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6819296C" w14:textId="77777777" w:rsidTr="00361450">
        <w:tc>
          <w:tcPr>
            <w:tcW w:w="4513" w:type="dxa"/>
            <w:tcBorders>
              <w:bottom w:val="single" w:sz="4" w:space="0" w:color="auto"/>
            </w:tcBorders>
            <w:tcMar>
              <w:bottom w:w="170" w:type="dxa"/>
            </w:tcMar>
          </w:tcPr>
          <w:p w14:paraId="10624882" w14:textId="77777777"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14:paraId="25845B5A" w14:textId="77777777" w:rsidR="00EC4E49" w:rsidRPr="008B2CC1" w:rsidRDefault="0005099A" w:rsidP="00916EE2">
            <w:r>
              <w:rPr>
                <w:noProof/>
                <w:lang w:val="en-GB" w:eastAsia="en-GB"/>
              </w:rPr>
              <w:drawing>
                <wp:inline distT="0" distB="0" distL="0" distR="0" wp14:anchorId="306B49E4" wp14:editId="1EFE7E35">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1B1410B" w14:textId="77777777" w:rsidR="00EC4E49" w:rsidRPr="008B2CC1" w:rsidRDefault="00EC4E49" w:rsidP="00916EE2">
            <w:pPr>
              <w:jc w:val="right"/>
            </w:pPr>
            <w:r w:rsidRPr="00605827">
              <w:rPr>
                <w:b/>
                <w:sz w:val="40"/>
                <w:szCs w:val="40"/>
              </w:rPr>
              <w:t>E</w:t>
            </w:r>
          </w:p>
        </w:tc>
      </w:tr>
      <w:tr w:rsidR="008B2CC1" w:rsidRPr="001832A6" w14:paraId="2BB5AC88"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2856F9B0" w14:textId="6D870F16" w:rsidR="008B2CC1" w:rsidRPr="0090731E" w:rsidRDefault="00C51CE3" w:rsidP="00C52307">
            <w:pPr>
              <w:jc w:val="right"/>
              <w:rPr>
                <w:rFonts w:ascii="Arial Black" w:hAnsi="Arial Black"/>
                <w:caps/>
                <w:sz w:val="15"/>
              </w:rPr>
            </w:pPr>
            <w:r>
              <w:rPr>
                <w:rFonts w:ascii="Arial Black" w:hAnsi="Arial Black"/>
                <w:caps/>
                <w:sz w:val="15"/>
              </w:rPr>
              <w:t>PCT/WG/</w:t>
            </w:r>
            <w:bookmarkStart w:id="1" w:name="Code"/>
            <w:bookmarkEnd w:id="1"/>
            <w:r w:rsidR="00F5114F">
              <w:rPr>
                <w:rFonts w:ascii="Arial Black" w:hAnsi="Arial Black"/>
                <w:caps/>
                <w:sz w:val="15"/>
              </w:rPr>
              <w:t>1</w:t>
            </w:r>
            <w:r w:rsidR="00EA377C">
              <w:rPr>
                <w:rFonts w:ascii="Arial Black" w:hAnsi="Arial Black"/>
                <w:caps/>
                <w:sz w:val="15"/>
              </w:rPr>
              <w:t>2</w:t>
            </w:r>
            <w:r w:rsidR="00C52307">
              <w:rPr>
                <w:rFonts w:ascii="Arial Black" w:hAnsi="Arial Black"/>
                <w:caps/>
                <w:sz w:val="15"/>
              </w:rPr>
              <w:t>/20</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14:paraId="26BC4967" w14:textId="77777777" w:rsidTr="00916EE2">
        <w:trPr>
          <w:trHeight w:hRule="exact" w:val="170"/>
        </w:trPr>
        <w:tc>
          <w:tcPr>
            <w:tcW w:w="9356" w:type="dxa"/>
            <w:gridSpan w:val="3"/>
            <w:noWrap/>
            <w:tcMar>
              <w:left w:w="0" w:type="dxa"/>
              <w:right w:w="0" w:type="dxa"/>
            </w:tcMar>
            <w:vAlign w:val="bottom"/>
          </w:tcPr>
          <w:p w14:paraId="73A89DD7" w14:textId="77777777"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B24007">
              <w:rPr>
                <w:rFonts w:ascii="Arial Black" w:hAnsi="Arial Black"/>
                <w:caps/>
                <w:sz w:val="15"/>
              </w:rPr>
              <w:t>English</w:t>
            </w:r>
          </w:p>
        </w:tc>
      </w:tr>
      <w:tr w:rsidR="008B2CC1" w:rsidRPr="001832A6" w14:paraId="0683B2F8" w14:textId="77777777" w:rsidTr="00916EE2">
        <w:trPr>
          <w:trHeight w:hRule="exact" w:val="198"/>
        </w:trPr>
        <w:tc>
          <w:tcPr>
            <w:tcW w:w="9356" w:type="dxa"/>
            <w:gridSpan w:val="3"/>
            <w:tcMar>
              <w:left w:w="0" w:type="dxa"/>
              <w:right w:w="0" w:type="dxa"/>
            </w:tcMar>
            <w:vAlign w:val="bottom"/>
          </w:tcPr>
          <w:p w14:paraId="2058B77B" w14:textId="5248AFC2" w:rsidR="008B2CC1" w:rsidRPr="0090731E" w:rsidRDefault="008B2CC1" w:rsidP="00C52307">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C52307">
              <w:rPr>
                <w:rFonts w:ascii="Arial Black" w:hAnsi="Arial Black"/>
                <w:caps/>
                <w:sz w:val="15"/>
              </w:rPr>
              <w:t>May 22, 2019</w:t>
            </w:r>
          </w:p>
        </w:tc>
      </w:tr>
    </w:tbl>
    <w:p w14:paraId="057579F0" w14:textId="77777777" w:rsidR="008B2CC1" w:rsidRPr="008B2CC1" w:rsidRDefault="008B2CC1" w:rsidP="008B2CC1"/>
    <w:p w14:paraId="06D39541" w14:textId="77777777" w:rsidR="008B2CC1" w:rsidRPr="008B2CC1" w:rsidRDefault="008B2CC1" w:rsidP="008B2CC1"/>
    <w:p w14:paraId="7E118067" w14:textId="77777777" w:rsidR="008B2CC1" w:rsidRPr="008B2CC1" w:rsidRDefault="008B2CC1" w:rsidP="008B2CC1"/>
    <w:p w14:paraId="0077EC8D" w14:textId="77777777" w:rsidR="008B2CC1" w:rsidRPr="008B2CC1" w:rsidRDefault="008B2CC1" w:rsidP="008B2CC1"/>
    <w:p w14:paraId="13BA9DE4" w14:textId="77777777" w:rsidR="008B2CC1" w:rsidRPr="008B2CC1" w:rsidRDefault="008B2CC1" w:rsidP="008B2CC1"/>
    <w:p w14:paraId="7947DDF0" w14:textId="77777777" w:rsidR="00E979D1" w:rsidRPr="00E979D1" w:rsidRDefault="00E979D1" w:rsidP="00E979D1">
      <w:pPr>
        <w:rPr>
          <w:b/>
          <w:sz w:val="28"/>
          <w:szCs w:val="28"/>
        </w:rPr>
      </w:pPr>
      <w:r w:rsidRPr="00E979D1">
        <w:rPr>
          <w:b/>
          <w:sz w:val="28"/>
          <w:szCs w:val="28"/>
        </w:rPr>
        <w:t>Patent Cooperation Treaty (PCT)</w:t>
      </w:r>
    </w:p>
    <w:p w14:paraId="551A28AD" w14:textId="77777777" w:rsidR="008B2CC1" w:rsidRPr="003845C1" w:rsidRDefault="00E979D1" w:rsidP="00E979D1">
      <w:pPr>
        <w:rPr>
          <w:b/>
          <w:sz w:val="28"/>
          <w:szCs w:val="28"/>
        </w:rPr>
      </w:pPr>
      <w:r w:rsidRPr="00E979D1">
        <w:rPr>
          <w:b/>
          <w:sz w:val="28"/>
          <w:szCs w:val="28"/>
        </w:rPr>
        <w:t>Working Group</w:t>
      </w:r>
    </w:p>
    <w:p w14:paraId="6797470B" w14:textId="77777777" w:rsidR="003845C1" w:rsidRDefault="003845C1" w:rsidP="003845C1"/>
    <w:p w14:paraId="318D54CD" w14:textId="77777777" w:rsidR="003845C1" w:rsidRDefault="003845C1" w:rsidP="003845C1"/>
    <w:p w14:paraId="15FB1437" w14:textId="77777777" w:rsidR="008B2CC1" w:rsidRPr="003845C1" w:rsidRDefault="001076FB" w:rsidP="008B2CC1">
      <w:pPr>
        <w:rPr>
          <w:b/>
          <w:sz w:val="24"/>
          <w:szCs w:val="24"/>
        </w:rPr>
      </w:pPr>
      <w:r>
        <w:rPr>
          <w:b/>
          <w:sz w:val="24"/>
          <w:szCs w:val="24"/>
        </w:rPr>
        <w:t>Twelf</w:t>
      </w:r>
      <w:r w:rsidR="00242E6A" w:rsidRPr="00242E6A">
        <w:rPr>
          <w:b/>
          <w:sz w:val="24"/>
          <w:szCs w:val="24"/>
        </w:rPr>
        <w:t>th Session</w:t>
      </w:r>
    </w:p>
    <w:p w14:paraId="5C43505B" w14:textId="77777777" w:rsidR="008B2CC1" w:rsidRPr="003845C1" w:rsidRDefault="00242E6A" w:rsidP="008B2CC1">
      <w:pPr>
        <w:rPr>
          <w:b/>
          <w:sz w:val="24"/>
          <w:szCs w:val="24"/>
        </w:rPr>
      </w:pPr>
      <w:r w:rsidRPr="00242E6A">
        <w:rPr>
          <w:b/>
          <w:sz w:val="24"/>
          <w:szCs w:val="24"/>
        </w:rPr>
        <w:t xml:space="preserve">Geneva, </w:t>
      </w:r>
      <w:r w:rsidR="001076FB">
        <w:rPr>
          <w:b/>
          <w:sz w:val="24"/>
          <w:szCs w:val="24"/>
        </w:rPr>
        <w:t>June 11 to 14</w:t>
      </w:r>
      <w:r w:rsidR="00C51CE3">
        <w:rPr>
          <w:b/>
          <w:sz w:val="24"/>
          <w:szCs w:val="24"/>
        </w:rPr>
        <w:t>, 201</w:t>
      </w:r>
      <w:r w:rsidR="001076FB">
        <w:rPr>
          <w:b/>
          <w:sz w:val="24"/>
          <w:szCs w:val="24"/>
        </w:rPr>
        <w:t>9</w:t>
      </w:r>
    </w:p>
    <w:p w14:paraId="1D6E8CC0" w14:textId="77777777" w:rsidR="008B2CC1" w:rsidRPr="008B2CC1" w:rsidRDefault="008B2CC1" w:rsidP="008B2CC1"/>
    <w:p w14:paraId="351A657C" w14:textId="77777777" w:rsidR="008B2CC1" w:rsidRPr="008B2CC1" w:rsidRDefault="008B2CC1" w:rsidP="008B2CC1"/>
    <w:p w14:paraId="50B427AE" w14:textId="77777777" w:rsidR="008B2CC1" w:rsidRPr="008B2CC1" w:rsidRDefault="008B2CC1" w:rsidP="008B2CC1"/>
    <w:p w14:paraId="2A630BB0" w14:textId="57A144C7" w:rsidR="008B2CC1" w:rsidRPr="003845C1" w:rsidRDefault="00192EEF" w:rsidP="008B2CC1">
      <w:pPr>
        <w:rPr>
          <w:caps/>
          <w:sz w:val="24"/>
        </w:rPr>
      </w:pPr>
      <w:bookmarkStart w:id="4" w:name="TitleOfDoc"/>
      <w:bookmarkEnd w:id="4"/>
      <w:r>
        <w:rPr>
          <w:caps/>
          <w:sz w:val="24"/>
        </w:rPr>
        <w:t>transfer of pct fees</w:t>
      </w:r>
    </w:p>
    <w:p w14:paraId="34C431BC" w14:textId="77777777" w:rsidR="008B2CC1" w:rsidRPr="008B2CC1" w:rsidRDefault="008B2CC1" w:rsidP="008B2CC1"/>
    <w:p w14:paraId="65B4C81F" w14:textId="77777777" w:rsidR="008B2CC1" w:rsidRPr="008B2CC1" w:rsidRDefault="00B24007" w:rsidP="008B2CC1">
      <w:pPr>
        <w:rPr>
          <w:i/>
        </w:rPr>
      </w:pPr>
      <w:bookmarkStart w:id="5" w:name="Prepared"/>
      <w:bookmarkEnd w:id="5"/>
      <w:r>
        <w:rPr>
          <w:i/>
        </w:rPr>
        <w:t>Document prepared by the International Bureau</w:t>
      </w:r>
    </w:p>
    <w:p w14:paraId="636E2A65" w14:textId="77777777" w:rsidR="00AC205C" w:rsidRDefault="00AC205C"/>
    <w:p w14:paraId="145D5C6E" w14:textId="77777777" w:rsidR="00A44D69" w:rsidRDefault="00A44D69"/>
    <w:p w14:paraId="5CAFA57A" w14:textId="77777777" w:rsidR="00A44D69" w:rsidRDefault="00A44D69"/>
    <w:p w14:paraId="596C1807" w14:textId="77777777" w:rsidR="00A44D69" w:rsidRDefault="00A44D69"/>
    <w:p w14:paraId="499B0A6D" w14:textId="77777777" w:rsidR="006E0806" w:rsidRDefault="006E0806" w:rsidP="006E0806">
      <w:pPr>
        <w:pStyle w:val="Heading1"/>
      </w:pPr>
      <w:r>
        <w:t>Summary</w:t>
      </w:r>
    </w:p>
    <w:p w14:paraId="46E10EE0" w14:textId="264E9758" w:rsidR="0097585F" w:rsidRDefault="000C2830" w:rsidP="009B0CD3">
      <w:pPr>
        <w:pStyle w:val="ONUME"/>
      </w:pPr>
      <w:r>
        <w:t>A</w:t>
      </w:r>
      <w:r w:rsidRPr="007E4C10">
        <w:t xml:space="preserve"> preliminary review </w:t>
      </w:r>
      <w:r>
        <w:t xml:space="preserve">by the International Bureau </w:t>
      </w:r>
      <w:r w:rsidRPr="007E4C10">
        <w:t>of the results o</w:t>
      </w:r>
      <w:r>
        <w:t>f</w:t>
      </w:r>
      <w:r w:rsidRPr="007E4C10">
        <w:t xml:space="preserve"> the pilot </w:t>
      </w:r>
      <w:r w:rsidR="000A7050">
        <w:t xml:space="preserve">project </w:t>
      </w:r>
      <w:r w:rsidRPr="007E4C10">
        <w:t xml:space="preserve">for the </w:t>
      </w:r>
      <w:r w:rsidR="002F382A">
        <w:t>“</w:t>
      </w:r>
      <w:r w:rsidRPr="007E4C10">
        <w:t>netting</w:t>
      </w:r>
      <w:r w:rsidR="002F382A">
        <w:t>”</w:t>
      </w:r>
      <w:r w:rsidRPr="007E4C10">
        <w:t xml:space="preserve"> of certain PCT fees</w:t>
      </w:r>
      <w:r w:rsidR="000A7050">
        <w:t xml:space="preserve"> </w:t>
      </w:r>
      <w:r>
        <w:t xml:space="preserve">has </w:t>
      </w:r>
      <w:r w:rsidRPr="007E4C10">
        <w:t>show</w:t>
      </w:r>
      <w:r>
        <w:t>n</w:t>
      </w:r>
      <w:r w:rsidRPr="007E4C10">
        <w:t xml:space="preserve"> that the pilot </w:t>
      </w:r>
      <w:r w:rsidR="000A7050">
        <w:t xml:space="preserve">arrangements have delivered benefits for the International Bureau and for </w:t>
      </w:r>
      <w:r w:rsidR="00340E26">
        <w:t xml:space="preserve">other </w:t>
      </w:r>
      <w:r w:rsidR="000A7050">
        <w:t>Offices</w:t>
      </w:r>
      <w:r w:rsidR="00340E26">
        <w:rPr>
          <w:rStyle w:val="FootnoteReference"/>
        </w:rPr>
        <w:footnoteReference w:id="2"/>
      </w:r>
      <w:r w:rsidR="000A7050">
        <w:t xml:space="preserve">, both in their roles as receiving Offices </w:t>
      </w:r>
      <w:r w:rsidR="00085564">
        <w:t xml:space="preserve">(ROs) </w:t>
      </w:r>
      <w:r w:rsidR="000A7050">
        <w:t>and as International Authorities</w:t>
      </w:r>
      <w:r w:rsidR="002E341B">
        <w:t xml:space="preserve"> (see document PCT/WG/12/19</w:t>
      </w:r>
      <w:r w:rsidR="0097585F">
        <w:t>)</w:t>
      </w:r>
      <w:r w:rsidR="000A7050">
        <w:t>.</w:t>
      </w:r>
    </w:p>
    <w:p w14:paraId="4BA34D94" w14:textId="556ABEB4" w:rsidR="009B0CD3" w:rsidRDefault="000A7050" w:rsidP="009B0CD3">
      <w:pPr>
        <w:pStyle w:val="ONUME"/>
      </w:pPr>
      <w:r>
        <w:t>Further extension</w:t>
      </w:r>
      <w:r w:rsidR="00434825">
        <w:t>s</w:t>
      </w:r>
      <w:r>
        <w:t xml:space="preserve"> and improvements of the arrangements depend on</w:t>
      </w:r>
      <w:r w:rsidR="0097585F">
        <w:t xml:space="preserve"> ensuring that processes, information transfer and timings are consistent between all participating Offices</w:t>
      </w:r>
      <w:r>
        <w:t>.</w:t>
      </w:r>
      <w:r w:rsidR="0097585F">
        <w:t xml:space="preserve">  </w:t>
      </w:r>
      <w:proofErr w:type="gramStart"/>
      <w:r w:rsidR="0097585F">
        <w:t>This document sets out draft amendments to the PCT Regulations and modifications to the Administrative Instructions to</w:t>
      </w:r>
      <w:r w:rsidR="002F382A">
        <w:t xml:space="preserve"> provide a consistent legal basis for the transfer of fees via the International Bureau, as well as allowing for continued direct payment of fees according to the current </w:t>
      </w:r>
      <w:r w:rsidR="00434825">
        <w:t xml:space="preserve">normal </w:t>
      </w:r>
      <w:r w:rsidR="002F382A">
        <w:t>process where Offices are not, for the moment, able to participate in this</w:t>
      </w:r>
      <w:r w:rsidR="00434825">
        <w:t xml:space="preserve"> new arrangement</w:t>
      </w:r>
      <w:r w:rsidR="0097585F">
        <w:t>.</w:t>
      </w:r>
      <w:proofErr w:type="gramEnd"/>
    </w:p>
    <w:p w14:paraId="46060917" w14:textId="7B22F493" w:rsidR="002F382A" w:rsidRDefault="002F382A" w:rsidP="009B0CD3">
      <w:pPr>
        <w:pStyle w:val="ONUME"/>
      </w:pPr>
      <w:r>
        <w:t>T</w:t>
      </w:r>
      <w:r w:rsidR="00553A7D">
        <w:t>o maximize the possibility of participation, t</w:t>
      </w:r>
      <w:r>
        <w:t xml:space="preserve">he proposals allow </w:t>
      </w:r>
      <w:proofErr w:type="gramStart"/>
      <w:r>
        <w:t xml:space="preserve">for </w:t>
      </w:r>
      <w:r w:rsidR="00553A7D">
        <w:t>Offices</w:t>
      </w:r>
      <w:proofErr w:type="gramEnd"/>
      <w:r w:rsidR="00553A7D">
        <w:t xml:space="preserve"> to use </w:t>
      </w:r>
      <w:r>
        <w:t xml:space="preserve">the process solely to the extent of making </w:t>
      </w:r>
      <w:r w:rsidR="008D57D4">
        <w:t xml:space="preserve">fee </w:t>
      </w:r>
      <w:r>
        <w:t xml:space="preserve">transfers via the International Bureau, </w:t>
      </w:r>
      <w:r w:rsidR="00340E26">
        <w:t xml:space="preserve">with </w:t>
      </w:r>
      <w:r w:rsidR="00BB7CDE">
        <w:t xml:space="preserve">the </w:t>
      </w:r>
      <w:r>
        <w:t>netting</w:t>
      </w:r>
      <w:r w:rsidR="00553A7D">
        <w:t xml:space="preserve"> </w:t>
      </w:r>
      <w:r w:rsidR="00BB7CDE">
        <w:t xml:space="preserve">of </w:t>
      </w:r>
      <w:r w:rsidR="00553A7D">
        <w:t>transfers of fees collected by an Office against transfers of fees for the benefit of that Office</w:t>
      </w:r>
      <w:r w:rsidR="00340E26">
        <w:t xml:space="preserve"> being treated as a further option</w:t>
      </w:r>
      <w:r>
        <w:t>.</w:t>
      </w:r>
    </w:p>
    <w:p w14:paraId="52E40387" w14:textId="364B6796" w:rsidR="006E0806" w:rsidRPr="001373CD" w:rsidRDefault="006E0806" w:rsidP="006E0806">
      <w:pPr>
        <w:pStyle w:val="Heading1"/>
      </w:pPr>
      <w:r>
        <w:lastRenderedPageBreak/>
        <w:t>Background</w:t>
      </w:r>
    </w:p>
    <w:p w14:paraId="106826F1" w14:textId="6A1B0655" w:rsidR="006E0806" w:rsidRDefault="006E0806" w:rsidP="006E0806">
      <w:pPr>
        <w:pStyle w:val="ONUME"/>
        <w:keepNext/>
        <w:keepLines/>
      </w:pPr>
      <w:r>
        <w:t>For an update on the pilot project for</w:t>
      </w:r>
      <w:r w:rsidR="00434825">
        <w:t xml:space="preserve"> the transfer of fees via the International Bureau and netting of payments</w:t>
      </w:r>
      <w:r>
        <w:t>, which began in 2018, see document PCT/WG/12/</w:t>
      </w:r>
      <w:r w:rsidR="009A7091">
        <w:t>19</w:t>
      </w:r>
      <w:r>
        <w:t>.</w:t>
      </w:r>
    </w:p>
    <w:p w14:paraId="4D139968" w14:textId="2B96DF19" w:rsidR="004B1447" w:rsidRDefault="00F02C5E" w:rsidP="0077159C">
      <w:pPr>
        <w:pStyle w:val="ONUME"/>
        <w:keepNext/>
        <w:keepLines/>
      </w:pPr>
      <w:r>
        <w:t xml:space="preserve">The project </w:t>
      </w:r>
      <w:proofErr w:type="gramStart"/>
      <w:r>
        <w:t>was begun</w:t>
      </w:r>
      <w:proofErr w:type="gramEnd"/>
      <w:r>
        <w:t xml:space="preserve"> by the International Bureau </w:t>
      </w:r>
      <w:r w:rsidR="000A7F32">
        <w:t xml:space="preserve">as “the netting project”, </w:t>
      </w:r>
      <w:r>
        <w:t xml:space="preserve">with the main aims of reducing its exposure to exchange rate fluctuations and to better control the levels of money held in accounts in currencies for which the International Bureau has few expenses.  However, the main benefits </w:t>
      </w:r>
      <w:r w:rsidR="004B1447">
        <w:t xml:space="preserve">reported by </w:t>
      </w:r>
      <w:r>
        <w:t>receiving Offices</w:t>
      </w:r>
      <w:r w:rsidR="005405F2">
        <w:t xml:space="preserve"> </w:t>
      </w:r>
      <w:r>
        <w:t xml:space="preserve">and </w:t>
      </w:r>
      <w:r w:rsidR="00434825">
        <w:t xml:space="preserve">by </w:t>
      </w:r>
      <w:r>
        <w:t>International Searching Authorities</w:t>
      </w:r>
      <w:r w:rsidR="005405F2">
        <w:t xml:space="preserve"> (ISAs)</w:t>
      </w:r>
      <w:r>
        <w:t xml:space="preserve"> are in </w:t>
      </w:r>
      <w:r w:rsidR="004B1447">
        <w:t>the efficiency gains coming from:</w:t>
      </w:r>
    </w:p>
    <w:p w14:paraId="4E8A5DB4" w14:textId="5F47652A" w:rsidR="004B1447" w:rsidRDefault="004B1447" w:rsidP="004B1447">
      <w:pPr>
        <w:pStyle w:val="ONUME"/>
        <w:keepNext/>
        <w:keepLines/>
        <w:numPr>
          <w:ilvl w:val="1"/>
          <w:numId w:val="23"/>
        </w:numPr>
      </w:pPr>
      <w:r>
        <w:t xml:space="preserve">allowing </w:t>
      </w:r>
      <w:r w:rsidR="000A7F32">
        <w:t xml:space="preserve">Offices to make all required transfers of fees </w:t>
      </w:r>
      <w:r>
        <w:t>to other Offices in a single transaction;</w:t>
      </w:r>
    </w:p>
    <w:p w14:paraId="459DCF46" w14:textId="77DA03C2" w:rsidR="004B1447" w:rsidRDefault="000A7F32" w:rsidP="004B1447">
      <w:pPr>
        <w:pStyle w:val="ONUME"/>
        <w:keepNext/>
        <w:keepLines/>
        <w:numPr>
          <w:ilvl w:val="1"/>
          <w:numId w:val="23"/>
        </w:numPr>
      </w:pPr>
      <w:r>
        <w:t xml:space="preserve">each Office </w:t>
      </w:r>
      <w:r w:rsidR="004B1447">
        <w:t>receiving all fees due from other Offices in a single transaction;</w:t>
      </w:r>
    </w:p>
    <w:p w14:paraId="032C0A8E" w14:textId="7B819F7F" w:rsidR="004B1447" w:rsidRDefault="000A7F32" w:rsidP="004B1447">
      <w:pPr>
        <w:pStyle w:val="ONUME"/>
        <w:keepNext/>
        <w:keepLines/>
        <w:numPr>
          <w:ilvl w:val="1"/>
          <w:numId w:val="23"/>
        </w:numPr>
      </w:pPr>
      <w:r>
        <w:t xml:space="preserve">each RO being able to </w:t>
      </w:r>
      <w:r w:rsidR="001A4CBA">
        <w:t>communicate to the ISA</w:t>
      </w:r>
      <w:r w:rsidR="00BB7CDE">
        <w:t>s</w:t>
      </w:r>
      <w:r w:rsidR="001A4CBA">
        <w:t xml:space="preserve"> information on </w:t>
      </w:r>
      <w:r w:rsidR="004B1447">
        <w:t xml:space="preserve">the </w:t>
      </w:r>
      <w:r w:rsidR="001A4CBA">
        <w:t xml:space="preserve">search </w:t>
      </w:r>
      <w:r w:rsidR="004B1447">
        <w:t>fees due in the same way for each</w:t>
      </w:r>
      <w:r w:rsidR="00B24D14">
        <w:t xml:space="preserve"> Authority</w:t>
      </w:r>
      <w:r>
        <w:t xml:space="preserve"> competent for searching international applications filed at that RO</w:t>
      </w:r>
      <w:r w:rsidR="004B1447">
        <w:t>;</w:t>
      </w:r>
    </w:p>
    <w:p w14:paraId="0C239AA9" w14:textId="36D0C33F" w:rsidR="00F02C5E" w:rsidRDefault="000A7F32" w:rsidP="004B1447">
      <w:pPr>
        <w:pStyle w:val="ONUME"/>
        <w:keepNext/>
        <w:keepLines/>
        <w:numPr>
          <w:ilvl w:val="1"/>
          <w:numId w:val="23"/>
        </w:numPr>
      </w:pPr>
      <w:r>
        <w:t xml:space="preserve">ISAs </w:t>
      </w:r>
      <w:r w:rsidR="004B1447">
        <w:t>receiving a consistent and pre</w:t>
      </w:r>
      <w:r w:rsidR="004B1447">
        <w:noBreakHyphen/>
        <w:t xml:space="preserve">validated list of </w:t>
      </w:r>
      <w:r w:rsidR="001A4CBA">
        <w:t xml:space="preserve">search </w:t>
      </w:r>
      <w:r w:rsidR="004B1447">
        <w:t>fees</w:t>
      </w:r>
      <w:r>
        <w:t xml:space="preserve"> being transferred from each </w:t>
      </w:r>
      <w:r w:rsidR="005405F2">
        <w:t>RO</w:t>
      </w:r>
      <w:r w:rsidR="0074195F">
        <w:t>;  and</w:t>
      </w:r>
    </w:p>
    <w:p w14:paraId="0B7D93EE" w14:textId="34484564" w:rsidR="00754C96" w:rsidRDefault="00754C96" w:rsidP="004B1447">
      <w:pPr>
        <w:pStyle w:val="ONUME"/>
        <w:keepNext/>
        <w:keepLines/>
        <w:numPr>
          <w:ilvl w:val="1"/>
          <w:numId w:val="23"/>
        </w:numPr>
      </w:pPr>
      <w:proofErr w:type="gramStart"/>
      <w:r>
        <w:t>eliminating</w:t>
      </w:r>
      <w:proofErr w:type="gramEnd"/>
      <w:r>
        <w:t xml:space="preserve"> the need for an ISA to submit claims </w:t>
      </w:r>
      <w:r w:rsidR="00184E12">
        <w:t xml:space="preserve">under Rule 16.1(e) </w:t>
      </w:r>
      <w:r>
        <w:t>to the IB for reimbursement of foreign exchange losses or submission to the IB of foreign exchange gains for ROs participating in the netting pilot which submit fees in prescribed currencies</w:t>
      </w:r>
      <w:r w:rsidR="00210D70">
        <w:t xml:space="preserve"> different from the fixed currency</w:t>
      </w:r>
      <w:r>
        <w:t xml:space="preserve">. </w:t>
      </w:r>
    </w:p>
    <w:p w14:paraId="644180C7" w14:textId="55F97C4D" w:rsidR="00C007A5" w:rsidRDefault="00C007A5" w:rsidP="00B24D14">
      <w:pPr>
        <w:pStyle w:val="ONUME"/>
        <w:rPr>
          <w:noProof/>
        </w:rPr>
      </w:pPr>
      <w:r>
        <w:rPr>
          <w:noProof/>
        </w:rPr>
        <w:t>To gain the full benefits</w:t>
      </w:r>
      <w:r w:rsidR="007F32AC">
        <w:rPr>
          <w:noProof/>
        </w:rPr>
        <w:t xml:space="preserve"> of this system</w:t>
      </w:r>
      <w:r w:rsidR="00553A7D">
        <w:rPr>
          <w:noProof/>
        </w:rPr>
        <w:t xml:space="preserve"> for ISAs or for ROs with more than one competent ISA</w:t>
      </w:r>
      <w:r>
        <w:rPr>
          <w:noProof/>
        </w:rPr>
        <w:t xml:space="preserve">, it would be </w:t>
      </w:r>
      <w:r w:rsidR="001A4CBA">
        <w:rPr>
          <w:noProof/>
        </w:rPr>
        <w:t xml:space="preserve">ideal if </w:t>
      </w:r>
      <w:r>
        <w:rPr>
          <w:noProof/>
        </w:rPr>
        <w:t xml:space="preserve">all international phase fees being collected by one Office for the benefit of a different Office </w:t>
      </w:r>
      <w:r w:rsidR="001A4CBA">
        <w:rPr>
          <w:noProof/>
        </w:rPr>
        <w:t xml:space="preserve">were </w:t>
      </w:r>
      <w:r>
        <w:rPr>
          <w:noProof/>
        </w:rPr>
        <w:t xml:space="preserve">to </w:t>
      </w:r>
      <w:r w:rsidR="000A7F32">
        <w:rPr>
          <w:noProof/>
        </w:rPr>
        <w:t>use th</w:t>
      </w:r>
      <w:r w:rsidR="007F32AC">
        <w:rPr>
          <w:noProof/>
        </w:rPr>
        <w:t xml:space="preserve">e same </w:t>
      </w:r>
      <w:r w:rsidR="001A4CBA">
        <w:rPr>
          <w:noProof/>
        </w:rPr>
        <w:t xml:space="preserve">fee transfer </w:t>
      </w:r>
      <w:r w:rsidR="007F32AC">
        <w:rPr>
          <w:noProof/>
        </w:rPr>
        <w:t>arrangements</w:t>
      </w:r>
      <w:r w:rsidR="000A7F32">
        <w:rPr>
          <w:noProof/>
        </w:rPr>
        <w:t xml:space="preserve">.  That is, all fees would be </w:t>
      </w:r>
      <w:r>
        <w:rPr>
          <w:noProof/>
        </w:rPr>
        <w:t xml:space="preserve">transferred </w:t>
      </w:r>
      <w:r w:rsidR="000A7F32">
        <w:rPr>
          <w:noProof/>
        </w:rPr>
        <w:t>via the International Bureau and, as far as practical, made subject to netting where an Office both transfer</w:t>
      </w:r>
      <w:r w:rsidR="001A4CBA">
        <w:rPr>
          <w:noProof/>
        </w:rPr>
        <w:t>ed</w:t>
      </w:r>
      <w:r w:rsidR="000A7F32">
        <w:rPr>
          <w:noProof/>
        </w:rPr>
        <w:t xml:space="preserve"> and receive</w:t>
      </w:r>
      <w:r w:rsidR="001A4CBA">
        <w:rPr>
          <w:noProof/>
        </w:rPr>
        <w:t>d</w:t>
      </w:r>
      <w:r w:rsidR="000A7F32">
        <w:rPr>
          <w:noProof/>
        </w:rPr>
        <w:t xml:space="preserve"> fees</w:t>
      </w:r>
      <w:r>
        <w:rPr>
          <w:noProof/>
        </w:rPr>
        <w:t xml:space="preserve">.  </w:t>
      </w:r>
      <w:r w:rsidR="001A4CBA">
        <w:rPr>
          <w:noProof/>
        </w:rPr>
        <w:t>In the view of the International Bureau, t</w:t>
      </w:r>
      <w:r>
        <w:rPr>
          <w:noProof/>
        </w:rPr>
        <w:t>his should be the aim in the medium term</w:t>
      </w:r>
      <w:r w:rsidR="00553A7D">
        <w:rPr>
          <w:noProof/>
        </w:rPr>
        <w:t xml:space="preserve"> if it can be demonstrated that the benefits are proportionate to possible costs to </w:t>
      </w:r>
      <w:r w:rsidR="0072271F">
        <w:rPr>
          <w:noProof/>
        </w:rPr>
        <w:t xml:space="preserve">the International Bureau and </w:t>
      </w:r>
      <w:r w:rsidR="00340E26">
        <w:rPr>
          <w:noProof/>
        </w:rPr>
        <w:t xml:space="preserve">other </w:t>
      </w:r>
      <w:r w:rsidR="00553A7D">
        <w:rPr>
          <w:noProof/>
        </w:rPr>
        <w:t>Offices</w:t>
      </w:r>
      <w:r w:rsidR="00340E26">
        <w:rPr>
          <w:noProof/>
        </w:rPr>
        <w:t>.  However, it</w:t>
      </w:r>
      <w:r>
        <w:rPr>
          <w:noProof/>
        </w:rPr>
        <w:t xml:space="preserve"> does not appear practical immediately because:</w:t>
      </w:r>
    </w:p>
    <w:p w14:paraId="7FEE3C51" w14:textId="77777777" w:rsidR="000A7F32" w:rsidRDefault="00C007A5" w:rsidP="00C007A5">
      <w:pPr>
        <w:pStyle w:val="ONUME"/>
        <w:numPr>
          <w:ilvl w:val="1"/>
          <w:numId w:val="23"/>
        </w:numPr>
        <w:rPr>
          <w:noProof/>
        </w:rPr>
      </w:pPr>
      <w:r>
        <w:rPr>
          <w:noProof/>
        </w:rPr>
        <w:t>some Offices have legal or procedural barriers to address before they can change their fee transfer and receipt arrangements;</w:t>
      </w:r>
    </w:p>
    <w:p w14:paraId="676562E2" w14:textId="77777777" w:rsidR="00553A7D" w:rsidRDefault="000A7F32" w:rsidP="00C007A5">
      <w:pPr>
        <w:pStyle w:val="ONUME"/>
        <w:numPr>
          <w:ilvl w:val="1"/>
          <w:numId w:val="23"/>
        </w:numPr>
        <w:rPr>
          <w:noProof/>
        </w:rPr>
      </w:pPr>
      <w:r>
        <w:rPr>
          <w:noProof/>
        </w:rPr>
        <w:t xml:space="preserve">some Offices are required to keep their </w:t>
      </w:r>
      <w:r w:rsidR="005463CB">
        <w:rPr>
          <w:noProof/>
        </w:rPr>
        <w:t>transactions related to</w:t>
      </w:r>
      <w:r>
        <w:rPr>
          <w:noProof/>
        </w:rPr>
        <w:t xml:space="preserve"> op</w:t>
      </w:r>
      <w:r w:rsidR="005463CB">
        <w:rPr>
          <w:noProof/>
        </w:rPr>
        <w:t>e</w:t>
      </w:r>
      <w:r>
        <w:rPr>
          <w:noProof/>
        </w:rPr>
        <w:t>rations in different capacities</w:t>
      </w:r>
      <w:r w:rsidR="005463CB">
        <w:rPr>
          <w:noProof/>
        </w:rPr>
        <w:t xml:space="preserve"> or functions</w:t>
      </w:r>
      <w:r>
        <w:rPr>
          <w:noProof/>
        </w:rPr>
        <w:t xml:space="preserve"> </w:t>
      </w:r>
      <w:r w:rsidR="005463CB">
        <w:rPr>
          <w:noProof/>
        </w:rPr>
        <w:t xml:space="preserve">(receiving Office vs International Authority;  payments vs receipts) </w:t>
      </w:r>
      <w:r>
        <w:rPr>
          <w:noProof/>
        </w:rPr>
        <w:t>strictly segregated;</w:t>
      </w:r>
      <w:r w:rsidR="00C007A5">
        <w:rPr>
          <w:noProof/>
        </w:rPr>
        <w:t xml:space="preserve">  </w:t>
      </w:r>
    </w:p>
    <w:p w14:paraId="1B97662B" w14:textId="5F22807B" w:rsidR="00C007A5" w:rsidRDefault="00C007A5" w:rsidP="00C007A5">
      <w:pPr>
        <w:pStyle w:val="ONUME"/>
        <w:numPr>
          <w:ilvl w:val="1"/>
          <w:numId w:val="23"/>
        </w:numPr>
        <w:rPr>
          <w:noProof/>
        </w:rPr>
      </w:pPr>
      <w:r>
        <w:rPr>
          <w:noProof/>
        </w:rPr>
        <w:t xml:space="preserve">the checks required by the International Bureau would require additional staff to </w:t>
      </w:r>
      <w:r w:rsidR="0072271F">
        <w:rPr>
          <w:noProof/>
        </w:rPr>
        <w:t xml:space="preserve">be able to </w:t>
      </w:r>
      <w:r>
        <w:rPr>
          <w:noProof/>
        </w:rPr>
        <w:t>expand the arrangements to a significantly larger group of Offices</w:t>
      </w:r>
      <w:r w:rsidR="0072271F">
        <w:rPr>
          <w:noProof/>
        </w:rPr>
        <w:t>, with costs rising potentially beyond the benefit to be achieved</w:t>
      </w:r>
      <w:r>
        <w:rPr>
          <w:noProof/>
        </w:rPr>
        <w:t xml:space="preserve"> unless </w:t>
      </w:r>
      <w:r w:rsidR="00A32E01">
        <w:rPr>
          <w:noProof/>
        </w:rPr>
        <w:t xml:space="preserve">it </w:t>
      </w:r>
      <w:r w:rsidR="0072271F">
        <w:rPr>
          <w:noProof/>
        </w:rPr>
        <w:t xml:space="preserve">was ensured </w:t>
      </w:r>
      <w:r w:rsidR="00A32E01">
        <w:rPr>
          <w:noProof/>
        </w:rPr>
        <w:t xml:space="preserve">that </w:t>
      </w:r>
      <w:r w:rsidR="00043C34">
        <w:rPr>
          <w:noProof/>
        </w:rPr>
        <w:t>data sent by Offices (e</w:t>
      </w:r>
      <w:r w:rsidR="00A32E01">
        <w:rPr>
          <w:noProof/>
        </w:rPr>
        <w:t>specially</w:t>
      </w:r>
      <w:r w:rsidR="00085564">
        <w:rPr>
          <w:noProof/>
        </w:rPr>
        <w:t xml:space="preserve"> ROs</w:t>
      </w:r>
      <w:r w:rsidR="00A32E01">
        <w:rPr>
          <w:noProof/>
        </w:rPr>
        <w:t>) would be</w:t>
      </w:r>
      <w:r w:rsidR="00043C34">
        <w:rPr>
          <w:noProof/>
        </w:rPr>
        <w:t xml:space="preserve"> of </w:t>
      </w:r>
      <w:r w:rsidR="0072271F">
        <w:rPr>
          <w:noProof/>
        </w:rPr>
        <w:t xml:space="preserve">a sufficiently </w:t>
      </w:r>
      <w:r w:rsidR="00043C34">
        <w:rPr>
          <w:noProof/>
        </w:rPr>
        <w:t>high quality, consistency and timeliness</w:t>
      </w:r>
      <w:r w:rsidR="005212BE">
        <w:rPr>
          <w:noProof/>
        </w:rPr>
        <w:t xml:space="preserve"> so that the large majority of transactions could be near</w:t>
      </w:r>
      <w:r w:rsidR="005212BE">
        <w:rPr>
          <w:noProof/>
        </w:rPr>
        <w:noBreakHyphen/>
        <w:t>fully automated</w:t>
      </w:r>
      <w:r w:rsidR="0072271F">
        <w:rPr>
          <w:noProof/>
        </w:rPr>
        <w:t xml:space="preserve"> by the International Bureau</w:t>
      </w:r>
      <w:r>
        <w:rPr>
          <w:noProof/>
        </w:rPr>
        <w:t>.</w:t>
      </w:r>
    </w:p>
    <w:p w14:paraId="7AA60F57" w14:textId="2A06F5C1" w:rsidR="000A7F32" w:rsidRDefault="00A32E01" w:rsidP="000A7F32">
      <w:pPr>
        <w:pStyle w:val="ONUME"/>
        <w:rPr>
          <w:noProof/>
        </w:rPr>
      </w:pPr>
      <w:r>
        <w:rPr>
          <w:noProof/>
        </w:rPr>
        <w:t xml:space="preserve">It should be noted that there are several distinct sets of </w:t>
      </w:r>
      <w:r w:rsidR="00553A7D">
        <w:rPr>
          <w:noProof/>
        </w:rPr>
        <w:t>costs</w:t>
      </w:r>
      <w:r>
        <w:rPr>
          <w:noProof/>
        </w:rPr>
        <w:t xml:space="preserve"> and benefits related to different </w:t>
      </w:r>
      <w:r w:rsidR="00184E12">
        <w:rPr>
          <w:noProof/>
        </w:rPr>
        <w:t xml:space="preserve">options </w:t>
      </w:r>
      <w:r w:rsidR="0074195F">
        <w:rPr>
          <w:noProof/>
        </w:rPr>
        <w:t xml:space="preserve">within </w:t>
      </w:r>
      <w:r>
        <w:rPr>
          <w:noProof/>
        </w:rPr>
        <w:t xml:space="preserve">the </w:t>
      </w:r>
      <w:r w:rsidR="00184E12">
        <w:rPr>
          <w:noProof/>
        </w:rPr>
        <w:t>proposed changes to the Netting Pilot contained in this document</w:t>
      </w:r>
      <w:r>
        <w:rPr>
          <w:noProof/>
        </w:rPr>
        <w:t xml:space="preserve">.  Some of the benefits </w:t>
      </w:r>
      <w:r w:rsidR="005212BE">
        <w:rPr>
          <w:noProof/>
        </w:rPr>
        <w:t>require only that the</w:t>
      </w:r>
      <w:r>
        <w:rPr>
          <w:noProof/>
        </w:rPr>
        <w:t xml:space="preserve"> transfers </w:t>
      </w:r>
      <w:r w:rsidR="0072271F">
        <w:rPr>
          <w:noProof/>
        </w:rPr>
        <w:t xml:space="preserve">by Offices </w:t>
      </w:r>
      <w:r w:rsidR="005212BE">
        <w:rPr>
          <w:noProof/>
        </w:rPr>
        <w:t xml:space="preserve">are </w:t>
      </w:r>
      <w:r>
        <w:rPr>
          <w:noProof/>
        </w:rPr>
        <w:t xml:space="preserve">made via the International Bureau and that the information supporting the transfers is provided to </w:t>
      </w:r>
      <w:r w:rsidR="0072271F">
        <w:rPr>
          <w:noProof/>
        </w:rPr>
        <w:t xml:space="preserve">the International Bureau to </w:t>
      </w:r>
      <w:r>
        <w:rPr>
          <w:noProof/>
        </w:rPr>
        <w:t xml:space="preserve">a consistent timetable and in a </w:t>
      </w:r>
      <w:r w:rsidR="006478FE">
        <w:rPr>
          <w:noProof/>
        </w:rPr>
        <w:t xml:space="preserve">consistent format.  Other benefits are </w:t>
      </w:r>
      <w:r w:rsidR="005463CB">
        <w:rPr>
          <w:noProof/>
        </w:rPr>
        <w:t xml:space="preserve">specifically </w:t>
      </w:r>
      <w:r w:rsidR="006478FE">
        <w:rPr>
          <w:noProof/>
        </w:rPr>
        <w:t xml:space="preserve">dependent </w:t>
      </w:r>
      <w:r w:rsidR="006478FE">
        <w:rPr>
          <w:noProof/>
        </w:rPr>
        <w:lastRenderedPageBreak/>
        <w:t>on</w:t>
      </w:r>
      <w:r w:rsidR="005463CB">
        <w:rPr>
          <w:noProof/>
        </w:rPr>
        <w:t xml:space="preserve"> the grouping of payments to or from different Offices, or else </w:t>
      </w:r>
      <w:r w:rsidR="0072271F">
        <w:rPr>
          <w:noProof/>
        </w:rPr>
        <w:t xml:space="preserve">“netting”, that is, </w:t>
      </w:r>
      <w:r w:rsidR="005463CB">
        <w:rPr>
          <w:noProof/>
        </w:rPr>
        <w:t>offsetting payments against receipts</w:t>
      </w:r>
      <w:r>
        <w:rPr>
          <w:noProof/>
        </w:rPr>
        <w:t>.</w:t>
      </w:r>
    </w:p>
    <w:p w14:paraId="5222A03A" w14:textId="15056917" w:rsidR="005463CB" w:rsidRDefault="005463CB" w:rsidP="000A7F32">
      <w:pPr>
        <w:pStyle w:val="ONUME"/>
        <w:rPr>
          <w:noProof/>
        </w:rPr>
      </w:pPr>
      <w:r>
        <w:rPr>
          <w:noProof/>
        </w:rPr>
        <w:t xml:space="preserve">The largest benefits to the International Bureau depend on the offsetting of payments against receipts for Offices with high volumes of fees being moved in each direction, so that the balance of cash that the International Bureau needs to maintain in any particular currency can be minimized.  Nevertheless, though </w:t>
      </w:r>
      <w:r w:rsidR="005212BE">
        <w:rPr>
          <w:noProof/>
        </w:rPr>
        <w:t xml:space="preserve">this has been implemented easily by </w:t>
      </w:r>
      <w:r>
        <w:rPr>
          <w:noProof/>
        </w:rPr>
        <w:t>some Offices</w:t>
      </w:r>
      <w:r w:rsidR="005212BE">
        <w:rPr>
          <w:noProof/>
        </w:rPr>
        <w:t xml:space="preserve"> in the pilot</w:t>
      </w:r>
      <w:r>
        <w:rPr>
          <w:noProof/>
        </w:rPr>
        <w:t xml:space="preserve">, it is recognized that making such a change </w:t>
      </w:r>
      <w:r w:rsidR="00E042B5">
        <w:rPr>
          <w:noProof/>
        </w:rPr>
        <w:t xml:space="preserve">could </w:t>
      </w:r>
      <w:r>
        <w:rPr>
          <w:noProof/>
        </w:rPr>
        <w:t xml:space="preserve">be difficult and costly for </w:t>
      </w:r>
      <w:r w:rsidR="00552AEC">
        <w:rPr>
          <w:noProof/>
        </w:rPr>
        <w:t xml:space="preserve">some </w:t>
      </w:r>
      <w:r>
        <w:rPr>
          <w:noProof/>
        </w:rPr>
        <w:t xml:space="preserve">Offices, because it </w:t>
      </w:r>
      <w:r w:rsidR="00E042B5">
        <w:rPr>
          <w:noProof/>
        </w:rPr>
        <w:t xml:space="preserve">might </w:t>
      </w:r>
      <w:r>
        <w:rPr>
          <w:noProof/>
        </w:rPr>
        <w:t>require a significant change to national IT systems and</w:t>
      </w:r>
      <w:r w:rsidR="003F66F1">
        <w:rPr>
          <w:noProof/>
        </w:rPr>
        <w:t>/or</w:t>
      </w:r>
      <w:r>
        <w:rPr>
          <w:noProof/>
        </w:rPr>
        <w:t xml:space="preserve"> accounting practices</w:t>
      </w:r>
      <w:r w:rsidR="003F66F1">
        <w:rPr>
          <w:noProof/>
        </w:rPr>
        <w:t xml:space="preserve">; </w:t>
      </w:r>
      <w:r w:rsidR="00340E26">
        <w:rPr>
          <w:noProof/>
        </w:rPr>
        <w:t xml:space="preserve"> </w:t>
      </w:r>
      <w:r w:rsidR="003F66F1">
        <w:rPr>
          <w:noProof/>
        </w:rPr>
        <w:t>potentially, s</w:t>
      </w:r>
      <w:r w:rsidR="00552AEC">
        <w:rPr>
          <w:noProof/>
        </w:rPr>
        <w:t>uch changes may</w:t>
      </w:r>
      <w:r>
        <w:rPr>
          <w:noProof/>
        </w:rPr>
        <w:t xml:space="preserve"> requir</w:t>
      </w:r>
      <w:r w:rsidR="00552AEC">
        <w:rPr>
          <w:noProof/>
        </w:rPr>
        <w:t>e</w:t>
      </w:r>
      <w:r>
        <w:rPr>
          <w:noProof/>
        </w:rPr>
        <w:t xml:space="preserve"> consent and change not only by the Office but by other areas of government</w:t>
      </w:r>
      <w:r w:rsidR="005212BE">
        <w:rPr>
          <w:noProof/>
        </w:rPr>
        <w:t xml:space="preserve"> that may not share the benefits</w:t>
      </w:r>
      <w:r>
        <w:rPr>
          <w:noProof/>
        </w:rPr>
        <w:t>.</w:t>
      </w:r>
    </w:p>
    <w:p w14:paraId="06AA9750" w14:textId="77777777" w:rsidR="006E0806" w:rsidRDefault="006E0806" w:rsidP="006E0806">
      <w:pPr>
        <w:pStyle w:val="Heading1"/>
      </w:pPr>
      <w:r>
        <w:t>proposed amendments to the regulations and proposed modifications of the administrative instructions</w:t>
      </w:r>
    </w:p>
    <w:p w14:paraId="2DCA65EE" w14:textId="4AD0B02C" w:rsidR="00B30EE7" w:rsidRDefault="00B30EE7" w:rsidP="00B30EE7">
      <w:pPr>
        <w:pStyle w:val="ONUME"/>
        <w:rPr>
          <w:noProof/>
        </w:rPr>
      </w:pPr>
      <w:r>
        <w:rPr>
          <w:noProof/>
        </w:rPr>
        <w:t xml:space="preserve">The aim of the proposals in this document is to create a legal framework that provides a clear basis for transferring fees via the International Bureau, </w:t>
      </w:r>
      <w:r w:rsidR="003F66F1">
        <w:rPr>
          <w:noProof/>
        </w:rPr>
        <w:t xml:space="preserve">allowing </w:t>
      </w:r>
      <w:r w:rsidR="003921E7">
        <w:rPr>
          <w:noProof/>
        </w:rPr>
        <w:t xml:space="preserve">and encouraging </w:t>
      </w:r>
      <w:r>
        <w:rPr>
          <w:noProof/>
        </w:rPr>
        <w:t xml:space="preserve">Offices to participate if they can meet the requirements.  In addition, the enabling provisions in the Regulations are kept sufficiently flexible </w:t>
      </w:r>
      <w:r w:rsidR="009C30C8">
        <w:rPr>
          <w:noProof/>
        </w:rPr>
        <w:t xml:space="preserve">so </w:t>
      </w:r>
      <w:r>
        <w:rPr>
          <w:noProof/>
        </w:rPr>
        <w:t>that the Administrative Instructions can be updated in the future to require the system to be used in a wider set of situations</w:t>
      </w:r>
      <w:r w:rsidR="003F66F1">
        <w:rPr>
          <w:noProof/>
        </w:rPr>
        <w:t xml:space="preserve">, should this be desired and </w:t>
      </w:r>
      <w:r>
        <w:rPr>
          <w:noProof/>
        </w:rPr>
        <w:t>appear practical.</w:t>
      </w:r>
    </w:p>
    <w:p w14:paraId="2E556122" w14:textId="43E9D668" w:rsidR="008A5757" w:rsidRDefault="008A5757" w:rsidP="008A5757">
      <w:pPr>
        <w:pStyle w:val="ONUME"/>
        <w:rPr>
          <w:noProof/>
        </w:rPr>
      </w:pPr>
      <w:r>
        <w:rPr>
          <w:noProof/>
        </w:rPr>
        <w:t>Importantly, the proposals seek to separate the issues of transfer of fees via the International Bureau from the netting of the transfers of different groups of fees.  Offices are strongly encouraged to embrace netting where practical, but would be free to participate in the general arrangements for transfers of fees without</w:t>
      </w:r>
      <w:r w:rsidR="00552AEC">
        <w:rPr>
          <w:noProof/>
        </w:rPr>
        <w:t xml:space="preserve"> the use of netting</w:t>
      </w:r>
      <w:r>
        <w:rPr>
          <w:noProof/>
        </w:rPr>
        <w:t>.</w:t>
      </w:r>
      <w:r w:rsidR="00552AEC">
        <w:rPr>
          <w:noProof/>
        </w:rPr>
        <w:t xml:space="preserve">  </w:t>
      </w:r>
      <w:r w:rsidR="003F66F1">
        <w:rPr>
          <w:noProof/>
        </w:rPr>
        <w:t xml:space="preserve">For such Offices, </w:t>
      </w:r>
      <w:r w:rsidR="00552AEC">
        <w:rPr>
          <w:noProof/>
        </w:rPr>
        <w:t xml:space="preserve">the changes </w:t>
      </w:r>
      <w:r w:rsidR="009C30C8">
        <w:rPr>
          <w:noProof/>
        </w:rPr>
        <w:t>w</w:t>
      </w:r>
      <w:r w:rsidR="00552AEC">
        <w:rPr>
          <w:noProof/>
        </w:rPr>
        <w:t xml:space="preserve">ould be limited to changing the </w:t>
      </w:r>
      <w:r w:rsidR="00E042B5">
        <w:rPr>
          <w:noProof/>
        </w:rPr>
        <w:t xml:space="preserve">bank </w:t>
      </w:r>
      <w:r w:rsidR="00552AEC">
        <w:rPr>
          <w:noProof/>
        </w:rPr>
        <w:t>accounts to which transfers are made and ensuring that timings and data formats were consistent with the new arrangements.</w:t>
      </w:r>
    </w:p>
    <w:p w14:paraId="0D1C5FF2" w14:textId="00C58D05" w:rsidR="002F382A" w:rsidRDefault="002F382A" w:rsidP="008A5757">
      <w:pPr>
        <w:pStyle w:val="ONUME"/>
        <w:rPr>
          <w:noProof/>
        </w:rPr>
      </w:pPr>
      <w:r>
        <w:rPr>
          <w:noProof/>
        </w:rPr>
        <w:t>To emphasize that netting is not a required part of the system, the proposal no longer refers to the overall system as “</w:t>
      </w:r>
      <w:r w:rsidR="009C30C8">
        <w:rPr>
          <w:noProof/>
        </w:rPr>
        <w:t>the WIPO N</w:t>
      </w:r>
      <w:r>
        <w:rPr>
          <w:noProof/>
        </w:rPr>
        <w:t>etting</w:t>
      </w:r>
      <w:r w:rsidR="009C30C8">
        <w:rPr>
          <w:noProof/>
        </w:rPr>
        <w:t xml:space="preserve"> System</w:t>
      </w:r>
      <w:r>
        <w:rPr>
          <w:noProof/>
        </w:rPr>
        <w:t xml:space="preserve">”.  Rather, the service is </w:t>
      </w:r>
      <w:r w:rsidR="00C167D2">
        <w:rPr>
          <w:noProof/>
        </w:rPr>
        <w:t xml:space="preserve">provisionally </w:t>
      </w:r>
      <w:r>
        <w:rPr>
          <w:noProof/>
        </w:rPr>
        <w:t>referred to as “</w:t>
      </w:r>
      <w:r w:rsidRPr="009A7091">
        <w:rPr>
          <w:noProof/>
        </w:rPr>
        <w:t>the WIPO Fee Transfer Service</w:t>
      </w:r>
      <w:r>
        <w:rPr>
          <w:noProof/>
        </w:rPr>
        <w:t>”</w:t>
      </w:r>
      <w:r w:rsidR="009C30C8">
        <w:rPr>
          <w:noProof/>
        </w:rPr>
        <w:t>,</w:t>
      </w:r>
      <w:r>
        <w:rPr>
          <w:noProof/>
        </w:rPr>
        <w:t xml:space="preserve"> and those transactions between the International Bureau and an individual Office where fees collected by th</w:t>
      </w:r>
      <w:r w:rsidR="003F66F1">
        <w:rPr>
          <w:noProof/>
        </w:rPr>
        <w:t>at</w:t>
      </w:r>
      <w:r>
        <w:rPr>
          <w:noProof/>
        </w:rPr>
        <w:t xml:space="preserve"> Office </w:t>
      </w:r>
      <w:r w:rsidR="00ED48D7">
        <w:rPr>
          <w:noProof/>
        </w:rPr>
        <w:t xml:space="preserve">for the benefit of another Office </w:t>
      </w:r>
      <w:r>
        <w:rPr>
          <w:noProof/>
        </w:rPr>
        <w:t xml:space="preserve">and fees </w:t>
      </w:r>
      <w:r w:rsidR="00ED48D7">
        <w:rPr>
          <w:noProof/>
        </w:rPr>
        <w:t xml:space="preserve">collected by another Office </w:t>
      </w:r>
      <w:r>
        <w:rPr>
          <w:noProof/>
        </w:rPr>
        <w:t>for the benefit of th</w:t>
      </w:r>
      <w:r w:rsidR="00ED48D7">
        <w:rPr>
          <w:noProof/>
        </w:rPr>
        <w:t>at</w:t>
      </w:r>
      <w:r>
        <w:rPr>
          <w:noProof/>
        </w:rPr>
        <w:t xml:space="preserve"> Office are offset against one another are referred to as “</w:t>
      </w:r>
      <w:r w:rsidRPr="009A7091">
        <w:rPr>
          <w:noProof/>
        </w:rPr>
        <w:t>fee transfers subject to netting</w:t>
      </w:r>
      <w:r>
        <w:rPr>
          <w:noProof/>
        </w:rPr>
        <w:t>”.</w:t>
      </w:r>
    </w:p>
    <w:p w14:paraId="67ABFF87" w14:textId="0E4F4C15" w:rsidR="003022CE" w:rsidRDefault="003022CE" w:rsidP="003022CE">
      <w:pPr>
        <w:pStyle w:val="Heading2"/>
      </w:pPr>
      <w:r>
        <w:t>Current process</w:t>
      </w:r>
    </w:p>
    <w:p w14:paraId="71550F12" w14:textId="09934F04" w:rsidR="00B67223" w:rsidRDefault="00B67223" w:rsidP="006E0806">
      <w:pPr>
        <w:pStyle w:val="ONUME"/>
        <w:rPr>
          <w:noProof/>
        </w:rPr>
      </w:pPr>
      <w:r>
        <w:rPr>
          <w:noProof/>
        </w:rPr>
        <w:t xml:space="preserve">Under the PCT, fees payable by the applicant are either payable directly to an Office (in its various PCT capacities) for </w:t>
      </w:r>
      <w:r w:rsidR="008B2CE5">
        <w:rPr>
          <w:noProof/>
        </w:rPr>
        <w:t xml:space="preserve">PCT </w:t>
      </w:r>
      <w:r>
        <w:rPr>
          <w:noProof/>
        </w:rPr>
        <w:t>services rendered by that Office (example:  the applicant pays the transmittal fee to the</w:t>
      </w:r>
      <w:r w:rsidR="00085564">
        <w:rPr>
          <w:noProof/>
        </w:rPr>
        <w:t xml:space="preserve"> RO</w:t>
      </w:r>
      <w:r>
        <w:rPr>
          <w:noProof/>
        </w:rPr>
        <w:t xml:space="preserve">) or payable to an Office for services rendered by a different Office (example:  the applicant pays the </w:t>
      </w:r>
      <w:r w:rsidR="00881A66">
        <w:rPr>
          <w:noProof/>
        </w:rPr>
        <w:t xml:space="preserve">search </w:t>
      </w:r>
      <w:r>
        <w:rPr>
          <w:noProof/>
        </w:rPr>
        <w:t>fee to the</w:t>
      </w:r>
      <w:r w:rsidR="00434825">
        <w:rPr>
          <w:noProof/>
        </w:rPr>
        <w:t xml:space="preserve"> RO</w:t>
      </w:r>
      <w:r>
        <w:rPr>
          <w:noProof/>
        </w:rPr>
        <w:t xml:space="preserve">, which collects that fee for the benefit of the </w:t>
      </w:r>
      <w:r w:rsidR="00434825">
        <w:rPr>
          <w:noProof/>
        </w:rPr>
        <w:t xml:space="preserve">ISA </w:t>
      </w:r>
      <w:r w:rsidR="00881A66">
        <w:rPr>
          <w:noProof/>
        </w:rPr>
        <w:t>for carrying out the international search</w:t>
      </w:r>
      <w:r>
        <w:rPr>
          <w:noProof/>
        </w:rPr>
        <w:t xml:space="preserve">).  </w:t>
      </w:r>
      <w:r w:rsidR="00852237">
        <w:rPr>
          <w:noProof/>
        </w:rPr>
        <w:t>Similarly, certain fees are payable to the International Bureau</w:t>
      </w:r>
      <w:r w:rsidR="008B2CE5">
        <w:rPr>
          <w:noProof/>
        </w:rPr>
        <w:t>, either for its own benefit (example:  the applicant pays the supplementary search handling fee to the International Bureau) or</w:t>
      </w:r>
      <w:r w:rsidR="00852237">
        <w:rPr>
          <w:noProof/>
        </w:rPr>
        <w:t xml:space="preserve"> </w:t>
      </w:r>
      <w:r w:rsidR="008B2CE5">
        <w:rPr>
          <w:noProof/>
        </w:rPr>
        <w:t xml:space="preserve">payable to the International Bureau </w:t>
      </w:r>
      <w:r w:rsidR="00852237">
        <w:rPr>
          <w:noProof/>
        </w:rPr>
        <w:t>for the benefit of other Offices (</w:t>
      </w:r>
      <w:r w:rsidR="00881A66">
        <w:rPr>
          <w:noProof/>
        </w:rPr>
        <w:t>example:  the applicant pays a supplementary search fee to the International Bureau for the benefit of the Authority specified for supplementary search).</w:t>
      </w:r>
    </w:p>
    <w:p w14:paraId="597B8E89" w14:textId="61469E2C" w:rsidR="006E0806" w:rsidRDefault="00881A66" w:rsidP="006E0806">
      <w:pPr>
        <w:pStyle w:val="ONUME"/>
        <w:rPr>
          <w:noProof/>
        </w:rPr>
      </w:pPr>
      <w:bookmarkStart w:id="6" w:name="_Ref1478389"/>
      <w:r>
        <w:rPr>
          <w:noProof/>
        </w:rPr>
        <w:t>Where fees are collected by Offices</w:t>
      </w:r>
      <w:r w:rsidR="003921E7">
        <w:rPr>
          <w:noProof/>
        </w:rPr>
        <w:t>, including the International Bureau,</w:t>
      </w:r>
      <w:r>
        <w:rPr>
          <w:noProof/>
        </w:rPr>
        <w:t xml:space="preserve"> </w:t>
      </w:r>
      <w:r w:rsidR="008D0ED3">
        <w:rPr>
          <w:noProof/>
        </w:rPr>
        <w:t xml:space="preserve">in their various PCT capacities </w:t>
      </w:r>
      <w:r w:rsidR="006E0806">
        <w:rPr>
          <w:noProof/>
        </w:rPr>
        <w:t>(hereinafter referred to as “collecting Offices”)</w:t>
      </w:r>
      <w:r>
        <w:rPr>
          <w:noProof/>
        </w:rPr>
        <w:t xml:space="preserve"> for the benefit of other Offices (</w:t>
      </w:r>
      <w:r w:rsidR="006E0806">
        <w:rPr>
          <w:noProof/>
        </w:rPr>
        <w:t xml:space="preserve">hereinafter referred to as “beneficiary Offices”), </w:t>
      </w:r>
      <w:r>
        <w:rPr>
          <w:noProof/>
        </w:rPr>
        <w:t xml:space="preserve">the subsequent transfer of the fees from the collecting Office to the beneficiary Office </w:t>
      </w:r>
      <w:r w:rsidR="006E0806">
        <w:rPr>
          <w:noProof/>
        </w:rPr>
        <w:t>is governed by the Regulations.  In particular:</w:t>
      </w:r>
      <w:bookmarkEnd w:id="6"/>
    </w:p>
    <w:p w14:paraId="7417F9A1" w14:textId="734AF390" w:rsidR="006E0806" w:rsidRDefault="00E9305F" w:rsidP="006E0806">
      <w:pPr>
        <w:pStyle w:val="ONUME"/>
        <w:numPr>
          <w:ilvl w:val="1"/>
          <w:numId w:val="23"/>
        </w:numPr>
      </w:pPr>
      <w:r>
        <w:lastRenderedPageBreak/>
        <w:t xml:space="preserve">under </w:t>
      </w:r>
      <w:r w:rsidR="006E0806">
        <w:t xml:space="preserve">Rule 15.1, the international filing fee, which is for the benefit of the International Bureau, is collected by the </w:t>
      </w:r>
      <w:r w:rsidR="00434825">
        <w:t xml:space="preserve">RO </w:t>
      </w:r>
      <w:r w:rsidR="006E0806">
        <w:t>and “promptly” transferred by that Office to the International Bureau;</w:t>
      </w:r>
    </w:p>
    <w:p w14:paraId="56D089DA" w14:textId="279359AA" w:rsidR="006E0806" w:rsidRDefault="00E9305F" w:rsidP="006E0806">
      <w:pPr>
        <w:pStyle w:val="ONUME"/>
        <w:numPr>
          <w:ilvl w:val="1"/>
          <w:numId w:val="23"/>
        </w:numPr>
      </w:pPr>
      <w:r>
        <w:t xml:space="preserve">under </w:t>
      </w:r>
      <w:r w:rsidR="006E0806">
        <w:t xml:space="preserve">Rule 16.1, the search fee, which is for the benefit of the </w:t>
      </w:r>
      <w:r w:rsidR="00434825">
        <w:t xml:space="preserve">ISA </w:t>
      </w:r>
      <w:r w:rsidR="006E0806">
        <w:t xml:space="preserve">which carries out the international search, is collected by the </w:t>
      </w:r>
      <w:r w:rsidR="00085564">
        <w:t xml:space="preserve">RO </w:t>
      </w:r>
      <w:r w:rsidR="006E0806">
        <w:t xml:space="preserve">and “promptly” transferred by the </w:t>
      </w:r>
      <w:r w:rsidR="00434825">
        <w:t xml:space="preserve">RO </w:t>
      </w:r>
      <w:r w:rsidR="006E0806">
        <w:t xml:space="preserve">to that Authority; </w:t>
      </w:r>
    </w:p>
    <w:p w14:paraId="19454D7C" w14:textId="2769E5EB" w:rsidR="006E0806" w:rsidRDefault="00E9305F" w:rsidP="006E0806">
      <w:pPr>
        <w:pStyle w:val="ONUME"/>
        <w:numPr>
          <w:ilvl w:val="1"/>
          <w:numId w:val="23"/>
        </w:numPr>
      </w:pPr>
      <w:r>
        <w:t xml:space="preserve">under </w:t>
      </w:r>
      <w:r w:rsidR="006E0806">
        <w:t>Rule 45</w:t>
      </w:r>
      <w:r w:rsidR="006E0806" w:rsidRPr="00587F40">
        <w:rPr>
          <w:i/>
        </w:rPr>
        <w:t>bis</w:t>
      </w:r>
      <w:r w:rsidR="006E0806">
        <w:t>.3, the supplementary search fee, which is for the benefit of the Authority specified for supplementary search, is to be collected by the International Bureau and “promptly” transferred by the International Bureau to that Authority;</w:t>
      </w:r>
    </w:p>
    <w:p w14:paraId="12BA46FF" w14:textId="49BDB2BF" w:rsidR="006E0806" w:rsidRDefault="00E9305F" w:rsidP="006E0806">
      <w:pPr>
        <w:pStyle w:val="ONUME"/>
        <w:numPr>
          <w:ilvl w:val="1"/>
          <w:numId w:val="23"/>
        </w:numPr>
      </w:pPr>
      <w:proofErr w:type="gramStart"/>
      <w:r>
        <w:t>under</w:t>
      </w:r>
      <w:proofErr w:type="gramEnd"/>
      <w:r>
        <w:t xml:space="preserve"> </w:t>
      </w:r>
      <w:r w:rsidR="006E0806">
        <w:t>Rules 57.1 and 57.2, the handling fee, which is for the benefit of the International Bureau, is collected by the International Preliminary Examining Authority and “promptly” transferred by that Authority to the International Bureau.</w:t>
      </w:r>
    </w:p>
    <w:p w14:paraId="0F4259EA" w14:textId="7B873E9F" w:rsidR="006E0806" w:rsidRDefault="00E9305F" w:rsidP="006E0806">
      <w:pPr>
        <w:pStyle w:val="ONUME"/>
        <w:numPr>
          <w:ilvl w:val="1"/>
          <w:numId w:val="23"/>
        </w:numPr>
        <w:rPr>
          <w:rStyle w:val="InsertedText"/>
          <w:noProof/>
          <w:color w:val="auto"/>
          <w:u w:val="none"/>
        </w:rPr>
      </w:pPr>
      <w:r>
        <w:rPr>
          <w:noProof/>
        </w:rPr>
        <w:t xml:space="preserve">under </w:t>
      </w:r>
      <w:r w:rsidR="00713F8A">
        <w:rPr>
          <w:noProof/>
        </w:rPr>
        <w:t>Rule </w:t>
      </w:r>
      <w:r w:rsidR="006E0806">
        <w:rPr>
          <w:noProof/>
        </w:rPr>
        <w:t>16.1(e)</w:t>
      </w:r>
      <w:r w:rsidR="00713F8A">
        <w:rPr>
          <w:noProof/>
        </w:rPr>
        <w:t xml:space="preserve">, </w:t>
      </w:r>
      <w:r w:rsidR="00576D8B" w:rsidRPr="0051070B">
        <w:rPr>
          <w:rStyle w:val="InsertedText"/>
          <w:noProof/>
          <w:color w:val="auto"/>
          <w:u w:val="none"/>
        </w:rPr>
        <w:t xml:space="preserve">differences </w:t>
      </w:r>
      <w:r w:rsidR="00576D8B">
        <w:rPr>
          <w:rStyle w:val="InsertedText"/>
          <w:noProof/>
          <w:color w:val="auto"/>
          <w:u w:val="none"/>
        </w:rPr>
        <w:t xml:space="preserve">(due to exchange rate fluctuations) </w:t>
      </w:r>
      <w:r w:rsidR="00576D8B" w:rsidRPr="0051070B">
        <w:rPr>
          <w:rStyle w:val="InsertedText"/>
          <w:noProof/>
          <w:color w:val="auto"/>
          <w:u w:val="none"/>
        </w:rPr>
        <w:t>under Rule</w:t>
      </w:r>
      <w:r w:rsidR="00576D8B">
        <w:rPr>
          <w:rStyle w:val="InsertedText"/>
          <w:noProof/>
          <w:color w:val="auto"/>
          <w:u w:val="none"/>
        </w:rPr>
        <w:t> </w:t>
      </w:r>
      <w:r w:rsidR="00576D8B" w:rsidRPr="0051070B">
        <w:rPr>
          <w:rStyle w:val="InsertedText"/>
          <w:noProof/>
          <w:color w:val="auto"/>
          <w:u w:val="none"/>
        </w:rPr>
        <w:t xml:space="preserve">16.1(e) relating to search fees received by the </w:t>
      </w:r>
      <w:r w:rsidR="00434825">
        <w:rPr>
          <w:rStyle w:val="InsertedText"/>
          <w:noProof/>
          <w:color w:val="auto"/>
          <w:u w:val="none"/>
        </w:rPr>
        <w:t xml:space="preserve">ISA </w:t>
      </w:r>
      <w:r w:rsidR="00576D8B" w:rsidRPr="0051070B">
        <w:rPr>
          <w:rStyle w:val="InsertedText"/>
          <w:noProof/>
          <w:color w:val="auto"/>
          <w:u w:val="none"/>
        </w:rPr>
        <w:t>from a</w:t>
      </w:r>
      <w:r w:rsidR="00434825">
        <w:rPr>
          <w:rStyle w:val="InsertedText"/>
          <w:noProof/>
          <w:color w:val="auto"/>
          <w:u w:val="none"/>
        </w:rPr>
        <w:t>n</w:t>
      </w:r>
      <w:r w:rsidR="00576D8B" w:rsidRPr="0051070B">
        <w:rPr>
          <w:rStyle w:val="InsertedText"/>
          <w:noProof/>
          <w:color w:val="auto"/>
          <w:u w:val="none"/>
        </w:rPr>
        <w:t xml:space="preserve"> </w:t>
      </w:r>
      <w:r w:rsidR="00434825">
        <w:rPr>
          <w:rStyle w:val="InsertedText"/>
          <w:noProof/>
          <w:color w:val="auto"/>
          <w:u w:val="none"/>
        </w:rPr>
        <w:t xml:space="preserve">RO </w:t>
      </w:r>
      <w:r w:rsidR="00576D8B">
        <w:rPr>
          <w:rStyle w:val="InsertedText"/>
          <w:noProof/>
          <w:color w:val="auto"/>
          <w:u w:val="none"/>
        </w:rPr>
        <w:t xml:space="preserve">are transferred by the International Bureau to the </w:t>
      </w:r>
      <w:r w:rsidR="00434825">
        <w:rPr>
          <w:rStyle w:val="InsertedText"/>
          <w:noProof/>
          <w:color w:val="auto"/>
          <w:u w:val="none"/>
        </w:rPr>
        <w:t xml:space="preserve">ISA </w:t>
      </w:r>
      <w:r w:rsidR="00576D8B">
        <w:rPr>
          <w:rStyle w:val="InsertedText"/>
          <w:noProof/>
          <w:color w:val="auto"/>
          <w:u w:val="none"/>
        </w:rPr>
        <w:t>(where the difference belongs to that Authority) or by that Authority to the International Bureau (where the difference belongs to the International Bureau).</w:t>
      </w:r>
    </w:p>
    <w:p w14:paraId="0E7A4357" w14:textId="70000646" w:rsidR="003921E7" w:rsidRDefault="003921E7" w:rsidP="003921E7">
      <w:pPr>
        <w:pStyle w:val="ONUME"/>
        <w:rPr>
          <w:noProof/>
        </w:rPr>
      </w:pPr>
      <w:r>
        <w:rPr>
          <w:noProof/>
        </w:rPr>
        <w:t>In practice, these requirements are usually implemented by monthly transfers of fees, but with a variety of timetables, as well as formats and means of transmission of supporting information.</w:t>
      </w:r>
    </w:p>
    <w:p w14:paraId="34B7BB5A" w14:textId="1D16F8DC" w:rsidR="003022CE" w:rsidRDefault="003022CE" w:rsidP="003022CE">
      <w:pPr>
        <w:pStyle w:val="Heading2"/>
      </w:pPr>
      <w:bookmarkStart w:id="7" w:name="_Ref2178285"/>
      <w:r>
        <w:t>Proposed new process</w:t>
      </w:r>
    </w:p>
    <w:p w14:paraId="629B05CC" w14:textId="21FE9740" w:rsidR="00EE0720" w:rsidRDefault="00EE0720" w:rsidP="007A74D1">
      <w:pPr>
        <w:pStyle w:val="ONUME"/>
      </w:pPr>
      <w:r>
        <w:t xml:space="preserve">The proposed new process involves all transfers of fees between different </w:t>
      </w:r>
      <w:r w:rsidR="00552AEC">
        <w:t xml:space="preserve">participating </w:t>
      </w:r>
      <w:r>
        <w:t xml:space="preserve">Offices </w:t>
      </w:r>
      <w:proofErr w:type="gramStart"/>
      <w:r>
        <w:t>being made</w:t>
      </w:r>
      <w:proofErr w:type="gramEnd"/>
      <w:r>
        <w:t xml:space="preserve"> via the International Bureau</w:t>
      </w:r>
      <w:r w:rsidR="000A7F32">
        <w:t xml:space="preserve"> to a common timetable and with common procedures</w:t>
      </w:r>
      <w:r>
        <w:t>.  Ideally, the arrangements would minimize the total number of transactions between the International Bureau and any particular Office.  However, individual Offices could agree with the International Bureau whether payments would be subject to netting (for Offices both transferring and receiving fees) and whether payments to or from different Offices would be merged into single payments or made separately.</w:t>
      </w:r>
    </w:p>
    <w:p w14:paraId="4234E56E" w14:textId="1FD17E72" w:rsidR="00EE0720" w:rsidRDefault="00EE0720" w:rsidP="007A74D1">
      <w:pPr>
        <w:pStyle w:val="ONUME"/>
      </w:pPr>
      <w:r>
        <w:t xml:space="preserve">Offices acting as both </w:t>
      </w:r>
      <w:r w:rsidR="00434825">
        <w:t xml:space="preserve">RO </w:t>
      </w:r>
      <w:r>
        <w:t xml:space="preserve">and </w:t>
      </w:r>
      <w:r w:rsidR="00434825">
        <w:t xml:space="preserve">ISA </w:t>
      </w:r>
      <w:r>
        <w:t>for the same international application would remain responsible for any transfer that might be required between accounts representing different roles within the Office</w:t>
      </w:r>
      <w:r w:rsidR="00434825">
        <w:t>,</w:t>
      </w:r>
      <w:r>
        <w:t xml:space="preserve"> according to whatever processes </w:t>
      </w:r>
      <w:proofErr w:type="gramStart"/>
      <w:r>
        <w:t>were considered</w:t>
      </w:r>
      <w:proofErr w:type="gramEnd"/>
      <w:r>
        <w:t xml:space="preserve"> appropriate.</w:t>
      </w:r>
    </w:p>
    <w:p w14:paraId="2A335FCD" w14:textId="0F860840" w:rsidR="004B4ABC" w:rsidRDefault="00DA12C5" w:rsidP="007A74D1">
      <w:pPr>
        <w:pStyle w:val="ONUME"/>
      </w:pPr>
      <w:r>
        <w:t>Specifically</w:t>
      </w:r>
      <w:r w:rsidR="00EE0720">
        <w:t>, the required processes would be as follows</w:t>
      </w:r>
      <w:r w:rsidR="00522FA3">
        <w:t>:</w:t>
      </w:r>
      <w:bookmarkEnd w:id="7"/>
    </w:p>
    <w:p w14:paraId="23F731AE" w14:textId="160B79FD" w:rsidR="008B12A4" w:rsidRPr="008B12A4" w:rsidRDefault="008B12A4" w:rsidP="008B12A4">
      <w:pPr>
        <w:pStyle w:val="ONUME"/>
        <w:numPr>
          <w:ilvl w:val="0"/>
          <w:numId w:val="0"/>
        </w:numPr>
        <w:rPr>
          <w:u w:val="single"/>
        </w:rPr>
      </w:pPr>
      <w:r>
        <w:tab/>
      </w:r>
      <w:r>
        <w:rPr>
          <w:u w:val="single"/>
        </w:rPr>
        <w:t>Notifications concerning the payment of individual fees</w:t>
      </w:r>
    </w:p>
    <w:p w14:paraId="24E2A815" w14:textId="3D0DDE87" w:rsidR="00EE0720" w:rsidRDefault="00EE0720" w:rsidP="005245A4">
      <w:pPr>
        <w:pStyle w:val="ONUME"/>
        <w:keepLines/>
        <w:numPr>
          <w:ilvl w:val="1"/>
          <w:numId w:val="23"/>
        </w:numPr>
      </w:pPr>
      <w:r>
        <w:t>Each Office collecting fees</w:t>
      </w:r>
      <w:r w:rsidR="00AA49B6">
        <w:t xml:space="preserve"> (collecting Office)</w:t>
      </w:r>
      <w:r>
        <w:t xml:space="preserve"> for the benefit of another Office </w:t>
      </w:r>
      <w:r w:rsidR="00AA49B6">
        <w:t xml:space="preserve">(beneficiary Office) </w:t>
      </w:r>
      <w:r>
        <w:t>would notify the International Bureau promptly</w:t>
      </w:r>
      <w:r w:rsidR="00EC1235">
        <w:t>,</w:t>
      </w:r>
      <w:r>
        <w:t xml:space="preserve"> confirm</w:t>
      </w:r>
      <w:r w:rsidR="00EC1235">
        <w:t xml:space="preserve">ing </w:t>
      </w:r>
      <w:r>
        <w:t xml:space="preserve">that </w:t>
      </w:r>
      <w:r w:rsidR="00EC1235">
        <w:t xml:space="preserve">a particular </w:t>
      </w:r>
      <w:r>
        <w:t xml:space="preserve">individual fee </w:t>
      </w:r>
      <w:proofErr w:type="gramStart"/>
      <w:r>
        <w:t>had been paid</w:t>
      </w:r>
      <w:proofErr w:type="gramEnd"/>
      <w:r>
        <w:t xml:space="preserve"> in full.</w:t>
      </w:r>
    </w:p>
    <w:p w14:paraId="53D009E9" w14:textId="0ABF2723" w:rsidR="009F306E" w:rsidRDefault="003452CC" w:rsidP="005245A4">
      <w:pPr>
        <w:pStyle w:val="ONUME"/>
        <w:keepLines/>
        <w:numPr>
          <w:ilvl w:val="1"/>
          <w:numId w:val="23"/>
        </w:numPr>
      </w:pPr>
      <w:r>
        <w:t xml:space="preserve">The </w:t>
      </w:r>
      <w:r w:rsidR="009F306E">
        <w:t xml:space="preserve">International Bureau would in turn notify </w:t>
      </w:r>
      <w:r>
        <w:t xml:space="preserve">the beneficiary </w:t>
      </w:r>
      <w:r w:rsidR="009F306E">
        <w:t xml:space="preserve">Office of the receipt of the fee.  That Office would begin the actions for which the fee was paid </w:t>
      </w:r>
      <w:proofErr w:type="gramStart"/>
      <w:r w:rsidR="009F306E">
        <w:t>on the basis of</w:t>
      </w:r>
      <w:proofErr w:type="gramEnd"/>
      <w:r w:rsidR="009F306E">
        <w:t xml:space="preserve"> having received that notification </w:t>
      </w:r>
      <w:r>
        <w:t xml:space="preserve">from </w:t>
      </w:r>
      <w:r w:rsidR="00EC1235">
        <w:t xml:space="preserve">the International Bureau </w:t>
      </w:r>
      <w:r w:rsidR="009F306E">
        <w:t>(and any other required documents or information, such as the search copy in the case of the search fee).</w:t>
      </w:r>
    </w:p>
    <w:p w14:paraId="7E84C8AA" w14:textId="31FAFA17" w:rsidR="008B12A4" w:rsidRPr="008B12A4" w:rsidRDefault="008B12A4" w:rsidP="00981278">
      <w:pPr>
        <w:pStyle w:val="ONUME"/>
        <w:keepNext/>
        <w:keepLines/>
        <w:numPr>
          <w:ilvl w:val="0"/>
          <w:numId w:val="0"/>
        </w:numPr>
        <w:ind w:left="567"/>
        <w:rPr>
          <w:u w:val="single"/>
        </w:rPr>
      </w:pPr>
      <w:r>
        <w:rPr>
          <w:u w:val="single"/>
        </w:rPr>
        <w:lastRenderedPageBreak/>
        <w:t xml:space="preserve">Consolidated Lists of Fees Collected During the Previous Month – Payments </w:t>
      </w:r>
      <w:r w:rsidR="00F03A80">
        <w:rPr>
          <w:u w:val="single"/>
        </w:rPr>
        <w:t xml:space="preserve">from the Collecting Offices </w:t>
      </w:r>
      <w:r>
        <w:rPr>
          <w:u w:val="single"/>
        </w:rPr>
        <w:t>in the Case of No Netting</w:t>
      </w:r>
    </w:p>
    <w:p w14:paraId="425DCDCA" w14:textId="344C5320" w:rsidR="009F306E" w:rsidRDefault="004C66F8" w:rsidP="005245A4">
      <w:pPr>
        <w:pStyle w:val="ONUME"/>
        <w:keepLines/>
        <w:numPr>
          <w:ilvl w:val="1"/>
          <w:numId w:val="23"/>
        </w:numPr>
      </w:pPr>
      <w:r>
        <w:t>By</w:t>
      </w:r>
      <w:r w:rsidR="009F306E">
        <w:t xml:space="preserve"> a first specified date each month, each </w:t>
      </w:r>
      <w:r w:rsidR="00AA49B6">
        <w:t xml:space="preserve">collecting </w:t>
      </w:r>
      <w:r w:rsidR="009F306E">
        <w:t>Office would provide one or more lists</w:t>
      </w:r>
      <w:r w:rsidR="00A674F9">
        <w:t xml:space="preserve"> to the International Bureau</w:t>
      </w:r>
      <w:r w:rsidR="009F306E">
        <w:t xml:space="preserve">, consolidating the information for all the fees received in the previous calendar month for the benefit of </w:t>
      </w:r>
      <w:r w:rsidR="00A674F9">
        <w:t>other Office</w:t>
      </w:r>
      <w:r w:rsidR="003452CC">
        <w:t>s</w:t>
      </w:r>
      <w:r w:rsidR="009F306E">
        <w:t xml:space="preserve">, together with any information required to handle corrections and omissions from earlier months.  For Offices submitting the relevant individual notifications through </w:t>
      </w:r>
      <w:proofErr w:type="spellStart"/>
      <w:r w:rsidR="009F306E">
        <w:t>ePCT</w:t>
      </w:r>
      <w:proofErr w:type="spellEnd"/>
      <w:r w:rsidR="009F306E">
        <w:t xml:space="preserve">, the International Bureau would </w:t>
      </w:r>
      <w:r w:rsidR="008B12A4">
        <w:t>prepare this list automatically on behalf of the Office</w:t>
      </w:r>
      <w:r>
        <w:t xml:space="preserve"> (a system </w:t>
      </w:r>
      <w:r w:rsidR="003452CC">
        <w:t xml:space="preserve">is under development </w:t>
      </w:r>
      <w:r>
        <w:t>for this purpose, allowing the Office to confirm and, where necessary, correct the details)</w:t>
      </w:r>
      <w:r w:rsidR="009F306E">
        <w:t>.</w:t>
      </w:r>
    </w:p>
    <w:p w14:paraId="35CE022D" w14:textId="611F94E9" w:rsidR="009F306E" w:rsidRDefault="009F306E" w:rsidP="005245A4">
      <w:pPr>
        <w:pStyle w:val="ONUME"/>
        <w:keepLines/>
        <w:numPr>
          <w:ilvl w:val="1"/>
          <w:numId w:val="23"/>
        </w:numPr>
      </w:pPr>
      <w:r>
        <w:t xml:space="preserve">Where the </w:t>
      </w:r>
      <w:r w:rsidR="00AA49B6">
        <w:t xml:space="preserve">collecting </w:t>
      </w:r>
      <w:r>
        <w:t xml:space="preserve">Office had not agreed to net these amounts against payments due from other Offices, the Office would </w:t>
      </w:r>
      <w:r w:rsidR="009F5463">
        <w:t>transfer</w:t>
      </w:r>
      <w:r>
        <w:t xml:space="preserve"> the indicated sum </w:t>
      </w:r>
      <w:r w:rsidR="00A674F9">
        <w:t>to the International Bureau</w:t>
      </w:r>
      <w:r w:rsidR="00E042B5">
        <w:t xml:space="preserve"> no later than the timetable described in paragraph 18 below</w:t>
      </w:r>
      <w:r>
        <w:t xml:space="preserve">.  At the choice of the </w:t>
      </w:r>
      <w:r w:rsidR="00AA49B6">
        <w:t xml:space="preserve">collecting </w:t>
      </w:r>
      <w:r>
        <w:t>Office, this could be a single payment</w:t>
      </w:r>
      <w:r w:rsidR="004C66F8">
        <w:t xml:space="preserve"> (strongly preferred, where possible)</w:t>
      </w:r>
      <w:r>
        <w:t xml:space="preserve"> or several payments, each representing the sub</w:t>
      </w:r>
      <w:r>
        <w:noBreakHyphen/>
        <w:t>total for an agreed group of fees, such as international filing fees or search fees due to specific ISAs.</w:t>
      </w:r>
    </w:p>
    <w:p w14:paraId="67263C9C" w14:textId="63B2D47D" w:rsidR="005212BE" w:rsidRDefault="005212BE" w:rsidP="005245A4">
      <w:pPr>
        <w:pStyle w:val="ONUME"/>
        <w:keepLines/>
        <w:numPr>
          <w:ilvl w:val="1"/>
          <w:numId w:val="23"/>
        </w:numPr>
      </w:pPr>
      <w:r>
        <w:t xml:space="preserve">Where search fees </w:t>
      </w:r>
      <w:proofErr w:type="gramStart"/>
      <w:r>
        <w:t>were collected</w:t>
      </w:r>
      <w:proofErr w:type="gramEnd"/>
      <w:r>
        <w:t xml:space="preserve"> by a</w:t>
      </w:r>
      <w:r w:rsidR="00085564">
        <w:t>n RO</w:t>
      </w:r>
      <w:r>
        <w:t xml:space="preserve"> in a prescribed currency different from the fixed currency, the International Bureau would normally receive the fees in the prescribed currency, but transfer them </w:t>
      </w:r>
      <w:r w:rsidR="00A674F9">
        <w:t xml:space="preserve">to the </w:t>
      </w:r>
      <w:r w:rsidR="00434825">
        <w:t xml:space="preserve">ISA </w:t>
      </w:r>
      <w:r>
        <w:t xml:space="preserve">in the fixed currency.  This would eliminate the need for payments of the difference under Rule 16.1(e) for any applications where the fee </w:t>
      </w:r>
      <w:proofErr w:type="gramStart"/>
      <w:r>
        <w:t>was transferred</w:t>
      </w:r>
      <w:proofErr w:type="gramEnd"/>
      <w:r>
        <w:t xml:space="preserve"> in this way.</w:t>
      </w:r>
    </w:p>
    <w:p w14:paraId="1731D8C1" w14:textId="5E8EB053" w:rsidR="008B12A4" w:rsidRPr="008B12A4" w:rsidRDefault="008B12A4" w:rsidP="008B12A4">
      <w:pPr>
        <w:pStyle w:val="ONUME"/>
        <w:keepLines/>
        <w:numPr>
          <w:ilvl w:val="0"/>
          <w:numId w:val="0"/>
        </w:numPr>
        <w:ind w:left="567"/>
        <w:rPr>
          <w:u w:val="single"/>
        </w:rPr>
      </w:pPr>
      <w:r w:rsidRPr="008B12A4">
        <w:rPr>
          <w:u w:val="single"/>
        </w:rPr>
        <w:t>Consolidated Lists of Fees for the Benefit of</w:t>
      </w:r>
      <w:r w:rsidR="00434825">
        <w:rPr>
          <w:u w:val="single"/>
        </w:rPr>
        <w:t xml:space="preserve"> ISAs</w:t>
      </w:r>
      <w:r w:rsidR="00F03A80">
        <w:rPr>
          <w:u w:val="single"/>
        </w:rPr>
        <w:t> – Payments to the Beneficiary Offices</w:t>
      </w:r>
    </w:p>
    <w:p w14:paraId="5CF06597" w14:textId="03A63E57" w:rsidR="008B12A4" w:rsidRDefault="008B12A4" w:rsidP="005245A4">
      <w:pPr>
        <w:pStyle w:val="ONUME"/>
        <w:keepLines/>
        <w:numPr>
          <w:ilvl w:val="1"/>
          <w:numId w:val="23"/>
        </w:numPr>
      </w:pPr>
      <w:r>
        <w:t xml:space="preserve">On a second specified date each month, the International Bureau would, for the Offices that receive fees </w:t>
      </w:r>
      <w:proofErr w:type="gramStart"/>
      <w:r>
        <w:t xml:space="preserve">for their benefit from other Offices (primarily </w:t>
      </w:r>
      <w:r w:rsidR="00A674F9">
        <w:t xml:space="preserve">Offices in their capacity as an </w:t>
      </w:r>
      <w:r>
        <w:t>ISA)</w:t>
      </w:r>
      <w:proofErr w:type="gramEnd"/>
      <w:r>
        <w:t xml:space="preserve">, submit statements summarizing the total amounts </w:t>
      </w:r>
      <w:r w:rsidR="00AA49B6">
        <w:t xml:space="preserve">collected by collecting Offices </w:t>
      </w:r>
      <w:r>
        <w:t>during the previous month.</w:t>
      </w:r>
    </w:p>
    <w:p w14:paraId="1A054EB6" w14:textId="6EDD5C2E" w:rsidR="005F020E" w:rsidRDefault="005F020E" w:rsidP="005245A4">
      <w:pPr>
        <w:pStyle w:val="ONUME"/>
        <w:keepLines/>
        <w:numPr>
          <w:ilvl w:val="1"/>
          <w:numId w:val="23"/>
        </w:numPr>
      </w:pPr>
      <w:r>
        <w:t xml:space="preserve">Where netting of fees </w:t>
      </w:r>
      <w:proofErr w:type="gramStart"/>
      <w:r>
        <w:t>had been agreed</w:t>
      </w:r>
      <w:proofErr w:type="gramEnd"/>
      <w:r>
        <w:t xml:space="preserve">, the </w:t>
      </w:r>
      <w:r w:rsidR="00F03A80">
        <w:t xml:space="preserve">International Bureau </w:t>
      </w:r>
      <w:r w:rsidR="00184E12">
        <w:t xml:space="preserve">would provide to the </w:t>
      </w:r>
      <w:r w:rsidR="001E31EE">
        <w:t xml:space="preserve">other Office </w:t>
      </w:r>
      <w:r w:rsidR="00184E12">
        <w:t xml:space="preserve">an indication of the difference to be paid by the International Bureau </w:t>
      </w:r>
      <w:r w:rsidR="00F03A80">
        <w:t xml:space="preserve">or the </w:t>
      </w:r>
      <w:r w:rsidR="00AA49B6">
        <w:t xml:space="preserve">other </w:t>
      </w:r>
      <w:r w:rsidR="00F03A80">
        <w:t>Office, as appropriate</w:t>
      </w:r>
      <w:r>
        <w:t>.</w:t>
      </w:r>
    </w:p>
    <w:p w14:paraId="3CCAE9BD" w14:textId="3D264EAA" w:rsidR="00F03A80" w:rsidRDefault="00DD3C57" w:rsidP="005245A4">
      <w:pPr>
        <w:pStyle w:val="ONUME"/>
        <w:keepLines/>
        <w:numPr>
          <w:ilvl w:val="1"/>
          <w:numId w:val="23"/>
        </w:numPr>
      </w:pPr>
      <w:r>
        <w:t xml:space="preserve">The International Bureau (in the case where no netting was to take place, or where the difference was in favor of the other Office) or the other Office </w:t>
      </w:r>
      <w:r w:rsidR="00F03A80">
        <w:t xml:space="preserve">would </w:t>
      </w:r>
      <w:r w:rsidR="009F5463">
        <w:t>transfer</w:t>
      </w:r>
      <w:r w:rsidR="00F03A80">
        <w:t xml:space="preserve"> the indicated amount </w:t>
      </w:r>
      <w:r w:rsidR="004C66F8">
        <w:t xml:space="preserve">or amounts </w:t>
      </w:r>
      <w:r w:rsidR="00F03A80">
        <w:t xml:space="preserve">to the other </w:t>
      </w:r>
      <w:r w:rsidR="00E042B5">
        <w:t xml:space="preserve">no later than the </w:t>
      </w:r>
      <w:r w:rsidR="001E31EE">
        <w:t xml:space="preserve">date specified in the </w:t>
      </w:r>
      <w:r w:rsidR="00184E12">
        <w:t xml:space="preserve">common </w:t>
      </w:r>
      <w:r w:rsidR="00E042B5">
        <w:t>timetable described in paragraph 18 below</w:t>
      </w:r>
      <w:r w:rsidR="00F03A80">
        <w:t>.</w:t>
      </w:r>
    </w:p>
    <w:p w14:paraId="3B23BEB6" w14:textId="0E2AFCCE" w:rsidR="004C66F8" w:rsidRDefault="004C66F8" w:rsidP="004C66F8">
      <w:pPr>
        <w:pStyle w:val="ONUME"/>
      </w:pPr>
      <w:r>
        <w:t xml:space="preserve">To make the system work effectively, the information concerning the fees due to be transferred between any pair of Offices </w:t>
      </w:r>
      <w:r w:rsidR="00255B7E">
        <w:t xml:space="preserve">(via the International Bureau) </w:t>
      </w:r>
      <w:r>
        <w:t xml:space="preserve">in any month must all be prepared in time for the netting statements to be prepared and the actual transfers of fees must occur within a limited window of time.  As such, all Offices must work to a common timetable.  </w:t>
      </w:r>
      <w:r w:rsidR="00D03DBD">
        <w:t xml:space="preserve">It </w:t>
      </w:r>
      <w:proofErr w:type="gramStart"/>
      <w:r w:rsidR="00D03DBD">
        <w:t>is envisaged</w:t>
      </w:r>
      <w:proofErr w:type="gramEnd"/>
      <w:r w:rsidR="00D03DBD">
        <w:t xml:space="preserve"> that this timetable </w:t>
      </w:r>
      <w:r w:rsidR="008E1379">
        <w:t xml:space="preserve">would </w:t>
      </w:r>
      <w:r w:rsidR="00D03DBD">
        <w:t xml:space="preserve">normally be drawn up annually, around September of each year for the whole of the following calendar year.  The due dates for each month would be proposed </w:t>
      </w:r>
      <w:proofErr w:type="gramStart"/>
      <w:r w:rsidR="005212BE">
        <w:t>so as</w:t>
      </w:r>
      <w:r w:rsidR="00D03DBD">
        <w:t xml:space="preserve"> to</w:t>
      </w:r>
      <w:proofErr w:type="gramEnd"/>
      <w:r w:rsidR="00D03DBD">
        <w:t xml:space="preserve"> allow sufficient time for each stage to be completed, having regard to the holidays in the various Member States, so that all transfers </w:t>
      </w:r>
      <w:r w:rsidR="008E1379">
        <w:t>would be</w:t>
      </w:r>
      <w:r w:rsidR="00D03DBD">
        <w:t xml:space="preserve"> complete</w:t>
      </w:r>
      <w:r w:rsidR="00A674F9">
        <w:t>d</w:t>
      </w:r>
      <w:r w:rsidR="000273A4">
        <w:t xml:space="preserve"> in accordance with the common timetable</w:t>
      </w:r>
      <w:r>
        <w:t>.</w:t>
      </w:r>
    </w:p>
    <w:p w14:paraId="63BC0629" w14:textId="47A60EC0" w:rsidR="00B41E61" w:rsidRDefault="00B41E61" w:rsidP="004C66F8">
      <w:pPr>
        <w:pStyle w:val="ONUME"/>
      </w:pPr>
      <w:r>
        <w:t xml:space="preserve">Annex I sets out proposed amendments to the PCT Regulations, designed to </w:t>
      </w:r>
      <w:r w:rsidR="00D03DBD">
        <w:t>allow Administrative Instructions to be made</w:t>
      </w:r>
      <w:r w:rsidR="009F5463">
        <w:t>, providing detailed procedures for the transfer of fees collected by one Office for the benefit of a second Office.</w:t>
      </w:r>
    </w:p>
    <w:p w14:paraId="6F7CA323" w14:textId="77777777" w:rsidR="009F5463" w:rsidRDefault="009F5463" w:rsidP="001E31EE">
      <w:pPr>
        <w:pStyle w:val="ONUME"/>
        <w:keepNext/>
        <w:keepLines/>
      </w:pPr>
      <w:r>
        <w:lastRenderedPageBreak/>
        <w:t>Annex II sets out initial draft modifications to the PCT Administrative Instructions covering:</w:t>
      </w:r>
    </w:p>
    <w:p w14:paraId="6C557888" w14:textId="21B57CD1" w:rsidR="00B53699" w:rsidRDefault="009F5463" w:rsidP="001E31EE">
      <w:pPr>
        <w:pStyle w:val="ONUME"/>
        <w:keepNext/>
        <w:keepLines/>
        <w:numPr>
          <w:ilvl w:val="1"/>
          <w:numId w:val="23"/>
        </w:numPr>
      </w:pPr>
      <w:r>
        <w:t>the case where</w:t>
      </w:r>
      <w:r w:rsidR="00B53699">
        <w:t xml:space="preserve"> both the collecting Office and the beneficiary Office agree to the transfer of fees via the International Bureau</w:t>
      </w:r>
      <w:r w:rsidR="002F382A">
        <w:t>, both</w:t>
      </w:r>
      <w:r w:rsidR="00B53699">
        <w:t>:</w:t>
      </w:r>
    </w:p>
    <w:p w14:paraId="55B83AB6" w14:textId="39DB74D5" w:rsidR="00B53699" w:rsidRDefault="00B53699" w:rsidP="001E31EE">
      <w:pPr>
        <w:pStyle w:val="ONUME"/>
        <w:keepNext/>
        <w:keepLines/>
        <w:numPr>
          <w:ilvl w:val="2"/>
          <w:numId w:val="23"/>
        </w:numPr>
      </w:pPr>
      <w:r>
        <w:t>where some or all of the groups of fees being transferred between an Office and the International Bureau are netted;  and</w:t>
      </w:r>
    </w:p>
    <w:p w14:paraId="41DAF69C" w14:textId="77777777" w:rsidR="008E1379" w:rsidRDefault="00B53699" w:rsidP="001E31EE">
      <w:pPr>
        <w:pStyle w:val="ONUME"/>
        <w:keepNext/>
        <w:keepLines/>
        <w:numPr>
          <w:ilvl w:val="2"/>
          <w:numId w:val="23"/>
        </w:numPr>
      </w:pPr>
      <w:r>
        <w:t>where some or all of the groups of fees are transferred as separate payments;</w:t>
      </w:r>
    </w:p>
    <w:p w14:paraId="4890B690" w14:textId="4006042D" w:rsidR="009F5463" w:rsidRDefault="00B53699" w:rsidP="008E1379">
      <w:pPr>
        <w:pStyle w:val="ONUME"/>
        <w:numPr>
          <w:ilvl w:val="0"/>
          <w:numId w:val="0"/>
        </w:numPr>
        <w:ind w:left="567"/>
      </w:pPr>
      <w:proofErr w:type="gramStart"/>
      <w:r>
        <w:t>and</w:t>
      </w:r>
      <w:proofErr w:type="gramEnd"/>
    </w:p>
    <w:p w14:paraId="4C78F402" w14:textId="3D3F71D5" w:rsidR="00B53699" w:rsidRDefault="00B53699" w:rsidP="00B53699">
      <w:pPr>
        <w:pStyle w:val="ONUME"/>
        <w:numPr>
          <w:ilvl w:val="1"/>
          <w:numId w:val="23"/>
        </w:numPr>
      </w:pPr>
      <w:r>
        <w:t xml:space="preserve">the case where one </w:t>
      </w:r>
      <w:r w:rsidR="00DF1077">
        <w:t xml:space="preserve">of the two </w:t>
      </w:r>
      <w:r>
        <w:t>Offices does not agree to transfer the fees via the International Bureau, in which case the fees would be transferred directly between the Offices in the same way as at present.</w:t>
      </w:r>
    </w:p>
    <w:p w14:paraId="45FEBD17" w14:textId="5D8AA753" w:rsidR="005C394E" w:rsidRDefault="005C394E" w:rsidP="005C394E">
      <w:pPr>
        <w:pStyle w:val="ONUME"/>
      </w:pPr>
      <w:r>
        <w:t>If the Working Group recommends that the amendments to the PCT Regulations in Annex </w:t>
      </w:r>
      <w:proofErr w:type="gramStart"/>
      <w:r>
        <w:t xml:space="preserve">I </w:t>
      </w:r>
      <w:r w:rsidR="007D49FD">
        <w:t xml:space="preserve">be </w:t>
      </w:r>
      <w:r>
        <w:t xml:space="preserve">proposed </w:t>
      </w:r>
      <w:r w:rsidR="00444EFC">
        <w:t>for adoption by</w:t>
      </w:r>
      <w:r>
        <w:t xml:space="preserve"> the PCT Assembly</w:t>
      </w:r>
      <w:proofErr w:type="gramEnd"/>
      <w:r>
        <w:t xml:space="preserve">, </w:t>
      </w:r>
      <w:r w:rsidR="007D49FD">
        <w:t xml:space="preserve">the International Bureau would hold further consultations </w:t>
      </w:r>
      <w:r w:rsidR="005214E7">
        <w:t>on</w:t>
      </w:r>
      <w:r>
        <w:t xml:space="preserve"> the Administrative Instructions</w:t>
      </w:r>
      <w:r w:rsidR="007D49FD">
        <w:t>, using PCT Circulars,</w:t>
      </w:r>
      <w:r>
        <w:t xml:space="preserve"> before the amendments to the Regulations entered into force.</w:t>
      </w:r>
    </w:p>
    <w:p w14:paraId="4B151B4C" w14:textId="1FFE6BD2" w:rsidR="00A44D69" w:rsidRDefault="00A44D69" w:rsidP="004C0A7F">
      <w:pPr>
        <w:pStyle w:val="ONUME"/>
        <w:keepNext/>
        <w:keepLines/>
        <w:ind w:left="5528"/>
        <w:rPr>
          <w:i/>
        </w:rPr>
      </w:pPr>
      <w:r w:rsidRPr="00EF2F0C">
        <w:rPr>
          <w:i/>
        </w:rPr>
        <w:t xml:space="preserve">The </w:t>
      </w:r>
      <w:r>
        <w:rPr>
          <w:i/>
        </w:rPr>
        <w:t xml:space="preserve">Working Group </w:t>
      </w:r>
      <w:proofErr w:type="gramStart"/>
      <w:r>
        <w:rPr>
          <w:i/>
        </w:rPr>
        <w:t>is invited</w:t>
      </w:r>
      <w:proofErr w:type="gramEnd"/>
      <w:r>
        <w:rPr>
          <w:i/>
        </w:rPr>
        <w:t xml:space="preserve"> to consider the proposals set out in the Annex</w:t>
      </w:r>
      <w:r w:rsidR="007619FB">
        <w:rPr>
          <w:i/>
        </w:rPr>
        <w:t>es</w:t>
      </w:r>
      <w:r>
        <w:rPr>
          <w:i/>
        </w:rPr>
        <w:t xml:space="preserve"> to this document.</w:t>
      </w:r>
    </w:p>
    <w:p w14:paraId="03C50569" w14:textId="77777777" w:rsidR="003B7E4D" w:rsidRDefault="003B7E4D" w:rsidP="003B7E4D">
      <w:pPr>
        <w:pStyle w:val="ONUME"/>
        <w:keepNext/>
        <w:keepLines/>
        <w:numPr>
          <w:ilvl w:val="0"/>
          <w:numId w:val="0"/>
        </w:numPr>
        <w:rPr>
          <w:i/>
        </w:rPr>
      </w:pPr>
    </w:p>
    <w:p w14:paraId="386D359B" w14:textId="2FD10EDB" w:rsidR="00A44D69" w:rsidRDefault="00A44D69" w:rsidP="00A44D69">
      <w:pPr>
        <w:pStyle w:val="Endofdocument-Annex"/>
      </w:pPr>
      <w:r>
        <w:t>[Annex</w:t>
      </w:r>
      <w:r w:rsidR="00EE4259">
        <w:t>es</w:t>
      </w:r>
      <w:r>
        <w:t xml:space="preserve"> follow]</w:t>
      </w:r>
    </w:p>
    <w:p w14:paraId="50AE5872" w14:textId="77777777" w:rsidR="00D4092A" w:rsidRDefault="00D4092A">
      <w:pPr>
        <w:sectPr w:rsidR="00D4092A" w:rsidSect="00B24007">
          <w:headerReference w:type="default" r:id="rId9"/>
          <w:endnotePr>
            <w:numFmt w:val="decimal"/>
          </w:endnotePr>
          <w:pgSz w:w="11907" w:h="16840" w:code="9"/>
          <w:pgMar w:top="567" w:right="1134" w:bottom="1418" w:left="1418" w:header="510" w:footer="1021" w:gutter="0"/>
          <w:cols w:space="720"/>
          <w:titlePg/>
          <w:docGrid w:linePitch="299"/>
        </w:sectPr>
      </w:pPr>
    </w:p>
    <w:p w14:paraId="73CA04E7" w14:textId="77777777" w:rsidR="005233E2" w:rsidRDefault="005233E2" w:rsidP="005233E2">
      <w:pPr>
        <w:jc w:val="center"/>
      </w:pPr>
      <w:bookmarkStart w:id="9" w:name="AxI"/>
      <w:r w:rsidRPr="00E63141">
        <w:lastRenderedPageBreak/>
        <w:t>PROPOSED AMENDMENTS TO THE PCT REGULATIONS</w:t>
      </w:r>
      <w:r w:rsidRPr="00E63141">
        <w:rPr>
          <w:rStyle w:val="FootnoteReference"/>
        </w:rPr>
        <w:footnoteReference w:id="3"/>
      </w:r>
    </w:p>
    <w:p w14:paraId="282B00D0" w14:textId="77777777" w:rsidR="005233E2" w:rsidRDefault="005233E2" w:rsidP="005233E2">
      <w:pPr>
        <w:jc w:val="center"/>
      </w:pPr>
    </w:p>
    <w:p w14:paraId="14CAFED0" w14:textId="77777777" w:rsidR="005233E2" w:rsidRDefault="005233E2" w:rsidP="005233E2">
      <w:pPr>
        <w:jc w:val="center"/>
      </w:pPr>
    </w:p>
    <w:p w14:paraId="4A9E1D78" w14:textId="77777777" w:rsidR="005233E2" w:rsidRDefault="005233E2" w:rsidP="005233E2">
      <w:pPr>
        <w:jc w:val="center"/>
      </w:pPr>
      <w:r w:rsidRPr="00E63141">
        <w:t>TABLE OF CONTENTS</w:t>
      </w:r>
    </w:p>
    <w:p w14:paraId="2EDD6F5E" w14:textId="77777777" w:rsidR="005233E2" w:rsidRDefault="005233E2" w:rsidP="005233E2"/>
    <w:p w14:paraId="2D7335C4" w14:textId="1B776088" w:rsidR="005214E7" w:rsidRDefault="00E91034">
      <w:pPr>
        <w:pStyle w:val="TOC1"/>
        <w:tabs>
          <w:tab w:val="right" w:pos="9345"/>
        </w:tabs>
        <w:rPr>
          <w:rFonts w:asciiTheme="minorHAnsi" w:eastAsiaTheme="minorEastAsia" w:hAnsiTheme="minorHAnsi" w:cstheme="minorBidi"/>
          <w:noProof/>
          <w:szCs w:val="22"/>
          <w:lang w:eastAsia="en-US"/>
        </w:rPr>
      </w:pPr>
      <w:r>
        <w:fldChar w:fldCharType="begin"/>
      </w:r>
      <w:r>
        <w:instrText xml:space="preserve"> TOC \b "AxI" \h \z \t "</w:instrText>
      </w:r>
      <w:r w:rsidRPr="00E91034">
        <w:instrText>Leg # Title</w:instrText>
      </w:r>
      <w:r>
        <w:instrText xml:space="preserve">,1,Leg SubRule #,2" </w:instrText>
      </w:r>
      <w:r>
        <w:fldChar w:fldCharType="separate"/>
      </w:r>
      <w:hyperlink w:anchor="_Toc9429125" w:history="1">
        <w:r w:rsidR="005214E7" w:rsidRPr="009402A1">
          <w:rPr>
            <w:rStyle w:val="Hyperlink"/>
            <w:noProof/>
          </w:rPr>
          <w:t>Rule 15  The International Filing Fee</w:t>
        </w:r>
        <w:r w:rsidR="005214E7">
          <w:rPr>
            <w:noProof/>
            <w:webHidden/>
          </w:rPr>
          <w:tab/>
        </w:r>
        <w:r w:rsidR="005214E7">
          <w:rPr>
            <w:noProof/>
            <w:webHidden/>
          </w:rPr>
          <w:fldChar w:fldCharType="begin"/>
        </w:r>
        <w:r w:rsidR="005214E7">
          <w:rPr>
            <w:noProof/>
            <w:webHidden/>
          </w:rPr>
          <w:instrText xml:space="preserve"> PAGEREF _Toc9429125 \h </w:instrText>
        </w:r>
        <w:r w:rsidR="005214E7">
          <w:rPr>
            <w:noProof/>
            <w:webHidden/>
          </w:rPr>
        </w:r>
        <w:r w:rsidR="005214E7">
          <w:rPr>
            <w:noProof/>
            <w:webHidden/>
          </w:rPr>
          <w:fldChar w:fldCharType="separate"/>
        </w:r>
        <w:r w:rsidR="00444EFC">
          <w:rPr>
            <w:noProof/>
            <w:webHidden/>
          </w:rPr>
          <w:t>2</w:t>
        </w:r>
        <w:r w:rsidR="005214E7">
          <w:rPr>
            <w:noProof/>
            <w:webHidden/>
          </w:rPr>
          <w:fldChar w:fldCharType="end"/>
        </w:r>
      </w:hyperlink>
    </w:p>
    <w:p w14:paraId="37E26C08" w14:textId="331B6462" w:rsidR="005214E7" w:rsidRDefault="00563477">
      <w:pPr>
        <w:pStyle w:val="TOC2"/>
        <w:rPr>
          <w:rFonts w:asciiTheme="minorHAnsi" w:eastAsiaTheme="minorEastAsia" w:hAnsiTheme="minorHAnsi" w:cstheme="minorBidi"/>
          <w:noProof/>
          <w:szCs w:val="22"/>
          <w:lang w:eastAsia="en-US"/>
        </w:rPr>
      </w:pPr>
      <w:hyperlink w:anchor="_Toc9429126" w:history="1">
        <w:r w:rsidR="005214E7" w:rsidRPr="009402A1">
          <w:rPr>
            <w:rStyle w:val="Hyperlink"/>
            <w:noProof/>
          </w:rPr>
          <w:t>15.1   [No Change]  The International Filing Fee</w:t>
        </w:r>
        <w:r w:rsidR="005214E7">
          <w:rPr>
            <w:noProof/>
            <w:webHidden/>
          </w:rPr>
          <w:tab/>
        </w:r>
        <w:r w:rsidR="005214E7">
          <w:rPr>
            <w:noProof/>
            <w:webHidden/>
          </w:rPr>
          <w:fldChar w:fldCharType="begin"/>
        </w:r>
        <w:r w:rsidR="005214E7">
          <w:rPr>
            <w:noProof/>
            <w:webHidden/>
          </w:rPr>
          <w:instrText xml:space="preserve"> PAGEREF _Toc9429126 \h </w:instrText>
        </w:r>
        <w:r w:rsidR="005214E7">
          <w:rPr>
            <w:noProof/>
            <w:webHidden/>
          </w:rPr>
        </w:r>
        <w:r w:rsidR="005214E7">
          <w:rPr>
            <w:noProof/>
            <w:webHidden/>
          </w:rPr>
          <w:fldChar w:fldCharType="separate"/>
        </w:r>
        <w:r w:rsidR="00444EFC">
          <w:rPr>
            <w:noProof/>
            <w:webHidden/>
          </w:rPr>
          <w:t>2</w:t>
        </w:r>
        <w:r w:rsidR="005214E7">
          <w:rPr>
            <w:noProof/>
            <w:webHidden/>
          </w:rPr>
          <w:fldChar w:fldCharType="end"/>
        </w:r>
      </w:hyperlink>
    </w:p>
    <w:p w14:paraId="045741DB" w14:textId="00F7DC26" w:rsidR="005214E7" w:rsidRDefault="00563477">
      <w:pPr>
        <w:pStyle w:val="TOC2"/>
        <w:rPr>
          <w:rFonts w:asciiTheme="minorHAnsi" w:eastAsiaTheme="minorEastAsia" w:hAnsiTheme="minorHAnsi" w:cstheme="minorBidi"/>
          <w:noProof/>
          <w:szCs w:val="22"/>
          <w:lang w:eastAsia="en-US"/>
        </w:rPr>
      </w:pPr>
      <w:hyperlink w:anchor="_Toc9429127" w:history="1">
        <w:r w:rsidR="005214E7" w:rsidRPr="009402A1">
          <w:rPr>
            <w:rStyle w:val="Hyperlink"/>
            <w:noProof/>
          </w:rPr>
          <w:t>15.2   Amount;  Transfer</w:t>
        </w:r>
        <w:r w:rsidR="005214E7">
          <w:rPr>
            <w:noProof/>
            <w:webHidden/>
          </w:rPr>
          <w:tab/>
        </w:r>
        <w:r w:rsidR="005214E7">
          <w:rPr>
            <w:noProof/>
            <w:webHidden/>
          </w:rPr>
          <w:fldChar w:fldCharType="begin"/>
        </w:r>
        <w:r w:rsidR="005214E7">
          <w:rPr>
            <w:noProof/>
            <w:webHidden/>
          </w:rPr>
          <w:instrText xml:space="preserve"> PAGEREF _Toc9429127 \h </w:instrText>
        </w:r>
        <w:r w:rsidR="005214E7">
          <w:rPr>
            <w:noProof/>
            <w:webHidden/>
          </w:rPr>
        </w:r>
        <w:r w:rsidR="005214E7">
          <w:rPr>
            <w:noProof/>
            <w:webHidden/>
          </w:rPr>
          <w:fldChar w:fldCharType="separate"/>
        </w:r>
        <w:r w:rsidR="00444EFC">
          <w:rPr>
            <w:noProof/>
            <w:webHidden/>
          </w:rPr>
          <w:t>2</w:t>
        </w:r>
        <w:r w:rsidR="005214E7">
          <w:rPr>
            <w:noProof/>
            <w:webHidden/>
          </w:rPr>
          <w:fldChar w:fldCharType="end"/>
        </w:r>
      </w:hyperlink>
    </w:p>
    <w:p w14:paraId="228624F5" w14:textId="0E1FBC1A" w:rsidR="005214E7" w:rsidRDefault="00563477">
      <w:pPr>
        <w:pStyle w:val="TOC2"/>
        <w:rPr>
          <w:rFonts w:asciiTheme="minorHAnsi" w:eastAsiaTheme="minorEastAsia" w:hAnsiTheme="minorHAnsi" w:cstheme="minorBidi"/>
          <w:noProof/>
          <w:szCs w:val="22"/>
          <w:lang w:eastAsia="en-US"/>
        </w:rPr>
      </w:pPr>
      <w:hyperlink w:anchor="_Toc9429128" w:history="1">
        <w:r w:rsidR="005214E7" w:rsidRPr="009402A1">
          <w:rPr>
            <w:rStyle w:val="Hyperlink"/>
            <w:noProof/>
          </w:rPr>
          <w:t>15.3 and 15.4  [No Change]</w:t>
        </w:r>
        <w:r w:rsidR="005214E7">
          <w:rPr>
            <w:noProof/>
            <w:webHidden/>
          </w:rPr>
          <w:tab/>
        </w:r>
        <w:r w:rsidR="005214E7">
          <w:rPr>
            <w:noProof/>
            <w:webHidden/>
          </w:rPr>
          <w:fldChar w:fldCharType="begin"/>
        </w:r>
        <w:r w:rsidR="005214E7">
          <w:rPr>
            <w:noProof/>
            <w:webHidden/>
          </w:rPr>
          <w:instrText xml:space="preserve"> PAGEREF _Toc9429128 \h </w:instrText>
        </w:r>
        <w:r w:rsidR="005214E7">
          <w:rPr>
            <w:noProof/>
            <w:webHidden/>
          </w:rPr>
        </w:r>
        <w:r w:rsidR="005214E7">
          <w:rPr>
            <w:noProof/>
            <w:webHidden/>
          </w:rPr>
          <w:fldChar w:fldCharType="separate"/>
        </w:r>
        <w:r w:rsidR="00444EFC">
          <w:rPr>
            <w:noProof/>
            <w:webHidden/>
          </w:rPr>
          <w:t>3</w:t>
        </w:r>
        <w:r w:rsidR="005214E7">
          <w:rPr>
            <w:noProof/>
            <w:webHidden/>
          </w:rPr>
          <w:fldChar w:fldCharType="end"/>
        </w:r>
      </w:hyperlink>
    </w:p>
    <w:p w14:paraId="0F449FE7" w14:textId="312D3002" w:rsidR="005214E7" w:rsidRDefault="00563477">
      <w:pPr>
        <w:pStyle w:val="TOC1"/>
        <w:tabs>
          <w:tab w:val="right" w:pos="9345"/>
        </w:tabs>
        <w:rPr>
          <w:rFonts w:asciiTheme="minorHAnsi" w:eastAsiaTheme="minorEastAsia" w:hAnsiTheme="minorHAnsi" w:cstheme="minorBidi"/>
          <w:noProof/>
          <w:szCs w:val="22"/>
          <w:lang w:eastAsia="en-US"/>
        </w:rPr>
      </w:pPr>
      <w:hyperlink w:anchor="_Toc9429129" w:history="1">
        <w:r w:rsidR="005214E7" w:rsidRPr="009402A1">
          <w:rPr>
            <w:rStyle w:val="Hyperlink"/>
            <w:noProof/>
          </w:rPr>
          <w:t>Rule 16  The Search Fee</w:t>
        </w:r>
        <w:r w:rsidR="005214E7">
          <w:rPr>
            <w:noProof/>
            <w:webHidden/>
          </w:rPr>
          <w:tab/>
        </w:r>
        <w:r w:rsidR="005214E7">
          <w:rPr>
            <w:noProof/>
            <w:webHidden/>
          </w:rPr>
          <w:fldChar w:fldCharType="begin"/>
        </w:r>
        <w:r w:rsidR="005214E7">
          <w:rPr>
            <w:noProof/>
            <w:webHidden/>
          </w:rPr>
          <w:instrText xml:space="preserve"> PAGEREF _Toc9429129 \h </w:instrText>
        </w:r>
        <w:r w:rsidR="005214E7">
          <w:rPr>
            <w:noProof/>
            <w:webHidden/>
          </w:rPr>
        </w:r>
        <w:r w:rsidR="005214E7">
          <w:rPr>
            <w:noProof/>
            <w:webHidden/>
          </w:rPr>
          <w:fldChar w:fldCharType="separate"/>
        </w:r>
        <w:r w:rsidR="00444EFC">
          <w:rPr>
            <w:noProof/>
            <w:webHidden/>
          </w:rPr>
          <w:t>4</w:t>
        </w:r>
        <w:r w:rsidR="005214E7">
          <w:rPr>
            <w:noProof/>
            <w:webHidden/>
          </w:rPr>
          <w:fldChar w:fldCharType="end"/>
        </w:r>
      </w:hyperlink>
    </w:p>
    <w:p w14:paraId="56B70CAD" w14:textId="2AC012A0" w:rsidR="005214E7" w:rsidRDefault="00563477">
      <w:pPr>
        <w:pStyle w:val="TOC2"/>
        <w:rPr>
          <w:rFonts w:asciiTheme="minorHAnsi" w:eastAsiaTheme="minorEastAsia" w:hAnsiTheme="minorHAnsi" w:cstheme="minorBidi"/>
          <w:noProof/>
          <w:szCs w:val="22"/>
          <w:lang w:eastAsia="en-US"/>
        </w:rPr>
      </w:pPr>
      <w:hyperlink w:anchor="_Toc9429130" w:history="1">
        <w:r w:rsidR="005214E7" w:rsidRPr="009402A1">
          <w:rPr>
            <w:rStyle w:val="Hyperlink"/>
            <w:noProof/>
          </w:rPr>
          <w:t>16.1   Right to Ask for a Fee</w:t>
        </w:r>
        <w:r w:rsidR="005214E7">
          <w:rPr>
            <w:noProof/>
            <w:webHidden/>
          </w:rPr>
          <w:tab/>
        </w:r>
        <w:r w:rsidR="005214E7">
          <w:rPr>
            <w:noProof/>
            <w:webHidden/>
          </w:rPr>
          <w:fldChar w:fldCharType="begin"/>
        </w:r>
        <w:r w:rsidR="005214E7">
          <w:rPr>
            <w:noProof/>
            <w:webHidden/>
          </w:rPr>
          <w:instrText xml:space="preserve"> PAGEREF _Toc9429130 \h </w:instrText>
        </w:r>
        <w:r w:rsidR="005214E7">
          <w:rPr>
            <w:noProof/>
            <w:webHidden/>
          </w:rPr>
        </w:r>
        <w:r w:rsidR="005214E7">
          <w:rPr>
            <w:noProof/>
            <w:webHidden/>
          </w:rPr>
          <w:fldChar w:fldCharType="separate"/>
        </w:r>
        <w:r w:rsidR="00444EFC">
          <w:rPr>
            <w:noProof/>
            <w:webHidden/>
          </w:rPr>
          <w:t>4</w:t>
        </w:r>
        <w:r w:rsidR="005214E7">
          <w:rPr>
            <w:noProof/>
            <w:webHidden/>
          </w:rPr>
          <w:fldChar w:fldCharType="end"/>
        </w:r>
      </w:hyperlink>
    </w:p>
    <w:p w14:paraId="476E25AF" w14:textId="3A336775" w:rsidR="005214E7" w:rsidRDefault="00563477">
      <w:pPr>
        <w:pStyle w:val="TOC2"/>
        <w:rPr>
          <w:rFonts w:asciiTheme="minorHAnsi" w:eastAsiaTheme="minorEastAsia" w:hAnsiTheme="minorHAnsi" w:cstheme="minorBidi"/>
          <w:noProof/>
          <w:szCs w:val="22"/>
          <w:lang w:eastAsia="en-US"/>
        </w:rPr>
      </w:pPr>
      <w:hyperlink w:anchor="_Toc9429131" w:history="1">
        <w:r w:rsidR="005214E7" w:rsidRPr="009402A1">
          <w:rPr>
            <w:rStyle w:val="Hyperlink"/>
            <w:noProof/>
          </w:rPr>
          <w:t>16.2  and 16.3   [No Change]</w:t>
        </w:r>
        <w:r w:rsidR="005214E7">
          <w:rPr>
            <w:noProof/>
            <w:webHidden/>
          </w:rPr>
          <w:tab/>
        </w:r>
        <w:r w:rsidR="005214E7">
          <w:rPr>
            <w:noProof/>
            <w:webHidden/>
          </w:rPr>
          <w:fldChar w:fldCharType="begin"/>
        </w:r>
        <w:r w:rsidR="005214E7">
          <w:rPr>
            <w:noProof/>
            <w:webHidden/>
          </w:rPr>
          <w:instrText xml:space="preserve"> PAGEREF _Toc9429131 \h </w:instrText>
        </w:r>
        <w:r w:rsidR="005214E7">
          <w:rPr>
            <w:noProof/>
            <w:webHidden/>
          </w:rPr>
        </w:r>
        <w:r w:rsidR="005214E7">
          <w:rPr>
            <w:noProof/>
            <w:webHidden/>
          </w:rPr>
          <w:fldChar w:fldCharType="separate"/>
        </w:r>
        <w:r w:rsidR="00444EFC">
          <w:rPr>
            <w:noProof/>
            <w:webHidden/>
          </w:rPr>
          <w:t>5</w:t>
        </w:r>
        <w:r w:rsidR="005214E7">
          <w:rPr>
            <w:noProof/>
            <w:webHidden/>
          </w:rPr>
          <w:fldChar w:fldCharType="end"/>
        </w:r>
      </w:hyperlink>
    </w:p>
    <w:p w14:paraId="67A8866F" w14:textId="73421B3A" w:rsidR="005214E7" w:rsidRDefault="00563477">
      <w:pPr>
        <w:pStyle w:val="TOC1"/>
        <w:tabs>
          <w:tab w:val="right" w:pos="9345"/>
        </w:tabs>
        <w:rPr>
          <w:rFonts w:asciiTheme="minorHAnsi" w:eastAsiaTheme="minorEastAsia" w:hAnsiTheme="minorHAnsi" w:cstheme="minorBidi"/>
          <w:noProof/>
          <w:szCs w:val="22"/>
          <w:lang w:eastAsia="en-US"/>
        </w:rPr>
      </w:pPr>
      <w:hyperlink w:anchor="_Toc9429132" w:history="1">
        <w:r w:rsidR="005214E7" w:rsidRPr="009402A1">
          <w:rPr>
            <w:rStyle w:val="Hyperlink"/>
            <w:noProof/>
          </w:rPr>
          <w:t>Rule 45</w:t>
        </w:r>
        <w:r w:rsidR="005214E7" w:rsidRPr="009402A1">
          <w:rPr>
            <w:rStyle w:val="Hyperlink"/>
            <w:i/>
            <w:noProof/>
          </w:rPr>
          <w:t>bis</w:t>
        </w:r>
        <w:r w:rsidR="005214E7" w:rsidRPr="009402A1">
          <w:rPr>
            <w:rStyle w:val="Hyperlink"/>
            <w:noProof/>
          </w:rPr>
          <w:t xml:space="preserve"> </w:t>
        </w:r>
        <w:r w:rsidR="005214E7" w:rsidRPr="009402A1">
          <w:rPr>
            <w:rStyle w:val="Hyperlink"/>
            <w:noProof/>
            <w:lang w:val="en-GB"/>
          </w:rPr>
          <w:t xml:space="preserve"> </w:t>
        </w:r>
        <w:r w:rsidR="005214E7" w:rsidRPr="009402A1">
          <w:rPr>
            <w:rStyle w:val="Hyperlink"/>
            <w:noProof/>
          </w:rPr>
          <w:t xml:space="preserve"> Supplementary International Searches</w:t>
        </w:r>
        <w:r w:rsidR="005214E7">
          <w:rPr>
            <w:noProof/>
            <w:webHidden/>
          </w:rPr>
          <w:tab/>
        </w:r>
        <w:r w:rsidR="005214E7">
          <w:rPr>
            <w:noProof/>
            <w:webHidden/>
          </w:rPr>
          <w:fldChar w:fldCharType="begin"/>
        </w:r>
        <w:r w:rsidR="005214E7">
          <w:rPr>
            <w:noProof/>
            <w:webHidden/>
          </w:rPr>
          <w:instrText xml:space="preserve"> PAGEREF _Toc9429132 \h </w:instrText>
        </w:r>
        <w:r w:rsidR="005214E7">
          <w:rPr>
            <w:noProof/>
            <w:webHidden/>
          </w:rPr>
        </w:r>
        <w:r w:rsidR="005214E7">
          <w:rPr>
            <w:noProof/>
            <w:webHidden/>
          </w:rPr>
          <w:fldChar w:fldCharType="separate"/>
        </w:r>
        <w:r w:rsidR="00444EFC">
          <w:rPr>
            <w:noProof/>
            <w:webHidden/>
          </w:rPr>
          <w:t>6</w:t>
        </w:r>
        <w:r w:rsidR="005214E7">
          <w:rPr>
            <w:noProof/>
            <w:webHidden/>
          </w:rPr>
          <w:fldChar w:fldCharType="end"/>
        </w:r>
      </w:hyperlink>
    </w:p>
    <w:p w14:paraId="473A44B0" w14:textId="1C6B0B4D" w:rsidR="005214E7" w:rsidRDefault="00563477">
      <w:pPr>
        <w:pStyle w:val="TOC2"/>
        <w:rPr>
          <w:rFonts w:asciiTheme="minorHAnsi" w:eastAsiaTheme="minorEastAsia" w:hAnsiTheme="minorHAnsi" w:cstheme="minorBidi"/>
          <w:noProof/>
          <w:szCs w:val="22"/>
          <w:lang w:eastAsia="en-US"/>
        </w:rPr>
      </w:pPr>
      <w:hyperlink w:anchor="_Toc9429133" w:history="1">
        <w:r w:rsidR="005214E7" w:rsidRPr="009402A1">
          <w:rPr>
            <w:rStyle w:val="Hyperlink"/>
            <w:noProof/>
          </w:rPr>
          <w:t>45bis.1 and 45bis.2   [No Change]</w:t>
        </w:r>
        <w:r w:rsidR="005214E7">
          <w:rPr>
            <w:noProof/>
            <w:webHidden/>
          </w:rPr>
          <w:tab/>
        </w:r>
        <w:r w:rsidR="005214E7">
          <w:rPr>
            <w:noProof/>
            <w:webHidden/>
          </w:rPr>
          <w:fldChar w:fldCharType="begin"/>
        </w:r>
        <w:r w:rsidR="005214E7">
          <w:rPr>
            <w:noProof/>
            <w:webHidden/>
          </w:rPr>
          <w:instrText xml:space="preserve"> PAGEREF _Toc9429133 \h </w:instrText>
        </w:r>
        <w:r w:rsidR="005214E7">
          <w:rPr>
            <w:noProof/>
            <w:webHidden/>
          </w:rPr>
        </w:r>
        <w:r w:rsidR="005214E7">
          <w:rPr>
            <w:noProof/>
            <w:webHidden/>
          </w:rPr>
          <w:fldChar w:fldCharType="separate"/>
        </w:r>
        <w:r w:rsidR="00444EFC">
          <w:rPr>
            <w:noProof/>
            <w:webHidden/>
          </w:rPr>
          <w:t>6</w:t>
        </w:r>
        <w:r w:rsidR="005214E7">
          <w:rPr>
            <w:noProof/>
            <w:webHidden/>
          </w:rPr>
          <w:fldChar w:fldCharType="end"/>
        </w:r>
      </w:hyperlink>
    </w:p>
    <w:p w14:paraId="2169F127" w14:textId="17D73CF2" w:rsidR="005214E7" w:rsidRDefault="00563477">
      <w:pPr>
        <w:pStyle w:val="TOC2"/>
        <w:rPr>
          <w:rFonts w:asciiTheme="minorHAnsi" w:eastAsiaTheme="minorEastAsia" w:hAnsiTheme="minorHAnsi" w:cstheme="minorBidi"/>
          <w:noProof/>
          <w:szCs w:val="22"/>
          <w:lang w:eastAsia="en-US"/>
        </w:rPr>
      </w:pPr>
      <w:hyperlink w:anchor="_Toc9429134" w:history="1">
        <w:r w:rsidR="005214E7" w:rsidRPr="009402A1">
          <w:rPr>
            <w:rStyle w:val="Hyperlink"/>
            <w:noProof/>
          </w:rPr>
          <w:t>45bis.3   Supplementary Search Fee</w:t>
        </w:r>
        <w:r w:rsidR="005214E7">
          <w:rPr>
            <w:noProof/>
            <w:webHidden/>
          </w:rPr>
          <w:tab/>
        </w:r>
        <w:r w:rsidR="005214E7">
          <w:rPr>
            <w:noProof/>
            <w:webHidden/>
          </w:rPr>
          <w:fldChar w:fldCharType="begin"/>
        </w:r>
        <w:r w:rsidR="005214E7">
          <w:rPr>
            <w:noProof/>
            <w:webHidden/>
          </w:rPr>
          <w:instrText xml:space="preserve"> PAGEREF _Toc9429134 \h </w:instrText>
        </w:r>
        <w:r w:rsidR="005214E7">
          <w:rPr>
            <w:noProof/>
            <w:webHidden/>
          </w:rPr>
        </w:r>
        <w:r w:rsidR="005214E7">
          <w:rPr>
            <w:noProof/>
            <w:webHidden/>
          </w:rPr>
          <w:fldChar w:fldCharType="separate"/>
        </w:r>
        <w:r w:rsidR="00444EFC">
          <w:rPr>
            <w:noProof/>
            <w:webHidden/>
          </w:rPr>
          <w:t>6</w:t>
        </w:r>
        <w:r w:rsidR="005214E7">
          <w:rPr>
            <w:noProof/>
            <w:webHidden/>
          </w:rPr>
          <w:fldChar w:fldCharType="end"/>
        </w:r>
      </w:hyperlink>
    </w:p>
    <w:p w14:paraId="78551724" w14:textId="2335CC60" w:rsidR="005214E7" w:rsidRDefault="00563477">
      <w:pPr>
        <w:pStyle w:val="TOC2"/>
        <w:rPr>
          <w:rFonts w:asciiTheme="minorHAnsi" w:eastAsiaTheme="minorEastAsia" w:hAnsiTheme="minorHAnsi" w:cstheme="minorBidi"/>
          <w:noProof/>
          <w:szCs w:val="22"/>
          <w:lang w:eastAsia="en-US"/>
        </w:rPr>
      </w:pPr>
      <w:hyperlink w:anchor="_Toc9429135" w:history="1">
        <w:r w:rsidR="005214E7" w:rsidRPr="009402A1">
          <w:rPr>
            <w:rStyle w:val="Hyperlink"/>
            <w:noProof/>
          </w:rPr>
          <w:t>45bis.4 to 45bis.9   [No change]</w:t>
        </w:r>
        <w:r w:rsidR="005214E7">
          <w:rPr>
            <w:noProof/>
            <w:webHidden/>
          </w:rPr>
          <w:tab/>
        </w:r>
        <w:r w:rsidR="005214E7">
          <w:rPr>
            <w:noProof/>
            <w:webHidden/>
          </w:rPr>
          <w:fldChar w:fldCharType="begin"/>
        </w:r>
        <w:r w:rsidR="005214E7">
          <w:rPr>
            <w:noProof/>
            <w:webHidden/>
          </w:rPr>
          <w:instrText xml:space="preserve"> PAGEREF _Toc9429135 \h </w:instrText>
        </w:r>
        <w:r w:rsidR="005214E7">
          <w:rPr>
            <w:noProof/>
            <w:webHidden/>
          </w:rPr>
        </w:r>
        <w:r w:rsidR="005214E7">
          <w:rPr>
            <w:noProof/>
            <w:webHidden/>
          </w:rPr>
          <w:fldChar w:fldCharType="separate"/>
        </w:r>
        <w:r w:rsidR="00444EFC">
          <w:rPr>
            <w:noProof/>
            <w:webHidden/>
          </w:rPr>
          <w:t>6</w:t>
        </w:r>
        <w:r w:rsidR="005214E7">
          <w:rPr>
            <w:noProof/>
            <w:webHidden/>
          </w:rPr>
          <w:fldChar w:fldCharType="end"/>
        </w:r>
      </w:hyperlink>
    </w:p>
    <w:p w14:paraId="7365C632" w14:textId="0AB25100" w:rsidR="005214E7" w:rsidRDefault="00563477">
      <w:pPr>
        <w:pStyle w:val="TOC1"/>
        <w:tabs>
          <w:tab w:val="right" w:pos="9345"/>
        </w:tabs>
        <w:rPr>
          <w:rFonts w:asciiTheme="minorHAnsi" w:eastAsiaTheme="minorEastAsia" w:hAnsiTheme="minorHAnsi" w:cstheme="minorBidi"/>
          <w:noProof/>
          <w:szCs w:val="22"/>
          <w:lang w:eastAsia="en-US"/>
        </w:rPr>
      </w:pPr>
      <w:hyperlink w:anchor="_Toc9429136" w:history="1">
        <w:r w:rsidR="005214E7" w:rsidRPr="009402A1">
          <w:rPr>
            <w:rStyle w:val="Hyperlink"/>
            <w:noProof/>
          </w:rPr>
          <w:t>Rule 57  The Handling Fee</w:t>
        </w:r>
        <w:r w:rsidR="005214E7">
          <w:rPr>
            <w:noProof/>
            <w:webHidden/>
          </w:rPr>
          <w:tab/>
        </w:r>
        <w:r w:rsidR="005214E7">
          <w:rPr>
            <w:noProof/>
            <w:webHidden/>
          </w:rPr>
          <w:fldChar w:fldCharType="begin"/>
        </w:r>
        <w:r w:rsidR="005214E7">
          <w:rPr>
            <w:noProof/>
            <w:webHidden/>
          </w:rPr>
          <w:instrText xml:space="preserve"> PAGEREF _Toc9429136 \h </w:instrText>
        </w:r>
        <w:r w:rsidR="005214E7">
          <w:rPr>
            <w:noProof/>
            <w:webHidden/>
          </w:rPr>
        </w:r>
        <w:r w:rsidR="005214E7">
          <w:rPr>
            <w:noProof/>
            <w:webHidden/>
          </w:rPr>
          <w:fldChar w:fldCharType="separate"/>
        </w:r>
        <w:r w:rsidR="00444EFC">
          <w:rPr>
            <w:noProof/>
            <w:webHidden/>
          </w:rPr>
          <w:t>7</w:t>
        </w:r>
        <w:r w:rsidR="005214E7">
          <w:rPr>
            <w:noProof/>
            <w:webHidden/>
          </w:rPr>
          <w:fldChar w:fldCharType="end"/>
        </w:r>
      </w:hyperlink>
    </w:p>
    <w:p w14:paraId="227171C3" w14:textId="4B5662EA" w:rsidR="005214E7" w:rsidRDefault="00563477">
      <w:pPr>
        <w:pStyle w:val="TOC2"/>
        <w:rPr>
          <w:rFonts w:asciiTheme="minorHAnsi" w:eastAsiaTheme="minorEastAsia" w:hAnsiTheme="minorHAnsi" w:cstheme="minorBidi"/>
          <w:noProof/>
          <w:szCs w:val="22"/>
          <w:lang w:eastAsia="en-US"/>
        </w:rPr>
      </w:pPr>
      <w:hyperlink w:anchor="_Toc9429137" w:history="1">
        <w:r w:rsidR="005214E7" w:rsidRPr="009402A1">
          <w:rPr>
            <w:rStyle w:val="Hyperlink"/>
            <w:noProof/>
          </w:rPr>
          <w:t>57.1   [No Change]  Requirement to Pay</w:t>
        </w:r>
        <w:r w:rsidR="005214E7">
          <w:rPr>
            <w:noProof/>
            <w:webHidden/>
          </w:rPr>
          <w:tab/>
        </w:r>
        <w:r w:rsidR="005214E7">
          <w:rPr>
            <w:noProof/>
            <w:webHidden/>
          </w:rPr>
          <w:fldChar w:fldCharType="begin"/>
        </w:r>
        <w:r w:rsidR="005214E7">
          <w:rPr>
            <w:noProof/>
            <w:webHidden/>
          </w:rPr>
          <w:instrText xml:space="preserve"> PAGEREF _Toc9429137 \h </w:instrText>
        </w:r>
        <w:r w:rsidR="005214E7">
          <w:rPr>
            <w:noProof/>
            <w:webHidden/>
          </w:rPr>
        </w:r>
        <w:r w:rsidR="005214E7">
          <w:rPr>
            <w:noProof/>
            <w:webHidden/>
          </w:rPr>
          <w:fldChar w:fldCharType="separate"/>
        </w:r>
        <w:r w:rsidR="00444EFC">
          <w:rPr>
            <w:noProof/>
            <w:webHidden/>
          </w:rPr>
          <w:t>7</w:t>
        </w:r>
        <w:r w:rsidR="005214E7">
          <w:rPr>
            <w:noProof/>
            <w:webHidden/>
          </w:rPr>
          <w:fldChar w:fldCharType="end"/>
        </w:r>
      </w:hyperlink>
    </w:p>
    <w:p w14:paraId="75261A95" w14:textId="25CE6FDD" w:rsidR="005214E7" w:rsidRDefault="00563477">
      <w:pPr>
        <w:pStyle w:val="TOC2"/>
        <w:rPr>
          <w:rFonts w:asciiTheme="minorHAnsi" w:eastAsiaTheme="minorEastAsia" w:hAnsiTheme="minorHAnsi" w:cstheme="minorBidi"/>
          <w:noProof/>
          <w:szCs w:val="22"/>
          <w:lang w:eastAsia="en-US"/>
        </w:rPr>
      </w:pPr>
      <w:hyperlink w:anchor="_Toc9429138" w:history="1">
        <w:r w:rsidR="005214E7" w:rsidRPr="009402A1">
          <w:rPr>
            <w:rStyle w:val="Hyperlink"/>
            <w:noProof/>
          </w:rPr>
          <w:t>57.2   Amount;  Transfer</w:t>
        </w:r>
        <w:r w:rsidR="005214E7">
          <w:rPr>
            <w:noProof/>
            <w:webHidden/>
          </w:rPr>
          <w:tab/>
        </w:r>
        <w:r w:rsidR="005214E7">
          <w:rPr>
            <w:noProof/>
            <w:webHidden/>
          </w:rPr>
          <w:fldChar w:fldCharType="begin"/>
        </w:r>
        <w:r w:rsidR="005214E7">
          <w:rPr>
            <w:noProof/>
            <w:webHidden/>
          </w:rPr>
          <w:instrText xml:space="preserve"> PAGEREF _Toc9429138 \h </w:instrText>
        </w:r>
        <w:r w:rsidR="005214E7">
          <w:rPr>
            <w:noProof/>
            <w:webHidden/>
          </w:rPr>
        </w:r>
        <w:r w:rsidR="005214E7">
          <w:rPr>
            <w:noProof/>
            <w:webHidden/>
          </w:rPr>
          <w:fldChar w:fldCharType="separate"/>
        </w:r>
        <w:r w:rsidR="00444EFC">
          <w:rPr>
            <w:noProof/>
            <w:webHidden/>
          </w:rPr>
          <w:t>7</w:t>
        </w:r>
        <w:r w:rsidR="005214E7">
          <w:rPr>
            <w:noProof/>
            <w:webHidden/>
          </w:rPr>
          <w:fldChar w:fldCharType="end"/>
        </w:r>
      </w:hyperlink>
    </w:p>
    <w:p w14:paraId="51D6B0AD" w14:textId="34CDE59C" w:rsidR="005214E7" w:rsidRDefault="00563477">
      <w:pPr>
        <w:pStyle w:val="TOC2"/>
        <w:rPr>
          <w:rFonts w:asciiTheme="minorHAnsi" w:eastAsiaTheme="minorEastAsia" w:hAnsiTheme="minorHAnsi" w:cstheme="minorBidi"/>
          <w:noProof/>
          <w:szCs w:val="22"/>
          <w:lang w:eastAsia="en-US"/>
        </w:rPr>
      </w:pPr>
      <w:hyperlink w:anchor="_Toc9429139" w:history="1">
        <w:r w:rsidR="005214E7" w:rsidRPr="009402A1">
          <w:rPr>
            <w:rStyle w:val="Hyperlink"/>
            <w:noProof/>
          </w:rPr>
          <w:t>57.3 and 57.4   [No Change]</w:t>
        </w:r>
        <w:r w:rsidR="005214E7">
          <w:rPr>
            <w:noProof/>
            <w:webHidden/>
          </w:rPr>
          <w:tab/>
        </w:r>
        <w:r w:rsidR="005214E7">
          <w:rPr>
            <w:noProof/>
            <w:webHidden/>
          </w:rPr>
          <w:fldChar w:fldCharType="begin"/>
        </w:r>
        <w:r w:rsidR="005214E7">
          <w:rPr>
            <w:noProof/>
            <w:webHidden/>
          </w:rPr>
          <w:instrText xml:space="preserve"> PAGEREF _Toc9429139 \h </w:instrText>
        </w:r>
        <w:r w:rsidR="005214E7">
          <w:rPr>
            <w:noProof/>
            <w:webHidden/>
          </w:rPr>
        </w:r>
        <w:r w:rsidR="005214E7">
          <w:rPr>
            <w:noProof/>
            <w:webHidden/>
          </w:rPr>
          <w:fldChar w:fldCharType="separate"/>
        </w:r>
        <w:r w:rsidR="00444EFC">
          <w:rPr>
            <w:noProof/>
            <w:webHidden/>
          </w:rPr>
          <w:t>8</w:t>
        </w:r>
        <w:r w:rsidR="005214E7">
          <w:rPr>
            <w:noProof/>
            <w:webHidden/>
          </w:rPr>
          <w:fldChar w:fldCharType="end"/>
        </w:r>
      </w:hyperlink>
    </w:p>
    <w:p w14:paraId="3444C214" w14:textId="290CE45E" w:rsidR="005214E7" w:rsidRDefault="00563477">
      <w:pPr>
        <w:pStyle w:val="TOC1"/>
        <w:tabs>
          <w:tab w:val="right" w:pos="9345"/>
        </w:tabs>
        <w:rPr>
          <w:rFonts w:asciiTheme="minorHAnsi" w:eastAsiaTheme="minorEastAsia" w:hAnsiTheme="minorHAnsi" w:cstheme="minorBidi"/>
          <w:noProof/>
          <w:szCs w:val="22"/>
          <w:lang w:eastAsia="en-US"/>
        </w:rPr>
      </w:pPr>
      <w:hyperlink w:anchor="_Toc9429140" w:history="1">
        <w:r w:rsidR="005214E7" w:rsidRPr="009402A1">
          <w:rPr>
            <w:rStyle w:val="Hyperlink"/>
            <w:noProof/>
          </w:rPr>
          <w:t>Rule 96   The Schedule of Fees;  Collection and Transfer of Fees</w:t>
        </w:r>
        <w:r w:rsidR="005214E7">
          <w:rPr>
            <w:noProof/>
            <w:webHidden/>
          </w:rPr>
          <w:tab/>
        </w:r>
        <w:r w:rsidR="005214E7">
          <w:rPr>
            <w:noProof/>
            <w:webHidden/>
          </w:rPr>
          <w:fldChar w:fldCharType="begin"/>
        </w:r>
        <w:r w:rsidR="005214E7">
          <w:rPr>
            <w:noProof/>
            <w:webHidden/>
          </w:rPr>
          <w:instrText xml:space="preserve"> PAGEREF _Toc9429140 \h </w:instrText>
        </w:r>
        <w:r w:rsidR="005214E7">
          <w:rPr>
            <w:noProof/>
            <w:webHidden/>
          </w:rPr>
        </w:r>
        <w:r w:rsidR="005214E7">
          <w:rPr>
            <w:noProof/>
            <w:webHidden/>
          </w:rPr>
          <w:fldChar w:fldCharType="separate"/>
        </w:r>
        <w:r w:rsidR="00444EFC">
          <w:rPr>
            <w:noProof/>
            <w:webHidden/>
          </w:rPr>
          <w:t>9</w:t>
        </w:r>
        <w:r w:rsidR="005214E7">
          <w:rPr>
            <w:noProof/>
            <w:webHidden/>
          </w:rPr>
          <w:fldChar w:fldCharType="end"/>
        </w:r>
      </w:hyperlink>
    </w:p>
    <w:p w14:paraId="4CD63BF4" w14:textId="4F10D0C5" w:rsidR="005214E7" w:rsidRDefault="00563477">
      <w:pPr>
        <w:pStyle w:val="TOC2"/>
        <w:rPr>
          <w:rFonts w:asciiTheme="minorHAnsi" w:eastAsiaTheme="minorEastAsia" w:hAnsiTheme="minorHAnsi" w:cstheme="minorBidi"/>
          <w:noProof/>
          <w:szCs w:val="22"/>
          <w:lang w:eastAsia="en-US"/>
        </w:rPr>
      </w:pPr>
      <w:hyperlink w:anchor="_Toc9429141" w:history="1">
        <w:r w:rsidR="005214E7" w:rsidRPr="009402A1">
          <w:rPr>
            <w:rStyle w:val="Hyperlink"/>
            <w:noProof/>
          </w:rPr>
          <w:t>96.1   [No Change]  Schedule of Fees Annexed to Regulations</w:t>
        </w:r>
        <w:r w:rsidR="005214E7">
          <w:rPr>
            <w:noProof/>
            <w:webHidden/>
          </w:rPr>
          <w:tab/>
        </w:r>
        <w:r w:rsidR="005214E7">
          <w:rPr>
            <w:noProof/>
            <w:webHidden/>
          </w:rPr>
          <w:fldChar w:fldCharType="begin"/>
        </w:r>
        <w:r w:rsidR="005214E7">
          <w:rPr>
            <w:noProof/>
            <w:webHidden/>
          </w:rPr>
          <w:instrText xml:space="preserve"> PAGEREF _Toc9429141 \h </w:instrText>
        </w:r>
        <w:r w:rsidR="005214E7">
          <w:rPr>
            <w:noProof/>
            <w:webHidden/>
          </w:rPr>
        </w:r>
        <w:r w:rsidR="005214E7">
          <w:rPr>
            <w:noProof/>
            <w:webHidden/>
          </w:rPr>
          <w:fldChar w:fldCharType="separate"/>
        </w:r>
        <w:r w:rsidR="00444EFC">
          <w:rPr>
            <w:noProof/>
            <w:webHidden/>
          </w:rPr>
          <w:t>9</w:t>
        </w:r>
        <w:r w:rsidR="005214E7">
          <w:rPr>
            <w:noProof/>
            <w:webHidden/>
          </w:rPr>
          <w:fldChar w:fldCharType="end"/>
        </w:r>
      </w:hyperlink>
    </w:p>
    <w:p w14:paraId="51C6CC71" w14:textId="74271A61" w:rsidR="005214E7" w:rsidRDefault="00563477">
      <w:pPr>
        <w:pStyle w:val="TOC2"/>
        <w:rPr>
          <w:rFonts w:asciiTheme="minorHAnsi" w:eastAsiaTheme="minorEastAsia" w:hAnsiTheme="minorHAnsi" w:cstheme="minorBidi"/>
          <w:noProof/>
          <w:szCs w:val="22"/>
          <w:lang w:eastAsia="en-US"/>
        </w:rPr>
      </w:pPr>
      <w:hyperlink w:anchor="_Toc9429142" w:history="1">
        <w:r w:rsidR="005214E7" w:rsidRPr="009402A1">
          <w:rPr>
            <w:rStyle w:val="Hyperlink"/>
            <w:noProof/>
          </w:rPr>
          <w:t>96.2  Notification of Receipt of Fees;  Transfer of Fees</w:t>
        </w:r>
        <w:r w:rsidR="005214E7">
          <w:rPr>
            <w:noProof/>
            <w:webHidden/>
          </w:rPr>
          <w:tab/>
        </w:r>
        <w:r w:rsidR="005214E7">
          <w:rPr>
            <w:noProof/>
            <w:webHidden/>
          </w:rPr>
          <w:fldChar w:fldCharType="begin"/>
        </w:r>
        <w:r w:rsidR="005214E7">
          <w:rPr>
            <w:noProof/>
            <w:webHidden/>
          </w:rPr>
          <w:instrText xml:space="preserve"> PAGEREF _Toc9429142 \h </w:instrText>
        </w:r>
        <w:r w:rsidR="005214E7">
          <w:rPr>
            <w:noProof/>
            <w:webHidden/>
          </w:rPr>
        </w:r>
        <w:r w:rsidR="005214E7">
          <w:rPr>
            <w:noProof/>
            <w:webHidden/>
          </w:rPr>
          <w:fldChar w:fldCharType="separate"/>
        </w:r>
        <w:r w:rsidR="00444EFC">
          <w:rPr>
            <w:noProof/>
            <w:webHidden/>
          </w:rPr>
          <w:t>9</w:t>
        </w:r>
        <w:r w:rsidR="005214E7">
          <w:rPr>
            <w:noProof/>
            <w:webHidden/>
          </w:rPr>
          <w:fldChar w:fldCharType="end"/>
        </w:r>
      </w:hyperlink>
    </w:p>
    <w:p w14:paraId="00063CC6" w14:textId="64D72A00" w:rsidR="005233E2" w:rsidRDefault="00E91034" w:rsidP="005233E2">
      <w:r>
        <w:fldChar w:fldCharType="end"/>
      </w:r>
    </w:p>
    <w:p w14:paraId="0A562052" w14:textId="77777777" w:rsidR="005233E2" w:rsidRPr="00487F14" w:rsidRDefault="005233E2" w:rsidP="00E91034">
      <w:pPr>
        <w:pStyle w:val="LegTitle"/>
      </w:pPr>
      <w:bookmarkStart w:id="10" w:name="_Toc9429125"/>
      <w:r w:rsidRPr="00487F14">
        <w:lastRenderedPageBreak/>
        <w:t xml:space="preserve">Rule 15 </w:t>
      </w:r>
      <w:r>
        <w:rPr>
          <w:vanish/>
          <w:lang w:val="en-GB"/>
        </w:rPr>
        <w:t xml:space="preserve"> </w:t>
      </w:r>
      <w:r w:rsidRPr="00487F14">
        <w:br/>
      </w:r>
      <w:proofErr w:type="gramStart"/>
      <w:r w:rsidRPr="00487F14">
        <w:t>The</w:t>
      </w:r>
      <w:proofErr w:type="gramEnd"/>
      <w:r w:rsidRPr="00487F14">
        <w:t xml:space="preserve"> International Filing Fee</w:t>
      </w:r>
      <w:bookmarkEnd w:id="10"/>
    </w:p>
    <w:p w14:paraId="25229999" w14:textId="48DAA335" w:rsidR="005233E2" w:rsidRPr="00584F52" w:rsidRDefault="005233E2" w:rsidP="00E91034">
      <w:pPr>
        <w:pStyle w:val="LegSubRule"/>
      </w:pPr>
      <w:bookmarkStart w:id="11" w:name="_Toc9429126"/>
      <w:r w:rsidRPr="00584F52">
        <w:t>15.1   </w:t>
      </w:r>
      <w:r w:rsidR="00431F79">
        <w:t>[No Change</w:t>
      </w:r>
      <w:proofErr w:type="gramStart"/>
      <w:r w:rsidR="00431F79">
        <w:t xml:space="preserve">]  </w:t>
      </w:r>
      <w:r w:rsidRPr="00584F52">
        <w:t>The</w:t>
      </w:r>
      <w:proofErr w:type="gramEnd"/>
      <w:r w:rsidRPr="00584F52">
        <w:t xml:space="preserve"> International Filing Fee</w:t>
      </w:r>
      <w:bookmarkEnd w:id="11"/>
    </w:p>
    <w:p w14:paraId="3B6B3F5E" w14:textId="0D97D665" w:rsidR="005233E2" w:rsidRDefault="005233E2" w:rsidP="005233E2">
      <w:pPr>
        <w:pStyle w:val="RPara"/>
      </w:pPr>
      <w:r>
        <w:tab/>
        <w:t xml:space="preserve">Each international application shall be subject to the payment of a fee for the benefit of the International Bureau (“international filing fee”) to </w:t>
      </w:r>
      <w:proofErr w:type="gramStart"/>
      <w:r>
        <w:t>be collected</w:t>
      </w:r>
      <w:proofErr w:type="gramEnd"/>
      <w:r>
        <w:t xml:space="preserve"> by the receiving Office.</w:t>
      </w:r>
    </w:p>
    <w:p w14:paraId="49C83E99" w14:textId="77777777" w:rsidR="005233E2" w:rsidRPr="00584F52" w:rsidRDefault="005233E2" w:rsidP="00E91034">
      <w:pPr>
        <w:pStyle w:val="LegSubRule"/>
        <w:rPr>
          <w:rStyle w:val="InsertedText"/>
        </w:rPr>
      </w:pPr>
      <w:bookmarkStart w:id="12" w:name="_Toc9429127"/>
      <w:r w:rsidRPr="00584F52">
        <w:t>15.2   Amount</w:t>
      </w:r>
      <w:proofErr w:type="gramStart"/>
      <w:r>
        <w:rPr>
          <w:rStyle w:val="InsertedText"/>
        </w:rPr>
        <w:t>;  Transfer</w:t>
      </w:r>
      <w:bookmarkEnd w:id="12"/>
      <w:proofErr w:type="gramEnd"/>
    </w:p>
    <w:p w14:paraId="2216549E" w14:textId="77777777" w:rsidR="005233E2" w:rsidRPr="00274EA7" w:rsidRDefault="005233E2" w:rsidP="0077159C">
      <w:pPr>
        <w:pStyle w:val="RComment"/>
        <w:rPr>
          <w:rStyle w:val="CommentReference"/>
          <w:sz w:val="22"/>
          <w:szCs w:val="20"/>
        </w:rPr>
      </w:pPr>
      <w:r w:rsidRPr="00274EA7">
        <w:rPr>
          <w:rStyle w:val="CommentReference"/>
          <w:sz w:val="22"/>
          <w:szCs w:val="20"/>
        </w:rPr>
        <w:t>[C</w:t>
      </w:r>
      <w:r>
        <w:rPr>
          <w:rStyle w:val="CommentReference"/>
          <w:sz w:val="22"/>
          <w:szCs w:val="20"/>
        </w:rPr>
        <w:t>OMMENT</w:t>
      </w:r>
      <w:r w:rsidRPr="00274EA7">
        <w:rPr>
          <w:rStyle w:val="CommentReference"/>
          <w:sz w:val="22"/>
          <w:szCs w:val="20"/>
        </w:rPr>
        <w:t xml:space="preserve">:  It </w:t>
      </w:r>
      <w:proofErr w:type="gramStart"/>
      <w:r w:rsidRPr="00274EA7">
        <w:rPr>
          <w:rStyle w:val="CommentReference"/>
          <w:sz w:val="22"/>
          <w:szCs w:val="20"/>
        </w:rPr>
        <w:t>is proposed</w:t>
      </w:r>
      <w:proofErr w:type="gramEnd"/>
      <w:r w:rsidRPr="00274EA7">
        <w:rPr>
          <w:rStyle w:val="CommentReference"/>
          <w:sz w:val="22"/>
          <w:szCs w:val="20"/>
        </w:rPr>
        <w:t xml:space="preserve"> to amend the title of Rule 15.2 so as to clarify that i</w:t>
      </w:r>
      <w:r>
        <w:rPr>
          <w:rStyle w:val="CommentReference"/>
          <w:sz w:val="22"/>
          <w:szCs w:val="20"/>
        </w:rPr>
        <w:t>t</w:t>
      </w:r>
      <w:r w:rsidRPr="00274EA7">
        <w:rPr>
          <w:rStyle w:val="CommentReference"/>
          <w:sz w:val="22"/>
          <w:szCs w:val="20"/>
        </w:rPr>
        <w:t xml:space="preserve"> not only covers the amount of the fee payable by the applicant but also the transfer of that fee to the International Bureau.]</w:t>
      </w:r>
    </w:p>
    <w:p w14:paraId="4DB8ED7E" w14:textId="77777777" w:rsidR="005233E2" w:rsidRDefault="005233E2" w:rsidP="005233E2">
      <w:pPr>
        <w:pStyle w:val="RPara"/>
      </w:pPr>
      <w:r>
        <w:tab/>
        <w:t>(a)  [No change]</w:t>
      </w:r>
      <w:proofErr w:type="gramStart"/>
      <w:r>
        <w:t>  The</w:t>
      </w:r>
      <w:proofErr w:type="gramEnd"/>
      <w:r>
        <w:t xml:space="preserve"> amount of the international filing fee is as set out in the Schedule of Fees.</w:t>
      </w:r>
    </w:p>
    <w:p w14:paraId="4A7BC82D" w14:textId="77777777" w:rsidR="005233E2" w:rsidRDefault="005233E2" w:rsidP="005233E2">
      <w:pPr>
        <w:pStyle w:val="RPara"/>
      </w:pPr>
      <w:r>
        <w:tab/>
        <w:t>(b)  [No change]</w:t>
      </w:r>
      <w:proofErr w:type="gramStart"/>
      <w:r>
        <w:t>  The</w:t>
      </w:r>
      <w:proofErr w:type="gramEnd"/>
      <w:r>
        <w:t xml:space="preserve"> international filing fee shall be payable in the currency or one of the currencies prescribed by the receiving Office (“prescribed currency”).</w:t>
      </w:r>
    </w:p>
    <w:p w14:paraId="09BB322E" w14:textId="767F31C5" w:rsidR="005233E2" w:rsidRDefault="005233E2" w:rsidP="005233E2">
      <w:pPr>
        <w:pStyle w:val="RPara"/>
      </w:pPr>
      <w:r>
        <w:tab/>
        <w:t xml:space="preserve">(c)  Where the prescribed currency is the Swiss franc, the receiving Office shall </w:t>
      </w:r>
      <w:r w:rsidRPr="006E018A">
        <w:rPr>
          <w:rStyle w:val="DeletedText"/>
        </w:rPr>
        <w:t>promptly</w:t>
      </w:r>
      <w:r>
        <w:t xml:space="preserve"> transfer the said fee to the International Bureau in Swiss francs </w:t>
      </w:r>
      <w:r w:rsidRPr="00A24015">
        <w:rPr>
          <w:rStyle w:val="InsertedText"/>
        </w:rPr>
        <w:t>in accordance with Rule 96.</w:t>
      </w:r>
      <w:r w:rsidR="00EF0583">
        <w:rPr>
          <w:rStyle w:val="InsertedText"/>
        </w:rPr>
        <w:t>2</w:t>
      </w:r>
      <w:r>
        <w:t>.</w:t>
      </w:r>
    </w:p>
    <w:p w14:paraId="6D80BB4A" w14:textId="40DEBC50" w:rsidR="005233E2" w:rsidRPr="00274EA7" w:rsidRDefault="005233E2" w:rsidP="0077159C">
      <w:pPr>
        <w:pStyle w:val="RComment"/>
        <w:rPr>
          <w:rStyle w:val="CommentReference"/>
          <w:sz w:val="22"/>
          <w:szCs w:val="20"/>
        </w:rPr>
      </w:pPr>
      <w:proofErr w:type="gramStart"/>
      <w:r w:rsidRPr="00274EA7">
        <w:rPr>
          <w:rStyle w:val="CommentReference"/>
          <w:sz w:val="22"/>
          <w:szCs w:val="20"/>
        </w:rPr>
        <w:t>[C</w:t>
      </w:r>
      <w:r>
        <w:rPr>
          <w:rStyle w:val="CommentReference"/>
          <w:sz w:val="22"/>
          <w:szCs w:val="20"/>
        </w:rPr>
        <w:t>OMMENT</w:t>
      </w:r>
      <w:r w:rsidRPr="00274EA7">
        <w:rPr>
          <w:rStyle w:val="CommentReference"/>
          <w:sz w:val="22"/>
          <w:szCs w:val="20"/>
        </w:rPr>
        <w:t xml:space="preserve">:  </w:t>
      </w:r>
      <w:r>
        <w:rPr>
          <w:rStyle w:val="CommentReference"/>
          <w:sz w:val="22"/>
          <w:szCs w:val="20"/>
        </w:rPr>
        <w:t>It is proposed to add new Rule </w:t>
      </w:r>
      <w:r w:rsidR="00EF0583">
        <w:rPr>
          <w:rStyle w:val="CommentReference"/>
          <w:sz w:val="22"/>
          <w:szCs w:val="20"/>
        </w:rPr>
        <w:t>96.2</w:t>
      </w:r>
      <w:r>
        <w:rPr>
          <w:rStyle w:val="CommentReference"/>
          <w:sz w:val="22"/>
          <w:szCs w:val="20"/>
        </w:rPr>
        <w:t xml:space="preserve"> (see below) to provide details on the transfer of fees for Offices that collect fees for the benefit of a different Office (such as, for example, the receiving Office collecting the international filing fee for the benefit of the International Bureau) and so as to clarify the procedure with regard to the transfer of fees where a “collecting” Office participates in the WIPO </w:t>
      </w:r>
      <w:r w:rsidR="00A40084">
        <w:rPr>
          <w:rStyle w:val="CommentReference"/>
          <w:sz w:val="22"/>
          <w:szCs w:val="20"/>
        </w:rPr>
        <w:t>Fee Transfer Process</w:t>
      </w:r>
      <w:r>
        <w:rPr>
          <w:rStyle w:val="CommentReference"/>
          <w:sz w:val="22"/>
          <w:szCs w:val="20"/>
        </w:rPr>
        <w:t>.</w:t>
      </w:r>
      <w:r w:rsidRPr="00274EA7">
        <w:rPr>
          <w:rStyle w:val="CommentReference"/>
          <w:sz w:val="22"/>
          <w:szCs w:val="20"/>
        </w:rPr>
        <w:t>]</w:t>
      </w:r>
      <w:proofErr w:type="gramEnd"/>
    </w:p>
    <w:p w14:paraId="7E9E0901" w14:textId="77777777" w:rsidR="005233E2" w:rsidRDefault="005233E2" w:rsidP="005233E2">
      <w:pPr>
        <w:pStyle w:val="RContinued"/>
      </w:pPr>
      <w:r>
        <w:lastRenderedPageBreak/>
        <w:t>[Rule 15.2, continued]</w:t>
      </w:r>
    </w:p>
    <w:p w14:paraId="0FCC66C6" w14:textId="77777777" w:rsidR="005233E2" w:rsidRDefault="005233E2" w:rsidP="005233E2">
      <w:pPr>
        <w:pStyle w:val="RPara"/>
      </w:pPr>
      <w:r>
        <w:tab/>
        <w:t>(d)  Where the prescribed currency is a currency other than the Swiss franc and that currency:</w:t>
      </w:r>
    </w:p>
    <w:p w14:paraId="2F8F73B3" w14:textId="54AB97DF" w:rsidR="005233E2" w:rsidRPr="00274EA7" w:rsidRDefault="005233E2" w:rsidP="005233E2">
      <w:pPr>
        <w:pStyle w:val="RParai"/>
      </w:pPr>
      <w:r>
        <w:tab/>
      </w:r>
      <w:proofErr w:type="gramStart"/>
      <w:r>
        <w:t>(</w:t>
      </w:r>
      <w:proofErr w:type="spellStart"/>
      <w:r>
        <w:t>i</w:t>
      </w:r>
      <w:proofErr w:type="spellEnd"/>
      <w:r>
        <w:t>)</w:t>
      </w:r>
      <w:r>
        <w:tab/>
      </w:r>
      <w:r w:rsidRPr="00274EA7">
        <w:t xml:space="preserve">is freely convertible into Swiss francs, the Director General shall establish, for each receiving Office which prescribes such a currency for the payment of the international filing fee, an equivalent amount of that fee in the prescribed currency according to directives given by the Assembly, and the amount in that currency shall </w:t>
      </w:r>
      <w:r w:rsidRPr="00274EA7">
        <w:rPr>
          <w:rStyle w:val="DeletedText"/>
        </w:rPr>
        <w:t>promptly</w:t>
      </w:r>
      <w:r w:rsidRPr="00274EA7">
        <w:rPr>
          <w:rStyle w:val="RParaChar"/>
          <w:rFonts w:cs="Times New Roman"/>
        </w:rPr>
        <w:t xml:space="preserve"> </w:t>
      </w:r>
      <w:r w:rsidRPr="00274EA7">
        <w:t xml:space="preserve">be transferred by the receiving Office to the International Bureau </w:t>
      </w:r>
      <w:r w:rsidRPr="00274EA7">
        <w:rPr>
          <w:rStyle w:val="InsertedText"/>
        </w:rPr>
        <w:t>in accordance with Rule </w:t>
      </w:r>
      <w:r w:rsidR="00EF0583">
        <w:rPr>
          <w:rStyle w:val="InsertedText"/>
        </w:rPr>
        <w:t>96.2</w:t>
      </w:r>
      <w:r w:rsidRPr="00274EA7">
        <w:t>;</w:t>
      </w:r>
      <w:proofErr w:type="gramEnd"/>
    </w:p>
    <w:p w14:paraId="2D567597" w14:textId="77777777" w:rsidR="005233E2" w:rsidRPr="00274EA7" w:rsidRDefault="005233E2" w:rsidP="0077159C">
      <w:pPr>
        <w:pStyle w:val="RComment"/>
        <w:rPr>
          <w:rStyle w:val="CommentReference"/>
          <w:sz w:val="22"/>
          <w:szCs w:val="20"/>
        </w:rPr>
      </w:pPr>
      <w:r w:rsidRPr="00274EA7">
        <w:rPr>
          <w:rStyle w:val="CommentReference"/>
          <w:sz w:val="22"/>
          <w:szCs w:val="20"/>
        </w:rPr>
        <w:t>[C</w:t>
      </w:r>
      <w:r>
        <w:rPr>
          <w:rStyle w:val="CommentReference"/>
          <w:sz w:val="22"/>
          <w:szCs w:val="20"/>
        </w:rPr>
        <w:t>OMMENT</w:t>
      </w:r>
      <w:r w:rsidRPr="00274EA7">
        <w:rPr>
          <w:rStyle w:val="CommentReference"/>
          <w:sz w:val="22"/>
          <w:szCs w:val="20"/>
        </w:rPr>
        <w:t xml:space="preserve">:  </w:t>
      </w:r>
      <w:r>
        <w:rPr>
          <w:rStyle w:val="CommentReference"/>
          <w:sz w:val="22"/>
          <w:szCs w:val="20"/>
        </w:rPr>
        <w:t>See Comment on Rule 15.2(c), above</w:t>
      </w:r>
      <w:r w:rsidRPr="00274EA7">
        <w:rPr>
          <w:rStyle w:val="CommentReference"/>
          <w:sz w:val="22"/>
          <w:szCs w:val="20"/>
        </w:rPr>
        <w:t>.]</w:t>
      </w:r>
    </w:p>
    <w:p w14:paraId="68E9FA58" w14:textId="1EF9A4D1" w:rsidR="005233E2" w:rsidRDefault="005233E2" w:rsidP="005233E2">
      <w:pPr>
        <w:pStyle w:val="RParai"/>
        <w:keepLines/>
      </w:pPr>
      <w:r>
        <w:tab/>
        <w:t>(ii)</w:t>
      </w:r>
      <w:r>
        <w:tab/>
        <w:t xml:space="preserve">is not freely convertible into Swiss francs, the receiving Office shall be responsible for the conversion of the international filing fee from the prescribed currency into Swiss francs and shall </w:t>
      </w:r>
      <w:r w:rsidRPr="006E018A">
        <w:rPr>
          <w:rStyle w:val="DeletedText"/>
        </w:rPr>
        <w:t>promptly</w:t>
      </w:r>
      <w:r>
        <w:t xml:space="preserve"> transfer that fee in Swiss francs, in the amount set out in the Schedule of Fees, to the International Bureau</w:t>
      </w:r>
      <w:r w:rsidRPr="00A24015">
        <w:rPr>
          <w:rStyle w:val="InsertedText"/>
        </w:rPr>
        <w:t xml:space="preserve"> in accordance with Rule </w:t>
      </w:r>
      <w:r w:rsidR="00EF0583">
        <w:rPr>
          <w:rStyle w:val="InsertedText"/>
        </w:rPr>
        <w:t>96.2</w:t>
      </w:r>
      <w:r>
        <w:t xml:space="preserve">.  </w:t>
      </w:r>
      <w:proofErr w:type="gramStart"/>
      <w:r>
        <w:t xml:space="preserve">Alternatively, if the receiving Office so wishes, it may convert the international filing fee from the prescribed currency into euros or US dollars and </w:t>
      </w:r>
      <w:r w:rsidRPr="006E018A">
        <w:rPr>
          <w:rStyle w:val="DeletedText"/>
        </w:rPr>
        <w:t>promptly</w:t>
      </w:r>
      <w:r>
        <w:t xml:space="preserve"> transfer the equivalent amount of that fee in euros or US dollars, as established by the Director General according to directives given by the Assembly as referred to in item (</w:t>
      </w:r>
      <w:proofErr w:type="spellStart"/>
      <w:r>
        <w:t>i</w:t>
      </w:r>
      <w:proofErr w:type="spellEnd"/>
      <w:r>
        <w:t xml:space="preserve">), to the International Bureau </w:t>
      </w:r>
      <w:r w:rsidRPr="00A24015">
        <w:rPr>
          <w:rStyle w:val="InsertedText"/>
        </w:rPr>
        <w:t>in accordance with Rule </w:t>
      </w:r>
      <w:r w:rsidR="00EF0583">
        <w:rPr>
          <w:rStyle w:val="InsertedText"/>
        </w:rPr>
        <w:t>96.2</w:t>
      </w:r>
      <w:r>
        <w:t>.</w:t>
      </w:r>
      <w:proofErr w:type="gramEnd"/>
    </w:p>
    <w:p w14:paraId="7335EFA9" w14:textId="77777777" w:rsidR="005233E2" w:rsidRPr="00274EA7" w:rsidRDefault="005233E2" w:rsidP="0077159C">
      <w:pPr>
        <w:pStyle w:val="RComment"/>
        <w:rPr>
          <w:rStyle w:val="CommentReference"/>
          <w:sz w:val="22"/>
          <w:szCs w:val="20"/>
        </w:rPr>
      </w:pPr>
      <w:r w:rsidRPr="00274EA7">
        <w:rPr>
          <w:rStyle w:val="CommentReference"/>
          <w:sz w:val="22"/>
          <w:szCs w:val="20"/>
        </w:rPr>
        <w:t>[C</w:t>
      </w:r>
      <w:r>
        <w:rPr>
          <w:rStyle w:val="CommentReference"/>
          <w:sz w:val="22"/>
          <w:szCs w:val="20"/>
        </w:rPr>
        <w:t>OMMENT</w:t>
      </w:r>
      <w:r w:rsidRPr="00274EA7">
        <w:rPr>
          <w:rStyle w:val="CommentReference"/>
          <w:sz w:val="22"/>
          <w:szCs w:val="20"/>
        </w:rPr>
        <w:t>:</w:t>
      </w:r>
      <w:r>
        <w:rPr>
          <w:rStyle w:val="CommentReference"/>
          <w:sz w:val="22"/>
          <w:szCs w:val="20"/>
        </w:rPr>
        <w:t xml:space="preserve">  See Comment on Rule 15.2(c), above</w:t>
      </w:r>
      <w:r w:rsidRPr="00274EA7">
        <w:rPr>
          <w:rStyle w:val="CommentReference"/>
          <w:sz w:val="22"/>
          <w:szCs w:val="20"/>
        </w:rPr>
        <w:t>.]</w:t>
      </w:r>
    </w:p>
    <w:p w14:paraId="77382399" w14:textId="77777777" w:rsidR="005233E2" w:rsidRDefault="005233E2" w:rsidP="00E91034">
      <w:pPr>
        <w:pStyle w:val="LegSubRule"/>
      </w:pPr>
      <w:bookmarkStart w:id="13" w:name="_Toc9429128"/>
      <w:r w:rsidRPr="00584F52">
        <w:t>15.3 </w:t>
      </w:r>
      <w:proofErr w:type="gramStart"/>
      <w:r>
        <w:t>and</w:t>
      </w:r>
      <w:proofErr w:type="gramEnd"/>
      <w:r>
        <w:t xml:space="preserve"> 15.4</w:t>
      </w:r>
      <w:r w:rsidRPr="00584F52">
        <w:t>  </w:t>
      </w:r>
      <w:r>
        <w:t>[No Change]</w:t>
      </w:r>
      <w:bookmarkEnd w:id="13"/>
    </w:p>
    <w:p w14:paraId="3FBA9281" w14:textId="77777777" w:rsidR="005233E2" w:rsidRDefault="005233E2" w:rsidP="00E91034">
      <w:pPr>
        <w:pStyle w:val="LegTitle"/>
      </w:pPr>
      <w:bookmarkStart w:id="14" w:name="_Toc9429129"/>
      <w:r>
        <w:lastRenderedPageBreak/>
        <w:t xml:space="preserve">Rule 16 </w:t>
      </w:r>
      <w:r>
        <w:rPr>
          <w:vanish/>
          <w:lang w:val="en-GB"/>
        </w:rPr>
        <w:t xml:space="preserve"> </w:t>
      </w:r>
      <w:r>
        <w:br/>
      </w:r>
      <w:proofErr w:type="gramStart"/>
      <w:r>
        <w:t>The</w:t>
      </w:r>
      <w:proofErr w:type="gramEnd"/>
      <w:r>
        <w:t xml:space="preserve"> </w:t>
      </w:r>
      <w:r w:rsidRPr="00E91034">
        <w:t>Search</w:t>
      </w:r>
      <w:r>
        <w:t xml:space="preserve"> Fee</w:t>
      </w:r>
      <w:bookmarkEnd w:id="14"/>
    </w:p>
    <w:p w14:paraId="73932452" w14:textId="77777777" w:rsidR="005233E2" w:rsidRPr="007C5A57" w:rsidRDefault="005233E2" w:rsidP="00E91034">
      <w:pPr>
        <w:pStyle w:val="LegSubRule"/>
      </w:pPr>
      <w:bookmarkStart w:id="15" w:name="_Toc9429130"/>
      <w:r w:rsidRPr="007C5A57">
        <w:t>16.1   Right to Ask for a Fee</w:t>
      </w:r>
      <w:bookmarkEnd w:id="15"/>
    </w:p>
    <w:p w14:paraId="6EE5463D" w14:textId="77777777" w:rsidR="005233E2" w:rsidRDefault="005233E2" w:rsidP="005233E2">
      <w:pPr>
        <w:pStyle w:val="RPara"/>
      </w:pPr>
      <w:r>
        <w:tab/>
        <w:t>(a)  [No change]  Each International Searching Authority may require that the applicant pay a fee (“search fee”) for its own benefit for carrying out the international search and for performing all other tasks entrusted to International Searching Authorities by the Treaty and these Regulations.</w:t>
      </w:r>
    </w:p>
    <w:p w14:paraId="6CC47417" w14:textId="15B4C905" w:rsidR="005233E2" w:rsidRDefault="005233E2" w:rsidP="005233E2">
      <w:pPr>
        <w:pStyle w:val="RPara"/>
      </w:pPr>
      <w:r>
        <w:tab/>
      </w:r>
      <w:proofErr w:type="gramStart"/>
      <w:r>
        <w:t>(b)  </w:t>
      </w:r>
      <w:r w:rsidRPr="007F6F33">
        <w:t>The search fee shall</w:t>
      </w:r>
      <w:r w:rsidR="00EF0583">
        <w:t xml:space="preserve"> </w:t>
      </w:r>
      <w:r w:rsidRPr="007F6F33">
        <w:t>be collected by the receiving Office</w:t>
      </w:r>
      <w:proofErr w:type="gramEnd"/>
      <w:r w:rsidRPr="007F6F33">
        <w:t xml:space="preserve">.  The said fee </w:t>
      </w:r>
      <w:proofErr w:type="gramStart"/>
      <w:r w:rsidRPr="007F6F33">
        <w:t>shall be payable in the currency prescribed by that</w:t>
      </w:r>
      <w:r>
        <w:t xml:space="preserve"> Office (“prescribed</w:t>
      </w:r>
      <w:proofErr w:type="gramEnd"/>
      <w:r>
        <w:t xml:space="preserve"> currency”).</w:t>
      </w:r>
    </w:p>
    <w:p w14:paraId="5980E503" w14:textId="77777777" w:rsidR="005233E2" w:rsidRDefault="005233E2" w:rsidP="005233E2">
      <w:pPr>
        <w:pStyle w:val="RPara"/>
      </w:pPr>
      <w:r>
        <w:tab/>
        <w:t xml:space="preserve">(c)  Where the prescribed currency is the currency in which the International Searching Authority has fixed the said fee (“fixed currency”), the receiving Office shall </w:t>
      </w:r>
      <w:r w:rsidRPr="006E018A">
        <w:rPr>
          <w:rStyle w:val="DeletedText"/>
        </w:rPr>
        <w:t>promptly</w:t>
      </w:r>
      <w:r>
        <w:t xml:space="preserve"> transfer the </w:t>
      </w:r>
      <w:r w:rsidRPr="00D54060">
        <w:t>said fee to that Authority in that currency.</w:t>
      </w:r>
    </w:p>
    <w:p w14:paraId="40DE7743" w14:textId="77777777" w:rsidR="005233E2" w:rsidRPr="00274EA7" w:rsidRDefault="005233E2" w:rsidP="0077159C">
      <w:pPr>
        <w:pStyle w:val="RComment"/>
        <w:rPr>
          <w:rStyle w:val="CommentReference"/>
          <w:sz w:val="22"/>
          <w:szCs w:val="20"/>
        </w:rPr>
      </w:pPr>
      <w:r w:rsidRPr="00274EA7">
        <w:rPr>
          <w:rStyle w:val="CommentReference"/>
          <w:sz w:val="22"/>
          <w:szCs w:val="20"/>
        </w:rPr>
        <w:t>[C</w:t>
      </w:r>
      <w:r>
        <w:rPr>
          <w:rStyle w:val="CommentReference"/>
          <w:sz w:val="22"/>
          <w:szCs w:val="20"/>
        </w:rPr>
        <w:t>OMMENT</w:t>
      </w:r>
      <w:r w:rsidRPr="00274EA7">
        <w:rPr>
          <w:rStyle w:val="CommentReference"/>
          <w:sz w:val="22"/>
          <w:szCs w:val="20"/>
        </w:rPr>
        <w:t xml:space="preserve">:  </w:t>
      </w:r>
      <w:r>
        <w:rPr>
          <w:rStyle w:val="CommentReference"/>
          <w:sz w:val="22"/>
          <w:szCs w:val="20"/>
        </w:rPr>
        <w:t>See Comment on Rule 15.2(c), above</w:t>
      </w:r>
      <w:r w:rsidRPr="00274EA7">
        <w:rPr>
          <w:rStyle w:val="CommentReference"/>
          <w:sz w:val="22"/>
          <w:szCs w:val="20"/>
        </w:rPr>
        <w:t>.]</w:t>
      </w:r>
    </w:p>
    <w:p w14:paraId="319210A5" w14:textId="77777777" w:rsidR="005233E2" w:rsidRDefault="005233E2" w:rsidP="005233E2">
      <w:pPr>
        <w:pStyle w:val="RPara"/>
      </w:pPr>
      <w:r>
        <w:tab/>
        <w:t>(d)  Where the prescribed currency is not the fixed currency and that currency:</w:t>
      </w:r>
    </w:p>
    <w:p w14:paraId="4B955279" w14:textId="5C9985FF" w:rsidR="005233E2" w:rsidRDefault="005233E2" w:rsidP="005233E2">
      <w:pPr>
        <w:pStyle w:val="Legi"/>
      </w:pPr>
      <w:r>
        <w:tab/>
      </w:r>
      <w:proofErr w:type="gramStart"/>
      <w:r>
        <w:t>(</w:t>
      </w:r>
      <w:proofErr w:type="spellStart"/>
      <w:r>
        <w:t>i</w:t>
      </w:r>
      <w:proofErr w:type="spellEnd"/>
      <w:r>
        <w:t>)</w:t>
      </w:r>
      <w:r>
        <w:tab/>
        <w:t xml:space="preserve">is freely convertible into the fixed currency, the Director General shall establish, for each receiving Office which prescribes such a currency for the payment of the search fee, an equivalent amount of that fee in the prescribed currency according to directives given by the Assembly, and the amount in that currency shall </w:t>
      </w:r>
      <w:r w:rsidRPr="006E018A">
        <w:rPr>
          <w:rStyle w:val="DeletedText"/>
        </w:rPr>
        <w:t>promptly</w:t>
      </w:r>
      <w:r>
        <w:t xml:space="preserve"> be transferred by the receiving Office to the International Searching Authority </w:t>
      </w:r>
      <w:r w:rsidRPr="00A24015">
        <w:rPr>
          <w:rStyle w:val="InsertedText"/>
        </w:rPr>
        <w:t>in accordance with Rule </w:t>
      </w:r>
      <w:r w:rsidR="00EF0583">
        <w:rPr>
          <w:rStyle w:val="InsertedText"/>
        </w:rPr>
        <w:t>96.2</w:t>
      </w:r>
      <w:r>
        <w:t>;</w:t>
      </w:r>
      <w:proofErr w:type="gramEnd"/>
    </w:p>
    <w:p w14:paraId="3A89BF34" w14:textId="77777777" w:rsidR="005233E2" w:rsidRPr="00274EA7" w:rsidRDefault="005233E2" w:rsidP="0077159C">
      <w:pPr>
        <w:pStyle w:val="RComment"/>
        <w:rPr>
          <w:rStyle w:val="CommentReference"/>
          <w:sz w:val="22"/>
          <w:szCs w:val="20"/>
        </w:rPr>
      </w:pPr>
      <w:r w:rsidRPr="00274EA7">
        <w:rPr>
          <w:rStyle w:val="CommentReference"/>
          <w:sz w:val="22"/>
          <w:szCs w:val="20"/>
        </w:rPr>
        <w:t>[C</w:t>
      </w:r>
      <w:r>
        <w:rPr>
          <w:rStyle w:val="CommentReference"/>
          <w:sz w:val="22"/>
          <w:szCs w:val="20"/>
        </w:rPr>
        <w:t>OMMENT</w:t>
      </w:r>
      <w:r w:rsidRPr="00274EA7">
        <w:rPr>
          <w:rStyle w:val="CommentReference"/>
          <w:sz w:val="22"/>
          <w:szCs w:val="20"/>
        </w:rPr>
        <w:t xml:space="preserve">:  </w:t>
      </w:r>
      <w:r>
        <w:rPr>
          <w:rStyle w:val="CommentReference"/>
          <w:sz w:val="22"/>
          <w:szCs w:val="20"/>
        </w:rPr>
        <w:t>See Comment on Rule 15.2(c), above</w:t>
      </w:r>
      <w:r w:rsidRPr="00274EA7">
        <w:rPr>
          <w:rStyle w:val="CommentReference"/>
          <w:sz w:val="22"/>
          <w:szCs w:val="20"/>
        </w:rPr>
        <w:t>.]</w:t>
      </w:r>
    </w:p>
    <w:p w14:paraId="51790029" w14:textId="77777777" w:rsidR="005233E2" w:rsidRDefault="005233E2" w:rsidP="005233E2">
      <w:pPr>
        <w:pStyle w:val="RContinued"/>
      </w:pPr>
      <w:r>
        <w:lastRenderedPageBreak/>
        <w:t>[Rule 16.1(d), continued]</w:t>
      </w:r>
    </w:p>
    <w:p w14:paraId="2A080FAB" w14:textId="53A3FB4D" w:rsidR="005233E2" w:rsidRDefault="005233E2" w:rsidP="005233E2">
      <w:pPr>
        <w:pStyle w:val="RParai"/>
        <w:keepLines/>
      </w:pPr>
      <w:r>
        <w:tab/>
        <w:t>(ii)</w:t>
      </w:r>
      <w:r>
        <w:tab/>
        <w:t xml:space="preserve">is not freely convertible into the fixed currency, the receiving Office shall be responsible for the conversion of the search fee from the prescribed currency into the fixed currency and shall </w:t>
      </w:r>
      <w:r w:rsidRPr="006E018A">
        <w:rPr>
          <w:rStyle w:val="DeletedText"/>
        </w:rPr>
        <w:t>promptly</w:t>
      </w:r>
      <w:r>
        <w:t xml:space="preserve"> transfer that fee in the fixed currency, in the amount fixed by the International Searching Authority, to the International Searching Authority</w:t>
      </w:r>
      <w:r w:rsidRPr="00A24015">
        <w:rPr>
          <w:rStyle w:val="InsertedText"/>
        </w:rPr>
        <w:t xml:space="preserve"> in accordance with Rule </w:t>
      </w:r>
      <w:r w:rsidR="00EF0583">
        <w:rPr>
          <w:rStyle w:val="InsertedText"/>
        </w:rPr>
        <w:t>96.2</w:t>
      </w:r>
      <w:r>
        <w:t>.</w:t>
      </w:r>
    </w:p>
    <w:p w14:paraId="124DE6BF" w14:textId="77777777" w:rsidR="005233E2" w:rsidRPr="00274EA7" w:rsidRDefault="005233E2" w:rsidP="0077159C">
      <w:pPr>
        <w:pStyle w:val="RComment"/>
        <w:rPr>
          <w:rStyle w:val="CommentReference"/>
          <w:sz w:val="22"/>
          <w:szCs w:val="20"/>
        </w:rPr>
      </w:pPr>
      <w:r w:rsidRPr="00274EA7">
        <w:rPr>
          <w:rStyle w:val="CommentReference"/>
          <w:sz w:val="22"/>
          <w:szCs w:val="20"/>
        </w:rPr>
        <w:t>[C</w:t>
      </w:r>
      <w:r>
        <w:rPr>
          <w:rStyle w:val="CommentReference"/>
          <w:sz w:val="22"/>
          <w:szCs w:val="20"/>
        </w:rPr>
        <w:t>OMMENT</w:t>
      </w:r>
      <w:r w:rsidRPr="00274EA7">
        <w:rPr>
          <w:rStyle w:val="CommentReference"/>
          <w:sz w:val="22"/>
          <w:szCs w:val="20"/>
        </w:rPr>
        <w:t xml:space="preserve">:  </w:t>
      </w:r>
      <w:r>
        <w:rPr>
          <w:rStyle w:val="CommentReference"/>
          <w:sz w:val="22"/>
          <w:szCs w:val="20"/>
        </w:rPr>
        <w:t>See Comment on Rule 15.2(c), above</w:t>
      </w:r>
      <w:r w:rsidRPr="00274EA7">
        <w:rPr>
          <w:rStyle w:val="CommentReference"/>
          <w:sz w:val="22"/>
          <w:szCs w:val="20"/>
        </w:rPr>
        <w:t>.]</w:t>
      </w:r>
    </w:p>
    <w:p w14:paraId="5199D5C6" w14:textId="2931FCCA" w:rsidR="005233E2" w:rsidRPr="00EF0583" w:rsidRDefault="005233E2" w:rsidP="005233E2">
      <w:pPr>
        <w:pStyle w:val="RPara"/>
      </w:pPr>
      <w:r>
        <w:tab/>
      </w:r>
      <w:proofErr w:type="gramStart"/>
      <w:r w:rsidRPr="00EF0583">
        <w:t xml:space="preserve">(e)  </w:t>
      </w:r>
      <w:r w:rsidR="00431F79">
        <w:t xml:space="preserve">[No change]  </w:t>
      </w:r>
      <w:r w:rsidRPr="00EF0583">
        <w:t>Where, in respect of the payment of the search fee in a prescribed currency, other than the fixed currency, the amount actually received under paragraph (d)(</w:t>
      </w:r>
      <w:proofErr w:type="spellStart"/>
      <w:r w:rsidRPr="00EF0583">
        <w:t>i</w:t>
      </w:r>
      <w:proofErr w:type="spellEnd"/>
      <w:r w:rsidRPr="00EF0583">
        <w:t>) of this Rule by the International Searching Authority in the prescribed currency is, when converted by it into the fixed currency, less than that fixed by it, the difference will be paid to the International Searching Authority by the International Bureau, whereas, if the amount actually received is more, the difference will belong to the International Bureau.</w:t>
      </w:r>
      <w:proofErr w:type="gramEnd"/>
    </w:p>
    <w:p w14:paraId="15AAE31A" w14:textId="66283EAD" w:rsidR="005233E2" w:rsidRDefault="005233E2" w:rsidP="0077159C">
      <w:pPr>
        <w:pStyle w:val="RComment"/>
      </w:pPr>
      <w:r>
        <w:t>[COMMENT:  Under th</w:t>
      </w:r>
      <w:r w:rsidR="00EF0583">
        <w:t>e new</w:t>
      </w:r>
      <w:r>
        <w:t xml:space="preserve"> arrangement</w:t>
      </w:r>
      <w:r w:rsidR="00EF0583">
        <w:t>s for transfer of fees via the International Bureau</w:t>
      </w:r>
      <w:r>
        <w:t xml:space="preserve">, the International Bureau would always transfer the search fee to the ISA in the fixed currency.  Differences between the fee in the fixed currency and the amount in the prescribed currency when converted to the fixed currency </w:t>
      </w:r>
      <w:proofErr w:type="gramStart"/>
      <w:r>
        <w:t>would be dealt with</w:t>
      </w:r>
      <w:proofErr w:type="gramEnd"/>
      <w:r>
        <w:t xml:space="preserve"> directly by the International Bureau.  Consequently, </w:t>
      </w:r>
      <w:r w:rsidR="00EF0583">
        <w:t xml:space="preserve">this provision would only apply with regard to those fees that continued to </w:t>
      </w:r>
      <w:proofErr w:type="gramStart"/>
      <w:r w:rsidR="00EF0583">
        <w:t>be transferred</w:t>
      </w:r>
      <w:proofErr w:type="gramEnd"/>
      <w:r w:rsidR="00EF0583">
        <w:t xml:space="preserve"> directly from the receiving Office to the International Searching Authority</w:t>
      </w:r>
      <w:r>
        <w:t>.]</w:t>
      </w:r>
    </w:p>
    <w:p w14:paraId="57D70B93" w14:textId="77777777" w:rsidR="005233E2" w:rsidRDefault="005233E2" w:rsidP="005233E2">
      <w:pPr>
        <w:pStyle w:val="RPara"/>
      </w:pPr>
      <w:r>
        <w:tab/>
        <w:t>(f)  [No change]  As to the time limit for payment of the search fee and the amount payable, the provisions of Rule 15.3 relating to the international filing fee shall apply mutatis mutandis.</w:t>
      </w:r>
    </w:p>
    <w:p w14:paraId="6FE3E9E8" w14:textId="77777777" w:rsidR="005233E2" w:rsidRDefault="005233E2" w:rsidP="00E91034">
      <w:pPr>
        <w:pStyle w:val="LegSubRule"/>
      </w:pPr>
      <w:bookmarkStart w:id="16" w:name="_Toc9429131"/>
      <w:r w:rsidRPr="001F0EC9">
        <w:t>16.2</w:t>
      </w:r>
      <w:proofErr w:type="gramStart"/>
      <w:r w:rsidRPr="001F0EC9">
        <w:t>  </w:t>
      </w:r>
      <w:r>
        <w:t>and</w:t>
      </w:r>
      <w:proofErr w:type="gramEnd"/>
      <w:r>
        <w:t xml:space="preserve"> 16.3  </w:t>
      </w:r>
      <w:r w:rsidRPr="001F0EC9">
        <w:t xml:space="preserve"> [No </w:t>
      </w:r>
      <w:r>
        <w:t>C</w:t>
      </w:r>
      <w:r w:rsidRPr="001F0EC9">
        <w:t>hange]</w:t>
      </w:r>
      <w:bookmarkEnd w:id="16"/>
    </w:p>
    <w:p w14:paraId="15914B84" w14:textId="77777777" w:rsidR="005233E2" w:rsidRDefault="005233E2" w:rsidP="007F5CF5">
      <w:pPr>
        <w:pStyle w:val="LegTitle"/>
      </w:pPr>
      <w:bookmarkStart w:id="17" w:name="_Toc9429132"/>
      <w:r>
        <w:lastRenderedPageBreak/>
        <w:t xml:space="preserve">Rule </w:t>
      </w:r>
      <w:proofErr w:type="gramStart"/>
      <w:r>
        <w:t>45</w:t>
      </w:r>
      <w:r>
        <w:rPr>
          <w:i/>
        </w:rPr>
        <w:t>bis</w:t>
      </w:r>
      <w:r>
        <w:t xml:space="preserve"> </w:t>
      </w:r>
      <w:r>
        <w:rPr>
          <w:lang w:val="en-GB"/>
        </w:rPr>
        <w:t xml:space="preserve"> </w:t>
      </w:r>
      <w:proofErr w:type="gramEnd"/>
      <w:r>
        <w:br/>
        <w:t>Supplementary International Searches</w:t>
      </w:r>
      <w:bookmarkEnd w:id="17"/>
    </w:p>
    <w:p w14:paraId="020ABF87" w14:textId="77777777" w:rsidR="005233E2" w:rsidRDefault="005233E2" w:rsidP="00E91034">
      <w:pPr>
        <w:pStyle w:val="LegSubRule"/>
      </w:pPr>
      <w:bookmarkStart w:id="18" w:name="_Toc9429133"/>
      <w:r>
        <w:t>45</w:t>
      </w:r>
      <w:r w:rsidRPr="00B324E5">
        <w:t>bis</w:t>
      </w:r>
      <w:r>
        <w:t>.1 and 45bis.2   [No Change]</w:t>
      </w:r>
      <w:bookmarkEnd w:id="18"/>
    </w:p>
    <w:p w14:paraId="716256D6" w14:textId="77777777" w:rsidR="005233E2" w:rsidRPr="004500F8" w:rsidRDefault="005233E2" w:rsidP="00E91034">
      <w:pPr>
        <w:pStyle w:val="LegSubRule"/>
      </w:pPr>
      <w:bookmarkStart w:id="19" w:name="_Toc9429134"/>
      <w:r w:rsidRPr="004500F8">
        <w:t>45bis.3   Supplementary Search Fee</w:t>
      </w:r>
      <w:bookmarkEnd w:id="19"/>
    </w:p>
    <w:p w14:paraId="64AA43CE" w14:textId="77777777" w:rsidR="005233E2" w:rsidRDefault="005233E2" w:rsidP="005233E2">
      <w:pPr>
        <w:pStyle w:val="RPara"/>
      </w:pPr>
      <w:r>
        <w:tab/>
        <w:t>(a)  [No change]</w:t>
      </w:r>
    </w:p>
    <w:p w14:paraId="72F83489" w14:textId="77777777" w:rsidR="005233E2" w:rsidRDefault="005233E2" w:rsidP="005233E2">
      <w:pPr>
        <w:pStyle w:val="RPara"/>
      </w:pPr>
      <w:r>
        <w:tab/>
        <w:t>(b)  [No change]</w:t>
      </w:r>
      <w:proofErr w:type="gramStart"/>
      <w:r>
        <w:t>  The</w:t>
      </w:r>
      <w:proofErr w:type="gramEnd"/>
      <w:r>
        <w:t xml:space="preserve"> supplementary search fee shall be collected by the International Bureau.  Rules 16.1(b) to </w:t>
      </w:r>
      <w:r w:rsidRPr="00B0776F">
        <w:t>(e)</w:t>
      </w:r>
      <w:r>
        <w:t xml:space="preserve"> shall apply </w:t>
      </w:r>
      <w:r>
        <w:rPr>
          <w:i/>
        </w:rPr>
        <w:t>mutatis mutandis</w:t>
      </w:r>
      <w:r>
        <w:t>.</w:t>
      </w:r>
    </w:p>
    <w:p w14:paraId="370471E4" w14:textId="77777777" w:rsidR="005233E2" w:rsidRDefault="005233E2" w:rsidP="005233E2">
      <w:pPr>
        <w:pStyle w:val="RPara"/>
      </w:pPr>
      <w:r>
        <w:tab/>
        <w:t>(c) </w:t>
      </w:r>
      <w:proofErr w:type="gramStart"/>
      <w:r>
        <w:t>to</w:t>
      </w:r>
      <w:proofErr w:type="gramEnd"/>
      <w:r>
        <w:t xml:space="preserve"> (e)  [No change]</w:t>
      </w:r>
    </w:p>
    <w:p w14:paraId="40921710" w14:textId="77777777" w:rsidR="005233E2" w:rsidRPr="004500F8" w:rsidRDefault="005233E2" w:rsidP="00E91034">
      <w:pPr>
        <w:pStyle w:val="LegSubRule"/>
      </w:pPr>
      <w:bookmarkStart w:id="20" w:name="_Toc9429135"/>
      <w:r w:rsidRPr="004500F8">
        <w:t>45bis.4 to 45bis.9   [No change]</w:t>
      </w:r>
      <w:bookmarkEnd w:id="20"/>
    </w:p>
    <w:p w14:paraId="3F8B957B" w14:textId="77777777" w:rsidR="005233E2" w:rsidRDefault="005233E2" w:rsidP="00E91034">
      <w:pPr>
        <w:pStyle w:val="LegTitle"/>
      </w:pPr>
      <w:bookmarkStart w:id="21" w:name="_Toc9429136"/>
      <w:r>
        <w:lastRenderedPageBreak/>
        <w:t xml:space="preserve">Rule 57 </w:t>
      </w:r>
      <w:r>
        <w:rPr>
          <w:vanish/>
          <w:lang w:val="en-GB"/>
        </w:rPr>
        <w:t xml:space="preserve"> </w:t>
      </w:r>
      <w:r>
        <w:br/>
      </w:r>
      <w:proofErr w:type="gramStart"/>
      <w:r>
        <w:t>The</w:t>
      </w:r>
      <w:proofErr w:type="gramEnd"/>
      <w:r>
        <w:t xml:space="preserve"> Handling Fee</w:t>
      </w:r>
      <w:bookmarkEnd w:id="21"/>
    </w:p>
    <w:p w14:paraId="68F27343" w14:textId="77777777" w:rsidR="005233E2" w:rsidRDefault="005233E2" w:rsidP="00E91034">
      <w:pPr>
        <w:pStyle w:val="LegSubRule"/>
      </w:pPr>
      <w:bookmarkStart w:id="22" w:name="_Toc9429137"/>
      <w:r>
        <w:t>57.1   [No Change]</w:t>
      </w:r>
      <w:proofErr w:type="gramStart"/>
      <w:r>
        <w:t>  </w:t>
      </w:r>
      <w:r w:rsidRPr="00C00524">
        <w:t>Requirement</w:t>
      </w:r>
      <w:proofErr w:type="gramEnd"/>
      <w:r w:rsidRPr="00C00524">
        <w:t xml:space="preserve"> to Pay</w:t>
      </w:r>
      <w:bookmarkEnd w:id="22"/>
    </w:p>
    <w:p w14:paraId="383CBA8A" w14:textId="49C66EE1" w:rsidR="005233E2" w:rsidRDefault="005233E2" w:rsidP="005233E2">
      <w:pPr>
        <w:pStyle w:val="RPara"/>
      </w:pPr>
      <w:r>
        <w:tab/>
        <w:t xml:space="preserve">Each demand for international preliminary examination shall be subject to the payment of a fee for the benefit of the International Bureau (“handling fee”) to </w:t>
      </w:r>
      <w:proofErr w:type="gramStart"/>
      <w:r>
        <w:t>be collected</w:t>
      </w:r>
      <w:proofErr w:type="gramEnd"/>
      <w:r>
        <w:t xml:space="preserve"> by the International Preliminary Examining Authority to which the demand is submitted.</w:t>
      </w:r>
    </w:p>
    <w:p w14:paraId="0CCD1AE0" w14:textId="77777777" w:rsidR="005233E2" w:rsidRDefault="005233E2" w:rsidP="00E91034">
      <w:pPr>
        <w:pStyle w:val="LegSubRule"/>
      </w:pPr>
      <w:bookmarkStart w:id="23" w:name="_Toc9429138"/>
      <w:r>
        <w:t>57.2   Amount</w:t>
      </w:r>
      <w:proofErr w:type="gramStart"/>
      <w:r w:rsidRPr="00DA0C01">
        <w:rPr>
          <w:rStyle w:val="InsertedText"/>
        </w:rPr>
        <w:t>;  Transfer</w:t>
      </w:r>
      <w:bookmarkEnd w:id="23"/>
      <w:proofErr w:type="gramEnd"/>
    </w:p>
    <w:p w14:paraId="338CB594" w14:textId="77777777" w:rsidR="005233E2" w:rsidRPr="00274EA7" w:rsidRDefault="005233E2" w:rsidP="0077159C">
      <w:pPr>
        <w:pStyle w:val="RComment"/>
        <w:rPr>
          <w:rStyle w:val="CommentReference"/>
          <w:sz w:val="22"/>
          <w:szCs w:val="20"/>
        </w:rPr>
      </w:pPr>
      <w:r w:rsidRPr="00274EA7">
        <w:rPr>
          <w:rStyle w:val="CommentReference"/>
          <w:sz w:val="22"/>
          <w:szCs w:val="20"/>
        </w:rPr>
        <w:t>[C</w:t>
      </w:r>
      <w:r>
        <w:rPr>
          <w:rStyle w:val="CommentReference"/>
          <w:sz w:val="22"/>
          <w:szCs w:val="20"/>
        </w:rPr>
        <w:t>OMMENT</w:t>
      </w:r>
      <w:r w:rsidRPr="00274EA7">
        <w:rPr>
          <w:rStyle w:val="CommentReference"/>
          <w:sz w:val="22"/>
          <w:szCs w:val="20"/>
        </w:rPr>
        <w:t>:  It is proposed to amend the title of Rule 5</w:t>
      </w:r>
      <w:r>
        <w:rPr>
          <w:rStyle w:val="CommentReference"/>
          <w:sz w:val="22"/>
          <w:szCs w:val="20"/>
        </w:rPr>
        <w:t>7</w:t>
      </w:r>
      <w:r w:rsidRPr="00274EA7">
        <w:rPr>
          <w:rStyle w:val="CommentReference"/>
          <w:sz w:val="22"/>
          <w:szCs w:val="20"/>
        </w:rPr>
        <w:t>.2 so as to clarify that is not only covers the amount of the fee payable by the applicant but also the transfer of that fee to the International Bureau.]</w:t>
      </w:r>
    </w:p>
    <w:p w14:paraId="381EBD11" w14:textId="77777777" w:rsidR="005233E2" w:rsidRDefault="005233E2" w:rsidP="005233E2">
      <w:pPr>
        <w:pStyle w:val="RPara"/>
      </w:pPr>
      <w:r>
        <w:tab/>
        <w:t>(</w:t>
      </w:r>
      <w:proofErr w:type="gramStart"/>
      <w:r>
        <w:t>a</w:t>
      </w:r>
      <w:proofErr w:type="gramEnd"/>
      <w:r>
        <w:t>) and (b)  [No change]</w:t>
      </w:r>
    </w:p>
    <w:p w14:paraId="0E4807E6" w14:textId="42A363EB" w:rsidR="005233E2" w:rsidRDefault="005233E2" w:rsidP="005233E2">
      <w:pPr>
        <w:pStyle w:val="RPara"/>
      </w:pPr>
      <w:r>
        <w:tab/>
        <w:t xml:space="preserve">(c)  Where the prescribed currency is the Swiss franc, the Authority shall </w:t>
      </w:r>
      <w:r w:rsidRPr="006E018A">
        <w:rPr>
          <w:rStyle w:val="DeletedText"/>
        </w:rPr>
        <w:t>promptly</w:t>
      </w:r>
      <w:r>
        <w:t xml:space="preserve"> transfer the said fee to the International Bureau in Swiss francs </w:t>
      </w:r>
      <w:r w:rsidRPr="00A24015">
        <w:rPr>
          <w:rStyle w:val="InsertedText"/>
        </w:rPr>
        <w:t>in accordance with Rule </w:t>
      </w:r>
      <w:r w:rsidR="00EF0583">
        <w:rPr>
          <w:rStyle w:val="InsertedText"/>
        </w:rPr>
        <w:t>96.2</w:t>
      </w:r>
      <w:r>
        <w:t>.</w:t>
      </w:r>
    </w:p>
    <w:p w14:paraId="7C63CA68" w14:textId="77777777" w:rsidR="005233E2" w:rsidRPr="00274EA7" w:rsidRDefault="005233E2" w:rsidP="0077159C">
      <w:pPr>
        <w:pStyle w:val="RComment"/>
        <w:rPr>
          <w:rStyle w:val="CommentReference"/>
          <w:sz w:val="22"/>
          <w:szCs w:val="20"/>
        </w:rPr>
      </w:pPr>
      <w:r w:rsidRPr="00274EA7">
        <w:rPr>
          <w:rStyle w:val="CommentReference"/>
          <w:sz w:val="22"/>
          <w:szCs w:val="20"/>
        </w:rPr>
        <w:t>[C</w:t>
      </w:r>
      <w:r>
        <w:rPr>
          <w:rStyle w:val="CommentReference"/>
          <w:sz w:val="22"/>
          <w:szCs w:val="20"/>
        </w:rPr>
        <w:t>OMMENT</w:t>
      </w:r>
      <w:r w:rsidRPr="00274EA7">
        <w:rPr>
          <w:rStyle w:val="CommentReference"/>
          <w:sz w:val="22"/>
          <w:szCs w:val="20"/>
        </w:rPr>
        <w:t xml:space="preserve">:  </w:t>
      </w:r>
      <w:r>
        <w:rPr>
          <w:rStyle w:val="CommentReference"/>
          <w:sz w:val="22"/>
          <w:szCs w:val="20"/>
        </w:rPr>
        <w:t>See Comment on Rule 15.2(c), above</w:t>
      </w:r>
      <w:r w:rsidRPr="00274EA7">
        <w:rPr>
          <w:rStyle w:val="CommentReference"/>
          <w:sz w:val="22"/>
          <w:szCs w:val="20"/>
        </w:rPr>
        <w:t>.]</w:t>
      </w:r>
    </w:p>
    <w:p w14:paraId="1B58FF67" w14:textId="77777777" w:rsidR="005233E2" w:rsidRDefault="005233E2" w:rsidP="005233E2">
      <w:pPr>
        <w:pStyle w:val="RPara"/>
      </w:pPr>
      <w:r>
        <w:tab/>
        <w:t>(d)  Where the prescribed currency is a currency other than the Swiss franc and that currency:</w:t>
      </w:r>
    </w:p>
    <w:p w14:paraId="404AE391" w14:textId="77777777" w:rsidR="005233E2" w:rsidRDefault="005233E2" w:rsidP="005233E2">
      <w:pPr>
        <w:pStyle w:val="RContinued"/>
      </w:pPr>
      <w:r>
        <w:lastRenderedPageBreak/>
        <w:t>[Rule 57.2(d), continued]</w:t>
      </w:r>
    </w:p>
    <w:p w14:paraId="140900A7" w14:textId="1438BA04" w:rsidR="005233E2" w:rsidRDefault="005233E2" w:rsidP="005233E2">
      <w:pPr>
        <w:pStyle w:val="RParai"/>
      </w:pPr>
      <w:r>
        <w:tab/>
      </w:r>
      <w:proofErr w:type="gramStart"/>
      <w:r>
        <w:t>(</w:t>
      </w:r>
      <w:proofErr w:type="spellStart"/>
      <w:r>
        <w:t>i</w:t>
      </w:r>
      <w:proofErr w:type="spellEnd"/>
      <w:r>
        <w:t>)</w:t>
      </w:r>
      <w:r>
        <w:tab/>
        <w:t xml:space="preserve">is freely convertible into Swiss francs, the Director General shall establish, for each Authority which prescribes such a currency for the payment of the handling fee, an equivalent amount of that fee in the prescribed currency according to directives given by the Assembly, and the amount in that currency shall </w:t>
      </w:r>
      <w:r w:rsidRPr="006E018A">
        <w:rPr>
          <w:rStyle w:val="DeletedText"/>
        </w:rPr>
        <w:t>promptly</w:t>
      </w:r>
      <w:r>
        <w:t xml:space="preserve"> be transferred by the Authority to the International Bureau </w:t>
      </w:r>
      <w:r w:rsidRPr="00A24015">
        <w:rPr>
          <w:rStyle w:val="InsertedText"/>
        </w:rPr>
        <w:t>in accordance with Rule </w:t>
      </w:r>
      <w:r w:rsidR="00EF0583">
        <w:rPr>
          <w:rStyle w:val="InsertedText"/>
        </w:rPr>
        <w:t>96.2</w:t>
      </w:r>
      <w:r>
        <w:t>;</w:t>
      </w:r>
      <w:proofErr w:type="gramEnd"/>
    </w:p>
    <w:p w14:paraId="386ACB61" w14:textId="77777777" w:rsidR="005233E2" w:rsidRPr="00274EA7" w:rsidRDefault="005233E2" w:rsidP="0077159C">
      <w:pPr>
        <w:pStyle w:val="RComment"/>
        <w:rPr>
          <w:rStyle w:val="CommentReference"/>
          <w:sz w:val="22"/>
          <w:szCs w:val="20"/>
        </w:rPr>
      </w:pPr>
      <w:r w:rsidRPr="00274EA7">
        <w:rPr>
          <w:rStyle w:val="CommentReference"/>
          <w:sz w:val="22"/>
          <w:szCs w:val="20"/>
        </w:rPr>
        <w:t>[C</w:t>
      </w:r>
      <w:r>
        <w:rPr>
          <w:rStyle w:val="CommentReference"/>
          <w:sz w:val="22"/>
          <w:szCs w:val="20"/>
        </w:rPr>
        <w:t>OMMENT</w:t>
      </w:r>
      <w:r w:rsidRPr="00274EA7">
        <w:rPr>
          <w:rStyle w:val="CommentReference"/>
          <w:sz w:val="22"/>
          <w:szCs w:val="20"/>
        </w:rPr>
        <w:t xml:space="preserve">:  </w:t>
      </w:r>
      <w:r>
        <w:rPr>
          <w:rStyle w:val="CommentReference"/>
          <w:sz w:val="22"/>
          <w:szCs w:val="20"/>
        </w:rPr>
        <w:t>See Comment on Rule 15.2(c), above</w:t>
      </w:r>
      <w:r w:rsidRPr="00274EA7">
        <w:rPr>
          <w:rStyle w:val="CommentReference"/>
          <w:sz w:val="22"/>
          <w:szCs w:val="20"/>
        </w:rPr>
        <w:t>.]</w:t>
      </w:r>
    </w:p>
    <w:p w14:paraId="7409115E" w14:textId="4445E94C" w:rsidR="005233E2" w:rsidRDefault="005233E2" w:rsidP="005233E2">
      <w:pPr>
        <w:pStyle w:val="RParai"/>
        <w:keepLines/>
      </w:pPr>
      <w:r>
        <w:tab/>
        <w:t>(ii)</w:t>
      </w:r>
      <w:r>
        <w:tab/>
        <w:t xml:space="preserve">is not freely convertible into Swiss francs, the Authority shall be responsible for the conversion of the handling fee from the prescribed currency into Swiss francs and shall </w:t>
      </w:r>
      <w:r w:rsidRPr="006E018A">
        <w:rPr>
          <w:rStyle w:val="DeletedText"/>
        </w:rPr>
        <w:t>promptly</w:t>
      </w:r>
      <w:r>
        <w:t xml:space="preserve"> transfer that fee in Swiss francs, in the amount set out in the Schedule of Fees, to the International Bureau </w:t>
      </w:r>
      <w:r w:rsidRPr="00A24015">
        <w:rPr>
          <w:rStyle w:val="InsertedText"/>
        </w:rPr>
        <w:t>in accordance with Rule </w:t>
      </w:r>
      <w:r w:rsidR="00EF0583">
        <w:rPr>
          <w:rStyle w:val="InsertedText"/>
        </w:rPr>
        <w:t>96.2</w:t>
      </w:r>
      <w:r>
        <w:t xml:space="preserve">.  </w:t>
      </w:r>
      <w:proofErr w:type="gramStart"/>
      <w:r>
        <w:t xml:space="preserve">Alternatively, if the Authority so wishes, it may convert the handling fee from the prescribed currency into euros or US dollars and </w:t>
      </w:r>
      <w:r w:rsidRPr="006E018A">
        <w:rPr>
          <w:rStyle w:val="DeletedText"/>
        </w:rPr>
        <w:t>promptly</w:t>
      </w:r>
      <w:r>
        <w:t xml:space="preserve"> transfer the equivalent amount of that fee in euros or US dollars, as established by the Director General according to directives given by the Assembly as referred to in item (</w:t>
      </w:r>
      <w:proofErr w:type="spellStart"/>
      <w:r>
        <w:t>i</w:t>
      </w:r>
      <w:proofErr w:type="spellEnd"/>
      <w:r>
        <w:t xml:space="preserve">), to the International Bureau </w:t>
      </w:r>
      <w:r w:rsidRPr="00A24015">
        <w:rPr>
          <w:rStyle w:val="InsertedText"/>
        </w:rPr>
        <w:t>in accordance with Rule </w:t>
      </w:r>
      <w:r w:rsidR="00EF0583">
        <w:rPr>
          <w:rStyle w:val="InsertedText"/>
        </w:rPr>
        <w:t>96.2</w:t>
      </w:r>
      <w:r>
        <w:t>.</w:t>
      </w:r>
      <w:proofErr w:type="gramEnd"/>
    </w:p>
    <w:p w14:paraId="1AEC27C8" w14:textId="77777777" w:rsidR="005233E2" w:rsidRPr="00274EA7" w:rsidRDefault="005233E2" w:rsidP="0077159C">
      <w:pPr>
        <w:pStyle w:val="RComment"/>
        <w:rPr>
          <w:rStyle w:val="CommentReference"/>
          <w:sz w:val="22"/>
          <w:szCs w:val="20"/>
        </w:rPr>
      </w:pPr>
      <w:r w:rsidRPr="00274EA7">
        <w:rPr>
          <w:rStyle w:val="CommentReference"/>
          <w:sz w:val="22"/>
          <w:szCs w:val="20"/>
        </w:rPr>
        <w:t>[C</w:t>
      </w:r>
      <w:r>
        <w:rPr>
          <w:rStyle w:val="CommentReference"/>
          <w:sz w:val="22"/>
          <w:szCs w:val="20"/>
        </w:rPr>
        <w:t>OMMENT</w:t>
      </w:r>
      <w:r w:rsidRPr="00274EA7">
        <w:rPr>
          <w:rStyle w:val="CommentReference"/>
          <w:sz w:val="22"/>
          <w:szCs w:val="20"/>
        </w:rPr>
        <w:t xml:space="preserve">:  </w:t>
      </w:r>
      <w:r>
        <w:rPr>
          <w:rStyle w:val="CommentReference"/>
          <w:sz w:val="22"/>
          <w:szCs w:val="20"/>
        </w:rPr>
        <w:t>See Comment on Rule 96.2, below</w:t>
      </w:r>
      <w:r w:rsidRPr="00274EA7">
        <w:rPr>
          <w:rStyle w:val="CommentReference"/>
          <w:sz w:val="22"/>
          <w:szCs w:val="20"/>
        </w:rPr>
        <w:t>.]</w:t>
      </w:r>
    </w:p>
    <w:p w14:paraId="70BED508" w14:textId="77777777" w:rsidR="005233E2" w:rsidRDefault="005233E2" w:rsidP="00E91034">
      <w:pPr>
        <w:pStyle w:val="LegSubRule"/>
      </w:pPr>
      <w:bookmarkStart w:id="24" w:name="_Toc9429139"/>
      <w:r>
        <w:t>57.3 </w:t>
      </w:r>
      <w:proofErr w:type="gramStart"/>
      <w:r>
        <w:t>and</w:t>
      </w:r>
      <w:proofErr w:type="gramEnd"/>
      <w:r>
        <w:t xml:space="preserve"> 57.4   [No Change]</w:t>
      </w:r>
      <w:bookmarkEnd w:id="24"/>
    </w:p>
    <w:p w14:paraId="63FF88A5" w14:textId="77777777" w:rsidR="005233E2" w:rsidRDefault="005233E2" w:rsidP="00E91034">
      <w:pPr>
        <w:pStyle w:val="LegTitle"/>
      </w:pPr>
      <w:bookmarkStart w:id="25" w:name="_Toc9429140"/>
      <w:r>
        <w:lastRenderedPageBreak/>
        <w:t xml:space="preserve">Rule </w:t>
      </w:r>
      <w:proofErr w:type="gramStart"/>
      <w:r>
        <w:t xml:space="preserve">96  </w:t>
      </w:r>
      <w:proofErr w:type="gramEnd"/>
      <w:r>
        <w:br/>
        <w:t>The Schedule of Fees</w:t>
      </w:r>
      <w:r w:rsidRPr="00A24015">
        <w:rPr>
          <w:rStyle w:val="InsertedText"/>
        </w:rPr>
        <w:t>;  C</w:t>
      </w:r>
      <w:r>
        <w:rPr>
          <w:rStyle w:val="InsertedText"/>
        </w:rPr>
        <w:t xml:space="preserve">ollection and Transfer of </w:t>
      </w:r>
      <w:r w:rsidRPr="00446272">
        <w:rPr>
          <w:rStyle w:val="InsertedText"/>
        </w:rPr>
        <w:t>Fee</w:t>
      </w:r>
      <w:r>
        <w:rPr>
          <w:rStyle w:val="InsertedText"/>
        </w:rPr>
        <w:t>s</w:t>
      </w:r>
      <w:bookmarkEnd w:id="25"/>
    </w:p>
    <w:p w14:paraId="5D29FBC7" w14:textId="77777777" w:rsidR="005233E2" w:rsidRPr="00274EA7" w:rsidRDefault="005233E2" w:rsidP="0077159C">
      <w:pPr>
        <w:pStyle w:val="RComment"/>
        <w:rPr>
          <w:rStyle w:val="CommentReference"/>
          <w:sz w:val="22"/>
          <w:szCs w:val="20"/>
        </w:rPr>
      </w:pPr>
      <w:r w:rsidRPr="00274EA7">
        <w:rPr>
          <w:rStyle w:val="CommentReference"/>
          <w:sz w:val="22"/>
          <w:szCs w:val="20"/>
        </w:rPr>
        <w:t>[C</w:t>
      </w:r>
      <w:r>
        <w:rPr>
          <w:rStyle w:val="CommentReference"/>
          <w:sz w:val="22"/>
          <w:szCs w:val="20"/>
        </w:rPr>
        <w:t>OMMENT</w:t>
      </w:r>
      <w:r w:rsidRPr="00274EA7">
        <w:rPr>
          <w:rStyle w:val="CommentReference"/>
          <w:sz w:val="22"/>
          <w:szCs w:val="20"/>
        </w:rPr>
        <w:t xml:space="preserve">:  </w:t>
      </w:r>
      <w:r>
        <w:rPr>
          <w:rStyle w:val="CommentReference"/>
          <w:sz w:val="22"/>
          <w:szCs w:val="20"/>
        </w:rPr>
        <w:t xml:space="preserve">It </w:t>
      </w:r>
      <w:proofErr w:type="gramStart"/>
      <w:r>
        <w:rPr>
          <w:rStyle w:val="CommentReference"/>
          <w:sz w:val="22"/>
          <w:szCs w:val="20"/>
        </w:rPr>
        <w:t>is proposed</w:t>
      </w:r>
      <w:proofErr w:type="gramEnd"/>
      <w:r>
        <w:rPr>
          <w:rStyle w:val="CommentReference"/>
          <w:sz w:val="22"/>
          <w:szCs w:val="20"/>
        </w:rPr>
        <w:t xml:space="preserve"> to amend the title of Rule 96, consequential on the proposed addition of proposed new Rule 96.2</w:t>
      </w:r>
      <w:r w:rsidRPr="00274EA7">
        <w:rPr>
          <w:rStyle w:val="CommentReference"/>
          <w:sz w:val="22"/>
          <w:szCs w:val="20"/>
        </w:rPr>
        <w:t>.]</w:t>
      </w:r>
    </w:p>
    <w:p w14:paraId="2EACF954" w14:textId="7AA121AD" w:rsidR="005233E2" w:rsidRDefault="005233E2" w:rsidP="00E91034">
      <w:pPr>
        <w:pStyle w:val="LegSubRule"/>
      </w:pPr>
      <w:bookmarkStart w:id="26" w:name="_Toc9429141"/>
      <w:r>
        <w:t>96.1   </w:t>
      </w:r>
      <w:r w:rsidR="00431F79">
        <w:t>[No Change</w:t>
      </w:r>
      <w:proofErr w:type="gramStart"/>
      <w:r w:rsidR="00431F79">
        <w:t xml:space="preserve">]  </w:t>
      </w:r>
      <w:r w:rsidRPr="00E91034">
        <w:t>Schedule</w:t>
      </w:r>
      <w:proofErr w:type="gramEnd"/>
      <w:r w:rsidRPr="00C00524">
        <w:t xml:space="preserve"> of Fees Annexed to Regulations</w:t>
      </w:r>
      <w:bookmarkEnd w:id="26"/>
    </w:p>
    <w:p w14:paraId="3CE5E4E8" w14:textId="77777777" w:rsidR="005233E2" w:rsidRPr="00A24015" w:rsidRDefault="005233E2" w:rsidP="005233E2">
      <w:pPr>
        <w:pStyle w:val="RPara"/>
      </w:pPr>
      <w:r>
        <w:tab/>
      </w:r>
      <w:r w:rsidRPr="006B4F19">
        <w:t>The amounts of the fees referred to in Rules 15, 45</w:t>
      </w:r>
      <w:r w:rsidRPr="006B4F19">
        <w:rPr>
          <w:i/>
        </w:rPr>
        <w:t>bis</w:t>
      </w:r>
      <w:r w:rsidRPr="006B4F19">
        <w:t xml:space="preserve">.2 and 57 </w:t>
      </w:r>
      <w:proofErr w:type="gramStart"/>
      <w:r w:rsidRPr="006B4F19">
        <w:t>shall be expressed</w:t>
      </w:r>
      <w:proofErr w:type="gramEnd"/>
      <w:r w:rsidRPr="006B4F19">
        <w:t xml:space="preserve"> in Swiss currency.  They shall be specified in the Schedule of </w:t>
      </w:r>
      <w:proofErr w:type="gramStart"/>
      <w:r w:rsidRPr="006B4F19">
        <w:t>Fees which</w:t>
      </w:r>
      <w:proofErr w:type="gramEnd"/>
      <w:r w:rsidRPr="006B4F19">
        <w:t xml:space="preserve"> is annexed to these Regulations and forms an integral part thereof</w:t>
      </w:r>
      <w:r>
        <w:t>.</w:t>
      </w:r>
    </w:p>
    <w:p w14:paraId="10671EC8" w14:textId="02B60A74" w:rsidR="005233E2" w:rsidRPr="000B179D" w:rsidRDefault="005233E2" w:rsidP="00E91034">
      <w:pPr>
        <w:pStyle w:val="LegSubRule"/>
        <w:rPr>
          <w:rStyle w:val="InsertedText"/>
        </w:rPr>
      </w:pPr>
      <w:bookmarkStart w:id="27" w:name="_Toc9429142"/>
      <w:proofErr w:type="gramStart"/>
      <w:r>
        <w:rPr>
          <w:rStyle w:val="InsertedText"/>
        </w:rPr>
        <w:t>96.2  Notification</w:t>
      </w:r>
      <w:proofErr w:type="gramEnd"/>
      <w:r>
        <w:rPr>
          <w:rStyle w:val="InsertedText"/>
        </w:rPr>
        <w:t xml:space="preserve"> of Receipt of Fees;  Transfer of Fees</w:t>
      </w:r>
      <w:bookmarkEnd w:id="27"/>
    </w:p>
    <w:p w14:paraId="5F148CCF" w14:textId="77777777" w:rsidR="005233E2" w:rsidRDefault="005233E2" w:rsidP="005233E2">
      <w:pPr>
        <w:pStyle w:val="RPara"/>
        <w:keepNext/>
        <w:keepLines/>
        <w:rPr>
          <w:rStyle w:val="InsertedText"/>
        </w:rPr>
      </w:pPr>
      <w:r w:rsidRPr="00BD4B4D">
        <w:tab/>
      </w:r>
      <w:r w:rsidRPr="005250DD">
        <w:rPr>
          <w:rStyle w:val="InsertedText"/>
        </w:rPr>
        <w:t>(a)  For the purposes of this Rule, “Office” shall mean the receiving Office (including the International Bureau acting as receiving Office), the International Searching Authority, an Authority specified for supplementary international search, the International Preliminary Examining Authority or the International Bureau.</w:t>
      </w:r>
    </w:p>
    <w:p w14:paraId="326ADD35" w14:textId="77777777" w:rsidR="005233E2" w:rsidRPr="00BD4B4D" w:rsidRDefault="005233E2" w:rsidP="005233E2">
      <w:pPr>
        <w:pStyle w:val="RPara"/>
        <w:rPr>
          <w:rStyle w:val="InsertedText"/>
        </w:rPr>
      </w:pPr>
      <w:r w:rsidRPr="00BD4B4D">
        <w:tab/>
      </w:r>
      <w:r w:rsidRPr="00A01457">
        <w:rPr>
          <w:rStyle w:val="InsertedText"/>
        </w:rPr>
        <w:t>(b)</w:t>
      </w:r>
      <w:r>
        <w:rPr>
          <w:rStyle w:val="InsertedText"/>
        </w:rPr>
        <w:t xml:space="preserve">  Where, in accordance with these Regulations or the Administrative Instructions, </w:t>
      </w:r>
      <w:r w:rsidRPr="00A01457">
        <w:rPr>
          <w:rStyle w:val="InsertedText"/>
        </w:rPr>
        <w:t xml:space="preserve">a fee </w:t>
      </w:r>
      <w:r>
        <w:rPr>
          <w:rStyle w:val="InsertedText"/>
        </w:rPr>
        <w:t xml:space="preserve">is </w:t>
      </w:r>
      <w:r w:rsidRPr="00A01457">
        <w:rPr>
          <w:rStyle w:val="InsertedText"/>
        </w:rPr>
        <w:t>collected by one Office (“collecting Office”) for the benefit of another Office (“beneficiary Office”)</w:t>
      </w:r>
      <w:r>
        <w:rPr>
          <w:rStyle w:val="InsertedText"/>
        </w:rPr>
        <w:t>, t</w:t>
      </w:r>
      <w:r w:rsidRPr="00A01457">
        <w:rPr>
          <w:rStyle w:val="InsertedText"/>
        </w:rPr>
        <w:t>he collecting Office shall promptly notify the receipt of each such fee to</w:t>
      </w:r>
      <w:r>
        <w:rPr>
          <w:rStyle w:val="InsertedText"/>
        </w:rPr>
        <w:t xml:space="preserve"> </w:t>
      </w:r>
      <w:r w:rsidRPr="00A01457">
        <w:rPr>
          <w:rStyle w:val="InsertedText"/>
        </w:rPr>
        <w:t>the beneficiary Office</w:t>
      </w:r>
      <w:r>
        <w:rPr>
          <w:rStyle w:val="InsertedText"/>
        </w:rPr>
        <w:t xml:space="preserve"> </w:t>
      </w:r>
      <w:r w:rsidRPr="00A01457">
        <w:rPr>
          <w:rStyle w:val="InsertedText"/>
        </w:rPr>
        <w:t>in accordance with the Administrative Instructions</w:t>
      </w:r>
      <w:r>
        <w:rPr>
          <w:rStyle w:val="InsertedText"/>
        </w:rPr>
        <w:t xml:space="preserve">.  Upon receipt of the notification, the </w:t>
      </w:r>
      <w:r w:rsidRPr="00A01457">
        <w:rPr>
          <w:rStyle w:val="InsertedText"/>
        </w:rPr>
        <w:t>beneficiary Office</w:t>
      </w:r>
      <w:r>
        <w:rPr>
          <w:rStyle w:val="InsertedText"/>
        </w:rPr>
        <w:t xml:space="preserve"> shall proceed as if it had</w:t>
      </w:r>
      <w:r w:rsidRPr="00A01457">
        <w:rPr>
          <w:rStyle w:val="InsertedText"/>
        </w:rPr>
        <w:t xml:space="preserve"> received </w:t>
      </w:r>
      <w:r>
        <w:rPr>
          <w:rStyle w:val="InsertedText"/>
        </w:rPr>
        <w:t>the fee</w:t>
      </w:r>
      <w:r w:rsidRPr="00A01457">
        <w:rPr>
          <w:rStyle w:val="InsertedText"/>
        </w:rPr>
        <w:t xml:space="preserve"> </w:t>
      </w:r>
      <w:r>
        <w:rPr>
          <w:rStyle w:val="InsertedText"/>
        </w:rPr>
        <w:t xml:space="preserve">on the date on which the </w:t>
      </w:r>
      <w:proofErr w:type="gramStart"/>
      <w:r>
        <w:rPr>
          <w:rStyle w:val="InsertedText"/>
        </w:rPr>
        <w:t xml:space="preserve">fee </w:t>
      </w:r>
      <w:r w:rsidRPr="00A01457">
        <w:rPr>
          <w:rStyle w:val="InsertedText"/>
        </w:rPr>
        <w:t>was received by the collecting Office</w:t>
      </w:r>
      <w:proofErr w:type="gramEnd"/>
      <w:r w:rsidRPr="00A01457">
        <w:rPr>
          <w:rStyle w:val="InsertedText"/>
        </w:rPr>
        <w:t>.</w:t>
      </w:r>
      <w:r>
        <w:rPr>
          <w:rStyle w:val="InsertedText"/>
        </w:rPr>
        <w:t xml:space="preserve"> </w:t>
      </w:r>
    </w:p>
    <w:p w14:paraId="48B50555" w14:textId="4010A91E" w:rsidR="005233E2" w:rsidRDefault="005233E2" w:rsidP="0077159C">
      <w:pPr>
        <w:pStyle w:val="RComment"/>
        <w:rPr>
          <w:rStyle w:val="CommentReference"/>
          <w:sz w:val="22"/>
          <w:szCs w:val="20"/>
        </w:rPr>
      </w:pPr>
      <w:proofErr w:type="gramStart"/>
      <w:r w:rsidRPr="00274EA7">
        <w:rPr>
          <w:rStyle w:val="CommentReference"/>
          <w:sz w:val="22"/>
          <w:szCs w:val="20"/>
        </w:rPr>
        <w:t>[C</w:t>
      </w:r>
      <w:r>
        <w:rPr>
          <w:rStyle w:val="CommentReference"/>
          <w:sz w:val="22"/>
          <w:szCs w:val="20"/>
        </w:rPr>
        <w:t>OMMENT 1</w:t>
      </w:r>
      <w:r w:rsidRPr="00274EA7">
        <w:rPr>
          <w:rStyle w:val="CommentReference"/>
          <w:sz w:val="22"/>
          <w:szCs w:val="20"/>
        </w:rPr>
        <w:t xml:space="preserve">:  </w:t>
      </w:r>
      <w:r>
        <w:rPr>
          <w:rStyle w:val="CommentReference"/>
          <w:sz w:val="22"/>
          <w:szCs w:val="20"/>
        </w:rPr>
        <w:t>It is proposed to add new Rule 96.2(a) and (b) to clarify that, where an Office collects a fee for the benefit of another Office (example:  the receiving Office (RO) collects the search fee for the benefit of the International Searching Authority (ISA)), the “beneficiary Office” should not wait for the actual transfer of the fee but rather commence processing of the application upon receipt of a notification by the collecting Office that it had received the fee (in the example:  start the international search on receipt of the notification that the RO had received the search fee, provided that all other requirements had been met, such as the transmission of the search copy).]</w:t>
      </w:r>
      <w:proofErr w:type="gramEnd"/>
    </w:p>
    <w:p w14:paraId="639A67DE" w14:textId="5A947716" w:rsidR="005233E2" w:rsidRDefault="005233E2" w:rsidP="0077159C">
      <w:pPr>
        <w:pStyle w:val="RComment"/>
      </w:pPr>
      <w:r>
        <w:lastRenderedPageBreak/>
        <w:t>[COMMENT 2:  The Rule does not apply to fees collected by an Office for its own benefit, whether in the same role or otherwise.  Any case where an Office needed to transfer fees “to itself”, for example because search fees collected by the RO needed to be moved to the same Office’s separate ISA account, would be left entirely to the local arrangements of the Office.]</w:t>
      </w:r>
    </w:p>
    <w:p w14:paraId="0CA967E1" w14:textId="3CEA6BDF" w:rsidR="00210D70" w:rsidRPr="00210D70" w:rsidRDefault="00210D70" w:rsidP="00210D70">
      <w:pPr>
        <w:pStyle w:val="RComment"/>
      </w:pPr>
      <w:r>
        <w:t>[COMMENT 3:</w:t>
      </w:r>
      <w:r w:rsidR="00AC1EB1">
        <w:t xml:space="preserve">  In practice, any new system prepared for making these notifications should also notify the International Bureau of fees received by an Office for its own benefit (at least the search fees and potentially </w:t>
      </w:r>
      <w:r w:rsidR="00F3161F">
        <w:t xml:space="preserve">others such as </w:t>
      </w:r>
      <w:r w:rsidR="00AC1EB1">
        <w:t>transmittal</w:t>
      </w:r>
      <w:r w:rsidR="00F3161F">
        <w:t xml:space="preserve">, late payment, protest </w:t>
      </w:r>
      <w:r w:rsidR="00AC1EB1">
        <w:t>and additional search and examination fees)</w:t>
      </w:r>
      <w:r w:rsidR="005F634A">
        <w:t>.  The International Bureau is likely to propose this as a future requirement of either the Regulations or the Administrative Instructions, once it is practical for Offices to comply without undue cost</w:t>
      </w:r>
      <w:r w:rsidR="00E1696B">
        <w:t>.</w:t>
      </w:r>
      <w:r>
        <w:t>]</w:t>
      </w:r>
    </w:p>
    <w:p w14:paraId="358F8F42" w14:textId="77777777" w:rsidR="005233E2" w:rsidRDefault="005233E2" w:rsidP="005233E2">
      <w:pPr>
        <w:pStyle w:val="RPara"/>
        <w:rPr>
          <w:rStyle w:val="InsertedText"/>
        </w:rPr>
      </w:pPr>
      <w:r w:rsidRPr="00A028DC">
        <w:tab/>
      </w:r>
      <w:r w:rsidRPr="00354558">
        <w:rPr>
          <w:rStyle w:val="InsertedText"/>
        </w:rPr>
        <w:t>(c)  </w:t>
      </w:r>
      <w:r>
        <w:rPr>
          <w:rStyle w:val="InsertedText"/>
        </w:rPr>
        <w:t>The collecting Office shall transfer any fees collected for the benefit of a beneficiary Office to that Office in accordance with the Administrative Instructions</w:t>
      </w:r>
      <w:r w:rsidRPr="002B3D05">
        <w:rPr>
          <w:rStyle w:val="InsertedText"/>
        </w:rPr>
        <w:t>.</w:t>
      </w:r>
    </w:p>
    <w:p w14:paraId="07A73532" w14:textId="00DD993A" w:rsidR="00EE4259" w:rsidRDefault="00AB21F0" w:rsidP="005233E2">
      <w:pPr>
        <w:pStyle w:val="Endofdocument-Annex"/>
        <w:sectPr w:rsidR="00EE4259" w:rsidSect="00651267">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r>
        <w:t xml:space="preserve">[Annex </w:t>
      </w:r>
      <w:r w:rsidR="00EE4259">
        <w:t>II follows</w:t>
      </w:r>
      <w:r>
        <w:t>]</w:t>
      </w:r>
      <w:bookmarkEnd w:id="9"/>
    </w:p>
    <w:p w14:paraId="2EF99B49" w14:textId="77777777" w:rsidR="00EE4259" w:rsidRDefault="00EE4259" w:rsidP="00EE4259">
      <w:pPr>
        <w:jc w:val="center"/>
      </w:pPr>
    </w:p>
    <w:p w14:paraId="38C710D1" w14:textId="77777777" w:rsidR="00EE4259" w:rsidRDefault="00EE4259" w:rsidP="00EE4259">
      <w:pPr>
        <w:jc w:val="center"/>
      </w:pPr>
    </w:p>
    <w:p w14:paraId="4C0A56CE" w14:textId="77777777" w:rsidR="005233E2" w:rsidRDefault="005233E2" w:rsidP="005233E2">
      <w:pPr>
        <w:jc w:val="center"/>
      </w:pPr>
      <w:bookmarkStart w:id="28" w:name="AxII"/>
      <w:r w:rsidRPr="00E63141">
        <w:t xml:space="preserve">PROPOSED </w:t>
      </w:r>
      <w:r>
        <w:t>MODIFICATIONS TO THE ADMINISTRATIVE INSTRUCTIONS</w:t>
      </w:r>
    </w:p>
    <w:p w14:paraId="43B0EBE3" w14:textId="77777777" w:rsidR="005233E2" w:rsidRDefault="005233E2" w:rsidP="005233E2">
      <w:pPr>
        <w:jc w:val="center"/>
      </w:pPr>
    </w:p>
    <w:p w14:paraId="75562F24" w14:textId="77777777" w:rsidR="005233E2" w:rsidRDefault="005233E2" w:rsidP="005233E2">
      <w:pPr>
        <w:jc w:val="center"/>
      </w:pPr>
    </w:p>
    <w:p w14:paraId="065B6374" w14:textId="77777777" w:rsidR="005233E2" w:rsidRDefault="005233E2" w:rsidP="005233E2">
      <w:pPr>
        <w:jc w:val="center"/>
      </w:pPr>
      <w:r w:rsidRPr="00E63141">
        <w:t>TABLE OF CONTENTS</w:t>
      </w:r>
    </w:p>
    <w:p w14:paraId="7B0317DA" w14:textId="77777777" w:rsidR="005233E2" w:rsidRDefault="005233E2" w:rsidP="005233E2"/>
    <w:p w14:paraId="0AB5425F" w14:textId="512A0562" w:rsidR="005214E7" w:rsidRDefault="00DD3C57">
      <w:pPr>
        <w:pStyle w:val="TOC1"/>
        <w:tabs>
          <w:tab w:val="right" w:leader="dot" w:pos="9016"/>
        </w:tabs>
        <w:rPr>
          <w:rFonts w:asciiTheme="minorHAnsi" w:eastAsiaTheme="minorEastAsia" w:hAnsiTheme="minorHAnsi" w:cstheme="minorBidi"/>
          <w:noProof/>
          <w:szCs w:val="22"/>
          <w:lang w:eastAsia="en-US"/>
        </w:rPr>
      </w:pPr>
      <w:r>
        <w:fldChar w:fldCharType="begin"/>
      </w:r>
      <w:r>
        <w:instrText xml:space="preserve"> TOC \b "AxII" \h \z \t "</w:instrText>
      </w:r>
      <w:r w:rsidRPr="00DD3C57">
        <w:instrText>RNo.(Main)</w:instrText>
      </w:r>
      <w:r>
        <w:instrText>,1</w:instrText>
      </w:r>
      <w:r w:rsidR="005175D7">
        <w:instrText>,Annex Heading,1</w:instrText>
      </w:r>
      <w:r>
        <w:instrText xml:space="preserve">,Heading 1,2,Heading 2,3,Heading 3,4,Leg SubRule #,1" </w:instrText>
      </w:r>
      <w:r>
        <w:fldChar w:fldCharType="separate"/>
      </w:r>
      <w:hyperlink w:anchor="_Toc9429143" w:history="1">
        <w:r w:rsidR="005214E7" w:rsidRPr="00806E97">
          <w:rPr>
            <w:rStyle w:val="Hyperlink"/>
            <w:noProof/>
          </w:rPr>
          <w:t xml:space="preserve">Section 114   Transfer of Fees </w:t>
        </w:r>
        <w:r w:rsidR="005214E7" w:rsidRPr="00806E97">
          <w:rPr>
            <w:rStyle w:val="Hyperlink"/>
            <w:strike/>
            <w:noProof/>
          </w:rPr>
          <w:t>[Deleted]</w:t>
        </w:r>
        <w:r w:rsidR="005214E7">
          <w:rPr>
            <w:noProof/>
            <w:webHidden/>
          </w:rPr>
          <w:tab/>
        </w:r>
        <w:r w:rsidR="005214E7">
          <w:rPr>
            <w:noProof/>
            <w:webHidden/>
          </w:rPr>
          <w:fldChar w:fldCharType="begin"/>
        </w:r>
        <w:r w:rsidR="005214E7">
          <w:rPr>
            <w:noProof/>
            <w:webHidden/>
          </w:rPr>
          <w:instrText xml:space="preserve"> PAGEREF _Toc9429143 \h </w:instrText>
        </w:r>
        <w:r w:rsidR="005214E7">
          <w:rPr>
            <w:noProof/>
            <w:webHidden/>
          </w:rPr>
        </w:r>
        <w:r w:rsidR="005214E7">
          <w:rPr>
            <w:noProof/>
            <w:webHidden/>
          </w:rPr>
          <w:fldChar w:fldCharType="separate"/>
        </w:r>
        <w:r w:rsidR="00444EFC">
          <w:rPr>
            <w:noProof/>
            <w:webHidden/>
          </w:rPr>
          <w:t>2</w:t>
        </w:r>
        <w:r w:rsidR="005214E7">
          <w:rPr>
            <w:noProof/>
            <w:webHidden/>
          </w:rPr>
          <w:fldChar w:fldCharType="end"/>
        </w:r>
      </w:hyperlink>
    </w:p>
    <w:p w14:paraId="66BFFD51" w14:textId="06BBA05D" w:rsidR="005214E7" w:rsidRDefault="00563477">
      <w:pPr>
        <w:pStyle w:val="TOC1"/>
        <w:tabs>
          <w:tab w:val="right" w:leader="dot" w:pos="9016"/>
        </w:tabs>
        <w:rPr>
          <w:rFonts w:asciiTheme="minorHAnsi" w:eastAsiaTheme="minorEastAsia" w:hAnsiTheme="minorHAnsi" w:cstheme="minorBidi"/>
          <w:noProof/>
          <w:szCs w:val="22"/>
          <w:lang w:eastAsia="en-US"/>
        </w:rPr>
      </w:pPr>
      <w:hyperlink w:anchor="_Toc9429144" w:history="1">
        <w:r w:rsidR="005214E7" w:rsidRPr="00806E97">
          <w:rPr>
            <w:rStyle w:val="Hyperlink"/>
            <w:noProof/>
          </w:rPr>
          <w:t>Annex G    Transfer of Fees</w:t>
        </w:r>
        <w:r w:rsidR="005214E7">
          <w:rPr>
            <w:noProof/>
            <w:webHidden/>
          </w:rPr>
          <w:tab/>
        </w:r>
        <w:r w:rsidR="005214E7">
          <w:rPr>
            <w:noProof/>
            <w:webHidden/>
          </w:rPr>
          <w:fldChar w:fldCharType="begin"/>
        </w:r>
        <w:r w:rsidR="005214E7">
          <w:rPr>
            <w:noProof/>
            <w:webHidden/>
          </w:rPr>
          <w:instrText xml:space="preserve"> PAGEREF _Toc9429144 \h </w:instrText>
        </w:r>
        <w:r w:rsidR="005214E7">
          <w:rPr>
            <w:noProof/>
            <w:webHidden/>
          </w:rPr>
        </w:r>
        <w:r w:rsidR="005214E7">
          <w:rPr>
            <w:noProof/>
            <w:webHidden/>
          </w:rPr>
          <w:fldChar w:fldCharType="separate"/>
        </w:r>
        <w:r w:rsidR="00444EFC">
          <w:rPr>
            <w:noProof/>
            <w:webHidden/>
          </w:rPr>
          <w:t>3</w:t>
        </w:r>
        <w:r w:rsidR="005214E7">
          <w:rPr>
            <w:noProof/>
            <w:webHidden/>
          </w:rPr>
          <w:fldChar w:fldCharType="end"/>
        </w:r>
      </w:hyperlink>
    </w:p>
    <w:p w14:paraId="6E65FF37" w14:textId="14DFC49A" w:rsidR="005214E7" w:rsidRDefault="00563477">
      <w:pPr>
        <w:pStyle w:val="TOC2"/>
        <w:rPr>
          <w:rFonts w:asciiTheme="minorHAnsi" w:eastAsiaTheme="minorEastAsia" w:hAnsiTheme="minorHAnsi" w:cstheme="minorBidi"/>
          <w:noProof/>
          <w:szCs w:val="22"/>
          <w:lang w:eastAsia="en-US"/>
        </w:rPr>
      </w:pPr>
      <w:hyperlink w:anchor="_Toc9429145" w:history="1">
        <w:r w:rsidR="005214E7" w:rsidRPr="00806E97">
          <w:rPr>
            <w:rStyle w:val="Hyperlink"/>
            <w:noProof/>
          </w:rPr>
          <w:t>I.   Introduction</w:t>
        </w:r>
        <w:r w:rsidR="005214E7">
          <w:rPr>
            <w:noProof/>
            <w:webHidden/>
          </w:rPr>
          <w:tab/>
        </w:r>
        <w:r w:rsidR="005214E7">
          <w:rPr>
            <w:noProof/>
            <w:webHidden/>
          </w:rPr>
          <w:fldChar w:fldCharType="begin"/>
        </w:r>
        <w:r w:rsidR="005214E7">
          <w:rPr>
            <w:noProof/>
            <w:webHidden/>
          </w:rPr>
          <w:instrText xml:space="preserve"> PAGEREF _Toc9429145 \h </w:instrText>
        </w:r>
        <w:r w:rsidR="005214E7">
          <w:rPr>
            <w:noProof/>
            <w:webHidden/>
          </w:rPr>
        </w:r>
        <w:r w:rsidR="005214E7">
          <w:rPr>
            <w:noProof/>
            <w:webHidden/>
          </w:rPr>
          <w:fldChar w:fldCharType="separate"/>
        </w:r>
        <w:r w:rsidR="00444EFC">
          <w:rPr>
            <w:noProof/>
            <w:webHidden/>
          </w:rPr>
          <w:t>3</w:t>
        </w:r>
        <w:r w:rsidR="005214E7">
          <w:rPr>
            <w:noProof/>
            <w:webHidden/>
          </w:rPr>
          <w:fldChar w:fldCharType="end"/>
        </w:r>
      </w:hyperlink>
    </w:p>
    <w:p w14:paraId="59FCC54F" w14:textId="1D7AC856" w:rsidR="005214E7" w:rsidRDefault="00563477">
      <w:pPr>
        <w:pStyle w:val="TOC2"/>
        <w:rPr>
          <w:rFonts w:asciiTheme="minorHAnsi" w:eastAsiaTheme="minorEastAsia" w:hAnsiTheme="minorHAnsi" w:cstheme="minorBidi"/>
          <w:noProof/>
          <w:szCs w:val="22"/>
          <w:lang w:eastAsia="en-US"/>
        </w:rPr>
      </w:pPr>
      <w:hyperlink w:anchor="_Toc9429146" w:history="1">
        <w:r w:rsidR="005214E7" w:rsidRPr="00806E97">
          <w:rPr>
            <w:rStyle w:val="Hyperlink"/>
            <w:noProof/>
          </w:rPr>
          <w:t>II.   Transfer of Fees via the International Bureau</w:t>
        </w:r>
        <w:r w:rsidR="005214E7">
          <w:rPr>
            <w:noProof/>
            <w:webHidden/>
          </w:rPr>
          <w:tab/>
        </w:r>
        <w:r w:rsidR="005214E7">
          <w:rPr>
            <w:noProof/>
            <w:webHidden/>
          </w:rPr>
          <w:fldChar w:fldCharType="begin"/>
        </w:r>
        <w:r w:rsidR="005214E7">
          <w:rPr>
            <w:noProof/>
            <w:webHidden/>
          </w:rPr>
          <w:instrText xml:space="preserve"> PAGEREF _Toc9429146 \h </w:instrText>
        </w:r>
        <w:r w:rsidR="005214E7">
          <w:rPr>
            <w:noProof/>
            <w:webHidden/>
          </w:rPr>
        </w:r>
        <w:r w:rsidR="005214E7">
          <w:rPr>
            <w:noProof/>
            <w:webHidden/>
          </w:rPr>
          <w:fldChar w:fldCharType="separate"/>
        </w:r>
        <w:r w:rsidR="00444EFC">
          <w:rPr>
            <w:noProof/>
            <w:webHidden/>
          </w:rPr>
          <w:t>3</w:t>
        </w:r>
        <w:r w:rsidR="005214E7">
          <w:rPr>
            <w:noProof/>
            <w:webHidden/>
          </w:rPr>
          <w:fldChar w:fldCharType="end"/>
        </w:r>
      </w:hyperlink>
    </w:p>
    <w:p w14:paraId="512A49EE" w14:textId="437362C2" w:rsidR="005214E7" w:rsidRDefault="00563477">
      <w:pPr>
        <w:pStyle w:val="TOC3"/>
        <w:rPr>
          <w:rFonts w:asciiTheme="minorHAnsi" w:eastAsiaTheme="minorEastAsia" w:hAnsiTheme="minorHAnsi" w:cstheme="minorBidi"/>
          <w:noProof/>
          <w:szCs w:val="22"/>
          <w:lang w:eastAsia="en-US"/>
        </w:rPr>
      </w:pPr>
      <w:hyperlink w:anchor="_Toc9429147" w:history="1">
        <w:r w:rsidR="005214E7" w:rsidRPr="00806E97">
          <w:rPr>
            <w:rStyle w:val="Hyperlink"/>
            <w:noProof/>
          </w:rPr>
          <w:t>II.1   Agreement to Participate in the WIPO Fee Transfer Process</w:t>
        </w:r>
        <w:r w:rsidR="005214E7">
          <w:rPr>
            <w:noProof/>
            <w:webHidden/>
          </w:rPr>
          <w:tab/>
        </w:r>
        <w:r w:rsidR="005214E7">
          <w:rPr>
            <w:noProof/>
            <w:webHidden/>
          </w:rPr>
          <w:fldChar w:fldCharType="begin"/>
        </w:r>
        <w:r w:rsidR="005214E7">
          <w:rPr>
            <w:noProof/>
            <w:webHidden/>
          </w:rPr>
          <w:instrText xml:space="preserve"> PAGEREF _Toc9429147 \h </w:instrText>
        </w:r>
        <w:r w:rsidR="005214E7">
          <w:rPr>
            <w:noProof/>
            <w:webHidden/>
          </w:rPr>
        </w:r>
        <w:r w:rsidR="005214E7">
          <w:rPr>
            <w:noProof/>
            <w:webHidden/>
          </w:rPr>
          <w:fldChar w:fldCharType="separate"/>
        </w:r>
        <w:r w:rsidR="00444EFC">
          <w:rPr>
            <w:noProof/>
            <w:webHidden/>
          </w:rPr>
          <w:t>3</w:t>
        </w:r>
        <w:r w:rsidR="005214E7">
          <w:rPr>
            <w:noProof/>
            <w:webHidden/>
          </w:rPr>
          <w:fldChar w:fldCharType="end"/>
        </w:r>
      </w:hyperlink>
    </w:p>
    <w:p w14:paraId="5E630E52" w14:textId="72AD015B" w:rsidR="005214E7" w:rsidRDefault="00563477">
      <w:pPr>
        <w:pStyle w:val="TOC3"/>
        <w:rPr>
          <w:rFonts w:asciiTheme="minorHAnsi" w:eastAsiaTheme="minorEastAsia" w:hAnsiTheme="minorHAnsi" w:cstheme="minorBidi"/>
          <w:noProof/>
          <w:szCs w:val="22"/>
          <w:lang w:eastAsia="en-US"/>
        </w:rPr>
      </w:pPr>
      <w:hyperlink w:anchor="_Toc9429148" w:history="1">
        <w:r w:rsidR="005214E7" w:rsidRPr="00806E97">
          <w:rPr>
            <w:rStyle w:val="Hyperlink"/>
            <w:noProof/>
          </w:rPr>
          <w:t>II.2   Transmission of Fee Information by Participating Offices to the International Bureau</w:t>
        </w:r>
        <w:r w:rsidR="005214E7">
          <w:rPr>
            <w:noProof/>
            <w:webHidden/>
          </w:rPr>
          <w:tab/>
        </w:r>
        <w:r w:rsidR="005214E7">
          <w:rPr>
            <w:noProof/>
            <w:webHidden/>
          </w:rPr>
          <w:fldChar w:fldCharType="begin"/>
        </w:r>
        <w:r w:rsidR="005214E7">
          <w:rPr>
            <w:noProof/>
            <w:webHidden/>
          </w:rPr>
          <w:instrText xml:space="preserve"> PAGEREF _Toc9429148 \h </w:instrText>
        </w:r>
        <w:r w:rsidR="005214E7">
          <w:rPr>
            <w:noProof/>
            <w:webHidden/>
          </w:rPr>
        </w:r>
        <w:r w:rsidR="005214E7">
          <w:rPr>
            <w:noProof/>
            <w:webHidden/>
          </w:rPr>
          <w:fldChar w:fldCharType="separate"/>
        </w:r>
        <w:r w:rsidR="00444EFC">
          <w:rPr>
            <w:noProof/>
            <w:webHidden/>
          </w:rPr>
          <w:t>4</w:t>
        </w:r>
        <w:r w:rsidR="005214E7">
          <w:rPr>
            <w:noProof/>
            <w:webHidden/>
          </w:rPr>
          <w:fldChar w:fldCharType="end"/>
        </w:r>
      </w:hyperlink>
    </w:p>
    <w:p w14:paraId="192937FB" w14:textId="6B40D3CF" w:rsidR="005214E7" w:rsidRDefault="00563477">
      <w:pPr>
        <w:pStyle w:val="TOC3"/>
        <w:rPr>
          <w:rFonts w:asciiTheme="minorHAnsi" w:eastAsiaTheme="minorEastAsia" w:hAnsiTheme="minorHAnsi" w:cstheme="minorBidi"/>
          <w:noProof/>
          <w:szCs w:val="22"/>
          <w:lang w:eastAsia="en-US"/>
        </w:rPr>
      </w:pPr>
      <w:hyperlink w:anchor="_Toc9429149" w:history="1">
        <w:r w:rsidR="005214E7" w:rsidRPr="00806E97">
          <w:rPr>
            <w:rStyle w:val="Hyperlink"/>
            <w:noProof/>
          </w:rPr>
          <w:t>II.3    Transmission of Fee Information by the International Bureau to Participating Offices</w:t>
        </w:r>
        <w:r w:rsidR="005214E7">
          <w:rPr>
            <w:noProof/>
            <w:webHidden/>
          </w:rPr>
          <w:tab/>
        </w:r>
        <w:r w:rsidR="005214E7">
          <w:rPr>
            <w:noProof/>
            <w:webHidden/>
          </w:rPr>
          <w:fldChar w:fldCharType="begin"/>
        </w:r>
        <w:r w:rsidR="005214E7">
          <w:rPr>
            <w:noProof/>
            <w:webHidden/>
          </w:rPr>
          <w:instrText xml:space="preserve"> PAGEREF _Toc9429149 \h </w:instrText>
        </w:r>
        <w:r w:rsidR="005214E7">
          <w:rPr>
            <w:noProof/>
            <w:webHidden/>
          </w:rPr>
        </w:r>
        <w:r w:rsidR="005214E7">
          <w:rPr>
            <w:noProof/>
            <w:webHidden/>
          </w:rPr>
          <w:fldChar w:fldCharType="separate"/>
        </w:r>
        <w:r w:rsidR="00444EFC">
          <w:rPr>
            <w:noProof/>
            <w:webHidden/>
          </w:rPr>
          <w:t>7</w:t>
        </w:r>
        <w:r w:rsidR="005214E7">
          <w:rPr>
            <w:noProof/>
            <w:webHidden/>
          </w:rPr>
          <w:fldChar w:fldCharType="end"/>
        </w:r>
      </w:hyperlink>
    </w:p>
    <w:p w14:paraId="5D556A01" w14:textId="7D79EBB8" w:rsidR="005214E7" w:rsidRDefault="00563477">
      <w:pPr>
        <w:pStyle w:val="TOC3"/>
        <w:rPr>
          <w:rFonts w:asciiTheme="minorHAnsi" w:eastAsiaTheme="minorEastAsia" w:hAnsiTheme="minorHAnsi" w:cstheme="minorBidi"/>
          <w:noProof/>
          <w:szCs w:val="22"/>
          <w:lang w:eastAsia="en-US"/>
        </w:rPr>
      </w:pPr>
      <w:hyperlink w:anchor="_Toc9429150" w:history="1">
        <w:r w:rsidR="005214E7" w:rsidRPr="00806E97">
          <w:rPr>
            <w:rStyle w:val="Hyperlink"/>
            <w:noProof/>
          </w:rPr>
          <w:t>II.4   Transfer of Fees</w:t>
        </w:r>
        <w:r w:rsidR="005214E7">
          <w:rPr>
            <w:noProof/>
            <w:webHidden/>
          </w:rPr>
          <w:tab/>
        </w:r>
        <w:r w:rsidR="005214E7">
          <w:rPr>
            <w:noProof/>
            <w:webHidden/>
          </w:rPr>
          <w:fldChar w:fldCharType="begin"/>
        </w:r>
        <w:r w:rsidR="005214E7">
          <w:rPr>
            <w:noProof/>
            <w:webHidden/>
          </w:rPr>
          <w:instrText xml:space="preserve"> PAGEREF _Toc9429150 \h </w:instrText>
        </w:r>
        <w:r w:rsidR="005214E7">
          <w:rPr>
            <w:noProof/>
            <w:webHidden/>
          </w:rPr>
        </w:r>
        <w:r w:rsidR="005214E7">
          <w:rPr>
            <w:noProof/>
            <w:webHidden/>
          </w:rPr>
          <w:fldChar w:fldCharType="separate"/>
        </w:r>
        <w:r w:rsidR="00444EFC">
          <w:rPr>
            <w:noProof/>
            <w:webHidden/>
          </w:rPr>
          <w:t>9</w:t>
        </w:r>
        <w:r w:rsidR="005214E7">
          <w:rPr>
            <w:noProof/>
            <w:webHidden/>
          </w:rPr>
          <w:fldChar w:fldCharType="end"/>
        </w:r>
      </w:hyperlink>
    </w:p>
    <w:p w14:paraId="30D08FB1" w14:textId="59EDB2A8" w:rsidR="005214E7" w:rsidRDefault="00563477">
      <w:pPr>
        <w:pStyle w:val="TOC4"/>
        <w:rPr>
          <w:rFonts w:asciiTheme="minorHAnsi" w:eastAsiaTheme="minorEastAsia" w:hAnsiTheme="minorHAnsi" w:cstheme="minorBidi"/>
          <w:noProof/>
          <w:szCs w:val="22"/>
          <w:lang w:eastAsia="en-US"/>
        </w:rPr>
      </w:pPr>
      <w:hyperlink w:anchor="_Toc9429151" w:history="1">
        <w:r w:rsidR="005214E7" w:rsidRPr="00806E97">
          <w:rPr>
            <w:rStyle w:val="Hyperlink"/>
            <w:noProof/>
          </w:rPr>
          <w:t>II.4.1   Fee Transfers to Beneficiary Offices;  Fee Transfers Subject to Netting</w:t>
        </w:r>
        <w:r w:rsidR="005214E7">
          <w:rPr>
            <w:noProof/>
            <w:webHidden/>
          </w:rPr>
          <w:tab/>
        </w:r>
        <w:r w:rsidR="005214E7">
          <w:rPr>
            <w:noProof/>
            <w:webHidden/>
          </w:rPr>
          <w:fldChar w:fldCharType="begin"/>
        </w:r>
        <w:r w:rsidR="005214E7">
          <w:rPr>
            <w:noProof/>
            <w:webHidden/>
          </w:rPr>
          <w:instrText xml:space="preserve"> PAGEREF _Toc9429151 \h </w:instrText>
        </w:r>
        <w:r w:rsidR="005214E7">
          <w:rPr>
            <w:noProof/>
            <w:webHidden/>
          </w:rPr>
        </w:r>
        <w:r w:rsidR="005214E7">
          <w:rPr>
            <w:noProof/>
            <w:webHidden/>
          </w:rPr>
          <w:fldChar w:fldCharType="separate"/>
        </w:r>
        <w:r w:rsidR="00444EFC">
          <w:rPr>
            <w:noProof/>
            <w:webHidden/>
          </w:rPr>
          <w:t>9</w:t>
        </w:r>
        <w:r w:rsidR="005214E7">
          <w:rPr>
            <w:noProof/>
            <w:webHidden/>
          </w:rPr>
          <w:fldChar w:fldCharType="end"/>
        </w:r>
      </w:hyperlink>
    </w:p>
    <w:p w14:paraId="4C253F49" w14:textId="033AC932" w:rsidR="005214E7" w:rsidRDefault="00563477">
      <w:pPr>
        <w:pStyle w:val="TOC4"/>
        <w:rPr>
          <w:rFonts w:asciiTheme="minorHAnsi" w:eastAsiaTheme="minorEastAsia" w:hAnsiTheme="minorHAnsi" w:cstheme="minorBidi"/>
          <w:noProof/>
          <w:szCs w:val="22"/>
          <w:lang w:eastAsia="en-US"/>
        </w:rPr>
      </w:pPr>
      <w:hyperlink w:anchor="_Toc9429152" w:history="1">
        <w:r w:rsidR="005214E7" w:rsidRPr="00806E97">
          <w:rPr>
            <w:rStyle w:val="Hyperlink"/>
            <w:noProof/>
          </w:rPr>
          <w:t>II.4.2   Fee Transfers Not Subject to Netting</w:t>
        </w:r>
        <w:r w:rsidR="005214E7">
          <w:rPr>
            <w:noProof/>
            <w:webHidden/>
          </w:rPr>
          <w:tab/>
        </w:r>
        <w:r w:rsidR="005214E7">
          <w:rPr>
            <w:noProof/>
            <w:webHidden/>
          </w:rPr>
          <w:fldChar w:fldCharType="begin"/>
        </w:r>
        <w:r w:rsidR="005214E7">
          <w:rPr>
            <w:noProof/>
            <w:webHidden/>
          </w:rPr>
          <w:instrText xml:space="preserve"> PAGEREF _Toc9429152 \h </w:instrText>
        </w:r>
        <w:r w:rsidR="005214E7">
          <w:rPr>
            <w:noProof/>
            <w:webHidden/>
          </w:rPr>
        </w:r>
        <w:r w:rsidR="005214E7">
          <w:rPr>
            <w:noProof/>
            <w:webHidden/>
          </w:rPr>
          <w:fldChar w:fldCharType="separate"/>
        </w:r>
        <w:r w:rsidR="00444EFC">
          <w:rPr>
            <w:noProof/>
            <w:webHidden/>
          </w:rPr>
          <w:t>9</w:t>
        </w:r>
        <w:r w:rsidR="005214E7">
          <w:rPr>
            <w:noProof/>
            <w:webHidden/>
          </w:rPr>
          <w:fldChar w:fldCharType="end"/>
        </w:r>
      </w:hyperlink>
    </w:p>
    <w:p w14:paraId="4BF9A005" w14:textId="57CF5D6E" w:rsidR="005214E7" w:rsidRDefault="00563477">
      <w:pPr>
        <w:pStyle w:val="TOC4"/>
        <w:rPr>
          <w:rFonts w:asciiTheme="minorHAnsi" w:eastAsiaTheme="minorEastAsia" w:hAnsiTheme="minorHAnsi" w:cstheme="minorBidi"/>
          <w:noProof/>
          <w:szCs w:val="22"/>
          <w:lang w:eastAsia="en-US"/>
        </w:rPr>
      </w:pPr>
      <w:hyperlink w:anchor="_Toc9429153" w:history="1">
        <w:r w:rsidR="005214E7" w:rsidRPr="00806E97">
          <w:rPr>
            <w:rStyle w:val="Hyperlink"/>
            <w:noProof/>
          </w:rPr>
          <w:t>II.4.3   Transfer of Fees Not Included in the WIPO Fee Transfer Process</w:t>
        </w:r>
        <w:r w:rsidR="005214E7">
          <w:rPr>
            <w:noProof/>
            <w:webHidden/>
          </w:rPr>
          <w:tab/>
        </w:r>
        <w:r w:rsidR="005214E7">
          <w:rPr>
            <w:noProof/>
            <w:webHidden/>
          </w:rPr>
          <w:fldChar w:fldCharType="begin"/>
        </w:r>
        <w:r w:rsidR="005214E7">
          <w:rPr>
            <w:noProof/>
            <w:webHidden/>
          </w:rPr>
          <w:instrText xml:space="preserve"> PAGEREF _Toc9429153 \h </w:instrText>
        </w:r>
        <w:r w:rsidR="005214E7">
          <w:rPr>
            <w:noProof/>
            <w:webHidden/>
          </w:rPr>
        </w:r>
        <w:r w:rsidR="005214E7">
          <w:rPr>
            <w:noProof/>
            <w:webHidden/>
          </w:rPr>
          <w:fldChar w:fldCharType="separate"/>
        </w:r>
        <w:r w:rsidR="00444EFC">
          <w:rPr>
            <w:noProof/>
            <w:webHidden/>
          </w:rPr>
          <w:t>9</w:t>
        </w:r>
        <w:r w:rsidR="005214E7">
          <w:rPr>
            <w:noProof/>
            <w:webHidden/>
          </w:rPr>
          <w:fldChar w:fldCharType="end"/>
        </w:r>
      </w:hyperlink>
    </w:p>
    <w:p w14:paraId="427CCB1D" w14:textId="403FC4C1" w:rsidR="005214E7" w:rsidRDefault="00563477">
      <w:pPr>
        <w:pStyle w:val="TOC3"/>
        <w:rPr>
          <w:rFonts w:asciiTheme="minorHAnsi" w:eastAsiaTheme="minorEastAsia" w:hAnsiTheme="minorHAnsi" w:cstheme="minorBidi"/>
          <w:noProof/>
          <w:szCs w:val="22"/>
          <w:lang w:eastAsia="en-US"/>
        </w:rPr>
      </w:pPr>
      <w:hyperlink w:anchor="_Toc9429154" w:history="1">
        <w:r w:rsidR="005214E7" w:rsidRPr="00806E97">
          <w:rPr>
            <w:rStyle w:val="Hyperlink"/>
            <w:noProof/>
          </w:rPr>
          <w:t>II.5   Correction of Errors and Omissions</w:t>
        </w:r>
        <w:r w:rsidR="005214E7">
          <w:rPr>
            <w:noProof/>
            <w:webHidden/>
          </w:rPr>
          <w:tab/>
        </w:r>
        <w:r w:rsidR="005214E7">
          <w:rPr>
            <w:noProof/>
            <w:webHidden/>
          </w:rPr>
          <w:fldChar w:fldCharType="begin"/>
        </w:r>
        <w:r w:rsidR="005214E7">
          <w:rPr>
            <w:noProof/>
            <w:webHidden/>
          </w:rPr>
          <w:instrText xml:space="preserve"> PAGEREF _Toc9429154 \h </w:instrText>
        </w:r>
        <w:r w:rsidR="005214E7">
          <w:rPr>
            <w:noProof/>
            <w:webHidden/>
          </w:rPr>
        </w:r>
        <w:r w:rsidR="005214E7">
          <w:rPr>
            <w:noProof/>
            <w:webHidden/>
          </w:rPr>
          <w:fldChar w:fldCharType="separate"/>
        </w:r>
        <w:r w:rsidR="00444EFC">
          <w:rPr>
            <w:noProof/>
            <w:webHidden/>
          </w:rPr>
          <w:t>10</w:t>
        </w:r>
        <w:r w:rsidR="005214E7">
          <w:rPr>
            <w:noProof/>
            <w:webHidden/>
          </w:rPr>
          <w:fldChar w:fldCharType="end"/>
        </w:r>
      </w:hyperlink>
    </w:p>
    <w:p w14:paraId="4888F592" w14:textId="6F8EA9BB" w:rsidR="005214E7" w:rsidRDefault="00563477">
      <w:pPr>
        <w:pStyle w:val="TOC2"/>
        <w:rPr>
          <w:rFonts w:asciiTheme="minorHAnsi" w:eastAsiaTheme="minorEastAsia" w:hAnsiTheme="minorHAnsi" w:cstheme="minorBidi"/>
          <w:noProof/>
          <w:szCs w:val="22"/>
          <w:lang w:eastAsia="en-US"/>
        </w:rPr>
      </w:pPr>
      <w:hyperlink w:anchor="_Toc9429155" w:history="1">
        <w:r w:rsidR="005214E7" w:rsidRPr="00806E97">
          <w:rPr>
            <w:rStyle w:val="Hyperlink"/>
            <w:noProof/>
          </w:rPr>
          <w:t>III.   Transfer of Fees by or to Offices Not Participating in the WIPO Fee Transfer Process</w:t>
        </w:r>
        <w:r w:rsidR="005214E7">
          <w:rPr>
            <w:noProof/>
            <w:webHidden/>
          </w:rPr>
          <w:tab/>
        </w:r>
        <w:r w:rsidR="005214E7">
          <w:rPr>
            <w:noProof/>
            <w:webHidden/>
          </w:rPr>
          <w:fldChar w:fldCharType="begin"/>
        </w:r>
        <w:r w:rsidR="005214E7">
          <w:rPr>
            <w:noProof/>
            <w:webHidden/>
          </w:rPr>
          <w:instrText xml:space="preserve"> PAGEREF _Toc9429155 \h </w:instrText>
        </w:r>
        <w:r w:rsidR="005214E7">
          <w:rPr>
            <w:noProof/>
            <w:webHidden/>
          </w:rPr>
        </w:r>
        <w:r w:rsidR="005214E7">
          <w:rPr>
            <w:noProof/>
            <w:webHidden/>
          </w:rPr>
          <w:fldChar w:fldCharType="separate"/>
        </w:r>
        <w:r w:rsidR="00444EFC">
          <w:rPr>
            <w:noProof/>
            <w:webHidden/>
          </w:rPr>
          <w:t>10</w:t>
        </w:r>
        <w:r w:rsidR="005214E7">
          <w:rPr>
            <w:noProof/>
            <w:webHidden/>
          </w:rPr>
          <w:fldChar w:fldCharType="end"/>
        </w:r>
      </w:hyperlink>
    </w:p>
    <w:p w14:paraId="5451EEE9" w14:textId="4B2FFACC" w:rsidR="005233E2" w:rsidRPr="004D77FE" w:rsidRDefault="00DD3C57" w:rsidP="004D77FE">
      <w:r>
        <w:fldChar w:fldCharType="end"/>
      </w:r>
    </w:p>
    <w:p w14:paraId="66473D7B" w14:textId="77777777" w:rsidR="005233E2" w:rsidRDefault="005233E2" w:rsidP="005233E2">
      <w:pPr>
        <w:pStyle w:val="RNoMain"/>
        <w:rPr>
          <w:rStyle w:val="DeletedText"/>
          <w:lang w:val="en-US"/>
        </w:rPr>
      </w:pPr>
      <w:bookmarkStart w:id="29" w:name="_Toc9429143"/>
      <w:r w:rsidRPr="005C4A29">
        <w:rPr>
          <w:lang w:val="en-US"/>
        </w:rPr>
        <w:lastRenderedPageBreak/>
        <w:t xml:space="preserve">Section </w:t>
      </w:r>
      <w:proofErr w:type="gramStart"/>
      <w:r w:rsidRPr="005C4A29">
        <w:rPr>
          <w:lang w:val="en-US"/>
        </w:rPr>
        <w:t xml:space="preserve">114  </w:t>
      </w:r>
      <w:proofErr w:type="gramEnd"/>
      <w:r w:rsidRPr="005C4A29">
        <w:rPr>
          <w:lang w:val="en-US"/>
        </w:rPr>
        <w:br/>
      </w:r>
      <w:r w:rsidRPr="005C4A29">
        <w:rPr>
          <w:rStyle w:val="InsertedText"/>
          <w:lang w:val="en-US"/>
        </w:rPr>
        <w:t>Transfer of Fees</w:t>
      </w:r>
      <w:r>
        <w:rPr>
          <w:rStyle w:val="InsertedText"/>
          <w:lang w:val="en-US"/>
        </w:rPr>
        <w:t xml:space="preserve"> </w:t>
      </w:r>
      <w:r w:rsidRPr="005C4A29">
        <w:rPr>
          <w:rStyle w:val="DeletedText"/>
          <w:lang w:val="en-US"/>
        </w:rPr>
        <w:t>[Deleted]</w:t>
      </w:r>
      <w:bookmarkEnd w:id="29"/>
    </w:p>
    <w:p w14:paraId="560E738B" w14:textId="18B5CA41" w:rsidR="005233E2" w:rsidRDefault="005233E2" w:rsidP="005233E2">
      <w:pPr>
        <w:pStyle w:val="RPara"/>
        <w:rPr>
          <w:rStyle w:val="InsertedText"/>
        </w:rPr>
      </w:pPr>
      <w:r w:rsidRPr="00A028DC">
        <w:tab/>
      </w:r>
      <w:r>
        <w:rPr>
          <w:rStyle w:val="InsertedText"/>
        </w:rPr>
        <w:t>The transfer of fees under Rule </w:t>
      </w:r>
      <w:r w:rsidR="00EF0583">
        <w:rPr>
          <w:rStyle w:val="InsertedText"/>
        </w:rPr>
        <w:t>96.2</w:t>
      </w:r>
      <w:r>
        <w:rPr>
          <w:rStyle w:val="InsertedText"/>
        </w:rPr>
        <w:t xml:space="preserve">(c) </w:t>
      </w:r>
      <w:proofErr w:type="gramStart"/>
      <w:r>
        <w:rPr>
          <w:rStyle w:val="InsertedText"/>
        </w:rPr>
        <w:t>shall be carried out</w:t>
      </w:r>
      <w:proofErr w:type="gramEnd"/>
      <w:r>
        <w:rPr>
          <w:rStyle w:val="InsertedText"/>
        </w:rPr>
        <w:t xml:space="preserve"> in accordance with Annex G.</w:t>
      </w:r>
    </w:p>
    <w:p w14:paraId="03738FDD" w14:textId="77777777" w:rsidR="005233E2" w:rsidRPr="00274EA7" w:rsidRDefault="005233E2" w:rsidP="0077159C">
      <w:pPr>
        <w:pStyle w:val="RComment"/>
        <w:rPr>
          <w:rStyle w:val="CommentReference"/>
          <w:sz w:val="22"/>
          <w:szCs w:val="20"/>
        </w:rPr>
      </w:pPr>
      <w:r w:rsidRPr="00274EA7">
        <w:rPr>
          <w:rStyle w:val="CommentReference"/>
          <w:sz w:val="22"/>
          <w:szCs w:val="20"/>
        </w:rPr>
        <w:t>[C</w:t>
      </w:r>
      <w:r>
        <w:rPr>
          <w:rStyle w:val="CommentReference"/>
          <w:sz w:val="22"/>
          <w:szCs w:val="20"/>
        </w:rPr>
        <w:t>OMMENT</w:t>
      </w:r>
      <w:r w:rsidRPr="00274EA7">
        <w:rPr>
          <w:rStyle w:val="CommentReference"/>
          <w:sz w:val="22"/>
          <w:szCs w:val="20"/>
        </w:rPr>
        <w:t xml:space="preserve">:  </w:t>
      </w:r>
      <w:r>
        <w:rPr>
          <w:rStyle w:val="CommentReference"/>
          <w:sz w:val="22"/>
          <w:szCs w:val="20"/>
        </w:rPr>
        <w:t>See proposed new Annex G to the Administrative Instructions, below</w:t>
      </w:r>
      <w:r w:rsidRPr="00274EA7">
        <w:rPr>
          <w:rStyle w:val="CommentReference"/>
          <w:sz w:val="22"/>
          <w:szCs w:val="20"/>
        </w:rPr>
        <w:t>.]</w:t>
      </w:r>
    </w:p>
    <w:p w14:paraId="0362C823" w14:textId="77777777" w:rsidR="005233E2" w:rsidRPr="0051070B" w:rsidRDefault="005233E2" w:rsidP="005175D7">
      <w:pPr>
        <w:pStyle w:val="AnnexHeading"/>
        <w:rPr>
          <w:rStyle w:val="InsertedText"/>
          <w:color w:val="auto"/>
        </w:rPr>
      </w:pPr>
      <w:bookmarkStart w:id="30" w:name="_Toc9429144"/>
      <w:r w:rsidRPr="0051070B">
        <w:rPr>
          <w:rStyle w:val="InsertedText"/>
          <w:color w:val="auto"/>
        </w:rPr>
        <w:lastRenderedPageBreak/>
        <w:t xml:space="preserve">Annex </w:t>
      </w:r>
      <w:proofErr w:type="gramStart"/>
      <w:r w:rsidRPr="0051070B">
        <w:rPr>
          <w:rStyle w:val="InsertedText"/>
          <w:color w:val="auto"/>
        </w:rPr>
        <w:t>G</w:t>
      </w:r>
      <w:r>
        <w:rPr>
          <w:rStyle w:val="InsertedText"/>
          <w:color w:val="auto"/>
        </w:rPr>
        <w:t xml:space="preserve">  </w:t>
      </w:r>
      <w:proofErr w:type="gramEnd"/>
      <w:r>
        <w:rPr>
          <w:rStyle w:val="InsertedText"/>
          <w:color w:val="auto"/>
        </w:rPr>
        <w:br/>
      </w:r>
      <w:r>
        <w:rPr>
          <w:rStyle w:val="InsertedText"/>
          <w:color w:val="auto"/>
        </w:rPr>
        <w:br/>
      </w:r>
      <w:r w:rsidRPr="0051070B">
        <w:rPr>
          <w:rStyle w:val="InsertedText"/>
          <w:color w:val="auto"/>
        </w:rPr>
        <w:t>Transfer of Fees</w:t>
      </w:r>
      <w:bookmarkEnd w:id="30"/>
    </w:p>
    <w:p w14:paraId="7FA498B0" w14:textId="77777777" w:rsidR="005233E2" w:rsidRPr="00274EA7" w:rsidRDefault="005233E2" w:rsidP="0077159C">
      <w:pPr>
        <w:pStyle w:val="RComment"/>
        <w:rPr>
          <w:rStyle w:val="CommentReference"/>
          <w:sz w:val="22"/>
          <w:szCs w:val="20"/>
        </w:rPr>
      </w:pPr>
      <w:proofErr w:type="gramStart"/>
      <w:r w:rsidRPr="00274EA7">
        <w:rPr>
          <w:rStyle w:val="CommentReference"/>
          <w:sz w:val="22"/>
          <w:szCs w:val="20"/>
        </w:rPr>
        <w:t>[C</w:t>
      </w:r>
      <w:r>
        <w:rPr>
          <w:rStyle w:val="CommentReference"/>
          <w:sz w:val="22"/>
          <w:szCs w:val="20"/>
        </w:rPr>
        <w:t>OMMENT</w:t>
      </w:r>
      <w:r w:rsidRPr="00274EA7">
        <w:rPr>
          <w:rStyle w:val="CommentReference"/>
          <w:sz w:val="22"/>
          <w:szCs w:val="20"/>
        </w:rPr>
        <w:t xml:space="preserve">:  </w:t>
      </w:r>
      <w:r>
        <w:rPr>
          <w:rStyle w:val="CommentReference"/>
          <w:sz w:val="22"/>
          <w:szCs w:val="20"/>
        </w:rPr>
        <w:t>It is proposed to add a new Annex G to the Administrative Instructions so as to provide detailed instructions with regard to the transfer of PCT fees from collecting Offices to beneficiary Offices, including provisions relating to the timing of transfers and special provisions where an Office agrees with the International Bureau to net fees collected and due, to minimize the number of transactions and associated fees and administrative costs.]</w:t>
      </w:r>
      <w:proofErr w:type="gramEnd"/>
    </w:p>
    <w:p w14:paraId="68829E0F" w14:textId="77777777" w:rsidR="005233E2" w:rsidRDefault="005233E2" w:rsidP="005233E2">
      <w:pPr>
        <w:pStyle w:val="Heading1"/>
        <w:rPr>
          <w:rStyle w:val="InsertedText"/>
          <w:color w:val="auto"/>
          <w:u w:val="none"/>
        </w:rPr>
      </w:pPr>
      <w:bookmarkStart w:id="31" w:name="_Toc9429145"/>
      <w:r>
        <w:rPr>
          <w:rStyle w:val="InsertedText"/>
          <w:color w:val="auto"/>
          <w:u w:val="none"/>
        </w:rPr>
        <w:t>I.   Introduction</w:t>
      </w:r>
      <w:bookmarkEnd w:id="31"/>
    </w:p>
    <w:p w14:paraId="75F684AE" w14:textId="0F4FD1F1" w:rsidR="005233E2" w:rsidRDefault="005233E2" w:rsidP="005233E2">
      <w:pPr>
        <w:pStyle w:val="ONUME"/>
        <w:numPr>
          <w:ilvl w:val="0"/>
          <w:numId w:val="18"/>
        </w:numPr>
      </w:pPr>
      <w:r>
        <w:t xml:space="preserve">Pursuant to PCT Rule </w:t>
      </w:r>
      <w:r w:rsidR="00EF0583">
        <w:t>96.2</w:t>
      </w:r>
      <w:r>
        <w:t xml:space="preserve">(c) and Section 114 of the PCT Administrative Instructions, the transfer of fees collected by one Office for the benefit of another Office </w:t>
      </w:r>
      <w:proofErr w:type="gramStart"/>
      <w:r>
        <w:t>shall be carried out</w:t>
      </w:r>
      <w:proofErr w:type="gramEnd"/>
      <w:r>
        <w:t xml:space="preserve"> in accordance with the provisions set out in this Annex.</w:t>
      </w:r>
    </w:p>
    <w:p w14:paraId="0D4D023F" w14:textId="5A8F1B37" w:rsidR="005233E2" w:rsidRPr="00B062B8" w:rsidRDefault="005233E2" w:rsidP="005233E2">
      <w:pPr>
        <w:pStyle w:val="ONUME"/>
        <w:numPr>
          <w:ilvl w:val="0"/>
          <w:numId w:val="18"/>
        </w:numPr>
      </w:pPr>
      <w:r w:rsidRPr="00B062B8">
        <w:t xml:space="preserve">For the purposes of this Annex, the expression “Office” has the same meaning as defined in </w:t>
      </w:r>
      <w:r>
        <w:t xml:space="preserve">PCT </w:t>
      </w:r>
      <w:r w:rsidRPr="00B062B8">
        <w:t>Rule </w:t>
      </w:r>
      <w:r w:rsidR="00EF0583">
        <w:t>96.2</w:t>
      </w:r>
      <w:r w:rsidRPr="00B062B8">
        <w:t>(a)</w:t>
      </w:r>
      <w:r>
        <w:t>, namely</w:t>
      </w:r>
      <w:r w:rsidRPr="00B062B8">
        <w:t>:  “Office” shall mean the receiving Office (including the International Bureau as receiving Office), the International Searching Authority, an Authority specified for supplementary search</w:t>
      </w:r>
      <w:r>
        <w:t>,</w:t>
      </w:r>
      <w:r w:rsidRPr="00B062B8">
        <w:t xml:space="preserve"> the International Preliminary Examining Authority</w:t>
      </w:r>
      <w:r>
        <w:t xml:space="preserve"> or the International Bureau</w:t>
      </w:r>
      <w:r w:rsidRPr="00B062B8">
        <w:t>.</w:t>
      </w:r>
    </w:p>
    <w:p w14:paraId="5E5BE840" w14:textId="604C1099" w:rsidR="005233E2" w:rsidRDefault="005175D7" w:rsidP="005233E2">
      <w:pPr>
        <w:pStyle w:val="Heading1"/>
        <w:keepNext w:val="0"/>
        <w:rPr>
          <w:rStyle w:val="InsertedText"/>
          <w:color w:val="auto"/>
          <w:u w:val="none"/>
        </w:rPr>
      </w:pPr>
      <w:bookmarkStart w:id="32" w:name="_Toc9429146"/>
      <w:r>
        <w:rPr>
          <w:rStyle w:val="InsertedText"/>
          <w:color w:val="auto"/>
          <w:u w:val="none"/>
        </w:rPr>
        <w:t>I</w:t>
      </w:r>
      <w:r w:rsidR="005233E2">
        <w:rPr>
          <w:rStyle w:val="InsertedText"/>
          <w:color w:val="auto"/>
          <w:u w:val="none"/>
        </w:rPr>
        <w:t>I</w:t>
      </w:r>
      <w:r w:rsidR="005233E2" w:rsidRPr="00FB3667">
        <w:rPr>
          <w:rStyle w:val="InsertedText"/>
          <w:color w:val="auto"/>
          <w:u w:val="none"/>
        </w:rPr>
        <w:t>.   </w:t>
      </w:r>
      <w:r>
        <w:rPr>
          <w:rStyle w:val="InsertedText"/>
          <w:color w:val="auto"/>
          <w:u w:val="none"/>
        </w:rPr>
        <w:t>T</w:t>
      </w:r>
      <w:r w:rsidR="005233E2">
        <w:rPr>
          <w:rStyle w:val="InsertedText"/>
          <w:color w:val="auto"/>
          <w:u w:val="none"/>
        </w:rPr>
        <w:t xml:space="preserve">ransfer of </w:t>
      </w:r>
      <w:r>
        <w:rPr>
          <w:rStyle w:val="InsertedText"/>
          <w:color w:val="auto"/>
          <w:u w:val="none"/>
        </w:rPr>
        <w:t>F</w:t>
      </w:r>
      <w:r w:rsidR="005233E2">
        <w:rPr>
          <w:rStyle w:val="InsertedText"/>
          <w:color w:val="auto"/>
          <w:u w:val="none"/>
        </w:rPr>
        <w:t>ees via the International Bureau</w:t>
      </w:r>
      <w:bookmarkEnd w:id="32"/>
    </w:p>
    <w:p w14:paraId="06E9D664" w14:textId="7A7D9BB6" w:rsidR="005233E2" w:rsidRPr="001223B1" w:rsidRDefault="005233E2" w:rsidP="005233E2">
      <w:pPr>
        <w:pStyle w:val="Heading2"/>
      </w:pPr>
      <w:bookmarkStart w:id="33" w:name="_Toc9429147"/>
      <w:r w:rsidRPr="001223B1">
        <w:t xml:space="preserve">II.1   Agreement to Participate in the WIPO </w:t>
      </w:r>
      <w:r w:rsidR="00FB1E5A">
        <w:t xml:space="preserve">Fee Transfer </w:t>
      </w:r>
      <w:r w:rsidRPr="001223B1">
        <w:t>Process</w:t>
      </w:r>
      <w:bookmarkEnd w:id="33"/>
    </w:p>
    <w:p w14:paraId="53D26676" w14:textId="47BD75DE" w:rsidR="005233E2" w:rsidRDefault="005233E2" w:rsidP="005233E2">
      <w:pPr>
        <w:pStyle w:val="ONUME"/>
        <w:numPr>
          <w:ilvl w:val="0"/>
          <w:numId w:val="18"/>
        </w:numPr>
      </w:pPr>
      <w:bookmarkStart w:id="34" w:name="_Ref7791471"/>
      <w:bookmarkStart w:id="35" w:name="_Ref7597157"/>
      <w:bookmarkStart w:id="36" w:name="_Ref448867"/>
      <w:r>
        <w:t xml:space="preserve">An Office (“participating Office”) </w:t>
      </w:r>
      <w:r w:rsidRPr="00FB3667">
        <w:t>may agree with the International Bureau, by way of an exchange of letters, to</w:t>
      </w:r>
      <w:r>
        <w:t xml:space="preserve"> participate in the WIPO process for exchanging fees via the International Bureau (“</w:t>
      </w:r>
      <w:r w:rsidRPr="009A7091">
        <w:t>WIPO Fee Transfer Process</w:t>
      </w:r>
      <w:r>
        <w:t>”) for PCT purposes by:</w:t>
      </w:r>
      <w:bookmarkEnd w:id="34"/>
    </w:p>
    <w:p w14:paraId="49B1962E" w14:textId="77777777" w:rsidR="005233E2" w:rsidRDefault="005233E2" w:rsidP="005233E2">
      <w:pPr>
        <w:pStyle w:val="ONUME"/>
        <w:numPr>
          <w:ilvl w:val="1"/>
          <w:numId w:val="18"/>
        </w:numPr>
      </w:pPr>
      <w:r>
        <w:t xml:space="preserve">transferring PCT </w:t>
      </w:r>
      <w:r w:rsidRPr="00FB3667">
        <w:t>fee</w:t>
      </w:r>
      <w:r>
        <w:t>s</w:t>
      </w:r>
      <w:r w:rsidRPr="00FB3667">
        <w:t xml:space="preserve"> collected</w:t>
      </w:r>
      <w:r>
        <w:t xml:space="preserve"> by it for the benefit of another participating Office to that other participating Office via the International Bureau in accordance with the provisions set out in this Annex;  and</w:t>
      </w:r>
    </w:p>
    <w:p w14:paraId="3CDB5055" w14:textId="77777777" w:rsidR="005233E2" w:rsidRDefault="005233E2" w:rsidP="005233E2">
      <w:pPr>
        <w:pStyle w:val="ONUME"/>
        <w:numPr>
          <w:ilvl w:val="1"/>
          <w:numId w:val="18"/>
        </w:numPr>
      </w:pPr>
      <w:proofErr w:type="gramStart"/>
      <w:r>
        <w:t>having</w:t>
      </w:r>
      <w:proofErr w:type="gramEnd"/>
      <w:r>
        <w:t xml:space="preserve"> PCT </w:t>
      </w:r>
      <w:r w:rsidRPr="00FB3667">
        <w:t>fee</w:t>
      </w:r>
      <w:r>
        <w:t>s</w:t>
      </w:r>
      <w:r w:rsidRPr="00FB3667">
        <w:t xml:space="preserve"> </w:t>
      </w:r>
      <w:r>
        <w:t>collected by other participating Offices for its benefit transferred to it via the International Bureau in accordance with the provisions set out in this Annex.</w:t>
      </w:r>
    </w:p>
    <w:p w14:paraId="44A59CC1" w14:textId="77777777" w:rsidR="005233E2" w:rsidRDefault="005233E2" w:rsidP="005233E2">
      <w:pPr>
        <w:pStyle w:val="ONUME"/>
        <w:numPr>
          <w:ilvl w:val="0"/>
          <w:numId w:val="0"/>
        </w:numPr>
      </w:pPr>
      <w:r>
        <w:t>A participating Office may also agree:</w:t>
      </w:r>
    </w:p>
    <w:p w14:paraId="207B63B8" w14:textId="7B058D50" w:rsidR="005233E2" w:rsidRDefault="005233E2" w:rsidP="005233E2">
      <w:pPr>
        <w:pStyle w:val="ONUME"/>
        <w:numPr>
          <w:ilvl w:val="1"/>
          <w:numId w:val="18"/>
        </w:numPr>
      </w:pPr>
      <w:r w:rsidRPr="00EF207C">
        <w:rPr>
          <w:rStyle w:val="InsertedText"/>
          <w:color w:val="auto"/>
          <w:u w:val="none"/>
        </w:rPr>
        <w:t xml:space="preserve">to participate in the WIPO </w:t>
      </w:r>
      <w:r w:rsidR="006708A6">
        <w:rPr>
          <w:rStyle w:val="InsertedText"/>
          <w:color w:val="auto"/>
          <w:u w:val="none"/>
        </w:rPr>
        <w:t xml:space="preserve">Fee Transfer </w:t>
      </w:r>
      <w:r w:rsidRPr="00EF207C">
        <w:rPr>
          <w:rStyle w:val="InsertedText"/>
          <w:color w:val="auto"/>
          <w:u w:val="none"/>
        </w:rPr>
        <w:t xml:space="preserve">Process for the purposes of all PCT fees, or of some PCT fees but not others, or to limit its participation to the transfer of </w:t>
      </w:r>
      <w:r w:rsidRPr="00FB3667">
        <w:t>fee</w:t>
      </w:r>
      <w:r>
        <w:t>s</w:t>
      </w:r>
      <w:r w:rsidRPr="00FB3667">
        <w:t xml:space="preserve"> </w:t>
      </w:r>
      <w:r>
        <w:t>by it under paragraph (a);</w:t>
      </w:r>
    </w:p>
    <w:p w14:paraId="38AD47E3" w14:textId="77777777" w:rsidR="005233E2" w:rsidRPr="002B7322" w:rsidRDefault="005233E2" w:rsidP="005233E2">
      <w:pPr>
        <w:pStyle w:val="ONUME"/>
        <w:numPr>
          <w:ilvl w:val="1"/>
          <w:numId w:val="18"/>
        </w:numPr>
        <w:rPr>
          <w:rStyle w:val="InsertedText"/>
          <w:color w:val="auto"/>
          <w:u w:val="none"/>
        </w:rPr>
      </w:pPr>
      <w:bookmarkStart w:id="37" w:name="_Ref7791475"/>
      <w:proofErr w:type="gramStart"/>
      <w:r>
        <w:t xml:space="preserve">that some or all of </w:t>
      </w:r>
      <w:r w:rsidRPr="002B7322">
        <w:rPr>
          <w:rStyle w:val="InsertedText"/>
          <w:color w:val="auto"/>
          <w:u w:val="none"/>
        </w:rPr>
        <w:t xml:space="preserve">the transfers of fees by it under paragraph (a) </w:t>
      </w:r>
      <w:r>
        <w:t xml:space="preserve">and the transfer of fees to it under paragraph (b) shall be subject to netting in accordance with the provisions set out in this </w:t>
      </w:r>
      <w:r w:rsidRPr="008A02AF">
        <w:t>Annex (“fee transfer</w:t>
      </w:r>
      <w:r>
        <w:t xml:space="preserve"> subject to netting”), in which case it may also agree </w:t>
      </w:r>
      <w:r w:rsidRPr="002B7322">
        <w:rPr>
          <w:rStyle w:val="InsertedText"/>
          <w:color w:val="auto"/>
          <w:u w:val="none"/>
        </w:rPr>
        <w:t>to net different groups of PCT fees as separate netting processes</w:t>
      </w:r>
      <w:r>
        <w:t>.</w:t>
      </w:r>
      <w:proofErr w:type="gramEnd"/>
      <w:r>
        <w:t xml:space="preserve">  </w:t>
      </w:r>
      <w:bookmarkEnd w:id="37"/>
    </w:p>
    <w:p w14:paraId="6AAB9239" w14:textId="77777777" w:rsidR="005233E2" w:rsidRPr="00FB3667" w:rsidRDefault="005233E2" w:rsidP="005233E2">
      <w:pPr>
        <w:pStyle w:val="ONUME"/>
        <w:numPr>
          <w:ilvl w:val="0"/>
          <w:numId w:val="0"/>
        </w:numPr>
      </w:pPr>
      <w:r w:rsidRPr="00FB3667">
        <w:t>The International Bureau shall publish a notice in the PCT Gazette indicating the Offices and PCT fees concerned.</w:t>
      </w:r>
    </w:p>
    <w:bookmarkEnd w:id="35"/>
    <w:bookmarkEnd w:id="36"/>
    <w:p w14:paraId="53158ED7" w14:textId="19153E6E" w:rsidR="005233E2" w:rsidRPr="0051070B" w:rsidRDefault="005233E2" w:rsidP="0077159C">
      <w:pPr>
        <w:pStyle w:val="RComment"/>
      </w:pPr>
      <w:r>
        <w:lastRenderedPageBreak/>
        <w:t>[COMMENT:  Although the agreement between a participating Office and the International Bureau is a bilateral one, the scope of an International Searching Authority’s participation will affect the actions necessary for the receiving Offices for which it is competent and vice</w:t>
      </w:r>
      <w:r>
        <w:noBreakHyphen/>
        <w:t>versa.  Consequently, it is essential that the scope of participation is visible to all participating Offices so that they can set up their payment and receipt processes accordingly.</w:t>
      </w:r>
      <w:r w:rsidR="00BC2C90">
        <w:t xml:space="preserve">  The International Bureau would take into account the effect of any changes on the processes with regard to other Offices in agreeing the dates on which any change would take effect.</w:t>
      </w:r>
      <w:r>
        <w:t>]</w:t>
      </w:r>
    </w:p>
    <w:p w14:paraId="7D15AACA" w14:textId="031A4088" w:rsidR="005233E2" w:rsidRDefault="005233E2" w:rsidP="005233E2">
      <w:pPr>
        <w:pStyle w:val="Heading2"/>
        <w:rPr>
          <w:rStyle w:val="InsertedText"/>
          <w:color w:val="auto"/>
          <w:u w:val="none"/>
        </w:rPr>
      </w:pPr>
      <w:bookmarkStart w:id="38" w:name="_Toc9429148"/>
      <w:r>
        <w:rPr>
          <w:rStyle w:val="InsertedText"/>
          <w:color w:val="auto"/>
          <w:u w:val="none"/>
        </w:rPr>
        <w:t>II.2   Transmission of Fee Information by Participating Offices to the International</w:t>
      </w:r>
      <w:r w:rsidR="0043095E">
        <w:rPr>
          <w:rStyle w:val="InsertedText"/>
          <w:color w:val="auto"/>
          <w:u w:val="none"/>
        </w:rPr>
        <w:t> </w:t>
      </w:r>
      <w:r>
        <w:rPr>
          <w:rStyle w:val="InsertedText"/>
          <w:color w:val="auto"/>
          <w:u w:val="none"/>
        </w:rPr>
        <w:t>Bureau</w:t>
      </w:r>
      <w:bookmarkEnd w:id="38"/>
    </w:p>
    <w:p w14:paraId="4345FBAC" w14:textId="3C8F6A14" w:rsidR="005233E2" w:rsidRDefault="005233E2" w:rsidP="005233E2">
      <w:pPr>
        <w:pStyle w:val="ONUME"/>
        <w:keepNext/>
        <w:keepLines/>
        <w:numPr>
          <w:ilvl w:val="0"/>
          <w:numId w:val="5"/>
        </w:numPr>
        <w:rPr>
          <w:rStyle w:val="InsertedText"/>
          <w:color w:val="auto"/>
          <w:u w:val="none"/>
        </w:rPr>
      </w:pPr>
      <w:bookmarkStart w:id="39" w:name="_Ref529864992"/>
      <w:r w:rsidRPr="004469D9">
        <w:rPr>
          <w:rStyle w:val="InsertedText"/>
          <w:color w:val="auto"/>
          <w:u w:val="none"/>
        </w:rPr>
        <w:t>Any participating Office shall es</w:t>
      </w:r>
      <w:r w:rsidR="00CE14EE">
        <w:rPr>
          <w:rStyle w:val="InsertedText"/>
          <w:color w:val="auto"/>
          <w:u w:val="none"/>
        </w:rPr>
        <w:t xml:space="preserve">tablish a list each month, </w:t>
      </w:r>
      <w:r w:rsidR="00CE14EE" w:rsidRPr="005C394E">
        <w:rPr>
          <w:rStyle w:val="InsertedText"/>
          <w:color w:val="auto"/>
          <w:u w:val="none"/>
        </w:rPr>
        <w:t xml:space="preserve">in an agreed standard </w:t>
      </w:r>
      <w:r w:rsidRPr="005C394E">
        <w:rPr>
          <w:rStyle w:val="InsertedText"/>
          <w:color w:val="auto"/>
          <w:u w:val="none"/>
        </w:rPr>
        <w:t>format</w:t>
      </w:r>
      <w:r w:rsidR="00CE14EE" w:rsidRPr="005C394E">
        <w:rPr>
          <w:rStyle w:val="InsertedText"/>
          <w:color w:val="auto"/>
          <w:u w:val="none"/>
        </w:rPr>
        <w:t>,  preferably in XML</w:t>
      </w:r>
      <w:r w:rsidRPr="004469D9">
        <w:rPr>
          <w:rStyle w:val="InsertedText"/>
          <w:color w:val="auto"/>
          <w:u w:val="none"/>
        </w:rPr>
        <w:t>, of the following PCT fee information, as applicable:</w:t>
      </w:r>
      <w:bookmarkEnd w:id="39"/>
    </w:p>
    <w:p w14:paraId="72B2335F" w14:textId="6817319E" w:rsidR="00E00201" w:rsidRPr="004469D9" w:rsidRDefault="00E00201" w:rsidP="00E00201">
      <w:pPr>
        <w:pStyle w:val="RComment"/>
        <w:rPr>
          <w:rStyle w:val="InsertedText"/>
          <w:color w:val="auto"/>
          <w:u w:val="none"/>
        </w:rPr>
      </w:pPr>
      <w:r>
        <w:rPr>
          <w:rStyle w:val="InsertedText"/>
          <w:color w:val="auto"/>
          <w:u w:val="none"/>
        </w:rPr>
        <w:t>[COMMENT:  The term “</w:t>
      </w:r>
      <w:r w:rsidR="00CE14EE">
        <w:rPr>
          <w:rStyle w:val="InsertedText"/>
          <w:color w:val="auto"/>
          <w:u w:val="none"/>
        </w:rPr>
        <w:t>agreed standard format</w:t>
      </w:r>
      <w:r>
        <w:rPr>
          <w:rStyle w:val="InsertedText"/>
          <w:color w:val="auto"/>
          <w:u w:val="none"/>
        </w:rPr>
        <w:t xml:space="preserve">” </w:t>
      </w:r>
      <w:proofErr w:type="gramStart"/>
      <w:r>
        <w:rPr>
          <w:rStyle w:val="InsertedText"/>
          <w:color w:val="auto"/>
          <w:u w:val="none"/>
        </w:rPr>
        <w:t>is intended</w:t>
      </w:r>
      <w:proofErr w:type="gramEnd"/>
      <w:r>
        <w:rPr>
          <w:rStyle w:val="InsertedText"/>
          <w:color w:val="auto"/>
          <w:u w:val="none"/>
        </w:rPr>
        <w:t xml:space="preserve"> to provide considerable flexibility for interim arrangements.  The aim is eventually to exchange all fee information in a </w:t>
      </w:r>
      <w:r w:rsidR="00CE14EE">
        <w:rPr>
          <w:rStyle w:val="InsertedText"/>
          <w:color w:val="auto"/>
          <w:u w:val="none"/>
        </w:rPr>
        <w:t xml:space="preserve">single, </w:t>
      </w:r>
      <w:r>
        <w:rPr>
          <w:rStyle w:val="InsertedText"/>
          <w:color w:val="auto"/>
          <w:u w:val="none"/>
        </w:rPr>
        <w:t>consistent XML format.  However, where</w:t>
      </w:r>
      <w:r w:rsidR="00527D43">
        <w:rPr>
          <w:rStyle w:val="InsertedText"/>
          <w:color w:val="auto"/>
          <w:u w:val="none"/>
        </w:rPr>
        <w:t xml:space="preserve"> an Office produces an existing data feed</w:t>
      </w:r>
      <w:r w:rsidR="00E22459">
        <w:rPr>
          <w:rStyle w:val="InsertedText"/>
          <w:color w:val="auto"/>
          <w:u w:val="none"/>
        </w:rPr>
        <w:t xml:space="preserve"> </w:t>
      </w:r>
      <w:r w:rsidR="00CE14EE" w:rsidRPr="005C394E">
        <w:rPr>
          <w:rStyle w:val="InsertedText"/>
          <w:color w:val="auto"/>
          <w:u w:val="none"/>
        </w:rPr>
        <w:t>to consistent standards</w:t>
      </w:r>
      <w:r w:rsidR="00CE14EE">
        <w:rPr>
          <w:rStyle w:val="InsertedText"/>
          <w:color w:val="auto"/>
          <w:u w:val="none"/>
        </w:rPr>
        <w:t xml:space="preserve"> </w:t>
      </w:r>
      <w:r w:rsidR="00E22459">
        <w:rPr>
          <w:rStyle w:val="InsertedText"/>
          <w:color w:val="auto"/>
          <w:u w:val="none"/>
        </w:rPr>
        <w:t>to support the transfer of fees from one Office to another</w:t>
      </w:r>
      <w:r w:rsidR="00527D43">
        <w:rPr>
          <w:rStyle w:val="InsertedText"/>
          <w:color w:val="auto"/>
          <w:u w:val="none"/>
        </w:rPr>
        <w:t xml:space="preserve">, the International Bureau will seek to allow its use with minimum changes, including inferring data items that </w:t>
      </w:r>
      <w:proofErr w:type="gramStart"/>
      <w:r w:rsidR="00527D43">
        <w:rPr>
          <w:rStyle w:val="InsertedText"/>
          <w:color w:val="auto"/>
          <w:u w:val="none"/>
        </w:rPr>
        <w:t>have not been explicitly provided</w:t>
      </w:r>
      <w:proofErr w:type="gramEnd"/>
      <w:r w:rsidR="00527D43">
        <w:rPr>
          <w:rStyle w:val="InsertedText"/>
          <w:color w:val="auto"/>
          <w:u w:val="none"/>
        </w:rPr>
        <w:t xml:space="preserve"> if they can readily be inferred from the context of the data transfer</w:t>
      </w:r>
      <w:r>
        <w:rPr>
          <w:rStyle w:val="InsertedText"/>
          <w:color w:val="auto"/>
          <w:u w:val="none"/>
        </w:rPr>
        <w:t>.]</w:t>
      </w:r>
    </w:p>
    <w:p w14:paraId="6ED4CBB9" w14:textId="77777777" w:rsidR="005233E2" w:rsidRPr="004469D9" w:rsidRDefault="005233E2" w:rsidP="005233E2">
      <w:pPr>
        <w:pStyle w:val="ONUME"/>
        <w:numPr>
          <w:ilvl w:val="1"/>
          <w:numId w:val="5"/>
        </w:numPr>
        <w:rPr>
          <w:rStyle w:val="InsertedText"/>
          <w:color w:val="auto"/>
          <w:u w:val="none"/>
        </w:rPr>
      </w:pPr>
      <w:r w:rsidRPr="004469D9">
        <w:rPr>
          <w:rStyle w:val="InsertedText"/>
          <w:color w:val="auto"/>
          <w:u w:val="none"/>
        </w:rPr>
        <w:t>with regard to each international filing fee collected during the preceding month by it in its capacity as a receiving Office under Rule 15.1 for the benefit of the International Bureau:</w:t>
      </w:r>
    </w:p>
    <w:p w14:paraId="74987B07" w14:textId="683C589B" w:rsidR="005233E2" w:rsidRDefault="005233E2" w:rsidP="005233E2">
      <w:pPr>
        <w:pStyle w:val="ONUME"/>
        <w:numPr>
          <w:ilvl w:val="2"/>
          <w:numId w:val="5"/>
        </w:numPr>
        <w:rPr>
          <w:rStyle w:val="InsertedText"/>
          <w:color w:val="auto"/>
          <w:u w:val="none"/>
        </w:rPr>
      </w:pPr>
      <w:r w:rsidRPr="0051070B">
        <w:rPr>
          <w:rStyle w:val="InsertedText"/>
          <w:color w:val="auto"/>
          <w:u w:val="none"/>
        </w:rPr>
        <w:t>the international application number;</w:t>
      </w:r>
    </w:p>
    <w:p w14:paraId="6E202399" w14:textId="3F2A7729" w:rsidR="00CE14EE" w:rsidRPr="0051070B" w:rsidRDefault="00CE14EE" w:rsidP="005233E2">
      <w:pPr>
        <w:pStyle w:val="ONUME"/>
        <w:numPr>
          <w:ilvl w:val="2"/>
          <w:numId w:val="5"/>
        </w:numPr>
        <w:rPr>
          <w:rStyle w:val="InsertedText"/>
          <w:color w:val="auto"/>
          <w:u w:val="none"/>
        </w:rPr>
      </w:pPr>
      <w:r>
        <w:rPr>
          <w:rStyle w:val="InsertedText"/>
          <w:color w:val="auto"/>
          <w:u w:val="none"/>
        </w:rPr>
        <w:t>the date of receipt of the international application;</w:t>
      </w:r>
    </w:p>
    <w:p w14:paraId="18B4C171"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payment date;</w:t>
      </w:r>
    </w:p>
    <w:p w14:paraId="696DD64D" w14:textId="77777777" w:rsidR="005233E2" w:rsidRDefault="005233E2" w:rsidP="005233E2">
      <w:pPr>
        <w:pStyle w:val="ONUME"/>
        <w:numPr>
          <w:ilvl w:val="2"/>
          <w:numId w:val="5"/>
        </w:numPr>
        <w:rPr>
          <w:rStyle w:val="InsertedText"/>
          <w:color w:val="auto"/>
          <w:u w:val="none"/>
        </w:rPr>
      </w:pPr>
      <w:r w:rsidRPr="0051070B">
        <w:rPr>
          <w:rStyle w:val="InsertedText"/>
          <w:color w:val="auto"/>
          <w:u w:val="none"/>
        </w:rPr>
        <w:t>the fee code</w:t>
      </w:r>
      <w:bookmarkStart w:id="40" w:name="_Ref534290855"/>
      <w:r w:rsidRPr="00FF1034">
        <w:rPr>
          <w:rStyle w:val="FootnoteReference"/>
        </w:rPr>
        <w:footnoteReference w:id="4"/>
      </w:r>
      <w:bookmarkEnd w:id="40"/>
      <w:r w:rsidRPr="0051070B">
        <w:rPr>
          <w:rStyle w:val="InsertedText"/>
          <w:color w:val="auto"/>
          <w:u w:val="none"/>
        </w:rPr>
        <w:t>;</w:t>
      </w:r>
    </w:p>
    <w:p w14:paraId="35C34867" w14:textId="77777777" w:rsidR="005233E2" w:rsidRDefault="005233E2" w:rsidP="005233E2">
      <w:pPr>
        <w:pStyle w:val="ONUME"/>
        <w:numPr>
          <w:ilvl w:val="2"/>
          <w:numId w:val="5"/>
        </w:numPr>
        <w:rPr>
          <w:rStyle w:val="InsertedText"/>
          <w:color w:val="auto"/>
          <w:u w:val="none"/>
        </w:rPr>
      </w:pPr>
      <w:r>
        <w:rPr>
          <w:rStyle w:val="InsertedText"/>
          <w:color w:val="auto"/>
          <w:u w:val="none"/>
        </w:rPr>
        <w:t>the code of the receiving Office (the Office responsible for collecting the fee);</w:t>
      </w:r>
    </w:p>
    <w:p w14:paraId="1FBD57A2" w14:textId="77777777" w:rsidR="005233E2" w:rsidRDefault="005233E2" w:rsidP="005233E2">
      <w:pPr>
        <w:pStyle w:val="ONUME"/>
        <w:numPr>
          <w:ilvl w:val="2"/>
          <w:numId w:val="5"/>
        </w:numPr>
        <w:rPr>
          <w:rStyle w:val="InsertedText"/>
          <w:color w:val="auto"/>
          <w:u w:val="none"/>
        </w:rPr>
      </w:pPr>
      <w:proofErr w:type="gramStart"/>
      <w:r>
        <w:rPr>
          <w:rStyle w:val="InsertedText"/>
          <w:color w:val="auto"/>
          <w:u w:val="none"/>
        </w:rPr>
        <w:t>the</w:t>
      </w:r>
      <w:proofErr w:type="gramEnd"/>
      <w:r>
        <w:rPr>
          <w:rStyle w:val="InsertedText"/>
          <w:color w:val="auto"/>
          <w:u w:val="none"/>
        </w:rPr>
        <w:t xml:space="preserve"> code “IB” (the Office for whose benefit the fee has been collected).</w:t>
      </w:r>
    </w:p>
    <w:p w14:paraId="3DD7AEE1" w14:textId="77777777" w:rsidR="005233E2" w:rsidRDefault="005233E2" w:rsidP="0077159C">
      <w:pPr>
        <w:pStyle w:val="RComment"/>
        <w:rPr>
          <w:rStyle w:val="InsertedText"/>
          <w:color w:val="auto"/>
          <w:u w:val="none"/>
        </w:rPr>
      </w:pPr>
      <w:proofErr w:type="gramStart"/>
      <w:r>
        <w:rPr>
          <w:rStyle w:val="InsertedText"/>
          <w:color w:val="auto"/>
          <w:u w:val="none"/>
        </w:rPr>
        <w:t>[COMMENT:  It is desirable to include items (iv) and (v) in the lists, even though they will be the same on every row, in order to establish a consistent approach across different fee types (see item (c), below), and to avoid the need to change the data formats in the event that the system is expanded in the future to handle “centralized payments”, where one Office (normally the International Bureau) accepts payments on behalf of another Office.]</w:t>
      </w:r>
      <w:proofErr w:type="gramEnd"/>
    </w:p>
    <w:p w14:paraId="165CBD17"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currency for payment according to Rule 15.2</w:t>
      </w:r>
      <w:r>
        <w:rPr>
          <w:rStyle w:val="InsertedText"/>
          <w:color w:val="auto"/>
          <w:u w:val="none"/>
        </w:rPr>
        <w:t xml:space="preserve">(c) or </w:t>
      </w:r>
      <w:r w:rsidRPr="0051070B">
        <w:rPr>
          <w:rStyle w:val="InsertedText"/>
          <w:color w:val="auto"/>
          <w:u w:val="none"/>
        </w:rPr>
        <w:t>(d);</w:t>
      </w:r>
    </w:p>
    <w:p w14:paraId="7ECEDC8A"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 xml:space="preserve">the amount of each component of the international filing fee;  </w:t>
      </w:r>
    </w:p>
    <w:p w14:paraId="60EF9B62" w14:textId="77777777" w:rsidR="005233E2" w:rsidRDefault="005233E2" w:rsidP="005233E2">
      <w:pPr>
        <w:pStyle w:val="ONUME"/>
        <w:numPr>
          <w:ilvl w:val="2"/>
          <w:numId w:val="5"/>
        </w:numPr>
        <w:rPr>
          <w:rStyle w:val="InsertedText"/>
          <w:color w:val="auto"/>
          <w:u w:val="none"/>
        </w:rPr>
      </w:pPr>
      <w:r w:rsidRPr="0051070B">
        <w:rPr>
          <w:rStyle w:val="InsertedText"/>
          <w:color w:val="auto"/>
          <w:u w:val="none"/>
        </w:rPr>
        <w:lastRenderedPageBreak/>
        <w:t>the total amount of the international filing fee;</w:t>
      </w:r>
    </w:p>
    <w:p w14:paraId="6328E52D" w14:textId="77777777" w:rsidR="005233E2" w:rsidRPr="0051070B" w:rsidRDefault="005233E2" w:rsidP="005233E2">
      <w:pPr>
        <w:pStyle w:val="ONUME"/>
        <w:numPr>
          <w:ilvl w:val="0"/>
          <w:numId w:val="0"/>
        </w:numPr>
        <w:ind w:left="567"/>
        <w:rPr>
          <w:rStyle w:val="InsertedText"/>
          <w:color w:val="auto"/>
          <w:u w:val="none"/>
        </w:rPr>
      </w:pPr>
      <w:proofErr w:type="gramStart"/>
      <w:r w:rsidRPr="00E70EFE">
        <w:rPr>
          <w:rStyle w:val="InsertedText"/>
          <w:color w:val="auto"/>
          <w:u w:val="none"/>
        </w:rPr>
        <w:t>and</w:t>
      </w:r>
      <w:proofErr w:type="gramEnd"/>
      <w:r w:rsidRPr="00E70EFE">
        <w:rPr>
          <w:rStyle w:val="InsertedText"/>
          <w:color w:val="auto"/>
          <w:u w:val="none"/>
        </w:rPr>
        <w:t xml:space="preserve"> the total amount of international filing fees so collected by it during the preceding month;</w:t>
      </w:r>
    </w:p>
    <w:p w14:paraId="32ECE2BD" w14:textId="77777777" w:rsidR="005233E2" w:rsidRPr="004469D9" w:rsidRDefault="005233E2" w:rsidP="005233E2">
      <w:pPr>
        <w:pStyle w:val="ONUME"/>
        <w:numPr>
          <w:ilvl w:val="1"/>
          <w:numId w:val="5"/>
        </w:numPr>
        <w:rPr>
          <w:rStyle w:val="InsertedText"/>
          <w:color w:val="auto"/>
          <w:u w:val="none"/>
        </w:rPr>
      </w:pPr>
      <w:bookmarkStart w:id="41" w:name="_Ref534374890"/>
      <w:bookmarkStart w:id="42" w:name="_Ref2011836"/>
      <w:r w:rsidRPr="004469D9">
        <w:rPr>
          <w:rStyle w:val="InsertedText"/>
          <w:color w:val="auto"/>
          <w:u w:val="none"/>
        </w:rPr>
        <w:t>with regard to each search fee collected during the previous month by it in its capacity as a receiving Office under Rule 16.1(b) for the benefit of a different participating Office as International Searching Authority:</w:t>
      </w:r>
      <w:bookmarkEnd w:id="41"/>
      <w:bookmarkEnd w:id="42"/>
    </w:p>
    <w:p w14:paraId="44C33C02"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international application number;</w:t>
      </w:r>
    </w:p>
    <w:p w14:paraId="7427B85C" w14:textId="77777777" w:rsidR="00CE14EE" w:rsidRPr="0051070B" w:rsidRDefault="00CE14EE" w:rsidP="00CE14EE">
      <w:pPr>
        <w:pStyle w:val="ONUME"/>
        <w:numPr>
          <w:ilvl w:val="2"/>
          <w:numId w:val="5"/>
        </w:numPr>
        <w:rPr>
          <w:rStyle w:val="InsertedText"/>
          <w:color w:val="auto"/>
          <w:u w:val="none"/>
        </w:rPr>
      </w:pPr>
      <w:r>
        <w:rPr>
          <w:rStyle w:val="InsertedText"/>
          <w:color w:val="auto"/>
          <w:u w:val="none"/>
        </w:rPr>
        <w:t>the date of receipt of the international application;</w:t>
      </w:r>
    </w:p>
    <w:p w14:paraId="10E20048"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payment date;</w:t>
      </w:r>
    </w:p>
    <w:p w14:paraId="49317EAE" w14:textId="77777777" w:rsidR="005233E2" w:rsidRDefault="005233E2" w:rsidP="005233E2">
      <w:pPr>
        <w:pStyle w:val="ONUME"/>
        <w:numPr>
          <w:ilvl w:val="2"/>
          <w:numId w:val="5"/>
        </w:numPr>
        <w:rPr>
          <w:rStyle w:val="InsertedText"/>
          <w:color w:val="auto"/>
          <w:u w:val="none"/>
        </w:rPr>
      </w:pPr>
      <w:r w:rsidRPr="0051070B">
        <w:rPr>
          <w:rStyle w:val="InsertedText"/>
          <w:color w:val="auto"/>
          <w:u w:val="none"/>
        </w:rPr>
        <w:t>the fee code</w:t>
      </w:r>
      <w:r w:rsidRPr="00FF1034">
        <w:rPr>
          <w:rStyle w:val="FootnoteReference"/>
        </w:rPr>
        <w:footnoteReference w:id="5"/>
      </w:r>
      <w:r w:rsidRPr="0051070B">
        <w:rPr>
          <w:rStyle w:val="InsertedText"/>
          <w:color w:val="auto"/>
          <w:u w:val="none"/>
        </w:rPr>
        <w:t>;</w:t>
      </w:r>
    </w:p>
    <w:p w14:paraId="0AD5BFB7" w14:textId="77777777" w:rsidR="005233E2" w:rsidRDefault="005233E2" w:rsidP="005233E2">
      <w:pPr>
        <w:pStyle w:val="ONUME"/>
        <w:numPr>
          <w:ilvl w:val="2"/>
          <w:numId w:val="5"/>
        </w:numPr>
        <w:rPr>
          <w:rStyle w:val="InsertedText"/>
          <w:color w:val="auto"/>
          <w:u w:val="none"/>
        </w:rPr>
      </w:pPr>
      <w:r>
        <w:rPr>
          <w:rStyle w:val="InsertedText"/>
          <w:color w:val="auto"/>
          <w:u w:val="none"/>
        </w:rPr>
        <w:t>the code of the receiving Office (the Office responsible for collecting the fee);</w:t>
      </w:r>
    </w:p>
    <w:p w14:paraId="4528958A" w14:textId="77777777" w:rsidR="005233E2" w:rsidRPr="0051070B" w:rsidRDefault="005233E2" w:rsidP="005233E2">
      <w:pPr>
        <w:pStyle w:val="ONUME"/>
        <w:numPr>
          <w:ilvl w:val="2"/>
          <w:numId w:val="5"/>
        </w:numPr>
        <w:rPr>
          <w:rStyle w:val="InsertedText"/>
          <w:color w:val="auto"/>
          <w:u w:val="none"/>
        </w:rPr>
      </w:pPr>
      <w:r>
        <w:rPr>
          <w:rStyle w:val="InsertedText"/>
          <w:color w:val="auto"/>
          <w:u w:val="none"/>
        </w:rPr>
        <w:t>the code of the International Searching Authority (the Office for whose benefit the fee has been collected);</w:t>
      </w:r>
    </w:p>
    <w:p w14:paraId="52B7E3BA" w14:textId="3A47B398" w:rsidR="00324103" w:rsidRPr="00CC7B34" w:rsidRDefault="00324103" w:rsidP="0077159C">
      <w:pPr>
        <w:pStyle w:val="RComment"/>
        <w:rPr>
          <w:rStyle w:val="InsertedText"/>
          <w:color w:val="auto"/>
          <w:u w:val="none"/>
        </w:rPr>
      </w:pPr>
      <w:r>
        <w:rPr>
          <w:rStyle w:val="InsertedText"/>
          <w:color w:val="auto"/>
          <w:u w:val="none"/>
        </w:rPr>
        <w:t>[COMMENT:  see comment on paragraph (a), items (</w:t>
      </w:r>
      <w:proofErr w:type="gramStart"/>
      <w:r>
        <w:rPr>
          <w:rStyle w:val="InsertedText"/>
          <w:color w:val="auto"/>
          <w:u w:val="none"/>
        </w:rPr>
        <w:t>iv</w:t>
      </w:r>
      <w:proofErr w:type="gramEnd"/>
      <w:r>
        <w:rPr>
          <w:rStyle w:val="InsertedText"/>
          <w:color w:val="auto"/>
          <w:u w:val="none"/>
        </w:rPr>
        <w:t>) and (v), above]</w:t>
      </w:r>
    </w:p>
    <w:p w14:paraId="40FDA29A"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currency for payment according to Rule 16.1</w:t>
      </w:r>
      <w:r>
        <w:rPr>
          <w:rStyle w:val="InsertedText"/>
          <w:color w:val="auto"/>
          <w:u w:val="none"/>
        </w:rPr>
        <w:t xml:space="preserve">(c) or </w:t>
      </w:r>
      <w:r w:rsidRPr="0051070B">
        <w:rPr>
          <w:rStyle w:val="InsertedText"/>
          <w:color w:val="auto"/>
          <w:u w:val="none"/>
        </w:rPr>
        <w:t>(d);</w:t>
      </w:r>
    </w:p>
    <w:p w14:paraId="5D53D51F" w14:textId="77777777" w:rsidR="005233E2" w:rsidRDefault="005233E2" w:rsidP="005233E2">
      <w:pPr>
        <w:pStyle w:val="ONUME"/>
        <w:numPr>
          <w:ilvl w:val="2"/>
          <w:numId w:val="5"/>
        </w:numPr>
        <w:rPr>
          <w:rStyle w:val="InsertedText"/>
          <w:color w:val="auto"/>
          <w:u w:val="none"/>
        </w:rPr>
      </w:pPr>
      <w:r>
        <w:rPr>
          <w:rStyle w:val="InsertedText"/>
          <w:color w:val="auto"/>
          <w:u w:val="none"/>
        </w:rPr>
        <w:t>the amount of the search fee;</w:t>
      </w:r>
    </w:p>
    <w:p w14:paraId="7423E4AB" w14:textId="77777777" w:rsidR="005233E2" w:rsidRPr="0051070B" w:rsidRDefault="005233E2" w:rsidP="005233E2">
      <w:pPr>
        <w:pStyle w:val="ONUME"/>
        <w:numPr>
          <w:ilvl w:val="0"/>
          <w:numId w:val="0"/>
        </w:numPr>
        <w:ind w:left="567"/>
        <w:rPr>
          <w:rStyle w:val="InsertedText"/>
          <w:color w:val="auto"/>
          <w:u w:val="none"/>
        </w:rPr>
      </w:pPr>
      <w:proofErr w:type="gramStart"/>
      <w:r w:rsidRPr="00FC18F6">
        <w:rPr>
          <w:rStyle w:val="InsertedText"/>
          <w:color w:val="auto"/>
          <w:u w:val="none"/>
        </w:rPr>
        <w:t>and</w:t>
      </w:r>
      <w:proofErr w:type="gramEnd"/>
      <w:r w:rsidRPr="00FC18F6">
        <w:rPr>
          <w:rStyle w:val="InsertedText"/>
          <w:color w:val="auto"/>
          <w:u w:val="none"/>
        </w:rPr>
        <w:t xml:space="preserve"> the total amount of search fees so collected by it during the preceding month;</w:t>
      </w:r>
    </w:p>
    <w:p w14:paraId="3D254BC9" w14:textId="77777777" w:rsidR="005233E2" w:rsidRPr="004469D9" w:rsidRDefault="005233E2" w:rsidP="005233E2">
      <w:pPr>
        <w:pStyle w:val="ONUME"/>
        <w:numPr>
          <w:ilvl w:val="1"/>
          <w:numId w:val="5"/>
        </w:numPr>
        <w:rPr>
          <w:rStyle w:val="InsertedText"/>
          <w:color w:val="auto"/>
          <w:u w:val="none"/>
        </w:rPr>
      </w:pPr>
      <w:r w:rsidRPr="004469D9">
        <w:rPr>
          <w:rStyle w:val="InsertedText"/>
          <w:color w:val="auto"/>
          <w:u w:val="none"/>
        </w:rPr>
        <w:t>with regard to each handling fee collected during the preceding month by it in its capacity as an International Preliminary Examining Authority under Rule 57.1 for the benefit of the International Bureau:</w:t>
      </w:r>
    </w:p>
    <w:p w14:paraId="5AD9275F"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international application number;</w:t>
      </w:r>
    </w:p>
    <w:p w14:paraId="57C821BD" w14:textId="2F2343E9" w:rsidR="00CE14EE" w:rsidRDefault="00CE14EE" w:rsidP="005233E2">
      <w:pPr>
        <w:pStyle w:val="ONUME"/>
        <w:numPr>
          <w:ilvl w:val="2"/>
          <w:numId w:val="5"/>
        </w:numPr>
        <w:rPr>
          <w:rStyle w:val="InsertedText"/>
          <w:color w:val="auto"/>
          <w:u w:val="none"/>
        </w:rPr>
      </w:pPr>
      <w:r>
        <w:rPr>
          <w:rStyle w:val="InsertedText"/>
          <w:color w:val="auto"/>
          <w:u w:val="none"/>
        </w:rPr>
        <w:t>the date of receipt of the demand;</w:t>
      </w:r>
    </w:p>
    <w:p w14:paraId="57C8610B" w14:textId="7623D5A5"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 xml:space="preserve">the payment date;  </w:t>
      </w:r>
    </w:p>
    <w:p w14:paraId="3D3FD4AA" w14:textId="77777777" w:rsidR="005233E2" w:rsidRDefault="005233E2" w:rsidP="005233E2">
      <w:pPr>
        <w:pStyle w:val="ONUME"/>
        <w:numPr>
          <w:ilvl w:val="2"/>
          <w:numId w:val="5"/>
        </w:numPr>
        <w:rPr>
          <w:rStyle w:val="InsertedText"/>
          <w:color w:val="auto"/>
          <w:u w:val="none"/>
        </w:rPr>
      </w:pPr>
      <w:r w:rsidRPr="0051070B">
        <w:rPr>
          <w:rStyle w:val="InsertedText"/>
          <w:color w:val="auto"/>
          <w:u w:val="none"/>
        </w:rPr>
        <w:t>the fee code</w:t>
      </w:r>
      <w:r w:rsidRPr="00FF1034">
        <w:rPr>
          <w:rStyle w:val="FootnoteReference"/>
        </w:rPr>
        <w:footnoteReference w:id="6"/>
      </w:r>
      <w:r w:rsidRPr="0051070B">
        <w:rPr>
          <w:rStyle w:val="InsertedText"/>
          <w:color w:val="auto"/>
          <w:u w:val="none"/>
        </w:rPr>
        <w:t>;</w:t>
      </w:r>
    </w:p>
    <w:p w14:paraId="54CE464A" w14:textId="77777777" w:rsidR="005233E2" w:rsidRDefault="005233E2" w:rsidP="005233E2">
      <w:pPr>
        <w:pStyle w:val="ONUME"/>
        <w:numPr>
          <w:ilvl w:val="2"/>
          <w:numId w:val="5"/>
        </w:numPr>
        <w:rPr>
          <w:rStyle w:val="InsertedText"/>
          <w:color w:val="auto"/>
          <w:u w:val="none"/>
        </w:rPr>
      </w:pPr>
      <w:r>
        <w:rPr>
          <w:rStyle w:val="InsertedText"/>
          <w:color w:val="auto"/>
          <w:u w:val="none"/>
        </w:rPr>
        <w:t>the code of the International Preliminary Examining Authority (the Office responsible for collecting the fee);</w:t>
      </w:r>
    </w:p>
    <w:p w14:paraId="086B5822" w14:textId="77777777" w:rsidR="005233E2" w:rsidRPr="0051070B" w:rsidRDefault="005233E2" w:rsidP="005233E2">
      <w:pPr>
        <w:pStyle w:val="ONUME"/>
        <w:numPr>
          <w:ilvl w:val="2"/>
          <w:numId w:val="5"/>
        </w:numPr>
        <w:rPr>
          <w:rStyle w:val="InsertedText"/>
          <w:color w:val="auto"/>
          <w:u w:val="none"/>
        </w:rPr>
      </w:pPr>
      <w:r>
        <w:rPr>
          <w:rStyle w:val="InsertedText"/>
          <w:color w:val="auto"/>
          <w:u w:val="none"/>
        </w:rPr>
        <w:t>the code “IB” (the Office for whose benefit the fee has been collected);</w:t>
      </w:r>
    </w:p>
    <w:p w14:paraId="32F17336" w14:textId="7ABCAB98" w:rsidR="00324103" w:rsidRPr="00CC7B34" w:rsidRDefault="00324103" w:rsidP="0077159C">
      <w:pPr>
        <w:pStyle w:val="RComment"/>
        <w:rPr>
          <w:rStyle w:val="InsertedText"/>
          <w:color w:val="auto"/>
          <w:u w:val="none"/>
        </w:rPr>
      </w:pPr>
      <w:r>
        <w:rPr>
          <w:rStyle w:val="InsertedText"/>
          <w:color w:val="auto"/>
          <w:u w:val="none"/>
        </w:rPr>
        <w:t>[COMMENT:  see comment on paragraph (a), items (</w:t>
      </w:r>
      <w:proofErr w:type="gramStart"/>
      <w:r>
        <w:rPr>
          <w:rStyle w:val="InsertedText"/>
          <w:color w:val="auto"/>
          <w:u w:val="none"/>
        </w:rPr>
        <w:t>iv</w:t>
      </w:r>
      <w:proofErr w:type="gramEnd"/>
      <w:r>
        <w:rPr>
          <w:rStyle w:val="InsertedText"/>
          <w:color w:val="auto"/>
          <w:u w:val="none"/>
        </w:rPr>
        <w:t>) and (v), above]</w:t>
      </w:r>
    </w:p>
    <w:p w14:paraId="1920BC43"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currency for payment according to Rule 57.2</w:t>
      </w:r>
      <w:r>
        <w:rPr>
          <w:rStyle w:val="InsertedText"/>
          <w:color w:val="auto"/>
          <w:u w:val="none"/>
        </w:rPr>
        <w:t xml:space="preserve">(c) or </w:t>
      </w:r>
      <w:r w:rsidRPr="0051070B">
        <w:rPr>
          <w:rStyle w:val="InsertedText"/>
          <w:color w:val="auto"/>
          <w:u w:val="none"/>
        </w:rPr>
        <w:t>(d)</w:t>
      </w:r>
      <w:r>
        <w:rPr>
          <w:rStyle w:val="InsertedText"/>
          <w:color w:val="auto"/>
          <w:u w:val="none"/>
        </w:rPr>
        <w:t>;</w:t>
      </w:r>
    </w:p>
    <w:p w14:paraId="17E31AC1" w14:textId="77777777" w:rsidR="005233E2" w:rsidRDefault="005233E2" w:rsidP="005233E2">
      <w:pPr>
        <w:pStyle w:val="ONUME"/>
        <w:numPr>
          <w:ilvl w:val="2"/>
          <w:numId w:val="5"/>
        </w:numPr>
        <w:rPr>
          <w:rStyle w:val="InsertedText"/>
          <w:color w:val="auto"/>
          <w:u w:val="none"/>
        </w:rPr>
      </w:pPr>
      <w:r w:rsidRPr="0051070B">
        <w:rPr>
          <w:rStyle w:val="InsertedText"/>
          <w:color w:val="auto"/>
          <w:u w:val="none"/>
        </w:rPr>
        <w:lastRenderedPageBreak/>
        <w:t>the amount of the handling fee;</w:t>
      </w:r>
    </w:p>
    <w:p w14:paraId="7E860B5E" w14:textId="77777777" w:rsidR="005233E2" w:rsidRDefault="005233E2" w:rsidP="005233E2">
      <w:pPr>
        <w:pStyle w:val="ONUME"/>
        <w:numPr>
          <w:ilvl w:val="0"/>
          <w:numId w:val="0"/>
        </w:numPr>
        <w:ind w:left="567"/>
        <w:rPr>
          <w:rStyle w:val="InsertedText"/>
          <w:color w:val="auto"/>
          <w:u w:val="none"/>
        </w:rPr>
      </w:pPr>
      <w:proofErr w:type="gramStart"/>
      <w:r w:rsidRPr="00FC18F6">
        <w:rPr>
          <w:rStyle w:val="InsertedText"/>
          <w:color w:val="auto"/>
          <w:u w:val="none"/>
        </w:rPr>
        <w:t>and</w:t>
      </w:r>
      <w:proofErr w:type="gramEnd"/>
      <w:r w:rsidRPr="00FC18F6">
        <w:rPr>
          <w:rStyle w:val="InsertedText"/>
          <w:color w:val="auto"/>
          <w:u w:val="none"/>
        </w:rPr>
        <w:t xml:space="preserve"> the total amount of handling fees so collected by it during the preceding month;</w:t>
      </w:r>
    </w:p>
    <w:p w14:paraId="776F0A42" w14:textId="734DC17D" w:rsidR="005233E2" w:rsidRPr="0051070B" w:rsidRDefault="005233E2" w:rsidP="005233E2">
      <w:pPr>
        <w:pStyle w:val="ONUME"/>
        <w:numPr>
          <w:ilvl w:val="1"/>
          <w:numId w:val="5"/>
        </w:numPr>
        <w:rPr>
          <w:rStyle w:val="InsertedText"/>
          <w:color w:val="auto"/>
          <w:u w:val="none"/>
        </w:rPr>
      </w:pPr>
      <w:r>
        <w:rPr>
          <w:rStyle w:val="InsertedText"/>
          <w:color w:val="auto"/>
          <w:u w:val="none"/>
        </w:rPr>
        <w:t>any information required to add or correct details of fees omitted or indicated incorrectly in previous months’ lists and not corrected prior to the establishment of any relevant netting statement;</w:t>
      </w:r>
    </w:p>
    <w:p w14:paraId="79E98294" w14:textId="77777777" w:rsidR="005233E2" w:rsidRDefault="005233E2" w:rsidP="005233E2">
      <w:pPr>
        <w:pStyle w:val="ONUME"/>
        <w:numPr>
          <w:ilvl w:val="1"/>
          <w:numId w:val="5"/>
        </w:numPr>
        <w:rPr>
          <w:rStyle w:val="InsertedText"/>
          <w:color w:val="auto"/>
          <w:u w:val="none"/>
        </w:rPr>
      </w:pPr>
      <w:proofErr w:type="gramStart"/>
      <w:r w:rsidRPr="004B17E3">
        <w:rPr>
          <w:rStyle w:val="InsertedText"/>
          <w:color w:val="auto"/>
          <w:u w:val="none"/>
        </w:rPr>
        <w:t>any</w:t>
      </w:r>
      <w:proofErr w:type="gramEnd"/>
      <w:r w:rsidRPr="004B17E3">
        <w:rPr>
          <w:rStyle w:val="InsertedText"/>
          <w:color w:val="auto"/>
          <w:u w:val="none"/>
        </w:rPr>
        <w:t xml:space="preserve"> information required in relation to other payments to be made by the participating Office using the netting system.</w:t>
      </w:r>
    </w:p>
    <w:p w14:paraId="0A31D5B5" w14:textId="246997B8" w:rsidR="006F2C2C" w:rsidRPr="004469D9" w:rsidRDefault="006F2C2C" w:rsidP="006F2C2C">
      <w:pPr>
        <w:pStyle w:val="ONUME"/>
        <w:rPr>
          <w:rStyle w:val="InsertedText"/>
          <w:color w:val="auto"/>
          <w:u w:val="none"/>
        </w:rPr>
      </w:pPr>
      <w:r w:rsidRPr="004469D9">
        <w:rPr>
          <w:rStyle w:val="InsertedText"/>
          <w:color w:val="auto"/>
          <w:u w:val="none"/>
        </w:rPr>
        <w:t xml:space="preserve">Any participating </w:t>
      </w:r>
      <w:r>
        <w:rPr>
          <w:rStyle w:val="InsertedText"/>
          <w:color w:val="auto"/>
          <w:u w:val="none"/>
        </w:rPr>
        <w:t>International Searching Authority that receives search fees from non</w:t>
      </w:r>
      <w:r>
        <w:rPr>
          <w:rStyle w:val="InsertedText"/>
          <w:color w:val="auto"/>
          <w:u w:val="none"/>
        </w:rPr>
        <w:noBreakHyphen/>
        <w:t xml:space="preserve">participating Offices in a prescribed currency different from the fixed currency </w:t>
      </w:r>
      <w:r w:rsidRPr="004469D9">
        <w:rPr>
          <w:rStyle w:val="InsertedText"/>
          <w:color w:val="auto"/>
          <w:u w:val="none"/>
        </w:rPr>
        <w:t>shall establish a list</w:t>
      </w:r>
      <w:r>
        <w:rPr>
          <w:rStyle w:val="InsertedText"/>
          <w:color w:val="auto"/>
          <w:u w:val="none"/>
        </w:rPr>
        <w:t xml:space="preserve"> </w:t>
      </w:r>
      <w:r w:rsidRPr="005C394E">
        <w:rPr>
          <w:rStyle w:val="InsertedText"/>
          <w:color w:val="auto"/>
          <w:u w:val="none"/>
        </w:rPr>
        <w:t>in a</w:t>
      </w:r>
      <w:r w:rsidR="00C52307" w:rsidRPr="005C394E">
        <w:rPr>
          <w:rStyle w:val="InsertedText"/>
          <w:color w:val="auto"/>
          <w:u w:val="none"/>
        </w:rPr>
        <w:t>n agreed standard</w:t>
      </w:r>
      <w:r w:rsidRPr="005C394E">
        <w:rPr>
          <w:rStyle w:val="InsertedText"/>
          <w:color w:val="auto"/>
          <w:u w:val="none"/>
        </w:rPr>
        <w:t xml:space="preserve"> format</w:t>
      </w:r>
      <w:r w:rsidR="00C52307" w:rsidRPr="005C394E">
        <w:rPr>
          <w:rStyle w:val="InsertedText"/>
          <w:color w:val="auto"/>
          <w:u w:val="none"/>
        </w:rPr>
        <w:t>, preferably in XML</w:t>
      </w:r>
      <w:r w:rsidRPr="004469D9">
        <w:rPr>
          <w:rStyle w:val="InsertedText"/>
          <w:color w:val="auto"/>
          <w:u w:val="none"/>
        </w:rPr>
        <w:t xml:space="preserve">, of the following PCT fee information, relating to </w:t>
      </w:r>
      <w:r>
        <w:rPr>
          <w:rStyle w:val="InsertedText"/>
          <w:color w:val="auto"/>
          <w:u w:val="none"/>
        </w:rPr>
        <w:t xml:space="preserve">those </w:t>
      </w:r>
      <w:r w:rsidRPr="004469D9">
        <w:rPr>
          <w:rStyle w:val="InsertedText"/>
          <w:color w:val="auto"/>
          <w:u w:val="none"/>
        </w:rPr>
        <w:t>search fees:</w:t>
      </w:r>
    </w:p>
    <w:p w14:paraId="34E0458A" w14:textId="754B6D83" w:rsidR="006F2C2C" w:rsidRDefault="006F2C2C" w:rsidP="00247CF8">
      <w:pPr>
        <w:pStyle w:val="ONUME"/>
        <w:numPr>
          <w:ilvl w:val="2"/>
          <w:numId w:val="5"/>
        </w:numPr>
        <w:tabs>
          <w:tab w:val="left" w:pos="1134"/>
        </w:tabs>
        <w:ind w:left="567"/>
        <w:rPr>
          <w:rStyle w:val="InsertedText"/>
          <w:color w:val="auto"/>
          <w:u w:val="none"/>
        </w:rPr>
      </w:pPr>
      <w:r w:rsidRPr="0051070B">
        <w:rPr>
          <w:rStyle w:val="InsertedText"/>
          <w:color w:val="auto"/>
          <w:u w:val="none"/>
        </w:rPr>
        <w:t>the international application number;</w:t>
      </w:r>
    </w:p>
    <w:p w14:paraId="69B52AAE" w14:textId="5C2C2DA2" w:rsidR="00C52307" w:rsidRPr="0051070B" w:rsidRDefault="00C52307" w:rsidP="00247CF8">
      <w:pPr>
        <w:pStyle w:val="ONUME"/>
        <w:numPr>
          <w:ilvl w:val="2"/>
          <w:numId w:val="5"/>
        </w:numPr>
        <w:tabs>
          <w:tab w:val="left" w:pos="1134"/>
        </w:tabs>
        <w:ind w:left="567"/>
        <w:rPr>
          <w:rStyle w:val="InsertedText"/>
          <w:color w:val="auto"/>
          <w:u w:val="none"/>
        </w:rPr>
      </w:pPr>
      <w:r>
        <w:rPr>
          <w:rStyle w:val="InsertedText"/>
          <w:color w:val="auto"/>
          <w:u w:val="none"/>
        </w:rPr>
        <w:t>the date of receipt of the international application;</w:t>
      </w:r>
    </w:p>
    <w:p w14:paraId="1AD88F3C" w14:textId="69FB3356" w:rsidR="006F2C2C" w:rsidRPr="0051070B" w:rsidRDefault="006F2C2C" w:rsidP="00247CF8">
      <w:pPr>
        <w:pStyle w:val="ONUME"/>
        <w:numPr>
          <w:ilvl w:val="2"/>
          <w:numId w:val="5"/>
        </w:numPr>
        <w:tabs>
          <w:tab w:val="left" w:pos="1134"/>
        </w:tabs>
        <w:ind w:left="567"/>
        <w:rPr>
          <w:rStyle w:val="InsertedText"/>
          <w:color w:val="auto"/>
          <w:u w:val="none"/>
        </w:rPr>
      </w:pPr>
      <w:r w:rsidRPr="0051070B">
        <w:rPr>
          <w:rStyle w:val="InsertedText"/>
          <w:color w:val="auto"/>
          <w:u w:val="none"/>
        </w:rPr>
        <w:t xml:space="preserve">the </w:t>
      </w:r>
      <w:r w:rsidR="00C52307">
        <w:rPr>
          <w:rStyle w:val="InsertedText"/>
          <w:color w:val="auto"/>
          <w:u w:val="none"/>
        </w:rPr>
        <w:t xml:space="preserve">payment </w:t>
      </w:r>
      <w:r w:rsidRPr="0051070B">
        <w:rPr>
          <w:rStyle w:val="InsertedText"/>
          <w:color w:val="auto"/>
          <w:u w:val="none"/>
        </w:rPr>
        <w:t>date;</w:t>
      </w:r>
    </w:p>
    <w:p w14:paraId="00FBAAF2" w14:textId="77777777" w:rsidR="006F2C2C" w:rsidRDefault="006F2C2C" w:rsidP="00247CF8">
      <w:pPr>
        <w:pStyle w:val="ONUME"/>
        <w:numPr>
          <w:ilvl w:val="2"/>
          <w:numId w:val="5"/>
        </w:numPr>
        <w:tabs>
          <w:tab w:val="left" w:pos="1134"/>
        </w:tabs>
        <w:ind w:left="567"/>
        <w:rPr>
          <w:rStyle w:val="InsertedText"/>
          <w:color w:val="auto"/>
          <w:u w:val="none"/>
        </w:rPr>
      </w:pPr>
      <w:r w:rsidRPr="0051070B">
        <w:rPr>
          <w:rStyle w:val="InsertedText"/>
          <w:color w:val="auto"/>
          <w:u w:val="none"/>
        </w:rPr>
        <w:t>the fee code</w:t>
      </w:r>
      <w:r w:rsidRPr="00FF1034">
        <w:rPr>
          <w:rStyle w:val="FootnoteReference"/>
        </w:rPr>
        <w:footnoteReference w:id="7"/>
      </w:r>
      <w:r w:rsidRPr="0051070B">
        <w:rPr>
          <w:rStyle w:val="InsertedText"/>
          <w:color w:val="auto"/>
          <w:u w:val="none"/>
        </w:rPr>
        <w:t>;</w:t>
      </w:r>
    </w:p>
    <w:p w14:paraId="51D9B797" w14:textId="77777777" w:rsidR="006F2C2C" w:rsidRDefault="006F2C2C" w:rsidP="00247CF8">
      <w:pPr>
        <w:pStyle w:val="ONUME"/>
        <w:numPr>
          <w:ilvl w:val="2"/>
          <w:numId w:val="5"/>
        </w:numPr>
        <w:tabs>
          <w:tab w:val="left" w:pos="1134"/>
        </w:tabs>
        <w:ind w:left="567"/>
        <w:rPr>
          <w:rStyle w:val="InsertedText"/>
          <w:color w:val="auto"/>
          <w:u w:val="none"/>
        </w:rPr>
      </w:pPr>
      <w:r>
        <w:rPr>
          <w:rStyle w:val="InsertedText"/>
          <w:color w:val="auto"/>
          <w:u w:val="none"/>
        </w:rPr>
        <w:t>the code of the International Searching Authority (where the difference referred to in Rule 16.1(e) belongs to the International Searching Authority);</w:t>
      </w:r>
    </w:p>
    <w:p w14:paraId="2865061B" w14:textId="77777777" w:rsidR="006F2C2C" w:rsidRDefault="006F2C2C" w:rsidP="00247CF8">
      <w:pPr>
        <w:pStyle w:val="ONUME"/>
        <w:numPr>
          <w:ilvl w:val="2"/>
          <w:numId w:val="5"/>
        </w:numPr>
        <w:tabs>
          <w:tab w:val="left" w:pos="1134"/>
        </w:tabs>
        <w:ind w:left="567"/>
        <w:rPr>
          <w:rStyle w:val="InsertedText"/>
          <w:color w:val="auto"/>
          <w:u w:val="none"/>
        </w:rPr>
      </w:pPr>
      <w:r>
        <w:rPr>
          <w:rStyle w:val="InsertedText"/>
          <w:color w:val="auto"/>
          <w:u w:val="none"/>
        </w:rPr>
        <w:t>the code "IB" (where the difference referred to in Rule 16.1(e) belongs to the International Bureau);</w:t>
      </w:r>
    </w:p>
    <w:p w14:paraId="46A80E7A" w14:textId="77777777" w:rsidR="006F2C2C" w:rsidRPr="00CC7B34" w:rsidRDefault="006F2C2C" w:rsidP="006F2C2C">
      <w:pPr>
        <w:pStyle w:val="RComment"/>
        <w:rPr>
          <w:rStyle w:val="InsertedText"/>
          <w:color w:val="auto"/>
          <w:u w:val="none"/>
        </w:rPr>
      </w:pPr>
      <w:r>
        <w:rPr>
          <w:rStyle w:val="InsertedText"/>
          <w:color w:val="auto"/>
          <w:u w:val="none"/>
        </w:rPr>
        <w:t>[COMMENT:  see comment on paragraph (a), items (</w:t>
      </w:r>
      <w:proofErr w:type="gramStart"/>
      <w:r>
        <w:rPr>
          <w:rStyle w:val="InsertedText"/>
          <w:color w:val="auto"/>
          <w:u w:val="none"/>
        </w:rPr>
        <w:t>iv</w:t>
      </w:r>
      <w:proofErr w:type="gramEnd"/>
      <w:r>
        <w:rPr>
          <w:rStyle w:val="InsertedText"/>
          <w:color w:val="auto"/>
          <w:u w:val="none"/>
        </w:rPr>
        <w:t>) and (v), above]</w:t>
      </w:r>
    </w:p>
    <w:p w14:paraId="384041E7" w14:textId="77777777" w:rsidR="006F2C2C" w:rsidRPr="0051070B" w:rsidRDefault="006F2C2C" w:rsidP="00247CF8">
      <w:pPr>
        <w:pStyle w:val="ONUME"/>
        <w:numPr>
          <w:ilvl w:val="2"/>
          <w:numId w:val="5"/>
        </w:numPr>
        <w:tabs>
          <w:tab w:val="left" w:pos="1134"/>
        </w:tabs>
        <w:ind w:left="567"/>
        <w:rPr>
          <w:rStyle w:val="InsertedText"/>
          <w:color w:val="auto"/>
          <w:u w:val="none"/>
        </w:rPr>
      </w:pPr>
      <w:r w:rsidRPr="0051070B">
        <w:rPr>
          <w:rStyle w:val="InsertedText"/>
          <w:color w:val="auto"/>
          <w:u w:val="none"/>
        </w:rPr>
        <w:t>the prescribed currency;</w:t>
      </w:r>
    </w:p>
    <w:p w14:paraId="142CFDC2" w14:textId="77777777" w:rsidR="006F2C2C" w:rsidRPr="0051070B" w:rsidRDefault="006F2C2C" w:rsidP="00247CF8">
      <w:pPr>
        <w:pStyle w:val="ONUME"/>
        <w:numPr>
          <w:ilvl w:val="2"/>
          <w:numId w:val="5"/>
        </w:numPr>
        <w:tabs>
          <w:tab w:val="left" w:pos="1134"/>
        </w:tabs>
        <w:ind w:left="567"/>
        <w:rPr>
          <w:rStyle w:val="InsertedText"/>
          <w:color w:val="auto"/>
          <w:u w:val="none"/>
        </w:rPr>
      </w:pPr>
      <w:r w:rsidRPr="0051070B">
        <w:rPr>
          <w:rStyle w:val="InsertedText"/>
          <w:color w:val="auto"/>
          <w:u w:val="none"/>
        </w:rPr>
        <w:t>the amount of the search fee receiv</w:t>
      </w:r>
      <w:r>
        <w:rPr>
          <w:rStyle w:val="InsertedText"/>
          <w:color w:val="auto"/>
          <w:u w:val="none"/>
        </w:rPr>
        <w:t>ed in the prescribed currency;</w:t>
      </w:r>
    </w:p>
    <w:p w14:paraId="1D0FAFDB" w14:textId="77777777" w:rsidR="006F2C2C" w:rsidRDefault="006F2C2C" w:rsidP="00247CF8">
      <w:pPr>
        <w:pStyle w:val="ONUME"/>
        <w:numPr>
          <w:ilvl w:val="2"/>
          <w:numId w:val="5"/>
        </w:numPr>
        <w:tabs>
          <w:tab w:val="left" w:pos="1134"/>
        </w:tabs>
        <w:ind w:left="567"/>
        <w:rPr>
          <w:rStyle w:val="InsertedText"/>
          <w:color w:val="auto"/>
          <w:u w:val="none"/>
        </w:rPr>
      </w:pPr>
      <w:r w:rsidRPr="0051070B">
        <w:rPr>
          <w:rStyle w:val="InsertedText"/>
          <w:color w:val="auto"/>
          <w:u w:val="none"/>
        </w:rPr>
        <w:t>the amount of the search fee when converted into the fixed currency on that date;</w:t>
      </w:r>
    </w:p>
    <w:p w14:paraId="32A80524" w14:textId="5FA56988" w:rsidR="006F2C2C" w:rsidRPr="0051070B" w:rsidRDefault="006F2C2C" w:rsidP="006F2C2C">
      <w:pPr>
        <w:pStyle w:val="ONUME"/>
        <w:numPr>
          <w:ilvl w:val="0"/>
          <w:numId w:val="0"/>
        </w:numPr>
        <w:ind w:left="567"/>
        <w:rPr>
          <w:rStyle w:val="InsertedText"/>
          <w:color w:val="auto"/>
          <w:u w:val="none"/>
        </w:rPr>
      </w:pPr>
      <w:proofErr w:type="gramStart"/>
      <w:r w:rsidRPr="00FC18F6">
        <w:rPr>
          <w:rStyle w:val="InsertedText"/>
          <w:color w:val="auto"/>
          <w:u w:val="none"/>
        </w:rPr>
        <w:t>and</w:t>
      </w:r>
      <w:proofErr w:type="gramEnd"/>
      <w:r w:rsidRPr="00FC18F6">
        <w:rPr>
          <w:rStyle w:val="InsertedText"/>
          <w:color w:val="auto"/>
          <w:u w:val="none"/>
        </w:rPr>
        <w:t xml:space="preserve"> the total amount of such differences relating to search fees received by it </w:t>
      </w:r>
      <w:r>
        <w:rPr>
          <w:rStyle w:val="InsertedText"/>
          <w:color w:val="auto"/>
          <w:u w:val="none"/>
        </w:rPr>
        <w:t>covering either the preceding month, calendar quarter, year or other period as agreed with the International Bureau.  The Authority shall also submit</w:t>
      </w:r>
      <w:r w:rsidR="0088016C">
        <w:rPr>
          <w:rStyle w:val="InsertedText"/>
          <w:color w:val="auto"/>
          <w:u w:val="none"/>
        </w:rPr>
        <w:t xml:space="preserve"> documentation agreed with the International Bureau showing the amounts transferred in the prescribed currency, </w:t>
      </w:r>
      <w:r w:rsidR="00C52307">
        <w:rPr>
          <w:rStyle w:val="InsertedText"/>
          <w:color w:val="auto"/>
          <w:u w:val="none"/>
        </w:rPr>
        <w:t xml:space="preserve">the date, </w:t>
      </w:r>
      <w:r w:rsidR="0088016C">
        <w:rPr>
          <w:rStyle w:val="InsertedText"/>
          <w:color w:val="auto"/>
          <w:u w:val="none"/>
        </w:rPr>
        <w:t>the exchange rate applied and the amount received in the fixed currency</w:t>
      </w:r>
      <w:r>
        <w:rPr>
          <w:rStyle w:val="InsertedText"/>
          <w:color w:val="auto"/>
          <w:u w:val="none"/>
        </w:rPr>
        <w:t>.</w:t>
      </w:r>
    </w:p>
    <w:p w14:paraId="1D3A6F74" w14:textId="535E1171" w:rsidR="006F2C2C" w:rsidRDefault="006F2C2C" w:rsidP="006F2C2C">
      <w:pPr>
        <w:pStyle w:val="RComment"/>
        <w:rPr>
          <w:rStyle w:val="InsertedText"/>
          <w:color w:val="auto"/>
          <w:u w:val="none"/>
        </w:rPr>
      </w:pPr>
      <w:r>
        <w:rPr>
          <w:rStyle w:val="InsertedText"/>
          <w:color w:val="auto"/>
          <w:u w:val="none"/>
        </w:rPr>
        <w:t>[COMMENT:  The relevant documentation would normally be the bank statements.]</w:t>
      </w:r>
    </w:p>
    <w:p w14:paraId="111B91A8" w14:textId="5074D7F2" w:rsidR="005233E2" w:rsidRPr="004F37E0" w:rsidRDefault="005233E2" w:rsidP="005233E2">
      <w:pPr>
        <w:pStyle w:val="ONUME"/>
        <w:keepLines/>
        <w:numPr>
          <w:ilvl w:val="0"/>
          <w:numId w:val="5"/>
        </w:numPr>
        <w:rPr>
          <w:rStyle w:val="InsertedText"/>
          <w:color w:val="auto"/>
          <w:u w:val="none"/>
        </w:rPr>
      </w:pPr>
      <w:bookmarkStart w:id="43" w:name="_Ref529864509"/>
      <w:bookmarkStart w:id="44" w:name="_Ref2011046"/>
      <w:proofErr w:type="gramStart"/>
      <w:r w:rsidRPr="004469D9">
        <w:rPr>
          <w:rStyle w:val="InsertedText"/>
          <w:color w:val="auto"/>
          <w:u w:val="none"/>
        </w:rPr>
        <w:lastRenderedPageBreak/>
        <w:t xml:space="preserve">Any participating Office shall transmit the list or lists referred to in paragraphs </w:t>
      </w:r>
      <w:r w:rsidR="00FB1E5A">
        <w:rPr>
          <w:rStyle w:val="InsertedText"/>
          <w:color w:val="auto"/>
          <w:u w:val="none"/>
        </w:rPr>
        <w:t>4</w:t>
      </w:r>
      <w:r w:rsidRPr="004469D9">
        <w:rPr>
          <w:rStyle w:val="InsertedText"/>
          <w:color w:val="auto"/>
          <w:u w:val="none"/>
        </w:rPr>
        <w:t xml:space="preserve"> and </w:t>
      </w:r>
      <w:r w:rsidR="00FB1E5A">
        <w:rPr>
          <w:rStyle w:val="InsertedText"/>
          <w:color w:val="auto"/>
          <w:u w:val="none"/>
        </w:rPr>
        <w:t>5</w:t>
      </w:r>
      <w:r w:rsidRPr="004469D9">
        <w:rPr>
          <w:rStyle w:val="InsertedText"/>
          <w:color w:val="auto"/>
          <w:u w:val="none"/>
        </w:rPr>
        <w:t>,</w:t>
      </w:r>
      <w:r w:rsidRPr="004F37E0">
        <w:rPr>
          <w:rStyle w:val="InsertedText"/>
          <w:color w:val="auto"/>
          <w:u w:val="none"/>
        </w:rPr>
        <w:t xml:space="preserve"> above</w:t>
      </w:r>
      <w:r>
        <w:rPr>
          <w:rStyle w:val="InsertedText"/>
          <w:color w:val="auto"/>
          <w:u w:val="none"/>
        </w:rPr>
        <w:t>,</w:t>
      </w:r>
      <w:r w:rsidRPr="004F37E0">
        <w:rPr>
          <w:rStyle w:val="InsertedText"/>
          <w:color w:val="auto"/>
          <w:u w:val="none"/>
        </w:rPr>
        <w:t xml:space="preserve"> to the International Bureau electronically (by e-mail or by any other means agreed) in accordance with a yearly </w:t>
      </w:r>
      <w:r w:rsidR="00184E12">
        <w:rPr>
          <w:rStyle w:val="InsertedText"/>
          <w:color w:val="auto"/>
          <w:u w:val="none"/>
        </w:rPr>
        <w:t xml:space="preserve">common </w:t>
      </w:r>
      <w:r w:rsidRPr="004F37E0">
        <w:rPr>
          <w:rStyle w:val="InsertedText"/>
          <w:color w:val="auto"/>
          <w:u w:val="none"/>
        </w:rPr>
        <w:t>timetable</w:t>
      </w:r>
      <w:r>
        <w:rPr>
          <w:rStyle w:val="InsertedText"/>
          <w:color w:val="auto"/>
          <w:u w:val="none"/>
        </w:rPr>
        <w:t xml:space="preserve"> established by the </w:t>
      </w:r>
      <w:r w:rsidR="0009057E">
        <w:rPr>
          <w:rStyle w:val="InsertedText"/>
          <w:color w:val="auto"/>
          <w:u w:val="none"/>
        </w:rPr>
        <w:t>International Bureau</w:t>
      </w:r>
      <w:r>
        <w:rPr>
          <w:rStyle w:val="InsertedText"/>
          <w:color w:val="auto"/>
          <w:u w:val="none"/>
        </w:rPr>
        <w:t xml:space="preserve"> following consultations with the participating Offices,</w:t>
      </w:r>
      <w:r w:rsidRPr="004F37E0">
        <w:rPr>
          <w:rStyle w:val="InsertedText"/>
          <w:color w:val="auto"/>
          <w:u w:val="none"/>
        </w:rPr>
        <w:t xml:space="preserve"> specifying the latest date of each month by which Office</w:t>
      </w:r>
      <w:r>
        <w:rPr>
          <w:rStyle w:val="InsertedText"/>
          <w:color w:val="auto"/>
          <w:u w:val="none"/>
        </w:rPr>
        <w:t>s</w:t>
      </w:r>
      <w:r w:rsidRPr="004F37E0">
        <w:rPr>
          <w:rStyle w:val="InsertedText"/>
          <w:color w:val="auto"/>
          <w:u w:val="none"/>
        </w:rPr>
        <w:t xml:space="preserve"> shall transmit the fee information to the International Bureau.</w:t>
      </w:r>
      <w:proofErr w:type="gramEnd"/>
      <w:r w:rsidRPr="004F37E0">
        <w:rPr>
          <w:rStyle w:val="InsertedText"/>
          <w:color w:val="auto"/>
          <w:u w:val="none"/>
        </w:rPr>
        <w:t xml:space="preserve">  </w:t>
      </w:r>
      <w:bookmarkEnd w:id="43"/>
      <w:r w:rsidRPr="004F37E0">
        <w:rPr>
          <w:rStyle w:val="InsertedText"/>
          <w:color w:val="auto"/>
          <w:u w:val="none"/>
        </w:rPr>
        <w:t>Where the participating Office uses the electronic services provided by the International Bureau for the management of PCT fee payments and the transmission of search copies</w:t>
      </w:r>
      <w:r w:rsidRPr="004F37E0">
        <w:rPr>
          <w:rStyle w:val="FootnoteReference"/>
        </w:rPr>
        <w:footnoteReference w:id="8"/>
      </w:r>
      <w:r w:rsidRPr="004F37E0">
        <w:rPr>
          <w:rStyle w:val="InsertedText"/>
          <w:color w:val="auto"/>
          <w:u w:val="none"/>
        </w:rPr>
        <w:t>, those services [shall</w:t>
      </w:r>
      <w:proofErr w:type="gramStart"/>
      <w:r w:rsidRPr="004F37E0">
        <w:rPr>
          <w:rStyle w:val="InsertedText"/>
          <w:color w:val="auto"/>
          <w:u w:val="none"/>
        </w:rPr>
        <w:t>][</w:t>
      </w:r>
      <w:proofErr w:type="gramEnd"/>
      <w:r w:rsidRPr="004F37E0">
        <w:rPr>
          <w:rStyle w:val="InsertedText"/>
          <w:color w:val="auto"/>
          <w:u w:val="none"/>
        </w:rPr>
        <w:t>may] be used to make this transmission.</w:t>
      </w:r>
      <w:bookmarkEnd w:id="44"/>
    </w:p>
    <w:p w14:paraId="69AF9599" w14:textId="417EDDC2" w:rsidR="005233E2" w:rsidRDefault="005233E2" w:rsidP="0077159C">
      <w:pPr>
        <w:pStyle w:val="RComment"/>
        <w:rPr>
          <w:rStyle w:val="CommentReference"/>
          <w:sz w:val="22"/>
          <w:szCs w:val="20"/>
        </w:rPr>
      </w:pPr>
      <w:r w:rsidRPr="004F37E0">
        <w:rPr>
          <w:rStyle w:val="CommentReference"/>
          <w:sz w:val="22"/>
          <w:szCs w:val="20"/>
        </w:rPr>
        <w:t>[COMMENT:  Paragraphs </w:t>
      </w:r>
      <w:r w:rsidR="00324103">
        <w:rPr>
          <w:rStyle w:val="CommentReference"/>
          <w:sz w:val="22"/>
          <w:szCs w:val="20"/>
        </w:rPr>
        <w:t>4 to</w:t>
      </w:r>
      <w:r w:rsidRPr="004F37E0">
        <w:rPr>
          <w:rStyle w:val="CommentReference"/>
          <w:sz w:val="22"/>
          <w:szCs w:val="20"/>
        </w:rPr>
        <w:t xml:space="preserve"> </w:t>
      </w:r>
      <w:r w:rsidR="00324103">
        <w:rPr>
          <w:rStyle w:val="CommentReference"/>
          <w:sz w:val="22"/>
          <w:szCs w:val="20"/>
        </w:rPr>
        <w:t>6</w:t>
      </w:r>
      <w:r w:rsidRPr="004F37E0">
        <w:rPr>
          <w:rStyle w:val="CommentReference"/>
          <w:sz w:val="22"/>
          <w:szCs w:val="20"/>
        </w:rPr>
        <w:t xml:space="preserve"> set out details with regard to the fee information to </w:t>
      </w:r>
      <w:proofErr w:type="gramStart"/>
      <w:r w:rsidRPr="004F37E0">
        <w:rPr>
          <w:rStyle w:val="CommentReference"/>
          <w:sz w:val="22"/>
          <w:szCs w:val="20"/>
        </w:rPr>
        <w:t>be</w:t>
      </w:r>
      <w:r>
        <w:rPr>
          <w:rStyle w:val="CommentReference"/>
          <w:sz w:val="22"/>
          <w:szCs w:val="20"/>
        </w:rPr>
        <w:t xml:space="preserve"> provided</w:t>
      </w:r>
      <w:proofErr w:type="gramEnd"/>
      <w:r>
        <w:rPr>
          <w:rStyle w:val="CommentReference"/>
          <w:sz w:val="22"/>
          <w:szCs w:val="20"/>
        </w:rPr>
        <w:t xml:space="preserve"> by the participating Office to the International Bureau, as well as the means of transmittal of such fee information.  For receiving Offices using </w:t>
      </w:r>
      <w:proofErr w:type="spellStart"/>
      <w:r>
        <w:rPr>
          <w:rStyle w:val="CommentReference"/>
          <w:sz w:val="22"/>
          <w:szCs w:val="20"/>
        </w:rPr>
        <w:t>ePCT</w:t>
      </w:r>
      <w:proofErr w:type="spellEnd"/>
      <w:r>
        <w:rPr>
          <w:rStyle w:val="CommentReference"/>
          <w:sz w:val="22"/>
          <w:szCs w:val="20"/>
        </w:rPr>
        <w:t xml:space="preserve"> to transmit the individual notifications of receipt of filing and search fees, the relevant lists </w:t>
      </w:r>
      <w:proofErr w:type="gramStart"/>
      <w:r>
        <w:rPr>
          <w:rStyle w:val="CommentReference"/>
          <w:sz w:val="22"/>
          <w:szCs w:val="20"/>
        </w:rPr>
        <w:t>would be prepared</w:t>
      </w:r>
      <w:proofErr w:type="gramEnd"/>
      <w:r>
        <w:rPr>
          <w:rStyle w:val="CommentReference"/>
          <w:sz w:val="22"/>
          <w:szCs w:val="20"/>
        </w:rPr>
        <w:t xml:space="preserve"> automatically by the system on the relevant date.  Similar arrangements might also apply to other sets of fees managed through </w:t>
      </w:r>
      <w:proofErr w:type="spellStart"/>
      <w:r>
        <w:rPr>
          <w:rStyle w:val="CommentReference"/>
          <w:sz w:val="22"/>
          <w:szCs w:val="20"/>
        </w:rPr>
        <w:t>ePCT</w:t>
      </w:r>
      <w:proofErr w:type="spellEnd"/>
      <w:r>
        <w:rPr>
          <w:rStyle w:val="CommentReference"/>
          <w:sz w:val="22"/>
          <w:szCs w:val="20"/>
        </w:rPr>
        <w:t xml:space="preserve"> or by notifications transmitted to a suitable standard.</w:t>
      </w:r>
      <w:r w:rsidRPr="0005608B">
        <w:rPr>
          <w:rStyle w:val="CommentReference"/>
          <w:sz w:val="22"/>
          <w:szCs w:val="20"/>
        </w:rPr>
        <w:t>]</w:t>
      </w:r>
    </w:p>
    <w:p w14:paraId="100AF7EF" w14:textId="77777777" w:rsidR="005233E2" w:rsidRDefault="005233E2" w:rsidP="005233E2">
      <w:pPr>
        <w:pStyle w:val="ONUME"/>
        <w:keepLines/>
        <w:numPr>
          <w:ilvl w:val="0"/>
          <w:numId w:val="5"/>
        </w:numPr>
        <w:rPr>
          <w:rStyle w:val="InsertedText"/>
          <w:color w:val="auto"/>
          <w:u w:val="none"/>
        </w:rPr>
      </w:pPr>
      <w:r w:rsidRPr="0051070B">
        <w:rPr>
          <w:rStyle w:val="InsertedText"/>
          <w:color w:val="auto"/>
          <w:u w:val="none"/>
        </w:rPr>
        <w:t xml:space="preserve">The International </w:t>
      </w:r>
      <w:r w:rsidRPr="004337BC">
        <w:rPr>
          <w:rStyle w:val="InsertedText"/>
          <w:color w:val="auto"/>
          <w:u w:val="none"/>
        </w:rPr>
        <w:t>Bureau</w:t>
      </w:r>
      <w:r w:rsidRPr="0051070B">
        <w:rPr>
          <w:rStyle w:val="InsertedText"/>
          <w:color w:val="auto"/>
          <w:u w:val="none"/>
        </w:rPr>
        <w:t xml:space="preserve"> shall </w:t>
      </w:r>
      <w:r>
        <w:rPr>
          <w:rStyle w:val="InsertedText"/>
          <w:color w:val="auto"/>
          <w:u w:val="none"/>
        </w:rPr>
        <w:t xml:space="preserve">carry out a thorough </w:t>
      </w:r>
      <w:r w:rsidRPr="0051070B">
        <w:rPr>
          <w:rStyle w:val="InsertedText"/>
          <w:color w:val="auto"/>
          <w:u w:val="none"/>
        </w:rPr>
        <w:t xml:space="preserve">check </w:t>
      </w:r>
      <w:r>
        <w:rPr>
          <w:rStyle w:val="InsertedText"/>
          <w:color w:val="auto"/>
          <w:u w:val="none"/>
        </w:rPr>
        <w:t xml:space="preserve">of the fee information received </w:t>
      </w:r>
      <w:r w:rsidRPr="0051070B">
        <w:rPr>
          <w:rStyle w:val="InsertedText"/>
          <w:color w:val="auto"/>
          <w:u w:val="none"/>
        </w:rPr>
        <w:t xml:space="preserve">against the </w:t>
      </w:r>
      <w:r>
        <w:rPr>
          <w:rStyle w:val="InsertedText"/>
          <w:color w:val="auto"/>
          <w:u w:val="none"/>
        </w:rPr>
        <w:t xml:space="preserve">information it holds in its databases with regard to the international applications concerned </w:t>
      </w:r>
      <w:r w:rsidRPr="0051070B">
        <w:rPr>
          <w:rStyle w:val="InsertedText"/>
          <w:color w:val="auto"/>
          <w:u w:val="none"/>
        </w:rPr>
        <w:t xml:space="preserve">and </w:t>
      </w:r>
      <w:r>
        <w:rPr>
          <w:rStyle w:val="InsertedText"/>
          <w:color w:val="auto"/>
          <w:u w:val="none"/>
        </w:rPr>
        <w:t xml:space="preserve">confirm to that Office that the information it has received is accurate.  In case of differences that require reconciliation, the International Bureau shall contact </w:t>
      </w:r>
      <w:r w:rsidRPr="0051070B">
        <w:rPr>
          <w:rStyle w:val="InsertedText"/>
          <w:color w:val="auto"/>
          <w:u w:val="none"/>
        </w:rPr>
        <w:t>the participating Office</w:t>
      </w:r>
      <w:r>
        <w:rPr>
          <w:rStyle w:val="InsertedText"/>
          <w:color w:val="auto"/>
          <w:u w:val="none"/>
        </w:rPr>
        <w:t>.</w:t>
      </w:r>
    </w:p>
    <w:p w14:paraId="0FD64E24" w14:textId="77777777" w:rsidR="005233E2" w:rsidRDefault="005233E2" w:rsidP="0077159C">
      <w:pPr>
        <w:pStyle w:val="RComment"/>
        <w:rPr>
          <w:rStyle w:val="CommentReference"/>
          <w:sz w:val="22"/>
          <w:szCs w:val="20"/>
        </w:rPr>
      </w:pPr>
      <w:r w:rsidRPr="00274EA7">
        <w:rPr>
          <w:rStyle w:val="CommentReference"/>
          <w:sz w:val="22"/>
          <w:szCs w:val="20"/>
        </w:rPr>
        <w:t>[C</w:t>
      </w:r>
      <w:r>
        <w:rPr>
          <w:rStyle w:val="CommentReference"/>
          <w:sz w:val="22"/>
          <w:szCs w:val="20"/>
        </w:rPr>
        <w:t>OMMENT</w:t>
      </w:r>
      <w:r w:rsidRPr="00274EA7">
        <w:rPr>
          <w:rStyle w:val="CommentReference"/>
          <w:sz w:val="22"/>
          <w:szCs w:val="20"/>
        </w:rPr>
        <w:t>:</w:t>
      </w:r>
      <w:r w:rsidRPr="0005608B">
        <w:rPr>
          <w:rStyle w:val="CommentReference"/>
          <w:sz w:val="22"/>
          <w:szCs w:val="20"/>
        </w:rPr>
        <w:t xml:space="preserve">  </w:t>
      </w:r>
      <w:r>
        <w:rPr>
          <w:rStyle w:val="CommentReference"/>
          <w:sz w:val="22"/>
          <w:szCs w:val="20"/>
        </w:rPr>
        <w:t xml:space="preserve">The International Bureau would check that the fees paid were correct, based on the bibliographic data, selected Offices and page counts in its records.  Any differences </w:t>
      </w:r>
      <w:proofErr w:type="gramStart"/>
      <w:r>
        <w:rPr>
          <w:rStyle w:val="CommentReference"/>
          <w:sz w:val="22"/>
          <w:szCs w:val="20"/>
        </w:rPr>
        <w:t>would be investigated</w:t>
      </w:r>
      <w:proofErr w:type="gramEnd"/>
      <w:r>
        <w:rPr>
          <w:rStyle w:val="CommentReference"/>
          <w:sz w:val="22"/>
          <w:szCs w:val="20"/>
        </w:rPr>
        <w:t xml:space="preserve"> to determine whether the fee or the data held was incorrect.  Where possible, this check would be done immediately on receipt of the individual notifications under Rule 96.2(b), rather than waiting until the monthly list was established, since in the latter case the corrections would typically be agreed too late and need to be included in the following month’s statements.</w:t>
      </w:r>
      <w:r w:rsidRPr="0005608B">
        <w:rPr>
          <w:rStyle w:val="CommentReference"/>
          <w:sz w:val="22"/>
          <w:szCs w:val="20"/>
        </w:rPr>
        <w:t>]</w:t>
      </w:r>
    </w:p>
    <w:p w14:paraId="2B80650A" w14:textId="6B8DE2CF" w:rsidR="005233E2" w:rsidRPr="009A5256" w:rsidRDefault="005233E2" w:rsidP="005233E2">
      <w:pPr>
        <w:pStyle w:val="Heading2"/>
      </w:pPr>
      <w:bookmarkStart w:id="45" w:name="_Toc9429149"/>
      <w:r>
        <w:t>II.3   </w:t>
      </w:r>
      <w:r>
        <w:rPr>
          <w:rStyle w:val="InsertedText"/>
          <w:color w:val="auto"/>
          <w:u w:val="none"/>
        </w:rPr>
        <w:t xml:space="preserve"> </w:t>
      </w:r>
      <w:r w:rsidRPr="009A5256">
        <w:rPr>
          <w:rStyle w:val="InsertedText"/>
          <w:color w:val="auto"/>
          <w:u w:val="none"/>
        </w:rPr>
        <w:t xml:space="preserve">Transmission of Fee Information </w:t>
      </w:r>
      <w:r>
        <w:rPr>
          <w:rStyle w:val="InsertedText"/>
          <w:color w:val="auto"/>
          <w:u w:val="none"/>
        </w:rPr>
        <w:t xml:space="preserve">by the </w:t>
      </w:r>
      <w:r w:rsidR="005175D7">
        <w:rPr>
          <w:rStyle w:val="InsertedText"/>
          <w:color w:val="auto"/>
          <w:u w:val="none"/>
        </w:rPr>
        <w:t>I</w:t>
      </w:r>
      <w:r>
        <w:rPr>
          <w:rStyle w:val="InsertedText"/>
          <w:color w:val="auto"/>
          <w:u w:val="none"/>
        </w:rPr>
        <w:t xml:space="preserve">nternational </w:t>
      </w:r>
      <w:r w:rsidR="005175D7">
        <w:rPr>
          <w:rStyle w:val="InsertedText"/>
          <w:color w:val="auto"/>
          <w:u w:val="none"/>
        </w:rPr>
        <w:t>B</w:t>
      </w:r>
      <w:r>
        <w:rPr>
          <w:rStyle w:val="InsertedText"/>
          <w:color w:val="auto"/>
          <w:u w:val="none"/>
        </w:rPr>
        <w:t xml:space="preserve">ureau to </w:t>
      </w:r>
      <w:r w:rsidR="005175D7">
        <w:rPr>
          <w:rStyle w:val="InsertedText"/>
          <w:color w:val="auto"/>
          <w:u w:val="none"/>
        </w:rPr>
        <w:t>P</w:t>
      </w:r>
      <w:r>
        <w:rPr>
          <w:rStyle w:val="InsertedText"/>
          <w:color w:val="auto"/>
          <w:u w:val="none"/>
        </w:rPr>
        <w:t>articipating Offices</w:t>
      </w:r>
      <w:bookmarkEnd w:id="45"/>
    </w:p>
    <w:p w14:paraId="77B0FFAE" w14:textId="66027D7F" w:rsidR="005233E2" w:rsidRPr="003A4C3C" w:rsidRDefault="00FB1E5A" w:rsidP="005233E2">
      <w:pPr>
        <w:pStyle w:val="ONUME"/>
        <w:numPr>
          <w:ilvl w:val="0"/>
          <w:numId w:val="5"/>
        </w:numPr>
      </w:pPr>
      <w:bookmarkStart w:id="46" w:name="_Ref529864916"/>
      <w:r>
        <w:rPr>
          <w:rStyle w:val="InsertedText"/>
          <w:color w:val="auto"/>
          <w:u w:val="none"/>
        </w:rPr>
        <w:t>T</w:t>
      </w:r>
      <w:r w:rsidR="005233E2" w:rsidRPr="0051070B">
        <w:rPr>
          <w:rStyle w:val="InsertedText"/>
          <w:color w:val="auto"/>
          <w:u w:val="none"/>
        </w:rPr>
        <w:t xml:space="preserve">he International Bureau shall establish a list </w:t>
      </w:r>
      <w:r>
        <w:rPr>
          <w:rStyle w:val="InsertedText"/>
          <w:color w:val="auto"/>
          <w:u w:val="none"/>
        </w:rPr>
        <w:t xml:space="preserve">or lists </w:t>
      </w:r>
      <w:r w:rsidR="005233E2" w:rsidRPr="003A4C3C">
        <w:t xml:space="preserve">each month, </w:t>
      </w:r>
      <w:r w:rsidR="005233E2" w:rsidRPr="005C394E">
        <w:t>in a</w:t>
      </w:r>
      <w:r w:rsidR="00C52307" w:rsidRPr="005C394E">
        <w:t>n agreed standard</w:t>
      </w:r>
      <w:r w:rsidR="005233E2" w:rsidRPr="005C394E">
        <w:t xml:space="preserve"> format</w:t>
      </w:r>
      <w:r w:rsidR="00C52307" w:rsidRPr="005C394E">
        <w:t>, preferably in XML</w:t>
      </w:r>
      <w:r w:rsidR="005233E2">
        <w:t xml:space="preserve">, of the fees </w:t>
      </w:r>
      <w:r w:rsidR="005233E2" w:rsidRPr="003A4C3C">
        <w:t>collected by the International Bureau</w:t>
      </w:r>
      <w:r w:rsidR="005233E2">
        <w:t xml:space="preserve"> </w:t>
      </w:r>
      <w:r>
        <w:t xml:space="preserve">or notified to the International Bureau in a list according to paragraph 5 as having been collected </w:t>
      </w:r>
      <w:r w:rsidR="005233E2">
        <w:t>for the benefit of that participating Office</w:t>
      </w:r>
      <w:r w:rsidR="005233E2" w:rsidRPr="003A4C3C">
        <w:t>, setting out the following fee information, as applicable:</w:t>
      </w:r>
      <w:bookmarkEnd w:id="46"/>
    </w:p>
    <w:p w14:paraId="5C4DA840" w14:textId="0EF8A2CF" w:rsidR="005233E2" w:rsidRPr="0051070B" w:rsidRDefault="005233E2" w:rsidP="005233E2">
      <w:pPr>
        <w:pStyle w:val="ONUME"/>
        <w:numPr>
          <w:ilvl w:val="1"/>
          <w:numId w:val="5"/>
        </w:numPr>
        <w:rPr>
          <w:rStyle w:val="InsertedText"/>
          <w:color w:val="auto"/>
          <w:u w:val="none"/>
        </w:rPr>
      </w:pPr>
      <w:r w:rsidRPr="0051070B">
        <w:rPr>
          <w:rStyle w:val="InsertedText"/>
          <w:color w:val="auto"/>
          <w:u w:val="none"/>
        </w:rPr>
        <w:t xml:space="preserve">with regard to the search fees collected by International Bureau in its capacity as a receiving Office during the preceding month for the benefit of the participating Office in its capacity as an International Searching Authority, or collected by any other participating Office in its capacity as a receiving Office during the preceding month for the benefit of the participating Office in its capacity as an International Searching Authority and </w:t>
      </w:r>
      <w:r>
        <w:rPr>
          <w:rStyle w:val="InsertedText"/>
          <w:color w:val="auto"/>
          <w:u w:val="none"/>
        </w:rPr>
        <w:t xml:space="preserve">notified </w:t>
      </w:r>
      <w:r w:rsidRPr="0051070B">
        <w:rPr>
          <w:rStyle w:val="InsertedText"/>
          <w:color w:val="auto"/>
          <w:u w:val="none"/>
        </w:rPr>
        <w:t>to the International Bureau in accordance with paragraph</w:t>
      </w:r>
      <w:r>
        <w:rPr>
          <w:rStyle w:val="InsertedText"/>
          <w:color w:val="auto"/>
          <w:u w:val="none"/>
        </w:rPr>
        <w:t> </w:t>
      </w:r>
      <w:r>
        <w:rPr>
          <w:rStyle w:val="InsertedText"/>
          <w:color w:val="auto"/>
          <w:u w:val="none"/>
        </w:rPr>
        <w:fldChar w:fldCharType="begin"/>
      </w:r>
      <w:r>
        <w:rPr>
          <w:rStyle w:val="InsertedText"/>
          <w:color w:val="auto"/>
          <w:u w:val="none"/>
        </w:rPr>
        <w:instrText xml:space="preserve"> REF _Ref529864992 \r \h </w:instrText>
      </w:r>
      <w:r>
        <w:rPr>
          <w:rStyle w:val="InsertedText"/>
          <w:color w:val="auto"/>
          <w:u w:val="none"/>
        </w:rPr>
      </w:r>
      <w:r>
        <w:rPr>
          <w:rStyle w:val="InsertedText"/>
          <w:color w:val="auto"/>
          <w:u w:val="none"/>
        </w:rPr>
        <w:fldChar w:fldCharType="separate"/>
      </w:r>
      <w:r w:rsidR="00444EFC">
        <w:rPr>
          <w:rStyle w:val="InsertedText"/>
          <w:color w:val="auto"/>
          <w:u w:val="none"/>
        </w:rPr>
        <w:t>4</w:t>
      </w:r>
      <w:r>
        <w:rPr>
          <w:rStyle w:val="InsertedText"/>
          <w:color w:val="auto"/>
          <w:u w:val="none"/>
        </w:rPr>
        <w:fldChar w:fldCharType="end"/>
      </w:r>
      <w:r w:rsidRPr="0051070B">
        <w:rPr>
          <w:rStyle w:val="InsertedText"/>
          <w:color w:val="auto"/>
          <w:u w:val="none"/>
        </w:rPr>
        <w:t>, above:</w:t>
      </w:r>
    </w:p>
    <w:p w14:paraId="2A3C8AC6"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international application number;</w:t>
      </w:r>
    </w:p>
    <w:p w14:paraId="6FA49A81" w14:textId="368C8D1F" w:rsidR="005233E2" w:rsidRDefault="005233E2" w:rsidP="005233E2">
      <w:pPr>
        <w:pStyle w:val="ONUME"/>
        <w:numPr>
          <w:ilvl w:val="2"/>
          <w:numId w:val="5"/>
        </w:numPr>
        <w:rPr>
          <w:rStyle w:val="InsertedText"/>
          <w:color w:val="auto"/>
          <w:u w:val="none"/>
        </w:rPr>
      </w:pPr>
      <w:r w:rsidRPr="0051070B">
        <w:rPr>
          <w:rStyle w:val="InsertedText"/>
          <w:color w:val="auto"/>
          <w:u w:val="none"/>
        </w:rPr>
        <w:lastRenderedPageBreak/>
        <w:t>the date of receipt of the international application;</w:t>
      </w:r>
    </w:p>
    <w:p w14:paraId="490EB601" w14:textId="71C4E979" w:rsidR="00C52307" w:rsidRPr="0051070B" w:rsidRDefault="00C52307" w:rsidP="005233E2">
      <w:pPr>
        <w:pStyle w:val="ONUME"/>
        <w:numPr>
          <w:ilvl w:val="2"/>
          <w:numId w:val="5"/>
        </w:numPr>
        <w:rPr>
          <w:rStyle w:val="InsertedText"/>
          <w:color w:val="auto"/>
          <w:u w:val="none"/>
        </w:rPr>
      </w:pPr>
      <w:r>
        <w:rPr>
          <w:rStyle w:val="InsertedText"/>
          <w:color w:val="auto"/>
          <w:u w:val="none"/>
        </w:rPr>
        <w:t>the payment date;</w:t>
      </w:r>
    </w:p>
    <w:p w14:paraId="18C83922" w14:textId="77777777" w:rsidR="005233E2" w:rsidRDefault="005233E2" w:rsidP="005233E2">
      <w:pPr>
        <w:pStyle w:val="ONUME"/>
        <w:numPr>
          <w:ilvl w:val="2"/>
          <w:numId w:val="5"/>
        </w:numPr>
        <w:rPr>
          <w:rStyle w:val="InsertedText"/>
          <w:color w:val="auto"/>
          <w:u w:val="none"/>
        </w:rPr>
      </w:pPr>
      <w:r w:rsidRPr="0051070B">
        <w:rPr>
          <w:rStyle w:val="InsertedText"/>
          <w:color w:val="auto"/>
          <w:u w:val="none"/>
        </w:rPr>
        <w:t>the fee code</w:t>
      </w:r>
      <w:r w:rsidRPr="00FF1034">
        <w:rPr>
          <w:rStyle w:val="FootnoteReference"/>
        </w:rPr>
        <w:footnoteReference w:id="9"/>
      </w:r>
      <w:r w:rsidRPr="0051070B">
        <w:rPr>
          <w:rStyle w:val="InsertedText"/>
          <w:color w:val="auto"/>
          <w:u w:val="none"/>
        </w:rPr>
        <w:t>;</w:t>
      </w:r>
    </w:p>
    <w:p w14:paraId="544480FA" w14:textId="2D8D4F75" w:rsidR="005233E2" w:rsidRDefault="005233E2" w:rsidP="005233E2">
      <w:pPr>
        <w:pStyle w:val="ONUME"/>
        <w:numPr>
          <w:ilvl w:val="2"/>
          <w:numId w:val="5"/>
        </w:numPr>
        <w:rPr>
          <w:rStyle w:val="InsertedText"/>
          <w:color w:val="auto"/>
          <w:u w:val="none"/>
        </w:rPr>
      </w:pPr>
      <w:r>
        <w:rPr>
          <w:rStyle w:val="InsertedText"/>
          <w:color w:val="auto"/>
          <w:u w:val="none"/>
        </w:rPr>
        <w:t xml:space="preserve">the code </w:t>
      </w:r>
      <w:r w:rsidR="0088016C">
        <w:rPr>
          <w:rStyle w:val="InsertedText"/>
          <w:color w:val="auto"/>
          <w:u w:val="none"/>
        </w:rPr>
        <w:t xml:space="preserve">of </w:t>
      </w:r>
      <w:r>
        <w:rPr>
          <w:rStyle w:val="InsertedText"/>
          <w:color w:val="auto"/>
          <w:u w:val="none"/>
        </w:rPr>
        <w:t xml:space="preserve">the </w:t>
      </w:r>
      <w:r w:rsidR="0088016C">
        <w:rPr>
          <w:rStyle w:val="InsertedText"/>
          <w:color w:val="auto"/>
          <w:u w:val="none"/>
        </w:rPr>
        <w:t xml:space="preserve">receiving </w:t>
      </w:r>
      <w:r>
        <w:rPr>
          <w:rStyle w:val="InsertedText"/>
          <w:color w:val="auto"/>
          <w:u w:val="none"/>
        </w:rPr>
        <w:t xml:space="preserve">Office </w:t>
      </w:r>
      <w:r w:rsidR="0088016C">
        <w:rPr>
          <w:rStyle w:val="InsertedText"/>
          <w:color w:val="auto"/>
          <w:u w:val="none"/>
        </w:rPr>
        <w:t xml:space="preserve">(the Office </w:t>
      </w:r>
      <w:r>
        <w:rPr>
          <w:rStyle w:val="InsertedText"/>
          <w:color w:val="auto"/>
          <w:u w:val="none"/>
        </w:rPr>
        <w:t>responsible for collecting the fee);</w:t>
      </w:r>
    </w:p>
    <w:p w14:paraId="6314D66D" w14:textId="77777777" w:rsidR="005233E2" w:rsidRPr="0051070B" w:rsidRDefault="005233E2" w:rsidP="005233E2">
      <w:pPr>
        <w:pStyle w:val="ONUME"/>
        <w:numPr>
          <w:ilvl w:val="2"/>
          <w:numId w:val="5"/>
        </w:numPr>
        <w:rPr>
          <w:rStyle w:val="InsertedText"/>
          <w:color w:val="auto"/>
          <w:u w:val="none"/>
        </w:rPr>
      </w:pPr>
      <w:r>
        <w:rPr>
          <w:rStyle w:val="InsertedText"/>
          <w:color w:val="auto"/>
          <w:u w:val="none"/>
        </w:rPr>
        <w:t>the code of the International Searching Authority (the Office for whose benefit the fee has been collected);</w:t>
      </w:r>
    </w:p>
    <w:p w14:paraId="31730B1C"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fixed currency;  and</w:t>
      </w:r>
    </w:p>
    <w:p w14:paraId="257E0026"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amount of the fee owed to the International Searching Authority;</w:t>
      </w:r>
    </w:p>
    <w:p w14:paraId="6DD87683" w14:textId="77777777" w:rsidR="005233E2" w:rsidRPr="0051070B" w:rsidRDefault="005233E2" w:rsidP="005233E2">
      <w:pPr>
        <w:pStyle w:val="ONUME"/>
        <w:numPr>
          <w:ilvl w:val="1"/>
          <w:numId w:val="5"/>
        </w:numPr>
        <w:rPr>
          <w:rStyle w:val="InsertedText"/>
          <w:color w:val="auto"/>
          <w:u w:val="none"/>
        </w:rPr>
      </w:pPr>
      <w:r w:rsidRPr="0051070B">
        <w:rPr>
          <w:rStyle w:val="InsertedText"/>
          <w:color w:val="auto"/>
          <w:u w:val="none"/>
        </w:rPr>
        <w:t>with regard to the supplementary search fees collected by the International Bureau during the preceding month for the benefit of the participating Office in its capacity as an Authority specified for supplementary international search:</w:t>
      </w:r>
    </w:p>
    <w:p w14:paraId="24476F16"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international application number;</w:t>
      </w:r>
    </w:p>
    <w:p w14:paraId="637D5D41"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date of receipt of the international application;</w:t>
      </w:r>
    </w:p>
    <w:p w14:paraId="5B6F84A4"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fee code</w:t>
      </w:r>
      <w:r w:rsidRPr="00FF1034">
        <w:rPr>
          <w:rStyle w:val="FootnoteReference"/>
        </w:rPr>
        <w:footnoteReference w:id="10"/>
      </w:r>
      <w:r w:rsidRPr="0051070B">
        <w:rPr>
          <w:rStyle w:val="InsertedText"/>
          <w:color w:val="auto"/>
          <w:u w:val="none"/>
        </w:rPr>
        <w:t>;</w:t>
      </w:r>
    </w:p>
    <w:p w14:paraId="60407559" w14:textId="3B779D94" w:rsidR="005233E2" w:rsidRDefault="005233E2" w:rsidP="005233E2">
      <w:pPr>
        <w:pStyle w:val="ONUME"/>
        <w:numPr>
          <w:ilvl w:val="2"/>
          <w:numId w:val="5"/>
        </w:numPr>
        <w:rPr>
          <w:rStyle w:val="InsertedText"/>
          <w:color w:val="auto"/>
          <w:u w:val="none"/>
        </w:rPr>
      </w:pPr>
      <w:r>
        <w:rPr>
          <w:rStyle w:val="InsertedText"/>
          <w:color w:val="auto"/>
          <w:u w:val="none"/>
        </w:rPr>
        <w:t>the code “IB”</w:t>
      </w:r>
      <w:r w:rsidR="00247CF8">
        <w:rPr>
          <w:rStyle w:val="InsertedText"/>
          <w:color w:val="auto"/>
          <w:u w:val="none"/>
        </w:rPr>
        <w:t xml:space="preserve"> </w:t>
      </w:r>
      <w:r>
        <w:rPr>
          <w:rStyle w:val="InsertedText"/>
          <w:color w:val="auto"/>
          <w:u w:val="none"/>
        </w:rPr>
        <w:t>(the Office responsible for collecting the fee);</w:t>
      </w:r>
    </w:p>
    <w:p w14:paraId="23E2B525" w14:textId="77777777" w:rsidR="005233E2" w:rsidRPr="0051070B" w:rsidRDefault="005233E2" w:rsidP="005233E2">
      <w:pPr>
        <w:pStyle w:val="ONUME"/>
        <w:numPr>
          <w:ilvl w:val="2"/>
          <w:numId w:val="5"/>
        </w:numPr>
        <w:rPr>
          <w:rStyle w:val="InsertedText"/>
          <w:color w:val="auto"/>
          <w:u w:val="none"/>
        </w:rPr>
      </w:pPr>
      <w:r>
        <w:rPr>
          <w:rStyle w:val="InsertedText"/>
          <w:color w:val="auto"/>
          <w:u w:val="none"/>
        </w:rPr>
        <w:t>the code of the Authority specified for supplementary international search (the Office for whose benefit the fee has been collected);</w:t>
      </w:r>
    </w:p>
    <w:p w14:paraId="4B4C0FCD"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fixed currency;  and</w:t>
      </w:r>
    </w:p>
    <w:p w14:paraId="400710A0" w14:textId="77777777" w:rsidR="005233E2" w:rsidRDefault="005233E2" w:rsidP="005233E2">
      <w:pPr>
        <w:pStyle w:val="ONUME"/>
        <w:numPr>
          <w:ilvl w:val="2"/>
          <w:numId w:val="5"/>
        </w:numPr>
        <w:rPr>
          <w:rStyle w:val="InsertedText"/>
          <w:color w:val="auto"/>
          <w:u w:val="none"/>
        </w:rPr>
      </w:pPr>
      <w:r w:rsidRPr="0051070B">
        <w:rPr>
          <w:rStyle w:val="InsertedText"/>
          <w:color w:val="auto"/>
          <w:u w:val="none"/>
        </w:rPr>
        <w:t>the amount of the fee owed to the Authority specified for supplementary international search</w:t>
      </w:r>
      <w:r>
        <w:rPr>
          <w:rStyle w:val="InsertedText"/>
          <w:color w:val="auto"/>
          <w:u w:val="none"/>
        </w:rPr>
        <w:t>;</w:t>
      </w:r>
    </w:p>
    <w:p w14:paraId="6A15AC34" w14:textId="77777777" w:rsidR="005233E2" w:rsidRDefault="005233E2" w:rsidP="005233E2">
      <w:pPr>
        <w:pStyle w:val="ONUME"/>
        <w:numPr>
          <w:ilvl w:val="1"/>
          <w:numId w:val="5"/>
        </w:numPr>
        <w:rPr>
          <w:rStyle w:val="InsertedText"/>
          <w:color w:val="auto"/>
          <w:u w:val="none"/>
        </w:rPr>
      </w:pPr>
      <w:r>
        <w:rPr>
          <w:rStyle w:val="InsertedText"/>
          <w:color w:val="auto"/>
          <w:u w:val="none"/>
        </w:rPr>
        <w:t>any information required to add or correct details of fees omitted or indicated incorrectly in previous months’ lists and not corrected prior to the establishment of any relevant netting statement;</w:t>
      </w:r>
    </w:p>
    <w:p w14:paraId="5C7C3E2D" w14:textId="77777777" w:rsidR="005233E2" w:rsidRPr="001474A7" w:rsidRDefault="005233E2" w:rsidP="005233E2">
      <w:pPr>
        <w:pStyle w:val="ONUME"/>
        <w:numPr>
          <w:ilvl w:val="1"/>
          <w:numId w:val="5"/>
        </w:numPr>
        <w:rPr>
          <w:rStyle w:val="InsertedText"/>
          <w:color w:val="auto"/>
          <w:u w:val="none"/>
        </w:rPr>
      </w:pPr>
      <w:proofErr w:type="gramStart"/>
      <w:r w:rsidRPr="001474A7">
        <w:rPr>
          <w:rStyle w:val="InsertedText"/>
          <w:color w:val="auto"/>
          <w:u w:val="none"/>
        </w:rPr>
        <w:t>any</w:t>
      </w:r>
      <w:proofErr w:type="gramEnd"/>
      <w:r w:rsidRPr="001474A7">
        <w:rPr>
          <w:rStyle w:val="InsertedText"/>
          <w:color w:val="auto"/>
          <w:u w:val="none"/>
        </w:rPr>
        <w:t xml:space="preserve"> information required in relation to other payments to be made to the beneficiary participating Office using the </w:t>
      </w:r>
      <w:r>
        <w:rPr>
          <w:rStyle w:val="InsertedText"/>
          <w:color w:val="auto"/>
          <w:u w:val="none"/>
        </w:rPr>
        <w:t xml:space="preserve">WIPO </w:t>
      </w:r>
      <w:r w:rsidRPr="001474A7">
        <w:rPr>
          <w:rStyle w:val="InsertedText"/>
          <w:color w:val="auto"/>
          <w:u w:val="none"/>
        </w:rPr>
        <w:t>netting system.</w:t>
      </w:r>
    </w:p>
    <w:p w14:paraId="256A24C8" w14:textId="2323D1BA" w:rsidR="005233E2" w:rsidRDefault="005233E2" w:rsidP="0077159C">
      <w:pPr>
        <w:pStyle w:val="RComment"/>
        <w:rPr>
          <w:rStyle w:val="CommentReference"/>
          <w:sz w:val="22"/>
          <w:szCs w:val="20"/>
        </w:rPr>
      </w:pPr>
      <w:bookmarkStart w:id="47" w:name="_Ref529865146"/>
      <w:r w:rsidRPr="0005608B">
        <w:rPr>
          <w:rStyle w:val="CommentReference"/>
          <w:sz w:val="22"/>
          <w:szCs w:val="20"/>
        </w:rPr>
        <w:t>[</w:t>
      </w:r>
      <w:r w:rsidR="0077159C">
        <w:rPr>
          <w:rStyle w:val="CommentReference"/>
          <w:sz w:val="22"/>
          <w:szCs w:val="20"/>
        </w:rPr>
        <w:t>COMMENT</w:t>
      </w:r>
      <w:r w:rsidRPr="0005608B">
        <w:rPr>
          <w:rStyle w:val="CommentReference"/>
          <w:sz w:val="22"/>
          <w:szCs w:val="20"/>
        </w:rPr>
        <w:t xml:space="preserve">:  </w:t>
      </w:r>
      <w:r>
        <w:rPr>
          <w:rStyle w:val="CommentReference"/>
          <w:sz w:val="22"/>
          <w:szCs w:val="20"/>
        </w:rPr>
        <w:t>Paragraph </w:t>
      </w:r>
      <w:proofErr w:type="gramStart"/>
      <w:r w:rsidR="0077159C">
        <w:rPr>
          <w:rStyle w:val="CommentReference"/>
          <w:sz w:val="22"/>
          <w:szCs w:val="20"/>
        </w:rPr>
        <w:t>8</w:t>
      </w:r>
      <w:proofErr w:type="gramEnd"/>
      <w:r>
        <w:rPr>
          <w:rStyle w:val="CommentReference"/>
          <w:sz w:val="22"/>
          <w:szCs w:val="20"/>
        </w:rPr>
        <w:t xml:space="preserve"> sets out details with regard to the fee information to be provided by the International Bureau to the participating Office.</w:t>
      </w:r>
      <w:r w:rsidRPr="0005608B">
        <w:rPr>
          <w:rStyle w:val="CommentReference"/>
          <w:sz w:val="22"/>
          <w:szCs w:val="20"/>
        </w:rPr>
        <w:t>]</w:t>
      </w:r>
    </w:p>
    <w:p w14:paraId="7411DDBA" w14:textId="36A075F5" w:rsidR="005233E2" w:rsidRPr="001215FB" w:rsidRDefault="001215FB" w:rsidP="00DD3C57">
      <w:pPr>
        <w:pStyle w:val="ONUME"/>
        <w:numPr>
          <w:ilvl w:val="0"/>
          <w:numId w:val="5"/>
        </w:numPr>
        <w:rPr>
          <w:rStyle w:val="InsertedText"/>
          <w:color w:val="auto"/>
          <w:u w:val="none"/>
        </w:rPr>
      </w:pPr>
      <w:bookmarkStart w:id="48" w:name="_Ref1467028"/>
      <w:proofErr w:type="gramStart"/>
      <w:r w:rsidRPr="001215FB">
        <w:rPr>
          <w:rStyle w:val="InsertedText"/>
          <w:color w:val="auto"/>
          <w:u w:val="none"/>
        </w:rPr>
        <w:t xml:space="preserve">For any groups of fee transfers subject to netting, the International Bureau </w:t>
      </w:r>
      <w:r w:rsidR="005233E2" w:rsidRPr="001215FB">
        <w:rPr>
          <w:rStyle w:val="InsertedText"/>
          <w:color w:val="auto"/>
          <w:u w:val="none"/>
        </w:rPr>
        <w:t>shall establish, on the basis of the fee information established by the participating Office under paragraph </w:t>
      </w:r>
      <w:r w:rsidR="005233E2" w:rsidRPr="001215FB">
        <w:rPr>
          <w:rStyle w:val="InsertedText"/>
          <w:color w:val="auto"/>
          <w:u w:val="none"/>
        </w:rPr>
        <w:fldChar w:fldCharType="begin"/>
      </w:r>
      <w:r w:rsidR="005233E2" w:rsidRPr="001215FB">
        <w:rPr>
          <w:rStyle w:val="InsertedText"/>
          <w:color w:val="auto"/>
          <w:u w:val="none"/>
        </w:rPr>
        <w:instrText xml:space="preserve"> REF _Ref529864992 \r \h </w:instrText>
      </w:r>
      <w:r w:rsidR="005233E2" w:rsidRPr="001215FB">
        <w:rPr>
          <w:rStyle w:val="InsertedText"/>
          <w:color w:val="auto"/>
          <w:u w:val="none"/>
        </w:rPr>
      </w:r>
      <w:r w:rsidR="005233E2" w:rsidRPr="001215FB">
        <w:rPr>
          <w:rStyle w:val="InsertedText"/>
          <w:color w:val="auto"/>
          <w:u w:val="none"/>
        </w:rPr>
        <w:fldChar w:fldCharType="separate"/>
      </w:r>
      <w:r w:rsidR="00444EFC">
        <w:rPr>
          <w:rStyle w:val="InsertedText"/>
          <w:color w:val="auto"/>
          <w:u w:val="none"/>
        </w:rPr>
        <w:t>4</w:t>
      </w:r>
      <w:r w:rsidR="005233E2" w:rsidRPr="001215FB">
        <w:rPr>
          <w:rStyle w:val="InsertedText"/>
          <w:color w:val="auto"/>
          <w:u w:val="none"/>
        </w:rPr>
        <w:fldChar w:fldCharType="end"/>
      </w:r>
      <w:r w:rsidR="005233E2" w:rsidRPr="001215FB">
        <w:rPr>
          <w:rStyle w:val="InsertedText"/>
          <w:color w:val="auto"/>
          <w:u w:val="none"/>
        </w:rPr>
        <w:t>, above, and the fee information established by the International Bureau under paragraph </w:t>
      </w:r>
      <w:r w:rsidR="005233E2" w:rsidRPr="001215FB">
        <w:rPr>
          <w:rStyle w:val="InsertedText"/>
          <w:color w:val="auto"/>
          <w:u w:val="none"/>
        </w:rPr>
        <w:fldChar w:fldCharType="begin"/>
      </w:r>
      <w:r w:rsidR="005233E2" w:rsidRPr="001215FB">
        <w:rPr>
          <w:rStyle w:val="InsertedText"/>
          <w:color w:val="auto"/>
          <w:u w:val="none"/>
        </w:rPr>
        <w:instrText xml:space="preserve"> REF _Ref529864916 \r \h  \* MERGEFORMAT </w:instrText>
      </w:r>
      <w:r w:rsidR="005233E2" w:rsidRPr="001215FB">
        <w:rPr>
          <w:rStyle w:val="InsertedText"/>
          <w:color w:val="auto"/>
          <w:u w:val="none"/>
        </w:rPr>
      </w:r>
      <w:r w:rsidR="005233E2" w:rsidRPr="001215FB">
        <w:rPr>
          <w:rStyle w:val="InsertedText"/>
          <w:color w:val="auto"/>
          <w:u w:val="none"/>
        </w:rPr>
        <w:fldChar w:fldCharType="separate"/>
      </w:r>
      <w:r w:rsidR="00444EFC">
        <w:rPr>
          <w:rStyle w:val="InsertedText"/>
          <w:color w:val="auto"/>
          <w:u w:val="none"/>
        </w:rPr>
        <w:t>8</w:t>
      </w:r>
      <w:r w:rsidR="005233E2" w:rsidRPr="001215FB">
        <w:rPr>
          <w:rStyle w:val="InsertedText"/>
          <w:color w:val="auto"/>
          <w:u w:val="none"/>
        </w:rPr>
        <w:fldChar w:fldCharType="end"/>
      </w:r>
      <w:r w:rsidR="005233E2" w:rsidRPr="001215FB">
        <w:rPr>
          <w:rStyle w:val="InsertedText"/>
          <w:color w:val="auto"/>
          <w:u w:val="none"/>
        </w:rPr>
        <w:t>, above, a netting statement for the preceding month, indicating the net amount in favor of the participating Office or of the International Bureau, as the case may be</w:t>
      </w:r>
      <w:bookmarkEnd w:id="47"/>
      <w:r w:rsidR="005233E2" w:rsidRPr="001215FB">
        <w:rPr>
          <w:rStyle w:val="InsertedText"/>
          <w:color w:val="auto"/>
          <w:u w:val="none"/>
        </w:rPr>
        <w:t>.</w:t>
      </w:r>
      <w:bookmarkEnd w:id="48"/>
      <w:proofErr w:type="gramEnd"/>
    </w:p>
    <w:p w14:paraId="6C7416F0" w14:textId="4994E6D8" w:rsidR="005233E2" w:rsidRDefault="005233E2" w:rsidP="0077159C">
      <w:pPr>
        <w:pStyle w:val="RComment"/>
        <w:rPr>
          <w:rStyle w:val="CommentReference"/>
          <w:sz w:val="22"/>
          <w:szCs w:val="20"/>
        </w:rPr>
      </w:pPr>
      <w:r w:rsidRPr="00274EA7">
        <w:rPr>
          <w:rStyle w:val="CommentReference"/>
          <w:sz w:val="22"/>
          <w:szCs w:val="20"/>
        </w:rPr>
        <w:lastRenderedPageBreak/>
        <w:t>[C</w:t>
      </w:r>
      <w:r>
        <w:rPr>
          <w:rStyle w:val="CommentReference"/>
          <w:sz w:val="22"/>
          <w:szCs w:val="20"/>
        </w:rPr>
        <w:t>OMMENT</w:t>
      </w:r>
      <w:r w:rsidRPr="00274EA7">
        <w:rPr>
          <w:rStyle w:val="CommentReference"/>
          <w:sz w:val="22"/>
          <w:szCs w:val="20"/>
        </w:rPr>
        <w:t>:</w:t>
      </w:r>
      <w:r w:rsidRPr="0005608B">
        <w:rPr>
          <w:rStyle w:val="CommentReference"/>
          <w:sz w:val="22"/>
          <w:szCs w:val="20"/>
        </w:rPr>
        <w:t xml:space="preserve">  </w:t>
      </w:r>
      <w:r>
        <w:rPr>
          <w:rStyle w:val="CommentReference"/>
          <w:sz w:val="22"/>
          <w:szCs w:val="20"/>
        </w:rPr>
        <w:t>Paragraph </w:t>
      </w:r>
      <w:proofErr w:type="gramStart"/>
      <w:r w:rsidR="001215FB">
        <w:rPr>
          <w:rStyle w:val="CommentReference"/>
          <w:sz w:val="22"/>
          <w:szCs w:val="20"/>
        </w:rPr>
        <w:t>9</w:t>
      </w:r>
      <w:proofErr w:type="gramEnd"/>
      <w:r>
        <w:rPr>
          <w:rStyle w:val="CommentReference"/>
          <w:sz w:val="22"/>
          <w:szCs w:val="20"/>
        </w:rPr>
        <w:t xml:space="preserve"> sets out details with regard to the netting statement to be prepared by the International Bureau, setting out the net amount in favor of either the participating Office or of the International Bureau, as the case may be.]</w:t>
      </w:r>
    </w:p>
    <w:p w14:paraId="3CA0E475" w14:textId="18F3AFEB" w:rsidR="005233E2" w:rsidRDefault="005233E2" w:rsidP="005233E2">
      <w:pPr>
        <w:pStyle w:val="ONUME"/>
        <w:numPr>
          <w:ilvl w:val="0"/>
          <w:numId w:val="5"/>
        </w:numPr>
        <w:rPr>
          <w:rStyle w:val="InsertedText"/>
          <w:color w:val="auto"/>
          <w:u w:val="none"/>
        </w:rPr>
      </w:pPr>
      <w:proofErr w:type="gramStart"/>
      <w:r>
        <w:rPr>
          <w:rStyle w:val="InsertedText"/>
          <w:color w:val="auto"/>
          <w:u w:val="none"/>
        </w:rPr>
        <w:t xml:space="preserve">Where the participating Office has agreed </w:t>
      </w:r>
      <w:r w:rsidRPr="00CD75E4">
        <w:rPr>
          <w:rStyle w:val="InsertedText"/>
          <w:color w:val="auto"/>
          <w:u w:val="none"/>
        </w:rPr>
        <w:t xml:space="preserve">to </w:t>
      </w:r>
      <w:r w:rsidR="001215FB">
        <w:rPr>
          <w:rStyle w:val="InsertedText"/>
          <w:color w:val="auto"/>
          <w:u w:val="none"/>
        </w:rPr>
        <w:t xml:space="preserve">transfer certain </w:t>
      </w:r>
      <w:r w:rsidRPr="00CD75E4">
        <w:rPr>
          <w:rStyle w:val="InsertedText"/>
          <w:color w:val="auto"/>
          <w:u w:val="none"/>
        </w:rPr>
        <w:t xml:space="preserve">PCT fees as separate </w:t>
      </w:r>
      <w:r w:rsidR="001215FB">
        <w:rPr>
          <w:rStyle w:val="InsertedText"/>
          <w:color w:val="auto"/>
          <w:u w:val="none"/>
        </w:rPr>
        <w:t xml:space="preserve">groups or to net only certain groups of fees against others </w:t>
      </w:r>
      <w:r>
        <w:rPr>
          <w:rStyle w:val="InsertedText"/>
          <w:color w:val="auto"/>
          <w:u w:val="none"/>
        </w:rPr>
        <w:t>(see paragraph </w:t>
      </w:r>
      <w:r>
        <w:rPr>
          <w:rStyle w:val="InsertedText"/>
          <w:color w:val="auto"/>
          <w:u w:val="none"/>
        </w:rPr>
        <w:fldChar w:fldCharType="begin"/>
      </w:r>
      <w:r>
        <w:rPr>
          <w:rStyle w:val="InsertedText"/>
          <w:color w:val="auto"/>
          <w:u w:val="none"/>
        </w:rPr>
        <w:instrText xml:space="preserve"> REF _Ref7791471 \r \h </w:instrText>
      </w:r>
      <w:r>
        <w:rPr>
          <w:rStyle w:val="InsertedText"/>
          <w:color w:val="auto"/>
          <w:u w:val="none"/>
        </w:rPr>
      </w:r>
      <w:r>
        <w:rPr>
          <w:rStyle w:val="InsertedText"/>
          <w:color w:val="auto"/>
          <w:u w:val="none"/>
        </w:rPr>
        <w:fldChar w:fldCharType="separate"/>
      </w:r>
      <w:r w:rsidR="00444EFC">
        <w:rPr>
          <w:rStyle w:val="InsertedText"/>
          <w:color w:val="auto"/>
          <w:u w:val="none"/>
        </w:rPr>
        <w:t>3</w:t>
      </w:r>
      <w:r>
        <w:rPr>
          <w:rStyle w:val="InsertedText"/>
          <w:color w:val="auto"/>
          <w:u w:val="none"/>
        </w:rPr>
        <w:fldChar w:fldCharType="end"/>
      </w:r>
      <w:r>
        <w:rPr>
          <w:rStyle w:val="InsertedText"/>
          <w:color w:val="auto"/>
          <w:u w:val="none"/>
        </w:rPr>
        <w:fldChar w:fldCharType="begin"/>
      </w:r>
      <w:r>
        <w:rPr>
          <w:rStyle w:val="InsertedText"/>
          <w:color w:val="auto"/>
          <w:u w:val="none"/>
        </w:rPr>
        <w:instrText xml:space="preserve"> REF _Ref7791475 \r \h </w:instrText>
      </w:r>
      <w:r>
        <w:rPr>
          <w:rStyle w:val="InsertedText"/>
          <w:color w:val="auto"/>
          <w:u w:val="none"/>
        </w:rPr>
      </w:r>
      <w:r>
        <w:rPr>
          <w:rStyle w:val="InsertedText"/>
          <w:color w:val="auto"/>
          <w:u w:val="none"/>
        </w:rPr>
        <w:fldChar w:fldCharType="separate"/>
      </w:r>
      <w:r w:rsidR="00444EFC">
        <w:rPr>
          <w:rStyle w:val="InsertedText"/>
          <w:color w:val="auto"/>
          <w:u w:val="none"/>
        </w:rPr>
        <w:t>(d)</w:t>
      </w:r>
      <w:r>
        <w:rPr>
          <w:rStyle w:val="InsertedText"/>
          <w:color w:val="auto"/>
          <w:u w:val="none"/>
        </w:rPr>
        <w:fldChar w:fldCharType="end"/>
      </w:r>
      <w:r>
        <w:rPr>
          <w:rStyle w:val="InsertedText"/>
          <w:color w:val="auto"/>
          <w:u w:val="none"/>
        </w:rPr>
        <w:t xml:space="preserve">, above), the International Bureau shall establish the list of </w:t>
      </w:r>
      <w:r w:rsidRPr="0051070B">
        <w:rPr>
          <w:rStyle w:val="InsertedText"/>
          <w:color w:val="auto"/>
          <w:u w:val="none"/>
        </w:rPr>
        <w:t xml:space="preserve">the fee information </w:t>
      </w:r>
      <w:r>
        <w:rPr>
          <w:rStyle w:val="InsertedText"/>
          <w:color w:val="auto"/>
          <w:u w:val="none"/>
        </w:rPr>
        <w:t xml:space="preserve">referred to in </w:t>
      </w:r>
      <w:r w:rsidRPr="0051070B">
        <w:rPr>
          <w:rStyle w:val="InsertedText"/>
          <w:color w:val="auto"/>
          <w:u w:val="none"/>
        </w:rPr>
        <w:t>paragraph </w:t>
      </w:r>
      <w:r w:rsidRPr="0051070B">
        <w:rPr>
          <w:rStyle w:val="InsertedText"/>
          <w:color w:val="auto"/>
          <w:u w:val="none"/>
        </w:rPr>
        <w:fldChar w:fldCharType="begin"/>
      </w:r>
      <w:r w:rsidRPr="0051070B">
        <w:rPr>
          <w:rStyle w:val="InsertedText"/>
          <w:color w:val="auto"/>
          <w:u w:val="none"/>
        </w:rPr>
        <w:instrText xml:space="preserve"> REF _Ref529864916 \r \h  \* MERGEFORMAT </w:instrText>
      </w:r>
      <w:r w:rsidRPr="0051070B">
        <w:rPr>
          <w:rStyle w:val="InsertedText"/>
          <w:color w:val="auto"/>
          <w:u w:val="none"/>
        </w:rPr>
      </w:r>
      <w:r w:rsidRPr="0051070B">
        <w:rPr>
          <w:rStyle w:val="InsertedText"/>
          <w:color w:val="auto"/>
          <w:u w:val="none"/>
        </w:rPr>
        <w:fldChar w:fldCharType="separate"/>
      </w:r>
      <w:r w:rsidR="00444EFC">
        <w:rPr>
          <w:rStyle w:val="InsertedText"/>
          <w:color w:val="auto"/>
          <w:u w:val="none"/>
        </w:rPr>
        <w:t>8</w:t>
      </w:r>
      <w:r w:rsidRPr="0051070B">
        <w:rPr>
          <w:rStyle w:val="InsertedText"/>
          <w:color w:val="auto"/>
          <w:u w:val="none"/>
        </w:rPr>
        <w:fldChar w:fldCharType="end"/>
      </w:r>
      <w:r w:rsidRPr="0051070B">
        <w:rPr>
          <w:rStyle w:val="InsertedText"/>
          <w:color w:val="auto"/>
          <w:u w:val="none"/>
        </w:rPr>
        <w:t xml:space="preserve">, above, and the netting </w:t>
      </w:r>
      <w:r w:rsidRPr="00E212AA">
        <w:rPr>
          <w:rStyle w:val="InsertedText"/>
          <w:color w:val="auto"/>
          <w:u w:val="none"/>
        </w:rPr>
        <w:t xml:space="preserve">statement </w:t>
      </w:r>
      <w:r>
        <w:rPr>
          <w:rStyle w:val="InsertedText"/>
          <w:color w:val="auto"/>
          <w:u w:val="none"/>
        </w:rPr>
        <w:t>referred to</w:t>
      </w:r>
      <w:r w:rsidRPr="00E212AA">
        <w:rPr>
          <w:rStyle w:val="InsertedText"/>
          <w:color w:val="auto"/>
          <w:u w:val="none"/>
        </w:rPr>
        <w:t xml:space="preserve"> </w:t>
      </w:r>
      <w:r>
        <w:rPr>
          <w:rStyle w:val="InsertedText"/>
          <w:color w:val="auto"/>
          <w:u w:val="none"/>
        </w:rPr>
        <w:t xml:space="preserve">in </w:t>
      </w:r>
      <w:r w:rsidRPr="00E212AA">
        <w:rPr>
          <w:rStyle w:val="InsertedText"/>
          <w:color w:val="auto"/>
          <w:u w:val="none"/>
        </w:rPr>
        <w:t>paragraph </w:t>
      </w:r>
      <w:r w:rsidRPr="00E212AA">
        <w:rPr>
          <w:rStyle w:val="InsertedText"/>
          <w:color w:val="auto"/>
          <w:u w:val="none"/>
        </w:rPr>
        <w:fldChar w:fldCharType="begin"/>
      </w:r>
      <w:r w:rsidRPr="00E212AA">
        <w:rPr>
          <w:rStyle w:val="InsertedText"/>
          <w:color w:val="auto"/>
          <w:u w:val="none"/>
        </w:rPr>
        <w:instrText xml:space="preserve"> REF _Ref1467028 \r \h  \* MERGEFORMAT </w:instrText>
      </w:r>
      <w:r w:rsidRPr="00E212AA">
        <w:rPr>
          <w:rStyle w:val="InsertedText"/>
          <w:color w:val="auto"/>
          <w:u w:val="none"/>
        </w:rPr>
      </w:r>
      <w:r w:rsidRPr="00E212AA">
        <w:rPr>
          <w:rStyle w:val="InsertedText"/>
          <w:color w:val="auto"/>
          <w:u w:val="none"/>
        </w:rPr>
        <w:fldChar w:fldCharType="separate"/>
      </w:r>
      <w:r w:rsidR="00444EFC">
        <w:rPr>
          <w:rStyle w:val="InsertedText"/>
          <w:color w:val="auto"/>
          <w:u w:val="none"/>
        </w:rPr>
        <w:t>9</w:t>
      </w:r>
      <w:r w:rsidRPr="00E212AA">
        <w:rPr>
          <w:rStyle w:val="InsertedText"/>
          <w:color w:val="auto"/>
          <w:u w:val="none"/>
        </w:rPr>
        <w:fldChar w:fldCharType="end"/>
      </w:r>
      <w:r w:rsidRPr="00E212AA">
        <w:rPr>
          <w:rStyle w:val="InsertedText"/>
          <w:color w:val="auto"/>
          <w:u w:val="none"/>
        </w:rPr>
        <w:t>, above,</w:t>
      </w:r>
      <w:r>
        <w:rPr>
          <w:rStyle w:val="InsertedText"/>
          <w:color w:val="auto"/>
          <w:u w:val="none"/>
        </w:rPr>
        <w:t xml:space="preserve"> separately for each such different groups of PCT fees</w:t>
      </w:r>
      <w:r w:rsidRPr="0051070B">
        <w:rPr>
          <w:rStyle w:val="InsertedText"/>
          <w:color w:val="auto"/>
          <w:u w:val="none"/>
        </w:rPr>
        <w:t>.</w:t>
      </w:r>
      <w:proofErr w:type="gramEnd"/>
    </w:p>
    <w:p w14:paraId="03692C4E" w14:textId="32656E55" w:rsidR="005233E2" w:rsidRDefault="005233E2" w:rsidP="005233E2">
      <w:pPr>
        <w:pStyle w:val="ONUME"/>
        <w:numPr>
          <w:ilvl w:val="0"/>
          <w:numId w:val="5"/>
        </w:numPr>
        <w:rPr>
          <w:rStyle w:val="InsertedText"/>
          <w:color w:val="auto"/>
          <w:u w:val="none"/>
        </w:rPr>
      </w:pPr>
      <w:proofErr w:type="gramStart"/>
      <w:r>
        <w:rPr>
          <w:rStyle w:val="InsertedText"/>
          <w:color w:val="auto"/>
          <w:u w:val="none"/>
        </w:rPr>
        <w:t>T</w:t>
      </w:r>
      <w:r w:rsidRPr="0051070B">
        <w:rPr>
          <w:rStyle w:val="InsertedText"/>
          <w:color w:val="auto"/>
          <w:u w:val="none"/>
        </w:rPr>
        <w:t xml:space="preserve">he list </w:t>
      </w:r>
      <w:r>
        <w:rPr>
          <w:rStyle w:val="InsertedText"/>
          <w:color w:val="auto"/>
          <w:u w:val="none"/>
        </w:rPr>
        <w:t xml:space="preserve">or lists </w:t>
      </w:r>
      <w:r w:rsidRPr="0051070B">
        <w:rPr>
          <w:rStyle w:val="InsertedText"/>
          <w:color w:val="auto"/>
          <w:u w:val="none"/>
        </w:rPr>
        <w:t>of the fee information established under paragraph </w:t>
      </w:r>
      <w:r w:rsidRPr="0051070B">
        <w:rPr>
          <w:rStyle w:val="InsertedText"/>
          <w:color w:val="auto"/>
          <w:u w:val="none"/>
        </w:rPr>
        <w:fldChar w:fldCharType="begin"/>
      </w:r>
      <w:r w:rsidRPr="0051070B">
        <w:rPr>
          <w:rStyle w:val="InsertedText"/>
          <w:color w:val="auto"/>
          <w:u w:val="none"/>
        </w:rPr>
        <w:instrText xml:space="preserve"> REF _Ref529864916 \r \h  \* MERGEFORMAT </w:instrText>
      </w:r>
      <w:r w:rsidRPr="0051070B">
        <w:rPr>
          <w:rStyle w:val="InsertedText"/>
          <w:color w:val="auto"/>
          <w:u w:val="none"/>
        </w:rPr>
      </w:r>
      <w:r w:rsidRPr="0051070B">
        <w:rPr>
          <w:rStyle w:val="InsertedText"/>
          <w:color w:val="auto"/>
          <w:u w:val="none"/>
        </w:rPr>
        <w:fldChar w:fldCharType="separate"/>
      </w:r>
      <w:r w:rsidR="00444EFC">
        <w:rPr>
          <w:rStyle w:val="InsertedText"/>
          <w:color w:val="auto"/>
          <w:u w:val="none"/>
        </w:rPr>
        <w:t>8</w:t>
      </w:r>
      <w:r w:rsidRPr="0051070B">
        <w:rPr>
          <w:rStyle w:val="InsertedText"/>
          <w:color w:val="auto"/>
          <w:u w:val="none"/>
        </w:rPr>
        <w:fldChar w:fldCharType="end"/>
      </w:r>
      <w:r w:rsidRPr="0051070B">
        <w:rPr>
          <w:rStyle w:val="InsertedText"/>
          <w:color w:val="auto"/>
          <w:u w:val="none"/>
        </w:rPr>
        <w:t xml:space="preserve">, above, and the netting </w:t>
      </w:r>
      <w:r w:rsidRPr="00E212AA">
        <w:rPr>
          <w:rStyle w:val="InsertedText"/>
          <w:color w:val="auto"/>
          <w:u w:val="none"/>
        </w:rPr>
        <w:t xml:space="preserve">statement </w:t>
      </w:r>
      <w:r>
        <w:rPr>
          <w:rStyle w:val="InsertedText"/>
          <w:color w:val="auto"/>
          <w:u w:val="none"/>
        </w:rPr>
        <w:t xml:space="preserve">or statements </w:t>
      </w:r>
      <w:r w:rsidRPr="00E212AA">
        <w:rPr>
          <w:rStyle w:val="InsertedText"/>
          <w:color w:val="auto"/>
          <w:u w:val="none"/>
        </w:rPr>
        <w:t>established under paragraph </w:t>
      </w:r>
      <w:r w:rsidRPr="00E212AA">
        <w:rPr>
          <w:rStyle w:val="InsertedText"/>
          <w:color w:val="auto"/>
          <w:u w:val="none"/>
        </w:rPr>
        <w:fldChar w:fldCharType="begin"/>
      </w:r>
      <w:r w:rsidRPr="00E212AA">
        <w:rPr>
          <w:rStyle w:val="InsertedText"/>
          <w:color w:val="auto"/>
          <w:u w:val="none"/>
        </w:rPr>
        <w:instrText xml:space="preserve"> REF _Ref1467028 \r \h  \* MERGEFORMAT </w:instrText>
      </w:r>
      <w:r w:rsidRPr="00E212AA">
        <w:rPr>
          <w:rStyle w:val="InsertedText"/>
          <w:color w:val="auto"/>
          <w:u w:val="none"/>
        </w:rPr>
      </w:r>
      <w:r w:rsidRPr="00E212AA">
        <w:rPr>
          <w:rStyle w:val="InsertedText"/>
          <w:color w:val="auto"/>
          <w:u w:val="none"/>
        </w:rPr>
        <w:fldChar w:fldCharType="separate"/>
      </w:r>
      <w:r w:rsidR="00444EFC">
        <w:rPr>
          <w:rStyle w:val="InsertedText"/>
          <w:color w:val="auto"/>
          <w:u w:val="none"/>
        </w:rPr>
        <w:t>9</w:t>
      </w:r>
      <w:r w:rsidRPr="00E212AA">
        <w:rPr>
          <w:rStyle w:val="InsertedText"/>
          <w:color w:val="auto"/>
          <w:u w:val="none"/>
        </w:rPr>
        <w:fldChar w:fldCharType="end"/>
      </w:r>
      <w:r w:rsidRPr="00E212AA">
        <w:rPr>
          <w:rStyle w:val="InsertedText"/>
          <w:color w:val="auto"/>
          <w:u w:val="none"/>
        </w:rPr>
        <w:t>, above, shall be transmitted by the International</w:t>
      </w:r>
      <w:r>
        <w:rPr>
          <w:rStyle w:val="InsertedText"/>
          <w:color w:val="auto"/>
          <w:u w:val="none"/>
        </w:rPr>
        <w:t xml:space="preserve"> Bureau </w:t>
      </w:r>
      <w:r w:rsidRPr="0051070B">
        <w:rPr>
          <w:rStyle w:val="InsertedText"/>
          <w:color w:val="auto"/>
          <w:u w:val="none"/>
        </w:rPr>
        <w:t>to the participating Office electronically (by e-mail or by any other means agreed)</w:t>
      </w:r>
      <w:r>
        <w:rPr>
          <w:rStyle w:val="InsertedText"/>
          <w:color w:val="auto"/>
          <w:u w:val="none"/>
        </w:rPr>
        <w:t xml:space="preserve"> in accordance with a yearly </w:t>
      </w:r>
      <w:r w:rsidR="00184E12">
        <w:rPr>
          <w:rStyle w:val="InsertedText"/>
          <w:color w:val="auto"/>
          <w:u w:val="none"/>
        </w:rPr>
        <w:t xml:space="preserve">common </w:t>
      </w:r>
      <w:r w:rsidRPr="0051070B">
        <w:rPr>
          <w:rStyle w:val="InsertedText"/>
          <w:color w:val="auto"/>
          <w:u w:val="none"/>
        </w:rPr>
        <w:t>timetable</w:t>
      </w:r>
      <w:r>
        <w:rPr>
          <w:rStyle w:val="InsertedText"/>
          <w:color w:val="auto"/>
          <w:u w:val="none"/>
        </w:rPr>
        <w:t xml:space="preserve"> established by the </w:t>
      </w:r>
      <w:r w:rsidR="00A439B2">
        <w:rPr>
          <w:rStyle w:val="InsertedText"/>
          <w:color w:val="auto"/>
          <w:u w:val="none"/>
        </w:rPr>
        <w:t>International Bureau</w:t>
      </w:r>
      <w:r>
        <w:rPr>
          <w:rStyle w:val="InsertedText"/>
          <w:color w:val="auto"/>
          <w:u w:val="none"/>
        </w:rPr>
        <w:t xml:space="preserve"> following consultations with the participating Offices,</w:t>
      </w:r>
      <w:r w:rsidRPr="0051070B">
        <w:rPr>
          <w:rStyle w:val="InsertedText"/>
          <w:color w:val="auto"/>
          <w:u w:val="none"/>
        </w:rPr>
        <w:t xml:space="preserve"> specifying the latest date of each month by which </w:t>
      </w:r>
      <w:r>
        <w:rPr>
          <w:rStyle w:val="InsertedText"/>
          <w:color w:val="auto"/>
          <w:u w:val="none"/>
        </w:rPr>
        <w:t>the list(s) and the netting statement(s)</w:t>
      </w:r>
      <w:r w:rsidRPr="0051070B">
        <w:rPr>
          <w:rStyle w:val="InsertedText"/>
          <w:color w:val="auto"/>
          <w:u w:val="none"/>
        </w:rPr>
        <w:t xml:space="preserve"> should be established.</w:t>
      </w:r>
      <w:proofErr w:type="gramEnd"/>
    </w:p>
    <w:p w14:paraId="74D570F8" w14:textId="77777777" w:rsidR="005233E2" w:rsidRPr="009E7E8F" w:rsidRDefault="005233E2" w:rsidP="005233E2">
      <w:pPr>
        <w:pStyle w:val="Heading2"/>
        <w:rPr>
          <w:rStyle w:val="InsertedText"/>
          <w:color w:val="auto"/>
          <w:u w:val="none"/>
        </w:rPr>
      </w:pPr>
      <w:bookmarkStart w:id="49" w:name="_Toc9429150"/>
      <w:r>
        <w:rPr>
          <w:rStyle w:val="InsertedText"/>
          <w:color w:val="auto"/>
          <w:u w:val="none"/>
        </w:rPr>
        <w:t>II.4   </w:t>
      </w:r>
      <w:r w:rsidRPr="009E7E8F">
        <w:rPr>
          <w:rStyle w:val="InsertedText"/>
          <w:color w:val="auto"/>
          <w:u w:val="none"/>
        </w:rPr>
        <w:t>Transfer of Fees</w:t>
      </w:r>
      <w:bookmarkEnd w:id="49"/>
    </w:p>
    <w:p w14:paraId="3B5BC29F" w14:textId="5E1C8E24" w:rsidR="005233E2" w:rsidRPr="009E7E8F" w:rsidRDefault="005233E2" w:rsidP="0098056C">
      <w:pPr>
        <w:pStyle w:val="Heading3"/>
        <w:rPr>
          <w:rStyle w:val="InsertedText"/>
          <w:color w:val="auto"/>
        </w:rPr>
      </w:pPr>
      <w:bookmarkStart w:id="50" w:name="_Toc9429151"/>
      <w:bookmarkStart w:id="51" w:name="_Ref529865195"/>
      <w:r>
        <w:rPr>
          <w:rStyle w:val="InsertedText"/>
          <w:color w:val="auto"/>
        </w:rPr>
        <w:t xml:space="preserve">II.4.1   Fee </w:t>
      </w:r>
      <w:r w:rsidRPr="009E7E8F">
        <w:rPr>
          <w:rStyle w:val="InsertedText"/>
          <w:color w:val="auto"/>
        </w:rPr>
        <w:t>Transfer</w:t>
      </w:r>
      <w:r>
        <w:rPr>
          <w:rStyle w:val="InsertedText"/>
          <w:color w:val="auto"/>
        </w:rPr>
        <w:t>s</w:t>
      </w:r>
      <w:r w:rsidRPr="009E7E8F">
        <w:rPr>
          <w:rStyle w:val="InsertedText"/>
          <w:color w:val="auto"/>
        </w:rPr>
        <w:t xml:space="preserve"> </w:t>
      </w:r>
      <w:r w:rsidR="00B50543">
        <w:rPr>
          <w:rStyle w:val="InsertedText"/>
          <w:color w:val="auto"/>
        </w:rPr>
        <w:t>to Beneficiary Offices</w:t>
      </w:r>
      <w:proofErr w:type="gramStart"/>
      <w:r w:rsidR="00B50543">
        <w:rPr>
          <w:rStyle w:val="InsertedText"/>
          <w:color w:val="auto"/>
        </w:rPr>
        <w:t>;  Fee</w:t>
      </w:r>
      <w:proofErr w:type="gramEnd"/>
      <w:r w:rsidR="00B50543">
        <w:rPr>
          <w:rStyle w:val="InsertedText"/>
          <w:color w:val="auto"/>
        </w:rPr>
        <w:t xml:space="preserve"> Transfers </w:t>
      </w:r>
      <w:r w:rsidRPr="009E7E8F">
        <w:rPr>
          <w:rStyle w:val="InsertedText"/>
          <w:color w:val="auto"/>
        </w:rPr>
        <w:t>Subject to Netting</w:t>
      </w:r>
      <w:bookmarkEnd w:id="50"/>
    </w:p>
    <w:p w14:paraId="4A461039" w14:textId="04014C35" w:rsidR="005233E2" w:rsidRPr="0051070B" w:rsidRDefault="005233E2" w:rsidP="005233E2">
      <w:pPr>
        <w:pStyle w:val="ONUME"/>
        <w:numPr>
          <w:ilvl w:val="0"/>
          <w:numId w:val="5"/>
        </w:numPr>
        <w:rPr>
          <w:rStyle w:val="InsertedText"/>
          <w:color w:val="auto"/>
          <w:u w:val="none"/>
        </w:rPr>
      </w:pPr>
      <w:bookmarkStart w:id="52" w:name="_Ref7539098"/>
      <w:proofErr w:type="gramStart"/>
      <w:r w:rsidRPr="0051070B">
        <w:rPr>
          <w:rStyle w:val="InsertedText"/>
          <w:color w:val="auto"/>
          <w:u w:val="none"/>
        </w:rPr>
        <w:t xml:space="preserve">Where </w:t>
      </w:r>
      <w:r w:rsidR="00B50543">
        <w:rPr>
          <w:rStyle w:val="InsertedText"/>
          <w:color w:val="auto"/>
          <w:u w:val="none"/>
        </w:rPr>
        <w:t xml:space="preserve">a fee list under paragraph 8 relates to fee transfers not subject to netting, or where </w:t>
      </w:r>
      <w:r w:rsidRPr="0051070B">
        <w:rPr>
          <w:rStyle w:val="InsertedText"/>
          <w:color w:val="auto"/>
          <w:u w:val="none"/>
        </w:rPr>
        <w:t xml:space="preserve">the net amount indicated on </w:t>
      </w:r>
      <w:r w:rsidR="00B50543">
        <w:rPr>
          <w:rStyle w:val="InsertedText"/>
          <w:color w:val="auto"/>
          <w:u w:val="none"/>
        </w:rPr>
        <w:t xml:space="preserve">a </w:t>
      </w:r>
      <w:r w:rsidRPr="0051070B">
        <w:rPr>
          <w:rStyle w:val="InsertedText"/>
          <w:color w:val="auto"/>
          <w:u w:val="none"/>
        </w:rPr>
        <w:t xml:space="preserve">netting statement </w:t>
      </w:r>
      <w:r w:rsidR="00B50543">
        <w:rPr>
          <w:rStyle w:val="InsertedText"/>
          <w:color w:val="auto"/>
          <w:u w:val="none"/>
        </w:rPr>
        <w:t xml:space="preserve">under paragraph 9 </w:t>
      </w:r>
      <w:r w:rsidRPr="0051070B">
        <w:rPr>
          <w:rStyle w:val="InsertedText"/>
          <w:color w:val="auto"/>
          <w:u w:val="none"/>
        </w:rPr>
        <w:t>is in favor of the participating Office, the International Bureau shall transfer the net amount to the participating Office in which the netting statement has been established</w:t>
      </w:r>
      <w:r w:rsidR="00A439B2">
        <w:rPr>
          <w:rStyle w:val="InsertedText"/>
          <w:color w:val="auto"/>
          <w:u w:val="none"/>
        </w:rPr>
        <w:t xml:space="preserve"> no later than the date set in the </w:t>
      </w:r>
      <w:r w:rsidR="00184E12">
        <w:rPr>
          <w:rStyle w:val="InsertedText"/>
          <w:color w:val="auto"/>
          <w:u w:val="none"/>
        </w:rPr>
        <w:t xml:space="preserve">common </w:t>
      </w:r>
      <w:r w:rsidR="00A439B2">
        <w:rPr>
          <w:rStyle w:val="InsertedText"/>
          <w:color w:val="auto"/>
          <w:u w:val="none"/>
        </w:rPr>
        <w:t>timetable</w:t>
      </w:r>
      <w:r w:rsidRPr="0051070B">
        <w:rPr>
          <w:rStyle w:val="InsertedText"/>
          <w:color w:val="auto"/>
          <w:u w:val="none"/>
        </w:rPr>
        <w:t>.</w:t>
      </w:r>
      <w:bookmarkEnd w:id="51"/>
      <w:proofErr w:type="gramEnd"/>
      <w:r w:rsidRPr="0051070B">
        <w:rPr>
          <w:rStyle w:val="InsertedText"/>
          <w:color w:val="auto"/>
          <w:u w:val="none"/>
        </w:rPr>
        <w:t xml:space="preserve">  The International Bureau shall bear all bank charges, if any, for this transfer.</w:t>
      </w:r>
      <w:bookmarkEnd w:id="52"/>
    </w:p>
    <w:p w14:paraId="7CE938F7" w14:textId="326C21EA" w:rsidR="005233E2" w:rsidRDefault="005233E2" w:rsidP="005233E2">
      <w:pPr>
        <w:pStyle w:val="ONUME"/>
        <w:numPr>
          <w:ilvl w:val="0"/>
          <w:numId w:val="5"/>
        </w:numPr>
        <w:rPr>
          <w:rStyle w:val="InsertedText"/>
          <w:color w:val="auto"/>
          <w:u w:val="none"/>
        </w:rPr>
      </w:pPr>
      <w:bookmarkStart w:id="53" w:name="_Ref529865240"/>
      <w:bookmarkStart w:id="54" w:name="_Ref529877726"/>
      <w:r w:rsidRPr="0051070B">
        <w:rPr>
          <w:rStyle w:val="InsertedText"/>
          <w:color w:val="auto"/>
          <w:u w:val="none"/>
        </w:rPr>
        <w:t xml:space="preserve">Where the net amount indicated on </w:t>
      </w:r>
      <w:r w:rsidR="00B50543">
        <w:rPr>
          <w:rStyle w:val="InsertedText"/>
          <w:color w:val="auto"/>
          <w:u w:val="none"/>
        </w:rPr>
        <w:t xml:space="preserve">a </w:t>
      </w:r>
      <w:r w:rsidRPr="0051070B">
        <w:rPr>
          <w:rStyle w:val="InsertedText"/>
          <w:color w:val="auto"/>
          <w:u w:val="none"/>
        </w:rPr>
        <w:t xml:space="preserve">netting statement </w:t>
      </w:r>
      <w:r w:rsidR="00B50543">
        <w:rPr>
          <w:rStyle w:val="InsertedText"/>
          <w:color w:val="auto"/>
          <w:u w:val="none"/>
        </w:rPr>
        <w:t xml:space="preserve">under paragraph 9 </w:t>
      </w:r>
      <w:r w:rsidRPr="0051070B">
        <w:rPr>
          <w:rStyle w:val="InsertedText"/>
          <w:color w:val="auto"/>
          <w:u w:val="none"/>
        </w:rPr>
        <w:t xml:space="preserve">is in favor of the International Bureau, the participating Office shall transfer the net amount to the International Bureau in which the netting statement </w:t>
      </w:r>
      <w:proofErr w:type="gramStart"/>
      <w:r w:rsidRPr="0051070B">
        <w:rPr>
          <w:rStyle w:val="InsertedText"/>
          <w:color w:val="auto"/>
          <w:u w:val="none"/>
        </w:rPr>
        <w:t>has been established</w:t>
      </w:r>
      <w:proofErr w:type="gramEnd"/>
      <w:r w:rsidRPr="0051070B">
        <w:rPr>
          <w:rStyle w:val="InsertedText"/>
          <w:color w:val="auto"/>
          <w:u w:val="none"/>
        </w:rPr>
        <w:t xml:space="preserve">, </w:t>
      </w:r>
      <w:r w:rsidR="00A439B2">
        <w:rPr>
          <w:rStyle w:val="InsertedText"/>
          <w:color w:val="auto"/>
          <w:u w:val="none"/>
        </w:rPr>
        <w:t xml:space="preserve">no later than the date set in the yearly </w:t>
      </w:r>
      <w:r w:rsidR="00184E12">
        <w:rPr>
          <w:rStyle w:val="InsertedText"/>
          <w:color w:val="auto"/>
          <w:u w:val="none"/>
        </w:rPr>
        <w:t xml:space="preserve">common </w:t>
      </w:r>
      <w:r w:rsidR="00A439B2">
        <w:rPr>
          <w:rStyle w:val="InsertedText"/>
          <w:color w:val="auto"/>
          <w:u w:val="none"/>
        </w:rPr>
        <w:t>timetable</w:t>
      </w:r>
      <w:r w:rsidRPr="0051070B">
        <w:rPr>
          <w:rStyle w:val="InsertedText"/>
          <w:color w:val="auto"/>
          <w:u w:val="none"/>
        </w:rPr>
        <w:t>.</w:t>
      </w:r>
      <w:bookmarkEnd w:id="53"/>
      <w:r w:rsidRPr="0051070B">
        <w:rPr>
          <w:rStyle w:val="InsertedText"/>
          <w:color w:val="auto"/>
          <w:u w:val="none"/>
        </w:rPr>
        <w:t xml:space="preserve">  The participating Office shall bear all bank charges, if any, for this transfer.</w:t>
      </w:r>
      <w:bookmarkEnd w:id="54"/>
    </w:p>
    <w:p w14:paraId="1A3B48E7" w14:textId="443E110E" w:rsidR="005233E2" w:rsidRDefault="005233E2" w:rsidP="0077159C">
      <w:pPr>
        <w:pStyle w:val="RComment"/>
        <w:rPr>
          <w:rStyle w:val="CommentReference"/>
          <w:sz w:val="22"/>
          <w:szCs w:val="20"/>
        </w:rPr>
      </w:pPr>
      <w:r w:rsidRPr="00274EA7">
        <w:rPr>
          <w:rStyle w:val="CommentReference"/>
          <w:sz w:val="22"/>
          <w:szCs w:val="20"/>
        </w:rPr>
        <w:t>[C</w:t>
      </w:r>
      <w:r>
        <w:rPr>
          <w:rStyle w:val="CommentReference"/>
          <w:sz w:val="22"/>
          <w:szCs w:val="20"/>
        </w:rPr>
        <w:t>OMMENT</w:t>
      </w:r>
      <w:r w:rsidRPr="00274EA7">
        <w:rPr>
          <w:rStyle w:val="CommentReference"/>
          <w:sz w:val="22"/>
          <w:szCs w:val="20"/>
        </w:rPr>
        <w:t>:</w:t>
      </w:r>
      <w:r w:rsidRPr="0005608B">
        <w:rPr>
          <w:rStyle w:val="CommentReference"/>
          <w:sz w:val="22"/>
          <w:szCs w:val="20"/>
        </w:rPr>
        <w:t xml:space="preserve">  </w:t>
      </w:r>
      <w:r w:rsidR="00B50543">
        <w:rPr>
          <w:rStyle w:val="CommentReference"/>
          <w:sz w:val="22"/>
          <w:szCs w:val="20"/>
        </w:rPr>
        <w:t>P</w:t>
      </w:r>
      <w:r>
        <w:rPr>
          <w:rStyle w:val="CommentReference"/>
          <w:sz w:val="22"/>
          <w:szCs w:val="20"/>
        </w:rPr>
        <w:t xml:space="preserve">aragraphs </w:t>
      </w:r>
      <w:r>
        <w:rPr>
          <w:rStyle w:val="CommentReference"/>
          <w:sz w:val="22"/>
          <w:szCs w:val="20"/>
        </w:rPr>
        <w:fldChar w:fldCharType="begin"/>
      </w:r>
      <w:r>
        <w:rPr>
          <w:rStyle w:val="CommentReference"/>
          <w:sz w:val="22"/>
          <w:szCs w:val="20"/>
        </w:rPr>
        <w:instrText xml:space="preserve"> REF _Ref7539098 \r \h </w:instrText>
      </w:r>
      <w:r>
        <w:rPr>
          <w:rStyle w:val="CommentReference"/>
          <w:sz w:val="22"/>
          <w:szCs w:val="20"/>
        </w:rPr>
      </w:r>
      <w:r>
        <w:rPr>
          <w:rStyle w:val="CommentReference"/>
          <w:sz w:val="22"/>
          <w:szCs w:val="20"/>
        </w:rPr>
        <w:fldChar w:fldCharType="separate"/>
      </w:r>
      <w:r w:rsidR="00444EFC">
        <w:rPr>
          <w:rStyle w:val="CommentReference"/>
          <w:sz w:val="22"/>
          <w:szCs w:val="20"/>
        </w:rPr>
        <w:t>12</w:t>
      </w:r>
      <w:r>
        <w:rPr>
          <w:rStyle w:val="CommentReference"/>
          <w:sz w:val="22"/>
          <w:szCs w:val="20"/>
        </w:rPr>
        <w:fldChar w:fldCharType="end"/>
      </w:r>
      <w:r>
        <w:rPr>
          <w:rStyle w:val="CommentReference"/>
          <w:sz w:val="22"/>
          <w:szCs w:val="20"/>
        </w:rPr>
        <w:t xml:space="preserve"> and </w:t>
      </w:r>
      <w:r>
        <w:rPr>
          <w:rStyle w:val="CommentReference"/>
          <w:sz w:val="22"/>
          <w:szCs w:val="20"/>
        </w:rPr>
        <w:fldChar w:fldCharType="begin"/>
      </w:r>
      <w:r>
        <w:rPr>
          <w:rStyle w:val="CommentReference"/>
          <w:sz w:val="22"/>
          <w:szCs w:val="20"/>
        </w:rPr>
        <w:instrText xml:space="preserve"> REF _Ref529877726 \r \h </w:instrText>
      </w:r>
      <w:r>
        <w:rPr>
          <w:rStyle w:val="CommentReference"/>
          <w:sz w:val="22"/>
          <w:szCs w:val="20"/>
        </w:rPr>
      </w:r>
      <w:r>
        <w:rPr>
          <w:rStyle w:val="CommentReference"/>
          <w:sz w:val="22"/>
          <w:szCs w:val="20"/>
        </w:rPr>
        <w:fldChar w:fldCharType="separate"/>
      </w:r>
      <w:r w:rsidR="00444EFC">
        <w:rPr>
          <w:rStyle w:val="CommentReference"/>
          <w:sz w:val="22"/>
          <w:szCs w:val="20"/>
        </w:rPr>
        <w:t>13</w:t>
      </w:r>
      <w:r>
        <w:rPr>
          <w:rStyle w:val="CommentReference"/>
          <w:sz w:val="22"/>
          <w:szCs w:val="20"/>
        </w:rPr>
        <w:fldChar w:fldCharType="end"/>
      </w:r>
      <w:r>
        <w:rPr>
          <w:rStyle w:val="CommentReference"/>
          <w:sz w:val="22"/>
          <w:szCs w:val="20"/>
        </w:rPr>
        <w:t xml:space="preserve"> set out details with regard to the actual transfer of the</w:t>
      </w:r>
      <w:r w:rsidR="00B50543">
        <w:rPr>
          <w:rStyle w:val="CommentReference"/>
          <w:sz w:val="22"/>
          <w:szCs w:val="20"/>
        </w:rPr>
        <w:t xml:space="preserve"> amounts payable in cases where the International Bureau needs to collate lists from different sources.  This includes all cases of beneficiary Offices, since these will need to consider fees from at least one national Office and the International Bureau</w:t>
      </w:r>
      <w:r w:rsidR="00FD223C">
        <w:rPr>
          <w:rStyle w:val="CommentReference"/>
          <w:sz w:val="22"/>
          <w:szCs w:val="20"/>
        </w:rPr>
        <w:t>, whether or not netting occurs</w:t>
      </w:r>
      <w:r w:rsidR="00B50543">
        <w:rPr>
          <w:rStyle w:val="CommentReference"/>
          <w:sz w:val="22"/>
          <w:szCs w:val="20"/>
        </w:rPr>
        <w:t>.  It also allows for the possibility of a</w:t>
      </w:r>
      <w:r w:rsidR="00FD223C">
        <w:rPr>
          <w:rStyle w:val="CommentReference"/>
          <w:sz w:val="22"/>
          <w:szCs w:val="20"/>
        </w:rPr>
        <w:t xml:space="preserve">n Office </w:t>
      </w:r>
      <w:proofErr w:type="gramStart"/>
      <w:r w:rsidR="00FD223C">
        <w:rPr>
          <w:rStyle w:val="CommentReference"/>
          <w:sz w:val="22"/>
          <w:szCs w:val="20"/>
        </w:rPr>
        <w:t>that is not a beneficiary Office for PCT purposes netting fees collected as a PCT collecting Office against non</w:t>
      </w:r>
      <w:r w:rsidR="00FD223C">
        <w:rPr>
          <w:rStyle w:val="CommentReference"/>
          <w:sz w:val="22"/>
          <w:szCs w:val="20"/>
        </w:rPr>
        <w:noBreakHyphen/>
        <w:t>PCT fees</w:t>
      </w:r>
      <w:proofErr w:type="gramEnd"/>
      <w:r>
        <w:rPr>
          <w:rStyle w:val="CommentReference"/>
          <w:sz w:val="22"/>
          <w:szCs w:val="20"/>
        </w:rPr>
        <w:t>.]</w:t>
      </w:r>
    </w:p>
    <w:p w14:paraId="6F68926B" w14:textId="4FD97273" w:rsidR="005233E2" w:rsidRDefault="005233E2" w:rsidP="0098056C">
      <w:pPr>
        <w:pStyle w:val="Heading3"/>
      </w:pPr>
      <w:bookmarkStart w:id="55" w:name="_Toc9429152"/>
      <w:r>
        <w:t>II.4.2   Fee Transfers Not Subject to Netting</w:t>
      </w:r>
      <w:bookmarkEnd w:id="55"/>
    </w:p>
    <w:p w14:paraId="19C5FE2C" w14:textId="22E1DE04" w:rsidR="005233E2" w:rsidRDefault="005233E2" w:rsidP="005233E2">
      <w:pPr>
        <w:pStyle w:val="ONUME"/>
        <w:numPr>
          <w:ilvl w:val="0"/>
          <w:numId w:val="18"/>
        </w:numPr>
      </w:pPr>
      <w:r>
        <w:t xml:space="preserve">Where a </w:t>
      </w:r>
      <w:r w:rsidR="001215FB">
        <w:t xml:space="preserve">collecting </w:t>
      </w:r>
      <w:r>
        <w:t xml:space="preserve">Office has </w:t>
      </w:r>
      <w:r w:rsidR="001215FB">
        <w:t xml:space="preserve">not agreed that fee transfers shall be subject to netting, or where only certain groups of fees will be subject to netting, </w:t>
      </w:r>
      <w:r>
        <w:rPr>
          <w:rStyle w:val="InsertedText"/>
          <w:color w:val="auto"/>
          <w:u w:val="none"/>
        </w:rPr>
        <w:t>t</w:t>
      </w:r>
      <w:r w:rsidRPr="0036149B">
        <w:rPr>
          <w:rStyle w:val="InsertedText"/>
          <w:color w:val="auto"/>
          <w:u w:val="none"/>
        </w:rPr>
        <w:t xml:space="preserve">ransfers </w:t>
      </w:r>
      <w:r>
        <w:rPr>
          <w:rStyle w:val="InsertedText"/>
          <w:color w:val="auto"/>
          <w:u w:val="none"/>
        </w:rPr>
        <w:t xml:space="preserve">by that Office of fees </w:t>
      </w:r>
      <w:r w:rsidRPr="0036149B">
        <w:rPr>
          <w:rStyle w:val="InsertedText"/>
          <w:color w:val="auto"/>
          <w:u w:val="none"/>
        </w:rPr>
        <w:t xml:space="preserve">which are not subject to netting shall be carried out </w:t>
      </w:r>
      <w:r>
        <w:rPr>
          <w:rStyle w:val="InsertedText"/>
          <w:color w:val="auto"/>
          <w:u w:val="none"/>
        </w:rPr>
        <w:t>in the full amount</w:t>
      </w:r>
      <w:r w:rsidR="001215FB">
        <w:rPr>
          <w:rStyle w:val="InsertedText"/>
          <w:color w:val="auto"/>
          <w:u w:val="none"/>
        </w:rPr>
        <w:t xml:space="preserve"> as indicated</w:t>
      </w:r>
      <w:r>
        <w:rPr>
          <w:rStyle w:val="InsertedText"/>
          <w:color w:val="auto"/>
          <w:u w:val="none"/>
        </w:rPr>
        <w:t xml:space="preserve">, </w:t>
      </w:r>
      <w:r w:rsidR="00A439B2">
        <w:rPr>
          <w:rStyle w:val="InsertedText"/>
          <w:color w:val="auto"/>
          <w:u w:val="none"/>
        </w:rPr>
        <w:t xml:space="preserve">no later than the date set in the </w:t>
      </w:r>
      <w:r w:rsidR="00184E12">
        <w:rPr>
          <w:rStyle w:val="InsertedText"/>
          <w:color w:val="auto"/>
          <w:u w:val="none"/>
        </w:rPr>
        <w:t xml:space="preserve">common </w:t>
      </w:r>
      <w:r w:rsidR="00A439B2">
        <w:rPr>
          <w:rStyle w:val="InsertedText"/>
          <w:color w:val="auto"/>
          <w:u w:val="none"/>
        </w:rPr>
        <w:t>timetable</w:t>
      </w:r>
    </w:p>
    <w:p w14:paraId="5BB495A8" w14:textId="75730A39" w:rsidR="005233E2" w:rsidRDefault="005233E2" w:rsidP="0098056C">
      <w:pPr>
        <w:pStyle w:val="Heading3"/>
      </w:pPr>
      <w:bookmarkStart w:id="56" w:name="_Toc9429153"/>
      <w:r>
        <w:t xml:space="preserve">II.4.3   Transfer of Fees Not Included in the WIPO </w:t>
      </w:r>
      <w:r w:rsidR="00A40084">
        <w:t>Fee Transfer</w:t>
      </w:r>
      <w:r w:rsidR="00247CF8">
        <w:t xml:space="preserve"> Process</w:t>
      </w:r>
      <w:bookmarkEnd w:id="56"/>
    </w:p>
    <w:p w14:paraId="39DE264C" w14:textId="3F1A4A07" w:rsidR="005233E2" w:rsidRDefault="005233E2" w:rsidP="00A40084">
      <w:pPr>
        <w:pStyle w:val="ONUME"/>
        <w:keepLines/>
        <w:numPr>
          <w:ilvl w:val="0"/>
          <w:numId w:val="18"/>
        </w:numPr>
      </w:pPr>
      <w:r>
        <w:t xml:space="preserve">Where a participating Office has agreed </w:t>
      </w:r>
      <w:r w:rsidRPr="00D013DE">
        <w:rPr>
          <w:rStyle w:val="InsertedText"/>
          <w:color w:val="auto"/>
          <w:u w:val="none"/>
        </w:rPr>
        <w:t xml:space="preserve">to participate in the WIPO </w:t>
      </w:r>
      <w:r w:rsidR="00A40084">
        <w:rPr>
          <w:rStyle w:val="InsertedText"/>
          <w:color w:val="auto"/>
          <w:u w:val="none"/>
        </w:rPr>
        <w:t>Fee Transfer</w:t>
      </w:r>
      <w:r w:rsidRPr="00D013DE">
        <w:rPr>
          <w:rStyle w:val="InsertedText"/>
          <w:color w:val="auto"/>
          <w:u w:val="none"/>
        </w:rPr>
        <w:t xml:space="preserve"> </w:t>
      </w:r>
      <w:r w:rsidR="00247CF8">
        <w:rPr>
          <w:rStyle w:val="InsertedText"/>
          <w:color w:val="auto"/>
          <w:u w:val="none"/>
        </w:rPr>
        <w:t xml:space="preserve">Process </w:t>
      </w:r>
      <w:r w:rsidRPr="00D013DE">
        <w:rPr>
          <w:rStyle w:val="InsertedText"/>
          <w:color w:val="auto"/>
          <w:u w:val="none"/>
        </w:rPr>
        <w:t xml:space="preserve">for the purposes of some PCT fees but not others, the transfer by the participating Office of fees not to be included in the WIPO </w:t>
      </w:r>
      <w:r w:rsidR="00A40084">
        <w:rPr>
          <w:rStyle w:val="InsertedText"/>
          <w:color w:val="auto"/>
          <w:u w:val="none"/>
        </w:rPr>
        <w:t>Fee Transfer</w:t>
      </w:r>
      <w:r w:rsidRPr="00D013DE">
        <w:rPr>
          <w:rStyle w:val="InsertedText"/>
          <w:color w:val="auto"/>
          <w:u w:val="none"/>
        </w:rPr>
        <w:t xml:space="preserve"> </w:t>
      </w:r>
      <w:r w:rsidR="00247CF8">
        <w:rPr>
          <w:rStyle w:val="InsertedText"/>
          <w:color w:val="auto"/>
          <w:u w:val="none"/>
        </w:rPr>
        <w:t xml:space="preserve">Process </w:t>
      </w:r>
      <w:r w:rsidRPr="00D013DE">
        <w:rPr>
          <w:rStyle w:val="InsertedText"/>
          <w:color w:val="auto"/>
          <w:u w:val="none"/>
        </w:rPr>
        <w:t>shall be carried out in accordance with paragraph </w:t>
      </w:r>
      <w:r w:rsidRPr="00D013DE">
        <w:rPr>
          <w:rStyle w:val="InsertedText"/>
          <w:color w:val="auto"/>
          <w:u w:val="none"/>
        </w:rPr>
        <w:fldChar w:fldCharType="begin"/>
      </w:r>
      <w:r w:rsidRPr="00D013DE">
        <w:rPr>
          <w:rStyle w:val="InsertedText"/>
          <w:color w:val="auto"/>
          <w:u w:val="none"/>
        </w:rPr>
        <w:instrText xml:space="preserve"> REF _Ref3458093 \r \h </w:instrText>
      </w:r>
      <w:r w:rsidRPr="00D013DE">
        <w:rPr>
          <w:rStyle w:val="InsertedText"/>
          <w:color w:val="auto"/>
          <w:u w:val="none"/>
        </w:rPr>
      </w:r>
      <w:r w:rsidRPr="00D013DE">
        <w:rPr>
          <w:rStyle w:val="InsertedText"/>
          <w:color w:val="auto"/>
          <w:u w:val="none"/>
        </w:rPr>
        <w:fldChar w:fldCharType="separate"/>
      </w:r>
      <w:r w:rsidR="00444EFC">
        <w:rPr>
          <w:rStyle w:val="InsertedText"/>
          <w:color w:val="auto"/>
          <w:u w:val="none"/>
        </w:rPr>
        <w:t>17</w:t>
      </w:r>
      <w:r w:rsidRPr="00D013DE">
        <w:rPr>
          <w:rStyle w:val="InsertedText"/>
          <w:color w:val="auto"/>
          <w:u w:val="none"/>
        </w:rPr>
        <w:fldChar w:fldCharType="end"/>
      </w:r>
      <w:r w:rsidRPr="00D013DE">
        <w:rPr>
          <w:rStyle w:val="InsertedText"/>
          <w:color w:val="auto"/>
          <w:u w:val="none"/>
        </w:rPr>
        <w:t>, below.</w:t>
      </w:r>
    </w:p>
    <w:p w14:paraId="73BE8546" w14:textId="77777777" w:rsidR="00431F79" w:rsidRDefault="00431F79" w:rsidP="00431F79">
      <w:pPr>
        <w:pStyle w:val="Heading2"/>
      </w:pPr>
      <w:bookmarkStart w:id="57" w:name="_Toc9429154"/>
      <w:bookmarkStart w:id="58" w:name="_Ref534376173"/>
      <w:r>
        <w:lastRenderedPageBreak/>
        <w:t>II.5   Correction of Errors and Omissions</w:t>
      </w:r>
      <w:bookmarkEnd w:id="57"/>
    </w:p>
    <w:p w14:paraId="6F0BB77A" w14:textId="2E673FFF" w:rsidR="00431F79" w:rsidRPr="0088016C" w:rsidRDefault="00431F79" w:rsidP="00431F79">
      <w:pPr>
        <w:pStyle w:val="ONUME"/>
      </w:pPr>
      <w:r>
        <w:t xml:space="preserve">Any errors or omissions discovered in the information transmitted concerning fees collected by one Office for the benefit of another </w:t>
      </w:r>
      <w:proofErr w:type="gramStart"/>
      <w:r>
        <w:t>shall be notified</w:t>
      </w:r>
      <w:proofErr w:type="gramEnd"/>
      <w:r>
        <w:t xml:space="preserve"> promptly to the International Bureau.  The International Bureau shall promptly inform any other Office to which the erroneous information </w:t>
      </w:r>
      <w:proofErr w:type="gramStart"/>
      <w:r>
        <w:t>has been transmitted</w:t>
      </w:r>
      <w:proofErr w:type="gramEnd"/>
      <w:r>
        <w:t xml:space="preserve">.  Where the error is </w:t>
      </w:r>
      <w:proofErr w:type="gramStart"/>
      <w:r>
        <w:t>discovered</w:t>
      </w:r>
      <w:proofErr w:type="gramEnd"/>
      <w:r>
        <w:t xml:space="preserve"> too late to correct the lists on which the transfers of fees are based during the same month, the correction shall be included in the lists and transfers to be made the following month.</w:t>
      </w:r>
    </w:p>
    <w:p w14:paraId="1A700A67" w14:textId="46DC77F6" w:rsidR="005233E2" w:rsidRPr="0051070B" w:rsidRDefault="005233E2" w:rsidP="005175D7">
      <w:pPr>
        <w:pStyle w:val="Heading1"/>
        <w:rPr>
          <w:rStyle w:val="InsertedText"/>
          <w:color w:val="auto"/>
        </w:rPr>
      </w:pPr>
      <w:bookmarkStart w:id="59" w:name="_Toc9429155"/>
      <w:r>
        <w:rPr>
          <w:rStyle w:val="InsertedText"/>
          <w:color w:val="auto"/>
        </w:rPr>
        <w:t>I</w:t>
      </w:r>
      <w:r w:rsidR="005175D7">
        <w:rPr>
          <w:rStyle w:val="InsertedText"/>
          <w:color w:val="auto"/>
        </w:rPr>
        <w:t>II</w:t>
      </w:r>
      <w:r>
        <w:rPr>
          <w:rStyle w:val="InsertedText"/>
          <w:color w:val="auto"/>
        </w:rPr>
        <w:t>.   </w:t>
      </w:r>
      <w:r w:rsidR="005175D7">
        <w:rPr>
          <w:rStyle w:val="InsertedText"/>
          <w:color w:val="auto"/>
        </w:rPr>
        <w:t>Transfer of Fees by</w:t>
      </w:r>
      <w:r w:rsidRPr="0051070B">
        <w:rPr>
          <w:rStyle w:val="InsertedText"/>
          <w:color w:val="auto"/>
        </w:rPr>
        <w:t xml:space="preserve"> </w:t>
      </w:r>
      <w:r>
        <w:rPr>
          <w:rStyle w:val="InsertedText"/>
          <w:color w:val="auto"/>
        </w:rPr>
        <w:t xml:space="preserve">or to </w:t>
      </w:r>
      <w:r w:rsidRPr="0051070B">
        <w:rPr>
          <w:rStyle w:val="InsertedText"/>
          <w:color w:val="auto"/>
        </w:rPr>
        <w:t>Offices</w:t>
      </w:r>
      <w:r>
        <w:rPr>
          <w:rStyle w:val="InsertedText"/>
          <w:color w:val="auto"/>
        </w:rPr>
        <w:t xml:space="preserve"> </w:t>
      </w:r>
      <w:r w:rsidR="005175D7">
        <w:rPr>
          <w:rStyle w:val="InsertedText"/>
          <w:color w:val="auto"/>
        </w:rPr>
        <w:t>N</w:t>
      </w:r>
      <w:r>
        <w:rPr>
          <w:rStyle w:val="InsertedText"/>
          <w:color w:val="auto"/>
        </w:rPr>
        <w:t xml:space="preserve">ot </w:t>
      </w:r>
      <w:r w:rsidR="005175D7">
        <w:rPr>
          <w:rStyle w:val="InsertedText"/>
          <w:color w:val="auto"/>
        </w:rPr>
        <w:t>P</w:t>
      </w:r>
      <w:r>
        <w:rPr>
          <w:rStyle w:val="InsertedText"/>
          <w:color w:val="auto"/>
        </w:rPr>
        <w:t xml:space="preserve">articipating in the WIPO </w:t>
      </w:r>
      <w:r w:rsidR="00A40084">
        <w:rPr>
          <w:rStyle w:val="InsertedText"/>
          <w:color w:val="auto"/>
        </w:rPr>
        <w:t xml:space="preserve">Fee Transfer </w:t>
      </w:r>
      <w:r>
        <w:rPr>
          <w:rStyle w:val="InsertedText"/>
          <w:color w:val="auto"/>
        </w:rPr>
        <w:t>Process</w:t>
      </w:r>
      <w:bookmarkEnd w:id="59"/>
    </w:p>
    <w:p w14:paraId="574BCE42" w14:textId="3F2B0C0F" w:rsidR="005233E2" w:rsidRPr="0051070B" w:rsidRDefault="005233E2" w:rsidP="005233E2">
      <w:pPr>
        <w:pStyle w:val="ONUME"/>
        <w:keepNext/>
        <w:keepLines/>
        <w:numPr>
          <w:ilvl w:val="0"/>
          <w:numId w:val="5"/>
        </w:numPr>
        <w:rPr>
          <w:rStyle w:val="InsertedText"/>
          <w:color w:val="auto"/>
          <w:u w:val="none"/>
        </w:rPr>
      </w:pPr>
      <w:bookmarkStart w:id="60" w:name="_Ref3458093"/>
      <w:bookmarkEnd w:id="58"/>
      <w:r w:rsidRPr="0051070B">
        <w:rPr>
          <w:rStyle w:val="InsertedText"/>
          <w:color w:val="auto"/>
          <w:u w:val="none"/>
        </w:rPr>
        <w:t xml:space="preserve">Where an Office </w:t>
      </w:r>
      <w:r>
        <w:rPr>
          <w:rStyle w:val="InsertedText"/>
          <w:color w:val="auto"/>
          <w:u w:val="none"/>
        </w:rPr>
        <w:t xml:space="preserve">has not agreed to participate in the WIPO </w:t>
      </w:r>
      <w:r w:rsidR="00A40084">
        <w:rPr>
          <w:rStyle w:val="InsertedText"/>
          <w:color w:val="auto"/>
          <w:u w:val="none"/>
        </w:rPr>
        <w:t xml:space="preserve">Fee Transfer Process </w:t>
      </w:r>
      <w:r>
        <w:rPr>
          <w:rStyle w:val="InsertedText"/>
          <w:color w:val="auto"/>
          <w:u w:val="none"/>
        </w:rPr>
        <w:t>(</w:t>
      </w:r>
      <w:r w:rsidRPr="0051070B">
        <w:rPr>
          <w:rStyle w:val="InsertedText"/>
          <w:color w:val="auto"/>
          <w:u w:val="none"/>
        </w:rPr>
        <w:t>“non-participating Office</w:t>
      </w:r>
      <w:r>
        <w:rPr>
          <w:rStyle w:val="InsertedText"/>
          <w:color w:val="auto"/>
          <w:u w:val="none"/>
        </w:rPr>
        <w:t>”)</w:t>
      </w:r>
      <w:r w:rsidRPr="0051070B">
        <w:rPr>
          <w:rStyle w:val="InsertedText"/>
          <w:color w:val="auto"/>
          <w:u w:val="none"/>
        </w:rPr>
        <w:t>, the transfer, where applicable, of:</w:t>
      </w:r>
      <w:bookmarkEnd w:id="60"/>
    </w:p>
    <w:p w14:paraId="1234A6B3" w14:textId="77777777" w:rsidR="005233E2" w:rsidRPr="0051070B" w:rsidRDefault="005233E2" w:rsidP="005233E2">
      <w:pPr>
        <w:pStyle w:val="ONUME"/>
        <w:numPr>
          <w:ilvl w:val="1"/>
          <w:numId w:val="5"/>
        </w:numPr>
        <w:rPr>
          <w:rStyle w:val="InsertedText"/>
          <w:color w:val="auto"/>
          <w:u w:val="none"/>
        </w:rPr>
      </w:pPr>
      <w:r w:rsidRPr="0051070B">
        <w:rPr>
          <w:rStyle w:val="InsertedText"/>
          <w:color w:val="auto"/>
          <w:u w:val="none"/>
        </w:rPr>
        <w:t xml:space="preserve">international filing fees under Rule 15.2(c) or (d) collected </w:t>
      </w:r>
      <w:r>
        <w:rPr>
          <w:rStyle w:val="InsertedText"/>
          <w:color w:val="auto"/>
          <w:u w:val="none"/>
        </w:rPr>
        <w:t xml:space="preserve">by the Office in its capacity as a receiving Office </w:t>
      </w:r>
      <w:r w:rsidRPr="0051070B">
        <w:rPr>
          <w:rStyle w:val="InsertedText"/>
          <w:color w:val="auto"/>
          <w:u w:val="none"/>
        </w:rPr>
        <w:t>for the benefit of the International Bureau;</w:t>
      </w:r>
    </w:p>
    <w:p w14:paraId="08EBEA03" w14:textId="77777777" w:rsidR="005233E2" w:rsidRPr="0051070B" w:rsidRDefault="005233E2" w:rsidP="005233E2">
      <w:pPr>
        <w:pStyle w:val="ONUME"/>
        <w:numPr>
          <w:ilvl w:val="1"/>
          <w:numId w:val="5"/>
        </w:numPr>
        <w:rPr>
          <w:rStyle w:val="InsertedText"/>
          <w:color w:val="auto"/>
          <w:u w:val="none"/>
        </w:rPr>
      </w:pPr>
      <w:r w:rsidRPr="0051070B">
        <w:rPr>
          <w:rStyle w:val="InsertedText"/>
          <w:color w:val="auto"/>
          <w:u w:val="none"/>
        </w:rPr>
        <w:t xml:space="preserve">search fees under Rule 16.1(c) or (d) collected </w:t>
      </w:r>
      <w:r>
        <w:rPr>
          <w:rStyle w:val="InsertedText"/>
          <w:color w:val="auto"/>
          <w:u w:val="none"/>
        </w:rPr>
        <w:t xml:space="preserve">by the Office in its capacity as a receiving Office </w:t>
      </w:r>
      <w:r w:rsidRPr="0051070B">
        <w:rPr>
          <w:rStyle w:val="InsertedText"/>
          <w:color w:val="auto"/>
          <w:u w:val="none"/>
        </w:rPr>
        <w:t>for the benefit of a non-participating Office in its capacity as an International Searching Authority;</w:t>
      </w:r>
    </w:p>
    <w:p w14:paraId="5D7D256B" w14:textId="77777777" w:rsidR="005233E2" w:rsidRPr="0051070B" w:rsidRDefault="005233E2" w:rsidP="005233E2">
      <w:pPr>
        <w:pStyle w:val="ONUME"/>
        <w:numPr>
          <w:ilvl w:val="1"/>
          <w:numId w:val="5"/>
        </w:numPr>
        <w:rPr>
          <w:rStyle w:val="InsertedText"/>
          <w:color w:val="auto"/>
          <w:u w:val="none"/>
        </w:rPr>
      </w:pPr>
      <w:r w:rsidRPr="0051070B">
        <w:rPr>
          <w:rStyle w:val="InsertedText"/>
          <w:color w:val="auto"/>
          <w:u w:val="none"/>
        </w:rPr>
        <w:t>supplementary search fees under Rule 45</w:t>
      </w:r>
      <w:r w:rsidRPr="00DE5E0E">
        <w:rPr>
          <w:rStyle w:val="InsertedText"/>
          <w:i/>
          <w:color w:val="auto"/>
          <w:u w:val="none"/>
        </w:rPr>
        <w:t>bis</w:t>
      </w:r>
      <w:r w:rsidRPr="0051070B">
        <w:rPr>
          <w:rStyle w:val="InsertedText"/>
          <w:color w:val="auto"/>
          <w:u w:val="none"/>
        </w:rPr>
        <w:t xml:space="preserve">.3(b) collected by the International Bureau for the benefit of the non-participating Office in its capacity as an Authority specified for supplementary search; </w:t>
      </w:r>
    </w:p>
    <w:p w14:paraId="251159C8" w14:textId="77777777" w:rsidR="005233E2" w:rsidRPr="0051070B" w:rsidRDefault="005233E2" w:rsidP="005233E2">
      <w:pPr>
        <w:pStyle w:val="ONUME"/>
        <w:numPr>
          <w:ilvl w:val="1"/>
          <w:numId w:val="5"/>
        </w:numPr>
        <w:rPr>
          <w:rStyle w:val="InsertedText"/>
          <w:color w:val="auto"/>
          <w:u w:val="none"/>
        </w:rPr>
      </w:pPr>
      <w:r w:rsidRPr="0051070B">
        <w:rPr>
          <w:rStyle w:val="InsertedText"/>
          <w:color w:val="auto"/>
          <w:u w:val="none"/>
        </w:rPr>
        <w:t xml:space="preserve">handling fees under Rule 57.2(c) or (d) collected </w:t>
      </w:r>
      <w:r>
        <w:rPr>
          <w:rStyle w:val="InsertedText"/>
          <w:color w:val="auto"/>
          <w:u w:val="none"/>
        </w:rPr>
        <w:t xml:space="preserve">by the Office in its capacity as an International Preliminary Examining Authority </w:t>
      </w:r>
      <w:r w:rsidRPr="0051070B">
        <w:rPr>
          <w:rStyle w:val="InsertedText"/>
          <w:color w:val="auto"/>
          <w:u w:val="none"/>
        </w:rPr>
        <w:t>for the benefit of the International Bureau;  and</w:t>
      </w:r>
    </w:p>
    <w:p w14:paraId="25AE1451" w14:textId="77777777" w:rsidR="005233E2" w:rsidRPr="0051070B" w:rsidRDefault="005233E2" w:rsidP="005233E2">
      <w:pPr>
        <w:pStyle w:val="ONUME"/>
        <w:numPr>
          <w:ilvl w:val="1"/>
          <w:numId w:val="5"/>
        </w:numPr>
        <w:rPr>
          <w:rStyle w:val="InsertedText"/>
          <w:color w:val="auto"/>
          <w:u w:val="none"/>
        </w:rPr>
      </w:pPr>
      <w:r w:rsidRPr="0051070B">
        <w:rPr>
          <w:rStyle w:val="InsertedText"/>
          <w:color w:val="auto"/>
          <w:u w:val="none"/>
        </w:rPr>
        <w:t>differences under Rule 16.1(e) relating to search fees received by the Office in its capacity as an International Searching Authority;</w:t>
      </w:r>
    </w:p>
    <w:p w14:paraId="224E25EB" w14:textId="77777777" w:rsidR="005233E2" w:rsidRPr="0051070B" w:rsidRDefault="005233E2" w:rsidP="005233E2">
      <w:pPr>
        <w:pStyle w:val="ONUME"/>
        <w:keepLines/>
        <w:numPr>
          <w:ilvl w:val="0"/>
          <w:numId w:val="0"/>
        </w:numPr>
        <w:rPr>
          <w:rStyle w:val="InsertedText"/>
          <w:color w:val="auto"/>
          <w:u w:val="none"/>
        </w:rPr>
      </w:pPr>
      <w:proofErr w:type="gramStart"/>
      <w:r w:rsidRPr="0051070B">
        <w:rPr>
          <w:rStyle w:val="InsertedText"/>
          <w:color w:val="auto"/>
          <w:u w:val="none"/>
        </w:rPr>
        <w:t>shall</w:t>
      </w:r>
      <w:proofErr w:type="gramEnd"/>
      <w:r w:rsidRPr="0051070B">
        <w:rPr>
          <w:rStyle w:val="InsertedText"/>
          <w:color w:val="auto"/>
          <w:u w:val="none"/>
        </w:rPr>
        <w:t xml:space="preserve"> be carried out promptly</w:t>
      </w:r>
      <w:r w:rsidRPr="00992150">
        <w:rPr>
          <w:rStyle w:val="InsertedText"/>
          <w:color w:val="auto"/>
          <w:u w:val="none"/>
        </w:rPr>
        <w:t xml:space="preserve"> in accordance with Rule 15.2(c) or (d), Rule 16.1(c) or (d)</w:t>
      </w:r>
      <w:r w:rsidRPr="0051070B">
        <w:rPr>
          <w:rStyle w:val="InsertedText"/>
          <w:color w:val="auto"/>
          <w:u w:val="none"/>
        </w:rPr>
        <w:t>, Rule 45</w:t>
      </w:r>
      <w:r w:rsidRPr="00DE5E0E">
        <w:rPr>
          <w:rStyle w:val="InsertedText"/>
          <w:i/>
          <w:color w:val="auto"/>
          <w:u w:val="none"/>
        </w:rPr>
        <w:t>bis</w:t>
      </w:r>
      <w:r w:rsidRPr="0051070B">
        <w:rPr>
          <w:rStyle w:val="InsertedText"/>
          <w:color w:val="auto"/>
          <w:u w:val="none"/>
        </w:rPr>
        <w:t>.3(b), Rule 57.2(c) or (d), or Rule 16.1(e), as applicable</w:t>
      </w:r>
      <w:r>
        <w:rPr>
          <w:rStyle w:val="InsertedText"/>
          <w:color w:val="auto"/>
          <w:u w:val="none"/>
        </w:rPr>
        <w:t>, preferably in accordance with a monthly time table for such transfers agreed between the Offices concerned and/or the International Bureau</w:t>
      </w:r>
      <w:r w:rsidRPr="0051070B">
        <w:rPr>
          <w:rStyle w:val="InsertedText"/>
          <w:color w:val="auto"/>
          <w:u w:val="none"/>
        </w:rPr>
        <w:t xml:space="preserve">.  </w:t>
      </w:r>
      <w:proofErr w:type="gramStart"/>
      <w:r>
        <w:rPr>
          <w:rStyle w:val="InsertedText"/>
          <w:color w:val="auto"/>
          <w:u w:val="none"/>
        </w:rPr>
        <w:t xml:space="preserve">The Office carrying out the transfer shall </w:t>
      </w:r>
      <w:r w:rsidRPr="0051070B">
        <w:rPr>
          <w:rStyle w:val="InsertedText"/>
          <w:color w:val="auto"/>
          <w:u w:val="none"/>
        </w:rPr>
        <w:t xml:space="preserve">bear all bank charges, if any, for the transfer of the </w:t>
      </w:r>
      <w:r>
        <w:rPr>
          <w:rStyle w:val="InsertedText"/>
          <w:color w:val="auto"/>
          <w:u w:val="none"/>
        </w:rPr>
        <w:t xml:space="preserve">fees referred to in paragraphs (a), (b) and (d) and, where the difference belongs to the International Bureau, </w:t>
      </w:r>
      <w:r w:rsidRPr="00550844">
        <w:rPr>
          <w:rStyle w:val="InsertedText"/>
          <w:color w:val="auto"/>
          <w:szCs w:val="22"/>
          <w:u w:val="none"/>
        </w:rPr>
        <w:t>paragraph (e),</w:t>
      </w:r>
      <w:r>
        <w:rPr>
          <w:rStyle w:val="InsertedText"/>
          <w:color w:val="auto"/>
          <w:u w:val="none"/>
        </w:rPr>
        <w:t xml:space="preserve"> whereas the International Bureau shall bear all bank charges, if any, for the transfer of the fees referred to in paragraph (c) and, where the difference belongs to the Office in its capacity as an International Searching Authority, paragraph (e).</w:t>
      </w:r>
      <w:proofErr w:type="gramEnd"/>
    </w:p>
    <w:p w14:paraId="2B116E95" w14:textId="623F6D7D" w:rsidR="005233E2" w:rsidRPr="00D14DD3" w:rsidRDefault="005233E2" w:rsidP="0077159C">
      <w:pPr>
        <w:pStyle w:val="RComment"/>
        <w:rPr>
          <w:rStyle w:val="InsertedText"/>
          <w:color w:val="auto"/>
          <w:u w:val="none"/>
        </w:rPr>
      </w:pPr>
      <w:r w:rsidRPr="00274EA7">
        <w:rPr>
          <w:rStyle w:val="CommentReference"/>
          <w:sz w:val="22"/>
          <w:szCs w:val="20"/>
        </w:rPr>
        <w:t>[C</w:t>
      </w:r>
      <w:r>
        <w:rPr>
          <w:rStyle w:val="CommentReference"/>
          <w:sz w:val="22"/>
          <w:szCs w:val="20"/>
        </w:rPr>
        <w:t>OMMENT</w:t>
      </w:r>
      <w:r w:rsidRPr="00274EA7">
        <w:rPr>
          <w:rStyle w:val="CommentReference"/>
          <w:sz w:val="22"/>
          <w:szCs w:val="20"/>
        </w:rPr>
        <w:t>:</w:t>
      </w:r>
      <w:r w:rsidRPr="00D14DD3">
        <w:rPr>
          <w:rStyle w:val="CommentReference"/>
          <w:sz w:val="22"/>
          <w:szCs w:val="20"/>
        </w:rPr>
        <w:t xml:space="preserve">  </w:t>
      </w:r>
      <w:r>
        <w:rPr>
          <w:rStyle w:val="CommentReference"/>
          <w:sz w:val="22"/>
          <w:szCs w:val="20"/>
        </w:rPr>
        <w:t xml:space="preserve">Offices which decided against participation in the WIPO </w:t>
      </w:r>
      <w:r w:rsidR="00A40084">
        <w:rPr>
          <w:rStyle w:val="CommentReference"/>
          <w:sz w:val="22"/>
          <w:szCs w:val="20"/>
        </w:rPr>
        <w:t>Fee Transfer Process</w:t>
      </w:r>
      <w:r>
        <w:rPr>
          <w:rStyle w:val="CommentReference"/>
          <w:sz w:val="22"/>
          <w:szCs w:val="20"/>
        </w:rPr>
        <w:t xml:space="preserve"> would continue to be required to transmit fee information and to transfer fees collected for the benefit of other Offices (in their various PCT capacities) or for the benefit of the International Bureau “promptly” to the beneficiary Office or to the International Bureau, as the case may be.</w:t>
      </w:r>
      <w:r w:rsidRPr="00D14DD3">
        <w:rPr>
          <w:rStyle w:val="CommentReference"/>
          <w:sz w:val="22"/>
          <w:szCs w:val="20"/>
        </w:rPr>
        <w:t>]</w:t>
      </w:r>
    </w:p>
    <w:p w14:paraId="21540C5F" w14:textId="1630EB1D" w:rsidR="00AB21F0" w:rsidRPr="00EE4259" w:rsidRDefault="00EE4259" w:rsidP="00EE4259">
      <w:pPr>
        <w:pStyle w:val="Endofdocument-Annex"/>
      </w:pPr>
      <w:r>
        <w:t>[End of Annex II and of document]</w:t>
      </w:r>
      <w:bookmarkEnd w:id="28"/>
    </w:p>
    <w:sectPr w:rsidR="00AB21F0" w:rsidRPr="00EE4259" w:rsidSect="006C6228">
      <w:headerReference w:type="default" r:id="rId12"/>
      <w:headerReference w:type="first" r:id="rId13"/>
      <w:pgSz w:w="11906" w:h="16838" w:code="9"/>
      <w:pgMar w:top="1440" w:right="1440" w:bottom="1191"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4E4CE4" w16cid:durableId="20235638"/>
  <w16cid:commentId w16cid:paraId="2E819E49" w16cid:durableId="20235874"/>
  <w16cid:commentId w16cid:paraId="7F9D999E" w16cid:durableId="202359FD"/>
  <w16cid:commentId w16cid:paraId="59892BAE" w16cid:durableId="20235D3A"/>
  <w16cid:commentId w16cid:paraId="061CF6A6" w16cid:durableId="2023560E"/>
  <w16cid:commentId w16cid:paraId="624DA226" w16cid:durableId="2023560F"/>
  <w16cid:commentId w16cid:paraId="530C5DA6" w16cid:durableId="20248CFF"/>
  <w16cid:commentId w16cid:paraId="62456130" w16cid:durableId="202484E1"/>
  <w16cid:commentId w16cid:paraId="319655BF" w16cid:durableId="20235610"/>
  <w16cid:commentId w16cid:paraId="3E060EAF" w16cid:durableId="20235611"/>
  <w16cid:commentId w16cid:paraId="6E9ADBA8" w16cid:durableId="202485F5"/>
  <w16cid:commentId w16cid:paraId="5C146C6B" w16cid:durableId="20235612"/>
  <w16cid:commentId w16cid:paraId="19E7C7B4" w16cid:durableId="20235613"/>
  <w16cid:commentId w16cid:paraId="59E855C6" w16cid:durableId="202486DD"/>
  <w16cid:commentId w16cid:paraId="2806CBD9" w16cid:durableId="20235614"/>
  <w16cid:commentId w16cid:paraId="6D1194D0" w16cid:durableId="20235615"/>
  <w16cid:commentId w16cid:paraId="042FB85A" w16cid:durableId="20248742"/>
  <w16cid:commentId w16cid:paraId="7A13E74F" w16cid:durableId="20235616"/>
  <w16cid:commentId w16cid:paraId="7301030F" w16cid:durableId="20235617"/>
  <w16cid:commentId w16cid:paraId="772305D3" w16cid:durableId="20235618"/>
  <w16cid:commentId w16cid:paraId="4F77DEF1" w16cid:durableId="20235619"/>
  <w16cid:commentId w16cid:paraId="20D9AADD" w16cid:durableId="202487B5"/>
  <w16cid:commentId w16cid:paraId="7989B127" w16cid:durableId="20248C60"/>
  <w16cid:commentId w16cid:paraId="7D01EA07" w16cid:durableId="2024897A"/>
  <w16cid:commentId w16cid:paraId="672F9AD1" w16cid:durableId="20248A42"/>
  <w16cid:commentId w16cid:paraId="0FA2F137" w16cid:durableId="20248ACE"/>
  <w16cid:commentId w16cid:paraId="7B936B04" w16cid:durableId="20248B25"/>
  <w16cid:commentId w16cid:paraId="0CDB31B1" w16cid:durableId="202356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F9F2D" w14:textId="77777777" w:rsidR="00CE14EE" w:rsidRDefault="00CE14EE">
      <w:r>
        <w:separator/>
      </w:r>
    </w:p>
  </w:endnote>
  <w:endnote w:type="continuationSeparator" w:id="0">
    <w:p w14:paraId="0B288B55" w14:textId="77777777" w:rsidR="00CE14EE" w:rsidRDefault="00CE14EE" w:rsidP="003B38C1">
      <w:r>
        <w:separator/>
      </w:r>
    </w:p>
    <w:p w14:paraId="2D75ECE2" w14:textId="77777777" w:rsidR="00CE14EE" w:rsidRPr="003B38C1" w:rsidRDefault="00CE14EE" w:rsidP="003B38C1">
      <w:pPr>
        <w:spacing w:after="60"/>
        <w:rPr>
          <w:sz w:val="17"/>
        </w:rPr>
      </w:pPr>
      <w:r>
        <w:rPr>
          <w:sz w:val="17"/>
        </w:rPr>
        <w:t>[Endnote continued from previous page]</w:t>
      </w:r>
    </w:p>
  </w:endnote>
  <w:endnote w:type="continuationNotice" w:id="1">
    <w:p w14:paraId="3DF503EE" w14:textId="77777777" w:rsidR="00CE14EE" w:rsidRPr="003B38C1" w:rsidRDefault="00CE14E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D30A3" w14:textId="77777777" w:rsidR="00CE14EE" w:rsidRDefault="00CE14EE">
      <w:r>
        <w:separator/>
      </w:r>
    </w:p>
  </w:footnote>
  <w:footnote w:type="continuationSeparator" w:id="0">
    <w:p w14:paraId="18C2236F" w14:textId="77777777" w:rsidR="00CE14EE" w:rsidRDefault="00CE14EE" w:rsidP="008B60B2">
      <w:r>
        <w:separator/>
      </w:r>
    </w:p>
    <w:p w14:paraId="6AD60EE5" w14:textId="77777777" w:rsidR="00CE14EE" w:rsidRPr="00ED77FB" w:rsidRDefault="00CE14EE" w:rsidP="008B60B2">
      <w:pPr>
        <w:spacing w:after="60"/>
        <w:rPr>
          <w:sz w:val="17"/>
          <w:szCs w:val="17"/>
        </w:rPr>
      </w:pPr>
      <w:r w:rsidRPr="00ED77FB">
        <w:rPr>
          <w:sz w:val="17"/>
          <w:szCs w:val="17"/>
        </w:rPr>
        <w:t>[Footnote continued from previous page]</w:t>
      </w:r>
    </w:p>
  </w:footnote>
  <w:footnote w:type="continuationNotice" w:id="1">
    <w:p w14:paraId="5CFE87EB" w14:textId="77777777" w:rsidR="00CE14EE" w:rsidRPr="00ED77FB" w:rsidRDefault="00CE14EE" w:rsidP="008B60B2">
      <w:pPr>
        <w:spacing w:before="60"/>
        <w:jc w:val="right"/>
        <w:rPr>
          <w:sz w:val="17"/>
          <w:szCs w:val="17"/>
        </w:rPr>
      </w:pPr>
      <w:r w:rsidRPr="00ED77FB">
        <w:rPr>
          <w:sz w:val="17"/>
          <w:szCs w:val="17"/>
        </w:rPr>
        <w:t>[Footnote continued on next page]</w:t>
      </w:r>
    </w:p>
  </w:footnote>
  <w:footnote w:id="2">
    <w:p w14:paraId="21122FDD" w14:textId="77777777" w:rsidR="00CE14EE" w:rsidRDefault="00CE14EE" w:rsidP="00340E26">
      <w:pPr>
        <w:pStyle w:val="FootnoteText"/>
      </w:pPr>
      <w:r>
        <w:rPr>
          <w:rStyle w:val="FootnoteReference"/>
        </w:rPr>
        <w:footnoteRef/>
      </w:r>
      <w:r>
        <w:t xml:space="preserve"> </w:t>
      </w:r>
      <w:r>
        <w:tab/>
        <w:t xml:space="preserve">In this document, “Offices” refers to national and regional Offices in their roles as receiving Offices and as International Authorities, </w:t>
      </w:r>
      <w:proofErr w:type="gramStart"/>
      <w:r>
        <w:t>and also</w:t>
      </w:r>
      <w:proofErr w:type="gramEnd"/>
      <w:r>
        <w:t xml:space="preserve"> to the International Bureau in its main role and as a receiving Office.</w:t>
      </w:r>
    </w:p>
  </w:footnote>
  <w:footnote w:id="3">
    <w:p w14:paraId="0C79A29A" w14:textId="77777777" w:rsidR="00CE14EE" w:rsidRPr="00DE7A0C" w:rsidRDefault="00CE14EE" w:rsidP="005233E2">
      <w:pPr>
        <w:pStyle w:val="FootnoteText"/>
        <w:tabs>
          <w:tab w:val="left" w:pos="567"/>
        </w:tabs>
      </w:pPr>
      <w:r>
        <w:rPr>
          <w:rStyle w:val="FootnoteReference"/>
        </w:rPr>
        <w:footnoteRef/>
      </w:r>
      <w:r>
        <w:t xml:space="preserve"> </w:t>
      </w:r>
      <w:r>
        <w:tab/>
      </w:r>
      <w:r w:rsidRPr="00DE7A0C">
        <w:t xml:space="preserve">Proposed additions and deletions </w:t>
      </w:r>
      <w:proofErr w:type="gramStart"/>
      <w:r w:rsidRPr="00DE7A0C">
        <w:t>are indicated</w:t>
      </w:r>
      <w:proofErr w:type="gramEnd"/>
      <w:r w:rsidRPr="00DE7A0C">
        <w:t>, respectively, by underlining and striking through the text concerned.</w:t>
      </w:r>
      <w:r>
        <w:t xml:space="preserve">  Certain provisions that </w:t>
      </w:r>
      <w:proofErr w:type="gramStart"/>
      <w:r>
        <w:t>are not proposed to be amended</w:t>
      </w:r>
      <w:proofErr w:type="gramEnd"/>
      <w:r>
        <w:t xml:space="preserve"> may be included for ease of reference.</w:t>
      </w:r>
    </w:p>
  </w:footnote>
  <w:footnote w:id="4">
    <w:p w14:paraId="55A6E187" w14:textId="504A33D3" w:rsidR="00CE14EE" w:rsidRPr="00811A7E" w:rsidRDefault="00CE14EE" w:rsidP="005233E2">
      <w:pPr>
        <w:pStyle w:val="FootnoteText"/>
      </w:pPr>
      <w:r>
        <w:rPr>
          <w:rStyle w:val="FootnoteReference"/>
        </w:rPr>
        <w:footnoteRef/>
      </w:r>
      <w:r>
        <w:t>  </w:t>
      </w:r>
      <w:r>
        <w:tab/>
        <w:t>The fee code shall indicate the type of fee and any relevant variants, such as fee reductions.</w:t>
      </w:r>
    </w:p>
  </w:footnote>
  <w:footnote w:id="5">
    <w:p w14:paraId="7E26EC41" w14:textId="2816BA59" w:rsidR="00CE14EE" w:rsidRPr="00811A7E" w:rsidRDefault="00CE14EE" w:rsidP="005233E2">
      <w:pPr>
        <w:pStyle w:val="FootnoteText"/>
      </w:pPr>
      <w:r>
        <w:rPr>
          <w:rStyle w:val="FootnoteReference"/>
        </w:rPr>
        <w:footnoteRef/>
      </w:r>
      <w:r>
        <w:t>  </w:t>
      </w:r>
      <w:r>
        <w:tab/>
        <w:t xml:space="preserve">See footnote </w:t>
      </w:r>
      <w:r>
        <w:fldChar w:fldCharType="begin"/>
      </w:r>
      <w:r>
        <w:instrText xml:space="preserve"> NOTEREF _Ref534290855 \h </w:instrText>
      </w:r>
      <w:r>
        <w:fldChar w:fldCharType="separate"/>
      </w:r>
      <w:r w:rsidR="00444EFC">
        <w:t>3</w:t>
      </w:r>
      <w:r>
        <w:fldChar w:fldCharType="end"/>
      </w:r>
      <w:r>
        <w:t xml:space="preserve">. </w:t>
      </w:r>
    </w:p>
  </w:footnote>
  <w:footnote w:id="6">
    <w:p w14:paraId="2DB2CAFC" w14:textId="591E1A7D" w:rsidR="00CE14EE" w:rsidRPr="00811A7E" w:rsidRDefault="00CE14EE" w:rsidP="005233E2">
      <w:pPr>
        <w:pStyle w:val="FootnoteText"/>
      </w:pPr>
      <w:r>
        <w:rPr>
          <w:rStyle w:val="FootnoteReference"/>
        </w:rPr>
        <w:footnoteRef/>
      </w:r>
      <w:r>
        <w:t> </w:t>
      </w:r>
      <w:r>
        <w:tab/>
        <w:t xml:space="preserve">See footnote </w:t>
      </w:r>
      <w:r>
        <w:fldChar w:fldCharType="begin"/>
      </w:r>
      <w:r>
        <w:instrText xml:space="preserve"> NOTEREF _Ref534290855 \h </w:instrText>
      </w:r>
      <w:r>
        <w:fldChar w:fldCharType="separate"/>
      </w:r>
      <w:r w:rsidR="00444EFC">
        <w:t>3</w:t>
      </w:r>
      <w:r>
        <w:fldChar w:fldCharType="end"/>
      </w:r>
      <w:r>
        <w:t xml:space="preserve">. </w:t>
      </w:r>
    </w:p>
  </w:footnote>
  <w:footnote w:id="7">
    <w:p w14:paraId="31934833" w14:textId="4095907D" w:rsidR="00CE14EE" w:rsidRPr="00811A7E" w:rsidRDefault="00CE14EE" w:rsidP="006F2C2C">
      <w:pPr>
        <w:pStyle w:val="FootnoteText"/>
      </w:pPr>
      <w:r>
        <w:rPr>
          <w:rStyle w:val="FootnoteReference"/>
        </w:rPr>
        <w:footnoteRef/>
      </w:r>
      <w:r>
        <w:t>  </w:t>
      </w:r>
      <w:r>
        <w:tab/>
        <w:t xml:space="preserve">See footnote </w:t>
      </w:r>
      <w:r>
        <w:fldChar w:fldCharType="begin"/>
      </w:r>
      <w:r>
        <w:instrText xml:space="preserve"> NOTEREF _Ref534290855 \h </w:instrText>
      </w:r>
      <w:r>
        <w:fldChar w:fldCharType="separate"/>
      </w:r>
      <w:r w:rsidR="00444EFC">
        <w:t>3</w:t>
      </w:r>
      <w:r>
        <w:fldChar w:fldCharType="end"/>
      </w:r>
      <w:r>
        <w:t xml:space="preserve">. </w:t>
      </w:r>
    </w:p>
  </w:footnote>
  <w:footnote w:id="8">
    <w:p w14:paraId="3F21EC21" w14:textId="223BB69C" w:rsidR="00CE14EE" w:rsidRDefault="00CE14EE" w:rsidP="005233E2">
      <w:pPr>
        <w:pStyle w:val="FootnoteText"/>
      </w:pPr>
      <w:r>
        <w:rPr>
          <w:rStyle w:val="FootnoteReference"/>
        </w:rPr>
        <w:footnoteRef/>
      </w:r>
      <w:r>
        <w:t> </w:t>
      </w:r>
      <w:r>
        <w:tab/>
        <w:t xml:space="preserve">The relevant services are the browser-based </w:t>
      </w:r>
      <w:proofErr w:type="spellStart"/>
      <w:r>
        <w:t>ePCT</w:t>
      </w:r>
      <w:proofErr w:type="spellEnd"/>
      <w:r>
        <w:t xml:space="preserve"> services for indication of fee payment and </w:t>
      </w:r>
      <w:proofErr w:type="spellStart"/>
      <w:r>
        <w:t>eSearchCopy</w:t>
      </w:r>
      <w:proofErr w:type="spellEnd"/>
      <w:r>
        <w:t>.</w:t>
      </w:r>
    </w:p>
  </w:footnote>
  <w:footnote w:id="9">
    <w:p w14:paraId="136C8BE0" w14:textId="33DC3769" w:rsidR="00CE14EE" w:rsidRPr="00811A7E" w:rsidRDefault="00CE14EE" w:rsidP="005233E2">
      <w:pPr>
        <w:pStyle w:val="FootnoteText"/>
      </w:pPr>
      <w:r>
        <w:rPr>
          <w:rStyle w:val="FootnoteReference"/>
        </w:rPr>
        <w:footnoteRef/>
      </w:r>
      <w:r>
        <w:t>  </w:t>
      </w:r>
      <w:r>
        <w:tab/>
        <w:t xml:space="preserve">See footnote </w:t>
      </w:r>
      <w:r>
        <w:fldChar w:fldCharType="begin"/>
      </w:r>
      <w:r>
        <w:instrText xml:space="preserve"> NOTEREF _Ref534290855 \h </w:instrText>
      </w:r>
      <w:r>
        <w:fldChar w:fldCharType="separate"/>
      </w:r>
      <w:r w:rsidR="00444EFC">
        <w:t>3</w:t>
      </w:r>
      <w:r>
        <w:fldChar w:fldCharType="end"/>
      </w:r>
      <w:r>
        <w:t xml:space="preserve">. </w:t>
      </w:r>
    </w:p>
  </w:footnote>
  <w:footnote w:id="10">
    <w:p w14:paraId="463EDAB4" w14:textId="053847A0" w:rsidR="00CE14EE" w:rsidRPr="00811A7E" w:rsidRDefault="00CE14EE" w:rsidP="005233E2">
      <w:pPr>
        <w:pStyle w:val="FootnoteText"/>
      </w:pPr>
      <w:r>
        <w:rPr>
          <w:rStyle w:val="FootnoteReference"/>
        </w:rPr>
        <w:footnoteRef/>
      </w:r>
      <w:r>
        <w:t>  </w:t>
      </w:r>
      <w:r>
        <w:tab/>
        <w:t xml:space="preserve">See footnote </w:t>
      </w:r>
      <w:r>
        <w:fldChar w:fldCharType="begin"/>
      </w:r>
      <w:r>
        <w:instrText xml:space="preserve"> NOTEREF _Ref534290855 \h </w:instrText>
      </w:r>
      <w:r>
        <w:fldChar w:fldCharType="separate"/>
      </w:r>
      <w:r w:rsidR="00444EFC">
        <w:t>3</w:t>
      </w:r>
      <w:r>
        <w:fldChar w:fldCharType="end"/>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E91D0" w14:textId="6AD21C17" w:rsidR="00CE14EE" w:rsidRPr="00D4092A" w:rsidRDefault="00CE14EE" w:rsidP="00D4092A">
    <w:pPr>
      <w:jc w:val="right"/>
      <w:rPr>
        <w:lang w:val="fr-CH"/>
      </w:rPr>
    </w:pPr>
    <w:bookmarkStart w:id="8" w:name="Code2"/>
    <w:bookmarkEnd w:id="8"/>
    <w:r w:rsidRPr="00D4092A">
      <w:rPr>
        <w:lang w:val="fr-CH"/>
      </w:rPr>
      <w:t>PCT/WG/</w:t>
    </w:r>
    <w:r w:rsidR="00C52307">
      <w:rPr>
        <w:lang w:val="fr-CH"/>
      </w:rPr>
      <w:t>12/20</w:t>
    </w:r>
  </w:p>
  <w:p w14:paraId="04FCC07E" w14:textId="195F4E58" w:rsidR="00CE14EE" w:rsidRPr="00D4092A" w:rsidRDefault="00CE14EE" w:rsidP="00477D6B">
    <w:pPr>
      <w:jc w:val="right"/>
      <w:rPr>
        <w:lang w:val="fr-CH"/>
      </w:rPr>
    </w:pPr>
    <w:r w:rsidRPr="00D4092A">
      <w:rPr>
        <w:lang w:val="fr-CH"/>
      </w:rPr>
      <w:t xml:space="preserve">page </w:t>
    </w:r>
    <w:r>
      <w:fldChar w:fldCharType="begin"/>
    </w:r>
    <w:r w:rsidRPr="00D4092A">
      <w:rPr>
        <w:lang w:val="fr-CH"/>
      </w:rPr>
      <w:instrText xml:space="preserve"> PAGE  \* MERGEFORMAT </w:instrText>
    </w:r>
    <w:r>
      <w:fldChar w:fldCharType="separate"/>
    </w:r>
    <w:r w:rsidR="00563477">
      <w:rPr>
        <w:noProof/>
        <w:lang w:val="fr-CH"/>
      </w:rPr>
      <w:t>6</w:t>
    </w:r>
    <w:r>
      <w:fldChar w:fldCharType="end"/>
    </w:r>
  </w:p>
  <w:p w14:paraId="6F7152D9" w14:textId="77777777" w:rsidR="00CE14EE" w:rsidRDefault="00CE14EE" w:rsidP="00477D6B">
    <w:pP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37FC7" w14:textId="4F885DD1" w:rsidR="00CE14EE" w:rsidRPr="00466314" w:rsidRDefault="00C52307" w:rsidP="00D4092A">
    <w:pPr>
      <w:jc w:val="right"/>
    </w:pPr>
    <w:r>
      <w:t>PCT/WG/12/20</w:t>
    </w:r>
  </w:p>
  <w:p w14:paraId="68399F1A" w14:textId="152E01CE" w:rsidR="00CE14EE" w:rsidRPr="00466314" w:rsidRDefault="00CE14EE" w:rsidP="00477D6B">
    <w:pPr>
      <w:jc w:val="right"/>
    </w:pPr>
    <w:r w:rsidRPr="00466314">
      <w:t xml:space="preserve">Annex I, page </w:t>
    </w:r>
    <w:r>
      <w:fldChar w:fldCharType="begin"/>
    </w:r>
    <w:r w:rsidRPr="00466314">
      <w:instrText xml:space="preserve"> PAGE  \* MERGEFORMAT </w:instrText>
    </w:r>
    <w:r>
      <w:fldChar w:fldCharType="separate"/>
    </w:r>
    <w:r w:rsidR="00563477">
      <w:rPr>
        <w:noProof/>
      </w:rPr>
      <w:t>10</w:t>
    </w:r>
    <w:r>
      <w:fldChar w:fldCharType="end"/>
    </w:r>
  </w:p>
  <w:p w14:paraId="05998FED" w14:textId="77777777" w:rsidR="00CE14EE" w:rsidRPr="00466314" w:rsidRDefault="00CE14EE" w:rsidP="00477D6B">
    <w:pPr>
      <w:jc w:val="right"/>
    </w:pPr>
  </w:p>
  <w:p w14:paraId="6F3324A7" w14:textId="77777777" w:rsidR="00CE14EE" w:rsidRPr="00466314" w:rsidRDefault="00CE14EE"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1D402" w14:textId="16CE24BB" w:rsidR="00CE14EE" w:rsidRDefault="00C52307" w:rsidP="00F5114F">
    <w:pPr>
      <w:jc w:val="right"/>
    </w:pPr>
    <w:r>
      <w:t>PCT/WG/12/20</w:t>
    </w:r>
  </w:p>
  <w:p w14:paraId="720F0852" w14:textId="3EBD2430" w:rsidR="00CE14EE" w:rsidRDefault="00CE14EE" w:rsidP="00F5114F">
    <w:pPr>
      <w:pStyle w:val="Header"/>
      <w:jc w:val="right"/>
    </w:pPr>
    <w:r>
      <w:t>ANNEX I</w:t>
    </w:r>
  </w:p>
  <w:p w14:paraId="45BF2973" w14:textId="77777777" w:rsidR="00CE14EE" w:rsidRDefault="00CE14EE" w:rsidP="00F5114F">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31714" w14:textId="2D6E7D5E" w:rsidR="00CE14EE" w:rsidRPr="00D4092A" w:rsidRDefault="00CE14EE" w:rsidP="00D4092A">
    <w:pPr>
      <w:jc w:val="right"/>
      <w:rPr>
        <w:lang w:val="fr-CH"/>
      </w:rPr>
    </w:pPr>
    <w:r w:rsidRPr="00D4092A">
      <w:rPr>
        <w:lang w:val="fr-CH"/>
      </w:rPr>
      <w:t>PCT/WG/</w:t>
    </w:r>
    <w:r>
      <w:rPr>
        <w:lang w:val="fr-CH"/>
      </w:rPr>
      <w:t>12</w:t>
    </w:r>
    <w:r w:rsidRPr="00D4092A">
      <w:rPr>
        <w:lang w:val="fr-CH"/>
      </w:rPr>
      <w:t>/</w:t>
    </w:r>
    <w:r w:rsidR="00C52307">
      <w:rPr>
        <w:lang w:val="fr-CH"/>
      </w:rPr>
      <w:t>20</w:t>
    </w:r>
  </w:p>
  <w:p w14:paraId="2E094F9B" w14:textId="23600746" w:rsidR="00CE14EE" w:rsidRPr="00D4092A" w:rsidRDefault="00CE14EE" w:rsidP="00477D6B">
    <w:pPr>
      <w:jc w:val="right"/>
      <w:rPr>
        <w:lang w:val="fr-CH"/>
      </w:rPr>
    </w:pPr>
    <w:proofErr w:type="spellStart"/>
    <w:r>
      <w:rPr>
        <w:lang w:val="fr-CH"/>
      </w:rPr>
      <w:t>Annex</w:t>
    </w:r>
    <w:proofErr w:type="spellEnd"/>
    <w:r>
      <w:rPr>
        <w:lang w:val="fr-CH"/>
      </w:rPr>
      <w:t xml:space="preserve"> II, </w:t>
    </w:r>
    <w:r w:rsidRPr="00D4092A">
      <w:rPr>
        <w:lang w:val="fr-CH"/>
      </w:rPr>
      <w:t xml:space="preserve">page </w:t>
    </w:r>
    <w:r>
      <w:fldChar w:fldCharType="begin"/>
    </w:r>
    <w:r w:rsidRPr="00D4092A">
      <w:rPr>
        <w:lang w:val="fr-CH"/>
      </w:rPr>
      <w:instrText xml:space="preserve"> PAGE  \* MERGEFORMAT </w:instrText>
    </w:r>
    <w:r>
      <w:fldChar w:fldCharType="separate"/>
    </w:r>
    <w:r w:rsidR="00563477">
      <w:rPr>
        <w:noProof/>
        <w:lang w:val="fr-CH"/>
      </w:rPr>
      <w:t>4</w:t>
    </w:r>
    <w:r>
      <w:fldChar w:fldCharType="end"/>
    </w:r>
  </w:p>
  <w:p w14:paraId="363FB205" w14:textId="77777777" w:rsidR="00CE14EE" w:rsidRDefault="00CE14EE" w:rsidP="00477D6B">
    <w:pPr>
      <w:jc w:val="right"/>
      <w:rPr>
        <w:lang w:val="fr-CH"/>
      </w:rPr>
    </w:pPr>
  </w:p>
  <w:p w14:paraId="449D32F2" w14:textId="77777777" w:rsidR="00CE14EE" w:rsidRDefault="00CE14EE" w:rsidP="00477D6B">
    <w:pP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46242" w14:textId="64E82601" w:rsidR="00CE14EE" w:rsidRDefault="00C52307" w:rsidP="00F5114F">
    <w:pPr>
      <w:jc w:val="right"/>
    </w:pPr>
    <w:r>
      <w:t>PCT/WG/12/20</w:t>
    </w:r>
  </w:p>
  <w:p w14:paraId="276A54AC" w14:textId="5A6F0C1F" w:rsidR="00CE14EE" w:rsidRDefault="00CE14EE" w:rsidP="00F5114F">
    <w:pPr>
      <w:pStyle w:val="Header"/>
      <w:jc w:val="right"/>
    </w:pPr>
    <w:r>
      <w:t>ANNEX II</w:t>
    </w:r>
  </w:p>
  <w:p w14:paraId="353F0408" w14:textId="77777777" w:rsidR="00CE14EE" w:rsidRDefault="00CE14EE" w:rsidP="00F5114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FEC6B13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E1083C"/>
    <w:multiLevelType w:val="hybridMultilevel"/>
    <w:tmpl w:val="CA6C2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E49240C"/>
    <w:multiLevelType w:val="hybridMultilevel"/>
    <w:tmpl w:val="36608FF8"/>
    <w:lvl w:ilvl="0" w:tplc="84B6C2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3C2082"/>
    <w:multiLevelType w:val="hybridMultilevel"/>
    <w:tmpl w:val="669AA7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1"/>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24"/>
    </w:lvlOverride>
  </w:num>
  <w:num w:numId="10">
    <w:abstractNumId w:val="2"/>
  </w:num>
  <w:num w:numId="11">
    <w:abstractNumId w:val="1"/>
    <w:lvlOverride w:ilvl="0">
      <w:startOverride w:val="5"/>
    </w:lvlOverride>
  </w:num>
  <w:num w:numId="12">
    <w:abstractNumId w:val="1"/>
    <w:lvlOverride w:ilvl="0">
      <w:startOverride w:val="5"/>
    </w:lvlOverride>
  </w:num>
  <w:num w:numId="13">
    <w:abstractNumId w:val="1"/>
  </w:num>
  <w:num w:numId="14">
    <w:abstractNumId w:val="6"/>
  </w:num>
  <w:num w:numId="15">
    <w:abstractNumId w:val="1"/>
  </w:num>
  <w:num w:numId="16">
    <w:abstractNumId w:val="4"/>
  </w:num>
  <w:num w:numId="17">
    <w:abstractNumId w:val="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745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007"/>
    <w:rsid w:val="00002C46"/>
    <w:rsid w:val="00003B24"/>
    <w:rsid w:val="00005741"/>
    <w:rsid w:val="00005F16"/>
    <w:rsid w:val="000116B9"/>
    <w:rsid w:val="000155EF"/>
    <w:rsid w:val="00017ECE"/>
    <w:rsid w:val="0002050C"/>
    <w:rsid w:val="00020896"/>
    <w:rsid w:val="00023E12"/>
    <w:rsid w:val="00023F27"/>
    <w:rsid w:val="00024A92"/>
    <w:rsid w:val="00025DD1"/>
    <w:rsid w:val="000273A4"/>
    <w:rsid w:val="00030D92"/>
    <w:rsid w:val="00031104"/>
    <w:rsid w:val="000338B9"/>
    <w:rsid w:val="00034DED"/>
    <w:rsid w:val="000357B4"/>
    <w:rsid w:val="000418CA"/>
    <w:rsid w:val="00041F58"/>
    <w:rsid w:val="00043C34"/>
    <w:rsid w:val="00043CAA"/>
    <w:rsid w:val="00044690"/>
    <w:rsid w:val="00050628"/>
    <w:rsid w:val="0005099A"/>
    <w:rsid w:val="00052893"/>
    <w:rsid w:val="0005608B"/>
    <w:rsid w:val="0006619C"/>
    <w:rsid w:val="00066D80"/>
    <w:rsid w:val="00066FC8"/>
    <w:rsid w:val="000676A1"/>
    <w:rsid w:val="00070483"/>
    <w:rsid w:val="0007055F"/>
    <w:rsid w:val="000709EE"/>
    <w:rsid w:val="00071954"/>
    <w:rsid w:val="00072B37"/>
    <w:rsid w:val="00073911"/>
    <w:rsid w:val="00074F70"/>
    <w:rsid w:val="00075432"/>
    <w:rsid w:val="0007643C"/>
    <w:rsid w:val="00081E17"/>
    <w:rsid w:val="000820E3"/>
    <w:rsid w:val="000825AA"/>
    <w:rsid w:val="00082B0C"/>
    <w:rsid w:val="000848E7"/>
    <w:rsid w:val="00085564"/>
    <w:rsid w:val="00086E10"/>
    <w:rsid w:val="000871C7"/>
    <w:rsid w:val="0009057E"/>
    <w:rsid w:val="00090F67"/>
    <w:rsid w:val="00094293"/>
    <w:rsid w:val="000968ED"/>
    <w:rsid w:val="000A0279"/>
    <w:rsid w:val="000A0850"/>
    <w:rsid w:val="000A30C8"/>
    <w:rsid w:val="000A32BA"/>
    <w:rsid w:val="000A591D"/>
    <w:rsid w:val="000A5EBB"/>
    <w:rsid w:val="000A7050"/>
    <w:rsid w:val="000A7F32"/>
    <w:rsid w:val="000B179D"/>
    <w:rsid w:val="000B3386"/>
    <w:rsid w:val="000B53D5"/>
    <w:rsid w:val="000C15C0"/>
    <w:rsid w:val="000C214B"/>
    <w:rsid w:val="000C21AE"/>
    <w:rsid w:val="000C2830"/>
    <w:rsid w:val="000C37A9"/>
    <w:rsid w:val="000C478D"/>
    <w:rsid w:val="000C47BA"/>
    <w:rsid w:val="000C68F3"/>
    <w:rsid w:val="000D09C8"/>
    <w:rsid w:val="000D17BB"/>
    <w:rsid w:val="000D2386"/>
    <w:rsid w:val="000D297A"/>
    <w:rsid w:val="000D4ECD"/>
    <w:rsid w:val="000D5C1E"/>
    <w:rsid w:val="000D72EF"/>
    <w:rsid w:val="000D7920"/>
    <w:rsid w:val="000E1783"/>
    <w:rsid w:val="000E3D34"/>
    <w:rsid w:val="000E5B78"/>
    <w:rsid w:val="000E6450"/>
    <w:rsid w:val="000F077D"/>
    <w:rsid w:val="000F11E9"/>
    <w:rsid w:val="000F20C3"/>
    <w:rsid w:val="000F2576"/>
    <w:rsid w:val="000F55EF"/>
    <w:rsid w:val="000F5E56"/>
    <w:rsid w:val="000F69AB"/>
    <w:rsid w:val="00100052"/>
    <w:rsid w:val="00101FD7"/>
    <w:rsid w:val="00102B2F"/>
    <w:rsid w:val="00102FB8"/>
    <w:rsid w:val="00103765"/>
    <w:rsid w:val="00104245"/>
    <w:rsid w:val="00104657"/>
    <w:rsid w:val="001054A8"/>
    <w:rsid w:val="00105B3C"/>
    <w:rsid w:val="0010714D"/>
    <w:rsid w:val="001071CA"/>
    <w:rsid w:val="001076FB"/>
    <w:rsid w:val="00111049"/>
    <w:rsid w:val="0011194B"/>
    <w:rsid w:val="00113CE0"/>
    <w:rsid w:val="00115365"/>
    <w:rsid w:val="00115467"/>
    <w:rsid w:val="001215FB"/>
    <w:rsid w:val="001223C2"/>
    <w:rsid w:val="00127058"/>
    <w:rsid w:val="00127D3B"/>
    <w:rsid w:val="00131BE8"/>
    <w:rsid w:val="001362EE"/>
    <w:rsid w:val="00137059"/>
    <w:rsid w:val="001373CD"/>
    <w:rsid w:val="00137826"/>
    <w:rsid w:val="001400BF"/>
    <w:rsid w:val="001409DD"/>
    <w:rsid w:val="00146A7D"/>
    <w:rsid w:val="001478BD"/>
    <w:rsid w:val="0015384C"/>
    <w:rsid w:val="00153858"/>
    <w:rsid w:val="001561FF"/>
    <w:rsid w:val="00162626"/>
    <w:rsid w:val="0016324C"/>
    <w:rsid w:val="00163A84"/>
    <w:rsid w:val="00166847"/>
    <w:rsid w:val="00167413"/>
    <w:rsid w:val="00167DE4"/>
    <w:rsid w:val="001755EA"/>
    <w:rsid w:val="00182FBE"/>
    <w:rsid w:val="001832A6"/>
    <w:rsid w:val="00184E12"/>
    <w:rsid w:val="001877BF"/>
    <w:rsid w:val="001926B7"/>
    <w:rsid w:val="00192EEF"/>
    <w:rsid w:val="001931DE"/>
    <w:rsid w:val="00194402"/>
    <w:rsid w:val="00197C3B"/>
    <w:rsid w:val="001A0107"/>
    <w:rsid w:val="001A0368"/>
    <w:rsid w:val="001A0910"/>
    <w:rsid w:val="001A22C0"/>
    <w:rsid w:val="001A4CBA"/>
    <w:rsid w:val="001A4CBF"/>
    <w:rsid w:val="001A57A9"/>
    <w:rsid w:val="001B21CA"/>
    <w:rsid w:val="001B3F82"/>
    <w:rsid w:val="001B64BA"/>
    <w:rsid w:val="001B703B"/>
    <w:rsid w:val="001C00B2"/>
    <w:rsid w:val="001C1E9D"/>
    <w:rsid w:val="001C4C17"/>
    <w:rsid w:val="001C73B3"/>
    <w:rsid w:val="001D0FA0"/>
    <w:rsid w:val="001D4941"/>
    <w:rsid w:val="001D5C73"/>
    <w:rsid w:val="001D6FF6"/>
    <w:rsid w:val="001E150A"/>
    <w:rsid w:val="001E1605"/>
    <w:rsid w:val="001E16DC"/>
    <w:rsid w:val="001E31EE"/>
    <w:rsid w:val="001E34A8"/>
    <w:rsid w:val="001F06A1"/>
    <w:rsid w:val="001F0E89"/>
    <w:rsid w:val="001F0EC9"/>
    <w:rsid w:val="001F1670"/>
    <w:rsid w:val="001F3A2E"/>
    <w:rsid w:val="001F4805"/>
    <w:rsid w:val="001F4B22"/>
    <w:rsid w:val="00201A26"/>
    <w:rsid w:val="002037CA"/>
    <w:rsid w:val="002038B5"/>
    <w:rsid w:val="00206EC4"/>
    <w:rsid w:val="002102A1"/>
    <w:rsid w:val="00210D70"/>
    <w:rsid w:val="00210D7C"/>
    <w:rsid w:val="00211967"/>
    <w:rsid w:val="00213D8A"/>
    <w:rsid w:val="00214DB8"/>
    <w:rsid w:val="0021653B"/>
    <w:rsid w:val="00217CE0"/>
    <w:rsid w:val="00225460"/>
    <w:rsid w:val="0022665D"/>
    <w:rsid w:val="00226DE2"/>
    <w:rsid w:val="002312EC"/>
    <w:rsid w:val="00232349"/>
    <w:rsid w:val="002335A5"/>
    <w:rsid w:val="0023449E"/>
    <w:rsid w:val="00234FDB"/>
    <w:rsid w:val="00236F41"/>
    <w:rsid w:val="002375B3"/>
    <w:rsid w:val="0023786D"/>
    <w:rsid w:val="00237A8E"/>
    <w:rsid w:val="00237F68"/>
    <w:rsid w:val="00240D8C"/>
    <w:rsid w:val="00242E6A"/>
    <w:rsid w:val="00243316"/>
    <w:rsid w:val="00244AF8"/>
    <w:rsid w:val="00247CF8"/>
    <w:rsid w:val="002527F4"/>
    <w:rsid w:val="002543D8"/>
    <w:rsid w:val="00254E41"/>
    <w:rsid w:val="00255998"/>
    <w:rsid w:val="00255B7E"/>
    <w:rsid w:val="00255C02"/>
    <w:rsid w:val="002564B7"/>
    <w:rsid w:val="00262319"/>
    <w:rsid w:val="002634C4"/>
    <w:rsid w:val="00263BF3"/>
    <w:rsid w:val="00266A4C"/>
    <w:rsid w:val="00270080"/>
    <w:rsid w:val="002704B3"/>
    <w:rsid w:val="002707EC"/>
    <w:rsid w:val="002736D9"/>
    <w:rsid w:val="00273943"/>
    <w:rsid w:val="00274EA7"/>
    <w:rsid w:val="00282326"/>
    <w:rsid w:val="0028316B"/>
    <w:rsid w:val="002840CF"/>
    <w:rsid w:val="00284F89"/>
    <w:rsid w:val="002926A6"/>
    <w:rsid w:val="002928D3"/>
    <w:rsid w:val="00292FCE"/>
    <w:rsid w:val="00297930"/>
    <w:rsid w:val="002A04A3"/>
    <w:rsid w:val="002A2410"/>
    <w:rsid w:val="002A2D7A"/>
    <w:rsid w:val="002A3B7B"/>
    <w:rsid w:val="002A4087"/>
    <w:rsid w:val="002A4136"/>
    <w:rsid w:val="002A42C5"/>
    <w:rsid w:val="002A6AA8"/>
    <w:rsid w:val="002B1E32"/>
    <w:rsid w:val="002B3D05"/>
    <w:rsid w:val="002B7F96"/>
    <w:rsid w:val="002C2F81"/>
    <w:rsid w:val="002C2FFC"/>
    <w:rsid w:val="002C3C4E"/>
    <w:rsid w:val="002C5A8F"/>
    <w:rsid w:val="002C7016"/>
    <w:rsid w:val="002D1F0C"/>
    <w:rsid w:val="002D433E"/>
    <w:rsid w:val="002D6090"/>
    <w:rsid w:val="002D63C6"/>
    <w:rsid w:val="002D7922"/>
    <w:rsid w:val="002D7F9B"/>
    <w:rsid w:val="002E0747"/>
    <w:rsid w:val="002E0C68"/>
    <w:rsid w:val="002E2CC2"/>
    <w:rsid w:val="002E341B"/>
    <w:rsid w:val="002E43F9"/>
    <w:rsid w:val="002E5737"/>
    <w:rsid w:val="002E6924"/>
    <w:rsid w:val="002F058A"/>
    <w:rsid w:val="002F1732"/>
    <w:rsid w:val="002F1D44"/>
    <w:rsid w:val="002F1FE6"/>
    <w:rsid w:val="002F2057"/>
    <w:rsid w:val="002F382A"/>
    <w:rsid w:val="002F4E68"/>
    <w:rsid w:val="00301D11"/>
    <w:rsid w:val="003022CE"/>
    <w:rsid w:val="00304325"/>
    <w:rsid w:val="00306BB9"/>
    <w:rsid w:val="00306DD4"/>
    <w:rsid w:val="0031102F"/>
    <w:rsid w:val="00311E02"/>
    <w:rsid w:val="00312F7F"/>
    <w:rsid w:val="0031343F"/>
    <w:rsid w:val="003152C3"/>
    <w:rsid w:val="00316853"/>
    <w:rsid w:val="003169DE"/>
    <w:rsid w:val="003213CC"/>
    <w:rsid w:val="00324103"/>
    <w:rsid w:val="0032553F"/>
    <w:rsid w:val="003257BF"/>
    <w:rsid w:val="00326ADB"/>
    <w:rsid w:val="00330A0A"/>
    <w:rsid w:val="00333161"/>
    <w:rsid w:val="003335A7"/>
    <w:rsid w:val="0033360B"/>
    <w:rsid w:val="0033777B"/>
    <w:rsid w:val="00340E26"/>
    <w:rsid w:val="00342458"/>
    <w:rsid w:val="00342E88"/>
    <w:rsid w:val="00344112"/>
    <w:rsid w:val="00344F65"/>
    <w:rsid w:val="003452CC"/>
    <w:rsid w:val="00346816"/>
    <w:rsid w:val="00346E7B"/>
    <w:rsid w:val="0035074D"/>
    <w:rsid w:val="00350DCB"/>
    <w:rsid w:val="00350FE6"/>
    <w:rsid w:val="003531A1"/>
    <w:rsid w:val="00354558"/>
    <w:rsid w:val="00356A99"/>
    <w:rsid w:val="00361450"/>
    <w:rsid w:val="0036347E"/>
    <w:rsid w:val="0036487C"/>
    <w:rsid w:val="0036723A"/>
    <w:rsid w:val="003673CF"/>
    <w:rsid w:val="00367599"/>
    <w:rsid w:val="00367680"/>
    <w:rsid w:val="00372A64"/>
    <w:rsid w:val="003801CC"/>
    <w:rsid w:val="003812C8"/>
    <w:rsid w:val="0038192C"/>
    <w:rsid w:val="003823C2"/>
    <w:rsid w:val="00382E34"/>
    <w:rsid w:val="003845C1"/>
    <w:rsid w:val="00391D86"/>
    <w:rsid w:val="003921E7"/>
    <w:rsid w:val="00392517"/>
    <w:rsid w:val="003933A5"/>
    <w:rsid w:val="003945A2"/>
    <w:rsid w:val="003A1498"/>
    <w:rsid w:val="003A1677"/>
    <w:rsid w:val="003A3CED"/>
    <w:rsid w:val="003A6F89"/>
    <w:rsid w:val="003A7030"/>
    <w:rsid w:val="003A7580"/>
    <w:rsid w:val="003A7B0D"/>
    <w:rsid w:val="003B0E16"/>
    <w:rsid w:val="003B1FE6"/>
    <w:rsid w:val="003B32EC"/>
    <w:rsid w:val="003B38C1"/>
    <w:rsid w:val="003B6CF6"/>
    <w:rsid w:val="003B74C0"/>
    <w:rsid w:val="003B7E4D"/>
    <w:rsid w:val="003C3416"/>
    <w:rsid w:val="003C4B5D"/>
    <w:rsid w:val="003C5429"/>
    <w:rsid w:val="003C55AC"/>
    <w:rsid w:val="003C606B"/>
    <w:rsid w:val="003D5268"/>
    <w:rsid w:val="003D62E0"/>
    <w:rsid w:val="003D739D"/>
    <w:rsid w:val="003D7512"/>
    <w:rsid w:val="003E04A2"/>
    <w:rsid w:val="003E09B3"/>
    <w:rsid w:val="003E2130"/>
    <w:rsid w:val="003E22B7"/>
    <w:rsid w:val="003E4F54"/>
    <w:rsid w:val="003E51FA"/>
    <w:rsid w:val="003E7490"/>
    <w:rsid w:val="003F2423"/>
    <w:rsid w:val="003F305D"/>
    <w:rsid w:val="003F453C"/>
    <w:rsid w:val="003F498F"/>
    <w:rsid w:val="003F5C92"/>
    <w:rsid w:val="003F61FB"/>
    <w:rsid w:val="003F6567"/>
    <w:rsid w:val="003F6636"/>
    <w:rsid w:val="003F66F1"/>
    <w:rsid w:val="0040758F"/>
    <w:rsid w:val="004114B9"/>
    <w:rsid w:val="00411A1F"/>
    <w:rsid w:val="00412C39"/>
    <w:rsid w:val="0042203D"/>
    <w:rsid w:val="00423E3E"/>
    <w:rsid w:val="004248B7"/>
    <w:rsid w:val="0042491E"/>
    <w:rsid w:val="00426C58"/>
    <w:rsid w:val="00427AF4"/>
    <w:rsid w:val="0043095E"/>
    <w:rsid w:val="004316E8"/>
    <w:rsid w:val="00431F79"/>
    <w:rsid w:val="00432C9E"/>
    <w:rsid w:val="004337BC"/>
    <w:rsid w:val="00434825"/>
    <w:rsid w:val="00437D09"/>
    <w:rsid w:val="00441A05"/>
    <w:rsid w:val="0044430B"/>
    <w:rsid w:val="00444EFC"/>
    <w:rsid w:val="004458CE"/>
    <w:rsid w:val="00446272"/>
    <w:rsid w:val="004500F8"/>
    <w:rsid w:val="00452940"/>
    <w:rsid w:val="004561BE"/>
    <w:rsid w:val="00457EC3"/>
    <w:rsid w:val="004628EE"/>
    <w:rsid w:val="00462958"/>
    <w:rsid w:val="004635CD"/>
    <w:rsid w:val="004645EC"/>
    <w:rsid w:val="004647DA"/>
    <w:rsid w:val="00464D6F"/>
    <w:rsid w:val="00465791"/>
    <w:rsid w:val="00466314"/>
    <w:rsid w:val="0046705F"/>
    <w:rsid w:val="00467AA7"/>
    <w:rsid w:val="00470616"/>
    <w:rsid w:val="00471E4D"/>
    <w:rsid w:val="00474062"/>
    <w:rsid w:val="00477D6B"/>
    <w:rsid w:val="00487F14"/>
    <w:rsid w:val="00490326"/>
    <w:rsid w:val="00491DF9"/>
    <w:rsid w:val="00491F08"/>
    <w:rsid w:val="0049208B"/>
    <w:rsid w:val="004924D2"/>
    <w:rsid w:val="00492B41"/>
    <w:rsid w:val="00493672"/>
    <w:rsid w:val="00494369"/>
    <w:rsid w:val="00494760"/>
    <w:rsid w:val="00494D0C"/>
    <w:rsid w:val="00495506"/>
    <w:rsid w:val="0049752B"/>
    <w:rsid w:val="004978BA"/>
    <w:rsid w:val="004A18D7"/>
    <w:rsid w:val="004A19F4"/>
    <w:rsid w:val="004A4D6E"/>
    <w:rsid w:val="004A5392"/>
    <w:rsid w:val="004A5503"/>
    <w:rsid w:val="004A5F3E"/>
    <w:rsid w:val="004B1447"/>
    <w:rsid w:val="004B1715"/>
    <w:rsid w:val="004B17E3"/>
    <w:rsid w:val="004B18B8"/>
    <w:rsid w:val="004B1FA9"/>
    <w:rsid w:val="004B2DA9"/>
    <w:rsid w:val="004B3F08"/>
    <w:rsid w:val="004B4ABC"/>
    <w:rsid w:val="004B57E4"/>
    <w:rsid w:val="004B7083"/>
    <w:rsid w:val="004B7429"/>
    <w:rsid w:val="004C0A7F"/>
    <w:rsid w:val="004C1F71"/>
    <w:rsid w:val="004C320D"/>
    <w:rsid w:val="004C4888"/>
    <w:rsid w:val="004C66F8"/>
    <w:rsid w:val="004C6722"/>
    <w:rsid w:val="004D2705"/>
    <w:rsid w:val="004D2EBB"/>
    <w:rsid w:val="004D497B"/>
    <w:rsid w:val="004D75C2"/>
    <w:rsid w:val="004D77FE"/>
    <w:rsid w:val="004E0F9C"/>
    <w:rsid w:val="004E5374"/>
    <w:rsid w:val="004E5556"/>
    <w:rsid w:val="004E6EE0"/>
    <w:rsid w:val="004E799B"/>
    <w:rsid w:val="004F1E7F"/>
    <w:rsid w:val="004F440A"/>
    <w:rsid w:val="004F4504"/>
    <w:rsid w:val="004F618B"/>
    <w:rsid w:val="004F7997"/>
    <w:rsid w:val="004F7A8B"/>
    <w:rsid w:val="005019FF"/>
    <w:rsid w:val="00503142"/>
    <w:rsid w:val="0051070B"/>
    <w:rsid w:val="00511BCA"/>
    <w:rsid w:val="005175D7"/>
    <w:rsid w:val="00520D0B"/>
    <w:rsid w:val="00520E03"/>
    <w:rsid w:val="00520E8A"/>
    <w:rsid w:val="005212BE"/>
    <w:rsid w:val="005214E7"/>
    <w:rsid w:val="00521DFF"/>
    <w:rsid w:val="00522FA3"/>
    <w:rsid w:val="005233E2"/>
    <w:rsid w:val="005245A4"/>
    <w:rsid w:val="00527D43"/>
    <w:rsid w:val="0053057A"/>
    <w:rsid w:val="00530AB6"/>
    <w:rsid w:val="005339DF"/>
    <w:rsid w:val="00533D0E"/>
    <w:rsid w:val="00535A0B"/>
    <w:rsid w:val="00536132"/>
    <w:rsid w:val="005373FA"/>
    <w:rsid w:val="005405F2"/>
    <w:rsid w:val="005421B3"/>
    <w:rsid w:val="00542595"/>
    <w:rsid w:val="00542A77"/>
    <w:rsid w:val="0054416B"/>
    <w:rsid w:val="00546136"/>
    <w:rsid w:val="005463CB"/>
    <w:rsid w:val="00550844"/>
    <w:rsid w:val="00552AEC"/>
    <w:rsid w:val="00552E66"/>
    <w:rsid w:val="0055341B"/>
    <w:rsid w:val="005535DD"/>
    <w:rsid w:val="00553A7D"/>
    <w:rsid w:val="00554663"/>
    <w:rsid w:val="00560A29"/>
    <w:rsid w:val="0056333A"/>
    <w:rsid w:val="005633BD"/>
    <w:rsid w:val="00563477"/>
    <w:rsid w:val="0056497A"/>
    <w:rsid w:val="00564A79"/>
    <w:rsid w:val="0056592B"/>
    <w:rsid w:val="00567E3D"/>
    <w:rsid w:val="00574B42"/>
    <w:rsid w:val="00574DDD"/>
    <w:rsid w:val="00576D8B"/>
    <w:rsid w:val="005808E8"/>
    <w:rsid w:val="00580E30"/>
    <w:rsid w:val="00582335"/>
    <w:rsid w:val="00584ABF"/>
    <w:rsid w:val="00584F52"/>
    <w:rsid w:val="00586330"/>
    <w:rsid w:val="00586CF3"/>
    <w:rsid w:val="00593320"/>
    <w:rsid w:val="005951A7"/>
    <w:rsid w:val="00595215"/>
    <w:rsid w:val="00595F41"/>
    <w:rsid w:val="0059725F"/>
    <w:rsid w:val="00597F94"/>
    <w:rsid w:val="005A0DB5"/>
    <w:rsid w:val="005A2043"/>
    <w:rsid w:val="005A2204"/>
    <w:rsid w:val="005B0248"/>
    <w:rsid w:val="005B04D4"/>
    <w:rsid w:val="005B1D31"/>
    <w:rsid w:val="005B2AAE"/>
    <w:rsid w:val="005B2E7D"/>
    <w:rsid w:val="005B4140"/>
    <w:rsid w:val="005C1E54"/>
    <w:rsid w:val="005C394E"/>
    <w:rsid w:val="005C4A29"/>
    <w:rsid w:val="005C5EC9"/>
    <w:rsid w:val="005C6649"/>
    <w:rsid w:val="005D0680"/>
    <w:rsid w:val="005D27D2"/>
    <w:rsid w:val="005D333D"/>
    <w:rsid w:val="005D37F8"/>
    <w:rsid w:val="005D4E63"/>
    <w:rsid w:val="005D640F"/>
    <w:rsid w:val="005D64AB"/>
    <w:rsid w:val="005D6A1A"/>
    <w:rsid w:val="005D6C61"/>
    <w:rsid w:val="005D757E"/>
    <w:rsid w:val="005D75F6"/>
    <w:rsid w:val="005D767A"/>
    <w:rsid w:val="005D7F74"/>
    <w:rsid w:val="005F020E"/>
    <w:rsid w:val="005F280A"/>
    <w:rsid w:val="005F634A"/>
    <w:rsid w:val="00600256"/>
    <w:rsid w:val="00600A49"/>
    <w:rsid w:val="0060389F"/>
    <w:rsid w:val="006045E4"/>
    <w:rsid w:val="00605827"/>
    <w:rsid w:val="00612774"/>
    <w:rsid w:val="00612F25"/>
    <w:rsid w:val="00616440"/>
    <w:rsid w:val="006176D0"/>
    <w:rsid w:val="00620D4D"/>
    <w:rsid w:val="00620F61"/>
    <w:rsid w:val="006217FE"/>
    <w:rsid w:val="006247E0"/>
    <w:rsid w:val="00624816"/>
    <w:rsid w:val="006314E1"/>
    <w:rsid w:val="00632EF4"/>
    <w:rsid w:val="00632EF5"/>
    <w:rsid w:val="00633BE9"/>
    <w:rsid w:val="00637A84"/>
    <w:rsid w:val="00637DED"/>
    <w:rsid w:val="006439F1"/>
    <w:rsid w:val="006446AF"/>
    <w:rsid w:val="0064595F"/>
    <w:rsid w:val="00646050"/>
    <w:rsid w:val="00646F22"/>
    <w:rsid w:val="006476DC"/>
    <w:rsid w:val="006478FE"/>
    <w:rsid w:val="00651267"/>
    <w:rsid w:val="00651AB0"/>
    <w:rsid w:val="00651DB6"/>
    <w:rsid w:val="00652288"/>
    <w:rsid w:val="006555EA"/>
    <w:rsid w:val="0065620C"/>
    <w:rsid w:val="00657496"/>
    <w:rsid w:val="00660DDE"/>
    <w:rsid w:val="00662A72"/>
    <w:rsid w:val="006701AA"/>
    <w:rsid w:val="006708A6"/>
    <w:rsid w:val="006713CA"/>
    <w:rsid w:val="00672358"/>
    <w:rsid w:val="00672A34"/>
    <w:rsid w:val="00674EE7"/>
    <w:rsid w:val="00676C5C"/>
    <w:rsid w:val="00677F9A"/>
    <w:rsid w:val="006839EF"/>
    <w:rsid w:val="00684D33"/>
    <w:rsid w:val="00685AFE"/>
    <w:rsid w:val="00685F8C"/>
    <w:rsid w:val="00687111"/>
    <w:rsid w:val="00692B71"/>
    <w:rsid w:val="00695C91"/>
    <w:rsid w:val="0069694F"/>
    <w:rsid w:val="00696CFB"/>
    <w:rsid w:val="006972A7"/>
    <w:rsid w:val="006A16DE"/>
    <w:rsid w:val="006A2714"/>
    <w:rsid w:val="006A35ED"/>
    <w:rsid w:val="006A70DD"/>
    <w:rsid w:val="006A7DB1"/>
    <w:rsid w:val="006B3586"/>
    <w:rsid w:val="006B45B5"/>
    <w:rsid w:val="006B4E48"/>
    <w:rsid w:val="006B6F47"/>
    <w:rsid w:val="006C4586"/>
    <w:rsid w:val="006C6228"/>
    <w:rsid w:val="006C6856"/>
    <w:rsid w:val="006C6F6B"/>
    <w:rsid w:val="006C748A"/>
    <w:rsid w:val="006C7915"/>
    <w:rsid w:val="006D012C"/>
    <w:rsid w:val="006D2BF9"/>
    <w:rsid w:val="006D2C25"/>
    <w:rsid w:val="006D4366"/>
    <w:rsid w:val="006D58EC"/>
    <w:rsid w:val="006D6B99"/>
    <w:rsid w:val="006D7384"/>
    <w:rsid w:val="006E018A"/>
    <w:rsid w:val="006E02ED"/>
    <w:rsid w:val="006E07CA"/>
    <w:rsid w:val="006E0806"/>
    <w:rsid w:val="006E19F0"/>
    <w:rsid w:val="006E28B6"/>
    <w:rsid w:val="006E42F8"/>
    <w:rsid w:val="006E4D8B"/>
    <w:rsid w:val="006E5242"/>
    <w:rsid w:val="006E6C6D"/>
    <w:rsid w:val="006F2C2C"/>
    <w:rsid w:val="006F4ECF"/>
    <w:rsid w:val="006F68B4"/>
    <w:rsid w:val="007042E1"/>
    <w:rsid w:val="0070608E"/>
    <w:rsid w:val="007066CC"/>
    <w:rsid w:val="007128D1"/>
    <w:rsid w:val="00712F05"/>
    <w:rsid w:val="00712F34"/>
    <w:rsid w:val="0071366C"/>
    <w:rsid w:val="00713F8A"/>
    <w:rsid w:val="00717AE2"/>
    <w:rsid w:val="007212EA"/>
    <w:rsid w:val="0072271F"/>
    <w:rsid w:val="0072323C"/>
    <w:rsid w:val="007241E3"/>
    <w:rsid w:val="00725F1A"/>
    <w:rsid w:val="00725FE7"/>
    <w:rsid w:val="00725FFE"/>
    <w:rsid w:val="007300D3"/>
    <w:rsid w:val="00733627"/>
    <w:rsid w:val="00733E93"/>
    <w:rsid w:val="007376D7"/>
    <w:rsid w:val="00740B1B"/>
    <w:rsid w:val="0074195F"/>
    <w:rsid w:val="00741E30"/>
    <w:rsid w:val="00750CA4"/>
    <w:rsid w:val="007517BB"/>
    <w:rsid w:val="00754C96"/>
    <w:rsid w:val="00755ECB"/>
    <w:rsid w:val="007569E5"/>
    <w:rsid w:val="007619FB"/>
    <w:rsid w:val="007622C1"/>
    <w:rsid w:val="00762678"/>
    <w:rsid w:val="00763561"/>
    <w:rsid w:val="00767B5D"/>
    <w:rsid w:val="00770F92"/>
    <w:rsid w:val="0077159C"/>
    <w:rsid w:val="00772ABA"/>
    <w:rsid w:val="00772F1B"/>
    <w:rsid w:val="00774ED8"/>
    <w:rsid w:val="007758EF"/>
    <w:rsid w:val="0077629F"/>
    <w:rsid w:val="007771DE"/>
    <w:rsid w:val="007807E8"/>
    <w:rsid w:val="00780923"/>
    <w:rsid w:val="00782A37"/>
    <w:rsid w:val="00784ACF"/>
    <w:rsid w:val="00787482"/>
    <w:rsid w:val="007874F1"/>
    <w:rsid w:val="00787C48"/>
    <w:rsid w:val="00787CED"/>
    <w:rsid w:val="00787F6C"/>
    <w:rsid w:val="00791820"/>
    <w:rsid w:val="007960F6"/>
    <w:rsid w:val="0079678C"/>
    <w:rsid w:val="007A0314"/>
    <w:rsid w:val="007A2634"/>
    <w:rsid w:val="007A3ACA"/>
    <w:rsid w:val="007A485B"/>
    <w:rsid w:val="007A541C"/>
    <w:rsid w:val="007A5F12"/>
    <w:rsid w:val="007A66BA"/>
    <w:rsid w:val="007A6A5F"/>
    <w:rsid w:val="007A74D1"/>
    <w:rsid w:val="007B063E"/>
    <w:rsid w:val="007B1A16"/>
    <w:rsid w:val="007B28B2"/>
    <w:rsid w:val="007B4F2A"/>
    <w:rsid w:val="007C020A"/>
    <w:rsid w:val="007C1686"/>
    <w:rsid w:val="007C1D61"/>
    <w:rsid w:val="007C2A78"/>
    <w:rsid w:val="007C2EDB"/>
    <w:rsid w:val="007C5A57"/>
    <w:rsid w:val="007C5CE4"/>
    <w:rsid w:val="007D1613"/>
    <w:rsid w:val="007D1B01"/>
    <w:rsid w:val="007D2115"/>
    <w:rsid w:val="007D4370"/>
    <w:rsid w:val="007D49FD"/>
    <w:rsid w:val="007D5A92"/>
    <w:rsid w:val="007D7C27"/>
    <w:rsid w:val="007E09BA"/>
    <w:rsid w:val="007E213A"/>
    <w:rsid w:val="007E4488"/>
    <w:rsid w:val="007E4C10"/>
    <w:rsid w:val="007E55C0"/>
    <w:rsid w:val="007F310C"/>
    <w:rsid w:val="007F32AC"/>
    <w:rsid w:val="007F3566"/>
    <w:rsid w:val="007F5502"/>
    <w:rsid w:val="007F5CF5"/>
    <w:rsid w:val="00806615"/>
    <w:rsid w:val="0081159B"/>
    <w:rsid w:val="00811A7E"/>
    <w:rsid w:val="00812A7B"/>
    <w:rsid w:val="00812C37"/>
    <w:rsid w:val="00812D86"/>
    <w:rsid w:val="0081335C"/>
    <w:rsid w:val="00813E23"/>
    <w:rsid w:val="008146F0"/>
    <w:rsid w:val="00815FA8"/>
    <w:rsid w:val="008166D6"/>
    <w:rsid w:val="00816DA5"/>
    <w:rsid w:val="00823A70"/>
    <w:rsid w:val="00824D6C"/>
    <w:rsid w:val="00826017"/>
    <w:rsid w:val="00826AB4"/>
    <w:rsid w:val="0083307A"/>
    <w:rsid w:val="00833B91"/>
    <w:rsid w:val="0083406F"/>
    <w:rsid w:val="00840D9B"/>
    <w:rsid w:val="0084250F"/>
    <w:rsid w:val="008454ED"/>
    <w:rsid w:val="008467B2"/>
    <w:rsid w:val="00852237"/>
    <w:rsid w:val="00853DD4"/>
    <w:rsid w:val="00855EB5"/>
    <w:rsid w:val="00856EFB"/>
    <w:rsid w:val="0086299E"/>
    <w:rsid w:val="00866149"/>
    <w:rsid w:val="00870664"/>
    <w:rsid w:val="00871F72"/>
    <w:rsid w:val="008729F5"/>
    <w:rsid w:val="00874F9D"/>
    <w:rsid w:val="00876203"/>
    <w:rsid w:val="00876E47"/>
    <w:rsid w:val="0088016C"/>
    <w:rsid w:val="00881A66"/>
    <w:rsid w:val="0088449E"/>
    <w:rsid w:val="00885714"/>
    <w:rsid w:val="0088604B"/>
    <w:rsid w:val="00886B55"/>
    <w:rsid w:val="00897F4A"/>
    <w:rsid w:val="008A1BD8"/>
    <w:rsid w:val="008A3A7A"/>
    <w:rsid w:val="008A5757"/>
    <w:rsid w:val="008B0A0E"/>
    <w:rsid w:val="008B0A10"/>
    <w:rsid w:val="008B12A4"/>
    <w:rsid w:val="008B1CC2"/>
    <w:rsid w:val="008B2CC1"/>
    <w:rsid w:val="008B2CE5"/>
    <w:rsid w:val="008B609B"/>
    <w:rsid w:val="008B60B2"/>
    <w:rsid w:val="008B63EF"/>
    <w:rsid w:val="008B725D"/>
    <w:rsid w:val="008B7670"/>
    <w:rsid w:val="008C58A8"/>
    <w:rsid w:val="008C7EE3"/>
    <w:rsid w:val="008D074D"/>
    <w:rsid w:val="008D0ED3"/>
    <w:rsid w:val="008D34DB"/>
    <w:rsid w:val="008D350D"/>
    <w:rsid w:val="008D36A9"/>
    <w:rsid w:val="008D4F0C"/>
    <w:rsid w:val="008D5057"/>
    <w:rsid w:val="008D51BE"/>
    <w:rsid w:val="008D57D4"/>
    <w:rsid w:val="008D62DD"/>
    <w:rsid w:val="008D7118"/>
    <w:rsid w:val="008D749C"/>
    <w:rsid w:val="008E1379"/>
    <w:rsid w:val="008E425F"/>
    <w:rsid w:val="008F17D1"/>
    <w:rsid w:val="008F69F8"/>
    <w:rsid w:val="00901F86"/>
    <w:rsid w:val="009023C0"/>
    <w:rsid w:val="00903968"/>
    <w:rsid w:val="00903CE1"/>
    <w:rsid w:val="00905BA0"/>
    <w:rsid w:val="0090731E"/>
    <w:rsid w:val="00910D73"/>
    <w:rsid w:val="00910FF9"/>
    <w:rsid w:val="00916EE2"/>
    <w:rsid w:val="00920437"/>
    <w:rsid w:val="00923BD2"/>
    <w:rsid w:val="009261C2"/>
    <w:rsid w:val="00926C12"/>
    <w:rsid w:val="00927431"/>
    <w:rsid w:val="00930D89"/>
    <w:rsid w:val="00931355"/>
    <w:rsid w:val="0093144C"/>
    <w:rsid w:val="00934212"/>
    <w:rsid w:val="009349EA"/>
    <w:rsid w:val="00936302"/>
    <w:rsid w:val="009374B2"/>
    <w:rsid w:val="00940FE1"/>
    <w:rsid w:val="00942A22"/>
    <w:rsid w:val="0094488B"/>
    <w:rsid w:val="00944D57"/>
    <w:rsid w:val="00946698"/>
    <w:rsid w:val="00947EE5"/>
    <w:rsid w:val="009531EC"/>
    <w:rsid w:val="00953FBE"/>
    <w:rsid w:val="00956572"/>
    <w:rsid w:val="00956A96"/>
    <w:rsid w:val="009602D9"/>
    <w:rsid w:val="00961BD7"/>
    <w:rsid w:val="009637C8"/>
    <w:rsid w:val="009641D7"/>
    <w:rsid w:val="00964B48"/>
    <w:rsid w:val="00966A22"/>
    <w:rsid w:val="00966DEA"/>
    <w:rsid w:val="0096722F"/>
    <w:rsid w:val="0097468B"/>
    <w:rsid w:val="0097585F"/>
    <w:rsid w:val="00975DF1"/>
    <w:rsid w:val="0097708B"/>
    <w:rsid w:val="009773B4"/>
    <w:rsid w:val="0098056C"/>
    <w:rsid w:val="00980843"/>
    <w:rsid w:val="00980F94"/>
    <w:rsid w:val="00981278"/>
    <w:rsid w:val="00986B81"/>
    <w:rsid w:val="00986F35"/>
    <w:rsid w:val="0098774C"/>
    <w:rsid w:val="00987A6D"/>
    <w:rsid w:val="00992150"/>
    <w:rsid w:val="00994253"/>
    <w:rsid w:val="009946D9"/>
    <w:rsid w:val="009954F2"/>
    <w:rsid w:val="009956E8"/>
    <w:rsid w:val="00995C36"/>
    <w:rsid w:val="009970D4"/>
    <w:rsid w:val="00997548"/>
    <w:rsid w:val="009A08B1"/>
    <w:rsid w:val="009A151B"/>
    <w:rsid w:val="009A22EF"/>
    <w:rsid w:val="009A2B51"/>
    <w:rsid w:val="009A3188"/>
    <w:rsid w:val="009A535B"/>
    <w:rsid w:val="009A6166"/>
    <w:rsid w:val="009A7091"/>
    <w:rsid w:val="009B0CD3"/>
    <w:rsid w:val="009B1708"/>
    <w:rsid w:val="009B2199"/>
    <w:rsid w:val="009B31DD"/>
    <w:rsid w:val="009B7996"/>
    <w:rsid w:val="009B7EB4"/>
    <w:rsid w:val="009C2EB7"/>
    <w:rsid w:val="009C30C8"/>
    <w:rsid w:val="009C3138"/>
    <w:rsid w:val="009C36AA"/>
    <w:rsid w:val="009C4651"/>
    <w:rsid w:val="009D208F"/>
    <w:rsid w:val="009D4896"/>
    <w:rsid w:val="009D6327"/>
    <w:rsid w:val="009D6C77"/>
    <w:rsid w:val="009E0176"/>
    <w:rsid w:val="009E2791"/>
    <w:rsid w:val="009E3089"/>
    <w:rsid w:val="009E3F6F"/>
    <w:rsid w:val="009E4F73"/>
    <w:rsid w:val="009F18EC"/>
    <w:rsid w:val="009F225E"/>
    <w:rsid w:val="009F2EFE"/>
    <w:rsid w:val="009F306E"/>
    <w:rsid w:val="009F4365"/>
    <w:rsid w:val="009F499F"/>
    <w:rsid w:val="009F4C1B"/>
    <w:rsid w:val="009F5463"/>
    <w:rsid w:val="009F6026"/>
    <w:rsid w:val="00A010CE"/>
    <w:rsid w:val="00A01457"/>
    <w:rsid w:val="00A028DC"/>
    <w:rsid w:val="00A02CCB"/>
    <w:rsid w:val="00A02EF4"/>
    <w:rsid w:val="00A04BAE"/>
    <w:rsid w:val="00A06935"/>
    <w:rsid w:val="00A132C6"/>
    <w:rsid w:val="00A13A27"/>
    <w:rsid w:val="00A2232E"/>
    <w:rsid w:val="00A23C61"/>
    <w:rsid w:val="00A24015"/>
    <w:rsid w:val="00A24953"/>
    <w:rsid w:val="00A252D6"/>
    <w:rsid w:val="00A26038"/>
    <w:rsid w:val="00A26AF2"/>
    <w:rsid w:val="00A2780C"/>
    <w:rsid w:val="00A30142"/>
    <w:rsid w:val="00A311DE"/>
    <w:rsid w:val="00A3177F"/>
    <w:rsid w:val="00A31F14"/>
    <w:rsid w:val="00A32E01"/>
    <w:rsid w:val="00A333FA"/>
    <w:rsid w:val="00A35036"/>
    <w:rsid w:val="00A40084"/>
    <w:rsid w:val="00A415C7"/>
    <w:rsid w:val="00A4210A"/>
    <w:rsid w:val="00A424C8"/>
    <w:rsid w:val="00A4289D"/>
    <w:rsid w:val="00A42DAF"/>
    <w:rsid w:val="00A439B2"/>
    <w:rsid w:val="00A4471B"/>
    <w:rsid w:val="00A44C34"/>
    <w:rsid w:val="00A44D69"/>
    <w:rsid w:val="00A45BD8"/>
    <w:rsid w:val="00A46F79"/>
    <w:rsid w:val="00A5101C"/>
    <w:rsid w:val="00A54DFB"/>
    <w:rsid w:val="00A54F41"/>
    <w:rsid w:val="00A56986"/>
    <w:rsid w:val="00A6284D"/>
    <w:rsid w:val="00A631EA"/>
    <w:rsid w:val="00A648C3"/>
    <w:rsid w:val="00A674F9"/>
    <w:rsid w:val="00A75592"/>
    <w:rsid w:val="00A763E9"/>
    <w:rsid w:val="00A823E4"/>
    <w:rsid w:val="00A8472B"/>
    <w:rsid w:val="00A859CA"/>
    <w:rsid w:val="00A869B7"/>
    <w:rsid w:val="00A87BC9"/>
    <w:rsid w:val="00A92FF1"/>
    <w:rsid w:val="00A93C5D"/>
    <w:rsid w:val="00AA0262"/>
    <w:rsid w:val="00AA20C8"/>
    <w:rsid w:val="00AA49B6"/>
    <w:rsid w:val="00AA5AD8"/>
    <w:rsid w:val="00AA69B4"/>
    <w:rsid w:val="00AB1E5B"/>
    <w:rsid w:val="00AB21F0"/>
    <w:rsid w:val="00AB2F26"/>
    <w:rsid w:val="00AB3318"/>
    <w:rsid w:val="00AB42E9"/>
    <w:rsid w:val="00AB47A0"/>
    <w:rsid w:val="00AB4EB7"/>
    <w:rsid w:val="00AB51C9"/>
    <w:rsid w:val="00AB540C"/>
    <w:rsid w:val="00AB59FD"/>
    <w:rsid w:val="00AC0CB9"/>
    <w:rsid w:val="00AC0DA7"/>
    <w:rsid w:val="00AC1057"/>
    <w:rsid w:val="00AC1EB1"/>
    <w:rsid w:val="00AC205C"/>
    <w:rsid w:val="00AC2C4A"/>
    <w:rsid w:val="00AC332D"/>
    <w:rsid w:val="00AC381C"/>
    <w:rsid w:val="00AC3BF9"/>
    <w:rsid w:val="00AC505D"/>
    <w:rsid w:val="00AD0B1D"/>
    <w:rsid w:val="00AD30FA"/>
    <w:rsid w:val="00AD3AE1"/>
    <w:rsid w:val="00AE0126"/>
    <w:rsid w:val="00AE02B3"/>
    <w:rsid w:val="00AE0FDF"/>
    <w:rsid w:val="00AE22AD"/>
    <w:rsid w:val="00AE34A0"/>
    <w:rsid w:val="00AE46A7"/>
    <w:rsid w:val="00AE5E78"/>
    <w:rsid w:val="00AF0A6B"/>
    <w:rsid w:val="00AF283B"/>
    <w:rsid w:val="00AF4786"/>
    <w:rsid w:val="00AF479E"/>
    <w:rsid w:val="00AF4AB8"/>
    <w:rsid w:val="00AF5CB4"/>
    <w:rsid w:val="00AF7514"/>
    <w:rsid w:val="00AF7FB2"/>
    <w:rsid w:val="00B0037E"/>
    <w:rsid w:val="00B00C03"/>
    <w:rsid w:val="00B034CE"/>
    <w:rsid w:val="00B03706"/>
    <w:rsid w:val="00B03E48"/>
    <w:rsid w:val="00B04C28"/>
    <w:rsid w:val="00B05A69"/>
    <w:rsid w:val="00B05EA1"/>
    <w:rsid w:val="00B0776F"/>
    <w:rsid w:val="00B10378"/>
    <w:rsid w:val="00B11503"/>
    <w:rsid w:val="00B11655"/>
    <w:rsid w:val="00B11B18"/>
    <w:rsid w:val="00B11C8D"/>
    <w:rsid w:val="00B13E80"/>
    <w:rsid w:val="00B1410A"/>
    <w:rsid w:val="00B16C23"/>
    <w:rsid w:val="00B16CBC"/>
    <w:rsid w:val="00B17EDC"/>
    <w:rsid w:val="00B21F88"/>
    <w:rsid w:val="00B2275F"/>
    <w:rsid w:val="00B24007"/>
    <w:rsid w:val="00B24D14"/>
    <w:rsid w:val="00B24DF2"/>
    <w:rsid w:val="00B269B8"/>
    <w:rsid w:val="00B26E6D"/>
    <w:rsid w:val="00B305FE"/>
    <w:rsid w:val="00B30EE7"/>
    <w:rsid w:val="00B312C3"/>
    <w:rsid w:val="00B324E5"/>
    <w:rsid w:val="00B3356B"/>
    <w:rsid w:val="00B346A6"/>
    <w:rsid w:val="00B36DD8"/>
    <w:rsid w:val="00B37FD0"/>
    <w:rsid w:val="00B415B8"/>
    <w:rsid w:val="00B41E61"/>
    <w:rsid w:val="00B438A0"/>
    <w:rsid w:val="00B45F6B"/>
    <w:rsid w:val="00B4794B"/>
    <w:rsid w:val="00B50543"/>
    <w:rsid w:val="00B50C15"/>
    <w:rsid w:val="00B53699"/>
    <w:rsid w:val="00B54631"/>
    <w:rsid w:val="00B54B36"/>
    <w:rsid w:val="00B5500E"/>
    <w:rsid w:val="00B620F2"/>
    <w:rsid w:val="00B65511"/>
    <w:rsid w:val="00B67223"/>
    <w:rsid w:val="00B73E1E"/>
    <w:rsid w:val="00B754EE"/>
    <w:rsid w:val="00B76671"/>
    <w:rsid w:val="00B7756B"/>
    <w:rsid w:val="00B7791C"/>
    <w:rsid w:val="00B80577"/>
    <w:rsid w:val="00B80DC5"/>
    <w:rsid w:val="00B81EA5"/>
    <w:rsid w:val="00B820DF"/>
    <w:rsid w:val="00B82971"/>
    <w:rsid w:val="00B93971"/>
    <w:rsid w:val="00B9734B"/>
    <w:rsid w:val="00BA0416"/>
    <w:rsid w:val="00BA193E"/>
    <w:rsid w:val="00BA2579"/>
    <w:rsid w:val="00BA2BFD"/>
    <w:rsid w:val="00BA3014"/>
    <w:rsid w:val="00BA3AC7"/>
    <w:rsid w:val="00BA4355"/>
    <w:rsid w:val="00BA50CB"/>
    <w:rsid w:val="00BA60FB"/>
    <w:rsid w:val="00BA7F3F"/>
    <w:rsid w:val="00BB127B"/>
    <w:rsid w:val="00BB360D"/>
    <w:rsid w:val="00BB39EE"/>
    <w:rsid w:val="00BB4205"/>
    <w:rsid w:val="00BB7CDE"/>
    <w:rsid w:val="00BC0B08"/>
    <w:rsid w:val="00BC0E8D"/>
    <w:rsid w:val="00BC1028"/>
    <w:rsid w:val="00BC195D"/>
    <w:rsid w:val="00BC2C90"/>
    <w:rsid w:val="00BC2DEE"/>
    <w:rsid w:val="00BC3141"/>
    <w:rsid w:val="00BC3748"/>
    <w:rsid w:val="00BC3AAF"/>
    <w:rsid w:val="00BD0818"/>
    <w:rsid w:val="00BD23BC"/>
    <w:rsid w:val="00BD4B4D"/>
    <w:rsid w:val="00BD641A"/>
    <w:rsid w:val="00BD6423"/>
    <w:rsid w:val="00BD643C"/>
    <w:rsid w:val="00BE082F"/>
    <w:rsid w:val="00BE0FE4"/>
    <w:rsid w:val="00BE161C"/>
    <w:rsid w:val="00BE2705"/>
    <w:rsid w:val="00BE3681"/>
    <w:rsid w:val="00BE4686"/>
    <w:rsid w:val="00BE48C4"/>
    <w:rsid w:val="00BE52E6"/>
    <w:rsid w:val="00BE5A78"/>
    <w:rsid w:val="00BE62C7"/>
    <w:rsid w:val="00BE7B57"/>
    <w:rsid w:val="00BF5069"/>
    <w:rsid w:val="00BF7103"/>
    <w:rsid w:val="00C007A5"/>
    <w:rsid w:val="00C03FB8"/>
    <w:rsid w:val="00C04322"/>
    <w:rsid w:val="00C060FD"/>
    <w:rsid w:val="00C10156"/>
    <w:rsid w:val="00C11BFE"/>
    <w:rsid w:val="00C12091"/>
    <w:rsid w:val="00C14E31"/>
    <w:rsid w:val="00C167D2"/>
    <w:rsid w:val="00C178A9"/>
    <w:rsid w:val="00C20690"/>
    <w:rsid w:val="00C211C3"/>
    <w:rsid w:val="00C23420"/>
    <w:rsid w:val="00C23840"/>
    <w:rsid w:val="00C2571B"/>
    <w:rsid w:val="00C2576B"/>
    <w:rsid w:val="00C26DA7"/>
    <w:rsid w:val="00C27AC3"/>
    <w:rsid w:val="00C27B19"/>
    <w:rsid w:val="00C27C65"/>
    <w:rsid w:val="00C32081"/>
    <w:rsid w:val="00C32712"/>
    <w:rsid w:val="00C335A0"/>
    <w:rsid w:val="00C335B5"/>
    <w:rsid w:val="00C352CE"/>
    <w:rsid w:val="00C4210B"/>
    <w:rsid w:val="00C431CD"/>
    <w:rsid w:val="00C432A5"/>
    <w:rsid w:val="00C51CE3"/>
    <w:rsid w:val="00C52307"/>
    <w:rsid w:val="00C52C54"/>
    <w:rsid w:val="00C530CD"/>
    <w:rsid w:val="00C53DA8"/>
    <w:rsid w:val="00C55025"/>
    <w:rsid w:val="00C57D1D"/>
    <w:rsid w:val="00C615E3"/>
    <w:rsid w:val="00C62400"/>
    <w:rsid w:val="00C6362F"/>
    <w:rsid w:val="00C6549A"/>
    <w:rsid w:val="00C70E48"/>
    <w:rsid w:val="00C71450"/>
    <w:rsid w:val="00C72438"/>
    <w:rsid w:val="00C74696"/>
    <w:rsid w:val="00C75B45"/>
    <w:rsid w:val="00C76CA7"/>
    <w:rsid w:val="00C77391"/>
    <w:rsid w:val="00C86E33"/>
    <w:rsid w:val="00C87AF6"/>
    <w:rsid w:val="00C91C59"/>
    <w:rsid w:val="00C9365C"/>
    <w:rsid w:val="00C97205"/>
    <w:rsid w:val="00CA0206"/>
    <w:rsid w:val="00CA7A8E"/>
    <w:rsid w:val="00CB1063"/>
    <w:rsid w:val="00CB380B"/>
    <w:rsid w:val="00CB403F"/>
    <w:rsid w:val="00CB55E1"/>
    <w:rsid w:val="00CB7871"/>
    <w:rsid w:val="00CB7A74"/>
    <w:rsid w:val="00CB7BE4"/>
    <w:rsid w:val="00CC2DF6"/>
    <w:rsid w:val="00CC5EAA"/>
    <w:rsid w:val="00CC716C"/>
    <w:rsid w:val="00CC7D19"/>
    <w:rsid w:val="00CD091B"/>
    <w:rsid w:val="00CD600D"/>
    <w:rsid w:val="00CD72D5"/>
    <w:rsid w:val="00CD75E4"/>
    <w:rsid w:val="00CE0534"/>
    <w:rsid w:val="00CE14EE"/>
    <w:rsid w:val="00CE50AF"/>
    <w:rsid w:val="00CF0639"/>
    <w:rsid w:val="00CF33F6"/>
    <w:rsid w:val="00CF5422"/>
    <w:rsid w:val="00CF594D"/>
    <w:rsid w:val="00CF6364"/>
    <w:rsid w:val="00D004E5"/>
    <w:rsid w:val="00D03DBD"/>
    <w:rsid w:val="00D06A73"/>
    <w:rsid w:val="00D114C7"/>
    <w:rsid w:val="00D1177B"/>
    <w:rsid w:val="00D12B2C"/>
    <w:rsid w:val="00D13A5E"/>
    <w:rsid w:val="00D14DD3"/>
    <w:rsid w:val="00D14F7E"/>
    <w:rsid w:val="00D15E88"/>
    <w:rsid w:val="00D16429"/>
    <w:rsid w:val="00D2108C"/>
    <w:rsid w:val="00D232B8"/>
    <w:rsid w:val="00D23700"/>
    <w:rsid w:val="00D239F3"/>
    <w:rsid w:val="00D24A66"/>
    <w:rsid w:val="00D25401"/>
    <w:rsid w:val="00D260C4"/>
    <w:rsid w:val="00D30EE0"/>
    <w:rsid w:val="00D3298E"/>
    <w:rsid w:val="00D3443E"/>
    <w:rsid w:val="00D368C1"/>
    <w:rsid w:val="00D36F55"/>
    <w:rsid w:val="00D4092A"/>
    <w:rsid w:val="00D41C26"/>
    <w:rsid w:val="00D44620"/>
    <w:rsid w:val="00D45105"/>
    <w:rsid w:val="00D45252"/>
    <w:rsid w:val="00D45C06"/>
    <w:rsid w:val="00D47CDB"/>
    <w:rsid w:val="00D50F8E"/>
    <w:rsid w:val="00D53A7D"/>
    <w:rsid w:val="00D54060"/>
    <w:rsid w:val="00D5681B"/>
    <w:rsid w:val="00D61F4E"/>
    <w:rsid w:val="00D62424"/>
    <w:rsid w:val="00D6268D"/>
    <w:rsid w:val="00D66771"/>
    <w:rsid w:val="00D704A9"/>
    <w:rsid w:val="00D71B4D"/>
    <w:rsid w:val="00D82820"/>
    <w:rsid w:val="00D8469A"/>
    <w:rsid w:val="00D912D7"/>
    <w:rsid w:val="00D921E5"/>
    <w:rsid w:val="00D92A76"/>
    <w:rsid w:val="00D93ABE"/>
    <w:rsid w:val="00D93D55"/>
    <w:rsid w:val="00D94300"/>
    <w:rsid w:val="00D94F7A"/>
    <w:rsid w:val="00DA0199"/>
    <w:rsid w:val="00DA0C01"/>
    <w:rsid w:val="00DA12C5"/>
    <w:rsid w:val="00DA26F6"/>
    <w:rsid w:val="00DA3E45"/>
    <w:rsid w:val="00DA43E4"/>
    <w:rsid w:val="00DA47F9"/>
    <w:rsid w:val="00DA7811"/>
    <w:rsid w:val="00DB737A"/>
    <w:rsid w:val="00DC00C6"/>
    <w:rsid w:val="00DC296D"/>
    <w:rsid w:val="00DC2DD9"/>
    <w:rsid w:val="00DC6415"/>
    <w:rsid w:val="00DC6ED0"/>
    <w:rsid w:val="00DD04AB"/>
    <w:rsid w:val="00DD2FD8"/>
    <w:rsid w:val="00DD3C57"/>
    <w:rsid w:val="00DE4EF4"/>
    <w:rsid w:val="00DE5E0E"/>
    <w:rsid w:val="00DF01BB"/>
    <w:rsid w:val="00DF1077"/>
    <w:rsid w:val="00DF233A"/>
    <w:rsid w:val="00DF5C3A"/>
    <w:rsid w:val="00DF5DA2"/>
    <w:rsid w:val="00DF62CD"/>
    <w:rsid w:val="00E00201"/>
    <w:rsid w:val="00E00C1F"/>
    <w:rsid w:val="00E01DA8"/>
    <w:rsid w:val="00E02EE0"/>
    <w:rsid w:val="00E042B5"/>
    <w:rsid w:val="00E04E84"/>
    <w:rsid w:val="00E04F10"/>
    <w:rsid w:val="00E05683"/>
    <w:rsid w:val="00E10351"/>
    <w:rsid w:val="00E11FA0"/>
    <w:rsid w:val="00E141FA"/>
    <w:rsid w:val="00E14B3B"/>
    <w:rsid w:val="00E1630A"/>
    <w:rsid w:val="00E1696B"/>
    <w:rsid w:val="00E16E1D"/>
    <w:rsid w:val="00E205E3"/>
    <w:rsid w:val="00E2097F"/>
    <w:rsid w:val="00E22459"/>
    <w:rsid w:val="00E239D6"/>
    <w:rsid w:val="00E244C4"/>
    <w:rsid w:val="00E24E22"/>
    <w:rsid w:val="00E25333"/>
    <w:rsid w:val="00E30EFA"/>
    <w:rsid w:val="00E30FAE"/>
    <w:rsid w:val="00E310F0"/>
    <w:rsid w:val="00E335FE"/>
    <w:rsid w:val="00E3424E"/>
    <w:rsid w:val="00E37E6F"/>
    <w:rsid w:val="00E415A6"/>
    <w:rsid w:val="00E4422E"/>
    <w:rsid w:val="00E5563B"/>
    <w:rsid w:val="00E63546"/>
    <w:rsid w:val="00E65077"/>
    <w:rsid w:val="00E65C38"/>
    <w:rsid w:val="00E70CC8"/>
    <w:rsid w:val="00E722D6"/>
    <w:rsid w:val="00E7268D"/>
    <w:rsid w:val="00E72850"/>
    <w:rsid w:val="00E74E9F"/>
    <w:rsid w:val="00E75A26"/>
    <w:rsid w:val="00E77841"/>
    <w:rsid w:val="00E800BA"/>
    <w:rsid w:val="00E80320"/>
    <w:rsid w:val="00E84035"/>
    <w:rsid w:val="00E85F06"/>
    <w:rsid w:val="00E860E6"/>
    <w:rsid w:val="00E86220"/>
    <w:rsid w:val="00E870F9"/>
    <w:rsid w:val="00E91034"/>
    <w:rsid w:val="00E91D2F"/>
    <w:rsid w:val="00E92089"/>
    <w:rsid w:val="00E925F6"/>
    <w:rsid w:val="00E9287D"/>
    <w:rsid w:val="00E9305F"/>
    <w:rsid w:val="00E979D1"/>
    <w:rsid w:val="00EA001D"/>
    <w:rsid w:val="00EA1755"/>
    <w:rsid w:val="00EA1E91"/>
    <w:rsid w:val="00EA369C"/>
    <w:rsid w:val="00EA377C"/>
    <w:rsid w:val="00EA4DB3"/>
    <w:rsid w:val="00EA713C"/>
    <w:rsid w:val="00EB1145"/>
    <w:rsid w:val="00EB2A66"/>
    <w:rsid w:val="00EB37F4"/>
    <w:rsid w:val="00EB39F6"/>
    <w:rsid w:val="00EB3C75"/>
    <w:rsid w:val="00EC1235"/>
    <w:rsid w:val="00EC4E49"/>
    <w:rsid w:val="00EC6F45"/>
    <w:rsid w:val="00EC7DD5"/>
    <w:rsid w:val="00ED101B"/>
    <w:rsid w:val="00ED3901"/>
    <w:rsid w:val="00ED4076"/>
    <w:rsid w:val="00ED48D7"/>
    <w:rsid w:val="00ED6A5E"/>
    <w:rsid w:val="00ED77FB"/>
    <w:rsid w:val="00EE0720"/>
    <w:rsid w:val="00EE4259"/>
    <w:rsid w:val="00EE45FA"/>
    <w:rsid w:val="00EE55A1"/>
    <w:rsid w:val="00EE64C8"/>
    <w:rsid w:val="00EE6F40"/>
    <w:rsid w:val="00EF029D"/>
    <w:rsid w:val="00EF0583"/>
    <w:rsid w:val="00EF18BB"/>
    <w:rsid w:val="00EF33DF"/>
    <w:rsid w:val="00EF346E"/>
    <w:rsid w:val="00EF5C51"/>
    <w:rsid w:val="00EF7B61"/>
    <w:rsid w:val="00EF7EAD"/>
    <w:rsid w:val="00F01264"/>
    <w:rsid w:val="00F013EC"/>
    <w:rsid w:val="00F01B63"/>
    <w:rsid w:val="00F02C5E"/>
    <w:rsid w:val="00F02F61"/>
    <w:rsid w:val="00F03A80"/>
    <w:rsid w:val="00F04CE1"/>
    <w:rsid w:val="00F1078D"/>
    <w:rsid w:val="00F121B8"/>
    <w:rsid w:val="00F20B84"/>
    <w:rsid w:val="00F3070C"/>
    <w:rsid w:val="00F30D44"/>
    <w:rsid w:val="00F314EE"/>
    <w:rsid w:val="00F3161F"/>
    <w:rsid w:val="00F346C6"/>
    <w:rsid w:val="00F3574F"/>
    <w:rsid w:val="00F5114F"/>
    <w:rsid w:val="00F532BD"/>
    <w:rsid w:val="00F602F7"/>
    <w:rsid w:val="00F63694"/>
    <w:rsid w:val="00F64C54"/>
    <w:rsid w:val="00F64F21"/>
    <w:rsid w:val="00F6613A"/>
    <w:rsid w:val="00F66152"/>
    <w:rsid w:val="00F73569"/>
    <w:rsid w:val="00F738A6"/>
    <w:rsid w:val="00F73A5F"/>
    <w:rsid w:val="00F7624E"/>
    <w:rsid w:val="00F76EC8"/>
    <w:rsid w:val="00F80E3D"/>
    <w:rsid w:val="00F825F5"/>
    <w:rsid w:val="00F829F6"/>
    <w:rsid w:val="00F84E89"/>
    <w:rsid w:val="00F90D96"/>
    <w:rsid w:val="00F9195C"/>
    <w:rsid w:val="00F9278E"/>
    <w:rsid w:val="00F936C0"/>
    <w:rsid w:val="00F95514"/>
    <w:rsid w:val="00FA1FD5"/>
    <w:rsid w:val="00FA3C9D"/>
    <w:rsid w:val="00FB1E5A"/>
    <w:rsid w:val="00FB3D63"/>
    <w:rsid w:val="00FB475C"/>
    <w:rsid w:val="00FB5B6F"/>
    <w:rsid w:val="00FC0848"/>
    <w:rsid w:val="00FC11B2"/>
    <w:rsid w:val="00FC5358"/>
    <w:rsid w:val="00FC6384"/>
    <w:rsid w:val="00FC66CF"/>
    <w:rsid w:val="00FD223C"/>
    <w:rsid w:val="00FD3CEC"/>
    <w:rsid w:val="00FD4551"/>
    <w:rsid w:val="00FD45A9"/>
    <w:rsid w:val="00FD59FF"/>
    <w:rsid w:val="00FD6400"/>
    <w:rsid w:val="00FD6936"/>
    <w:rsid w:val="00FD6FEA"/>
    <w:rsid w:val="00FE76E3"/>
    <w:rsid w:val="00FF1034"/>
    <w:rsid w:val="00FF1FF3"/>
    <w:rsid w:val="00FF201A"/>
    <w:rsid w:val="00FF3B75"/>
    <w:rsid w:val="00FF6886"/>
    <w:rsid w:val="00FF78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14:docId w14:val="2E3BFB5A"/>
  <w15:docId w15:val="{10DAB47E-5767-4F6B-889A-D4946155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C34"/>
    <w:rPr>
      <w:rFonts w:ascii="Arial" w:eastAsia="SimSun" w:hAnsi="Arial" w:cs="Arial"/>
      <w:sz w:val="22"/>
      <w:lang w:eastAsia="zh-CN"/>
    </w:rPr>
  </w:style>
  <w:style w:type="paragraph" w:styleId="Heading1">
    <w:name w:val="heading 1"/>
    <w:basedOn w:val="Normal"/>
    <w:next w:val="Normal"/>
    <w:link w:val="Heading1Char"/>
    <w:qFormat/>
    <w:rsid w:val="001F4805"/>
    <w:pPr>
      <w:keepNext/>
      <w:spacing w:before="240" w:after="240"/>
      <w:outlineLvl w:val="0"/>
    </w:pPr>
    <w:rPr>
      <w:b/>
      <w:bCs/>
      <w:caps/>
      <w:kern w:val="32"/>
      <w:szCs w:val="32"/>
    </w:rPr>
  </w:style>
  <w:style w:type="paragraph" w:styleId="Heading2">
    <w:name w:val="heading 2"/>
    <w:basedOn w:val="Normal"/>
    <w:next w:val="Normal"/>
    <w:link w:val="Heading2Char"/>
    <w:qFormat/>
    <w:rsid w:val="001F4805"/>
    <w:pPr>
      <w:keepNext/>
      <w:spacing w:before="240" w:after="240"/>
      <w:outlineLvl w:val="1"/>
    </w:pPr>
    <w:rPr>
      <w:bCs/>
      <w:iCs/>
      <w:caps/>
      <w:szCs w:val="28"/>
    </w:rPr>
  </w:style>
  <w:style w:type="paragraph" w:styleId="Heading3">
    <w:name w:val="heading 3"/>
    <w:basedOn w:val="Normal"/>
    <w:next w:val="Normal"/>
    <w:link w:val="Heading3Char"/>
    <w:qFormat/>
    <w:rsid w:val="007D2115"/>
    <w:pPr>
      <w:keepNext/>
      <w:spacing w:before="240" w:after="60"/>
      <w:outlineLvl w:val="2"/>
    </w:pPr>
    <w:rPr>
      <w:bCs/>
      <w:szCs w:val="26"/>
      <w:u w:val="single"/>
    </w:rPr>
  </w:style>
  <w:style w:type="paragraph" w:styleId="Heading4">
    <w:name w:val="heading 4"/>
    <w:basedOn w:val="Normal"/>
    <w:next w:val="Normal"/>
    <w:link w:val="Heading4Char"/>
    <w:qFormat/>
    <w:rsid w:val="007D2115"/>
    <w:pPr>
      <w:keepNext/>
      <w:spacing w:before="240" w:after="60"/>
      <w:outlineLvl w:val="3"/>
    </w:pPr>
    <w:rPr>
      <w:bCs/>
      <w:i/>
      <w:szCs w:val="28"/>
    </w:rPr>
  </w:style>
  <w:style w:type="paragraph" w:styleId="Heading5">
    <w:name w:val="heading 5"/>
    <w:basedOn w:val="Normal"/>
    <w:next w:val="Normal"/>
    <w:link w:val="Heading5Char"/>
    <w:uiPriority w:val="9"/>
    <w:unhideWhenUsed/>
    <w:qFormat/>
    <w:rsid w:val="00EE4259"/>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semiHidden/>
    <w:unhideWhenUsed/>
    <w:qFormat/>
    <w:rsid w:val="009F546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7D2115"/>
    <w:pPr>
      <w:ind w:left="5534"/>
    </w:pPr>
  </w:style>
  <w:style w:type="paragraph" w:styleId="BodyText">
    <w:name w:val="Body Text"/>
    <w:basedOn w:val="Normal"/>
    <w:link w:val="BodyTextChar"/>
    <w:rsid w:val="007D2115"/>
    <w:pPr>
      <w:spacing w:after="220"/>
    </w:pPr>
  </w:style>
  <w:style w:type="paragraph" w:styleId="Caption">
    <w:name w:val="caption"/>
    <w:basedOn w:val="Normal"/>
    <w:next w:val="Normal"/>
    <w:qFormat/>
    <w:rsid w:val="007D2115"/>
    <w:rPr>
      <w:b/>
      <w:bCs/>
      <w:sz w:val="18"/>
    </w:rPr>
  </w:style>
  <w:style w:type="paragraph" w:styleId="CommentText">
    <w:name w:val="annotation text"/>
    <w:basedOn w:val="Normal"/>
    <w:link w:val="CommentTextChar"/>
    <w:semiHidden/>
    <w:rsid w:val="007D2115"/>
    <w:rPr>
      <w:sz w:val="18"/>
    </w:rPr>
  </w:style>
  <w:style w:type="paragraph" w:styleId="EndnoteText">
    <w:name w:val="endnote text"/>
    <w:basedOn w:val="Normal"/>
    <w:link w:val="EndnoteTextChar"/>
    <w:semiHidden/>
    <w:rsid w:val="007D2115"/>
    <w:rPr>
      <w:sz w:val="18"/>
    </w:rPr>
  </w:style>
  <w:style w:type="paragraph" w:styleId="Footer">
    <w:name w:val="footer"/>
    <w:basedOn w:val="Normal"/>
    <w:link w:val="FooterChar"/>
    <w:semiHidden/>
    <w:rsid w:val="007D2115"/>
    <w:pPr>
      <w:tabs>
        <w:tab w:val="center" w:pos="4320"/>
        <w:tab w:val="right" w:pos="8640"/>
      </w:tabs>
    </w:pPr>
  </w:style>
  <w:style w:type="paragraph" w:styleId="BalloonText">
    <w:name w:val="Balloon Text"/>
    <w:basedOn w:val="Normal"/>
    <w:link w:val="BalloonTextChar"/>
    <w:rsid w:val="007D2115"/>
    <w:rPr>
      <w:rFonts w:ascii="Tahoma" w:hAnsi="Tahoma" w:cs="Tahoma"/>
      <w:sz w:val="16"/>
      <w:szCs w:val="16"/>
    </w:rPr>
  </w:style>
  <w:style w:type="paragraph" w:styleId="FootnoteText">
    <w:name w:val="footnote text"/>
    <w:basedOn w:val="Normal"/>
    <w:link w:val="FootnoteTextChar"/>
    <w:semiHidden/>
    <w:rsid w:val="00043C34"/>
    <w:rPr>
      <w:sz w:val="20"/>
    </w:rPr>
  </w:style>
  <w:style w:type="paragraph" w:styleId="Header">
    <w:name w:val="header"/>
    <w:basedOn w:val="Normal"/>
    <w:link w:val="HeaderChar"/>
    <w:semiHidden/>
    <w:rsid w:val="007D2115"/>
    <w:pPr>
      <w:tabs>
        <w:tab w:val="center" w:pos="4536"/>
        <w:tab w:val="right" w:pos="9072"/>
      </w:tabs>
    </w:pPr>
  </w:style>
  <w:style w:type="paragraph" w:styleId="ListNumber">
    <w:name w:val="List Number"/>
    <w:basedOn w:val="Normal"/>
    <w:semiHidden/>
    <w:rsid w:val="007D2115"/>
    <w:pPr>
      <w:numPr>
        <w:numId w:val="14"/>
      </w:numPr>
    </w:pPr>
  </w:style>
  <w:style w:type="paragraph" w:customStyle="1" w:styleId="ONUME">
    <w:name w:val="ONUM E"/>
    <w:basedOn w:val="BodyText"/>
    <w:link w:val="ONUMEChar"/>
    <w:rsid w:val="007D2115"/>
    <w:pPr>
      <w:numPr>
        <w:numId w:val="23"/>
      </w:numPr>
    </w:pPr>
  </w:style>
  <w:style w:type="paragraph" w:customStyle="1" w:styleId="ONUMFS">
    <w:name w:val="ONUM FS"/>
    <w:basedOn w:val="BodyText"/>
    <w:rsid w:val="007D2115"/>
    <w:pPr>
      <w:numPr>
        <w:numId w:val="16"/>
      </w:numPr>
    </w:pPr>
  </w:style>
  <w:style w:type="paragraph" w:styleId="Salutation">
    <w:name w:val="Salutation"/>
    <w:basedOn w:val="Normal"/>
    <w:next w:val="Normal"/>
    <w:link w:val="SalutationChar"/>
    <w:semiHidden/>
    <w:rsid w:val="007D2115"/>
  </w:style>
  <w:style w:type="paragraph" w:styleId="Signature">
    <w:name w:val="Signature"/>
    <w:basedOn w:val="Normal"/>
    <w:link w:val="SignatureChar"/>
    <w:semiHidden/>
    <w:rsid w:val="007D2115"/>
    <w:pPr>
      <w:ind w:left="5250"/>
    </w:pPr>
  </w:style>
  <w:style w:type="character" w:customStyle="1" w:styleId="BalloonTextChar">
    <w:name w:val="Balloon Text Char"/>
    <w:basedOn w:val="DefaultParagraphFont"/>
    <w:link w:val="BalloonText"/>
    <w:rsid w:val="007D2115"/>
    <w:rPr>
      <w:rFonts w:ascii="Tahoma" w:eastAsia="SimSun" w:hAnsi="Tahoma" w:cs="Tahoma"/>
      <w:sz w:val="16"/>
      <w:szCs w:val="16"/>
      <w:lang w:eastAsia="zh-CN"/>
    </w:rPr>
  </w:style>
  <w:style w:type="character" w:styleId="FootnoteReference">
    <w:name w:val="footnote reference"/>
    <w:basedOn w:val="DefaultParagraphFont"/>
    <w:rsid w:val="007D2115"/>
    <w:rPr>
      <w:vertAlign w:val="superscript"/>
    </w:rPr>
  </w:style>
  <w:style w:type="character" w:customStyle="1" w:styleId="ONUMEChar">
    <w:name w:val="ONUM E Char"/>
    <w:basedOn w:val="DefaultParagraphFont"/>
    <w:link w:val="ONUME"/>
    <w:rsid w:val="007D2115"/>
    <w:rPr>
      <w:rFonts w:ascii="Arial" w:eastAsia="SimSun" w:hAnsi="Arial" w:cs="Arial"/>
      <w:sz w:val="22"/>
      <w:lang w:eastAsia="zh-CN"/>
    </w:rPr>
  </w:style>
  <w:style w:type="character" w:styleId="CommentReference">
    <w:name w:val="annotation reference"/>
    <w:basedOn w:val="DefaultParagraphFont"/>
    <w:rsid w:val="007D2115"/>
    <w:rPr>
      <w:sz w:val="16"/>
      <w:szCs w:val="16"/>
    </w:rPr>
  </w:style>
  <w:style w:type="paragraph" w:styleId="CommentSubject">
    <w:name w:val="annotation subject"/>
    <w:basedOn w:val="CommentText"/>
    <w:next w:val="CommentText"/>
    <w:link w:val="CommentSubjectChar"/>
    <w:rsid w:val="007D2115"/>
    <w:rPr>
      <w:b/>
      <w:bCs/>
    </w:rPr>
  </w:style>
  <w:style w:type="character" w:customStyle="1" w:styleId="CommentTextChar">
    <w:name w:val="Comment Text Char"/>
    <w:basedOn w:val="DefaultParagraphFont"/>
    <w:link w:val="CommentText"/>
    <w:semiHidden/>
    <w:rsid w:val="007D2115"/>
    <w:rPr>
      <w:rFonts w:ascii="Arial" w:eastAsia="SimSun" w:hAnsi="Arial" w:cs="Arial"/>
      <w:sz w:val="18"/>
      <w:lang w:eastAsia="zh-CN"/>
    </w:rPr>
  </w:style>
  <w:style w:type="character" w:customStyle="1" w:styleId="CommentSubjectChar">
    <w:name w:val="Comment Subject Char"/>
    <w:basedOn w:val="CommentTextChar"/>
    <w:link w:val="CommentSubject"/>
    <w:rsid w:val="007D2115"/>
    <w:rPr>
      <w:rFonts w:ascii="Arial" w:eastAsia="SimSun" w:hAnsi="Arial" w:cs="Arial"/>
      <w:b/>
      <w:bCs/>
      <w:sz w:val="18"/>
      <w:lang w:eastAsia="zh-CN"/>
    </w:rPr>
  </w:style>
  <w:style w:type="character" w:customStyle="1" w:styleId="FootnoteTextChar">
    <w:name w:val="Footnote Text Char"/>
    <w:basedOn w:val="DefaultParagraphFont"/>
    <w:link w:val="FootnoteText"/>
    <w:semiHidden/>
    <w:rsid w:val="00043C34"/>
    <w:rPr>
      <w:rFonts w:ascii="Arial" w:eastAsia="SimSun" w:hAnsi="Arial" w:cs="Arial"/>
      <w:lang w:eastAsia="zh-CN"/>
    </w:rPr>
  </w:style>
  <w:style w:type="paragraph" w:customStyle="1" w:styleId="LegTitle">
    <w:name w:val="Leg # Title"/>
    <w:basedOn w:val="Normal"/>
    <w:next w:val="Normal"/>
    <w:rsid w:val="00E91034"/>
    <w:pPr>
      <w:keepNext/>
      <w:keepLines/>
      <w:pageBreakBefore/>
      <w:spacing w:before="240" w:after="360" w:line="480" w:lineRule="auto"/>
      <w:jc w:val="center"/>
    </w:pPr>
    <w:rPr>
      <w:rFonts w:eastAsia="Times New Roman"/>
      <w:b/>
      <w:snapToGrid w:val="0"/>
      <w:szCs w:val="22"/>
      <w:lang w:eastAsia="en-US"/>
    </w:rPr>
  </w:style>
  <w:style w:type="paragraph" w:customStyle="1" w:styleId="LegSubRule">
    <w:name w:val="Leg SubRule #"/>
    <w:basedOn w:val="Normal"/>
    <w:rsid w:val="00E91034"/>
    <w:pPr>
      <w:keepNext/>
      <w:tabs>
        <w:tab w:val="left" w:pos="510"/>
      </w:tabs>
      <w:spacing w:before="120" w:after="240" w:line="480" w:lineRule="auto"/>
      <w:ind w:left="533" w:hanging="533"/>
      <w:jc w:val="both"/>
      <w:outlineLvl w:val="0"/>
    </w:pPr>
    <w:rPr>
      <w:rFonts w:eastAsia="Times New Roman" w:cs="Times New Roman"/>
      <w:i/>
      <w:iCs/>
      <w:snapToGrid w:val="0"/>
      <w:lang w:eastAsia="en-US"/>
    </w:rPr>
  </w:style>
  <w:style w:type="paragraph" w:customStyle="1" w:styleId="Lega">
    <w:name w:val="Leg (a)"/>
    <w:basedOn w:val="Normal"/>
    <w:rsid w:val="007D2115"/>
    <w:pPr>
      <w:tabs>
        <w:tab w:val="left" w:pos="454"/>
      </w:tabs>
      <w:spacing w:before="119" w:after="480" w:line="480" w:lineRule="auto"/>
      <w:jc w:val="both"/>
    </w:pPr>
    <w:rPr>
      <w:rFonts w:eastAsia="Times New Roman"/>
      <w:snapToGrid w:val="0"/>
      <w:szCs w:val="22"/>
      <w:lang w:eastAsia="en-US"/>
    </w:rPr>
  </w:style>
  <w:style w:type="paragraph" w:styleId="TOC2">
    <w:name w:val="toc 2"/>
    <w:basedOn w:val="Normal"/>
    <w:next w:val="Normal"/>
    <w:autoRedefine/>
    <w:uiPriority w:val="39"/>
    <w:rsid w:val="007F5CF5"/>
    <w:pPr>
      <w:tabs>
        <w:tab w:val="right" w:leader="dot" w:pos="9355"/>
      </w:tabs>
      <w:spacing w:after="100"/>
      <w:ind w:left="567"/>
    </w:pPr>
  </w:style>
  <w:style w:type="paragraph" w:styleId="TOC1">
    <w:name w:val="toc 1"/>
    <w:basedOn w:val="Normal"/>
    <w:next w:val="Normal"/>
    <w:autoRedefine/>
    <w:uiPriority w:val="39"/>
    <w:rsid w:val="007D2115"/>
    <w:pPr>
      <w:spacing w:after="100"/>
    </w:pPr>
  </w:style>
  <w:style w:type="character" w:styleId="Hyperlink">
    <w:name w:val="Hyperlink"/>
    <w:basedOn w:val="DefaultParagraphFont"/>
    <w:uiPriority w:val="99"/>
    <w:unhideWhenUsed/>
    <w:rsid w:val="007D2115"/>
    <w:rPr>
      <w:color w:val="0000FF" w:themeColor="hyperlink"/>
      <w:u w:val="single"/>
    </w:rPr>
  </w:style>
  <w:style w:type="paragraph" w:customStyle="1" w:styleId="Legi">
    <w:name w:val="Leg (i)"/>
    <w:basedOn w:val="Lega"/>
    <w:rsid w:val="007D2115"/>
    <w:pPr>
      <w:tabs>
        <w:tab w:val="clear" w:pos="454"/>
        <w:tab w:val="right" w:pos="1020"/>
        <w:tab w:val="left" w:pos="1191"/>
      </w:tabs>
      <w:spacing w:before="60"/>
    </w:pPr>
  </w:style>
  <w:style w:type="character" w:customStyle="1" w:styleId="DeletedText">
    <w:name w:val="Deleted Text"/>
    <w:basedOn w:val="DefaultParagraphFont"/>
    <w:uiPriority w:val="1"/>
    <w:qFormat/>
    <w:rsid w:val="007D2115"/>
    <w:rPr>
      <w:strike/>
      <w:color w:val="FF0000"/>
    </w:rPr>
  </w:style>
  <w:style w:type="character" w:customStyle="1" w:styleId="InsertedText">
    <w:name w:val="Inserted Text"/>
    <w:basedOn w:val="DefaultParagraphFont"/>
    <w:uiPriority w:val="1"/>
    <w:qFormat/>
    <w:rsid w:val="00DA0C01"/>
    <w:rPr>
      <w:color w:val="0070C0"/>
      <w:u w:val="single"/>
    </w:rPr>
  </w:style>
  <w:style w:type="character" w:customStyle="1" w:styleId="Heading1Char">
    <w:name w:val="Heading 1 Char"/>
    <w:basedOn w:val="DefaultParagraphFont"/>
    <w:link w:val="Heading1"/>
    <w:rsid w:val="001F4805"/>
    <w:rPr>
      <w:rFonts w:ascii="Arial" w:eastAsia="SimSun" w:hAnsi="Arial" w:cs="Arial"/>
      <w:b/>
      <w:bCs/>
      <w:caps/>
      <w:kern w:val="32"/>
      <w:sz w:val="22"/>
      <w:szCs w:val="32"/>
      <w:lang w:eastAsia="zh-CN"/>
    </w:rPr>
  </w:style>
  <w:style w:type="paragraph" w:customStyle="1" w:styleId="RContinued">
    <w:name w:val="RContinued"/>
    <w:basedOn w:val="RText"/>
    <w:next w:val="Normal"/>
    <w:link w:val="RContinuedChar"/>
    <w:rsid w:val="007D2115"/>
    <w:pPr>
      <w:pageBreakBefore/>
      <w:spacing w:after="480"/>
      <w:jc w:val="center"/>
    </w:pPr>
    <w:rPr>
      <w:rFonts w:ascii="Arial" w:hAnsi="Arial" w:cs="Arial"/>
      <w:i/>
      <w:sz w:val="22"/>
      <w:szCs w:val="22"/>
    </w:rPr>
  </w:style>
  <w:style w:type="character" w:customStyle="1" w:styleId="RContinuedChar">
    <w:name w:val="RContinued Char"/>
    <w:basedOn w:val="DefaultParagraphFont"/>
    <w:link w:val="RContinued"/>
    <w:rsid w:val="007D2115"/>
    <w:rPr>
      <w:rFonts w:ascii="Arial" w:hAnsi="Arial" w:cs="Arial"/>
      <w:i/>
      <w:sz w:val="22"/>
      <w:szCs w:val="22"/>
    </w:rPr>
  </w:style>
  <w:style w:type="paragraph" w:styleId="ListParagraph">
    <w:name w:val="List Paragraph"/>
    <w:basedOn w:val="Normal"/>
    <w:uiPriority w:val="34"/>
    <w:qFormat/>
    <w:rsid w:val="007D2115"/>
    <w:pPr>
      <w:ind w:left="720"/>
      <w:contextualSpacing/>
    </w:pPr>
  </w:style>
  <w:style w:type="paragraph" w:styleId="Revision">
    <w:name w:val="Revision"/>
    <w:hidden/>
    <w:uiPriority w:val="99"/>
    <w:semiHidden/>
    <w:rsid w:val="00297930"/>
    <w:rPr>
      <w:rFonts w:ascii="Arial" w:eastAsia="SimSun" w:hAnsi="Arial" w:cs="Arial"/>
      <w:sz w:val="22"/>
      <w:lang w:eastAsia="zh-CN"/>
    </w:rPr>
  </w:style>
  <w:style w:type="paragraph" w:customStyle="1" w:styleId="RComment">
    <w:name w:val="RComment"/>
    <w:basedOn w:val="Normal"/>
    <w:next w:val="Normal"/>
    <w:autoRedefine/>
    <w:rsid w:val="0077159C"/>
    <w:pPr>
      <w:keepLines/>
      <w:tabs>
        <w:tab w:val="left" w:pos="567"/>
      </w:tabs>
      <w:spacing w:after="600"/>
    </w:pPr>
    <w:rPr>
      <w:rFonts w:eastAsia="Times New Roman" w:cs="Times New Roman"/>
      <w:i/>
      <w:lang w:eastAsia="en-US"/>
    </w:rPr>
  </w:style>
  <w:style w:type="paragraph" w:customStyle="1" w:styleId="RText">
    <w:name w:val="RText"/>
    <w:basedOn w:val="Normal"/>
    <w:link w:val="RTextChar"/>
    <w:rsid w:val="007D2115"/>
    <w:pPr>
      <w:tabs>
        <w:tab w:val="left" w:pos="567"/>
      </w:tabs>
      <w:spacing w:after="240" w:line="480" w:lineRule="auto"/>
    </w:pPr>
    <w:rPr>
      <w:rFonts w:ascii="Times New Roman" w:eastAsia="Times New Roman" w:hAnsi="Times New Roman" w:cs="Times New Roman"/>
      <w:sz w:val="24"/>
      <w:lang w:eastAsia="en-US"/>
    </w:rPr>
  </w:style>
  <w:style w:type="character" w:customStyle="1" w:styleId="RTextChar">
    <w:name w:val="RText Char"/>
    <w:basedOn w:val="DefaultParagraphFont"/>
    <w:link w:val="RText"/>
    <w:rsid w:val="007D2115"/>
    <w:rPr>
      <w:sz w:val="24"/>
    </w:rPr>
  </w:style>
  <w:style w:type="character" w:customStyle="1" w:styleId="RDeletedText">
    <w:name w:val="RDeletedText"/>
    <w:basedOn w:val="DefaultParagraphFont"/>
    <w:rsid w:val="007D2115"/>
    <w:rPr>
      <w:strike/>
      <w:color w:val="FF0000"/>
    </w:rPr>
  </w:style>
  <w:style w:type="character" w:customStyle="1" w:styleId="RInsertedText">
    <w:name w:val="RInsertedText"/>
    <w:basedOn w:val="DefaultParagraphFont"/>
    <w:rsid w:val="007D2115"/>
    <w:rPr>
      <w:rFonts w:ascii="Arial" w:hAnsi="Arial" w:cs="Arial"/>
      <w:color w:val="0000FF"/>
      <w:sz w:val="22"/>
      <w:szCs w:val="22"/>
      <w:u w:val="single"/>
    </w:rPr>
  </w:style>
  <w:style w:type="character" w:customStyle="1" w:styleId="RItalic">
    <w:name w:val="RItalic"/>
    <w:basedOn w:val="DefaultParagraphFont"/>
    <w:rsid w:val="007D2115"/>
    <w:rPr>
      <w:i/>
    </w:rPr>
  </w:style>
  <w:style w:type="paragraph" w:customStyle="1" w:styleId="RNoMain">
    <w:name w:val="RNo.(Main)"/>
    <w:basedOn w:val="Normal"/>
    <w:next w:val="Normal"/>
    <w:autoRedefine/>
    <w:rsid w:val="00A028DC"/>
    <w:pPr>
      <w:keepNext/>
      <w:pageBreakBefore/>
      <w:tabs>
        <w:tab w:val="left" w:pos="57"/>
      </w:tabs>
      <w:spacing w:after="600" w:line="480" w:lineRule="auto"/>
      <w:jc w:val="center"/>
    </w:pPr>
    <w:rPr>
      <w:rFonts w:eastAsia="Times New Roman" w:cs="Times New Roman"/>
      <w:b/>
      <w:lang w:val="fr-FR" w:eastAsia="en-US"/>
    </w:rPr>
  </w:style>
  <w:style w:type="paragraph" w:customStyle="1" w:styleId="RPara">
    <w:name w:val="RPar(a)"/>
    <w:basedOn w:val="RText"/>
    <w:link w:val="RParaChar"/>
    <w:rsid w:val="004500F8"/>
    <w:pPr>
      <w:spacing w:after="360"/>
    </w:pPr>
    <w:rPr>
      <w:rFonts w:ascii="Arial" w:hAnsi="Arial" w:cs="Arial"/>
      <w:sz w:val="22"/>
    </w:rPr>
  </w:style>
  <w:style w:type="character" w:customStyle="1" w:styleId="RParaChar">
    <w:name w:val="RPar(a) Char"/>
    <w:basedOn w:val="RTextChar"/>
    <w:link w:val="RPara"/>
    <w:rsid w:val="004500F8"/>
    <w:rPr>
      <w:rFonts w:ascii="Arial" w:hAnsi="Arial" w:cs="Arial"/>
      <w:sz w:val="22"/>
    </w:rPr>
  </w:style>
  <w:style w:type="paragraph" w:customStyle="1" w:styleId="RParai">
    <w:name w:val="RPar(a)(i)"/>
    <w:basedOn w:val="RText"/>
    <w:rsid w:val="00A028DC"/>
    <w:pPr>
      <w:tabs>
        <w:tab w:val="clear" w:pos="567"/>
        <w:tab w:val="right" w:pos="1418"/>
        <w:tab w:val="left" w:pos="1701"/>
      </w:tabs>
      <w:spacing w:after="360"/>
    </w:pPr>
    <w:rPr>
      <w:rFonts w:ascii="Arial" w:hAnsi="Arial"/>
      <w:sz w:val="22"/>
    </w:rPr>
  </w:style>
  <w:style w:type="paragraph" w:customStyle="1" w:styleId="RParaiindent">
    <w:name w:val="RPar(a)(i)indent"/>
    <w:basedOn w:val="RParai"/>
    <w:rsid w:val="007D2115"/>
    <w:pPr>
      <w:spacing w:line="240" w:lineRule="auto"/>
      <w:ind w:left="1701" w:hanging="1701"/>
    </w:pPr>
  </w:style>
  <w:style w:type="paragraph" w:customStyle="1" w:styleId="RPari">
    <w:name w:val="RPar(i)"/>
    <w:basedOn w:val="RText"/>
    <w:link w:val="RPariChar"/>
    <w:autoRedefine/>
    <w:rsid w:val="00A028DC"/>
    <w:pPr>
      <w:tabs>
        <w:tab w:val="clear" w:pos="567"/>
        <w:tab w:val="right" w:pos="1276"/>
        <w:tab w:val="left" w:pos="1418"/>
      </w:tabs>
      <w:spacing w:after="360"/>
    </w:pPr>
    <w:rPr>
      <w:rFonts w:ascii="Arial" w:hAnsi="Arial"/>
      <w:sz w:val="22"/>
    </w:rPr>
  </w:style>
  <w:style w:type="character" w:customStyle="1" w:styleId="RPariChar">
    <w:name w:val="RPar(i) Char"/>
    <w:basedOn w:val="RTextChar"/>
    <w:link w:val="RPari"/>
    <w:rsid w:val="00A028DC"/>
    <w:rPr>
      <w:rFonts w:ascii="Arial" w:hAnsi="Arial"/>
      <w:sz w:val="22"/>
    </w:rPr>
  </w:style>
  <w:style w:type="paragraph" w:customStyle="1" w:styleId="RPariIndent">
    <w:name w:val="RPar(i)Indent"/>
    <w:basedOn w:val="RPari"/>
    <w:rsid w:val="007D2115"/>
    <w:pPr>
      <w:ind w:left="1418" w:hanging="1418"/>
    </w:pPr>
  </w:style>
  <w:style w:type="paragraph" w:customStyle="1" w:styleId="RTitleMain">
    <w:name w:val="RTitle(Main)"/>
    <w:basedOn w:val="RText"/>
    <w:next w:val="RPara"/>
    <w:autoRedefine/>
    <w:rsid w:val="001076FB"/>
    <w:pPr>
      <w:keepNext/>
      <w:pageBreakBefore/>
      <w:tabs>
        <w:tab w:val="clear" w:pos="567"/>
        <w:tab w:val="left" w:pos="57"/>
      </w:tabs>
      <w:spacing w:after="360"/>
      <w:jc w:val="center"/>
    </w:pPr>
    <w:rPr>
      <w:rFonts w:ascii="Arial" w:hAnsi="Arial"/>
      <w:b/>
      <w:sz w:val="22"/>
    </w:rPr>
  </w:style>
  <w:style w:type="paragraph" w:customStyle="1" w:styleId="RTitleSub">
    <w:name w:val="RTitle(Sub)"/>
    <w:basedOn w:val="RText"/>
    <w:next w:val="RPara"/>
    <w:rsid w:val="004500F8"/>
    <w:pPr>
      <w:keepNext/>
      <w:spacing w:after="360"/>
    </w:pPr>
    <w:rPr>
      <w:rFonts w:ascii="Arial" w:hAnsi="Arial"/>
      <w:i/>
      <w:sz w:val="22"/>
    </w:rPr>
  </w:style>
  <w:style w:type="character" w:customStyle="1" w:styleId="BodyTextChar">
    <w:name w:val="Body Text Char"/>
    <w:basedOn w:val="DefaultParagraphFont"/>
    <w:link w:val="BodyText"/>
    <w:rsid w:val="007D2115"/>
    <w:rPr>
      <w:rFonts w:ascii="Arial" w:eastAsia="SimSun" w:hAnsi="Arial" w:cs="Arial"/>
      <w:sz w:val="22"/>
      <w:lang w:eastAsia="zh-CN"/>
    </w:rPr>
  </w:style>
  <w:style w:type="character" w:customStyle="1" w:styleId="EndnoteTextChar">
    <w:name w:val="Endnote Text Char"/>
    <w:basedOn w:val="DefaultParagraphFont"/>
    <w:link w:val="EndnoteText"/>
    <w:semiHidden/>
    <w:rsid w:val="007D2115"/>
    <w:rPr>
      <w:rFonts w:ascii="Arial" w:eastAsia="SimSun" w:hAnsi="Arial" w:cs="Arial"/>
      <w:sz w:val="18"/>
      <w:lang w:eastAsia="zh-CN"/>
    </w:rPr>
  </w:style>
  <w:style w:type="character" w:customStyle="1" w:styleId="FooterChar">
    <w:name w:val="Footer Char"/>
    <w:basedOn w:val="DefaultParagraphFont"/>
    <w:link w:val="Footer"/>
    <w:semiHidden/>
    <w:rsid w:val="007D2115"/>
    <w:rPr>
      <w:rFonts w:ascii="Arial" w:eastAsia="SimSun" w:hAnsi="Arial" w:cs="Arial"/>
      <w:sz w:val="22"/>
      <w:lang w:eastAsia="zh-CN"/>
    </w:rPr>
  </w:style>
  <w:style w:type="character" w:customStyle="1" w:styleId="HeaderChar">
    <w:name w:val="Header Char"/>
    <w:basedOn w:val="DefaultParagraphFont"/>
    <w:link w:val="Header"/>
    <w:semiHidden/>
    <w:rsid w:val="007D2115"/>
    <w:rPr>
      <w:rFonts w:ascii="Arial" w:eastAsia="SimSun" w:hAnsi="Arial" w:cs="Arial"/>
      <w:sz w:val="22"/>
      <w:lang w:eastAsia="zh-CN"/>
    </w:rPr>
  </w:style>
  <w:style w:type="character" w:customStyle="1" w:styleId="Heading2Char">
    <w:name w:val="Heading 2 Char"/>
    <w:basedOn w:val="DefaultParagraphFont"/>
    <w:link w:val="Heading2"/>
    <w:rsid w:val="001F4805"/>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7D2115"/>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7D2115"/>
    <w:rPr>
      <w:rFonts w:ascii="Arial" w:eastAsia="SimSun" w:hAnsi="Arial" w:cs="Arial"/>
      <w:bCs/>
      <w:i/>
      <w:sz w:val="22"/>
      <w:szCs w:val="28"/>
      <w:lang w:eastAsia="zh-CN"/>
    </w:rPr>
  </w:style>
  <w:style w:type="character" w:customStyle="1" w:styleId="SalutationChar">
    <w:name w:val="Salutation Char"/>
    <w:basedOn w:val="DefaultParagraphFont"/>
    <w:link w:val="Salutation"/>
    <w:semiHidden/>
    <w:rsid w:val="007D2115"/>
    <w:rPr>
      <w:rFonts w:ascii="Arial" w:eastAsia="SimSun" w:hAnsi="Arial" w:cs="Arial"/>
      <w:sz w:val="22"/>
      <w:lang w:eastAsia="zh-CN"/>
    </w:rPr>
  </w:style>
  <w:style w:type="character" w:customStyle="1" w:styleId="SignatureChar">
    <w:name w:val="Signature Char"/>
    <w:basedOn w:val="DefaultParagraphFont"/>
    <w:link w:val="Signature"/>
    <w:semiHidden/>
    <w:rsid w:val="007D2115"/>
    <w:rPr>
      <w:rFonts w:ascii="Arial" w:eastAsia="SimSun" w:hAnsi="Arial" w:cs="Arial"/>
      <w:sz w:val="22"/>
      <w:lang w:eastAsia="zh-CN"/>
    </w:rPr>
  </w:style>
  <w:style w:type="paragraph" w:customStyle="1" w:styleId="Legiindent">
    <w:name w:val="Leg (i) indent"/>
    <w:basedOn w:val="Legi"/>
    <w:rsid w:val="00632EF5"/>
    <w:pPr>
      <w:snapToGrid w:val="0"/>
      <w:spacing w:after="0" w:line="240" w:lineRule="auto"/>
      <w:ind w:left="1191" w:hanging="1191"/>
    </w:pPr>
    <w:rPr>
      <w:rFonts w:ascii="Times New Roman" w:hAnsi="Times New Roman" w:cs="Times New Roman"/>
      <w:snapToGrid/>
      <w:sz w:val="28"/>
      <w:szCs w:val="20"/>
    </w:rPr>
  </w:style>
  <w:style w:type="paragraph" w:customStyle="1" w:styleId="Legacont">
    <w:name w:val="Leg (a) [cont]"/>
    <w:basedOn w:val="Lega"/>
    <w:next w:val="Lega"/>
    <w:rsid w:val="00632EF5"/>
    <w:pPr>
      <w:snapToGrid w:val="0"/>
      <w:spacing w:before="60" w:after="0" w:line="240" w:lineRule="auto"/>
    </w:pPr>
    <w:rPr>
      <w:rFonts w:ascii="Times New Roman" w:hAnsi="Times New Roman" w:cs="Times New Roman"/>
      <w:snapToGrid/>
      <w:sz w:val="28"/>
      <w:szCs w:val="20"/>
    </w:rPr>
  </w:style>
  <w:style w:type="paragraph" w:styleId="BlockText">
    <w:name w:val="Block Text"/>
    <w:basedOn w:val="Normal"/>
    <w:rsid w:val="00A24015"/>
    <w:pPr>
      <w:spacing w:after="120"/>
      <w:ind w:left="1440" w:right="1440"/>
    </w:pPr>
    <w:rPr>
      <w:rFonts w:ascii="Times New Roman" w:eastAsia="Times New Roman" w:hAnsi="Times New Roman" w:cs="Times New Roman"/>
      <w:sz w:val="28"/>
      <w:lang w:eastAsia="en-US"/>
    </w:rPr>
  </w:style>
  <w:style w:type="character" w:customStyle="1" w:styleId="Heading5Char">
    <w:name w:val="Heading 5 Char"/>
    <w:basedOn w:val="DefaultParagraphFont"/>
    <w:link w:val="Heading5"/>
    <w:uiPriority w:val="9"/>
    <w:rsid w:val="00EE4259"/>
    <w:rPr>
      <w:rFonts w:asciiTheme="majorHAnsi" w:eastAsiaTheme="majorEastAsia" w:hAnsiTheme="majorHAnsi" w:cstheme="majorBidi"/>
      <w:color w:val="365F91" w:themeColor="accent1" w:themeShade="BF"/>
      <w:sz w:val="22"/>
      <w:lang w:eastAsia="zh-CN"/>
    </w:rPr>
  </w:style>
  <w:style w:type="character" w:customStyle="1" w:styleId="Heading7Char">
    <w:name w:val="Heading 7 Char"/>
    <w:basedOn w:val="DefaultParagraphFont"/>
    <w:link w:val="Heading7"/>
    <w:semiHidden/>
    <w:rsid w:val="009F5463"/>
    <w:rPr>
      <w:rFonts w:asciiTheme="majorHAnsi" w:eastAsiaTheme="majorEastAsia" w:hAnsiTheme="majorHAnsi" w:cstheme="majorBidi"/>
      <w:i/>
      <w:iCs/>
      <w:color w:val="243F60" w:themeColor="accent1" w:themeShade="7F"/>
      <w:sz w:val="22"/>
      <w:lang w:eastAsia="zh-CN"/>
    </w:rPr>
  </w:style>
  <w:style w:type="paragraph" w:styleId="TOC3">
    <w:name w:val="toc 3"/>
    <w:basedOn w:val="Normal"/>
    <w:next w:val="Normal"/>
    <w:autoRedefine/>
    <w:uiPriority w:val="39"/>
    <w:unhideWhenUsed/>
    <w:rsid w:val="0043095E"/>
    <w:pPr>
      <w:tabs>
        <w:tab w:val="right" w:leader="dot" w:pos="9016"/>
      </w:tabs>
      <w:spacing w:after="100"/>
      <w:ind w:left="1134"/>
    </w:pPr>
  </w:style>
  <w:style w:type="paragraph" w:styleId="TOC4">
    <w:name w:val="toc 4"/>
    <w:basedOn w:val="Normal"/>
    <w:next w:val="Normal"/>
    <w:autoRedefine/>
    <w:uiPriority w:val="39"/>
    <w:unhideWhenUsed/>
    <w:rsid w:val="0043095E"/>
    <w:pPr>
      <w:tabs>
        <w:tab w:val="right" w:leader="dot" w:pos="9016"/>
      </w:tabs>
      <w:spacing w:after="100"/>
      <w:ind w:left="1701"/>
    </w:pPr>
  </w:style>
  <w:style w:type="paragraph" w:customStyle="1" w:styleId="AnnexHeading">
    <w:name w:val="Annex Heading"/>
    <w:basedOn w:val="Heading1"/>
    <w:qFormat/>
    <w:rsid w:val="005175D7"/>
    <w:pPr>
      <w:pageBreakBefore/>
      <w:jc w:val="center"/>
    </w:pPr>
  </w:style>
  <w:style w:type="paragraph" w:customStyle="1" w:styleId="StyleLegSubRuleBefore6ptAfter12pt">
    <w:name w:val="Style Leg SubRule # + Before:  6 pt After:  12 pt"/>
    <w:basedOn w:val="LegSubRule"/>
    <w:rsid w:val="00E91034"/>
    <w:rPr>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439371">
      <w:bodyDiv w:val="1"/>
      <w:marLeft w:val="0"/>
      <w:marRight w:val="0"/>
      <w:marTop w:val="0"/>
      <w:marBottom w:val="0"/>
      <w:divBdr>
        <w:top w:val="none" w:sz="0" w:space="0" w:color="auto"/>
        <w:left w:val="none" w:sz="0" w:space="0" w:color="auto"/>
        <w:bottom w:val="none" w:sz="0" w:space="0" w:color="auto"/>
        <w:right w:val="none" w:sz="0" w:space="0" w:color="auto"/>
      </w:divBdr>
    </w:div>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160468375">
      <w:bodyDiv w:val="1"/>
      <w:marLeft w:val="0"/>
      <w:marRight w:val="0"/>
      <w:marTop w:val="0"/>
      <w:marBottom w:val="0"/>
      <w:divBdr>
        <w:top w:val="none" w:sz="0" w:space="0" w:color="auto"/>
        <w:left w:val="none" w:sz="0" w:space="0" w:color="auto"/>
        <w:bottom w:val="none" w:sz="0" w:space="0" w:color="auto"/>
        <w:right w:val="none" w:sz="0" w:space="0" w:color="auto"/>
      </w:divBdr>
    </w:div>
    <w:div w:id="1380280226">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 w:id="190725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03DC7-6EBF-44E9-83FE-851E69857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26</Pages>
  <Words>7983</Words>
  <Characters>44111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51991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PCT/WG/12/20</dc:title>
  <dc:subject>Omission of Certain Information from Public Access</dc:subject>
  <dc:creator>WIPO</dc:creator>
  <cp:lastModifiedBy>BAUDIN Claudine</cp:lastModifiedBy>
  <cp:revision>9</cp:revision>
  <cp:lastPrinted>2019-05-22T13:10:00Z</cp:lastPrinted>
  <dcterms:created xsi:type="dcterms:W3CDTF">2019-05-22T12:13:00Z</dcterms:created>
  <dcterms:modified xsi:type="dcterms:W3CDTF">2019-05-22T14:20:00Z</dcterms:modified>
</cp:coreProperties>
</file>