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2A92" w14:textId="77777777" w:rsidR="001F362A" w:rsidRPr="001F362A" w:rsidRDefault="001F362A" w:rsidP="001F362A">
      <w:pPr>
        <w:tabs>
          <w:tab w:val="left" w:pos="5580"/>
        </w:tabs>
        <w:rPr>
          <w:rFonts w:asciiTheme="majorHAnsi" w:hAnsiTheme="majorHAnsi"/>
          <w:b/>
          <w:lang w:val="en-US"/>
        </w:rPr>
      </w:pPr>
      <w:bookmarkStart w:id="0" w:name="_GoBack"/>
      <w:bookmarkEnd w:id="0"/>
      <w:r w:rsidRPr="001F362A">
        <w:rPr>
          <w:rFonts w:asciiTheme="majorHAnsi" w:hAnsiTheme="majorHAnsi"/>
          <w:b/>
          <w:lang w:val="en-US"/>
        </w:rPr>
        <w:t>Workshop on Examination in the PCT National Phase (Work-Sharing)</w:t>
      </w:r>
    </w:p>
    <w:p w14:paraId="037534CC" w14:textId="7CFCF0C1" w:rsidR="009F6760" w:rsidRDefault="009F6760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21A5A6DD" w14:textId="77777777" w:rsidR="003C75AD" w:rsidRPr="003C75AD" w:rsidRDefault="003C75AD" w:rsidP="003C75AD">
      <w:pPr>
        <w:rPr>
          <w:rFonts w:asciiTheme="majorHAnsi" w:hAnsiTheme="majorHAnsi"/>
          <w:i/>
          <w:sz w:val="20"/>
          <w:szCs w:val="20"/>
          <w:lang w:val="en-US"/>
        </w:rPr>
      </w:pPr>
      <w:r w:rsidRPr="003C75AD">
        <w:rPr>
          <w:rFonts w:asciiTheme="majorHAnsi" w:hAnsiTheme="majorHAnsi"/>
          <w:i/>
          <w:sz w:val="20"/>
          <w:szCs w:val="20"/>
          <w:lang w:val="en-US"/>
        </w:rPr>
        <w:t>The exercises include case studies of selected PCT national phase entries which are listed in a separately distributed excel table '</w:t>
      </w:r>
      <w:r w:rsidRPr="003C75AD">
        <w:rPr>
          <w:rFonts w:asciiTheme="majorHAnsi" w:hAnsiTheme="majorHAnsi"/>
          <w:sz w:val="20"/>
          <w:szCs w:val="20"/>
          <w:lang w:val="en-US"/>
        </w:rPr>
        <w:t xml:space="preserve"> Table of Sample </w:t>
      </w:r>
      <w:proofErr w:type="gramStart"/>
      <w:r w:rsidRPr="003C75AD">
        <w:rPr>
          <w:rFonts w:asciiTheme="majorHAnsi" w:hAnsiTheme="majorHAnsi"/>
          <w:sz w:val="20"/>
          <w:szCs w:val="20"/>
          <w:lang w:val="en-US"/>
        </w:rPr>
        <w:t>Cases</w:t>
      </w:r>
      <w:r w:rsidRPr="003C75AD">
        <w:rPr>
          <w:rFonts w:asciiTheme="majorHAnsi" w:hAnsiTheme="majorHAnsi"/>
          <w:i/>
          <w:sz w:val="20"/>
          <w:szCs w:val="20"/>
          <w:lang w:val="en-US"/>
        </w:rPr>
        <w:t>'  (</w:t>
      </w:r>
      <w:proofErr w:type="gramEnd"/>
      <w:r w:rsidRPr="003C75AD">
        <w:rPr>
          <w:rFonts w:asciiTheme="majorHAnsi" w:hAnsiTheme="majorHAnsi"/>
          <w:i/>
          <w:sz w:val="20"/>
          <w:szCs w:val="20"/>
          <w:lang w:val="en-US"/>
        </w:rPr>
        <w:t>as soft copy). You are requested to research these cases based on the instructions given below and fill the columns E to P of the table (using an electronic copy of the table). At the end of the workshop you will be given a completed table with solutions.</w:t>
      </w:r>
    </w:p>
    <w:p w14:paraId="6AFF4227" w14:textId="77777777" w:rsidR="003C75AD" w:rsidRPr="003C75AD" w:rsidRDefault="003C75AD" w:rsidP="003C75AD">
      <w:pPr>
        <w:rPr>
          <w:rFonts w:asciiTheme="majorHAnsi" w:hAnsiTheme="majorHAnsi"/>
          <w:i/>
          <w:sz w:val="20"/>
          <w:szCs w:val="20"/>
          <w:lang w:val="en-US"/>
        </w:rPr>
      </w:pPr>
      <w:r w:rsidRPr="003C75AD">
        <w:rPr>
          <w:rFonts w:asciiTheme="majorHAnsi" w:hAnsiTheme="majorHAnsi"/>
          <w:i/>
          <w:sz w:val="20"/>
          <w:szCs w:val="20"/>
          <w:lang w:val="en-US"/>
        </w:rPr>
        <w:t>The top record of the table (1</w:t>
      </w:r>
      <w:r w:rsidRPr="003C75AD">
        <w:rPr>
          <w:rFonts w:asciiTheme="majorHAnsi" w:hAnsiTheme="majorHAnsi"/>
          <w:i/>
          <w:sz w:val="20"/>
          <w:szCs w:val="20"/>
          <w:vertAlign w:val="superscript"/>
          <w:lang w:val="en-US"/>
        </w:rPr>
        <w:t>st</w:t>
      </w:r>
      <w:r w:rsidRPr="003C75AD">
        <w:rPr>
          <w:rFonts w:asciiTheme="majorHAnsi" w:hAnsiTheme="majorHAnsi"/>
          <w:i/>
          <w:sz w:val="20"/>
          <w:szCs w:val="20"/>
          <w:lang w:val="en-US"/>
        </w:rPr>
        <w:t xml:space="preserve"> case) gives an example of how the researched information should be recorded in the table.</w:t>
      </w:r>
    </w:p>
    <w:p w14:paraId="0EAD1906" w14:textId="77777777" w:rsidR="003C75AD" w:rsidRDefault="003C75AD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6F66D537" w14:textId="6387C695" w:rsidR="00502E96" w:rsidRPr="00FF4E09" w:rsidRDefault="00547058" w:rsidP="00606A91">
      <w:pPr>
        <w:rPr>
          <w:rFonts w:asciiTheme="majorHAnsi" w:hAnsiTheme="majorHAnsi"/>
          <w:sz w:val="22"/>
          <w:szCs w:val="22"/>
          <w:u w:val="single"/>
          <w:lang w:val="en-US"/>
        </w:rPr>
      </w:pPr>
      <w:r>
        <w:rPr>
          <w:rFonts w:asciiTheme="majorHAnsi" w:hAnsiTheme="majorHAnsi"/>
          <w:sz w:val="22"/>
          <w:szCs w:val="22"/>
          <w:u w:val="single"/>
          <w:lang w:val="en-US"/>
        </w:rPr>
        <w:t>Topic 6</w:t>
      </w:r>
      <w:r w:rsidR="00FF4E09" w:rsidRPr="00FF4E09">
        <w:rPr>
          <w:rFonts w:asciiTheme="majorHAnsi" w:hAnsiTheme="majorHAnsi"/>
          <w:sz w:val="22"/>
          <w:szCs w:val="22"/>
          <w:u w:val="single"/>
          <w:lang w:val="en-US"/>
        </w:rPr>
        <w:t xml:space="preserve"> exercises</w:t>
      </w:r>
    </w:p>
    <w:p w14:paraId="047E31A2" w14:textId="77777777" w:rsidR="00FF4E09" w:rsidRDefault="00FF4E09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76B36678" w14:textId="77777777" w:rsidR="00ED3D5D" w:rsidRDefault="00502E96" w:rsidP="00ED4DD8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1. </w:t>
      </w:r>
      <w:r w:rsidR="00ED4DD8">
        <w:rPr>
          <w:rFonts w:asciiTheme="majorHAnsi" w:hAnsiTheme="majorHAnsi"/>
          <w:sz w:val="22"/>
          <w:szCs w:val="22"/>
          <w:lang w:val="en-US"/>
        </w:rPr>
        <w:t xml:space="preserve">For the </w:t>
      </w:r>
      <w:r>
        <w:rPr>
          <w:rFonts w:asciiTheme="majorHAnsi" w:hAnsiTheme="majorHAnsi"/>
          <w:sz w:val="22"/>
          <w:szCs w:val="22"/>
          <w:lang w:val="en-US"/>
        </w:rPr>
        <w:t>case #53(composite barrier)</w:t>
      </w:r>
      <w:r w:rsidR="00ED3D5D">
        <w:rPr>
          <w:rFonts w:asciiTheme="majorHAnsi" w:hAnsiTheme="majorHAnsi"/>
          <w:sz w:val="22"/>
          <w:szCs w:val="22"/>
          <w:lang w:val="en-US"/>
        </w:rPr>
        <w:t>:</w:t>
      </w:r>
    </w:p>
    <w:p w14:paraId="5D18B2A0" w14:textId="77777777" w:rsidR="00D55F28" w:rsidRDefault="00D55F28" w:rsidP="00ED4DD8">
      <w:pPr>
        <w:rPr>
          <w:rFonts w:asciiTheme="majorHAnsi" w:hAnsiTheme="majorHAnsi"/>
          <w:sz w:val="22"/>
          <w:szCs w:val="22"/>
          <w:lang w:val="en-US"/>
        </w:rPr>
      </w:pPr>
    </w:p>
    <w:p w14:paraId="4510F591" w14:textId="1160D748" w:rsidR="00ED4DD8" w:rsidRDefault="00ED3D5D" w:rsidP="00ED4DD8">
      <w:pPr>
        <w:rPr>
          <w:rFonts w:asciiTheme="majorHAnsi" w:hAnsiTheme="majorHAnsi"/>
          <w:sz w:val="22"/>
          <w:szCs w:val="22"/>
          <w:lang w:val="en-US"/>
        </w:rPr>
      </w:pPr>
      <w:proofErr w:type="gramStart"/>
      <w:r>
        <w:rPr>
          <w:rFonts w:asciiTheme="majorHAnsi" w:hAnsiTheme="majorHAnsi"/>
          <w:sz w:val="22"/>
          <w:szCs w:val="22"/>
          <w:lang w:val="en-US"/>
        </w:rPr>
        <w:t>a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="00502E96">
        <w:rPr>
          <w:rFonts w:asciiTheme="majorHAnsi" w:hAnsiTheme="majorHAnsi"/>
          <w:sz w:val="22"/>
          <w:szCs w:val="22"/>
          <w:lang w:val="en-US"/>
        </w:rPr>
        <w:t xml:space="preserve">compare the Global Dossier (GD) content in the </w:t>
      </w:r>
      <w:proofErr w:type="spellStart"/>
      <w:r w:rsidR="00502E96">
        <w:rPr>
          <w:rFonts w:asciiTheme="majorHAnsi" w:hAnsiTheme="majorHAnsi"/>
          <w:sz w:val="22"/>
          <w:szCs w:val="22"/>
          <w:lang w:val="en-US"/>
        </w:rPr>
        <w:t>Espacenet</w:t>
      </w:r>
      <w:proofErr w:type="spellEnd"/>
      <w:r w:rsidR="00502E96">
        <w:rPr>
          <w:rFonts w:asciiTheme="majorHAnsi" w:hAnsiTheme="majorHAnsi"/>
          <w:sz w:val="22"/>
          <w:szCs w:val="22"/>
          <w:lang w:val="en-US"/>
        </w:rPr>
        <w:t xml:space="preserve"> GD and in USPTO GD.</w:t>
      </w:r>
    </w:p>
    <w:p w14:paraId="270315F1" w14:textId="15C80CDC" w:rsidR="00502E96" w:rsidRDefault="00502E96" w:rsidP="00ED3D5D">
      <w:pPr>
        <w:ind w:firstLine="708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- are the </w:t>
      </w:r>
      <w:r w:rsidR="00A922CE">
        <w:rPr>
          <w:rFonts w:asciiTheme="majorHAnsi" w:hAnsiTheme="majorHAnsi"/>
          <w:sz w:val="22"/>
          <w:szCs w:val="22"/>
          <w:lang w:val="en-US"/>
        </w:rPr>
        <w:t xml:space="preserve">accessible </w:t>
      </w:r>
      <w:r>
        <w:rPr>
          <w:rFonts w:asciiTheme="majorHAnsi" w:hAnsiTheme="majorHAnsi"/>
          <w:sz w:val="22"/>
          <w:szCs w:val="22"/>
          <w:lang w:val="en-US"/>
        </w:rPr>
        <w:t>files different?</w:t>
      </w:r>
    </w:p>
    <w:p w14:paraId="17E5611C" w14:textId="7DC1DAD5" w:rsidR="00502E96" w:rsidRDefault="00502E96" w:rsidP="00ED3D5D">
      <w:pPr>
        <w:ind w:firstLine="708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- are the families different?</w:t>
      </w:r>
    </w:p>
    <w:p w14:paraId="4D95F959" w14:textId="77777777" w:rsidR="00ED3D5D" w:rsidRDefault="00ED3D5D" w:rsidP="00ED4DD8">
      <w:pPr>
        <w:rPr>
          <w:rFonts w:asciiTheme="majorHAnsi" w:hAnsiTheme="majorHAnsi"/>
          <w:sz w:val="22"/>
          <w:szCs w:val="22"/>
          <w:lang w:val="en-US"/>
        </w:rPr>
      </w:pPr>
    </w:p>
    <w:p w14:paraId="0D8BA58D" w14:textId="48971636" w:rsidR="00ED3D5D" w:rsidRDefault="00ED3D5D" w:rsidP="00ED4DD8">
      <w:pPr>
        <w:rPr>
          <w:rFonts w:asciiTheme="majorHAnsi" w:hAnsiTheme="majorHAnsi"/>
          <w:sz w:val="22"/>
          <w:szCs w:val="22"/>
          <w:lang w:val="en-US"/>
        </w:rPr>
      </w:pPr>
      <w:proofErr w:type="gramStart"/>
      <w:r>
        <w:rPr>
          <w:rFonts w:asciiTheme="majorHAnsi" w:hAnsiTheme="majorHAnsi"/>
          <w:sz w:val="22"/>
          <w:szCs w:val="22"/>
          <w:lang w:val="en-US"/>
        </w:rPr>
        <w:t>b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ab/>
        <w:t>compare with the content in the Register of AU.</w:t>
      </w:r>
    </w:p>
    <w:p w14:paraId="7AE02DC1" w14:textId="77777777" w:rsidR="00C23EA5" w:rsidRDefault="00C23EA5" w:rsidP="00ED4DD8">
      <w:pPr>
        <w:rPr>
          <w:rFonts w:asciiTheme="majorHAnsi" w:hAnsiTheme="majorHAnsi"/>
          <w:sz w:val="22"/>
          <w:szCs w:val="22"/>
          <w:lang w:val="en-US"/>
        </w:rPr>
      </w:pPr>
    </w:p>
    <w:p w14:paraId="05483B0E" w14:textId="39B64D71" w:rsidR="00C23EA5" w:rsidRDefault="00C23EA5" w:rsidP="00ED4DD8">
      <w:pPr>
        <w:rPr>
          <w:rFonts w:asciiTheme="majorHAnsi" w:hAnsiTheme="majorHAnsi"/>
          <w:sz w:val="22"/>
          <w:szCs w:val="22"/>
          <w:lang w:val="en-US"/>
        </w:rPr>
      </w:pPr>
      <w:proofErr w:type="gramStart"/>
      <w:r>
        <w:rPr>
          <w:rFonts w:asciiTheme="majorHAnsi" w:hAnsiTheme="majorHAnsi"/>
          <w:sz w:val="22"/>
          <w:szCs w:val="22"/>
          <w:lang w:val="en-US"/>
        </w:rPr>
        <w:t>c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ab/>
        <w:t xml:space="preserve">compare as well </w:t>
      </w:r>
      <w:r w:rsidR="001B3A21">
        <w:rPr>
          <w:rFonts w:asciiTheme="majorHAnsi" w:hAnsiTheme="majorHAnsi"/>
          <w:sz w:val="22"/>
          <w:szCs w:val="22"/>
          <w:lang w:val="en-US"/>
        </w:rPr>
        <w:t>with the content in WIPO CASE.</w:t>
      </w:r>
    </w:p>
    <w:p w14:paraId="3BD0671F" w14:textId="77777777" w:rsidR="00ED4DD8" w:rsidRDefault="00ED4DD8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539057A7" w14:textId="61C5F156" w:rsidR="008A6D53" w:rsidRDefault="0059235D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2. For the case </w:t>
      </w:r>
      <w:r w:rsidR="00A562F6">
        <w:rPr>
          <w:rFonts w:asciiTheme="majorHAnsi" w:hAnsiTheme="majorHAnsi"/>
          <w:sz w:val="22"/>
          <w:szCs w:val="22"/>
          <w:lang w:val="en-US"/>
        </w:rPr>
        <w:t>#49(Newcastle viruses):</w:t>
      </w:r>
    </w:p>
    <w:p w14:paraId="30D4762A" w14:textId="075F8F24" w:rsidR="00A562F6" w:rsidRDefault="004F05E2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</w:t>
      </w:r>
      <w:r w:rsidR="00A562F6">
        <w:rPr>
          <w:rFonts w:asciiTheme="majorHAnsi" w:hAnsiTheme="majorHAnsi"/>
          <w:sz w:val="22"/>
          <w:szCs w:val="22"/>
          <w:lang w:val="en-US"/>
        </w:rPr>
        <w:t>heck which of the non-patent literature citations are fully accessible through EP-Register (via DOIs)</w:t>
      </w:r>
      <w:r>
        <w:rPr>
          <w:rFonts w:asciiTheme="majorHAnsi" w:hAnsiTheme="majorHAnsi"/>
          <w:sz w:val="22"/>
          <w:szCs w:val="22"/>
          <w:lang w:val="en-US"/>
        </w:rPr>
        <w:t>.</w:t>
      </w:r>
    </w:p>
    <w:p w14:paraId="224BF679" w14:textId="77777777" w:rsidR="004F05E2" w:rsidRDefault="004F05E2">
      <w:pPr>
        <w:rPr>
          <w:rFonts w:asciiTheme="majorHAnsi" w:hAnsiTheme="majorHAnsi"/>
          <w:sz w:val="22"/>
          <w:szCs w:val="22"/>
          <w:lang w:val="en-US"/>
        </w:rPr>
      </w:pPr>
    </w:p>
    <w:p w14:paraId="18E59052" w14:textId="42109516" w:rsidR="004F05E2" w:rsidRDefault="004F05E2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3. 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For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the application EP2225328:</w:t>
      </w:r>
    </w:p>
    <w:p w14:paraId="5BE47D6C" w14:textId="0E41D025" w:rsidR="004F05E2" w:rsidRDefault="004F05E2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Check in EP-Register how many citations were added during opposition.</w:t>
      </w:r>
    </w:p>
    <w:p w14:paraId="243AF81D" w14:textId="1C5DF4C6" w:rsidR="004F05E2" w:rsidRDefault="004F05E2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Are they also included in the CCD?</w:t>
      </w:r>
    </w:p>
    <w:p w14:paraId="0DDAC255" w14:textId="77777777" w:rsidR="004F05E2" w:rsidRDefault="004F05E2">
      <w:pPr>
        <w:rPr>
          <w:rFonts w:asciiTheme="majorHAnsi" w:hAnsiTheme="majorHAnsi"/>
          <w:sz w:val="22"/>
          <w:szCs w:val="22"/>
          <w:lang w:val="en-US"/>
        </w:rPr>
      </w:pPr>
    </w:p>
    <w:p w14:paraId="5B8404C1" w14:textId="1B7DD873" w:rsidR="004F05E2" w:rsidRPr="008A4DC0" w:rsidRDefault="004F05E2" w:rsidP="008A4DC0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4. 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For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the case</w:t>
      </w:r>
      <w:r w:rsidR="008A4DC0">
        <w:rPr>
          <w:rFonts w:asciiTheme="majorHAnsi" w:hAnsiTheme="majorHAnsi"/>
          <w:sz w:val="22"/>
          <w:szCs w:val="22"/>
          <w:lang w:val="en-US"/>
        </w:rPr>
        <w:t xml:space="preserve"> WO2017033625</w:t>
      </w:r>
      <w:r>
        <w:rPr>
          <w:rFonts w:asciiTheme="majorHAnsi" w:hAnsiTheme="majorHAnsi"/>
          <w:sz w:val="22"/>
          <w:szCs w:val="22"/>
          <w:lang w:val="en-US"/>
        </w:rPr>
        <w:t>:</w:t>
      </w:r>
    </w:p>
    <w:p w14:paraId="72B73C1F" w14:textId="2C80305C" w:rsidR="004F05E2" w:rsidRDefault="004F05E2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Check if there are third part observations in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Patentscope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>.</w:t>
      </w:r>
    </w:p>
    <w:p w14:paraId="1C8C1A47" w14:textId="77777777" w:rsidR="004F05E2" w:rsidRDefault="004F05E2" w:rsidP="004F05E2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Are they also included in the CCD?</w:t>
      </w:r>
    </w:p>
    <w:p w14:paraId="2F361537" w14:textId="77777777" w:rsidR="00B13905" w:rsidRDefault="00B13905" w:rsidP="004F05E2">
      <w:pPr>
        <w:rPr>
          <w:rFonts w:asciiTheme="majorHAnsi" w:hAnsiTheme="majorHAnsi"/>
          <w:sz w:val="22"/>
          <w:szCs w:val="22"/>
          <w:lang w:val="en-US"/>
        </w:rPr>
      </w:pPr>
    </w:p>
    <w:p w14:paraId="48D8AF9A" w14:textId="2F380F18" w:rsidR="00B13905" w:rsidRDefault="00B13905" w:rsidP="004F05E2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5. Try to find GD data in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Patentscope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for CA2768169. Is there family information?</w:t>
      </w:r>
    </w:p>
    <w:p w14:paraId="194961C2" w14:textId="269A0AF8" w:rsidR="00B13905" w:rsidRDefault="00B13905" w:rsidP="004F05E2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Try to find the families in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Espacenet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. Can you access the CA dossier in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Espacent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>? In US GD?</w:t>
      </w:r>
    </w:p>
    <w:p w14:paraId="7CF037CF" w14:textId="77777777" w:rsidR="00B13905" w:rsidRDefault="00B13905" w:rsidP="004F05E2">
      <w:pPr>
        <w:rPr>
          <w:rFonts w:asciiTheme="majorHAnsi" w:hAnsiTheme="majorHAnsi"/>
          <w:sz w:val="22"/>
          <w:szCs w:val="22"/>
          <w:lang w:val="en-US"/>
        </w:rPr>
      </w:pPr>
    </w:p>
    <w:p w14:paraId="473D7A5D" w14:textId="77777777" w:rsidR="004F05E2" w:rsidRDefault="004F05E2">
      <w:pPr>
        <w:rPr>
          <w:rFonts w:asciiTheme="majorHAnsi" w:hAnsiTheme="majorHAnsi"/>
          <w:sz w:val="22"/>
          <w:szCs w:val="22"/>
          <w:lang w:val="en-US"/>
        </w:rPr>
      </w:pPr>
    </w:p>
    <w:sectPr w:rsidR="004F05E2" w:rsidSect="00440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C93A" w14:textId="77777777" w:rsidR="000F01B2" w:rsidRDefault="000F01B2" w:rsidP="009510F7">
      <w:r>
        <w:separator/>
      </w:r>
    </w:p>
  </w:endnote>
  <w:endnote w:type="continuationSeparator" w:id="0">
    <w:p w14:paraId="312D5C53" w14:textId="77777777" w:rsidR="000F01B2" w:rsidRDefault="000F01B2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7412" w14:textId="77777777" w:rsidR="006077C9" w:rsidRDefault="0060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0A98" w14:textId="77777777" w:rsidR="006077C9" w:rsidRDefault="00607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72BB" w14:textId="77777777" w:rsidR="006077C9" w:rsidRDefault="0060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ADE7" w14:textId="77777777" w:rsidR="000F01B2" w:rsidRDefault="000F01B2" w:rsidP="009510F7">
      <w:r>
        <w:separator/>
      </w:r>
    </w:p>
  </w:footnote>
  <w:footnote w:type="continuationSeparator" w:id="0">
    <w:p w14:paraId="1EF5D867" w14:textId="77777777" w:rsidR="000F01B2" w:rsidRDefault="000F01B2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A311" w14:textId="77777777" w:rsidR="006077C9" w:rsidRDefault="00607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D464" w14:textId="7214871D" w:rsidR="009510F7" w:rsidRPr="006077C9" w:rsidRDefault="006077C9" w:rsidP="006077C9">
    <w:pPr>
      <w:pStyle w:val="Header"/>
      <w:rPr>
        <w:rFonts w:asciiTheme="majorHAnsi" w:hAnsiTheme="majorHAnsi"/>
        <w:sz w:val="22"/>
        <w:szCs w:val="22"/>
        <w:lang w:val="en-US"/>
      </w:rPr>
    </w:pPr>
    <w:proofErr w:type="spellStart"/>
    <w:r>
      <w:rPr>
        <w:rFonts w:asciiTheme="majorHAnsi" w:hAnsiTheme="majorHAnsi"/>
        <w:sz w:val="22"/>
        <w:szCs w:val="22"/>
        <w:lang w:val="en-US"/>
      </w:rPr>
      <w:t>EgPO</w:t>
    </w:r>
    <w:proofErr w:type="spellEnd"/>
    <w:r w:rsidRPr="00D75847">
      <w:rPr>
        <w:rFonts w:asciiTheme="majorHAnsi" w:hAnsiTheme="majorHAnsi"/>
        <w:sz w:val="22"/>
        <w:szCs w:val="22"/>
        <w:lang w:val="en-US"/>
      </w:rPr>
      <w:t xml:space="preserve"> – WIPO Patent Examiner Workshop </w:t>
    </w:r>
    <w:r>
      <w:rPr>
        <w:rFonts w:asciiTheme="majorHAnsi" w:hAnsiTheme="majorHAnsi"/>
        <w:sz w:val="22"/>
        <w:szCs w:val="22"/>
        <w:lang w:val="en-US"/>
      </w:rPr>
      <w:t>April</w:t>
    </w:r>
    <w:r w:rsidRPr="00D75847">
      <w:rPr>
        <w:rFonts w:asciiTheme="majorHAnsi" w:hAnsiTheme="majorHAnsi"/>
        <w:sz w:val="22"/>
        <w:szCs w:val="22"/>
        <w:lang w:val="en-US"/>
      </w:rPr>
      <w:t xml:space="preserve"> </w:t>
    </w:r>
    <w:r>
      <w:rPr>
        <w:rFonts w:asciiTheme="majorHAnsi" w:hAnsiTheme="majorHAnsi"/>
        <w:sz w:val="22"/>
        <w:szCs w:val="22"/>
        <w:lang w:val="en-US"/>
      </w:rPr>
      <w:t>28 – 30,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B3D2" w14:textId="77777777" w:rsidR="006077C9" w:rsidRDefault="00607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3"/>
    <w:rsid w:val="00013E0B"/>
    <w:rsid w:val="0004264A"/>
    <w:rsid w:val="00061E0C"/>
    <w:rsid w:val="000A4AFA"/>
    <w:rsid w:val="000D06D6"/>
    <w:rsid w:val="000E38B8"/>
    <w:rsid w:val="000F01B2"/>
    <w:rsid w:val="00100B34"/>
    <w:rsid w:val="00113DCB"/>
    <w:rsid w:val="00115AF7"/>
    <w:rsid w:val="0012692D"/>
    <w:rsid w:val="001A2BB9"/>
    <w:rsid w:val="001A412F"/>
    <w:rsid w:val="001B3A21"/>
    <w:rsid w:val="001C0437"/>
    <w:rsid w:val="001C6247"/>
    <w:rsid w:val="001F362A"/>
    <w:rsid w:val="00204598"/>
    <w:rsid w:val="00210C36"/>
    <w:rsid w:val="00213C73"/>
    <w:rsid w:val="002300CD"/>
    <w:rsid w:val="002438BA"/>
    <w:rsid w:val="002445BB"/>
    <w:rsid w:val="00252A67"/>
    <w:rsid w:val="00273840"/>
    <w:rsid w:val="002C1241"/>
    <w:rsid w:val="002D17B3"/>
    <w:rsid w:val="002F299C"/>
    <w:rsid w:val="002F3AAE"/>
    <w:rsid w:val="002F4502"/>
    <w:rsid w:val="003006DD"/>
    <w:rsid w:val="003054F4"/>
    <w:rsid w:val="00305B60"/>
    <w:rsid w:val="00312C53"/>
    <w:rsid w:val="003163BA"/>
    <w:rsid w:val="00342CBE"/>
    <w:rsid w:val="00352FB4"/>
    <w:rsid w:val="00361C96"/>
    <w:rsid w:val="00372638"/>
    <w:rsid w:val="00376E69"/>
    <w:rsid w:val="003837CA"/>
    <w:rsid w:val="00390DD0"/>
    <w:rsid w:val="003B2E03"/>
    <w:rsid w:val="003C75AD"/>
    <w:rsid w:val="003D0886"/>
    <w:rsid w:val="003F27E4"/>
    <w:rsid w:val="004163DE"/>
    <w:rsid w:val="0042638F"/>
    <w:rsid w:val="00440D35"/>
    <w:rsid w:val="00443A32"/>
    <w:rsid w:val="004605CA"/>
    <w:rsid w:val="00467C35"/>
    <w:rsid w:val="00472786"/>
    <w:rsid w:val="004865E0"/>
    <w:rsid w:val="004C2B34"/>
    <w:rsid w:val="004D1129"/>
    <w:rsid w:val="004F05E2"/>
    <w:rsid w:val="004F60EC"/>
    <w:rsid w:val="00502E96"/>
    <w:rsid w:val="00503F15"/>
    <w:rsid w:val="005119FE"/>
    <w:rsid w:val="00541716"/>
    <w:rsid w:val="00547058"/>
    <w:rsid w:val="00564246"/>
    <w:rsid w:val="005655BB"/>
    <w:rsid w:val="005745C9"/>
    <w:rsid w:val="0059235D"/>
    <w:rsid w:val="005B326C"/>
    <w:rsid w:val="005E6151"/>
    <w:rsid w:val="005E701F"/>
    <w:rsid w:val="006008D7"/>
    <w:rsid w:val="00606A91"/>
    <w:rsid w:val="006077C9"/>
    <w:rsid w:val="00646EBA"/>
    <w:rsid w:val="0064787A"/>
    <w:rsid w:val="0065156E"/>
    <w:rsid w:val="00654F3E"/>
    <w:rsid w:val="00660FE0"/>
    <w:rsid w:val="00675B30"/>
    <w:rsid w:val="00691016"/>
    <w:rsid w:val="006A4DB1"/>
    <w:rsid w:val="006C7A81"/>
    <w:rsid w:val="006F605D"/>
    <w:rsid w:val="00711644"/>
    <w:rsid w:val="00731891"/>
    <w:rsid w:val="007571F2"/>
    <w:rsid w:val="007907F3"/>
    <w:rsid w:val="007A2CB1"/>
    <w:rsid w:val="007D6652"/>
    <w:rsid w:val="008070D2"/>
    <w:rsid w:val="008102F9"/>
    <w:rsid w:val="008160F9"/>
    <w:rsid w:val="00821CAE"/>
    <w:rsid w:val="00825802"/>
    <w:rsid w:val="008614C8"/>
    <w:rsid w:val="00873011"/>
    <w:rsid w:val="00885124"/>
    <w:rsid w:val="008A2644"/>
    <w:rsid w:val="008A4DC0"/>
    <w:rsid w:val="008A6D53"/>
    <w:rsid w:val="008B32CE"/>
    <w:rsid w:val="008B4569"/>
    <w:rsid w:val="008C6D1E"/>
    <w:rsid w:val="008D62D7"/>
    <w:rsid w:val="008E2495"/>
    <w:rsid w:val="008F20DF"/>
    <w:rsid w:val="00905DA5"/>
    <w:rsid w:val="00912D3A"/>
    <w:rsid w:val="00920708"/>
    <w:rsid w:val="009319CE"/>
    <w:rsid w:val="009510F7"/>
    <w:rsid w:val="00981A34"/>
    <w:rsid w:val="009B51A0"/>
    <w:rsid w:val="009B6B3E"/>
    <w:rsid w:val="009B7D16"/>
    <w:rsid w:val="009E0AA7"/>
    <w:rsid w:val="009F6760"/>
    <w:rsid w:val="00A12139"/>
    <w:rsid w:val="00A201DE"/>
    <w:rsid w:val="00A32779"/>
    <w:rsid w:val="00A562F6"/>
    <w:rsid w:val="00A922CE"/>
    <w:rsid w:val="00AA568E"/>
    <w:rsid w:val="00AD6723"/>
    <w:rsid w:val="00AE7614"/>
    <w:rsid w:val="00B13905"/>
    <w:rsid w:val="00B23ABC"/>
    <w:rsid w:val="00B24077"/>
    <w:rsid w:val="00B27746"/>
    <w:rsid w:val="00B56C0E"/>
    <w:rsid w:val="00B57809"/>
    <w:rsid w:val="00B71BC6"/>
    <w:rsid w:val="00B8326C"/>
    <w:rsid w:val="00B92E9A"/>
    <w:rsid w:val="00B94921"/>
    <w:rsid w:val="00BE0F8F"/>
    <w:rsid w:val="00BE1371"/>
    <w:rsid w:val="00C23EA5"/>
    <w:rsid w:val="00C2620D"/>
    <w:rsid w:val="00C314FE"/>
    <w:rsid w:val="00C406BD"/>
    <w:rsid w:val="00C46D8D"/>
    <w:rsid w:val="00C92AE9"/>
    <w:rsid w:val="00CB562C"/>
    <w:rsid w:val="00CD406F"/>
    <w:rsid w:val="00CE6A57"/>
    <w:rsid w:val="00D0294E"/>
    <w:rsid w:val="00D12B4D"/>
    <w:rsid w:val="00D45D53"/>
    <w:rsid w:val="00D46B9A"/>
    <w:rsid w:val="00D55F28"/>
    <w:rsid w:val="00D57731"/>
    <w:rsid w:val="00D610BC"/>
    <w:rsid w:val="00D65A51"/>
    <w:rsid w:val="00D66A7E"/>
    <w:rsid w:val="00D66D0B"/>
    <w:rsid w:val="00D95FEE"/>
    <w:rsid w:val="00D97C25"/>
    <w:rsid w:val="00DB2F94"/>
    <w:rsid w:val="00DC1139"/>
    <w:rsid w:val="00DF0334"/>
    <w:rsid w:val="00E15BC9"/>
    <w:rsid w:val="00E81389"/>
    <w:rsid w:val="00EB13CE"/>
    <w:rsid w:val="00EB5124"/>
    <w:rsid w:val="00ED28CD"/>
    <w:rsid w:val="00ED3D5D"/>
    <w:rsid w:val="00ED4DD8"/>
    <w:rsid w:val="00EE5F0F"/>
    <w:rsid w:val="00EF6095"/>
    <w:rsid w:val="00F266C8"/>
    <w:rsid w:val="00F426DD"/>
    <w:rsid w:val="00F534D5"/>
    <w:rsid w:val="00F56F34"/>
    <w:rsid w:val="00F93E75"/>
    <w:rsid w:val="00F94546"/>
    <w:rsid w:val="00FE4B6D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CD3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C0"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2019-04-30T08:37:00Z</dcterms:created>
  <dcterms:modified xsi:type="dcterms:W3CDTF">2019-04-30T08:37:00Z</dcterms:modified>
</cp:coreProperties>
</file>