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34474" w:rsidTr="00361450">
        <w:tc>
          <w:tcPr>
            <w:tcW w:w="4513" w:type="dxa"/>
            <w:tcBorders>
              <w:bottom w:val="single" w:sz="4" w:space="0" w:color="auto"/>
            </w:tcBorders>
            <w:tcMar>
              <w:bottom w:w="170" w:type="dxa"/>
            </w:tcMar>
          </w:tcPr>
          <w:p w:rsidR="00EC4E49" w:rsidRPr="00A34474" w:rsidRDefault="00EC4E49" w:rsidP="00916EE2">
            <w:pPr>
              <w:rPr>
                <w:lang w:val="es-ES"/>
              </w:rPr>
            </w:pPr>
          </w:p>
        </w:tc>
        <w:tc>
          <w:tcPr>
            <w:tcW w:w="4337" w:type="dxa"/>
            <w:tcBorders>
              <w:bottom w:val="single" w:sz="4" w:space="0" w:color="auto"/>
            </w:tcBorders>
            <w:tcMar>
              <w:left w:w="0" w:type="dxa"/>
              <w:right w:w="0" w:type="dxa"/>
            </w:tcMar>
          </w:tcPr>
          <w:p w:rsidR="00EC4E49" w:rsidRPr="00A34474" w:rsidRDefault="00A34474" w:rsidP="00916EE2">
            <w:pPr>
              <w:rPr>
                <w:lang w:val="es-ES"/>
              </w:rPr>
            </w:pPr>
            <w:r w:rsidRPr="00C714A3">
              <w:rPr>
                <w:noProof/>
                <w:lang w:eastAsia="en-US"/>
              </w:rPr>
              <w:drawing>
                <wp:inline distT="0" distB="0" distL="0" distR="0" wp14:anchorId="562BB004" wp14:editId="650C798B">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34474" w:rsidRDefault="00A34474" w:rsidP="00A34474">
            <w:pPr>
              <w:jc w:val="right"/>
              <w:rPr>
                <w:lang w:val="es-ES"/>
              </w:rPr>
            </w:pPr>
            <w:r>
              <w:rPr>
                <w:b/>
                <w:sz w:val="40"/>
                <w:szCs w:val="40"/>
                <w:lang w:val="es-ES"/>
              </w:rPr>
              <w:t>S</w:t>
            </w:r>
          </w:p>
        </w:tc>
      </w:tr>
      <w:tr w:rsidR="008B2CC1" w:rsidRPr="00A34474"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A34474" w:rsidRDefault="0033339D" w:rsidP="003D10A3">
            <w:pPr>
              <w:jc w:val="right"/>
              <w:rPr>
                <w:rFonts w:ascii="Arial Black" w:hAnsi="Arial Black"/>
                <w:caps/>
                <w:sz w:val="15"/>
                <w:lang w:val="es-ES"/>
              </w:rPr>
            </w:pPr>
            <w:r w:rsidRPr="00A34474">
              <w:rPr>
                <w:rFonts w:ascii="Arial Black" w:hAnsi="Arial Black"/>
                <w:caps/>
                <w:sz w:val="15"/>
                <w:lang w:val="es-ES"/>
              </w:rPr>
              <w:t>PCT/WG/10/</w:t>
            </w:r>
            <w:bookmarkStart w:id="0" w:name="Code"/>
            <w:bookmarkEnd w:id="0"/>
            <w:r w:rsidR="003D10A3" w:rsidRPr="00A34474">
              <w:rPr>
                <w:rFonts w:ascii="Arial Black" w:hAnsi="Arial Black"/>
                <w:caps/>
                <w:sz w:val="15"/>
                <w:lang w:val="es-ES"/>
              </w:rPr>
              <w:t>22</w:t>
            </w:r>
            <w:r w:rsidR="00A42DAF" w:rsidRPr="00A34474">
              <w:rPr>
                <w:rFonts w:ascii="Arial Black" w:hAnsi="Arial Black"/>
                <w:caps/>
                <w:sz w:val="15"/>
                <w:lang w:val="es-ES"/>
              </w:rPr>
              <w:t xml:space="preserve"> </w:t>
            </w:r>
            <w:r w:rsidR="008B2CC1" w:rsidRPr="00A34474">
              <w:rPr>
                <w:rFonts w:ascii="Arial Black" w:hAnsi="Arial Black"/>
                <w:caps/>
                <w:sz w:val="15"/>
                <w:lang w:val="es-ES"/>
              </w:rPr>
              <w:t xml:space="preserve">   </w:t>
            </w:r>
          </w:p>
        </w:tc>
      </w:tr>
      <w:tr w:rsidR="008B2CC1" w:rsidRPr="00A34474" w:rsidTr="00916EE2">
        <w:trPr>
          <w:trHeight w:hRule="exact" w:val="170"/>
        </w:trPr>
        <w:tc>
          <w:tcPr>
            <w:tcW w:w="9356" w:type="dxa"/>
            <w:gridSpan w:val="3"/>
            <w:noWrap/>
            <w:tcMar>
              <w:left w:w="0" w:type="dxa"/>
              <w:right w:w="0" w:type="dxa"/>
            </w:tcMar>
            <w:vAlign w:val="bottom"/>
          </w:tcPr>
          <w:p w:rsidR="008B2CC1" w:rsidRPr="00A34474" w:rsidRDefault="008B2CC1" w:rsidP="00A34474">
            <w:pPr>
              <w:jc w:val="right"/>
              <w:rPr>
                <w:rFonts w:ascii="Arial Black" w:hAnsi="Arial Black"/>
                <w:caps/>
                <w:sz w:val="15"/>
                <w:lang w:val="es-ES"/>
              </w:rPr>
            </w:pPr>
            <w:r w:rsidRPr="00A34474">
              <w:rPr>
                <w:rFonts w:ascii="Arial Black" w:hAnsi="Arial Black"/>
                <w:caps/>
                <w:sz w:val="15"/>
                <w:lang w:val="es-ES"/>
              </w:rPr>
              <w:t xml:space="preserve">ORIGINAL: </w:t>
            </w:r>
            <w:bookmarkStart w:id="1" w:name="Original"/>
            <w:bookmarkEnd w:id="1"/>
            <w:r w:rsidR="007C7F38">
              <w:rPr>
                <w:rFonts w:ascii="Arial Black" w:hAnsi="Arial Black"/>
                <w:caps/>
                <w:sz w:val="15"/>
                <w:lang w:val="es-ES"/>
              </w:rPr>
              <w:t xml:space="preserve"> </w:t>
            </w:r>
            <w:r w:rsidR="00A34474">
              <w:rPr>
                <w:rFonts w:ascii="Arial Black" w:hAnsi="Arial Black"/>
                <w:caps/>
                <w:sz w:val="15"/>
                <w:lang w:val="es-ES"/>
              </w:rPr>
              <w:t>inglés</w:t>
            </w:r>
          </w:p>
        </w:tc>
      </w:tr>
      <w:tr w:rsidR="008B2CC1" w:rsidRPr="00A34474" w:rsidTr="00916EE2">
        <w:trPr>
          <w:trHeight w:hRule="exact" w:val="198"/>
        </w:trPr>
        <w:tc>
          <w:tcPr>
            <w:tcW w:w="9356" w:type="dxa"/>
            <w:gridSpan w:val="3"/>
            <w:tcMar>
              <w:left w:w="0" w:type="dxa"/>
              <w:right w:w="0" w:type="dxa"/>
            </w:tcMar>
            <w:vAlign w:val="bottom"/>
          </w:tcPr>
          <w:p w:rsidR="008B2CC1" w:rsidRPr="00A34474" w:rsidRDefault="00A34474" w:rsidP="00A34474">
            <w:pPr>
              <w:jc w:val="right"/>
              <w:rPr>
                <w:rFonts w:ascii="Arial Black" w:hAnsi="Arial Black"/>
                <w:caps/>
                <w:sz w:val="15"/>
                <w:lang w:val="es-ES"/>
              </w:rPr>
            </w:pPr>
            <w:r>
              <w:rPr>
                <w:rFonts w:ascii="Arial Black" w:hAnsi="Arial Black"/>
                <w:caps/>
                <w:sz w:val="15"/>
                <w:lang w:val="es-ES"/>
              </w:rPr>
              <w:t>fecha</w:t>
            </w:r>
            <w:r w:rsidR="008B2CC1" w:rsidRPr="00A34474">
              <w:rPr>
                <w:rFonts w:ascii="Arial Black" w:hAnsi="Arial Black"/>
                <w:caps/>
                <w:sz w:val="15"/>
                <w:lang w:val="es-ES"/>
              </w:rPr>
              <w:t xml:space="preserve">: </w:t>
            </w:r>
            <w:bookmarkStart w:id="2" w:name="Date"/>
            <w:bookmarkEnd w:id="2"/>
            <w:r w:rsidR="007C7F38">
              <w:rPr>
                <w:rFonts w:ascii="Arial Black" w:hAnsi="Arial Black"/>
                <w:caps/>
                <w:sz w:val="15"/>
                <w:lang w:val="es-ES"/>
              </w:rPr>
              <w:t xml:space="preserve"> </w:t>
            </w:r>
            <w:r w:rsidR="00B75150" w:rsidRPr="00A34474">
              <w:rPr>
                <w:rFonts w:ascii="Arial Black" w:hAnsi="Arial Black"/>
                <w:caps/>
                <w:sz w:val="15"/>
                <w:lang w:val="es-ES"/>
              </w:rPr>
              <w:t>27</w:t>
            </w:r>
            <w:r>
              <w:rPr>
                <w:rFonts w:ascii="Arial Black" w:hAnsi="Arial Black"/>
                <w:caps/>
                <w:sz w:val="15"/>
                <w:lang w:val="es-ES"/>
              </w:rPr>
              <w:t xml:space="preserve"> de abril de</w:t>
            </w:r>
            <w:r w:rsidR="00662907" w:rsidRPr="00A34474">
              <w:rPr>
                <w:rFonts w:ascii="Arial Black" w:hAnsi="Arial Black"/>
                <w:caps/>
                <w:sz w:val="15"/>
                <w:lang w:val="es-ES"/>
              </w:rPr>
              <w:t xml:space="preserve"> 2017</w:t>
            </w:r>
          </w:p>
        </w:tc>
      </w:tr>
    </w:tbl>
    <w:p w:rsidR="008B2CC1" w:rsidRPr="00A34474" w:rsidRDefault="008B2CC1" w:rsidP="008B2CC1">
      <w:pPr>
        <w:rPr>
          <w:lang w:val="es-ES"/>
        </w:rPr>
      </w:pPr>
    </w:p>
    <w:p w:rsidR="008B2CC1" w:rsidRPr="00A34474" w:rsidRDefault="008B2CC1" w:rsidP="008B2CC1">
      <w:pPr>
        <w:rPr>
          <w:lang w:val="es-ES"/>
        </w:rPr>
      </w:pPr>
    </w:p>
    <w:p w:rsidR="008B2CC1" w:rsidRPr="00A34474" w:rsidRDefault="008B2CC1" w:rsidP="008B2CC1">
      <w:pPr>
        <w:rPr>
          <w:lang w:val="es-ES"/>
        </w:rPr>
      </w:pPr>
    </w:p>
    <w:p w:rsidR="008B2CC1" w:rsidRPr="00A34474" w:rsidRDefault="008B2CC1" w:rsidP="008B2CC1">
      <w:pPr>
        <w:rPr>
          <w:lang w:val="es-ES"/>
        </w:rPr>
      </w:pPr>
    </w:p>
    <w:p w:rsidR="008B2CC1" w:rsidRPr="00A34474" w:rsidRDefault="008B2CC1" w:rsidP="008B2CC1">
      <w:pPr>
        <w:rPr>
          <w:lang w:val="es-ES"/>
        </w:rPr>
      </w:pPr>
    </w:p>
    <w:p w:rsidR="00A34474" w:rsidRPr="00C714A3" w:rsidRDefault="00A34474" w:rsidP="00A34474">
      <w:pPr>
        <w:rPr>
          <w:b/>
          <w:sz w:val="28"/>
          <w:szCs w:val="28"/>
          <w:lang w:val="es-ES"/>
        </w:rPr>
      </w:pPr>
      <w:r w:rsidRPr="00C714A3">
        <w:rPr>
          <w:b/>
          <w:sz w:val="28"/>
          <w:szCs w:val="28"/>
          <w:lang w:val="es-ES_tradnl"/>
        </w:rPr>
        <w:t>Tratado de Cooperación en materia de Patentes (PCT)</w:t>
      </w:r>
    </w:p>
    <w:p w:rsidR="00A34474" w:rsidRPr="00C714A3" w:rsidRDefault="00A34474" w:rsidP="00A34474">
      <w:pPr>
        <w:rPr>
          <w:b/>
          <w:sz w:val="28"/>
          <w:szCs w:val="28"/>
          <w:lang w:val="es-ES"/>
        </w:rPr>
      </w:pPr>
      <w:r w:rsidRPr="00C714A3">
        <w:rPr>
          <w:b/>
          <w:sz w:val="28"/>
          <w:szCs w:val="28"/>
          <w:lang w:val="es-ES_tradnl"/>
        </w:rPr>
        <w:t>Grupo de Trabajo</w:t>
      </w:r>
    </w:p>
    <w:p w:rsidR="00A34474" w:rsidRPr="00C714A3" w:rsidRDefault="00A34474" w:rsidP="00A34474">
      <w:pPr>
        <w:rPr>
          <w:lang w:val="es-ES"/>
        </w:rPr>
      </w:pPr>
    </w:p>
    <w:p w:rsidR="00A34474" w:rsidRPr="00C714A3" w:rsidRDefault="00A34474" w:rsidP="00A34474">
      <w:pPr>
        <w:rPr>
          <w:lang w:val="es-ES"/>
        </w:rPr>
      </w:pPr>
    </w:p>
    <w:p w:rsidR="00A34474" w:rsidRPr="00C714A3" w:rsidRDefault="00A34474" w:rsidP="00A34474">
      <w:pPr>
        <w:rPr>
          <w:b/>
          <w:sz w:val="24"/>
          <w:szCs w:val="24"/>
          <w:lang w:val="es-ES"/>
        </w:rPr>
      </w:pPr>
      <w:r w:rsidRPr="00C714A3">
        <w:rPr>
          <w:b/>
          <w:sz w:val="24"/>
          <w:szCs w:val="24"/>
          <w:lang w:val="es-ES_tradnl"/>
        </w:rPr>
        <w:t>Décima reunión</w:t>
      </w:r>
    </w:p>
    <w:p w:rsidR="00A34474" w:rsidRPr="00C714A3" w:rsidRDefault="00A34474" w:rsidP="00A34474">
      <w:pPr>
        <w:rPr>
          <w:b/>
          <w:sz w:val="24"/>
          <w:szCs w:val="24"/>
          <w:lang w:val="es-ES"/>
        </w:rPr>
      </w:pPr>
      <w:r w:rsidRPr="00C714A3">
        <w:rPr>
          <w:b/>
          <w:sz w:val="24"/>
          <w:szCs w:val="24"/>
          <w:lang w:val="es-ES"/>
        </w:rPr>
        <w:t>Ginebra, 8 a 12 de mayo de 2017</w:t>
      </w:r>
    </w:p>
    <w:p w:rsidR="008B2CC1" w:rsidRPr="00A34474" w:rsidRDefault="008B2CC1" w:rsidP="008B2CC1">
      <w:pPr>
        <w:rPr>
          <w:lang w:val="es-ES"/>
        </w:rPr>
      </w:pPr>
    </w:p>
    <w:p w:rsidR="008B2CC1" w:rsidRPr="00A34474" w:rsidRDefault="008B2CC1" w:rsidP="008B2CC1">
      <w:pPr>
        <w:rPr>
          <w:lang w:val="es-ES"/>
        </w:rPr>
      </w:pPr>
    </w:p>
    <w:p w:rsidR="008B2CC1" w:rsidRPr="00A34474" w:rsidRDefault="008B2CC1" w:rsidP="008B2CC1">
      <w:pPr>
        <w:rPr>
          <w:lang w:val="es-ES"/>
        </w:rPr>
      </w:pPr>
    </w:p>
    <w:p w:rsidR="0089564A" w:rsidRPr="00A34474" w:rsidRDefault="0089564A" w:rsidP="0089564A">
      <w:pPr>
        <w:rPr>
          <w:caps/>
          <w:sz w:val="24"/>
          <w:lang w:val="es-ES"/>
        </w:rPr>
      </w:pPr>
      <w:bookmarkStart w:id="3" w:name="TitleOfDoc"/>
      <w:bookmarkEnd w:id="3"/>
      <w:r w:rsidRPr="00A34474">
        <w:rPr>
          <w:sz w:val="24"/>
          <w:lang w:val="es-ES"/>
        </w:rPr>
        <w:t>e</w:t>
      </w:r>
      <w:r w:rsidRPr="00A34474">
        <w:rPr>
          <w:caps/>
          <w:sz w:val="24"/>
          <w:lang w:val="es-ES"/>
        </w:rPr>
        <w:t>SearchCopy</w:t>
      </w:r>
    </w:p>
    <w:p w:rsidR="0089564A" w:rsidRPr="00A34474" w:rsidRDefault="0089564A" w:rsidP="0089564A">
      <w:pPr>
        <w:rPr>
          <w:lang w:val="es-ES"/>
        </w:rPr>
      </w:pPr>
    </w:p>
    <w:p w:rsidR="0089564A" w:rsidRPr="00A34474" w:rsidRDefault="0089564A" w:rsidP="0089564A">
      <w:pPr>
        <w:rPr>
          <w:i/>
          <w:lang w:val="es-ES"/>
        </w:rPr>
      </w:pPr>
      <w:bookmarkStart w:id="4" w:name="Prepared"/>
      <w:bookmarkEnd w:id="4"/>
      <w:r w:rsidRPr="00A34474">
        <w:rPr>
          <w:i/>
          <w:lang w:val="es-ES"/>
        </w:rPr>
        <w:t>Document</w:t>
      </w:r>
      <w:r w:rsidR="00493C26">
        <w:rPr>
          <w:i/>
          <w:lang w:val="es-ES"/>
        </w:rPr>
        <w:t>o preparado por la Oficina Internacional</w:t>
      </w:r>
    </w:p>
    <w:p w:rsidR="0089564A" w:rsidRPr="00A34474" w:rsidRDefault="0089564A" w:rsidP="0089564A">
      <w:pPr>
        <w:rPr>
          <w:lang w:val="es-ES"/>
        </w:rPr>
      </w:pPr>
    </w:p>
    <w:p w:rsidR="0089564A" w:rsidRPr="00A34474" w:rsidRDefault="0089564A" w:rsidP="0089564A">
      <w:pPr>
        <w:rPr>
          <w:lang w:val="es-ES"/>
        </w:rPr>
      </w:pPr>
    </w:p>
    <w:p w:rsidR="0089564A" w:rsidRPr="00A34474" w:rsidRDefault="0089564A" w:rsidP="0089564A">
      <w:pPr>
        <w:rPr>
          <w:lang w:val="es-ES"/>
        </w:rPr>
      </w:pPr>
    </w:p>
    <w:p w:rsidR="0089564A" w:rsidRPr="00A34474" w:rsidRDefault="0089564A" w:rsidP="0089564A">
      <w:pPr>
        <w:rPr>
          <w:lang w:val="es-ES"/>
        </w:rPr>
      </w:pPr>
    </w:p>
    <w:p w:rsidR="0089564A" w:rsidRPr="00A34474" w:rsidRDefault="00493C26" w:rsidP="0089564A">
      <w:pPr>
        <w:pStyle w:val="Heading1"/>
        <w:rPr>
          <w:lang w:val="es-ES"/>
        </w:rPr>
      </w:pPr>
      <w:r>
        <w:rPr>
          <w:lang w:val="es-ES"/>
        </w:rPr>
        <w:t>RESUMEN</w:t>
      </w:r>
    </w:p>
    <w:p w:rsidR="004B7DAC" w:rsidRPr="004B7DAC" w:rsidRDefault="004B7DAC" w:rsidP="004B7DAC">
      <w:pPr>
        <w:pStyle w:val="ONUME"/>
        <w:rPr>
          <w:lang w:val="es-ES"/>
        </w:rPr>
      </w:pPr>
      <w:bookmarkStart w:id="5" w:name="_Ref469922613"/>
      <w:r w:rsidRPr="004B7DAC">
        <w:rPr>
          <w:lang w:val="es-ES"/>
        </w:rPr>
        <w:t xml:space="preserve">Gran número de Oficinas </w:t>
      </w:r>
      <w:r w:rsidR="00763E19">
        <w:rPr>
          <w:lang w:val="es-ES"/>
        </w:rPr>
        <w:t>r</w:t>
      </w:r>
      <w:r w:rsidRPr="004B7DAC">
        <w:rPr>
          <w:lang w:val="es-ES"/>
        </w:rPr>
        <w:t xml:space="preserve">eceptoras y </w:t>
      </w:r>
      <w:r>
        <w:rPr>
          <w:lang w:val="es-ES"/>
        </w:rPr>
        <w:t xml:space="preserve">de </w:t>
      </w:r>
      <w:r w:rsidRPr="004B7DAC">
        <w:rPr>
          <w:lang w:val="es-ES"/>
        </w:rPr>
        <w:t xml:space="preserve">Administraciones encargadas de la búsqueda internacional (ISA) </w:t>
      </w:r>
      <w:r>
        <w:rPr>
          <w:lang w:val="es-ES"/>
        </w:rPr>
        <w:t>utilizan regularmente el s</w:t>
      </w:r>
      <w:r w:rsidRPr="004B7DAC">
        <w:rPr>
          <w:lang w:val="es-ES"/>
        </w:rPr>
        <w:t>ervicio eSearchCopy</w:t>
      </w:r>
      <w:r>
        <w:rPr>
          <w:lang w:val="es-ES"/>
        </w:rPr>
        <w:t xml:space="preserve">, que funciona satisfactoriamente.  La Oficina Internacional procura fomentar entre más pares de Oficinas el uso de este medio para el envío de copias para la búsqueda. </w:t>
      </w:r>
      <w:r w:rsidRPr="004B7DAC">
        <w:rPr>
          <w:lang w:val="es-ES"/>
        </w:rPr>
        <w:t xml:space="preserve"> </w:t>
      </w:r>
    </w:p>
    <w:p w:rsidR="0089564A" w:rsidRPr="00A34474" w:rsidRDefault="00493C26" w:rsidP="0089564A">
      <w:pPr>
        <w:pStyle w:val="Heading1"/>
        <w:rPr>
          <w:lang w:val="es-ES"/>
        </w:rPr>
      </w:pPr>
      <w:r>
        <w:rPr>
          <w:lang w:val="es-ES"/>
        </w:rPr>
        <w:t>UsO DEL SERVICIO</w:t>
      </w:r>
      <w:r w:rsidR="0089564A" w:rsidRPr="00A34474">
        <w:rPr>
          <w:lang w:val="es-ES"/>
        </w:rPr>
        <w:t xml:space="preserve"> </w:t>
      </w:r>
      <w:r w:rsidR="0089564A" w:rsidRPr="00A34474">
        <w:rPr>
          <w:caps w:val="0"/>
          <w:lang w:val="es-ES"/>
        </w:rPr>
        <w:t>e</w:t>
      </w:r>
      <w:r w:rsidR="0089564A" w:rsidRPr="00A34474">
        <w:rPr>
          <w:lang w:val="es-ES"/>
        </w:rPr>
        <w:t xml:space="preserve">SearchCopy </w:t>
      </w:r>
    </w:p>
    <w:bookmarkEnd w:id="5"/>
    <w:p w:rsidR="0089564A" w:rsidRPr="00A34474" w:rsidRDefault="004B7DAC" w:rsidP="004B7DAC">
      <w:pPr>
        <w:pStyle w:val="ONUME"/>
        <w:rPr>
          <w:lang w:val="es-ES"/>
        </w:rPr>
      </w:pPr>
      <w:r w:rsidRPr="004B7DAC">
        <w:rPr>
          <w:lang w:val="es-ES"/>
        </w:rPr>
        <w:t>En el momento de redactar el presente documento, el</w:t>
      </w:r>
      <w:r>
        <w:rPr>
          <w:lang w:val="es-ES"/>
        </w:rPr>
        <w:t xml:space="preserve"> servicio eSearchCopy vincula a</w:t>
      </w:r>
      <w:r w:rsidRPr="004B7DAC">
        <w:rPr>
          <w:lang w:val="es-ES"/>
        </w:rPr>
        <w:t xml:space="preserve"> 40 Oficinas </w:t>
      </w:r>
      <w:r>
        <w:rPr>
          <w:lang w:val="es-ES"/>
        </w:rPr>
        <w:t>r</w:t>
      </w:r>
      <w:r w:rsidRPr="004B7DAC">
        <w:rPr>
          <w:lang w:val="es-ES"/>
        </w:rPr>
        <w:t xml:space="preserve">eceptoras con 16 </w:t>
      </w:r>
      <w:r>
        <w:rPr>
          <w:lang w:val="es-ES"/>
        </w:rPr>
        <w:t xml:space="preserve">ISA </w:t>
      </w:r>
      <w:r w:rsidRPr="004B7DAC">
        <w:rPr>
          <w:lang w:val="es-ES"/>
        </w:rPr>
        <w:t xml:space="preserve">en </w:t>
      </w:r>
      <w:r>
        <w:rPr>
          <w:lang w:val="es-ES"/>
        </w:rPr>
        <w:t xml:space="preserve">un </w:t>
      </w:r>
      <w:r w:rsidRPr="004B7DAC">
        <w:rPr>
          <w:lang w:val="es-ES"/>
        </w:rPr>
        <w:t xml:space="preserve">total </w:t>
      </w:r>
      <w:r>
        <w:rPr>
          <w:lang w:val="es-ES"/>
        </w:rPr>
        <w:t xml:space="preserve">de 98 </w:t>
      </w:r>
      <w:r w:rsidRPr="004B7DAC">
        <w:rPr>
          <w:lang w:val="es-ES"/>
        </w:rPr>
        <w:t xml:space="preserve">combinaciones, </w:t>
      </w:r>
      <w:r>
        <w:rPr>
          <w:lang w:val="es-ES"/>
        </w:rPr>
        <w:t xml:space="preserve">y está previsto que </w:t>
      </w:r>
      <w:r w:rsidRPr="004B7DAC">
        <w:rPr>
          <w:lang w:val="es-ES"/>
        </w:rPr>
        <w:t xml:space="preserve">varias más </w:t>
      </w:r>
      <w:r>
        <w:rPr>
          <w:lang w:val="es-ES"/>
        </w:rPr>
        <w:t xml:space="preserve">comiencen </w:t>
      </w:r>
      <w:r w:rsidRPr="004B7DAC">
        <w:rPr>
          <w:lang w:val="es-ES"/>
        </w:rPr>
        <w:t>pronto</w:t>
      </w:r>
      <w:r>
        <w:rPr>
          <w:lang w:val="es-ES"/>
        </w:rPr>
        <w:t xml:space="preserve"> a usar el servicio</w:t>
      </w:r>
      <w:r w:rsidRPr="004B7DAC">
        <w:rPr>
          <w:lang w:val="es-ES"/>
        </w:rPr>
        <w:t>.</w:t>
      </w:r>
      <w:r>
        <w:rPr>
          <w:lang w:val="es-ES"/>
        </w:rPr>
        <w:t xml:space="preserve">  Alrededor del 24% de las copias para la búsqueda enviadas de</w:t>
      </w:r>
      <w:r w:rsidR="00763E19">
        <w:rPr>
          <w:lang w:val="es-ES"/>
        </w:rPr>
        <w:t>sde</w:t>
      </w:r>
      <w:r>
        <w:rPr>
          <w:lang w:val="es-ES"/>
        </w:rPr>
        <w:t xml:space="preserve"> una Oficina en calidad de Oficina receptora a otra Oficina distinta en calidad de ISA </w:t>
      </w:r>
      <w:r w:rsidR="00763E19">
        <w:rPr>
          <w:lang w:val="es-ES"/>
        </w:rPr>
        <w:t>han sido</w:t>
      </w:r>
      <w:r>
        <w:rPr>
          <w:lang w:val="es-ES"/>
        </w:rPr>
        <w:t xml:space="preserve"> enviadas haciendo uso del servicio.</w:t>
      </w:r>
    </w:p>
    <w:p w:rsidR="00104E0A" w:rsidRPr="00A34474" w:rsidRDefault="004B7DAC" w:rsidP="0089564A">
      <w:pPr>
        <w:pStyle w:val="ONUME"/>
        <w:rPr>
          <w:lang w:val="es-ES"/>
        </w:rPr>
      </w:pPr>
      <w:r>
        <w:rPr>
          <w:lang w:val="es-ES"/>
        </w:rPr>
        <w:t xml:space="preserve">Sigue habiendo 285 pares de Oficinas receptoras e ISA respecto de las que las copias para la búsqueda se transmiten actualmente por distintos medios.  En el Anexo del presente documento se enumeran, respecto de cada ISA, las Oficinas receptoras que envían copias para la búsqueda mediante el servicio eSearchCopy </w:t>
      </w:r>
      <w:r w:rsidR="00763E19">
        <w:rPr>
          <w:lang w:val="es-ES"/>
        </w:rPr>
        <w:t xml:space="preserve">y las que no lo hacen </w:t>
      </w:r>
      <w:r>
        <w:rPr>
          <w:lang w:val="es-ES"/>
        </w:rPr>
        <w:t>en el momento de redactar el documento.</w:t>
      </w:r>
    </w:p>
    <w:p w:rsidR="0089564A" w:rsidRPr="007B5250" w:rsidRDefault="004B7DAC" w:rsidP="007B5250">
      <w:pPr>
        <w:pStyle w:val="ONUME"/>
        <w:rPr>
          <w:lang w:val="es-ES"/>
        </w:rPr>
      </w:pPr>
      <w:r>
        <w:rPr>
          <w:lang w:val="es-ES"/>
        </w:rPr>
        <w:t xml:space="preserve">En el cuadro que figura a continuación se resume en qué </w:t>
      </w:r>
      <w:r w:rsidRPr="004B7DAC">
        <w:rPr>
          <w:lang w:val="es-ES"/>
        </w:rPr>
        <w:t xml:space="preserve">medida diferentes </w:t>
      </w:r>
      <w:r>
        <w:rPr>
          <w:lang w:val="es-ES"/>
        </w:rPr>
        <w:t xml:space="preserve">ISA reciben </w:t>
      </w:r>
      <w:r w:rsidRPr="004B7DAC">
        <w:rPr>
          <w:lang w:val="es-ES"/>
        </w:rPr>
        <w:t xml:space="preserve">copias para la búsqueda de otras Oficinas </w:t>
      </w:r>
      <w:r>
        <w:rPr>
          <w:lang w:val="es-ES"/>
        </w:rPr>
        <w:t xml:space="preserve">que actúan en calidad de Oficina receptora mediante el servicio </w:t>
      </w:r>
      <w:r w:rsidRPr="004B7DAC">
        <w:rPr>
          <w:lang w:val="es-ES"/>
        </w:rPr>
        <w:t xml:space="preserve">eSearchCopy; </w:t>
      </w:r>
      <w:r>
        <w:rPr>
          <w:lang w:val="es-ES"/>
        </w:rPr>
        <w:t xml:space="preserve"> </w:t>
      </w:r>
      <w:r w:rsidRPr="004B7DAC">
        <w:rPr>
          <w:lang w:val="es-ES"/>
        </w:rPr>
        <w:t xml:space="preserve">no se tienen en cuenta las solicitudes internacionales </w:t>
      </w:r>
      <w:r w:rsidR="007E589D">
        <w:rPr>
          <w:lang w:val="es-ES"/>
        </w:rPr>
        <w:t>en las que la misma Oficina actúa en calidad d</w:t>
      </w:r>
      <w:r w:rsidR="00255DBB">
        <w:rPr>
          <w:lang w:val="es-ES"/>
        </w:rPr>
        <w:t>e Oficina receptora e ISA (caso</w:t>
      </w:r>
      <w:r w:rsidR="007E589D">
        <w:rPr>
          <w:lang w:val="es-ES"/>
        </w:rPr>
        <w:t xml:space="preserve"> en </w:t>
      </w:r>
      <w:r w:rsidR="00255DBB">
        <w:rPr>
          <w:lang w:val="es-ES"/>
        </w:rPr>
        <w:t>el</w:t>
      </w:r>
      <w:r w:rsidR="007E589D">
        <w:rPr>
          <w:lang w:val="es-ES"/>
        </w:rPr>
        <w:t xml:space="preserve"> que normalmente se </w:t>
      </w:r>
      <w:r w:rsidR="007E589D">
        <w:rPr>
          <w:lang w:val="es-ES"/>
        </w:rPr>
        <w:lastRenderedPageBreak/>
        <w:t>prevé que la Oficina se encargue de suministrar sus propios datos a los sistemas de búsqueda, aunque el sistema puede configurarse de manera que se envíen copias para la búsqueda a la misma Oficina que la ISA cuando esto facilite los procesos de importación de la Administración).  La última columna, en la que se indica la proporción de copias para la búsqueda enviadas por medio de eSearchCopy, es un cálculo aproximado basado en si las transmisiones efectuadas entre una Oficina receptora determinada y la ISA se envían actualmente por medio de eSearchCopy, calculado con arreglo a las cifras reales de copias para la búsqueda transmitidas entre esos pares a lo largo de 2016.  En la práctica, habrá algunas pequeñas diferencias cuando se hayan producido cambios en las competencias de una ISA con respecto a las Oficinas receptoras, o si se han modificado de manera notable las tendencias de uso por otras razones.</w:t>
      </w:r>
    </w:p>
    <w:tbl>
      <w:tblPr>
        <w:tblW w:w="5000" w:type="pct"/>
        <w:tblLayout w:type="fixed"/>
        <w:tblCellMar>
          <w:left w:w="0" w:type="dxa"/>
          <w:right w:w="0" w:type="dxa"/>
        </w:tblCellMar>
        <w:tblLook w:val="04A0" w:firstRow="1" w:lastRow="0" w:firstColumn="1" w:lastColumn="0" w:noHBand="0" w:noVBand="1"/>
      </w:tblPr>
      <w:tblGrid>
        <w:gridCol w:w="901"/>
        <w:gridCol w:w="2386"/>
        <w:gridCol w:w="1963"/>
        <w:gridCol w:w="1812"/>
        <w:gridCol w:w="2509"/>
      </w:tblGrid>
      <w:tr w:rsidR="0089564A" w:rsidRPr="0096055A" w:rsidTr="007737D7">
        <w:tc>
          <w:tcPr>
            <w:tcW w:w="9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564A" w:rsidRPr="00A34474" w:rsidRDefault="0089564A" w:rsidP="001B30BD">
            <w:pPr>
              <w:keepNext/>
              <w:keepLines/>
              <w:jc w:val="center"/>
              <w:rPr>
                <w:rFonts w:eastAsiaTheme="minorHAnsi"/>
                <w:b/>
                <w:szCs w:val="22"/>
                <w:lang w:val="es-ES" w:eastAsia="en-US"/>
              </w:rPr>
            </w:pPr>
            <w:r w:rsidRPr="00A34474">
              <w:rPr>
                <w:rFonts w:eastAsiaTheme="minorHAnsi"/>
                <w:b/>
                <w:szCs w:val="22"/>
                <w:lang w:val="es-ES" w:eastAsia="en-US"/>
              </w:rPr>
              <w:t>ISA</w:t>
            </w:r>
          </w:p>
        </w:tc>
        <w:tc>
          <w:tcPr>
            <w:tcW w:w="2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5250" w:rsidRDefault="007B5250" w:rsidP="001B30BD">
            <w:pPr>
              <w:keepNext/>
              <w:keepLines/>
              <w:jc w:val="center"/>
              <w:rPr>
                <w:b/>
                <w:lang w:val="es-ES" w:eastAsia="en-US"/>
              </w:rPr>
            </w:pPr>
            <w:r>
              <w:rPr>
                <w:b/>
                <w:lang w:val="es-ES" w:eastAsia="en-US"/>
              </w:rPr>
              <w:t>Oficinas receptoras distintas de la Oficina respecto de la que la ISA es competente</w:t>
            </w:r>
          </w:p>
          <w:p w:rsidR="0089564A" w:rsidRPr="00A34474" w:rsidRDefault="0089564A" w:rsidP="007B5250">
            <w:pPr>
              <w:keepNext/>
              <w:keepLines/>
              <w:rPr>
                <w:rFonts w:eastAsiaTheme="minorHAnsi"/>
                <w:b/>
                <w:szCs w:val="22"/>
                <w:lang w:val="es-ES" w:eastAsia="en-US"/>
              </w:rPr>
            </w:pP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5250" w:rsidRDefault="007B5250" w:rsidP="001B30BD">
            <w:pPr>
              <w:keepNext/>
              <w:keepLines/>
              <w:jc w:val="center"/>
              <w:rPr>
                <w:b/>
                <w:lang w:val="es-ES" w:eastAsia="en-US"/>
              </w:rPr>
            </w:pPr>
            <w:r>
              <w:rPr>
                <w:b/>
                <w:lang w:val="es-ES" w:eastAsia="en-US"/>
              </w:rPr>
              <w:t>Número de Oficinas receptoras que envían documentos mediante</w:t>
            </w:r>
          </w:p>
          <w:p w:rsidR="0089564A" w:rsidRPr="00A34474" w:rsidRDefault="0089564A" w:rsidP="001B30BD">
            <w:pPr>
              <w:keepNext/>
              <w:keepLines/>
              <w:jc w:val="center"/>
              <w:rPr>
                <w:rFonts w:eastAsiaTheme="minorHAnsi"/>
                <w:b/>
                <w:szCs w:val="22"/>
                <w:lang w:val="es-ES" w:eastAsia="en-US"/>
              </w:rPr>
            </w:pPr>
            <w:r w:rsidRPr="00A34474">
              <w:rPr>
                <w:b/>
                <w:lang w:val="es-ES" w:eastAsia="en-US"/>
              </w:rPr>
              <w:t>eSearchCopy</w:t>
            </w: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5250" w:rsidRDefault="007B5250" w:rsidP="001B30BD">
            <w:pPr>
              <w:keepNext/>
              <w:keepLines/>
              <w:jc w:val="center"/>
              <w:rPr>
                <w:b/>
                <w:lang w:val="es-ES" w:eastAsia="en-US"/>
              </w:rPr>
            </w:pPr>
            <w:r>
              <w:rPr>
                <w:b/>
                <w:lang w:val="es-ES" w:eastAsia="en-US"/>
              </w:rPr>
              <w:t>La Oficina internacional en calidad de Oficina receptora envía documentos mediante</w:t>
            </w:r>
          </w:p>
          <w:p w:rsidR="0089564A" w:rsidRPr="00A34474" w:rsidRDefault="0089564A" w:rsidP="007B5250">
            <w:pPr>
              <w:keepNext/>
              <w:keepLines/>
              <w:jc w:val="center"/>
              <w:rPr>
                <w:rFonts w:eastAsiaTheme="minorHAnsi"/>
                <w:b/>
                <w:szCs w:val="22"/>
                <w:lang w:val="es-ES" w:eastAsia="en-US"/>
              </w:rPr>
            </w:pPr>
            <w:r w:rsidRPr="00A34474">
              <w:rPr>
                <w:b/>
                <w:lang w:val="es-ES" w:eastAsia="en-US"/>
              </w:rPr>
              <w:t>eSearchCopy</w:t>
            </w:r>
          </w:p>
        </w:tc>
        <w:tc>
          <w:tcPr>
            <w:tcW w:w="2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564A" w:rsidRPr="00A34474" w:rsidRDefault="007B5250" w:rsidP="001B30BD">
            <w:pPr>
              <w:keepNext/>
              <w:keepLines/>
              <w:jc w:val="center"/>
              <w:rPr>
                <w:rFonts w:eastAsiaTheme="minorHAnsi"/>
                <w:b/>
                <w:szCs w:val="22"/>
                <w:lang w:val="es-ES" w:eastAsia="en-US"/>
              </w:rPr>
            </w:pPr>
            <w:r>
              <w:rPr>
                <w:rFonts w:eastAsiaTheme="minorHAnsi"/>
                <w:b/>
                <w:szCs w:val="22"/>
                <w:lang w:val="es-ES" w:eastAsia="en-US"/>
              </w:rPr>
              <w:t>Proporción de copias para la búsqueda enviadas mediante eSearchCopy</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jc w:val="center"/>
              <w:rPr>
                <w:b/>
                <w:lang w:val="es-ES"/>
              </w:rPr>
            </w:pPr>
            <w:r w:rsidRPr="00A34474">
              <w:rPr>
                <w:b/>
                <w:lang w:val="es-ES"/>
              </w:rPr>
              <w:t>AT</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37</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14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737D7">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99%</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jc w:val="center"/>
              <w:rPr>
                <w:b/>
                <w:lang w:val="es-ES"/>
              </w:rPr>
            </w:pPr>
            <w:r w:rsidRPr="00A34474">
              <w:rPr>
                <w:b/>
                <w:lang w:val="es-ES"/>
              </w:rPr>
              <w:t>AU</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24</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14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737D7">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100%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jc w:val="center"/>
              <w:rPr>
                <w:b/>
                <w:lang w:val="es-ES"/>
              </w:rPr>
            </w:pPr>
            <w:r w:rsidRPr="00A34474">
              <w:rPr>
                <w:b/>
                <w:lang w:val="es-ES"/>
              </w:rPr>
              <w:t>BR</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B5250" w:rsidP="007737D7">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737D7">
            <w:pPr>
              <w:ind w:right="803"/>
              <w:jc w:val="right"/>
              <w:rPr>
                <w:lang w:val="es-ES"/>
              </w:rPr>
            </w:pPr>
            <w:r w:rsidRPr="00A34474">
              <w:rPr>
                <w:lang w:val="es-ES"/>
              </w:rPr>
              <w:t>70%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jc w:val="center"/>
              <w:rPr>
                <w:b/>
                <w:lang w:val="es-ES"/>
              </w:rPr>
            </w:pPr>
            <w:r w:rsidRPr="00A34474">
              <w:rPr>
                <w:b/>
                <w:lang w:val="es-ES"/>
              </w:rPr>
              <w:t>CA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6</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737D7">
            <w:pPr>
              <w:ind w:right="803"/>
              <w:jc w:val="right"/>
              <w:rPr>
                <w:lang w:val="es-ES"/>
              </w:rPr>
            </w:pPr>
            <w:r w:rsidRPr="00A34474">
              <w:rPr>
                <w:lang w:val="es-ES"/>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737D7">
            <w:pPr>
              <w:ind w:right="42"/>
              <w:jc w:val="center"/>
              <w:rPr>
                <w:lang w:val="es-ES"/>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737D7">
            <w:pPr>
              <w:ind w:right="803"/>
              <w:jc w:val="right"/>
              <w:rPr>
                <w:lang w:val="es-ES"/>
              </w:rPr>
            </w:pP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CL</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92%</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CN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83%</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EG</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9</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5</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100%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EP</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118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22%</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ES</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14</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42"/>
              <w:jc w:val="center"/>
              <w:rPr>
                <w:lang w:val="es-ES"/>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FI</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42"/>
              <w:jc w:val="center"/>
              <w:rPr>
                <w:lang w:val="es-ES"/>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IL</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3</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100%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IN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2</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42"/>
              <w:jc w:val="center"/>
              <w:rPr>
                <w:lang w:val="es-ES"/>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JP</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12</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9</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100%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KR</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16</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r w:rsidRPr="00A34474">
              <w:rPr>
                <w:lang w:val="es-ES"/>
              </w:rPr>
              <w:t>2.2%</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RU</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31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94%</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SE</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20</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8</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42"/>
              <w:jc w:val="center"/>
              <w:rPr>
                <w:lang w:val="es-ES"/>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57%</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SG</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8</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5</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100%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737D7" w:rsidRPr="00A34474" w:rsidRDefault="007737D7" w:rsidP="007C7F38">
            <w:pPr>
              <w:jc w:val="center"/>
              <w:rPr>
                <w:b/>
                <w:lang w:val="es-ES"/>
              </w:rPr>
            </w:pPr>
            <w:r w:rsidRPr="00A34474">
              <w:rPr>
                <w:b/>
                <w:lang w:val="es-ES"/>
              </w:rPr>
              <w:t>TR</w:t>
            </w:r>
          </w:p>
        </w:tc>
        <w:tc>
          <w:tcPr>
            <w:tcW w:w="2386"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r w:rsidRPr="00A34474">
              <w:rPr>
                <w:lang w:val="es-ES"/>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r w:rsidRPr="00A34474">
              <w:rPr>
                <w:lang w:val="es-ES"/>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42"/>
              <w:jc w:val="center"/>
              <w:rPr>
                <w:lang w:val="es-ES"/>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UA</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r w:rsidRPr="00A34474">
              <w:rPr>
                <w:lang w:val="es-ES"/>
              </w:rPr>
              <w:t>100%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US</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23</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42"/>
              <w:jc w:val="center"/>
              <w:rPr>
                <w:lang w:val="es-ES"/>
              </w:rPr>
            </w:pP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XN</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tcPr>
          <w:p w:rsidR="007737D7" w:rsidRPr="00A34474" w:rsidRDefault="007737D7" w:rsidP="007C7F38">
            <w:pPr>
              <w:ind w:right="803"/>
              <w:jc w:val="right"/>
              <w:rPr>
                <w:lang w:val="es-ES"/>
              </w:rPr>
            </w:pPr>
            <w:r w:rsidRPr="00A34474">
              <w:rPr>
                <w:lang w:val="es-ES"/>
              </w:rPr>
              <w:t>100%</w:t>
            </w:r>
          </w:p>
        </w:tc>
      </w:tr>
      <w:tr w:rsidR="007737D7" w:rsidRPr="00A34474" w:rsidTr="007737D7">
        <w:tc>
          <w:tcPr>
            <w:tcW w:w="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jc w:val="center"/>
              <w:rPr>
                <w:b/>
                <w:lang w:val="es-ES"/>
              </w:rPr>
            </w:pPr>
            <w:r w:rsidRPr="00A34474">
              <w:rPr>
                <w:b/>
                <w:lang w:val="es-ES"/>
              </w:rPr>
              <w:t>XV</w:t>
            </w:r>
          </w:p>
        </w:tc>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5</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B5250" w:rsidP="007C7F38">
            <w:pPr>
              <w:ind w:right="42"/>
              <w:jc w:val="center"/>
              <w:rPr>
                <w:lang w:val="es-ES"/>
              </w:rPr>
            </w:pPr>
            <w:r>
              <w:rPr>
                <w:lang w:val="es-ES"/>
              </w:rPr>
              <w:t>Sí</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7737D7" w:rsidRPr="00A34474" w:rsidRDefault="007737D7" w:rsidP="007C7F38">
            <w:pPr>
              <w:ind w:right="803"/>
              <w:jc w:val="right"/>
              <w:rPr>
                <w:lang w:val="es-ES"/>
              </w:rPr>
            </w:pPr>
            <w:r w:rsidRPr="00A34474">
              <w:rPr>
                <w:lang w:val="es-ES"/>
              </w:rPr>
              <w:t>100%</w:t>
            </w:r>
          </w:p>
        </w:tc>
      </w:tr>
    </w:tbl>
    <w:p w:rsidR="0089564A" w:rsidRPr="00A34474" w:rsidRDefault="0089564A" w:rsidP="007C7F38">
      <w:pPr>
        <w:rPr>
          <w:lang w:val="es-ES"/>
        </w:rPr>
      </w:pPr>
    </w:p>
    <w:p w:rsidR="0089564A" w:rsidRPr="00A34474" w:rsidRDefault="00821147" w:rsidP="007C7F38">
      <w:pPr>
        <w:pStyle w:val="ONUME"/>
        <w:rPr>
          <w:lang w:val="es-ES"/>
        </w:rPr>
      </w:pPr>
      <w:r>
        <w:rPr>
          <w:lang w:val="es-ES"/>
        </w:rPr>
        <w:t>Los</w:t>
      </w:r>
      <w:r w:rsidR="00BE7D86">
        <w:rPr>
          <w:lang w:val="es-ES"/>
        </w:rPr>
        <w:t xml:space="preserve"> mayor</w:t>
      </w:r>
      <w:r>
        <w:rPr>
          <w:lang w:val="es-ES"/>
        </w:rPr>
        <w:t>es</w:t>
      </w:r>
      <w:r w:rsidR="00BE7D86">
        <w:rPr>
          <w:lang w:val="es-ES"/>
        </w:rPr>
        <w:t xml:space="preserve"> pares </w:t>
      </w:r>
      <w:r>
        <w:rPr>
          <w:lang w:val="es-ES"/>
        </w:rPr>
        <w:t xml:space="preserve">restantes </w:t>
      </w:r>
      <w:r w:rsidR="00BE7D86">
        <w:rPr>
          <w:lang w:val="es-ES"/>
        </w:rPr>
        <w:t>de Oficinas que todavía no usan eSearchCopy por volumen de solicitudes internacionales transmitidas corresponde</w:t>
      </w:r>
      <w:r>
        <w:rPr>
          <w:lang w:val="es-ES"/>
        </w:rPr>
        <w:t>n</w:t>
      </w:r>
      <w:r w:rsidR="00BE7D86">
        <w:rPr>
          <w:lang w:val="es-ES"/>
        </w:rPr>
        <w:t xml:space="preserve"> a </w:t>
      </w:r>
      <w:r w:rsidR="00BE7D86" w:rsidRPr="00BE7D86">
        <w:rPr>
          <w:lang w:val="es-ES"/>
        </w:rPr>
        <w:t xml:space="preserve">la Oficina de Patentes y Marcas de los Estados Unidos de América (USPTO) </w:t>
      </w:r>
      <w:r>
        <w:rPr>
          <w:lang w:val="es-ES"/>
        </w:rPr>
        <w:t xml:space="preserve">actuando </w:t>
      </w:r>
      <w:r w:rsidR="00BE7D86" w:rsidRPr="00BE7D86">
        <w:rPr>
          <w:lang w:val="es-ES"/>
        </w:rPr>
        <w:t xml:space="preserve">en </w:t>
      </w:r>
      <w:r w:rsidR="00BE7D86">
        <w:rPr>
          <w:lang w:val="es-ES"/>
        </w:rPr>
        <w:t>c</w:t>
      </w:r>
      <w:r w:rsidR="00BE7D86" w:rsidRPr="00BE7D86">
        <w:rPr>
          <w:lang w:val="es-ES"/>
        </w:rPr>
        <w:t xml:space="preserve">alidad de Oficina </w:t>
      </w:r>
      <w:r w:rsidR="00BE7D86">
        <w:rPr>
          <w:lang w:val="es-ES"/>
        </w:rPr>
        <w:t>r</w:t>
      </w:r>
      <w:r w:rsidR="00BE7D86" w:rsidRPr="00BE7D86">
        <w:rPr>
          <w:lang w:val="es-ES"/>
        </w:rPr>
        <w:t xml:space="preserve">eceptora </w:t>
      </w:r>
      <w:r w:rsidR="00BE7D86">
        <w:rPr>
          <w:lang w:val="es-ES"/>
        </w:rPr>
        <w:t>de</w:t>
      </w:r>
      <w:r w:rsidR="00BE7D86" w:rsidRPr="00BE7D86">
        <w:rPr>
          <w:lang w:val="es-ES"/>
        </w:rPr>
        <w:t xml:space="preserve"> la Oficina Europea de Patentes (OEP) y la Oficina </w:t>
      </w:r>
      <w:r w:rsidR="00BE7D86">
        <w:rPr>
          <w:lang w:val="es-ES"/>
        </w:rPr>
        <w:t>Surc</w:t>
      </w:r>
      <w:r w:rsidR="00BE7D86" w:rsidRPr="00BE7D86">
        <w:rPr>
          <w:lang w:val="es-ES"/>
        </w:rPr>
        <w:t>oreana</w:t>
      </w:r>
      <w:r w:rsidR="00BE7D86">
        <w:rPr>
          <w:lang w:val="es-ES"/>
        </w:rPr>
        <w:t xml:space="preserve"> de Propiedad Intelectual (KIPO</w:t>
      </w:r>
      <w:r w:rsidR="00BE7D86" w:rsidRPr="00BE7D86">
        <w:rPr>
          <w:lang w:val="es-ES"/>
        </w:rPr>
        <w:t xml:space="preserve">) </w:t>
      </w:r>
      <w:r w:rsidR="00BE7D86">
        <w:rPr>
          <w:lang w:val="es-ES"/>
        </w:rPr>
        <w:t xml:space="preserve">en calidad de ISA y a la </w:t>
      </w:r>
      <w:r w:rsidR="00BE7D86" w:rsidRPr="00BE7D86">
        <w:rPr>
          <w:lang w:val="es-ES"/>
        </w:rPr>
        <w:t xml:space="preserve">Oficina de Propiedad Intelectual del Reino Unido (UKIPO) </w:t>
      </w:r>
      <w:r>
        <w:rPr>
          <w:lang w:val="es-ES"/>
        </w:rPr>
        <w:t xml:space="preserve">actuando </w:t>
      </w:r>
      <w:r w:rsidR="00BE7D86" w:rsidRPr="00BE7D86">
        <w:rPr>
          <w:lang w:val="es-ES"/>
        </w:rPr>
        <w:t xml:space="preserve">en </w:t>
      </w:r>
      <w:r w:rsidR="00BE7D86">
        <w:rPr>
          <w:lang w:val="es-ES"/>
        </w:rPr>
        <w:t>c</w:t>
      </w:r>
      <w:r w:rsidR="00BE7D86" w:rsidRPr="00BE7D86">
        <w:rPr>
          <w:lang w:val="es-ES"/>
        </w:rPr>
        <w:t xml:space="preserve">alidad de Oficina </w:t>
      </w:r>
      <w:r w:rsidR="00BE7D86">
        <w:rPr>
          <w:lang w:val="es-ES"/>
        </w:rPr>
        <w:t>r</w:t>
      </w:r>
      <w:r w:rsidR="00BE7D86" w:rsidRPr="00BE7D86">
        <w:rPr>
          <w:lang w:val="es-ES"/>
        </w:rPr>
        <w:t xml:space="preserve">eceptora </w:t>
      </w:r>
      <w:r w:rsidR="00BE7D86">
        <w:rPr>
          <w:lang w:val="es-ES"/>
        </w:rPr>
        <w:t>de</w:t>
      </w:r>
      <w:r w:rsidR="00BE7D86" w:rsidRPr="00BE7D86">
        <w:rPr>
          <w:lang w:val="es-ES"/>
        </w:rPr>
        <w:t xml:space="preserve"> la OEP</w:t>
      </w:r>
      <w:r w:rsidR="00BE7D86">
        <w:rPr>
          <w:lang w:val="es-ES"/>
        </w:rPr>
        <w:t xml:space="preserve"> en calidad de ISA</w:t>
      </w:r>
      <w:r w:rsidR="00BE7D86" w:rsidRPr="00BE7D86">
        <w:rPr>
          <w:lang w:val="es-ES"/>
        </w:rPr>
        <w:t xml:space="preserve">. </w:t>
      </w:r>
      <w:r w:rsidR="00BE7D86">
        <w:rPr>
          <w:lang w:val="es-ES"/>
        </w:rPr>
        <w:t xml:space="preserve"> Conjuntamente</w:t>
      </w:r>
      <w:r w:rsidR="00BE7D86" w:rsidRPr="00BE7D86">
        <w:rPr>
          <w:lang w:val="es-ES"/>
        </w:rPr>
        <w:t>, esas transferencias representan cerca del 60% de la transmisión de copias para la búsqueda de una Oficina a otra.</w:t>
      </w:r>
    </w:p>
    <w:p w:rsidR="0089564A" w:rsidRPr="00A34474" w:rsidRDefault="00BE7D86" w:rsidP="0096055A">
      <w:pPr>
        <w:pStyle w:val="ONUME"/>
        <w:keepLines/>
        <w:rPr>
          <w:lang w:val="es-ES"/>
        </w:rPr>
      </w:pPr>
      <w:r>
        <w:rPr>
          <w:lang w:val="es-ES"/>
        </w:rPr>
        <w:lastRenderedPageBreak/>
        <w:t xml:space="preserve">Estos flujos de transmisión </w:t>
      </w:r>
      <w:r w:rsidR="00821147">
        <w:rPr>
          <w:lang w:val="es-ES"/>
        </w:rPr>
        <w:t xml:space="preserve">de </w:t>
      </w:r>
      <w:r>
        <w:rPr>
          <w:lang w:val="es-ES"/>
        </w:rPr>
        <w:t xml:space="preserve">gran volumen ya están automatizados.  </w:t>
      </w:r>
      <w:r w:rsidR="00821147">
        <w:rPr>
          <w:lang w:val="es-ES"/>
        </w:rPr>
        <w:t xml:space="preserve">La inclusión de </w:t>
      </w:r>
      <w:r>
        <w:rPr>
          <w:lang w:val="es-ES"/>
        </w:rPr>
        <w:t xml:space="preserve">estos flujos en el servicio eSearchCopy es poco probable que incida de manera </w:t>
      </w:r>
      <w:r w:rsidR="00821147">
        <w:rPr>
          <w:lang w:val="es-ES"/>
        </w:rPr>
        <w:t>notable</w:t>
      </w:r>
      <w:r>
        <w:rPr>
          <w:lang w:val="es-ES"/>
        </w:rPr>
        <w:t xml:space="preserve"> en el rendimiento general del Sistema del PCT a corto plazo, pero puede ser prioritario para algunas de las Oficinas en cuestión a fin de poder consolidar los sistemas de T.I. y la tramitación conexa.</w:t>
      </w:r>
    </w:p>
    <w:p w:rsidR="0089564A" w:rsidRPr="00BE7D86" w:rsidRDefault="00821147" w:rsidP="007C7F38">
      <w:pPr>
        <w:pStyle w:val="ONUME"/>
        <w:rPr>
          <w:lang w:val="es-ES"/>
        </w:rPr>
      </w:pPr>
      <w:r>
        <w:rPr>
          <w:lang w:val="es-ES"/>
        </w:rPr>
        <w:t>A</w:t>
      </w:r>
      <w:r w:rsidRPr="00BE7D86">
        <w:rPr>
          <w:lang w:val="es-ES"/>
        </w:rPr>
        <w:t xml:space="preserve"> corto plazo</w:t>
      </w:r>
      <w:r>
        <w:rPr>
          <w:lang w:val="es-ES"/>
        </w:rPr>
        <w:t>,</w:t>
      </w:r>
      <w:r w:rsidRPr="00BE7D86">
        <w:rPr>
          <w:lang w:val="es-ES"/>
        </w:rPr>
        <w:t xml:space="preserve"> </w:t>
      </w:r>
      <w:r>
        <w:rPr>
          <w:lang w:val="es-ES"/>
        </w:rPr>
        <w:t>la</w:t>
      </w:r>
      <w:r w:rsidR="00BE7D86" w:rsidRPr="00BE7D86">
        <w:rPr>
          <w:lang w:val="es-ES"/>
        </w:rPr>
        <w:t xml:space="preserve"> mayor </w:t>
      </w:r>
      <w:r w:rsidR="000E7308">
        <w:rPr>
          <w:lang w:val="es-ES"/>
        </w:rPr>
        <w:t>utilidad</w:t>
      </w:r>
      <w:r w:rsidR="00BE7D86" w:rsidRPr="00BE7D86">
        <w:rPr>
          <w:lang w:val="es-ES"/>
        </w:rPr>
        <w:t xml:space="preserve"> para el sistema del PCT en su conjunto </w:t>
      </w:r>
      <w:r w:rsidR="00420798">
        <w:rPr>
          <w:lang w:val="es-ES"/>
        </w:rPr>
        <w:t>se prevé</w:t>
      </w:r>
      <w:r>
        <w:rPr>
          <w:lang w:val="es-ES"/>
        </w:rPr>
        <w:t xml:space="preserve"> que proceda</w:t>
      </w:r>
      <w:r w:rsidR="00BE7D86" w:rsidRPr="00BE7D86">
        <w:rPr>
          <w:lang w:val="es-ES"/>
        </w:rPr>
        <w:t xml:space="preserve"> de la adopción del sistema eSearchCopy por las Ofi</w:t>
      </w:r>
      <w:r w:rsidR="00BE7D86">
        <w:rPr>
          <w:lang w:val="es-ES"/>
        </w:rPr>
        <w:t>cinas que actualmente transmiten</w:t>
      </w:r>
      <w:r w:rsidR="00BE7D86" w:rsidRPr="00BE7D86">
        <w:rPr>
          <w:lang w:val="es-ES"/>
        </w:rPr>
        <w:t xml:space="preserve"> las copias para la búsqueda en papel.</w:t>
      </w:r>
      <w:r w:rsidR="00BE7D86">
        <w:rPr>
          <w:lang w:val="es-ES"/>
        </w:rPr>
        <w:t xml:space="preserve">  </w:t>
      </w:r>
      <w:r w:rsidR="00420798">
        <w:rPr>
          <w:lang w:val="es-ES"/>
        </w:rPr>
        <w:t xml:space="preserve">Teniendo en cuenta </w:t>
      </w:r>
      <w:r w:rsidR="00BE7D86" w:rsidRPr="00BE7D86">
        <w:rPr>
          <w:lang w:val="es-ES"/>
        </w:rPr>
        <w:t xml:space="preserve">que la mayoría de ejemplares originales se transmiten a la Oficina Internacional por medios electrónicos (y que </w:t>
      </w:r>
      <w:r w:rsidR="006A07E2">
        <w:rPr>
          <w:lang w:val="es-ES"/>
        </w:rPr>
        <w:t xml:space="preserve">se han implantado </w:t>
      </w:r>
      <w:r w:rsidR="00BE7D86" w:rsidRPr="00BE7D86">
        <w:rPr>
          <w:lang w:val="es-ES"/>
        </w:rPr>
        <w:t xml:space="preserve">sistemas </w:t>
      </w:r>
      <w:r>
        <w:rPr>
          <w:lang w:val="es-ES"/>
        </w:rPr>
        <w:t>que permite</w:t>
      </w:r>
      <w:r w:rsidR="006A07E2">
        <w:rPr>
          <w:lang w:val="es-ES"/>
        </w:rPr>
        <w:t xml:space="preserve">n el paso a la tramitación electrónica de </w:t>
      </w:r>
      <w:r w:rsidR="00BE7D86" w:rsidRPr="00BE7D86">
        <w:rPr>
          <w:lang w:val="es-ES"/>
        </w:rPr>
        <w:t xml:space="preserve">otras Oficinas receptoras), esto debería reducir </w:t>
      </w:r>
      <w:r w:rsidR="006A07E2">
        <w:rPr>
          <w:lang w:val="es-ES"/>
        </w:rPr>
        <w:t xml:space="preserve">en gran medida el tiempo necesario para </w:t>
      </w:r>
      <w:r w:rsidR="00BE7D86" w:rsidRPr="00BE7D86">
        <w:rPr>
          <w:lang w:val="es-ES"/>
        </w:rPr>
        <w:t xml:space="preserve">la recepción de copias para la búsqueda, así como los costos de impresión y expedición por las Oficinas </w:t>
      </w:r>
      <w:r w:rsidR="006A07E2">
        <w:rPr>
          <w:lang w:val="es-ES"/>
        </w:rPr>
        <w:t>r</w:t>
      </w:r>
      <w:r w:rsidR="00BE7D86" w:rsidRPr="00BE7D86">
        <w:rPr>
          <w:lang w:val="es-ES"/>
        </w:rPr>
        <w:t xml:space="preserve">eceptoras y </w:t>
      </w:r>
      <w:r w:rsidR="006A07E2">
        <w:rPr>
          <w:lang w:val="es-ES"/>
        </w:rPr>
        <w:t xml:space="preserve">los </w:t>
      </w:r>
      <w:r w:rsidR="00BE7D86" w:rsidRPr="00BE7D86">
        <w:rPr>
          <w:lang w:val="es-ES"/>
        </w:rPr>
        <w:t xml:space="preserve">de digitalización y clasificación </w:t>
      </w:r>
      <w:r w:rsidR="006A07E2">
        <w:rPr>
          <w:lang w:val="es-ES"/>
        </w:rPr>
        <w:t xml:space="preserve">de documentos </w:t>
      </w:r>
      <w:r w:rsidR="00BE7D86" w:rsidRPr="00BE7D86">
        <w:rPr>
          <w:lang w:val="es-ES"/>
        </w:rPr>
        <w:t xml:space="preserve">para las </w:t>
      </w:r>
      <w:r w:rsidR="006A07E2">
        <w:rPr>
          <w:lang w:val="es-ES"/>
        </w:rPr>
        <w:t>ISA</w:t>
      </w:r>
      <w:r w:rsidR="00BE7D86" w:rsidRPr="00BE7D86">
        <w:rPr>
          <w:lang w:val="es-ES"/>
        </w:rPr>
        <w:t>.</w:t>
      </w:r>
    </w:p>
    <w:p w:rsidR="00420798" w:rsidRPr="00420798" w:rsidRDefault="00420798" w:rsidP="007C7F38">
      <w:pPr>
        <w:pStyle w:val="ONUME"/>
        <w:rPr>
          <w:lang w:val="es-ES"/>
        </w:rPr>
      </w:pPr>
      <w:r w:rsidRPr="00420798">
        <w:rPr>
          <w:lang w:val="es-ES"/>
        </w:rPr>
        <w:t xml:space="preserve">Además, al permitir la transmisión en formato electrónico del ejemplar original a la Oficina Internacional y de la copia para la búsqueda a la ISA, junto con los documentos presentados posteriormente, se ofrecen a todas las Oficinas receptoras que actualmente no aceptan la presentación electrónica los medios necesarios para hacerlo mediante la utilización del sistema ePCT portal;  el sistema ePCT permite a los solicitantes presentar solicitudes de forma electrónica y la transmisión electrónica del ejemplar original a la Oficina Internacional, y al mismo tiempo eSearchCopy utiliza ese mismo archivo electrónico para transmitir </w:t>
      </w:r>
      <w:r w:rsidR="00821147" w:rsidRPr="00420798">
        <w:rPr>
          <w:lang w:val="es-ES"/>
        </w:rPr>
        <w:t xml:space="preserve">a la ISA </w:t>
      </w:r>
      <w:r w:rsidRPr="00420798">
        <w:rPr>
          <w:lang w:val="es-ES"/>
        </w:rPr>
        <w:t>la copia para la búsqueda.  Cuando una ISA no dispone de eSearchCopy,  las Oficinas receptoras que aceptan la presentación electrónica debe</w:t>
      </w:r>
      <w:r w:rsidR="00821147">
        <w:rPr>
          <w:lang w:val="es-ES"/>
        </w:rPr>
        <w:t>n</w:t>
      </w:r>
      <w:r w:rsidRPr="00420798">
        <w:rPr>
          <w:lang w:val="es-ES"/>
        </w:rPr>
        <w:t xml:space="preserve"> utilizar medios físicos para transmitir </w:t>
      </w:r>
      <w:r w:rsidR="00821147" w:rsidRPr="00420798">
        <w:rPr>
          <w:lang w:val="es-ES"/>
        </w:rPr>
        <w:t xml:space="preserve">a la ISA </w:t>
      </w:r>
      <w:r w:rsidRPr="00420798">
        <w:rPr>
          <w:lang w:val="es-ES"/>
        </w:rPr>
        <w:t>las copias para la búsqueda, lo que resulta mucho menos cómodo que el uso de eSearchCopy.</w:t>
      </w:r>
    </w:p>
    <w:p w:rsidR="0089564A" w:rsidRPr="00A34474" w:rsidRDefault="00420798" w:rsidP="007C7F38">
      <w:pPr>
        <w:pStyle w:val="ONUME"/>
        <w:rPr>
          <w:lang w:val="es-ES"/>
        </w:rPr>
      </w:pPr>
      <w:r w:rsidRPr="00420798">
        <w:rPr>
          <w:lang w:val="es-ES"/>
        </w:rPr>
        <w:t xml:space="preserve">Cabe observar asimismo que </w:t>
      </w:r>
      <w:r>
        <w:rPr>
          <w:lang w:val="es-ES"/>
        </w:rPr>
        <w:t xml:space="preserve">está en curso </w:t>
      </w:r>
      <w:r w:rsidRPr="00420798">
        <w:rPr>
          <w:lang w:val="es-ES"/>
        </w:rPr>
        <w:t xml:space="preserve">un proyecto piloto para la transferencia de </w:t>
      </w:r>
      <w:r>
        <w:rPr>
          <w:lang w:val="es-ES"/>
        </w:rPr>
        <w:t xml:space="preserve">las </w:t>
      </w:r>
      <w:r w:rsidRPr="00420798">
        <w:rPr>
          <w:lang w:val="es-ES"/>
        </w:rPr>
        <w:t xml:space="preserve">tasas de búsqueda de la USPTO </w:t>
      </w:r>
      <w:r w:rsidR="00E23FCA">
        <w:rPr>
          <w:lang w:val="es-ES"/>
        </w:rPr>
        <w:t xml:space="preserve">actuando </w:t>
      </w:r>
      <w:r w:rsidRPr="00420798">
        <w:rPr>
          <w:lang w:val="es-ES"/>
        </w:rPr>
        <w:t xml:space="preserve">en </w:t>
      </w:r>
      <w:r>
        <w:rPr>
          <w:lang w:val="es-ES"/>
        </w:rPr>
        <w:t>c</w:t>
      </w:r>
      <w:r w:rsidRPr="00420798">
        <w:rPr>
          <w:lang w:val="es-ES"/>
        </w:rPr>
        <w:t xml:space="preserve">alidad de Oficina </w:t>
      </w:r>
      <w:r>
        <w:rPr>
          <w:lang w:val="es-ES"/>
        </w:rPr>
        <w:t>r</w:t>
      </w:r>
      <w:r w:rsidRPr="00420798">
        <w:rPr>
          <w:lang w:val="es-ES"/>
        </w:rPr>
        <w:t xml:space="preserve">eceptora a la OEP </w:t>
      </w:r>
      <w:r>
        <w:rPr>
          <w:lang w:val="es-ES"/>
        </w:rPr>
        <w:t xml:space="preserve">en calidad de ISA </w:t>
      </w:r>
      <w:r w:rsidRPr="00420798">
        <w:rPr>
          <w:lang w:val="es-ES"/>
        </w:rPr>
        <w:t xml:space="preserve">por medio de la Oficina Internacional y </w:t>
      </w:r>
      <w:r>
        <w:rPr>
          <w:lang w:val="es-ES"/>
        </w:rPr>
        <w:t xml:space="preserve">que </w:t>
      </w:r>
      <w:r w:rsidRPr="00420798">
        <w:rPr>
          <w:lang w:val="es-ES"/>
        </w:rPr>
        <w:t xml:space="preserve">se prevé ampliar este proyecto piloto a </w:t>
      </w:r>
      <w:r>
        <w:rPr>
          <w:lang w:val="es-ES"/>
        </w:rPr>
        <w:t xml:space="preserve">otras </w:t>
      </w:r>
      <w:r w:rsidRPr="00420798">
        <w:rPr>
          <w:lang w:val="es-ES"/>
        </w:rPr>
        <w:t xml:space="preserve">Oficinas </w:t>
      </w:r>
      <w:r>
        <w:rPr>
          <w:lang w:val="es-ES"/>
        </w:rPr>
        <w:t>r</w:t>
      </w:r>
      <w:r w:rsidRPr="00420798">
        <w:rPr>
          <w:lang w:val="es-ES"/>
        </w:rPr>
        <w:t xml:space="preserve">eceptoras </w:t>
      </w:r>
      <w:r>
        <w:rPr>
          <w:lang w:val="es-ES"/>
        </w:rPr>
        <w:t xml:space="preserve">e ISA a lo largo de </w:t>
      </w:r>
      <w:r w:rsidRPr="00420798">
        <w:rPr>
          <w:lang w:val="es-ES"/>
        </w:rPr>
        <w:t>2017 (véase el documento PCT/WG/10/6)</w:t>
      </w:r>
      <w:r>
        <w:rPr>
          <w:lang w:val="es-ES"/>
        </w:rPr>
        <w:t xml:space="preserve">.  Si este proyecto piloto da buenos resultados, podrían crearse sinergias con </w:t>
      </w:r>
      <w:r w:rsidR="00E23FCA">
        <w:rPr>
          <w:lang w:val="es-ES"/>
        </w:rPr>
        <w:t>el sistema eSearchCopy, velando</w:t>
      </w:r>
      <w:r>
        <w:rPr>
          <w:lang w:val="es-ES"/>
        </w:rPr>
        <w:t xml:space="preserve"> por que los datos se recopilen de manera puntual y coherente con </w:t>
      </w:r>
      <w:r w:rsidR="00E23FCA">
        <w:rPr>
          <w:lang w:val="es-ES"/>
        </w:rPr>
        <w:t>ambos fines, permitiendo mejoras en</w:t>
      </w:r>
      <w:r>
        <w:rPr>
          <w:lang w:val="es-ES"/>
        </w:rPr>
        <w:t xml:space="preserve"> </w:t>
      </w:r>
      <w:r w:rsidR="00575ACF">
        <w:rPr>
          <w:lang w:val="es-ES"/>
        </w:rPr>
        <w:t>los plazos</w:t>
      </w:r>
      <w:r>
        <w:rPr>
          <w:lang w:val="es-ES"/>
        </w:rPr>
        <w:t xml:space="preserve"> y la exactitud de la tramitación de copias para la búsqueda</w:t>
      </w:r>
      <w:r w:rsidR="00E23FCA">
        <w:rPr>
          <w:lang w:val="es-ES"/>
        </w:rPr>
        <w:t>, reducciones de</w:t>
      </w:r>
      <w:r>
        <w:rPr>
          <w:lang w:val="es-ES"/>
        </w:rPr>
        <w:t xml:space="preserve"> los costos administrativos de la Oficinas receptoras y de las ISA y </w:t>
      </w:r>
      <w:r w:rsidR="00E23FCA">
        <w:rPr>
          <w:lang w:val="es-ES"/>
        </w:rPr>
        <w:t xml:space="preserve">una </w:t>
      </w:r>
      <w:r>
        <w:rPr>
          <w:lang w:val="es-ES"/>
        </w:rPr>
        <w:t xml:space="preserve">mayor capacidad </w:t>
      </w:r>
      <w:r w:rsidR="00E23FCA">
        <w:rPr>
          <w:lang w:val="es-ES"/>
        </w:rPr>
        <w:t xml:space="preserve">de la Oficina Internacional para </w:t>
      </w:r>
      <w:r>
        <w:rPr>
          <w:lang w:val="es-ES"/>
        </w:rPr>
        <w:t>gestionar los costos ocasionados por las variaciones de los tipos de cambio.</w:t>
      </w:r>
    </w:p>
    <w:p w:rsidR="0089564A" w:rsidRPr="00A34474" w:rsidRDefault="00493C26" w:rsidP="007C7F38">
      <w:pPr>
        <w:pStyle w:val="Heading1"/>
        <w:keepNext w:val="0"/>
        <w:rPr>
          <w:lang w:val="es-ES"/>
        </w:rPr>
      </w:pPr>
      <w:r>
        <w:rPr>
          <w:lang w:val="es-ES"/>
        </w:rPr>
        <w:t>EVALUACIÓN DE LA EFICACIA DEL SERVICIO</w:t>
      </w:r>
    </w:p>
    <w:p w:rsidR="0089564A" w:rsidRPr="00A34474" w:rsidRDefault="00575ACF" w:rsidP="007C7F38">
      <w:pPr>
        <w:pStyle w:val="Heading3"/>
        <w:keepNext w:val="0"/>
        <w:rPr>
          <w:lang w:val="es-ES"/>
        </w:rPr>
      </w:pPr>
      <w:r>
        <w:rPr>
          <w:lang w:val="es-ES"/>
        </w:rPr>
        <w:t xml:space="preserve">Tiempo transcurrido hasta </w:t>
      </w:r>
      <w:r w:rsidR="00420798">
        <w:rPr>
          <w:lang w:val="es-ES"/>
        </w:rPr>
        <w:t>la recepción de copias para la búsqueda</w:t>
      </w:r>
    </w:p>
    <w:p w:rsidR="00D072D9" w:rsidRPr="00D072D9" w:rsidRDefault="00D072D9" w:rsidP="007C7F38">
      <w:pPr>
        <w:pStyle w:val="ONUME"/>
        <w:rPr>
          <w:lang w:val="es-ES"/>
        </w:rPr>
      </w:pPr>
      <w:r w:rsidRPr="0096055A">
        <w:rPr>
          <w:lang w:val="es-ES"/>
        </w:rPr>
        <w:t xml:space="preserve">En un </w:t>
      </w:r>
      <w:r w:rsidRPr="00D072D9">
        <w:rPr>
          <w:lang w:val="es-ES"/>
        </w:rPr>
        <w:t xml:space="preserve">análisis realizado a mediados de diciembre de 2016 </w:t>
      </w:r>
      <w:r>
        <w:rPr>
          <w:lang w:val="es-ES"/>
        </w:rPr>
        <w:t>se compara</w:t>
      </w:r>
      <w:r w:rsidRPr="00D072D9">
        <w:rPr>
          <w:lang w:val="es-ES"/>
        </w:rPr>
        <w:t xml:space="preserve"> </w:t>
      </w:r>
      <w:r>
        <w:rPr>
          <w:lang w:val="es-ES"/>
        </w:rPr>
        <w:t>el tiempo que transcurre</w:t>
      </w:r>
      <w:r w:rsidRPr="00D072D9">
        <w:rPr>
          <w:lang w:val="es-ES"/>
        </w:rPr>
        <w:t xml:space="preserve"> desde la fecha de presentación internacional hasta la fecha de recepción de la copia para la búsqueda en relación con las 50 últimas copias para la búsqueda enviadas entre las dos Oficinas antes del uso del sistema eSearchCopy </w:t>
      </w:r>
      <w:r>
        <w:rPr>
          <w:lang w:val="es-ES"/>
        </w:rPr>
        <w:t xml:space="preserve">con las 50 copias para la búsqueda más recientes enviadas haciendo uso de </w:t>
      </w:r>
      <w:r w:rsidRPr="00D072D9">
        <w:rPr>
          <w:lang w:val="es-ES"/>
        </w:rPr>
        <w:t xml:space="preserve">eSearchCopy (o todas las copias para la búsqueda </w:t>
      </w:r>
      <w:r>
        <w:rPr>
          <w:lang w:val="es-ES"/>
        </w:rPr>
        <w:t xml:space="preserve">pertinentes </w:t>
      </w:r>
      <w:r w:rsidRPr="00D072D9">
        <w:rPr>
          <w:lang w:val="es-ES"/>
        </w:rPr>
        <w:t xml:space="preserve">de las solicitudes internacionales de </w:t>
      </w:r>
      <w:r>
        <w:rPr>
          <w:lang w:val="es-ES"/>
        </w:rPr>
        <w:t xml:space="preserve">ese </w:t>
      </w:r>
      <w:r w:rsidRPr="00D072D9">
        <w:rPr>
          <w:lang w:val="es-ES"/>
        </w:rPr>
        <w:t>tipo presentadas a parti</w:t>
      </w:r>
      <w:r w:rsidR="007C7F38">
        <w:rPr>
          <w:lang w:val="es-ES"/>
        </w:rPr>
        <w:t>r del 1 de enero de </w:t>
      </w:r>
      <w:r>
        <w:rPr>
          <w:lang w:val="es-ES"/>
        </w:rPr>
        <w:t>2014, si es</w:t>
      </w:r>
      <w:r w:rsidRPr="00D072D9">
        <w:rPr>
          <w:lang w:val="es-ES"/>
        </w:rPr>
        <w:t>e número es menor)</w:t>
      </w:r>
      <w:r>
        <w:rPr>
          <w:lang w:val="es-ES"/>
        </w:rPr>
        <w:t>.</w:t>
      </w:r>
      <w:r w:rsidRPr="00D072D9">
        <w:rPr>
          <w:lang w:val="es-ES"/>
        </w:rPr>
        <w:t xml:space="preserve"> </w:t>
      </w:r>
    </w:p>
    <w:p w:rsidR="0096055A" w:rsidRDefault="00D072D9" w:rsidP="007C7F38">
      <w:pPr>
        <w:pStyle w:val="ONUME"/>
        <w:rPr>
          <w:lang w:val="es-ES"/>
        </w:rPr>
      </w:pPr>
      <w:r>
        <w:rPr>
          <w:lang w:val="es-ES"/>
        </w:rPr>
        <w:t xml:space="preserve">En todos los pares de Oficinas analizados, a excepción de seis, se había reducido el promedio de tiempo transcurrido hasta la recepción de la copia para la búsqueda.  En el caso de las Oficinas con más de 20 copias para la búsqueda, la reducción del promedio de tiempo transcurrido iba desde los dos días hasta un mes (se daban algunas cifras mayores en el caso de los pares de Oficinas con menores números, pero las fluctuaciones estadísticas hacían menos pertinentes las comparaciones).  </w:t>
      </w:r>
      <w:r w:rsidR="001B30BD">
        <w:rPr>
          <w:lang w:val="es-ES"/>
        </w:rPr>
        <w:t>A e</w:t>
      </w:r>
      <w:r>
        <w:rPr>
          <w:lang w:val="es-ES"/>
        </w:rPr>
        <w:t xml:space="preserve">sto </w:t>
      </w:r>
      <w:r w:rsidR="001B30BD">
        <w:rPr>
          <w:lang w:val="es-ES"/>
        </w:rPr>
        <w:t>se añade</w:t>
      </w:r>
      <w:r>
        <w:rPr>
          <w:lang w:val="es-ES"/>
        </w:rPr>
        <w:t xml:space="preserve"> la mejora de la eficacia a nivel interno que puede lograr la ISA debido a que las copias se envían en formato electrónico junto con sus </w:t>
      </w:r>
    </w:p>
    <w:p w:rsidR="0089564A" w:rsidRPr="00D072D9" w:rsidRDefault="00D072D9" w:rsidP="0096055A">
      <w:pPr>
        <w:pStyle w:val="ONUME"/>
        <w:numPr>
          <w:ilvl w:val="0"/>
          <w:numId w:val="0"/>
        </w:numPr>
        <w:rPr>
          <w:lang w:val="es-ES"/>
        </w:rPr>
      </w:pPr>
      <w:bookmarkStart w:id="6" w:name="_GoBack"/>
      <w:bookmarkEnd w:id="6"/>
      <w:proofErr w:type="gramStart"/>
      <w:r>
        <w:rPr>
          <w:lang w:val="es-ES"/>
        </w:rPr>
        <w:lastRenderedPageBreak/>
        <w:t>tipos</w:t>
      </w:r>
      <w:proofErr w:type="gramEnd"/>
      <w:r>
        <w:rPr>
          <w:lang w:val="es-ES"/>
        </w:rPr>
        <w:t xml:space="preserve"> de documento codificados de manera coherente de modo que no sea necesario el escaneado y la clasificación manual de los documentos antes de que se </w:t>
      </w:r>
      <w:r w:rsidR="001B30BD">
        <w:rPr>
          <w:lang w:val="es-ES"/>
        </w:rPr>
        <w:t>enví</w:t>
      </w:r>
      <w:r>
        <w:rPr>
          <w:lang w:val="es-ES"/>
        </w:rPr>
        <w:t>e al examinador la copia para la búsqueda.</w:t>
      </w:r>
    </w:p>
    <w:p w:rsidR="0089564A" w:rsidRPr="001B30BD" w:rsidRDefault="001B30BD" w:rsidP="007C7F38">
      <w:pPr>
        <w:pStyle w:val="ONUME"/>
        <w:rPr>
          <w:lang w:val="es-ES"/>
        </w:rPr>
      </w:pPr>
      <w:r w:rsidRPr="001B30BD">
        <w:rPr>
          <w:lang w:val="es-ES"/>
        </w:rPr>
        <w:t xml:space="preserve">También es importante señalar que el hecho de que la Oficina Internacional tenga una </w:t>
      </w:r>
      <w:r>
        <w:rPr>
          <w:lang w:val="es-ES"/>
        </w:rPr>
        <w:t xml:space="preserve">idea </w:t>
      </w:r>
      <w:r w:rsidRPr="001B30BD">
        <w:rPr>
          <w:lang w:val="es-ES"/>
        </w:rPr>
        <w:t>más completa de</w:t>
      </w:r>
      <w:r>
        <w:rPr>
          <w:lang w:val="es-ES"/>
        </w:rPr>
        <w:t>l panorama</w:t>
      </w:r>
      <w:r w:rsidRPr="001B30BD">
        <w:rPr>
          <w:lang w:val="es-ES"/>
        </w:rPr>
        <w:t xml:space="preserve"> general y </w:t>
      </w:r>
      <w:r w:rsidR="006A17AF">
        <w:rPr>
          <w:lang w:val="es-ES"/>
        </w:rPr>
        <w:t xml:space="preserve">pueda </w:t>
      </w:r>
      <w:r w:rsidR="0002563B">
        <w:rPr>
          <w:lang w:val="es-ES"/>
        </w:rPr>
        <w:t xml:space="preserve">hacer un </w:t>
      </w:r>
      <w:r w:rsidRPr="001B30BD">
        <w:rPr>
          <w:lang w:val="es-ES"/>
        </w:rPr>
        <w:t>seguimiento de la</w:t>
      </w:r>
      <w:r w:rsidR="0002563B">
        <w:rPr>
          <w:lang w:val="es-ES"/>
        </w:rPr>
        <w:t>s</w:t>
      </w:r>
      <w:r w:rsidRPr="001B30BD">
        <w:rPr>
          <w:lang w:val="es-ES"/>
        </w:rPr>
        <w:t xml:space="preserve"> anomalías </w:t>
      </w:r>
      <w:r w:rsidR="006A17AF">
        <w:rPr>
          <w:lang w:val="es-ES"/>
        </w:rPr>
        <w:t xml:space="preserve">manifiestas </w:t>
      </w:r>
      <w:r w:rsidRPr="001B30BD">
        <w:rPr>
          <w:lang w:val="es-ES"/>
        </w:rPr>
        <w:t xml:space="preserve">en una etapa anterior significa </w:t>
      </w:r>
      <w:r w:rsidR="00687778">
        <w:rPr>
          <w:lang w:val="es-ES"/>
        </w:rPr>
        <w:t xml:space="preserve">que, según parece, se ha </w:t>
      </w:r>
      <w:r w:rsidR="006A17AF" w:rsidRPr="001B30BD">
        <w:rPr>
          <w:lang w:val="es-ES"/>
        </w:rPr>
        <w:t xml:space="preserve">reducido de forma considerable </w:t>
      </w:r>
      <w:r w:rsidRPr="001B30BD">
        <w:rPr>
          <w:lang w:val="es-ES"/>
        </w:rPr>
        <w:t xml:space="preserve">el número de solicitudes internacionales en </w:t>
      </w:r>
      <w:r w:rsidR="006A17AF">
        <w:rPr>
          <w:lang w:val="es-ES"/>
        </w:rPr>
        <w:t xml:space="preserve">las </w:t>
      </w:r>
      <w:r w:rsidRPr="001B30BD">
        <w:rPr>
          <w:lang w:val="es-ES"/>
        </w:rPr>
        <w:t>que el plazo para la entrega</w:t>
      </w:r>
      <w:r w:rsidR="006A17AF">
        <w:rPr>
          <w:lang w:val="es-ES"/>
        </w:rPr>
        <w:t xml:space="preserve"> de la</w:t>
      </w:r>
      <w:r w:rsidR="00687778">
        <w:rPr>
          <w:lang w:val="es-ES"/>
        </w:rPr>
        <w:t>s</w:t>
      </w:r>
      <w:r w:rsidR="006A17AF">
        <w:rPr>
          <w:lang w:val="es-ES"/>
        </w:rPr>
        <w:t xml:space="preserve"> copia</w:t>
      </w:r>
      <w:r w:rsidR="00687778">
        <w:rPr>
          <w:lang w:val="es-ES"/>
        </w:rPr>
        <w:t>s</w:t>
      </w:r>
      <w:r w:rsidR="006A17AF">
        <w:rPr>
          <w:lang w:val="es-ES"/>
        </w:rPr>
        <w:t xml:space="preserve"> para la búsqueda es</w:t>
      </w:r>
      <w:r w:rsidRPr="001B30BD">
        <w:rPr>
          <w:lang w:val="es-ES"/>
        </w:rPr>
        <w:t xml:space="preserve"> superior a </w:t>
      </w:r>
      <w:r w:rsidR="006A17AF">
        <w:rPr>
          <w:lang w:val="es-ES"/>
        </w:rPr>
        <w:t xml:space="preserve">los </w:t>
      </w:r>
      <w:r w:rsidRPr="001B30BD">
        <w:rPr>
          <w:lang w:val="es-ES"/>
        </w:rPr>
        <w:t>tres meses a partir de la fecha de presentación internacional.</w:t>
      </w:r>
      <w:r w:rsidR="006A17AF">
        <w:rPr>
          <w:lang w:val="es-ES"/>
        </w:rPr>
        <w:t xml:space="preserve">  También se elimina en lo esencial el problema de que las copias para la búsqueda se pierdan en el correo y únicamente se entreguen mucho tiempo después (en algunos casos, con más de un año de retraso) tras el seguimiento del solicitante o de la Oficina Internacional. </w:t>
      </w:r>
    </w:p>
    <w:p w:rsidR="0089564A" w:rsidRPr="00A34474" w:rsidRDefault="006A17AF" w:rsidP="007C7F38">
      <w:pPr>
        <w:pStyle w:val="ONUME"/>
        <w:rPr>
          <w:lang w:val="es-ES"/>
        </w:rPr>
      </w:pPr>
      <w:r>
        <w:rPr>
          <w:lang w:val="es-ES"/>
        </w:rPr>
        <w:t xml:space="preserve">De los pares de Oficinas en que aumenta el promedio de tiempo para la transmisión, la cuestión principal parece girar en torno al envío de traducciones a los fines de la búsqueda internacional.  Se han efectuado cambios para solventar este problema en los sistemas de T.I. y en las prácticas de la Oficina Internacional y se prevé que se observen mejoras importantes a lo largo de 2017.  Se siguen investigando otras cuestiones pero al parecer se deben principalmente a problemas de transición de determinadas Oficinas receptoras que dejarán de ser pertinentes o, en otros casos, a problemas técnicos que ya se han resuelto.  A largo plazo, además de seguir perfeccionando el Sistema del PCT en aras de la claridad y facilidad de uso, se tiene previsto ofrecer formación adicional y mejorar los servicios de información para que las Oficinas receptoras no pasen por alto </w:t>
      </w:r>
      <w:r w:rsidR="004B0B3E">
        <w:rPr>
          <w:lang w:val="es-ES"/>
        </w:rPr>
        <w:t xml:space="preserve">operaciones esenciales que </w:t>
      </w:r>
      <w:r w:rsidR="00362124">
        <w:rPr>
          <w:lang w:val="es-ES"/>
        </w:rPr>
        <w:t>desencadenan</w:t>
      </w:r>
      <w:r w:rsidR="004B0B3E">
        <w:rPr>
          <w:lang w:val="es-ES"/>
        </w:rPr>
        <w:t xml:space="preserve"> el envío de copias para la búsqueda, especialmente en relación con la notificación del pago de la tasa de búsqueda, que es la razón más corriente por la que se producen retrasos en el en</w:t>
      </w:r>
      <w:r w:rsidR="007C7F38">
        <w:rPr>
          <w:lang w:val="es-ES"/>
        </w:rPr>
        <w:t>vío de copias para la búsqueda.</w:t>
      </w:r>
    </w:p>
    <w:p w:rsidR="00736493" w:rsidRPr="00A34474" w:rsidRDefault="004B0B3E" w:rsidP="007C7F38">
      <w:pPr>
        <w:pStyle w:val="ONUME"/>
        <w:rPr>
          <w:lang w:val="es-ES"/>
        </w:rPr>
      </w:pPr>
      <w:r>
        <w:rPr>
          <w:lang w:val="es-ES"/>
        </w:rPr>
        <w:t>Además, como parte integral del proyecto “PCT Paperless” de la OEP que tiene por fin adoptar el uso de eSearchCopy (véase el documento</w:t>
      </w:r>
      <w:r w:rsidRPr="00A34474">
        <w:rPr>
          <w:lang w:val="es-ES"/>
        </w:rPr>
        <w:t xml:space="preserve"> </w:t>
      </w:r>
      <w:r w:rsidR="00736493" w:rsidRPr="00A34474">
        <w:rPr>
          <w:lang w:val="es-ES"/>
        </w:rPr>
        <w:t xml:space="preserve">PCT/WG/10/13), </w:t>
      </w:r>
      <w:r>
        <w:rPr>
          <w:lang w:val="es-ES"/>
        </w:rPr>
        <w:t xml:space="preserve">la OEP ha evaluado, al hacer una comparación con las copias para la búsqueda enviadas en forma impresa, </w:t>
      </w:r>
      <w:r w:rsidR="001A7555">
        <w:rPr>
          <w:lang w:val="es-ES"/>
        </w:rPr>
        <w:t>el tiempo transcurrido hasta</w:t>
      </w:r>
      <w:r>
        <w:rPr>
          <w:lang w:val="es-ES"/>
        </w:rPr>
        <w:t xml:space="preserve"> la recepción en cada Oficina receptora.  En todos los casos, la OEP se ha mostrado suficientemente satisfecha con </w:t>
      </w:r>
      <w:r w:rsidR="00747F9A">
        <w:rPr>
          <w:lang w:val="es-ES"/>
        </w:rPr>
        <w:t>el tiempo empleado en la tramitación</w:t>
      </w:r>
      <w:r>
        <w:rPr>
          <w:lang w:val="es-ES"/>
        </w:rPr>
        <w:t xml:space="preserve"> para pasar a la etapa de uso del servicio.</w:t>
      </w:r>
    </w:p>
    <w:p w:rsidR="0089564A" w:rsidRPr="00A34474" w:rsidRDefault="00C70C91" w:rsidP="007C7F38">
      <w:pPr>
        <w:pStyle w:val="Heading3"/>
        <w:keepNext w:val="0"/>
        <w:rPr>
          <w:lang w:val="es-ES"/>
        </w:rPr>
      </w:pPr>
      <w:r>
        <w:rPr>
          <w:lang w:val="es-ES"/>
        </w:rPr>
        <w:t>Calidad de las copias para la búsqueda</w:t>
      </w:r>
    </w:p>
    <w:p w:rsidR="0089564A" w:rsidRPr="00A34474" w:rsidRDefault="00CE7D6A" w:rsidP="007C7F38">
      <w:pPr>
        <w:pStyle w:val="ONUME"/>
        <w:rPr>
          <w:lang w:val="es-ES"/>
        </w:rPr>
      </w:pPr>
      <w:r w:rsidRPr="00CE7D6A">
        <w:rPr>
          <w:lang w:val="es-ES"/>
        </w:rPr>
        <w:t xml:space="preserve">La Oficina Internacional </w:t>
      </w:r>
      <w:r>
        <w:rPr>
          <w:lang w:val="es-ES"/>
        </w:rPr>
        <w:t xml:space="preserve">carece de </w:t>
      </w:r>
      <w:r w:rsidRPr="00CE7D6A">
        <w:rPr>
          <w:lang w:val="es-ES"/>
        </w:rPr>
        <w:t xml:space="preserve">los datos </w:t>
      </w:r>
      <w:r>
        <w:rPr>
          <w:lang w:val="es-ES"/>
        </w:rPr>
        <w:t xml:space="preserve">necesarios </w:t>
      </w:r>
      <w:r w:rsidRPr="00CE7D6A">
        <w:rPr>
          <w:lang w:val="es-ES"/>
        </w:rPr>
        <w:t>para medir la calidad de las copias para la búsqueda recibidas por los examinadores antes y después de la utilización del servicio eSearchCopy.</w:t>
      </w:r>
      <w:r>
        <w:rPr>
          <w:lang w:val="es-ES"/>
        </w:rPr>
        <w:t xml:space="preserve">  Sin embargo, </w:t>
      </w:r>
      <w:r w:rsidRPr="00CE7D6A">
        <w:rPr>
          <w:lang w:val="es-ES"/>
        </w:rPr>
        <w:t xml:space="preserve">como parte de su proyecto piloto, la OEP ha realizado evaluaciones de la calidad y </w:t>
      </w:r>
      <w:r>
        <w:rPr>
          <w:lang w:val="es-ES"/>
        </w:rPr>
        <w:t xml:space="preserve">ha determinado </w:t>
      </w:r>
      <w:r w:rsidRPr="00CE7D6A">
        <w:rPr>
          <w:lang w:val="es-ES"/>
        </w:rPr>
        <w:t xml:space="preserve">que, en general, la calidad de las copias </w:t>
      </w:r>
      <w:r>
        <w:rPr>
          <w:lang w:val="es-ES"/>
        </w:rPr>
        <w:t xml:space="preserve">para la </w:t>
      </w:r>
      <w:r w:rsidRPr="00CE7D6A">
        <w:rPr>
          <w:lang w:val="es-ES"/>
        </w:rPr>
        <w:t xml:space="preserve">búsqueda es igual o </w:t>
      </w:r>
      <w:r>
        <w:rPr>
          <w:lang w:val="es-ES"/>
        </w:rPr>
        <w:t>mayor</w:t>
      </w:r>
      <w:r w:rsidRPr="00CE7D6A">
        <w:rPr>
          <w:lang w:val="es-ES"/>
        </w:rPr>
        <w:t xml:space="preserve"> que </w:t>
      </w:r>
      <w:r>
        <w:rPr>
          <w:lang w:val="es-ES"/>
        </w:rPr>
        <w:t>la de las recibidas</w:t>
      </w:r>
      <w:r w:rsidRPr="00CE7D6A">
        <w:rPr>
          <w:lang w:val="es-ES"/>
        </w:rPr>
        <w:t xml:space="preserve"> previamente en </w:t>
      </w:r>
      <w:r>
        <w:rPr>
          <w:lang w:val="es-ES"/>
        </w:rPr>
        <w:t>forma impresa</w:t>
      </w:r>
      <w:r w:rsidRPr="00CE7D6A">
        <w:rPr>
          <w:lang w:val="es-ES"/>
        </w:rPr>
        <w:t>.</w:t>
      </w:r>
      <w:r>
        <w:rPr>
          <w:lang w:val="es-ES"/>
        </w:rPr>
        <w:t xml:space="preserve">  </w:t>
      </w:r>
      <w:r w:rsidRPr="00CE7D6A">
        <w:rPr>
          <w:lang w:val="es-ES"/>
        </w:rPr>
        <w:t xml:space="preserve">Se señaló que quedan por resolver varias cuestiones pendientes desde </w:t>
      </w:r>
      <w:r>
        <w:rPr>
          <w:lang w:val="es-ES"/>
        </w:rPr>
        <w:t xml:space="preserve">hacía </w:t>
      </w:r>
      <w:r w:rsidRPr="00CE7D6A">
        <w:rPr>
          <w:lang w:val="es-ES"/>
        </w:rPr>
        <w:t xml:space="preserve">tiempo en torno a la calidad de las copias para la búsqueda, </w:t>
      </w:r>
      <w:r w:rsidR="00362124">
        <w:rPr>
          <w:lang w:val="es-ES"/>
        </w:rPr>
        <w:t>sobre todo</w:t>
      </w:r>
      <w:r w:rsidRPr="00CE7D6A">
        <w:rPr>
          <w:lang w:val="es-ES"/>
        </w:rPr>
        <w:t xml:space="preserve"> en relación con los dibujos </w:t>
      </w:r>
      <w:r>
        <w:rPr>
          <w:lang w:val="es-ES"/>
        </w:rPr>
        <w:t xml:space="preserve">acompañados de </w:t>
      </w:r>
      <w:r w:rsidRPr="00CE7D6A">
        <w:rPr>
          <w:lang w:val="es-ES"/>
        </w:rPr>
        <w:t>un pequeño texto o en color o escala de gris</w:t>
      </w:r>
      <w:r>
        <w:rPr>
          <w:lang w:val="es-ES"/>
        </w:rPr>
        <w:t>es, pero en algunos casos, la calidad de las copias ha</w:t>
      </w:r>
      <w:r w:rsidRPr="00CE7D6A">
        <w:rPr>
          <w:lang w:val="es-ES"/>
        </w:rPr>
        <w:t xml:space="preserve"> </w:t>
      </w:r>
      <w:r>
        <w:rPr>
          <w:lang w:val="es-ES"/>
        </w:rPr>
        <w:t>ido</w:t>
      </w:r>
      <w:r w:rsidRPr="00CE7D6A">
        <w:rPr>
          <w:lang w:val="es-ES"/>
        </w:rPr>
        <w:t xml:space="preserve"> mejora</w:t>
      </w:r>
      <w:r>
        <w:rPr>
          <w:lang w:val="es-ES"/>
        </w:rPr>
        <w:t>n</w:t>
      </w:r>
      <w:r w:rsidRPr="00CE7D6A">
        <w:rPr>
          <w:lang w:val="es-ES"/>
        </w:rPr>
        <w:t xml:space="preserve">do y al menos no </w:t>
      </w:r>
      <w:r>
        <w:rPr>
          <w:lang w:val="es-ES"/>
        </w:rPr>
        <w:t xml:space="preserve">ha empeorado mediante el </w:t>
      </w:r>
      <w:r w:rsidRPr="00CE7D6A">
        <w:rPr>
          <w:lang w:val="es-ES"/>
        </w:rPr>
        <w:t>servicio</w:t>
      </w:r>
      <w:r>
        <w:rPr>
          <w:lang w:val="es-ES"/>
        </w:rPr>
        <w:t xml:space="preserve"> alternativo</w:t>
      </w:r>
      <w:r w:rsidRPr="00CE7D6A">
        <w:rPr>
          <w:lang w:val="es-ES"/>
        </w:rPr>
        <w:t>.</w:t>
      </w:r>
    </w:p>
    <w:p w:rsidR="0089564A" w:rsidRPr="00362124" w:rsidRDefault="00CE7D6A" w:rsidP="007C7F38">
      <w:pPr>
        <w:pStyle w:val="ONUME"/>
        <w:rPr>
          <w:lang w:val="es-ES"/>
        </w:rPr>
      </w:pPr>
      <w:r w:rsidRPr="00362124">
        <w:rPr>
          <w:lang w:val="es-ES"/>
        </w:rPr>
        <w:t>A raíz de las observaciones de varias ISA, la Oficina internacional ha formulado una serie de mejoras de los paquetes de datos bibliográficos que se están enviando mediante el sistema, y está</w:t>
      </w:r>
      <w:r w:rsidR="00362124" w:rsidRPr="00362124">
        <w:rPr>
          <w:lang w:val="es-ES"/>
        </w:rPr>
        <w:t xml:space="preserve"> en vías de poner en marcha</w:t>
      </w:r>
      <w:r w:rsidRPr="00362124">
        <w:rPr>
          <w:lang w:val="es-ES"/>
        </w:rPr>
        <w:t xml:space="preserve"> el envío de traducciones a los fines de la búsqueda con las secciones del cuerpo de la solicitud indexada, y el envío de </w:t>
      </w:r>
      <w:r w:rsidR="00C27059" w:rsidRPr="00362124">
        <w:rPr>
          <w:lang w:val="es-ES"/>
        </w:rPr>
        <w:t xml:space="preserve">un primer ROC de </w:t>
      </w:r>
      <w:r w:rsidRPr="00362124">
        <w:rPr>
          <w:lang w:val="es-ES"/>
        </w:rPr>
        <w:t xml:space="preserve">las solicitudes </w:t>
      </w:r>
      <w:r w:rsidR="00362124">
        <w:rPr>
          <w:lang w:val="es-ES"/>
        </w:rPr>
        <w:t xml:space="preserve">en formato de fichero de imagen </w:t>
      </w:r>
      <w:r w:rsidRPr="00362124">
        <w:rPr>
          <w:lang w:val="es-ES"/>
        </w:rPr>
        <w:t>para prestar asistencia a los examinadores.</w:t>
      </w:r>
    </w:p>
    <w:p w:rsidR="00C310C7" w:rsidRPr="00A34474" w:rsidRDefault="0069311E" w:rsidP="007C7F38">
      <w:pPr>
        <w:pStyle w:val="ONUME"/>
        <w:rPr>
          <w:lang w:val="es-ES"/>
        </w:rPr>
      </w:pPr>
      <w:r>
        <w:rPr>
          <w:lang w:val="es-ES"/>
        </w:rPr>
        <w:t xml:space="preserve">Para las Oficinas receptoras que cargan copias para la búsqueda mediante el servicio ePCT, basado en el navegador, el sistema formula avisos en muchos </w:t>
      </w:r>
      <w:r w:rsidR="00362124">
        <w:rPr>
          <w:lang w:val="es-ES"/>
        </w:rPr>
        <w:t xml:space="preserve">de los </w:t>
      </w:r>
      <w:r>
        <w:rPr>
          <w:lang w:val="es-ES"/>
        </w:rPr>
        <w:t xml:space="preserve">casos </w:t>
      </w:r>
      <w:r w:rsidR="00362124">
        <w:rPr>
          <w:lang w:val="es-ES"/>
        </w:rPr>
        <w:t xml:space="preserve">en que sea </w:t>
      </w:r>
      <w:r>
        <w:rPr>
          <w:lang w:val="es-ES"/>
        </w:rPr>
        <w:t xml:space="preserve">probable que se planteen problemas con un documento escaneado y ofrece a la Oficina receptora la capacidad de observar los resultados de las conversiones antes de que se </w:t>
      </w:r>
      <w:r>
        <w:rPr>
          <w:lang w:val="es-ES"/>
        </w:rPr>
        <w:lastRenderedPageBreak/>
        <w:t>transmita la copia para la búsqueda (que también será utilizada en eSearchCopy).  Esto ofrece la posibilidad de mejorar el documento escaneado en origen.  El servicio  de presentación electrónica también ofrece a las Oficinas que siguen aceptando únicamente solicitudes presentadas en papel la oportunidad de pasar a la presentación electrónica (y participar posteriormente en el servicio eSearchCopy) sin incurrir en costos de desarrollo y mantenimiento a nivel local, eliminando la necesidad del escaneado local.</w:t>
      </w:r>
    </w:p>
    <w:p w:rsidR="0089564A" w:rsidRPr="00A34474" w:rsidRDefault="00493C26" w:rsidP="007C7F38">
      <w:pPr>
        <w:pStyle w:val="Heading1"/>
        <w:keepNext w:val="0"/>
        <w:rPr>
          <w:lang w:val="es-ES"/>
        </w:rPr>
      </w:pPr>
      <w:r>
        <w:rPr>
          <w:lang w:val="es-ES"/>
        </w:rPr>
        <w:t>ETAPAS SIGUIENTES</w:t>
      </w:r>
    </w:p>
    <w:p w:rsidR="00C310C7" w:rsidRPr="00A34474" w:rsidRDefault="0069311E" w:rsidP="007C7F38">
      <w:pPr>
        <w:pStyle w:val="ONUME"/>
        <w:rPr>
          <w:lang w:val="es-ES"/>
        </w:rPr>
      </w:pPr>
      <w:r w:rsidRPr="0069311E">
        <w:rPr>
          <w:lang w:val="es-ES"/>
        </w:rPr>
        <w:t>La Oficina Internacional está tomando medidas para actualizar el sistema eSearchCopy en preparación para la entrada en vigor, el 1 de julio de 2017, de la nueva Regla 23</w:t>
      </w:r>
      <w:r w:rsidRPr="0069311E">
        <w:rPr>
          <w:i/>
          <w:iCs/>
          <w:lang w:val="es-ES"/>
        </w:rPr>
        <w:t>bis</w:t>
      </w:r>
      <w:r w:rsidRPr="0069311E">
        <w:rPr>
          <w:lang w:val="es-ES"/>
        </w:rPr>
        <w:t xml:space="preserve"> del PCT.</w:t>
      </w:r>
      <w:r>
        <w:rPr>
          <w:lang w:val="es-ES"/>
        </w:rPr>
        <w:t xml:space="preserve">  Esta actividad dará lugar a que varios tipos de documentos adicionales sean transmitidos por medio del sistema en cumplimiento del nuevo requisito de que las Oficinas receptoras transmitan generalmente a la ISA los documentos relativos a los resultados de la búsqueda anterior que estén disponibles en esa Oficina receptora.</w:t>
      </w:r>
    </w:p>
    <w:p w:rsidR="0089564A" w:rsidRPr="00200480" w:rsidRDefault="0069311E" w:rsidP="007C7F38">
      <w:pPr>
        <w:pStyle w:val="ONUME"/>
        <w:rPr>
          <w:lang w:val="es-ES"/>
        </w:rPr>
      </w:pPr>
      <w:r w:rsidRPr="00200480">
        <w:rPr>
          <w:lang w:val="es-ES"/>
        </w:rPr>
        <w:t xml:space="preserve">La Oficina Internacional desea animar a las Oficinas receptoras y a las ISA que actualmente no utilizan el servicio eSearchCopy a que </w:t>
      </w:r>
      <w:r w:rsidR="000120CE">
        <w:rPr>
          <w:lang w:val="es-ES"/>
        </w:rPr>
        <w:t xml:space="preserve">lo </w:t>
      </w:r>
      <w:r w:rsidRPr="00200480">
        <w:rPr>
          <w:lang w:val="es-ES"/>
        </w:rPr>
        <w:t xml:space="preserve">evalúen y </w:t>
      </w:r>
      <w:r w:rsidR="000120CE">
        <w:rPr>
          <w:lang w:val="es-ES"/>
        </w:rPr>
        <w:t xml:space="preserve">traten de </w:t>
      </w:r>
      <w:r w:rsidRPr="00200480">
        <w:rPr>
          <w:lang w:val="es-ES"/>
        </w:rPr>
        <w:t xml:space="preserve">darle </w:t>
      </w:r>
      <w:r w:rsidR="000120CE">
        <w:rPr>
          <w:lang w:val="es-ES"/>
        </w:rPr>
        <w:t>cabida</w:t>
      </w:r>
      <w:r w:rsidRPr="00200480">
        <w:rPr>
          <w:lang w:val="es-ES"/>
        </w:rPr>
        <w:t xml:space="preserve"> como medio de recepción de copias para la búsqueda.  La Oficina Internacional desea </w:t>
      </w:r>
      <w:r w:rsidR="00200480" w:rsidRPr="00200480">
        <w:rPr>
          <w:lang w:val="es-ES"/>
        </w:rPr>
        <w:t>desactivar</w:t>
      </w:r>
      <w:r w:rsidRPr="00200480">
        <w:rPr>
          <w:lang w:val="es-ES"/>
        </w:rPr>
        <w:t xml:space="preserve"> </w:t>
      </w:r>
      <w:r w:rsidR="00200480" w:rsidRPr="00200480">
        <w:rPr>
          <w:lang w:val="es-ES"/>
        </w:rPr>
        <w:t xml:space="preserve">lo antes posible los </w:t>
      </w:r>
      <w:r w:rsidRPr="00200480">
        <w:rPr>
          <w:lang w:val="es-ES"/>
        </w:rPr>
        <w:t xml:space="preserve">sistemas existentes para la transmisión </w:t>
      </w:r>
      <w:r w:rsidR="00471E03" w:rsidRPr="00200480">
        <w:rPr>
          <w:lang w:val="es-ES"/>
        </w:rPr>
        <w:t xml:space="preserve">a las ISA </w:t>
      </w:r>
      <w:r w:rsidRPr="00200480">
        <w:rPr>
          <w:lang w:val="es-ES"/>
        </w:rPr>
        <w:t>de copias para la búsqueda de</w:t>
      </w:r>
      <w:r w:rsidR="00471E03">
        <w:rPr>
          <w:lang w:val="es-ES"/>
        </w:rPr>
        <w:t>sde</w:t>
      </w:r>
      <w:r w:rsidRPr="00200480">
        <w:rPr>
          <w:lang w:val="es-ES"/>
        </w:rPr>
        <w:t xml:space="preserve"> la Oficina Internacional </w:t>
      </w:r>
      <w:r w:rsidR="00200480" w:rsidRPr="00200480">
        <w:rPr>
          <w:lang w:val="es-ES"/>
        </w:rPr>
        <w:t>en calidad de Oficina receptora</w:t>
      </w:r>
      <w:r w:rsidRPr="00200480">
        <w:rPr>
          <w:lang w:val="es-ES"/>
        </w:rPr>
        <w:t xml:space="preserve">.  </w:t>
      </w:r>
      <w:r w:rsidR="00200480" w:rsidRPr="00200480">
        <w:rPr>
          <w:lang w:val="es-ES"/>
        </w:rPr>
        <w:t xml:space="preserve">De ese modo, se reducirán </w:t>
      </w:r>
      <w:r w:rsidRPr="00200480">
        <w:rPr>
          <w:lang w:val="es-ES"/>
        </w:rPr>
        <w:t xml:space="preserve">los costos de mantenimiento </w:t>
      </w:r>
      <w:r w:rsidR="00200480" w:rsidRPr="00200480">
        <w:rPr>
          <w:lang w:val="es-ES"/>
        </w:rPr>
        <w:t xml:space="preserve">de </w:t>
      </w:r>
      <w:r w:rsidRPr="00200480">
        <w:rPr>
          <w:lang w:val="es-ES"/>
        </w:rPr>
        <w:t xml:space="preserve">los sistemas paralelos </w:t>
      </w:r>
      <w:r w:rsidR="00200480" w:rsidRPr="00200480">
        <w:rPr>
          <w:lang w:val="es-ES"/>
        </w:rPr>
        <w:t xml:space="preserve">que se utilizan actualmente y </w:t>
      </w:r>
      <w:r w:rsidRPr="00200480">
        <w:rPr>
          <w:lang w:val="es-ES"/>
        </w:rPr>
        <w:t xml:space="preserve">la Oficina Internacional </w:t>
      </w:r>
      <w:r w:rsidR="000120CE">
        <w:rPr>
          <w:lang w:val="es-ES"/>
        </w:rPr>
        <w:t xml:space="preserve">podrá </w:t>
      </w:r>
      <w:r w:rsidRPr="00200480">
        <w:rPr>
          <w:lang w:val="es-ES"/>
        </w:rPr>
        <w:t>concentrar los esfuerzo</w:t>
      </w:r>
      <w:r w:rsidR="00200480" w:rsidRPr="00200480">
        <w:rPr>
          <w:lang w:val="es-ES"/>
        </w:rPr>
        <w:t xml:space="preserve">s en un único servicio que </w:t>
      </w:r>
      <w:r w:rsidR="000120CE">
        <w:rPr>
          <w:lang w:val="es-ES"/>
        </w:rPr>
        <w:t xml:space="preserve">se supervise </w:t>
      </w:r>
      <w:r w:rsidR="00200480" w:rsidRPr="00200480">
        <w:rPr>
          <w:lang w:val="es-ES"/>
        </w:rPr>
        <w:t xml:space="preserve">eficazmente para velar por que se hagan llegar a las ISA, con rapidez y precisión, las copias para la búsqueda de todas las Oficinas receptoras respecto de las que la ISA sea </w:t>
      </w:r>
      <w:r w:rsidRPr="00200480">
        <w:rPr>
          <w:lang w:val="es-ES"/>
        </w:rPr>
        <w:t>competente.</w:t>
      </w:r>
    </w:p>
    <w:p w:rsidR="0089564A" w:rsidRPr="00A34474" w:rsidRDefault="00493C26" w:rsidP="007C7F38">
      <w:pPr>
        <w:pStyle w:val="ONUME"/>
        <w:tabs>
          <w:tab w:val="left" w:pos="6096"/>
        </w:tabs>
        <w:ind w:left="5533"/>
        <w:rPr>
          <w:i/>
          <w:lang w:val="es-ES"/>
        </w:rPr>
      </w:pPr>
      <w:r>
        <w:rPr>
          <w:i/>
          <w:lang w:val="es-ES"/>
        </w:rPr>
        <w:t>Se invita al Grupo de Trabajo a tomar nota del contenido del presente documento</w:t>
      </w:r>
      <w:r w:rsidR="0089564A" w:rsidRPr="00A34474">
        <w:rPr>
          <w:i/>
          <w:lang w:val="es-ES"/>
        </w:rPr>
        <w:t>.</w:t>
      </w:r>
    </w:p>
    <w:p w:rsidR="0089564A" w:rsidRDefault="0089564A" w:rsidP="007C7F38">
      <w:pPr>
        <w:rPr>
          <w:lang w:val="es-ES"/>
        </w:rPr>
      </w:pPr>
    </w:p>
    <w:p w:rsidR="007C7F38" w:rsidRPr="00A34474" w:rsidRDefault="007C7F38" w:rsidP="007C7F38">
      <w:pPr>
        <w:rPr>
          <w:lang w:val="es-ES"/>
        </w:rPr>
      </w:pPr>
    </w:p>
    <w:p w:rsidR="0089564A" w:rsidRDefault="0089564A" w:rsidP="007C7F38">
      <w:pPr>
        <w:pStyle w:val="Endofdocument-Annex"/>
        <w:rPr>
          <w:lang w:val="es-ES"/>
        </w:rPr>
      </w:pPr>
      <w:r w:rsidRPr="00A34474">
        <w:rPr>
          <w:lang w:val="es-ES"/>
        </w:rPr>
        <w:t>[</w:t>
      </w:r>
      <w:r w:rsidR="00493C26">
        <w:rPr>
          <w:lang w:val="es-ES"/>
        </w:rPr>
        <w:t>Sigue el Anexo</w:t>
      </w:r>
      <w:r w:rsidRPr="00A34474">
        <w:rPr>
          <w:lang w:val="es-ES"/>
        </w:rPr>
        <w:t>]</w:t>
      </w:r>
    </w:p>
    <w:p w:rsidR="007C7F38" w:rsidRDefault="007C7F38" w:rsidP="007C7F38">
      <w:pPr>
        <w:pStyle w:val="Endofdocument-Annex"/>
        <w:ind w:left="0"/>
        <w:rPr>
          <w:lang w:val="es-ES"/>
        </w:rPr>
      </w:pPr>
    </w:p>
    <w:p w:rsidR="007C7F38" w:rsidRPr="00A34474" w:rsidRDefault="007C7F38" w:rsidP="007C7F38">
      <w:pPr>
        <w:pStyle w:val="Endofdocument-Annex"/>
        <w:ind w:left="0"/>
        <w:rPr>
          <w:lang w:val="es-ES"/>
        </w:rPr>
        <w:sectPr w:rsidR="007C7F38" w:rsidRPr="00A34474" w:rsidSect="001B30BD">
          <w:headerReference w:type="default" r:id="rId10"/>
          <w:endnotePr>
            <w:numFmt w:val="decimal"/>
          </w:endnotePr>
          <w:pgSz w:w="11907" w:h="16840" w:code="9"/>
          <w:pgMar w:top="567" w:right="1134" w:bottom="1418" w:left="1418" w:header="510" w:footer="1021" w:gutter="0"/>
          <w:cols w:space="720"/>
          <w:titlePg/>
          <w:docGrid w:linePitch="299"/>
        </w:sectPr>
      </w:pPr>
    </w:p>
    <w:p w:rsidR="0089564A" w:rsidRPr="00A34474" w:rsidRDefault="00493C26" w:rsidP="007C7F38">
      <w:pPr>
        <w:jc w:val="center"/>
        <w:rPr>
          <w:lang w:val="es-ES"/>
        </w:rPr>
      </w:pPr>
      <w:r>
        <w:rPr>
          <w:lang w:val="es-ES"/>
        </w:rPr>
        <w:lastRenderedPageBreak/>
        <w:t>AN</w:t>
      </w:r>
      <w:r w:rsidR="007737D7" w:rsidRPr="00A34474">
        <w:rPr>
          <w:lang w:val="es-ES"/>
        </w:rPr>
        <w:t>EX</w:t>
      </w:r>
      <w:r>
        <w:rPr>
          <w:lang w:val="es-ES"/>
        </w:rPr>
        <w:t>O</w:t>
      </w:r>
    </w:p>
    <w:p w:rsidR="0089564A" w:rsidRPr="00A34474" w:rsidRDefault="0089564A" w:rsidP="007C7F38">
      <w:pPr>
        <w:jc w:val="center"/>
        <w:rPr>
          <w:lang w:val="es-ES"/>
        </w:rPr>
      </w:pPr>
    </w:p>
    <w:p w:rsidR="0089564A" w:rsidRPr="00A34474" w:rsidRDefault="00200480" w:rsidP="007C7F38">
      <w:pPr>
        <w:jc w:val="center"/>
        <w:rPr>
          <w:lang w:val="es-ES"/>
        </w:rPr>
      </w:pPr>
      <w:r>
        <w:rPr>
          <w:lang w:val="es-ES"/>
        </w:rPr>
        <w:t>VÍAS DE TRANSMISIÓN DE COPIAS PARA LA BÚSQUEDA</w:t>
      </w:r>
    </w:p>
    <w:p w:rsidR="0089564A" w:rsidRPr="00A34474" w:rsidRDefault="0089564A" w:rsidP="007C7F38">
      <w:pPr>
        <w:rPr>
          <w:lang w:val="es-ES"/>
        </w:rPr>
      </w:pPr>
    </w:p>
    <w:p w:rsidR="0089564A" w:rsidRPr="00A34474" w:rsidRDefault="0089564A" w:rsidP="007C7F38">
      <w:pPr>
        <w:rPr>
          <w:lang w:val="es-ES"/>
        </w:rPr>
      </w:pPr>
    </w:p>
    <w:p w:rsidR="0089564A" w:rsidRPr="00A34474" w:rsidRDefault="00200480" w:rsidP="007C7F38">
      <w:pPr>
        <w:rPr>
          <w:lang w:val="es-ES"/>
        </w:rPr>
      </w:pPr>
      <w:r>
        <w:rPr>
          <w:lang w:val="es-ES"/>
        </w:rPr>
        <w:t xml:space="preserve">En el cuadro siguiente se indican las Oficinas receptoras que utilizan el sistema </w:t>
      </w:r>
      <w:r w:rsidR="0089564A" w:rsidRPr="00A34474">
        <w:rPr>
          <w:lang w:val="es-ES"/>
        </w:rPr>
        <w:t>eSearchCopy</w:t>
      </w:r>
      <w:r>
        <w:rPr>
          <w:lang w:val="es-ES"/>
        </w:rPr>
        <w:t xml:space="preserve"> para enviar copias para la búsqueda a cada ISA </w:t>
      </w:r>
      <w:r w:rsidR="000120CE">
        <w:rPr>
          <w:lang w:val="es-ES"/>
        </w:rPr>
        <w:t xml:space="preserve">y las que no lo hacen </w:t>
      </w:r>
      <w:r>
        <w:rPr>
          <w:lang w:val="es-ES"/>
        </w:rPr>
        <w:t xml:space="preserve">en el momento de redactar el presente documento.  Las Oficinas receptoras se clasifican por número descendiente de copias para la búsqueda enviadas a las ISA en </w:t>
      </w:r>
      <w:r w:rsidR="0089564A" w:rsidRPr="00A34474">
        <w:rPr>
          <w:lang w:val="es-ES"/>
        </w:rPr>
        <w:t>2016.</w:t>
      </w:r>
    </w:p>
    <w:p w:rsidR="0089564A" w:rsidRPr="00A34474" w:rsidRDefault="0089564A" w:rsidP="007C7F38">
      <w:pPr>
        <w:rPr>
          <w:lang w:val="es-ES"/>
        </w:rPr>
      </w:pPr>
    </w:p>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83"/>
        <w:gridCol w:w="5197"/>
      </w:tblGrid>
      <w:tr w:rsidR="0089564A" w:rsidRPr="0096055A" w:rsidTr="001B30BD">
        <w:tc>
          <w:tcPr>
            <w:tcW w:w="960" w:type="dxa"/>
            <w:shd w:val="clear" w:color="auto" w:fill="auto"/>
            <w:hideMark/>
          </w:tcPr>
          <w:p w:rsidR="0089564A" w:rsidRPr="00A34474" w:rsidRDefault="0089564A" w:rsidP="007C7F38">
            <w:pPr>
              <w:rPr>
                <w:rFonts w:eastAsia="Times New Roman"/>
                <w:b/>
                <w:color w:val="000000"/>
                <w:sz w:val="20"/>
                <w:lang w:val="es-ES" w:eastAsia="en-GB"/>
              </w:rPr>
            </w:pPr>
            <w:r w:rsidRPr="00A34474">
              <w:rPr>
                <w:rFonts w:eastAsia="Times New Roman"/>
                <w:b/>
                <w:color w:val="000000"/>
                <w:sz w:val="20"/>
                <w:lang w:val="es-ES" w:eastAsia="en-GB"/>
              </w:rPr>
              <w:t>ISA</w:t>
            </w:r>
          </w:p>
        </w:tc>
        <w:tc>
          <w:tcPr>
            <w:tcW w:w="2883" w:type="dxa"/>
            <w:shd w:val="clear" w:color="auto" w:fill="auto"/>
            <w:hideMark/>
          </w:tcPr>
          <w:p w:rsidR="0089564A" w:rsidRPr="00A34474" w:rsidRDefault="00200480" w:rsidP="007C7F38">
            <w:pPr>
              <w:rPr>
                <w:rFonts w:eastAsia="Times New Roman"/>
                <w:b/>
                <w:color w:val="000000"/>
                <w:sz w:val="20"/>
                <w:lang w:val="es-ES" w:eastAsia="en-GB"/>
              </w:rPr>
            </w:pPr>
            <w:r>
              <w:rPr>
                <w:rFonts w:eastAsia="Times New Roman"/>
                <w:b/>
                <w:color w:val="000000"/>
                <w:sz w:val="20"/>
                <w:lang w:val="es-ES" w:eastAsia="en-GB"/>
              </w:rPr>
              <w:t xml:space="preserve">Oficinas receptoras que usan el </w:t>
            </w:r>
            <w:r w:rsidR="0089564A" w:rsidRPr="00A34474">
              <w:rPr>
                <w:rFonts w:eastAsia="Times New Roman"/>
                <w:b/>
                <w:color w:val="000000"/>
                <w:sz w:val="20"/>
                <w:lang w:val="es-ES" w:eastAsia="en-GB"/>
              </w:rPr>
              <w:t>eSearchCopy</w:t>
            </w:r>
            <w:r>
              <w:rPr>
                <w:rFonts w:eastAsia="Times New Roman"/>
                <w:b/>
                <w:color w:val="000000"/>
                <w:sz w:val="20"/>
                <w:lang w:val="es-ES" w:eastAsia="en-GB"/>
              </w:rPr>
              <w:t xml:space="preserve"> para los envíos</w:t>
            </w:r>
          </w:p>
        </w:tc>
        <w:tc>
          <w:tcPr>
            <w:tcW w:w="5197" w:type="dxa"/>
            <w:shd w:val="clear" w:color="auto" w:fill="auto"/>
            <w:hideMark/>
          </w:tcPr>
          <w:p w:rsidR="0089564A" w:rsidRPr="00A34474" w:rsidRDefault="00200480" w:rsidP="007C7F38">
            <w:pPr>
              <w:rPr>
                <w:rFonts w:eastAsia="Times New Roman"/>
                <w:b/>
                <w:color w:val="000000"/>
                <w:sz w:val="20"/>
                <w:lang w:val="es-ES" w:eastAsia="en-GB"/>
              </w:rPr>
            </w:pPr>
            <w:r>
              <w:rPr>
                <w:rFonts w:eastAsia="Times New Roman"/>
                <w:b/>
                <w:color w:val="000000"/>
                <w:sz w:val="20"/>
                <w:lang w:val="es-ES" w:eastAsia="en-GB"/>
              </w:rPr>
              <w:t>Oficinas receptoras que no usan el</w:t>
            </w:r>
            <w:r w:rsidR="0089564A" w:rsidRPr="00A34474">
              <w:rPr>
                <w:rFonts w:eastAsia="Times New Roman"/>
                <w:b/>
                <w:color w:val="000000"/>
                <w:sz w:val="20"/>
                <w:lang w:val="es-ES" w:eastAsia="en-GB"/>
              </w:rPr>
              <w:t xml:space="preserve"> eSearchCopy</w:t>
            </w:r>
            <w:r>
              <w:rPr>
                <w:rFonts w:eastAsia="Times New Roman"/>
                <w:b/>
                <w:color w:val="000000"/>
                <w:sz w:val="20"/>
                <w:lang w:val="es-ES" w:eastAsia="en-GB"/>
              </w:rPr>
              <w:t xml:space="preserve"> para los envíos</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AT</w:t>
            </w:r>
          </w:p>
        </w:tc>
        <w:tc>
          <w:tcPr>
            <w:tcW w:w="2883" w:type="dxa"/>
            <w:shd w:val="clear" w:color="auto" w:fill="auto"/>
          </w:tcPr>
          <w:p w:rsidR="00F54F73" w:rsidRPr="0096055A" w:rsidRDefault="00F54F73" w:rsidP="007C7F38">
            <w:r w:rsidRPr="0096055A">
              <w:t>IB ZA IN KR DZ BR SG KE CO DJ EG MA MX OM</w:t>
            </w:r>
          </w:p>
        </w:tc>
        <w:tc>
          <w:tcPr>
            <w:tcW w:w="5197" w:type="dxa"/>
            <w:shd w:val="clear" w:color="auto" w:fill="auto"/>
          </w:tcPr>
          <w:p w:rsidR="00F54F73" w:rsidRPr="0096055A" w:rsidRDefault="00F54F73" w:rsidP="007C7F38">
            <w:r w:rsidRPr="0096055A">
              <w:t>VN AE AO AP BB BH CU GE GH GT KP LC LR LS LY MG OA PE ST SY TT ZM ZW</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AU</w:t>
            </w:r>
          </w:p>
        </w:tc>
        <w:tc>
          <w:tcPr>
            <w:tcW w:w="2883" w:type="dxa"/>
            <w:shd w:val="clear" w:color="auto" w:fill="auto"/>
          </w:tcPr>
          <w:p w:rsidR="00F54F73" w:rsidRPr="0096055A" w:rsidRDefault="00F54F73" w:rsidP="007C7F38">
            <w:r w:rsidRPr="0096055A">
              <w:t>US IB NZ SG MY KR IN ZA TH BN ID KE OM PH</w:t>
            </w:r>
          </w:p>
        </w:tc>
        <w:tc>
          <w:tcPr>
            <w:tcW w:w="5197" w:type="dxa"/>
            <w:shd w:val="clear" w:color="auto" w:fill="auto"/>
          </w:tcPr>
          <w:p w:rsidR="00F54F73" w:rsidRPr="0096055A" w:rsidRDefault="00F54F73" w:rsidP="007C7F38">
            <w:r w:rsidRPr="0096055A">
              <w:t>AE GH LC LK LR NG PG VC VN ZW</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BR</w:t>
            </w:r>
          </w:p>
        </w:tc>
        <w:tc>
          <w:tcPr>
            <w:tcW w:w="2883" w:type="dxa"/>
            <w:shd w:val="clear" w:color="auto" w:fill="auto"/>
          </w:tcPr>
          <w:p w:rsidR="00F54F73" w:rsidRPr="00A34474" w:rsidRDefault="00F54F73" w:rsidP="007C7F38">
            <w:pPr>
              <w:rPr>
                <w:lang w:val="es-ES"/>
              </w:rPr>
            </w:pPr>
            <w:r w:rsidRPr="00A34474">
              <w:rPr>
                <w:lang w:val="es-ES"/>
              </w:rPr>
              <w:t>IB CO</w:t>
            </w:r>
          </w:p>
        </w:tc>
        <w:tc>
          <w:tcPr>
            <w:tcW w:w="5197" w:type="dxa"/>
            <w:shd w:val="clear" w:color="auto" w:fill="auto"/>
          </w:tcPr>
          <w:p w:rsidR="00F54F73" w:rsidRPr="0096055A" w:rsidRDefault="00F54F73" w:rsidP="007C7F38">
            <w:r w:rsidRPr="0096055A">
              <w:t>PE AO CU GT PA ST</w:t>
            </w:r>
          </w:p>
        </w:tc>
      </w:tr>
      <w:tr w:rsidR="00F54F73" w:rsidRPr="0096055A" w:rsidTr="00F54F73">
        <w:tc>
          <w:tcPr>
            <w:tcW w:w="960" w:type="dxa"/>
            <w:shd w:val="clear" w:color="auto" w:fill="auto"/>
          </w:tcPr>
          <w:p w:rsidR="00F54F73" w:rsidRPr="00A34474" w:rsidRDefault="00F54F73" w:rsidP="007C7F38">
            <w:pPr>
              <w:rPr>
                <w:lang w:val="es-ES"/>
              </w:rPr>
            </w:pPr>
            <w:r w:rsidRPr="00A34474">
              <w:rPr>
                <w:lang w:val="es-ES"/>
              </w:rPr>
              <w:t>CA</w:t>
            </w:r>
          </w:p>
        </w:tc>
        <w:tc>
          <w:tcPr>
            <w:tcW w:w="2883" w:type="dxa"/>
            <w:shd w:val="clear" w:color="auto" w:fill="auto"/>
          </w:tcPr>
          <w:p w:rsidR="00F54F73" w:rsidRPr="00A34474" w:rsidRDefault="00F54F73" w:rsidP="007C7F38">
            <w:pPr>
              <w:rPr>
                <w:lang w:val="es-ES"/>
              </w:rPr>
            </w:pPr>
          </w:p>
        </w:tc>
        <w:tc>
          <w:tcPr>
            <w:tcW w:w="5197" w:type="dxa"/>
            <w:shd w:val="clear" w:color="auto" w:fill="auto"/>
          </w:tcPr>
          <w:p w:rsidR="00F54F73" w:rsidRPr="0096055A" w:rsidRDefault="00F54F73" w:rsidP="007C7F38">
            <w:pPr>
              <w:rPr>
                <w:lang w:val="fr-FR"/>
              </w:rPr>
            </w:pPr>
            <w:r w:rsidRPr="0096055A">
              <w:rPr>
                <w:lang w:val="fr-FR"/>
              </w:rPr>
              <w:t>IB AG BZ NG SA VC</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CL</w:t>
            </w:r>
          </w:p>
        </w:tc>
        <w:tc>
          <w:tcPr>
            <w:tcW w:w="2883" w:type="dxa"/>
            <w:shd w:val="clear" w:color="auto" w:fill="auto"/>
          </w:tcPr>
          <w:p w:rsidR="00F54F73" w:rsidRPr="00A34474" w:rsidRDefault="00F54F73" w:rsidP="007C7F38">
            <w:pPr>
              <w:rPr>
                <w:lang w:val="es-ES"/>
              </w:rPr>
            </w:pPr>
            <w:r w:rsidRPr="00A34474">
              <w:rPr>
                <w:lang w:val="es-ES"/>
              </w:rPr>
              <w:t>IB MX CO</w:t>
            </w:r>
          </w:p>
        </w:tc>
        <w:tc>
          <w:tcPr>
            <w:tcW w:w="5197" w:type="dxa"/>
            <w:shd w:val="clear" w:color="auto" w:fill="auto"/>
          </w:tcPr>
          <w:p w:rsidR="00F54F73" w:rsidRPr="0096055A" w:rsidRDefault="00F54F73" w:rsidP="007C7F38">
            <w:r w:rsidRPr="0096055A">
              <w:t>PE EC SV CR CU DO GT PA</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CN</w:t>
            </w:r>
          </w:p>
        </w:tc>
        <w:tc>
          <w:tcPr>
            <w:tcW w:w="2883" w:type="dxa"/>
            <w:shd w:val="clear" w:color="auto" w:fill="auto"/>
          </w:tcPr>
          <w:p w:rsidR="00F54F73" w:rsidRPr="00A34474" w:rsidRDefault="00F54F73" w:rsidP="007C7F38">
            <w:pPr>
              <w:rPr>
                <w:lang w:val="es-ES"/>
              </w:rPr>
            </w:pPr>
            <w:r w:rsidRPr="00A34474">
              <w:rPr>
                <w:lang w:val="es-ES"/>
              </w:rPr>
              <w:t>IB</w:t>
            </w:r>
          </w:p>
        </w:tc>
        <w:tc>
          <w:tcPr>
            <w:tcW w:w="5197" w:type="dxa"/>
            <w:shd w:val="clear" w:color="auto" w:fill="auto"/>
          </w:tcPr>
          <w:p w:rsidR="00F54F73" w:rsidRPr="0096055A" w:rsidRDefault="00F54F73" w:rsidP="007C7F38">
            <w:r w:rsidRPr="0096055A">
              <w:t>TH IN KP KE AO GH IR LR ZW</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EG</w:t>
            </w:r>
          </w:p>
        </w:tc>
        <w:tc>
          <w:tcPr>
            <w:tcW w:w="2883" w:type="dxa"/>
            <w:shd w:val="clear" w:color="auto" w:fill="auto"/>
          </w:tcPr>
          <w:p w:rsidR="00F54F73" w:rsidRPr="0096055A" w:rsidRDefault="00F54F73" w:rsidP="007C7F38">
            <w:pPr>
              <w:rPr>
                <w:lang w:val="fr-FR"/>
              </w:rPr>
            </w:pPr>
            <w:r w:rsidRPr="0096055A">
              <w:rPr>
                <w:lang w:val="fr-FR"/>
              </w:rPr>
              <w:t>SA IB OM DJ EG</w:t>
            </w:r>
          </w:p>
        </w:tc>
        <w:tc>
          <w:tcPr>
            <w:tcW w:w="5197" w:type="dxa"/>
            <w:shd w:val="clear" w:color="auto" w:fill="auto"/>
          </w:tcPr>
          <w:p w:rsidR="00F54F73" w:rsidRPr="00A34474" w:rsidRDefault="00F54F73" w:rsidP="007C7F38">
            <w:pPr>
              <w:rPr>
                <w:lang w:val="es-ES"/>
              </w:rPr>
            </w:pPr>
            <w:r w:rsidRPr="00A34474">
              <w:rPr>
                <w:lang w:val="es-ES"/>
              </w:rPr>
              <w:t>KW QA SD SY</w:t>
            </w:r>
          </w:p>
        </w:tc>
      </w:tr>
      <w:tr w:rsidR="00F54F73" w:rsidRPr="0096055A" w:rsidTr="00F54F73">
        <w:tc>
          <w:tcPr>
            <w:tcW w:w="960" w:type="dxa"/>
            <w:shd w:val="clear" w:color="auto" w:fill="auto"/>
          </w:tcPr>
          <w:p w:rsidR="00F54F73" w:rsidRPr="00A34474" w:rsidRDefault="00F54F73" w:rsidP="007C7F38">
            <w:pPr>
              <w:rPr>
                <w:lang w:val="es-ES"/>
              </w:rPr>
            </w:pPr>
            <w:r w:rsidRPr="00A34474">
              <w:rPr>
                <w:lang w:val="es-ES"/>
              </w:rPr>
              <w:t>EP</w:t>
            </w:r>
          </w:p>
        </w:tc>
        <w:tc>
          <w:tcPr>
            <w:tcW w:w="2883" w:type="dxa"/>
            <w:shd w:val="clear" w:color="auto" w:fill="auto"/>
          </w:tcPr>
          <w:p w:rsidR="00F54F73" w:rsidRPr="00A34474" w:rsidRDefault="00F54F73" w:rsidP="007C7F38">
            <w:pPr>
              <w:rPr>
                <w:lang w:val="es-ES"/>
              </w:rPr>
            </w:pPr>
            <w:r w:rsidRPr="00A34474">
              <w:rPr>
                <w:lang w:val="es-ES"/>
              </w:rPr>
              <w:t>IB JP FI SE AT IT IL ES NO ZA NZ DJ</w:t>
            </w:r>
          </w:p>
        </w:tc>
        <w:tc>
          <w:tcPr>
            <w:tcW w:w="5197" w:type="dxa"/>
            <w:shd w:val="clear" w:color="auto" w:fill="auto"/>
          </w:tcPr>
          <w:p w:rsidR="00F54F73" w:rsidRPr="00A34474" w:rsidRDefault="00F54F73" w:rsidP="007C7F38">
            <w:pPr>
              <w:rPr>
                <w:lang w:val="es-ES"/>
              </w:rPr>
            </w:pPr>
            <w:r w:rsidRPr="00A34474">
              <w:rPr>
                <w:lang w:val="es-ES"/>
              </w:rPr>
              <w:t>US GB FR DE NL TR DK IN PL CZ CH HU RU BR GR BE SG PT MY MA UA HR SI IE IS BG RO SK RS TH EG PH GE SM QA TN AM ID SA CL EE CU CY OA BA KZ LT LU LV MD MK OM VN AG AL AO AP AZ BB BH BN BW BY BZ CO CR DO DZ EA EC GH GT HN IR KE KG KH KW LA LC LK LR LS LY MC ME MG MN MT MW MX NG NI PA PE SC SD ST SV SY TJ TM TT UZ VC ZW</w:t>
            </w:r>
          </w:p>
        </w:tc>
      </w:tr>
      <w:tr w:rsidR="00F54F73" w:rsidRPr="0096055A" w:rsidTr="00F54F73">
        <w:tc>
          <w:tcPr>
            <w:tcW w:w="960" w:type="dxa"/>
            <w:shd w:val="clear" w:color="auto" w:fill="auto"/>
          </w:tcPr>
          <w:p w:rsidR="00F54F73" w:rsidRPr="00A34474" w:rsidRDefault="00F54F73" w:rsidP="007C7F38">
            <w:pPr>
              <w:rPr>
                <w:lang w:val="es-ES"/>
              </w:rPr>
            </w:pPr>
            <w:r w:rsidRPr="00A34474">
              <w:rPr>
                <w:lang w:val="es-ES"/>
              </w:rPr>
              <w:t>ES</w:t>
            </w:r>
          </w:p>
        </w:tc>
        <w:tc>
          <w:tcPr>
            <w:tcW w:w="2883" w:type="dxa"/>
            <w:shd w:val="clear" w:color="auto" w:fill="auto"/>
          </w:tcPr>
          <w:p w:rsidR="00F54F73" w:rsidRPr="00A34474" w:rsidRDefault="00F54F73" w:rsidP="007C7F38">
            <w:pPr>
              <w:rPr>
                <w:lang w:val="es-ES"/>
              </w:rPr>
            </w:pPr>
          </w:p>
        </w:tc>
        <w:tc>
          <w:tcPr>
            <w:tcW w:w="5197" w:type="dxa"/>
            <w:shd w:val="clear" w:color="auto" w:fill="auto"/>
          </w:tcPr>
          <w:p w:rsidR="00F54F73" w:rsidRPr="00A34474" w:rsidRDefault="00F54F73" w:rsidP="007C7F38">
            <w:pPr>
              <w:rPr>
                <w:lang w:val="es-ES"/>
              </w:rPr>
            </w:pPr>
            <w:r w:rsidRPr="00A34474">
              <w:rPr>
                <w:lang w:val="es-ES"/>
              </w:rPr>
              <w:t>MX IB PE CL CO DO PA CR CU EC GT HN NI SV</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FI</w:t>
            </w:r>
          </w:p>
        </w:tc>
        <w:tc>
          <w:tcPr>
            <w:tcW w:w="2883" w:type="dxa"/>
            <w:shd w:val="clear" w:color="auto" w:fill="auto"/>
          </w:tcPr>
          <w:p w:rsidR="00F54F73" w:rsidRPr="00A34474" w:rsidRDefault="00F54F73" w:rsidP="007C7F38">
            <w:pPr>
              <w:rPr>
                <w:lang w:val="es-ES"/>
              </w:rPr>
            </w:pPr>
          </w:p>
        </w:tc>
        <w:tc>
          <w:tcPr>
            <w:tcW w:w="5197" w:type="dxa"/>
            <w:shd w:val="clear" w:color="auto" w:fill="auto"/>
          </w:tcPr>
          <w:p w:rsidR="00F54F73" w:rsidRPr="00A34474" w:rsidRDefault="00F54F73" w:rsidP="007C7F38">
            <w:pPr>
              <w:rPr>
                <w:lang w:val="es-ES"/>
              </w:rPr>
            </w:pPr>
            <w:r w:rsidRPr="00A34474">
              <w:rPr>
                <w:lang w:val="es-ES"/>
              </w:rPr>
              <w:t>IB</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IL</w:t>
            </w:r>
          </w:p>
        </w:tc>
        <w:tc>
          <w:tcPr>
            <w:tcW w:w="2883" w:type="dxa"/>
            <w:shd w:val="clear" w:color="auto" w:fill="auto"/>
          </w:tcPr>
          <w:p w:rsidR="00F54F73" w:rsidRPr="00A34474" w:rsidRDefault="00F54F73" w:rsidP="007C7F38">
            <w:pPr>
              <w:rPr>
                <w:lang w:val="es-ES"/>
              </w:rPr>
            </w:pPr>
            <w:r w:rsidRPr="00A34474">
              <w:rPr>
                <w:lang w:val="es-ES"/>
              </w:rPr>
              <w:t>US IB</w:t>
            </w:r>
          </w:p>
        </w:tc>
        <w:tc>
          <w:tcPr>
            <w:tcW w:w="5197" w:type="dxa"/>
            <w:shd w:val="clear" w:color="auto" w:fill="auto"/>
          </w:tcPr>
          <w:p w:rsidR="00F54F73" w:rsidRPr="00A34474" w:rsidRDefault="00F54F73" w:rsidP="007C7F38">
            <w:pPr>
              <w:rPr>
                <w:lang w:val="es-ES"/>
              </w:rPr>
            </w:pPr>
            <w:r w:rsidRPr="00A34474">
              <w:rPr>
                <w:lang w:val="es-ES"/>
              </w:rPr>
              <w:t>GE</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IN</w:t>
            </w:r>
          </w:p>
        </w:tc>
        <w:tc>
          <w:tcPr>
            <w:tcW w:w="2883" w:type="dxa"/>
            <w:shd w:val="clear" w:color="auto" w:fill="auto"/>
          </w:tcPr>
          <w:p w:rsidR="00F54F73" w:rsidRPr="00A34474" w:rsidRDefault="00F54F73" w:rsidP="007C7F38">
            <w:pPr>
              <w:rPr>
                <w:lang w:val="es-ES"/>
              </w:rPr>
            </w:pPr>
          </w:p>
        </w:tc>
        <w:tc>
          <w:tcPr>
            <w:tcW w:w="5197" w:type="dxa"/>
            <w:shd w:val="clear" w:color="auto" w:fill="auto"/>
          </w:tcPr>
          <w:p w:rsidR="00F54F73" w:rsidRPr="00A34474" w:rsidRDefault="00F54F73" w:rsidP="007C7F38">
            <w:pPr>
              <w:rPr>
                <w:lang w:val="es-ES"/>
              </w:rPr>
            </w:pPr>
            <w:r w:rsidRPr="00A34474">
              <w:rPr>
                <w:lang w:val="es-ES"/>
              </w:rPr>
              <w:t>IB IR</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JP</w:t>
            </w:r>
          </w:p>
        </w:tc>
        <w:tc>
          <w:tcPr>
            <w:tcW w:w="2883" w:type="dxa"/>
            <w:shd w:val="clear" w:color="auto" w:fill="auto"/>
          </w:tcPr>
          <w:p w:rsidR="00F54F73" w:rsidRPr="0096055A" w:rsidRDefault="00F54F73" w:rsidP="007C7F38">
            <w:r w:rsidRPr="0096055A">
              <w:t>US IB TH SG MY KR PH ID BN</w:t>
            </w:r>
          </w:p>
        </w:tc>
        <w:tc>
          <w:tcPr>
            <w:tcW w:w="5197" w:type="dxa"/>
            <w:shd w:val="clear" w:color="auto" w:fill="auto"/>
          </w:tcPr>
          <w:p w:rsidR="00F54F73" w:rsidRPr="00A34474" w:rsidRDefault="00F54F73" w:rsidP="007C7F38">
            <w:pPr>
              <w:rPr>
                <w:lang w:val="es-ES"/>
              </w:rPr>
            </w:pPr>
            <w:r w:rsidRPr="00A34474">
              <w:rPr>
                <w:lang w:val="es-ES"/>
              </w:rPr>
              <w:t>KH LA VN</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KR</w:t>
            </w:r>
          </w:p>
        </w:tc>
        <w:tc>
          <w:tcPr>
            <w:tcW w:w="2883" w:type="dxa"/>
            <w:shd w:val="clear" w:color="auto" w:fill="auto"/>
          </w:tcPr>
          <w:p w:rsidR="00F54F73" w:rsidRPr="00A34474" w:rsidRDefault="00F54F73" w:rsidP="007C7F38">
            <w:pPr>
              <w:rPr>
                <w:lang w:val="es-ES"/>
              </w:rPr>
            </w:pPr>
            <w:r w:rsidRPr="00A34474">
              <w:rPr>
                <w:lang w:val="es-ES"/>
              </w:rPr>
              <w:t>IB NZ</w:t>
            </w:r>
          </w:p>
        </w:tc>
        <w:tc>
          <w:tcPr>
            <w:tcW w:w="5197" w:type="dxa"/>
            <w:shd w:val="clear" w:color="auto" w:fill="auto"/>
          </w:tcPr>
          <w:p w:rsidR="00F54F73" w:rsidRPr="0096055A" w:rsidRDefault="00F54F73" w:rsidP="007C7F38">
            <w:r w:rsidRPr="0096055A">
              <w:t>US SG MY AU PE PH TH CL ID LK MN MX SA VN</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RU</w:t>
            </w:r>
          </w:p>
        </w:tc>
        <w:tc>
          <w:tcPr>
            <w:tcW w:w="2883" w:type="dxa"/>
            <w:shd w:val="clear" w:color="auto" w:fill="auto"/>
          </w:tcPr>
          <w:p w:rsidR="00F54F73" w:rsidRPr="0096055A" w:rsidRDefault="00F54F73" w:rsidP="007C7F38">
            <w:r w:rsidRPr="0096055A">
              <w:t>US IB BG AZ EA SA LV CO ID LT MA</w:t>
            </w:r>
          </w:p>
        </w:tc>
        <w:tc>
          <w:tcPr>
            <w:tcW w:w="5197" w:type="dxa"/>
            <w:shd w:val="clear" w:color="auto" w:fill="auto"/>
          </w:tcPr>
          <w:p w:rsidR="00F54F73" w:rsidRPr="0096055A" w:rsidRDefault="00F54F73" w:rsidP="007C7F38">
            <w:r w:rsidRPr="0096055A">
              <w:t>UA KZ BY RO GE MD VN UZ AM CU IR KG KP MG MN OA SY TJ TM ZW</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SE</w:t>
            </w:r>
          </w:p>
        </w:tc>
        <w:tc>
          <w:tcPr>
            <w:tcW w:w="2883" w:type="dxa"/>
            <w:shd w:val="clear" w:color="auto" w:fill="auto"/>
          </w:tcPr>
          <w:p w:rsidR="00F54F73" w:rsidRPr="0096055A" w:rsidRDefault="00F54F73" w:rsidP="007C7F38">
            <w:r w:rsidRPr="0096055A">
              <w:t>NO FI DK BR IN KE MA MX</w:t>
            </w:r>
          </w:p>
        </w:tc>
        <w:tc>
          <w:tcPr>
            <w:tcW w:w="5197" w:type="dxa"/>
            <w:shd w:val="clear" w:color="auto" w:fill="auto"/>
          </w:tcPr>
          <w:p w:rsidR="00F54F73" w:rsidRPr="0096055A" w:rsidRDefault="00F54F73" w:rsidP="007C7F38">
            <w:r w:rsidRPr="0096055A">
              <w:t>IB AP BB GH IS LK LR MG OA TT VN ZM</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SG</w:t>
            </w:r>
          </w:p>
        </w:tc>
        <w:tc>
          <w:tcPr>
            <w:tcW w:w="2883" w:type="dxa"/>
            <w:shd w:val="clear" w:color="auto" w:fill="auto"/>
          </w:tcPr>
          <w:p w:rsidR="00F54F73" w:rsidRPr="0096055A" w:rsidRDefault="00F54F73" w:rsidP="007C7F38">
            <w:r w:rsidRPr="0096055A">
              <w:t>US IB JP ID MX</w:t>
            </w:r>
          </w:p>
        </w:tc>
        <w:tc>
          <w:tcPr>
            <w:tcW w:w="5197" w:type="dxa"/>
            <w:shd w:val="clear" w:color="auto" w:fill="auto"/>
          </w:tcPr>
          <w:p w:rsidR="00F54F73" w:rsidRPr="00A34474" w:rsidRDefault="00F54F73" w:rsidP="007C7F38">
            <w:pPr>
              <w:rPr>
                <w:lang w:val="es-ES"/>
              </w:rPr>
            </w:pPr>
            <w:r w:rsidRPr="00A34474">
              <w:rPr>
                <w:lang w:val="es-ES"/>
              </w:rPr>
              <w:t>KH TH VN</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TR</w:t>
            </w:r>
          </w:p>
        </w:tc>
        <w:tc>
          <w:tcPr>
            <w:tcW w:w="2883" w:type="dxa"/>
            <w:shd w:val="clear" w:color="auto" w:fill="auto"/>
          </w:tcPr>
          <w:p w:rsidR="00F54F73" w:rsidRPr="00A34474" w:rsidRDefault="00F54F73" w:rsidP="007C7F38">
            <w:pPr>
              <w:rPr>
                <w:lang w:val="es-ES"/>
              </w:rPr>
            </w:pPr>
          </w:p>
        </w:tc>
        <w:tc>
          <w:tcPr>
            <w:tcW w:w="5197" w:type="dxa"/>
            <w:shd w:val="clear" w:color="auto" w:fill="auto"/>
          </w:tcPr>
          <w:p w:rsidR="00F54F73" w:rsidRPr="00A34474" w:rsidRDefault="00F54F73" w:rsidP="007C7F38">
            <w:pPr>
              <w:rPr>
                <w:lang w:val="es-ES"/>
              </w:rPr>
            </w:pPr>
            <w:r w:rsidRPr="00A34474">
              <w:rPr>
                <w:lang w:val="es-ES"/>
              </w:rPr>
              <w:t>IB</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UA</w:t>
            </w:r>
          </w:p>
        </w:tc>
        <w:tc>
          <w:tcPr>
            <w:tcW w:w="2883" w:type="dxa"/>
            <w:shd w:val="clear" w:color="auto" w:fill="auto"/>
          </w:tcPr>
          <w:p w:rsidR="00F54F73" w:rsidRPr="00A34474" w:rsidRDefault="00F54F73" w:rsidP="007C7F38">
            <w:pPr>
              <w:rPr>
                <w:lang w:val="es-ES"/>
              </w:rPr>
            </w:pPr>
            <w:r w:rsidRPr="00A34474">
              <w:rPr>
                <w:lang w:val="es-ES"/>
              </w:rPr>
              <w:t>IB</w:t>
            </w:r>
          </w:p>
        </w:tc>
        <w:tc>
          <w:tcPr>
            <w:tcW w:w="5197" w:type="dxa"/>
            <w:shd w:val="clear" w:color="auto" w:fill="auto"/>
          </w:tcPr>
          <w:p w:rsidR="00F54F73" w:rsidRPr="00A34474" w:rsidRDefault="00F54F73" w:rsidP="007C7F38">
            <w:pPr>
              <w:rPr>
                <w:lang w:val="es-ES"/>
              </w:rPr>
            </w:pP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US</w:t>
            </w:r>
          </w:p>
        </w:tc>
        <w:tc>
          <w:tcPr>
            <w:tcW w:w="2883" w:type="dxa"/>
            <w:shd w:val="clear" w:color="auto" w:fill="auto"/>
          </w:tcPr>
          <w:p w:rsidR="00F54F73" w:rsidRPr="00A34474" w:rsidRDefault="00F54F73" w:rsidP="007C7F38">
            <w:pPr>
              <w:rPr>
                <w:lang w:val="es-ES"/>
              </w:rPr>
            </w:pPr>
          </w:p>
        </w:tc>
        <w:tc>
          <w:tcPr>
            <w:tcW w:w="5197" w:type="dxa"/>
            <w:shd w:val="clear" w:color="auto" w:fill="auto"/>
          </w:tcPr>
          <w:p w:rsidR="00F54F73" w:rsidRPr="0096055A" w:rsidRDefault="00F54F73" w:rsidP="007C7F38">
            <w:r w:rsidRPr="0096055A">
              <w:t>IB IL IN BR NZ CL TH MX EG ZA PH OM PE BB BH DO GE GT LC PA QA TT VC</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XN</w:t>
            </w:r>
          </w:p>
        </w:tc>
        <w:tc>
          <w:tcPr>
            <w:tcW w:w="2883" w:type="dxa"/>
            <w:shd w:val="clear" w:color="auto" w:fill="auto"/>
          </w:tcPr>
          <w:p w:rsidR="00F54F73" w:rsidRPr="00A34474" w:rsidRDefault="00F54F73" w:rsidP="007C7F38">
            <w:pPr>
              <w:rPr>
                <w:lang w:val="es-ES"/>
              </w:rPr>
            </w:pPr>
            <w:r w:rsidRPr="00A34474">
              <w:rPr>
                <w:lang w:val="es-ES"/>
              </w:rPr>
              <w:t>NO DK IB SE</w:t>
            </w:r>
          </w:p>
        </w:tc>
        <w:tc>
          <w:tcPr>
            <w:tcW w:w="5197" w:type="dxa"/>
            <w:shd w:val="clear" w:color="auto" w:fill="auto"/>
          </w:tcPr>
          <w:p w:rsidR="00F54F73" w:rsidRPr="00A34474" w:rsidRDefault="00F54F73" w:rsidP="007C7F38">
            <w:pPr>
              <w:rPr>
                <w:lang w:val="es-ES"/>
              </w:rPr>
            </w:pPr>
            <w:r w:rsidRPr="00A34474">
              <w:rPr>
                <w:lang w:val="es-ES"/>
              </w:rPr>
              <w:t>IS</w:t>
            </w:r>
          </w:p>
        </w:tc>
      </w:tr>
      <w:tr w:rsidR="00F54F73" w:rsidRPr="00A34474" w:rsidTr="00F54F73">
        <w:tc>
          <w:tcPr>
            <w:tcW w:w="960" w:type="dxa"/>
            <w:shd w:val="clear" w:color="auto" w:fill="auto"/>
          </w:tcPr>
          <w:p w:rsidR="00F54F73" w:rsidRPr="00A34474" w:rsidRDefault="00F54F73" w:rsidP="007C7F38">
            <w:pPr>
              <w:rPr>
                <w:lang w:val="es-ES"/>
              </w:rPr>
            </w:pPr>
            <w:r w:rsidRPr="00A34474">
              <w:rPr>
                <w:lang w:val="es-ES"/>
              </w:rPr>
              <w:t>XV</w:t>
            </w:r>
          </w:p>
        </w:tc>
        <w:tc>
          <w:tcPr>
            <w:tcW w:w="2883" w:type="dxa"/>
            <w:shd w:val="clear" w:color="auto" w:fill="auto"/>
          </w:tcPr>
          <w:p w:rsidR="00F54F73" w:rsidRPr="00A34474" w:rsidRDefault="00F54F73" w:rsidP="007C7F38">
            <w:pPr>
              <w:rPr>
                <w:lang w:val="es-ES"/>
              </w:rPr>
            </w:pPr>
            <w:r w:rsidRPr="00A34474">
              <w:rPr>
                <w:lang w:val="es-ES"/>
              </w:rPr>
              <w:t>HU PL CZ IB SK</w:t>
            </w:r>
          </w:p>
        </w:tc>
        <w:tc>
          <w:tcPr>
            <w:tcW w:w="5197" w:type="dxa"/>
            <w:shd w:val="clear" w:color="auto" w:fill="auto"/>
          </w:tcPr>
          <w:p w:rsidR="00F54F73" w:rsidRPr="00A34474" w:rsidRDefault="00F54F73" w:rsidP="007C7F38">
            <w:pPr>
              <w:rPr>
                <w:lang w:val="es-ES"/>
              </w:rPr>
            </w:pPr>
          </w:p>
        </w:tc>
      </w:tr>
    </w:tbl>
    <w:p w:rsidR="0089564A" w:rsidRPr="00A34474" w:rsidRDefault="0089564A" w:rsidP="007C7F38">
      <w:pPr>
        <w:rPr>
          <w:lang w:val="es-ES"/>
        </w:rPr>
      </w:pPr>
    </w:p>
    <w:p w:rsidR="0089564A" w:rsidRPr="00A34474" w:rsidRDefault="0089564A" w:rsidP="007C7F38">
      <w:pPr>
        <w:rPr>
          <w:lang w:val="es-ES"/>
        </w:rPr>
      </w:pPr>
    </w:p>
    <w:p w:rsidR="00A34474" w:rsidRPr="00A34474" w:rsidRDefault="0089564A" w:rsidP="007C7F38">
      <w:pPr>
        <w:pStyle w:val="Endofdocument-Annex"/>
        <w:rPr>
          <w:lang w:val="es-ES"/>
        </w:rPr>
      </w:pPr>
      <w:r w:rsidRPr="00A34474">
        <w:rPr>
          <w:lang w:val="es-ES"/>
        </w:rPr>
        <w:t>[</w:t>
      </w:r>
      <w:r w:rsidR="00493C26">
        <w:rPr>
          <w:lang w:val="es-ES"/>
        </w:rPr>
        <w:t xml:space="preserve">Fin del Anexo y del </w:t>
      </w:r>
      <w:r w:rsidRPr="00A34474">
        <w:rPr>
          <w:lang w:val="es-ES"/>
        </w:rPr>
        <w:t>document</w:t>
      </w:r>
      <w:r w:rsidR="00493C26">
        <w:rPr>
          <w:lang w:val="es-ES"/>
        </w:rPr>
        <w:t>o</w:t>
      </w:r>
      <w:r w:rsidR="007C7F38">
        <w:rPr>
          <w:lang w:val="es-ES"/>
        </w:rPr>
        <w:t>]</w:t>
      </w:r>
    </w:p>
    <w:sectPr w:rsidR="00A34474" w:rsidRPr="00A34474" w:rsidSect="0089564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0BD" w:rsidRDefault="001B30BD">
      <w:r>
        <w:separator/>
      </w:r>
    </w:p>
  </w:endnote>
  <w:endnote w:type="continuationSeparator" w:id="0">
    <w:p w:rsidR="001B30BD" w:rsidRDefault="001B30BD" w:rsidP="003B38C1">
      <w:r>
        <w:separator/>
      </w:r>
    </w:p>
    <w:p w:rsidR="001B30BD" w:rsidRPr="003B38C1" w:rsidRDefault="001B30BD" w:rsidP="003B38C1">
      <w:pPr>
        <w:spacing w:after="60"/>
        <w:rPr>
          <w:sz w:val="17"/>
        </w:rPr>
      </w:pPr>
      <w:r>
        <w:rPr>
          <w:sz w:val="17"/>
        </w:rPr>
        <w:t>[Endnote continued from previous page]</w:t>
      </w:r>
    </w:p>
  </w:endnote>
  <w:endnote w:type="continuationNotice" w:id="1">
    <w:p w:rsidR="001B30BD" w:rsidRPr="003B38C1" w:rsidRDefault="001B30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0BD" w:rsidRDefault="001B30BD">
      <w:r>
        <w:separator/>
      </w:r>
    </w:p>
  </w:footnote>
  <w:footnote w:type="continuationSeparator" w:id="0">
    <w:p w:rsidR="001B30BD" w:rsidRDefault="001B30BD" w:rsidP="008B60B2">
      <w:r>
        <w:separator/>
      </w:r>
    </w:p>
    <w:p w:rsidR="001B30BD" w:rsidRPr="00ED77FB" w:rsidRDefault="001B30BD" w:rsidP="008B60B2">
      <w:pPr>
        <w:spacing w:after="60"/>
        <w:rPr>
          <w:sz w:val="17"/>
          <w:szCs w:val="17"/>
        </w:rPr>
      </w:pPr>
      <w:r w:rsidRPr="00ED77FB">
        <w:rPr>
          <w:sz w:val="17"/>
          <w:szCs w:val="17"/>
        </w:rPr>
        <w:t>[Footnote continued from previous page]</w:t>
      </w:r>
    </w:p>
  </w:footnote>
  <w:footnote w:type="continuationNotice" w:id="1">
    <w:p w:rsidR="001B30BD" w:rsidRPr="00ED77FB" w:rsidRDefault="001B30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BD" w:rsidRDefault="001B30BD" w:rsidP="00477D6B">
    <w:pPr>
      <w:jc w:val="right"/>
    </w:pPr>
    <w:r>
      <w:t>PCT/WG/10/22</w:t>
    </w:r>
  </w:p>
  <w:p w:rsidR="001B30BD" w:rsidRDefault="001B30BD" w:rsidP="00477D6B">
    <w:pPr>
      <w:jc w:val="right"/>
    </w:pPr>
    <w:r>
      <w:t xml:space="preserve">página </w:t>
    </w:r>
    <w:r>
      <w:fldChar w:fldCharType="begin"/>
    </w:r>
    <w:r>
      <w:instrText xml:space="preserve"> PAGE  \* MERGEFORMAT </w:instrText>
    </w:r>
    <w:r>
      <w:fldChar w:fldCharType="separate"/>
    </w:r>
    <w:r w:rsidR="0096055A">
      <w:rPr>
        <w:noProof/>
      </w:rPr>
      <w:t>5</w:t>
    </w:r>
    <w:r>
      <w:fldChar w:fldCharType="end"/>
    </w:r>
  </w:p>
  <w:p w:rsidR="001B30BD" w:rsidRDefault="001B30B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BD" w:rsidRDefault="001B30BD" w:rsidP="00477D6B">
    <w:pPr>
      <w:jc w:val="right"/>
    </w:pPr>
    <w:bookmarkStart w:id="7" w:name="Code2"/>
    <w:bookmarkEnd w:id="7"/>
    <w:r>
      <w:t>PCT/WG/10/XX</w:t>
    </w:r>
  </w:p>
  <w:p w:rsidR="001B30BD" w:rsidRDefault="001B30BD" w:rsidP="00477D6B">
    <w:pPr>
      <w:jc w:val="right"/>
    </w:pPr>
    <w:r>
      <w:t xml:space="preserve">page </w:t>
    </w:r>
    <w:r>
      <w:fldChar w:fldCharType="begin"/>
    </w:r>
    <w:r>
      <w:instrText xml:space="preserve"> PAGE  \* MERGEFORMAT </w:instrText>
    </w:r>
    <w:r>
      <w:fldChar w:fldCharType="separate"/>
    </w:r>
    <w:r w:rsidR="00D64685">
      <w:rPr>
        <w:noProof/>
      </w:rPr>
      <w:t>5</w:t>
    </w:r>
    <w:r>
      <w:fldChar w:fldCharType="end"/>
    </w:r>
  </w:p>
  <w:p w:rsidR="001B30BD" w:rsidRDefault="001B30B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BD" w:rsidRDefault="001B30BD" w:rsidP="007737D7">
    <w:pPr>
      <w:pStyle w:val="Header"/>
      <w:jc w:val="right"/>
    </w:pPr>
    <w:r>
      <w:t>PCT/WG/10/22</w:t>
    </w:r>
  </w:p>
  <w:p w:rsidR="001B30BD" w:rsidRDefault="001B30BD" w:rsidP="007737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07"/>
    <w:rsid w:val="000120CE"/>
    <w:rsid w:val="000160E3"/>
    <w:rsid w:val="0002563B"/>
    <w:rsid w:val="00043CAA"/>
    <w:rsid w:val="00075432"/>
    <w:rsid w:val="00092DA8"/>
    <w:rsid w:val="000968ED"/>
    <w:rsid w:val="000A0218"/>
    <w:rsid w:val="000E7308"/>
    <w:rsid w:val="000F5E56"/>
    <w:rsid w:val="00104E0A"/>
    <w:rsid w:val="001169DB"/>
    <w:rsid w:val="001362EE"/>
    <w:rsid w:val="001821BA"/>
    <w:rsid w:val="001832A6"/>
    <w:rsid w:val="001948CA"/>
    <w:rsid w:val="001A7555"/>
    <w:rsid w:val="001B30BD"/>
    <w:rsid w:val="001E6B64"/>
    <w:rsid w:val="00200480"/>
    <w:rsid w:val="0021217E"/>
    <w:rsid w:val="002219D8"/>
    <w:rsid w:val="00255DBB"/>
    <w:rsid w:val="002634C4"/>
    <w:rsid w:val="002928D3"/>
    <w:rsid w:val="002C3723"/>
    <w:rsid w:val="002E28BC"/>
    <w:rsid w:val="002F1FE6"/>
    <w:rsid w:val="002F4E68"/>
    <w:rsid w:val="00312F7F"/>
    <w:rsid w:val="0033339D"/>
    <w:rsid w:val="00361450"/>
    <w:rsid w:val="00362124"/>
    <w:rsid w:val="003648BD"/>
    <w:rsid w:val="003673CF"/>
    <w:rsid w:val="003845C1"/>
    <w:rsid w:val="003A6F89"/>
    <w:rsid w:val="003B38C1"/>
    <w:rsid w:val="003D10A3"/>
    <w:rsid w:val="003E08C7"/>
    <w:rsid w:val="003F50AE"/>
    <w:rsid w:val="00420798"/>
    <w:rsid w:val="00423E3E"/>
    <w:rsid w:val="00427AF4"/>
    <w:rsid w:val="00430138"/>
    <w:rsid w:val="004647DA"/>
    <w:rsid w:val="00471E03"/>
    <w:rsid w:val="00474062"/>
    <w:rsid w:val="004777D7"/>
    <w:rsid w:val="00477D6B"/>
    <w:rsid w:val="00481E90"/>
    <w:rsid w:val="00493C26"/>
    <w:rsid w:val="004B0B3E"/>
    <w:rsid w:val="004B72C2"/>
    <w:rsid w:val="004B7DAC"/>
    <w:rsid w:val="005019FF"/>
    <w:rsid w:val="00501DBA"/>
    <w:rsid w:val="0050398E"/>
    <w:rsid w:val="0051171B"/>
    <w:rsid w:val="0053057A"/>
    <w:rsid w:val="00556BFD"/>
    <w:rsid w:val="00560A29"/>
    <w:rsid w:val="00575ACF"/>
    <w:rsid w:val="005C6649"/>
    <w:rsid w:val="00605827"/>
    <w:rsid w:val="00646050"/>
    <w:rsid w:val="00662907"/>
    <w:rsid w:val="006713CA"/>
    <w:rsid w:val="00676C5C"/>
    <w:rsid w:val="00687778"/>
    <w:rsid w:val="0069311E"/>
    <w:rsid w:val="00697877"/>
    <w:rsid w:val="006A07E2"/>
    <w:rsid w:val="006A17AF"/>
    <w:rsid w:val="00710965"/>
    <w:rsid w:val="00736493"/>
    <w:rsid w:val="00747F9A"/>
    <w:rsid w:val="00763E19"/>
    <w:rsid w:val="007737D7"/>
    <w:rsid w:val="007806C5"/>
    <w:rsid w:val="007B5250"/>
    <w:rsid w:val="007C7F38"/>
    <w:rsid w:val="007D1613"/>
    <w:rsid w:val="007E4C0E"/>
    <w:rsid w:val="007E589D"/>
    <w:rsid w:val="00821147"/>
    <w:rsid w:val="00822EE2"/>
    <w:rsid w:val="00837311"/>
    <w:rsid w:val="00856BFB"/>
    <w:rsid w:val="008647F3"/>
    <w:rsid w:val="00883345"/>
    <w:rsid w:val="0089564A"/>
    <w:rsid w:val="00895BDB"/>
    <w:rsid w:val="008A1A9D"/>
    <w:rsid w:val="008B23FB"/>
    <w:rsid w:val="008B2CC1"/>
    <w:rsid w:val="008B60B2"/>
    <w:rsid w:val="008D7890"/>
    <w:rsid w:val="008F13AA"/>
    <w:rsid w:val="0090731E"/>
    <w:rsid w:val="00916EE2"/>
    <w:rsid w:val="00951260"/>
    <w:rsid w:val="0096055A"/>
    <w:rsid w:val="00966A22"/>
    <w:rsid w:val="0096722F"/>
    <w:rsid w:val="009746F6"/>
    <w:rsid w:val="00980843"/>
    <w:rsid w:val="00985F92"/>
    <w:rsid w:val="009D6B49"/>
    <w:rsid w:val="009E2791"/>
    <w:rsid w:val="009E3F6F"/>
    <w:rsid w:val="009F499F"/>
    <w:rsid w:val="00A0469D"/>
    <w:rsid w:val="00A2223A"/>
    <w:rsid w:val="00A3403B"/>
    <w:rsid w:val="00A34474"/>
    <w:rsid w:val="00A42DAF"/>
    <w:rsid w:val="00A45BD8"/>
    <w:rsid w:val="00A71824"/>
    <w:rsid w:val="00A869B7"/>
    <w:rsid w:val="00AC205C"/>
    <w:rsid w:val="00AF0A6B"/>
    <w:rsid w:val="00B05A69"/>
    <w:rsid w:val="00B260C2"/>
    <w:rsid w:val="00B5116E"/>
    <w:rsid w:val="00B75150"/>
    <w:rsid w:val="00B84013"/>
    <w:rsid w:val="00B9734B"/>
    <w:rsid w:val="00BA30E2"/>
    <w:rsid w:val="00BD4C8A"/>
    <w:rsid w:val="00BE7D86"/>
    <w:rsid w:val="00C11BFE"/>
    <w:rsid w:val="00C24931"/>
    <w:rsid w:val="00C27059"/>
    <w:rsid w:val="00C310C7"/>
    <w:rsid w:val="00C31734"/>
    <w:rsid w:val="00C37B64"/>
    <w:rsid w:val="00C5068F"/>
    <w:rsid w:val="00C70C91"/>
    <w:rsid w:val="00CD04F1"/>
    <w:rsid w:val="00CE7D6A"/>
    <w:rsid w:val="00CF1D5C"/>
    <w:rsid w:val="00D072D9"/>
    <w:rsid w:val="00D31B4E"/>
    <w:rsid w:val="00D45252"/>
    <w:rsid w:val="00D64685"/>
    <w:rsid w:val="00D71B4D"/>
    <w:rsid w:val="00D93D55"/>
    <w:rsid w:val="00DA3FD0"/>
    <w:rsid w:val="00DC7992"/>
    <w:rsid w:val="00DF634E"/>
    <w:rsid w:val="00E00BDC"/>
    <w:rsid w:val="00E15015"/>
    <w:rsid w:val="00E21D1D"/>
    <w:rsid w:val="00E23FCA"/>
    <w:rsid w:val="00E335FE"/>
    <w:rsid w:val="00E57320"/>
    <w:rsid w:val="00E66F82"/>
    <w:rsid w:val="00EC4E49"/>
    <w:rsid w:val="00ED77FB"/>
    <w:rsid w:val="00EE1616"/>
    <w:rsid w:val="00EE45FA"/>
    <w:rsid w:val="00F13BA5"/>
    <w:rsid w:val="00F20B1B"/>
    <w:rsid w:val="00F54F73"/>
    <w:rsid w:val="00F66152"/>
    <w:rsid w:val="00F86829"/>
    <w:rsid w:val="00F96C40"/>
    <w:rsid w:val="00FB6F85"/>
    <w:rsid w:val="00FD34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62907"/>
    <w:rPr>
      <w:rFonts w:ascii="Tahoma" w:hAnsi="Tahoma" w:cs="Tahoma"/>
      <w:sz w:val="16"/>
      <w:szCs w:val="16"/>
    </w:rPr>
  </w:style>
  <w:style w:type="character" w:customStyle="1" w:styleId="BalloonTextChar">
    <w:name w:val="Balloon Text Char"/>
    <w:basedOn w:val="DefaultParagraphFont"/>
    <w:link w:val="BalloonText"/>
    <w:rsid w:val="00662907"/>
    <w:rPr>
      <w:rFonts w:ascii="Tahoma" w:eastAsia="SimSun" w:hAnsi="Tahoma" w:cs="Tahoma"/>
      <w:sz w:val="16"/>
      <w:szCs w:val="16"/>
      <w:lang w:eastAsia="zh-CN"/>
    </w:rPr>
  </w:style>
  <w:style w:type="character" w:styleId="Hyperlink">
    <w:name w:val="Hyperlink"/>
    <w:basedOn w:val="DefaultParagraphFont"/>
    <w:rsid w:val="00662907"/>
    <w:rPr>
      <w:color w:val="0000FF" w:themeColor="hyperlink"/>
      <w:u w:val="single"/>
    </w:rPr>
  </w:style>
  <w:style w:type="character" w:styleId="FootnoteReference">
    <w:name w:val="footnote reference"/>
    <w:basedOn w:val="DefaultParagraphFont"/>
    <w:rsid w:val="00662907"/>
    <w:rPr>
      <w:vertAlign w:val="superscript"/>
    </w:rPr>
  </w:style>
  <w:style w:type="table" w:styleId="TableGrid">
    <w:name w:val="Table Grid"/>
    <w:basedOn w:val="TableNormal"/>
    <w:rsid w:val="00895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8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C8BA8-8239-4341-92C9-112C1CDDD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TotalTime>
  <Pages>6</Pages>
  <Words>2868</Words>
  <Characters>13151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PCT/WG/10/22</vt:lpstr>
    </vt:vector>
  </TitlesOfParts>
  <Company>WIPO</Company>
  <LinksUpToDate>false</LinksUpToDate>
  <CharactersWithSpaces>15988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PCT/WG/10/22</dc:title>
  <dc:subject>eSearchCopy</dc:subject>
  <dc:creator>MARLOW Thomas</dc:creator>
  <dc:description>JC - 28/4/2017</dc:description>
  <cp:lastModifiedBy>MARLOW Thomas</cp:lastModifiedBy>
  <cp:revision>3</cp:revision>
  <cp:lastPrinted>2017-04-28T10:08:00Z</cp:lastPrinted>
  <dcterms:created xsi:type="dcterms:W3CDTF">2017-05-02T11:40:00Z</dcterms:created>
  <dcterms:modified xsi:type="dcterms:W3CDTF">2017-05-02T11:41:00Z</dcterms:modified>
</cp:coreProperties>
</file>