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B204B" w:rsidTr="00361450">
        <w:tc>
          <w:tcPr>
            <w:tcW w:w="4513" w:type="dxa"/>
            <w:tcBorders>
              <w:bottom w:val="single" w:sz="4" w:space="0" w:color="auto"/>
            </w:tcBorders>
            <w:tcMar>
              <w:bottom w:w="170" w:type="dxa"/>
            </w:tcMar>
          </w:tcPr>
          <w:p w:rsidR="00EC4E49" w:rsidRPr="00D94CD9" w:rsidRDefault="00EC4E49" w:rsidP="00916EE2">
            <w:pPr>
              <w:rPr>
                <w:lang w:val="es-ES"/>
              </w:rPr>
            </w:pPr>
          </w:p>
        </w:tc>
        <w:tc>
          <w:tcPr>
            <w:tcW w:w="4337" w:type="dxa"/>
            <w:tcBorders>
              <w:bottom w:val="single" w:sz="4" w:space="0" w:color="auto"/>
            </w:tcBorders>
            <w:tcMar>
              <w:left w:w="0" w:type="dxa"/>
              <w:right w:w="0" w:type="dxa"/>
            </w:tcMar>
          </w:tcPr>
          <w:p w:rsidR="00EC4E49" w:rsidRPr="00D94CD9" w:rsidRDefault="00D94CD9" w:rsidP="00916EE2">
            <w:pPr>
              <w:rPr>
                <w:lang w:val="es-ES"/>
              </w:rPr>
            </w:pPr>
            <w:r>
              <w:rPr>
                <w:noProof/>
                <w:lang w:val="en-GB" w:eastAsia="en-GB"/>
              </w:rPr>
              <w:drawing>
                <wp:inline distT="0" distB="0" distL="0" distR="0" wp14:anchorId="3B1F4434" wp14:editId="39884A7E">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94CD9" w:rsidRDefault="00D94CD9" w:rsidP="00916EE2">
            <w:pPr>
              <w:jc w:val="right"/>
              <w:rPr>
                <w:lang w:val="es-ES"/>
              </w:rPr>
            </w:pPr>
            <w:r>
              <w:rPr>
                <w:b/>
                <w:sz w:val="40"/>
                <w:szCs w:val="40"/>
                <w:lang w:val="es-ES"/>
              </w:rPr>
              <w:t>S</w:t>
            </w:r>
          </w:p>
        </w:tc>
      </w:tr>
      <w:tr w:rsidR="008B2CC1" w:rsidRPr="007B204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94CD9" w:rsidRDefault="006531CA" w:rsidP="006531CA">
            <w:pPr>
              <w:jc w:val="right"/>
              <w:rPr>
                <w:rFonts w:ascii="Arial Black" w:hAnsi="Arial Black"/>
                <w:caps/>
                <w:sz w:val="15"/>
                <w:lang w:val="es-ES"/>
              </w:rPr>
            </w:pPr>
            <w:r w:rsidRPr="00D94CD9">
              <w:rPr>
                <w:rFonts w:ascii="Arial Black" w:hAnsi="Arial Black"/>
                <w:caps/>
                <w:sz w:val="15"/>
                <w:lang w:val="es-ES"/>
              </w:rPr>
              <w:t>PCT/WG/12/12</w:t>
            </w:r>
          </w:p>
        </w:tc>
      </w:tr>
      <w:tr w:rsidR="008B2CC1" w:rsidRPr="007B204B" w:rsidTr="00916EE2">
        <w:trPr>
          <w:trHeight w:hRule="exact" w:val="170"/>
        </w:trPr>
        <w:tc>
          <w:tcPr>
            <w:tcW w:w="9356" w:type="dxa"/>
            <w:gridSpan w:val="3"/>
            <w:noWrap/>
            <w:tcMar>
              <w:left w:w="0" w:type="dxa"/>
              <w:right w:w="0" w:type="dxa"/>
            </w:tcMar>
            <w:vAlign w:val="bottom"/>
          </w:tcPr>
          <w:p w:rsidR="008B2CC1" w:rsidRPr="00D94CD9" w:rsidRDefault="006531CA" w:rsidP="006531CA">
            <w:pPr>
              <w:jc w:val="right"/>
              <w:rPr>
                <w:rFonts w:ascii="Arial Black" w:hAnsi="Arial Black"/>
                <w:caps/>
                <w:sz w:val="15"/>
                <w:lang w:val="es-ES"/>
              </w:rPr>
            </w:pPr>
            <w:r w:rsidRPr="00D94CD9">
              <w:rPr>
                <w:rFonts w:ascii="Arial Black" w:hAnsi="Arial Black"/>
                <w:caps/>
                <w:sz w:val="15"/>
                <w:lang w:val="es-ES"/>
              </w:rPr>
              <w:t>ORIGINAL: Inglés</w:t>
            </w:r>
            <w:r w:rsidR="008B2CC1" w:rsidRPr="00D94CD9">
              <w:rPr>
                <w:rFonts w:ascii="Arial Black" w:hAnsi="Arial Black"/>
                <w:caps/>
                <w:sz w:val="15"/>
                <w:lang w:val="es-ES"/>
              </w:rPr>
              <w:t xml:space="preserve"> </w:t>
            </w:r>
          </w:p>
        </w:tc>
      </w:tr>
      <w:tr w:rsidR="008B2CC1" w:rsidRPr="007B204B" w:rsidTr="00916EE2">
        <w:trPr>
          <w:trHeight w:hRule="exact" w:val="198"/>
        </w:trPr>
        <w:tc>
          <w:tcPr>
            <w:tcW w:w="9356" w:type="dxa"/>
            <w:gridSpan w:val="3"/>
            <w:tcMar>
              <w:left w:w="0" w:type="dxa"/>
              <w:right w:w="0" w:type="dxa"/>
            </w:tcMar>
            <w:vAlign w:val="bottom"/>
          </w:tcPr>
          <w:p w:rsidR="008B2CC1" w:rsidRPr="00D94CD9" w:rsidRDefault="006531CA" w:rsidP="006531CA">
            <w:pPr>
              <w:jc w:val="right"/>
              <w:rPr>
                <w:rFonts w:ascii="Arial Black" w:hAnsi="Arial Black"/>
                <w:caps/>
                <w:sz w:val="15"/>
                <w:lang w:val="es-ES"/>
              </w:rPr>
            </w:pPr>
            <w:r w:rsidRPr="00D94CD9">
              <w:rPr>
                <w:rFonts w:ascii="Arial Black" w:hAnsi="Arial Black"/>
                <w:caps/>
                <w:sz w:val="15"/>
                <w:lang w:val="es-ES"/>
              </w:rPr>
              <w:t>FECHA: 6 DE MAYO DE 2019</w:t>
            </w:r>
            <w:r w:rsidR="008B2CC1" w:rsidRPr="00D94CD9">
              <w:rPr>
                <w:rFonts w:ascii="Arial Black" w:hAnsi="Arial Black"/>
                <w:caps/>
                <w:sz w:val="15"/>
                <w:lang w:val="es-ES"/>
              </w:rPr>
              <w:t xml:space="preserve"> </w:t>
            </w:r>
          </w:p>
        </w:tc>
      </w:tr>
    </w:tbl>
    <w:p w:rsidR="00AD1C33" w:rsidRPr="00D94CD9" w:rsidRDefault="00AD1C33" w:rsidP="008B2CC1">
      <w:pPr>
        <w:rPr>
          <w:lang w:val="es-ES"/>
        </w:rPr>
      </w:pPr>
    </w:p>
    <w:p w:rsidR="00AD1C33" w:rsidRPr="00D94CD9" w:rsidRDefault="00AD1C33" w:rsidP="008B2CC1">
      <w:pPr>
        <w:rPr>
          <w:lang w:val="es-ES"/>
        </w:rPr>
      </w:pPr>
    </w:p>
    <w:p w:rsidR="00AD1C33" w:rsidRPr="00D94CD9" w:rsidRDefault="00AD1C33" w:rsidP="008B2CC1">
      <w:pPr>
        <w:rPr>
          <w:lang w:val="es-ES"/>
        </w:rPr>
      </w:pPr>
    </w:p>
    <w:p w:rsidR="00AD1C33" w:rsidRPr="00D94CD9" w:rsidRDefault="00AD1C33" w:rsidP="008B2CC1">
      <w:pPr>
        <w:rPr>
          <w:lang w:val="es-ES"/>
        </w:rPr>
      </w:pPr>
    </w:p>
    <w:p w:rsidR="00AD1C33" w:rsidRPr="00D94CD9" w:rsidRDefault="00AD1C33" w:rsidP="008B2CC1">
      <w:pPr>
        <w:rPr>
          <w:lang w:val="es-ES"/>
        </w:rPr>
      </w:pPr>
    </w:p>
    <w:p w:rsidR="00AD1C33" w:rsidRPr="00D94CD9" w:rsidRDefault="006531CA" w:rsidP="003845C1">
      <w:pPr>
        <w:rPr>
          <w:b/>
          <w:sz w:val="28"/>
          <w:szCs w:val="28"/>
          <w:lang w:val="es-ES"/>
        </w:rPr>
      </w:pPr>
      <w:r w:rsidRPr="00D94CD9">
        <w:rPr>
          <w:b/>
          <w:sz w:val="28"/>
          <w:szCs w:val="28"/>
          <w:lang w:val="es-ES"/>
        </w:rPr>
        <w:t>Grupo de Trabajo sobre el Tratado de Cooperación en materia de Patentes (PCT)</w:t>
      </w:r>
    </w:p>
    <w:p w:rsidR="00AD1C33" w:rsidRPr="007B204B" w:rsidRDefault="00AD1C33" w:rsidP="003845C1">
      <w:pPr>
        <w:rPr>
          <w:lang w:val="es-ES"/>
        </w:rPr>
      </w:pPr>
    </w:p>
    <w:p w:rsidR="00AD1C33" w:rsidRPr="007B204B" w:rsidRDefault="006531CA" w:rsidP="006531CA">
      <w:pPr>
        <w:rPr>
          <w:b/>
          <w:sz w:val="24"/>
          <w:szCs w:val="24"/>
          <w:lang w:val="es-ES"/>
        </w:rPr>
      </w:pPr>
      <w:r w:rsidRPr="00D94CD9">
        <w:rPr>
          <w:b/>
          <w:sz w:val="24"/>
          <w:szCs w:val="24"/>
          <w:lang w:val="es-ES"/>
        </w:rPr>
        <w:t xml:space="preserve">Duodécima </w:t>
      </w:r>
      <w:r w:rsidR="00126724" w:rsidRPr="00D94CD9">
        <w:rPr>
          <w:b/>
          <w:sz w:val="24"/>
          <w:szCs w:val="24"/>
          <w:lang w:val="es-ES"/>
        </w:rPr>
        <w:t>reun</w:t>
      </w:r>
      <w:r w:rsidRPr="00D94CD9">
        <w:rPr>
          <w:b/>
          <w:sz w:val="24"/>
          <w:szCs w:val="24"/>
          <w:lang w:val="es-ES"/>
        </w:rPr>
        <w:t xml:space="preserve">ión </w:t>
      </w:r>
    </w:p>
    <w:p w:rsidR="00AD1C33" w:rsidRPr="007B204B" w:rsidRDefault="006531CA" w:rsidP="006531CA">
      <w:pPr>
        <w:rPr>
          <w:b/>
          <w:sz w:val="24"/>
          <w:szCs w:val="24"/>
          <w:lang w:val="es-ES"/>
        </w:rPr>
      </w:pPr>
      <w:r w:rsidRPr="00D94CD9">
        <w:rPr>
          <w:b/>
          <w:sz w:val="24"/>
          <w:szCs w:val="24"/>
          <w:lang w:val="es-ES"/>
        </w:rPr>
        <w:t>Ginebra, 11 a 14 de junio de 2019</w:t>
      </w:r>
      <w:bookmarkStart w:id="0" w:name="TitleOfDoc"/>
      <w:bookmarkEnd w:id="0"/>
    </w:p>
    <w:p w:rsidR="00AD1C33" w:rsidRPr="007B204B" w:rsidRDefault="00AD1C33" w:rsidP="008B2CC1">
      <w:pPr>
        <w:rPr>
          <w:lang w:val="es-ES"/>
        </w:rPr>
      </w:pPr>
    </w:p>
    <w:p w:rsidR="00AD1C33" w:rsidRPr="007B204B" w:rsidRDefault="00AD1C33" w:rsidP="008B2CC1">
      <w:pPr>
        <w:rPr>
          <w:lang w:val="es-ES"/>
        </w:rPr>
      </w:pPr>
    </w:p>
    <w:p w:rsidR="00AD1C33" w:rsidRPr="007B204B" w:rsidRDefault="00AD1C33" w:rsidP="008B2CC1">
      <w:pPr>
        <w:rPr>
          <w:lang w:val="es-ES"/>
        </w:rPr>
      </w:pPr>
    </w:p>
    <w:p w:rsidR="00AD1C33" w:rsidRPr="007B204B" w:rsidRDefault="0048131D" w:rsidP="008B2CC1">
      <w:pPr>
        <w:rPr>
          <w:caps/>
          <w:sz w:val="24"/>
          <w:lang w:val="es-ES"/>
        </w:rPr>
      </w:pPr>
      <w:r w:rsidRPr="007B204B">
        <w:rPr>
          <w:caps/>
          <w:sz w:val="24"/>
          <w:lang w:val="es-ES"/>
        </w:rPr>
        <w:t>Prop</w:t>
      </w:r>
      <w:r w:rsidR="006531CA" w:rsidRPr="007B204B">
        <w:rPr>
          <w:caps/>
          <w:sz w:val="24"/>
          <w:lang w:val="es-ES"/>
        </w:rPr>
        <w:t>UESTA RELATIVA A</w:t>
      </w:r>
      <w:r w:rsidR="00EE6142" w:rsidRPr="007B204B">
        <w:rPr>
          <w:caps/>
          <w:sz w:val="24"/>
          <w:lang w:val="es-ES"/>
        </w:rPr>
        <w:t xml:space="preserve"> LA DISPONIBILIDAD DEL EXPEDIENTE EN PODER DE LA ADMINISTRACIÓN ENCARGADA DEL EXAMEN PRELIMINAR INTERNACIONAL</w:t>
      </w:r>
      <w:bookmarkStart w:id="1" w:name="Prepared"/>
      <w:bookmarkEnd w:id="1"/>
    </w:p>
    <w:p w:rsidR="00AD1C33" w:rsidRPr="007B204B" w:rsidRDefault="00AD1C33" w:rsidP="008B2CC1">
      <w:pPr>
        <w:rPr>
          <w:lang w:val="es-ES"/>
        </w:rPr>
      </w:pPr>
    </w:p>
    <w:p w:rsidR="00AD1C33" w:rsidRPr="007B204B" w:rsidRDefault="002C687D" w:rsidP="008B2CC1">
      <w:pPr>
        <w:rPr>
          <w:i/>
          <w:lang w:val="es-ES"/>
        </w:rPr>
      </w:pPr>
      <w:r>
        <w:rPr>
          <w:i/>
          <w:lang w:val="es-ES"/>
        </w:rPr>
        <w:t xml:space="preserve">Documento </w:t>
      </w:r>
      <w:bookmarkStart w:id="2" w:name="_GoBack"/>
      <w:bookmarkEnd w:id="2"/>
      <w:r w:rsidR="00EE6142" w:rsidRPr="007B204B">
        <w:rPr>
          <w:i/>
          <w:lang w:val="es-ES"/>
        </w:rPr>
        <w:t>prepara</w:t>
      </w:r>
      <w:r w:rsidR="0048131D" w:rsidRPr="007B204B">
        <w:rPr>
          <w:i/>
          <w:lang w:val="es-ES"/>
        </w:rPr>
        <w:t>d</w:t>
      </w:r>
      <w:r>
        <w:rPr>
          <w:i/>
          <w:lang w:val="es-ES"/>
        </w:rPr>
        <w:t>o</w:t>
      </w:r>
      <w:r w:rsidR="0048131D" w:rsidRPr="007B204B">
        <w:rPr>
          <w:i/>
          <w:lang w:val="es-ES"/>
        </w:rPr>
        <w:t xml:space="preserve"> </w:t>
      </w:r>
      <w:r w:rsidR="00EE6142" w:rsidRPr="007B204B">
        <w:rPr>
          <w:i/>
          <w:lang w:val="es-ES"/>
        </w:rPr>
        <w:t>por</w:t>
      </w:r>
      <w:r w:rsidR="0048131D" w:rsidRPr="007B204B">
        <w:rPr>
          <w:i/>
          <w:lang w:val="es-ES"/>
        </w:rPr>
        <w:t xml:space="preserve"> Singap</w:t>
      </w:r>
      <w:r w:rsidR="00EE6142" w:rsidRPr="007B204B">
        <w:rPr>
          <w:i/>
          <w:lang w:val="es-ES"/>
        </w:rPr>
        <w:t>ur</w:t>
      </w:r>
    </w:p>
    <w:p w:rsidR="00AD1C33" w:rsidRPr="007B204B" w:rsidRDefault="00AD1C33">
      <w:pPr>
        <w:rPr>
          <w:lang w:val="es-ES"/>
        </w:rPr>
      </w:pPr>
    </w:p>
    <w:p w:rsidR="00AD1C33" w:rsidRPr="007B204B" w:rsidRDefault="00AD1C33">
      <w:pPr>
        <w:rPr>
          <w:lang w:val="es-ES"/>
        </w:rPr>
      </w:pPr>
    </w:p>
    <w:p w:rsidR="00AD1C33" w:rsidRPr="007B204B" w:rsidRDefault="00AD1C33">
      <w:pPr>
        <w:rPr>
          <w:lang w:val="es-ES"/>
        </w:rPr>
      </w:pPr>
    </w:p>
    <w:p w:rsidR="00AD1C33" w:rsidRPr="007B204B" w:rsidRDefault="00AD1C33" w:rsidP="0053057A">
      <w:pPr>
        <w:rPr>
          <w:lang w:val="es-ES"/>
        </w:rPr>
      </w:pPr>
    </w:p>
    <w:p w:rsidR="00AD1C33" w:rsidRPr="007B204B" w:rsidRDefault="00EE6142" w:rsidP="00EE6142">
      <w:pPr>
        <w:pStyle w:val="Heading1"/>
        <w:rPr>
          <w:lang w:val="es-ES"/>
        </w:rPr>
      </w:pPr>
      <w:r w:rsidRPr="00D94CD9">
        <w:rPr>
          <w:lang w:val="es-ES"/>
        </w:rPr>
        <w:t>RESUMEN</w:t>
      </w:r>
    </w:p>
    <w:p w:rsidR="00AD1C33" w:rsidRPr="007B204B" w:rsidRDefault="00EE6142" w:rsidP="00DE0A72">
      <w:pPr>
        <w:pStyle w:val="ONUME"/>
        <w:rPr>
          <w:lang w:val="es-ES"/>
        </w:rPr>
      </w:pPr>
      <w:r w:rsidRPr="00D94CD9">
        <w:rPr>
          <w:lang w:val="es-ES"/>
        </w:rPr>
        <w:t xml:space="preserve">El presente documento contiene propuestas para exigir a la Administración encargada del examen preliminar internacional (IPEA) que </w:t>
      </w:r>
      <w:r w:rsidR="006E1B31" w:rsidRPr="00D94CD9">
        <w:rPr>
          <w:lang w:val="es-ES"/>
        </w:rPr>
        <w:t>remita</w:t>
      </w:r>
      <w:r w:rsidRPr="00D94CD9">
        <w:rPr>
          <w:lang w:val="es-ES"/>
        </w:rPr>
        <w:t xml:space="preserve"> </w:t>
      </w:r>
      <w:r w:rsidR="00265F15" w:rsidRPr="00D94CD9">
        <w:rPr>
          <w:lang w:val="es-ES"/>
        </w:rPr>
        <w:t xml:space="preserve">a la Oficina Internacional </w:t>
      </w:r>
      <w:r w:rsidRPr="00D94CD9">
        <w:rPr>
          <w:lang w:val="es-ES"/>
        </w:rPr>
        <w:t xml:space="preserve">algunos documentos contenidos en el expediente en </w:t>
      </w:r>
      <w:r w:rsidR="00265F15" w:rsidRPr="00D94CD9">
        <w:rPr>
          <w:lang w:val="es-ES"/>
        </w:rPr>
        <w:t xml:space="preserve">su </w:t>
      </w:r>
      <w:r w:rsidRPr="00D94CD9">
        <w:rPr>
          <w:lang w:val="es-ES"/>
        </w:rPr>
        <w:t>poder.</w:t>
      </w:r>
      <w:r w:rsidR="00F80ED1" w:rsidRPr="007B204B">
        <w:rPr>
          <w:lang w:val="es-ES"/>
        </w:rPr>
        <w:t xml:space="preserve"> </w:t>
      </w:r>
      <w:r w:rsidR="006565E8" w:rsidRPr="00D94CD9">
        <w:rPr>
          <w:lang w:val="es-ES"/>
        </w:rPr>
        <w:t>Ello permitiría un acceso más fácil a esos documentos para los examinadores de las Oficinas elegidas.</w:t>
      </w:r>
      <w:r w:rsidR="00335E0B" w:rsidRPr="007B204B">
        <w:rPr>
          <w:lang w:val="es-ES"/>
        </w:rPr>
        <w:t xml:space="preserve"> </w:t>
      </w:r>
      <w:r w:rsidR="00DE0A72" w:rsidRPr="00D94CD9">
        <w:rPr>
          <w:lang w:val="es-ES"/>
        </w:rPr>
        <w:t>Además, la Oficina Internacional pondrá los documentos a disposición del público en nombre de la Oficina elegida, lo que dará mayor transparencia al proceso de examen preliminar internacional.</w:t>
      </w:r>
    </w:p>
    <w:p w:rsidR="00AD1C33" w:rsidRPr="00D94CD9" w:rsidRDefault="00DE0A72" w:rsidP="00DE0A72">
      <w:pPr>
        <w:pStyle w:val="Heading1"/>
        <w:rPr>
          <w:lang w:val="es-ES"/>
        </w:rPr>
      </w:pPr>
      <w:r w:rsidRPr="00D94CD9">
        <w:rPr>
          <w:lang w:val="es-ES"/>
        </w:rPr>
        <w:t>Antecedentes</w:t>
      </w:r>
    </w:p>
    <w:p w:rsidR="00AD1C33" w:rsidRPr="007B204B" w:rsidRDefault="00C86DA8" w:rsidP="00C86DA8">
      <w:pPr>
        <w:pStyle w:val="ONUME"/>
        <w:rPr>
          <w:lang w:val="es-ES"/>
        </w:rPr>
      </w:pPr>
      <w:r w:rsidRPr="00D94CD9">
        <w:rPr>
          <w:lang w:val="es-ES"/>
        </w:rPr>
        <w:t>La transparencia en los procesos del PCT se ha vuelto más relevante, poniendo más énfasis en la promoción de la interrelación entre las fases internacional y nacional</w:t>
      </w:r>
      <w:r w:rsidR="00E7348C" w:rsidRPr="00D94CD9">
        <w:rPr>
          <w:lang w:val="es-ES"/>
        </w:rPr>
        <w:t>,</w:t>
      </w:r>
      <w:r w:rsidRPr="00D94CD9">
        <w:rPr>
          <w:lang w:val="es-ES"/>
        </w:rPr>
        <w:t xml:space="preserve"> a fin de </w:t>
      </w:r>
      <w:r w:rsidR="00D55809" w:rsidRPr="00D94CD9">
        <w:rPr>
          <w:lang w:val="es-ES"/>
        </w:rPr>
        <w:t>que</w:t>
      </w:r>
      <w:r w:rsidRPr="00D94CD9">
        <w:rPr>
          <w:lang w:val="es-ES"/>
        </w:rPr>
        <w:t xml:space="preserve"> la adquisición de patentes </w:t>
      </w:r>
      <w:r w:rsidR="00D55809" w:rsidRPr="00D94CD9">
        <w:rPr>
          <w:lang w:val="es-ES"/>
        </w:rPr>
        <w:t xml:space="preserve">sea más previsible </w:t>
      </w:r>
      <w:r w:rsidRPr="00D94CD9">
        <w:rPr>
          <w:lang w:val="es-ES"/>
        </w:rPr>
        <w:t>para los usuarios y eliminar la duplicación innecesaria de tareas entre las Oficinas nacionales y regionales.</w:t>
      </w:r>
      <w:r w:rsidR="00F80ED1" w:rsidRPr="007B204B">
        <w:rPr>
          <w:lang w:val="es-ES"/>
        </w:rPr>
        <w:t xml:space="preserve"> </w:t>
      </w:r>
      <w:r w:rsidRPr="007B204B">
        <w:rPr>
          <w:lang w:val="es-ES"/>
        </w:rPr>
        <w:t>Siguiendo esta línea, la Asamblea del PCT</w:t>
      </w:r>
      <w:r w:rsidR="00D55809" w:rsidRPr="007B204B">
        <w:rPr>
          <w:lang w:val="es-ES"/>
        </w:rPr>
        <w:t xml:space="preserve"> adoptó las decisiones siguientes:</w:t>
      </w:r>
    </w:p>
    <w:p w:rsidR="00AD1C33" w:rsidRPr="007B204B" w:rsidRDefault="00335E0B" w:rsidP="00335E0B">
      <w:pPr>
        <w:pStyle w:val="ONUME"/>
        <w:numPr>
          <w:ilvl w:val="1"/>
          <w:numId w:val="5"/>
        </w:numPr>
        <w:rPr>
          <w:lang w:val="es-ES"/>
        </w:rPr>
      </w:pPr>
      <w:r w:rsidRPr="00D94CD9">
        <w:rPr>
          <w:lang w:val="es-ES"/>
        </w:rPr>
        <w:t xml:space="preserve">en su </w:t>
      </w:r>
      <w:r w:rsidR="00A555E3" w:rsidRPr="00D94CD9">
        <w:rPr>
          <w:lang w:val="es-ES"/>
        </w:rPr>
        <w:t>vigesimocuarta</w:t>
      </w:r>
      <w:r w:rsidRPr="00D94CD9">
        <w:rPr>
          <w:lang w:val="es-ES"/>
        </w:rPr>
        <w:t xml:space="preserve"> </w:t>
      </w:r>
      <w:r w:rsidR="00A555E3" w:rsidRPr="00D94CD9">
        <w:rPr>
          <w:lang w:val="es-ES"/>
        </w:rPr>
        <w:t>sesión, celebrada</w:t>
      </w:r>
      <w:r w:rsidRPr="00D94CD9">
        <w:rPr>
          <w:lang w:val="es-ES"/>
        </w:rPr>
        <w:t xml:space="preserve"> en 1997, añadir la Regla 94.3 para introducir la posibilidad de que las Oficinas elegidas permitan el acceso de terceros al expediente de una solicitud internacional, en particular a cualquier documento relativo al examen preliminar internacional, en la misma medida </w:t>
      </w:r>
      <w:r w:rsidR="002F5D1F" w:rsidRPr="00D94CD9">
        <w:rPr>
          <w:lang w:val="es-ES"/>
        </w:rPr>
        <w:t>que preve</w:t>
      </w:r>
      <w:r w:rsidRPr="00D94CD9">
        <w:rPr>
          <w:lang w:val="es-ES"/>
        </w:rPr>
        <w:t>a la legislación nacional aplicable a la Oficina elegida con respecto a una solicitud nacional, pero no antes de la publicación internacional;</w:t>
      </w:r>
      <w:r w:rsidR="00F80ED1" w:rsidRPr="007B204B">
        <w:rPr>
          <w:lang w:val="es-ES"/>
        </w:rPr>
        <w:t xml:space="preserve">  </w:t>
      </w:r>
    </w:p>
    <w:p w:rsidR="00AD1C33" w:rsidRPr="007B204B" w:rsidRDefault="00A555E3" w:rsidP="00A555E3">
      <w:pPr>
        <w:pStyle w:val="ONUME"/>
        <w:numPr>
          <w:ilvl w:val="1"/>
          <w:numId w:val="5"/>
        </w:numPr>
        <w:rPr>
          <w:lang w:val="es-ES"/>
        </w:rPr>
      </w:pPr>
      <w:r w:rsidRPr="00D94CD9">
        <w:rPr>
          <w:lang w:val="es-ES"/>
        </w:rPr>
        <w:lastRenderedPageBreak/>
        <w:t>en su trigésima primera sesión, celebrada en 2002, añadir la Regla 94.1c), que permite a la Oficina Internacional poner a disposición copias del informe de examen preliminar internacional en nombre de las Oficinas elegidas, con efecto a partir del 1 de enero de 2004; y</w:t>
      </w:r>
    </w:p>
    <w:p w:rsidR="00AD1C33" w:rsidRPr="007B204B" w:rsidRDefault="00A555E3" w:rsidP="00A555E3">
      <w:pPr>
        <w:pStyle w:val="ONUME"/>
        <w:numPr>
          <w:ilvl w:val="1"/>
          <w:numId w:val="5"/>
        </w:numPr>
        <w:rPr>
          <w:lang w:val="es-ES"/>
        </w:rPr>
      </w:pPr>
      <w:r w:rsidRPr="00D94CD9">
        <w:rPr>
          <w:lang w:val="es-ES"/>
        </w:rPr>
        <w:t>en su cuadragésima cuarta sesión, celebrada en 2013, suprimir la Regla 44</w:t>
      </w:r>
      <w:r w:rsidRPr="00D94CD9">
        <w:rPr>
          <w:i/>
          <w:lang w:val="es-ES"/>
        </w:rPr>
        <w:t>ter</w:t>
      </w:r>
      <w:r w:rsidRPr="00D94CD9">
        <w:rPr>
          <w:lang w:val="es-ES"/>
        </w:rPr>
        <w:t xml:space="preserve"> y modificar la Regla 94</w:t>
      </w:r>
      <w:r w:rsidR="00802217" w:rsidRPr="00D94CD9">
        <w:rPr>
          <w:lang w:val="es-ES"/>
        </w:rPr>
        <w:t>.1</w:t>
      </w:r>
      <w:r w:rsidRPr="00D94CD9">
        <w:rPr>
          <w:lang w:val="es-ES"/>
        </w:rPr>
        <w:t>b) para que la opinión escrita de la Administración encargada de la búsqueda internacional est</w:t>
      </w:r>
      <w:r w:rsidR="00802217" w:rsidRPr="00D94CD9">
        <w:rPr>
          <w:lang w:val="es-ES"/>
        </w:rPr>
        <w:t>é</w:t>
      </w:r>
      <w:r w:rsidRPr="00D94CD9">
        <w:rPr>
          <w:lang w:val="es-ES"/>
        </w:rPr>
        <w:t xml:space="preserve"> disponible a partir de la fecha de publicación internacional, con efecto a partir del 1 de julio de 2014.</w:t>
      </w:r>
      <w:r w:rsidR="00F80ED1" w:rsidRPr="007B204B">
        <w:rPr>
          <w:lang w:val="es-ES"/>
        </w:rPr>
        <w:t xml:space="preserve"> </w:t>
      </w:r>
    </w:p>
    <w:p w:rsidR="00AD1C33" w:rsidRPr="007B204B" w:rsidRDefault="00802217" w:rsidP="00802217">
      <w:pPr>
        <w:pStyle w:val="ONUME"/>
        <w:rPr>
          <w:lang w:val="es-ES"/>
        </w:rPr>
      </w:pPr>
      <w:r w:rsidRPr="00D94CD9">
        <w:rPr>
          <w:lang w:val="es-ES"/>
        </w:rPr>
        <w:t xml:space="preserve">Por consiguiente, actualmente la IPEA transmite una copia del informe de examen preliminar internacional y de los anexos prescritos, que suelen incluir únicamente la última serie de modificaciones y la carta de acompañamiento </w:t>
      </w:r>
      <w:r w:rsidR="00265F15" w:rsidRPr="00D94CD9">
        <w:rPr>
          <w:lang w:val="es-ES"/>
        </w:rPr>
        <w:t>en virtud de</w:t>
      </w:r>
      <w:r w:rsidRPr="00D94CD9">
        <w:rPr>
          <w:lang w:val="es-ES"/>
        </w:rPr>
        <w:t xml:space="preserve"> la Regla 66.8, o que contienen argumentos presentados </w:t>
      </w:r>
      <w:r w:rsidR="00265F15" w:rsidRPr="00D94CD9">
        <w:rPr>
          <w:lang w:val="es-ES"/>
        </w:rPr>
        <w:t>en virtud de</w:t>
      </w:r>
      <w:r w:rsidR="003651AC" w:rsidRPr="00D94CD9">
        <w:rPr>
          <w:lang w:val="es-ES"/>
        </w:rPr>
        <w:t xml:space="preserve"> </w:t>
      </w:r>
      <w:r w:rsidRPr="00D94CD9">
        <w:rPr>
          <w:lang w:val="es-ES"/>
        </w:rPr>
        <w:t>la Regla 66.</w:t>
      </w:r>
      <w:r w:rsidR="00E7348C" w:rsidRPr="00D94CD9">
        <w:rPr>
          <w:lang w:val="es-ES"/>
        </w:rPr>
        <w:t>3, a</w:t>
      </w:r>
      <w:r w:rsidRPr="00D94CD9">
        <w:rPr>
          <w:lang w:val="es-ES"/>
        </w:rPr>
        <w:t xml:space="preserve">l solicitante y la Oficina Internacional </w:t>
      </w:r>
      <w:r w:rsidR="004E752E" w:rsidRPr="00D94CD9">
        <w:rPr>
          <w:lang w:val="es-ES"/>
        </w:rPr>
        <w:t>con arreg</w:t>
      </w:r>
      <w:r w:rsidR="00E7348C" w:rsidRPr="00D94CD9">
        <w:rPr>
          <w:lang w:val="es-ES"/>
        </w:rPr>
        <w:t>l</w:t>
      </w:r>
      <w:r w:rsidR="004E752E" w:rsidRPr="00D94CD9">
        <w:rPr>
          <w:lang w:val="es-ES"/>
        </w:rPr>
        <w:t>o</w:t>
      </w:r>
      <w:r w:rsidR="00E7348C" w:rsidRPr="00D94CD9">
        <w:rPr>
          <w:lang w:val="es-ES"/>
        </w:rPr>
        <w:t xml:space="preserve"> </w:t>
      </w:r>
      <w:r w:rsidR="004E752E" w:rsidRPr="00D94CD9">
        <w:rPr>
          <w:lang w:val="es-ES"/>
        </w:rPr>
        <w:t xml:space="preserve">al </w:t>
      </w:r>
      <w:r w:rsidR="00E7348C" w:rsidRPr="00D94CD9">
        <w:rPr>
          <w:lang w:val="es-ES"/>
        </w:rPr>
        <w:t>Artículo 36</w:t>
      </w:r>
      <w:r w:rsidRPr="00D94CD9">
        <w:rPr>
          <w:lang w:val="es-ES"/>
        </w:rPr>
        <w:t xml:space="preserve"> y la Regla 71. </w:t>
      </w:r>
      <w:r w:rsidR="00E7348C" w:rsidRPr="00D94CD9">
        <w:rPr>
          <w:lang w:val="es-ES"/>
        </w:rPr>
        <w:t>A continuación</w:t>
      </w:r>
      <w:r w:rsidRPr="00D94CD9">
        <w:rPr>
          <w:lang w:val="es-ES"/>
        </w:rPr>
        <w:t>, la Oficina Internacional inscrib</w:t>
      </w:r>
      <w:r w:rsidR="00E7348C" w:rsidRPr="00D94CD9">
        <w:rPr>
          <w:lang w:val="es-ES"/>
        </w:rPr>
        <w:t>e</w:t>
      </w:r>
      <w:r w:rsidRPr="00D94CD9">
        <w:rPr>
          <w:lang w:val="es-ES"/>
        </w:rPr>
        <w:t xml:space="preserve"> la comunicación del </w:t>
      </w:r>
      <w:r w:rsidR="00E7348C" w:rsidRPr="00D94CD9">
        <w:rPr>
          <w:lang w:val="es-ES"/>
        </w:rPr>
        <w:t>informe de examen preliminar internacional</w:t>
      </w:r>
      <w:r w:rsidRPr="00D94CD9">
        <w:rPr>
          <w:lang w:val="es-ES"/>
        </w:rPr>
        <w:t xml:space="preserve"> y de los anexos prescritos por cada Oficina elegida </w:t>
      </w:r>
      <w:r w:rsidR="00E7348C" w:rsidRPr="00D94CD9">
        <w:rPr>
          <w:lang w:val="es-ES"/>
        </w:rPr>
        <w:t>con arreg</w:t>
      </w:r>
      <w:r w:rsidRPr="00D94CD9">
        <w:rPr>
          <w:lang w:val="es-ES"/>
        </w:rPr>
        <w:t>l</w:t>
      </w:r>
      <w:r w:rsidR="00E7348C" w:rsidRPr="00D94CD9">
        <w:rPr>
          <w:lang w:val="es-ES"/>
        </w:rPr>
        <w:t>o</w:t>
      </w:r>
      <w:r w:rsidRPr="00D94CD9">
        <w:rPr>
          <w:lang w:val="es-ES"/>
        </w:rPr>
        <w:t xml:space="preserve"> </w:t>
      </w:r>
      <w:r w:rsidR="00E7348C" w:rsidRPr="00D94CD9">
        <w:rPr>
          <w:lang w:val="es-ES"/>
        </w:rPr>
        <w:t>al Artículo 36</w:t>
      </w:r>
      <w:r w:rsidRPr="00D94CD9">
        <w:rPr>
          <w:lang w:val="es-ES"/>
        </w:rPr>
        <w:t xml:space="preserve"> y la Regla 73</w:t>
      </w:r>
      <w:r w:rsidR="00E7348C" w:rsidRPr="00D94CD9">
        <w:rPr>
          <w:lang w:val="es-ES"/>
        </w:rPr>
        <w:t>,</w:t>
      </w:r>
      <w:r w:rsidRPr="00D94CD9">
        <w:rPr>
          <w:lang w:val="es-ES"/>
        </w:rPr>
        <w:t xml:space="preserve"> publicando esos documentos en línea en PATENTSCOPE. </w:t>
      </w:r>
      <w:r w:rsidR="004E752E" w:rsidRPr="00D94CD9">
        <w:rPr>
          <w:lang w:val="es-ES"/>
        </w:rPr>
        <w:t>Asimismo, se pone a disposición en PATENTSCOPE l</w:t>
      </w:r>
      <w:r w:rsidRPr="00D94CD9">
        <w:rPr>
          <w:lang w:val="es-ES"/>
        </w:rPr>
        <w:t xml:space="preserve">a opinión escrita de la Administración encargada de la búsqueda internacional, que por lo general también </w:t>
      </w:r>
      <w:r w:rsidR="00E7348C" w:rsidRPr="00D94CD9">
        <w:rPr>
          <w:lang w:val="es-ES"/>
        </w:rPr>
        <w:t>se considera</w:t>
      </w:r>
      <w:r w:rsidRPr="00D94CD9">
        <w:rPr>
          <w:lang w:val="es-ES"/>
        </w:rPr>
        <w:t xml:space="preserve"> la primera opinión escrita de la </w:t>
      </w:r>
      <w:r w:rsidR="00126724" w:rsidRPr="00D94CD9">
        <w:rPr>
          <w:lang w:val="es-ES"/>
        </w:rPr>
        <w:t>IPEA</w:t>
      </w:r>
      <w:r w:rsidRPr="00D94CD9">
        <w:rPr>
          <w:lang w:val="es-ES"/>
        </w:rPr>
        <w:t xml:space="preserve"> de conformidad con la Regla 66.1</w:t>
      </w:r>
      <w:r w:rsidRPr="00D94CD9">
        <w:rPr>
          <w:i/>
          <w:lang w:val="es-ES"/>
        </w:rPr>
        <w:t>bis</w:t>
      </w:r>
      <w:r w:rsidRPr="00D94CD9">
        <w:rPr>
          <w:lang w:val="es-ES"/>
        </w:rPr>
        <w:t xml:space="preserve">. No obstante, </w:t>
      </w:r>
      <w:r w:rsidR="003E1676" w:rsidRPr="00D94CD9">
        <w:rPr>
          <w:lang w:val="es-ES"/>
        </w:rPr>
        <w:t>cualquier</w:t>
      </w:r>
      <w:r w:rsidRPr="00D94CD9">
        <w:rPr>
          <w:lang w:val="es-ES"/>
        </w:rPr>
        <w:t xml:space="preserve"> otra opinión escrita de la IPEA, </w:t>
      </w:r>
      <w:r w:rsidR="003E1676" w:rsidRPr="00D94CD9">
        <w:rPr>
          <w:lang w:val="es-ES"/>
        </w:rPr>
        <w:t>las serie</w:t>
      </w:r>
      <w:r w:rsidRPr="00D94CD9">
        <w:rPr>
          <w:lang w:val="es-ES"/>
        </w:rPr>
        <w:t xml:space="preserve">s anteriores de </w:t>
      </w:r>
      <w:r w:rsidR="00A217A6" w:rsidRPr="00D94CD9">
        <w:rPr>
          <w:lang w:val="es-ES"/>
        </w:rPr>
        <w:t xml:space="preserve">modificaciones </w:t>
      </w:r>
      <w:r w:rsidR="003E1676" w:rsidRPr="00D94CD9">
        <w:rPr>
          <w:lang w:val="es-ES"/>
        </w:rPr>
        <w:t>y las</w:t>
      </w:r>
      <w:r w:rsidRPr="00D94CD9">
        <w:rPr>
          <w:lang w:val="es-ES"/>
        </w:rPr>
        <w:t xml:space="preserve"> cartas que contengan argumentos y explicaciones</w:t>
      </w:r>
      <w:r w:rsidR="003E1676" w:rsidRPr="00D94CD9">
        <w:rPr>
          <w:lang w:val="es-ES"/>
        </w:rPr>
        <w:t xml:space="preserve"> presentadas por</w:t>
      </w:r>
      <w:r w:rsidRPr="00D94CD9">
        <w:rPr>
          <w:lang w:val="es-ES"/>
        </w:rPr>
        <w:t xml:space="preserve"> el solicitante </w:t>
      </w:r>
      <w:r w:rsidR="003E1676" w:rsidRPr="00D94CD9">
        <w:rPr>
          <w:lang w:val="es-ES"/>
        </w:rPr>
        <w:t xml:space="preserve">con anterioridad a la </w:t>
      </w:r>
      <w:r w:rsidR="002A05C3" w:rsidRPr="00D94CD9">
        <w:rPr>
          <w:lang w:val="es-ES"/>
        </w:rPr>
        <w:t xml:space="preserve">emisión </w:t>
      </w:r>
      <w:r w:rsidR="003E1676" w:rsidRPr="00D94CD9">
        <w:rPr>
          <w:lang w:val="es-ES"/>
        </w:rPr>
        <w:t>del informe de examen preliminar internacional no se ponen a disposición en línea</w:t>
      </w:r>
      <w:r w:rsidRPr="00D94CD9">
        <w:rPr>
          <w:lang w:val="es-ES"/>
        </w:rPr>
        <w:t>, salvo cuando lo haga una Oficina elegida por medio de su propio sitio web, de conformidad</w:t>
      </w:r>
      <w:r w:rsidR="003E1676" w:rsidRPr="00D94CD9">
        <w:rPr>
          <w:lang w:val="es-ES"/>
        </w:rPr>
        <w:t xml:space="preserve"> con las Reglas 94.2.c) y 94.</w:t>
      </w:r>
      <w:r w:rsidRPr="00D94CD9">
        <w:rPr>
          <w:lang w:val="es-ES"/>
        </w:rPr>
        <w:t xml:space="preserve">3, tras </w:t>
      </w:r>
      <w:r w:rsidR="003E1676" w:rsidRPr="00D94CD9">
        <w:rPr>
          <w:lang w:val="es-ES"/>
        </w:rPr>
        <w:t xml:space="preserve">la </w:t>
      </w:r>
      <w:r w:rsidR="002A05C3" w:rsidRPr="00D94CD9">
        <w:rPr>
          <w:lang w:val="es-ES"/>
        </w:rPr>
        <w:t xml:space="preserve">emisión </w:t>
      </w:r>
      <w:r w:rsidR="003E1676" w:rsidRPr="00D94CD9">
        <w:rPr>
          <w:lang w:val="es-ES"/>
        </w:rPr>
        <w:t>del informe de examen preliminar internacional</w:t>
      </w:r>
      <w:r w:rsidR="005C29C1" w:rsidRPr="00D94CD9">
        <w:rPr>
          <w:lang w:val="es-ES"/>
        </w:rPr>
        <w:t>. Est</w:t>
      </w:r>
      <w:r w:rsidR="0013482F" w:rsidRPr="00D94CD9">
        <w:rPr>
          <w:lang w:val="es-ES"/>
        </w:rPr>
        <w:t>a circunstancia se suele</w:t>
      </w:r>
      <w:r w:rsidR="005C29C1" w:rsidRPr="00D94CD9">
        <w:rPr>
          <w:lang w:val="es-ES"/>
        </w:rPr>
        <w:t xml:space="preserve"> limitar en la actualidad a casos en que </w:t>
      </w:r>
      <w:r w:rsidRPr="00D94CD9">
        <w:rPr>
          <w:lang w:val="es-ES"/>
        </w:rPr>
        <w:t xml:space="preserve">una Oficina elegida pone a disposición documentos que ella misma ha </w:t>
      </w:r>
      <w:r w:rsidR="002A05C3" w:rsidRPr="00D94CD9">
        <w:rPr>
          <w:lang w:val="es-ES"/>
        </w:rPr>
        <w:t xml:space="preserve">emitido </w:t>
      </w:r>
      <w:r w:rsidRPr="00D94CD9">
        <w:rPr>
          <w:lang w:val="es-ES"/>
        </w:rPr>
        <w:t>en su calidad de IPEA.</w:t>
      </w:r>
    </w:p>
    <w:p w:rsidR="00AD1C33" w:rsidRPr="007B204B" w:rsidRDefault="00F2478A" w:rsidP="00F2478A">
      <w:pPr>
        <w:pStyle w:val="ONUME"/>
        <w:rPr>
          <w:lang w:val="es-ES"/>
        </w:rPr>
      </w:pPr>
      <w:r w:rsidRPr="00D94CD9">
        <w:rPr>
          <w:lang w:val="es-ES"/>
        </w:rPr>
        <w:t xml:space="preserve">Dado que solo se adjunta al informe de examen preliminar internacional la última serie de modificaciones o la carta, a menudo los examinadores de las Oficinas elegidas </w:t>
      </w:r>
      <w:r w:rsidR="00F70BE6" w:rsidRPr="00D94CD9">
        <w:rPr>
          <w:lang w:val="es-ES"/>
        </w:rPr>
        <w:t xml:space="preserve">no tienen claro </w:t>
      </w:r>
      <w:r w:rsidRPr="00D94CD9">
        <w:rPr>
          <w:lang w:val="es-ES"/>
        </w:rPr>
        <w:t xml:space="preserve">qué modificaciones o argumentos han sido examinados por la IPEA antes de </w:t>
      </w:r>
      <w:r w:rsidR="002A05C3" w:rsidRPr="00D94CD9">
        <w:rPr>
          <w:lang w:val="es-ES"/>
        </w:rPr>
        <w:t xml:space="preserve">emitir </w:t>
      </w:r>
      <w:r w:rsidRPr="00D94CD9">
        <w:rPr>
          <w:lang w:val="es-ES"/>
        </w:rPr>
        <w:t>el informe. Es</w:t>
      </w:r>
      <w:r w:rsidR="00F70BE6" w:rsidRPr="00D94CD9">
        <w:rPr>
          <w:lang w:val="es-ES"/>
        </w:rPr>
        <w:t>t</w:t>
      </w:r>
      <w:r w:rsidRPr="00D94CD9">
        <w:rPr>
          <w:lang w:val="es-ES"/>
        </w:rPr>
        <w:t xml:space="preserve">a información podría ser útil para </w:t>
      </w:r>
      <w:r w:rsidR="00F70BE6" w:rsidRPr="00D94CD9">
        <w:rPr>
          <w:lang w:val="es-ES"/>
        </w:rPr>
        <w:t>l</w:t>
      </w:r>
      <w:r w:rsidRPr="00D94CD9">
        <w:rPr>
          <w:lang w:val="es-ES"/>
        </w:rPr>
        <w:t xml:space="preserve">os examinadores, especialmente </w:t>
      </w:r>
      <w:r w:rsidR="00F70BE6" w:rsidRPr="00D94CD9">
        <w:rPr>
          <w:lang w:val="es-ES"/>
        </w:rPr>
        <w:t>si</w:t>
      </w:r>
      <w:r w:rsidRPr="00D94CD9">
        <w:rPr>
          <w:lang w:val="es-ES"/>
        </w:rPr>
        <w:t xml:space="preserve"> las modificaciones que se adjuntan al informe de examen preliminar internacional se refier</w:t>
      </w:r>
      <w:r w:rsidR="00F70BE6" w:rsidRPr="00D94CD9">
        <w:rPr>
          <w:lang w:val="es-ES"/>
        </w:rPr>
        <w:t>e</w:t>
      </w:r>
      <w:r w:rsidRPr="00D94CD9">
        <w:rPr>
          <w:lang w:val="es-ES"/>
        </w:rPr>
        <w:t xml:space="preserve">n </w:t>
      </w:r>
      <w:r w:rsidR="00F70BE6" w:rsidRPr="00D94CD9">
        <w:rPr>
          <w:lang w:val="es-ES"/>
        </w:rPr>
        <w:t xml:space="preserve">únicamente </w:t>
      </w:r>
      <w:r w:rsidRPr="00D94CD9">
        <w:rPr>
          <w:lang w:val="es-ES"/>
        </w:rPr>
        <w:t xml:space="preserve">a </w:t>
      </w:r>
      <w:r w:rsidR="00F70BE6" w:rsidRPr="00D94CD9">
        <w:rPr>
          <w:lang w:val="es-ES"/>
        </w:rPr>
        <w:t>cuestione</w:t>
      </w:r>
      <w:r w:rsidRPr="00D94CD9">
        <w:rPr>
          <w:lang w:val="es-ES"/>
        </w:rPr>
        <w:t>s menores</w:t>
      </w:r>
      <w:r w:rsidR="00F70BE6" w:rsidRPr="00D94CD9">
        <w:rPr>
          <w:lang w:val="es-ES"/>
        </w:rPr>
        <w:t>,</w:t>
      </w:r>
      <w:r w:rsidRPr="00D94CD9">
        <w:rPr>
          <w:lang w:val="es-ES"/>
        </w:rPr>
        <w:t xml:space="preserve"> cuando el solicitante </w:t>
      </w:r>
      <w:r w:rsidR="00F70BE6" w:rsidRPr="00D94CD9">
        <w:rPr>
          <w:lang w:val="es-ES"/>
        </w:rPr>
        <w:t>haya presentado</w:t>
      </w:r>
      <w:r w:rsidRPr="00D94CD9">
        <w:rPr>
          <w:lang w:val="es-ES"/>
        </w:rPr>
        <w:t xml:space="preserve"> modificaciones y argumentos sustantivos para subsanar las objeciones planteadas en una opinión escrita anterior.</w:t>
      </w:r>
      <w:r w:rsidR="00F80ED1" w:rsidRPr="007B204B">
        <w:rPr>
          <w:lang w:val="es-ES"/>
        </w:rPr>
        <w:t xml:space="preserve"> </w:t>
      </w:r>
    </w:p>
    <w:p w:rsidR="00AD1C33" w:rsidRPr="007B204B" w:rsidRDefault="00F70BE6" w:rsidP="00F70BE6">
      <w:pPr>
        <w:pStyle w:val="ONUME"/>
        <w:rPr>
          <w:lang w:val="es-ES"/>
        </w:rPr>
      </w:pPr>
      <w:r w:rsidRPr="00D94CD9">
        <w:rPr>
          <w:lang w:val="es-ES"/>
        </w:rPr>
        <w:t xml:space="preserve">Habida cuenta del aumento constante del número de solicitudes internacionales, de las cuales aproximadamente entre el 5% y el 6% están sujetas al examen preliminar internacional, parece conveniente que las opiniones escritas de la IPEA, así como las modificaciones y las cartas, estén disponibles en </w:t>
      </w:r>
      <w:r w:rsidR="005F52C7" w:rsidRPr="00D94CD9">
        <w:rPr>
          <w:lang w:val="es-ES"/>
        </w:rPr>
        <w:t>línea en PATENTSCOPE</w:t>
      </w:r>
      <w:r w:rsidRPr="00D94CD9">
        <w:rPr>
          <w:lang w:val="es-ES"/>
        </w:rPr>
        <w:t xml:space="preserve"> junto con el </w:t>
      </w:r>
      <w:r w:rsidR="005F52C7" w:rsidRPr="00D94CD9">
        <w:rPr>
          <w:lang w:val="es-ES"/>
        </w:rPr>
        <w:t>informe de examen preliminar internacional.</w:t>
      </w:r>
      <w:r w:rsidRPr="00D94CD9">
        <w:rPr>
          <w:lang w:val="es-ES"/>
        </w:rPr>
        <w:t xml:space="preserve"> La Oficina de Propiedad Intelectual de Singapur, que actúa como Administración encargada del examen preliminar internacional y como Oficina elegida, considera que </w:t>
      </w:r>
      <w:r w:rsidR="005F52C7" w:rsidRPr="00D94CD9">
        <w:rPr>
          <w:lang w:val="es-ES"/>
        </w:rPr>
        <w:t>de esta forma se podría</w:t>
      </w:r>
      <w:r w:rsidRPr="00D94CD9">
        <w:rPr>
          <w:lang w:val="es-ES"/>
        </w:rPr>
        <w:t xml:space="preserve"> acceder fácilmente a los re</w:t>
      </w:r>
      <w:r w:rsidR="005F52C7" w:rsidRPr="00D94CD9">
        <w:rPr>
          <w:lang w:val="es-ES"/>
        </w:rPr>
        <w:t>sultados del</w:t>
      </w:r>
      <w:r w:rsidRPr="00D94CD9">
        <w:rPr>
          <w:lang w:val="es-ES"/>
        </w:rPr>
        <w:t xml:space="preserve"> </w:t>
      </w:r>
      <w:r w:rsidR="005F52C7" w:rsidRPr="00D94CD9">
        <w:rPr>
          <w:lang w:val="es-ES"/>
        </w:rPr>
        <w:t xml:space="preserve">examen preliminar internacional </w:t>
      </w:r>
      <w:r w:rsidRPr="00D94CD9">
        <w:rPr>
          <w:lang w:val="es-ES"/>
        </w:rPr>
        <w:t xml:space="preserve">en una única plataforma y, </w:t>
      </w:r>
      <w:r w:rsidR="005F52C7" w:rsidRPr="00D94CD9">
        <w:rPr>
          <w:lang w:val="es-ES"/>
        </w:rPr>
        <w:t>con ello</w:t>
      </w:r>
      <w:r w:rsidRPr="00D94CD9">
        <w:rPr>
          <w:lang w:val="es-ES"/>
        </w:rPr>
        <w:t xml:space="preserve">, </w:t>
      </w:r>
      <w:r w:rsidR="005F52C7" w:rsidRPr="00D94CD9">
        <w:rPr>
          <w:lang w:val="es-ES"/>
        </w:rPr>
        <w:t>facilitar</w:t>
      </w:r>
      <w:r w:rsidRPr="00D94CD9">
        <w:rPr>
          <w:lang w:val="es-ES"/>
        </w:rPr>
        <w:t xml:space="preserve"> </w:t>
      </w:r>
      <w:r w:rsidR="005F52C7" w:rsidRPr="00D94CD9">
        <w:rPr>
          <w:lang w:val="es-ES"/>
        </w:rPr>
        <w:t>a los examinadores de las Oficinas elegidas la comprensión cabal de los resultados examen</w:t>
      </w:r>
      <w:r w:rsidRPr="00D94CD9">
        <w:rPr>
          <w:lang w:val="es-ES"/>
        </w:rPr>
        <w:t>.</w:t>
      </w:r>
      <w:r w:rsidR="00F80ED1" w:rsidRPr="007B204B">
        <w:rPr>
          <w:lang w:val="es-ES"/>
        </w:rPr>
        <w:t xml:space="preserve"> </w:t>
      </w:r>
    </w:p>
    <w:p w:rsidR="00AD1C33" w:rsidRPr="007B204B" w:rsidRDefault="005F52C7" w:rsidP="005F52C7">
      <w:pPr>
        <w:pStyle w:val="Heading1"/>
        <w:rPr>
          <w:lang w:val="es-ES"/>
        </w:rPr>
      </w:pPr>
      <w:r w:rsidRPr="00D94CD9">
        <w:rPr>
          <w:lang w:val="es-ES"/>
        </w:rPr>
        <w:t>cuestiones jurídicas relativas a la disponibilidad de documentos Del expediente de examen preliminar internacional</w:t>
      </w:r>
    </w:p>
    <w:p w:rsidR="00AD1C33" w:rsidRPr="007B204B" w:rsidRDefault="005F52C7" w:rsidP="005F52C7">
      <w:pPr>
        <w:pStyle w:val="ONUME"/>
        <w:rPr>
          <w:lang w:val="es-ES"/>
        </w:rPr>
      </w:pPr>
      <w:r w:rsidRPr="00D94CD9">
        <w:rPr>
          <w:lang w:val="es-ES"/>
        </w:rPr>
        <w:t>El carácter confidencial del examen preliminar internacional, de conformidad con la interpretación del Artículo 38</w:t>
      </w:r>
      <w:r w:rsidR="00A217A6" w:rsidRPr="00D94CD9">
        <w:rPr>
          <w:lang w:val="es-ES"/>
        </w:rPr>
        <w:t>.1)</w:t>
      </w:r>
      <w:r w:rsidRPr="00D94CD9">
        <w:rPr>
          <w:lang w:val="es-ES"/>
        </w:rPr>
        <w:t>, se examinó en la sexta sesión de la Reunión de las Administraciones Internacionales, celebrada en 1997 (véanse los párrafos 55 a 61 del documento PCT/MIA/VI/16).</w:t>
      </w:r>
      <w:r w:rsidR="00F80ED1" w:rsidRPr="007B204B">
        <w:rPr>
          <w:lang w:val="es-ES"/>
        </w:rPr>
        <w:t xml:space="preserve">  </w:t>
      </w:r>
      <w:r w:rsidR="00D00BE8" w:rsidRPr="007B204B">
        <w:rPr>
          <w:lang w:val="es-ES"/>
        </w:rPr>
        <w:t>A continuación se reproduce el texto del Artículo 38.</w:t>
      </w:r>
      <w:r w:rsidR="00F80ED1" w:rsidRPr="007B204B">
        <w:rPr>
          <w:lang w:val="es-ES"/>
        </w:rPr>
        <w:t xml:space="preserve">1) </w:t>
      </w:r>
      <w:r w:rsidR="00D00BE8" w:rsidRPr="007B204B">
        <w:rPr>
          <w:lang w:val="es-ES"/>
        </w:rPr>
        <w:t>para facilitar su consulta:</w:t>
      </w:r>
    </w:p>
    <w:p w:rsidR="00AD1C33" w:rsidRPr="007B204B" w:rsidRDefault="00F80ED1" w:rsidP="00F80ED1">
      <w:pPr>
        <w:ind w:left="567"/>
        <w:jc w:val="center"/>
        <w:rPr>
          <w:rFonts w:eastAsia="Times New Roman"/>
          <w:b/>
          <w:bCs/>
          <w:szCs w:val="22"/>
          <w:lang w:val="es-ES" w:eastAsia="fr-CH"/>
        </w:rPr>
      </w:pPr>
      <w:r w:rsidRPr="007B204B">
        <w:rPr>
          <w:rFonts w:eastAsia="Times New Roman"/>
          <w:b/>
          <w:bCs/>
          <w:szCs w:val="22"/>
          <w:lang w:val="es-ES" w:eastAsia="fr-CH"/>
        </w:rPr>
        <w:lastRenderedPageBreak/>
        <w:t>Art</w:t>
      </w:r>
      <w:r w:rsidR="00D00BE8" w:rsidRPr="007B204B">
        <w:rPr>
          <w:rFonts w:eastAsia="Times New Roman"/>
          <w:b/>
          <w:bCs/>
          <w:szCs w:val="22"/>
          <w:lang w:val="es-ES" w:eastAsia="fr-CH"/>
        </w:rPr>
        <w:t>í</w:t>
      </w:r>
      <w:r w:rsidRPr="007B204B">
        <w:rPr>
          <w:rFonts w:eastAsia="Times New Roman"/>
          <w:b/>
          <w:bCs/>
          <w:szCs w:val="22"/>
          <w:lang w:val="es-ES" w:eastAsia="fr-CH"/>
        </w:rPr>
        <w:t>c</w:t>
      </w:r>
      <w:r w:rsidR="00D00BE8" w:rsidRPr="007B204B">
        <w:rPr>
          <w:rFonts w:eastAsia="Times New Roman"/>
          <w:b/>
          <w:bCs/>
          <w:szCs w:val="22"/>
          <w:lang w:val="es-ES" w:eastAsia="fr-CH"/>
        </w:rPr>
        <w:t>u</w:t>
      </w:r>
      <w:r w:rsidRPr="007B204B">
        <w:rPr>
          <w:rFonts w:eastAsia="Times New Roman"/>
          <w:b/>
          <w:bCs/>
          <w:szCs w:val="22"/>
          <w:lang w:val="es-ES" w:eastAsia="fr-CH"/>
        </w:rPr>
        <w:t>l</w:t>
      </w:r>
      <w:r w:rsidR="00D00BE8" w:rsidRPr="007B204B">
        <w:rPr>
          <w:rFonts w:eastAsia="Times New Roman"/>
          <w:b/>
          <w:bCs/>
          <w:szCs w:val="22"/>
          <w:lang w:val="es-ES" w:eastAsia="fr-CH"/>
        </w:rPr>
        <w:t>o</w:t>
      </w:r>
      <w:r w:rsidRPr="007B204B">
        <w:rPr>
          <w:rFonts w:eastAsia="Times New Roman"/>
          <w:b/>
          <w:bCs/>
          <w:szCs w:val="22"/>
          <w:lang w:val="es-ES" w:eastAsia="fr-CH"/>
        </w:rPr>
        <w:t xml:space="preserve"> 38</w:t>
      </w:r>
    </w:p>
    <w:p w:rsidR="00AD1C33" w:rsidRPr="007B204B" w:rsidRDefault="00D00BE8" w:rsidP="00F80ED1">
      <w:pPr>
        <w:ind w:left="567"/>
        <w:jc w:val="center"/>
        <w:rPr>
          <w:rFonts w:eastAsia="Times New Roman"/>
          <w:b/>
          <w:bCs/>
          <w:szCs w:val="22"/>
          <w:lang w:val="es-ES" w:eastAsia="fr-CH"/>
        </w:rPr>
      </w:pPr>
      <w:r w:rsidRPr="007B204B">
        <w:rPr>
          <w:rFonts w:eastAsia="Times New Roman"/>
          <w:b/>
          <w:bCs/>
          <w:szCs w:val="22"/>
          <w:lang w:val="es-ES" w:eastAsia="fr-CH"/>
        </w:rPr>
        <w:t>Carácter confidencial del examen preliminar internacional</w:t>
      </w:r>
    </w:p>
    <w:p w:rsidR="00AD1C33" w:rsidRPr="007B204B" w:rsidRDefault="00AD1C33" w:rsidP="00F80ED1">
      <w:pPr>
        <w:ind w:left="567"/>
        <w:rPr>
          <w:rFonts w:eastAsia="Times New Roman"/>
          <w:b/>
          <w:bCs/>
          <w:szCs w:val="22"/>
          <w:lang w:val="es-ES" w:eastAsia="fr-CH"/>
        </w:rPr>
      </w:pPr>
    </w:p>
    <w:p w:rsidR="00AD1C33" w:rsidRPr="007B204B" w:rsidRDefault="00F80ED1" w:rsidP="00D00BE8">
      <w:pPr>
        <w:ind w:left="567"/>
        <w:rPr>
          <w:rFonts w:eastAsia="Times New Roman"/>
          <w:szCs w:val="22"/>
          <w:lang w:val="es-ES" w:eastAsia="fr-CH"/>
        </w:rPr>
      </w:pPr>
      <w:r w:rsidRPr="007B204B">
        <w:rPr>
          <w:rFonts w:eastAsia="Times New Roman"/>
          <w:szCs w:val="22"/>
          <w:lang w:val="es-ES" w:eastAsia="fr-CH"/>
        </w:rPr>
        <w:t xml:space="preserve">1)   </w:t>
      </w:r>
      <w:r w:rsidR="00D00BE8" w:rsidRPr="007B204B">
        <w:rPr>
          <w:rFonts w:eastAsia="Times New Roman"/>
          <w:szCs w:val="22"/>
          <w:lang w:val="es-ES" w:eastAsia="fr-CH"/>
        </w:rPr>
        <w:t>Salvo petición o autorización del solicitante, la Oficina Internacional o la</w:t>
      </w:r>
    </w:p>
    <w:p w:rsidR="00AD1C33" w:rsidRPr="007B204B" w:rsidRDefault="00D00BE8" w:rsidP="00D00BE8">
      <w:pPr>
        <w:ind w:left="567"/>
        <w:rPr>
          <w:rFonts w:eastAsia="Times New Roman"/>
          <w:szCs w:val="22"/>
          <w:lang w:val="es-ES" w:eastAsia="fr-CH"/>
        </w:rPr>
      </w:pPr>
      <w:r w:rsidRPr="007B204B">
        <w:rPr>
          <w:rFonts w:eastAsia="Times New Roman"/>
          <w:szCs w:val="22"/>
          <w:lang w:val="es-ES" w:eastAsia="fr-CH"/>
        </w:rPr>
        <w:t>Administración encargada del examen preliminar internacional no permitirán en</w:t>
      </w:r>
    </w:p>
    <w:p w:rsidR="00AD1C33" w:rsidRPr="007B204B" w:rsidRDefault="00D00BE8" w:rsidP="00D00BE8">
      <w:pPr>
        <w:ind w:left="567"/>
        <w:rPr>
          <w:rFonts w:eastAsia="Times New Roman"/>
          <w:szCs w:val="22"/>
          <w:lang w:val="es-ES" w:eastAsia="fr-CH"/>
        </w:rPr>
      </w:pPr>
      <w:r w:rsidRPr="007B204B">
        <w:rPr>
          <w:rFonts w:eastAsia="Times New Roman"/>
          <w:szCs w:val="22"/>
          <w:lang w:val="es-ES" w:eastAsia="fr-CH"/>
        </w:rPr>
        <w:t>ningún momento el acceso al expediente de examen preliminar internacional, en</w:t>
      </w:r>
    </w:p>
    <w:p w:rsidR="00AD1C33" w:rsidRPr="007B204B" w:rsidRDefault="00D00BE8" w:rsidP="00D00BE8">
      <w:pPr>
        <w:ind w:left="567"/>
        <w:rPr>
          <w:rFonts w:eastAsia="Times New Roman"/>
          <w:szCs w:val="22"/>
          <w:lang w:val="es-ES" w:eastAsia="fr-CH"/>
        </w:rPr>
      </w:pPr>
      <w:r w:rsidRPr="007B204B">
        <w:rPr>
          <w:rFonts w:eastAsia="Times New Roman"/>
          <w:szCs w:val="22"/>
          <w:lang w:val="es-ES" w:eastAsia="fr-CH"/>
        </w:rPr>
        <w:t>el sentido y en las condiciones previstas en el Artículo 30.4), a ninguna persona</w:t>
      </w:r>
    </w:p>
    <w:p w:rsidR="00AD1C33" w:rsidRPr="007B204B" w:rsidRDefault="00D00BE8" w:rsidP="00D00BE8">
      <w:pPr>
        <w:ind w:left="567"/>
        <w:rPr>
          <w:rFonts w:eastAsia="Times New Roman"/>
          <w:szCs w:val="22"/>
          <w:lang w:val="es-ES" w:eastAsia="fr-CH"/>
        </w:rPr>
      </w:pPr>
      <w:r w:rsidRPr="007B204B">
        <w:rPr>
          <w:rFonts w:eastAsia="Times New Roman"/>
          <w:szCs w:val="22"/>
          <w:lang w:val="es-ES" w:eastAsia="fr-CH"/>
        </w:rPr>
        <w:t>o administración, con excepción de las Oficinas elegidas, una vez emitido el</w:t>
      </w:r>
    </w:p>
    <w:p w:rsidR="00AD1C33" w:rsidRPr="007B204B" w:rsidRDefault="00D00BE8" w:rsidP="00D00BE8">
      <w:pPr>
        <w:ind w:left="567"/>
        <w:rPr>
          <w:rFonts w:eastAsia="Times New Roman"/>
          <w:szCs w:val="22"/>
          <w:lang w:val="es-ES" w:eastAsia="fr-CH"/>
        </w:rPr>
      </w:pPr>
      <w:r w:rsidRPr="007B204B">
        <w:rPr>
          <w:rFonts w:eastAsia="Times New Roman"/>
          <w:szCs w:val="22"/>
          <w:lang w:val="es-ES" w:eastAsia="fr-CH"/>
        </w:rPr>
        <w:t>informe de examen preliminar internacional</w:t>
      </w:r>
      <w:r w:rsidR="00F80ED1" w:rsidRPr="007B204B">
        <w:rPr>
          <w:rFonts w:eastAsia="Times New Roman"/>
          <w:szCs w:val="22"/>
          <w:lang w:val="es-ES" w:eastAsia="fr-CH"/>
        </w:rPr>
        <w:t>.</w:t>
      </w:r>
    </w:p>
    <w:p w:rsidR="00AD1C33" w:rsidRPr="007B204B" w:rsidRDefault="00AD1C33" w:rsidP="00F80ED1">
      <w:pPr>
        <w:ind w:left="567"/>
        <w:rPr>
          <w:rFonts w:eastAsia="Times New Roman"/>
          <w:szCs w:val="22"/>
          <w:lang w:val="es-ES" w:eastAsia="fr-CH"/>
        </w:rPr>
      </w:pPr>
    </w:p>
    <w:p w:rsidR="00AD1C33" w:rsidRPr="007B204B" w:rsidRDefault="008F26C9" w:rsidP="00D00BE8">
      <w:pPr>
        <w:pStyle w:val="ONUME"/>
        <w:rPr>
          <w:lang w:val="es-ES"/>
        </w:rPr>
      </w:pPr>
      <w:r w:rsidRPr="00D94CD9">
        <w:rPr>
          <w:lang w:val="es-ES"/>
        </w:rPr>
        <w:t>En la R</w:t>
      </w:r>
      <w:r w:rsidR="00D00BE8" w:rsidRPr="00D94CD9">
        <w:rPr>
          <w:lang w:val="es-ES"/>
        </w:rPr>
        <w:t xml:space="preserve">eunión se examinaron cuestiones prácticas a las que se enfrentan los examinadores en la fase nacional, así como la discrepancia </w:t>
      </w:r>
      <w:r w:rsidRPr="00D94CD9">
        <w:rPr>
          <w:lang w:val="es-ES"/>
        </w:rPr>
        <w:t>entre</w:t>
      </w:r>
      <w:r w:rsidR="00D00BE8" w:rsidRPr="00D94CD9">
        <w:rPr>
          <w:lang w:val="es-ES"/>
        </w:rPr>
        <w:t xml:space="preserve"> el acceso al expediente d</w:t>
      </w:r>
      <w:r w:rsidRPr="00D94CD9">
        <w:rPr>
          <w:lang w:val="es-ES"/>
        </w:rPr>
        <w:t>e</w:t>
      </w:r>
      <w:r w:rsidR="00D00BE8" w:rsidRPr="00D94CD9">
        <w:rPr>
          <w:lang w:val="es-ES"/>
        </w:rPr>
        <w:t xml:space="preserve"> examen preliminar internacional por terceros</w:t>
      </w:r>
      <w:r w:rsidRPr="00D94CD9">
        <w:rPr>
          <w:lang w:val="es-ES"/>
        </w:rPr>
        <w:t>,</w:t>
      </w:r>
      <w:r w:rsidR="00D00BE8" w:rsidRPr="00D94CD9">
        <w:rPr>
          <w:lang w:val="es-ES"/>
        </w:rPr>
        <w:t xml:space="preserve"> </w:t>
      </w:r>
      <w:r w:rsidRPr="00D94CD9">
        <w:rPr>
          <w:lang w:val="es-ES"/>
        </w:rPr>
        <w:t>de</w:t>
      </w:r>
      <w:r w:rsidR="00D00BE8" w:rsidRPr="00D94CD9">
        <w:rPr>
          <w:lang w:val="es-ES"/>
        </w:rPr>
        <w:t xml:space="preserve"> una parte</w:t>
      </w:r>
      <w:r w:rsidRPr="00D94CD9">
        <w:rPr>
          <w:lang w:val="es-ES"/>
        </w:rPr>
        <w:t>,</w:t>
      </w:r>
      <w:r w:rsidR="00D00BE8" w:rsidRPr="00D94CD9">
        <w:rPr>
          <w:lang w:val="es-ES"/>
        </w:rPr>
        <w:t xml:space="preserve"> </w:t>
      </w:r>
      <w:r w:rsidRPr="00D94CD9">
        <w:rPr>
          <w:lang w:val="es-ES"/>
        </w:rPr>
        <w:t xml:space="preserve">y </w:t>
      </w:r>
      <w:r w:rsidR="00D00BE8" w:rsidRPr="00D94CD9">
        <w:rPr>
          <w:lang w:val="es-ES"/>
        </w:rPr>
        <w:t>el carácter preliminar, no vinculante y consultivo del examen preliminar internacional</w:t>
      </w:r>
      <w:r w:rsidRPr="00D94CD9">
        <w:rPr>
          <w:lang w:val="es-ES"/>
        </w:rPr>
        <w:t>, de otra. La R</w:t>
      </w:r>
      <w:r w:rsidR="00D00BE8" w:rsidRPr="00D94CD9">
        <w:rPr>
          <w:lang w:val="es-ES"/>
        </w:rPr>
        <w:t>eunión convino en que sería necesario adoptar un nuevo enfoque para mantener la confidencialidad del expediente de examen preliminar internacional</w:t>
      </w:r>
      <w:r w:rsidRPr="00D94CD9">
        <w:rPr>
          <w:lang w:val="es-ES"/>
        </w:rPr>
        <w:t>,</w:t>
      </w:r>
      <w:r w:rsidR="00D00BE8" w:rsidRPr="00D94CD9">
        <w:rPr>
          <w:lang w:val="es-ES"/>
        </w:rPr>
        <w:t xml:space="preserve"> y </w:t>
      </w:r>
      <w:r w:rsidRPr="00D94CD9">
        <w:rPr>
          <w:lang w:val="es-ES"/>
        </w:rPr>
        <w:t xml:space="preserve">en </w:t>
      </w:r>
      <w:r w:rsidR="00D00BE8" w:rsidRPr="00D94CD9">
        <w:rPr>
          <w:lang w:val="es-ES"/>
        </w:rPr>
        <w:t>que sería deseable una interpretación más flexible del artículo 38.1).</w:t>
      </w:r>
      <w:r w:rsidR="00F80ED1" w:rsidRPr="007B204B">
        <w:rPr>
          <w:lang w:val="es-ES"/>
        </w:rPr>
        <w:t xml:space="preserve">  </w:t>
      </w:r>
      <w:r w:rsidRPr="007B204B">
        <w:rPr>
          <w:lang w:val="es-ES"/>
        </w:rPr>
        <w:t>Por lo tanto</w:t>
      </w:r>
      <w:r w:rsidR="00F80ED1" w:rsidRPr="007B204B">
        <w:rPr>
          <w:lang w:val="es-ES"/>
        </w:rPr>
        <w:t xml:space="preserve"> (</w:t>
      </w:r>
      <w:r w:rsidRPr="007B204B">
        <w:rPr>
          <w:lang w:val="es-ES"/>
        </w:rPr>
        <w:t>párrafo</w:t>
      </w:r>
      <w:r w:rsidR="00F80ED1" w:rsidRPr="007B204B">
        <w:rPr>
          <w:lang w:val="es-ES"/>
        </w:rPr>
        <w:t xml:space="preserve"> 59 </w:t>
      </w:r>
      <w:r w:rsidRPr="007B204B">
        <w:rPr>
          <w:lang w:val="es-ES"/>
        </w:rPr>
        <w:t>del documento</w:t>
      </w:r>
      <w:r w:rsidR="00F80ED1" w:rsidRPr="007B204B">
        <w:rPr>
          <w:lang w:val="es-ES"/>
        </w:rPr>
        <w:t xml:space="preserve"> PCT/MIA/VI/16): </w:t>
      </w:r>
    </w:p>
    <w:p w:rsidR="00AD1C33" w:rsidRPr="007B204B" w:rsidRDefault="0070663F" w:rsidP="007538AF">
      <w:pPr>
        <w:pStyle w:val="ONUME"/>
        <w:numPr>
          <w:ilvl w:val="0"/>
          <w:numId w:val="0"/>
        </w:numPr>
        <w:ind w:left="567"/>
        <w:rPr>
          <w:lang w:val="es-ES"/>
        </w:rPr>
      </w:pPr>
      <w:r w:rsidRPr="00D94CD9">
        <w:rPr>
          <w:lang w:val="es-ES"/>
        </w:rPr>
        <w:t xml:space="preserve">la Reunión convino en que la excepción prevista en el Artículo 38.1), </w:t>
      </w:r>
      <w:r w:rsidR="004D0655" w:rsidRPr="00D94CD9">
        <w:rPr>
          <w:lang w:val="es-ES"/>
        </w:rPr>
        <w:t>para permitir</w:t>
      </w:r>
      <w:r w:rsidRPr="00D94CD9">
        <w:rPr>
          <w:lang w:val="es-ES"/>
        </w:rPr>
        <w:t xml:space="preserve"> el acceso de las Oficinas elegidas al expediente de examen preliminar internacional, no debe interpretarse en el sentido de que limite dicho acceso a las propias Oficinas elegidas.</w:t>
      </w:r>
      <w:r w:rsidRPr="007B204B">
        <w:rPr>
          <w:lang w:val="es-ES"/>
        </w:rPr>
        <w:t xml:space="preserve"> </w:t>
      </w:r>
      <w:r w:rsidRPr="00D94CD9">
        <w:rPr>
          <w:lang w:val="es-ES"/>
        </w:rPr>
        <w:t xml:space="preserve">De conformidad con esta interpretación, no se debería seguir exigiendo a las Oficinas elegidas cuya legislación nacional prevea la disponibilidad pública de los expedientes de solicitud, que eliminaran el expediente de examen preliminar internacional al permitir dicho acceso. No solo el informe de examen preliminar internacional debería formar parte del expediente de esa Oficina y ser objeto de una inspección pública en la misma medida que el resto del expediente, sino también el resto del expediente de examen preliminar internacional, </w:t>
      </w:r>
      <w:r w:rsidR="005935D1" w:rsidRPr="00D94CD9">
        <w:rPr>
          <w:lang w:val="es-ES"/>
        </w:rPr>
        <w:t>si estuviera</w:t>
      </w:r>
      <w:r w:rsidRPr="00D94CD9">
        <w:rPr>
          <w:lang w:val="es-ES"/>
        </w:rPr>
        <w:t xml:space="preserve"> disponible en la Oficina elegida.</w:t>
      </w:r>
    </w:p>
    <w:p w:rsidR="00AD1C33" w:rsidRPr="007B204B" w:rsidRDefault="00C727BE" w:rsidP="0009310F">
      <w:pPr>
        <w:pStyle w:val="ONUME"/>
        <w:rPr>
          <w:lang w:val="es-ES"/>
        </w:rPr>
      </w:pPr>
      <w:r w:rsidRPr="007B204B">
        <w:rPr>
          <w:lang w:val="es-ES"/>
        </w:rPr>
        <w:t>Teniendo en cuenta la interpretación anterior,</w:t>
      </w:r>
      <w:r w:rsidR="002C1D26" w:rsidRPr="00D94CD9">
        <w:rPr>
          <w:lang w:val="es-ES"/>
        </w:rPr>
        <w:t xml:space="preserve"> y </w:t>
      </w:r>
      <w:r w:rsidR="0009310F" w:rsidRPr="00D94CD9">
        <w:rPr>
          <w:lang w:val="es-ES"/>
        </w:rPr>
        <w:t>tras</w:t>
      </w:r>
      <w:r w:rsidR="002C1D26" w:rsidRPr="00D94CD9">
        <w:rPr>
          <w:lang w:val="es-ES"/>
        </w:rPr>
        <w:t xml:space="preserve"> nuevos debates en el Grupo de Trabajo sobre la Reforma del PCT y el Grupo de Trabajo del PCT, la Asamblea del PCT añadió </w:t>
      </w:r>
      <w:r w:rsidR="0009310F" w:rsidRPr="00D94CD9">
        <w:rPr>
          <w:lang w:val="es-ES"/>
        </w:rPr>
        <w:t>las Reglas</w:t>
      </w:r>
      <w:r w:rsidR="002C1D26" w:rsidRPr="00D94CD9">
        <w:rPr>
          <w:lang w:val="es-ES"/>
        </w:rPr>
        <w:t xml:space="preserve"> mencionad</w:t>
      </w:r>
      <w:r w:rsidR="0009310F" w:rsidRPr="00D94CD9">
        <w:rPr>
          <w:lang w:val="es-ES"/>
        </w:rPr>
        <w:t>as</w:t>
      </w:r>
      <w:r w:rsidR="002C1D26" w:rsidRPr="00D94CD9">
        <w:rPr>
          <w:lang w:val="es-ES"/>
        </w:rPr>
        <w:t xml:space="preserve"> en el párrafo 2.</w:t>
      </w:r>
      <w:r w:rsidR="0009310F" w:rsidRPr="007B204B">
        <w:rPr>
          <w:lang w:val="es-ES"/>
        </w:rPr>
        <w:t xml:space="preserve"> Estas Reglas dejan claro el derecho de las Oficinas elegidas a poner a disposición del público partes del expediente de examen preliminar internacional</w:t>
      </w:r>
      <w:r w:rsidRPr="007B204B">
        <w:rPr>
          <w:lang w:val="es-ES"/>
        </w:rPr>
        <w:t>,</w:t>
      </w:r>
      <w:r w:rsidR="0009310F" w:rsidRPr="007B204B">
        <w:rPr>
          <w:lang w:val="es-ES"/>
        </w:rPr>
        <w:t xml:space="preserve"> una vez se haya </w:t>
      </w:r>
      <w:r w:rsidR="002A05C3" w:rsidRPr="007B204B">
        <w:rPr>
          <w:lang w:val="es-ES"/>
        </w:rPr>
        <w:t xml:space="preserve">emitido </w:t>
      </w:r>
      <w:r w:rsidR="0009310F" w:rsidRPr="007B204B">
        <w:rPr>
          <w:lang w:val="es-ES"/>
        </w:rPr>
        <w:t>el informe de examen y se haya ampliado gradualmente la disponibilidad de este en la práctica, así como la opinión escrita de la Administración encargada de la búsqueda internacional.</w:t>
      </w:r>
    </w:p>
    <w:p w:rsidR="00AD1C33" w:rsidRPr="007B204B" w:rsidRDefault="007E4195" w:rsidP="007E4195">
      <w:pPr>
        <w:pStyle w:val="Heading1"/>
        <w:rPr>
          <w:lang w:val="es-ES"/>
        </w:rPr>
      </w:pPr>
      <w:r w:rsidRPr="00D94CD9">
        <w:rPr>
          <w:lang w:val="es-ES"/>
        </w:rPr>
        <w:t xml:space="preserve">Propuestas de modificación de las reglas 71.1 y 94.1C) y </w:t>
      </w:r>
      <w:r w:rsidR="00C727BE" w:rsidRPr="00D94CD9">
        <w:rPr>
          <w:lang w:val="es-ES"/>
        </w:rPr>
        <w:t xml:space="preserve">de </w:t>
      </w:r>
      <w:r w:rsidRPr="00D94CD9">
        <w:rPr>
          <w:lang w:val="es-ES"/>
        </w:rPr>
        <w:t>las instrucciones administrativas del PCT</w:t>
      </w:r>
    </w:p>
    <w:p w:rsidR="00AD1C33" w:rsidRPr="007B204B" w:rsidRDefault="00AC67B6" w:rsidP="00AC67B6">
      <w:pPr>
        <w:pStyle w:val="ONUME"/>
        <w:rPr>
          <w:lang w:val="es-ES"/>
        </w:rPr>
      </w:pPr>
      <w:r w:rsidRPr="00D94CD9">
        <w:rPr>
          <w:lang w:val="es-ES"/>
        </w:rPr>
        <w:t xml:space="preserve">En beneficio de los examinadores de las Oficinas elegidas y del público en general, se propone que se pongan a disposición del público en PATENTSCOPE al menos las opiniones escritas de la IPEA y las modificaciones o las cartas, una vez que se haya </w:t>
      </w:r>
      <w:r w:rsidR="002A05C3" w:rsidRPr="00D94CD9">
        <w:rPr>
          <w:lang w:val="es-ES"/>
        </w:rPr>
        <w:t xml:space="preserve">emitido </w:t>
      </w:r>
      <w:r w:rsidRPr="00D94CD9">
        <w:rPr>
          <w:lang w:val="es-ES"/>
        </w:rPr>
        <w:t>el informe de examen preliminar internacional.</w:t>
      </w:r>
    </w:p>
    <w:p w:rsidR="00AD1C33" w:rsidRPr="007B204B" w:rsidRDefault="002B0D74" w:rsidP="002B0D74">
      <w:pPr>
        <w:pStyle w:val="ONUME"/>
        <w:rPr>
          <w:lang w:val="es-ES"/>
        </w:rPr>
      </w:pPr>
      <w:r w:rsidRPr="00D94CD9">
        <w:rPr>
          <w:lang w:val="es-ES"/>
        </w:rPr>
        <w:t xml:space="preserve">En beneficio principalmente de los solicitantes, se propone </w:t>
      </w:r>
      <w:r w:rsidR="00C006B9" w:rsidRPr="00D94CD9">
        <w:rPr>
          <w:lang w:val="es-ES"/>
        </w:rPr>
        <w:t xml:space="preserve">que se tengan </w:t>
      </w:r>
      <w:r w:rsidR="00AB14EF" w:rsidRPr="00D94CD9">
        <w:rPr>
          <w:lang w:val="es-ES"/>
        </w:rPr>
        <w:t>en cuenta</w:t>
      </w:r>
      <w:r w:rsidRPr="00D94CD9">
        <w:rPr>
          <w:lang w:val="es-ES"/>
        </w:rPr>
        <w:t xml:space="preserve"> </w:t>
      </w:r>
      <w:r w:rsidR="00AB14EF" w:rsidRPr="00D94CD9">
        <w:rPr>
          <w:lang w:val="es-ES"/>
        </w:rPr>
        <w:t xml:space="preserve">también para la transmisión a la Oficina Internacional </w:t>
      </w:r>
      <w:r w:rsidRPr="00D94CD9">
        <w:rPr>
          <w:lang w:val="es-ES"/>
        </w:rPr>
        <w:t xml:space="preserve">otros formularios del Capítulo II del PCT </w:t>
      </w:r>
      <w:r w:rsidR="00AB14EF" w:rsidRPr="00D94CD9">
        <w:rPr>
          <w:lang w:val="es-ES"/>
        </w:rPr>
        <w:t xml:space="preserve">en los que </w:t>
      </w:r>
      <w:r w:rsidR="00FD77CB" w:rsidRPr="00D94CD9">
        <w:rPr>
          <w:lang w:val="es-ES"/>
        </w:rPr>
        <w:t>se</w:t>
      </w:r>
      <w:r w:rsidR="00AB14EF" w:rsidRPr="00D94CD9">
        <w:rPr>
          <w:lang w:val="es-ES"/>
        </w:rPr>
        <w:t xml:space="preserve"> les requiera la adopción de más medidas </w:t>
      </w:r>
      <w:r w:rsidRPr="00D94CD9">
        <w:rPr>
          <w:lang w:val="es-ES"/>
        </w:rPr>
        <w:t xml:space="preserve">(por ejemplo, el formulario PCT/IPEA/405, en el que se </w:t>
      </w:r>
      <w:r w:rsidR="00AB14EF" w:rsidRPr="00D94CD9">
        <w:rPr>
          <w:lang w:val="es-ES"/>
        </w:rPr>
        <w:t xml:space="preserve">les requiere </w:t>
      </w:r>
      <w:r w:rsidR="00FD77CB" w:rsidRPr="00D94CD9">
        <w:rPr>
          <w:lang w:val="es-ES"/>
        </w:rPr>
        <w:t>que limiten las reivindicaciones o paguen</w:t>
      </w:r>
      <w:r w:rsidR="00AB14EF" w:rsidRPr="00D94CD9">
        <w:rPr>
          <w:lang w:val="es-ES"/>
        </w:rPr>
        <w:t xml:space="preserve"> tasas adicionales)</w:t>
      </w:r>
      <w:r w:rsidR="00FD77CB" w:rsidRPr="00D94CD9">
        <w:rPr>
          <w:lang w:val="es-ES"/>
        </w:rPr>
        <w:t>.</w:t>
      </w:r>
      <w:r w:rsidRPr="00D94CD9">
        <w:rPr>
          <w:lang w:val="es-ES"/>
        </w:rPr>
        <w:t xml:space="preserve"> </w:t>
      </w:r>
      <w:r w:rsidR="00FD77CB" w:rsidRPr="00D94CD9">
        <w:rPr>
          <w:lang w:val="es-ES"/>
        </w:rPr>
        <w:t>E</w:t>
      </w:r>
      <w:r w:rsidRPr="00D94CD9">
        <w:rPr>
          <w:lang w:val="es-ES"/>
        </w:rPr>
        <w:t xml:space="preserve">sto entrañaría nuevos cambios en las Instrucciones Administrativas, más allá de las propuestas </w:t>
      </w:r>
      <w:r w:rsidR="00FD77CB" w:rsidRPr="00D94CD9">
        <w:rPr>
          <w:lang w:val="es-ES"/>
        </w:rPr>
        <w:t xml:space="preserve">principales </w:t>
      </w:r>
      <w:r w:rsidR="00FC3513" w:rsidRPr="00D94CD9">
        <w:rPr>
          <w:lang w:val="es-ES"/>
        </w:rPr>
        <w:t>que figuran en el A</w:t>
      </w:r>
      <w:r w:rsidRPr="00D94CD9">
        <w:rPr>
          <w:lang w:val="es-ES"/>
        </w:rPr>
        <w:t xml:space="preserve">nexo II, que también podrían ocuparse de formas equivalentes en </w:t>
      </w:r>
      <w:r w:rsidR="00FD77CB" w:rsidRPr="00D94CD9">
        <w:rPr>
          <w:lang w:val="es-ES"/>
        </w:rPr>
        <w:t>el procedimiento del Capítulo I</w:t>
      </w:r>
      <w:r w:rsidRPr="00D94CD9">
        <w:rPr>
          <w:lang w:val="es-ES"/>
        </w:rPr>
        <w:t>.</w:t>
      </w:r>
      <w:r w:rsidR="00FD77CB" w:rsidRPr="007B204B">
        <w:rPr>
          <w:lang w:val="es-ES"/>
        </w:rPr>
        <w:t xml:space="preserve"> </w:t>
      </w:r>
      <w:r w:rsidR="009B209B" w:rsidRPr="007B204B">
        <w:rPr>
          <w:lang w:val="es-ES"/>
        </w:rPr>
        <w:t xml:space="preserve">Estos formularios estarían inmediatamente a disposición de los solicitantes por medio del </w:t>
      </w:r>
      <w:r w:rsidR="00F80ED1" w:rsidRPr="007B204B">
        <w:rPr>
          <w:lang w:val="es-ES"/>
        </w:rPr>
        <w:t xml:space="preserve">ePCT, </w:t>
      </w:r>
      <w:r w:rsidR="009B209B" w:rsidRPr="007B204B">
        <w:rPr>
          <w:lang w:val="es-ES"/>
        </w:rPr>
        <w:t xml:space="preserve">con lo que se evitarían los retrasos en la transmisión por correo electrónico. Se propone </w:t>
      </w:r>
      <w:r w:rsidR="00766F60" w:rsidRPr="007B204B">
        <w:rPr>
          <w:lang w:val="es-ES"/>
        </w:rPr>
        <w:t>que estos documentos estén disponibles</w:t>
      </w:r>
      <w:r w:rsidR="009B209B" w:rsidRPr="007B204B">
        <w:rPr>
          <w:lang w:val="es-ES"/>
        </w:rPr>
        <w:t xml:space="preserve"> asimismo en PATENTSCOPE, una vez se haya </w:t>
      </w:r>
      <w:r w:rsidR="002A05C3" w:rsidRPr="007B204B">
        <w:rPr>
          <w:lang w:val="es-ES"/>
        </w:rPr>
        <w:t xml:space="preserve">emitido </w:t>
      </w:r>
      <w:r w:rsidR="009B209B" w:rsidRPr="007B204B">
        <w:rPr>
          <w:lang w:val="es-ES"/>
        </w:rPr>
        <w:t xml:space="preserve">el informe de examen preliminar internacional. El número de documentos en cuestión sería relativamente pequeño, pero las </w:t>
      </w:r>
      <w:r w:rsidR="009B209B" w:rsidRPr="007B204B">
        <w:rPr>
          <w:lang w:val="es-ES"/>
        </w:rPr>
        <w:lastRenderedPageBreak/>
        <w:t xml:space="preserve">ventajas serían considerables para los solicitantes que, de lo contrario, tendrían que recibir los documentos </w:t>
      </w:r>
      <w:r w:rsidR="00E30019" w:rsidRPr="007B204B">
        <w:rPr>
          <w:lang w:val="es-ES"/>
        </w:rPr>
        <w:t xml:space="preserve">desde un país lejano </w:t>
      </w:r>
      <w:r w:rsidR="009B209B" w:rsidRPr="007B204B">
        <w:rPr>
          <w:lang w:val="es-ES"/>
        </w:rPr>
        <w:t>por correo de superficie</w:t>
      </w:r>
      <w:r w:rsidR="00F80ED1" w:rsidRPr="007B204B">
        <w:rPr>
          <w:lang w:val="es-ES"/>
        </w:rPr>
        <w:t>.</w:t>
      </w:r>
      <w:bookmarkStart w:id="3" w:name="_Ref7786972"/>
    </w:p>
    <w:p w:rsidR="00AD1C33" w:rsidRPr="007B204B" w:rsidRDefault="00E30019" w:rsidP="00F80ED1">
      <w:pPr>
        <w:pStyle w:val="ONUME"/>
        <w:rPr>
          <w:lang w:val="es-ES"/>
        </w:rPr>
      </w:pPr>
      <w:bookmarkStart w:id="4" w:name="_Hlk9431844"/>
      <w:bookmarkStart w:id="5" w:name="Parrafo_11"/>
      <w:r w:rsidRPr="007B204B">
        <w:rPr>
          <w:lang w:val="es-ES"/>
        </w:rPr>
        <w:t>A tal fin, se propone lo siguiente</w:t>
      </w:r>
      <w:bookmarkEnd w:id="4"/>
      <w:bookmarkEnd w:id="5"/>
      <w:r w:rsidR="00F80ED1" w:rsidRPr="007B204B">
        <w:rPr>
          <w:lang w:val="es-ES"/>
        </w:rPr>
        <w:t>:</w:t>
      </w:r>
      <w:bookmarkEnd w:id="3"/>
    </w:p>
    <w:p w:rsidR="00AD1C33" w:rsidRPr="007B204B" w:rsidRDefault="00E30019" w:rsidP="00E30019">
      <w:pPr>
        <w:pStyle w:val="ONUME"/>
        <w:numPr>
          <w:ilvl w:val="1"/>
          <w:numId w:val="5"/>
        </w:numPr>
        <w:rPr>
          <w:lang w:val="es-ES"/>
        </w:rPr>
      </w:pPr>
      <w:r w:rsidRPr="007B204B">
        <w:rPr>
          <w:lang w:val="es-ES"/>
        </w:rPr>
        <w:t>modificar la Regla</w:t>
      </w:r>
      <w:r w:rsidR="00F80ED1" w:rsidRPr="007B204B">
        <w:rPr>
          <w:lang w:val="es-ES"/>
        </w:rPr>
        <w:t xml:space="preserve"> 71.1 </w:t>
      </w:r>
      <w:r w:rsidRPr="007B204B">
        <w:rPr>
          <w:lang w:val="es-ES"/>
        </w:rPr>
        <w:t>para que sirva de base a fin de exigir a las Administraciones encargadas de la búsqueda internacional que transmitan docum</w:t>
      </w:r>
      <w:r w:rsidR="00126724" w:rsidRPr="007B204B">
        <w:rPr>
          <w:lang w:val="es-ES"/>
        </w:rPr>
        <w:t>entos adicionales a la Oficina I</w:t>
      </w:r>
      <w:r w:rsidRPr="007B204B">
        <w:rPr>
          <w:lang w:val="es-ES"/>
        </w:rPr>
        <w:t>nternacional</w:t>
      </w:r>
      <w:r w:rsidR="00F80ED1" w:rsidRPr="007B204B">
        <w:rPr>
          <w:lang w:val="es-ES"/>
        </w:rPr>
        <w:t>;</w:t>
      </w:r>
    </w:p>
    <w:p w:rsidR="00AD1C33" w:rsidRPr="007B204B" w:rsidRDefault="00E30019" w:rsidP="00E30019">
      <w:pPr>
        <w:pStyle w:val="ONUME"/>
        <w:numPr>
          <w:ilvl w:val="1"/>
          <w:numId w:val="5"/>
        </w:numPr>
        <w:rPr>
          <w:lang w:val="es-ES"/>
        </w:rPr>
      </w:pPr>
      <w:r w:rsidRPr="007B204B">
        <w:rPr>
          <w:lang w:val="es-ES"/>
        </w:rPr>
        <w:t xml:space="preserve">modificar la </w:t>
      </w:r>
      <w:r w:rsidR="00F80ED1" w:rsidRPr="007B204B">
        <w:rPr>
          <w:lang w:val="es-ES"/>
        </w:rPr>
        <w:t>R</w:t>
      </w:r>
      <w:r w:rsidRPr="007B204B">
        <w:rPr>
          <w:lang w:val="es-ES"/>
        </w:rPr>
        <w:t>egla 94.1</w:t>
      </w:r>
      <w:r w:rsidR="00F80ED1" w:rsidRPr="007B204B">
        <w:rPr>
          <w:lang w:val="es-ES"/>
        </w:rPr>
        <w:t xml:space="preserve">c) </w:t>
      </w:r>
      <w:r w:rsidRPr="007B204B">
        <w:rPr>
          <w:lang w:val="es-ES"/>
        </w:rPr>
        <w:t>para que la O</w:t>
      </w:r>
      <w:r w:rsidR="00126724" w:rsidRPr="007B204B">
        <w:rPr>
          <w:lang w:val="es-ES"/>
        </w:rPr>
        <w:t>ficina I</w:t>
      </w:r>
      <w:r w:rsidRPr="007B204B">
        <w:rPr>
          <w:lang w:val="es-ES"/>
        </w:rPr>
        <w:t xml:space="preserve">nternacional pueda publicar los documentos contenidos en el expediente en poder de la Administración encargada del examen preliminar internacional en nombre de las Oficinas elegidas que lo soliciten, en la medida en que </w:t>
      </w:r>
      <w:r w:rsidR="00126724" w:rsidRPr="007B204B">
        <w:rPr>
          <w:lang w:val="es-ES"/>
        </w:rPr>
        <w:t xml:space="preserve">se proporcionen </w:t>
      </w:r>
      <w:r w:rsidRPr="007B204B">
        <w:rPr>
          <w:lang w:val="es-ES"/>
        </w:rPr>
        <w:t>los documentos a la Oficina Internacional</w:t>
      </w:r>
      <w:r w:rsidR="00F80ED1" w:rsidRPr="007B204B">
        <w:rPr>
          <w:lang w:val="es-ES"/>
        </w:rPr>
        <w:t xml:space="preserve">; </w:t>
      </w:r>
    </w:p>
    <w:p w:rsidR="00AD1C33" w:rsidRPr="007B204B" w:rsidRDefault="00126724" w:rsidP="00F80ED1">
      <w:pPr>
        <w:pStyle w:val="ONUME"/>
        <w:numPr>
          <w:ilvl w:val="1"/>
          <w:numId w:val="5"/>
        </w:numPr>
        <w:rPr>
          <w:lang w:val="es-ES"/>
        </w:rPr>
      </w:pPr>
      <w:r w:rsidRPr="007B204B">
        <w:rPr>
          <w:lang w:val="es-ES"/>
        </w:rPr>
        <w:t>modificar la Instrucción</w:t>
      </w:r>
      <w:r w:rsidR="00F80ED1" w:rsidRPr="007B204B">
        <w:rPr>
          <w:lang w:val="es-ES"/>
        </w:rPr>
        <w:t xml:space="preserve"> 602 </w:t>
      </w:r>
      <w:r w:rsidRPr="007B204B">
        <w:rPr>
          <w:lang w:val="es-ES"/>
        </w:rPr>
        <w:t xml:space="preserve">de las Instrucciones Administrativas del PCT para exigir a la IPEA que </w:t>
      </w:r>
      <w:r w:rsidR="006E1B31" w:rsidRPr="007B204B">
        <w:rPr>
          <w:lang w:val="es-ES"/>
        </w:rPr>
        <w:t>remita</w:t>
      </w:r>
      <w:r w:rsidRPr="007B204B">
        <w:rPr>
          <w:lang w:val="es-ES"/>
        </w:rPr>
        <w:t xml:space="preserve"> </w:t>
      </w:r>
      <w:r w:rsidR="00B8281B" w:rsidRPr="007B204B">
        <w:rPr>
          <w:lang w:val="es-ES"/>
        </w:rPr>
        <w:t xml:space="preserve">a la Oficina Internacional </w:t>
      </w:r>
      <w:r w:rsidRPr="007B204B">
        <w:rPr>
          <w:lang w:val="es-ES"/>
        </w:rPr>
        <w:t>las opiniones escritas y las cartas de los solicitantes</w:t>
      </w:r>
      <w:r w:rsidR="006E1B31" w:rsidRPr="007B204B">
        <w:rPr>
          <w:lang w:val="es-ES"/>
        </w:rPr>
        <w:t>; y</w:t>
      </w:r>
    </w:p>
    <w:p w:rsidR="00AD1C33" w:rsidRPr="007B204B" w:rsidRDefault="008F0D0E" w:rsidP="0046207C">
      <w:pPr>
        <w:pStyle w:val="ONUME"/>
        <w:numPr>
          <w:ilvl w:val="1"/>
          <w:numId w:val="5"/>
        </w:numPr>
        <w:rPr>
          <w:lang w:val="es-ES"/>
        </w:rPr>
      </w:pPr>
      <w:r w:rsidRPr="007B204B">
        <w:rPr>
          <w:lang w:val="es-ES"/>
        </w:rPr>
        <w:t xml:space="preserve">considerar la posibilidad, en caso de que se acepte la propuesta principal, de modificar también varios formularios de las IPEA y, cuando proceda, las instrucciones conexas de la Parte 6 de las Instrucciones Administrativas para exigir su transmisión a la Oficina Internacional, permitiendo poner </w:t>
      </w:r>
      <w:r w:rsidR="002C41C6" w:rsidRPr="007B204B">
        <w:rPr>
          <w:lang w:val="es-ES"/>
        </w:rPr>
        <w:t xml:space="preserve">a disposición de los solicitantes y el público en general </w:t>
      </w:r>
      <w:r w:rsidRPr="007B204B">
        <w:rPr>
          <w:lang w:val="es-ES"/>
        </w:rPr>
        <w:t>otras partes importantes del expediente de examen preliminar internacional</w:t>
      </w:r>
      <w:r w:rsidR="00F80ED1" w:rsidRPr="007B204B">
        <w:rPr>
          <w:lang w:val="es-ES"/>
        </w:rPr>
        <w:t xml:space="preserve">. </w:t>
      </w:r>
    </w:p>
    <w:p w:rsidR="00AD1C33" w:rsidRPr="007B204B" w:rsidRDefault="00FC3513" w:rsidP="00993139">
      <w:pPr>
        <w:pStyle w:val="ONUME"/>
        <w:rPr>
          <w:lang w:val="es-ES"/>
        </w:rPr>
      </w:pPr>
      <w:r w:rsidRPr="00D94CD9">
        <w:rPr>
          <w:lang w:val="es-ES"/>
        </w:rPr>
        <w:t>En el Anexo I se exponen las modificacione</w:t>
      </w:r>
      <w:r w:rsidR="00993139" w:rsidRPr="00D94CD9">
        <w:rPr>
          <w:lang w:val="es-ES"/>
        </w:rPr>
        <w:t>s de</w:t>
      </w:r>
      <w:r w:rsidRPr="00D94CD9">
        <w:rPr>
          <w:lang w:val="es-ES"/>
        </w:rPr>
        <w:t xml:space="preserve">l Reglamento del PCT que se proponen en los párrafos </w:t>
      </w:r>
      <w:hyperlink w:anchor="Parrafo_11" w:history="1">
        <w:r w:rsidRPr="00D94CD9">
          <w:rPr>
            <w:rStyle w:val="Hyperlink"/>
            <w:color w:val="auto"/>
            <w:u w:val="none"/>
            <w:lang w:val="es-ES"/>
          </w:rPr>
          <w:t>11</w:t>
        </w:r>
      </w:hyperlink>
      <w:r w:rsidRPr="00D94CD9">
        <w:rPr>
          <w:lang w:val="es-ES"/>
        </w:rPr>
        <w:t>a) y b).</w:t>
      </w:r>
      <w:r w:rsidRPr="007B204B">
        <w:rPr>
          <w:lang w:val="es-ES"/>
        </w:rPr>
        <w:t xml:space="preserve"> </w:t>
      </w:r>
      <w:r w:rsidR="00993139" w:rsidRPr="007B204B">
        <w:rPr>
          <w:lang w:val="es-ES"/>
        </w:rPr>
        <w:t xml:space="preserve">En el </w:t>
      </w:r>
      <w:r w:rsidR="0046207C" w:rsidRPr="007B204B">
        <w:rPr>
          <w:lang w:val="es-ES"/>
        </w:rPr>
        <w:t>Anex</w:t>
      </w:r>
      <w:r w:rsidR="00993139" w:rsidRPr="007B204B">
        <w:rPr>
          <w:lang w:val="es-ES"/>
        </w:rPr>
        <w:t>o</w:t>
      </w:r>
      <w:r w:rsidR="000A3EE6">
        <w:rPr>
          <w:lang w:val="es-ES"/>
        </w:rPr>
        <w:t xml:space="preserve"> </w:t>
      </w:r>
      <w:r w:rsidR="0046207C" w:rsidRPr="007B204B">
        <w:rPr>
          <w:lang w:val="es-ES"/>
        </w:rPr>
        <w:t xml:space="preserve">II </w:t>
      </w:r>
      <w:r w:rsidR="00993139" w:rsidRPr="007B204B">
        <w:rPr>
          <w:lang w:val="es-ES"/>
        </w:rPr>
        <w:t xml:space="preserve">figuran las modificaciones de las Instrucciones Administrativas que se proponen en el párrafo </w:t>
      </w:r>
      <w:r w:rsidR="0046207C" w:rsidRPr="00D94CD9">
        <w:rPr>
          <w:lang w:val="es-ES"/>
        </w:rPr>
        <w:fldChar w:fldCharType="begin"/>
      </w:r>
      <w:r w:rsidR="0046207C" w:rsidRPr="007B204B">
        <w:rPr>
          <w:lang w:val="es-ES"/>
        </w:rPr>
        <w:instrText xml:space="preserve"> REF _Ref7786972 \r \h </w:instrText>
      </w:r>
      <w:r w:rsidR="0046207C" w:rsidRPr="00D94CD9">
        <w:rPr>
          <w:lang w:val="es-ES"/>
        </w:rPr>
      </w:r>
      <w:r w:rsidR="0046207C" w:rsidRPr="00D94CD9">
        <w:rPr>
          <w:lang w:val="es-ES"/>
        </w:rPr>
        <w:fldChar w:fldCharType="separate"/>
      </w:r>
      <w:r w:rsidR="00ED4D7B" w:rsidRPr="007B204B">
        <w:rPr>
          <w:lang w:val="es-ES"/>
        </w:rPr>
        <w:t>11</w:t>
      </w:r>
      <w:r w:rsidR="0046207C" w:rsidRPr="00D94CD9">
        <w:rPr>
          <w:lang w:val="es-ES"/>
        </w:rPr>
        <w:fldChar w:fldCharType="end"/>
      </w:r>
      <w:r w:rsidR="00993139" w:rsidRPr="007B204B">
        <w:rPr>
          <w:lang w:val="es-ES"/>
        </w:rPr>
        <w:t>c)</w:t>
      </w:r>
      <w:r w:rsidR="0046207C" w:rsidRPr="007B204B">
        <w:rPr>
          <w:lang w:val="es-ES"/>
        </w:rPr>
        <w:t>.</w:t>
      </w:r>
    </w:p>
    <w:p w:rsidR="00AD1C33" w:rsidRPr="007B204B" w:rsidRDefault="00072CA5" w:rsidP="00F80ED1">
      <w:pPr>
        <w:pStyle w:val="ONUME"/>
        <w:rPr>
          <w:lang w:val="es-ES"/>
        </w:rPr>
      </w:pPr>
      <w:r w:rsidRPr="007B204B">
        <w:rPr>
          <w:lang w:val="es-ES"/>
        </w:rPr>
        <w:t xml:space="preserve">Dado que actualmente las IPEA </w:t>
      </w:r>
      <w:r w:rsidR="00E24D0C" w:rsidRPr="007B204B">
        <w:rPr>
          <w:lang w:val="es-ES"/>
        </w:rPr>
        <w:t>transmiten los documentos a la Oficina Internacional por</w:t>
      </w:r>
      <w:r w:rsidRPr="007B204B">
        <w:rPr>
          <w:lang w:val="es-ES"/>
        </w:rPr>
        <w:t xml:space="preserve"> medios electrónicos</w:t>
      </w:r>
      <w:r w:rsidR="00E24D0C" w:rsidRPr="007B204B">
        <w:rPr>
          <w:lang w:val="es-ES"/>
        </w:rPr>
        <w:t>, se espera que la carga administrativa de poner las copias a disposición del público sea insignificante</w:t>
      </w:r>
      <w:r w:rsidR="00F80ED1" w:rsidRPr="007B204B">
        <w:rPr>
          <w:lang w:val="es-ES"/>
        </w:rPr>
        <w:t>.</w:t>
      </w:r>
      <w:bookmarkStart w:id="6" w:name="_Ref6218978"/>
    </w:p>
    <w:p w:rsidR="00AD1C33" w:rsidRPr="00D94CD9" w:rsidRDefault="00E24D0C" w:rsidP="00F80ED1">
      <w:pPr>
        <w:pStyle w:val="Heading1"/>
        <w:rPr>
          <w:lang w:val="es-ES"/>
        </w:rPr>
      </w:pPr>
      <w:r w:rsidRPr="00D94CD9">
        <w:rPr>
          <w:lang w:val="es-ES"/>
        </w:rPr>
        <w:t>LABOR FUTURA</w:t>
      </w:r>
    </w:p>
    <w:p w:rsidR="00AD1C33" w:rsidRPr="007B204B" w:rsidRDefault="00E24D0C" w:rsidP="0013482F">
      <w:pPr>
        <w:pStyle w:val="ONUME"/>
        <w:rPr>
          <w:lang w:val="es-ES"/>
        </w:rPr>
      </w:pPr>
      <w:bookmarkStart w:id="7" w:name="Parrafo_14"/>
      <w:r w:rsidRPr="00D94CD9">
        <w:rPr>
          <w:lang w:val="es-ES"/>
        </w:rPr>
        <w:t>Las medidas que se proponen en los anexos del presente documento podrían constituir un primer paso para seguir mejorando el acceso a la información relativa al examen preliminar internacional</w:t>
      </w:r>
      <w:bookmarkEnd w:id="7"/>
      <w:r w:rsidRPr="00D94CD9">
        <w:rPr>
          <w:lang w:val="es-ES"/>
        </w:rPr>
        <w:t>.</w:t>
      </w:r>
      <w:r w:rsidR="00F80ED1" w:rsidRPr="007B204B">
        <w:rPr>
          <w:lang w:val="es-ES"/>
        </w:rPr>
        <w:t xml:space="preserve"> </w:t>
      </w:r>
      <w:r w:rsidR="0013482F" w:rsidRPr="007B204B">
        <w:rPr>
          <w:lang w:val="es-ES"/>
        </w:rPr>
        <w:t>En particular, el Grupo de Trabajo tal vez desee considerar la conveniencia de pedir a la Reunión de las Administraciones Internacionales</w:t>
      </w:r>
      <w:r w:rsidR="00F80ED1" w:rsidRPr="007B204B">
        <w:rPr>
          <w:lang w:val="es-ES"/>
        </w:rPr>
        <w:t xml:space="preserve"> </w:t>
      </w:r>
      <w:r w:rsidR="0013482F" w:rsidRPr="007B204B">
        <w:rPr>
          <w:lang w:val="es-ES"/>
        </w:rPr>
        <w:t xml:space="preserve">que examine la posibilidad de dejar de incluir las modificaciones, las rectificaciones y las cartas como anexos al informe de examen preliminar internacional, ya que se podrían presentar </w:t>
      </w:r>
      <w:r w:rsidR="004D40A9" w:rsidRPr="007B204B">
        <w:rPr>
          <w:lang w:val="es-ES"/>
        </w:rPr>
        <w:t>de forma más práctica</w:t>
      </w:r>
      <w:r w:rsidR="0013482F" w:rsidRPr="007B204B">
        <w:rPr>
          <w:lang w:val="es-ES"/>
        </w:rPr>
        <w:t xml:space="preserve"> como documentos independientes. Además, junto a la labor encaminada a avanzar hacia la publicación en texto completo del cuerpo de las solicitudes, las modificaciones y rectificaciones se podrían presentar asimismo como cuerpos de solicitudes completamente nuevos, señalados convenientemente para visualizar las diferencias con la solicitud tal como fue presentada</w:t>
      </w:r>
      <w:r w:rsidR="00F80ED1" w:rsidRPr="007B204B">
        <w:rPr>
          <w:lang w:val="es-ES"/>
        </w:rPr>
        <w:t xml:space="preserve">, </w:t>
      </w:r>
      <w:r w:rsidR="0013482F" w:rsidRPr="007B204B">
        <w:rPr>
          <w:lang w:val="es-ES"/>
        </w:rPr>
        <w:t xml:space="preserve">con lo que las Oficinas elegidas ya no tendrían que combinar las modificaciones adjuntadas al informe de examen preliminar internacional </w:t>
      </w:r>
      <w:r w:rsidR="00211D03" w:rsidRPr="007B204B">
        <w:rPr>
          <w:lang w:val="es-ES"/>
        </w:rPr>
        <w:t>con la solicitud internacional tal como fue publicada.</w:t>
      </w:r>
      <w:bookmarkEnd w:id="6"/>
    </w:p>
    <w:p w:rsidR="00AD1C33" w:rsidRPr="007B204B" w:rsidRDefault="00AD1C33" w:rsidP="00F80ED1">
      <w:pPr>
        <w:pStyle w:val="ONUME"/>
        <w:ind w:left="5533"/>
        <w:rPr>
          <w:i/>
          <w:lang w:val="es-ES"/>
        </w:rPr>
      </w:pPr>
      <w:r w:rsidRPr="007B204B">
        <w:rPr>
          <w:i/>
          <w:lang w:val="es-ES"/>
        </w:rPr>
        <w:t>Se invita al Grupo de Trabajo a</w:t>
      </w:r>
      <w:r w:rsidR="00F80ED1" w:rsidRPr="007B204B">
        <w:rPr>
          <w:i/>
          <w:lang w:val="es-ES"/>
        </w:rPr>
        <w:t>:</w:t>
      </w:r>
    </w:p>
    <w:p w:rsidR="00AD1C33" w:rsidRPr="007B204B" w:rsidRDefault="00AD1C33" w:rsidP="00AD1C33">
      <w:pPr>
        <w:pStyle w:val="ONUME"/>
        <w:numPr>
          <w:ilvl w:val="2"/>
          <w:numId w:val="5"/>
        </w:numPr>
        <w:tabs>
          <w:tab w:val="left" w:pos="6096"/>
        </w:tabs>
        <w:ind w:left="5534"/>
        <w:rPr>
          <w:i/>
          <w:lang w:val="es-ES"/>
        </w:rPr>
      </w:pPr>
      <w:r w:rsidRPr="00D94CD9">
        <w:rPr>
          <w:i/>
          <w:lang w:val="es-ES"/>
        </w:rPr>
        <w:t>analizar las propuestas de modificación del Reglamento del PCT y las modificaciones de las Instrucciones Administrativas contenidas en los Anexos del presente documento; y</w:t>
      </w:r>
    </w:p>
    <w:p w:rsidR="00AD1C33" w:rsidRPr="007B204B" w:rsidRDefault="00AD1C33" w:rsidP="00AD1C33">
      <w:pPr>
        <w:pStyle w:val="ONUME"/>
        <w:numPr>
          <w:ilvl w:val="2"/>
          <w:numId w:val="5"/>
        </w:numPr>
        <w:tabs>
          <w:tab w:val="left" w:pos="6096"/>
        </w:tabs>
        <w:ind w:left="5534"/>
        <w:rPr>
          <w:i/>
          <w:lang w:val="es-ES"/>
        </w:rPr>
      </w:pPr>
      <w:r w:rsidRPr="00D94CD9">
        <w:rPr>
          <w:i/>
          <w:lang w:val="es-ES"/>
        </w:rPr>
        <w:lastRenderedPageBreak/>
        <w:t xml:space="preserve">formular observaciones sobre la labor futura expuesta en el párrafo </w:t>
      </w:r>
      <w:hyperlink w:anchor="Parrafo_14" w:history="1">
        <w:r w:rsidRPr="00D94CD9">
          <w:rPr>
            <w:rStyle w:val="Hyperlink"/>
            <w:color w:val="auto"/>
            <w:u w:val="none"/>
            <w:lang w:val="es-ES"/>
          </w:rPr>
          <w:t>14</w:t>
        </w:r>
      </w:hyperlink>
      <w:r w:rsidRPr="00D94CD9">
        <w:rPr>
          <w:i/>
          <w:lang w:val="es-ES"/>
        </w:rPr>
        <w:t xml:space="preserve"> del documento.</w:t>
      </w:r>
    </w:p>
    <w:p w:rsidR="00AD1C33" w:rsidRPr="007B204B" w:rsidRDefault="00AD1C33" w:rsidP="00F80ED1">
      <w:pPr>
        <w:pStyle w:val="Endofdocument-Annex"/>
        <w:ind w:left="4820"/>
        <w:rPr>
          <w:lang w:val="es-ES"/>
        </w:rPr>
      </w:pPr>
    </w:p>
    <w:p w:rsidR="00F80ED1" w:rsidRPr="00D94CD9" w:rsidRDefault="00AD1C33" w:rsidP="00AD1C33">
      <w:pPr>
        <w:pStyle w:val="Endofdocument-Annex"/>
        <w:ind w:left="4820"/>
        <w:rPr>
          <w:lang w:val="es-ES"/>
        </w:rPr>
        <w:sectPr w:rsidR="00F80ED1" w:rsidRPr="00D94CD9" w:rsidSect="00E30019">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sidRPr="00D94CD9">
        <w:rPr>
          <w:lang w:val="es-ES"/>
        </w:rPr>
        <w:t>[Siguen los Anexos]</w:t>
      </w:r>
    </w:p>
    <w:p w:rsidR="00AD1C33" w:rsidRPr="00804860" w:rsidRDefault="00F80ED1" w:rsidP="00F80ED1">
      <w:pPr>
        <w:pStyle w:val="ONUME"/>
        <w:numPr>
          <w:ilvl w:val="0"/>
          <w:numId w:val="0"/>
        </w:numPr>
        <w:jc w:val="center"/>
        <w:rPr>
          <w:lang w:val="es-ES"/>
        </w:rPr>
      </w:pPr>
      <w:bookmarkStart w:id="8" w:name="AxI"/>
      <w:r w:rsidRPr="00804860">
        <w:rPr>
          <w:lang w:val="es-ES"/>
        </w:rPr>
        <w:lastRenderedPageBreak/>
        <w:t>ANEX</w:t>
      </w:r>
      <w:r w:rsidR="00BA0225" w:rsidRPr="00804860">
        <w:rPr>
          <w:lang w:val="es-ES"/>
        </w:rPr>
        <w:t>O</w:t>
      </w:r>
      <w:r w:rsidRPr="00804860">
        <w:rPr>
          <w:lang w:val="es-ES"/>
        </w:rPr>
        <w:t xml:space="preserve"> I</w:t>
      </w:r>
    </w:p>
    <w:p w:rsidR="00AD1C33" w:rsidRPr="00804860" w:rsidRDefault="00464C0C" w:rsidP="00F80ED1">
      <w:pPr>
        <w:pStyle w:val="ONUME"/>
        <w:numPr>
          <w:ilvl w:val="0"/>
          <w:numId w:val="0"/>
        </w:numPr>
        <w:spacing w:after="0"/>
        <w:jc w:val="center"/>
        <w:rPr>
          <w:caps/>
          <w:lang w:val="es-ES"/>
        </w:rPr>
      </w:pPr>
      <w:r w:rsidRPr="00804860">
        <w:rPr>
          <w:caps/>
          <w:lang w:val="es-ES"/>
        </w:rPr>
        <w:t>PROPUESTAS DE MODIFICACIón DEL REGLAMENTO DEL PCT</w:t>
      </w:r>
      <w:r w:rsidR="00F80ED1" w:rsidRPr="00804860">
        <w:rPr>
          <w:rStyle w:val="FootnoteReference"/>
          <w:lang w:val="es-ES"/>
        </w:rPr>
        <w:footnoteReference w:id="2"/>
      </w:r>
    </w:p>
    <w:p w:rsidR="00AD1C33" w:rsidRPr="00804860" w:rsidRDefault="00AD1C33" w:rsidP="00F80ED1">
      <w:pPr>
        <w:pStyle w:val="ONUME"/>
        <w:numPr>
          <w:ilvl w:val="0"/>
          <w:numId w:val="0"/>
        </w:numPr>
        <w:spacing w:after="0"/>
        <w:jc w:val="center"/>
        <w:rPr>
          <w:caps/>
          <w:lang w:val="es-ES"/>
        </w:rPr>
      </w:pPr>
    </w:p>
    <w:p w:rsidR="00AD1C33" w:rsidRPr="00804860" w:rsidRDefault="00AD1C33" w:rsidP="00F80ED1">
      <w:pPr>
        <w:pStyle w:val="ONUME"/>
        <w:numPr>
          <w:ilvl w:val="0"/>
          <w:numId w:val="0"/>
        </w:numPr>
        <w:spacing w:after="0"/>
        <w:jc w:val="center"/>
        <w:rPr>
          <w:caps/>
          <w:lang w:val="es-ES"/>
        </w:rPr>
      </w:pPr>
    </w:p>
    <w:p w:rsidR="00AD1C33" w:rsidRPr="00804860" w:rsidRDefault="00464C0C" w:rsidP="00F80ED1">
      <w:pPr>
        <w:pStyle w:val="ONUME"/>
        <w:numPr>
          <w:ilvl w:val="0"/>
          <w:numId w:val="0"/>
        </w:numPr>
        <w:spacing w:after="0"/>
        <w:jc w:val="center"/>
        <w:rPr>
          <w:caps/>
          <w:lang w:val="es-ES"/>
        </w:rPr>
      </w:pPr>
      <w:r w:rsidRPr="00804860">
        <w:rPr>
          <w:caps/>
          <w:lang w:val="es-ES"/>
        </w:rPr>
        <w:t>índice</w:t>
      </w:r>
    </w:p>
    <w:p w:rsidR="00AD1C33" w:rsidRPr="00804860" w:rsidRDefault="00AD1C33" w:rsidP="00F80ED1">
      <w:pPr>
        <w:pStyle w:val="ONUME"/>
        <w:numPr>
          <w:ilvl w:val="0"/>
          <w:numId w:val="0"/>
        </w:numPr>
        <w:spacing w:after="0"/>
        <w:jc w:val="center"/>
        <w:rPr>
          <w:caps/>
          <w:lang w:val="es-ES"/>
        </w:rPr>
      </w:pPr>
    </w:p>
    <w:p w:rsidR="00AD1C33" w:rsidRPr="00804860" w:rsidRDefault="00AD1C33" w:rsidP="00F80ED1">
      <w:pPr>
        <w:pStyle w:val="TOC1"/>
        <w:rPr>
          <w:highlight w:val="yellow"/>
          <w:lang w:val="es-ES"/>
        </w:rPr>
      </w:pPr>
    </w:p>
    <w:p w:rsidR="00B80E26" w:rsidRPr="00804860" w:rsidRDefault="00F80ED1">
      <w:pPr>
        <w:pStyle w:val="TOC1"/>
        <w:rPr>
          <w:rFonts w:asciiTheme="minorHAnsi" w:eastAsiaTheme="minorEastAsia" w:hAnsiTheme="minorHAnsi" w:cstheme="minorBidi"/>
          <w:szCs w:val="22"/>
          <w:lang w:val="es-ES" w:eastAsia="en-US"/>
        </w:rPr>
      </w:pPr>
      <w:r w:rsidRPr="00804860">
        <w:rPr>
          <w:caps/>
          <w:highlight w:val="yellow"/>
          <w:lang w:val="es-ES"/>
        </w:rPr>
        <w:fldChar w:fldCharType="begin"/>
      </w:r>
      <w:r w:rsidRPr="00804860">
        <w:rPr>
          <w:caps/>
          <w:highlight w:val="yellow"/>
          <w:lang w:val="es-ES"/>
        </w:rPr>
        <w:instrText xml:space="preserve"> TOC \h \z \t "Leg # Title,1,Leg SubRule #,2" \b "AxI" </w:instrText>
      </w:r>
      <w:r w:rsidRPr="00804860">
        <w:rPr>
          <w:caps/>
          <w:highlight w:val="yellow"/>
          <w:lang w:val="es-ES"/>
        </w:rPr>
        <w:fldChar w:fldCharType="separate"/>
      </w:r>
      <w:hyperlink w:anchor="_Toc9427297" w:history="1">
        <w:r w:rsidR="00B80E26" w:rsidRPr="007B204B">
          <w:rPr>
            <w:rStyle w:val="Hyperlink"/>
            <w:lang w:val="es-ES"/>
          </w:rPr>
          <w:t>Regla 71  Transmisión del informe de examen preliminar internacional  y de los documentos conexos</w:t>
        </w:r>
        <w:r w:rsidR="00B80E26" w:rsidRPr="00804860">
          <w:rPr>
            <w:webHidden/>
            <w:lang w:val="es-ES"/>
          </w:rPr>
          <w:tab/>
        </w:r>
        <w:r w:rsidR="00B80E26" w:rsidRPr="00804860">
          <w:rPr>
            <w:webHidden/>
            <w:lang w:val="es-ES"/>
          </w:rPr>
          <w:fldChar w:fldCharType="begin"/>
        </w:r>
        <w:r w:rsidR="00B80E26" w:rsidRPr="00804860">
          <w:rPr>
            <w:webHidden/>
            <w:lang w:val="es-ES"/>
          </w:rPr>
          <w:instrText xml:space="preserve"> PAGEREF _Toc9427297 \h </w:instrText>
        </w:r>
        <w:r w:rsidR="00B80E26" w:rsidRPr="00804860">
          <w:rPr>
            <w:webHidden/>
            <w:lang w:val="es-ES"/>
          </w:rPr>
        </w:r>
        <w:r w:rsidR="00B80E26" w:rsidRPr="00804860">
          <w:rPr>
            <w:webHidden/>
            <w:lang w:val="es-ES"/>
          </w:rPr>
          <w:fldChar w:fldCharType="separate"/>
        </w:r>
        <w:r w:rsidR="00B80E26" w:rsidRPr="00804860">
          <w:rPr>
            <w:webHidden/>
            <w:lang w:val="es-ES"/>
          </w:rPr>
          <w:t>2</w:t>
        </w:r>
        <w:r w:rsidR="00B80E26" w:rsidRPr="00804860">
          <w:rPr>
            <w:webHidden/>
            <w:lang w:val="es-ES"/>
          </w:rPr>
          <w:fldChar w:fldCharType="end"/>
        </w:r>
      </w:hyperlink>
    </w:p>
    <w:p w:rsidR="00B80E26" w:rsidRPr="00804860" w:rsidRDefault="001D2A27">
      <w:pPr>
        <w:pStyle w:val="TOC2"/>
        <w:rPr>
          <w:rFonts w:asciiTheme="minorHAnsi" w:eastAsiaTheme="minorEastAsia" w:hAnsiTheme="minorHAnsi" w:cstheme="minorBidi"/>
          <w:noProof/>
          <w:szCs w:val="22"/>
          <w:lang w:val="es-ES" w:eastAsia="en-US"/>
        </w:rPr>
      </w:pPr>
      <w:hyperlink w:anchor="_Toc9427298" w:history="1">
        <w:r w:rsidR="00B80E26" w:rsidRPr="007B204B">
          <w:rPr>
            <w:rStyle w:val="Hyperlink"/>
            <w:noProof/>
            <w:lang w:val="es-ES"/>
          </w:rPr>
          <w:t>71.1</w:t>
        </w:r>
        <w:r w:rsidR="000A3EE6">
          <w:rPr>
            <w:rStyle w:val="Hyperlink"/>
            <w:noProof/>
            <w:lang w:val="es-ES"/>
          </w:rPr>
          <w:t xml:space="preserve">   </w:t>
        </w:r>
        <w:r w:rsidR="00B80E26" w:rsidRPr="007B204B">
          <w:rPr>
            <w:rStyle w:val="Hyperlink"/>
            <w:i/>
            <w:noProof/>
            <w:lang w:val="es-ES"/>
          </w:rPr>
          <w:t>Destinatarios</w:t>
        </w:r>
        <w:r w:rsidR="00B80E26" w:rsidRPr="00804860">
          <w:rPr>
            <w:noProof/>
            <w:webHidden/>
            <w:lang w:val="es-ES"/>
          </w:rPr>
          <w:tab/>
        </w:r>
        <w:r w:rsidR="00B80E26" w:rsidRPr="00804860">
          <w:rPr>
            <w:noProof/>
            <w:webHidden/>
            <w:lang w:val="es-ES"/>
          </w:rPr>
          <w:fldChar w:fldCharType="begin"/>
        </w:r>
        <w:r w:rsidR="00B80E26" w:rsidRPr="00804860">
          <w:rPr>
            <w:noProof/>
            <w:webHidden/>
            <w:lang w:val="es-ES"/>
          </w:rPr>
          <w:instrText xml:space="preserve"> PAGEREF _Toc9427298 \h </w:instrText>
        </w:r>
        <w:r w:rsidR="00B80E26" w:rsidRPr="00804860">
          <w:rPr>
            <w:noProof/>
            <w:webHidden/>
            <w:lang w:val="es-ES"/>
          </w:rPr>
        </w:r>
        <w:r w:rsidR="00B80E26" w:rsidRPr="00804860">
          <w:rPr>
            <w:noProof/>
            <w:webHidden/>
            <w:lang w:val="es-ES"/>
          </w:rPr>
          <w:fldChar w:fldCharType="separate"/>
        </w:r>
        <w:r w:rsidR="00B80E26" w:rsidRPr="00804860">
          <w:rPr>
            <w:noProof/>
            <w:webHidden/>
            <w:lang w:val="es-ES"/>
          </w:rPr>
          <w:t>2</w:t>
        </w:r>
        <w:r w:rsidR="00B80E26" w:rsidRPr="00804860">
          <w:rPr>
            <w:noProof/>
            <w:webHidden/>
            <w:lang w:val="es-ES"/>
          </w:rPr>
          <w:fldChar w:fldCharType="end"/>
        </w:r>
      </w:hyperlink>
    </w:p>
    <w:p w:rsidR="00B80E26" w:rsidRPr="00804860" w:rsidRDefault="001D2A27">
      <w:pPr>
        <w:pStyle w:val="TOC2"/>
        <w:rPr>
          <w:rFonts w:asciiTheme="minorHAnsi" w:eastAsiaTheme="minorEastAsia" w:hAnsiTheme="minorHAnsi" w:cstheme="minorBidi"/>
          <w:noProof/>
          <w:szCs w:val="22"/>
          <w:lang w:val="es-ES" w:eastAsia="en-US"/>
        </w:rPr>
      </w:pPr>
      <w:hyperlink w:anchor="_Toc9427299" w:history="1">
        <w:r w:rsidR="00B80E26" w:rsidRPr="007B204B">
          <w:rPr>
            <w:rStyle w:val="Hyperlink"/>
            <w:noProof/>
            <w:lang w:val="es-ES"/>
          </w:rPr>
          <w:t>71.2</w:t>
        </w:r>
        <w:r w:rsidR="000A3EE6">
          <w:rPr>
            <w:rStyle w:val="Hyperlink"/>
            <w:noProof/>
            <w:lang w:val="es-ES"/>
          </w:rPr>
          <w:t xml:space="preserve">   </w:t>
        </w:r>
        <w:r w:rsidR="00B80E26" w:rsidRPr="007B204B">
          <w:rPr>
            <w:rStyle w:val="Hyperlink"/>
            <w:i/>
            <w:noProof/>
            <w:lang w:val="es-ES"/>
          </w:rPr>
          <w:t>Copias de los documentos citados</w:t>
        </w:r>
        <w:r w:rsidR="00B80E26" w:rsidRPr="00804860">
          <w:rPr>
            <w:noProof/>
            <w:webHidden/>
            <w:lang w:val="es-ES"/>
          </w:rPr>
          <w:tab/>
        </w:r>
        <w:r w:rsidR="00B80E26" w:rsidRPr="00804860">
          <w:rPr>
            <w:noProof/>
            <w:webHidden/>
            <w:lang w:val="es-ES"/>
          </w:rPr>
          <w:fldChar w:fldCharType="begin"/>
        </w:r>
        <w:r w:rsidR="00B80E26" w:rsidRPr="00804860">
          <w:rPr>
            <w:noProof/>
            <w:webHidden/>
            <w:lang w:val="es-ES"/>
          </w:rPr>
          <w:instrText xml:space="preserve"> PAGEREF _Toc9427299 \h </w:instrText>
        </w:r>
        <w:r w:rsidR="00B80E26" w:rsidRPr="00804860">
          <w:rPr>
            <w:noProof/>
            <w:webHidden/>
            <w:lang w:val="es-ES"/>
          </w:rPr>
        </w:r>
        <w:r w:rsidR="00B80E26" w:rsidRPr="00804860">
          <w:rPr>
            <w:noProof/>
            <w:webHidden/>
            <w:lang w:val="es-ES"/>
          </w:rPr>
          <w:fldChar w:fldCharType="separate"/>
        </w:r>
        <w:r w:rsidR="00B80E26" w:rsidRPr="00804860">
          <w:rPr>
            <w:noProof/>
            <w:webHidden/>
            <w:lang w:val="es-ES"/>
          </w:rPr>
          <w:t>2</w:t>
        </w:r>
        <w:r w:rsidR="00B80E26" w:rsidRPr="00804860">
          <w:rPr>
            <w:noProof/>
            <w:webHidden/>
            <w:lang w:val="es-ES"/>
          </w:rPr>
          <w:fldChar w:fldCharType="end"/>
        </w:r>
      </w:hyperlink>
    </w:p>
    <w:p w:rsidR="00B80E26" w:rsidRPr="00804860" w:rsidRDefault="001D2A27">
      <w:pPr>
        <w:pStyle w:val="TOC1"/>
        <w:rPr>
          <w:rFonts w:asciiTheme="minorHAnsi" w:eastAsiaTheme="minorEastAsia" w:hAnsiTheme="minorHAnsi" w:cstheme="minorBidi"/>
          <w:szCs w:val="22"/>
          <w:lang w:val="es-ES" w:eastAsia="en-US"/>
        </w:rPr>
      </w:pPr>
      <w:hyperlink w:anchor="_Toc9427300" w:history="1">
        <w:r w:rsidR="00B80E26" w:rsidRPr="007B204B">
          <w:rPr>
            <w:rStyle w:val="Hyperlink"/>
            <w:lang w:val="es-ES"/>
          </w:rPr>
          <w:t>Regla 94 Acceso a expedientes</w:t>
        </w:r>
        <w:r w:rsidR="00B80E26" w:rsidRPr="00804860">
          <w:rPr>
            <w:webHidden/>
            <w:lang w:val="es-ES"/>
          </w:rPr>
          <w:tab/>
        </w:r>
        <w:r w:rsidR="00B80E26" w:rsidRPr="00804860">
          <w:rPr>
            <w:webHidden/>
            <w:lang w:val="es-ES"/>
          </w:rPr>
          <w:fldChar w:fldCharType="begin"/>
        </w:r>
        <w:r w:rsidR="00B80E26" w:rsidRPr="00804860">
          <w:rPr>
            <w:webHidden/>
            <w:lang w:val="es-ES"/>
          </w:rPr>
          <w:instrText xml:space="preserve"> PAGEREF _Toc9427300 \h </w:instrText>
        </w:r>
        <w:r w:rsidR="00B80E26" w:rsidRPr="00804860">
          <w:rPr>
            <w:webHidden/>
            <w:lang w:val="es-ES"/>
          </w:rPr>
        </w:r>
        <w:r w:rsidR="00B80E26" w:rsidRPr="00804860">
          <w:rPr>
            <w:webHidden/>
            <w:lang w:val="es-ES"/>
          </w:rPr>
          <w:fldChar w:fldCharType="separate"/>
        </w:r>
        <w:r w:rsidR="00B80E26" w:rsidRPr="00804860">
          <w:rPr>
            <w:webHidden/>
            <w:lang w:val="es-ES"/>
          </w:rPr>
          <w:t>3</w:t>
        </w:r>
        <w:r w:rsidR="00B80E26" w:rsidRPr="00804860">
          <w:rPr>
            <w:webHidden/>
            <w:lang w:val="es-ES"/>
          </w:rPr>
          <w:fldChar w:fldCharType="end"/>
        </w:r>
      </w:hyperlink>
    </w:p>
    <w:p w:rsidR="00B80E26" w:rsidRPr="00804860" w:rsidRDefault="001D2A27">
      <w:pPr>
        <w:pStyle w:val="TOC2"/>
        <w:rPr>
          <w:rFonts w:asciiTheme="minorHAnsi" w:eastAsiaTheme="minorEastAsia" w:hAnsiTheme="minorHAnsi" w:cstheme="minorBidi"/>
          <w:noProof/>
          <w:szCs w:val="22"/>
          <w:lang w:val="es-ES" w:eastAsia="en-US"/>
        </w:rPr>
      </w:pPr>
      <w:hyperlink w:anchor="_Toc9427301" w:history="1">
        <w:r w:rsidR="00B80E26" w:rsidRPr="007B204B">
          <w:rPr>
            <w:rStyle w:val="Hyperlink"/>
            <w:noProof/>
            <w:lang w:val="es-ES"/>
          </w:rPr>
          <w:t xml:space="preserve">94.1  </w:t>
        </w:r>
        <w:r w:rsidR="00B80E26" w:rsidRPr="007B204B">
          <w:rPr>
            <w:rStyle w:val="Hyperlink"/>
            <w:i/>
            <w:noProof/>
            <w:lang w:val="es-ES"/>
          </w:rPr>
          <w:t>Acceso al expediente en poder de la Oficina Internacional</w:t>
        </w:r>
        <w:r w:rsidR="00B80E26" w:rsidRPr="00804860">
          <w:rPr>
            <w:noProof/>
            <w:webHidden/>
            <w:lang w:val="es-ES"/>
          </w:rPr>
          <w:tab/>
        </w:r>
        <w:r w:rsidR="00B80E26" w:rsidRPr="00804860">
          <w:rPr>
            <w:noProof/>
            <w:webHidden/>
            <w:lang w:val="es-ES"/>
          </w:rPr>
          <w:fldChar w:fldCharType="begin"/>
        </w:r>
        <w:r w:rsidR="00B80E26" w:rsidRPr="00804860">
          <w:rPr>
            <w:noProof/>
            <w:webHidden/>
            <w:lang w:val="es-ES"/>
          </w:rPr>
          <w:instrText xml:space="preserve"> PAGEREF _Toc9427301 \h </w:instrText>
        </w:r>
        <w:r w:rsidR="00B80E26" w:rsidRPr="00804860">
          <w:rPr>
            <w:noProof/>
            <w:webHidden/>
            <w:lang w:val="es-ES"/>
          </w:rPr>
        </w:r>
        <w:r w:rsidR="00B80E26" w:rsidRPr="00804860">
          <w:rPr>
            <w:noProof/>
            <w:webHidden/>
            <w:lang w:val="es-ES"/>
          </w:rPr>
          <w:fldChar w:fldCharType="separate"/>
        </w:r>
        <w:r w:rsidR="00B80E26" w:rsidRPr="00804860">
          <w:rPr>
            <w:noProof/>
            <w:webHidden/>
            <w:lang w:val="es-ES"/>
          </w:rPr>
          <w:t>3</w:t>
        </w:r>
        <w:r w:rsidR="00B80E26" w:rsidRPr="00804860">
          <w:rPr>
            <w:noProof/>
            <w:webHidden/>
            <w:lang w:val="es-ES"/>
          </w:rPr>
          <w:fldChar w:fldCharType="end"/>
        </w:r>
      </w:hyperlink>
    </w:p>
    <w:p w:rsidR="00B80E26" w:rsidRPr="00804860" w:rsidRDefault="001D2A27">
      <w:pPr>
        <w:pStyle w:val="TOC2"/>
        <w:rPr>
          <w:rFonts w:asciiTheme="minorHAnsi" w:eastAsiaTheme="minorEastAsia" w:hAnsiTheme="minorHAnsi" w:cstheme="minorBidi"/>
          <w:noProof/>
          <w:szCs w:val="22"/>
          <w:lang w:val="es-ES" w:eastAsia="en-US"/>
        </w:rPr>
      </w:pPr>
      <w:hyperlink w:anchor="_Toc9427302" w:history="1">
        <w:r w:rsidR="00B80E26" w:rsidRPr="007B204B">
          <w:rPr>
            <w:rStyle w:val="Hyperlink"/>
            <w:noProof/>
            <w:lang w:val="es-ES"/>
          </w:rPr>
          <w:t>94.1</w:t>
        </w:r>
        <w:r w:rsidR="00B80E26" w:rsidRPr="007B204B">
          <w:rPr>
            <w:rStyle w:val="Hyperlink"/>
            <w:i/>
            <w:noProof/>
            <w:lang w:val="es-ES"/>
          </w:rPr>
          <w:t>bis</w:t>
        </w:r>
        <w:r w:rsidR="00B80E26" w:rsidRPr="007B204B">
          <w:rPr>
            <w:rStyle w:val="Hyperlink"/>
            <w:noProof/>
            <w:lang w:val="es-ES"/>
          </w:rPr>
          <w:t xml:space="preserve"> a 94.3  </w:t>
        </w:r>
        <w:r w:rsidR="00B80E26" w:rsidRPr="007B204B">
          <w:rPr>
            <w:rStyle w:val="Hyperlink"/>
            <w:i/>
            <w:noProof/>
            <w:lang w:val="es-ES"/>
          </w:rPr>
          <w:t>[Sin cambios]</w:t>
        </w:r>
        <w:r w:rsidR="00B80E26" w:rsidRPr="00804860">
          <w:rPr>
            <w:noProof/>
            <w:webHidden/>
            <w:lang w:val="es-ES"/>
          </w:rPr>
          <w:tab/>
        </w:r>
        <w:r w:rsidR="00B80E26" w:rsidRPr="00804860">
          <w:rPr>
            <w:noProof/>
            <w:webHidden/>
            <w:lang w:val="es-ES"/>
          </w:rPr>
          <w:fldChar w:fldCharType="begin"/>
        </w:r>
        <w:r w:rsidR="00B80E26" w:rsidRPr="00804860">
          <w:rPr>
            <w:noProof/>
            <w:webHidden/>
            <w:lang w:val="es-ES"/>
          </w:rPr>
          <w:instrText xml:space="preserve"> PAGEREF _Toc9427302 \h </w:instrText>
        </w:r>
        <w:r w:rsidR="00B80E26" w:rsidRPr="00804860">
          <w:rPr>
            <w:noProof/>
            <w:webHidden/>
            <w:lang w:val="es-ES"/>
          </w:rPr>
        </w:r>
        <w:r w:rsidR="00B80E26" w:rsidRPr="00804860">
          <w:rPr>
            <w:noProof/>
            <w:webHidden/>
            <w:lang w:val="es-ES"/>
          </w:rPr>
          <w:fldChar w:fldCharType="separate"/>
        </w:r>
        <w:r w:rsidR="00B80E26" w:rsidRPr="00804860">
          <w:rPr>
            <w:noProof/>
            <w:webHidden/>
            <w:lang w:val="es-ES"/>
          </w:rPr>
          <w:t>3</w:t>
        </w:r>
        <w:r w:rsidR="00B80E26" w:rsidRPr="00804860">
          <w:rPr>
            <w:noProof/>
            <w:webHidden/>
            <w:lang w:val="es-ES"/>
          </w:rPr>
          <w:fldChar w:fldCharType="end"/>
        </w:r>
      </w:hyperlink>
    </w:p>
    <w:p w:rsidR="00AD1C33" w:rsidRPr="00804860" w:rsidRDefault="00F80ED1" w:rsidP="00F80ED1">
      <w:pPr>
        <w:pStyle w:val="ONUME"/>
        <w:numPr>
          <w:ilvl w:val="0"/>
          <w:numId w:val="0"/>
        </w:numPr>
        <w:spacing w:after="0"/>
        <w:jc w:val="center"/>
        <w:rPr>
          <w:caps/>
          <w:lang w:val="es-ES"/>
        </w:rPr>
      </w:pPr>
      <w:r w:rsidRPr="00804860">
        <w:rPr>
          <w:caps/>
          <w:highlight w:val="yellow"/>
          <w:lang w:val="es-ES"/>
        </w:rPr>
        <w:fldChar w:fldCharType="end"/>
      </w:r>
      <w:bookmarkStart w:id="9" w:name="_Toc511121974"/>
      <w:bookmarkStart w:id="10" w:name="_Toc513631742"/>
    </w:p>
    <w:p w:rsidR="00AD1C33" w:rsidRPr="00804860" w:rsidRDefault="00094C0C" w:rsidP="00F80ED1">
      <w:pPr>
        <w:pStyle w:val="LegTitle"/>
        <w:rPr>
          <w:lang w:val="es-ES"/>
        </w:rPr>
      </w:pPr>
      <w:bookmarkStart w:id="11" w:name="_Toc9427297"/>
      <w:r w:rsidRPr="00804860">
        <w:rPr>
          <w:lang w:val="es-ES"/>
        </w:rPr>
        <w:lastRenderedPageBreak/>
        <w:t>Regla</w:t>
      </w:r>
      <w:r w:rsidR="00F80ED1" w:rsidRPr="00804860">
        <w:rPr>
          <w:lang w:val="es-ES"/>
        </w:rPr>
        <w:t xml:space="preserve"> 71 </w:t>
      </w:r>
      <w:r w:rsidR="00F80ED1" w:rsidRPr="00804860">
        <w:rPr>
          <w:vanish/>
          <w:lang w:val="es-ES"/>
        </w:rPr>
        <w:t xml:space="preserve">- </w:t>
      </w:r>
      <w:r w:rsidR="00F80ED1" w:rsidRPr="00804860">
        <w:rPr>
          <w:lang w:val="es-ES"/>
        </w:rPr>
        <w:br/>
      </w:r>
      <w:r w:rsidRPr="00804860">
        <w:rPr>
          <w:lang w:val="es-ES"/>
        </w:rPr>
        <w:t>Transmisión del informe de examen preliminar internacional</w:t>
      </w:r>
      <w:r w:rsidR="00F80ED1" w:rsidRPr="00804860">
        <w:rPr>
          <w:lang w:val="es-ES"/>
        </w:rPr>
        <w:t xml:space="preserve"> </w:t>
      </w:r>
      <w:r w:rsidR="00F80ED1" w:rsidRPr="00804860">
        <w:rPr>
          <w:lang w:val="es-ES"/>
        </w:rPr>
        <w:br/>
      </w:r>
      <w:r w:rsidRPr="007B204B">
        <w:rPr>
          <w:rStyle w:val="LegInsertedText0"/>
          <w:lang w:val="es-ES"/>
        </w:rPr>
        <w:t>y de los documentos conexos</w:t>
      </w:r>
      <w:bookmarkEnd w:id="11"/>
    </w:p>
    <w:p w:rsidR="00AD1C33" w:rsidRPr="00804860" w:rsidRDefault="00F80ED1" w:rsidP="00F80ED1">
      <w:pPr>
        <w:pStyle w:val="LegSubRule"/>
        <w:keepLines w:val="0"/>
        <w:outlineLvl w:val="0"/>
        <w:rPr>
          <w:lang w:val="es-ES"/>
        </w:rPr>
      </w:pPr>
      <w:bookmarkStart w:id="12" w:name="_Toc9427298"/>
      <w:r w:rsidRPr="00804860">
        <w:rPr>
          <w:lang w:val="es-ES"/>
        </w:rPr>
        <w:t>71.1</w:t>
      </w:r>
      <w:r w:rsidR="000A3EE6">
        <w:rPr>
          <w:lang w:val="es-ES"/>
        </w:rPr>
        <w:t xml:space="preserve">   </w:t>
      </w:r>
      <w:r w:rsidR="00094C0C" w:rsidRPr="00804860">
        <w:rPr>
          <w:i/>
          <w:lang w:val="es-ES"/>
        </w:rPr>
        <w:t>Destinatarios</w:t>
      </w:r>
      <w:bookmarkEnd w:id="12"/>
    </w:p>
    <w:p w:rsidR="00AD1C33" w:rsidRPr="00804860" w:rsidRDefault="00F80ED1" w:rsidP="00F80ED1">
      <w:pPr>
        <w:pStyle w:val="Lega"/>
        <w:rPr>
          <w:lang w:val="es-ES"/>
        </w:rPr>
      </w:pPr>
      <w:r w:rsidRPr="00804860">
        <w:rPr>
          <w:lang w:val="es-ES"/>
        </w:rPr>
        <w:tab/>
      </w:r>
      <w:r w:rsidRPr="00804860">
        <w:rPr>
          <w:rStyle w:val="LegInsertedText"/>
          <w:lang w:val="es-ES"/>
        </w:rPr>
        <w:t>a)</w:t>
      </w:r>
      <w:r w:rsidRPr="00804860">
        <w:rPr>
          <w:lang w:val="es-ES"/>
        </w:rPr>
        <w:t xml:space="preserve">  </w:t>
      </w:r>
      <w:r w:rsidR="00094C0C" w:rsidRPr="007B204B">
        <w:rPr>
          <w:lang w:val="es-ES"/>
        </w:rPr>
        <w:t>La Administración encargada del examen preliminar internacional transmitirá el mismo día a la Oficina Internacional y al solicitante una copia del informe del examen preliminar internacional y de sus anexos, si los hubiera</w:t>
      </w:r>
      <w:r w:rsidRPr="00804860">
        <w:rPr>
          <w:lang w:val="es-ES"/>
        </w:rPr>
        <w:t>.</w:t>
      </w:r>
    </w:p>
    <w:p w:rsidR="00AD1C33" w:rsidRPr="00804860" w:rsidRDefault="00F80ED1" w:rsidP="00F80ED1">
      <w:pPr>
        <w:pStyle w:val="Lega"/>
        <w:rPr>
          <w:rStyle w:val="LegInsertedText0"/>
          <w:lang w:val="es-ES"/>
        </w:rPr>
      </w:pPr>
      <w:r w:rsidRPr="00804860">
        <w:rPr>
          <w:lang w:val="es-ES"/>
        </w:rPr>
        <w:tab/>
      </w:r>
      <w:r w:rsidRPr="00804860">
        <w:rPr>
          <w:rStyle w:val="LegInsertedText0"/>
          <w:lang w:val="es-ES"/>
        </w:rPr>
        <w:t xml:space="preserve">b)  </w:t>
      </w:r>
      <w:r w:rsidR="00094C0C" w:rsidRPr="00804860">
        <w:rPr>
          <w:rStyle w:val="LegInsertedText0"/>
          <w:lang w:val="es-ES"/>
        </w:rPr>
        <w:t>La Administración encargada del examen preliminar internacional transmitirá</w:t>
      </w:r>
      <w:r w:rsidRPr="00804860">
        <w:rPr>
          <w:rStyle w:val="LegInsertedText0"/>
          <w:lang w:val="es-ES"/>
        </w:rPr>
        <w:t xml:space="preserve"> </w:t>
      </w:r>
      <w:r w:rsidR="008F27D7" w:rsidRPr="007B204B">
        <w:rPr>
          <w:rStyle w:val="LegInsertedText0"/>
          <w:lang w:val="es-ES"/>
        </w:rPr>
        <w:t xml:space="preserve">a la Oficina Internacional </w:t>
      </w:r>
      <w:r w:rsidRPr="00804860">
        <w:rPr>
          <w:rStyle w:val="LegInsertedText0"/>
          <w:lang w:val="es-ES"/>
        </w:rPr>
        <w:t>copi</w:t>
      </w:r>
      <w:r w:rsidR="00094C0C" w:rsidRPr="00804860">
        <w:rPr>
          <w:rStyle w:val="LegInsertedText0"/>
          <w:lang w:val="es-ES"/>
        </w:rPr>
        <w:t>a</w:t>
      </w:r>
      <w:r w:rsidRPr="00804860">
        <w:rPr>
          <w:rStyle w:val="LegInsertedText0"/>
          <w:lang w:val="es-ES"/>
        </w:rPr>
        <w:t xml:space="preserve">s </w:t>
      </w:r>
      <w:r w:rsidR="00094C0C" w:rsidRPr="00804860">
        <w:rPr>
          <w:rStyle w:val="LegInsertedText0"/>
          <w:lang w:val="es-ES"/>
        </w:rPr>
        <w:t xml:space="preserve">de otros documentos del expediente </w:t>
      </w:r>
      <w:r w:rsidR="00AF0911" w:rsidRPr="007B204B">
        <w:rPr>
          <w:rStyle w:val="LegInsertedText0"/>
          <w:lang w:val="es-ES"/>
        </w:rPr>
        <w:t>de</w:t>
      </w:r>
      <w:r w:rsidR="00094C0C" w:rsidRPr="007B204B">
        <w:rPr>
          <w:rStyle w:val="LegInsertedText0"/>
          <w:lang w:val="es-ES"/>
        </w:rPr>
        <w:t xml:space="preserve"> examen preliminar </w:t>
      </w:r>
      <w:r w:rsidR="008F27D7" w:rsidRPr="007B204B">
        <w:rPr>
          <w:rStyle w:val="LegInsertedText0"/>
          <w:lang w:val="es-ES"/>
        </w:rPr>
        <w:t>con arreglo a las Instrucciones Administrativas.</w:t>
      </w:r>
    </w:p>
    <w:p w:rsidR="00AD1C33" w:rsidRPr="00804860" w:rsidRDefault="00F80ED1" w:rsidP="00F80ED1">
      <w:pPr>
        <w:rPr>
          <w:lang w:val="es-ES"/>
        </w:rPr>
      </w:pPr>
      <w:r w:rsidRPr="00804860">
        <w:rPr>
          <w:lang w:val="es-ES"/>
        </w:rPr>
        <w:t>[COMENT</w:t>
      </w:r>
      <w:r w:rsidR="008F27D7" w:rsidRPr="00804860">
        <w:rPr>
          <w:lang w:val="es-ES"/>
        </w:rPr>
        <w:t>ARIO</w:t>
      </w:r>
      <w:r w:rsidRPr="00804860">
        <w:rPr>
          <w:lang w:val="es-ES"/>
        </w:rPr>
        <w:t xml:space="preserve">: </w:t>
      </w:r>
      <w:r w:rsidR="00E535A3" w:rsidRPr="007B204B">
        <w:rPr>
          <w:lang w:val="es-ES"/>
        </w:rPr>
        <w:t>E</w:t>
      </w:r>
      <w:r w:rsidR="008F27D7" w:rsidRPr="00804860">
        <w:rPr>
          <w:lang w:val="es-ES"/>
        </w:rPr>
        <w:t>l nuevo párrafo b) ofrece una base clara para las propuestas de modificación de la Instrucción 602, as</w:t>
      </w:r>
      <w:r w:rsidR="008F27D7" w:rsidRPr="007B204B">
        <w:rPr>
          <w:lang w:val="es-ES"/>
        </w:rPr>
        <w:t>í como para las In</w:t>
      </w:r>
      <w:r w:rsidR="008F27D7" w:rsidRPr="00804860">
        <w:rPr>
          <w:lang w:val="es-ES"/>
        </w:rPr>
        <w:t xml:space="preserve">strucciones </w:t>
      </w:r>
      <w:r w:rsidR="008F27D7" w:rsidRPr="007B204B">
        <w:rPr>
          <w:lang w:val="es-ES"/>
        </w:rPr>
        <w:t>Administ</w:t>
      </w:r>
      <w:r w:rsidR="008F27D7" w:rsidRPr="00804860">
        <w:rPr>
          <w:lang w:val="es-ES"/>
        </w:rPr>
        <w:t xml:space="preserve">rativas </w:t>
      </w:r>
      <w:r w:rsidR="008F27D7" w:rsidRPr="007B204B">
        <w:rPr>
          <w:lang w:val="es-ES"/>
        </w:rPr>
        <w:t xml:space="preserve">relativas a la transmisión de otros documentos en el futuro, como los requerimientos </w:t>
      </w:r>
      <w:r w:rsidR="00464C0C" w:rsidRPr="007B204B">
        <w:rPr>
          <w:lang w:val="es-ES"/>
        </w:rPr>
        <w:t>de pago de tasas adicionales</w:t>
      </w:r>
      <w:r w:rsidRPr="00804860">
        <w:rPr>
          <w:lang w:val="es-ES"/>
        </w:rPr>
        <w:t>.]</w:t>
      </w:r>
    </w:p>
    <w:p w:rsidR="00AD1C33" w:rsidRPr="00804860" w:rsidRDefault="00AD1C33" w:rsidP="00F80ED1">
      <w:pPr>
        <w:rPr>
          <w:lang w:val="es-ES"/>
        </w:rPr>
      </w:pPr>
    </w:p>
    <w:p w:rsidR="00AD1C33" w:rsidRPr="00804860" w:rsidRDefault="00AD1C33" w:rsidP="00F80ED1">
      <w:pPr>
        <w:rPr>
          <w:lang w:val="es-ES"/>
        </w:rPr>
      </w:pPr>
    </w:p>
    <w:p w:rsidR="00AD1C33" w:rsidRPr="00804860" w:rsidRDefault="00F80ED1" w:rsidP="00F80ED1">
      <w:pPr>
        <w:pStyle w:val="LegSubRule"/>
        <w:outlineLvl w:val="0"/>
        <w:rPr>
          <w:lang w:val="es-ES"/>
        </w:rPr>
      </w:pPr>
      <w:bookmarkStart w:id="13" w:name="_Toc9427299"/>
      <w:r w:rsidRPr="00804860">
        <w:rPr>
          <w:lang w:val="es-ES"/>
        </w:rPr>
        <w:t>71.2</w:t>
      </w:r>
      <w:r w:rsidR="000A3EE6">
        <w:rPr>
          <w:lang w:val="es-ES"/>
        </w:rPr>
        <w:t xml:space="preserve">   </w:t>
      </w:r>
      <w:r w:rsidR="00464C0C" w:rsidRPr="00804860">
        <w:rPr>
          <w:i/>
          <w:lang w:val="es-ES"/>
        </w:rPr>
        <w:t>Copias de los documentos citados</w:t>
      </w:r>
      <w:bookmarkEnd w:id="13"/>
      <w:r w:rsidR="00464C0C" w:rsidRPr="00804860" w:rsidDel="00464C0C">
        <w:rPr>
          <w:lang w:val="es-ES"/>
        </w:rPr>
        <w:t xml:space="preserve"> </w:t>
      </w:r>
    </w:p>
    <w:p w:rsidR="00AD1C33" w:rsidRPr="00804860" w:rsidRDefault="00F80ED1" w:rsidP="00F80ED1">
      <w:pPr>
        <w:pStyle w:val="Lega"/>
        <w:rPr>
          <w:lang w:val="es-ES"/>
        </w:rPr>
      </w:pPr>
      <w:r w:rsidRPr="00804860">
        <w:rPr>
          <w:lang w:val="es-ES"/>
        </w:rPr>
        <w:tab/>
        <w:t>a)</w:t>
      </w:r>
      <w:r w:rsidR="000A3EE6">
        <w:rPr>
          <w:lang w:val="es-ES"/>
        </w:rPr>
        <w:t xml:space="preserve"> </w:t>
      </w:r>
      <w:r w:rsidR="00464C0C" w:rsidRPr="00804860">
        <w:rPr>
          <w:lang w:val="es-ES"/>
        </w:rPr>
        <w:t xml:space="preserve">a </w:t>
      </w:r>
      <w:r w:rsidRPr="00804860">
        <w:rPr>
          <w:lang w:val="es-ES"/>
        </w:rPr>
        <w:t>d</w:t>
      </w:r>
      <w:r w:rsidRPr="00331DD7">
        <w:rPr>
          <w:lang w:val="es-ES"/>
        </w:rPr>
        <w:t>)  [</w:t>
      </w:r>
      <w:r w:rsidR="00464C0C" w:rsidRPr="00331DD7">
        <w:rPr>
          <w:lang w:val="es-ES"/>
        </w:rPr>
        <w:t>Sin cambios</w:t>
      </w:r>
      <w:r w:rsidRPr="00331DD7">
        <w:rPr>
          <w:lang w:val="es-ES"/>
        </w:rPr>
        <w:t>]</w:t>
      </w:r>
    </w:p>
    <w:p w:rsidR="00AD1C33" w:rsidRPr="00804860" w:rsidRDefault="00AD1C33" w:rsidP="00F80ED1">
      <w:pPr>
        <w:pStyle w:val="Lega"/>
        <w:rPr>
          <w:lang w:val="es-ES"/>
        </w:rPr>
      </w:pPr>
    </w:p>
    <w:p w:rsidR="00AD1C33" w:rsidRPr="00804860" w:rsidRDefault="00AD1C33" w:rsidP="00F80ED1">
      <w:pPr>
        <w:rPr>
          <w:lang w:val="es-ES" w:eastAsia="en-US"/>
        </w:rPr>
      </w:pPr>
    </w:p>
    <w:p w:rsidR="00AD1C33" w:rsidRPr="00804860" w:rsidRDefault="00804860" w:rsidP="00804860">
      <w:pPr>
        <w:pStyle w:val="LegTitle"/>
        <w:tabs>
          <w:tab w:val="center" w:pos="4677"/>
          <w:tab w:val="right" w:pos="9355"/>
        </w:tabs>
        <w:jc w:val="left"/>
        <w:rPr>
          <w:rStyle w:val="LegInsertedText"/>
          <w:color w:val="auto"/>
          <w:u w:val="none"/>
          <w:lang w:val="es-ES"/>
        </w:rPr>
      </w:pPr>
      <w:bookmarkStart w:id="14" w:name="_Toc9427300"/>
      <w:r>
        <w:rPr>
          <w:rStyle w:val="LegInsertedText"/>
          <w:color w:val="auto"/>
          <w:u w:val="none"/>
          <w:lang w:val="es-ES"/>
        </w:rPr>
        <w:lastRenderedPageBreak/>
        <w:tab/>
      </w:r>
      <w:r w:rsidR="00AD24E4" w:rsidRPr="00804860">
        <w:rPr>
          <w:rStyle w:val="LegInsertedText"/>
          <w:color w:val="auto"/>
          <w:u w:val="none"/>
          <w:lang w:val="es-ES"/>
        </w:rPr>
        <w:t xml:space="preserve">Regla </w:t>
      </w:r>
      <w:r w:rsidR="00F80ED1" w:rsidRPr="00804860">
        <w:rPr>
          <w:rStyle w:val="LegInsertedText"/>
          <w:color w:val="auto"/>
          <w:u w:val="none"/>
          <w:lang w:val="es-ES"/>
        </w:rPr>
        <w:t>94</w:t>
      </w:r>
      <w:r>
        <w:rPr>
          <w:rStyle w:val="LegInsertedText"/>
          <w:color w:val="auto"/>
          <w:u w:val="none"/>
          <w:lang w:val="es-ES"/>
        </w:rPr>
        <w:tab/>
      </w:r>
      <w:r w:rsidR="00F80ED1" w:rsidRPr="00804860">
        <w:rPr>
          <w:rStyle w:val="LegInsertedText"/>
          <w:color w:val="auto"/>
          <w:u w:val="none"/>
          <w:lang w:val="es-ES"/>
        </w:rPr>
        <w:br/>
      </w:r>
      <w:bookmarkEnd w:id="9"/>
      <w:bookmarkEnd w:id="10"/>
      <w:r w:rsidR="00AD24E4" w:rsidRPr="00804860">
        <w:rPr>
          <w:rStyle w:val="LegInsertedText"/>
          <w:color w:val="auto"/>
          <w:u w:val="none"/>
          <w:lang w:val="es-ES"/>
        </w:rPr>
        <w:t>Acceso a expedientes</w:t>
      </w:r>
      <w:bookmarkEnd w:id="14"/>
      <w:r w:rsidR="00AD24E4" w:rsidRPr="00804860" w:rsidDel="00AD24E4">
        <w:rPr>
          <w:rStyle w:val="LegInsertedText"/>
          <w:color w:val="auto"/>
          <w:u w:val="none"/>
          <w:lang w:val="es-ES"/>
        </w:rPr>
        <w:t xml:space="preserve"> </w:t>
      </w:r>
      <w:r w:rsidR="00F80ED1" w:rsidRPr="00804860">
        <w:rPr>
          <w:rStyle w:val="LegInsertedText"/>
          <w:color w:val="auto"/>
          <w:u w:val="none"/>
          <w:lang w:val="es-ES"/>
        </w:rPr>
        <w:t xml:space="preserve"> </w:t>
      </w:r>
    </w:p>
    <w:p w:rsidR="00AD1C33" w:rsidRPr="00804860" w:rsidRDefault="00F80ED1" w:rsidP="00F80ED1">
      <w:pPr>
        <w:pStyle w:val="LegSubRule"/>
        <w:rPr>
          <w:rFonts w:eastAsia="SimSun"/>
          <w:i/>
          <w:lang w:val="es-ES"/>
        </w:rPr>
      </w:pPr>
      <w:bookmarkStart w:id="15" w:name="_Toc9427301"/>
      <w:r w:rsidRPr="00804860">
        <w:rPr>
          <w:rFonts w:eastAsia="SimSun"/>
          <w:lang w:val="es-ES"/>
        </w:rPr>
        <w:t xml:space="preserve">94.1  </w:t>
      </w:r>
      <w:r w:rsidR="00AD24E4" w:rsidRPr="00804860">
        <w:rPr>
          <w:rFonts w:eastAsia="SimSun"/>
          <w:i/>
          <w:lang w:val="es-ES"/>
        </w:rPr>
        <w:t>Acceso al expediente en poder de la Oficina Internacional</w:t>
      </w:r>
      <w:bookmarkEnd w:id="15"/>
      <w:r w:rsidR="00AD24E4" w:rsidRPr="00804860" w:rsidDel="00AD24E4">
        <w:rPr>
          <w:rFonts w:eastAsia="SimSun"/>
          <w:lang w:val="es-ES"/>
        </w:rPr>
        <w:t xml:space="preserve"> </w:t>
      </w:r>
    </w:p>
    <w:p w:rsidR="00AD1C33" w:rsidRPr="00331DD7" w:rsidRDefault="00F80ED1" w:rsidP="00F80ED1">
      <w:pPr>
        <w:pStyle w:val="Lega"/>
        <w:rPr>
          <w:rFonts w:eastAsia="SimSun"/>
          <w:lang w:val="es-ES"/>
        </w:rPr>
      </w:pPr>
      <w:r w:rsidRPr="00804860">
        <w:rPr>
          <w:rFonts w:eastAsia="SimSun"/>
          <w:lang w:val="es-ES"/>
        </w:rPr>
        <w:tab/>
      </w:r>
      <w:r w:rsidR="00BB338F" w:rsidRPr="00331DD7">
        <w:rPr>
          <w:rFonts w:eastAsia="SimSun"/>
          <w:lang w:val="es-ES"/>
        </w:rPr>
        <w:t xml:space="preserve">a) </w:t>
      </w:r>
      <w:r w:rsidRPr="00331DD7">
        <w:rPr>
          <w:rFonts w:eastAsia="SimSun"/>
          <w:i/>
          <w:lang w:val="es-ES"/>
        </w:rPr>
        <w:t>[</w:t>
      </w:r>
      <w:r w:rsidR="00AD24E4" w:rsidRPr="00331DD7">
        <w:rPr>
          <w:rFonts w:eastAsia="SimSun"/>
          <w:i/>
          <w:lang w:val="es-ES"/>
        </w:rPr>
        <w:t>Sin cambios</w:t>
      </w:r>
      <w:r w:rsidRPr="00331DD7">
        <w:rPr>
          <w:rFonts w:eastAsia="SimSun"/>
          <w:i/>
          <w:lang w:val="es-ES"/>
        </w:rPr>
        <w:t>]</w:t>
      </w:r>
    </w:p>
    <w:p w:rsidR="00AD1C33" w:rsidRPr="00804860" w:rsidRDefault="00BB338F" w:rsidP="00F80ED1">
      <w:pPr>
        <w:pStyle w:val="Lega"/>
        <w:rPr>
          <w:rFonts w:eastAsia="SimSun"/>
          <w:lang w:val="es-ES"/>
        </w:rPr>
      </w:pPr>
      <w:r w:rsidRPr="00331DD7">
        <w:rPr>
          <w:rFonts w:eastAsia="SimSun"/>
          <w:lang w:val="es-ES"/>
        </w:rPr>
        <w:tab/>
        <w:t xml:space="preserve">b) </w:t>
      </w:r>
      <w:r w:rsidRPr="00331DD7">
        <w:rPr>
          <w:rFonts w:eastAsia="SimSun"/>
          <w:i/>
          <w:lang w:val="es-ES"/>
        </w:rPr>
        <w:t>[</w:t>
      </w:r>
      <w:r w:rsidR="00AD24E4" w:rsidRPr="00331DD7">
        <w:rPr>
          <w:rFonts w:eastAsia="SimSun"/>
          <w:i/>
          <w:lang w:val="es-ES"/>
        </w:rPr>
        <w:t>Sin cambios</w:t>
      </w:r>
      <w:r w:rsidRPr="00331DD7">
        <w:rPr>
          <w:rFonts w:eastAsia="SimSun"/>
          <w:i/>
          <w:lang w:val="es-ES"/>
        </w:rPr>
        <w:t>]</w:t>
      </w:r>
      <w:r w:rsidRPr="00804860">
        <w:rPr>
          <w:rFonts w:eastAsia="SimSun"/>
          <w:i/>
          <w:lang w:val="es-ES"/>
        </w:rPr>
        <w:t xml:space="preserve"> </w:t>
      </w:r>
      <w:r w:rsidR="00AD24E4" w:rsidRPr="00804860">
        <w:rPr>
          <w:rFonts w:eastAsia="SimSun"/>
          <w:lang w:val="es-ES"/>
        </w:rPr>
        <w:t>A petición de cualquier persona, pero no antes de la publicación internacional de la solicitud internacional, y sin perjuicio del Artículo 38 y de los párrafos d) a g), la Oficina Internacional entregará copias de cualquier documento contenido en su expediente. El suministro de copias de documentos podrá implicar el reembolso del costo del servicio</w:t>
      </w:r>
      <w:r w:rsidRPr="00804860">
        <w:rPr>
          <w:rFonts w:eastAsia="SimSun"/>
          <w:lang w:val="es-ES"/>
        </w:rPr>
        <w:t>.</w:t>
      </w:r>
    </w:p>
    <w:p w:rsidR="00AD1C33" w:rsidRPr="00804860" w:rsidRDefault="00F80ED1" w:rsidP="00F80ED1">
      <w:pPr>
        <w:pStyle w:val="Lega"/>
        <w:rPr>
          <w:lang w:val="es-ES"/>
        </w:rPr>
      </w:pPr>
      <w:r w:rsidRPr="00804860">
        <w:rPr>
          <w:lang w:val="es-ES"/>
        </w:rPr>
        <w:tab/>
        <w:t xml:space="preserve">c)  </w:t>
      </w:r>
      <w:r w:rsidR="00AD24E4" w:rsidRPr="00804860">
        <w:rPr>
          <w:lang w:val="es-ES"/>
        </w:rPr>
        <w:t xml:space="preserve">A petición de una Oficina elegida, </w:t>
      </w:r>
      <w:r w:rsidR="00AD24E4" w:rsidRPr="00804860">
        <w:rPr>
          <w:rStyle w:val="LegInsertedText"/>
          <w:lang w:val="es-ES"/>
        </w:rPr>
        <w:t>pero no antes de la e</w:t>
      </w:r>
      <w:r w:rsidR="002A05C3" w:rsidRPr="007B204B">
        <w:rPr>
          <w:rStyle w:val="LegInsertedText"/>
          <w:lang w:val="es-ES"/>
        </w:rPr>
        <w:t>mis</w:t>
      </w:r>
      <w:r w:rsidR="00AD24E4" w:rsidRPr="00804860">
        <w:rPr>
          <w:rStyle w:val="LegInsertedText"/>
          <w:lang w:val="es-ES"/>
        </w:rPr>
        <w:t>ión del informe de examen preliminar internacional,</w:t>
      </w:r>
      <w:r w:rsidR="00AD24E4" w:rsidRPr="00804860">
        <w:rPr>
          <w:lang w:val="es-ES"/>
        </w:rPr>
        <w:t xml:space="preserve"> </w:t>
      </w:r>
      <w:r w:rsidR="00E535A3" w:rsidRPr="00804860">
        <w:rPr>
          <w:lang w:val="es-ES"/>
        </w:rPr>
        <w:t>la Oficina Internacional entregará en nombre de esa Oficina copias</w:t>
      </w:r>
      <w:r w:rsidR="00AD24E4" w:rsidRPr="00804860">
        <w:rPr>
          <w:lang w:val="es-ES"/>
        </w:rPr>
        <w:t xml:space="preserve"> </w:t>
      </w:r>
      <w:r w:rsidR="00E535A3" w:rsidRPr="00804860">
        <w:rPr>
          <w:rStyle w:val="LegDeletedText"/>
          <w:lang w:val="es-ES"/>
        </w:rPr>
        <w:t>del informe de examen preliminar internacional</w:t>
      </w:r>
      <w:r w:rsidR="00E535A3" w:rsidRPr="007B204B">
        <w:rPr>
          <w:lang w:val="es-ES"/>
        </w:rPr>
        <w:t xml:space="preserve"> </w:t>
      </w:r>
      <w:r w:rsidR="00E535A3" w:rsidRPr="00804860">
        <w:rPr>
          <w:lang w:val="es-ES"/>
        </w:rPr>
        <w:t xml:space="preserve">en virtud del párrafo b) </w:t>
      </w:r>
      <w:r w:rsidR="00E535A3" w:rsidRPr="00804860">
        <w:rPr>
          <w:rStyle w:val="LegInsertedText0"/>
          <w:lang w:val="es-ES"/>
        </w:rPr>
        <w:t>de cualquier documento que le haya transmitido la Administración encargada del examen preliminar internacional en virtud de la Regla 71.1a) o b)</w:t>
      </w:r>
      <w:r w:rsidR="00E535A3" w:rsidRPr="007B204B">
        <w:rPr>
          <w:lang w:val="es-ES"/>
        </w:rPr>
        <w:t>.</w:t>
      </w:r>
      <w:r w:rsidR="00E535A3" w:rsidRPr="00804860">
        <w:rPr>
          <w:lang w:val="es-ES"/>
        </w:rPr>
        <w:t xml:space="preserve"> La Oficina Internacional publicará lo antes posible en la Gaceta las informaciones relativas a cualquier petición de ese tipo</w:t>
      </w:r>
      <w:r w:rsidRPr="00804860">
        <w:rPr>
          <w:lang w:val="es-ES"/>
        </w:rPr>
        <w:t>.</w:t>
      </w:r>
    </w:p>
    <w:p w:rsidR="00AD1C33" w:rsidRPr="00804860" w:rsidRDefault="00F80ED1" w:rsidP="00F80ED1">
      <w:pPr>
        <w:rPr>
          <w:lang w:val="es-ES"/>
        </w:rPr>
      </w:pPr>
      <w:r w:rsidRPr="00804860">
        <w:rPr>
          <w:lang w:val="es-ES"/>
        </w:rPr>
        <w:t>[COMENT</w:t>
      </w:r>
      <w:r w:rsidR="00E535A3" w:rsidRPr="00804860">
        <w:rPr>
          <w:lang w:val="es-ES"/>
        </w:rPr>
        <w:t>ARIO</w:t>
      </w:r>
      <w:r w:rsidRPr="00804860">
        <w:rPr>
          <w:lang w:val="es-ES"/>
        </w:rPr>
        <w:t xml:space="preserve">:  </w:t>
      </w:r>
      <w:r w:rsidR="00E535A3" w:rsidRPr="00804860">
        <w:rPr>
          <w:lang w:val="es-ES"/>
        </w:rPr>
        <w:t>Se incluye la referencia a la e</w:t>
      </w:r>
      <w:r w:rsidR="002A05C3" w:rsidRPr="007B204B">
        <w:rPr>
          <w:lang w:val="es-ES"/>
        </w:rPr>
        <w:t>mis</w:t>
      </w:r>
      <w:r w:rsidR="00E535A3" w:rsidRPr="00804860">
        <w:rPr>
          <w:lang w:val="es-ES"/>
        </w:rPr>
        <w:t xml:space="preserve">ión del informe de examen preliminar internacional para mantener la coherencia con el Artículo </w:t>
      </w:r>
      <w:r w:rsidRPr="00804860">
        <w:rPr>
          <w:lang w:val="es-ES"/>
        </w:rPr>
        <w:t>38</w:t>
      </w:r>
      <w:r w:rsidR="00E535A3" w:rsidRPr="00804860">
        <w:rPr>
          <w:lang w:val="es-ES"/>
        </w:rPr>
        <w:t>.</w:t>
      </w:r>
      <w:r w:rsidRPr="00804860">
        <w:rPr>
          <w:lang w:val="es-ES"/>
        </w:rPr>
        <w:t xml:space="preserve">1), </w:t>
      </w:r>
      <w:r w:rsidR="00E3191B" w:rsidRPr="00804860">
        <w:rPr>
          <w:lang w:val="es-ES"/>
        </w:rPr>
        <w:t>señalando que el alcance de la Regla implicaría su aplicación a los documen</w:t>
      </w:r>
      <w:r w:rsidR="00E3191B" w:rsidRPr="007B204B">
        <w:rPr>
          <w:lang w:val="es-ES"/>
        </w:rPr>
        <w:t>tos transmitidos a la Oficina In</w:t>
      </w:r>
      <w:r w:rsidR="00E3191B" w:rsidRPr="00804860">
        <w:rPr>
          <w:lang w:val="es-ES"/>
        </w:rPr>
        <w:t xml:space="preserve">ternacional </w:t>
      </w:r>
      <w:r w:rsidR="00E3191B" w:rsidRPr="007B204B">
        <w:rPr>
          <w:lang w:val="es-ES"/>
        </w:rPr>
        <w:t>antes de la e</w:t>
      </w:r>
      <w:r w:rsidR="002A05C3" w:rsidRPr="007B204B">
        <w:rPr>
          <w:lang w:val="es-ES"/>
        </w:rPr>
        <w:t>mis</w:t>
      </w:r>
      <w:r w:rsidR="00E3191B" w:rsidRPr="007B204B">
        <w:rPr>
          <w:lang w:val="es-ES"/>
        </w:rPr>
        <w:t>ión del informe.</w:t>
      </w:r>
      <w:r w:rsidRPr="00804860">
        <w:rPr>
          <w:lang w:val="es-ES"/>
        </w:rPr>
        <w:t>]</w:t>
      </w:r>
    </w:p>
    <w:p w:rsidR="00AD1C33" w:rsidRPr="00804860" w:rsidRDefault="00AD1C33" w:rsidP="00F80ED1">
      <w:pPr>
        <w:rPr>
          <w:lang w:val="es-ES"/>
        </w:rPr>
      </w:pPr>
    </w:p>
    <w:p w:rsidR="00AD1C33" w:rsidRPr="00804860" w:rsidRDefault="00AD1C33" w:rsidP="00F80ED1">
      <w:pPr>
        <w:rPr>
          <w:lang w:val="es-ES"/>
        </w:rPr>
      </w:pPr>
    </w:p>
    <w:p w:rsidR="00AD1C33" w:rsidRPr="00331DD7" w:rsidRDefault="00F80ED1" w:rsidP="00F80ED1">
      <w:pPr>
        <w:pStyle w:val="Lega"/>
        <w:rPr>
          <w:lang w:val="es-ES"/>
        </w:rPr>
      </w:pPr>
      <w:r w:rsidRPr="00804860">
        <w:rPr>
          <w:lang w:val="es-ES"/>
        </w:rPr>
        <w:tab/>
      </w:r>
      <w:r w:rsidRPr="00331DD7">
        <w:rPr>
          <w:lang w:val="es-ES"/>
        </w:rPr>
        <w:t xml:space="preserve">d) </w:t>
      </w:r>
      <w:r w:rsidR="00E3191B" w:rsidRPr="00331DD7">
        <w:rPr>
          <w:lang w:val="es-ES"/>
        </w:rPr>
        <w:t xml:space="preserve">a </w:t>
      </w:r>
      <w:r w:rsidRPr="00331DD7">
        <w:rPr>
          <w:lang w:val="es-ES"/>
        </w:rPr>
        <w:t xml:space="preserve">g)  </w:t>
      </w:r>
      <w:r w:rsidRPr="00331DD7">
        <w:rPr>
          <w:i/>
          <w:lang w:val="es-ES"/>
        </w:rPr>
        <w:t>[</w:t>
      </w:r>
      <w:r w:rsidR="00E3191B" w:rsidRPr="00331DD7">
        <w:rPr>
          <w:i/>
          <w:lang w:val="es-ES"/>
        </w:rPr>
        <w:t>Sin cambios</w:t>
      </w:r>
      <w:r w:rsidRPr="00331DD7">
        <w:rPr>
          <w:i/>
          <w:lang w:val="es-ES"/>
        </w:rPr>
        <w:t>]</w:t>
      </w:r>
    </w:p>
    <w:p w:rsidR="00AD1C33" w:rsidRPr="00804860" w:rsidRDefault="00F80ED1" w:rsidP="00F80ED1">
      <w:pPr>
        <w:pStyle w:val="LegSubRule"/>
        <w:rPr>
          <w:lang w:val="es-ES"/>
        </w:rPr>
      </w:pPr>
      <w:bookmarkStart w:id="16" w:name="_Toc9427302"/>
      <w:r w:rsidRPr="00331DD7">
        <w:rPr>
          <w:lang w:val="es-ES"/>
        </w:rPr>
        <w:t>94.1</w:t>
      </w:r>
      <w:r w:rsidRPr="00331DD7">
        <w:rPr>
          <w:i/>
          <w:lang w:val="es-ES"/>
        </w:rPr>
        <w:t>bis</w:t>
      </w:r>
      <w:r w:rsidRPr="00331DD7">
        <w:rPr>
          <w:lang w:val="es-ES"/>
        </w:rPr>
        <w:t xml:space="preserve"> </w:t>
      </w:r>
      <w:r w:rsidR="00E3191B" w:rsidRPr="00331DD7">
        <w:rPr>
          <w:lang w:val="es-ES"/>
        </w:rPr>
        <w:t xml:space="preserve">a </w:t>
      </w:r>
      <w:r w:rsidRPr="00331DD7">
        <w:rPr>
          <w:lang w:val="es-ES"/>
        </w:rPr>
        <w:t xml:space="preserve">94.3  </w:t>
      </w:r>
      <w:r w:rsidRPr="00331DD7">
        <w:rPr>
          <w:i/>
          <w:lang w:val="es-ES"/>
        </w:rPr>
        <w:t>[</w:t>
      </w:r>
      <w:r w:rsidR="00E3191B" w:rsidRPr="00331DD7">
        <w:rPr>
          <w:i/>
          <w:lang w:val="es-ES"/>
        </w:rPr>
        <w:t>Sin cambios</w:t>
      </w:r>
      <w:r w:rsidRPr="00331DD7">
        <w:rPr>
          <w:i/>
          <w:lang w:val="es-ES"/>
        </w:rPr>
        <w:t>]</w:t>
      </w:r>
      <w:bookmarkEnd w:id="16"/>
    </w:p>
    <w:p w:rsidR="00AD1C33" w:rsidRPr="00804860" w:rsidRDefault="00AD1C33" w:rsidP="00F80ED1">
      <w:pPr>
        <w:pStyle w:val="ListParagraph"/>
        <w:ind w:left="360" w:firstLine="349"/>
        <w:rPr>
          <w:lang w:val="es-ES"/>
        </w:rPr>
      </w:pPr>
    </w:p>
    <w:p w:rsidR="00AD1C33" w:rsidRPr="00804860" w:rsidRDefault="00AD1C33" w:rsidP="00F80ED1">
      <w:pPr>
        <w:pStyle w:val="Endofdocument-Annex"/>
        <w:rPr>
          <w:lang w:val="es-ES"/>
        </w:rPr>
      </w:pPr>
    </w:p>
    <w:p w:rsidR="00F80ED1" w:rsidRPr="00804860" w:rsidRDefault="00F80ED1" w:rsidP="00F80ED1">
      <w:pPr>
        <w:pStyle w:val="Endofdocument-Annex"/>
        <w:rPr>
          <w:lang w:val="es-ES"/>
        </w:rPr>
        <w:sectPr w:rsidR="00F80ED1" w:rsidRPr="00804860" w:rsidSect="00E3001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804860">
        <w:rPr>
          <w:lang w:val="es-ES"/>
        </w:rPr>
        <w:t>[</w:t>
      </w:r>
      <w:r w:rsidR="00E3191B" w:rsidRPr="00804860">
        <w:rPr>
          <w:lang w:val="es-ES"/>
        </w:rPr>
        <w:t xml:space="preserve">Sigue el </w:t>
      </w:r>
      <w:r w:rsidRPr="00804860">
        <w:rPr>
          <w:lang w:val="es-ES"/>
        </w:rPr>
        <w:t>Anex</w:t>
      </w:r>
      <w:r w:rsidR="00E3191B" w:rsidRPr="00804860">
        <w:rPr>
          <w:lang w:val="es-ES"/>
        </w:rPr>
        <w:t>o</w:t>
      </w:r>
      <w:r w:rsidRPr="00804860">
        <w:rPr>
          <w:lang w:val="es-ES"/>
        </w:rPr>
        <w:t xml:space="preserve"> II]</w:t>
      </w:r>
    </w:p>
    <w:bookmarkEnd w:id="8"/>
    <w:p w:rsidR="00AD1C33" w:rsidRPr="00804860" w:rsidRDefault="00F80ED1" w:rsidP="00F80ED1">
      <w:pPr>
        <w:pStyle w:val="ONUME"/>
        <w:numPr>
          <w:ilvl w:val="0"/>
          <w:numId w:val="0"/>
        </w:numPr>
        <w:jc w:val="center"/>
        <w:rPr>
          <w:lang w:val="es-ES"/>
        </w:rPr>
      </w:pPr>
      <w:r w:rsidRPr="00804860">
        <w:rPr>
          <w:lang w:val="es-ES"/>
        </w:rPr>
        <w:lastRenderedPageBreak/>
        <w:t>ANEX</w:t>
      </w:r>
      <w:r w:rsidR="00592F4D" w:rsidRPr="00804860">
        <w:rPr>
          <w:lang w:val="es-ES"/>
        </w:rPr>
        <w:t>O</w:t>
      </w:r>
      <w:r w:rsidRPr="00804860">
        <w:rPr>
          <w:lang w:val="es-ES"/>
        </w:rPr>
        <w:t xml:space="preserve"> II</w:t>
      </w:r>
      <w:bookmarkStart w:id="17" w:name="AxII"/>
    </w:p>
    <w:p w:rsidR="00AD1C33" w:rsidRPr="00804860" w:rsidRDefault="00592F4D" w:rsidP="00F80ED1">
      <w:pPr>
        <w:pStyle w:val="ONUME"/>
        <w:numPr>
          <w:ilvl w:val="0"/>
          <w:numId w:val="0"/>
        </w:numPr>
        <w:spacing w:after="0"/>
        <w:jc w:val="center"/>
        <w:rPr>
          <w:caps/>
          <w:lang w:val="es-ES"/>
        </w:rPr>
      </w:pPr>
      <w:r w:rsidRPr="007B204B">
        <w:rPr>
          <w:caps/>
          <w:lang w:val="es-ES"/>
        </w:rPr>
        <w:t xml:space="preserve">PROPUESTAS DE MODIFICACIón DE LAS INSTRUCCIONES </w:t>
      </w:r>
      <w:r w:rsidR="00F80ED1" w:rsidRPr="00804860">
        <w:rPr>
          <w:caps/>
          <w:lang w:val="es-ES"/>
        </w:rPr>
        <w:t>administrativ</w:t>
      </w:r>
      <w:r w:rsidRPr="00804860">
        <w:rPr>
          <w:caps/>
          <w:lang w:val="es-ES"/>
        </w:rPr>
        <w:t>AS</w:t>
      </w:r>
      <w:r w:rsidR="00F80ED1" w:rsidRPr="00804860">
        <w:rPr>
          <w:caps/>
          <w:lang w:val="es-ES"/>
        </w:rPr>
        <w:t xml:space="preserve"> </w:t>
      </w:r>
      <w:r w:rsidRPr="00804860">
        <w:rPr>
          <w:caps/>
          <w:lang w:val="es-ES"/>
        </w:rPr>
        <w:t>DEL TRATADO DE COOPERACI</w:t>
      </w:r>
      <w:r w:rsidRPr="007B204B">
        <w:rPr>
          <w:caps/>
          <w:lang w:val="es-ES"/>
        </w:rPr>
        <w:t>ÓN EN MATERIA DE PATENTES</w:t>
      </w:r>
      <w:r w:rsidR="00F80ED1" w:rsidRPr="00804860">
        <w:rPr>
          <w:caps/>
          <w:lang w:val="es-ES"/>
        </w:rPr>
        <w:t xml:space="preserve"> </w:t>
      </w:r>
      <w:r w:rsidR="00F80ED1" w:rsidRPr="00804860">
        <w:rPr>
          <w:rStyle w:val="FootnoteReference"/>
          <w:lang w:val="es-ES"/>
        </w:rPr>
        <w:footnoteReference w:id="3"/>
      </w:r>
    </w:p>
    <w:p w:rsidR="00AD1C33" w:rsidRPr="00804860" w:rsidRDefault="00AD1C33" w:rsidP="00F80ED1">
      <w:pPr>
        <w:pStyle w:val="ONUME"/>
        <w:numPr>
          <w:ilvl w:val="0"/>
          <w:numId w:val="0"/>
        </w:numPr>
        <w:spacing w:after="0"/>
        <w:jc w:val="center"/>
        <w:rPr>
          <w:caps/>
          <w:lang w:val="es-ES"/>
        </w:rPr>
      </w:pPr>
    </w:p>
    <w:p w:rsidR="00AD1C33" w:rsidRPr="00804860" w:rsidRDefault="00AD1C33" w:rsidP="00F80ED1">
      <w:pPr>
        <w:pStyle w:val="ONUME"/>
        <w:numPr>
          <w:ilvl w:val="0"/>
          <w:numId w:val="0"/>
        </w:numPr>
        <w:spacing w:after="0"/>
        <w:jc w:val="center"/>
        <w:rPr>
          <w:caps/>
          <w:lang w:val="es-ES"/>
        </w:rPr>
      </w:pPr>
    </w:p>
    <w:p w:rsidR="00AD1C33" w:rsidRPr="00804860" w:rsidRDefault="00592F4D" w:rsidP="00F80ED1">
      <w:pPr>
        <w:pStyle w:val="ONUME"/>
        <w:numPr>
          <w:ilvl w:val="0"/>
          <w:numId w:val="0"/>
        </w:numPr>
        <w:spacing w:after="0"/>
        <w:jc w:val="center"/>
        <w:rPr>
          <w:caps/>
          <w:lang w:val="es-ES"/>
        </w:rPr>
      </w:pPr>
      <w:r w:rsidRPr="007B204B">
        <w:rPr>
          <w:caps/>
          <w:lang w:val="es-ES"/>
        </w:rPr>
        <w:t>índice</w:t>
      </w:r>
    </w:p>
    <w:p w:rsidR="00AD1C33" w:rsidRPr="00804860" w:rsidRDefault="00AD1C33" w:rsidP="00F80ED1">
      <w:pPr>
        <w:pStyle w:val="ONUME"/>
        <w:numPr>
          <w:ilvl w:val="0"/>
          <w:numId w:val="0"/>
        </w:numPr>
        <w:spacing w:after="0"/>
        <w:jc w:val="center"/>
        <w:rPr>
          <w:caps/>
          <w:lang w:val="es-ES"/>
        </w:rPr>
      </w:pPr>
    </w:p>
    <w:p w:rsidR="00AD1C33" w:rsidRPr="00804860" w:rsidRDefault="00AD1C33" w:rsidP="00057AE0">
      <w:pPr>
        <w:pStyle w:val="TOC1"/>
        <w:rPr>
          <w:highlight w:val="yellow"/>
          <w:lang w:val="es-ES"/>
        </w:rPr>
      </w:pPr>
    </w:p>
    <w:p w:rsidR="00B80E26" w:rsidRPr="00804860" w:rsidRDefault="00057AE0">
      <w:pPr>
        <w:pStyle w:val="TOC1"/>
        <w:rPr>
          <w:rFonts w:asciiTheme="minorHAnsi" w:eastAsiaTheme="minorEastAsia" w:hAnsiTheme="minorHAnsi" w:cstheme="minorBidi"/>
          <w:szCs w:val="22"/>
          <w:lang w:val="es-ES" w:eastAsia="en-US"/>
        </w:rPr>
      </w:pPr>
      <w:r w:rsidRPr="00804860">
        <w:rPr>
          <w:caps/>
          <w:highlight w:val="yellow"/>
          <w:lang w:val="es-ES"/>
        </w:rPr>
        <w:fldChar w:fldCharType="begin"/>
      </w:r>
      <w:r w:rsidRPr="00804860">
        <w:rPr>
          <w:caps/>
          <w:highlight w:val="yellow"/>
          <w:lang w:val="es-ES"/>
        </w:rPr>
        <w:instrText xml:space="preserve"> TOC \h \z \t "Leg # Title,1,Leg SubRule #,2" \b "AxII" </w:instrText>
      </w:r>
      <w:r w:rsidRPr="00804860">
        <w:rPr>
          <w:caps/>
          <w:highlight w:val="yellow"/>
          <w:lang w:val="es-ES"/>
        </w:rPr>
        <w:fldChar w:fldCharType="separate"/>
      </w:r>
      <w:hyperlink w:anchor="_Toc9427366" w:history="1">
        <w:r w:rsidR="00B80E26" w:rsidRPr="007B204B">
          <w:rPr>
            <w:rStyle w:val="Hyperlink"/>
            <w:lang w:val="es-ES"/>
          </w:rPr>
          <w:t>Instrucción 602 Tramitación de las modificaciones por la Administración encargada del examen preliminar internacional</w:t>
        </w:r>
        <w:r w:rsidR="00B80E26" w:rsidRPr="00804860">
          <w:rPr>
            <w:webHidden/>
            <w:lang w:val="es-ES"/>
          </w:rPr>
          <w:tab/>
        </w:r>
        <w:r w:rsidR="00B80E26" w:rsidRPr="00804860">
          <w:rPr>
            <w:webHidden/>
            <w:lang w:val="es-ES"/>
          </w:rPr>
          <w:fldChar w:fldCharType="begin"/>
        </w:r>
        <w:r w:rsidR="00B80E26" w:rsidRPr="00804860">
          <w:rPr>
            <w:webHidden/>
            <w:lang w:val="es-ES"/>
          </w:rPr>
          <w:instrText xml:space="preserve"> PAGEREF _Toc9427366 \h </w:instrText>
        </w:r>
        <w:r w:rsidR="00B80E26" w:rsidRPr="00804860">
          <w:rPr>
            <w:webHidden/>
            <w:lang w:val="es-ES"/>
          </w:rPr>
        </w:r>
        <w:r w:rsidR="00B80E26" w:rsidRPr="00804860">
          <w:rPr>
            <w:webHidden/>
            <w:lang w:val="es-ES"/>
          </w:rPr>
          <w:fldChar w:fldCharType="separate"/>
        </w:r>
        <w:r w:rsidR="00B80E26" w:rsidRPr="00804860">
          <w:rPr>
            <w:webHidden/>
            <w:lang w:val="es-ES"/>
          </w:rPr>
          <w:t>2</w:t>
        </w:r>
        <w:r w:rsidR="00B80E26" w:rsidRPr="00804860">
          <w:rPr>
            <w:webHidden/>
            <w:lang w:val="es-ES"/>
          </w:rPr>
          <w:fldChar w:fldCharType="end"/>
        </w:r>
      </w:hyperlink>
    </w:p>
    <w:p w:rsidR="00AD1C33" w:rsidRPr="00804860" w:rsidRDefault="00057AE0" w:rsidP="00057AE0">
      <w:pPr>
        <w:pStyle w:val="TOC1"/>
        <w:rPr>
          <w:highlight w:val="yellow"/>
          <w:lang w:val="es-ES"/>
        </w:rPr>
      </w:pPr>
      <w:r w:rsidRPr="00804860">
        <w:rPr>
          <w:caps/>
          <w:highlight w:val="yellow"/>
          <w:lang w:val="es-ES"/>
        </w:rPr>
        <w:fldChar w:fldCharType="end"/>
      </w:r>
    </w:p>
    <w:p w:rsidR="00AD1C33" w:rsidRPr="00804860" w:rsidRDefault="0085618E" w:rsidP="00BB338F">
      <w:pPr>
        <w:pStyle w:val="LegTitle"/>
        <w:rPr>
          <w:rStyle w:val="LegInsertedText"/>
          <w:u w:val="none"/>
          <w:lang w:val="es-ES"/>
        </w:rPr>
      </w:pPr>
      <w:bookmarkStart w:id="18" w:name="_Toc9427366"/>
      <w:r w:rsidRPr="00804860">
        <w:rPr>
          <w:rStyle w:val="LegInsertedText"/>
          <w:color w:val="auto"/>
          <w:u w:val="none"/>
          <w:lang w:val="es-ES"/>
        </w:rPr>
        <w:lastRenderedPageBreak/>
        <w:t xml:space="preserve">Instrucción </w:t>
      </w:r>
      <w:r w:rsidR="00F80ED1" w:rsidRPr="00804860">
        <w:rPr>
          <w:rStyle w:val="LegInsertedText"/>
          <w:color w:val="auto"/>
          <w:u w:val="none"/>
          <w:lang w:val="es-ES"/>
        </w:rPr>
        <w:t>602</w:t>
      </w:r>
      <w:r w:rsidR="00F80ED1" w:rsidRPr="00804860">
        <w:rPr>
          <w:rStyle w:val="LegInsertedText"/>
          <w:color w:val="auto"/>
          <w:u w:val="none"/>
          <w:lang w:val="es-ES"/>
        </w:rPr>
        <w:br/>
      </w:r>
      <w:r w:rsidRPr="00804860">
        <w:rPr>
          <w:rStyle w:val="LegInsertedText"/>
          <w:color w:val="auto"/>
          <w:u w:val="none"/>
          <w:lang w:val="es-ES"/>
        </w:rPr>
        <w:t>Tramitación de las modificaciones por la Administración encargada del examen preliminar internacional</w:t>
      </w:r>
      <w:bookmarkEnd w:id="18"/>
      <w:r w:rsidR="00F80ED1" w:rsidRPr="00804860">
        <w:rPr>
          <w:rStyle w:val="LegInsertedText"/>
          <w:color w:val="auto"/>
          <w:u w:val="none"/>
          <w:lang w:val="es-ES"/>
        </w:rPr>
        <w:t xml:space="preserve"> </w:t>
      </w:r>
    </w:p>
    <w:p w:rsidR="00AD1C33" w:rsidRPr="00804860" w:rsidRDefault="00F80ED1" w:rsidP="00F80ED1">
      <w:pPr>
        <w:pStyle w:val="Lega"/>
        <w:rPr>
          <w:rFonts w:eastAsia="SimSun"/>
          <w:lang w:val="es-ES"/>
        </w:rPr>
      </w:pPr>
      <w:r w:rsidRPr="00804860">
        <w:rPr>
          <w:rFonts w:eastAsia="SimSun"/>
          <w:lang w:val="es-ES"/>
        </w:rPr>
        <w:t xml:space="preserve">a) </w:t>
      </w:r>
      <w:r w:rsidRPr="00804860">
        <w:rPr>
          <w:rFonts w:eastAsia="SimSun"/>
          <w:lang w:val="es-ES"/>
        </w:rPr>
        <w:tab/>
      </w:r>
      <w:r w:rsidR="00454DEC" w:rsidRPr="00804860">
        <w:rPr>
          <w:rFonts w:eastAsia="SimSun"/>
          <w:lang w:val="es-ES"/>
        </w:rPr>
        <w:t>La Administración encargada del examen preliminar internacional</w:t>
      </w:r>
      <w:r w:rsidRPr="00804860">
        <w:rPr>
          <w:rFonts w:eastAsia="SimSun"/>
          <w:lang w:val="es-ES"/>
        </w:rPr>
        <w:t>:</w:t>
      </w:r>
    </w:p>
    <w:p w:rsidR="00AD1C33" w:rsidRPr="00331DD7" w:rsidRDefault="00F80ED1" w:rsidP="00F80ED1">
      <w:pPr>
        <w:pStyle w:val="Lega"/>
        <w:tabs>
          <w:tab w:val="clear" w:pos="454"/>
          <w:tab w:val="right" w:pos="1276"/>
          <w:tab w:val="left" w:pos="1418"/>
        </w:tabs>
        <w:ind w:left="1418" w:hanging="1418"/>
        <w:rPr>
          <w:rFonts w:eastAsia="SimSun"/>
          <w:lang w:val="es-ES"/>
        </w:rPr>
      </w:pPr>
      <w:r w:rsidRPr="00804860">
        <w:rPr>
          <w:rFonts w:eastAsia="SimSun"/>
          <w:lang w:val="es-ES"/>
        </w:rPr>
        <w:tab/>
      </w:r>
      <w:r w:rsidRPr="00331DD7">
        <w:rPr>
          <w:rFonts w:eastAsia="SimSun"/>
          <w:lang w:val="es-ES"/>
        </w:rPr>
        <w:t xml:space="preserve">i) </w:t>
      </w:r>
      <w:r w:rsidR="00454DEC" w:rsidRPr="00331DD7">
        <w:rPr>
          <w:rFonts w:eastAsia="SimSun"/>
          <w:lang w:val="es-ES"/>
        </w:rPr>
        <w:t xml:space="preserve">a </w:t>
      </w:r>
      <w:r w:rsidRPr="00331DD7">
        <w:rPr>
          <w:rFonts w:eastAsia="SimSun"/>
          <w:lang w:val="es-ES"/>
        </w:rPr>
        <w:t>iv)</w:t>
      </w:r>
      <w:r w:rsidRPr="00331DD7">
        <w:rPr>
          <w:rFonts w:eastAsia="SimSun"/>
          <w:lang w:val="es-ES"/>
        </w:rPr>
        <w:tab/>
        <w:t>[</w:t>
      </w:r>
      <w:r w:rsidR="00454DEC" w:rsidRPr="00331DD7">
        <w:rPr>
          <w:rFonts w:eastAsia="SimSun"/>
          <w:lang w:val="es-ES"/>
        </w:rPr>
        <w:t>Sin cambios</w:t>
      </w:r>
      <w:r w:rsidRPr="00331DD7">
        <w:rPr>
          <w:rFonts w:eastAsia="SimSun"/>
          <w:lang w:val="es-ES"/>
        </w:rPr>
        <w:t>]</w:t>
      </w:r>
    </w:p>
    <w:p w:rsidR="00AD1C33" w:rsidRPr="00331DD7" w:rsidRDefault="00F80ED1" w:rsidP="00F80ED1">
      <w:pPr>
        <w:pStyle w:val="Lega"/>
        <w:tabs>
          <w:tab w:val="clear" w:pos="454"/>
          <w:tab w:val="right" w:pos="1276"/>
          <w:tab w:val="left" w:pos="1418"/>
        </w:tabs>
        <w:ind w:left="1418" w:hanging="1418"/>
        <w:rPr>
          <w:rFonts w:eastAsia="SimSun"/>
          <w:lang w:val="es-ES"/>
        </w:rPr>
      </w:pPr>
      <w:r w:rsidRPr="00331DD7">
        <w:rPr>
          <w:rFonts w:eastAsia="SimSun"/>
          <w:lang w:val="es-ES"/>
        </w:rPr>
        <w:tab/>
        <w:t>v)</w:t>
      </w:r>
      <w:r w:rsidRPr="00331DD7">
        <w:rPr>
          <w:rFonts w:eastAsia="SimSun"/>
          <w:lang w:val="es-ES"/>
        </w:rPr>
        <w:tab/>
        <w:t>[</w:t>
      </w:r>
      <w:r w:rsidR="00454DEC" w:rsidRPr="00331DD7">
        <w:rPr>
          <w:rFonts w:eastAsia="SimSun"/>
          <w:lang w:val="es-ES"/>
        </w:rPr>
        <w:t>sin cambios</w:t>
      </w:r>
      <w:r w:rsidRPr="00331DD7">
        <w:rPr>
          <w:rFonts w:eastAsia="SimSun"/>
          <w:lang w:val="es-ES"/>
        </w:rPr>
        <w:t xml:space="preserve">]  </w:t>
      </w:r>
      <w:r w:rsidR="00454DEC" w:rsidRPr="00331DD7">
        <w:rPr>
          <w:rFonts w:eastAsia="SimSun"/>
          <w:lang w:val="es-ES"/>
        </w:rPr>
        <w:t>adjuntará a la copia del informe de examen preliminar internacional que se transmita a la Oficina Internacional, toda hoja de reemplazo y toda carta según lo dispuesto en la Regla 70.16</w:t>
      </w:r>
      <w:r w:rsidRPr="00331DD7">
        <w:rPr>
          <w:rFonts w:eastAsia="SimSun"/>
          <w:lang w:val="es-ES"/>
        </w:rPr>
        <w:t>;</w:t>
      </w:r>
    </w:p>
    <w:p w:rsidR="00AD1C33" w:rsidRPr="00804860" w:rsidRDefault="00F80ED1" w:rsidP="00F80ED1">
      <w:pPr>
        <w:pStyle w:val="Lega"/>
        <w:tabs>
          <w:tab w:val="clear" w:pos="454"/>
          <w:tab w:val="right" w:pos="1276"/>
          <w:tab w:val="left" w:pos="1418"/>
        </w:tabs>
        <w:ind w:left="1418" w:hanging="1418"/>
        <w:rPr>
          <w:rStyle w:val="LegInsertedText"/>
          <w:rFonts w:eastAsia="SimSun"/>
          <w:lang w:val="es-ES"/>
        </w:rPr>
      </w:pPr>
      <w:r w:rsidRPr="00331DD7">
        <w:rPr>
          <w:rFonts w:eastAsia="SimSun"/>
          <w:lang w:val="es-ES"/>
        </w:rPr>
        <w:tab/>
        <w:t>(vi)</w:t>
      </w:r>
      <w:r w:rsidRPr="00331DD7">
        <w:rPr>
          <w:rFonts w:eastAsia="SimSun"/>
          <w:lang w:val="es-ES"/>
        </w:rPr>
        <w:tab/>
        <w:t>[</w:t>
      </w:r>
      <w:r w:rsidR="00454DEC" w:rsidRPr="00331DD7">
        <w:rPr>
          <w:rFonts w:eastAsia="SimSun"/>
          <w:lang w:val="es-ES"/>
        </w:rPr>
        <w:t>sin cambios</w:t>
      </w:r>
      <w:r w:rsidRPr="00331DD7">
        <w:rPr>
          <w:rFonts w:eastAsia="SimSun"/>
          <w:lang w:val="es-ES"/>
        </w:rPr>
        <w:t xml:space="preserve">]  </w:t>
      </w:r>
      <w:r w:rsidR="00454DEC" w:rsidRPr="00331DD7">
        <w:rPr>
          <w:rFonts w:eastAsia="SimSun"/>
          <w:lang w:val="es-ES"/>
        </w:rPr>
        <w:t>adjuntará a la copia del informe preliminar internacional que se transmita al solicitante, una copia de cada hoja de reemplazo y de cada carta según lo dispuesto en la Regla 70.16</w:t>
      </w:r>
      <w:r w:rsidRPr="00331DD7">
        <w:rPr>
          <w:rStyle w:val="LegInsertedText"/>
          <w:rFonts w:eastAsia="SimSun"/>
          <w:lang w:val="es-ES"/>
        </w:rPr>
        <w:t>;</w:t>
      </w:r>
    </w:p>
    <w:p w:rsidR="00AD1C33" w:rsidRPr="00804860" w:rsidRDefault="00F80ED1" w:rsidP="00F80ED1">
      <w:pPr>
        <w:rPr>
          <w:lang w:val="es-ES"/>
        </w:rPr>
      </w:pPr>
      <w:r w:rsidRPr="00804860">
        <w:rPr>
          <w:lang w:val="es-ES"/>
        </w:rPr>
        <w:t>[COMENT</w:t>
      </w:r>
      <w:r w:rsidR="00454DEC" w:rsidRPr="00804860">
        <w:rPr>
          <w:lang w:val="es-ES"/>
        </w:rPr>
        <w:t>ARIO</w:t>
      </w:r>
      <w:r w:rsidRPr="00804860">
        <w:rPr>
          <w:lang w:val="es-ES"/>
        </w:rPr>
        <w:t xml:space="preserve">: </w:t>
      </w:r>
      <w:r w:rsidR="00512AB7" w:rsidRPr="007B204B">
        <w:rPr>
          <w:lang w:val="es-ES"/>
        </w:rPr>
        <w:t>Tal como se señala en e</w:t>
      </w:r>
      <w:r w:rsidR="004D40A9" w:rsidRPr="00804860">
        <w:rPr>
          <w:lang w:val="es-ES"/>
        </w:rPr>
        <w:t xml:space="preserve">l párrafo </w:t>
      </w:r>
      <w:r w:rsidR="004D40A9" w:rsidRPr="00804860">
        <w:rPr>
          <w:lang w:val="es-ES"/>
        </w:rPr>
        <w:fldChar w:fldCharType="begin"/>
      </w:r>
      <w:r w:rsidR="004D40A9" w:rsidRPr="00804860">
        <w:rPr>
          <w:lang w:val="es-ES"/>
        </w:rPr>
        <w:instrText xml:space="preserve"> REF _Ref6218978 \r \h  \* MERGEFORMAT </w:instrText>
      </w:r>
      <w:r w:rsidR="004D40A9" w:rsidRPr="00804860">
        <w:rPr>
          <w:lang w:val="es-ES"/>
        </w:rPr>
      </w:r>
      <w:r w:rsidR="004D40A9" w:rsidRPr="00804860">
        <w:rPr>
          <w:lang w:val="es-ES"/>
        </w:rPr>
        <w:fldChar w:fldCharType="separate"/>
      </w:r>
      <w:r w:rsidR="004D40A9" w:rsidRPr="00804860">
        <w:rPr>
          <w:lang w:val="es-ES"/>
        </w:rPr>
        <w:t>14</w:t>
      </w:r>
      <w:r w:rsidR="004D40A9" w:rsidRPr="00804860">
        <w:rPr>
          <w:lang w:val="es-ES"/>
        </w:rPr>
        <w:fldChar w:fldCharType="end"/>
      </w:r>
      <w:r w:rsidR="004D40A9" w:rsidRPr="00804860">
        <w:rPr>
          <w:lang w:val="es-ES"/>
        </w:rPr>
        <w:t xml:space="preserve"> del cuerpo principal del presente documento, en una etapa posterior de mejora se podrían dejar de adjuntar las modificaciones y las cartas al informe</w:t>
      </w:r>
      <w:r w:rsidR="00612131" w:rsidRPr="007B204B">
        <w:rPr>
          <w:lang w:val="es-ES"/>
        </w:rPr>
        <w:t xml:space="preserve"> de</w:t>
      </w:r>
      <w:r w:rsidR="004D40A9" w:rsidRPr="00804860">
        <w:rPr>
          <w:lang w:val="es-ES"/>
        </w:rPr>
        <w:t xml:space="preserve"> examen preliminar internacional, </w:t>
      </w:r>
      <w:r w:rsidR="004D40A9" w:rsidRPr="007B204B">
        <w:rPr>
          <w:lang w:val="es-ES"/>
        </w:rPr>
        <w:t xml:space="preserve">teniendo en cuenta que las propuestas de modificación </w:t>
      </w:r>
      <w:r w:rsidR="008E0D7E" w:rsidRPr="007B204B">
        <w:rPr>
          <w:lang w:val="es-ES"/>
        </w:rPr>
        <w:t>d</w:t>
      </w:r>
      <w:r w:rsidR="004D40A9" w:rsidRPr="007B204B">
        <w:rPr>
          <w:lang w:val="es-ES"/>
        </w:rPr>
        <w:t>el Reglamento que figuran en el Anexo I permitirían que en el futuro esos documentos estuvieran disponibles en un formato más práctico</w:t>
      </w:r>
      <w:r w:rsidR="008E0D7E" w:rsidRPr="007B204B">
        <w:rPr>
          <w:lang w:val="es-ES"/>
        </w:rPr>
        <w:t>, que diera menos trabajo a la Administración encargada del examen preliminar internacional</w:t>
      </w:r>
      <w:r w:rsidRPr="00804860">
        <w:rPr>
          <w:lang w:val="es-ES"/>
        </w:rPr>
        <w:t>.]</w:t>
      </w:r>
    </w:p>
    <w:p w:rsidR="00AD1C33" w:rsidRPr="00804860" w:rsidRDefault="00AD1C33" w:rsidP="00F80ED1">
      <w:pPr>
        <w:rPr>
          <w:lang w:val="es-ES"/>
        </w:rPr>
      </w:pPr>
    </w:p>
    <w:p w:rsidR="00AD1C33" w:rsidRPr="00804860" w:rsidRDefault="00AD1C33" w:rsidP="00F80ED1">
      <w:pPr>
        <w:rPr>
          <w:lang w:val="es-ES"/>
        </w:rPr>
      </w:pPr>
    </w:p>
    <w:p w:rsidR="00AD1C33" w:rsidRPr="00804860" w:rsidRDefault="00F80ED1" w:rsidP="00F80ED1">
      <w:pPr>
        <w:pStyle w:val="Lega"/>
        <w:tabs>
          <w:tab w:val="clear" w:pos="454"/>
          <w:tab w:val="right" w:pos="1276"/>
          <w:tab w:val="left" w:pos="1418"/>
        </w:tabs>
        <w:ind w:left="1418" w:hanging="1418"/>
        <w:rPr>
          <w:rFonts w:eastAsia="SimSun"/>
          <w:color w:val="0066FF"/>
          <w:u w:val="single"/>
          <w:lang w:val="es-ES"/>
        </w:rPr>
      </w:pPr>
      <w:r w:rsidRPr="00804860">
        <w:rPr>
          <w:rFonts w:eastAsia="SimSun"/>
          <w:lang w:val="es-ES"/>
        </w:rPr>
        <w:tab/>
      </w:r>
      <w:r w:rsidRPr="00804860">
        <w:rPr>
          <w:rStyle w:val="LegInsertedText"/>
          <w:rFonts w:eastAsia="SimSun"/>
          <w:lang w:val="es-ES"/>
        </w:rPr>
        <w:t>vii)</w:t>
      </w:r>
      <w:r w:rsidRPr="00804860">
        <w:rPr>
          <w:rStyle w:val="LegInsertedText"/>
          <w:rFonts w:eastAsia="SimSun"/>
          <w:lang w:val="es-ES"/>
        </w:rPr>
        <w:tab/>
      </w:r>
      <w:r w:rsidR="0080260D" w:rsidRPr="00804860">
        <w:rPr>
          <w:rStyle w:val="LegInsertedText"/>
          <w:rFonts w:eastAsia="SimSun"/>
          <w:lang w:val="es-ES"/>
        </w:rPr>
        <w:t xml:space="preserve">de ser necesaria la emisión de </w:t>
      </w:r>
      <w:r w:rsidR="00520497" w:rsidRPr="00804860">
        <w:rPr>
          <w:rStyle w:val="LegInsertedText"/>
          <w:rFonts w:eastAsia="SimSun"/>
          <w:lang w:val="es-ES"/>
        </w:rPr>
        <w:t xml:space="preserve">una </w:t>
      </w:r>
      <w:r w:rsidR="0080260D" w:rsidRPr="00804860">
        <w:rPr>
          <w:rStyle w:val="LegInsertedText"/>
          <w:rFonts w:eastAsia="SimSun"/>
          <w:lang w:val="es-ES"/>
        </w:rPr>
        <w:t xml:space="preserve">opinión escrita, transmitirá </w:t>
      </w:r>
      <w:r w:rsidR="00520497" w:rsidRPr="00804860">
        <w:rPr>
          <w:rStyle w:val="LegInsertedText"/>
          <w:rFonts w:eastAsia="SimSun"/>
          <w:lang w:val="es-ES"/>
        </w:rPr>
        <w:t xml:space="preserve">a la Administración encargada del examen preliminar internacional </w:t>
      </w:r>
      <w:r w:rsidR="0080260D" w:rsidRPr="00804860">
        <w:rPr>
          <w:rStyle w:val="LegInsertedText"/>
          <w:rFonts w:eastAsia="SimSun"/>
          <w:lang w:val="es-ES"/>
        </w:rPr>
        <w:t>una copia de dicha opinión</w:t>
      </w:r>
      <w:r w:rsidR="00520497" w:rsidRPr="00804860">
        <w:rPr>
          <w:rStyle w:val="LegInsertedText"/>
          <w:rFonts w:eastAsia="SimSun"/>
          <w:lang w:val="es-ES"/>
        </w:rPr>
        <w:t>,</w:t>
      </w:r>
      <w:r w:rsidR="0080260D" w:rsidRPr="00804860">
        <w:rPr>
          <w:rStyle w:val="LegInsertedText"/>
          <w:rFonts w:eastAsia="SimSun"/>
          <w:lang w:val="es-ES"/>
        </w:rPr>
        <w:t xml:space="preserve"> </w:t>
      </w:r>
      <w:r w:rsidR="00520497" w:rsidRPr="007B204B">
        <w:rPr>
          <w:rStyle w:val="LegInsertedText"/>
          <w:rFonts w:eastAsia="SimSun"/>
          <w:lang w:val="es-ES"/>
        </w:rPr>
        <w:t xml:space="preserve">junto con una copia de </w:t>
      </w:r>
      <w:r w:rsidR="00512AB7" w:rsidRPr="007B204B">
        <w:rPr>
          <w:rStyle w:val="LegInsertedText"/>
          <w:rFonts w:eastAsia="SimSun"/>
          <w:lang w:val="es-ES"/>
        </w:rPr>
        <w:t>cada</w:t>
      </w:r>
      <w:r w:rsidR="00520497" w:rsidRPr="00804860">
        <w:rPr>
          <w:rStyle w:val="LegInsertedText"/>
          <w:rFonts w:eastAsia="SimSun"/>
          <w:lang w:val="es-ES"/>
        </w:rPr>
        <w:t xml:space="preserve"> hoja de reemplazo o </w:t>
      </w:r>
      <w:r w:rsidR="00512AB7" w:rsidRPr="007B204B">
        <w:rPr>
          <w:rStyle w:val="LegInsertedText"/>
          <w:rFonts w:eastAsia="SimSun"/>
          <w:lang w:val="es-ES"/>
        </w:rPr>
        <w:t xml:space="preserve">de cada </w:t>
      </w:r>
      <w:r w:rsidR="00520497" w:rsidRPr="00804860">
        <w:rPr>
          <w:rStyle w:val="LegInsertedText"/>
          <w:rFonts w:eastAsia="SimSun"/>
          <w:lang w:val="es-ES"/>
        </w:rPr>
        <w:t xml:space="preserve">carta </w:t>
      </w:r>
      <w:r w:rsidR="00520497" w:rsidRPr="007B204B">
        <w:rPr>
          <w:rStyle w:val="LegInsertedText"/>
          <w:rFonts w:eastAsia="SimSun"/>
          <w:lang w:val="es-ES"/>
        </w:rPr>
        <w:t xml:space="preserve">de acompañamiento </w:t>
      </w:r>
      <w:r w:rsidR="00512AB7" w:rsidRPr="007B204B">
        <w:rPr>
          <w:rStyle w:val="LegInsertedText"/>
          <w:rFonts w:eastAsia="SimSun"/>
          <w:lang w:val="es-ES"/>
        </w:rPr>
        <w:t>exigida</w:t>
      </w:r>
      <w:r w:rsidR="00520497" w:rsidRPr="007B204B">
        <w:rPr>
          <w:rStyle w:val="LegInsertedText"/>
          <w:rFonts w:eastAsia="SimSun"/>
          <w:lang w:val="es-ES"/>
        </w:rPr>
        <w:t xml:space="preserve"> en virtud de la Regla </w:t>
      </w:r>
      <w:r w:rsidRPr="00804860">
        <w:rPr>
          <w:rStyle w:val="LegInsertedText"/>
          <w:rFonts w:eastAsia="SimSun"/>
          <w:lang w:val="es-ES"/>
        </w:rPr>
        <w:t>66.8 o</w:t>
      </w:r>
      <w:r w:rsidR="00512AB7" w:rsidRPr="007B204B">
        <w:rPr>
          <w:rStyle w:val="LegInsertedText"/>
          <w:rFonts w:eastAsia="SimSun"/>
          <w:lang w:val="es-ES"/>
        </w:rPr>
        <w:t xml:space="preserve"> que contenga</w:t>
      </w:r>
      <w:r w:rsidR="00520497" w:rsidRPr="007B204B">
        <w:rPr>
          <w:rStyle w:val="LegInsertedText"/>
          <w:rFonts w:eastAsia="SimSun"/>
          <w:lang w:val="es-ES"/>
        </w:rPr>
        <w:t xml:space="preserve"> los argumentos presentados en virtud de la Regla</w:t>
      </w:r>
      <w:r w:rsidR="000A3EE6">
        <w:rPr>
          <w:rStyle w:val="LegInsertedText"/>
          <w:rFonts w:eastAsia="SimSun"/>
          <w:lang w:val="es-ES"/>
        </w:rPr>
        <w:t xml:space="preserve"> </w:t>
      </w:r>
      <w:r w:rsidRPr="00804860">
        <w:rPr>
          <w:rStyle w:val="LegInsertedText"/>
          <w:rFonts w:eastAsia="SimSun"/>
          <w:lang w:val="es-ES"/>
        </w:rPr>
        <w:t>66.3</w:t>
      </w:r>
      <w:r w:rsidRPr="00804860">
        <w:rPr>
          <w:rFonts w:eastAsia="SimSun"/>
          <w:lang w:val="es-ES"/>
        </w:rPr>
        <w:t>.</w:t>
      </w:r>
    </w:p>
    <w:p w:rsidR="00AD1C33" w:rsidRPr="00804860" w:rsidRDefault="00F80ED1" w:rsidP="00F80ED1">
      <w:pPr>
        <w:pStyle w:val="Lega"/>
        <w:rPr>
          <w:rFonts w:eastAsia="SimSun"/>
          <w:lang w:val="es-ES"/>
        </w:rPr>
      </w:pPr>
      <w:r w:rsidRPr="00331DD7">
        <w:rPr>
          <w:rFonts w:eastAsia="SimSun"/>
          <w:lang w:val="es-ES"/>
        </w:rPr>
        <w:t xml:space="preserve">b) </w:t>
      </w:r>
      <w:r w:rsidR="008E0D7E" w:rsidRPr="00331DD7">
        <w:rPr>
          <w:rFonts w:eastAsia="SimSun"/>
          <w:lang w:val="es-ES"/>
        </w:rPr>
        <w:t xml:space="preserve">a </w:t>
      </w:r>
      <w:r w:rsidRPr="00331DD7">
        <w:rPr>
          <w:rFonts w:eastAsia="SimSun"/>
          <w:lang w:val="es-ES"/>
        </w:rPr>
        <w:t>d)   [</w:t>
      </w:r>
      <w:r w:rsidR="008E0D7E" w:rsidRPr="00331DD7">
        <w:rPr>
          <w:rFonts w:eastAsia="SimSun"/>
          <w:lang w:val="es-ES"/>
        </w:rPr>
        <w:t>Sin cambios</w:t>
      </w:r>
      <w:r w:rsidRPr="00331DD7">
        <w:rPr>
          <w:rFonts w:eastAsia="SimSun"/>
          <w:lang w:val="es-ES"/>
        </w:rPr>
        <w:t>]</w:t>
      </w:r>
    </w:p>
    <w:p w:rsidR="00AD1C33" w:rsidRPr="00804860" w:rsidRDefault="00AD1C33" w:rsidP="00F80ED1">
      <w:pPr>
        <w:pStyle w:val="Default"/>
        <w:spacing w:before="118"/>
        <w:ind w:left="360" w:firstLine="349"/>
        <w:rPr>
          <w:rFonts w:ascii="Arial" w:eastAsia="SimSun" w:hAnsi="Arial" w:cs="Arial"/>
          <w:color w:val="auto"/>
          <w:sz w:val="22"/>
          <w:szCs w:val="20"/>
          <w:lang w:val="es-ES"/>
        </w:rPr>
      </w:pPr>
    </w:p>
    <w:p w:rsidR="002928D3" w:rsidRPr="00804860" w:rsidRDefault="004B1500">
      <w:pPr>
        <w:pStyle w:val="Endofdocument-Annex"/>
        <w:rPr>
          <w:lang w:val="es-ES"/>
        </w:rPr>
      </w:pPr>
      <w:r w:rsidRPr="00804860">
        <w:rPr>
          <w:lang w:val="es-ES"/>
        </w:rPr>
        <w:t>[</w:t>
      </w:r>
      <w:r w:rsidR="008E0D7E" w:rsidRPr="00804860">
        <w:rPr>
          <w:lang w:val="es-ES"/>
        </w:rPr>
        <w:t>Fin del</w:t>
      </w:r>
      <w:r w:rsidRPr="00804860">
        <w:rPr>
          <w:lang w:val="es-ES"/>
        </w:rPr>
        <w:t xml:space="preserve"> Anex</w:t>
      </w:r>
      <w:r w:rsidR="008E0D7E" w:rsidRPr="00804860">
        <w:rPr>
          <w:lang w:val="es-ES"/>
        </w:rPr>
        <w:t>o</w:t>
      </w:r>
      <w:r w:rsidRPr="00804860">
        <w:rPr>
          <w:lang w:val="es-ES"/>
        </w:rPr>
        <w:t xml:space="preserve"> II </w:t>
      </w:r>
      <w:r w:rsidR="008E0D7E" w:rsidRPr="00804860">
        <w:rPr>
          <w:lang w:val="es-ES"/>
        </w:rPr>
        <w:t>y del</w:t>
      </w:r>
      <w:r w:rsidRPr="00804860">
        <w:rPr>
          <w:lang w:val="es-ES"/>
        </w:rPr>
        <w:t xml:space="preserve"> document</w:t>
      </w:r>
      <w:r w:rsidR="008E0D7E" w:rsidRPr="00804860">
        <w:rPr>
          <w:lang w:val="es-ES"/>
        </w:rPr>
        <w:t>o</w:t>
      </w:r>
      <w:r w:rsidRPr="00804860">
        <w:rPr>
          <w:lang w:val="es-ES"/>
        </w:rPr>
        <w:t>]</w:t>
      </w:r>
      <w:bookmarkEnd w:id="17"/>
    </w:p>
    <w:sectPr w:rsidR="002928D3" w:rsidRPr="00804860" w:rsidSect="004B1500">
      <w:headerReference w:type="defaul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A27" w:rsidRDefault="001D2A27">
      <w:r>
        <w:separator/>
      </w:r>
    </w:p>
  </w:endnote>
  <w:endnote w:type="continuationSeparator" w:id="0">
    <w:p w:rsidR="001D2A27" w:rsidRDefault="001D2A27" w:rsidP="003B38C1">
      <w:r>
        <w:separator/>
      </w:r>
    </w:p>
    <w:p w:rsidR="001D2A27" w:rsidRPr="003B38C1" w:rsidRDefault="001D2A27" w:rsidP="003B38C1">
      <w:pPr>
        <w:spacing w:after="60"/>
        <w:rPr>
          <w:sz w:val="17"/>
        </w:rPr>
      </w:pPr>
      <w:r>
        <w:rPr>
          <w:sz w:val="17"/>
        </w:rPr>
        <w:t>[Endnote continued from previous page]</w:t>
      </w:r>
    </w:p>
  </w:endnote>
  <w:endnote w:type="continuationNotice" w:id="1">
    <w:p w:rsidR="001D2A27" w:rsidRPr="003B38C1" w:rsidRDefault="001D2A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A27" w:rsidRDefault="001D2A27">
      <w:r>
        <w:separator/>
      </w:r>
    </w:p>
  </w:footnote>
  <w:footnote w:type="continuationSeparator" w:id="0">
    <w:p w:rsidR="001D2A27" w:rsidRDefault="001D2A27" w:rsidP="008B60B2">
      <w:r>
        <w:separator/>
      </w:r>
    </w:p>
    <w:p w:rsidR="001D2A27" w:rsidRPr="00ED77FB" w:rsidRDefault="001D2A27" w:rsidP="008B60B2">
      <w:pPr>
        <w:spacing w:after="60"/>
        <w:rPr>
          <w:sz w:val="17"/>
          <w:szCs w:val="17"/>
        </w:rPr>
      </w:pPr>
      <w:r w:rsidRPr="00ED77FB">
        <w:rPr>
          <w:sz w:val="17"/>
          <w:szCs w:val="17"/>
        </w:rPr>
        <w:t>[Footnote continued from previous page]</w:t>
      </w:r>
    </w:p>
  </w:footnote>
  <w:footnote w:type="continuationNotice" w:id="1">
    <w:p w:rsidR="001D2A27" w:rsidRPr="00ED77FB" w:rsidRDefault="001D2A27" w:rsidP="008B60B2">
      <w:pPr>
        <w:spacing w:before="60"/>
        <w:jc w:val="right"/>
        <w:rPr>
          <w:sz w:val="17"/>
          <w:szCs w:val="17"/>
        </w:rPr>
      </w:pPr>
      <w:r w:rsidRPr="00ED77FB">
        <w:rPr>
          <w:sz w:val="17"/>
          <w:szCs w:val="17"/>
        </w:rPr>
        <w:t>[Footnote continued on next page]</w:t>
      </w:r>
    </w:p>
  </w:footnote>
  <w:footnote w:id="2">
    <w:p w:rsidR="004D0655" w:rsidRPr="00804860" w:rsidRDefault="004D0655" w:rsidP="00F80ED1">
      <w:pPr>
        <w:pStyle w:val="FootnoteText"/>
        <w:tabs>
          <w:tab w:val="left" w:pos="567"/>
        </w:tabs>
        <w:rPr>
          <w:lang w:val="es-ES"/>
        </w:rPr>
      </w:pPr>
      <w:r>
        <w:rPr>
          <w:rStyle w:val="FootnoteReference"/>
        </w:rPr>
        <w:footnoteRef/>
      </w:r>
      <w:r w:rsidRPr="00804860">
        <w:rPr>
          <w:lang w:val="es-ES"/>
        </w:rPr>
        <w:t xml:space="preserve"> </w:t>
      </w:r>
      <w:r w:rsidRPr="00804860">
        <w:rPr>
          <w:lang w:val="es-ES"/>
        </w:rPr>
        <w:tab/>
      </w:r>
      <w:r w:rsidRPr="00464C0C">
        <w:rPr>
          <w:lang w:val="es-ES"/>
        </w:rPr>
        <w:t>Las adiciones y supresiones propuestas se indican subrayando y tachando, respectivamente, el texto correspondiente</w:t>
      </w:r>
      <w:r w:rsidRPr="00804860">
        <w:rPr>
          <w:lang w:val="es-ES"/>
        </w:rPr>
        <w:t xml:space="preserve">.  </w:t>
      </w:r>
    </w:p>
  </w:footnote>
  <w:footnote w:id="3">
    <w:p w:rsidR="004D0655" w:rsidRPr="00804860" w:rsidRDefault="004D0655" w:rsidP="00F80ED1">
      <w:pPr>
        <w:pStyle w:val="FootnoteText"/>
        <w:tabs>
          <w:tab w:val="left" w:pos="567"/>
        </w:tabs>
        <w:rPr>
          <w:lang w:val="es-ES"/>
        </w:rPr>
      </w:pPr>
      <w:r>
        <w:rPr>
          <w:rStyle w:val="FootnoteReference"/>
        </w:rPr>
        <w:footnoteRef/>
      </w:r>
      <w:r w:rsidRPr="00804860">
        <w:rPr>
          <w:lang w:val="es-ES"/>
        </w:rPr>
        <w:t xml:space="preserve"> </w:t>
      </w:r>
      <w:r w:rsidRPr="00804860">
        <w:rPr>
          <w:lang w:val="es-ES"/>
        </w:rPr>
        <w:tab/>
      </w:r>
      <w:r w:rsidRPr="0085618E">
        <w:rPr>
          <w:lang w:val="es-ES"/>
        </w:rPr>
        <w:t>Las adiciones y supresiones propuestas se indican subrayando y tachando, respectivamente, el texto correspondiente</w:t>
      </w:r>
      <w:r w:rsidRPr="00804860">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55" w:rsidRPr="00D94CD9" w:rsidRDefault="004D0655" w:rsidP="00477D6B">
    <w:pPr>
      <w:jc w:val="right"/>
      <w:rPr>
        <w:lang w:val="es-ES"/>
      </w:rPr>
    </w:pPr>
    <w:r w:rsidRPr="00D94CD9">
      <w:rPr>
        <w:lang w:val="es-ES"/>
      </w:rPr>
      <w:t>PCT/WG/12/12</w:t>
    </w:r>
  </w:p>
  <w:p w:rsidR="004D0655" w:rsidRPr="00D94CD9" w:rsidRDefault="004D0655" w:rsidP="00477D6B">
    <w:pPr>
      <w:jc w:val="right"/>
      <w:rPr>
        <w:lang w:val="es-ES"/>
      </w:rPr>
    </w:pPr>
    <w:r w:rsidRPr="00D94CD9">
      <w:rPr>
        <w:lang w:val="es-ES"/>
      </w:rPr>
      <w:t xml:space="preserve">página </w:t>
    </w:r>
    <w:r w:rsidRPr="00D94CD9">
      <w:rPr>
        <w:lang w:val="es-ES"/>
      </w:rPr>
      <w:fldChar w:fldCharType="begin"/>
    </w:r>
    <w:r w:rsidRPr="00D94CD9">
      <w:rPr>
        <w:lang w:val="es-ES"/>
      </w:rPr>
      <w:instrText xml:space="preserve"> PAGE  \* MERGEFORMAT </w:instrText>
    </w:r>
    <w:r w:rsidRPr="00D94CD9">
      <w:rPr>
        <w:lang w:val="es-ES"/>
      </w:rPr>
      <w:fldChar w:fldCharType="separate"/>
    </w:r>
    <w:r w:rsidR="002C687D">
      <w:rPr>
        <w:noProof/>
        <w:lang w:val="es-ES"/>
      </w:rPr>
      <w:t>5</w:t>
    </w:r>
    <w:r w:rsidRPr="00D94CD9">
      <w:rPr>
        <w:lang w:val="es-ES"/>
      </w:rPr>
      <w:fldChar w:fldCharType="end"/>
    </w:r>
  </w:p>
  <w:p w:rsidR="004D0655" w:rsidRPr="00D94CD9" w:rsidRDefault="004D0655" w:rsidP="00477D6B">
    <w:pPr>
      <w:jc w:val="right"/>
      <w:rPr>
        <w:lang w:val="es-ES"/>
      </w:rPr>
    </w:pPr>
  </w:p>
  <w:p w:rsidR="004D0655" w:rsidRPr="00D94CD9" w:rsidRDefault="004D0655"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55" w:rsidRDefault="004D0655" w:rsidP="00E300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55" w:rsidRPr="00D94CD9" w:rsidRDefault="004D0655" w:rsidP="00477D6B">
    <w:pPr>
      <w:jc w:val="right"/>
    </w:pPr>
    <w:r w:rsidRPr="00D94CD9">
      <w:t>PCT/WG/12/12</w:t>
    </w:r>
  </w:p>
  <w:p w:rsidR="004D0655" w:rsidRPr="00D94CD9" w:rsidRDefault="004D0655" w:rsidP="00477D6B">
    <w:pPr>
      <w:jc w:val="right"/>
    </w:pPr>
    <w:r w:rsidRPr="00D94CD9">
      <w:t xml:space="preserve">Anexo I, página </w:t>
    </w:r>
    <w:r w:rsidRPr="00D94CD9">
      <w:rPr>
        <w:lang w:val="es-ES"/>
      </w:rPr>
      <w:fldChar w:fldCharType="begin"/>
    </w:r>
    <w:r w:rsidRPr="00D94CD9">
      <w:instrText xml:space="preserve"> PAGE   \* MERGEFORMAT </w:instrText>
    </w:r>
    <w:r w:rsidRPr="00D94CD9">
      <w:rPr>
        <w:lang w:val="es-ES"/>
      </w:rPr>
      <w:fldChar w:fldCharType="separate"/>
    </w:r>
    <w:r w:rsidR="002C687D">
      <w:rPr>
        <w:noProof/>
      </w:rPr>
      <w:t>3</w:t>
    </w:r>
    <w:r w:rsidRPr="00D94CD9">
      <w:rPr>
        <w:noProof/>
        <w:lang w:val="es-ES"/>
      </w:rPr>
      <w:fldChar w:fldCharType="end"/>
    </w:r>
    <w:r w:rsidRPr="00D94CD9">
      <w:t xml:space="preserve"> </w:t>
    </w:r>
  </w:p>
  <w:p w:rsidR="004D0655" w:rsidRPr="00D94CD9" w:rsidRDefault="004D0655" w:rsidP="00477D6B">
    <w:pPr>
      <w:jc w:val="right"/>
    </w:pPr>
  </w:p>
  <w:p w:rsidR="004D0655" w:rsidRPr="00D94CD9" w:rsidRDefault="004D0655"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55" w:rsidRDefault="004D0655" w:rsidP="00E30019">
    <w:pPr>
      <w:jc w:val="right"/>
    </w:pPr>
    <w:r>
      <w:tab/>
    </w:r>
    <w:r>
      <w:tab/>
      <w:t>PCT/WG/12/12</w:t>
    </w:r>
  </w:p>
  <w:p w:rsidR="004D0655" w:rsidRDefault="004D0655" w:rsidP="00E30019">
    <w:pPr>
      <w:jc w:val="right"/>
    </w:pPr>
  </w:p>
  <w:p w:rsidR="004D0655" w:rsidRDefault="004D0655" w:rsidP="00E30019">
    <w:pPr>
      <w:jc w:val="right"/>
    </w:pPr>
  </w:p>
  <w:p w:rsidR="004D0655" w:rsidRDefault="004D0655" w:rsidP="00E30019">
    <w:pPr>
      <w:pStyle w:val="Header"/>
      <w:tabs>
        <w:tab w:val="left" w:pos="8655"/>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55" w:rsidRPr="00D94CD9" w:rsidRDefault="004D0655" w:rsidP="00477D6B">
    <w:pPr>
      <w:jc w:val="right"/>
    </w:pPr>
    <w:bookmarkStart w:id="19" w:name="Code2"/>
    <w:bookmarkEnd w:id="19"/>
    <w:r w:rsidRPr="00D94CD9">
      <w:t>PCT/WG/12/12</w:t>
    </w:r>
  </w:p>
  <w:p w:rsidR="004D0655" w:rsidRPr="00D94CD9" w:rsidRDefault="004D0655" w:rsidP="00477D6B">
    <w:pPr>
      <w:jc w:val="right"/>
    </w:pPr>
    <w:r w:rsidRPr="00D94CD9">
      <w:t xml:space="preserve">Anexo II, página </w:t>
    </w:r>
    <w:r w:rsidRPr="00D94CD9">
      <w:rPr>
        <w:lang w:val="es-ES"/>
      </w:rPr>
      <w:fldChar w:fldCharType="begin"/>
    </w:r>
    <w:r w:rsidRPr="00D94CD9">
      <w:instrText xml:space="preserve"> PAGE  \* MERGEFORMAT </w:instrText>
    </w:r>
    <w:r w:rsidRPr="00D94CD9">
      <w:rPr>
        <w:lang w:val="es-ES"/>
      </w:rPr>
      <w:fldChar w:fldCharType="separate"/>
    </w:r>
    <w:r w:rsidR="002C687D">
      <w:rPr>
        <w:noProof/>
      </w:rPr>
      <w:t>2</w:t>
    </w:r>
    <w:r w:rsidRPr="00D94CD9">
      <w:rPr>
        <w:lang w:val="es-ES"/>
      </w:rPr>
      <w:fldChar w:fldCharType="end"/>
    </w:r>
  </w:p>
  <w:p w:rsidR="004D0655" w:rsidRPr="00D94CD9" w:rsidRDefault="004D0655" w:rsidP="00477D6B">
    <w:pPr>
      <w:jc w:val="right"/>
    </w:pPr>
  </w:p>
  <w:p w:rsidR="004D0655" w:rsidRPr="00D94CD9" w:rsidRDefault="004D065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062D20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SG" w:vendorID="64" w:dllVersion="131078" w:nlCheck="1" w:checkStyle="1"/>
  <w:activeWritingStyle w:appName="MSWord" w:lang="es-ES_tradnl" w:vendorID="64" w:dllVersion="131078"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UPOV\TGPs|TextBase TMs\WorkspaceSTS\UPOV\TGs|TextBase TMs\WorkspaceSTS\UPOV\TGs Template|TextBase TMs\WorkspaceSTS\UPOV\U Instruments|TextBase TMs\WorkspaceSTS\UPOV\UPOV Main|TextBase TMs\WorkspaceSTS\Patents &amp; Innovation\P Instruments|TextBase TMs\WorkspaceSTS\Patents &amp; Innovation\Patents Main|TextBase TMs\WorkspaceSTS\Patents &amp; Innovation\P Instruments|TextBase TMs\WorkspaceSTS\Patents &amp; Innovation\Patents Main|TextBase TMs\WorkspaceSTS\Patents &amp; Innovation\P Instruments|TextBase TMs\WorkspaceSTS\Patents &amp; Innovation\Patents Main|TextBase TMs\WorkspaceSTS\Patents &amp; Innovation\P Instruments|TextBase TMs\WorkspaceSTS\Patents &amp; Innovation\Patents Main"/>
    <w:docVar w:name="TextBaseURL" w:val="empty"/>
    <w:docVar w:name="UILng" w:val="en"/>
  </w:docVars>
  <w:rsids>
    <w:rsidRoot w:val="0048131D"/>
    <w:rsid w:val="00010971"/>
    <w:rsid w:val="00014D92"/>
    <w:rsid w:val="0003040D"/>
    <w:rsid w:val="00043CAA"/>
    <w:rsid w:val="00057AE0"/>
    <w:rsid w:val="00072CA5"/>
    <w:rsid w:val="00075432"/>
    <w:rsid w:val="000901A3"/>
    <w:rsid w:val="0009310F"/>
    <w:rsid w:val="00094C0C"/>
    <w:rsid w:val="000968ED"/>
    <w:rsid w:val="000A3EE6"/>
    <w:rsid w:val="000C6CD0"/>
    <w:rsid w:val="000F5E56"/>
    <w:rsid w:val="00126724"/>
    <w:rsid w:val="0013482F"/>
    <w:rsid w:val="001362EE"/>
    <w:rsid w:val="001523B9"/>
    <w:rsid w:val="00153BE3"/>
    <w:rsid w:val="001647D5"/>
    <w:rsid w:val="001832A6"/>
    <w:rsid w:val="001D2A27"/>
    <w:rsid w:val="001F7DAC"/>
    <w:rsid w:val="00211D03"/>
    <w:rsid w:val="0021217E"/>
    <w:rsid w:val="002622B5"/>
    <w:rsid w:val="002634C4"/>
    <w:rsid w:val="00265F15"/>
    <w:rsid w:val="00286E1A"/>
    <w:rsid w:val="002928D3"/>
    <w:rsid w:val="002A05C3"/>
    <w:rsid w:val="002B0D74"/>
    <w:rsid w:val="002C1D26"/>
    <w:rsid w:val="002C41C6"/>
    <w:rsid w:val="002C687D"/>
    <w:rsid w:val="002F1FE6"/>
    <w:rsid w:val="002F4E68"/>
    <w:rsid w:val="002F5D1F"/>
    <w:rsid w:val="00312F7F"/>
    <w:rsid w:val="00323604"/>
    <w:rsid w:val="00331DD7"/>
    <w:rsid w:val="00335E0B"/>
    <w:rsid w:val="00361450"/>
    <w:rsid w:val="003651AC"/>
    <w:rsid w:val="003673CF"/>
    <w:rsid w:val="00370BBC"/>
    <w:rsid w:val="003845C1"/>
    <w:rsid w:val="0038668D"/>
    <w:rsid w:val="003A6F89"/>
    <w:rsid w:val="003B38C1"/>
    <w:rsid w:val="003D5922"/>
    <w:rsid w:val="003E1676"/>
    <w:rsid w:val="00421D0A"/>
    <w:rsid w:val="00423E3E"/>
    <w:rsid w:val="00427AF4"/>
    <w:rsid w:val="00432DF7"/>
    <w:rsid w:val="00454DEC"/>
    <w:rsid w:val="0046207C"/>
    <w:rsid w:val="004647DA"/>
    <w:rsid w:val="00464C0C"/>
    <w:rsid w:val="00474062"/>
    <w:rsid w:val="00477D6B"/>
    <w:rsid w:val="0048131D"/>
    <w:rsid w:val="004B1500"/>
    <w:rsid w:val="004D0655"/>
    <w:rsid w:val="004D40A9"/>
    <w:rsid w:val="004E6A5F"/>
    <w:rsid w:val="004E752E"/>
    <w:rsid w:val="005019FF"/>
    <w:rsid w:val="00512AB7"/>
    <w:rsid w:val="00520497"/>
    <w:rsid w:val="0053057A"/>
    <w:rsid w:val="005602BD"/>
    <w:rsid w:val="00560A29"/>
    <w:rsid w:val="00563DEF"/>
    <w:rsid w:val="00592F4D"/>
    <w:rsid w:val="005935D1"/>
    <w:rsid w:val="005A2D98"/>
    <w:rsid w:val="005C29C1"/>
    <w:rsid w:val="005C6649"/>
    <w:rsid w:val="005F52C7"/>
    <w:rsid w:val="00605827"/>
    <w:rsid w:val="00611059"/>
    <w:rsid w:val="00612131"/>
    <w:rsid w:val="00613E48"/>
    <w:rsid w:val="00646050"/>
    <w:rsid w:val="006531CA"/>
    <w:rsid w:val="006565E8"/>
    <w:rsid w:val="00657EF7"/>
    <w:rsid w:val="00661DAE"/>
    <w:rsid w:val="006713CA"/>
    <w:rsid w:val="00676C5C"/>
    <w:rsid w:val="006E1B31"/>
    <w:rsid w:val="0070663F"/>
    <w:rsid w:val="007538AF"/>
    <w:rsid w:val="007669C7"/>
    <w:rsid w:val="00766F60"/>
    <w:rsid w:val="0078053B"/>
    <w:rsid w:val="00791FFB"/>
    <w:rsid w:val="00797A52"/>
    <w:rsid w:val="007B204B"/>
    <w:rsid w:val="007D1613"/>
    <w:rsid w:val="007E4195"/>
    <w:rsid w:val="007E4C0E"/>
    <w:rsid w:val="00802217"/>
    <w:rsid w:val="0080260D"/>
    <w:rsid w:val="00804860"/>
    <w:rsid w:val="0085618E"/>
    <w:rsid w:val="008824FC"/>
    <w:rsid w:val="00894FA3"/>
    <w:rsid w:val="008A134B"/>
    <w:rsid w:val="008B2CC1"/>
    <w:rsid w:val="008B60B2"/>
    <w:rsid w:val="008D2883"/>
    <w:rsid w:val="008E0D7E"/>
    <w:rsid w:val="008F0D0E"/>
    <w:rsid w:val="008F26C9"/>
    <w:rsid w:val="008F27D7"/>
    <w:rsid w:val="0090731E"/>
    <w:rsid w:val="00916EE2"/>
    <w:rsid w:val="00966A22"/>
    <w:rsid w:val="0096722F"/>
    <w:rsid w:val="00980843"/>
    <w:rsid w:val="00993139"/>
    <w:rsid w:val="009A3860"/>
    <w:rsid w:val="009B209B"/>
    <w:rsid w:val="009B4935"/>
    <w:rsid w:val="009E2791"/>
    <w:rsid w:val="009E3F6F"/>
    <w:rsid w:val="009F499F"/>
    <w:rsid w:val="00A217A6"/>
    <w:rsid w:val="00A37342"/>
    <w:rsid w:val="00A42DAF"/>
    <w:rsid w:val="00A45BD8"/>
    <w:rsid w:val="00A555E3"/>
    <w:rsid w:val="00A65A8A"/>
    <w:rsid w:val="00A76654"/>
    <w:rsid w:val="00A833F3"/>
    <w:rsid w:val="00A869B7"/>
    <w:rsid w:val="00AA7092"/>
    <w:rsid w:val="00AB14EF"/>
    <w:rsid w:val="00AB5ACA"/>
    <w:rsid w:val="00AC205C"/>
    <w:rsid w:val="00AC67B6"/>
    <w:rsid w:val="00AD1C33"/>
    <w:rsid w:val="00AD24E4"/>
    <w:rsid w:val="00AE7C53"/>
    <w:rsid w:val="00AF0911"/>
    <w:rsid w:val="00AF0A6B"/>
    <w:rsid w:val="00B05A69"/>
    <w:rsid w:val="00B324BA"/>
    <w:rsid w:val="00B66031"/>
    <w:rsid w:val="00B80E26"/>
    <w:rsid w:val="00B8281B"/>
    <w:rsid w:val="00B9734B"/>
    <w:rsid w:val="00BA0225"/>
    <w:rsid w:val="00BA30E2"/>
    <w:rsid w:val="00BB338F"/>
    <w:rsid w:val="00C006B9"/>
    <w:rsid w:val="00C05EF4"/>
    <w:rsid w:val="00C11BFE"/>
    <w:rsid w:val="00C34C69"/>
    <w:rsid w:val="00C5068F"/>
    <w:rsid w:val="00C52FCB"/>
    <w:rsid w:val="00C727BE"/>
    <w:rsid w:val="00C86D74"/>
    <w:rsid w:val="00C86DA8"/>
    <w:rsid w:val="00C933F0"/>
    <w:rsid w:val="00CD04F1"/>
    <w:rsid w:val="00CE7385"/>
    <w:rsid w:val="00CF2D9C"/>
    <w:rsid w:val="00CF3B70"/>
    <w:rsid w:val="00D00BE8"/>
    <w:rsid w:val="00D45252"/>
    <w:rsid w:val="00D55809"/>
    <w:rsid w:val="00D71B4D"/>
    <w:rsid w:val="00D77712"/>
    <w:rsid w:val="00D93D55"/>
    <w:rsid w:val="00D94CD9"/>
    <w:rsid w:val="00DC1279"/>
    <w:rsid w:val="00DE0A72"/>
    <w:rsid w:val="00E15015"/>
    <w:rsid w:val="00E21802"/>
    <w:rsid w:val="00E24D0C"/>
    <w:rsid w:val="00E30019"/>
    <w:rsid w:val="00E3191B"/>
    <w:rsid w:val="00E335FE"/>
    <w:rsid w:val="00E47D73"/>
    <w:rsid w:val="00E535A3"/>
    <w:rsid w:val="00E7348C"/>
    <w:rsid w:val="00EA7D6E"/>
    <w:rsid w:val="00EC4E49"/>
    <w:rsid w:val="00ED4D7B"/>
    <w:rsid w:val="00ED77FB"/>
    <w:rsid w:val="00EE1E8C"/>
    <w:rsid w:val="00EE45FA"/>
    <w:rsid w:val="00EE6142"/>
    <w:rsid w:val="00F2478A"/>
    <w:rsid w:val="00F66152"/>
    <w:rsid w:val="00F70BE6"/>
    <w:rsid w:val="00F80ED1"/>
    <w:rsid w:val="00F869EB"/>
    <w:rsid w:val="00F960DD"/>
    <w:rsid w:val="00FC3513"/>
    <w:rsid w:val="00FD3477"/>
    <w:rsid w:val="00FD77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9C956"/>
  <w15:docId w15:val="{2414B0D1-F04B-474B-B9AE-592C5E3E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styleId="ListParagraph">
    <w:name w:val="List Paragraph"/>
    <w:basedOn w:val="Normal"/>
    <w:uiPriority w:val="34"/>
    <w:qFormat/>
    <w:rsid w:val="00F80ED1"/>
    <w:pPr>
      <w:ind w:left="720"/>
      <w:contextualSpacing/>
    </w:pPr>
  </w:style>
  <w:style w:type="character" w:styleId="CommentReference">
    <w:name w:val="annotation reference"/>
    <w:basedOn w:val="DefaultParagraphFont"/>
    <w:semiHidden/>
    <w:unhideWhenUsed/>
    <w:rsid w:val="00F80ED1"/>
    <w:rPr>
      <w:sz w:val="16"/>
      <w:szCs w:val="16"/>
    </w:rPr>
  </w:style>
  <w:style w:type="character" w:customStyle="1" w:styleId="CommentTextChar">
    <w:name w:val="Comment Text Char"/>
    <w:basedOn w:val="DefaultParagraphFont"/>
    <w:link w:val="CommentText"/>
    <w:semiHidden/>
    <w:rsid w:val="00F80ED1"/>
    <w:rPr>
      <w:rFonts w:ascii="Arial" w:eastAsia="SimSun" w:hAnsi="Arial" w:cs="Arial"/>
      <w:sz w:val="18"/>
      <w:lang w:val="en-US" w:eastAsia="zh-CN"/>
    </w:rPr>
  </w:style>
  <w:style w:type="paragraph" w:customStyle="1" w:styleId="Default">
    <w:name w:val="Default"/>
    <w:basedOn w:val="Normal"/>
    <w:uiPriority w:val="99"/>
    <w:rsid w:val="00F80ED1"/>
    <w:pPr>
      <w:autoSpaceDE w:val="0"/>
      <w:autoSpaceDN w:val="0"/>
    </w:pPr>
    <w:rPr>
      <w:rFonts w:ascii="Times New Roman" w:eastAsiaTheme="minorEastAsia" w:hAnsi="Times New Roman" w:cs="Times New Roman"/>
      <w:color w:val="000000"/>
      <w:sz w:val="24"/>
      <w:szCs w:val="24"/>
      <w:lang w:val="en-SG"/>
    </w:rPr>
  </w:style>
  <w:style w:type="character" w:customStyle="1" w:styleId="FootnoteTextChar">
    <w:name w:val="Footnote Text Char"/>
    <w:basedOn w:val="DefaultParagraphFont"/>
    <w:link w:val="FootnoteText"/>
    <w:rsid w:val="00F80ED1"/>
    <w:rPr>
      <w:rFonts w:ascii="Arial" w:eastAsia="SimSun" w:hAnsi="Arial" w:cs="Arial"/>
      <w:sz w:val="18"/>
      <w:lang w:val="en-US" w:eastAsia="zh-CN"/>
    </w:rPr>
  </w:style>
  <w:style w:type="character" w:styleId="FootnoteReference">
    <w:name w:val="footnote reference"/>
    <w:basedOn w:val="DefaultParagraphFont"/>
    <w:unhideWhenUsed/>
    <w:rsid w:val="00F80ED1"/>
    <w:rPr>
      <w:vertAlign w:val="superscript"/>
    </w:rPr>
  </w:style>
  <w:style w:type="paragraph" w:customStyle="1" w:styleId="LegTitle">
    <w:name w:val="Leg # Title"/>
    <w:basedOn w:val="Normal"/>
    <w:next w:val="Normal"/>
    <w:rsid w:val="00F80ED1"/>
    <w:pPr>
      <w:keepNext/>
      <w:keepLines/>
      <w:pageBreakBefore/>
      <w:spacing w:before="240" w:after="480" w:line="480" w:lineRule="auto"/>
      <w:jc w:val="center"/>
    </w:pPr>
    <w:rPr>
      <w:rFonts w:eastAsia="Arial Unicode MS" w:cs="Times New Roman"/>
      <w:b/>
      <w:snapToGrid w:val="0"/>
      <w:lang w:eastAsia="en-US"/>
    </w:rPr>
  </w:style>
  <w:style w:type="character" w:customStyle="1" w:styleId="LegInsertedText">
    <w:name w:val="Leg InsertedText"/>
    <w:basedOn w:val="DefaultParagraphFont"/>
    <w:rsid w:val="00F80ED1"/>
    <w:rPr>
      <w:color w:val="0000FF"/>
      <w:u w:val="single"/>
    </w:rPr>
  </w:style>
  <w:style w:type="paragraph" w:styleId="TOC1">
    <w:name w:val="toc 1"/>
    <w:basedOn w:val="Normal"/>
    <w:next w:val="Normal"/>
    <w:autoRedefine/>
    <w:uiPriority w:val="39"/>
    <w:qFormat/>
    <w:rsid w:val="00057AE0"/>
    <w:pPr>
      <w:tabs>
        <w:tab w:val="right" w:leader="dot" w:pos="9345"/>
      </w:tabs>
      <w:spacing w:before="240" w:after="100"/>
      <w:ind w:left="993" w:right="567" w:hanging="993"/>
      <w:jc w:val="both"/>
    </w:pPr>
    <w:rPr>
      <w:noProof/>
    </w:rPr>
  </w:style>
  <w:style w:type="paragraph" w:styleId="TOC2">
    <w:name w:val="toc 2"/>
    <w:basedOn w:val="Normal"/>
    <w:next w:val="Normal"/>
    <w:autoRedefine/>
    <w:uiPriority w:val="39"/>
    <w:qFormat/>
    <w:rsid w:val="00F80ED1"/>
    <w:pPr>
      <w:tabs>
        <w:tab w:val="left" w:pos="993"/>
        <w:tab w:val="right" w:leader="dot" w:pos="9345"/>
      </w:tabs>
      <w:spacing w:after="100"/>
      <w:ind w:left="284" w:firstLine="227"/>
      <w:mirrorIndents/>
    </w:pPr>
  </w:style>
  <w:style w:type="character" w:styleId="Hyperlink">
    <w:name w:val="Hyperlink"/>
    <w:basedOn w:val="DefaultParagraphFont"/>
    <w:uiPriority w:val="99"/>
    <w:unhideWhenUsed/>
    <w:rsid w:val="00F80ED1"/>
    <w:rPr>
      <w:color w:val="0000FF" w:themeColor="hyperlink"/>
      <w:u w:val="single"/>
    </w:rPr>
  </w:style>
  <w:style w:type="paragraph" w:customStyle="1" w:styleId="LegSubRule">
    <w:name w:val="Leg SubRule #"/>
    <w:basedOn w:val="Normal"/>
    <w:rsid w:val="00F80ED1"/>
    <w:pPr>
      <w:keepNext/>
      <w:keepLines/>
      <w:tabs>
        <w:tab w:val="left" w:pos="510"/>
      </w:tabs>
      <w:snapToGrid w:val="0"/>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Normal"/>
    <w:rsid w:val="00F80ED1"/>
    <w:pPr>
      <w:tabs>
        <w:tab w:val="left" w:pos="454"/>
      </w:tabs>
      <w:snapToGrid w:val="0"/>
      <w:spacing w:before="119" w:after="360" w:line="480" w:lineRule="auto"/>
    </w:pPr>
    <w:rPr>
      <w:rFonts w:eastAsia="Times New Roman" w:cs="Times New Roman"/>
      <w:snapToGrid w:val="0"/>
      <w:lang w:eastAsia="en-US"/>
    </w:rPr>
  </w:style>
  <w:style w:type="character" w:customStyle="1" w:styleId="LegInsertedText0">
    <w:name w:val="Leg Inserted Text"/>
    <w:basedOn w:val="DefaultParagraphFont"/>
    <w:uiPriority w:val="1"/>
    <w:qFormat/>
    <w:rsid w:val="004B1500"/>
    <w:rPr>
      <w:color w:val="0000FF"/>
      <w:u w:val="single"/>
    </w:rPr>
  </w:style>
  <w:style w:type="character" w:customStyle="1" w:styleId="LegDeletedText">
    <w:name w:val="Leg Deleted Text"/>
    <w:basedOn w:val="DefaultParagraphFont"/>
    <w:uiPriority w:val="1"/>
    <w:qFormat/>
    <w:rsid w:val="00F80ED1"/>
    <w:rPr>
      <w:strike/>
      <w:color w:val="FF0000"/>
    </w:rPr>
  </w:style>
  <w:style w:type="character" w:styleId="FollowedHyperlink">
    <w:name w:val="FollowedHyperlink"/>
    <w:basedOn w:val="DefaultParagraphFont"/>
    <w:semiHidden/>
    <w:unhideWhenUsed/>
    <w:rsid w:val="00797A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2999-B6E3-46A9-8B5C-252DAAE8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10</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PCT/WG/12/12</vt:lpstr>
    </vt:vector>
  </TitlesOfParts>
  <Company>WIPO</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PCT/WG/12/12</dc:title>
  <dc:creator>WIPO</dc:creator>
  <cp:keywords/>
  <cp:lastModifiedBy>BAUDIN Claudine</cp:lastModifiedBy>
  <cp:revision>104</cp:revision>
  <cp:lastPrinted>2019-05-07T08:42:00Z</cp:lastPrinted>
  <dcterms:created xsi:type="dcterms:W3CDTF">2019-05-20T14:37:00Z</dcterms:created>
  <dcterms:modified xsi:type="dcterms:W3CDTF">2019-05-31T08:45:00Z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