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71C95" w:rsidRPr="00BE6A79" w:rsidTr="0088395E">
        <w:tc>
          <w:tcPr>
            <w:tcW w:w="4513" w:type="dxa"/>
            <w:tcBorders>
              <w:bottom w:val="single" w:sz="4" w:space="0" w:color="auto"/>
            </w:tcBorders>
            <w:tcMar>
              <w:bottom w:w="170" w:type="dxa"/>
            </w:tcMar>
          </w:tcPr>
          <w:p w:rsidR="00E504E5" w:rsidRPr="002949F7" w:rsidRDefault="00C745F3" w:rsidP="00502EAC">
            <w:pPr>
              <w:rPr>
                <w:lang w:val="es-ES_tradnl"/>
              </w:rPr>
            </w:pPr>
            <w:r>
              <w:rPr>
                <w:lang w:val="es-ES_tradnl"/>
              </w:rPr>
              <w:t xml:space="preserve"> </w:t>
            </w:r>
          </w:p>
        </w:tc>
        <w:tc>
          <w:tcPr>
            <w:tcW w:w="4337" w:type="dxa"/>
            <w:tcBorders>
              <w:bottom w:val="single" w:sz="4" w:space="0" w:color="auto"/>
            </w:tcBorders>
            <w:tcMar>
              <w:left w:w="0" w:type="dxa"/>
              <w:right w:w="0" w:type="dxa"/>
            </w:tcMar>
          </w:tcPr>
          <w:p w:rsidR="00E504E5" w:rsidRPr="00BE6A79" w:rsidRDefault="0060181F" w:rsidP="00502EAC">
            <w:pPr>
              <w:rPr>
                <w:color w:val="808080"/>
                <w:lang w:val="es-ES_tradnl"/>
              </w:rPr>
            </w:pPr>
            <w:r w:rsidRPr="00BE6A79">
              <w:rPr>
                <w:noProof/>
                <w:color w:val="808080"/>
                <w:lang w:val="en-US" w:eastAsia="en-US"/>
              </w:rPr>
              <w:drawing>
                <wp:inline distT="0" distB="0" distL="0" distR="0" wp14:anchorId="4ED529AF" wp14:editId="62ACF8C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E6A79" w:rsidRDefault="00E504E5" w:rsidP="00502EAC">
            <w:pPr>
              <w:jc w:val="right"/>
              <w:rPr>
                <w:color w:val="808080"/>
                <w:lang w:val="es-ES_tradnl"/>
              </w:rPr>
            </w:pPr>
            <w:r w:rsidRPr="005E7B1C">
              <w:rPr>
                <w:b/>
                <w:sz w:val="40"/>
                <w:szCs w:val="40"/>
                <w:lang w:val="es-ES_tradnl"/>
              </w:rPr>
              <w:t>S</w:t>
            </w:r>
          </w:p>
        </w:tc>
      </w:tr>
      <w:tr w:rsidR="00675BC7" w:rsidRPr="00675BC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75BC7" w:rsidRDefault="0060181F" w:rsidP="00D41179">
            <w:pPr>
              <w:jc w:val="right"/>
              <w:rPr>
                <w:rFonts w:ascii="Arial Black" w:hAnsi="Arial Black"/>
                <w:caps/>
                <w:sz w:val="15"/>
                <w:lang w:val="es-ES_tradnl"/>
              </w:rPr>
            </w:pPr>
            <w:bookmarkStart w:id="0" w:name="Code"/>
            <w:bookmarkEnd w:id="0"/>
            <w:r w:rsidRPr="00675BC7">
              <w:rPr>
                <w:rFonts w:ascii="Arial Black" w:hAnsi="Arial Black"/>
                <w:caps/>
                <w:sz w:val="15"/>
                <w:lang w:val="es-ES_tradnl"/>
              </w:rPr>
              <w:t>PCT/WG/8</w:t>
            </w:r>
            <w:r w:rsidR="0001603D" w:rsidRPr="00675BC7">
              <w:rPr>
                <w:rFonts w:ascii="Arial Black" w:hAnsi="Arial Black"/>
                <w:caps/>
                <w:sz w:val="15"/>
                <w:lang w:val="es-ES_tradnl"/>
              </w:rPr>
              <w:t>/26</w:t>
            </w:r>
          </w:p>
        </w:tc>
      </w:tr>
      <w:tr w:rsidR="00675BC7" w:rsidRPr="00675BC7" w:rsidTr="00AB613D">
        <w:trPr>
          <w:trHeight w:hRule="exact" w:val="170"/>
        </w:trPr>
        <w:tc>
          <w:tcPr>
            <w:tcW w:w="9356" w:type="dxa"/>
            <w:gridSpan w:val="3"/>
            <w:noWrap/>
            <w:tcMar>
              <w:left w:w="0" w:type="dxa"/>
              <w:right w:w="0" w:type="dxa"/>
            </w:tcMar>
            <w:vAlign w:val="bottom"/>
          </w:tcPr>
          <w:p w:rsidR="008B2CC1" w:rsidRPr="00675BC7" w:rsidRDefault="008B2CC1" w:rsidP="00502EAC">
            <w:pPr>
              <w:jc w:val="right"/>
              <w:rPr>
                <w:rFonts w:ascii="Arial Black" w:hAnsi="Arial Black"/>
                <w:caps/>
                <w:sz w:val="15"/>
                <w:lang w:val="es-ES_tradnl"/>
              </w:rPr>
            </w:pPr>
            <w:r w:rsidRPr="00675BC7">
              <w:rPr>
                <w:rFonts w:ascii="Arial Black" w:hAnsi="Arial Black"/>
                <w:caps/>
                <w:sz w:val="15"/>
                <w:lang w:val="es-ES_tradnl"/>
              </w:rPr>
              <w:t>ORIGINAL:</w:t>
            </w:r>
            <w:r w:rsidR="00F84474" w:rsidRPr="00675BC7">
              <w:rPr>
                <w:rFonts w:ascii="Arial Black" w:hAnsi="Arial Black"/>
                <w:caps/>
                <w:sz w:val="15"/>
                <w:lang w:val="es-ES_tradnl"/>
              </w:rPr>
              <w:t xml:space="preserve"> </w:t>
            </w:r>
            <w:r w:rsidRPr="00675BC7">
              <w:rPr>
                <w:rFonts w:ascii="Arial Black" w:hAnsi="Arial Black"/>
                <w:caps/>
                <w:sz w:val="15"/>
                <w:lang w:val="es-ES_tradnl"/>
              </w:rPr>
              <w:t xml:space="preserve"> </w:t>
            </w:r>
            <w:bookmarkStart w:id="1" w:name="Original"/>
            <w:bookmarkEnd w:id="1"/>
            <w:r w:rsidR="0001603D" w:rsidRPr="00675BC7">
              <w:rPr>
                <w:rFonts w:ascii="Arial Black" w:hAnsi="Arial Black"/>
                <w:caps/>
                <w:sz w:val="15"/>
                <w:lang w:val="es-ES_tradnl"/>
              </w:rPr>
              <w:t>INGLÉS</w:t>
            </w:r>
          </w:p>
        </w:tc>
      </w:tr>
      <w:tr w:rsidR="008B2CC1" w:rsidRPr="00675BC7" w:rsidTr="00AB613D">
        <w:trPr>
          <w:trHeight w:hRule="exact" w:val="198"/>
        </w:trPr>
        <w:tc>
          <w:tcPr>
            <w:tcW w:w="9356" w:type="dxa"/>
            <w:gridSpan w:val="3"/>
            <w:tcMar>
              <w:left w:w="0" w:type="dxa"/>
              <w:right w:w="0" w:type="dxa"/>
            </w:tcMar>
            <w:vAlign w:val="bottom"/>
          </w:tcPr>
          <w:p w:rsidR="008B2CC1" w:rsidRPr="00675BC7" w:rsidRDefault="00675021" w:rsidP="00E84D2A">
            <w:pPr>
              <w:jc w:val="right"/>
              <w:rPr>
                <w:rFonts w:ascii="Arial Black" w:hAnsi="Arial Black"/>
                <w:caps/>
                <w:sz w:val="15"/>
                <w:lang w:val="es-ES_tradnl"/>
              </w:rPr>
            </w:pPr>
            <w:r w:rsidRPr="00675BC7">
              <w:rPr>
                <w:rFonts w:ascii="Arial Black" w:hAnsi="Arial Black"/>
                <w:caps/>
                <w:sz w:val="15"/>
                <w:lang w:val="es-ES_tradnl"/>
              </w:rPr>
              <w:t>fecha</w:t>
            </w:r>
            <w:r w:rsidR="008B2CC1" w:rsidRPr="00675BC7">
              <w:rPr>
                <w:rFonts w:ascii="Arial Black" w:hAnsi="Arial Black"/>
                <w:caps/>
                <w:sz w:val="15"/>
                <w:lang w:val="es-ES_tradnl"/>
              </w:rPr>
              <w:t>:</w:t>
            </w:r>
            <w:r w:rsidR="00F84474" w:rsidRPr="00675BC7">
              <w:rPr>
                <w:rFonts w:ascii="Arial Black" w:hAnsi="Arial Black"/>
                <w:caps/>
                <w:sz w:val="15"/>
                <w:lang w:val="es-ES_tradnl"/>
              </w:rPr>
              <w:t xml:space="preserve"> </w:t>
            </w:r>
            <w:r w:rsidR="008B2CC1" w:rsidRPr="00675BC7">
              <w:rPr>
                <w:rFonts w:ascii="Arial Black" w:hAnsi="Arial Black"/>
                <w:caps/>
                <w:sz w:val="15"/>
                <w:lang w:val="es-ES_tradnl"/>
              </w:rPr>
              <w:t xml:space="preserve"> </w:t>
            </w:r>
            <w:bookmarkStart w:id="2" w:name="Date"/>
            <w:bookmarkEnd w:id="2"/>
            <w:r w:rsidR="0001603D" w:rsidRPr="00675BC7">
              <w:rPr>
                <w:rFonts w:ascii="Arial Black" w:hAnsi="Arial Black"/>
                <w:caps/>
                <w:sz w:val="15"/>
                <w:lang w:val="es-ES_tradnl"/>
              </w:rPr>
              <w:t xml:space="preserve">1 DE </w:t>
            </w:r>
            <w:r w:rsidR="00E84D2A">
              <w:rPr>
                <w:rFonts w:ascii="Arial Black" w:hAnsi="Arial Black"/>
                <w:caps/>
                <w:sz w:val="15"/>
                <w:lang w:val="es-ES_tradnl"/>
              </w:rPr>
              <w:t xml:space="preserve">diciembre </w:t>
            </w:r>
            <w:r w:rsidR="0001603D" w:rsidRPr="00675BC7">
              <w:rPr>
                <w:rFonts w:ascii="Arial Black" w:hAnsi="Arial Black"/>
                <w:caps/>
                <w:sz w:val="15"/>
                <w:lang w:val="es-ES_tradnl"/>
              </w:rPr>
              <w:t>DE 2015</w:t>
            </w:r>
          </w:p>
        </w:tc>
      </w:tr>
    </w:tbl>
    <w:p w:rsidR="008B2CC1" w:rsidRPr="00675BC7" w:rsidRDefault="008B2CC1" w:rsidP="00502EAC">
      <w:pPr>
        <w:rPr>
          <w:lang w:val="es-ES_tradnl"/>
        </w:rPr>
      </w:pPr>
    </w:p>
    <w:p w:rsidR="008B2CC1" w:rsidRPr="00675BC7" w:rsidRDefault="008B2CC1" w:rsidP="00502EAC">
      <w:pPr>
        <w:rPr>
          <w:lang w:val="es-ES_tradnl"/>
        </w:rPr>
      </w:pPr>
    </w:p>
    <w:p w:rsidR="008B2CC1" w:rsidRPr="00675BC7" w:rsidRDefault="008B2CC1" w:rsidP="00502EAC">
      <w:pPr>
        <w:rPr>
          <w:lang w:val="es-ES_tradnl"/>
        </w:rPr>
      </w:pPr>
    </w:p>
    <w:p w:rsidR="008B2CC1" w:rsidRPr="00675BC7" w:rsidRDefault="008B2CC1" w:rsidP="00502EAC">
      <w:pPr>
        <w:rPr>
          <w:lang w:val="es-ES_tradnl"/>
        </w:rPr>
      </w:pPr>
    </w:p>
    <w:p w:rsidR="008B2CC1" w:rsidRPr="00675BC7" w:rsidRDefault="008B2CC1" w:rsidP="00502EAC">
      <w:pPr>
        <w:rPr>
          <w:lang w:val="es-ES_tradnl"/>
        </w:rPr>
      </w:pPr>
    </w:p>
    <w:p w:rsidR="00B67CDC" w:rsidRPr="00675BC7" w:rsidRDefault="0060181F" w:rsidP="00502EAC">
      <w:pPr>
        <w:rPr>
          <w:b/>
          <w:sz w:val="28"/>
          <w:szCs w:val="28"/>
          <w:lang w:val="es-ES_tradnl"/>
        </w:rPr>
      </w:pPr>
      <w:r w:rsidRPr="00675BC7">
        <w:rPr>
          <w:b/>
          <w:sz w:val="28"/>
          <w:szCs w:val="28"/>
          <w:lang w:val="es-ES_tradnl"/>
        </w:rPr>
        <w:t>Grupo de Trabajo del Tratado de Cooperación en materia de Patentes (PCT)</w:t>
      </w:r>
    </w:p>
    <w:p w:rsidR="003845C1" w:rsidRPr="00675BC7" w:rsidRDefault="003845C1" w:rsidP="00502EAC">
      <w:pPr>
        <w:rPr>
          <w:lang w:val="es-ES_tradnl"/>
        </w:rPr>
      </w:pPr>
    </w:p>
    <w:p w:rsidR="003845C1" w:rsidRPr="00675BC7" w:rsidRDefault="003845C1" w:rsidP="00502EAC">
      <w:pPr>
        <w:rPr>
          <w:lang w:val="es-ES_tradnl"/>
        </w:rPr>
      </w:pPr>
    </w:p>
    <w:p w:rsidR="00B67CDC" w:rsidRPr="00675BC7" w:rsidRDefault="0060181F" w:rsidP="00502EAC">
      <w:pPr>
        <w:rPr>
          <w:b/>
          <w:sz w:val="24"/>
          <w:szCs w:val="24"/>
          <w:lang w:val="es-ES_tradnl"/>
        </w:rPr>
      </w:pPr>
      <w:r w:rsidRPr="00675BC7">
        <w:rPr>
          <w:b/>
          <w:sz w:val="24"/>
          <w:szCs w:val="24"/>
          <w:lang w:val="es-ES_tradnl"/>
        </w:rPr>
        <w:t>Octava r</w:t>
      </w:r>
      <w:r w:rsidR="00B67CDC" w:rsidRPr="00675BC7">
        <w:rPr>
          <w:b/>
          <w:sz w:val="24"/>
          <w:szCs w:val="24"/>
          <w:lang w:val="es-ES_tradnl"/>
        </w:rPr>
        <w:t>e</w:t>
      </w:r>
      <w:r w:rsidRPr="00675BC7">
        <w:rPr>
          <w:b/>
          <w:sz w:val="24"/>
          <w:szCs w:val="24"/>
          <w:lang w:val="es-ES_tradnl"/>
        </w:rPr>
        <w:t>un</w:t>
      </w:r>
      <w:r w:rsidR="00B67CDC" w:rsidRPr="00675BC7">
        <w:rPr>
          <w:b/>
          <w:sz w:val="24"/>
          <w:szCs w:val="24"/>
          <w:lang w:val="es-ES_tradnl"/>
        </w:rPr>
        <w:t>ión</w:t>
      </w:r>
    </w:p>
    <w:p w:rsidR="00B67CDC" w:rsidRPr="00675BC7" w:rsidRDefault="001C66DC" w:rsidP="00502EAC">
      <w:pPr>
        <w:rPr>
          <w:b/>
          <w:sz w:val="24"/>
          <w:szCs w:val="24"/>
          <w:lang w:val="es-ES_tradnl"/>
        </w:rPr>
      </w:pPr>
      <w:r w:rsidRPr="00675BC7">
        <w:rPr>
          <w:b/>
          <w:sz w:val="24"/>
          <w:szCs w:val="24"/>
          <w:lang w:val="es-ES_tradnl"/>
        </w:rPr>
        <w:t>Gineb</w:t>
      </w:r>
      <w:r w:rsidR="0060181F" w:rsidRPr="00675BC7">
        <w:rPr>
          <w:b/>
          <w:sz w:val="24"/>
          <w:szCs w:val="24"/>
          <w:lang w:val="es-ES_tradnl"/>
        </w:rPr>
        <w:t xml:space="preserve">ra, 26 a 29 de mayo </w:t>
      </w:r>
      <w:r w:rsidR="00647E44" w:rsidRPr="00675BC7">
        <w:rPr>
          <w:b/>
          <w:sz w:val="24"/>
          <w:szCs w:val="24"/>
          <w:lang w:val="es-ES_tradnl"/>
        </w:rPr>
        <w:t>de 20</w:t>
      </w:r>
      <w:r w:rsidR="0060181F" w:rsidRPr="00675BC7">
        <w:rPr>
          <w:b/>
          <w:sz w:val="24"/>
          <w:szCs w:val="24"/>
          <w:lang w:val="es-ES_tradnl"/>
        </w:rPr>
        <w:t>15</w:t>
      </w:r>
    </w:p>
    <w:p w:rsidR="008B2CC1" w:rsidRPr="00675BC7" w:rsidRDefault="008B2CC1" w:rsidP="00502EAC">
      <w:pPr>
        <w:rPr>
          <w:lang w:val="es-ES_tradnl"/>
        </w:rPr>
      </w:pPr>
    </w:p>
    <w:p w:rsidR="008B2CC1" w:rsidRPr="00675BC7" w:rsidRDefault="008B2CC1" w:rsidP="00502EAC">
      <w:pPr>
        <w:rPr>
          <w:lang w:val="es-ES_tradnl"/>
        </w:rPr>
      </w:pPr>
    </w:p>
    <w:p w:rsidR="008B2CC1" w:rsidRPr="00675BC7" w:rsidRDefault="008B2CC1" w:rsidP="00502EAC">
      <w:pPr>
        <w:rPr>
          <w:lang w:val="es-ES_tradnl"/>
        </w:rPr>
      </w:pPr>
    </w:p>
    <w:p w:rsidR="008B2CC1" w:rsidRPr="00675BC7" w:rsidRDefault="0001603D" w:rsidP="00502EAC">
      <w:pPr>
        <w:rPr>
          <w:caps/>
          <w:sz w:val="24"/>
          <w:lang w:val="es-ES_tradnl"/>
        </w:rPr>
      </w:pPr>
      <w:bookmarkStart w:id="3" w:name="TitleOfDoc"/>
      <w:bookmarkEnd w:id="3"/>
      <w:r w:rsidRPr="00675BC7">
        <w:rPr>
          <w:caps/>
          <w:sz w:val="24"/>
          <w:lang w:val="es-ES_tradnl"/>
        </w:rPr>
        <w:t>INFORME</w:t>
      </w:r>
    </w:p>
    <w:p w:rsidR="008B2CC1" w:rsidRPr="00675BC7" w:rsidRDefault="008B2CC1" w:rsidP="00502EAC">
      <w:pPr>
        <w:rPr>
          <w:lang w:val="es-ES_tradnl"/>
        </w:rPr>
      </w:pPr>
    </w:p>
    <w:p w:rsidR="008B2CC1" w:rsidRPr="00675BC7" w:rsidRDefault="00D41179" w:rsidP="00502EAC">
      <w:pPr>
        <w:rPr>
          <w:i/>
          <w:lang w:val="es-ES_tradnl"/>
        </w:rPr>
      </w:pPr>
      <w:bookmarkStart w:id="4" w:name="Prepared"/>
      <w:bookmarkEnd w:id="4"/>
      <w:proofErr w:type="gramStart"/>
      <w:r>
        <w:rPr>
          <w:i/>
          <w:lang w:val="es-ES_tradnl"/>
        </w:rPr>
        <w:t>aprobado</w:t>
      </w:r>
      <w:proofErr w:type="gramEnd"/>
      <w:r w:rsidRPr="00675BC7">
        <w:rPr>
          <w:i/>
          <w:lang w:val="es-ES_tradnl"/>
        </w:rPr>
        <w:t xml:space="preserve"> </w:t>
      </w:r>
      <w:r w:rsidR="0001603D" w:rsidRPr="00675BC7">
        <w:rPr>
          <w:i/>
          <w:lang w:val="es-ES_tradnl"/>
        </w:rPr>
        <w:t xml:space="preserve">por </w:t>
      </w:r>
      <w:r>
        <w:rPr>
          <w:i/>
          <w:lang w:val="es-ES_tradnl"/>
        </w:rPr>
        <w:t>el Grupo de Trabajo</w:t>
      </w:r>
    </w:p>
    <w:p w:rsidR="008B2CC1" w:rsidRPr="00675BC7" w:rsidRDefault="008B2CC1" w:rsidP="00502EAC">
      <w:pPr>
        <w:rPr>
          <w:lang w:val="es-ES_tradnl"/>
        </w:rPr>
      </w:pPr>
    </w:p>
    <w:p w:rsidR="000F5E56" w:rsidRPr="00675BC7" w:rsidRDefault="000F5E56" w:rsidP="00502EAC">
      <w:pPr>
        <w:rPr>
          <w:lang w:val="es-ES_tradnl"/>
        </w:rPr>
      </w:pPr>
    </w:p>
    <w:p w:rsidR="00F84474" w:rsidRPr="00675BC7" w:rsidRDefault="00F84474" w:rsidP="00502EAC">
      <w:pPr>
        <w:rPr>
          <w:lang w:val="es-ES_tradnl"/>
        </w:rPr>
      </w:pPr>
    </w:p>
    <w:p w:rsidR="00F84474" w:rsidRPr="00675BC7" w:rsidRDefault="00F84474" w:rsidP="00502EAC">
      <w:pPr>
        <w:rPr>
          <w:lang w:val="es-ES_tradnl"/>
        </w:rPr>
      </w:pPr>
    </w:p>
    <w:p w:rsidR="0001603D" w:rsidRPr="00675BC7" w:rsidRDefault="00404CB9" w:rsidP="00502EAC">
      <w:pPr>
        <w:pStyle w:val="ONUME"/>
        <w:rPr>
          <w:lang w:val="es-ES_tradnl"/>
        </w:rPr>
      </w:pPr>
      <w:r w:rsidRPr="00675BC7">
        <w:rPr>
          <w:lang w:val="es-ES_tradnl"/>
        </w:rPr>
        <w:t xml:space="preserve">El Grupo de Trabajo del Tratado de Cooperación en materia de Patentes celebró su octava reunión en Ginebra, del 26 al 29 de mayo </w:t>
      </w:r>
      <w:r w:rsidR="00647E44" w:rsidRPr="00675BC7">
        <w:rPr>
          <w:lang w:val="es-ES_tradnl"/>
        </w:rPr>
        <w:t>de 20</w:t>
      </w:r>
      <w:r w:rsidR="0001603D" w:rsidRPr="00675BC7">
        <w:rPr>
          <w:lang w:val="es-ES_tradnl"/>
        </w:rPr>
        <w:t>15.</w:t>
      </w:r>
    </w:p>
    <w:p w:rsidR="0001603D" w:rsidRPr="00675BC7" w:rsidRDefault="00404CB9" w:rsidP="00502EAC">
      <w:pPr>
        <w:pStyle w:val="ONUME"/>
        <w:rPr>
          <w:lang w:val="es-ES_tradnl"/>
        </w:rPr>
      </w:pPr>
      <w:r w:rsidRPr="00675BC7">
        <w:rPr>
          <w:lang w:val="es-ES_tradnl"/>
        </w:rPr>
        <w:t xml:space="preserve">Estuvieron representados en la reunión los siguientes miembros del Grupo de Trabajo:  i) los siguientes Estados miembros de la Unión Internacional de Cooperación en materia de Patentes (Unión del PCT):  </w:t>
      </w:r>
      <w:r w:rsidR="00490D94" w:rsidRPr="00675BC7">
        <w:rPr>
          <w:lang w:val="es-ES_tradnl"/>
        </w:rPr>
        <w:t xml:space="preserve">Alemania, Arabia Saudita, Australia, Austria, </w:t>
      </w:r>
      <w:proofErr w:type="spellStart"/>
      <w:r w:rsidR="00490D94" w:rsidRPr="00675BC7">
        <w:rPr>
          <w:lang w:val="es-ES_tradnl"/>
        </w:rPr>
        <w:t>Belarús</w:t>
      </w:r>
      <w:proofErr w:type="spellEnd"/>
      <w:r w:rsidR="00490D94" w:rsidRPr="00675BC7">
        <w:rPr>
          <w:lang w:val="es-ES_tradnl"/>
        </w:rPr>
        <w:t xml:space="preserve">, Bélgica, Brasil, Camerún, Canadá, Chile, China, Colombia, Cuba, Dinamarca, Ecuador, Egipto, El Salvador, Emiratos Árabes Unidos, Eslovaquia, España, Estados Unidos de América,, Federación de Rusia, Finlandia, Francia, Gabón, Ghana, Grecia, Guatemala, Honduras, Hungría, India, Irán (República Islámica del), Israel, Italia, Japón, Letonia, Lituania, Madagascar, Marruecos, México, Nicaragua, Nigeria, Noruega, Nueva Zelandia, Panamá, Polonia, Portugal, Reino Unido, República Checa, República de Corea, República Dominicana, República Popular Democrática de Corea, República Unida de </w:t>
      </w:r>
      <w:proofErr w:type="spellStart"/>
      <w:r w:rsidR="00490D94" w:rsidRPr="00675BC7">
        <w:rPr>
          <w:lang w:val="es-ES_tradnl"/>
        </w:rPr>
        <w:t>Tanzanía</w:t>
      </w:r>
      <w:proofErr w:type="spellEnd"/>
      <w:r w:rsidR="00490D94" w:rsidRPr="00675BC7">
        <w:rPr>
          <w:lang w:val="es-ES_tradnl"/>
        </w:rPr>
        <w:t xml:space="preserve">, Rumania, Serbia, Singapur, Sudáfrica, Suecia, Suiza, Tailandia, Trinidad y </w:t>
      </w:r>
      <w:proofErr w:type="spellStart"/>
      <w:r w:rsidR="00490D94" w:rsidRPr="00675BC7">
        <w:rPr>
          <w:lang w:val="es-ES_tradnl"/>
        </w:rPr>
        <w:t>Tabago</w:t>
      </w:r>
      <w:proofErr w:type="spellEnd"/>
      <w:r w:rsidR="00490D94" w:rsidRPr="00675BC7">
        <w:rPr>
          <w:lang w:val="es-ES_tradnl"/>
        </w:rPr>
        <w:t>, Túnez, Turquía, Ucrania</w:t>
      </w:r>
      <w:r w:rsidR="0001603D" w:rsidRPr="00675BC7">
        <w:rPr>
          <w:lang w:val="es-ES_tradnl"/>
        </w:rPr>
        <w:t xml:space="preserve"> (64);  ii)</w:t>
      </w:r>
      <w:r w:rsidR="00E10014" w:rsidRPr="00675BC7">
        <w:rPr>
          <w:lang w:val="es-ES_tradnl"/>
        </w:rPr>
        <w:t> </w:t>
      </w:r>
      <w:r w:rsidRPr="00675BC7">
        <w:rPr>
          <w:lang w:val="es-ES_tradnl"/>
        </w:rPr>
        <w:t xml:space="preserve">las siguientes organizaciones intergubernamentales:  Instituto Nórdico de Patentes (NPI), Oficina Europea de Patentes (OEP) </w:t>
      </w:r>
      <w:r w:rsidR="0001603D" w:rsidRPr="00675BC7">
        <w:rPr>
          <w:lang w:val="es-ES_tradnl"/>
        </w:rPr>
        <w:t>(2).</w:t>
      </w:r>
    </w:p>
    <w:p w:rsidR="0001603D" w:rsidRPr="00675BC7" w:rsidRDefault="00404CB9" w:rsidP="00502EAC">
      <w:pPr>
        <w:pStyle w:val="ONUME"/>
        <w:rPr>
          <w:lang w:val="es-ES_tradnl"/>
        </w:rPr>
      </w:pPr>
      <w:r w:rsidRPr="00675BC7">
        <w:rPr>
          <w:lang w:val="es-ES_tradnl"/>
        </w:rPr>
        <w:t>Estuvieron representadas en calidad de observador las organizaciones intergubernamentales siguientes:  Centro del Sur, Organización Africana de la Propiedad Intelectual (OAPI), Organización Eurasiática de Patentes (EAPO), Organización Regional Africana de la Propiedad Intelectual (ARIPO) (4).</w:t>
      </w:r>
    </w:p>
    <w:p w:rsidR="0001603D" w:rsidRPr="00675BC7" w:rsidRDefault="00404CB9" w:rsidP="00502EAC">
      <w:pPr>
        <w:pStyle w:val="ONUME"/>
        <w:rPr>
          <w:lang w:val="es-ES_tradnl"/>
        </w:rPr>
      </w:pPr>
      <w:r w:rsidRPr="00675BC7">
        <w:rPr>
          <w:lang w:val="es-ES_tradnl"/>
        </w:rPr>
        <w:t>Estuvieron representadas en calidad de observador las organizaciones internacionales no gubernamentales siguientes</w:t>
      </w:r>
      <w:proofErr w:type="gramStart"/>
      <w:r w:rsidRPr="00675BC7">
        <w:rPr>
          <w:lang w:val="es-ES_tradnl"/>
        </w:rPr>
        <w:t>:</w:t>
      </w:r>
      <w:r w:rsidR="0001603D" w:rsidRPr="00675BC7">
        <w:rPr>
          <w:lang w:val="es-ES_tradnl"/>
        </w:rPr>
        <w:t xml:space="preserve">  </w:t>
      </w:r>
      <w:proofErr w:type="spellStart"/>
      <w:r w:rsidRPr="00675BC7">
        <w:rPr>
          <w:i/>
          <w:lang w:val="es-ES_tradnl"/>
        </w:rPr>
        <w:t>Asian</w:t>
      </w:r>
      <w:proofErr w:type="spellEnd"/>
      <w:proofErr w:type="gramEnd"/>
      <w:r w:rsidRPr="00675BC7">
        <w:rPr>
          <w:i/>
          <w:lang w:val="es-ES_tradnl"/>
        </w:rPr>
        <w:t xml:space="preserve"> </w:t>
      </w:r>
      <w:proofErr w:type="spellStart"/>
      <w:r w:rsidRPr="00675BC7">
        <w:rPr>
          <w:i/>
          <w:lang w:val="es-ES_tradnl"/>
        </w:rPr>
        <w:t>Patent</w:t>
      </w:r>
      <w:proofErr w:type="spellEnd"/>
      <w:r w:rsidRPr="00675BC7">
        <w:rPr>
          <w:i/>
          <w:lang w:val="es-ES_tradnl"/>
        </w:rPr>
        <w:t xml:space="preserve"> </w:t>
      </w:r>
      <w:proofErr w:type="spellStart"/>
      <w:r w:rsidRPr="00675BC7">
        <w:rPr>
          <w:i/>
          <w:lang w:val="es-ES_tradnl"/>
        </w:rPr>
        <w:t>Attorneys</w:t>
      </w:r>
      <w:proofErr w:type="spellEnd"/>
      <w:r w:rsidRPr="00675BC7">
        <w:rPr>
          <w:i/>
          <w:lang w:val="es-ES_tradnl"/>
        </w:rPr>
        <w:t xml:space="preserve"> Association</w:t>
      </w:r>
      <w:r w:rsidRPr="00675BC7">
        <w:rPr>
          <w:lang w:val="es-ES_tradnl"/>
        </w:rPr>
        <w:t xml:space="preserve"> (APAA), </w:t>
      </w:r>
      <w:proofErr w:type="spellStart"/>
      <w:r w:rsidRPr="00675BC7">
        <w:rPr>
          <w:i/>
          <w:lang w:val="es-ES_tradnl"/>
        </w:rPr>
        <w:t>European</w:t>
      </w:r>
      <w:proofErr w:type="spellEnd"/>
      <w:r w:rsidRPr="00675BC7">
        <w:rPr>
          <w:i/>
          <w:lang w:val="es-ES_tradnl"/>
        </w:rPr>
        <w:t xml:space="preserve"> </w:t>
      </w:r>
      <w:proofErr w:type="spellStart"/>
      <w:r w:rsidRPr="00675BC7">
        <w:rPr>
          <w:i/>
          <w:lang w:val="es-ES_tradnl"/>
        </w:rPr>
        <w:t>Law</w:t>
      </w:r>
      <w:proofErr w:type="spellEnd"/>
      <w:r w:rsidRPr="00675BC7">
        <w:rPr>
          <w:i/>
          <w:lang w:val="es-ES_tradnl"/>
        </w:rPr>
        <w:t xml:space="preserve"> </w:t>
      </w:r>
      <w:proofErr w:type="spellStart"/>
      <w:r w:rsidRPr="00675BC7">
        <w:rPr>
          <w:i/>
          <w:lang w:val="es-ES_tradnl"/>
        </w:rPr>
        <w:t>Students</w:t>
      </w:r>
      <w:proofErr w:type="spellEnd"/>
      <w:r w:rsidRPr="00675BC7">
        <w:rPr>
          <w:i/>
          <w:lang w:val="es-ES_tradnl"/>
        </w:rPr>
        <w:t>’ Association</w:t>
      </w:r>
      <w:r w:rsidRPr="00675BC7">
        <w:rPr>
          <w:lang w:val="es-ES_tradnl"/>
        </w:rPr>
        <w:t xml:space="preserve"> (ELSA International), Federación Internacional de Abogados de </w:t>
      </w:r>
      <w:r w:rsidRPr="00675BC7">
        <w:rPr>
          <w:lang w:val="es-ES_tradnl"/>
        </w:rPr>
        <w:lastRenderedPageBreak/>
        <w:t xml:space="preserve">Propiedad Industrial (FICPI), </w:t>
      </w:r>
      <w:proofErr w:type="spellStart"/>
      <w:r w:rsidRPr="00675BC7">
        <w:rPr>
          <w:i/>
          <w:lang w:val="es-ES_tradnl"/>
        </w:rPr>
        <w:t>Institute</w:t>
      </w:r>
      <w:proofErr w:type="spellEnd"/>
      <w:r w:rsidRPr="00675BC7">
        <w:rPr>
          <w:i/>
          <w:lang w:val="es-ES_tradnl"/>
        </w:rPr>
        <w:t xml:space="preserve"> of Professional </w:t>
      </w:r>
      <w:proofErr w:type="spellStart"/>
      <w:r w:rsidRPr="00675BC7">
        <w:rPr>
          <w:i/>
          <w:lang w:val="es-ES_tradnl"/>
        </w:rPr>
        <w:t>Representatives</w:t>
      </w:r>
      <w:proofErr w:type="spellEnd"/>
      <w:r w:rsidRPr="00675BC7">
        <w:rPr>
          <w:i/>
          <w:lang w:val="es-ES_tradnl"/>
        </w:rPr>
        <w:t xml:space="preserve"> </w:t>
      </w:r>
      <w:proofErr w:type="spellStart"/>
      <w:r w:rsidRPr="00675BC7">
        <w:rPr>
          <w:i/>
          <w:lang w:val="es-ES_tradnl"/>
        </w:rPr>
        <w:t>before</w:t>
      </w:r>
      <w:proofErr w:type="spellEnd"/>
      <w:r w:rsidRPr="00675BC7">
        <w:rPr>
          <w:i/>
          <w:lang w:val="es-ES_tradnl"/>
        </w:rPr>
        <w:t xml:space="preserve"> </w:t>
      </w:r>
      <w:proofErr w:type="spellStart"/>
      <w:r w:rsidR="00D65D34" w:rsidRPr="00675BC7">
        <w:rPr>
          <w:i/>
          <w:lang w:val="es-ES_tradnl"/>
        </w:rPr>
        <w:t>the</w:t>
      </w:r>
      <w:proofErr w:type="spellEnd"/>
      <w:r w:rsidR="00D65D34" w:rsidRPr="00675BC7">
        <w:rPr>
          <w:i/>
          <w:lang w:val="es-ES_tradnl"/>
        </w:rPr>
        <w:t xml:space="preserve"> </w:t>
      </w:r>
      <w:proofErr w:type="spellStart"/>
      <w:r w:rsidR="00D65D34" w:rsidRPr="00675BC7">
        <w:rPr>
          <w:i/>
          <w:lang w:val="es-ES_tradnl"/>
        </w:rPr>
        <w:t>European</w:t>
      </w:r>
      <w:proofErr w:type="spellEnd"/>
      <w:r w:rsidR="00D65D34" w:rsidRPr="00675BC7">
        <w:rPr>
          <w:i/>
          <w:lang w:val="es-ES_tradnl"/>
        </w:rPr>
        <w:t xml:space="preserve"> </w:t>
      </w:r>
      <w:proofErr w:type="spellStart"/>
      <w:r w:rsidR="00D65D34" w:rsidRPr="00675BC7">
        <w:rPr>
          <w:i/>
          <w:lang w:val="es-ES_tradnl"/>
        </w:rPr>
        <w:t>Patent</w:t>
      </w:r>
      <w:proofErr w:type="spellEnd"/>
      <w:r w:rsidR="00D65D34" w:rsidRPr="00675BC7">
        <w:rPr>
          <w:i/>
          <w:lang w:val="es-ES_tradnl"/>
        </w:rPr>
        <w:t xml:space="preserve"> Office </w:t>
      </w:r>
      <w:r w:rsidRPr="00675BC7">
        <w:rPr>
          <w:lang w:val="es-ES_tradnl"/>
        </w:rPr>
        <w:t>(EPI),</w:t>
      </w:r>
      <w:r w:rsidR="0001603D" w:rsidRPr="00675BC7">
        <w:rPr>
          <w:lang w:val="es-ES_tradnl"/>
        </w:rPr>
        <w:t xml:space="preserve"> </w:t>
      </w:r>
      <w:r w:rsidR="00C71C95" w:rsidRPr="00675BC7">
        <w:rPr>
          <w:lang w:val="es-ES_tradnl"/>
        </w:rPr>
        <w:t>Centro Internacional de Comercio y Desarrollo Sostenible (ICTSD)</w:t>
      </w:r>
      <w:r w:rsidR="0001603D" w:rsidRPr="00675BC7">
        <w:rPr>
          <w:lang w:val="es-ES_tradnl"/>
        </w:rPr>
        <w:t xml:space="preserve">, </w:t>
      </w:r>
      <w:proofErr w:type="spellStart"/>
      <w:r w:rsidR="0001603D" w:rsidRPr="00675BC7">
        <w:rPr>
          <w:i/>
          <w:lang w:val="es-ES_tradnl"/>
        </w:rPr>
        <w:t>Patent</w:t>
      </w:r>
      <w:proofErr w:type="spellEnd"/>
      <w:r w:rsidR="0001603D" w:rsidRPr="00675BC7">
        <w:rPr>
          <w:i/>
          <w:lang w:val="es-ES_tradnl"/>
        </w:rPr>
        <w:t xml:space="preserve"> </w:t>
      </w:r>
      <w:proofErr w:type="spellStart"/>
      <w:r w:rsidR="0001603D" w:rsidRPr="00675BC7">
        <w:rPr>
          <w:i/>
          <w:lang w:val="es-ES_tradnl"/>
        </w:rPr>
        <w:t>Information</w:t>
      </w:r>
      <w:proofErr w:type="spellEnd"/>
      <w:r w:rsidR="0001603D" w:rsidRPr="00675BC7">
        <w:rPr>
          <w:i/>
          <w:lang w:val="es-ES_tradnl"/>
        </w:rPr>
        <w:t xml:space="preserve"> </w:t>
      </w:r>
      <w:proofErr w:type="spellStart"/>
      <w:r w:rsidR="0001603D" w:rsidRPr="00675BC7">
        <w:rPr>
          <w:i/>
          <w:lang w:val="es-ES_tradnl"/>
        </w:rPr>
        <w:t>Users</w:t>
      </w:r>
      <w:proofErr w:type="spellEnd"/>
      <w:r w:rsidR="0001603D" w:rsidRPr="00675BC7">
        <w:rPr>
          <w:i/>
          <w:lang w:val="es-ES_tradnl"/>
        </w:rPr>
        <w:t xml:space="preserve"> </w:t>
      </w:r>
      <w:proofErr w:type="spellStart"/>
      <w:r w:rsidR="0001603D" w:rsidRPr="00675BC7">
        <w:rPr>
          <w:i/>
          <w:lang w:val="es-ES_tradnl"/>
        </w:rPr>
        <w:t>Group</w:t>
      </w:r>
      <w:proofErr w:type="spellEnd"/>
      <w:r w:rsidR="0001603D" w:rsidRPr="00675BC7">
        <w:rPr>
          <w:i/>
          <w:lang w:val="es-ES_tradnl"/>
        </w:rPr>
        <w:t xml:space="preserve"> </w:t>
      </w:r>
      <w:r w:rsidR="0001603D" w:rsidRPr="00675BC7">
        <w:rPr>
          <w:lang w:val="es-ES_tradnl"/>
        </w:rPr>
        <w:t>(PIUG) (7).</w:t>
      </w:r>
    </w:p>
    <w:p w:rsidR="0001603D" w:rsidRPr="00675BC7" w:rsidRDefault="00404CB9" w:rsidP="00502EAC">
      <w:pPr>
        <w:pStyle w:val="ONUME"/>
        <w:rPr>
          <w:lang w:val="es-ES_tradnl"/>
        </w:rPr>
      </w:pPr>
      <w:r w:rsidRPr="00675BC7">
        <w:rPr>
          <w:lang w:val="es-ES_tradnl"/>
        </w:rPr>
        <w:t>Estuvieron representadas en calidad de observador las organizaciones nacionales no gubernamentales siguientes:</w:t>
      </w:r>
      <w:r w:rsidR="00553B65" w:rsidRPr="00675BC7">
        <w:rPr>
          <w:lang w:val="es-ES_tradnl"/>
        </w:rPr>
        <w:t xml:space="preserve">  </w:t>
      </w:r>
      <w:r w:rsidR="00553B65" w:rsidRPr="00675BC7">
        <w:rPr>
          <w:i/>
          <w:lang w:val="es-ES_tradnl"/>
        </w:rPr>
        <w:t xml:space="preserve">American </w:t>
      </w:r>
      <w:proofErr w:type="spellStart"/>
      <w:r w:rsidR="00553B65" w:rsidRPr="00675BC7">
        <w:rPr>
          <w:i/>
          <w:lang w:val="es-ES_tradnl"/>
        </w:rPr>
        <w:t>Intellectual</w:t>
      </w:r>
      <w:proofErr w:type="spellEnd"/>
      <w:r w:rsidR="00553B65" w:rsidRPr="00675BC7">
        <w:rPr>
          <w:i/>
          <w:lang w:val="es-ES_tradnl"/>
        </w:rPr>
        <w:t xml:space="preserve"> </w:t>
      </w:r>
      <w:proofErr w:type="spellStart"/>
      <w:r w:rsidR="00553B65" w:rsidRPr="00675BC7">
        <w:rPr>
          <w:i/>
          <w:lang w:val="es-ES_tradnl"/>
        </w:rPr>
        <w:t>Property</w:t>
      </w:r>
      <w:proofErr w:type="spellEnd"/>
      <w:r w:rsidR="00553B65" w:rsidRPr="00675BC7">
        <w:rPr>
          <w:i/>
          <w:lang w:val="es-ES_tradnl"/>
        </w:rPr>
        <w:t xml:space="preserve"> </w:t>
      </w:r>
      <w:proofErr w:type="spellStart"/>
      <w:r w:rsidR="00553B65" w:rsidRPr="00675BC7">
        <w:rPr>
          <w:i/>
          <w:lang w:val="es-ES_tradnl"/>
        </w:rPr>
        <w:t>Law</w:t>
      </w:r>
      <w:proofErr w:type="spellEnd"/>
      <w:r w:rsidR="00553B65" w:rsidRPr="00675BC7">
        <w:rPr>
          <w:i/>
          <w:lang w:val="es-ES_tradnl"/>
        </w:rPr>
        <w:t xml:space="preserve"> Association</w:t>
      </w:r>
      <w:r w:rsidR="00553B65" w:rsidRPr="00675BC7">
        <w:rPr>
          <w:lang w:val="es-ES_tradnl"/>
        </w:rPr>
        <w:t xml:space="preserve"> (AIPLA), Asociación de Agentes Españoles Autorizados ante Organizaciones Internacionales de la Propiedad Industrial (AGESORPI)</w:t>
      </w:r>
      <w:r w:rsidR="00446D9B" w:rsidRPr="00675BC7">
        <w:rPr>
          <w:lang w:val="es-ES_tradnl"/>
        </w:rPr>
        <w:t xml:space="preserve">, </w:t>
      </w:r>
      <w:proofErr w:type="spellStart"/>
      <w:r w:rsidR="00446D9B" w:rsidRPr="00675BC7">
        <w:rPr>
          <w:i/>
          <w:lang w:val="es-ES_tradnl"/>
        </w:rPr>
        <w:t>Associação</w:t>
      </w:r>
      <w:proofErr w:type="spellEnd"/>
      <w:r w:rsidR="00446D9B" w:rsidRPr="00675BC7">
        <w:rPr>
          <w:i/>
          <w:lang w:val="es-ES_tradnl"/>
        </w:rPr>
        <w:t xml:space="preserve"> Brasileira da </w:t>
      </w:r>
      <w:proofErr w:type="spellStart"/>
      <w:r w:rsidR="00446D9B" w:rsidRPr="00675BC7">
        <w:rPr>
          <w:i/>
          <w:lang w:val="es-ES_tradnl"/>
        </w:rPr>
        <w:t>Propriedade</w:t>
      </w:r>
      <w:proofErr w:type="spellEnd"/>
      <w:r w:rsidR="00446D9B" w:rsidRPr="00675BC7">
        <w:rPr>
          <w:i/>
          <w:lang w:val="es-ES_tradnl"/>
        </w:rPr>
        <w:t xml:space="preserve"> Intelectual</w:t>
      </w:r>
      <w:r w:rsidR="00446D9B" w:rsidRPr="00675BC7">
        <w:rPr>
          <w:lang w:val="es-ES_tradnl"/>
        </w:rPr>
        <w:t xml:space="preserve"> (ABPI)</w:t>
      </w:r>
      <w:r w:rsidR="00553B65" w:rsidRPr="00675BC7">
        <w:rPr>
          <w:lang w:val="es-ES_tradnl"/>
        </w:rPr>
        <w:t xml:space="preserve">, </w:t>
      </w:r>
      <w:proofErr w:type="spellStart"/>
      <w:r w:rsidR="00553B65" w:rsidRPr="00675BC7">
        <w:rPr>
          <w:i/>
          <w:lang w:val="es-ES_tradnl"/>
        </w:rPr>
        <w:t>Japan</w:t>
      </w:r>
      <w:proofErr w:type="spellEnd"/>
      <w:r w:rsidR="00553B65" w:rsidRPr="00675BC7">
        <w:rPr>
          <w:i/>
          <w:lang w:val="es-ES_tradnl"/>
        </w:rPr>
        <w:t xml:space="preserve"> </w:t>
      </w:r>
      <w:proofErr w:type="spellStart"/>
      <w:r w:rsidR="00553B65" w:rsidRPr="00675BC7">
        <w:rPr>
          <w:i/>
          <w:lang w:val="es-ES_tradnl"/>
        </w:rPr>
        <w:t>Intellectual</w:t>
      </w:r>
      <w:proofErr w:type="spellEnd"/>
      <w:r w:rsidR="00553B65" w:rsidRPr="00675BC7">
        <w:rPr>
          <w:i/>
          <w:lang w:val="es-ES_tradnl"/>
        </w:rPr>
        <w:t xml:space="preserve"> </w:t>
      </w:r>
      <w:proofErr w:type="spellStart"/>
      <w:r w:rsidR="00553B65" w:rsidRPr="00675BC7">
        <w:rPr>
          <w:i/>
          <w:lang w:val="es-ES_tradnl"/>
        </w:rPr>
        <w:t>Property</w:t>
      </w:r>
      <w:proofErr w:type="spellEnd"/>
      <w:r w:rsidR="00553B65" w:rsidRPr="00675BC7">
        <w:rPr>
          <w:i/>
          <w:lang w:val="es-ES_tradnl"/>
        </w:rPr>
        <w:t xml:space="preserve"> Association</w:t>
      </w:r>
      <w:r w:rsidR="00553B65" w:rsidRPr="00675BC7">
        <w:rPr>
          <w:lang w:val="es-ES_tradnl"/>
        </w:rPr>
        <w:t xml:space="preserve"> (JIPA), </w:t>
      </w:r>
      <w:proofErr w:type="spellStart"/>
      <w:r w:rsidR="00553B65" w:rsidRPr="00675BC7">
        <w:rPr>
          <w:i/>
          <w:lang w:val="es-ES_tradnl"/>
        </w:rPr>
        <w:t>Japan</w:t>
      </w:r>
      <w:proofErr w:type="spellEnd"/>
      <w:r w:rsidR="00553B65" w:rsidRPr="00675BC7">
        <w:rPr>
          <w:i/>
          <w:lang w:val="es-ES_tradnl"/>
        </w:rPr>
        <w:t xml:space="preserve"> </w:t>
      </w:r>
      <w:proofErr w:type="spellStart"/>
      <w:r w:rsidR="00553B65" w:rsidRPr="00675BC7">
        <w:rPr>
          <w:i/>
          <w:lang w:val="es-ES_tradnl"/>
        </w:rPr>
        <w:t>Patent</w:t>
      </w:r>
      <w:proofErr w:type="spellEnd"/>
      <w:r w:rsidR="00553B65" w:rsidRPr="00675BC7">
        <w:rPr>
          <w:i/>
          <w:lang w:val="es-ES_tradnl"/>
        </w:rPr>
        <w:t xml:space="preserve"> </w:t>
      </w:r>
      <w:proofErr w:type="spellStart"/>
      <w:r w:rsidR="00553B65" w:rsidRPr="00675BC7">
        <w:rPr>
          <w:i/>
          <w:lang w:val="es-ES_tradnl"/>
        </w:rPr>
        <w:t>Attorneys</w:t>
      </w:r>
      <w:proofErr w:type="spellEnd"/>
      <w:r w:rsidR="00553B65" w:rsidRPr="00675BC7">
        <w:rPr>
          <w:i/>
          <w:lang w:val="es-ES_tradnl"/>
        </w:rPr>
        <w:t xml:space="preserve"> Association</w:t>
      </w:r>
      <w:r w:rsidR="00553B65" w:rsidRPr="00675BC7">
        <w:rPr>
          <w:lang w:val="es-ES_tradnl"/>
        </w:rPr>
        <w:t xml:space="preserve"> (JPAA)</w:t>
      </w:r>
      <w:r w:rsidR="0001603D" w:rsidRPr="00675BC7">
        <w:rPr>
          <w:lang w:val="es-ES_tradnl"/>
        </w:rPr>
        <w:t xml:space="preserve"> (5).</w:t>
      </w:r>
    </w:p>
    <w:p w:rsidR="0001603D" w:rsidRPr="00675BC7" w:rsidRDefault="00553B65" w:rsidP="00502EAC">
      <w:pPr>
        <w:pStyle w:val="ONUME"/>
        <w:rPr>
          <w:lang w:val="es-ES_tradnl"/>
        </w:rPr>
      </w:pPr>
      <w:r w:rsidRPr="00675BC7">
        <w:rPr>
          <w:lang w:val="es-ES_tradnl"/>
        </w:rPr>
        <w:t xml:space="preserve">La lista de participantes figura en el </w:t>
      </w:r>
      <w:r w:rsidR="00E10014" w:rsidRPr="00675BC7">
        <w:rPr>
          <w:lang w:val="es-ES_tradnl"/>
        </w:rPr>
        <w:t>Anexo </w:t>
      </w:r>
      <w:r w:rsidR="0001603D" w:rsidRPr="00675BC7">
        <w:rPr>
          <w:lang w:val="es-ES_tradnl"/>
        </w:rPr>
        <w:t>VII.</w:t>
      </w:r>
    </w:p>
    <w:p w:rsidR="00974AFA" w:rsidRPr="00675BC7" w:rsidRDefault="00490D94" w:rsidP="0018330B">
      <w:pPr>
        <w:pStyle w:val="Heading1"/>
        <w:keepNext w:val="0"/>
        <w:rPr>
          <w:lang w:val="es-ES_tradnl"/>
        </w:rPr>
      </w:pPr>
      <w:r w:rsidRPr="00675BC7">
        <w:rPr>
          <w:lang w:val="es-ES_tradnl"/>
        </w:rPr>
        <w:t>APERTURA DE LA reunión</w:t>
      </w:r>
    </w:p>
    <w:p w:rsidR="0001603D" w:rsidRPr="00675BC7" w:rsidRDefault="00490D94" w:rsidP="00502EAC">
      <w:pPr>
        <w:pStyle w:val="ONUME"/>
        <w:rPr>
          <w:lang w:val="es-ES_tradnl"/>
        </w:rPr>
      </w:pPr>
      <w:r w:rsidRPr="00675BC7">
        <w:rPr>
          <w:lang w:val="es-ES_tradnl"/>
        </w:rPr>
        <w:t xml:space="preserve">El Sr. Francis </w:t>
      </w:r>
      <w:proofErr w:type="spellStart"/>
      <w:r w:rsidRPr="00675BC7">
        <w:rPr>
          <w:lang w:val="es-ES_tradnl"/>
        </w:rPr>
        <w:t>Gurry</w:t>
      </w:r>
      <w:proofErr w:type="spellEnd"/>
      <w:r w:rsidRPr="00675BC7">
        <w:rPr>
          <w:lang w:val="es-ES_tradnl"/>
        </w:rPr>
        <w:t>, Director General de la OMPI, inauguró la reunión y dio la bienvenida a los participantes.  El Sr. Claus Matthes (OMPI) desempeñó las funciones de Secretario del Grupo de Trabajo.</w:t>
      </w:r>
    </w:p>
    <w:p w:rsidR="0001603D" w:rsidRPr="00BE6A79" w:rsidRDefault="00FC6ED5" w:rsidP="00502EAC">
      <w:pPr>
        <w:pStyle w:val="ONUME"/>
        <w:rPr>
          <w:lang w:val="es-ES_tradnl"/>
        </w:rPr>
      </w:pPr>
      <w:r w:rsidRPr="00BE6A79">
        <w:rPr>
          <w:lang w:val="es-ES_tradnl"/>
        </w:rPr>
        <w:t xml:space="preserve">El </w:t>
      </w:r>
      <w:r w:rsidR="0001603D" w:rsidRPr="00BE6A79">
        <w:rPr>
          <w:lang w:val="es-ES_tradnl"/>
        </w:rPr>
        <w:t xml:space="preserve">Director General </w:t>
      </w:r>
      <w:r w:rsidRPr="00BE6A79">
        <w:rPr>
          <w:lang w:val="es-ES_tradnl"/>
        </w:rPr>
        <w:t>manifestó que la</w:t>
      </w:r>
      <w:r w:rsidR="008872D1" w:rsidRPr="00BE6A79">
        <w:rPr>
          <w:lang w:val="es-ES_tradnl"/>
        </w:rPr>
        <w:t>s</w:t>
      </w:r>
      <w:r w:rsidRPr="00BE6A79">
        <w:rPr>
          <w:lang w:val="es-ES_tradnl"/>
        </w:rPr>
        <w:t xml:space="preserve"> </w:t>
      </w:r>
      <w:r w:rsidR="008872D1" w:rsidRPr="00BE6A79">
        <w:rPr>
          <w:lang w:val="es-ES_tradnl"/>
        </w:rPr>
        <w:t xml:space="preserve">reuniones </w:t>
      </w:r>
      <w:r w:rsidRPr="00BE6A79">
        <w:rPr>
          <w:lang w:val="es-ES_tradnl"/>
        </w:rPr>
        <w:t xml:space="preserve">del Grupo de Trabajo </w:t>
      </w:r>
      <w:r w:rsidR="0061297D" w:rsidRPr="00BE6A79">
        <w:rPr>
          <w:lang w:val="es-ES_tradnl"/>
        </w:rPr>
        <w:t>ha</w:t>
      </w:r>
      <w:r w:rsidR="008872D1" w:rsidRPr="00BE6A79">
        <w:rPr>
          <w:lang w:val="es-ES_tradnl"/>
        </w:rPr>
        <w:t>n</w:t>
      </w:r>
      <w:r w:rsidR="0061297D" w:rsidRPr="00BE6A79">
        <w:rPr>
          <w:lang w:val="es-ES_tradnl"/>
        </w:rPr>
        <w:t xml:space="preserve"> resultado ser </w:t>
      </w:r>
      <w:r w:rsidRPr="00BE6A79">
        <w:rPr>
          <w:lang w:val="es-ES_tradnl"/>
        </w:rPr>
        <w:t>extremadamente productiva</w:t>
      </w:r>
      <w:r w:rsidR="008872D1" w:rsidRPr="00BE6A79">
        <w:rPr>
          <w:lang w:val="es-ES_tradnl"/>
        </w:rPr>
        <w:t>s</w:t>
      </w:r>
      <w:r w:rsidRPr="00BE6A79">
        <w:rPr>
          <w:lang w:val="es-ES_tradnl"/>
        </w:rPr>
        <w:t xml:space="preserve"> y </w:t>
      </w:r>
      <w:r w:rsidR="0001603D" w:rsidRPr="00BE6A79">
        <w:rPr>
          <w:lang w:val="es-ES_tradnl"/>
        </w:rPr>
        <w:t>excep</w:t>
      </w:r>
      <w:r w:rsidR="004C6504" w:rsidRPr="00BE6A79">
        <w:rPr>
          <w:lang w:val="es-ES_tradnl"/>
        </w:rPr>
        <w:t>c</w:t>
      </w:r>
      <w:r w:rsidR="0001603D" w:rsidRPr="00BE6A79">
        <w:rPr>
          <w:lang w:val="es-ES_tradnl"/>
        </w:rPr>
        <w:t>ional</w:t>
      </w:r>
      <w:r w:rsidR="004C6504" w:rsidRPr="00BE6A79">
        <w:rPr>
          <w:lang w:val="es-ES_tradnl"/>
        </w:rPr>
        <w:t xml:space="preserve">mente </w:t>
      </w:r>
      <w:r w:rsidR="0001603D" w:rsidRPr="00BE6A79">
        <w:rPr>
          <w:lang w:val="es-ES_tradnl"/>
        </w:rPr>
        <w:t>important</w:t>
      </w:r>
      <w:r w:rsidR="004C6504" w:rsidRPr="00BE6A79">
        <w:rPr>
          <w:lang w:val="es-ES_tradnl"/>
        </w:rPr>
        <w:t>e</w:t>
      </w:r>
      <w:r w:rsidR="008872D1" w:rsidRPr="00BE6A79">
        <w:rPr>
          <w:lang w:val="es-ES_tradnl"/>
        </w:rPr>
        <w:t>s</w:t>
      </w:r>
      <w:r w:rsidR="0067764B" w:rsidRPr="00BE6A79">
        <w:rPr>
          <w:lang w:val="es-ES_tradnl"/>
        </w:rPr>
        <w:t xml:space="preserve"> para la OMPI</w:t>
      </w:r>
      <w:r w:rsidR="0001603D" w:rsidRPr="00BE6A79">
        <w:rPr>
          <w:lang w:val="es-ES_tradnl"/>
        </w:rPr>
        <w:t xml:space="preserve">.  </w:t>
      </w:r>
      <w:r w:rsidR="004C6504" w:rsidRPr="00BE6A79">
        <w:rPr>
          <w:lang w:val="es-ES_tradnl"/>
        </w:rPr>
        <w:t xml:space="preserve">El </w:t>
      </w:r>
      <w:r w:rsidR="005A21FE" w:rsidRPr="00BE6A79">
        <w:rPr>
          <w:lang w:val="es-ES_tradnl"/>
        </w:rPr>
        <w:t>Tratado de Cooperación en materia de Patentes (</w:t>
      </w:r>
      <w:r w:rsidR="0001603D" w:rsidRPr="00BE6A79">
        <w:rPr>
          <w:lang w:val="es-ES_tradnl"/>
        </w:rPr>
        <w:t>PCT</w:t>
      </w:r>
      <w:r w:rsidR="005A21FE" w:rsidRPr="00BE6A79">
        <w:rPr>
          <w:lang w:val="es-ES_tradnl"/>
        </w:rPr>
        <w:t>)</w:t>
      </w:r>
      <w:r w:rsidR="0001603D" w:rsidRPr="00BE6A79">
        <w:rPr>
          <w:lang w:val="es-ES_tradnl"/>
        </w:rPr>
        <w:t xml:space="preserve"> </w:t>
      </w:r>
      <w:r w:rsidR="004C6504" w:rsidRPr="00BE6A79">
        <w:rPr>
          <w:lang w:val="es-ES_tradnl"/>
        </w:rPr>
        <w:t>constituye un ejemplo de éxito en materia de cooperación internacional</w:t>
      </w:r>
      <w:r w:rsidR="0001603D" w:rsidRPr="00BE6A79">
        <w:rPr>
          <w:lang w:val="es-ES_tradnl"/>
        </w:rPr>
        <w:t xml:space="preserve">.  </w:t>
      </w:r>
      <w:r w:rsidR="005F1B0A" w:rsidRPr="00BE6A79">
        <w:rPr>
          <w:lang w:val="es-ES_tradnl"/>
        </w:rPr>
        <w:t>Que e</w:t>
      </w:r>
      <w:r w:rsidR="0067764B" w:rsidRPr="00BE6A79">
        <w:rPr>
          <w:lang w:val="es-ES_tradnl"/>
        </w:rPr>
        <w:t>ste</w:t>
      </w:r>
      <w:r w:rsidR="005F1B0A" w:rsidRPr="00BE6A79">
        <w:rPr>
          <w:lang w:val="es-ES_tradnl"/>
        </w:rPr>
        <w:t xml:space="preserve"> éxito se prolongue depende</w:t>
      </w:r>
      <w:r w:rsidR="008B59A9" w:rsidRPr="00BE6A79">
        <w:rPr>
          <w:lang w:val="es-ES_tradnl"/>
        </w:rPr>
        <w:t>rá</w:t>
      </w:r>
      <w:r w:rsidR="005F1B0A" w:rsidRPr="00BE6A79">
        <w:rPr>
          <w:lang w:val="es-ES_tradnl"/>
        </w:rPr>
        <w:t xml:space="preserve">, sin embargo, de que </w:t>
      </w:r>
      <w:r w:rsidR="00D65D34" w:rsidRPr="00BE6A79">
        <w:rPr>
          <w:lang w:val="es-ES_tradnl"/>
        </w:rPr>
        <w:t xml:space="preserve">dicha </w:t>
      </w:r>
      <w:r w:rsidR="005F1B0A" w:rsidRPr="00BE6A79">
        <w:rPr>
          <w:lang w:val="es-ES_tradnl"/>
        </w:rPr>
        <w:t>cooperación</w:t>
      </w:r>
      <w:r w:rsidR="0001603D" w:rsidRPr="00BE6A79">
        <w:rPr>
          <w:lang w:val="es-ES_tradnl"/>
        </w:rPr>
        <w:t xml:space="preserve">, </w:t>
      </w:r>
      <w:r w:rsidR="005F1B0A" w:rsidRPr="00BE6A79">
        <w:rPr>
          <w:lang w:val="es-ES_tradnl"/>
        </w:rPr>
        <w:t xml:space="preserve">en </w:t>
      </w:r>
      <w:r w:rsidR="0061297D" w:rsidRPr="00BE6A79">
        <w:rPr>
          <w:lang w:val="es-ES_tradnl"/>
        </w:rPr>
        <w:t xml:space="preserve">cuyo marco </w:t>
      </w:r>
      <w:r w:rsidR="005F1B0A" w:rsidRPr="00BE6A79">
        <w:rPr>
          <w:lang w:val="es-ES_tradnl"/>
        </w:rPr>
        <w:t xml:space="preserve">el Grupo de Trabajo </w:t>
      </w:r>
      <w:r w:rsidR="00DA45BC" w:rsidRPr="00BE6A79">
        <w:rPr>
          <w:lang w:val="es-ES_tradnl"/>
        </w:rPr>
        <w:t xml:space="preserve">pone </w:t>
      </w:r>
      <w:r w:rsidR="005F1B0A" w:rsidRPr="00BE6A79">
        <w:rPr>
          <w:lang w:val="es-ES_tradnl"/>
        </w:rPr>
        <w:t xml:space="preserve">los medios para </w:t>
      </w:r>
      <w:r w:rsidR="00603536" w:rsidRPr="00BE6A79">
        <w:rPr>
          <w:lang w:val="es-ES_tradnl"/>
        </w:rPr>
        <w:t xml:space="preserve">llevar adelante </w:t>
      </w:r>
      <w:r w:rsidR="00FA0868" w:rsidRPr="00BE6A79">
        <w:rPr>
          <w:lang w:val="es-ES_tradnl"/>
        </w:rPr>
        <w:t xml:space="preserve">la labor del </w:t>
      </w:r>
      <w:r w:rsidR="0001603D" w:rsidRPr="00BE6A79">
        <w:rPr>
          <w:lang w:val="es-ES_tradnl"/>
        </w:rPr>
        <w:t xml:space="preserve">PCT </w:t>
      </w:r>
      <w:r w:rsidR="00FA0868" w:rsidRPr="00BE6A79">
        <w:rPr>
          <w:lang w:val="es-ES_tradnl"/>
        </w:rPr>
        <w:t xml:space="preserve">en un entorno internacional </w:t>
      </w:r>
      <w:r w:rsidR="009C571B" w:rsidRPr="00BE6A79">
        <w:rPr>
          <w:lang w:val="es-ES_tradnl"/>
        </w:rPr>
        <w:t xml:space="preserve">en </w:t>
      </w:r>
      <w:r w:rsidR="00603536" w:rsidRPr="00BE6A79">
        <w:rPr>
          <w:lang w:val="es-ES_tradnl"/>
        </w:rPr>
        <w:t xml:space="preserve">constante </w:t>
      </w:r>
      <w:r w:rsidR="00E14072" w:rsidRPr="00BE6A79">
        <w:rPr>
          <w:lang w:val="es-ES_tradnl"/>
        </w:rPr>
        <w:t>evolución</w:t>
      </w:r>
      <w:r w:rsidR="009431A5" w:rsidRPr="00BE6A79">
        <w:rPr>
          <w:lang w:val="es-ES_tradnl"/>
        </w:rPr>
        <w:t>, tenga continuidad</w:t>
      </w:r>
      <w:r w:rsidR="0001603D" w:rsidRPr="00BE6A79">
        <w:rPr>
          <w:lang w:val="es-ES_tradnl"/>
        </w:rPr>
        <w:t xml:space="preserve">.  </w:t>
      </w:r>
      <w:r w:rsidR="009C571B" w:rsidRPr="00BE6A79">
        <w:rPr>
          <w:lang w:val="es-ES_tradnl"/>
        </w:rPr>
        <w:t>A modo de ejemplo de</w:t>
      </w:r>
      <w:r w:rsidR="005A21FE" w:rsidRPr="00BE6A79">
        <w:rPr>
          <w:lang w:val="es-ES_tradnl"/>
        </w:rPr>
        <w:t>l</w:t>
      </w:r>
      <w:r w:rsidR="008B59A9" w:rsidRPr="00BE6A79">
        <w:rPr>
          <w:lang w:val="es-ES_tradnl"/>
        </w:rPr>
        <w:t xml:space="preserve"> </w:t>
      </w:r>
      <w:r w:rsidR="009431A5" w:rsidRPr="00BE6A79">
        <w:rPr>
          <w:lang w:val="es-ES_tradnl"/>
        </w:rPr>
        <w:t xml:space="preserve">excelente </w:t>
      </w:r>
      <w:r w:rsidR="005A21FE" w:rsidRPr="00BE6A79">
        <w:rPr>
          <w:lang w:val="es-ES_tradnl"/>
        </w:rPr>
        <w:t xml:space="preserve">desempeño </w:t>
      </w:r>
      <w:r w:rsidR="009C571B" w:rsidRPr="00BE6A79">
        <w:rPr>
          <w:lang w:val="es-ES_tradnl"/>
        </w:rPr>
        <w:t xml:space="preserve">del </w:t>
      </w:r>
      <w:r w:rsidR="00B23E74">
        <w:rPr>
          <w:lang w:val="es-ES_tradnl"/>
        </w:rPr>
        <w:t>Sistema del PCT</w:t>
      </w:r>
      <w:r w:rsidR="0001603D" w:rsidRPr="00BE6A79">
        <w:rPr>
          <w:lang w:val="es-ES_tradnl"/>
        </w:rPr>
        <w:t xml:space="preserve">, </w:t>
      </w:r>
      <w:r w:rsidR="00542AF2" w:rsidRPr="00BE6A79">
        <w:rPr>
          <w:lang w:val="es-ES_tradnl"/>
        </w:rPr>
        <w:t xml:space="preserve">el número de solicitudes </w:t>
      </w:r>
      <w:r w:rsidR="0001603D" w:rsidRPr="00BE6A79">
        <w:rPr>
          <w:lang w:val="es-ES_tradnl"/>
        </w:rPr>
        <w:t>interna</w:t>
      </w:r>
      <w:r w:rsidR="00542AF2" w:rsidRPr="00BE6A79">
        <w:rPr>
          <w:lang w:val="es-ES_tradnl"/>
        </w:rPr>
        <w:t>c</w:t>
      </w:r>
      <w:r w:rsidR="0001603D" w:rsidRPr="00BE6A79">
        <w:rPr>
          <w:lang w:val="es-ES_tradnl"/>
        </w:rPr>
        <w:t>ional</w:t>
      </w:r>
      <w:r w:rsidR="00542AF2" w:rsidRPr="00BE6A79">
        <w:rPr>
          <w:lang w:val="es-ES_tradnl"/>
        </w:rPr>
        <w:t>es</w:t>
      </w:r>
      <w:r w:rsidR="0001603D" w:rsidRPr="00BE6A79">
        <w:rPr>
          <w:lang w:val="es-ES_tradnl"/>
        </w:rPr>
        <w:t xml:space="preserve"> </w:t>
      </w:r>
      <w:r w:rsidR="00542AF2" w:rsidRPr="00BE6A79">
        <w:rPr>
          <w:lang w:val="es-ES_tradnl"/>
        </w:rPr>
        <w:t xml:space="preserve">de </w:t>
      </w:r>
      <w:r w:rsidR="0001603D" w:rsidRPr="00BE6A79">
        <w:rPr>
          <w:lang w:val="es-ES_tradnl"/>
        </w:rPr>
        <w:t>patent</w:t>
      </w:r>
      <w:r w:rsidR="00542AF2" w:rsidRPr="00BE6A79">
        <w:rPr>
          <w:lang w:val="es-ES_tradnl"/>
        </w:rPr>
        <w:t xml:space="preserve">e </w:t>
      </w:r>
      <w:r w:rsidR="005A21FE" w:rsidRPr="00BE6A79">
        <w:rPr>
          <w:lang w:val="es-ES_tradnl"/>
        </w:rPr>
        <w:t xml:space="preserve">registró una tasa de crecimiento </w:t>
      </w:r>
      <w:r w:rsidR="00542AF2" w:rsidRPr="00BE6A79">
        <w:rPr>
          <w:lang w:val="es-ES_tradnl"/>
        </w:rPr>
        <w:t>del</w:t>
      </w:r>
      <w:r w:rsidR="00647E44" w:rsidRPr="00BE6A79">
        <w:rPr>
          <w:lang w:val="es-ES_tradnl"/>
        </w:rPr>
        <w:t> </w:t>
      </w:r>
      <w:r w:rsidR="0001603D" w:rsidRPr="00BE6A79">
        <w:rPr>
          <w:lang w:val="es-ES_tradnl"/>
        </w:rPr>
        <w:t>4</w:t>
      </w:r>
      <w:r w:rsidR="00542AF2" w:rsidRPr="00BE6A79">
        <w:rPr>
          <w:lang w:val="es-ES_tradnl"/>
        </w:rPr>
        <w:t>,</w:t>
      </w:r>
      <w:r w:rsidR="0001603D" w:rsidRPr="00BE6A79">
        <w:rPr>
          <w:lang w:val="es-ES_tradnl"/>
        </w:rPr>
        <w:t>1</w:t>
      </w:r>
      <w:r w:rsidR="00647E44" w:rsidRPr="00BE6A79">
        <w:rPr>
          <w:lang w:val="es-ES_tradnl"/>
        </w:rPr>
        <w:t xml:space="preserve">% </w:t>
      </w:r>
      <w:r w:rsidR="008D3CE2" w:rsidRPr="00BE6A79">
        <w:rPr>
          <w:lang w:val="es-ES_tradnl"/>
        </w:rPr>
        <w:t>en 20</w:t>
      </w:r>
      <w:r w:rsidR="0001603D" w:rsidRPr="00BE6A79">
        <w:rPr>
          <w:lang w:val="es-ES_tradnl"/>
        </w:rPr>
        <w:t xml:space="preserve">14, </w:t>
      </w:r>
      <w:r w:rsidR="00542AF2" w:rsidRPr="00BE6A79">
        <w:rPr>
          <w:lang w:val="es-ES_tradnl"/>
        </w:rPr>
        <w:t xml:space="preserve">ascendiendo </w:t>
      </w:r>
      <w:r w:rsidR="0067764B" w:rsidRPr="00BE6A79">
        <w:rPr>
          <w:lang w:val="es-ES_tradnl"/>
        </w:rPr>
        <w:t xml:space="preserve">su </w:t>
      </w:r>
      <w:r w:rsidR="0001603D" w:rsidRPr="00BE6A79">
        <w:rPr>
          <w:lang w:val="es-ES_tradnl"/>
        </w:rPr>
        <w:t xml:space="preserve">total </w:t>
      </w:r>
      <w:r w:rsidR="00542AF2" w:rsidRPr="00BE6A79">
        <w:rPr>
          <w:lang w:val="es-ES_tradnl"/>
        </w:rPr>
        <w:t>a unas</w:t>
      </w:r>
      <w:r w:rsidR="00E10014" w:rsidRPr="00BE6A79">
        <w:rPr>
          <w:lang w:val="es-ES_tradnl"/>
        </w:rPr>
        <w:t> </w:t>
      </w:r>
      <w:r w:rsidR="0001603D" w:rsidRPr="00BE6A79">
        <w:rPr>
          <w:lang w:val="es-ES_tradnl"/>
        </w:rPr>
        <w:t>215</w:t>
      </w:r>
      <w:r w:rsidR="00542AF2" w:rsidRPr="00BE6A79">
        <w:rPr>
          <w:lang w:val="es-ES_tradnl"/>
        </w:rPr>
        <w:t>.</w:t>
      </w:r>
      <w:r w:rsidR="0001603D" w:rsidRPr="00BE6A79">
        <w:rPr>
          <w:lang w:val="es-ES_tradnl"/>
        </w:rPr>
        <w:t xml:space="preserve">000.  </w:t>
      </w:r>
      <w:r w:rsidR="00542AF2" w:rsidRPr="00BE6A79">
        <w:rPr>
          <w:lang w:val="es-ES_tradnl"/>
        </w:rPr>
        <w:t xml:space="preserve">Se </w:t>
      </w:r>
      <w:r w:rsidR="005A21FE" w:rsidRPr="00BE6A79">
        <w:rPr>
          <w:lang w:val="es-ES_tradnl"/>
        </w:rPr>
        <w:t xml:space="preserve">presentaron </w:t>
      </w:r>
      <w:r w:rsidR="00542AF2" w:rsidRPr="00BE6A79">
        <w:rPr>
          <w:lang w:val="es-ES_tradnl"/>
        </w:rPr>
        <w:t>solicitudes i</w:t>
      </w:r>
      <w:r w:rsidR="0001603D" w:rsidRPr="00BE6A79">
        <w:rPr>
          <w:lang w:val="es-ES_tradnl"/>
        </w:rPr>
        <w:t>nterna</w:t>
      </w:r>
      <w:r w:rsidR="00542AF2" w:rsidRPr="00BE6A79">
        <w:rPr>
          <w:lang w:val="es-ES_tradnl"/>
        </w:rPr>
        <w:t>c</w:t>
      </w:r>
      <w:r w:rsidR="0001603D" w:rsidRPr="00BE6A79">
        <w:rPr>
          <w:lang w:val="es-ES_tradnl"/>
        </w:rPr>
        <w:t>ional</w:t>
      </w:r>
      <w:r w:rsidR="00542AF2" w:rsidRPr="00BE6A79">
        <w:rPr>
          <w:lang w:val="es-ES_tradnl"/>
        </w:rPr>
        <w:t>es</w:t>
      </w:r>
      <w:r w:rsidR="0001603D" w:rsidRPr="00BE6A79">
        <w:rPr>
          <w:lang w:val="es-ES_tradnl"/>
        </w:rPr>
        <w:t xml:space="preserve"> </w:t>
      </w:r>
      <w:r w:rsidR="00647E44" w:rsidRPr="00BE6A79">
        <w:rPr>
          <w:lang w:val="es-ES_tradnl"/>
        </w:rPr>
        <w:t>en </w:t>
      </w:r>
      <w:r w:rsidR="0001603D" w:rsidRPr="00BE6A79">
        <w:rPr>
          <w:lang w:val="es-ES_tradnl"/>
        </w:rPr>
        <w:t>124 </w:t>
      </w:r>
      <w:r w:rsidR="00542AF2" w:rsidRPr="00BE6A79">
        <w:rPr>
          <w:lang w:val="es-ES_tradnl"/>
        </w:rPr>
        <w:t>países</w:t>
      </w:r>
      <w:r w:rsidR="0001603D" w:rsidRPr="00BE6A79">
        <w:rPr>
          <w:lang w:val="es-ES_tradnl"/>
        </w:rPr>
        <w:t xml:space="preserve">, </w:t>
      </w:r>
      <w:r w:rsidR="00DA45BC" w:rsidRPr="00BE6A79">
        <w:rPr>
          <w:lang w:val="es-ES_tradnl"/>
        </w:rPr>
        <w:t xml:space="preserve">lo </w:t>
      </w:r>
      <w:r w:rsidR="00542AF2" w:rsidRPr="00BE6A79">
        <w:rPr>
          <w:lang w:val="es-ES_tradnl"/>
        </w:rPr>
        <w:t xml:space="preserve">que </w:t>
      </w:r>
      <w:r w:rsidR="009431A5" w:rsidRPr="00BE6A79">
        <w:rPr>
          <w:lang w:val="es-ES_tradnl"/>
        </w:rPr>
        <w:t xml:space="preserve">constituye </w:t>
      </w:r>
      <w:r w:rsidR="00542AF2" w:rsidRPr="00BE6A79">
        <w:rPr>
          <w:lang w:val="es-ES_tradnl"/>
        </w:rPr>
        <w:t xml:space="preserve">un resultado </w:t>
      </w:r>
      <w:r w:rsidR="0001603D" w:rsidRPr="00BE6A79">
        <w:rPr>
          <w:lang w:val="es-ES_tradnl"/>
        </w:rPr>
        <w:t>extrem</w:t>
      </w:r>
      <w:r w:rsidR="00542AF2" w:rsidRPr="00BE6A79">
        <w:rPr>
          <w:lang w:val="es-ES_tradnl"/>
        </w:rPr>
        <w:t xml:space="preserve">adamente </w:t>
      </w:r>
      <w:r w:rsidR="0067764B" w:rsidRPr="00BE6A79">
        <w:rPr>
          <w:lang w:val="es-ES_tradnl"/>
        </w:rPr>
        <w:t xml:space="preserve">positivo </w:t>
      </w:r>
      <w:r w:rsidR="00542AF2" w:rsidRPr="00BE6A79">
        <w:rPr>
          <w:lang w:val="es-ES_tradnl"/>
        </w:rPr>
        <w:t>y alentador</w:t>
      </w:r>
      <w:r w:rsidR="0001603D" w:rsidRPr="00BE6A79">
        <w:rPr>
          <w:lang w:val="es-ES_tradnl"/>
        </w:rPr>
        <w:t xml:space="preserve">.  </w:t>
      </w:r>
      <w:r w:rsidR="00542AF2" w:rsidRPr="00BE6A79">
        <w:rPr>
          <w:lang w:val="es-ES_tradnl"/>
        </w:rPr>
        <w:t xml:space="preserve">Asimismo, </w:t>
      </w:r>
      <w:r w:rsidR="005A21FE" w:rsidRPr="00BE6A79">
        <w:rPr>
          <w:lang w:val="es-ES_tradnl"/>
        </w:rPr>
        <w:t xml:space="preserve">el </w:t>
      </w:r>
      <w:r w:rsidR="00E10014" w:rsidRPr="00BE6A79">
        <w:rPr>
          <w:lang w:val="es-ES_tradnl"/>
        </w:rPr>
        <w:t>número de solicitantes, de casi </w:t>
      </w:r>
      <w:r w:rsidR="005A21FE" w:rsidRPr="00BE6A79">
        <w:rPr>
          <w:lang w:val="es-ES_tradnl"/>
        </w:rPr>
        <w:t xml:space="preserve">50.000, experimentó un </w:t>
      </w:r>
      <w:r w:rsidR="00603536" w:rsidRPr="00BE6A79">
        <w:rPr>
          <w:lang w:val="es-ES_tradnl"/>
        </w:rPr>
        <w:t>incremento</w:t>
      </w:r>
      <w:r w:rsidR="00647E44" w:rsidRPr="00BE6A79">
        <w:rPr>
          <w:lang w:val="es-ES_tradnl"/>
        </w:rPr>
        <w:t xml:space="preserve"> de más del </w:t>
      </w:r>
      <w:r w:rsidR="0001603D" w:rsidRPr="00BE6A79">
        <w:rPr>
          <w:lang w:val="es-ES_tradnl"/>
        </w:rPr>
        <w:t>8</w:t>
      </w:r>
      <w:r w:rsidR="00542AF2" w:rsidRPr="00BE6A79">
        <w:rPr>
          <w:lang w:val="es-ES_tradnl"/>
        </w:rPr>
        <w:t xml:space="preserve">% </w:t>
      </w:r>
      <w:r w:rsidR="00647E44" w:rsidRPr="00BE6A79">
        <w:rPr>
          <w:lang w:val="es-ES_tradnl"/>
        </w:rPr>
        <w:t>con respecto a </w:t>
      </w:r>
      <w:r w:rsidR="005A21FE" w:rsidRPr="00BE6A79">
        <w:rPr>
          <w:lang w:val="es-ES_tradnl"/>
        </w:rPr>
        <w:t>2013</w:t>
      </w:r>
      <w:r w:rsidR="0001603D" w:rsidRPr="00BE6A79">
        <w:rPr>
          <w:lang w:val="es-ES_tradnl"/>
        </w:rPr>
        <w:t xml:space="preserve">.  </w:t>
      </w:r>
      <w:r w:rsidR="00F24C43" w:rsidRPr="00BE6A79">
        <w:rPr>
          <w:lang w:val="es-ES_tradnl"/>
        </w:rPr>
        <w:t xml:space="preserve">El solicitante </w:t>
      </w:r>
      <w:r w:rsidR="00C74751" w:rsidRPr="00BE6A79">
        <w:rPr>
          <w:lang w:val="es-ES_tradnl"/>
        </w:rPr>
        <w:t xml:space="preserve">principal </w:t>
      </w:r>
      <w:r w:rsidR="008D3CE2" w:rsidRPr="00BE6A79">
        <w:rPr>
          <w:lang w:val="es-ES_tradnl"/>
        </w:rPr>
        <w:t>en 20</w:t>
      </w:r>
      <w:r w:rsidR="0001603D" w:rsidRPr="00BE6A79">
        <w:rPr>
          <w:lang w:val="es-ES_tradnl"/>
        </w:rPr>
        <w:t xml:space="preserve">14 </w:t>
      </w:r>
      <w:r w:rsidR="00F24C43" w:rsidRPr="00BE6A79">
        <w:rPr>
          <w:lang w:val="es-ES_tradnl"/>
        </w:rPr>
        <w:t xml:space="preserve">fue </w:t>
      </w:r>
      <w:proofErr w:type="spellStart"/>
      <w:r w:rsidR="0001603D" w:rsidRPr="00BE6A79">
        <w:rPr>
          <w:lang w:val="es-ES_tradnl"/>
        </w:rPr>
        <w:t>Huawei</w:t>
      </w:r>
      <w:proofErr w:type="spellEnd"/>
      <w:r w:rsidR="0001603D" w:rsidRPr="00BE6A79">
        <w:rPr>
          <w:lang w:val="es-ES_tradnl"/>
        </w:rPr>
        <w:t xml:space="preserve"> Technologies</w:t>
      </w:r>
      <w:r w:rsidR="00F24C43" w:rsidRPr="00BE6A79">
        <w:rPr>
          <w:lang w:val="es-ES_tradnl"/>
        </w:rPr>
        <w:t xml:space="preserve">, de </w:t>
      </w:r>
      <w:r w:rsidR="0001603D" w:rsidRPr="00BE6A79">
        <w:rPr>
          <w:lang w:val="es-ES_tradnl"/>
        </w:rPr>
        <w:t>China</w:t>
      </w:r>
      <w:r w:rsidR="00EA1912" w:rsidRPr="00BE6A79">
        <w:rPr>
          <w:lang w:val="es-ES_tradnl"/>
        </w:rPr>
        <w:t>,</w:t>
      </w:r>
      <w:r w:rsidR="0001603D" w:rsidRPr="00BE6A79">
        <w:rPr>
          <w:lang w:val="es-ES_tradnl"/>
        </w:rPr>
        <w:t xml:space="preserve"> </w:t>
      </w:r>
      <w:r w:rsidR="008F5E83" w:rsidRPr="00BE6A79">
        <w:rPr>
          <w:lang w:val="es-ES_tradnl"/>
        </w:rPr>
        <w:t>con casi </w:t>
      </w:r>
      <w:r w:rsidR="0001603D" w:rsidRPr="00BE6A79">
        <w:rPr>
          <w:lang w:val="es-ES_tradnl"/>
        </w:rPr>
        <w:t>3</w:t>
      </w:r>
      <w:r w:rsidR="00EA1912" w:rsidRPr="00BE6A79">
        <w:rPr>
          <w:lang w:val="es-ES_tradnl"/>
        </w:rPr>
        <w:t>.</w:t>
      </w:r>
      <w:r w:rsidR="008F5E83" w:rsidRPr="00BE6A79">
        <w:rPr>
          <w:lang w:val="es-ES_tradnl"/>
        </w:rPr>
        <w:t>500 </w:t>
      </w:r>
      <w:r w:rsidR="000C576B" w:rsidRPr="00BE6A79">
        <w:rPr>
          <w:lang w:val="es-ES_tradnl"/>
        </w:rPr>
        <w:t xml:space="preserve">solicitudes </w:t>
      </w:r>
      <w:r w:rsidR="0001603D" w:rsidRPr="00BE6A79">
        <w:rPr>
          <w:lang w:val="es-ES_tradnl"/>
        </w:rPr>
        <w:t xml:space="preserve">PCT </w:t>
      </w:r>
      <w:r w:rsidR="000C576B" w:rsidRPr="00BE6A79">
        <w:rPr>
          <w:lang w:val="es-ES_tradnl"/>
        </w:rPr>
        <w:t>publicadas</w:t>
      </w:r>
      <w:r w:rsidR="0001603D" w:rsidRPr="00BE6A79">
        <w:rPr>
          <w:lang w:val="es-ES_tradnl"/>
        </w:rPr>
        <w:t xml:space="preserve">.  </w:t>
      </w:r>
      <w:r w:rsidR="000C576B" w:rsidRPr="00BE6A79">
        <w:rPr>
          <w:lang w:val="es-ES_tradnl"/>
        </w:rPr>
        <w:t>En cuanto a los países de origen de los solicitantes</w:t>
      </w:r>
      <w:r w:rsidR="0001603D" w:rsidRPr="00BE6A79">
        <w:rPr>
          <w:lang w:val="es-ES_tradnl"/>
        </w:rPr>
        <w:t xml:space="preserve">, </w:t>
      </w:r>
      <w:r w:rsidR="000C576B" w:rsidRPr="00BE6A79">
        <w:rPr>
          <w:lang w:val="es-ES_tradnl"/>
        </w:rPr>
        <w:t xml:space="preserve">los Estados Unidos de </w:t>
      </w:r>
      <w:r w:rsidR="0001603D" w:rsidRPr="00BE6A79">
        <w:rPr>
          <w:lang w:val="es-ES_tradnl"/>
        </w:rPr>
        <w:t>Am</w:t>
      </w:r>
      <w:r w:rsidR="00AA7923" w:rsidRPr="00BE6A79">
        <w:rPr>
          <w:lang w:val="es-ES_tradnl"/>
        </w:rPr>
        <w:t>érica</w:t>
      </w:r>
      <w:r w:rsidR="000C576B" w:rsidRPr="00BE6A79">
        <w:rPr>
          <w:lang w:val="es-ES_tradnl"/>
        </w:rPr>
        <w:t xml:space="preserve"> se h</w:t>
      </w:r>
      <w:r w:rsidR="008F5E83" w:rsidRPr="00BE6A79">
        <w:rPr>
          <w:lang w:val="es-ES_tradnl"/>
        </w:rPr>
        <w:t>an mantenido en cabeza con casi </w:t>
      </w:r>
      <w:r w:rsidR="0001603D" w:rsidRPr="00BE6A79">
        <w:rPr>
          <w:lang w:val="es-ES_tradnl"/>
        </w:rPr>
        <w:t>61</w:t>
      </w:r>
      <w:r w:rsidR="000C576B" w:rsidRPr="00BE6A79">
        <w:rPr>
          <w:lang w:val="es-ES_tradnl"/>
        </w:rPr>
        <w:t>.</w:t>
      </w:r>
      <w:r w:rsidR="008F5E83" w:rsidRPr="00BE6A79">
        <w:rPr>
          <w:lang w:val="es-ES_tradnl"/>
        </w:rPr>
        <w:t>500 </w:t>
      </w:r>
      <w:r w:rsidR="000C576B" w:rsidRPr="00BE6A79">
        <w:rPr>
          <w:lang w:val="es-ES_tradnl"/>
        </w:rPr>
        <w:t xml:space="preserve">solicitudes </w:t>
      </w:r>
      <w:r w:rsidR="0001603D" w:rsidRPr="00BE6A79">
        <w:rPr>
          <w:lang w:val="es-ES_tradnl"/>
        </w:rPr>
        <w:t>interna</w:t>
      </w:r>
      <w:r w:rsidR="000C576B" w:rsidRPr="00BE6A79">
        <w:rPr>
          <w:lang w:val="es-ES_tradnl"/>
        </w:rPr>
        <w:t>c</w:t>
      </w:r>
      <w:r w:rsidR="0001603D" w:rsidRPr="00BE6A79">
        <w:rPr>
          <w:lang w:val="es-ES_tradnl"/>
        </w:rPr>
        <w:t>ional</w:t>
      </w:r>
      <w:r w:rsidR="000C576B" w:rsidRPr="00BE6A79">
        <w:rPr>
          <w:lang w:val="es-ES_tradnl"/>
        </w:rPr>
        <w:t>es</w:t>
      </w:r>
      <w:r w:rsidR="0001603D" w:rsidRPr="00BE6A79">
        <w:rPr>
          <w:lang w:val="es-ES_tradnl"/>
        </w:rPr>
        <w:t xml:space="preserve">, </w:t>
      </w:r>
      <w:r w:rsidR="008F5E83" w:rsidRPr="00BE6A79">
        <w:rPr>
          <w:lang w:val="es-ES_tradnl"/>
        </w:rPr>
        <w:t>con el Japón, con más de </w:t>
      </w:r>
      <w:r w:rsidR="0001603D" w:rsidRPr="00BE6A79">
        <w:rPr>
          <w:lang w:val="es-ES_tradnl"/>
        </w:rPr>
        <w:t>42</w:t>
      </w:r>
      <w:r w:rsidR="000C576B" w:rsidRPr="00BE6A79">
        <w:rPr>
          <w:lang w:val="es-ES_tradnl"/>
        </w:rPr>
        <w:t>.</w:t>
      </w:r>
      <w:r w:rsidR="008F5E83" w:rsidRPr="00BE6A79">
        <w:rPr>
          <w:lang w:val="es-ES_tradnl"/>
        </w:rPr>
        <w:t>000 </w:t>
      </w:r>
      <w:r w:rsidR="000C576B" w:rsidRPr="00BE6A79">
        <w:rPr>
          <w:lang w:val="es-ES_tradnl"/>
        </w:rPr>
        <w:t>solicitudes, en segundo lugar, y</w:t>
      </w:r>
      <w:r w:rsidR="0001603D" w:rsidRPr="00BE6A79">
        <w:rPr>
          <w:lang w:val="es-ES_tradnl"/>
        </w:rPr>
        <w:t xml:space="preserve"> </w:t>
      </w:r>
      <w:r w:rsidR="000C576B" w:rsidRPr="00BE6A79">
        <w:rPr>
          <w:lang w:val="es-ES_tradnl"/>
        </w:rPr>
        <w:t xml:space="preserve">con </w:t>
      </w:r>
      <w:r w:rsidR="0001603D" w:rsidRPr="00BE6A79">
        <w:rPr>
          <w:lang w:val="es-ES_tradnl"/>
        </w:rPr>
        <w:t xml:space="preserve">China, </w:t>
      </w:r>
      <w:r w:rsidR="000C576B" w:rsidRPr="00BE6A79">
        <w:rPr>
          <w:lang w:val="es-ES_tradnl"/>
        </w:rPr>
        <w:t xml:space="preserve">que </w:t>
      </w:r>
      <w:r w:rsidR="005A21FE" w:rsidRPr="00BE6A79">
        <w:rPr>
          <w:lang w:val="es-ES_tradnl"/>
        </w:rPr>
        <w:t xml:space="preserve">se </w:t>
      </w:r>
      <w:r w:rsidR="008B59A9" w:rsidRPr="00BE6A79">
        <w:rPr>
          <w:lang w:val="es-ES_tradnl"/>
        </w:rPr>
        <w:t xml:space="preserve">apuntó </w:t>
      </w:r>
      <w:r w:rsidR="000C576B" w:rsidRPr="00BE6A79">
        <w:rPr>
          <w:lang w:val="es-ES_tradnl"/>
        </w:rPr>
        <w:t xml:space="preserve">un </w:t>
      </w:r>
      <w:r w:rsidR="009431A5" w:rsidRPr="00BE6A79">
        <w:rPr>
          <w:lang w:val="es-ES_tradnl"/>
        </w:rPr>
        <w:t xml:space="preserve">incremento </w:t>
      </w:r>
      <w:r w:rsidR="00647E44" w:rsidRPr="00BE6A79">
        <w:rPr>
          <w:lang w:val="es-ES_tradnl"/>
        </w:rPr>
        <w:t>superior</w:t>
      </w:r>
      <w:r w:rsidR="008F5E83" w:rsidRPr="00BE6A79">
        <w:rPr>
          <w:lang w:val="es-ES_tradnl"/>
        </w:rPr>
        <w:t xml:space="preserve"> </w:t>
      </w:r>
      <w:r w:rsidR="000C576B" w:rsidRPr="00BE6A79">
        <w:rPr>
          <w:lang w:val="es-ES_tradnl"/>
        </w:rPr>
        <w:t>al</w:t>
      </w:r>
      <w:r w:rsidR="008F5E83" w:rsidRPr="00BE6A79">
        <w:rPr>
          <w:lang w:val="es-ES_tradnl"/>
        </w:rPr>
        <w:t> </w:t>
      </w:r>
      <w:r w:rsidR="000C576B" w:rsidRPr="00BE6A79">
        <w:rPr>
          <w:lang w:val="es-ES_tradnl"/>
        </w:rPr>
        <w:t>10% por duodécimo año consecutivo</w:t>
      </w:r>
      <w:r w:rsidR="0001603D" w:rsidRPr="00BE6A79">
        <w:rPr>
          <w:lang w:val="es-ES_tradnl"/>
        </w:rPr>
        <w:t xml:space="preserve">, </w:t>
      </w:r>
      <w:r w:rsidR="008F5E83" w:rsidRPr="00BE6A79">
        <w:rPr>
          <w:lang w:val="es-ES_tradnl"/>
        </w:rPr>
        <w:t>en tercero, con más de </w:t>
      </w:r>
      <w:r w:rsidR="0001603D" w:rsidRPr="00BE6A79">
        <w:rPr>
          <w:lang w:val="es-ES_tradnl"/>
        </w:rPr>
        <w:t>25</w:t>
      </w:r>
      <w:r w:rsidR="000C576B" w:rsidRPr="00BE6A79">
        <w:rPr>
          <w:lang w:val="es-ES_tradnl"/>
        </w:rPr>
        <w:t>.</w:t>
      </w:r>
      <w:r w:rsidR="0001603D" w:rsidRPr="00BE6A79">
        <w:rPr>
          <w:lang w:val="es-ES_tradnl"/>
        </w:rPr>
        <w:t xml:space="preserve">000.  </w:t>
      </w:r>
      <w:r w:rsidR="000C576B" w:rsidRPr="00BE6A79">
        <w:rPr>
          <w:lang w:val="es-ES_tradnl"/>
        </w:rPr>
        <w:t xml:space="preserve">El éxito del </w:t>
      </w:r>
      <w:r w:rsidR="00B23E74">
        <w:rPr>
          <w:lang w:val="es-ES_tradnl"/>
        </w:rPr>
        <w:t>Sistema del PCT</w:t>
      </w:r>
      <w:r w:rsidR="0001603D" w:rsidRPr="00BE6A79">
        <w:rPr>
          <w:lang w:val="es-ES_tradnl"/>
        </w:rPr>
        <w:t xml:space="preserve"> </w:t>
      </w:r>
      <w:r w:rsidR="003803E7" w:rsidRPr="00BE6A79">
        <w:rPr>
          <w:lang w:val="es-ES_tradnl"/>
        </w:rPr>
        <w:t xml:space="preserve">también </w:t>
      </w:r>
      <w:r w:rsidR="000C576B" w:rsidRPr="00BE6A79">
        <w:rPr>
          <w:lang w:val="es-ES_tradnl"/>
        </w:rPr>
        <w:t>ha quedado patente en la cifra récord de entradas en la fase nacional</w:t>
      </w:r>
      <w:r w:rsidR="0001603D" w:rsidRPr="00BE6A79">
        <w:rPr>
          <w:lang w:val="es-ES_tradnl"/>
        </w:rPr>
        <w:t xml:space="preserve">, </w:t>
      </w:r>
      <w:r w:rsidR="000C576B" w:rsidRPr="00BE6A79">
        <w:rPr>
          <w:lang w:val="es-ES_tradnl"/>
        </w:rPr>
        <w:t xml:space="preserve">que </w:t>
      </w:r>
      <w:r w:rsidR="0067764B" w:rsidRPr="00BE6A79">
        <w:rPr>
          <w:lang w:val="es-ES_tradnl"/>
        </w:rPr>
        <w:t xml:space="preserve">crecieron </w:t>
      </w:r>
      <w:r w:rsidR="00647E44" w:rsidRPr="00BE6A79">
        <w:rPr>
          <w:lang w:val="es-ES_tradnl"/>
        </w:rPr>
        <w:t>un </w:t>
      </w:r>
      <w:r w:rsidR="0001603D" w:rsidRPr="00BE6A79">
        <w:rPr>
          <w:lang w:val="es-ES_tradnl"/>
        </w:rPr>
        <w:t>4</w:t>
      </w:r>
      <w:r w:rsidR="000C576B" w:rsidRPr="00BE6A79">
        <w:rPr>
          <w:lang w:val="es-ES_tradnl"/>
        </w:rPr>
        <w:t>,</w:t>
      </w:r>
      <w:r w:rsidR="0001603D" w:rsidRPr="00BE6A79">
        <w:rPr>
          <w:lang w:val="es-ES_tradnl"/>
        </w:rPr>
        <w:t>3</w:t>
      </w:r>
      <w:r w:rsidR="000C576B" w:rsidRPr="00BE6A79">
        <w:rPr>
          <w:lang w:val="es-ES_tradnl"/>
        </w:rPr>
        <w:t>%</w:t>
      </w:r>
      <w:r w:rsidR="0001603D" w:rsidRPr="00BE6A79">
        <w:rPr>
          <w:lang w:val="es-ES_tradnl"/>
        </w:rPr>
        <w:t xml:space="preserve">.  </w:t>
      </w:r>
      <w:r w:rsidR="000C576B" w:rsidRPr="00BE6A79">
        <w:rPr>
          <w:lang w:val="es-ES_tradnl"/>
        </w:rPr>
        <w:t xml:space="preserve">Todos estos resultados </w:t>
      </w:r>
      <w:r w:rsidR="004F7EB2" w:rsidRPr="00BE6A79">
        <w:rPr>
          <w:lang w:val="es-ES_tradnl"/>
        </w:rPr>
        <w:t xml:space="preserve">demuestran el éxito del </w:t>
      </w:r>
      <w:r w:rsidR="00B23E74">
        <w:rPr>
          <w:lang w:val="es-ES_tradnl"/>
        </w:rPr>
        <w:t>Sistema del PCT</w:t>
      </w:r>
      <w:r w:rsidR="0001603D" w:rsidRPr="00BE6A79">
        <w:rPr>
          <w:lang w:val="es-ES_tradnl"/>
        </w:rPr>
        <w:t xml:space="preserve"> </w:t>
      </w:r>
      <w:r w:rsidR="004F7EB2" w:rsidRPr="00BE6A79">
        <w:rPr>
          <w:lang w:val="es-ES_tradnl"/>
        </w:rPr>
        <w:t xml:space="preserve">como elemento </w:t>
      </w:r>
      <w:r w:rsidR="005A21FE" w:rsidRPr="00BE6A79">
        <w:rPr>
          <w:lang w:val="es-ES_tradnl"/>
        </w:rPr>
        <w:t xml:space="preserve">central </w:t>
      </w:r>
      <w:r w:rsidR="004F7EB2" w:rsidRPr="00BE6A79">
        <w:rPr>
          <w:lang w:val="es-ES_tradnl"/>
        </w:rPr>
        <w:t xml:space="preserve">del sistema internacional de </w:t>
      </w:r>
      <w:r w:rsidR="0001603D" w:rsidRPr="00BE6A79">
        <w:rPr>
          <w:lang w:val="es-ES_tradnl"/>
        </w:rPr>
        <w:t>patent</w:t>
      </w:r>
      <w:r w:rsidR="004F7EB2" w:rsidRPr="00BE6A79">
        <w:rPr>
          <w:lang w:val="es-ES_tradnl"/>
        </w:rPr>
        <w:t>es</w:t>
      </w:r>
      <w:r w:rsidR="0001603D" w:rsidRPr="00BE6A79">
        <w:rPr>
          <w:lang w:val="es-ES_tradnl"/>
        </w:rPr>
        <w:t xml:space="preserve">.  </w:t>
      </w:r>
      <w:r w:rsidR="005A21FE" w:rsidRPr="00BE6A79">
        <w:rPr>
          <w:lang w:val="es-ES_tradnl"/>
        </w:rPr>
        <w:t>Co</w:t>
      </w:r>
      <w:r w:rsidR="008B59A9" w:rsidRPr="00BE6A79">
        <w:rPr>
          <w:lang w:val="es-ES_tradnl"/>
        </w:rPr>
        <w:t>n</w:t>
      </w:r>
      <w:r w:rsidR="005A21FE" w:rsidRPr="00BE6A79">
        <w:rPr>
          <w:lang w:val="es-ES_tradnl"/>
        </w:rPr>
        <w:t xml:space="preserve"> todo, </w:t>
      </w:r>
      <w:r w:rsidR="00AA7923" w:rsidRPr="00BE6A79">
        <w:rPr>
          <w:lang w:val="es-ES_tradnl"/>
        </w:rPr>
        <w:t>se</w:t>
      </w:r>
      <w:r w:rsidR="004F7EB2" w:rsidRPr="00BE6A79">
        <w:rPr>
          <w:lang w:val="es-ES_tradnl"/>
        </w:rPr>
        <w:t xml:space="preserve"> precisa </w:t>
      </w:r>
      <w:r w:rsidR="008B59A9" w:rsidRPr="00BE6A79">
        <w:rPr>
          <w:lang w:val="es-ES_tradnl"/>
        </w:rPr>
        <w:t xml:space="preserve">mover a la </w:t>
      </w:r>
      <w:r w:rsidR="005A21FE" w:rsidRPr="00BE6A79">
        <w:rPr>
          <w:lang w:val="es-ES_tradnl"/>
        </w:rPr>
        <w:t xml:space="preserve">cooperación </w:t>
      </w:r>
      <w:r w:rsidR="004F7EB2" w:rsidRPr="00BE6A79">
        <w:rPr>
          <w:lang w:val="es-ES_tradnl"/>
        </w:rPr>
        <w:t xml:space="preserve">en el seno del Grupo de Trabajo </w:t>
      </w:r>
      <w:r w:rsidR="008B59A9" w:rsidRPr="00BE6A79">
        <w:rPr>
          <w:lang w:val="es-ES_tradnl"/>
        </w:rPr>
        <w:t xml:space="preserve">al objeto de </w:t>
      </w:r>
      <w:r w:rsidR="004F7EB2" w:rsidRPr="00BE6A79">
        <w:rPr>
          <w:lang w:val="es-ES_tradnl"/>
        </w:rPr>
        <w:t>hacer frente a l</w:t>
      </w:r>
      <w:r w:rsidR="006736DC" w:rsidRPr="00BE6A79">
        <w:rPr>
          <w:lang w:val="es-ES_tradnl"/>
        </w:rPr>
        <w:t xml:space="preserve">os desafíos </w:t>
      </w:r>
      <w:r w:rsidR="004F7EB2" w:rsidRPr="00BE6A79">
        <w:rPr>
          <w:lang w:val="es-ES_tradnl"/>
        </w:rPr>
        <w:t xml:space="preserve">que se le plantean al sistema, </w:t>
      </w:r>
      <w:r w:rsidR="008B59A9" w:rsidRPr="00BE6A79">
        <w:rPr>
          <w:lang w:val="es-ES_tradnl"/>
        </w:rPr>
        <w:t xml:space="preserve">con miras a </w:t>
      </w:r>
      <w:r w:rsidR="004F7EB2" w:rsidRPr="00BE6A79">
        <w:rPr>
          <w:lang w:val="es-ES_tradnl"/>
        </w:rPr>
        <w:t xml:space="preserve">hacer éste </w:t>
      </w:r>
      <w:r w:rsidR="00C74751" w:rsidRPr="00BE6A79">
        <w:rPr>
          <w:lang w:val="es-ES_tradnl"/>
        </w:rPr>
        <w:t xml:space="preserve">aún </w:t>
      </w:r>
      <w:r w:rsidR="004F7EB2" w:rsidRPr="00BE6A79">
        <w:rPr>
          <w:lang w:val="es-ES_tradnl"/>
        </w:rPr>
        <w:t xml:space="preserve">más atractivo y </w:t>
      </w:r>
      <w:r w:rsidR="00C74751" w:rsidRPr="00BE6A79">
        <w:rPr>
          <w:lang w:val="es-ES_tradnl"/>
        </w:rPr>
        <w:t xml:space="preserve">sostener </w:t>
      </w:r>
      <w:r w:rsidR="004F7EB2" w:rsidRPr="00BE6A79">
        <w:rPr>
          <w:lang w:val="es-ES_tradnl"/>
        </w:rPr>
        <w:t xml:space="preserve">el paso </w:t>
      </w:r>
      <w:r w:rsidR="00AA7923" w:rsidRPr="00BE6A79">
        <w:rPr>
          <w:lang w:val="es-ES_tradnl"/>
        </w:rPr>
        <w:t xml:space="preserve">en </w:t>
      </w:r>
      <w:r w:rsidR="004F7EB2" w:rsidRPr="00BE6A79">
        <w:rPr>
          <w:lang w:val="es-ES_tradnl"/>
        </w:rPr>
        <w:t>la economía mundial</w:t>
      </w:r>
      <w:r w:rsidR="0001603D" w:rsidRPr="00BE6A79">
        <w:rPr>
          <w:lang w:val="es-ES_tradnl"/>
        </w:rPr>
        <w:t>.</w:t>
      </w:r>
    </w:p>
    <w:p w:rsidR="00C74751" w:rsidRPr="00BE6A79" w:rsidRDefault="006736DC" w:rsidP="00502EAC">
      <w:pPr>
        <w:pStyle w:val="ONUME"/>
        <w:rPr>
          <w:lang w:val="es-ES_tradnl"/>
        </w:rPr>
      </w:pPr>
      <w:r w:rsidRPr="00BE6A79">
        <w:rPr>
          <w:lang w:val="es-ES_tradnl"/>
        </w:rPr>
        <w:t xml:space="preserve">El </w:t>
      </w:r>
      <w:r w:rsidR="0001603D" w:rsidRPr="00BE6A79">
        <w:rPr>
          <w:lang w:val="es-ES_tradnl"/>
        </w:rPr>
        <w:t xml:space="preserve">Director General </w:t>
      </w:r>
      <w:r w:rsidRPr="00BE6A79">
        <w:rPr>
          <w:lang w:val="es-ES_tradnl"/>
        </w:rPr>
        <w:t xml:space="preserve">destacó dos de los </w:t>
      </w:r>
      <w:r w:rsidR="00B23E74">
        <w:rPr>
          <w:lang w:val="es-ES_tradnl"/>
        </w:rPr>
        <w:t>desafíos a los que enfrenta el S</w:t>
      </w:r>
      <w:r w:rsidRPr="00BE6A79">
        <w:rPr>
          <w:lang w:val="es-ES_tradnl"/>
        </w:rPr>
        <w:t xml:space="preserve">istema del </w:t>
      </w:r>
      <w:r w:rsidR="0001603D" w:rsidRPr="00BE6A79">
        <w:rPr>
          <w:lang w:val="es-ES_tradnl"/>
        </w:rPr>
        <w:t xml:space="preserve">PCT.  </w:t>
      </w:r>
      <w:r w:rsidRPr="00BE6A79">
        <w:rPr>
          <w:lang w:val="es-ES_tradnl"/>
        </w:rPr>
        <w:t xml:space="preserve">El primero se refiere al problema de la </w:t>
      </w:r>
      <w:r w:rsidR="0001603D" w:rsidRPr="00BE6A79">
        <w:rPr>
          <w:lang w:val="es-ES_tradnl"/>
        </w:rPr>
        <w:t>fluctua</w:t>
      </w:r>
      <w:r w:rsidRPr="00BE6A79">
        <w:rPr>
          <w:lang w:val="es-ES_tradnl"/>
        </w:rPr>
        <w:t xml:space="preserve">ción de los tipos de </w:t>
      </w:r>
      <w:r w:rsidR="004B451C" w:rsidRPr="00BE6A79">
        <w:rPr>
          <w:lang w:val="es-ES_tradnl"/>
        </w:rPr>
        <w:t>cambio</w:t>
      </w:r>
      <w:r w:rsidR="0001603D" w:rsidRPr="00BE6A79">
        <w:rPr>
          <w:lang w:val="es-ES_tradnl"/>
        </w:rPr>
        <w:t xml:space="preserve">.  </w:t>
      </w:r>
      <w:r w:rsidRPr="00BE6A79">
        <w:rPr>
          <w:lang w:val="es-ES_tradnl"/>
        </w:rPr>
        <w:t xml:space="preserve">La historia reciente ha demostrado la incidencia </w:t>
      </w:r>
      <w:r w:rsidR="00C74751" w:rsidRPr="00BE6A79">
        <w:rPr>
          <w:lang w:val="es-ES_tradnl"/>
        </w:rPr>
        <w:t xml:space="preserve">que el </w:t>
      </w:r>
      <w:r w:rsidRPr="00BE6A79">
        <w:rPr>
          <w:lang w:val="es-ES_tradnl"/>
        </w:rPr>
        <w:t xml:space="preserve">aumento del valor del franco suizo </w:t>
      </w:r>
      <w:r w:rsidR="00C74751" w:rsidRPr="00BE6A79">
        <w:rPr>
          <w:lang w:val="es-ES_tradnl"/>
        </w:rPr>
        <w:t xml:space="preserve">tiene sobre </w:t>
      </w:r>
      <w:r w:rsidRPr="00BE6A79">
        <w:rPr>
          <w:lang w:val="es-ES_tradnl"/>
        </w:rPr>
        <w:t>los ingresos de la OMPI</w:t>
      </w:r>
      <w:r w:rsidR="0001603D" w:rsidRPr="00BE6A79">
        <w:rPr>
          <w:lang w:val="es-ES_tradnl"/>
        </w:rPr>
        <w:t xml:space="preserve">, </w:t>
      </w:r>
      <w:r w:rsidR="00647E44" w:rsidRPr="00BE6A79">
        <w:rPr>
          <w:lang w:val="es-ES_tradnl"/>
        </w:rPr>
        <w:t>un </w:t>
      </w:r>
      <w:r w:rsidR="0001603D" w:rsidRPr="00BE6A79">
        <w:rPr>
          <w:lang w:val="es-ES_tradnl"/>
        </w:rPr>
        <w:t>75</w:t>
      </w:r>
      <w:r w:rsidR="0051739C" w:rsidRPr="00BE6A79">
        <w:rPr>
          <w:lang w:val="es-ES_tradnl"/>
        </w:rPr>
        <w:t xml:space="preserve">% </w:t>
      </w:r>
      <w:r w:rsidR="008872B7" w:rsidRPr="00BE6A79">
        <w:rPr>
          <w:lang w:val="es-ES_tradnl"/>
        </w:rPr>
        <w:t xml:space="preserve">de los cuales </w:t>
      </w:r>
      <w:r w:rsidR="0051739C" w:rsidRPr="00BE6A79">
        <w:rPr>
          <w:lang w:val="es-ES_tradnl"/>
        </w:rPr>
        <w:t xml:space="preserve">procede de </w:t>
      </w:r>
      <w:r w:rsidR="004B451C" w:rsidRPr="00BE6A79">
        <w:rPr>
          <w:lang w:val="es-ES_tradnl"/>
        </w:rPr>
        <w:t xml:space="preserve">las tasas </w:t>
      </w:r>
      <w:r w:rsidR="0061297D" w:rsidRPr="00BE6A79">
        <w:rPr>
          <w:lang w:val="es-ES_tradnl"/>
        </w:rPr>
        <w:t xml:space="preserve">del </w:t>
      </w:r>
      <w:r w:rsidR="00B23E74">
        <w:rPr>
          <w:lang w:val="es-ES_tradnl"/>
        </w:rPr>
        <w:t>Sistema del PCT</w:t>
      </w:r>
      <w:r w:rsidR="0001603D" w:rsidRPr="00BE6A79">
        <w:rPr>
          <w:lang w:val="es-ES_tradnl"/>
        </w:rPr>
        <w:t xml:space="preserve">.  </w:t>
      </w:r>
      <w:r w:rsidR="002A6CC9" w:rsidRPr="00BE6A79">
        <w:rPr>
          <w:lang w:val="es-ES_tradnl"/>
        </w:rPr>
        <w:t xml:space="preserve">El actual mecanismo de ajuste de las tasas por el efecto de la fluctuación de los tipos de cambio </w:t>
      </w:r>
      <w:r w:rsidR="0002600E" w:rsidRPr="00BE6A79">
        <w:rPr>
          <w:lang w:val="es-ES_tradnl"/>
        </w:rPr>
        <w:t xml:space="preserve">exige cambiar </w:t>
      </w:r>
      <w:r w:rsidR="00220415" w:rsidRPr="00BE6A79">
        <w:rPr>
          <w:lang w:val="es-ES_tradnl"/>
        </w:rPr>
        <w:t xml:space="preserve">los </w:t>
      </w:r>
      <w:r w:rsidR="002A6CC9" w:rsidRPr="00BE6A79">
        <w:rPr>
          <w:lang w:val="es-ES_tradnl"/>
        </w:rPr>
        <w:t>importes equivalentes cuando el tipo de cambio entre dos divisas registra oscilaciones superiores al</w:t>
      </w:r>
      <w:r w:rsidR="00647E44" w:rsidRPr="00BE6A79">
        <w:rPr>
          <w:lang w:val="es-ES_tradnl"/>
        </w:rPr>
        <w:t> </w:t>
      </w:r>
      <w:r w:rsidR="002A6CC9" w:rsidRPr="00BE6A79">
        <w:rPr>
          <w:lang w:val="es-ES_tradnl"/>
        </w:rPr>
        <w:t>5%</w:t>
      </w:r>
      <w:r w:rsidR="00647E44" w:rsidRPr="00BE6A79">
        <w:rPr>
          <w:lang w:val="es-ES_tradnl"/>
        </w:rPr>
        <w:t xml:space="preserve"> </w:t>
      </w:r>
      <w:r w:rsidR="002A6CC9" w:rsidRPr="00BE6A79">
        <w:rPr>
          <w:lang w:val="es-ES_tradnl"/>
        </w:rPr>
        <w:t xml:space="preserve">durante </w:t>
      </w:r>
      <w:r w:rsidR="0002600E" w:rsidRPr="00BE6A79">
        <w:rPr>
          <w:lang w:val="es-ES_tradnl"/>
        </w:rPr>
        <w:t xml:space="preserve">un </w:t>
      </w:r>
      <w:r w:rsidR="002A6CC9" w:rsidRPr="00BE6A79">
        <w:rPr>
          <w:lang w:val="es-ES_tradnl"/>
        </w:rPr>
        <w:t>período de un mes.</w:t>
      </w:r>
      <w:r w:rsidR="00583919" w:rsidRPr="00BE6A79">
        <w:rPr>
          <w:lang w:val="es-ES_tradnl"/>
        </w:rPr>
        <w:t xml:space="preserve">  Se trata de un proceso </w:t>
      </w:r>
      <w:r w:rsidR="009431A5" w:rsidRPr="00BE6A79">
        <w:rPr>
          <w:lang w:val="es-ES_tradnl"/>
        </w:rPr>
        <w:t>lento</w:t>
      </w:r>
      <w:r w:rsidR="00583919" w:rsidRPr="00BE6A79">
        <w:rPr>
          <w:lang w:val="es-ES_tradnl"/>
        </w:rPr>
        <w:t xml:space="preserve">, tardando los nuevos importes entre cuatro y seis meses en </w:t>
      </w:r>
      <w:r w:rsidR="007822C7" w:rsidRPr="00BE6A79">
        <w:rPr>
          <w:lang w:val="es-ES_tradnl"/>
        </w:rPr>
        <w:t>concretarse</w:t>
      </w:r>
      <w:r w:rsidR="00583919" w:rsidRPr="00BE6A79">
        <w:rPr>
          <w:lang w:val="es-ES_tradnl"/>
        </w:rPr>
        <w:t xml:space="preserve">.  </w:t>
      </w:r>
      <w:r w:rsidR="00B57153" w:rsidRPr="00BE6A79">
        <w:rPr>
          <w:lang w:val="es-ES_tradnl"/>
        </w:rPr>
        <w:t>A</w:t>
      </w:r>
      <w:r w:rsidR="007822C7" w:rsidRPr="00BE6A79">
        <w:rPr>
          <w:lang w:val="es-ES_tradnl"/>
        </w:rPr>
        <w:t xml:space="preserve">ñadió que una </w:t>
      </w:r>
      <w:r w:rsidR="00583919" w:rsidRPr="00BE6A79">
        <w:rPr>
          <w:lang w:val="es-ES_tradnl"/>
        </w:rPr>
        <w:t xml:space="preserve">de las propuestas </w:t>
      </w:r>
      <w:r w:rsidR="007822C7" w:rsidRPr="00BE6A79">
        <w:rPr>
          <w:lang w:val="es-ES_tradnl"/>
        </w:rPr>
        <w:t xml:space="preserve">que se presenta en </w:t>
      </w:r>
      <w:r w:rsidR="00583919" w:rsidRPr="00BE6A79">
        <w:rPr>
          <w:lang w:val="es-ES_tradnl"/>
        </w:rPr>
        <w:t xml:space="preserve">la presente reunión del Grupo de Trabajo aboga por que la Oficina Internacional conserve el valor real de la tasa de presentación mediante </w:t>
      </w:r>
      <w:r w:rsidR="0067764B" w:rsidRPr="00BE6A79">
        <w:rPr>
          <w:lang w:val="es-ES_tradnl"/>
        </w:rPr>
        <w:t xml:space="preserve">un </w:t>
      </w:r>
      <w:r w:rsidR="00583919" w:rsidRPr="00BE6A79">
        <w:rPr>
          <w:lang w:val="es-ES_tradnl"/>
        </w:rPr>
        <w:t>mecanismo de cobertura del riesgo cambiario, señal</w:t>
      </w:r>
      <w:r w:rsidR="008872B7" w:rsidRPr="00BE6A79">
        <w:rPr>
          <w:lang w:val="es-ES_tradnl"/>
        </w:rPr>
        <w:t xml:space="preserve">ando </w:t>
      </w:r>
      <w:r w:rsidR="00583919" w:rsidRPr="00BE6A79">
        <w:rPr>
          <w:lang w:val="es-ES_tradnl"/>
        </w:rPr>
        <w:t xml:space="preserve">que </w:t>
      </w:r>
      <w:r w:rsidR="00B57153" w:rsidRPr="00BE6A79">
        <w:rPr>
          <w:lang w:val="es-ES_tradnl"/>
        </w:rPr>
        <w:t xml:space="preserve">tal proceder </w:t>
      </w:r>
      <w:r w:rsidR="00E14072" w:rsidRPr="00BE6A79">
        <w:rPr>
          <w:lang w:val="es-ES_tradnl"/>
        </w:rPr>
        <w:t xml:space="preserve">no </w:t>
      </w:r>
      <w:r w:rsidR="00B57153" w:rsidRPr="00BE6A79">
        <w:rPr>
          <w:lang w:val="es-ES_tradnl"/>
        </w:rPr>
        <w:t xml:space="preserve">guardaría </w:t>
      </w:r>
      <w:r w:rsidR="00E14072" w:rsidRPr="00BE6A79">
        <w:rPr>
          <w:lang w:val="es-ES_tradnl"/>
        </w:rPr>
        <w:t xml:space="preserve">relación </w:t>
      </w:r>
      <w:r w:rsidR="00583919" w:rsidRPr="00BE6A79">
        <w:rPr>
          <w:lang w:val="es-ES_tradnl"/>
        </w:rPr>
        <w:t xml:space="preserve">con </w:t>
      </w:r>
      <w:r w:rsidR="008872B7" w:rsidRPr="00BE6A79">
        <w:rPr>
          <w:lang w:val="es-ES_tradnl"/>
        </w:rPr>
        <w:t xml:space="preserve">el recurso a </w:t>
      </w:r>
      <w:r w:rsidR="00583919" w:rsidRPr="00BE6A79">
        <w:rPr>
          <w:lang w:val="es-ES_tradnl"/>
        </w:rPr>
        <w:t xml:space="preserve">fondos especulativos de cobertura.  La propuesta de cobertura de la tasa de presentación internacional conformaría la primera de dos </w:t>
      </w:r>
      <w:r w:rsidR="0067764B" w:rsidRPr="00BE6A79">
        <w:rPr>
          <w:lang w:val="es-ES_tradnl"/>
        </w:rPr>
        <w:t>etapas</w:t>
      </w:r>
      <w:r w:rsidR="00583919" w:rsidRPr="00BE6A79">
        <w:rPr>
          <w:lang w:val="es-ES_tradnl"/>
        </w:rPr>
        <w:t>, siendo la segunda la cobertura de la tasa de búsqueda.</w:t>
      </w:r>
      <w:r w:rsidR="002B0A5C" w:rsidRPr="00BE6A79">
        <w:rPr>
          <w:lang w:val="es-ES_tradnl"/>
        </w:rPr>
        <w:t xml:space="preserve">  No obstante, esta segunda </w:t>
      </w:r>
      <w:r w:rsidR="0067764B" w:rsidRPr="00BE6A79">
        <w:rPr>
          <w:lang w:val="es-ES_tradnl"/>
        </w:rPr>
        <w:t xml:space="preserve">etapa </w:t>
      </w:r>
      <w:r w:rsidR="002B0A5C" w:rsidRPr="00BE6A79">
        <w:rPr>
          <w:lang w:val="es-ES_tradnl"/>
        </w:rPr>
        <w:t xml:space="preserve">presenta mayor complejidad y </w:t>
      </w:r>
      <w:r w:rsidR="00DA45BC" w:rsidRPr="00BE6A79">
        <w:rPr>
          <w:lang w:val="es-ES_tradnl"/>
        </w:rPr>
        <w:t xml:space="preserve">requiere un examen más detenido </w:t>
      </w:r>
      <w:r w:rsidR="002B0A5C" w:rsidRPr="00BE6A79">
        <w:rPr>
          <w:lang w:val="es-ES_tradnl"/>
        </w:rPr>
        <w:t xml:space="preserve">antes de </w:t>
      </w:r>
      <w:r w:rsidR="00676584" w:rsidRPr="00BE6A79">
        <w:rPr>
          <w:lang w:val="es-ES_tradnl"/>
        </w:rPr>
        <w:t xml:space="preserve">que pueda </w:t>
      </w:r>
      <w:r w:rsidR="004C0ADE">
        <w:rPr>
          <w:lang w:val="es-ES_tradnl"/>
        </w:rPr>
        <w:t>pasarse a formular</w:t>
      </w:r>
      <w:r w:rsidR="002B0A5C" w:rsidRPr="00BE6A79">
        <w:rPr>
          <w:lang w:val="es-ES_tradnl"/>
        </w:rPr>
        <w:t xml:space="preserve"> una propuesta.  El segundo desafío se refiere a la transparencia del sistema internacional de </w:t>
      </w:r>
      <w:r w:rsidR="002B0A5C" w:rsidRPr="00BE6A79">
        <w:rPr>
          <w:lang w:val="es-ES_tradnl"/>
        </w:rPr>
        <w:lastRenderedPageBreak/>
        <w:t xml:space="preserve">patentes.  Los datos sobre la situación jurídica de las patentes constituyen una gran fuente de </w:t>
      </w:r>
      <w:r w:rsidR="00676584" w:rsidRPr="00BE6A79">
        <w:rPr>
          <w:lang w:val="es-ES_tradnl"/>
        </w:rPr>
        <w:t xml:space="preserve">información </w:t>
      </w:r>
      <w:r w:rsidR="002B0A5C" w:rsidRPr="00BE6A79">
        <w:rPr>
          <w:lang w:val="es-ES_tradnl"/>
        </w:rPr>
        <w:t xml:space="preserve">de carácter económico.  Si bien se reconoce la carga que </w:t>
      </w:r>
      <w:r w:rsidR="008B59A9" w:rsidRPr="00BE6A79">
        <w:rPr>
          <w:lang w:val="es-ES_tradnl"/>
        </w:rPr>
        <w:t xml:space="preserve">ello </w:t>
      </w:r>
      <w:r w:rsidR="00B57153" w:rsidRPr="00BE6A79">
        <w:rPr>
          <w:lang w:val="es-ES_tradnl"/>
        </w:rPr>
        <w:t xml:space="preserve">impone a </w:t>
      </w:r>
      <w:r w:rsidR="002B0A5C" w:rsidRPr="00BE6A79">
        <w:rPr>
          <w:lang w:val="es-ES_tradnl"/>
        </w:rPr>
        <w:t xml:space="preserve">las Oficinas designadas, </w:t>
      </w:r>
      <w:r w:rsidR="008872B7" w:rsidRPr="00BE6A79">
        <w:rPr>
          <w:lang w:val="es-ES_tradnl"/>
        </w:rPr>
        <w:t xml:space="preserve">proporcionar </w:t>
      </w:r>
      <w:r w:rsidR="002B0A5C" w:rsidRPr="00BE6A79">
        <w:rPr>
          <w:lang w:val="es-ES_tradnl"/>
        </w:rPr>
        <w:t xml:space="preserve">datos sobre la entrada en la fase nacional es extremadamente importante para el sistema internacional de patentes y ponerlo en práctica relativamente sencillo.  Ello </w:t>
      </w:r>
      <w:r w:rsidR="005E5067" w:rsidRPr="00BE6A79">
        <w:rPr>
          <w:lang w:val="es-ES_tradnl"/>
        </w:rPr>
        <w:t xml:space="preserve">brindará una base más sólida para evaluar </w:t>
      </w:r>
      <w:r w:rsidR="002B0A5C" w:rsidRPr="00BE6A79">
        <w:rPr>
          <w:lang w:val="es-ES_tradnl"/>
        </w:rPr>
        <w:t xml:space="preserve">el funcionamiento del </w:t>
      </w:r>
      <w:r w:rsidR="00B23E74">
        <w:rPr>
          <w:lang w:val="es-ES_tradnl"/>
        </w:rPr>
        <w:t>Sistema del PCT</w:t>
      </w:r>
      <w:r w:rsidR="005E5067" w:rsidRPr="00BE6A79">
        <w:rPr>
          <w:lang w:val="es-ES_tradnl"/>
        </w:rPr>
        <w:t xml:space="preserve"> y </w:t>
      </w:r>
      <w:r w:rsidR="002B0A5C" w:rsidRPr="00BE6A79">
        <w:rPr>
          <w:lang w:val="es-ES_tradnl"/>
        </w:rPr>
        <w:t xml:space="preserve">proporcionará </w:t>
      </w:r>
      <w:r w:rsidR="008B59A9" w:rsidRPr="00BE6A79">
        <w:rPr>
          <w:lang w:val="es-ES_tradnl"/>
        </w:rPr>
        <w:t xml:space="preserve">también </w:t>
      </w:r>
      <w:r w:rsidR="002B0A5C" w:rsidRPr="00BE6A79">
        <w:rPr>
          <w:lang w:val="es-ES_tradnl"/>
        </w:rPr>
        <w:t>a los solicitantes y</w:t>
      </w:r>
      <w:r w:rsidR="004C0ADE">
        <w:rPr>
          <w:lang w:val="es-ES_tradnl"/>
        </w:rPr>
        <w:t xml:space="preserve"> a</w:t>
      </w:r>
      <w:r w:rsidR="002B0A5C" w:rsidRPr="00BE6A79">
        <w:rPr>
          <w:lang w:val="es-ES_tradnl"/>
        </w:rPr>
        <w:t xml:space="preserve"> otras partes interesadas una visión de conjunto </w:t>
      </w:r>
      <w:r w:rsidR="005E5067" w:rsidRPr="00BE6A79">
        <w:rPr>
          <w:lang w:val="es-ES_tradnl"/>
        </w:rPr>
        <w:t xml:space="preserve">mejorada </w:t>
      </w:r>
      <w:r w:rsidR="002B0A5C" w:rsidRPr="00BE6A79">
        <w:rPr>
          <w:lang w:val="es-ES_tradnl"/>
        </w:rPr>
        <w:t>de lo</w:t>
      </w:r>
      <w:r w:rsidR="00D65D34" w:rsidRPr="00BE6A79">
        <w:rPr>
          <w:lang w:val="es-ES_tradnl"/>
        </w:rPr>
        <w:t>s</w:t>
      </w:r>
      <w:r w:rsidR="002B0A5C" w:rsidRPr="00BE6A79">
        <w:rPr>
          <w:lang w:val="es-ES_tradnl"/>
        </w:rPr>
        <w:t xml:space="preserve"> </w:t>
      </w:r>
      <w:r w:rsidR="00D65D34" w:rsidRPr="00BE6A79">
        <w:rPr>
          <w:lang w:val="es-ES_tradnl"/>
        </w:rPr>
        <w:t xml:space="preserve">acontecimientos que tienen lugar </w:t>
      </w:r>
      <w:r w:rsidR="002B0A5C" w:rsidRPr="00BE6A79">
        <w:rPr>
          <w:lang w:val="es-ES_tradnl"/>
        </w:rPr>
        <w:t xml:space="preserve">en el sistema internacional de patentes.  Por consiguiente, el Director General animó al Grupo de Trabajo a hacer frente a estos dos desafíos </w:t>
      </w:r>
      <w:r w:rsidR="00D65D34" w:rsidRPr="00BE6A79">
        <w:rPr>
          <w:lang w:val="es-ES_tradnl"/>
        </w:rPr>
        <w:t xml:space="preserve">con visión </w:t>
      </w:r>
      <w:r w:rsidR="004C0ADE">
        <w:rPr>
          <w:lang w:val="es-ES_tradnl"/>
        </w:rPr>
        <w:t>de futuro</w:t>
      </w:r>
      <w:r w:rsidR="002B0A5C" w:rsidRPr="00BE6A79">
        <w:rPr>
          <w:lang w:val="es-ES_tradnl"/>
        </w:rPr>
        <w:t>.</w:t>
      </w:r>
    </w:p>
    <w:p w:rsidR="00974AFA" w:rsidRPr="00675BC7" w:rsidRDefault="00490D94" w:rsidP="0018330B">
      <w:pPr>
        <w:pStyle w:val="Heading1"/>
        <w:keepNext w:val="0"/>
        <w:rPr>
          <w:lang w:val="es-ES_tradnl"/>
        </w:rPr>
      </w:pPr>
      <w:r w:rsidRPr="00675BC7">
        <w:rPr>
          <w:lang w:val="es-ES_tradnl"/>
        </w:rPr>
        <w:t>ELECCIÓN DEL PRESIDENTE Y DE DOS VICEPRESIDENTES</w:t>
      </w:r>
    </w:p>
    <w:p w:rsidR="0001603D" w:rsidRPr="00675BC7" w:rsidRDefault="00490D94" w:rsidP="00502EAC">
      <w:pPr>
        <w:pStyle w:val="ONUME"/>
        <w:rPr>
          <w:lang w:val="es-ES_tradnl"/>
        </w:rPr>
      </w:pPr>
      <w:r w:rsidRPr="00675BC7">
        <w:rPr>
          <w:lang w:val="es-ES_tradnl"/>
        </w:rPr>
        <w:t xml:space="preserve">El Grupo de Trabajo eligió por unanimidad al Sr. Victor </w:t>
      </w:r>
      <w:proofErr w:type="spellStart"/>
      <w:r w:rsidRPr="00675BC7">
        <w:rPr>
          <w:lang w:val="es-ES_tradnl"/>
        </w:rPr>
        <w:t>Portelli</w:t>
      </w:r>
      <w:proofErr w:type="spellEnd"/>
      <w:r w:rsidRPr="00675BC7">
        <w:rPr>
          <w:lang w:val="es-ES_tradnl"/>
        </w:rPr>
        <w:t xml:space="preserve"> (Australia) como Presidente de la reunión.  No hubo candidaturas a Vicepresidente.</w:t>
      </w:r>
    </w:p>
    <w:p w:rsidR="00974AFA" w:rsidRPr="00675BC7" w:rsidRDefault="00490D94" w:rsidP="0018330B">
      <w:pPr>
        <w:pStyle w:val="Heading1"/>
        <w:keepNext w:val="0"/>
        <w:rPr>
          <w:lang w:val="es-ES_tradnl"/>
        </w:rPr>
      </w:pPr>
      <w:r w:rsidRPr="00675BC7">
        <w:rPr>
          <w:lang w:val="es-ES_tradnl"/>
        </w:rPr>
        <w:t>APROBACIÓN DEL ORDEN DEL DÍA</w:t>
      </w:r>
    </w:p>
    <w:p w:rsidR="0001603D" w:rsidRPr="00675BC7" w:rsidRDefault="00490D94" w:rsidP="00502EAC">
      <w:pPr>
        <w:pStyle w:val="ONUME"/>
        <w:ind w:left="567"/>
        <w:rPr>
          <w:lang w:val="es-ES_tradnl"/>
        </w:rPr>
      </w:pPr>
      <w:r w:rsidRPr="00675BC7">
        <w:rPr>
          <w:lang w:val="es-ES_tradnl"/>
        </w:rPr>
        <w:t>El Grupo de Trabajo aprobó el proyecto revisado de orden del día propuesto en el documento PCT/WG/8/1 Rev. 2.</w:t>
      </w:r>
    </w:p>
    <w:p w:rsidR="00974AFA" w:rsidRPr="00675BC7" w:rsidRDefault="00490D94" w:rsidP="0018330B">
      <w:pPr>
        <w:pStyle w:val="Heading1"/>
        <w:keepNext w:val="0"/>
        <w:rPr>
          <w:lang w:val="es-ES_tradnl"/>
        </w:rPr>
      </w:pPr>
      <w:r w:rsidRPr="00675BC7">
        <w:rPr>
          <w:lang w:val="es-ES_tradnl"/>
        </w:rPr>
        <w:t>DECLARACIONES DE APERTURA</w:t>
      </w:r>
    </w:p>
    <w:p w:rsidR="0001603D" w:rsidRPr="00675BC7" w:rsidRDefault="00CC53AA" w:rsidP="00502EAC">
      <w:pPr>
        <w:pStyle w:val="ONUME"/>
        <w:rPr>
          <w:lang w:val="es-ES_tradnl"/>
        </w:rPr>
      </w:pPr>
      <w:r w:rsidRPr="00675BC7">
        <w:rPr>
          <w:lang w:val="es-ES_tradnl"/>
        </w:rPr>
        <w:t xml:space="preserve">La Delegación de </w:t>
      </w:r>
      <w:r w:rsidR="00490D94" w:rsidRPr="00675BC7">
        <w:rPr>
          <w:lang w:val="es-ES_tradnl"/>
        </w:rPr>
        <w:t xml:space="preserve">Singapur informó al Grupo de Trabajo de los avances que ha realizado la Oficina de Propiedad Intelectual de Singapur (IPOS) para comenzar a desempeñar la función de Administración encargada de la búsqueda internacional y del examen preliminar internacional, tras el nombramiento efectuado por la Asamblea del PCT en su cuadragésimo octavo período de sesiones en septiembre </w:t>
      </w:r>
      <w:r w:rsidR="00647E44" w:rsidRPr="00675BC7">
        <w:rPr>
          <w:lang w:val="es-ES_tradnl"/>
        </w:rPr>
        <w:t>de 20</w:t>
      </w:r>
      <w:r w:rsidR="00490D94" w:rsidRPr="00675BC7">
        <w:rPr>
          <w:lang w:val="es-ES_tradnl"/>
        </w:rPr>
        <w:t xml:space="preserve">14.  En noviembre </w:t>
      </w:r>
      <w:r w:rsidR="00647E44" w:rsidRPr="00675BC7">
        <w:rPr>
          <w:lang w:val="es-ES_tradnl"/>
        </w:rPr>
        <w:t>de 20</w:t>
      </w:r>
      <w:r w:rsidR="00490D94" w:rsidRPr="00675BC7">
        <w:rPr>
          <w:lang w:val="es-ES_tradnl"/>
        </w:rPr>
        <w:t xml:space="preserve">14 la IPOS obtuvo la certificación ISO 9001:2008 para sus procedimientos de búsqueda y examen de patentes y actualmente cuenta con más de 100 examinadores de patente.  Además, se han establecido procedimientos para ejecutar la labor de búsqueda internacional y examen preliminar internacional, y los examinadores han recibido formación para desempeñar su nueva función.  La IPOS tiene previsto comenzar a funcionar en tanto que Administración encargada de la búsqueda internacional y del examen preliminar internacional el 1 de septiembre </w:t>
      </w:r>
      <w:r w:rsidR="00647E44" w:rsidRPr="00675BC7">
        <w:rPr>
          <w:lang w:val="es-ES_tradnl"/>
        </w:rPr>
        <w:t>de 20</w:t>
      </w:r>
      <w:r w:rsidR="00490D94" w:rsidRPr="00675BC7">
        <w:rPr>
          <w:lang w:val="es-ES_tradnl"/>
        </w:rPr>
        <w:t>15.</w:t>
      </w:r>
    </w:p>
    <w:p w:rsidR="00974AFA" w:rsidRPr="00675BC7" w:rsidRDefault="00974AFA" w:rsidP="0018330B">
      <w:pPr>
        <w:pStyle w:val="Heading1"/>
        <w:keepNext w:val="0"/>
        <w:rPr>
          <w:lang w:val="es-ES_tradnl"/>
        </w:rPr>
      </w:pPr>
      <w:r w:rsidRPr="00675BC7">
        <w:rPr>
          <w:lang w:val="es-ES_tradnl"/>
        </w:rPr>
        <w:t>REUNIÓN DE LAS ADMINISTRACIONES INTERNACIONALES DEL PCT</w:t>
      </w:r>
      <w:proofErr w:type="gramStart"/>
      <w:r w:rsidRPr="00675BC7">
        <w:rPr>
          <w:lang w:val="es-ES_tradnl"/>
        </w:rPr>
        <w:t xml:space="preserve">: </w:t>
      </w:r>
      <w:r w:rsidR="00446D9B" w:rsidRPr="00675BC7">
        <w:rPr>
          <w:lang w:val="es-ES_tradnl"/>
        </w:rPr>
        <w:t xml:space="preserve"> </w:t>
      </w:r>
      <w:r w:rsidRPr="00675BC7">
        <w:rPr>
          <w:lang w:val="es-ES_tradnl"/>
        </w:rPr>
        <w:t>INFORME</w:t>
      </w:r>
      <w:proofErr w:type="gramEnd"/>
      <w:r w:rsidRPr="00675BC7">
        <w:rPr>
          <w:lang w:val="es-ES_tradnl"/>
        </w:rPr>
        <w:t xml:space="preserve"> DE LA VIGÉSIMA SEGUNDA SESIÓN</w:t>
      </w:r>
    </w:p>
    <w:p w:rsidR="0001603D" w:rsidRPr="00675BC7" w:rsidRDefault="004C60AA" w:rsidP="00502EAC">
      <w:pPr>
        <w:pStyle w:val="ONUME"/>
        <w:rPr>
          <w:lang w:val="es-ES_tradnl"/>
        </w:rPr>
      </w:pPr>
      <w:r w:rsidRPr="00675BC7">
        <w:rPr>
          <w:lang w:val="es-ES_tradnl"/>
        </w:rPr>
        <w:t xml:space="preserve">Los debates se basaron en el documento </w:t>
      </w:r>
      <w:r w:rsidR="0001603D" w:rsidRPr="00675BC7">
        <w:rPr>
          <w:lang w:val="es-ES_tradnl"/>
        </w:rPr>
        <w:t>PCT/WG/8/2.</w:t>
      </w:r>
    </w:p>
    <w:p w:rsidR="00634921" w:rsidRPr="00BE6A79" w:rsidRDefault="00286D5A" w:rsidP="00502EAC">
      <w:pPr>
        <w:pStyle w:val="ONUME"/>
        <w:rPr>
          <w:lang w:val="es-ES_tradnl"/>
        </w:rPr>
      </w:pPr>
      <w:r w:rsidRPr="00BE6A79">
        <w:rPr>
          <w:lang w:val="es-ES_tradnl"/>
        </w:rPr>
        <w:t xml:space="preserve">La Secretaría presentó el </w:t>
      </w:r>
      <w:r w:rsidR="0001603D" w:rsidRPr="00BE6A79">
        <w:rPr>
          <w:lang w:val="es-ES_tradnl"/>
        </w:rPr>
        <w:t>document</w:t>
      </w:r>
      <w:r w:rsidRPr="00BE6A79">
        <w:rPr>
          <w:lang w:val="es-ES_tradnl"/>
        </w:rPr>
        <w:t>o</w:t>
      </w:r>
      <w:r w:rsidR="0001603D" w:rsidRPr="00BE6A79">
        <w:rPr>
          <w:lang w:val="es-ES_tradnl"/>
        </w:rPr>
        <w:t xml:space="preserve">, </w:t>
      </w:r>
      <w:r w:rsidRPr="00BE6A79">
        <w:rPr>
          <w:lang w:val="es-ES_tradnl"/>
        </w:rPr>
        <w:t xml:space="preserve">que informa sobre la vigésima segunda sesión de la Reunión de las Administraciones Internacionales del </w:t>
      </w:r>
      <w:r w:rsidR="0001603D" w:rsidRPr="00BE6A79">
        <w:rPr>
          <w:lang w:val="es-ES_tradnl"/>
        </w:rPr>
        <w:t xml:space="preserve">PCT </w:t>
      </w:r>
      <w:r w:rsidRPr="00BE6A79">
        <w:rPr>
          <w:lang w:val="es-ES_tradnl"/>
        </w:rPr>
        <w:t xml:space="preserve">y la quinta reunión informal del Subgrupo encargado de la Calidad de la Reunión de las Administraciones Internacionales del </w:t>
      </w:r>
      <w:r w:rsidR="0001603D" w:rsidRPr="00BE6A79">
        <w:rPr>
          <w:lang w:val="es-ES_tradnl"/>
        </w:rPr>
        <w:t xml:space="preserve">PCT.  </w:t>
      </w:r>
      <w:r w:rsidRPr="00BE6A79">
        <w:rPr>
          <w:lang w:val="es-ES_tradnl"/>
        </w:rPr>
        <w:t>E</w:t>
      </w:r>
      <w:r w:rsidR="0001603D" w:rsidRPr="00BE6A79">
        <w:rPr>
          <w:lang w:val="es-ES_tradnl"/>
        </w:rPr>
        <w:t xml:space="preserve">n </w:t>
      </w:r>
      <w:r w:rsidRPr="00BE6A79">
        <w:rPr>
          <w:lang w:val="es-ES_tradnl"/>
        </w:rPr>
        <w:t xml:space="preserve">cuanto a las </w:t>
      </w:r>
      <w:r w:rsidR="0001603D" w:rsidRPr="00BE6A79">
        <w:rPr>
          <w:lang w:val="es-ES_tradnl"/>
        </w:rPr>
        <w:t>activi</w:t>
      </w:r>
      <w:r w:rsidRPr="00BE6A79">
        <w:rPr>
          <w:lang w:val="es-ES_tradnl"/>
        </w:rPr>
        <w:t>dad</w:t>
      </w:r>
      <w:r w:rsidR="0001603D" w:rsidRPr="00BE6A79">
        <w:rPr>
          <w:lang w:val="es-ES_tradnl"/>
        </w:rPr>
        <w:t xml:space="preserve">es </w:t>
      </w:r>
      <w:r w:rsidRPr="00BE6A79">
        <w:rPr>
          <w:lang w:val="es-ES_tradnl"/>
        </w:rPr>
        <w:t xml:space="preserve">del </w:t>
      </w:r>
      <w:r w:rsidR="0001603D" w:rsidRPr="00BE6A79">
        <w:rPr>
          <w:lang w:val="es-ES_tradnl"/>
        </w:rPr>
        <w:t>Subgr</w:t>
      </w:r>
      <w:r w:rsidRPr="00BE6A79">
        <w:rPr>
          <w:lang w:val="es-ES_tradnl"/>
        </w:rPr>
        <w:t>upo encargado de la Calidad</w:t>
      </w:r>
      <w:r w:rsidR="0001603D" w:rsidRPr="00BE6A79">
        <w:rPr>
          <w:lang w:val="es-ES_tradnl"/>
        </w:rPr>
        <w:t xml:space="preserve">, </w:t>
      </w:r>
      <w:r w:rsidR="003651CC" w:rsidRPr="00BE6A79">
        <w:rPr>
          <w:lang w:val="es-ES_tradnl"/>
        </w:rPr>
        <w:t xml:space="preserve">el enfoque sigue centrado en </w:t>
      </w:r>
      <w:r w:rsidR="00F736F6" w:rsidRPr="00BE6A79">
        <w:rPr>
          <w:lang w:val="es-ES_tradnl"/>
        </w:rPr>
        <w:t xml:space="preserve">la aplicación de </w:t>
      </w:r>
      <w:r w:rsidR="003651CC" w:rsidRPr="00BE6A79">
        <w:rPr>
          <w:lang w:val="es-ES_tradnl"/>
        </w:rPr>
        <w:t xml:space="preserve">medidas </w:t>
      </w:r>
      <w:r w:rsidR="005F5CE3" w:rsidRPr="00BE6A79">
        <w:rPr>
          <w:lang w:val="es-ES_tradnl"/>
        </w:rPr>
        <w:t xml:space="preserve">relativas a </w:t>
      </w:r>
      <w:r w:rsidR="003651CC" w:rsidRPr="00BE6A79">
        <w:rPr>
          <w:lang w:val="es-ES_tradnl"/>
        </w:rPr>
        <w:t xml:space="preserve">prácticas </w:t>
      </w:r>
      <w:r w:rsidR="00F736F6" w:rsidRPr="00BE6A79">
        <w:rPr>
          <w:lang w:val="es-ES_tradnl"/>
        </w:rPr>
        <w:t xml:space="preserve">orientadas a </w:t>
      </w:r>
      <w:r w:rsidR="00041B2E" w:rsidRPr="00BE6A79">
        <w:rPr>
          <w:lang w:val="es-ES_tradnl"/>
        </w:rPr>
        <w:t xml:space="preserve">mejorar </w:t>
      </w:r>
      <w:r w:rsidR="003651CC" w:rsidRPr="00BE6A79">
        <w:rPr>
          <w:lang w:val="es-ES_tradnl"/>
        </w:rPr>
        <w:t xml:space="preserve">la calidad y utilidad </w:t>
      </w:r>
      <w:r w:rsidR="00041B2E" w:rsidRPr="00BE6A79">
        <w:rPr>
          <w:lang w:val="es-ES_tradnl"/>
        </w:rPr>
        <w:t xml:space="preserve">para solicitantes y Oficinas </w:t>
      </w:r>
      <w:r w:rsidR="003651CC" w:rsidRPr="00BE6A79">
        <w:rPr>
          <w:lang w:val="es-ES_tradnl"/>
        </w:rPr>
        <w:t>de los resultados de</w:t>
      </w:r>
      <w:r w:rsidR="00AE7A67" w:rsidRPr="00BE6A79">
        <w:rPr>
          <w:lang w:val="es-ES_tradnl"/>
        </w:rPr>
        <w:t xml:space="preserve"> </w:t>
      </w:r>
      <w:r w:rsidR="003651CC" w:rsidRPr="00BE6A79">
        <w:rPr>
          <w:lang w:val="es-ES_tradnl"/>
        </w:rPr>
        <w:t>l</w:t>
      </w:r>
      <w:r w:rsidR="00AE7A67" w:rsidRPr="00BE6A79">
        <w:rPr>
          <w:lang w:val="es-ES_tradnl"/>
        </w:rPr>
        <w:t>a</w:t>
      </w:r>
      <w:r w:rsidR="003651CC" w:rsidRPr="00BE6A79">
        <w:rPr>
          <w:lang w:val="es-ES_tradnl"/>
        </w:rPr>
        <w:t xml:space="preserve"> </w:t>
      </w:r>
      <w:r w:rsidR="005F5CE3" w:rsidRPr="00BE6A79">
        <w:rPr>
          <w:lang w:val="es-ES_tradnl"/>
        </w:rPr>
        <w:t xml:space="preserve">tramitación </w:t>
      </w:r>
      <w:r w:rsidR="003651CC" w:rsidRPr="00BE6A79">
        <w:rPr>
          <w:lang w:val="es-ES_tradnl"/>
        </w:rPr>
        <w:t xml:space="preserve">internacional </w:t>
      </w:r>
      <w:r w:rsidR="00C51102" w:rsidRPr="00BE6A79">
        <w:rPr>
          <w:lang w:val="es-ES_tradnl"/>
        </w:rPr>
        <w:t xml:space="preserve">en el marco del </w:t>
      </w:r>
      <w:r w:rsidR="003651CC" w:rsidRPr="00BE6A79">
        <w:rPr>
          <w:lang w:val="es-ES_tradnl"/>
        </w:rPr>
        <w:t>PCT</w:t>
      </w:r>
      <w:r w:rsidR="0001603D" w:rsidRPr="00BE6A79">
        <w:rPr>
          <w:lang w:val="es-ES_tradnl"/>
        </w:rPr>
        <w:t xml:space="preserve">.  </w:t>
      </w:r>
      <w:r w:rsidR="003651CC" w:rsidRPr="00BE6A79">
        <w:rPr>
          <w:lang w:val="es-ES_tradnl"/>
        </w:rPr>
        <w:t xml:space="preserve">En cuanto a las medidas que pueden contribuir a un mayor conocimiento </w:t>
      </w:r>
      <w:r w:rsidR="00AE7A67" w:rsidRPr="00BE6A79">
        <w:rPr>
          <w:lang w:val="es-ES_tradnl"/>
        </w:rPr>
        <w:t xml:space="preserve">por parte de otras Oficinas </w:t>
      </w:r>
      <w:r w:rsidR="003651CC" w:rsidRPr="00BE6A79">
        <w:rPr>
          <w:lang w:val="es-ES_tradnl"/>
        </w:rPr>
        <w:t xml:space="preserve">de </w:t>
      </w:r>
      <w:r w:rsidR="00AE7A67" w:rsidRPr="00BE6A79">
        <w:rPr>
          <w:lang w:val="es-ES_tradnl"/>
        </w:rPr>
        <w:t xml:space="preserve">los resultados de </w:t>
      </w:r>
      <w:r w:rsidR="005473E9" w:rsidRPr="00BE6A79">
        <w:rPr>
          <w:lang w:val="es-ES_tradnl"/>
        </w:rPr>
        <w:t xml:space="preserve">esa </w:t>
      </w:r>
      <w:r w:rsidR="00AE7A67" w:rsidRPr="00BE6A79">
        <w:rPr>
          <w:lang w:val="es-ES_tradnl"/>
        </w:rPr>
        <w:t>labor</w:t>
      </w:r>
      <w:r w:rsidR="0001603D" w:rsidRPr="00BE6A79">
        <w:rPr>
          <w:lang w:val="es-ES_tradnl"/>
        </w:rPr>
        <w:t xml:space="preserve">, </w:t>
      </w:r>
      <w:r w:rsidR="00AE7A67" w:rsidRPr="00BE6A79">
        <w:rPr>
          <w:lang w:val="es-ES_tradnl"/>
        </w:rPr>
        <w:t xml:space="preserve">se han hecho avances en los debates sobre un conjunto mínimo de información a incluir en las estrategias de búsqueda que se </w:t>
      </w:r>
      <w:r w:rsidR="00634921" w:rsidRPr="00BE6A79">
        <w:rPr>
          <w:lang w:val="es-ES_tradnl"/>
        </w:rPr>
        <w:t>pondrá a disposición del público</w:t>
      </w:r>
      <w:r w:rsidR="0001603D" w:rsidRPr="00BE6A79">
        <w:rPr>
          <w:lang w:val="es-ES_tradnl"/>
        </w:rPr>
        <w:t xml:space="preserve">.  </w:t>
      </w:r>
      <w:r w:rsidR="00AE7A67" w:rsidRPr="00BE6A79">
        <w:rPr>
          <w:lang w:val="es-ES_tradnl"/>
        </w:rPr>
        <w:t xml:space="preserve">El </w:t>
      </w:r>
      <w:r w:rsidR="0001603D" w:rsidRPr="00BE6A79">
        <w:rPr>
          <w:lang w:val="es-ES_tradnl"/>
        </w:rPr>
        <w:t>Subgr</w:t>
      </w:r>
      <w:r w:rsidR="00AE7A67" w:rsidRPr="00BE6A79">
        <w:rPr>
          <w:lang w:val="es-ES_tradnl"/>
        </w:rPr>
        <w:t xml:space="preserve">upo trató también </w:t>
      </w:r>
      <w:r w:rsidR="00522F9B" w:rsidRPr="00BE6A79">
        <w:rPr>
          <w:lang w:val="es-ES_tradnl"/>
        </w:rPr>
        <w:t xml:space="preserve">el uso de cláusulas normalizadas en </w:t>
      </w:r>
      <w:r w:rsidR="0001603D" w:rsidRPr="00BE6A79">
        <w:rPr>
          <w:lang w:val="es-ES_tradnl"/>
        </w:rPr>
        <w:t>opinion</w:t>
      </w:r>
      <w:r w:rsidR="00257017" w:rsidRPr="00BE6A79">
        <w:rPr>
          <w:lang w:val="es-ES_tradnl"/>
        </w:rPr>
        <w:t>e</w:t>
      </w:r>
      <w:r w:rsidR="0001603D" w:rsidRPr="00BE6A79">
        <w:rPr>
          <w:lang w:val="es-ES_tradnl"/>
        </w:rPr>
        <w:t xml:space="preserve">s </w:t>
      </w:r>
      <w:r w:rsidR="00257017" w:rsidRPr="00BE6A79">
        <w:rPr>
          <w:lang w:val="es-ES_tradnl"/>
        </w:rPr>
        <w:t xml:space="preserve">escritas e informes preliminares internacionales sobre la </w:t>
      </w:r>
      <w:proofErr w:type="spellStart"/>
      <w:r w:rsidR="00257017" w:rsidRPr="00BE6A79">
        <w:rPr>
          <w:lang w:val="es-ES_tradnl"/>
        </w:rPr>
        <w:t>patentabilidad</w:t>
      </w:r>
      <w:proofErr w:type="spellEnd"/>
      <w:r w:rsidR="0001603D" w:rsidRPr="00BE6A79">
        <w:rPr>
          <w:lang w:val="es-ES_tradnl"/>
        </w:rPr>
        <w:t xml:space="preserve">, </w:t>
      </w:r>
      <w:r w:rsidR="00257017" w:rsidRPr="00BE6A79">
        <w:rPr>
          <w:lang w:val="es-ES_tradnl"/>
        </w:rPr>
        <w:t>que facilitarán a Oficinas y solicitantes la comprensión de estos informes</w:t>
      </w:r>
      <w:r w:rsidR="0001603D" w:rsidRPr="00BE6A79">
        <w:rPr>
          <w:lang w:val="es-ES_tradnl"/>
        </w:rPr>
        <w:t xml:space="preserve">, </w:t>
      </w:r>
      <w:r w:rsidR="00257017" w:rsidRPr="00BE6A79">
        <w:rPr>
          <w:lang w:val="es-ES_tradnl"/>
        </w:rPr>
        <w:t xml:space="preserve">así como </w:t>
      </w:r>
      <w:r w:rsidR="005473E9" w:rsidRPr="00BE6A79">
        <w:rPr>
          <w:lang w:val="es-ES_tradnl"/>
        </w:rPr>
        <w:t xml:space="preserve">su </w:t>
      </w:r>
      <w:r w:rsidR="00257017" w:rsidRPr="00BE6A79">
        <w:rPr>
          <w:lang w:val="es-ES_tradnl"/>
        </w:rPr>
        <w:t>traducción</w:t>
      </w:r>
      <w:r w:rsidR="0001603D" w:rsidRPr="00BE6A79">
        <w:rPr>
          <w:lang w:val="es-ES_tradnl"/>
        </w:rPr>
        <w:t xml:space="preserve">.  </w:t>
      </w:r>
      <w:r w:rsidR="00257017" w:rsidRPr="00BE6A79">
        <w:rPr>
          <w:lang w:val="es-ES_tradnl"/>
        </w:rPr>
        <w:t xml:space="preserve">Bajo el encabezamiento </w:t>
      </w:r>
      <w:r w:rsidR="00E10014" w:rsidRPr="00BE6A79">
        <w:rPr>
          <w:lang w:val="es-ES_tradnl"/>
        </w:rPr>
        <w:t>“</w:t>
      </w:r>
      <w:r w:rsidR="00257017" w:rsidRPr="00BE6A79">
        <w:rPr>
          <w:lang w:val="es-ES_tradnl"/>
        </w:rPr>
        <w:t>Medidas de mejora de la calidad</w:t>
      </w:r>
      <w:r w:rsidR="00E10014" w:rsidRPr="00BE6A79">
        <w:rPr>
          <w:lang w:val="es-ES_tradnl"/>
        </w:rPr>
        <w:t>“</w:t>
      </w:r>
      <w:r w:rsidR="0001603D" w:rsidRPr="00BE6A79">
        <w:rPr>
          <w:lang w:val="es-ES_tradnl"/>
        </w:rPr>
        <w:t xml:space="preserve">, </w:t>
      </w:r>
      <w:r w:rsidR="00257017" w:rsidRPr="00BE6A79">
        <w:rPr>
          <w:lang w:val="es-ES_tradnl"/>
        </w:rPr>
        <w:t xml:space="preserve">el </w:t>
      </w:r>
      <w:r w:rsidR="0001603D" w:rsidRPr="00BE6A79">
        <w:rPr>
          <w:lang w:val="es-ES_tradnl"/>
        </w:rPr>
        <w:t>Subgrup</w:t>
      </w:r>
      <w:r w:rsidR="00257017" w:rsidRPr="00BE6A79">
        <w:rPr>
          <w:lang w:val="es-ES_tradnl"/>
        </w:rPr>
        <w:t>o</w:t>
      </w:r>
      <w:r w:rsidR="0001603D" w:rsidRPr="00BE6A79">
        <w:rPr>
          <w:lang w:val="es-ES_tradnl"/>
        </w:rPr>
        <w:t xml:space="preserve"> </w:t>
      </w:r>
      <w:r w:rsidR="00634921" w:rsidRPr="00BE6A79">
        <w:rPr>
          <w:lang w:val="es-ES_tradnl"/>
        </w:rPr>
        <w:t xml:space="preserve">debatió </w:t>
      </w:r>
      <w:r w:rsidR="00257017" w:rsidRPr="00BE6A79">
        <w:rPr>
          <w:lang w:val="es-ES_tradnl"/>
        </w:rPr>
        <w:t xml:space="preserve">la manera de mejorar </w:t>
      </w:r>
      <w:r w:rsidR="00D51770" w:rsidRPr="00BE6A79">
        <w:rPr>
          <w:lang w:val="es-ES_tradnl"/>
        </w:rPr>
        <w:t xml:space="preserve">la orientación </w:t>
      </w:r>
      <w:r w:rsidR="00634921" w:rsidRPr="00BE6A79">
        <w:rPr>
          <w:lang w:val="es-ES_tradnl"/>
        </w:rPr>
        <w:t xml:space="preserve">que se proporciona </w:t>
      </w:r>
      <w:r w:rsidR="00D51770" w:rsidRPr="00BE6A79">
        <w:rPr>
          <w:lang w:val="es-ES_tradnl"/>
        </w:rPr>
        <w:t xml:space="preserve">a los examinadores </w:t>
      </w:r>
      <w:r w:rsidR="0098785A" w:rsidRPr="00BE6A79">
        <w:rPr>
          <w:lang w:val="es-ES_tradnl"/>
        </w:rPr>
        <w:t xml:space="preserve">a propósito de </w:t>
      </w:r>
      <w:r w:rsidR="00D51770" w:rsidRPr="00BE6A79">
        <w:rPr>
          <w:lang w:val="es-ES_tradnl"/>
        </w:rPr>
        <w:t>la unidad de la invención</w:t>
      </w:r>
      <w:r w:rsidR="0001603D" w:rsidRPr="00BE6A79">
        <w:rPr>
          <w:lang w:val="es-ES_tradnl"/>
        </w:rPr>
        <w:t xml:space="preserve">.  </w:t>
      </w:r>
      <w:r w:rsidR="0098785A" w:rsidRPr="00BE6A79">
        <w:rPr>
          <w:lang w:val="es-ES_tradnl"/>
        </w:rPr>
        <w:t xml:space="preserve">También </w:t>
      </w:r>
      <w:r w:rsidR="00E91569" w:rsidRPr="00BE6A79">
        <w:rPr>
          <w:lang w:val="es-ES_tradnl"/>
        </w:rPr>
        <w:t xml:space="preserve">siguió </w:t>
      </w:r>
      <w:r w:rsidR="0098785A" w:rsidRPr="00BE6A79">
        <w:rPr>
          <w:lang w:val="es-ES_tradnl"/>
        </w:rPr>
        <w:t xml:space="preserve">debatiéndose en torno al establecimiento de mecanismos formales para que las Oficinas designadas formulen observaciones sobre los resultados de la </w:t>
      </w:r>
      <w:r w:rsidR="00DB6EF8">
        <w:rPr>
          <w:lang w:val="es-ES_tradnl"/>
        </w:rPr>
        <w:t>tramitación</w:t>
      </w:r>
      <w:r w:rsidR="0098785A" w:rsidRPr="00BE6A79">
        <w:rPr>
          <w:lang w:val="es-ES_tradnl"/>
        </w:rPr>
        <w:t xml:space="preserve"> </w:t>
      </w:r>
      <w:r w:rsidR="00E91569" w:rsidRPr="00BE6A79">
        <w:rPr>
          <w:lang w:val="es-ES_tradnl"/>
        </w:rPr>
        <w:t xml:space="preserve">producidos por </w:t>
      </w:r>
      <w:r w:rsidR="0098785A" w:rsidRPr="00BE6A79">
        <w:rPr>
          <w:lang w:val="es-ES_tradnl"/>
        </w:rPr>
        <w:t xml:space="preserve">las </w:t>
      </w:r>
      <w:r w:rsidR="002666C6" w:rsidRPr="00BE6A79">
        <w:rPr>
          <w:lang w:val="es-ES_tradnl"/>
        </w:rPr>
        <w:t>Administraciones internacionales</w:t>
      </w:r>
      <w:r w:rsidR="0098785A" w:rsidRPr="00BE6A79">
        <w:rPr>
          <w:lang w:val="es-ES_tradnl"/>
        </w:rPr>
        <w:t>.</w:t>
      </w:r>
      <w:r w:rsidR="005F7289" w:rsidRPr="00BE6A79">
        <w:rPr>
          <w:lang w:val="es-ES_tradnl"/>
        </w:rPr>
        <w:t xml:space="preserve">  Una meta a largo plazo de la labor que </w:t>
      </w:r>
      <w:r w:rsidR="00EC6171" w:rsidRPr="00BE6A79">
        <w:rPr>
          <w:lang w:val="es-ES_tradnl"/>
        </w:rPr>
        <w:t xml:space="preserve">lleva a cabo </w:t>
      </w:r>
      <w:r w:rsidR="005F7289" w:rsidRPr="00BE6A79">
        <w:rPr>
          <w:lang w:val="es-ES_tradnl"/>
        </w:rPr>
        <w:t xml:space="preserve">el Subgrupo consiste en establecer parámetros de calidad para medir </w:t>
      </w:r>
      <w:r w:rsidR="00EC6171" w:rsidRPr="00BE6A79">
        <w:rPr>
          <w:lang w:val="es-ES_tradnl"/>
        </w:rPr>
        <w:t xml:space="preserve">ésta </w:t>
      </w:r>
      <w:r w:rsidR="005F7289" w:rsidRPr="00BE6A79">
        <w:rPr>
          <w:lang w:val="es-ES_tradnl"/>
        </w:rPr>
        <w:t>y, de</w:t>
      </w:r>
      <w:r w:rsidR="00B91DD9" w:rsidRPr="00BE6A79">
        <w:rPr>
          <w:lang w:val="es-ES_tradnl"/>
        </w:rPr>
        <w:t>ntro de lo posible</w:t>
      </w:r>
      <w:r w:rsidR="005F7289" w:rsidRPr="00BE6A79">
        <w:rPr>
          <w:lang w:val="es-ES_tradnl"/>
        </w:rPr>
        <w:t xml:space="preserve">, la utilidad para Oficinas y solicitantes.  En este ámbito, el Subgrupo acordó que la Oficina Internacional siga elaborando informes anuales sobre las características </w:t>
      </w:r>
      <w:r w:rsidR="005F7289" w:rsidRPr="00BE6A79">
        <w:rPr>
          <w:lang w:val="es-ES_tradnl"/>
        </w:rPr>
        <w:lastRenderedPageBreak/>
        <w:t>de los informes de búsqueda internacional;  los informes correspondientes a años anteriores</w:t>
      </w:r>
      <w:r w:rsidR="00C57DE3" w:rsidRPr="00BE6A79">
        <w:rPr>
          <w:lang w:val="es-ES_tradnl"/>
        </w:rPr>
        <w:t xml:space="preserve"> están disponibles en el sitio w</w:t>
      </w:r>
      <w:r w:rsidR="005F7289" w:rsidRPr="00BE6A79">
        <w:rPr>
          <w:lang w:val="es-ES_tradnl"/>
        </w:rPr>
        <w:t xml:space="preserve">eb de la OMPI </w:t>
      </w:r>
      <w:r w:rsidR="00EC6171" w:rsidRPr="00BE6A79">
        <w:rPr>
          <w:lang w:val="es-ES_tradnl"/>
        </w:rPr>
        <w:t xml:space="preserve">y </w:t>
      </w:r>
      <w:r w:rsidR="005F7289" w:rsidRPr="00BE6A79">
        <w:rPr>
          <w:lang w:val="es-ES_tradnl"/>
        </w:rPr>
        <w:t>la Secretaría anim</w:t>
      </w:r>
      <w:r w:rsidR="005D7BD5" w:rsidRPr="00BE6A79">
        <w:rPr>
          <w:lang w:val="es-ES_tradnl"/>
        </w:rPr>
        <w:t>ó</w:t>
      </w:r>
      <w:r w:rsidR="005F7289" w:rsidRPr="00BE6A79">
        <w:rPr>
          <w:lang w:val="es-ES_tradnl"/>
        </w:rPr>
        <w:t xml:space="preserve"> al Grupo de Trabajo, particularmente a la comunidad de usuarios, a estudiar</w:t>
      </w:r>
      <w:r w:rsidR="00EC6171" w:rsidRPr="00BE6A79">
        <w:rPr>
          <w:lang w:val="es-ES_tradnl"/>
        </w:rPr>
        <w:t>los</w:t>
      </w:r>
      <w:r w:rsidR="005F7289" w:rsidRPr="00BE6A79">
        <w:rPr>
          <w:lang w:val="es-ES_tradnl"/>
        </w:rPr>
        <w:t xml:space="preserve">.  No obstante, es importante señalar que el objetivo de esos informes no es medir la calidad a partir de </w:t>
      </w:r>
      <w:r w:rsidR="00F00C8A" w:rsidRPr="00BE6A79">
        <w:rPr>
          <w:lang w:val="es-ES_tradnl"/>
        </w:rPr>
        <w:t xml:space="preserve">dichas </w:t>
      </w:r>
      <w:r w:rsidR="005F7289" w:rsidRPr="00BE6A79">
        <w:rPr>
          <w:lang w:val="es-ES_tradnl"/>
        </w:rPr>
        <w:t xml:space="preserve">características, sino </w:t>
      </w:r>
      <w:r w:rsidR="00B91DD9" w:rsidRPr="00BE6A79">
        <w:rPr>
          <w:lang w:val="es-ES_tradnl"/>
        </w:rPr>
        <w:t xml:space="preserve">determinar lo que se puede aprender de </w:t>
      </w:r>
      <w:r w:rsidR="00F00C8A" w:rsidRPr="00BE6A79">
        <w:rPr>
          <w:lang w:val="es-ES_tradnl"/>
        </w:rPr>
        <w:t xml:space="preserve">ellas </w:t>
      </w:r>
      <w:r w:rsidR="00B91DD9" w:rsidRPr="00BE6A79">
        <w:rPr>
          <w:lang w:val="es-ES_tradnl"/>
        </w:rPr>
        <w:t>a los fines de contribuir a orientar nuevas tareas que mejoren la calidad</w:t>
      </w:r>
      <w:r w:rsidR="005F7289" w:rsidRPr="00BE6A79">
        <w:rPr>
          <w:lang w:val="es-ES_tradnl"/>
        </w:rPr>
        <w:t xml:space="preserve">, </w:t>
      </w:r>
      <w:r w:rsidR="00B91DD9" w:rsidRPr="00BE6A79">
        <w:rPr>
          <w:lang w:val="es-ES_tradnl"/>
        </w:rPr>
        <w:t>ya sea a nivel interno en una Administración o a nivel colectivo, entre todas las Administraciones</w:t>
      </w:r>
      <w:r w:rsidR="005F7289" w:rsidRPr="00BE6A79">
        <w:rPr>
          <w:lang w:val="es-ES_tradnl"/>
        </w:rPr>
        <w:t xml:space="preserve">.  En un plano más general, prosiguieron los debates </w:t>
      </w:r>
      <w:r w:rsidR="005F5CE3" w:rsidRPr="00BE6A79">
        <w:rPr>
          <w:lang w:val="es-ES_tradnl"/>
        </w:rPr>
        <w:t xml:space="preserve">en torno al </w:t>
      </w:r>
      <w:r w:rsidR="005F7289" w:rsidRPr="00BE6A79">
        <w:rPr>
          <w:lang w:val="es-ES_tradnl"/>
        </w:rPr>
        <w:t xml:space="preserve">objetivo general de establecer un marco para la evaluación de la calidad en el PCT que permita elaborar parámetros </w:t>
      </w:r>
      <w:r w:rsidR="005F5CE3" w:rsidRPr="00BE6A79">
        <w:rPr>
          <w:lang w:val="es-ES_tradnl"/>
        </w:rPr>
        <w:t xml:space="preserve">comprensivos de </w:t>
      </w:r>
      <w:r w:rsidR="005F7289" w:rsidRPr="00BE6A79">
        <w:rPr>
          <w:lang w:val="es-ES_tradnl"/>
        </w:rPr>
        <w:t xml:space="preserve">un amplio </w:t>
      </w:r>
      <w:r w:rsidR="00EC6171" w:rsidRPr="00BE6A79">
        <w:rPr>
          <w:lang w:val="es-ES_tradnl"/>
        </w:rPr>
        <w:t xml:space="preserve">conjunto </w:t>
      </w:r>
      <w:r w:rsidR="005F7289" w:rsidRPr="00BE6A79">
        <w:rPr>
          <w:lang w:val="es-ES_tradnl"/>
        </w:rPr>
        <w:t xml:space="preserve">de procesos, no solo en las </w:t>
      </w:r>
      <w:r w:rsidR="002666C6" w:rsidRPr="00BE6A79">
        <w:rPr>
          <w:lang w:val="es-ES_tradnl"/>
        </w:rPr>
        <w:t>Administraciones internacionales</w:t>
      </w:r>
      <w:r w:rsidR="005F7289" w:rsidRPr="00BE6A79">
        <w:rPr>
          <w:lang w:val="es-ES_tradnl"/>
        </w:rPr>
        <w:t xml:space="preserve">, sino también en las Oficinas receptoras, la Oficina Internacional y las Oficinas designadas y elegidas.  </w:t>
      </w:r>
      <w:r w:rsidR="00EC6171" w:rsidRPr="00BE6A79">
        <w:rPr>
          <w:lang w:val="es-ES_tradnl"/>
        </w:rPr>
        <w:t xml:space="preserve">Atendiendo a </w:t>
      </w:r>
      <w:r w:rsidR="005F7289" w:rsidRPr="00BE6A79">
        <w:rPr>
          <w:lang w:val="es-ES_tradnl"/>
        </w:rPr>
        <w:t xml:space="preserve">la interacción entre estas </w:t>
      </w:r>
      <w:r w:rsidR="00F00C8A" w:rsidRPr="00BE6A79">
        <w:rPr>
          <w:lang w:val="es-ES_tradnl"/>
        </w:rPr>
        <w:t>entidades</w:t>
      </w:r>
      <w:r w:rsidR="005F7289" w:rsidRPr="00BE6A79">
        <w:rPr>
          <w:lang w:val="es-ES_tradnl"/>
        </w:rPr>
        <w:t xml:space="preserve">, quizás sea posible </w:t>
      </w:r>
      <w:r w:rsidR="00EC6171" w:rsidRPr="00BE6A79">
        <w:rPr>
          <w:lang w:val="es-ES_tradnl"/>
        </w:rPr>
        <w:t>ap</w:t>
      </w:r>
      <w:r w:rsidR="007822C7" w:rsidRPr="00BE6A79">
        <w:rPr>
          <w:lang w:val="es-ES_tradnl"/>
        </w:rPr>
        <w:t>r</w:t>
      </w:r>
      <w:r w:rsidR="00EC6171" w:rsidRPr="00BE6A79">
        <w:rPr>
          <w:lang w:val="es-ES_tradnl"/>
        </w:rPr>
        <w:t xml:space="preserve">eciar </w:t>
      </w:r>
      <w:r w:rsidR="005F7289" w:rsidRPr="00BE6A79">
        <w:rPr>
          <w:lang w:val="es-ES_tradnl"/>
        </w:rPr>
        <w:t xml:space="preserve">de qué manera </w:t>
      </w:r>
      <w:r w:rsidR="00B57153" w:rsidRPr="00BE6A79">
        <w:rPr>
          <w:lang w:val="es-ES_tradnl"/>
        </w:rPr>
        <w:t xml:space="preserve">podrán </w:t>
      </w:r>
      <w:r w:rsidR="005F7289" w:rsidRPr="00BE6A79">
        <w:rPr>
          <w:lang w:val="es-ES_tradnl"/>
        </w:rPr>
        <w:t xml:space="preserve">mejorarse los procesos.  En esta </w:t>
      </w:r>
      <w:r w:rsidR="00EC6171" w:rsidRPr="00BE6A79">
        <w:rPr>
          <w:lang w:val="es-ES_tradnl"/>
        </w:rPr>
        <w:t xml:space="preserve">etapa </w:t>
      </w:r>
      <w:r w:rsidR="005F7289" w:rsidRPr="00BE6A79">
        <w:rPr>
          <w:lang w:val="es-ES_tradnl"/>
        </w:rPr>
        <w:t xml:space="preserve">inicial, ha habido acuerdo en concentrar los esfuerzos, en un primer </w:t>
      </w:r>
      <w:r w:rsidR="00EC6171" w:rsidRPr="00BE6A79">
        <w:rPr>
          <w:lang w:val="es-ES_tradnl"/>
        </w:rPr>
        <w:t>paso</w:t>
      </w:r>
      <w:r w:rsidR="005F7289" w:rsidRPr="00BE6A79">
        <w:rPr>
          <w:lang w:val="es-ES_tradnl"/>
        </w:rPr>
        <w:t xml:space="preserve">, en desarrollar un pequeño número de parámetros a partir de los datos de los que dispone la Oficina Internacional, en lugar de </w:t>
      </w:r>
      <w:r w:rsidR="00F00C8A" w:rsidRPr="00BE6A79">
        <w:rPr>
          <w:lang w:val="es-ES_tradnl"/>
        </w:rPr>
        <w:t xml:space="preserve">ponerse </w:t>
      </w:r>
      <w:r w:rsidR="005F7289" w:rsidRPr="00BE6A79">
        <w:rPr>
          <w:lang w:val="es-ES_tradnl"/>
        </w:rPr>
        <w:t xml:space="preserve">a recopilar nuevos </w:t>
      </w:r>
      <w:r w:rsidR="00EC6171" w:rsidRPr="00BE6A79">
        <w:rPr>
          <w:lang w:val="es-ES_tradnl"/>
        </w:rPr>
        <w:t xml:space="preserve">datos </w:t>
      </w:r>
      <w:r w:rsidR="005F7289" w:rsidRPr="00BE6A79">
        <w:rPr>
          <w:lang w:val="es-ES_tradnl"/>
        </w:rPr>
        <w:t xml:space="preserve">que retrasarían </w:t>
      </w:r>
      <w:r w:rsidR="00F00C8A" w:rsidRPr="00BE6A79">
        <w:rPr>
          <w:lang w:val="es-ES_tradnl"/>
        </w:rPr>
        <w:t xml:space="preserve">aún </w:t>
      </w:r>
      <w:r w:rsidR="005F7289" w:rsidRPr="00BE6A79">
        <w:rPr>
          <w:lang w:val="es-ES_tradnl"/>
        </w:rPr>
        <w:t xml:space="preserve">más el ejercicio.  A este respecto, el enfoque se centrará inicialmente en los parámetros establecidos en atención al respeto de los plazos de determinados procesos.  Por último, en la Reunión de las Administraciones Internacionales se aprobó la continuación del mandato del Subgrupo encargado de la Calidad y la convocación de una reunión física en paralelo a la siguiente Reunión, que tendrá lugar en la primavera </w:t>
      </w:r>
      <w:r w:rsidR="00647E44" w:rsidRPr="00BE6A79">
        <w:rPr>
          <w:lang w:val="es-ES_tradnl"/>
        </w:rPr>
        <w:t>de 20</w:t>
      </w:r>
      <w:r w:rsidR="005F7289" w:rsidRPr="00BE6A79">
        <w:rPr>
          <w:lang w:val="es-ES_tradnl"/>
        </w:rPr>
        <w:t>16.</w:t>
      </w:r>
    </w:p>
    <w:p w:rsidR="0001603D" w:rsidRPr="00675BC7" w:rsidRDefault="00490D94" w:rsidP="00502EAC">
      <w:pPr>
        <w:pStyle w:val="ONUME"/>
        <w:ind w:left="567"/>
        <w:rPr>
          <w:lang w:val="es-ES_tradnl"/>
        </w:rPr>
      </w:pPr>
      <w:r w:rsidRPr="00675BC7">
        <w:rPr>
          <w:lang w:val="es-ES_tradnl"/>
        </w:rPr>
        <w:t>El Grupo de Trabajo tomó nota del informe de la vig</w:t>
      </w:r>
      <w:r w:rsidR="00EC6171" w:rsidRPr="00675BC7">
        <w:rPr>
          <w:lang w:val="es-ES_tradnl"/>
        </w:rPr>
        <w:t xml:space="preserve">ésima </w:t>
      </w:r>
      <w:r w:rsidRPr="00675BC7">
        <w:rPr>
          <w:lang w:val="es-ES_tradnl"/>
        </w:rPr>
        <w:t>segunda sesión de la Reunión de las Administraciones Internacionales del PCT, basado en el Resumen de la Presidencia de esa sesión que figura en el documento PCT/MIA/22/22 y que consta en el Anexo del documento PCT/WG/8/2.</w:t>
      </w:r>
    </w:p>
    <w:p w:rsidR="00974AFA" w:rsidRPr="00675BC7" w:rsidRDefault="00490D94" w:rsidP="0018330B">
      <w:pPr>
        <w:pStyle w:val="Heading1"/>
        <w:keepNext w:val="0"/>
        <w:rPr>
          <w:lang w:val="es-ES_tradnl"/>
        </w:rPr>
      </w:pPr>
      <w:r w:rsidRPr="00675BC7">
        <w:rPr>
          <w:lang w:val="es-ES_tradnl"/>
        </w:rPr>
        <w:t>ESTADÍSTICAS DEL PCT</w:t>
      </w:r>
    </w:p>
    <w:p w:rsidR="0001603D" w:rsidRPr="00675BC7" w:rsidRDefault="00490D94" w:rsidP="00502EAC">
      <w:pPr>
        <w:pStyle w:val="ONUME"/>
        <w:ind w:left="567"/>
        <w:rPr>
          <w:lang w:val="es-ES_tradnl"/>
        </w:rPr>
      </w:pPr>
      <w:r w:rsidRPr="00675BC7">
        <w:rPr>
          <w:lang w:val="es-ES_tradnl"/>
        </w:rPr>
        <w:t>El Grupo de Trabajo tomó nota de una ponencia presentada por la Oficina Internacional sobre las estadísticas más recientes del PCT.</w:t>
      </w:r>
      <w:r w:rsidRPr="00675BC7">
        <w:rPr>
          <w:rStyle w:val="FootnoteReference"/>
          <w:lang w:val="es-ES_tradnl"/>
        </w:rPr>
        <w:footnoteReference w:id="2"/>
      </w:r>
    </w:p>
    <w:p w:rsidR="0001603D" w:rsidRPr="00BE6A79" w:rsidRDefault="00620817" w:rsidP="00502EAC">
      <w:pPr>
        <w:pStyle w:val="ONUME"/>
        <w:rPr>
          <w:lang w:val="es-ES_tradnl"/>
        </w:rPr>
      </w:pPr>
      <w:r w:rsidRPr="00675BC7">
        <w:rPr>
          <w:lang w:val="es-ES_tradnl"/>
        </w:rPr>
        <w:t>La Se</w:t>
      </w:r>
      <w:r w:rsidRPr="00BE6A79">
        <w:rPr>
          <w:lang w:val="es-ES_tradnl"/>
        </w:rPr>
        <w:t>cretaría</w:t>
      </w:r>
      <w:r w:rsidR="0001603D" w:rsidRPr="00BE6A79">
        <w:rPr>
          <w:lang w:val="es-ES_tradnl"/>
        </w:rPr>
        <w:t xml:space="preserve">, </w:t>
      </w:r>
      <w:r w:rsidR="00B57153" w:rsidRPr="00BE6A79">
        <w:rPr>
          <w:lang w:val="es-ES_tradnl"/>
        </w:rPr>
        <w:t xml:space="preserve">en respuesta </w:t>
      </w:r>
      <w:r w:rsidRPr="00BE6A79">
        <w:rPr>
          <w:lang w:val="es-ES_tradnl"/>
        </w:rPr>
        <w:t xml:space="preserve">a una sugerencia de </w:t>
      </w:r>
      <w:r w:rsidR="00647788" w:rsidRPr="00BE6A79">
        <w:rPr>
          <w:lang w:val="es-ES_tradnl"/>
        </w:rPr>
        <w:t>l</w:t>
      </w:r>
      <w:r w:rsidR="00CC53AA" w:rsidRPr="00BE6A79">
        <w:rPr>
          <w:lang w:val="es-ES_tradnl"/>
        </w:rPr>
        <w:t>a Delegación de</w:t>
      </w:r>
      <w:r w:rsidR="000F7206" w:rsidRPr="00BE6A79">
        <w:rPr>
          <w:lang w:val="es-ES_tradnl"/>
        </w:rPr>
        <w:t xml:space="preserve"> la </w:t>
      </w:r>
      <w:r w:rsidR="000565E3" w:rsidRPr="00BE6A79">
        <w:rPr>
          <w:lang w:val="es-ES_tradnl"/>
        </w:rPr>
        <w:t>Oficina Europea de Patentes (</w:t>
      </w:r>
      <w:r w:rsidR="00435696" w:rsidRPr="00BE6A79">
        <w:rPr>
          <w:lang w:val="es-ES_tradnl"/>
        </w:rPr>
        <w:t>OEP</w:t>
      </w:r>
      <w:r w:rsidR="000565E3" w:rsidRPr="00BE6A79">
        <w:rPr>
          <w:lang w:val="es-ES_tradnl"/>
        </w:rPr>
        <w:t>)</w:t>
      </w:r>
      <w:r w:rsidR="00435696" w:rsidRPr="00BE6A79">
        <w:rPr>
          <w:lang w:val="es-ES_tradnl"/>
        </w:rPr>
        <w:t xml:space="preserve"> </w:t>
      </w:r>
      <w:r w:rsidR="000603A6" w:rsidRPr="00BE6A79">
        <w:rPr>
          <w:lang w:val="es-ES_tradnl"/>
        </w:rPr>
        <w:t xml:space="preserve">para que se </w:t>
      </w:r>
      <w:r w:rsidR="00183B22">
        <w:rPr>
          <w:lang w:val="es-ES_tradnl"/>
        </w:rPr>
        <w:t>expongan indicadores</w:t>
      </w:r>
      <w:r w:rsidR="002A4B30" w:rsidRPr="00BE6A79">
        <w:rPr>
          <w:lang w:val="es-ES_tradnl"/>
        </w:rPr>
        <w:t xml:space="preserve"> </w:t>
      </w:r>
      <w:r w:rsidR="00183B22">
        <w:rPr>
          <w:lang w:val="es-ES_tradnl"/>
        </w:rPr>
        <w:t>d</w:t>
      </w:r>
      <w:r w:rsidR="002A4B30" w:rsidRPr="00BE6A79">
        <w:rPr>
          <w:lang w:val="es-ES_tradnl"/>
        </w:rPr>
        <w:t xml:space="preserve">el </w:t>
      </w:r>
      <w:r w:rsidR="005D7BD5" w:rsidRPr="00BE6A79">
        <w:rPr>
          <w:lang w:val="es-ES_tradnl"/>
        </w:rPr>
        <w:t>respeto de los plazos</w:t>
      </w:r>
      <w:r w:rsidR="000603A6" w:rsidRPr="00BE6A79">
        <w:rPr>
          <w:lang w:val="es-ES_tradnl"/>
        </w:rPr>
        <w:t xml:space="preserve"> de las </w:t>
      </w:r>
      <w:r w:rsidR="000F7206" w:rsidRPr="00BE6A79">
        <w:rPr>
          <w:lang w:val="es-ES_tradnl"/>
        </w:rPr>
        <w:t>A</w:t>
      </w:r>
      <w:r w:rsidR="000603A6" w:rsidRPr="00BE6A79">
        <w:rPr>
          <w:lang w:val="es-ES_tradnl"/>
        </w:rPr>
        <w:t>dministraciones encargada</w:t>
      </w:r>
      <w:r w:rsidR="000F7206" w:rsidRPr="00BE6A79">
        <w:rPr>
          <w:lang w:val="es-ES_tradnl"/>
        </w:rPr>
        <w:t xml:space="preserve">s de la búsqueda internacional </w:t>
      </w:r>
      <w:r w:rsidR="00B57153" w:rsidRPr="00BE6A79">
        <w:rPr>
          <w:lang w:val="es-ES_tradnl"/>
        </w:rPr>
        <w:t xml:space="preserve">que </w:t>
      </w:r>
      <w:r w:rsidR="006F3ED9">
        <w:rPr>
          <w:lang w:val="es-ES_tradnl"/>
        </w:rPr>
        <w:t>muestren</w:t>
      </w:r>
      <w:r w:rsidR="00B57153" w:rsidRPr="00BE6A79">
        <w:rPr>
          <w:lang w:val="es-ES_tradnl"/>
        </w:rPr>
        <w:t xml:space="preserve"> </w:t>
      </w:r>
      <w:r w:rsidR="000603A6" w:rsidRPr="00BE6A79">
        <w:rPr>
          <w:lang w:val="es-ES_tradnl"/>
        </w:rPr>
        <w:t xml:space="preserve">la </w:t>
      </w:r>
      <w:r w:rsidR="00585B13" w:rsidRPr="00BE6A79">
        <w:rPr>
          <w:lang w:val="es-ES_tradnl"/>
        </w:rPr>
        <w:t xml:space="preserve">cantidad </w:t>
      </w:r>
      <w:r w:rsidR="000603A6" w:rsidRPr="00BE6A79">
        <w:rPr>
          <w:lang w:val="es-ES_tradnl"/>
        </w:rPr>
        <w:t xml:space="preserve">de solicitudes internacionales que </w:t>
      </w:r>
      <w:r w:rsidR="00585B13" w:rsidRPr="00BE6A79">
        <w:rPr>
          <w:lang w:val="es-ES_tradnl"/>
        </w:rPr>
        <w:t xml:space="preserve">se </w:t>
      </w:r>
      <w:r w:rsidR="000603A6" w:rsidRPr="00BE6A79">
        <w:rPr>
          <w:lang w:val="es-ES_tradnl"/>
        </w:rPr>
        <w:t>p</w:t>
      </w:r>
      <w:r w:rsidR="007D5D66" w:rsidRPr="00BE6A79">
        <w:rPr>
          <w:lang w:val="es-ES_tradnl"/>
        </w:rPr>
        <w:t>u</w:t>
      </w:r>
      <w:r w:rsidR="000603A6" w:rsidRPr="00BE6A79">
        <w:rPr>
          <w:lang w:val="es-ES_tradnl"/>
        </w:rPr>
        <w:t>blica</w:t>
      </w:r>
      <w:r w:rsidR="00BC22A9" w:rsidRPr="00BE6A79">
        <w:rPr>
          <w:lang w:val="es-ES_tradnl"/>
        </w:rPr>
        <w:t>n</w:t>
      </w:r>
      <w:r w:rsidR="007D5D66" w:rsidRPr="00BE6A79">
        <w:rPr>
          <w:lang w:val="es-ES_tradnl"/>
        </w:rPr>
        <w:t xml:space="preserve"> al mismo tiempo que el </w:t>
      </w:r>
      <w:r w:rsidR="000603A6" w:rsidRPr="00BE6A79">
        <w:rPr>
          <w:lang w:val="es-ES_tradnl"/>
        </w:rPr>
        <w:t>informe de búsqueda internacional</w:t>
      </w:r>
      <w:r w:rsidR="0001603D" w:rsidRPr="00BE6A79">
        <w:rPr>
          <w:lang w:val="es-ES_tradnl"/>
        </w:rPr>
        <w:t xml:space="preserve">, </w:t>
      </w:r>
      <w:r w:rsidR="000603A6" w:rsidRPr="00BE6A79">
        <w:rPr>
          <w:lang w:val="es-ES_tradnl"/>
        </w:rPr>
        <w:t>reconoció que en la Reunión de las Administraciones Inter</w:t>
      </w:r>
      <w:r w:rsidR="006F3ED9">
        <w:rPr>
          <w:lang w:val="es-ES_tradnl"/>
        </w:rPr>
        <w:t>nacionales se acordó incluir es</w:t>
      </w:r>
      <w:r w:rsidR="000603A6" w:rsidRPr="00BE6A79">
        <w:rPr>
          <w:lang w:val="es-ES_tradnl"/>
        </w:rPr>
        <w:t xml:space="preserve">e </w:t>
      </w:r>
      <w:r w:rsidR="006F3ED9">
        <w:rPr>
          <w:lang w:val="es-ES_tradnl"/>
        </w:rPr>
        <w:t xml:space="preserve">tipo de </w:t>
      </w:r>
      <w:r w:rsidR="000603A6" w:rsidRPr="00BE6A79">
        <w:rPr>
          <w:lang w:val="es-ES_tradnl"/>
        </w:rPr>
        <w:t xml:space="preserve">indicador en </w:t>
      </w:r>
      <w:r w:rsidR="001620A6" w:rsidRPr="00BE6A79">
        <w:rPr>
          <w:lang w:val="es-ES_tradnl"/>
        </w:rPr>
        <w:t>la</w:t>
      </w:r>
      <w:r w:rsidR="000603A6" w:rsidRPr="00BE6A79">
        <w:rPr>
          <w:lang w:val="es-ES_tradnl"/>
        </w:rPr>
        <w:t xml:space="preserve"> </w:t>
      </w:r>
      <w:r w:rsidR="001620A6" w:rsidRPr="00BE6A79">
        <w:rPr>
          <w:lang w:val="es-ES_tradnl"/>
        </w:rPr>
        <w:t>Reseña Anual del P</w:t>
      </w:r>
      <w:r w:rsidR="0001603D" w:rsidRPr="00BE6A79">
        <w:rPr>
          <w:lang w:val="es-ES_tradnl"/>
        </w:rPr>
        <w:t xml:space="preserve">CT.  </w:t>
      </w:r>
      <w:r w:rsidR="006049AD" w:rsidRPr="00BE6A79">
        <w:rPr>
          <w:lang w:val="es-ES_tradnl"/>
        </w:rPr>
        <w:t>Añadió que l</w:t>
      </w:r>
      <w:r w:rsidR="001620A6" w:rsidRPr="00BE6A79">
        <w:rPr>
          <w:lang w:val="es-ES_tradnl"/>
        </w:rPr>
        <w:t>amentablemente</w:t>
      </w:r>
      <w:r w:rsidR="006049AD" w:rsidRPr="00BE6A79">
        <w:rPr>
          <w:lang w:val="es-ES_tradnl"/>
        </w:rPr>
        <w:t xml:space="preserve">, </w:t>
      </w:r>
      <w:r w:rsidR="001620A6" w:rsidRPr="00BE6A79">
        <w:rPr>
          <w:lang w:val="es-ES_tradnl"/>
        </w:rPr>
        <w:t xml:space="preserve">no figurará en la edición </w:t>
      </w:r>
      <w:r w:rsidR="00647E44" w:rsidRPr="00BE6A79">
        <w:rPr>
          <w:lang w:val="es-ES_tradnl"/>
        </w:rPr>
        <w:t>de 20</w:t>
      </w:r>
      <w:r w:rsidR="0001603D" w:rsidRPr="00BE6A79">
        <w:rPr>
          <w:lang w:val="es-ES_tradnl"/>
        </w:rPr>
        <w:t>15</w:t>
      </w:r>
      <w:r w:rsidR="001620A6" w:rsidRPr="00BE6A79">
        <w:rPr>
          <w:lang w:val="es-ES_tradnl"/>
        </w:rPr>
        <w:t xml:space="preserve"> de la publicación</w:t>
      </w:r>
      <w:r w:rsidR="0001603D" w:rsidRPr="00BE6A79">
        <w:rPr>
          <w:lang w:val="es-ES_tradnl"/>
        </w:rPr>
        <w:t xml:space="preserve">, </w:t>
      </w:r>
      <w:r w:rsidR="001620A6" w:rsidRPr="00BE6A79">
        <w:rPr>
          <w:lang w:val="es-ES_tradnl"/>
        </w:rPr>
        <w:t>pero sí en el futuro</w:t>
      </w:r>
      <w:r w:rsidR="0001603D" w:rsidRPr="00BE6A79">
        <w:rPr>
          <w:lang w:val="es-ES_tradnl"/>
        </w:rPr>
        <w:t>.</w:t>
      </w:r>
    </w:p>
    <w:p w:rsidR="00974AFA" w:rsidRPr="00675BC7" w:rsidRDefault="00974AFA" w:rsidP="0018330B">
      <w:pPr>
        <w:pStyle w:val="Heading1"/>
        <w:keepNext w:val="0"/>
        <w:rPr>
          <w:lang w:val="es-ES_tradnl"/>
        </w:rPr>
      </w:pPr>
      <w:r w:rsidRPr="00675BC7">
        <w:rPr>
          <w:lang w:val="es-ES_tradnl"/>
        </w:rPr>
        <w:t>Servicios en línea del PCT</w:t>
      </w:r>
    </w:p>
    <w:p w:rsidR="0001603D" w:rsidRPr="00675BC7" w:rsidRDefault="00490D94" w:rsidP="00502EAC">
      <w:pPr>
        <w:pStyle w:val="ONUME"/>
        <w:rPr>
          <w:lang w:val="es-ES_tradnl"/>
        </w:rPr>
      </w:pPr>
      <w:r w:rsidRPr="00675BC7">
        <w:rPr>
          <w:lang w:val="es-ES_tradnl"/>
        </w:rPr>
        <w:t>Los debates se basaron en el documento PCT/WG/8/20</w:t>
      </w:r>
      <w:r w:rsidR="0001603D" w:rsidRPr="00675BC7">
        <w:rPr>
          <w:lang w:val="es-ES_tradnl"/>
        </w:rPr>
        <w:t>.</w:t>
      </w:r>
    </w:p>
    <w:p w:rsidR="00772F75" w:rsidRPr="00BE6A79" w:rsidRDefault="001620A6" w:rsidP="00502EAC">
      <w:pPr>
        <w:pStyle w:val="ONUME"/>
        <w:rPr>
          <w:lang w:val="es-ES_tradnl"/>
        </w:rPr>
      </w:pPr>
      <w:r w:rsidRPr="00BE6A79">
        <w:rPr>
          <w:lang w:val="es-ES_tradnl"/>
        </w:rPr>
        <w:t xml:space="preserve">La Secretaría explicó que en el documento se exponen </w:t>
      </w:r>
      <w:r w:rsidR="0018281C" w:rsidRPr="00BE6A79">
        <w:rPr>
          <w:lang w:val="es-ES_tradnl"/>
        </w:rPr>
        <w:t xml:space="preserve">algunas </w:t>
      </w:r>
      <w:r w:rsidRPr="00BE6A79">
        <w:rPr>
          <w:lang w:val="es-ES_tradnl"/>
        </w:rPr>
        <w:t xml:space="preserve">novedades </w:t>
      </w:r>
      <w:r w:rsidR="00585B13" w:rsidRPr="00BE6A79">
        <w:rPr>
          <w:lang w:val="es-ES_tradnl"/>
        </w:rPr>
        <w:t xml:space="preserve">recientes </w:t>
      </w:r>
      <w:r w:rsidR="00E27D30" w:rsidRPr="00BE6A79">
        <w:rPr>
          <w:lang w:val="es-ES_tradnl"/>
        </w:rPr>
        <w:t xml:space="preserve">relacionadas con </w:t>
      </w:r>
      <w:r w:rsidRPr="00BE6A79">
        <w:rPr>
          <w:lang w:val="es-ES_tradnl"/>
        </w:rPr>
        <w:t xml:space="preserve">los servicios </w:t>
      </w:r>
      <w:r w:rsidR="00F6715F" w:rsidRPr="00BE6A79">
        <w:rPr>
          <w:lang w:val="es-ES_tradnl"/>
        </w:rPr>
        <w:t xml:space="preserve">en línea </w:t>
      </w:r>
      <w:r w:rsidR="00B04226" w:rsidRPr="00BE6A79">
        <w:rPr>
          <w:lang w:val="es-ES_tradnl"/>
        </w:rPr>
        <w:t xml:space="preserve">del </w:t>
      </w:r>
      <w:r w:rsidR="0001603D" w:rsidRPr="00BE6A79">
        <w:rPr>
          <w:lang w:val="es-ES_tradnl"/>
        </w:rPr>
        <w:t xml:space="preserve">PCT </w:t>
      </w:r>
      <w:r w:rsidR="00B04226" w:rsidRPr="00BE6A79">
        <w:rPr>
          <w:lang w:val="es-ES_tradnl"/>
        </w:rPr>
        <w:t xml:space="preserve">que alberga la Oficina </w:t>
      </w:r>
      <w:r w:rsidR="0001603D" w:rsidRPr="00BE6A79">
        <w:rPr>
          <w:lang w:val="es-ES_tradnl"/>
        </w:rPr>
        <w:t>Interna</w:t>
      </w:r>
      <w:r w:rsidR="00B04226" w:rsidRPr="00BE6A79">
        <w:rPr>
          <w:lang w:val="es-ES_tradnl"/>
        </w:rPr>
        <w:t>c</w:t>
      </w:r>
      <w:r w:rsidR="0001603D" w:rsidRPr="00BE6A79">
        <w:rPr>
          <w:lang w:val="es-ES_tradnl"/>
        </w:rPr>
        <w:t xml:space="preserve">ional </w:t>
      </w:r>
      <w:r w:rsidR="003C7741" w:rsidRPr="00BE6A79">
        <w:rPr>
          <w:lang w:val="es-ES_tradnl"/>
        </w:rPr>
        <w:t xml:space="preserve">y las prioridades </w:t>
      </w:r>
      <w:r w:rsidR="0089087D" w:rsidRPr="00BE6A79">
        <w:rPr>
          <w:lang w:val="es-ES_tradnl"/>
        </w:rPr>
        <w:t xml:space="preserve">identificadas </w:t>
      </w:r>
      <w:r w:rsidR="00C70EC0" w:rsidRPr="00BE6A79">
        <w:rPr>
          <w:lang w:val="es-ES_tradnl"/>
        </w:rPr>
        <w:t xml:space="preserve">de cara a </w:t>
      </w:r>
      <w:r w:rsidR="003C7741" w:rsidRPr="00BE6A79">
        <w:rPr>
          <w:lang w:val="es-ES_tradnl"/>
        </w:rPr>
        <w:t xml:space="preserve">la labor futura </w:t>
      </w:r>
      <w:r w:rsidR="00526965" w:rsidRPr="00BE6A79">
        <w:rPr>
          <w:lang w:val="es-ES_tradnl"/>
        </w:rPr>
        <w:t xml:space="preserve">que se </w:t>
      </w:r>
      <w:r w:rsidR="006634AB" w:rsidRPr="00BE6A79">
        <w:rPr>
          <w:lang w:val="es-ES_tradnl"/>
        </w:rPr>
        <w:t xml:space="preserve">emprenderá </w:t>
      </w:r>
      <w:r w:rsidR="00585B13" w:rsidRPr="00BE6A79">
        <w:rPr>
          <w:lang w:val="es-ES_tradnl"/>
        </w:rPr>
        <w:t>e</w:t>
      </w:r>
      <w:r w:rsidR="00C70EC0" w:rsidRPr="00BE6A79">
        <w:rPr>
          <w:lang w:val="es-ES_tradnl"/>
        </w:rPr>
        <w:t>l</w:t>
      </w:r>
      <w:r w:rsidR="00585B13" w:rsidRPr="00BE6A79">
        <w:rPr>
          <w:lang w:val="es-ES_tradnl"/>
        </w:rPr>
        <w:t xml:space="preserve"> </w:t>
      </w:r>
      <w:r w:rsidR="00772F75" w:rsidRPr="00BE6A79">
        <w:rPr>
          <w:lang w:val="es-ES_tradnl"/>
        </w:rPr>
        <w:t>próximo</w:t>
      </w:r>
      <w:r w:rsidR="00526965" w:rsidRPr="00BE6A79">
        <w:rPr>
          <w:lang w:val="es-ES_tradnl"/>
        </w:rPr>
        <w:t xml:space="preserve"> año</w:t>
      </w:r>
      <w:r w:rsidR="0001603D" w:rsidRPr="00BE6A79">
        <w:rPr>
          <w:lang w:val="es-ES_tradnl"/>
        </w:rPr>
        <w:t xml:space="preserve">. </w:t>
      </w:r>
      <w:r w:rsidR="00526965" w:rsidRPr="00BE6A79">
        <w:rPr>
          <w:lang w:val="es-ES_tradnl"/>
        </w:rPr>
        <w:t xml:space="preserve"> </w:t>
      </w:r>
      <w:r w:rsidR="00763D75" w:rsidRPr="00BE6A79">
        <w:rPr>
          <w:lang w:val="es-ES_tradnl"/>
        </w:rPr>
        <w:t xml:space="preserve">Entre las principales novedades figuran los servicios basados en navegadores de Internet que ofrecen el </w:t>
      </w:r>
      <w:r w:rsidR="006C1DD3" w:rsidRPr="00BE6A79">
        <w:rPr>
          <w:rFonts w:eastAsia="Times New Roman"/>
          <w:lang w:val="es-ES_tradnl"/>
        </w:rPr>
        <w:t>sistema de presentación electrónica de solicitudes PCT (</w:t>
      </w:r>
      <w:proofErr w:type="spellStart"/>
      <w:r w:rsidR="006C1DD3" w:rsidRPr="00BE6A79">
        <w:rPr>
          <w:rFonts w:eastAsia="Times New Roman"/>
          <w:lang w:val="es-ES_tradnl"/>
        </w:rPr>
        <w:t>ePCT</w:t>
      </w:r>
      <w:proofErr w:type="spellEnd"/>
      <w:r w:rsidR="006C1DD3" w:rsidRPr="00BE6A79">
        <w:rPr>
          <w:rFonts w:eastAsia="Times New Roman"/>
          <w:lang w:val="es-ES_tradnl"/>
        </w:rPr>
        <w:t>)</w:t>
      </w:r>
      <w:r w:rsidR="00763D75" w:rsidRPr="00BE6A79">
        <w:rPr>
          <w:lang w:val="es-ES_tradnl"/>
        </w:rPr>
        <w:t xml:space="preserve"> y el servicio </w:t>
      </w:r>
      <w:proofErr w:type="spellStart"/>
      <w:r w:rsidR="00763D75" w:rsidRPr="00BE6A79">
        <w:rPr>
          <w:lang w:val="es-ES_tradnl"/>
        </w:rPr>
        <w:t>eSearchCopy</w:t>
      </w:r>
      <w:proofErr w:type="spellEnd"/>
      <w:r w:rsidR="00763D75" w:rsidRPr="00BE6A79">
        <w:rPr>
          <w:lang w:val="es-ES_tradnl"/>
        </w:rPr>
        <w:t xml:space="preserve">.  Mientras que antes la automatización se circunscribía principalmente a las Oficinas más grandes, ahora todas las Oficinas pueden ofrecer servicios electrónicos seguros y gozar de las ventajas que ofrece la comunicación por vía electrónica con la Oficina Internacional y otras Oficinas.  </w:t>
      </w:r>
      <w:r w:rsidR="00E10014" w:rsidRPr="00BE6A79">
        <w:rPr>
          <w:lang w:val="es-ES_tradnl"/>
        </w:rPr>
        <w:t>Desde el </w:t>
      </w:r>
      <w:r w:rsidR="00763D75" w:rsidRPr="00BE6A79">
        <w:rPr>
          <w:lang w:val="es-ES_tradnl"/>
        </w:rPr>
        <w:t xml:space="preserve">16 de abril </w:t>
      </w:r>
      <w:r w:rsidR="00647E44" w:rsidRPr="00BE6A79">
        <w:rPr>
          <w:lang w:val="es-ES_tradnl"/>
        </w:rPr>
        <w:t>de 20</w:t>
      </w:r>
      <w:r w:rsidR="00763D75" w:rsidRPr="00BE6A79">
        <w:rPr>
          <w:lang w:val="es-ES_tradnl"/>
        </w:rPr>
        <w:t xml:space="preserve">15, el sistema </w:t>
      </w:r>
      <w:proofErr w:type="spellStart"/>
      <w:r w:rsidR="00763D75" w:rsidRPr="00BE6A79">
        <w:rPr>
          <w:lang w:val="es-ES_tradnl"/>
        </w:rPr>
        <w:t>ePCT</w:t>
      </w:r>
      <w:proofErr w:type="spellEnd"/>
      <w:r w:rsidR="00763D75" w:rsidRPr="00BE6A79">
        <w:rPr>
          <w:lang w:val="es-ES_tradnl"/>
        </w:rPr>
        <w:t xml:space="preserve"> está disponible en los</w:t>
      </w:r>
      <w:r w:rsidR="006C1DD3" w:rsidRPr="00BE6A79">
        <w:rPr>
          <w:lang w:val="es-ES_tradnl"/>
        </w:rPr>
        <w:t xml:space="preserve"> diez </w:t>
      </w:r>
      <w:r w:rsidR="00763D75" w:rsidRPr="00BE6A79">
        <w:rPr>
          <w:lang w:val="es-ES_tradnl"/>
        </w:rPr>
        <w:t xml:space="preserve">idiomas de publicación, tanto para los solicitantes como para las Oficinas.  Asimismo, ofrece servicios de </w:t>
      </w:r>
      <w:r w:rsidR="00763D75" w:rsidRPr="00BE6A79">
        <w:rPr>
          <w:lang w:val="es-ES_tradnl"/>
        </w:rPr>
        <w:lastRenderedPageBreak/>
        <w:t xml:space="preserve">presentación en línea </w:t>
      </w:r>
      <w:r w:rsidR="006E12C1" w:rsidRPr="00BE6A79">
        <w:rPr>
          <w:lang w:val="es-ES_tradnl"/>
        </w:rPr>
        <w:t>en</w:t>
      </w:r>
      <w:r w:rsidR="00E10014" w:rsidRPr="00BE6A79">
        <w:rPr>
          <w:lang w:val="es-ES_tradnl"/>
        </w:rPr>
        <w:t> 17 </w:t>
      </w:r>
      <w:r w:rsidR="00763D75" w:rsidRPr="00BE6A79">
        <w:rPr>
          <w:lang w:val="es-ES_tradnl"/>
        </w:rPr>
        <w:t xml:space="preserve">Oficinas receptoras, estando previsto que varias más empiecen a </w:t>
      </w:r>
      <w:r w:rsidR="00311563" w:rsidRPr="00BE6A79">
        <w:rPr>
          <w:lang w:val="es-ES_tradnl"/>
        </w:rPr>
        <w:t xml:space="preserve">incorporar </w:t>
      </w:r>
      <w:r w:rsidR="00763D75" w:rsidRPr="00BE6A79">
        <w:rPr>
          <w:lang w:val="es-ES_tradnl"/>
        </w:rPr>
        <w:t xml:space="preserve">este tipo de presentación en los próximos meses.  En más de la mitad de esas Oficinas el sistema se ha </w:t>
      </w:r>
      <w:r w:rsidR="002A4B30" w:rsidRPr="00BE6A79">
        <w:rPr>
          <w:lang w:val="es-ES_tradnl"/>
        </w:rPr>
        <w:t xml:space="preserve">instalado </w:t>
      </w:r>
      <w:r w:rsidR="00763D75" w:rsidRPr="00BE6A79">
        <w:rPr>
          <w:lang w:val="es-ES_tradnl"/>
        </w:rPr>
        <w:t xml:space="preserve">en forma de un nuevo nivel de servicio que se presta a los solicitantes a un costo próximo a cero, empleando servidores alojados en la Oficina Internacional y adaptados a las necesidades locales.  </w:t>
      </w:r>
      <w:r w:rsidR="001764C9" w:rsidRPr="00BE6A79">
        <w:rPr>
          <w:lang w:val="es-ES_tradnl"/>
        </w:rPr>
        <w:t xml:space="preserve">Los solicitantes han dispensado una buena acogida a los </w:t>
      </w:r>
      <w:r w:rsidR="00763D75" w:rsidRPr="00BE6A79">
        <w:rPr>
          <w:lang w:val="es-ES_tradnl"/>
        </w:rPr>
        <w:t>servicio</w:t>
      </w:r>
      <w:r w:rsidR="00311563" w:rsidRPr="00BE6A79">
        <w:rPr>
          <w:lang w:val="es-ES_tradnl"/>
        </w:rPr>
        <w:t>s</w:t>
      </w:r>
      <w:r w:rsidR="00763D75" w:rsidRPr="00BE6A79">
        <w:rPr>
          <w:lang w:val="es-ES_tradnl"/>
        </w:rPr>
        <w:t xml:space="preserve"> de presentación electrónica </w:t>
      </w:r>
      <w:r w:rsidR="00311563" w:rsidRPr="00BE6A79">
        <w:rPr>
          <w:lang w:val="es-ES_tradnl"/>
        </w:rPr>
        <w:t xml:space="preserve">del </w:t>
      </w:r>
      <w:proofErr w:type="spellStart"/>
      <w:r w:rsidR="00763D75" w:rsidRPr="00BE6A79">
        <w:rPr>
          <w:lang w:val="es-ES_tradnl"/>
        </w:rPr>
        <w:t>ePCT</w:t>
      </w:r>
      <w:proofErr w:type="spellEnd"/>
      <w:r w:rsidR="001764C9" w:rsidRPr="00BE6A79">
        <w:rPr>
          <w:lang w:val="es-ES_tradnl"/>
        </w:rPr>
        <w:t>,</w:t>
      </w:r>
      <w:r w:rsidR="00763D75" w:rsidRPr="00BE6A79">
        <w:rPr>
          <w:lang w:val="es-ES_tradnl"/>
        </w:rPr>
        <w:t xml:space="preserve"> </w:t>
      </w:r>
      <w:r w:rsidR="001764C9" w:rsidRPr="00BE6A79">
        <w:rPr>
          <w:lang w:val="es-ES_tradnl"/>
        </w:rPr>
        <w:t xml:space="preserve">que se han convertido en </w:t>
      </w:r>
      <w:r w:rsidR="00763D75" w:rsidRPr="00BE6A79">
        <w:rPr>
          <w:lang w:val="es-ES_tradnl"/>
        </w:rPr>
        <w:t xml:space="preserve">el método de presentación </w:t>
      </w:r>
      <w:r w:rsidR="006E12C1" w:rsidRPr="00BE6A79">
        <w:rPr>
          <w:lang w:val="es-ES_tradnl"/>
        </w:rPr>
        <w:t xml:space="preserve">de solicitudes </w:t>
      </w:r>
      <w:r w:rsidR="00763D75" w:rsidRPr="00BE6A79">
        <w:rPr>
          <w:lang w:val="es-ES_tradnl"/>
        </w:rPr>
        <w:t xml:space="preserve">más utilizado en </w:t>
      </w:r>
      <w:r w:rsidR="001764C9" w:rsidRPr="00BE6A79">
        <w:rPr>
          <w:lang w:val="es-ES_tradnl"/>
        </w:rPr>
        <w:t xml:space="preserve">la mayoría de </w:t>
      </w:r>
      <w:r w:rsidR="00763D75" w:rsidRPr="00BE6A79">
        <w:rPr>
          <w:lang w:val="es-ES_tradnl"/>
        </w:rPr>
        <w:t xml:space="preserve">esas Oficinas.  La presentación electrónica </w:t>
      </w:r>
      <w:r w:rsidR="00311563" w:rsidRPr="00BE6A79">
        <w:rPr>
          <w:lang w:val="es-ES_tradnl"/>
        </w:rPr>
        <w:t xml:space="preserve">de solicitudes </w:t>
      </w:r>
      <w:r w:rsidR="006F3ED9">
        <w:rPr>
          <w:lang w:val="es-ES_tradnl"/>
        </w:rPr>
        <w:t>por medio</w:t>
      </w:r>
      <w:r w:rsidR="00763D75" w:rsidRPr="00BE6A79">
        <w:rPr>
          <w:lang w:val="es-ES_tradnl"/>
        </w:rPr>
        <w:t xml:space="preserve"> del </w:t>
      </w:r>
      <w:proofErr w:type="spellStart"/>
      <w:r w:rsidR="00763D75" w:rsidRPr="00BE6A79">
        <w:rPr>
          <w:lang w:val="es-ES_tradnl"/>
        </w:rPr>
        <w:t>ePCT</w:t>
      </w:r>
      <w:proofErr w:type="spellEnd"/>
      <w:r w:rsidR="00763D75" w:rsidRPr="00BE6A79">
        <w:rPr>
          <w:lang w:val="es-ES_tradnl"/>
        </w:rPr>
        <w:t xml:space="preserve"> ofrece varias ventajas con respecto a la </w:t>
      </w:r>
      <w:r w:rsidR="00834575" w:rsidRPr="00BE6A79">
        <w:rPr>
          <w:lang w:val="es-ES_tradnl"/>
        </w:rPr>
        <w:t xml:space="preserve">presentación </w:t>
      </w:r>
      <w:r w:rsidR="00763D75" w:rsidRPr="00BE6A79">
        <w:rPr>
          <w:lang w:val="es-ES_tradnl"/>
        </w:rPr>
        <w:t>electrónica tradicional.  Los datos de referencia y las normas de validación están siempre actualizados y detectan un conjunto de problemas más amplio.  Asimismo, los borradores pueden revisar</w:t>
      </w:r>
      <w:r w:rsidR="006F3ED9">
        <w:rPr>
          <w:lang w:val="es-ES_tradnl"/>
        </w:rPr>
        <w:t xml:space="preserve">se empleando una función de </w:t>
      </w:r>
      <w:r w:rsidR="00763D75" w:rsidRPr="00BE6A79">
        <w:rPr>
          <w:lang w:val="es-ES_tradnl"/>
        </w:rPr>
        <w:t>visualización</w:t>
      </w:r>
      <w:r w:rsidR="006F3ED9">
        <w:rPr>
          <w:lang w:val="es-ES_tradnl"/>
        </w:rPr>
        <w:t xml:space="preserve"> previa</w:t>
      </w:r>
      <w:r w:rsidR="00763D75" w:rsidRPr="00BE6A79">
        <w:rPr>
          <w:lang w:val="es-ES_tradnl"/>
        </w:rPr>
        <w:t xml:space="preserve">, que permite reducir el número de </w:t>
      </w:r>
      <w:r w:rsidR="00526965" w:rsidRPr="00BE6A79">
        <w:rPr>
          <w:lang w:val="es-ES_tradnl"/>
        </w:rPr>
        <w:t xml:space="preserve">campos </w:t>
      </w:r>
      <w:r w:rsidR="00763D75" w:rsidRPr="00BE6A79">
        <w:rPr>
          <w:lang w:val="es-ES_tradnl"/>
        </w:rPr>
        <w:t xml:space="preserve">que precisará </w:t>
      </w:r>
      <w:r w:rsidR="001764C9" w:rsidRPr="00BE6A79">
        <w:rPr>
          <w:lang w:val="es-ES_tradnl"/>
        </w:rPr>
        <w:t xml:space="preserve">ser corregido </w:t>
      </w:r>
      <w:r w:rsidR="00763D75" w:rsidRPr="00BE6A79">
        <w:rPr>
          <w:lang w:val="es-ES_tradnl"/>
        </w:rPr>
        <w:t>en las Oficinas receptoras.  En total, 52</w:t>
      </w:r>
      <w:r w:rsidR="00E10014" w:rsidRPr="00BE6A79">
        <w:rPr>
          <w:lang w:val="es-ES_tradnl"/>
        </w:rPr>
        <w:t> </w:t>
      </w:r>
      <w:r w:rsidR="00763D75" w:rsidRPr="00BE6A79">
        <w:rPr>
          <w:lang w:val="es-ES_tradnl"/>
        </w:rPr>
        <w:t xml:space="preserve">Oficinas tienen acceso a los servicios del navegador </w:t>
      </w:r>
      <w:proofErr w:type="spellStart"/>
      <w:r w:rsidR="00763D75" w:rsidRPr="00BE6A79">
        <w:rPr>
          <w:lang w:val="es-ES_tradnl"/>
        </w:rPr>
        <w:t>ePCT</w:t>
      </w:r>
      <w:proofErr w:type="spellEnd"/>
      <w:r w:rsidR="00763D75" w:rsidRPr="00BE6A79">
        <w:rPr>
          <w:lang w:val="es-ES_tradnl"/>
        </w:rPr>
        <w:t xml:space="preserve">.  Muchas de ellas que anteriormente carecían de comunicación electrónica con la Oficina Internacional emplean </w:t>
      </w:r>
      <w:r w:rsidR="006C1DD3" w:rsidRPr="00BE6A79">
        <w:rPr>
          <w:lang w:val="es-ES_tradnl"/>
        </w:rPr>
        <w:t xml:space="preserve">ahora </w:t>
      </w:r>
      <w:r w:rsidR="00763D75" w:rsidRPr="00BE6A79">
        <w:rPr>
          <w:lang w:val="es-ES_tradnl"/>
        </w:rPr>
        <w:t xml:space="preserve">el </w:t>
      </w:r>
      <w:proofErr w:type="spellStart"/>
      <w:r w:rsidR="00763D75" w:rsidRPr="00BE6A79">
        <w:rPr>
          <w:lang w:val="es-ES_tradnl"/>
        </w:rPr>
        <w:t>ePCT</w:t>
      </w:r>
      <w:proofErr w:type="spellEnd"/>
      <w:r w:rsidR="00763D75" w:rsidRPr="00BE6A79">
        <w:rPr>
          <w:lang w:val="es-ES_tradnl"/>
        </w:rPr>
        <w:t xml:space="preserve"> para todas sus comunicaciones con ella.  A</w:t>
      </w:r>
      <w:r w:rsidR="00E10014" w:rsidRPr="00BE6A79">
        <w:rPr>
          <w:lang w:val="es-ES_tradnl"/>
        </w:rPr>
        <w:t> </w:t>
      </w:r>
      <w:r w:rsidR="00763D75" w:rsidRPr="00BE6A79">
        <w:rPr>
          <w:lang w:val="es-ES_tradnl"/>
        </w:rPr>
        <w:t xml:space="preserve">27 Oficinas, en sus respectivas calidades de Oficinas receptoras o de Administraciones encargadas de la búsqueda internacional y del examen preliminar internacional, les es posible cargar documentos posteriores a la presentación de la solicitud a través del </w:t>
      </w:r>
      <w:proofErr w:type="spellStart"/>
      <w:r w:rsidR="00763D75" w:rsidRPr="00BE6A79">
        <w:rPr>
          <w:lang w:val="es-ES_tradnl"/>
        </w:rPr>
        <w:t>ePCT</w:t>
      </w:r>
      <w:proofErr w:type="spellEnd"/>
      <w:r w:rsidR="00763D75" w:rsidRPr="00BE6A79">
        <w:rPr>
          <w:lang w:val="es-ES_tradnl"/>
        </w:rPr>
        <w:t xml:space="preserve">, </w:t>
      </w:r>
      <w:r w:rsidR="006C1DD3" w:rsidRPr="00BE6A79">
        <w:rPr>
          <w:lang w:val="es-ES_tradnl"/>
        </w:rPr>
        <w:t xml:space="preserve">los cuales </w:t>
      </w:r>
      <w:r w:rsidR="00763D75" w:rsidRPr="00BE6A79">
        <w:rPr>
          <w:lang w:val="es-ES_tradnl"/>
        </w:rPr>
        <w:t>se entregan a la Oficina a través de la interfaz del navegador o en lotes haciendo uso del protocolo seguro de transferencia de ficheros, según se prefiera.</w:t>
      </w:r>
      <w:r w:rsidR="0001603D" w:rsidRPr="00BE6A79">
        <w:rPr>
          <w:lang w:val="es-ES_tradnl"/>
        </w:rPr>
        <w:t xml:space="preserve"> </w:t>
      </w:r>
    </w:p>
    <w:p w:rsidR="00352423" w:rsidRPr="00BE6A79" w:rsidRDefault="00241436" w:rsidP="00502EAC">
      <w:pPr>
        <w:pStyle w:val="ONUME"/>
        <w:rPr>
          <w:lang w:val="es-ES_tradnl"/>
        </w:rPr>
      </w:pPr>
      <w:r w:rsidRPr="00BE6A79">
        <w:rPr>
          <w:lang w:val="es-ES_tradnl"/>
        </w:rPr>
        <w:t xml:space="preserve">La Secretaría prosiguió la exposición </w:t>
      </w:r>
      <w:r w:rsidR="00E84664" w:rsidRPr="00BE6A79">
        <w:rPr>
          <w:lang w:val="es-ES_tradnl"/>
        </w:rPr>
        <w:t xml:space="preserve">proporcionando </w:t>
      </w:r>
      <w:r w:rsidRPr="00BE6A79">
        <w:rPr>
          <w:lang w:val="es-ES_tradnl"/>
        </w:rPr>
        <w:t xml:space="preserve">datos </w:t>
      </w:r>
      <w:r w:rsidR="006C1DD3" w:rsidRPr="00BE6A79">
        <w:rPr>
          <w:lang w:val="es-ES_tradnl"/>
        </w:rPr>
        <w:t xml:space="preserve">acerca del </w:t>
      </w:r>
      <w:r w:rsidRPr="00BE6A79">
        <w:rPr>
          <w:lang w:val="es-ES_tradnl"/>
        </w:rPr>
        <w:t xml:space="preserve">sistema </w:t>
      </w:r>
      <w:proofErr w:type="spellStart"/>
      <w:r w:rsidR="0001603D" w:rsidRPr="00BE6A79">
        <w:rPr>
          <w:lang w:val="es-ES_tradnl"/>
        </w:rPr>
        <w:t>eSearchCopy</w:t>
      </w:r>
      <w:proofErr w:type="spellEnd"/>
      <w:r w:rsidR="0001603D" w:rsidRPr="00BE6A79">
        <w:rPr>
          <w:lang w:val="es-ES_tradnl"/>
        </w:rPr>
        <w:t xml:space="preserve">, </w:t>
      </w:r>
      <w:r w:rsidRPr="00BE6A79">
        <w:rPr>
          <w:lang w:val="es-ES_tradnl"/>
        </w:rPr>
        <w:t xml:space="preserve">que </w:t>
      </w:r>
      <w:r w:rsidR="007C4138" w:rsidRPr="00BE6A79">
        <w:rPr>
          <w:lang w:val="es-ES_tradnl"/>
        </w:rPr>
        <w:t xml:space="preserve">se halla </w:t>
      </w:r>
      <w:r w:rsidR="009D64A5" w:rsidRPr="00BE6A79">
        <w:rPr>
          <w:lang w:val="es-ES_tradnl"/>
        </w:rPr>
        <w:t xml:space="preserve">en </w:t>
      </w:r>
      <w:r w:rsidRPr="00BE6A79">
        <w:rPr>
          <w:lang w:val="es-ES_tradnl"/>
        </w:rPr>
        <w:t>funciona</w:t>
      </w:r>
      <w:r w:rsidR="009D64A5" w:rsidRPr="00BE6A79">
        <w:rPr>
          <w:lang w:val="es-ES_tradnl"/>
        </w:rPr>
        <w:t xml:space="preserve">miento para </w:t>
      </w:r>
      <w:r w:rsidRPr="00BE6A79">
        <w:rPr>
          <w:lang w:val="es-ES_tradnl"/>
        </w:rPr>
        <w:t xml:space="preserve">un reducido </w:t>
      </w:r>
      <w:r w:rsidR="006E12C1" w:rsidRPr="00BE6A79">
        <w:rPr>
          <w:lang w:val="es-ES_tradnl"/>
        </w:rPr>
        <w:t xml:space="preserve">número </w:t>
      </w:r>
      <w:r w:rsidRPr="00BE6A79">
        <w:rPr>
          <w:lang w:val="es-ES_tradnl"/>
        </w:rPr>
        <w:t>de pares de Oficinas receptor</w:t>
      </w:r>
      <w:r w:rsidR="00433B90" w:rsidRPr="00BE6A79">
        <w:rPr>
          <w:lang w:val="es-ES_tradnl"/>
        </w:rPr>
        <w:t>a</w:t>
      </w:r>
      <w:r w:rsidRPr="00BE6A79">
        <w:rPr>
          <w:lang w:val="es-ES_tradnl"/>
        </w:rPr>
        <w:t xml:space="preserve">s </w:t>
      </w:r>
      <w:r w:rsidR="0073604C" w:rsidRPr="00BE6A79">
        <w:rPr>
          <w:lang w:val="es-ES_tradnl"/>
        </w:rPr>
        <w:t>y Administraciones encargadas de la búsqueda internacional</w:t>
      </w:r>
      <w:r w:rsidR="0001603D" w:rsidRPr="00BE6A79">
        <w:rPr>
          <w:lang w:val="es-ES_tradnl"/>
        </w:rPr>
        <w:t xml:space="preserve">.  </w:t>
      </w:r>
      <w:proofErr w:type="spellStart"/>
      <w:r w:rsidR="0001603D" w:rsidRPr="00BE6A79">
        <w:rPr>
          <w:lang w:val="es-ES_tradnl"/>
        </w:rPr>
        <w:t>eSearchCopy</w:t>
      </w:r>
      <w:proofErr w:type="spellEnd"/>
      <w:r w:rsidR="0001603D" w:rsidRPr="00BE6A79">
        <w:rPr>
          <w:lang w:val="es-ES_tradnl"/>
        </w:rPr>
        <w:t xml:space="preserve"> </w:t>
      </w:r>
      <w:r w:rsidR="009D64A5" w:rsidRPr="00BE6A79">
        <w:rPr>
          <w:lang w:val="es-ES_tradnl"/>
        </w:rPr>
        <w:t>permite generar la copia para la búsqueda a partir de</w:t>
      </w:r>
      <w:r w:rsidR="007A6A90" w:rsidRPr="00BE6A79">
        <w:rPr>
          <w:lang w:val="es-ES_tradnl"/>
        </w:rPr>
        <w:t xml:space="preserve">l ejemplar original </w:t>
      </w:r>
      <w:r w:rsidR="009D64A5" w:rsidRPr="00BE6A79">
        <w:rPr>
          <w:lang w:val="es-ES_tradnl"/>
        </w:rPr>
        <w:t>y que la Oficina Internacional la envíe automáticamente en nombre de la Oficina receptora a la Administración encargada de la búsqueda internacional una vez abonadas las tasas correspondientes</w:t>
      </w:r>
      <w:r w:rsidR="0001603D" w:rsidRPr="00BE6A79">
        <w:rPr>
          <w:lang w:val="es-ES_tradnl"/>
        </w:rPr>
        <w:t xml:space="preserve">.  </w:t>
      </w:r>
      <w:r w:rsidR="00CE5447" w:rsidRPr="00BE6A79">
        <w:rPr>
          <w:lang w:val="es-ES_tradnl"/>
        </w:rPr>
        <w:t xml:space="preserve">Ello ofrece, por tanto, la posibilidad de reducir los costos y los retrasos en la transmisión y de que la importación de datos </w:t>
      </w:r>
      <w:r w:rsidR="000071E9" w:rsidRPr="00BE6A79">
        <w:rPr>
          <w:lang w:val="es-ES_tradnl"/>
        </w:rPr>
        <w:t xml:space="preserve">a cargo de las </w:t>
      </w:r>
      <w:r w:rsidR="00CE5447" w:rsidRPr="00BE6A79">
        <w:rPr>
          <w:lang w:val="es-ES_tradnl"/>
        </w:rPr>
        <w:t xml:space="preserve">Administraciones encargadas de la búsqueda internacional, especialmente las facultadas para actuar en el caso de las solicitudes internacionales </w:t>
      </w:r>
      <w:r w:rsidR="002A4B30" w:rsidRPr="00BE6A79">
        <w:rPr>
          <w:lang w:val="es-ES_tradnl"/>
        </w:rPr>
        <w:t xml:space="preserve">presentadas </w:t>
      </w:r>
      <w:r w:rsidR="00CE5447" w:rsidRPr="00BE6A79">
        <w:rPr>
          <w:lang w:val="es-ES_tradnl"/>
        </w:rPr>
        <w:t xml:space="preserve">en numerosas </w:t>
      </w:r>
      <w:r w:rsidR="004C4350" w:rsidRPr="00BE6A79">
        <w:rPr>
          <w:lang w:val="es-ES_tradnl"/>
        </w:rPr>
        <w:t xml:space="preserve">otras </w:t>
      </w:r>
      <w:r w:rsidR="00CE5447" w:rsidRPr="00BE6A79">
        <w:rPr>
          <w:lang w:val="es-ES_tradnl"/>
        </w:rPr>
        <w:t xml:space="preserve">Oficinas receptoras, resulte más asequible y uniforme.  Aunque el número de solicitudes que se envían a través de </w:t>
      </w:r>
      <w:proofErr w:type="spellStart"/>
      <w:r w:rsidR="00CE5447" w:rsidRPr="00BE6A79">
        <w:rPr>
          <w:lang w:val="es-ES_tradnl"/>
        </w:rPr>
        <w:t>eSearchCopy</w:t>
      </w:r>
      <w:proofErr w:type="spellEnd"/>
      <w:r w:rsidR="00CE5447" w:rsidRPr="00BE6A79">
        <w:rPr>
          <w:lang w:val="es-ES_tradnl"/>
        </w:rPr>
        <w:t xml:space="preserve"> continúa siendo pequeño, </w:t>
      </w:r>
      <w:r w:rsidR="006F3ED9">
        <w:rPr>
          <w:lang w:val="es-ES_tradnl"/>
        </w:rPr>
        <w:t xml:space="preserve">la gama </w:t>
      </w:r>
      <w:r w:rsidR="00CE5447" w:rsidRPr="00BE6A79">
        <w:rPr>
          <w:lang w:val="es-ES_tradnl"/>
        </w:rPr>
        <w:t>de Oficinas que hacen uso del servicio demuestra que los procesos principales funcionan bien, tanto para la entrega de lotes a través del sistema de intercambio electrónico de datos del PC</w:t>
      </w:r>
      <w:r w:rsidR="006F3ED9">
        <w:rPr>
          <w:lang w:val="es-ES_tradnl"/>
        </w:rPr>
        <w:t>T (PCT-EDI) como individual</w:t>
      </w:r>
      <w:r w:rsidR="00CE5447" w:rsidRPr="00BE6A79">
        <w:rPr>
          <w:lang w:val="es-ES_tradnl"/>
        </w:rPr>
        <w:t xml:space="preserve">mente mediante la interfaz del navegador </w:t>
      </w:r>
      <w:proofErr w:type="spellStart"/>
      <w:r w:rsidR="00CE5447" w:rsidRPr="00BE6A79">
        <w:rPr>
          <w:lang w:val="es-ES_tradnl"/>
        </w:rPr>
        <w:t>ePCT</w:t>
      </w:r>
      <w:proofErr w:type="spellEnd"/>
      <w:r w:rsidR="00CE5447" w:rsidRPr="00BE6A79">
        <w:rPr>
          <w:lang w:val="es-ES_tradnl"/>
        </w:rPr>
        <w:t xml:space="preserve">.  </w:t>
      </w:r>
      <w:r w:rsidR="002A4B30" w:rsidRPr="00BE6A79">
        <w:rPr>
          <w:lang w:val="es-ES_tradnl"/>
        </w:rPr>
        <w:t xml:space="preserve">Resta </w:t>
      </w:r>
      <w:r w:rsidR="00CE5447" w:rsidRPr="00BE6A79">
        <w:rPr>
          <w:lang w:val="es-ES_tradnl"/>
        </w:rPr>
        <w:t xml:space="preserve">por realizar una evaluación más </w:t>
      </w:r>
      <w:r w:rsidR="004E56B6" w:rsidRPr="00BE6A79">
        <w:rPr>
          <w:lang w:val="es-ES_tradnl"/>
        </w:rPr>
        <w:t>detenida</w:t>
      </w:r>
      <w:r w:rsidR="00CE5447" w:rsidRPr="00BE6A79">
        <w:rPr>
          <w:lang w:val="es-ES_tradnl"/>
        </w:rPr>
        <w:t xml:space="preserve">, </w:t>
      </w:r>
      <w:r w:rsidR="00E0308E" w:rsidRPr="00BE6A79">
        <w:rPr>
          <w:lang w:val="es-ES_tradnl"/>
        </w:rPr>
        <w:t xml:space="preserve">en especial </w:t>
      </w:r>
      <w:r w:rsidR="00CE5447" w:rsidRPr="00BE6A79">
        <w:rPr>
          <w:lang w:val="es-ES_tradnl"/>
        </w:rPr>
        <w:t>de</w:t>
      </w:r>
      <w:r w:rsidR="002A4B30" w:rsidRPr="00BE6A79">
        <w:rPr>
          <w:lang w:val="es-ES_tradnl"/>
        </w:rPr>
        <w:t xml:space="preserve">l proyecto </w:t>
      </w:r>
      <w:r w:rsidR="00CE5447" w:rsidRPr="00BE6A79">
        <w:rPr>
          <w:lang w:val="es-ES_tradnl"/>
        </w:rPr>
        <w:t xml:space="preserve">piloto </w:t>
      </w:r>
      <w:r w:rsidR="00E0308E" w:rsidRPr="00BE6A79">
        <w:rPr>
          <w:lang w:val="es-ES_tradnl"/>
        </w:rPr>
        <w:t xml:space="preserve">que se sigue </w:t>
      </w:r>
      <w:r w:rsidR="00CE5447" w:rsidRPr="00BE6A79">
        <w:rPr>
          <w:lang w:val="es-ES_tradnl"/>
        </w:rPr>
        <w:t>en la O</w:t>
      </w:r>
      <w:r w:rsidR="00435696" w:rsidRPr="00BE6A79">
        <w:rPr>
          <w:lang w:val="es-ES_tradnl"/>
        </w:rPr>
        <w:t>EP</w:t>
      </w:r>
      <w:r w:rsidR="00CE5447" w:rsidRPr="00BE6A79">
        <w:rPr>
          <w:lang w:val="es-ES_tradnl"/>
        </w:rPr>
        <w:t xml:space="preserve">, </w:t>
      </w:r>
      <w:r w:rsidR="000071E9" w:rsidRPr="00BE6A79">
        <w:rPr>
          <w:lang w:val="es-ES_tradnl"/>
        </w:rPr>
        <w:t xml:space="preserve">la cual </w:t>
      </w:r>
      <w:r w:rsidR="00E0308E" w:rsidRPr="00BE6A79">
        <w:rPr>
          <w:lang w:val="es-ES_tradnl"/>
        </w:rPr>
        <w:t xml:space="preserve">ejerce </w:t>
      </w:r>
      <w:r w:rsidR="00CE5447" w:rsidRPr="00BE6A79">
        <w:rPr>
          <w:lang w:val="es-ES_tradnl"/>
        </w:rPr>
        <w:t xml:space="preserve">como Administración encargada de la búsqueda internacional </w:t>
      </w:r>
      <w:r w:rsidR="002A4B30" w:rsidRPr="00BE6A79">
        <w:rPr>
          <w:lang w:val="es-ES_tradnl"/>
        </w:rPr>
        <w:t>respecto de</w:t>
      </w:r>
      <w:r w:rsidR="00E10014" w:rsidRPr="00BE6A79">
        <w:rPr>
          <w:lang w:val="es-ES_tradnl"/>
        </w:rPr>
        <w:t> 105 </w:t>
      </w:r>
      <w:r w:rsidR="00CE5447" w:rsidRPr="00BE6A79">
        <w:rPr>
          <w:lang w:val="es-ES_tradnl"/>
        </w:rPr>
        <w:t xml:space="preserve">Oficinas receptoras de todo el mundo.  Aunque </w:t>
      </w:r>
      <w:r w:rsidR="00E0308E" w:rsidRPr="00BE6A79">
        <w:rPr>
          <w:lang w:val="es-ES_tradnl"/>
        </w:rPr>
        <w:t>para reducir al mínimo el riesgo de retrasos en la transmisión posterior de las copias para la búsqueda ser</w:t>
      </w:r>
      <w:r w:rsidR="002A4B30" w:rsidRPr="00BE6A79">
        <w:rPr>
          <w:lang w:val="es-ES_tradnl"/>
        </w:rPr>
        <w:t>á</w:t>
      </w:r>
      <w:r w:rsidR="00E0308E" w:rsidRPr="00BE6A79">
        <w:rPr>
          <w:lang w:val="es-ES_tradnl"/>
        </w:rPr>
        <w:t xml:space="preserve"> preciso introducir</w:t>
      </w:r>
      <w:r w:rsidR="000071E9" w:rsidRPr="00BE6A79">
        <w:rPr>
          <w:lang w:val="es-ES_tradnl"/>
        </w:rPr>
        <w:t>, en determinados casos,</w:t>
      </w:r>
      <w:r w:rsidR="00E0308E" w:rsidRPr="00BE6A79">
        <w:rPr>
          <w:lang w:val="es-ES_tradnl"/>
        </w:rPr>
        <w:t xml:space="preserve"> </w:t>
      </w:r>
      <w:r w:rsidR="00CE5447" w:rsidRPr="00BE6A79">
        <w:rPr>
          <w:lang w:val="es-ES_tradnl"/>
        </w:rPr>
        <w:t>ligeras mejoras, las previsiones iniciales apuntan a que este servicio puede resultar útil a un gran número de Oficinas, reduciendo los costos y mejorando las prestaciones que se ofrecen a los solicitantes.</w:t>
      </w:r>
    </w:p>
    <w:p w:rsidR="0001603D" w:rsidRPr="00BE6A79" w:rsidRDefault="00EB4D64" w:rsidP="00502EAC">
      <w:pPr>
        <w:pStyle w:val="ONUME"/>
        <w:rPr>
          <w:lang w:val="es-ES_tradnl"/>
        </w:rPr>
      </w:pPr>
      <w:r w:rsidRPr="00BE6A79">
        <w:rPr>
          <w:lang w:val="es-ES_tradnl"/>
        </w:rPr>
        <w:t xml:space="preserve">La Secretaría </w:t>
      </w:r>
      <w:r w:rsidR="0001603D" w:rsidRPr="00BE6A79">
        <w:rPr>
          <w:lang w:val="es-ES_tradnl"/>
        </w:rPr>
        <w:t>conclu</w:t>
      </w:r>
      <w:r w:rsidRPr="00BE6A79">
        <w:rPr>
          <w:lang w:val="es-ES_tradnl"/>
        </w:rPr>
        <w:t xml:space="preserve">yó </w:t>
      </w:r>
      <w:r w:rsidR="00931C72" w:rsidRPr="00BE6A79">
        <w:rPr>
          <w:lang w:val="es-ES_tradnl"/>
        </w:rPr>
        <w:t>decl</w:t>
      </w:r>
      <w:r w:rsidR="00601D81" w:rsidRPr="00BE6A79">
        <w:rPr>
          <w:lang w:val="es-ES_tradnl"/>
        </w:rPr>
        <w:t>a</w:t>
      </w:r>
      <w:r w:rsidR="00931C72" w:rsidRPr="00BE6A79">
        <w:rPr>
          <w:lang w:val="es-ES_tradnl"/>
        </w:rPr>
        <w:t xml:space="preserve">rando </w:t>
      </w:r>
      <w:r w:rsidRPr="00BE6A79">
        <w:rPr>
          <w:lang w:val="es-ES_tradnl"/>
        </w:rPr>
        <w:t xml:space="preserve">que se </w:t>
      </w:r>
      <w:r w:rsidR="00694F56" w:rsidRPr="00BE6A79">
        <w:rPr>
          <w:lang w:val="es-ES_tradnl"/>
        </w:rPr>
        <w:t xml:space="preserve">cuenta con </w:t>
      </w:r>
      <w:r w:rsidR="0001603D" w:rsidRPr="00BE6A79">
        <w:rPr>
          <w:lang w:val="es-ES_tradnl"/>
        </w:rPr>
        <w:t>infra</w:t>
      </w:r>
      <w:r w:rsidRPr="00BE6A79">
        <w:rPr>
          <w:lang w:val="es-ES_tradnl"/>
        </w:rPr>
        <w:t xml:space="preserve">estructura para mejorar considerablemente la </w:t>
      </w:r>
      <w:r w:rsidR="005A7E2C" w:rsidRPr="00BE6A79">
        <w:rPr>
          <w:lang w:val="es-ES_tradnl"/>
        </w:rPr>
        <w:t xml:space="preserve">eficiencia </w:t>
      </w:r>
      <w:r w:rsidRPr="00BE6A79">
        <w:rPr>
          <w:lang w:val="es-ES_tradnl"/>
        </w:rPr>
        <w:t xml:space="preserve">de la </w:t>
      </w:r>
      <w:r w:rsidR="00694F56" w:rsidRPr="00BE6A79">
        <w:rPr>
          <w:lang w:val="es-ES_tradnl"/>
        </w:rPr>
        <w:t xml:space="preserve">tramitación en la fase </w:t>
      </w:r>
      <w:r w:rsidR="0001603D" w:rsidRPr="00BE6A79">
        <w:rPr>
          <w:lang w:val="es-ES_tradnl"/>
        </w:rPr>
        <w:t>interna</w:t>
      </w:r>
      <w:r w:rsidR="00694F56" w:rsidRPr="00BE6A79">
        <w:rPr>
          <w:lang w:val="es-ES_tradnl"/>
        </w:rPr>
        <w:t>c</w:t>
      </w:r>
      <w:r w:rsidR="0001603D" w:rsidRPr="00BE6A79">
        <w:rPr>
          <w:lang w:val="es-ES_tradnl"/>
        </w:rPr>
        <w:t xml:space="preserve">ional </w:t>
      </w:r>
      <w:r w:rsidR="00694F56" w:rsidRPr="00BE6A79">
        <w:rPr>
          <w:lang w:val="es-ES_tradnl"/>
        </w:rPr>
        <w:t xml:space="preserve">y ofrecer mejores resultados a los solicitantes, a las Oficinas y a </w:t>
      </w:r>
      <w:r w:rsidR="005A7E2C" w:rsidRPr="00BE6A79">
        <w:rPr>
          <w:lang w:val="es-ES_tradnl"/>
        </w:rPr>
        <w:t xml:space="preserve">los </w:t>
      </w:r>
      <w:r w:rsidR="00694F56" w:rsidRPr="00BE6A79">
        <w:rPr>
          <w:lang w:val="es-ES_tradnl"/>
        </w:rPr>
        <w:t>terceros que utili</w:t>
      </w:r>
      <w:r w:rsidR="000071E9" w:rsidRPr="00BE6A79">
        <w:rPr>
          <w:lang w:val="es-ES_tradnl"/>
        </w:rPr>
        <w:t xml:space="preserve">zan </w:t>
      </w:r>
      <w:r w:rsidR="00694F56" w:rsidRPr="00BE6A79">
        <w:rPr>
          <w:lang w:val="es-ES_tradnl"/>
        </w:rPr>
        <w:t>los resultados de</w:t>
      </w:r>
      <w:r w:rsidR="005A7E2C" w:rsidRPr="00BE6A79">
        <w:rPr>
          <w:lang w:val="es-ES_tradnl"/>
        </w:rPr>
        <w:t xml:space="preserve">l conjunto de estos </w:t>
      </w:r>
      <w:r w:rsidR="00694F56" w:rsidRPr="00BE6A79">
        <w:rPr>
          <w:lang w:val="es-ES_tradnl"/>
        </w:rPr>
        <w:t>procesos</w:t>
      </w:r>
      <w:r w:rsidR="0001603D" w:rsidRPr="00BE6A79">
        <w:rPr>
          <w:lang w:val="es-ES_tradnl"/>
        </w:rPr>
        <w:t xml:space="preserve">.  </w:t>
      </w:r>
      <w:r w:rsidR="00694F56" w:rsidRPr="00BE6A79">
        <w:rPr>
          <w:lang w:val="es-ES_tradnl"/>
        </w:rPr>
        <w:t xml:space="preserve">La Oficina </w:t>
      </w:r>
      <w:r w:rsidR="0001603D" w:rsidRPr="00BE6A79">
        <w:rPr>
          <w:lang w:val="es-ES_tradnl"/>
        </w:rPr>
        <w:t>Interna</w:t>
      </w:r>
      <w:r w:rsidR="00694F56" w:rsidRPr="00BE6A79">
        <w:rPr>
          <w:lang w:val="es-ES_tradnl"/>
        </w:rPr>
        <w:t>c</w:t>
      </w:r>
      <w:r w:rsidR="0001603D" w:rsidRPr="00BE6A79">
        <w:rPr>
          <w:lang w:val="es-ES_tradnl"/>
        </w:rPr>
        <w:t xml:space="preserve">ional </w:t>
      </w:r>
      <w:r w:rsidR="00A86FDB" w:rsidRPr="00BE6A79">
        <w:rPr>
          <w:lang w:val="es-ES_tradnl"/>
        </w:rPr>
        <w:t xml:space="preserve">seguirá afinando los servicios centralizados </w:t>
      </w:r>
      <w:r w:rsidR="00462906" w:rsidRPr="00BE6A79">
        <w:rPr>
          <w:lang w:val="es-ES_tradnl"/>
        </w:rPr>
        <w:t xml:space="preserve">disponibles </w:t>
      </w:r>
      <w:r w:rsidR="00A86FDB" w:rsidRPr="00BE6A79">
        <w:rPr>
          <w:lang w:val="es-ES_tradnl"/>
        </w:rPr>
        <w:t xml:space="preserve">y estudiando cuestiones como </w:t>
      </w:r>
      <w:r w:rsidR="00C62CC3" w:rsidRPr="00BE6A79">
        <w:rPr>
          <w:lang w:val="es-ES_tradnl"/>
        </w:rPr>
        <w:t>la tramitación en texto completo del cuerpo de la solicitud</w:t>
      </w:r>
      <w:r w:rsidR="0001603D" w:rsidRPr="00BE6A79">
        <w:rPr>
          <w:lang w:val="es-ES_tradnl"/>
        </w:rPr>
        <w:t xml:space="preserve">, </w:t>
      </w:r>
      <w:r w:rsidR="00C62CC3" w:rsidRPr="00BE6A79">
        <w:rPr>
          <w:lang w:val="es-ES_tradnl"/>
        </w:rPr>
        <w:t xml:space="preserve">el pago centralizado de las tasas y los problemas </w:t>
      </w:r>
      <w:r w:rsidR="008005F1" w:rsidRPr="00BE6A79">
        <w:rPr>
          <w:lang w:val="es-ES_tradnl"/>
        </w:rPr>
        <w:t xml:space="preserve">que plantean </w:t>
      </w:r>
      <w:r w:rsidR="00C62CC3" w:rsidRPr="00BE6A79">
        <w:rPr>
          <w:lang w:val="es-ES_tradnl"/>
        </w:rPr>
        <w:t>las traducciones automáticas</w:t>
      </w:r>
      <w:r w:rsidR="0001603D" w:rsidRPr="00BE6A79">
        <w:rPr>
          <w:lang w:val="es-ES_tradnl"/>
        </w:rPr>
        <w:t xml:space="preserve">.  </w:t>
      </w:r>
      <w:r w:rsidR="00C62CC3" w:rsidRPr="00BE6A79">
        <w:rPr>
          <w:lang w:val="es-ES_tradnl"/>
        </w:rPr>
        <w:t>No obstante, a juicio de la Oficina</w:t>
      </w:r>
      <w:r w:rsidR="0001603D" w:rsidRPr="00BE6A79">
        <w:rPr>
          <w:lang w:val="es-ES_tradnl"/>
        </w:rPr>
        <w:t xml:space="preserve"> Interna</w:t>
      </w:r>
      <w:r w:rsidR="00C62CC3" w:rsidRPr="00BE6A79">
        <w:rPr>
          <w:lang w:val="es-ES_tradnl"/>
        </w:rPr>
        <w:t>c</w:t>
      </w:r>
      <w:r w:rsidR="0001603D" w:rsidRPr="00BE6A79">
        <w:rPr>
          <w:lang w:val="es-ES_tradnl"/>
        </w:rPr>
        <w:t>ional</w:t>
      </w:r>
      <w:r w:rsidR="00601D81" w:rsidRPr="00BE6A79">
        <w:rPr>
          <w:lang w:val="es-ES_tradnl"/>
        </w:rPr>
        <w:t>,</w:t>
      </w:r>
      <w:r w:rsidR="0001603D" w:rsidRPr="00BE6A79">
        <w:rPr>
          <w:lang w:val="es-ES_tradnl"/>
        </w:rPr>
        <w:t xml:space="preserve"> </w:t>
      </w:r>
      <w:r w:rsidR="00C62CC3" w:rsidRPr="00BE6A79">
        <w:rPr>
          <w:lang w:val="es-ES_tradnl"/>
        </w:rPr>
        <w:t xml:space="preserve">la máxima prioridad para el año que viene debería ser el </w:t>
      </w:r>
      <w:r w:rsidR="004E722A" w:rsidRPr="00BE6A79">
        <w:rPr>
          <w:lang w:val="es-ES_tradnl"/>
        </w:rPr>
        <w:t xml:space="preserve">uso </w:t>
      </w:r>
      <w:r w:rsidR="0001603D" w:rsidRPr="00BE6A79">
        <w:rPr>
          <w:lang w:val="es-ES_tradnl"/>
        </w:rPr>
        <w:t>col</w:t>
      </w:r>
      <w:r w:rsidR="004E722A" w:rsidRPr="00BE6A79">
        <w:rPr>
          <w:lang w:val="es-ES_tradnl"/>
        </w:rPr>
        <w:t>ectivo de los servicios disponibles por las Oficinas receptoras</w:t>
      </w:r>
      <w:r w:rsidR="0001603D" w:rsidRPr="00BE6A79">
        <w:rPr>
          <w:lang w:val="es-ES_tradnl"/>
        </w:rPr>
        <w:t xml:space="preserve">, </w:t>
      </w:r>
      <w:r w:rsidR="004E722A" w:rsidRPr="00BE6A79">
        <w:rPr>
          <w:lang w:val="es-ES_tradnl"/>
        </w:rPr>
        <w:t>las Administraciones encargadas de la búsqueda internacional y del examen preliminar internacional</w:t>
      </w:r>
      <w:r w:rsidR="0001603D" w:rsidRPr="00BE6A79">
        <w:rPr>
          <w:lang w:val="es-ES_tradnl"/>
        </w:rPr>
        <w:t xml:space="preserve"> </w:t>
      </w:r>
      <w:r w:rsidR="004E722A" w:rsidRPr="00BE6A79">
        <w:rPr>
          <w:lang w:val="es-ES_tradnl"/>
        </w:rPr>
        <w:t xml:space="preserve">y la Oficina </w:t>
      </w:r>
      <w:r w:rsidR="0001603D" w:rsidRPr="00BE6A79">
        <w:rPr>
          <w:lang w:val="es-ES_tradnl"/>
        </w:rPr>
        <w:t>Interna</w:t>
      </w:r>
      <w:r w:rsidR="004E722A" w:rsidRPr="00BE6A79">
        <w:rPr>
          <w:lang w:val="es-ES_tradnl"/>
        </w:rPr>
        <w:t>c</w:t>
      </w:r>
      <w:r w:rsidR="0001603D" w:rsidRPr="00BE6A79">
        <w:rPr>
          <w:lang w:val="es-ES_tradnl"/>
        </w:rPr>
        <w:t xml:space="preserve">ional </w:t>
      </w:r>
      <w:r w:rsidR="00601D81" w:rsidRPr="00BE6A79">
        <w:rPr>
          <w:lang w:val="es-ES_tradnl"/>
        </w:rPr>
        <w:t xml:space="preserve">a fin de que </w:t>
      </w:r>
      <w:r w:rsidR="004E722A" w:rsidRPr="00BE6A79">
        <w:rPr>
          <w:lang w:val="es-ES_tradnl"/>
        </w:rPr>
        <w:t xml:space="preserve">el </w:t>
      </w:r>
      <w:proofErr w:type="spellStart"/>
      <w:r w:rsidR="0001603D" w:rsidRPr="00BE6A79">
        <w:rPr>
          <w:lang w:val="es-ES_tradnl"/>
        </w:rPr>
        <w:t>ePCT</w:t>
      </w:r>
      <w:proofErr w:type="spellEnd"/>
      <w:r w:rsidR="0001603D" w:rsidRPr="00BE6A79">
        <w:rPr>
          <w:lang w:val="es-ES_tradnl"/>
        </w:rPr>
        <w:t xml:space="preserve"> </w:t>
      </w:r>
      <w:r w:rsidR="00601D81" w:rsidRPr="00BE6A79">
        <w:rPr>
          <w:lang w:val="es-ES_tradnl"/>
        </w:rPr>
        <w:t xml:space="preserve">logre desplegar </w:t>
      </w:r>
      <w:r w:rsidR="00F7491C" w:rsidRPr="00BE6A79">
        <w:rPr>
          <w:lang w:val="es-ES_tradnl"/>
        </w:rPr>
        <w:t>todo su potencial en beneficio de usuarios de todo el mundo y</w:t>
      </w:r>
      <w:r w:rsidR="00601D81" w:rsidRPr="00BE6A79">
        <w:rPr>
          <w:lang w:val="es-ES_tradnl"/>
        </w:rPr>
        <w:t>,</w:t>
      </w:r>
      <w:r w:rsidR="00F7491C" w:rsidRPr="00BE6A79">
        <w:rPr>
          <w:lang w:val="es-ES_tradnl"/>
        </w:rPr>
        <w:t xml:space="preserve"> en </w:t>
      </w:r>
      <w:r w:rsidR="0001603D" w:rsidRPr="00BE6A79">
        <w:rPr>
          <w:lang w:val="es-ES_tradnl"/>
        </w:rPr>
        <w:t>particular</w:t>
      </w:r>
      <w:r w:rsidR="00601D81" w:rsidRPr="00BE6A79">
        <w:rPr>
          <w:lang w:val="es-ES_tradnl"/>
        </w:rPr>
        <w:t>,</w:t>
      </w:r>
      <w:r w:rsidR="00F7491C" w:rsidRPr="00BE6A79">
        <w:rPr>
          <w:lang w:val="es-ES_tradnl"/>
        </w:rPr>
        <w:t xml:space="preserve"> de las Administraciones encargadas de la búsqueda internacional </w:t>
      </w:r>
      <w:r w:rsidR="0021237F" w:rsidRPr="00BE6A79">
        <w:rPr>
          <w:lang w:val="es-ES_tradnl"/>
        </w:rPr>
        <w:t xml:space="preserve">facultadas </w:t>
      </w:r>
      <w:r w:rsidR="00F7491C" w:rsidRPr="00BE6A79">
        <w:rPr>
          <w:lang w:val="es-ES_tradnl"/>
        </w:rPr>
        <w:t xml:space="preserve">para </w:t>
      </w:r>
      <w:r w:rsidR="002A4B30" w:rsidRPr="00BE6A79">
        <w:rPr>
          <w:lang w:val="es-ES_tradnl"/>
        </w:rPr>
        <w:t xml:space="preserve">actuar </w:t>
      </w:r>
      <w:r w:rsidR="004C4350" w:rsidRPr="00BE6A79">
        <w:rPr>
          <w:lang w:val="es-ES_tradnl"/>
        </w:rPr>
        <w:t xml:space="preserve">respecto de solicitudes presentadas en </w:t>
      </w:r>
      <w:r w:rsidR="00601D81" w:rsidRPr="00BE6A79">
        <w:rPr>
          <w:lang w:val="es-ES_tradnl"/>
        </w:rPr>
        <w:t xml:space="preserve">numerosas </w:t>
      </w:r>
      <w:r w:rsidR="004C4350" w:rsidRPr="00BE6A79">
        <w:rPr>
          <w:lang w:val="es-ES_tradnl"/>
        </w:rPr>
        <w:t xml:space="preserve">otras </w:t>
      </w:r>
      <w:r w:rsidR="00F7491C" w:rsidRPr="00BE6A79">
        <w:rPr>
          <w:lang w:val="es-ES_tradnl"/>
        </w:rPr>
        <w:t xml:space="preserve">Oficinas receptoras </w:t>
      </w:r>
      <w:r w:rsidR="0021237F" w:rsidRPr="00BE6A79">
        <w:rPr>
          <w:lang w:val="es-ES_tradnl"/>
        </w:rPr>
        <w:t xml:space="preserve">de </w:t>
      </w:r>
      <w:r w:rsidR="00F7491C" w:rsidRPr="00BE6A79">
        <w:rPr>
          <w:lang w:val="es-ES_tradnl"/>
        </w:rPr>
        <w:t>todo el mundo y</w:t>
      </w:r>
      <w:r w:rsidR="001E17C2" w:rsidRPr="00BE6A79">
        <w:rPr>
          <w:lang w:val="es-ES_tradnl"/>
        </w:rPr>
        <w:t>,</w:t>
      </w:r>
      <w:r w:rsidR="00F7491C" w:rsidRPr="00BE6A79">
        <w:rPr>
          <w:lang w:val="es-ES_tradnl"/>
        </w:rPr>
        <w:t xml:space="preserve"> </w:t>
      </w:r>
      <w:r w:rsidR="001E17C2" w:rsidRPr="00BE6A79">
        <w:rPr>
          <w:lang w:val="es-ES_tradnl"/>
        </w:rPr>
        <w:t xml:space="preserve">por tanto, para dar </w:t>
      </w:r>
      <w:r w:rsidR="001E17C2" w:rsidRPr="00BE6A79">
        <w:rPr>
          <w:lang w:val="es-ES_tradnl"/>
        </w:rPr>
        <w:lastRenderedPageBreak/>
        <w:t xml:space="preserve">servicio a los solicitantes </w:t>
      </w:r>
      <w:r w:rsidR="00462906" w:rsidRPr="00BE6A79">
        <w:rPr>
          <w:lang w:val="es-ES_tradnl"/>
        </w:rPr>
        <w:t xml:space="preserve">en </w:t>
      </w:r>
      <w:r w:rsidR="001E17C2" w:rsidRPr="00BE6A79">
        <w:rPr>
          <w:lang w:val="es-ES_tradnl"/>
        </w:rPr>
        <w:t>un amplio espacio geográfico</w:t>
      </w:r>
      <w:r w:rsidR="0001603D" w:rsidRPr="00BE6A79">
        <w:rPr>
          <w:lang w:val="es-ES_tradnl"/>
        </w:rPr>
        <w:t xml:space="preserve">.  </w:t>
      </w:r>
      <w:r w:rsidR="001E17C2" w:rsidRPr="00BE6A79">
        <w:rPr>
          <w:lang w:val="es-ES_tradnl"/>
        </w:rPr>
        <w:t xml:space="preserve">Ello requerirá </w:t>
      </w:r>
      <w:r w:rsidR="0039399F" w:rsidRPr="00BE6A79">
        <w:rPr>
          <w:lang w:val="es-ES_tradnl"/>
        </w:rPr>
        <w:t xml:space="preserve">un aumento del número de </w:t>
      </w:r>
      <w:r w:rsidR="001E17C2" w:rsidRPr="00BE6A79">
        <w:rPr>
          <w:lang w:val="es-ES_tradnl"/>
        </w:rPr>
        <w:t>Oficinas receptoras capaces de recibir solicitudes internacionales preparad</w:t>
      </w:r>
      <w:r w:rsidR="0039399F" w:rsidRPr="00BE6A79">
        <w:rPr>
          <w:lang w:val="es-ES_tradnl"/>
        </w:rPr>
        <w:t>as</w:t>
      </w:r>
      <w:r w:rsidR="001E17C2" w:rsidRPr="00BE6A79">
        <w:rPr>
          <w:lang w:val="es-ES_tradnl"/>
        </w:rPr>
        <w:t xml:space="preserve"> y presentad</w:t>
      </w:r>
      <w:r w:rsidR="0039399F" w:rsidRPr="00BE6A79">
        <w:rPr>
          <w:lang w:val="es-ES_tradnl"/>
        </w:rPr>
        <w:t>as</w:t>
      </w:r>
      <w:r w:rsidR="001E17C2" w:rsidRPr="00BE6A79">
        <w:rPr>
          <w:lang w:val="es-ES_tradnl"/>
        </w:rPr>
        <w:t xml:space="preserve"> </w:t>
      </w:r>
      <w:r w:rsidR="0039399F" w:rsidRPr="00BE6A79">
        <w:rPr>
          <w:lang w:val="es-ES_tradnl"/>
        </w:rPr>
        <w:t xml:space="preserve">a través del </w:t>
      </w:r>
      <w:proofErr w:type="spellStart"/>
      <w:r w:rsidR="0001603D" w:rsidRPr="00BE6A79">
        <w:rPr>
          <w:lang w:val="es-ES_tradnl"/>
        </w:rPr>
        <w:t>ePCT</w:t>
      </w:r>
      <w:proofErr w:type="spellEnd"/>
      <w:r w:rsidR="0001603D" w:rsidRPr="00BE6A79">
        <w:rPr>
          <w:lang w:val="es-ES_tradnl"/>
        </w:rPr>
        <w:t xml:space="preserve">, </w:t>
      </w:r>
      <w:r w:rsidR="001E17C2" w:rsidRPr="00BE6A79">
        <w:rPr>
          <w:lang w:val="es-ES_tradnl"/>
        </w:rPr>
        <w:t xml:space="preserve">así como </w:t>
      </w:r>
      <w:r w:rsidR="004C4350" w:rsidRPr="00BE6A79">
        <w:rPr>
          <w:lang w:val="es-ES_tradnl"/>
        </w:rPr>
        <w:t xml:space="preserve">que haya </w:t>
      </w:r>
      <w:r w:rsidR="00D170A4" w:rsidRPr="00BE6A79">
        <w:rPr>
          <w:lang w:val="es-ES_tradnl"/>
        </w:rPr>
        <w:t xml:space="preserve">nuevas </w:t>
      </w:r>
      <w:r w:rsidR="001E17C2" w:rsidRPr="00BE6A79">
        <w:rPr>
          <w:lang w:val="es-ES_tradnl"/>
        </w:rPr>
        <w:t xml:space="preserve">Oficinas receptoras y </w:t>
      </w:r>
      <w:r w:rsidR="002666C6" w:rsidRPr="00BE6A79">
        <w:rPr>
          <w:lang w:val="es-ES_tradnl"/>
        </w:rPr>
        <w:t>Administraciones internacionales</w:t>
      </w:r>
      <w:r w:rsidR="00D015D9" w:rsidRPr="00BE6A79">
        <w:rPr>
          <w:lang w:val="es-ES_tradnl"/>
        </w:rPr>
        <w:t xml:space="preserve"> que acepten documentos posteriores a la presentación cargados por el solicitante medi</w:t>
      </w:r>
      <w:r w:rsidR="00FB6C64" w:rsidRPr="00BE6A79">
        <w:rPr>
          <w:lang w:val="es-ES_tradnl"/>
        </w:rPr>
        <w:t xml:space="preserve">ante </w:t>
      </w:r>
      <w:r w:rsidR="00D015D9" w:rsidRPr="00BE6A79">
        <w:rPr>
          <w:lang w:val="es-ES_tradnl"/>
        </w:rPr>
        <w:t xml:space="preserve">el </w:t>
      </w:r>
      <w:proofErr w:type="spellStart"/>
      <w:r w:rsidR="0001603D" w:rsidRPr="00BE6A79">
        <w:rPr>
          <w:lang w:val="es-ES_tradnl"/>
        </w:rPr>
        <w:t>ePCT</w:t>
      </w:r>
      <w:proofErr w:type="spellEnd"/>
      <w:r w:rsidR="0001603D" w:rsidRPr="00BE6A79">
        <w:rPr>
          <w:lang w:val="es-ES_tradnl"/>
        </w:rPr>
        <w:t xml:space="preserve">.  </w:t>
      </w:r>
      <w:r w:rsidR="00FB6C64" w:rsidRPr="00BE6A79">
        <w:rPr>
          <w:lang w:val="es-ES_tradnl"/>
        </w:rPr>
        <w:t xml:space="preserve">Asimismo, las Oficinas receptoras y las </w:t>
      </w:r>
      <w:r w:rsidR="002666C6" w:rsidRPr="00BE6A79">
        <w:rPr>
          <w:lang w:val="es-ES_tradnl"/>
        </w:rPr>
        <w:t>Administraciones internacionales</w:t>
      </w:r>
      <w:r w:rsidR="00FB6C64" w:rsidRPr="00BE6A79">
        <w:rPr>
          <w:lang w:val="es-ES_tradnl"/>
        </w:rPr>
        <w:t xml:space="preserve"> </w:t>
      </w:r>
      <w:r w:rsidR="00462906" w:rsidRPr="00BE6A79">
        <w:rPr>
          <w:lang w:val="es-ES_tradnl"/>
        </w:rPr>
        <w:t xml:space="preserve">necesitan </w:t>
      </w:r>
      <w:r w:rsidR="00FB6C64" w:rsidRPr="00BE6A79">
        <w:rPr>
          <w:lang w:val="es-ES_tradnl"/>
        </w:rPr>
        <w:t>transmitir a la Oficina Internacional otro</w:t>
      </w:r>
      <w:r w:rsidR="00D170A4" w:rsidRPr="00BE6A79">
        <w:rPr>
          <w:lang w:val="es-ES_tradnl"/>
        </w:rPr>
        <w:t>s</w:t>
      </w:r>
      <w:r w:rsidR="00FB6C64" w:rsidRPr="00BE6A79">
        <w:rPr>
          <w:lang w:val="es-ES_tradnl"/>
        </w:rPr>
        <w:t xml:space="preserve"> tipo</w:t>
      </w:r>
      <w:r w:rsidR="00D170A4" w:rsidRPr="00BE6A79">
        <w:rPr>
          <w:lang w:val="es-ES_tradnl"/>
        </w:rPr>
        <w:t>s</w:t>
      </w:r>
      <w:r w:rsidR="00FB6C64" w:rsidRPr="00BE6A79">
        <w:rPr>
          <w:lang w:val="es-ES_tradnl"/>
        </w:rPr>
        <w:t xml:space="preserve"> </w:t>
      </w:r>
      <w:r w:rsidR="00D170A4" w:rsidRPr="00BE6A79">
        <w:rPr>
          <w:lang w:val="es-ES_tradnl"/>
        </w:rPr>
        <w:t xml:space="preserve">de documentos para </w:t>
      </w:r>
      <w:r w:rsidR="009A5EC2" w:rsidRPr="00BE6A79">
        <w:rPr>
          <w:lang w:val="es-ES_tradnl"/>
        </w:rPr>
        <w:t xml:space="preserve">ponerlos </w:t>
      </w:r>
      <w:r w:rsidR="00FB6C64" w:rsidRPr="00BE6A79">
        <w:rPr>
          <w:lang w:val="es-ES_tradnl"/>
        </w:rPr>
        <w:t>a disposición de los solicitantes</w:t>
      </w:r>
      <w:r w:rsidR="004C4350" w:rsidRPr="00BE6A79">
        <w:rPr>
          <w:lang w:val="es-ES_tradnl"/>
        </w:rPr>
        <w:t xml:space="preserve"> a través del </w:t>
      </w:r>
      <w:proofErr w:type="spellStart"/>
      <w:r w:rsidR="004C4350" w:rsidRPr="00BE6A79">
        <w:rPr>
          <w:lang w:val="es-ES_tradnl"/>
        </w:rPr>
        <w:t>ePCT</w:t>
      </w:r>
      <w:proofErr w:type="spellEnd"/>
      <w:r w:rsidR="0001603D" w:rsidRPr="00BE6A79">
        <w:rPr>
          <w:lang w:val="es-ES_tradnl"/>
        </w:rPr>
        <w:t>, espec</w:t>
      </w:r>
      <w:r w:rsidR="00FB6C64" w:rsidRPr="00BE6A79">
        <w:rPr>
          <w:lang w:val="es-ES_tradnl"/>
        </w:rPr>
        <w:t xml:space="preserve">íficamente documentos </w:t>
      </w:r>
      <w:r w:rsidR="0001603D" w:rsidRPr="00BE6A79">
        <w:rPr>
          <w:lang w:val="es-ES_tradnl"/>
        </w:rPr>
        <w:t>important</w:t>
      </w:r>
      <w:r w:rsidR="00FB6C64" w:rsidRPr="00BE6A79">
        <w:rPr>
          <w:lang w:val="es-ES_tradnl"/>
        </w:rPr>
        <w:t>es</w:t>
      </w:r>
      <w:r w:rsidR="0001603D" w:rsidRPr="00BE6A79">
        <w:rPr>
          <w:lang w:val="es-ES_tradnl"/>
        </w:rPr>
        <w:t xml:space="preserve"> </w:t>
      </w:r>
      <w:r w:rsidR="00FB6C64" w:rsidRPr="00BE6A79">
        <w:rPr>
          <w:lang w:val="es-ES_tradnl"/>
        </w:rPr>
        <w:t>como los requerimientos de pago de tasas adicionales</w:t>
      </w:r>
      <w:r w:rsidR="0001603D" w:rsidRPr="00BE6A79">
        <w:rPr>
          <w:lang w:val="es-ES_tradnl"/>
        </w:rPr>
        <w:t xml:space="preserve">, </w:t>
      </w:r>
      <w:r w:rsidR="00FB6C64" w:rsidRPr="00BE6A79">
        <w:rPr>
          <w:lang w:val="es-ES_tradnl"/>
        </w:rPr>
        <w:t>que por correo ordinario pueden tardar hasta dos semanas en llegar al solicitante</w:t>
      </w:r>
      <w:r w:rsidR="0001603D" w:rsidRPr="00BE6A79">
        <w:rPr>
          <w:lang w:val="es-ES_tradnl"/>
        </w:rPr>
        <w:t xml:space="preserve">.  </w:t>
      </w:r>
      <w:r w:rsidR="00FB6C64" w:rsidRPr="00BE6A79">
        <w:rPr>
          <w:lang w:val="es-ES_tradnl"/>
        </w:rPr>
        <w:t xml:space="preserve">También deberá </w:t>
      </w:r>
      <w:r w:rsidR="00156FCF" w:rsidRPr="00BE6A79">
        <w:rPr>
          <w:lang w:val="es-ES_tradnl"/>
        </w:rPr>
        <w:t xml:space="preserve">contarse con </w:t>
      </w:r>
      <w:r w:rsidR="00FB6C64" w:rsidRPr="00BE6A79">
        <w:rPr>
          <w:lang w:val="es-ES_tradnl"/>
        </w:rPr>
        <w:t xml:space="preserve">más pares de Oficinas </w:t>
      </w:r>
      <w:r w:rsidR="00C6044D" w:rsidRPr="00BE6A79">
        <w:rPr>
          <w:lang w:val="es-ES_tradnl"/>
        </w:rPr>
        <w:t xml:space="preserve">que utilicen el servicio </w:t>
      </w:r>
      <w:proofErr w:type="spellStart"/>
      <w:r w:rsidR="0001603D" w:rsidRPr="00BE6A79">
        <w:rPr>
          <w:lang w:val="es-ES_tradnl"/>
        </w:rPr>
        <w:t>eSearchCopy</w:t>
      </w:r>
      <w:proofErr w:type="spellEnd"/>
      <w:r w:rsidR="0001603D" w:rsidRPr="00BE6A79">
        <w:rPr>
          <w:lang w:val="es-ES_tradnl"/>
        </w:rPr>
        <w:t xml:space="preserve">.  </w:t>
      </w:r>
      <w:r w:rsidR="00C6044D" w:rsidRPr="00BE6A79">
        <w:rPr>
          <w:lang w:val="es-ES_tradnl"/>
        </w:rPr>
        <w:t>Además</w:t>
      </w:r>
      <w:r w:rsidR="0001603D" w:rsidRPr="00BE6A79">
        <w:rPr>
          <w:lang w:val="es-ES_tradnl"/>
        </w:rPr>
        <w:t xml:space="preserve">, </w:t>
      </w:r>
      <w:r w:rsidR="004C4350" w:rsidRPr="00BE6A79">
        <w:rPr>
          <w:lang w:val="es-ES_tradnl"/>
        </w:rPr>
        <w:t xml:space="preserve">sería </w:t>
      </w:r>
      <w:r w:rsidR="00C6044D" w:rsidRPr="00BE6A79">
        <w:rPr>
          <w:lang w:val="es-ES_tradnl"/>
        </w:rPr>
        <w:t xml:space="preserve">aconsejable </w:t>
      </w:r>
      <w:r w:rsidR="00156FCF" w:rsidRPr="00BE6A79">
        <w:rPr>
          <w:lang w:val="es-ES_tradnl"/>
        </w:rPr>
        <w:t xml:space="preserve">avanzar hacia </w:t>
      </w:r>
      <w:r w:rsidR="0039399F" w:rsidRPr="00BE6A79">
        <w:rPr>
          <w:lang w:val="es-ES_tradnl"/>
        </w:rPr>
        <w:t xml:space="preserve">un </w:t>
      </w:r>
      <w:r w:rsidR="00C6044D" w:rsidRPr="00BE6A79">
        <w:rPr>
          <w:lang w:val="es-ES_tradnl"/>
        </w:rPr>
        <w:t xml:space="preserve">intercambio de datos utilizables directamente </w:t>
      </w:r>
      <w:r w:rsidR="00156FCF" w:rsidRPr="00BE6A79">
        <w:rPr>
          <w:lang w:val="es-ES_tradnl"/>
        </w:rPr>
        <w:t xml:space="preserve">y no así </w:t>
      </w:r>
      <w:r w:rsidR="00C6044D" w:rsidRPr="00BE6A79">
        <w:rPr>
          <w:lang w:val="es-ES_tradnl"/>
        </w:rPr>
        <w:t>de formatos basados en imágenes</w:t>
      </w:r>
      <w:r w:rsidR="0001603D" w:rsidRPr="00BE6A79">
        <w:rPr>
          <w:lang w:val="es-ES_tradnl"/>
        </w:rPr>
        <w:t xml:space="preserve">, </w:t>
      </w:r>
      <w:r w:rsidR="00C6044D" w:rsidRPr="00BE6A79">
        <w:rPr>
          <w:lang w:val="es-ES_tradnl"/>
        </w:rPr>
        <w:t>especialmente en el caso de los informes de búsqueda y la información importante relativa a la situación, como el hecho de haber recibido la copia para la búsqueda</w:t>
      </w:r>
      <w:r w:rsidR="0001603D" w:rsidRPr="00BE6A79">
        <w:rPr>
          <w:lang w:val="es-ES_tradnl"/>
        </w:rPr>
        <w:t xml:space="preserve">.  </w:t>
      </w:r>
      <w:r w:rsidR="00083A15" w:rsidRPr="00BE6A79">
        <w:rPr>
          <w:lang w:val="es-ES_tradnl"/>
        </w:rPr>
        <w:t>Por último</w:t>
      </w:r>
      <w:r w:rsidR="0001603D" w:rsidRPr="00BE6A79">
        <w:rPr>
          <w:lang w:val="es-ES_tradnl"/>
        </w:rPr>
        <w:t xml:space="preserve">, </w:t>
      </w:r>
      <w:r w:rsidR="00083A15" w:rsidRPr="00BE6A79">
        <w:rPr>
          <w:lang w:val="es-ES_tradnl"/>
        </w:rPr>
        <w:t>existen posibilidades de señalar las oportunidades de mejorar la efi</w:t>
      </w:r>
      <w:r w:rsidR="0021237F" w:rsidRPr="00BE6A79">
        <w:rPr>
          <w:lang w:val="es-ES_tradnl"/>
        </w:rPr>
        <w:t xml:space="preserve">ciencia </w:t>
      </w:r>
      <w:r w:rsidR="00083A15" w:rsidRPr="00BE6A79">
        <w:rPr>
          <w:lang w:val="es-ES_tradnl"/>
        </w:rPr>
        <w:t xml:space="preserve">o utilidad de todo el </w:t>
      </w:r>
      <w:r w:rsidR="00B23E74">
        <w:rPr>
          <w:lang w:val="es-ES_tradnl"/>
        </w:rPr>
        <w:t>Sistema del PCT</w:t>
      </w:r>
      <w:r w:rsidR="00083A15" w:rsidRPr="00BE6A79">
        <w:rPr>
          <w:lang w:val="es-ES_tradnl"/>
        </w:rPr>
        <w:t xml:space="preserve"> haciendo posible las interacciones casi en tiempo real entre las Oficinas o entre los solicitantes y las Oficinas por medio de los servicios de Internet</w:t>
      </w:r>
      <w:r w:rsidR="0001603D" w:rsidRPr="00BE6A79">
        <w:rPr>
          <w:lang w:val="es-ES_tradnl"/>
        </w:rPr>
        <w:t xml:space="preserve">.  </w:t>
      </w:r>
      <w:r w:rsidR="00083A15" w:rsidRPr="00BE6A79">
        <w:rPr>
          <w:lang w:val="es-ES_tradnl"/>
        </w:rPr>
        <w:t xml:space="preserve">Por consiguiente, la Secretaría instó a las Oficinas a colaborar con la Oficina Internacional para que el </w:t>
      </w:r>
      <w:proofErr w:type="spellStart"/>
      <w:r w:rsidR="0001603D" w:rsidRPr="00BE6A79">
        <w:rPr>
          <w:lang w:val="es-ES_tradnl"/>
        </w:rPr>
        <w:t>ePCT</w:t>
      </w:r>
      <w:proofErr w:type="spellEnd"/>
      <w:r w:rsidR="0001603D" w:rsidRPr="00BE6A79">
        <w:rPr>
          <w:lang w:val="es-ES_tradnl"/>
        </w:rPr>
        <w:t xml:space="preserve"> </w:t>
      </w:r>
      <w:r w:rsidR="00083A15" w:rsidRPr="00BE6A79">
        <w:rPr>
          <w:lang w:val="es-ES_tradnl"/>
        </w:rPr>
        <w:t>ofrezca mejores resultados a los solicitantes, a terceros y a otras Oficinas</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Australia </w:t>
      </w:r>
      <w:r w:rsidR="00EE4439" w:rsidRPr="00BE6A79">
        <w:rPr>
          <w:lang w:val="es-ES_tradnl"/>
        </w:rPr>
        <w:t xml:space="preserve">se congratuló de </w:t>
      </w:r>
      <w:r w:rsidR="00D170A4" w:rsidRPr="00BE6A79">
        <w:rPr>
          <w:lang w:val="es-ES_tradnl"/>
        </w:rPr>
        <w:t xml:space="preserve">la constante evolución </w:t>
      </w:r>
      <w:r w:rsidR="00EE4439" w:rsidRPr="00BE6A79">
        <w:rPr>
          <w:lang w:val="es-ES_tradnl"/>
        </w:rPr>
        <w:t>d</w:t>
      </w:r>
      <w:r w:rsidR="00683686" w:rsidRPr="00BE6A79">
        <w:rPr>
          <w:lang w:val="es-ES_tradnl"/>
        </w:rPr>
        <w:t xml:space="preserve">el </w:t>
      </w:r>
      <w:proofErr w:type="spellStart"/>
      <w:r w:rsidR="0001603D" w:rsidRPr="00BE6A79">
        <w:rPr>
          <w:lang w:val="es-ES_tradnl"/>
        </w:rPr>
        <w:t>ePCT</w:t>
      </w:r>
      <w:proofErr w:type="spellEnd"/>
      <w:r w:rsidR="0001603D" w:rsidRPr="00BE6A79">
        <w:rPr>
          <w:lang w:val="es-ES_tradnl"/>
        </w:rPr>
        <w:t xml:space="preserve">.  </w:t>
      </w:r>
      <w:r w:rsidRPr="00BE6A79">
        <w:rPr>
          <w:lang w:val="es-ES_tradnl"/>
        </w:rPr>
        <w:t>Como usuario del sistema</w:t>
      </w:r>
      <w:r w:rsidR="0001603D" w:rsidRPr="00BE6A79">
        <w:rPr>
          <w:lang w:val="es-ES_tradnl"/>
        </w:rPr>
        <w:t xml:space="preserve">, </w:t>
      </w:r>
      <w:r w:rsidR="008D3CE2" w:rsidRPr="00BE6A79">
        <w:rPr>
          <w:lang w:val="es-ES_tradnl"/>
        </w:rPr>
        <w:t>IP Australia</w:t>
      </w:r>
      <w:r w:rsidR="0001603D" w:rsidRPr="00BE6A79">
        <w:rPr>
          <w:lang w:val="es-ES_tradnl"/>
        </w:rPr>
        <w:t xml:space="preserve"> </w:t>
      </w:r>
      <w:r w:rsidR="00D170A4" w:rsidRPr="00BE6A79">
        <w:rPr>
          <w:lang w:val="es-ES_tradnl"/>
        </w:rPr>
        <w:t xml:space="preserve">aprecia un considerable valor en </w:t>
      </w:r>
      <w:r w:rsidRPr="00BE6A79">
        <w:rPr>
          <w:lang w:val="es-ES_tradnl"/>
        </w:rPr>
        <w:t xml:space="preserve">los progresos </w:t>
      </w:r>
      <w:r w:rsidR="002A4B30" w:rsidRPr="00BE6A79">
        <w:rPr>
          <w:lang w:val="es-ES_tradnl"/>
        </w:rPr>
        <w:t xml:space="preserve">que podrían </w:t>
      </w:r>
      <w:r w:rsidR="00C86EBC" w:rsidRPr="00BE6A79">
        <w:rPr>
          <w:lang w:val="es-ES_tradnl"/>
        </w:rPr>
        <w:t xml:space="preserve">llegar a </w:t>
      </w:r>
      <w:r w:rsidR="00EE4439" w:rsidRPr="00BE6A79">
        <w:rPr>
          <w:lang w:val="es-ES_tradnl"/>
        </w:rPr>
        <w:t>materializarse</w:t>
      </w:r>
      <w:r w:rsidR="0001603D" w:rsidRPr="00BE6A79">
        <w:rPr>
          <w:lang w:val="es-ES_tradnl"/>
        </w:rPr>
        <w:t xml:space="preserve">.  </w:t>
      </w:r>
      <w:r w:rsidRPr="00BE6A79">
        <w:rPr>
          <w:lang w:val="es-ES_tradnl"/>
        </w:rPr>
        <w:t xml:space="preserve">Tanto </w:t>
      </w:r>
      <w:r w:rsidR="008D3CE2" w:rsidRPr="00BE6A79">
        <w:rPr>
          <w:lang w:val="es-ES_tradnl"/>
        </w:rPr>
        <w:t>IP Australia</w:t>
      </w:r>
      <w:r w:rsidR="0001603D" w:rsidRPr="00BE6A79">
        <w:rPr>
          <w:lang w:val="es-ES_tradnl"/>
        </w:rPr>
        <w:t xml:space="preserve"> </w:t>
      </w:r>
      <w:r w:rsidRPr="00BE6A79">
        <w:rPr>
          <w:lang w:val="es-ES_tradnl"/>
        </w:rPr>
        <w:t xml:space="preserve">como sus solicitantes están particularmente interesados en </w:t>
      </w:r>
      <w:r w:rsidR="008950D0" w:rsidRPr="00BE6A79">
        <w:rPr>
          <w:lang w:val="es-ES_tradnl"/>
        </w:rPr>
        <w:t xml:space="preserve">que las tasas </w:t>
      </w:r>
      <w:r w:rsidR="00156FCF" w:rsidRPr="00BE6A79">
        <w:rPr>
          <w:lang w:val="es-ES_tradnl"/>
        </w:rPr>
        <w:t xml:space="preserve">puedan pagarse </w:t>
      </w:r>
      <w:r w:rsidR="0002600E" w:rsidRPr="00BE6A79">
        <w:rPr>
          <w:lang w:val="es-ES_tradnl"/>
        </w:rPr>
        <w:t xml:space="preserve">desde el comienzo a través del </w:t>
      </w:r>
      <w:r w:rsidR="000D4E73" w:rsidRPr="00BE6A79">
        <w:rPr>
          <w:lang w:val="es-ES_tradnl"/>
        </w:rPr>
        <w:t xml:space="preserve">sistema </w:t>
      </w:r>
      <w:proofErr w:type="spellStart"/>
      <w:r w:rsidR="0001603D" w:rsidRPr="00BE6A79">
        <w:rPr>
          <w:lang w:val="es-ES_tradnl"/>
        </w:rPr>
        <w:t>ePCT</w:t>
      </w:r>
      <w:proofErr w:type="spellEnd"/>
      <w:r w:rsidR="0001603D" w:rsidRPr="00BE6A79">
        <w:rPr>
          <w:lang w:val="es-ES_tradnl"/>
        </w:rPr>
        <w:t xml:space="preserve">.  </w:t>
      </w:r>
      <w:r w:rsidR="008950D0" w:rsidRPr="00BE6A79">
        <w:rPr>
          <w:lang w:val="es-ES_tradnl"/>
        </w:rPr>
        <w:t>La Delegación añadió que, c</w:t>
      </w:r>
      <w:r w:rsidR="00C8564E" w:rsidRPr="00BE6A79">
        <w:rPr>
          <w:lang w:val="es-ES_tradnl"/>
        </w:rPr>
        <w:t xml:space="preserve">on la </w:t>
      </w:r>
      <w:r w:rsidR="00C86EBC" w:rsidRPr="00BE6A79">
        <w:rPr>
          <w:lang w:val="es-ES_tradnl"/>
        </w:rPr>
        <w:t xml:space="preserve">introducción </w:t>
      </w:r>
      <w:r w:rsidR="00C8564E" w:rsidRPr="00BE6A79">
        <w:rPr>
          <w:lang w:val="es-ES_tradnl"/>
        </w:rPr>
        <w:t xml:space="preserve">de la presentación </w:t>
      </w:r>
      <w:r w:rsidR="008950D0" w:rsidRPr="00BE6A79">
        <w:rPr>
          <w:lang w:val="es-ES_tradnl"/>
        </w:rPr>
        <w:t xml:space="preserve">electrónica </w:t>
      </w:r>
      <w:r w:rsidR="00C8564E" w:rsidRPr="00BE6A79">
        <w:rPr>
          <w:lang w:val="es-ES_tradnl"/>
        </w:rPr>
        <w:t xml:space="preserve">de solicitudes </w:t>
      </w:r>
      <w:r w:rsidR="0048692A">
        <w:rPr>
          <w:lang w:val="es-ES_tradnl"/>
        </w:rPr>
        <w:t>por medio</w:t>
      </w:r>
      <w:r w:rsidR="00156FCF" w:rsidRPr="00BE6A79">
        <w:rPr>
          <w:lang w:val="es-ES_tradnl"/>
        </w:rPr>
        <w:t xml:space="preserve"> del </w:t>
      </w:r>
      <w:r w:rsidR="0001603D" w:rsidRPr="00BE6A79">
        <w:rPr>
          <w:lang w:val="es-ES_tradnl"/>
        </w:rPr>
        <w:t xml:space="preserve">e-PCT, </w:t>
      </w:r>
      <w:r w:rsidR="008D3CE2" w:rsidRPr="00BE6A79">
        <w:rPr>
          <w:lang w:val="es-ES_tradnl"/>
        </w:rPr>
        <w:t>IP Australia</w:t>
      </w:r>
      <w:r w:rsidR="0001603D" w:rsidRPr="00BE6A79">
        <w:rPr>
          <w:lang w:val="es-ES_tradnl"/>
        </w:rPr>
        <w:t xml:space="preserve"> </w:t>
      </w:r>
      <w:r w:rsidR="00CB2EC6" w:rsidRPr="00BE6A79">
        <w:rPr>
          <w:lang w:val="es-ES_tradnl"/>
        </w:rPr>
        <w:t xml:space="preserve">cuenta </w:t>
      </w:r>
      <w:r w:rsidR="00C8564E" w:rsidRPr="00BE6A79">
        <w:rPr>
          <w:lang w:val="es-ES_tradnl"/>
        </w:rPr>
        <w:t>al menos co</w:t>
      </w:r>
      <w:r w:rsidR="00B54838" w:rsidRPr="00BE6A79">
        <w:rPr>
          <w:lang w:val="es-ES_tradnl"/>
        </w:rPr>
        <w:t xml:space="preserve">n </w:t>
      </w:r>
      <w:r w:rsidR="00C8564E" w:rsidRPr="00BE6A79">
        <w:rPr>
          <w:lang w:val="es-ES_tradnl"/>
        </w:rPr>
        <w:t xml:space="preserve">un </w:t>
      </w:r>
      <w:r w:rsidR="00C35E62" w:rsidRPr="00BE6A79">
        <w:rPr>
          <w:lang w:val="es-ES_tradnl"/>
        </w:rPr>
        <w:t xml:space="preserve">cauce de presentación </w:t>
      </w:r>
      <w:r w:rsidR="00683686" w:rsidRPr="00BE6A79">
        <w:rPr>
          <w:lang w:val="es-ES_tradnl"/>
        </w:rPr>
        <w:t xml:space="preserve">compatible </w:t>
      </w:r>
      <w:r w:rsidR="008950D0" w:rsidRPr="00BE6A79">
        <w:rPr>
          <w:lang w:val="es-ES_tradnl"/>
        </w:rPr>
        <w:t xml:space="preserve">con </w:t>
      </w:r>
      <w:r w:rsidR="00EE4439" w:rsidRPr="00BE6A79">
        <w:rPr>
          <w:lang w:val="es-ES_tradnl"/>
        </w:rPr>
        <w:t>las disposiciones d</w:t>
      </w:r>
      <w:r w:rsidR="00E417F7" w:rsidRPr="00BE6A79">
        <w:rPr>
          <w:lang w:val="es-ES_tradnl"/>
        </w:rPr>
        <w:t xml:space="preserve">el </w:t>
      </w:r>
      <w:r w:rsidR="00E10014" w:rsidRPr="00BE6A79">
        <w:rPr>
          <w:lang w:val="es-ES_tradnl"/>
        </w:rPr>
        <w:t>Anexo </w:t>
      </w:r>
      <w:r w:rsidR="0001603D" w:rsidRPr="00BE6A79">
        <w:rPr>
          <w:lang w:val="es-ES_tradnl"/>
        </w:rPr>
        <w:t xml:space="preserve">F </w:t>
      </w:r>
      <w:r w:rsidR="00C35E62" w:rsidRPr="00BE6A79">
        <w:rPr>
          <w:lang w:val="es-ES_tradnl"/>
        </w:rPr>
        <w:t>de las</w:t>
      </w:r>
      <w:r w:rsidR="0001603D" w:rsidRPr="00BE6A79">
        <w:rPr>
          <w:lang w:val="es-ES_tradnl"/>
        </w:rPr>
        <w:t xml:space="preserve"> </w:t>
      </w:r>
      <w:r w:rsidR="00C35E62" w:rsidRPr="00BE6A79">
        <w:rPr>
          <w:lang w:val="es-ES_tradnl"/>
        </w:rPr>
        <w:t>Instrucciones Administrativas</w:t>
      </w:r>
      <w:r w:rsidR="00863031" w:rsidRPr="00BE6A79">
        <w:rPr>
          <w:lang w:val="es-ES_tradnl"/>
        </w:rPr>
        <w:t>, lo que</w:t>
      </w:r>
      <w:r w:rsidR="008950D0" w:rsidRPr="00BE6A79">
        <w:rPr>
          <w:lang w:val="es-ES_tradnl"/>
        </w:rPr>
        <w:t xml:space="preserve">, </w:t>
      </w:r>
      <w:r w:rsidR="00683686" w:rsidRPr="00BE6A79">
        <w:rPr>
          <w:lang w:val="es-ES_tradnl"/>
        </w:rPr>
        <w:t>en consecuencia</w:t>
      </w:r>
      <w:r w:rsidR="00591574" w:rsidRPr="00BE6A79">
        <w:rPr>
          <w:lang w:val="es-ES_tradnl"/>
        </w:rPr>
        <w:t xml:space="preserve">, </w:t>
      </w:r>
      <w:r w:rsidR="00863031" w:rsidRPr="00BE6A79">
        <w:rPr>
          <w:lang w:val="es-ES_tradnl"/>
        </w:rPr>
        <w:t>perm</w:t>
      </w:r>
      <w:r w:rsidR="00156FCF" w:rsidRPr="00BE6A79">
        <w:rPr>
          <w:lang w:val="es-ES_tradnl"/>
        </w:rPr>
        <w:t xml:space="preserve">itirá </w:t>
      </w:r>
      <w:r w:rsidR="00CB2EC6" w:rsidRPr="00BE6A79">
        <w:rPr>
          <w:lang w:val="es-ES_tradnl"/>
        </w:rPr>
        <w:t xml:space="preserve">proceder a la retirada de </w:t>
      </w:r>
      <w:r w:rsidR="00E417F7" w:rsidRPr="00BE6A79">
        <w:rPr>
          <w:lang w:val="es-ES_tradnl"/>
        </w:rPr>
        <w:t xml:space="preserve">su </w:t>
      </w:r>
      <w:r w:rsidR="00C35E62" w:rsidRPr="00BE6A79">
        <w:rPr>
          <w:lang w:val="es-ES_tradnl"/>
        </w:rPr>
        <w:t>última notificación de incompatibilidad pendiente</w:t>
      </w:r>
      <w:r w:rsidR="0001603D" w:rsidRPr="00BE6A79">
        <w:rPr>
          <w:lang w:val="es-ES_tradnl"/>
        </w:rPr>
        <w:t>.</w:t>
      </w:r>
    </w:p>
    <w:p w:rsidR="00591574" w:rsidRPr="00BE6A79" w:rsidRDefault="00CC53AA" w:rsidP="00502EAC">
      <w:pPr>
        <w:pStyle w:val="ONUME"/>
        <w:rPr>
          <w:lang w:val="es-ES_tradnl"/>
        </w:rPr>
      </w:pPr>
      <w:r w:rsidRPr="00BE6A79">
        <w:rPr>
          <w:lang w:val="es-ES_tradnl"/>
        </w:rPr>
        <w:t xml:space="preserve">La Delegación de </w:t>
      </w:r>
      <w:r w:rsidR="00237B91" w:rsidRPr="00BE6A79">
        <w:rPr>
          <w:lang w:val="es-ES_tradnl"/>
        </w:rPr>
        <w:t>los Estados Unidos de América</w:t>
      </w:r>
      <w:r w:rsidR="0001603D" w:rsidRPr="00BE6A79">
        <w:rPr>
          <w:lang w:val="es-ES_tradnl"/>
        </w:rPr>
        <w:t xml:space="preserve"> </w:t>
      </w:r>
      <w:r w:rsidR="0013737A" w:rsidRPr="00BE6A79">
        <w:rPr>
          <w:lang w:val="es-ES_tradnl"/>
        </w:rPr>
        <w:t xml:space="preserve">respaldó las prioridades </w:t>
      </w:r>
      <w:r w:rsidR="00CB2EC6" w:rsidRPr="00BE6A79">
        <w:rPr>
          <w:lang w:val="es-ES_tradnl"/>
        </w:rPr>
        <w:t xml:space="preserve">que se </w:t>
      </w:r>
      <w:r w:rsidR="00EE4439" w:rsidRPr="00BE6A79">
        <w:rPr>
          <w:lang w:val="es-ES_tradnl"/>
        </w:rPr>
        <w:t xml:space="preserve">establecen </w:t>
      </w:r>
      <w:r w:rsidR="0013737A" w:rsidRPr="00BE6A79">
        <w:rPr>
          <w:lang w:val="es-ES_tradnl"/>
        </w:rPr>
        <w:t xml:space="preserve">en el documento </w:t>
      </w:r>
      <w:r w:rsidR="00C86EBC" w:rsidRPr="00BE6A79">
        <w:rPr>
          <w:lang w:val="es-ES_tradnl"/>
        </w:rPr>
        <w:t xml:space="preserve">y anunció </w:t>
      </w:r>
      <w:r w:rsidR="0013737A" w:rsidRPr="00BE6A79">
        <w:rPr>
          <w:lang w:val="es-ES_tradnl"/>
        </w:rPr>
        <w:t xml:space="preserve">que la </w:t>
      </w:r>
      <w:r w:rsidR="00586AF3" w:rsidRPr="00BE6A79">
        <w:rPr>
          <w:lang w:val="es-ES_tradnl"/>
        </w:rPr>
        <w:t>Oficina de Patentes y Marcas de los Estados Unidos de América (</w:t>
      </w:r>
      <w:r w:rsidR="00757364" w:rsidRPr="00BE6A79">
        <w:rPr>
          <w:lang w:val="es-ES_tradnl"/>
        </w:rPr>
        <w:t>USPTO</w:t>
      </w:r>
      <w:r w:rsidR="00586AF3" w:rsidRPr="00BE6A79">
        <w:rPr>
          <w:lang w:val="es-ES_tradnl"/>
        </w:rPr>
        <w:t>)</w:t>
      </w:r>
      <w:r w:rsidR="0001603D" w:rsidRPr="00BE6A79">
        <w:rPr>
          <w:lang w:val="es-ES_tradnl"/>
        </w:rPr>
        <w:t xml:space="preserve"> </w:t>
      </w:r>
      <w:r w:rsidR="00A95E0D" w:rsidRPr="00BE6A79">
        <w:rPr>
          <w:lang w:val="es-ES_tradnl"/>
        </w:rPr>
        <w:t xml:space="preserve">tiene previsto participar en la </w:t>
      </w:r>
      <w:r w:rsidR="006156FB" w:rsidRPr="00BE6A79">
        <w:rPr>
          <w:lang w:val="es-ES_tradnl"/>
        </w:rPr>
        <w:t>labor</w:t>
      </w:r>
      <w:r w:rsidR="0001603D" w:rsidRPr="00BE6A79">
        <w:rPr>
          <w:lang w:val="es-ES_tradnl"/>
        </w:rPr>
        <w:t xml:space="preserve">.  </w:t>
      </w:r>
      <w:r w:rsidR="006156FB" w:rsidRPr="00BE6A79">
        <w:rPr>
          <w:lang w:val="es-ES_tradnl"/>
        </w:rPr>
        <w:t xml:space="preserve">En lo que a </w:t>
      </w:r>
      <w:r w:rsidR="006C1247" w:rsidRPr="00BE6A79">
        <w:rPr>
          <w:lang w:val="es-ES_tradnl"/>
        </w:rPr>
        <w:t>prioridades concretas</w:t>
      </w:r>
      <w:r w:rsidR="00156FCF" w:rsidRPr="00BE6A79">
        <w:rPr>
          <w:lang w:val="es-ES_tradnl"/>
        </w:rPr>
        <w:t xml:space="preserve"> </w:t>
      </w:r>
      <w:r w:rsidR="00EE4439" w:rsidRPr="00BE6A79">
        <w:rPr>
          <w:lang w:val="es-ES_tradnl"/>
        </w:rPr>
        <w:t>se refiere</w:t>
      </w:r>
      <w:r w:rsidR="006C1247" w:rsidRPr="00BE6A79">
        <w:rPr>
          <w:lang w:val="es-ES_tradnl"/>
        </w:rPr>
        <w:t xml:space="preserve">, la Delegación </w:t>
      </w:r>
      <w:r w:rsidR="00156FCF" w:rsidRPr="00BE6A79">
        <w:rPr>
          <w:lang w:val="es-ES_tradnl"/>
        </w:rPr>
        <w:t xml:space="preserve">señaló </w:t>
      </w:r>
      <w:r w:rsidR="006C1247" w:rsidRPr="00BE6A79">
        <w:rPr>
          <w:lang w:val="es-ES_tradnl"/>
        </w:rPr>
        <w:t xml:space="preserve">que apoya sin reservas que las Oficinas proporcionen documentos a la Oficina Internacional para </w:t>
      </w:r>
      <w:r w:rsidR="00EE4439" w:rsidRPr="00BE6A79">
        <w:rPr>
          <w:lang w:val="es-ES_tradnl"/>
        </w:rPr>
        <w:t>que se</w:t>
      </w:r>
      <w:r w:rsidR="00435696" w:rsidRPr="00BE6A79">
        <w:rPr>
          <w:lang w:val="es-ES_tradnl"/>
        </w:rPr>
        <w:t xml:space="preserve"> </w:t>
      </w:r>
      <w:r w:rsidR="00EE4439" w:rsidRPr="00BE6A79">
        <w:rPr>
          <w:lang w:val="es-ES_tradnl"/>
        </w:rPr>
        <w:t xml:space="preserve">pongan a </w:t>
      </w:r>
      <w:r w:rsidR="00121A29" w:rsidRPr="00BE6A79">
        <w:rPr>
          <w:lang w:val="es-ES_tradnl"/>
        </w:rPr>
        <w:t xml:space="preserve">disposición </w:t>
      </w:r>
      <w:r w:rsidR="006C1247" w:rsidRPr="00BE6A79">
        <w:rPr>
          <w:lang w:val="es-ES_tradnl"/>
        </w:rPr>
        <w:t xml:space="preserve">de los solicitantes a través del </w:t>
      </w:r>
      <w:proofErr w:type="spellStart"/>
      <w:r w:rsidR="006C1247" w:rsidRPr="00BE6A79">
        <w:rPr>
          <w:lang w:val="es-ES_tradnl"/>
        </w:rPr>
        <w:t>ePCT</w:t>
      </w:r>
      <w:proofErr w:type="spellEnd"/>
      <w:r w:rsidR="006C1247" w:rsidRPr="00BE6A79">
        <w:rPr>
          <w:lang w:val="es-ES_tradnl"/>
        </w:rPr>
        <w:t xml:space="preserve">, </w:t>
      </w:r>
      <w:proofErr w:type="spellStart"/>
      <w:r w:rsidR="006C1247" w:rsidRPr="00BE6A79">
        <w:rPr>
          <w:lang w:val="es-ES_tradnl"/>
        </w:rPr>
        <w:t>eSearchCopy</w:t>
      </w:r>
      <w:proofErr w:type="spellEnd"/>
      <w:r w:rsidR="006C1247" w:rsidRPr="00BE6A79">
        <w:rPr>
          <w:lang w:val="es-ES_tradnl"/>
        </w:rPr>
        <w:t xml:space="preserve"> y otras interacciones casi en tiempo real </w:t>
      </w:r>
      <w:r w:rsidR="00EE4439" w:rsidRPr="00BE6A79">
        <w:rPr>
          <w:lang w:val="es-ES_tradnl"/>
        </w:rPr>
        <w:t xml:space="preserve">a través de </w:t>
      </w:r>
      <w:r w:rsidR="006C1247" w:rsidRPr="00BE6A79">
        <w:rPr>
          <w:lang w:val="es-ES_tradnl"/>
        </w:rPr>
        <w:t xml:space="preserve">servicios de Internet.  Sin embargo, el sistema de presentación electrónica de la </w:t>
      </w:r>
      <w:r w:rsidR="00757364" w:rsidRPr="00BE6A79">
        <w:rPr>
          <w:lang w:val="es-ES_tradnl"/>
        </w:rPr>
        <w:t>USPTO</w:t>
      </w:r>
      <w:r w:rsidR="00683686" w:rsidRPr="00BE6A79">
        <w:rPr>
          <w:lang w:val="es-ES_tradnl"/>
        </w:rPr>
        <w:t xml:space="preserve"> </w:t>
      </w:r>
      <w:r w:rsidR="006C1247" w:rsidRPr="00BE6A79">
        <w:rPr>
          <w:lang w:val="es-ES_tradnl"/>
        </w:rPr>
        <w:t xml:space="preserve">sólo es capaz de </w:t>
      </w:r>
      <w:r w:rsidR="00677DC9" w:rsidRPr="00BE6A79">
        <w:rPr>
          <w:lang w:val="es-ES_tradnl"/>
        </w:rPr>
        <w:t xml:space="preserve">admitir </w:t>
      </w:r>
      <w:r w:rsidR="006C1247" w:rsidRPr="00BE6A79">
        <w:rPr>
          <w:lang w:val="es-ES_tradnl"/>
        </w:rPr>
        <w:t>y tramitar en su modo EFS</w:t>
      </w:r>
      <w:r w:rsidR="006C1247" w:rsidRPr="00BE6A79">
        <w:rPr>
          <w:lang w:val="es-ES_tradnl"/>
        </w:rPr>
        <w:noBreakHyphen/>
        <w:t xml:space="preserve">web la misma información que se prepara </w:t>
      </w:r>
      <w:r w:rsidR="009A5EC2" w:rsidRPr="00BE6A79">
        <w:rPr>
          <w:lang w:val="es-ES_tradnl"/>
        </w:rPr>
        <w:t xml:space="preserve">utilizando </w:t>
      </w:r>
      <w:r w:rsidR="00D1643F" w:rsidRPr="00BE6A79">
        <w:rPr>
          <w:lang w:val="es-ES_tradnl"/>
        </w:rPr>
        <w:t xml:space="preserve">el </w:t>
      </w:r>
      <w:r w:rsidR="00D1643F" w:rsidRPr="00BE6A79">
        <w:rPr>
          <w:rFonts w:eastAsia="Times New Roman"/>
          <w:lang w:val="es-ES_tradnl"/>
        </w:rPr>
        <w:t>sistema de patentes PCT–SAFE de presentación electrónica de solicitudes (PCT-SAFE)</w:t>
      </w:r>
      <w:r w:rsidR="006C1247" w:rsidRPr="00BE6A79">
        <w:rPr>
          <w:lang w:val="es-ES_tradnl"/>
        </w:rPr>
        <w:t xml:space="preserve">, por lo que no </w:t>
      </w:r>
      <w:r w:rsidR="00CB2EC6" w:rsidRPr="00BE6A79">
        <w:rPr>
          <w:lang w:val="es-ES_tradnl"/>
        </w:rPr>
        <w:t xml:space="preserve">está en </w:t>
      </w:r>
      <w:r w:rsidR="00C86EBC" w:rsidRPr="00BE6A79">
        <w:rPr>
          <w:lang w:val="es-ES_tradnl"/>
        </w:rPr>
        <w:t xml:space="preserve">condiciones </w:t>
      </w:r>
      <w:r w:rsidR="00CB2EC6" w:rsidRPr="00BE6A79">
        <w:rPr>
          <w:lang w:val="es-ES_tradnl"/>
        </w:rPr>
        <w:t xml:space="preserve">de aceptar </w:t>
      </w:r>
      <w:r w:rsidR="006C1247" w:rsidRPr="00BE6A79">
        <w:rPr>
          <w:lang w:val="es-ES_tradnl"/>
        </w:rPr>
        <w:t xml:space="preserve">solicitudes completas </w:t>
      </w:r>
      <w:r w:rsidR="007D0A3E" w:rsidRPr="00BE6A79">
        <w:rPr>
          <w:lang w:val="es-ES_tradnl"/>
        </w:rPr>
        <w:t xml:space="preserve">creadas </w:t>
      </w:r>
      <w:r w:rsidR="00677DC9" w:rsidRPr="00BE6A79">
        <w:rPr>
          <w:lang w:val="es-ES_tradnl"/>
        </w:rPr>
        <w:t xml:space="preserve">en </w:t>
      </w:r>
      <w:r w:rsidR="006156FB" w:rsidRPr="00BE6A79">
        <w:rPr>
          <w:lang w:val="es-ES_tradnl"/>
        </w:rPr>
        <w:t xml:space="preserve">el </w:t>
      </w:r>
      <w:proofErr w:type="spellStart"/>
      <w:r w:rsidR="006C1247" w:rsidRPr="00BE6A79">
        <w:rPr>
          <w:lang w:val="es-ES_tradnl"/>
        </w:rPr>
        <w:t>ePCT</w:t>
      </w:r>
      <w:proofErr w:type="spellEnd"/>
      <w:r w:rsidR="006C1247" w:rsidRPr="00BE6A79">
        <w:rPr>
          <w:lang w:val="es-ES_tradnl"/>
        </w:rPr>
        <w:t xml:space="preserve">.  Con respecto a que las Oficinas receptoras y </w:t>
      </w:r>
      <w:r w:rsidR="00CB2EC6" w:rsidRPr="00BE6A79">
        <w:rPr>
          <w:lang w:val="es-ES_tradnl"/>
        </w:rPr>
        <w:t xml:space="preserve">las </w:t>
      </w:r>
      <w:r w:rsidR="002666C6" w:rsidRPr="00BE6A79">
        <w:rPr>
          <w:lang w:val="es-ES_tradnl"/>
        </w:rPr>
        <w:t>Administraciones internacionales</w:t>
      </w:r>
      <w:r w:rsidR="006C1247" w:rsidRPr="00BE6A79">
        <w:rPr>
          <w:lang w:val="es-ES_tradnl"/>
        </w:rPr>
        <w:t xml:space="preserve"> acepten documentos posteriores a la presentación de la solicitud cargados por el solicitante </w:t>
      </w:r>
      <w:r w:rsidR="006D2B7E" w:rsidRPr="00BE6A79">
        <w:rPr>
          <w:lang w:val="es-ES_tradnl"/>
        </w:rPr>
        <w:t xml:space="preserve">mediante el </w:t>
      </w:r>
      <w:proofErr w:type="spellStart"/>
      <w:r w:rsidR="006C1247" w:rsidRPr="00BE6A79">
        <w:rPr>
          <w:lang w:val="es-ES_tradnl"/>
        </w:rPr>
        <w:t>ePCT</w:t>
      </w:r>
      <w:proofErr w:type="spellEnd"/>
      <w:r w:rsidR="006C1247" w:rsidRPr="00BE6A79">
        <w:rPr>
          <w:lang w:val="es-ES_tradnl"/>
        </w:rPr>
        <w:t xml:space="preserve">, un solicitante no podrá presentar esos documentos en la </w:t>
      </w:r>
      <w:r w:rsidR="00757364" w:rsidRPr="00BE6A79">
        <w:rPr>
          <w:lang w:val="es-ES_tradnl"/>
        </w:rPr>
        <w:t>USPTO</w:t>
      </w:r>
      <w:r w:rsidR="006C1247" w:rsidRPr="00BE6A79">
        <w:rPr>
          <w:lang w:val="es-ES_tradnl"/>
        </w:rPr>
        <w:t xml:space="preserve"> </w:t>
      </w:r>
      <w:r w:rsidR="00121A29" w:rsidRPr="00BE6A79">
        <w:rPr>
          <w:lang w:val="es-ES_tradnl"/>
        </w:rPr>
        <w:t xml:space="preserve">usando </w:t>
      </w:r>
      <w:r w:rsidR="006C1247" w:rsidRPr="00BE6A79">
        <w:rPr>
          <w:lang w:val="es-ES_tradnl"/>
        </w:rPr>
        <w:t xml:space="preserve">el </w:t>
      </w:r>
      <w:proofErr w:type="spellStart"/>
      <w:r w:rsidR="006C1247" w:rsidRPr="00BE6A79">
        <w:rPr>
          <w:lang w:val="es-ES_tradnl"/>
        </w:rPr>
        <w:t>ePCT</w:t>
      </w:r>
      <w:proofErr w:type="spellEnd"/>
      <w:r w:rsidR="006C1247" w:rsidRPr="00BE6A79">
        <w:rPr>
          <w:lang w:val="es-ES_tradnl"/>
        </w:rPr>
        <w:t xml:space="preserve">, </w:t>
      </w:r>
      <w:r w:rsidR="006D2B7E" w:rsidRPr="00BE6A79">
        <w:rPr>
          <w:lang w:val="es-ES_tradnl"/>
        </w:rPr>
        <w:t xml:space="preserve">si bien </w:t>
      </w:r>
      <w:r w:rsidR="00121A29" w:rsidRPr="00BE6A79">
        <w:rPr>
          <w:lang w:val="es-ES_tradnl"/>
        </w:rPr>
        <w:t xml:space="preserve">ello podría </w:t>
      </w:r>
      <w:r w:rsidR="00EE4439" w:rsidRPr="00BE6A79">
        <w:rPr>
          <w:lang w:val="es-ES_tradnl"/>
        </w:rPr>
        <w:t xml:space="preserve">volverse </w:t>
      </w:r>
      <w:r w:rsidR="00B63A99" w:rsidRPr="00BE6A79">
        <w:rPr>
          <w:lang w:val="es-ES_tradnl"/>
        </w:rPr>
        <w:t xml:space="preserve">posible </w:t>
      </w:r>
      <w:r w:rsidR="006C1247" w:rsidRPr="00BE6A79">
        <w:rPr>
          <w:lang w:val="es-ES_tradnl"/>
        </w:rPr>
        <w:t>en un futuro próximo si se logra</w:t>
      </w:r>
      <w:r w:rsidR="006D2B7E" w:rsidRPr="00BE6A79">
        <w:rPr>
          <w:lang w:val="es-ES_tradnl"/>
        </w:rPr>
        <w:t>n</w:t>
      </w:r>
      <w:r w:rsidR="006C1247" w:rsidRPr="00BE6A79">
        <w:rPr>
          <w:lang w:val="es-ES_tradnl"/>
        </w:rPr>
        <w:t xml:space="preserve"> superar </w:t>
      </w:r>
      <w:r w:rsidR="006D2B7E" w:rsidRPr="00BE6A79">
        <w:rPr>
          <w:lang w:val="es-ES_tradnl"/>
        </w:rPr>
        <w:t xml:space="preserve">algunos </w:t>
      </w:r>
      <w:r w:rsidR="006C1247" w:rsidRPr="00BE6A79">
        <w:rPr>
          <w:lang w:val="es-ES_tradnl"/>
        </w:rPr>
        <w:t xml:space="preserve">obstáculos.  Uno de ellos guarda relación con el </w:t>
      </w:r>
      <w:r w:rsidR="006D2B7E" w:rsidRPr="00BE6A79">
        <w:rPr>
          <w:lang w:val="es-ES_tradnl"/>
        </w:rPr>
        <w:t xml:space="preserve">almacenamiento </w:t>
      </w:r>
      <w:r w:rsidR="006156FB" w:rsidRPr="00BE6A79">
        <w:rPr>
          <w:lang w:val="es-ES_tradnl"/>
        </w:rPr>
        <w:t xml:space="preserve">en un ordenador situado fuera de los Estados Unidos de América </w:t>
      </w:r>
      <w:r w:rsidR="006C1247" w:rsidRPr="00BE6A79">
        <w:rPr>
          <w:lang w:val="es-ES_tradnl"/>
        </w:rPr>
        <w:t xml:space="preserve">de información sobre </w:t>
      </w:r>
      <w:r w:rsidR="007D0A3E" w:rsidRPr="00BE6A79">
        <w:rPr>
          <w:lang w:val="es-ES_tradnl"/>
        </w:rPr>
        <w:t xml:space="preserve">la </w:t>
      </w:r>
      <w:r w:rsidR="00C86EBC" w:rsidRPr="00BE6A79">
        <w:rPr>
          <w:lang w:val="es-ES_tradnl"/>
        </w:rPr>
        <w:t xml:space="preserve">tramitación </w:t>
      </w:r>
      <w:r w:rsidR="006C1247" w:rsidRPr="00BE6A79">
        <w:rPr>
          <w:lang w:val="es-ES_tradnl"/>
        </w:rPr>
        <w:t>realizad</w:t>
      </w:r>
      <w:r w:rsidR="007D0A3E" w:rsidRPr="00BE6A79">
        <w:rPr>
          <w:lang w:val="es-ES_tradnl"/>
        </w:rPr>
        <w:t>a</w:t>
      </w:r>
      <w:r w:rsidR="006D2B7E" w:rsidRPr="00BE6A79">
        <w:rPr>
          <w:lang w:val="es-ES_tradnl"/>
        </w:rPr>
        <w:t xml:space="preserve"> antes de la publicación</w:t>
      </w:r>
      <w:r w:rsidR="006C1247" w:rsidRPr="00BE6A79">
        <w:rPr>
          <w:lang w:val="es-ES_tradnl"/>
        </w:rPr>
        <w:t xml:space="preserve">;  otro es el fundamento jurídico en virtud del cual la Oficina Internacional </w:t>
      </w:r>
      <w:r w:rsidR="00677DC9" w:rsidRPr="00BE6A79">
        <w:rPr>
          <w:lang w:val="es-ES_tradnl"/>
        </w:rPr>
        <w:t>puede</w:t>
      </w:r>
      <w:r w:rsidR="006C1247" w:rsidRPr="00BE6A79">
        <w:rPr>
          <w:lang w:val="es-ES_tradnl"/>
        </w:rPr>
        <w:t xml:space="preserve">, en nombre de la </w:t>
      </w:r>
      <w:r w:rsidR="00E818A2" w:rsidRPr="00BE6A79">
        <w:rPr>
          <w:lang w:val="es-ES_tradnl"/>
        </w:rPr>
        <w:t>USPTO</w:t>
      </w:r>
      <w:r w:rsidR="00E10014" w:rsidRPr="00BE6A79">
        <w:rPr>
          <w:lang w:val="es-ES_tradnl"/>
        </w:rPr>
        <w:t xml:space="preserve"> </w:t>
      </w:r>
      <w:r w:rsidR="006C1247" w:rsidRPr="00BE6A79">
        <w:rPr>
          <w:lang w:val="es-ES_tradnl"/>
        </w:rPr>
        <w:t xml:space="preserve">en </w:t>
      </w:r>
      <w:r w:rsidR="00EE4439" w:rsidRPr="00BE6A79">
        <w:rPr>
          <w:lang w:val="es-ES_tradnl"/>
        </w:rPr>
        <w:t xml:space="preserve">tanto que </w:t>
      </w:r>
      <w:r w:rsidR="006C1247" w:rsidRPr="00BE6A79">
        <w:rPr>
          <w:lang w:val="es-ES_tradnl"/>
        </w:rPr>
        <w:t xml:space="preserve">Oficina receptora, asignar una fecha de recepción a </w:t>
      </w:r>
      <w:r w:rsidR="006D2B7E" w:rsidRPr="00BE6A79">
        <w:rPr>
          <w:lang w:val="es-ES_tradnl"/>
        </w:rPr>
        <w:t xml:space="preserve">esos </w:t>
      </w:r>
      <w:r w:rsidR="006C1247" w:rsidRPr="00BE6A79">
        <w:rPr>
          <w:lang w:val="es-ES_tradnl"/>
        </w:rPr>
        <w:t xml:space="preserve">documentos.  </w:t>
      </w:r>
      <w:r w:rsidR="00957733" w:rsidRPr="00BE6A79">
        <w:rPr>
          <w:lang w:val="es-ES_tradnl"/>
        </w:rPr>
        <w:t xml:space="preserve">Dijo que </w:t>
      </w:r>
      <w:r w:rsidR="00B63A99" w:rsidRPr="00BE6A79">
        <w:rPr>
          <w:lang w:val="es-ES_tradnl"/>
        </w:rPr>
        <w:t xml:space="preserve">aguarda </w:t>
      </w:r>
      <w:r w:rsidR="006C1247" w:rsidRPr="00BE6A79">
        <w:rPr>
          <w:lang w:val="es-ES_tradnl"/>
        </w:rPr>
        <w:t>con interés poder colaborar con la Oficina Internacional en estas cuestiones.</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Chile expres</w:t>
      </w:r>
      <w:r w:rsidR="00EE52B4" w:rsidRPr="00BE6A79">
        <w:rPr>
          <w:lang w:val="es-ES_tradnl"/>
        </w:rPr>
        <w:t xml:space="preserve">ó </w:t>
      </w:r>
      <w:r w:rsidR="00677DC9" w:rsidRPr="00BE6A79">
        <w:rPr>
          <w:lang w:val="es-ES_tradnl"/>
        </w:rPr>
        <w:t xml:space="preserve">su </w:t>
      </w:r>
      <w:r w:rsidR="00EE52B4" w:rsidRPr="00BE6A79">
        <w:rPr>
          <w:lang w:val="es-ES_tradnl"/>
        </w:rPr>
        <w:t>satisf</w:t>
      </w:r>
      <w:r w:rsidR="00B32D29" w:rsidRPr="00BE6A79">
        <w:rPr>
          <w:lang w:val="es-ES_tradnl"/>
        </w:rPr>
        <w:t xml:space="preserve">acción </w:t>
      </w:r>
      <w:r w:rsidR="00677DC9" w:rsidRPr="00BE6A79">
        <w:rPr>
          <w:lang w:val="es-ES_tradnl"/>
        </w:rPr>
        <w:t xml:space="preserve">con </w:t>
      </w:r>
      <w:r w:rsidR="00EE52B4" w:rsidRPr="00BE6A79">
        <w:rPr>
          <w:lang w:val="es-ES_tradnl"/>
        </w:rPr>
        <w:t xml:space="preserve">el sistema </w:t>
      </w:r>
      <w:proofErr w:type="spellStart"/>
      <w:r w:rsidR="0001603D" w:rsidRPr="00BE6A79">
        <w:rPr>
          <w:lang w:val="es-ES_tradnl"/>
        </w:rPr>
        <w:t>ePCT</w:t>
      </w:r>
      <w:proofErr w:type="spellEnd"/>
      <w:r w:rsidR="0001603D" w:rsidRPr="00BE6A79">
        <w:rPr>
          <w:lang w:val="es-ES_tradnl"/>
        </w:rPr>
        <w:t xml:space="preserve"> </w:t>
      </w:r>
      <w:r w:rsidR="00EE52B4" w:rsidRPr="00BE6A79">
        <w:rPr>
          <w:lang w:val="es-ES_tradnl"/>
        </w:rPr>
        <w:t xml:space="preserve">y su deseo de participar junto con </w:t>
      </w:r>
      <w:r w:rsidR="00ED0163" w:rsidRPr="00BE6A79">
        <w:rPr>
          <w:lang w:val="es-ES_tradnl"/>
        </w:rPr>
        <w:t>la Oficina Internacional</w:t>
      </w:r>
      <w:r w:rsidR="0001603D" w:rsidRPr="00BE6A79">
        <w:rPr>
          <w:lang w:val="es-ES_tradnl"/>
        </w:rPr>
        <w:t xml:space="preserve"> </w:t>
      </w:r>
      <w:r w:rsidR="00EE52B4" w:rsidRPr="00BE6A79">
        <w:rPr>
          <w:lang w:val="es-ES_tradnl"/>
        </w:rPr>
        <w:t>en futuras mejoras</w:t>
      </w:r>
      <w:r w:rsidR="0001603D" w:rsidRPr="00BE6A79">
        <w:rPr>
          <w:lang w:val="es-ES_tradnl"/>
        </w:rPr>
        <w:t xml:space="preserve">.  </w:t>
      </w:r>
      <w:r w:rsidR="00B32D29" w:rsidRPr="00BE6A79">
        <w:rPr>
          <w:lang w:val="es-ES_tradnl"/>
        </w:rPr>
        <w:t xml:space="preserve">La Delegación </w:t>
      </w:r>
      <w:r w:rsidR="006C1247" w:rsidRPr="00BE6A79">
        <w:rPr>
          <w:lang w:val="es-ES_tradnl"/>
        </w:rPr>
        <w:t xml:space="preserve">señaló </w:t>
      </w:r>
      <w:r w:rsidR="00B32D29" w:rsidRPr="00BE6A79">
        <w:rPr>
          <w:lang w:val="es-ES_tradnl"/>
        </w:rPr>
        <w:t>que e</w:t>
      </w:r>
      <w:r w:rsidR="00EE52B4" w:rsidRPr="00BE6A79">
        <w:rPr>
          <w:lang w:val="es-ES_tradnl"/>
        </w:rPr>
        <w:t xml:space="preserve">l </w:t>
      </w:r>
      <w:r w:rsidR="00B32D29" w:rsidRPr="00BE6A79">
        <w:rPr>
          <w:lang w:val="es-ES_tradnl"/>
        </w:rPr>
        <w:t xml:space="preserve">Instituto Nacional de Propiedad </w:t>
      </w:r>
      <w:r w:rsidR="0001603D" w:rsidRPr="00BE6A79">
        <w:rPr>
          <w:lang w:val="es-ES_tradnl"/>
        </w:rPr>
        <w:t xml:space="preserve">Industrial </w:t>
      </w:r>
      <w:r w:rsidR="00B32D29" w:rsidRPr="00BE6A79">
        <w:rPr>
          <w:lang w:val="es-ES_tradnl"/>
        </w:rPr>
        <w:t xml:space="preserve">de </w:t>
      </w:r>
      <w:r w:rsidR="0001603D" w:rsidRPr="00BE6A79">
        <w:rPr>
          <w:lang w:val="es-ES_tradnl"/>
        </w:rPr>
        <w:t xml:space="preserve">Chile </w:t>
      </w:r>
      <w:r w:rsidR="00322379" w:rsidRPr="00BE6A79">
        <w:rPr>
          <w:lang w:val="es-ES_tradnl"/>
        </w:rPr>
        <w:t xml:space="preserve">(INAPI) </w:t>
      </w:r>
      <w:r w:rsidR="00B32D29" w:rsidRPr="00BE6A79">
        <w:rPr>
          <w:lang w:val="es-ES_tradnl"/>
        </w:rPr>
        <w:t xml:space="preserve">empezó a admitir solicitudes </w:t>
      </w:r>
      <w:r w:rsidR="00EC6419" w:rsidRPr="00BE6A79">
        <w:rPr>
          <w:lang w:val="es-ES_tradnl"/>
        </w:rPr>
        <w:t>a través del</w:t>
      </w:r>
      <w:r w:rsidR="00B32D29" w:rsidRPr="00BE6A79">
        <w:rPr>
          <w:lang w:val="es-ES_tradnl"/>
        </w:rPr>
        <w:t xml:space="preserve"> </w:t>
      </w:r>
      <w:proofErr w:type="spellStart"/>
      <w:r w:rsidR="0001603D" w:rsidRPr="00BE6A79">
        <w:rPr>
          <w:lang w:val="es-ES_tradnl"/>
        </w:rPr>
        <w:t>ePCT</w:t>
      </w:r>
      <w:proofErr w:type="spellEnd"/>
      <w:r w:rsidR="0001603D" w:rsidRPr="00BE6A79">
        <w:rPr>
          <w:lang w:val="es-ES_tradnl"/>
        </w:rPr>
        <w:t xml:space="preserve"> </w:t>
      </w:r>
      <w:r w:rsidR="00B32D29" w:rsidRPr="00BE6A79">
        <w:rPr>
          <w:lang w:val="es-ES_tradnl"/>
        </w:rPr>
        <w:t xml:space="preserve">en enero </w:t>
      </w:r>
      <w:r w:rsidR="00647E44" w:rsidRPr="00BE6A79">
        <w:rPr>
          <w:lang w:val="es-ES_tradnl"/>
        </w:rPr>
        <w:t>de 20</w:t>
      </w:r>
      <w:r w:rsidR="0001603D" w:rsidRPr="00BE6A79">
        <w:rPr>
          <w:lang w:val="es-ES_tradnl"/>
        </w:rPr>
        <w:t xml:space="preserve">15 </w:t>
      </w:r>
      <w:r w:rsidR="00B32D29" w:rsidRPr="00BE6A79">
        <w:rPr>
          <w:lang w:val="es-ES_tradnl"/>
        </w:rPr>
        <w:t>y que en es</w:t>
      </w:r>
      <w:r w:rsidR="00EE4439" w:rsidRPr="00BE6A79">
        <w:rPr>
          <w:lang w:val="es-ES_tradnl"/>
        </w:rPr>
        <w:t>t</w:t>
      </w:r>
      <w:r w:rsidR="00B32D29" w:rsidRPr="00BE6A79">
        <w:rPr>
          <w:lang w:val="es-ES_tradnl"/>
        </w:rPr>
        <w:t>e momento un</w:t>
      </w:r>
      <w:r w:rsidR="00EC6419" w:rsidRPr="00BE6A79">
        <w:rPr>
          <w:lang w:val="es-ES_tradnl"/>
        </w:rPr>
        <w:t>a</w:t>
      </w:r>
      <w:r w:rsidR="00B32D29" w:rsidRPr="00BE6A79">
        <w:rPr>
          <w:lang w:val="es-ES_tradnl"/>
        </w:rPr>
        <w:t xml:space="preserve"> </w:t>
      </w:r>
      <w:r w:rsidR="00EC6419" w:rsidRPr="00BE6A79">
        <w:rPr>
          <w:lang w:val="es-ES_tradnl"/>
        </w:rPr>
        <w:t xml:space="preserve">tercera parte </w:t>
      </w:r>
      <w:r w:rsidR="00B32D29" w:rsidRPr="00BE6A79">
        <w:rPr>
          <w:lang w:val="es-ES_tradnl"/>
        </w:rPr>
        <w:t xml:space="preserve">de las solicitudes se presenta </w:t>
      </w:r>
      <w:r w:rsidR="006C1247" w:rsidRPr="00BE6A79">
        <w:rPr>
          <w:lang w:val="es-ES_tradnl"/>
        </w:rPr>
        <w:t>por vía electrónica</w:t>
      </w:r>
      <w:r w:rsidR="0001603D" w:rsidRPr="00BE6A79">
        <w:rPr>
          <w:lang w:val="es-ES_tradnl"/>
        </w:rPr>
        <w:t xml:space="preserve">.  </w:t>
      </w:r>
      <w:r w:rsidR="00677DC9" w:rsidRPr="00BE6A79">
        <w:rPr>
          <w:lang w:val="es-ES_tradnl"/>
        </w:rPr>
        <w:t xml:space="preserve">El desarrollo del proyecto </w:t>
      </w:r>
      <w:proofErr w:type="spellStart"/>
      <w:r w:rsidR="0001603D" w:rsidRPr="00BE6A79">
        <w:rPr>
          <w:lang w:val="es-ES_tradnl"/>
        </w:rPr>
        <w:t>eSea</w:t>
      </w:r>
      <w:r w:rsidR="00677DC9" w:rsidRPr="00BE6A79">
        <w:rPr>
          <w:lang w:val="es-ES_tradnl"/>
        </w:rPr>
        <w:t>r</w:t>
      </w:r>
      <w:r w:rsidR="0001603D" w:rsidRPr="00BE6A79">
        <w:rPr>
          <w:lang w:val="es-ES_tradnl"/>
        </w:rPr>
        <w:t>chCopy</w:t>
      </w:r>
      <w:proofErr w:type="spellEnd"/>
      <w:r w:rsidR="0001603D" w:rsidRPr="00BE6A79">
        <w:rPr>
          <w:lang w:val="es-ES_tradnl"/>
        </w:rPr>
        <w:t xml:space="preserve"> </w:t>
      </w:r>
      <w:r w:rsidR="00B32D29" w:rsidRPr="00BE6A79">
        <w:rPr>
          <w:lang w:val="es-ES_tradnl"/>
        </w:rPr>
        <w:t xml:space="preserve">reviste especial </w:t>
      </w:r>
      <w:r w:rsidR="00677DC9" w:rsidRPr="00BE6A79">
        <w:rPr>
          <w:lang w:val="es-ES_tradnl"/>
        </w:rPr>
        <w:t xml:space="preserve">interés </w:t>
      </w:r>
      <w:r w:rsidR="006C1247" w:rsidRPr="00BE6A79">
        <w:rPr>
          <w:lang w:val="es-ES_tradnl"/>
        </w:rPr>
        <w:t xml:space="preserve">de cara a facilitar </w:t>
      </w:r>
      <w:r w:rsidR="00B32D29" w:rsidRPr="00BE6A79">
        <w:rPr>
          <w:lang w:val="es-ES_tradnl"/>
        </w:rPr>
        <w:t>la</w:t>
      </w:r>
      <w:r w:rsidR="00DC16AC" w:rsidRPr="00BE6A79">
        <w:rPr>
          <w:lang w:val="es-ES_tradnl"/>
        </w:rPr>
        <w:t xml:space="preserve"> entrega de la copia para la búsqueda a la Administración encargada de la búsqueda internacional</w:t>
      </w:r>
      <w:r w:rsidR="0001603D" w:rsidRPr="00BE6A79">
        <w:rPr>
          <w:lang w:val="es-ES_tradnl"/>
        </w:rPr>
        <w:t>.</w:t>
      </w:r>
    </w:p>
    <w:p w:rsidR="0001603D" w:rsidRPr="00BE6A79" w:rsidRDefault="00CC53AA" w:rsidP="00502EAC">
      <w:pPr>
        <w:pStyle w:val="ONUME"/>
        <w:rPr>
          <w:lang w:val="es-ES_tradnl"/>
        </w:rPr>
      </w:pPr>
      <w:r w:rsidRPr="00BE6A79">
        <w:rPr>
          <w:lang w:val="es-ES_tradnl"/>
        </w:rPr>
        <w:lastRenderedPageBreak/>
        <w:t xml:space="preserve">La Delegación </w:t>
      </w:r>
      <w:r w:rsidR="00CA1ADF" w:rsidRPr="00BE6A79">
        <w:rPr>
          <w:lang w:val="es-ES_tradnl"/>
        </w:rPr>
        <w:t>del Japón</w:t>
      </w:r>
      <w:r w:rsidR="0001603D" w:rsidRPr="00BE6A79">
        <w:rPr>
          <w:lang w:val="es-ES_tradnl"/>
        </w:rPr>
        <w:t xml:space="preserve"> </w:t>
      </w:r>
      <w:r w:rsidR="00AF4081" w:rsidRPr="00BE6A79">
        <w:rPr>
          <w:lang w:val="es-ES_tradnl"/>
        </w:rPr>
        <w:t xml:space="preserve">dijo que valora positivamente la mejora </w:t>
      </w:r>
      <w:r w:rsidR="00C86EBC" w:rsidRPr="00BE6A79">
        <w:rPr>
          <w:lang w:val="es-ES_tradnl"/>
        </w:rPr>
        <w:t xml:space="preserve">registrada </w:t>
      </w:r>
      <w:r w:rsidR="0048692A">
        <w:rPr>
          <w:lang w:val="es-ES_tradnl"/>
        </w:rPr>
        <w:t>de las funcion</w:t>
      </w:r>
      <w:r w:rsidR="00AF4081" w:rsidRPr="00BE6A79">
        <w:rPr>
          <w:lang w:val="es-ES_tradnl"/>
        </w:rPr>
        <w:t xml:space="preserve">es </w:t>
      </w:r>
      <w:r w:rsidR="00DC16AC" w:rsidRPr="00BE6A79">
        <w:rPr>
          <w:lang w:val="es-ES_tradnl"/>
        </w:rPr>
        <w:t xml:space="preserve">del </w:t>
      </w:r>
      <w:proofErr w:type="spellStart"/>
      <w:r w:rsidR="0001603D" w:rsidRPr="00BE6A79">
        <w:rPr>
          <w:lang w:val="es-ES_tradnl"/>
        </w:rPr>
        <w:t>ePCT</w:t>
      </w:r>
      <w:proofErr w:type="spellEnd"/>
      <w:r w:rsidR="0001603D" w:rsidRPr="00BE6A79">
        <w:rPr>
          <w:lang w:val="es-ES_tradnl"/>
        </w:rPr>
        <w:t xml:space="preserve"> </w:t>
      </w:r>
      <w:r w:rsidR="00DC16AC" w:rsidRPr="00BE6A79">
        <w:rPr>
          <w:lang w:val="es-ES_tradnl"/>
        </w:rPr>
        <w:t xml:space="preserve">y </w:t>
      </w:r>
      <w:r w:rsidR="00AF4081" w:rsidRPr="00BE6A79">
        <w:rPr>
          <w:lang w:val="es-ES_tradnl"/>
        </w:rPr>
        <w:t xml:space="preserve">el </w:t>
      </w:r>
      <w:r w:rsidR="00677DC9" w:rsidRPr="00BE6A79">
        <w:rPr>
          <w:lang w:val="es-ES_tradnl"/>
        </w:rPr>
        <w:t xml:space="preserve">desarrollo </w:t>
      </w:r>
      <w:r w:rsidR="00D22129" w:rsidRPr="00BE6A79">
        <w:rPr>
          <w:lang w:val="es-ES_tradnl"/>
        </w:rPr>
        <w:t xml:space="preserve">previsto </w:t>
      </w:r>
      <w:r w:rsidR="00C51DF3" w:rsidRPr="00BE6A79">
        <w:rPr>
          <w:lang w:val="es-ES_tradnl"/>
        </w:rPr>
        <w:t>del sistema</w:t>
      </w:r>
      <w:r w:rsidR="00EE4439" w:rsidRPr="00BE6A79">
        <w:rPr>
          <w:lang w:val="es-ES_tradnl"/>
        </w:rPr>
        <w:t>,</w:t>
      </w:r>
      <w:r w:rsidR="00C51DF3" w:rsidRPr="00BE6A79">
        <w:rPr>
          <w:lang w:val="es-ES_tradnl"/>
        </w:rPr>
        <w:t xml:space="preserve"> </w:t>
      </w:r>
      <w:r w:rsidR="00DC16AC" w:rsidRPr="00BE6A79">
        <w:rPr>
          <w:lang w:val="es-ES_tradnl"/>
        </w:rPr>
        <w:t xml:space="preserve">y añadió que la </w:t>
      </w:r>
      <w:r w:rsidR="00783B0F" w:rsidRPr="00BE6A79">
        <w:rPr>
          <w:lang w:val="es-ES_tradnl"/>
        </w:rPr>
        <w:t xml:space="preserve">JPO </w:t>
      </w:r>
      <w:r w:rsidR="00AF4081" w:rsidRPr="00BE6A79">
        <w:rPr>
          <w:lang w:val="es-ES_tradnl"/>
        </w:rPr>
        <w:t xml:space="preserve">ya está haciendo </w:t>
      </w:r>
      <w:r w:rsidR="00DC16AC" w:rsidRPr="00BE6A79">
        <w:rPr>
          <w:lang w:val="es-ES_tradnl"/>
        </w:rPr>
        <w:t>uso d</w:t>
      </w:r>
      <w:r w:rsidR="00CA1ADF" w:rsidRPr="00BE6A79">
        <w:rPr>
          <w:lang w:val="es-ES_tradnl"/>
        </w:rPr>
        <w:t xml:space="preserve">el servicio </w:t>
      </w:r>
      <w:proofErr w:type="spellStart"/>
      <w:r w:rsidR="00CA1ADF" w:rsidRPr="00BE6A79">
        <w:rPr>
          <w:lang w:val="es-ES_tradnl"/>
        </w:rPr>
        <w:t>eSearchCopy</w:t>
      </w:r>
      <w:proofErr w:type="spellEnd"/>
      <w:r w:rsidR="0001603D" w:rsidRPr="00BE6A79">
        <w:rPr>
          <w:lang w:val="es-ES_tradnl"/>
        </w:rPr>
        <w:t xml:space="preserve">.  </w:t>
      </w:r>
      <w:r w:rsidR="00DC16AC" w:rsidRPr="00BE6A79">
        <w:rPr>
          <w:lang w:val="es-ES_tradnl"/>
        </w:rPr>
        <w:t>No obstante</w:t>
      </w:r>
      <w:r w:rsidR="0001603D" w:rsidRPr="00BE6A79">
        <w:rPr>
          <w:lang w:val="es-ES_tradnl"/>
        </w:rPr>
        <w:t xml:space="preserve">, </w:t>
      </w:r>
      <w:r w:rsidR="00AF4081" w:rsidRPr="00BE6A79">
        <w:rPr>
          <w:lang w:val="es-ES_tradnl"/>
        </w:rPr>
        <w:t xml:space="preserve">dijo que </w:t>
      </w:r>
      <w:r w:rsidR="000E2B61" w:rsidRPr="00BE6A79">
        <w:rPr>
          <w:lang w:val="es-ES_tradnl"/>
        </w:rPr>
        <w:t xml:space="preserve">considera </w:t>
      </w:r>
      <w:r w:rsidR="00DC16AC" w:rsidRPr="00BE6A79">
        <w:rPr>
          <w:lang w:val="es-ES_tradnl"/>
        </w:rPr>
        <w:t xml:space="preserve">necesario </w:t>
      </w:r>
      <w:r w:rsidR="00EE4439" w:rsidRPr="00BE6A79">
        <w:rPr>
          <w:lang w:val="es-ES_tradnl"/>
        </w:rPr>
        <w:t xml:space="preserve">que se aclaren </w:t>
      </w:r>
      <w:r w:rsidR="00DC16AC" w:rsidRPr="00BE6A79">
        <w:rPr>
          <w:lang w:val="es-ES_tradnl"/>
        </w:rPr>
        <w:t xml:space="preserve">determinadas cuestiones jurídicas y </w:t>
      </w:r>
      <w:r w:rsidR="00EE4439" w:rsidRPr="00BE6A79">
        <w:rPr>
          <w:lang w:val="es-ES_tradnl"/>
        </w:rPr>
        <w:t xml:space="preserve">se aborden </w:t>
      </w:r>
      <w:r w:rsidR="00DC16AC" w:rsidRPr="00BE6A79">
        <w:rPr>
          <w:lang w:val="es-ES_tradnl"/>
        </w:rPr>
        <w:t>l</w:t>
      </w:r>
      <w:r w:rsidR="00AF4081" w:rsidRPr="00BE6A79">
        <w:rPr>
          <w:lang w:val="es-ES_tradnl"/>
        </w:rPr>
        <w:t>o</w:t>
      </w:r>
      <w:r w:rsidR="00DC16AC" w:rsidRPr="00BE6A79">
        <w:rPr>
          <w:lang w:val="es-ES_tradnl"/>
        </w:rPr>
        <w:t xml:space="preserve">s </w:t>
      </w:r>
      <w:r w:rsidR="00AF4081" w:rsidRPr="00BE6A79">
        <w:rPr>
          <w:lang w:val="es-ES_tradnl"/>
        </w:rPr>
        <w:t xml:space="preserve">desafíos </w:t>
      </w:r>
      <w:r w:rsidR="00DC16AC" w:rsidRPr="00BE6A79">
        <w:rPr>
          <w:lang w:val="es-ES_tradnl"/>
        </w:rPr>
        <w:t xml:space="preserve">que plantean los sistemas </w:t>
      </w:r>
      <w:r w:rsidR="000E2B61" w:rsidRPr="00BE6A79">
        <w:rPr>
          <w:lang w:val="es-ES_tradnl"/>
        </w:rPr>
        <w:t xml:space="preserve">de T.I. </w:t>
      </w:r>
      <w:r w:rsidR="00C52ABA" w:rsidRPr="00BE6A79">
        <w:rPr>
          <w:lang w:val="es-ES_tradnl"/>
        </w:rPr>
        <w:t xml:space="preserve">antes de </w:t>
      </w:r>
      <w:r w:rsidR="00DC16AC" w:rsidRPr="00BE6A79">
        <w:rPr>
          <w:lang w:val="es-ES_tradnl"/>
        </w:rPr>
        <w:t xml:space="preserve">que la </w:t>
      </w:r>
      <w:r w:rsidR="00783B0F" w:rsidRPr="00BE6A79">
        <w:rPr>
          <w:lang w:val="es-ES_tradnl"/>
        </w:rPr>
        <w:t xml:space="preserve">JPO </w:t>
      </w:r>
      <w:r w:rsidR="00DC16AC" w:rsidRPr="00BE6A79">
        <w:rPr>
          <w:lang w:val="es-ES_tradnl"/>
        </w:rPr>
        <w:t xml:space="preserve">pueda </w:t>
      </w:r>
      <w:r w:rsidR="00DA2300" w:rsidRPr="00BE6A79">
        <w:rPr>
          <w:lang w:val="es-ES_tradnl"/>
        </w:rPr>
        <w:t>a</w:t>
      </w:r>
      <w:r w:rsidR="00EE4439" w:rsidRPr="00BE6A79">
        <w:rPr>
          <w:lang w:val="es-ES_tradnl"/>
        </w:rPr>
        <w:t xml:space="preserve">dmitir </w:t>
      </w:r>
      <w:r w:rsidR="00DA2300" w:rsidRPr="00BE6A79">
        <w:rPr>
          <w:lang w:val="es-ES_tradnl"/>
        </w:rPr>
        <w:t xml:space="preserve">el </w:t>
      </w:r>
      <w:proofErr w:type="spellStart"/>
      <w:r w:rsidR="0001603D" w:rsidRPr="00BE6A79">
        <w:rPr>
          <w:lang w:val="es-ES_tradnl"/>
        </w:rPr>
        <w:t>ePCT</w:t>
      </w:r>
      <w:proofErr w:type="spellEnd"/>
      <w:r w:rsidR="0001603D" w:rsidRPr="00BE6A79">
        <w:rPr>
          <w:lang w:val="es-ES_tradnl"/>
        </w:rPr>
        <w:t xml:space="preserve"> </w:t>
      </w:r>
      <w:r w:rsidR="00DA2300" w:rsidRPr="00BE6A79">
        <w:rPr>
          <w:lang w:val="es-ES_tradnl"/>
        </w:rPr>
        <w:t>como método de presentación de solicitudes internacionales</w:t>
      </w:r>
      <w:r w:rsidR="0001603D" w:rsidRPr="00BE6A79">
        <w:rPr>
          <w:lang w:val="es-ES_tradnl"/>
        </w:rPr>
        <w:t xml:space="preserve">.  </w:t>
      </w:r>
      <w:r w:rsidR="00EC6419" w:rsidRPr="00BE6A79">
        <w:rPr>
          <w:lang w:val="es-ES_tradnl"/>
        </w:rPr>
        <w:t xml:space="preserve">A este respecto, </w:t>
      </w:r>
      <w:r w:rsidR="00376930" w:rsidRPr="00BE6A79">
        <w:rPr>
          <w:lang w:val="es-ES_tradnl"/>
        </w:rPr>
        <w:t>la Delegación</w:t>
      </w:r>
      <w:r w:rsidR="0001603D" w:rsidRPr="00BE6A79">
        <w:rPr>
          <w:lang w:val="es-ES_tradnl"/>
        </w:rPr>
        <w:t xml:space="preserve"> </w:t>
      </w:r>
      <w:r w:rsidR="00DA2300" w:rsidRPr="00BE6A79">
        <w:rPr>
          <w:lang w:val="es-ES_tradnl"/>
        </w:rPr>
        <w:t xml:space="preserve">solicitó a </w:t>
      </w:r>
      <w:r w:rsidR="00ED0163" w:rsidRPr="00BE6A79">
        <w:rPr>
          <w:lang w:val="es-ES_tradnl"/>
        </w:rPr>
        <w:t>la Oficina Internacional</w:t>
      </w:r>
      <w:r w:rsidR="0001603D" w:rsidRPr="00BE6A79">
        <w:rPr>
          <w:lang w:val="es-ES_tradnl"/>
        </w:rPr>
        <w:t xml:space="preserve"> </w:t>
      </w:r>
      <w:r w:rsidR="00DA2300" w:rsidRPr="00BE6A79">
        <w:rPr>
          <w:lang w:val="es-ES_tradnl"/>
        </w:rPr>
        <w:t xml:space="preserve">que </w:t>
      </w:r>
      <w:r w:rsidR="00EE4439" w:rsidRPr="00BE6A79">
        <w:rPr>
          <w:lang w:val="es-ES_tradnl"/>
        </w:rPr>
        <w:t xml:space="preserve">proporcione </w:t>
      </w:r>
      <w:r w:rsidR="00DA2300" w:rsidRPr="00BE6A79">
        <w:rPr>
          <w:lang w:val="es-ES_tradnl"/>
        </w:rPr>
        <w:t xml:space="preserve">información sobre dos </w:t>
      </w:r>
      <w:r w:rsidR="00D22129" w:rsidRPr="00BE6A79">
        <w:rPr>
          <w:lang w:val="es-ES_tradnl"/>
        </w:rPr>
        <w:t>puntos</w:t>
      </w:r>
      <w:proofErr w:type="gramStart"/>
      <w:r w:rsidR="0001603D" w:rsidRPr="00BE6A79">
        <w:rPr>
          <w:lang w:val="es-ES_tradnl"/>
        </w:rPr>
        <w:t xml:space="preserve">:  </w:t>
      </w:r>
      <w:r w:rsidR="00DA2300" w:rsidRPr="00BE6A79">
        <w:rPr>
          <w:lang w:val="es-ES_tradnl"/>
        </w:rPr>
        <w:t>en</w:t>
      </w:r>
      <w:proofErr w:type="gramEnd"/>
      <w:r w:rsidR="00DA2300" w:rsidRPr="00BE6A79">
        <w:rPr>
          <w:lang w:val="es-ES_tradnl"/>
        </w:rPr>
        <w:t xml:space="preserve"> primer lugar</w:t>
      </w:r>
      <w:r w:rsidR="0001603D" w:rsidRPr="00BE6A79">
        <w:rPr>
          <w:lang w:val="es-ES_tradnl"/>
        </w:rPr>
        <w:t xml:space="preserve">, </w:t>
      </w:r>
      <w:r w:rsidR="00DA2300" w:rsidRPr="00BE6A79">
        <w:rPr>
          <w:lang w:val="es-ES_tradnl"/>
        </w:rPr>
        <w:t xml:space="preserve">las </w:t>
      </w:r>
      <w:r w:rsidR="00437747" w:rsidRPr="00BE6A79">
        <w:rPr>
          <w:lang w:val="es-ES_tradnl"/>
        </w:rPr>
        <w:t>e</w:t>
      </w:r>
      <w:r w:rsidR="0001603D" w:rsidRPr="00BE6A79">
        <w:rPr>
          <w:lang w:val="es-ES_tradnl"/>
        </w:rPr>
        <w:t>specifica</w:t>
      </w:r>
      <w:r w:rsidR="00437747" w:rsidRPr="00BE6A79">
        <w:rPr>
          <w:lang w:val="es-ES_tradnl"/>
        </w:rPr>
        <w:t>c</w:t>
      </w:r>
      <w:r w:rsidR="0001603D" w:rsidRPr="00BE6A79">
        <w:rPr>
          <w:lang w:val="es-ES_tradnl"/>
        </w:rPr>
        <w:t>ion</w:t>
      </w:r>
      <w:r w:rsidR="00437747" w:rsidRPr="00BE6A79">
        <w:rPr>
          <w:lang w:val="es-ES_tradnl"/>
        </w:rPr>
        <w:t>e</w:t>
      </w:r>
      <w:r w:rsidR="0001603D" w:rsidRPr="00BE6A79">
        <w:rPr>
          <w:lang w:val="es-ES_tradnl"/>
        </w:rPr>
        <w:t xml:space="preserve">s </w:t>
      </w:r>
      <w:r w:rsidR="00437747" w:rsidRPr="00BE6A79">
        <w:rPr>
          <w:lang w:val="es-ES_tradnl"/>
        </w:rPr>
        <w:t xml:space="preserve">técnicas para que las Oficinas receptoras </w:t>
      </w:r>
      <w:r w:rsidR="000C1A22" w:rsidRPr="00BE6A79">
        <w:rPr>
          <w:lang w:val="es-ES_tradnl"/>
        </w:rPr>
        <w:t xml:space="preserve">creen </w:t>
      </w:r>
      <w:r w:rsidR="00437747" w:rsidRPr="00BE6A79">
        <w:rPr>
          <w:lang w:val="es-ES_tradnl"/>
        </w:rPr>
        <w:t xml:space="preserve">sus propios servicios </w:t>
      </w:r>
      <w:r w:rsidR="000E2B61" w:rsidRPr="00BE6A79">
        <w:rPr>
          <w:lang w:val="es-ES_tradnl"/>
        </w:rPr>
        <w:t xml:space="preserve">con los que </w:t>
      </w:r>
      <w:r w:rsidR="00437747" w:rsidRPr="00BE6A79">
        <w:rPr>
          <w:lang w:val="es-ES_tradnl"/>
        </w:rPr>
        <w:t xml:space="preserve">admitir </w:t>
      </w:r>
      <w:r w:rsidR="000E2B61" w:rsidRPr="00BE6A79">
        <w:rPr>
          <w:lang w:val="es-ES_tradnl"/>
        </w:rPr>
        <w:t xml:space="preserve">las </w:t>
      </w:r>
      <w:r w:rsidR="00437747" w:rsidRPr="00BE6A79">
        <w:rPr>
          <w:lang w:val="es-ES_tradnl"/>
        </w:rPr>
        <w:t xml:space="preserve">solicitudes presentadas </w:t>
      </w:r>
      <w:r w:rsidR="00EC6419" w:rsidRPr="00BE6A79">
        <w:rPr>
          <w:lang w:val="es-ES_tradnl"/>
        </w:rPr>
        <w:t xml:space="preserve">a través del </w:t>
      </w:r>
      <w:proofErr w:type="spellStart"/>
      <w:r w:rsidR="00437747" w:rsidRPr="00BE6A79">
        <w:rPr>
          <w:lang w:val="es-ES_tradnl"/>
        </w:rPr>
        <w:t>ePCT</w:t>
      </w:r>
      <w:proofErr w:type="spellEnd"/>
      <w:r w:rsidR="00437747" w:rsidRPr="00BE6A79">
        <w:rPr>
          <w:lang w:val="es-ES_tradnl"/>
        </w:rPr>
        <w:t xml:space="preserve"> y, en segundo lugar</w:t>
      </w:r>
      <w:r w:rsidR="0001603D" w:rsidRPr="00BE6A79">
        <w:rPr>
          <w:lang w:val="es-ES_tradnl"/>
        </w:rPr>
        <w:t xml:space="preserve">, </w:t>
      </w:r>
      <w:r w:rsidR="00437747" w:rsidRPr="00BE6A79">
        <w:rPr>
          <w:lang w:val="es-ES_tradnl"/>
        </w:rPr>
        <w:t xml:space="preserve">los métodos para enviar a los solicitantes certificados electrónicos a través de servidores </w:t>
      </w:r>
      <w:r w:rsidR="00137C3C" w:rsidRPr="00BE6A79">
        <w:rPr>
          <w:lang w:val="es-ES_tradnl"/>
        </w:rPr>
        <w:t xml:space="preserve">alojados en las </w:t>
      </w:r>
      <w:r w:rsidR="00437747" w:rsidRPr="00BE6A79">
        <w:rPr>
          <w:lang w:val="es-ES_tradnl"/>
        </w:rPr>
        <w:t>Oficinas receptoras</w:t>
      </w:r>
      <w:r w:rsidR="0001603D" w:rsidRPr="00BE6A79">
        <w:rPr>
          <w:lang w:val="es-ES_tradnl"/>
        </w:rPr>
        <w:t>.</w:t>
      </w:r>
    </w:p>
    <w:p w:rsidR="00C331F0" w:rsidRPr="00BE6A79" w:rsidRDefault="00C331F0" w:rsidP="00502EAC">
      <w:pPr>
        <w:pStyle w:val="ONUME"/>
        <w:rPr>
          <w:lang w:val="es-ES_tradnl"/>
        </w:rPr>
      </w:pPr>
      <w:r w:rsidRPr="00BE6A79">
        <w:rPr>
          <w:lang w:val="es-ES_tradnl"/>
        </w:rPr>
        <w:t xml:space="preserve">La Delegación de la </w:t>
      </w:r>
      <w:r w:rsidR="00435696" w:rsidRPr="00BE6A79">
        <w:rPr>
          <w:lang w:val="es-ES_tradnl"/>
        </w:rPr>
        <w:t xml:space="preserve">OEP </w:t>
      </w:r>
      <w:r w:rsidRPr="00BE6A79">
        <w:rPr>
          <w:lang w:val="es-ES_tradnl"/>
        </w:rPr>
        <w:t xml:space="preserve">respaldó el desarrollo de los servicios del </w:t>
      </w:r>
      <w:proofErr w:type="spellStart"/>
      <w:r w:rsidRPr="00BE6A79">
        <w:rPr>
          <w:lang w:val="es-ES_tradnl"/>
        </w:rPr>
        <w:t>ePCT</w:t>
      </w:r>
      <w:proofErr w:type="spellEnd"/>
      <w:r w:rsidRPr="00BE6A79">
        <w:rPr>
          <w:lang w:val="es-ES_tradnl"/>
        </w:rPr>
        <w:t xml:space="preserve"> tanto para Oficinas como para solicitantes, señalando cuatro principios que considera importantes para que el sistema tenga éxito.  Primero, el </w:t>
      </w:r>
      <w:proofErr w:type="spellStart"/>
      <w:r w:rsidRPr="00BE6A79">
        <w:rPr>
          <w:lang w:val="es-ES_tradnl"/>
        </w:rPr>
        <w:t>ePCT</w:t>
      </w:r>
      <w:proofErr w:type="spellEnd"/>
      <w:r w:rsidRPr="00BE6A79">
        <w:rPr>
          <w:lang w:val="es-ES_tradnl"/>
        </w:rPr>
        <w:t xml:space="preserve"> debe mejorar su eficiencia como sistema transparente del que se espera registre mejoras en </w:t>
      </w:r>
      <w:r w:rsidR="00752CEA" w:rsidRPr="00BE6A79">
        <w:rPr>
          <w:lang w:val="es-ES_tradnl"/>
        </w:rPr>
        <w:t xml:space="preserve">lo tocante a </w:t>
      </w:r>
      <w:r w:rsidRPr="00BE6A79">
        <w:rPr>
          <w:lang w:val="es-ES_tradnl"/>
        </w:rPr>
        <w:t xml:space="preserve">la puntualidad.  Segundo, el </w:t>
      </w:r>
      <w:proofErr w:type="spellStart"/>
      <w:r w:rsidRPr="00BE6A79">
        <w:rPr>
          <w:lang w:val="es-ES_tradnl"/>
        </w:rPr>
        <w:t>ePCT</w:t>
      </w:r>
      <w:proofErr w:type="spellEnd"/>
      <w:r w:rsidRPr="00BE6A79">
        <w:rPr>
          <w:lang w:val="es-ES_tradnl"/>
        </w:rPr>
        <w:t xml:space="preserve"> ha de ser compatible con los sistemas de T.I. de otras Oficinas.  </w:t>
      </w:r>
      <w:r w:rsidRPr="00C0197C">
        <w:rPr>
          <w:lang w:val="es-ES_tradnl"/>
        </w:rPr>
        <w:t xml:space="preserve">Tercero, el </w:t>
      </w:r>
      <w:proofErr w:type="spellStart"/>
      <w:r w:rsidRPr="00C0197C">
        <w:rPr>
          <w:lang w:val="es-ES_tradnl"/>
        </w:rPr>
        <w:t>ePCT</w:t>
      </w:r>
      <w:proofErr w:type="spellEnd"/>
      <w:r w:rsidRPr="00C0197C">
        <w:rPr>
          <w:lang w:val="es-ES_tradnl"/>
        </w:rPr>
        <w:t xml:space="preserve"> </w:t>
      </w:r>
      <w:r w:rsidR="00C0197C">
        <w:rPr>
          <w:lang w:val="es-ES_tradnl"/>
        </w:rPr>
        <w:t xml:space="preserve">deberá </w:t>
      </w:r>
      <w:r w:rsidR="00C0197C" w:rsidRPr="00C0197C">
        <w:rPr>
          <w:lang w:val="es-ES_tradnl"/>
        </w:rPr>
        <w:t xml:space="preserve">contar con unos sólidos fundamentos jurídicos, teniendo en cuenta </w:t>
      </w:r>
      <w:r w:rsidRPr="00C0197C">
        <w:rPr>
          <w:lang w:val="es-ES_tradnl"/>
        </w:rPr>
        <w:t xml:space="preserve">el marco </w:t>
      </w:r>
      <w:r w:rsidR="00F56B4E" w:rsidRPr="00C0197C">
        <w:rPr>
          <w:lang w:val="es-ES_tradnl"/>
        </w:rPr>
        <w:t>jurídico</w:t>
      </w:r>
      <w:r w:rsidR="00D41179" w:rsidRPr="00C0197C">
        <w:rPr>
          <w:lang w:val="es-ES_tradnl"/>
        </w:rPr>
        <w:t xml:space="preserve"> </w:t>
      </w:r>
      <w:r w:rsidRPr="00C0197C">
        <w:rPr>
          <w:lang w:val="es-ES_tradnl"/>
        </w:rPr>
        <w:t>vigente</w:t>
      </w:r>
      <w:r w:rsidRPr="00BE6A79">
        <w:rPr>
          <w:lang w:val="es-ES_tradnl"/>
        </w:rPr>
        <w:t xml:space="preserve">.  Y, por último, el </w:t>
      </w:r>
      <w:proofErr w:type="spellStart"/>
      <w:r w:rsidRPr="00BE6A79">
        <w:rPr>
          <w:lang w:val="es-ES_tradnl"/>
        </w:rPr>
        <w:t>ePCT</w:t>
      </w:r>
      <w:proofErr w:type="spellEnd"/>
      <w:r w:rsidRPr="00BE6A79">
        <w:rPr>
          <w:lang w:val="es-ES_tradnl"/>
        </w:rPr>
        <w:t xml:space="preserve"> habrá de estar orientado a la actividad empresarial y resultar fácil de usar.  El </w:t>
      </w:r>
      <w:proofErr w:type="spellStart"/>
      <w:r w:rsidRPr="00BE6A79">
        <w:rPr>
          <w:lang w:val="es-ES_tradnl"/>
        </w:rPr>
        <w:t>ePCT</w:t>
      </w:r>
      <w:proofErr w:type="spellEnd"/>
      <w:r w:rsidRPr="00BE6A79">
        <w:rPr>
          <w:lang w:val="es-ES_tradnl"/>
        </w:rPr>
        <w:t xml:space="preserve"> atesora un gran potencial de mejora.  Una vez puesta en práctica la presentación electrónica de solicitudes internacionales a través del </w:t>
      </w:r>
      <w:proofErr w:type="spellStart"/>
      <w:r w:rsidRPr="00BE6A79">
        <w:rPr>
          <w:lang w:val="es-ES_tradnl"/>
        </w:rPr>
        <w:t>ePCT</w:t>
      </w:r>
      <w:proofErr w:type="spellEnd"/>
      <w:r w:rsidRPr="00BE6A79">
        <w:rPr>
          <w:lang w:val="es-ES_tradnl"/>
        </w:rPr>
        <w:t>, para la O</w:t>
      </w:r>
      <w:r w:rsidR="00435696" w:rsidRPr="00BE6A79">
        <w:rPr>
          <w:lang w:val="es-ES_tradnl"/>
        </w:rPr>
        <w:t xml:space="preserve">EP </w:t>
      </w:r>
      <w:r w:rsidRPr="00BE6A79">
        <w:rPr>
          <w:lang w:val="es-ES_tradnl"/>
        </w:rPr>
        <w:t xml:space="preserve">reviste especial interés la posibilidad de que los solicitantes carguen documentos posteriores a la presentación de la solicitud, lo que está estudiando junto con la Oficina Internacional en el marco de su plan interno de trabajo en materia de T.I.  En cuanto al proyecto </w:t>
      </w:r>
      <w:proofErr w:type="spellStart"/>
      <w:r w:rsidRPr="00BE6A79">
        <w:rPr>
          <w:lang w:val="es-ES_tradnl"/>
        </w:rPr>
        <w:t>eSearchCopy</w:t>
      </w:r>
      <w:proofErr w:type="spellEnd"/>
      <w:r w:rsidRPr="00BE6A79">
        <w:rPr>
          <w:lang w:val="es-ES_tradnl"/>
        </w:rPr>
        <w:t>, la O</w:t>
      </w:r>
      <w:r w:rsidR="00435696" w:rsidRPr="00BE6A79">
        <w:rPr>
          <w:lang w:val="es-ES_tradnl"/>
        </w:rPr>
        <w:t xml:space="preserve">EP </w:t>
      </w:r>
      <w:r w:rsidRPr="00BE6A79">
        <w:rPr>
          <w:lang w:val="es-ES_tradnl"/>
        </w:rPr>
        <w:t xml:space="preserve">ha firmado asimismo un memorándum de entendimiento con la Oficina Internacional para colaborar en la puesta en marcha de un sistema con el lanzamiento de un proyecto piloto de </w:t>
      </w:r>
      <w:r w:rsidR="008D3CE2" w:rsidRPr="00BE6A79">
        <w:rPr>
          <w:lang w:val="es-ES_tradnl"/>
        </w:rPr>
        <w:t>un año de duración a partir del </w:t>
      </w:r>
      <w:r w:rsidRPr="00BE6A79">
        <w:rPr>
          <w:lang w:val="es-ES_tradnl"/>
        </w:rPr>
        <w:t>1</w:t>
      </w:r>
      <w:r w:rsidR="008D3CE2" w:rsidRPr="00BE6A79">
        <w:rPr>
          <w:lang w:val="es-ES_tradnl"/>
        </w:rPr>
        <w:t> </w:t>
      </w:r>
      <w:r w:rsidRPr="00BE6A79">
        <w:rPr>
          <w:lang w:val="es-ES_tradnl"/>
        </w:rPr>
        <w:t xml:space="preserve">de julio </w:t>
      </w:r>
      <w:r w:rsidR="00647E44" w:rsidRPr="00BE6A79">
        <w:rPr>
          <w:lang w:val="es-ES_tradnl"/>
        </w:rPr>
        <w:t>de 20</w:t>
      </w:r>
      <w:r w:rsidRPr="00BE6A79">
        <w:rPr>
          <w:lang w:val="es-ES_tradnl"/>
        </w:rPr>
        <w:t>15 en el que tomarán parte siete Oficinas receptoras.  Tras el proyecto piloto, la O</w:t>
      </w:r>
      <w:r w:rsidR="00435696" w:rsidRPr="00BE6A79">
        <w:rPr>
          <w:lang w:val="es-ES_tradnl"/>
        </w:rPr>
        <w:t xml:space="preserve">EP </w:t>
      </w:r>
      <w:r w:rsidRPr="00BE6A79">
        <w:rPr>
          <w:lang w:val="es-ES_tradnl"/>
        </w:rPr>
        <w:t xml:space="preserve">espera poder ampliar el servicio a un número mucho mayor de Oficinas receptoras.  En cuanto a intercambiar datos utilizables directamente en lugar de formatos basados en imágenes, la Delegación señaló que la </w:t>
      </w:r>
      <w:r w:rsidR="00435696" w:rsidRPr="00BE6A79">
        <w:rPr>
          <w:lang w:val="es-ES_tradnl"/>
        </w:rPr>
        <w:t xml:space="preserve">OEP </w:t>
      </w:r>
      <w:r w:rsidRPr="00BE6A79">
        <w:rPr>
          <w:lang w:val="es-ES_tradnl"/>
        </w:rPr>
        <w:t xml:space="preserve">ha continuado mejorando la calidad de los datos que ya se encuentran en formato digital, especialmente la de los informes de búsqueda, y que la Oficina, en el marco de su plan de trabajo en materia de T.I., tiene previsto digitalizar todos los procesos.  La Delegación también se declaró particularmente interesada en los esfuerzos desplegados por otras Oficinas para que los datos puedan buscarse y traducirse automáticamente con mayor facilidad.  En el marco de la Cooperación </w:t>
      </w:r>
      <w:proofErr w:type="spellStart"/>
      <w:r w:rsidRPr="00BE6A79">
        <w:rPr>
          <w:lang w:val="es-ES_tradnl"/>
        </w:rPr>
        <w:t>Pentalateral</w:t>
      </w:r>
      <w:proofErr w:type="spellEnd"/>
      <w:r w:rsidRPr="00BE6A79">
        <w:rPr>
          <w:lang w:val="es-ES_tradnl"/>
        </w:rPr>
        <w:t xml:space="preserve">, uno de los próximos proyectos del Equipo Técnico de Global Dossier se refiere a la digitalización completa de todos los documentos del procedimiento de </w:t>
      </w:r>
      <w:proofErr w:type="spellStart"/>
      <w:r w:rsidRPr="00BE6A79">
        <w:rPr>
          <w:lang w:val="es-ES_tradnl"/>
        </w:rPr>
        <w:t>patentamiento</w:t>
      </w:r>
      <w:proofErr w:type="spellEnd"/>
      <w:r w:rsidRPr="00BE6A79">
        <w:rPr>
          <w:lang w:val="es-ES_tradnl"/>
        </w:rPr>
        <w:t xml:space="preserve">.  La </w:t>
      </w:r>
      <w:r w:rsidR="00435696" w:rsidRPr="00BE6A79">
        <w:rPr>
          <w:lang w:val="es-ES_tradnl"/>
        </w:rPr>
        <w:t xml:space="preserve">OEP </w:t>
      </w:r>
      <w:r w:rsidRPr="00BE6A79">
        <w:rPr>
          <w:lang w:val="es-ES_tradnl"/>
        </w:rPr>
        <w:t xml:space="preserve">ha intercambiado documentos, siempre que ha sido posible, en forma masiva, y pronto iniciará conversaciones con la Oficina Internacional y otras Oficinas sobre cuánta más automatización, empleando sistemas de transmisión automática entre máquinas, puede lograrse cuando los servicios de Internet ya están comunicados con los sistemas de la </w:t>
      </w:r>
      <w:r w:rsidR="00435696" w:rsidRPr="00BE6A79">
        <w:rPr>
          <w:lang w:val="es-ES_tradnl"/>
        </w:rPr>
        <w:t>OEP</w:t>
      </w:r>
      <w:r w:rsidRPr="00BE6A79">
        <w:rPr>
          <w:lang w:val="es-ES_tradnl"/>
        </w:rPr>
        <w:t>.  En consecuencia, la Delegación señaló que espera con interés un mayor desarrollo de las interacciones casi en tiempo real por medio de los servicios de Internet para potenciar las iniciativas dirigidas a una digitalización completa.</w:t>
      </w:r>
    </w:p>
    <w:p w:rsidR="009628C9"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Israel </w:t>
      </w:r>
      <w:r w:rsidR="00802DE1" w:rsidRPr="00BE6A79">
        <w:rPr>
          <w:lang w:val="es-ES_tradnl"/>
        </w:rPr>
        <w:t xml:space="preserve">se congratuló del desarrollo </w:t>
      </w:r>
      <w:r w:rsidR="00463F4C" w:rsidRPr="00BE6A79">
        <w:rPr>
          <w:lang w:val="es-ES_tradnl"/>
        </w:rPr>
        <w:t>de</w:t>
      </w:r>
      <w:r w:rsidR="00802DE1" w:rsidRPr="00BE6A79">
        <w:rPr>
          <w:lang w:val="es-ES_tradnl"/>
        </w:rPr>
        <w:t xml:space="preserve"> </w:t>
      </w:r>
      <w:r w:rsidR="009628C9" w:rsidRPr="00BE6A79">
        <w:rPr>
          <w:lang w:val="es-ES_tradnl"/>
        </w:rPr>
        <w:t xml:space="preserve">servicios en línea en el marco del </w:t>
      </w:r>
      <w:r w:rsidR="00CA1ADF" w:rsidRPr="00BE6A79">
        <w:rPr>
          <w:lang w:val="es-ES_tradnl"/>
        </w:rPr>
        <w:t>PCT</w:t>
      </w:r>
      <w:r w:rsidR="00463F4C" w:rsidRPr="00BE6A79">
        <w:rPr>
          <w:lang w:val="es-ES_tradnl"/>
        </w:rPr>
        <w:t xml:space="preserve"> </w:t>
      </w:r>
      <w:r w:rsidR="009628C9" w:rsidRPr="00BE6A79">
        <w:rPr>
          <w:lang w:val="es-ES_tradnl"/>
        </w:rPr>
        <w:t xml:space="preserve">y </w:t>
      </w:r>
      <w:r w:rsidR="0048692A">
        <w:rPr>
          <w:lang w:val="es-ES_tradnl"/>
        </w:rPr>
        <w:t>de</w:t>
      </w:r>
      <w:r w:rsidR="009628C9" w:rsidRPr="00BE6A79">
        <w:rPr>
          <w:lang w:val="es-ES_tradnl"/>
        </w:rPr>
        <w:t xml:space="preserve"> la mejora de un sistema que presta un servicio eficaz y </w:t>
      </w:r>
      <w:r w:rsidR="00752CEA" w:rsidRPr="00BE6A79">
        <w:rPr>
          <w:lang w:val="es-ES_tradnl"/>
        </w:rPr>
        <w:t xml:space="preserve">eficiente </w:t>
      </w:r>
      <w:r w:rsidR="00463F4C" w:rsidRPr="00BE6A79">
        <w:rPr>
          <w:lang w:val="es-ES_tradnl"/>
        </w:rPr>
        <w:t xml:space="preserve">a </w:t>
      </w:r>
      <w:r w:rsidR="00802DE1" w:rsidRPr="00BE6A79">
        <w:rPr>
          <w:lang w:val="es-ES_tradnl"/>
        </w:rPr>
        <w:t xml:space="preserve">los </w:t>
      </w:r>
      <w:r w:rsidR="00463F4C" w:rsidRPr="00BE6A79">
        <w:rPr>
          <w:lang w:val="es-ES_tradnl"/>
        </w:rPr>
        <w:t xml:space="preserve">solicitantes y </w:t>
      </w:r>
      <w:r w:rsidR="009628C9" w:rsidRPr="00BE6A79">
        <w:rPr>
          <w:lang w:val="es-ES_tradnl"/>
        </w:rPr>
        <w:t xml:space="preserve">las </w:t>
      </w:r>
      <w:r w:rsidR="00463F4C" w:rsidRPr="00BE6A79">
        <w:rPr>
          <w:lang w:val="es-ES_tradnl"/>
        </w:rPr>
        <w:t xml:space="preserve">Oficinas </w:t>
      </w:r>
      <w:r w:rsidR="00802DE1" w:rsidRPr="00BE6A79">
        <w:rPr>
          <w:lang w:val="es-ES_tradnl"/>
        </w:rPr>
        <w:t>que utilizan</w:t>
      </w:r>
      <w:r w:rsidR="00463F4C" w:rsidRPr="00BE6A79">
        <w:rPr>
          <w:lang w:val="es-ES_tradnl"/>
        </w:rPr>
        <w:t xml:space="preserve"> </w:t>
      </w:r>
      <w:r w:rsidR="009628C9" w:rsidRPr="00BE6A79">
        <w:rPr>
          <w:lang w:val="es-ES_tradnl"/>
        </w:rPr>
        <w:t xml:space="preserve">una </w:t>
      </w:r>
      <w:r w:rsidR="00463F4C" w:rsidRPr="00BE6A79">
        <w:rPr>
          <w:lang w:val="es-ES_tradnl"/>
        </w:rPr>
        <w:t>interfaz de Internet</w:t>
      </w:r>
      <w:r w:rsidR="0001603D" w:rsidRPr="00BE6A79">
        <w:rPr>
          <w:lang w:val="es-ES_tradnl"/>
        </w:rPr>
        <w:t xml:space="preserve">.  </w:t>
      </w:r>
      <w:r w:rsidR="00AF373E" w:rsidRPr="00BE6A79">
        <w:rPr>
          <w:lang w:val="es-ES_tradnl"/>
        </w:rPr>
        <w:t xml:space="preserve">La Oficina </w:t>
      </w:r>
      <w:r w:rsidR="0001603D" w:rsidRPr="00BE6A79">
        <w:rPr>
          <w:lang w:val="es-ES_tradnl"/>
        </w:rPr>
        <w:t>Israel</w:t>
      </w:r>
      <w:r w:rsidR="00AF373E" w:rsidRPr="00BE6A79">
        <w:rPr>
          <w:lang w:val="es-ES_tradnl"/>
        </w:rPr>
        <w:t>í de</w:t>
      </w:r>
      <w:r w:rsidR="0001603D" w:rsidRPr="00BE6A79">
        <w:rPr>
          <w:lang w:val="es-ES_tradnl"/>
        </w:rPr>
        <w:t xml:space="preserve"> Patent</w:t>
      </w:r>
      <w:r w:rsidR="00AF373E" w:rsidRPr="00BE6A79">
        <w:rPr>
          <w:lang w:val="es-ES_tradnl"/>
        </w:rPr>
        <w:t>es</w:t>
      </w:r>
      <w:r w:rsidR="0001603D" w:rsidRPr="00BE6A79">
        <w:rPr>
          <w:lang w:val="es-ES_tradnl"/>
        </w:rPr>
        <w:t xml:space="preserve"> </w:t>
      </w:r>
      <w:r w:rsidR="001D4715" w:rsidRPr="00BE6A79">
        <w:rPr>
          <w:lang w:val="es-ES_tradnl"/>
        </w:rPr>
        <w:t xml:space="preserve">(ILPO) </w:t>
      </w:r>
      <w:r w:rsidR="006348FF" w:rsidRPr="00BE6A79">
        <w:rPr>
          <w:lang w:val="es-ES_tradnl"/>
        </w:rPr>
        <w:t xml:space="preserve">tomó </w:t>
      </w:r>
      <w:r w:rsidR="0001603D" w:rsidRPr="00BE6A79">
        <w:rPr>
          <w:lang w:val="es-ES_tradnl"/>
        </w:rPr>
        <w:t>part</w:t>
      </w:r>
      <w:r w:rsidR="00AF373E" w:rsidRPr="00BE6A79">
        <w:rPr>
          <w:lang w:val="es-ES_tradnl"/>
        </w:rPr>
        <w:t>e</w:t>
      </w:r>
      <w:r w:rsidR="0001603D" w:rsidRPr="00BE6A79">
        <w:rPr>
          <w:lang w:val="es-ES_tradnl"/>
        </w:rPr>
        <w:t xml:space="preserve"> </w:t>
      </w:r>
      <w:r w:rsidR="00AF373E" w:rsidRPr="00BE6A79">
        <w:rPr>
          <w:lang w:val="es-ES_tradnl"/>
        </w:rPr>
        <w:t xml:space="preserve">en las prueba de </w:t>
      </w:r>
      <w:proofErr w:type="spellStart"/>
      <w:r w:rsidR="0001603D" w:rsidRPr="00BE6A79">
        <w:rPr>
          <w:lang w:val="es-ES_tradnl"/>
        </w:rPr>
        <w:t>eSearchCopy</w:t>
      </w:r>
      <w:proofErr w:type="spellEnd"/>
      <w:r w:rsidR="008D3CE2" w:rsidRPr="00BE6A79">
        <w:rPr>
          <w:lang w:val="es-ES_tradnl"/>
        </w:rPr>
        <w:t>, y el 1 </w:t>
      </w:r>
      <w:r w:rsidR="00AF373E" w:rsidRPr="00BE6A79">
        <w:rPr>
          <w:lang w:val="es-ES_tradnl"/>
        </w:rPr>
        <w:t xml:space="preserve">de octubre </w:t>
      </w:r>
      <w:r w:rsidR="00647E44" w:rsidRPr="00BE6A79">
        <w:rPr>
          <w:lang w:val="es-ES_tradnl"/>
        </w:rPr>
        <w:t>de 20</w:t>
      </w:r>
      <w:r w:rsidR="00AF373E" w:rsidRPr="00BE6A79">
        <w:rPr>
          <w:lang w:val="es-ES_tradnl"/>
        </w:rPr>
        <w:t xml:space="preserve">14 comenzó a utilizar el servicio, ya activo, recibiendo a través de </w:t>
      </w:r>
      <w:proofErr w:type="spellStart"/>
      <w:r w:rsidR="00AF373E" w:rsidRPr="00BE6A79">
        <w:rPr>
          <w:lang w:val="es-ES_tradnl"/>
        </w:rPr>
        <w:t>eSearchCopy</w:t>
      </w:r>
      <w:proofErr w:type="spellEnd"/>
      <w:r w:rsidR="00AF373E" w:rsidRPr="00BE6A79">
        <w:rPr>
          <w:lang w:val="es-ES_tradnl"/>
        </w:rPr>
        <w:t xml:space="preserve"> copias para la búsqueda en calidad de Administración encargada de la búsqueda internacional </w:t>
      </w:r>
      <w:r w:rsidR="006348FF" w:rsidRPr="00BE6A79">
        <w:rPr>
          <w:lang w:val="es-ES_tradnl"/>
        </w:rPr>
        <w:t xml:space="preserve">respecto de </w:t>
      </w:r>
      <w:r w:rsidR="00AF373E" w:rsidRPr="00BE6A79">
        <w:rPr>
          <w:lang w:val="es-ES_tradnl"/>
        </w:rPr>
        <w:t xml:space="preserve">solicitudes presentadas </w:t>
      </w:r>
      <w:r w:rsidR="00752CEA" w:rsidRPr="00BE6A79">
        <w:rPr>
          <w:lang w:val="es-ES_tradnl"/>
        </w:rPr>
        <w:t xml:space="preserve">ante </w:t>
      </w:r>
      <w:r w:rsidR="00AF373E" w:rsidRPr="00BE6A79">
        <w:rPr>
          <w:lang w:val="es-ES_tradnl"/>
        </w:rPr>
        <w:t xml:space="preserve">la </w:t>
      </w:r>
      <w:r w:rsidR="00757364" w:rsidRPr="00BE6A79">
        <w:rPr>
          <w:lang w:val="es-ES_tradnl"/>
        </w:rPr>
        <w:t>USPTO</w:t>
      </w:r>
      <w:r w:rsidR="00137C3C" w:rsidRPr="00BE6A79">
        <w:rPr>
          <w:lang w:val="es-ES_tradnl"/>
        </w:rPr>
        <w:t xml:space="preserve"> </w:t>
      </w:r>
      <w:r w:rsidR="00291490" w:rsidRPr="00BE6A79">
        <w:rPr>
          <w:lang w:val="es-ES_tradnl"/>
        </w:rPr>
        <w:t xml:space="preserve">en </w:t>
      </w:r>
      <w:r w:rsidR="00802DE1" w:rsidRPr="00BE6A79">
        <w:rPr>
          <w:lang w:val="es-ES_tradnl"/>
        </w:rPr>
        <w:t xml:space="preserve">tanto que </w:t>
      </w:r>
      <w:r w:rsidR="00291490" w:rsidRPr="00BE6A79">
        <w:rPr>
          <w:lang w:val="es-ES_tradnl"/>
        </w:rPr>
        <w:t>Oficina receptora</w:t>
      </w:r>
      <w:r w:rsidR="0001603D" w:rsidRPr="00BE6A79">
        <w:rPr>
          <w:lang w:val="es-ES_tradnl"/>
        </w:rPr>
        <w:t xml:space="preserve">.  </w:t>
      </w:r>
      <w:r w:rsidR="00590060" w:rsidRPr="00BE6A79">
        <w:rPr>
          <w:lang w:val="es-ES_tradnl"/>
        </w:rPr>
        <w:t xml:space="preserve">Habida cuenta de las ventajas que ofrece, la Delegación dijo que espera que el servicio </w:t>
      </w:r>
      <w:proofErr w:type="spellStart"/>
      <w:r w:rsidR="00590060" w:rsidRPr="00BE6A79">
        <w:rPr>
          <w:lang w:val="es-ES_tradnl"/>
        </w:rPr>
        <w:t>eSearchCopy</w:t>
      </w:r>
      <w:proofErr w:type="spellEnd"/>
      <w:r w:rsidR="00590060" w:rsidRPr="00BE6A79">
        <w:rPr>
          <w:lang w:val="es-ES_tradnl"/>
        </w:rPr>
        <w:t xml:space="preserve"> pueda </w:t>
      </w:r>
      <w:r w:rsidR="00752CEA" w:rsidRPr="00BE6A79">
        <w:rPr>
          <w:lang w:val="es-ES_tradnl"/>
        </w:rPr>
        <w:t xml:space="preserve">instaurarse </w:t>
      </w:r>
      <w:r w:rsidR="00590060" w:rsidRPr="00BE6A79">
        <w:rPr>
          <w:lang w:val="es-ES_tradnl"/>
        </w:rPr>
        <w:t xml:space="preserve">para otros pares de Oficinas receptoras y Administraciones encargadas de la búsqueda internacional.  Con respecto a la presentación electrónica de solicitudes a </w:t>
      </w:r>
      <w:r w:rsidR="003A02F6" w:rsidRPr="00BE6A79">
        <w:rPr>
          <w:lang w:val="es-ES_tradnl"/>
        </w:rPr>
        <w:t>través</w:t>
      </w:r>
      <w:r w:rsidR="00590060" w:rsidRPr="00BE6A79">
        <w:rPr>
          <w:lang w:val="es-ES_tradnl"/>
        </w:rPr>
        <w:t xml:space="preserve"> del </w:t>
      </w:r>
      <w:proofErr w:type="spellStart"/>
      <w:r w:rsidR="00590060" w:rsidRPr="00BE6A79">
        <w:rPr>
          <w:lang w:val="es-ES_tradnl"/>
        </w:rPr>
        <w:t>ePCT</w:t>
      </w:r>
      <w:proofErr w:type="spellEnd"/>
      <w:r w:rsidR="00590060" w:rsidRPr="00BE6A79">
        <w:rPr>
          <w:lang w:val="es-ES_tradnl"/>
        </w:rPr>
        <w:t xml:space="preserve">, a consecuencia de la retirada progresiva del programa </w:t>
      </w:r>
      <w:r w:rsidR="008D3CE2" w:rsidRPr="00BE6A79">
        <w:rPr>
          <w:lang w:val="es-ES_tradnl"/>
        </w:rPr>
        <w:t>PCT</w:t>
      </w:r>
      <w:r w:rsidR="008D3CE2" w:rsidRPr="00BE6A79">
        <w:rPr>
          <w:lang w:val="es-ES_tradnl"/>
        </w:rPr>
        <w:noBreakHyphen/>
        <w:t>EASY a partir del 1 </w:t>
      </w:r>
      <w:r w:rsidR="00590060" w:rsidRPr="00BE6A79">
        <w:rPr>
          <w:lang w:val="es-ES_tradnl"/>
        </w:rPr>
        <w:t xml:space="preserve">de julio </w:t>
      </w:r>
      <w:r w:rsidR="00647E44" w:rsidRPr="00BE6A79">
        <w:rPr>
          <w:lang w:val="es-ES_tradnl"/>
        </w:rPr>
        <w:t>de 20</w:t>
      </w:r>
      <w:r w:rsidR="00590060" w:rsidRPr="00BE6A79">
        <w:rPr>
          <w:lang w:val="es-ES_tradnl"/>
        </w:rPr>
        <w:t xml:space="preserve">15, la </w:t>
      </w:r>
      <w:r w:rsidR="001D4715" w:rsidRPr="00BE6A79">
        <w:rPr>
          <w:lang w:val="es-ES_tradnl"/>
        </w:rPr>
        <w:t xml:space="preserve">ILPO </w:t>
      </w:r>
      <w:r w:rsidR="00590060" w:rsidRPr="00BE6A79">
        <w:rPr>
          <w:lang w:val="es-ES_tradnl"/>
        </w:rPr>
        <w:t xml:space="preserve">ha lanzado un proyecto conjuntamente con la Oficina Internacional a fin de garantizar que los solicitantes </w:t>
      </w:r>
      <w:r w:rsidR="00590060" w:rsidRPr="00BE6A79">
        <w:rPr>
          <w:lang w:val="es-ES_tradnl"/>
        </w:rPr>
        <w:lastRenderedPageBreak/>
        <w:t xml:space="preserve">dispongan en todo momento del </w:t>
      </w:r>
      <w:r w:rsidR="00590060" w:rsidRPr="00BE6A79">
        <w:rPr>
          <w:i/>
          <w:lang w:val="es-ES_tradnl"/>
        </w:rPr>
        <w:t>software</w:t>
      </w:r>
      <w:r w:rsidR="00590060" w:rsidRPr="00BE6A79">
        <w:rPr>
          <w:lang w:val="es-ES_tradnl"/>
        </w:rPr>
        <w:t xml:space="preserve"> necesario para presentar solicitudes internacionales </w:t>
      </w:r>
      <w:r w:rsidR="00752CEA" w:rsidRPr="00BE6A79">
        <w:rPr>
          <w:lang w:val="es-ES_tradnl"/>
        </w:rPr>
        <w:t xml:space="preserve">ante </w:t>
      </w:r>
      <w:r w:rsidR="00590060" w:rsidRPr="00BE6A79">
        <w:rPr>
          <w:lang w:val="es-ES_tradnl"/>
        </w:rPr>
        <w:t xml:space="preserve">la </w:t>
      </w:r>
      <w:r w:rsidR="001D4715" w:rsidRPr="00BE6A79">
        <w:rPr>
          <w:lang w:val="es-ES_tradnl"/>
        </w:rPr>
        <w:t>ILPO</w:t>
      </w:r>
      <w:r w:rsidR="00590060" w:rsidRPr="00BE6A79">
        <w:rPr>
          <w:lang w:val="es-ES_tradnl"/>
        </w:rPr>
        <w:t>, proyect</w:t>
      </w:r>
      <w:r w:rsidR="008D3CE2" w:rsidRPr="00BE6A79">
        <w:rPr>
          <w:lang w:val="es-ES_tradnl"/>
        </w:rPr>
        <w:t>o que esperan culminar avanzado </w:t>
      </w:r>
      <w:r w:rsidR="00590060" w:rsidRPr="00BE6A79">
        <w:rPr>
          <w:lang w:val="es-ES_tradnl"/>
        </w:rPr>
        <w:t>2015.</w:t>
      </w:r>
      <w:r w:rsidR="006C15BD" w:rsidRPr="00BE6A79">
        <w:rPr>
          <w:lang w:val="es-ES_tradnl"/>
        </w:rPr>
        <w:t xml:space="preserve">  Dado que al cargar a través del </w:t>
      </w:r>
      <w:proofErr w:type="spellStart"/>
      <w:r w:rsidR="006C15BD" w:rsidRPr="00BE6A79">
        <w:rPr>
          <w:lang w:val="es-ES_tradnl"/>
        </w:rPr>
        <w:t>ePCT</w:t>
      </w:r>
      <w:proofErr w:type="spellEnd"/>
      <w:r w:rsidR="006C15BD" w:rsidRPr="00BE6A79">
        <w:rPr>
          <w:lang w:val="es-ES_tradnl"/>
        </w:rPr>
        <w:t xml:space="preserve"> una memoria descriptiva en un servidor alojado en una ubicación remota se incumpliría la legislación israelí en materia de seguridad nacional, la Oficina Internacional ha propuesto un mecanismo para crear un paquete bibliográfico de presentación electrónica que no contenga la memoria descriptiva para su carga en el sitio en línea de la </w:t>
      </w:r>
      <w:r w:rsidR="001D4715" w:rsidRPr="00BE6A79">
        <w:rPr>
          <w:lang w:val="es-ES_tradnl"/>
        </w:rPr>
        <w:t xml:space="preserve">ILPO </w:t>
      </w:r>
      <w:r w:rsidR="006C15BD" w:rsidRPr="00BE6A79">
        <w:rPr>
          <w:lang w:val="es-ES_tradnl"/>
        </w:rPr>
        <w:t xml:space="preserve">disponible al efecto, lo cual obligará al solicitante a cargar ese paquete más el documento de la memoria siempre que utilice el servidor de carga para presentaciones electrónicas de la </w:t>
      </w:r>
      <w:r w:rsidR="001D4715" w:rsidRPr="00BE6A79">
        <w:rPr>
          <w:lang w:val="es-ES_tradnl"/>
        </w:rPr>
        <w:t>ILPO</w:t>
      </w:r>
      <w:r w:rsidR="006C15BD" w:rsidRPr="00BE6A79">
        <w:rPr>
          <w:lang w:val="es-ES_tradnl"/>
        </w:rPr>
        <w:t xml:space="preserve">.  Por último, con respecto a los datos mensurables, la </w:t>
      </w:r>
      <w:r w:rsidR="001D4715" w:rsidRPr="00BE6A79">
        <w:rPr>
          <w:lang w:val="es-ES_tradnl"/>
        </w:rPr>
        <w:t xml:space="preserve">ILPO </w:t>
      </w:r>
      <w:r w:rsidR="006C15BD" w:rsidRPr="00BE6A79">
        <w:rPr>
          <w:lang w:val="es-ES_tradnl"/>
        </w:rPr>
        <w:t xml:space="preserve">se ha declarado a favor de adoptar formatos de </w:t>
      </w:r>
      <w:proofErr w:type="gramStart"/>
      <w:r w:rsidR="006C15BD" w:rsidRPr="00BE6A79">
        <w:rPr>
          <w:lang w:val="es-ES_tradnl"/>
        </w:rPr>
        <w:t>texto completo y legibles</w:t>
      </w:r>
      <w:proofErr w:type="gramEnd"/>
      <w:r w:rsidR="006C15BD" w:rsidRPr="00BE6A79">
        <w:rPr>
          <w:lang w:val="es-ES_tradnl"/>
        </w:rPr>
        <w:t xml:space="preserve"> mediante máquina como alternativa al </w:t>
      </w:r>
      <w:proofErr w:type="spellStart"/>
      <w:r w:rsidR="006C15BD" w:rsidRPr="00BE6A79">
        <w:rPr>
          <w:lang w:val="es-ES_tradnl"/>
        </w:rPr>
        <w:t>pdf</w:t>
      </w:r>
      <w:proofErr w:type="spellEnd"/>
      <w:r w:rsidR="006C15BD" w:rsidRPr="00BE6A79">
        <w:rPr>
          <w:lang w:val="es-ES_tradnl"/>
        </w:rPr>
        <w:t>, al tiempo que interesada en intercambiar datos en formato XML y dispuesta a transmitir muestras de prueba a la Oficina Internacional para su examen.  Por ejemplo, podrían exportarse informes con hipervínculos activos que permitan a los solicitantes desplazarse hasta los documentos citados.  La Delegación planteó, asimismo, que la Oficina Internacional investigue las opciones disponibles para transmitir peticiones en formato XML a la Administración encargada del examen preliminar internacional.</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Franc</w:t>
      </w:r>
      <w:r w:rsidR="00BC5D5C" w:rsidRPr="00BE6A79">
        <w:rPr>
          <w:lang w:val="es-ES_tradnl"/>
        </w:rPr>
        <w:t xml:space="preserve">ia </w:t>
      </w:r>
      <w:r w:rsidR="00B8748D" w:rsidRPr="00BE6A79">
        <w:rPr>
          <w:lang w:val="es-ES_tradnl"/>
        </w:rPr>
        <w:t xml:space="preserve">informó de </w:t>
      </w:r>
      <w:r w:rsidR="00BC5D5C" w:rsidRPr="00BE6A79">
        <w:rPr>
          <w:lang w:val="es-ES_tradnl"/>
        </w:rPr>
        <w:t xml:space="preserve">que los </w:t>
      </w:r>
      <w:r w:rsidR="00342D7C" w:rsidRPr="00BE6A79">
        <w:rPr>
          <w:lang w:val="es-ES_tradnl"/>
        </w:rPr>
        <w:t>s</w:t>
      </w:r>
      <w:r w:rsidR="00CA1ADF" w:rsidRPr="00BE6A79">
        <w:rPr>
          <w:lang w:val="es-ES_tradnl"/>
        </w:rPr>
        <w:t xml:space="preserve">ervicios </w:t>
      </w:r>
      <w:r w:rsidR="00342D7C" w:rsidRPr="00BE6A79">
        <w:rPr>
          <w:lang w:val="es-ES_tradnl"/>
        </w:rPr>
        <w:t xml:space="preserve">en línea </w:t>
      </w:r>
      <w:r w:rsidR="00CA1ADF" w:rsidRPr="00BE6A79">
        <w:rPr>
          <w:lang w:val="es-ES_tradnl"/>
        </w:rPr>
        <w:t xml:space="preserve">del PCT </w:t>
      </w:r>
      <w:r w:rsidR="0001603D" w:rsidRPr="00BE6A79">
        <w:rPr>
          <w:lang w:val="es-ES_tradnl"/>
        </w:rPr>
        <w:t>ha</w:t>
      </w:r>
      <w:r w:rsidR="00BC5D5C" w:rsidRPr="00BE6A79">
        <w:rPr>
          <w:lang w:val="es-ES_tradnl"/>
        </w:rPr>
        <w:t>n recibido comentarios positivos de los usuarios</w:t>
      </w:r>
      <w:r w:rsidR="0001603D" w:rsidRPr="00BE6A79">
        <w:rPr>
          <w:lang w:val="es-ES_tradnl"/>
        </w:rPr>
        <w:t xml:space="preserve">.  </w:t>
      </w:r>
      <w:r w:rsidR="00BC5D5C" w:rsidRPr="00BE6A79">
        <w:rPr>
          <w:lang w:val="es-ES_tradnl"/>
        </w:rPr>
        <w:t xml:space="preserve">El Instituto Nacional de Propiedad </w:t>
      </w:r>
      <w:r w:rsidR="0001603D" w:rsidRPr="00BE6A79">
        <w:rPr>
          <w:lang w:val="es-ES_tradnl"/>
        </w:rPr>
        <w:t xml:space="preserve">Industrial </w:t>
      </w:r>
      <w:r w:rsidR="00BC5D5C" w:rsidRPr="00BE6A79">
        <w:rPr>
          <w:lang w:val="es-ES_tradnl"/>
        </w:rPr>
        <w:t xml:space="preserve">está a favor de las propuestas generales que figuran en el documento y se esfuerza por propiciar un mayor </w:t>
      </w:r>
      <w:r w:rsidR="00EE4439" w:rsidRPr="00BE6A79">
        <w:rPr>
          <w:lang w:val="es-ES_tradnl"/>
        </w:rPr>
        <w:t xml:space="preserve">recurso a los </w:t>
      </w:r>
      <w:r w:rsidR="00BC5D5C" w:rsidRPr="00BE6A79">
        <w:rPr>
          <w:lang w:val="es-ES_tradnl"/>
        </w:rPr>
        <w:t xml:space="preserve">servicios que ofrece el </w:t>
      </w:r>
      <w:proofErr w:type="spellStart"/>
      <w:r w:rsidR="0001603D" w:rsidRPr="00BE6A79">
        <w:rPr>
          <w:lang w:val="es-ES_tradnl"/>
        </w:rPr>
        <w:t>ePCT</w:t>
      </w:r>
      <w:proofErr w:type="spellEnd"/>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B8748D" w:rsidRPr="00BE6A79">
        <w:rPr>
          <w:lang w:val="es-ES_tradnl"/>
        </w:rPr>
        <w:t xml:space="preserve">añadió que </w:t>
      </w:r>
      <w:r w:rsidR="0098551C" w:rsidRPr="00BE6A79">
        <w:rPr>
          <w:lang w:val="es-ES_tradnl"/>
        </w:rPr>
        <w:t>acog</w:t>
      </w:r>
      <w:r w:rsidR="00B8748D" w:rsidRPr="00BE6A79">
        <w:rPr>
          <w:lang w:val="es-ES_tradnl"/>
        </w:rPr>
        <w:t xml:space="preserve">e </w:t>
      </w:r>
      <w:r w:rsidR="0098551C" w:rsidRPr="00BE6A79">
        <w:rPr>
          <w:lang w:val="es-ES_tradnl"/>
        </w:rPr>
        <w:t xml:space="preserve">favorablemente el lanzamiento del proyecto piloto de </w:t>
      </w:r>
      <w:proofErr w:type="spellStart"/>
      <w:r w:rsidR="0001603D" w:rsidRPr="00BE6A79">
        <w:rPr>
          <w:lang w:val="es-ES_tradnl"/>
        </w:rPr>
        <w:t>eSearchCopy</w:t>
      </w:r>
      <w:proofErr w:type="spellEnd"/>
      <w:r w:rsidR="0001603D" w:rsidRPr="00BE6A79">
        <w:rPr>
          <w:lang w:val="es-ES_tradnl"/>
        </w:rPr>
        <w:t xml:space="preserve"> </w:t>
      </w:r>
      <w:r w:rsidR="0098551C" w:rsidRPr="00BE6A79">
        <w:rPr>
          <w:lang w:val="es-ES_tradnl"/>
        </w:rPr>
        <w:t xml:space="preserve">entre </w:t>
      </w:r>
      <w:r w:rsidR="00CA1ADF" w:rsidRPr="00BE6A79">
        <w:rPr>
          <w:lang w:val="es-ES_tradnl"/>
        </w:rPr>
        <w:t xml:space="preserve">la </w:t>
      </w:r>
      <w:r w:rsidR="00435696" w:rsidRPr="00BE6A79">
        <w:rPr>
          <w:lang w:val="es-ES_tradnl"/>
        </w:rPr>
        <w:t xml:space="preserve">OEP </w:t>
      </w:r>
      <w:r w:rsidR="0098551C" w:rsidRPr="00BE6A79">
        <w:rPr>
          <w:lang w:val="es-ES_tradnl"/>
        </w:rPr>
        <w:t xml:space="preserve">y un conjunto seleccionado de </w:t>
      </w:r>
      <w:r w:rsidR="00291490" w:rsidRPr="00BE6A79">
        <w:rPr>
          <w:lang w:val="es-ES_tradnl"/>
        </w:rPr>
        <w:t>Oficinas receptoras</w:t>
      </w:r>
      <w:r w:rsidR="0001603D" w:rsidRPr="00BE6A79">
        <w:rPr>
          <w:lang w:val="es-ES_tradnl"/>
        </w:rPr>
        <w:t xml:space="preserve"> </w:t>
      </w:r>
      <w:r w:rsidR="0098551C" w:rsidRPr="00BE6A79">
        <w:rPr>
          <w:lang w:val="es-ES_tradnl"/>
        </w:rPr>
        <w:t xml:space="preserve">para las que </w:t>
      </w:r>
      <w:r w:rsidR="00EC0808" w:rsidRPr="00BE6A79">
        <w:rPr>
          <w:lang w:val="es-ES_tradnl"/>
        </w:rPr>
        <w:t xml:space="preserve">la primera </w:t>
      </w:r>
      <w:r w:rsidR="0098551C" w:rsidRPr="00BE6A79">
        <w:rPr>
          <w:lang w:val="es-ES_tradnl"/>
        </w:rPr>
        <w:t xml:space="preserve">actúa </w:t>
      </w:r>
      <w:r w:rsidR="00140129" w:rsidRPr="00BE6A79">
        <w:rPr>
          <w:lang w:val="es-ES_tradnl"/>
        </w:rPr>
        <w:t xml:space="preserve">en calidad de </w:t>
      </w:r>
      <w:r w:rsidR="00291490" w:rsidRPr="00BE6A79">
        <w:rPr>
          <w:lang w:val="es-ES_tradnl"/>
        </w:rPr>
        <w:t>Administración encargada de la búsqueda internacional</w:t>
      </w:r>
      <w:r w:rsidR="0098551C" w:rsidRPr="00BE6A79">
        <w:rPr>
          <w:lang w:val="es-ES_tradnl"/>
        </w:rPr>
        <w:t xml:space="preserve"> y que espera que constituya un éxito que permita a </w:t>
      </w:r>
      <w:r w:rsidR="00751142" w:rsidRPr="00BE6A79">
        <w:rPr>
          <w:lang w:val="es-ES_tradnl"/>
        </w:rPr>
        <w:t xml:space="preserve">otras </w:t>
      </w:r>
      <w:r w:rsidR="00291490" w:rsidRPr="00BE6A79">
        <w:rPr>
          <w:lang w:val="es-ES_tradnl"/>
        </w:rPr>
        <w:t>Oficinas receptoras</w:t>
      </w:r>
      <w:r w:rsidR="0001603D" w:rsidRPr="00BE6A79">
        <w:rPr>
          <w:lang w:val="es-ES_tradnl"/>
        </w:rPr>
        <w:t xml:space="preserve"> </w:t>
      </w:r>
      <w:r w:rsidR="0098551C" w:rsidRPr="00BE6A79">
        <w:rPr>
          <w:lang w:val="es-ES_tradnl"/>
        </w:rPr>
        <w:t xml:space="preserve">incorporarse al sistema </w:t>
      </w:r>
      <w:proofErr w:type="spellStart"/>
      <w:r w:rsidR="0001603D" w:rsidRPr="00BE6A79">
        <w:rPr>
          <w:lang w:val="es-ES_tradnl"/>
        </w:rPr>
        <w:t>eSearchCopy</w:t>
      </w:r>
      <w:proofErr w:type="spellEnd"/>
      <w:r w:rsidR="0001603D" w:rsidRPr="00BE6A79">
        <w:rPr>
          <w:lang w:val="es-ES_tradnl"/>
        </w:rPr>
        <w:t xml:space="preserve">. </w:t>
      </w:r>
    </w:p>
    <w:p w:rsidR="001D3CA1" w:rsidRPr="00BE6A79" w:rsidRDefault="000165A1" w:rsidP="00502EAC">
      <w:pPr>
        <w:pStyle w:val="ONUME"/>
        <w:rPr>
          <w:lang w:val="es-ES_tradnl"/>
        </w:rPr>
      </w:pPr>
      <w:r w:rsidRPr="00BE6A79">
        <w:rPr>
          <w:lang w:val="es-ES_tradnl"/>
        </w:rPr>
        <w:t xml:space="preserve">La Secretaría respondió a los interrogantes planteados por las delegaciones.  En cuanto a las cuestiones jurídicas, señaló que el sistema </w:t>
      </w:r>
      <w:proofErr w:type="spellStart"/>
      <w:r w:rsidRPr="00BE6A79">
        <w:rPr>
          <w:lang w:val="es-ES_tradnl"/>
        </w:rPr>
        <w:t>ePCT</w:t>
      </w:r>
      <w:proofErr w:type="spellEnd"/>
      <w:r w:rsidRPr="00BE6A79">
        <w:rPr>
          <w:lang w:val="es-ES_tradnl"/>
        </w:rPr>
        <w:t xml:space="preserve"> está pensado para operar de manera efectiva con los sistemas técnicos existentes en las Oficinas y con las limitaciones jurídicas </w:t>
      </w:r>
      <w:r w:rsidR="00A50DEE" w:rsidRPr="00BE6A79">
        <w:rPr>
          <w:lang w:val="es-ES_tradnl"/>
        </w:rPr>
        <w:t xml:space="preserve">hasta donde </w:t>
      </w:r>
      <w:r w:rsidRPr="00BE6A79">
        <w:rPr>
          <w:lang w:val="es-ES_tradnl"/>
        </w:rPr>
        <w:t>quepa determinar</w:t>
      </w:r>
      <w:r w:rsidR="00004BF3" w:rsidRPr="00BE6A79">
        <w:rPr>
          <w:lang w:val="es-ES_tradnl"/>
        </w:rPr>
        <w:t xml:space="preserve"> éstas</w:t>
      </w:r>
      <w:r w:rsidRPr="00BE6A79">
        <w:rPr>
          <w:lang w:val="es-ES_tradnl"/>
        </w:rPr>
        <w:t xml:space="preserve">.  Por lo que respecta al tiempo de recepción de un documento </w:t>
      </w:r>
      <w:r w:rsidR="00004BF3" w:rsidRPr="00BE6A79">
        <w:rPr>
          <w:lang w:val="es-ES_tradnl"/>
        </w:rPr>
        <w:t xml:space="preserve">que se halle </w:t>
      </w:r>
      <w:r w:rsidRPr="00BE6A79">
        <w:rPr>
          <w:lang w:val="es-ES_tradnl"/>
        </w:rPr>
        <w:t>en un servidor alojado en la Oficina Internacional, los servidores se ajustan a la hora local de la Oficina receptora.  Por ejemplo, una solicitud internacional presentada en IP</w:t>
      </w:r>
      <w:r w:rsidR="008D3CE2" w:rsidRPr="00BE6A79">
        <w:rPr>
          <w:lang w:val="es-ES_tradnl"/>
        </w:rPr>
        <w:t> </w:t>
      </w:r>
      <w:r w:rsidRPr="00BE6A79">
        <w:rPr>
          <w:lang w:val="es-ES_tradnl"/>
        </w:rPr>
        <w:t xml:space="preserve">Australia por medio de un servidor remoto situado en Ginebra registrará la hora de Canberra a la que se recibió la solicitud.  Asimismo, todo solicitante puede verificar la hora en la Oficina receptora, la Administración encargada de la búsqueda internacional y la Oficina Internacional antes de cargar un documento.  </w:t>
      </w:r>
      <w:r w:rsidR="00A50DEE" w:rsidRPr="00BE6A79">
        <w:rPr>
          <w:lang w:val="es-ES_tradnl"/>
        </w:rPr>
        <w:t xml:space="preserve">Respecto de </w:t>
      </w:r>
      <w:r w:rsidRPr="00BE6A79">
        <w:rPr>
          <w:lang w:val="es-ES_tradnl"/>
        </w:rPr>
        <w:t xml:space="preserve">las cuestiones de seguridad nacional, la Oficina Internacional está dispuesta a trabajar de manera bilateral con las Oficinas que alberguen este tipo de inquietudes.  </w:t>
      </w:r>
      <w:r w:rsidR="00B11030" w:rsidRPr="00BE6A79">
        <w:rPr>
          <w:lang w:val="es-ES_tradnl"/>
        </w:rPr>
        <w:t xml:space="preserve">En lo que atañe a las especificaciones técnicas requeridas para las presentaciones electrónicas a través del </w:t>
      </w:r>
      <w:proofErr w:type="spellStart"/>
      <w:r w:rsidR="00B11030" w:rsidRPr="00BE6A79">
        <w:rPr>
          <w:lang w:val="es-ES_tradnl"/>
        </w:rPr>
        <w:t>ePCT</w:t>
      </w:r>
      <w:proofErr w:type="spellEnd"/>
      <w:r w:rsidR="00B11030" w:rsidRPr="00BE6A79">
        <w:rPr>
          <w:lang w:val="es-ES_tradnl"/>
        </w:rPr>
        <w:t xml:space="preserve"> que ha planteado la Delegación del Japón, la Secretaría señaló que son las mismas que </w:t>
      </w:r>
      <w:r w:rsidR="00A50DEE" w:rsidRPr="00BE6A79">
        <w:rPr>
          <w:lang w:val="es-ES_tradnl"/>
        </w:rPr>
        <w:t xml:space="preserve">se observan </w:t>
      </w:r>
      <w:r w:rsidR="00B11030" w:rsidRPr="00BE6A79">
        <w:rPr>
          <w:lang w:val="es-ES_tradnl"/>
        </w:rPr>
        <w:t xml:space="preserve">para la recepción de solicitudes a través del sistema </w:t>
      </w:r>
      <w:r w:rsidR="00D1643F" w:rsidRPr="00BE6A79">
        <w:rPr>
          <w:lang w:val="es-ES_tradnl"/>
        </w:rPr>
        <w:t>PCT-</w:t>
      </w:r>
      <w:r w:rsidR="00B11030" w:rsidRPr="00BE6A79">
        <w:rPr>
          <w:lang w:val="es-ES_tradnl"/>
        </w:rPr>
        <w:t xml:space="preserve">SAFE, señalando que en este último se </w:t>
      </w:r>
      <w:r w:rsidR="00FF7CCC" w:rsidRPr="00BE6A79">
        <w:rPr>
          <w:lang w:val="es-ES_tradnl"/>
        </w:rPr>
        <w:t xml:space="preserve">suscitan </w:t>
      </w:r>
      <w:r w:rsidR="00B11030" w:rsidRPr="00BE6A79">
        <w:rPr>
          <w:lang w:val="es-ES_tradnl"/>
        </w:rPr>
        <w:t xml:space="preserve">las mismas inquietudes;  </w:t>
      </w:r>
      <w:r w:rsidR="00A50DEE" w:rsidRPr="00BE6A79">
        <w:rPr>
          <w:lang w:val="es-ES_tradnl"/>
        </w:rPr>
        <w:t xml:space="preserve">a menos que </w:t>
      </w:r>
      <w:r w:rsidR="00FF7CCC" w:rsidRPr="00BE6A79">
        <w:rPr>
          <w:lang w:val="es-ES_tradnl"/>
        </w:rPr>
        <w:t xml:space="preserve">las </w:t>
      </w:r>
      <w:r w:rsidR="00A50DEE" w:rsidRPr="00BE6A79">
        <w:rPr>
          <w:lang w:val="es-ES_tradnl"/>
        </w:rPr>
        <w:t xml:space="preserve">solicitudes de otros clientes se </w:t>
      </w:r>
      <w:r w:rsidR="00FF7CCC" w:rsidRPr="00BE6A79">
        <w:rPr>
          <w:lang w:val="es-ES_tradnl"/>
        </w:rPr>
        <w:t xml:space="preserve">encuentren expresamente </w:t>
      </w:r>
      <w:r w:rsidR="00A50DEE" w:rsidRPr="00BE6A79">
        <w:rPr>
          <w:lang w:val="es-ES_tradnl"/>
        </w:rPr>
        <w:t>bloquead</w:t>
      </w:r>
      <w:r w:rsidR="00FF7CCC" w:rsidRPr="00BE6A79">
        <w:rPr>
          <w:lang w:val="es-ES_tradnl"/>
        </w:rPr>
        <w:t>as</w:t>
      </w:r>
      <w:r w:rsidR="00A50DEE" w:rsidRPr="00BE6A79">
        <w:rPr>
          <w:lang w:val="es-ES_tradnl"/>
        </w:rPr>
        <w:t>,</w:t>
      </w:r>
      <w:r w:rsidR="00FF7CCC" w:rsidRPr="00BE6A79">
        <w:rPr>
          <w:lang w:val="es-ES_tradnl"/>
        </w:rPr>
        <w:t xml:space="preserve"> </w:t>
      </w:r>
      <w:r w:rsidR="00B11030" w:rsidRPr="00BE6A79">
        <w:rPr>
          <w:lang w:val="es-ES_tradnl"/>
        </w:rPr>
        <w:t xml:space="preserve">un servidor capaz de recibir una solicitud </w:t>
      </w:r>
      <w:r w:rsidR="00042F84" w:rsidRPr="00BE6A79">
        <w:rPr>
          <w:lang w:val="es-ES_tradnl"/>
        </w:rPr>
        <w:t xml:space="preserve">de </w:t>
      </w:r>
      <w:r w:rsidR="00B11030" w:rsidRPr="00BE6A79">
        <w:rPr>
          <w:lang w:val="es-ES_tradnl"/>
        </w:rPr>
        <w:t>PCT</w:t>
      </w:r>
      <w:r w:rsidR="00D1643F" w:rsidRPr="00BE6A79">
        <w:rPr>
          <w:lang w:val="es-ES_tradnl"/>
        </w:rPr>
        <w:t>-</w:t>
      </w:r>
      <w:r w:rsidR="00B11030" w:rsidRPr="00BE6A79">
        <w:rPr>
          <w:lang w:val="es-ES_tradnl"/>
        </w:rPr>
        <w:t xml:space="preserve">SAFE debiera poder recibir solicitudes del </w:t>
      </w:r>
      <w:proofErr w:type="spellStart"/>
      <w:r w:rsidR="00B11030" w:rsidRPr="00BE6A79">
        <w:rPr>
          <w:lang w:val="es-ES_tradnl"/>
        </w:rPr>
        <w:t>ePCT</w:t>
      </w:r>
      <w:proofErr w:type="spellEnd"/>
      <w:r w:rsidR="00A50DEE" w:rsidRPr="00BE6A79">
        <w:rPr>
          <w:lang w:val="es-ES_tradnl"/>
        </w:rPr>
        <w:t>,</w:t>
      </w:r>
      <w:r w:rsidR="00B11030" w:rsidRPr="00BE6A79">
        <w:rPr>
          <w:lang w:val="es-ES_tradnl"/>
        </w:rPr>
        <w:t xml:space="preserve"> puesto que el formato de lo que se envía y los protocolos de transmisión son </w:t>
      </w:r>
      <w:r w:rsidR="00FF7CCC" w:rsidRPr="00BE6A79">
        <w:rPr>
          <w:lang w:val="es-ES_tradnl"/>
        </w:rPr>
        <w:t>exactamente los mismos</w:t>
      </w:r>
      <w:r w:rsidR="00B11030" w:rsidRPr="00BE6A79">
        <w:rPr>
          <w:lang w:val="es-ES_tradnl"/>
        </w:rPr>
        <w:t>.</w:t>
      </w:r>
      <w:r w:rsidR="00C247E8" w:rsidRPr="00BE6A79">
        <w:rPr>
          <w:lang w:val="es-ES_tradnl"/>
        </w:rPr>
        <w:t xml:space="preserve">  </w:t>
      </w:r>
      <w:r w:rsidR="0054214B" w:rsidRPr="00BE6A79">
        <w:rPr>
          <w:lang w:val="es-ES_tradnl"/>
        </w:rPr>
        <w:t xml:space="preserve">En respuesta </w:t>
      </w:r>
      <w:r w:rsidR="00C247E8" w:rsidRPr="00BE6A79">
        <w:rPr>
          <w:lang w:val="es-ES_tradnl"/>
        </w:rPr>
        <w:t xml:space="preserve">a la segunda pregunta </w:t>
      </w:r>
      <w:r w:rsidR="0054214B" w:rsidRPr="00BE6A79">
        <w:rPr>
          <w:lang w:val="es-ES_tradnl"/>
        </w:rPr>
        <w:t xml:space="preserve">planteada </w:t>
      </w:r>
      <w:r w:rsidR="00C247E8" w:rsidRPr="00BE6A79">
        <w:rPr>
          <w:lang w:val="es-ES_tradnl"/>
        </w:rPr>
        <w:t xml:space="preserve">por la Delegación del Japón </w:t>
      </w:r>
      <w:r w:rsidR="00004BF3" w:rsidRPr="00BE6A79">
        <w:rPr>
          <w:lang w:val="es-ES_tradnl"/>
        </w:rPr>
        <w:t xml:space="preserve">acerca de </w:t>
      </w:r>
      <w:r w:rsidR="00C247E8" w:rsidRPr="00BE6A79">
        <w:rPr>
          <w:lang w:val="es-ES_tradnl"/>
        </w:rPr>
        <w:t>las firmas electrónicas, son vari</w:t>
      </w:r>
      <w:r w:rsidR="00790F23" w:rsidRPr="00BE6A79">
        <w:rPr>
          <w:lang w:val="es-ES_tradnl"/>
        </w:rPr>
        <w:t>a</w:t>
      </w:r>
      <w:r w:rsidR="00C247E8" w:rsidRPr="00BE6A79">
        <w:rPr>
          <w:lang w:val="es-ES_tradnl"/>
        </w:rPr>
        <w:t xml:space="preserve">s </w:t>
      </w:r>
      <w:r w:rsidR="00790F23" w:rsidRPr="00BE6A79">
        <w:rPr>
          <w:lang w:val="es-ES_tradnl"/>
        </w:rPr>
        <w:t xml:space="preserve">las cuestiones </w:t>
      </w:r>
      <w:r w:rsidR="00C247E8" w:rsidRPr="00BE6A79">
        <w:rPr>
          <w:lang w:val="es-ES_tradnl"/>
        </w:rPr>
        <w:t xml:space="preserve">que se </w:t>
      </w:r>
      <w:r w:rsidR="00E10014" w:rsidRPr="00BE6A79">
        <w:rPr>
          <w:lang w:val="es-ES_tradnl"/>
        </w:rPr>
        <w:t xml:space="preserve">plantean como, por ejemplo, el </w:t>
      </w:r>
      <w:r w:rsidR="00C247E8" w:rsidRPr="00BE6A79">
        <w:rPr>
          <w:lang w:val="es-ES_tradnl"/>
        </w:rPr>
        <w:t xml:space="preserve">modo en que un solicitante </w:t>
      </w:r>
      <w:r w:rsidR="002861E5" w:rsidRPr="00BE6A79">
        <w:rPr>
          <w:lang w:val="es-ES_tradnl"/>
        </w:rPr>
        <w:t xml:space="preserve">puede colocar </w:t>
      </w:r>
      <w:r w:rsidR="00522393" w:rsidRPr="00BE6A79">
        <w:rPr>
          <w:lang w:val="es-ES_tradnl"/>
        </w:rPr>
        <w:t xml:space="preserve">la </w:t>
      </w:r>
      <w:r w:rsidR="00C247E8" w:rsidRPr="00BE6A79">
        <w:rPr>
          <w:lang w:val="es-ES_tradnl"/>
        </w:rPr>
        <w:t xml:space="preserve">firma </w:t>
      </w:r>
      <w:r w:rsidR="002861E5" w:rsidRPr="00BE6A79">
        <w:rPr>
          <w:lang w:val="es-ES_tradnl"/>
        </w:rPr>
        <w:t xml:space="preserve">de </w:t>
      </w:r>
      <w:r w:rsidR="00522393" w:rsidRPr="00BE6A79">
        <w:rPr>
          <w:lang w:val="es-ES_tradnl"/>
        </w:rPr>
        <w:t>un</w:t>
      </w:r>
      <w:r w:rsidR="007F4DB4">
        <w:rPr>
          <w:lang w:val="es-ES_tradnl"/>
        </w:rPr>
        <w:t>a cadena</w:t>
      </w:r>
      <w:r w:rsidR="00522393" w:rsidRPr="00BE6A79">
        <w:rPr>
          <w:lang w:val="es-ES_tradnl"/>
        </w:rPr>
        <w:t xml:space="preserve"> </w:t>
      </w:r>
      <w:r w:rsidR="002861E5" w:rsidRPr="00BE6A79">
        <w:rPr>
          <w:lang w:val="es-ES_tradnl"/>
        </w:rPr>
        <w:t xml:space="preserve">de </w:t>
      </w:r>
      <w:r w:rsidR="00C247E8" w:rsidRPr="00BE6A79">
        <w:rPr>
          <w:lang w:val="es-ES_tradnl"/>
        </w:rPr>
        <w:t xml:space="preserve">texto </w:t>
      </w:r>
      <w:r w:rsidR="00522393" w:rsidRPr="00BE6A79">
        <w:rPr>
          <w:lang w:val="es-ES_tradnl"/>
        </w:rPr>
        <w:t xml:space="preserve">en </w:t>
      </w:r>
      <w:r w:rsidR="00C247E8" w:rsidRPr="00BE6A79">
        <w:rPr>
          <w:lang w:val="es-ES_tradnl"/>
        </w:rPr>
        <w:t>un determinado documento</w:t>
      </w:r>
      <w:r w:rsidR="00790F23" w:rsidRPr="00BE6A79">
        <w:rPr>
          <w:lang w:val="es-ES_tradnl"/>
        </w:rPr>
        <w:t>,</w:t>
      </w:r>
      <w:r w:rsidR="00C247E8" w:rsidRPr="00BE6A79">
        <w:rPr>
          <w:lang w:val="es-ES_tradnl"/>
        </w:rPr>
        <w:t xml:space="preserve"> la manera de firmar digitalmente los paquetes y los certificados digitales que se </w:t>
      </w:r>
      <w:r w:rsidR="00004BF3" w:rsidRPr="00BE6A79">
        <w:rPr>
          <w:lang w:val="es-ES_tradnl"/>
        </w:rPr>
        <w:t xml:space="preserve">emplean </w:t>
      </w:r>
      <w:r w:rsidR="00C247E8" w:rsidRPr="00BE6A79">
        <w:rPr>
          <w:lang w:val="es-ES_tradnl"/>
        </w:rPr>
        <w:t>para verificar el in</w:t>
      </w:r>
      <w:r w:rsidR="00D1643F" w:rsidRPr="00BE6A79">
        <w:rPr>
          <w:lang w:val="es-ES_tradnl"/>
        </w:rPr>
        <w:t>i</w:t>
      </w:r>
      <w:r w:rsidR="00C247E8" w:rsidRPr="00BE6A79">
        <w:rPr>
          <w:lang w:val="es-ES_tradnl"/>
        </w:rPr>
        <w:t>cio de las sesiones de usuario en el sistema.</w:t>
      </w:r>
      <w:r w:rsidR="00004BF3" w:rsidRPr="00BE6A79">
        <w:rPr>
          <w:lang w:val="es-ES_tradnl"/>
        </w:rPr>
        <w:t xml:space="preserve">  El </w:t>
      </w:r>
      <w:proofErr w:type="spellStart"/>
      <w:r w:rsidR="00004BF3" w:rsidRPr="00BE6A79">
        <w:rPr>
          <w:lang w:val="es-ES_tradnl"/>
        </w:rPr>
        <w:t>ePCT</w:t>
      </w:r>
      <w:proofErr w:type="spellEnd"/>
      <w:r w:rsidR="00004BF3" w:rsidRPr="00BE6A79">
        <w:rPr>
          <w:lang w:val="es-ES_tradnl"/>
        </w:rPr>
        <w:t xml:space="preserve"> puede admitir algunos de los certificados digitales de otras Oficinas y la Oficina Internacional está trabajando para que el sistema resulte más fácil de usar y al tiempo salvaguardar plenamente la seguridad buscando una alternativa a los certificados digitales más fácil de </w:t>
      </w:r>
      <w:r w:rsidR="00D1643F" w:rsidRPr="00BE6A79">
        <w:rPr>
          <w:lang w:val="es-ES_tradnl"/>
        </w:rPr>
        <w:t xml:space="preserve">utilizar </w:t>
      </w:r>
      <w:r w:rsidR="00004BF3" w:rsidRPr="00BE6A79">
        <w:rPr>
          <w:lang w:val="es-ES_tradnl"/>
        </w:rPr>
        <w:t>pero igualmente segura.  Asimismo, la Oficina Internacional se congratula de conocer las inquietudes concretas de las Oficinas en lo referente a la necesidad de garantizar la seguridad en la presentación de solicitudes y la firma de formularios por vía electrónica.</w:t>
      </w:r>
    </w:p>
    <w:p w:rsidR="0001603D" w:rsidRPr="00BE6A79" w:rsidRDefault="000165A1" w:rsidP="00502EAC">
      <w:pPr>
        <w:pStyle w:val="ONUME"/>
        <w:rPr>
          <w:lang w:val="es-ES_tradnl"/>
        </w:rPr>
      </w:pPr>
      <w:r w:rsidRPr="00BE6A79">
        <w:rPr>
          <w:lang w:val="es-ES_tradnl"/>
        </w:rPr>
        <w:lastRenderedPageBreak/>
        <w:t xml:space="preserve">El Representante de la </w:t>
      </w:r>
      <w:r w:rsidRPr="00BE6A79">
        <w:rPr>
          <w:i/>
          <w:lang w:val="es-ES_tradnl"/>
        </w:rPr>
        <w:t xml:space="preserve">American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w:t>
      </w:r>
      <w:r w:rsidRPr="00BE6A79">
        <w:rPr>
          <w:lang w:val="es-ES_tradnl"/>
        </w:rPr>
        <w:t xml:space="preserve"> (AIPLA) planteó la cuestión de la protección por derecho de autor de la literatura distinta de la de patentes y el equilibrio que ha de encont</w:t>
      </w:r>
      <w:r w:rsidR="00D1643F" w:rsidRPr="00BE6A79">
        <w:rPr>
          <w:lang w:val="es-ES_tradnl"/>
        </w:rPr>
        <w:t>r</w:t>
      </w:r>
      <w:r w:rsidRPr="00BE6A79">
        <w:rPr>
          <w:lang w:val="es-ES_tradnl"/>
        </w:rPr>
        <w:t xml:space="preserve">arse entre la visualización de un documento citado y los intereses del titular del derecho de autor, especialmente cuando </w:t>
      </w:r>
      <w:r w:rsidR="00004BF3" w:rsidRPr="00BE6A79">
        <w:rPr>
          <w:lang w:val="es-ES_tradnl"/>
        </w:rPr>
        <w:t xml:space="preserve">no se dispone de </w:t>
      </w:r>
      <w:r w:rsidRPr="00BE6A79">
        <w:rPr>
          <w:lang w:val="es-ES_tradnl"/>
        </w:rPr>
        <w:t xml:space="preserve">acceso a bases de datos de bibliotecas internacionales.  En los Estados Unidos de América, este equilibrio se </w:t>
      </w:r>
      <w:r w:rsidR="00004BF3" w:rsidRPr="00BE6A79">
        <w:rPr>
          <w:lang w:val="es-ES_tradnl"/>
        </w:rPr>
        <w:t xml:space="preserve">arbitra </w:t>
      </w:r>
      <w:r w:rsidRPr="00BE6A79">
        <w:rPr>
          <w:lang w:val="es-ES_tradnl"/>
        </w:rPr>
        <w:t xml:space="preserve">en el sistema </w:t>
      </w:r>
      <w:proofErr w:type="spellStart"/>
      <w:r w:rsidRPr="00BE6A79">
        <w:rPr>
          <w:i/>
          <w:lang w:val="es-ES_tradnl"/>
        </w:rPr>
        <w:t>Patent</w:t>
      </w:r>
      <w:proofErr w:type="spellEnd"/>
      <w:r w:rsidRPr="00BE6A79">
        <w:rPr>
          <w:i/>
          <w:lang w:val="es-ES_tradnl"/>
        </w:rPr>
        <w:t xml:space="preserve"> </w:t>
      </w:r>
      <w:proofErr w:type="spellStart"/>
      <w:r w:rsidRPr="00BE6A79">
        <w:rPr>
          <w:i/>
          <w:lang w:val="es-ES_tradnl"/>
        </w:rPr>
        <w:t>Application</w:t>
      </w:r>
      <w:proofErr w:type="spellEnd"/>
      <w:r w:rsidRPr="00BE6A79">
        <w:rPr>
          <w:i/>
          <w:lang w:val="es-ES_tradnl"/>
        </w:rPr>
        <w:t xml:space="preserve"> </w:t>
      </w:r>
      <w:proofErr w:type="spellStart"/>
      <w:r w:rsidRPr="00BE6A79">
        <w:rPr>
          <w:i/>
          <w:lang w:val="es-ES_tradnl"/>
        </w:rPr>
        <w:t>Information</w:t>
      </w:r>
      <w:proofErr w:type="spellEnd"/>
      <w:r w:rsidRPr="00BE6A79">
        <w:rPr>
          <w:i/>
          <w:lang w:val="es-ES_tradnl"/>
        </w:rPr>
        <w:t xml:space="preserve"> </w:t>
      </w:r>
      <w:proofErr w:type="spellStart"/>
      <w:r w:rsidRPr="00BE6A79">
        <w:rPr>
          <w:i/>
          <w:lang w:val="es-ES_tradnl"/>
        </w:rPr>
        <w:t>Retrieval</w:t>
      </w:r>
      <w:proofErr w:type="spellEnd"/>
      <w:r w:rsidRPr="00BE6A79">
        <w:rPr>
          <w:lang w:val="es-ES_tradnl"/>
        </w:rPr>
        <w:t xml:space="preserve"> (PAIR).  En </w:t>
      </w:r>
      <w:r w:rsidR="00004BF3" w:rsidRPr="00BE6A79">
        <w:rPr>
          <w:lang w:val="es-ES_tradnl"/>
        </w:rPr>
        <w:t xml:space="preserve">la </w:t>
      </w:r>
      <w:r w:rsidRPr="00BE6A79">
        <w:rPr>
          <w:lang w:val="es-ES_tradnl"/>
        </w:rPr>
        <w:t xml:space="preserve">aplicación </w:t>
      </w:r>
      <w:proofErr w:type="spellStart"/>
      <w:r w:rsidRPr="00BE6A79">
        <w:rPr>
          <w:i/>
          <w:lang w:val="es-ES_tradnl"/>
        </w:rPr>
        <w:t>Private</w:t>
      </w:r>
      <w:proofErr w:type="spellEnd"/>
      <w:r w:rsidRPr="00BE6A79">
        <w:rPr>
          <w:i/>
          <w:lang w:val="es-ES_tradnl"/>
        </w:rPr>
        <w:t xml:space="preserve"> PAIR</w:t>
      </w:r>
      <w:r w:rsidR="00004BF3" w:rsidRPr="00BE6A79">
        <w:rPr>
          <w:i/>
          <w:lang w:val="es-ES_tradnl"/>
        </w:rPr>
        <w:t xml:space="preserve"> </w:t>
      </w:r>
      <w:r w:rsidR="00004BF3" w:rsidRPr="00BE6A79">
        <w:rPr>
          <w:lang w:val="es-ES_tradnl"/>
        </w:rPr>
        <w:t>de ese sistema</w:t>
      </w:r>
      <w:r w:rsidRPr="00BE6A79">
        <w:rPr>
          <w:lang w:val="es-ES_tradnl"/>
        </w:rPr>
        <w:t xml:space="preserve">, a la que sólo puede acceder el profesional a cargo de la solicitud de patente considerada, se da acceso a documentos escaneados en formato </w:t>
      </w:r>
      <w:proofErr w:type="spellStart"/>
      <w:r w:rsidRPr="00BE6A79">
        <w:rPr>
          <w:lang w:val="es-ES_tradnl"/>
        </w:rPr>
        <w:t>pdf</w:t>
      </w:r>
      <w:proofErr w:type="spellEnd"/>
      <w:r w:rsidRPr="00BE6A79">
        <w:rPr>
          <w:lang w:val="es-ES_tradnl"/>
        </w:rPr>
        <w:t xml:space="preserve">.  Sin embargo, tras la publicación, el público no </w:t>
      </w:r>
      <w:r w:rsidR="00004BF3" w:rsidRPr="00BE6A79">
        <w:rPr>
          <w:lang w:val="es-ES_tradnl"/>
        </w:rPr>
        <w:t xml:space="preserve">puede </w:t>
      </w:r>
      <w:r w:rsidRPr="00BE6A79">
        <w:rPr>
          <w:lang w:val="es-ES_tradnl"/>
        </w:rPr>
        <w:t>acceder en el PAIR a documentos vinculados de literatura distinta de la de patentes.</w:t>
      </w:r>
      <w:r w:rsidR="0001603D" w:rsidRPr="00BE6A79">
        <w:rPr>
          <w:lang w:val="es-ES_tradnl"/>
        </w:rPr>
        <w:t xml:space="preserve">  </w:t>
      </w:r>
    </w:p>
    <w:p w:rsidR="000165A1" w:rsidRPr="00BE6A79" w:rsidRDefault="000165A1" w:rsidP="00502EAC">
      <w:pPr>
        <w:pStyle w:val="ONUME"/>
        <w:rPr>
          <w:lang w:val="es-ES_tradnl"/>
        </w:rPr>
      </w:pPr>
      <w:r w:rsidRPr="00BE6A79">
        <w:rPr>
          <w:lang w:val="es-ES_tradnl"/>
        </w:rPr>
        <w:t xml:space="preserve">La Secretaría, </w:t>
      </w:r>
      <w:r w:rsidR="0054214B" w:rsidRPr="00BE6A79">
        <w:rPr>
          <w:lang w:val="es-ES_tradnl"/>
        </w:rPr>
        <w:t xml:space="preserve">en respuesta </w:t>
      </w:r>
      <w:r w:rsidRPr="00BE6A79">
        <w:rPr>
          <w:lang w:val="es-ES_tradnl"/>
        </w:rPr>
        <w:t xml:space="preserve">a la </w:t>
      </w:r>
      <w:r w:rsidR="0054214B" w:rsidRPr="00BE6A79">
        <w:rPr>
          <w:lang w:val="es-ES_tradnl"/>
        </w:rPr>
        <w:t xml:space="preserve">pregunta </w:t>
      </w:r>
      <w:r w:rsidRPr="00BE6A79">
        <w:rPr>
          <w:lang w:val="es-ES_tradnl"/>
        </w:rPr>
        <w:t xml:space="preserve">planteada por el Representante de la AIPLA, recordó al Grupo de Trabajo la obligación </w:t>
      </w:r>
      <w:r w:rsidR="007F4DB4">
        <w:rPr>
          <w:lang w:val="es-ES_tradnl"/>
        </w:rPr>
        <w:t xml:space="preserve">de </w:t>
      </w:r>
      <w:r w:rsidRPr="00BE6A79">
        <w:rPr>
          <w:lang w:val="es-ES_tradnl"/>
        </w:rPr>
        <w:t xml:space="preserve">que, en virtud del </w:t>
      </w:r>
      <w:r w:rsidR="00647E44" w:rsidRPr="00BE6A79">
        <w:rPr>
          <w:lang w:val="es-ES_tradnl"/>
        </w:rPr>
        <w:t>artículo </w:t>
      </w:r>
      <w:r w:rsidRPr="00BE6A79">
        <w:rPr>
          <w:lang w:val="es-ES_tradnl"/>
        </w:rPr>
        <w:t>20.3), la Administración encargada de l</w:t>
      </w:r>
      <w:r w:rsidR="007F4DB4">
        <w:rPr>
          <w:lang w:val="es-ES_tradnl"/>
        </w:rPr>
        <w:t>a búsqueda internacional tiene qu</w:t>
      </w:r>
      <w:r w:rsidRPr="00BE6A79">
        <w:rPr>
          <w:lang w:val="es-ES_tradnl"/>
        </w:rPr>
        <w:t xml:space="preserve">e proporcionar copias de los documentos </w:t>
      </w:r>
      <w:r w:rsidR="00004BF3" w:rsidRPr="00BE6A79">
        <w:rPr>
          <w:lang w:val="es-ES_tradnl"/>
        </w:rPr>
        <w:t xml:space="preserve">citados </w:t>
      </w:r>
      <w:r w:rsidRPr="00BE6A79">
        <w:rPr>
          <w:lang w:val="es-ES_tradnl"/>
        </w:rPr>
        <w:t xml:space="preserve">en el informe de búsqueda internacional a petición de la Oficina designada o del solicitante.  Para cumplir esta obligación, el esquema habitual consiste en que las Administraciones encargadas de la búsqueda internacional envíen al solicitante copias en papel.  Sin embargo, las Oficinas designadas frecuentemente consideran que hacer las solicitudes individualmente no justifica el esfuerzo, así que buscan los documentos en sus propias colecciones o piden al solicitante que proporcione una copia.  La Oficina Internacional ya cuenta entre sus servicios con la tramitación en el sistema </w:t>
      </w:r>
      <w:proofErr w:type="spellStart"/>
      <w:r w:rsidRPr="00BE6A79">
        <w:rPr>
          <w:lang w:val="es-ES_tradnl"/>
        </w:rPr>
        <w:t>ePCT</w:t>
      </w:r>
      <w:proofErr w:type="spellEnd"/>
      <w:r w:rsidRPr="00BE6A79">
        <w:rPr>
          <w:lang w:val="es-ES_tradnl"/>
        </w:rPr>
        <w:t xml:space="preserve"> de copias de documentos citados, aunque actualmente dichas copias se suelen usar únicamente en relación con documentos cargados con observaciones de terceros, en lugar de hacerlo con documentos citados en informes de búsqueda internacional .  Al proporcionar servicios a los solicitantes y a las Oficinas designadas según lo dispuesto en el </w:t>
      </w:r>
      <w:r w:rsidR="00647E44" w:rsidRPr="00BE6A79">
        <w:rPr>
          <w:lang w:val="es-ES_tradnl"/>
        </w:rPr>
        <w:t>artículo </w:t>
      </w:r>
      <w:r w:rsidRPr="00BE6A79">
        <w:rPr>
          <w:lang w:val="es-ES_tradnl"/>
        </w:rPr>
        <w:t>20.3), los documentos que recibe la Oficina Internacional de literatura distinta de la de patentes se ponen a disposición de los solicitantes y las Oficinas designadas con carácter confidencial pero, a fin de respetar el derecho de autor, no se hacen públicos en PATENTSCOPE.  Por tanto, la distribución de esos documentos se limita a Oficinas en las que la puesta a disposición de documentos encuentre probablemente acomodo en una exención legal establecida con fines de tramitación o en una excepción por uso leal.  A todo tercero que desee visualizar el documento se le instará a ponerse en contacto con el editor o a hacerse con un ejemplar en una biblioteca.</w:t>
      </w:r>
    </w:p>
    <w:p w:rsidR="0001603D" w:rsidRPr="00675BC7" w:rsidRDefault="00041C4B" w:rsidP="00502EAC">
      <w:pPr>
        <w:pStyle w:val="ONUME"/>
        <w:ind w:left="567"/>
        <w:rPr>
          <w:lang w:val="es-ES_tradnl"/>
        </w:rPr>
      </w:pPr>
      <w:r w:rsidRPr="00675BC7">
        <w:rPr>
          <w:lang w:val="es-ES_tradnl"/>
        </w:rPr>
        <w:t>El Grupo de Trabajo tomó nota del contenido del documento PCT/WG/8/20</w:t>
      </w:r>
      <w:r w:rsidR="0001603D" w:rsidRPr="00675BC7">
        <w:rPr>
          <w:lang w:val="es-ES_tradnl"/>
        </w:rPr>
        <w:t>.</w:t>
      </w:r>
    </w:p>
    <w:p w:rsidR="00974AFA" w:rsidRPr="00675BC7" w:rsidRDefault="00041C4B" w:rsidP="0018330B">
      <w:pPr>
        <w:pStyle w:val="Heading1"/>
        <w:keepNext w:val="0"/>
        <w:rPr>
          <w:lang w:val="es-ES_tradnl"/>
        </w:rPr>
      </w:pPr>
      <w:r w:rsidRPr="00675BC7">
        <w:rPr>
          <w:lang w:val="es-ES_tradnl"/>
        </w:rPr>
        <w:t xml:space="preserve">Estudio complementario de la </w:t>
      </w:r>
      <w:r w:rsidR="00E10014" w:rsidRPr="00675BC7">
        <w:rPr>
          <w:lang w:val="es-ES_tradnl"/>
        </w:rPr>
        <w:t>“</w:t>
      </w:r>
      <w:r w:rsidRPr="00675BC7">
        <w:rPr>
          <w:lang w:val="es-ES_tradnl"/>
        </w:rPr>
        <w:t>Estimación de la elasticidad de las tasas del PCT</w:t>
      </w:r>
      <w:r w:rsidR="00E10014" w:rsidRPr="00675BC7">
        <w:rPr>
          <w:lang w:val="es-ES_tradnl"/>
        </w:rPr>
        <w:t>”</w:t>
      </w:r>
    </w:p>
    <w:p w:rsidR="0001603D" w:rsidRPr="00675BC7" w:rsidRDefault="00041C4B" w:rsidP="00502EAC">
      <w:pPr>
        <w:pStyle w:val="ONUME"/>
        <w:rPr>
          <w:lang w:val="es-ES_tradnl"/>
        </w:rPr>
      </w:pPr>
      <w:r w:rsidRPr="00675BC7">
        <w:rPr>
          <w:lang w:val="es-ES_tradnl"/>
        </w:rPr>
        <w:t>Los debates se basaron en el documento PCT/WG/8/11.</w:t>
      </w:r>
    </w:p>
    <w:p w:rsidR="006462A0" w:rsidRPr="00BE6A79" w:rsidRDefault="004A07FD" w:rsidP="00502EAC">
      <w:pPr>
        <w:pStyle w:val="ONUME"/>
        <w:rPr>
          <w:lang w:val="es-ES_tradnl"/>
        </w:rPr>
      </w:pPr>
      <w:r w:rsidRPr="00BE6A79">
        <w:rPr>
          <w:lang w:val="es-ES_tradnl"/>
        </w:rPr>
        <w:t>El Economista Jefe</w:t>
      </w:r>
      <w:r w:rsidR="00DC1620" w:rsidRPr="00BE6A79">
        <w:rPr>
          <w:lang w:val="es-ES_tradnl"/>
        </w:rPr>
        <w:t xml:space="preserve"> </w:t>
      </w:r>
      <w:r w:rsidR="0081782C" w:rsidRPr="00BE6A79">
        <w:rPr>
          <w:lang w:val="es-ES_tradnl"/>
        </w:rPr>
        <w:t xml:space="preserve">de la OMPI </w:t>
      </w:r>
      <w:r w:rsidR="00393AD0" w:rsidRPr="00BE6A79">
        <w:rPr>
          <w:lang w:val="es-ES_tradnl"/>
        </w:rPr>
        <w:t>explicó</w:t>
      </w:r>
      <w:r w:rsidR="0081782C" w:rsidRPr="00BE6A79">
        <w:rPr>
          <w:lang w:val="es-ES_tradnl"/>
        </w:rPr>
        <w:t xml:space="preserve"> que el</w:t>
      </w:r>
      <w:r w:rsidR="00A87E79" w:rsidRPr="00BE6A79">
        <w:rPr>
          <w:lang w:val="es-ES_tradnl"/>
        </w:rPr>
        <w:t xml:space="preserve"> documento complementa el </w:t>
      </w:r>
      <w:r w:rsidR="006924EE" w:rsidRPr="00BE6A79">
        <w:rPr>
          <w:lang w:val="es-ES_tradnl"/>
        </w:rPr>
        <w:t xml:space="preserve">estudio </w:t>
      </w:r>
      <w:r w:rsidR="00A96EC9" w:rsidRPr="00BE6A79">
        <w:rPr>
          <w:lang w:val="es-ES_tradnl"/>
        </w:rPr>
        <w:t xml:space="preserve">estimativo de </w:t>
      </w:r>
      <w:r w:rsidR="00A87E79" w:rsidRPr="00BE6A79">
        <w:rPr>
          <w:lang w:val="es-ES_tradnl"/>
        </w:rPr>
        <w:t>la elasticidad de las tasa</w:t>
      </w:r>
      <w:r w:rsidR="006924EE" w:rsidRPr="00BE6A79">
        <w:rPr>
          <w:lang w:val="es-ES_tradnl"/>
        </w:rPr>
        <w:t xml:space="preserve">s del </w:t>
      </w:r>
      <w:r w:rsidR="0001603D" w:rsidRPr="00BE6A79">
        <w:rPr>
          <w:lang w:val="es-ES_tradnl"/>
        </w:rPr>
        <w:t xml:space="preserve">PCT </w:t>
      </w:r>
      <w:r w:rsidR="005E1F19" w:rsidRPr="00BE6A79">
        <w:rPr>
          <w:lang w:val="es-ES_tradnl"/>
        </w:rPr>
        <w:t xml:space="preserve">que fue </w:t>
      </w:r>
      <w:r w:rsidR="006924EE" w:rsidRPr="00BE6A79">
        <w:rPr>
          <w:lang w:val="es-ES_tradnl"/>
        </w:rPr>
        <w:t xml:space="preserve">presentado en la séptima reunión del </w:t>
      </w:r>
      <w:r w:rsidR="00DC1620" w:rsidRPr="00BE6A79">
        <w:rPr>
          <w:lang w:val="es-ES_tradnl"/>
        </w:rPr>
        <w:t>Grupo de Trabajo</w:t>
      </w:r>
      <w:r w:rsidR="0001603D" w:rsidRPr="00BE6A79">
        <w:rPr>
          <w:lang w:val="es-ES_tradnl"/>
        </w:rPr>
        <w:t xml:space="preserve"> (document</w:t>
      </w:r>
      <w:r w:rsidR="006924EE" w:rsidRPr="00BE6A79">
        <w:rPr>
          <w:lang w:val="es-ES_tradnl"/>
        </w:rPr>
        <w:t>o</w:t>
      </w:r>
      <w:r w:rsidR="0001603D" w:rsidRPr="00BE6A79">
        <w:rPr>
          <w:lang w:val="es-ES_tradnl"/>
        </w:rPr>
        <w:t xml:space="preserve"> PCT/WG/7/6)</w:t>
      </w:r>
      <w:r w:rsidR="00AA0ACC" w:rsidRPr="00BE6A79">
        <w:rPr>
          <w:lang w:val="es-ES_tradnl"/>
        </w:rPr>
        <w:t>,</w:t>
      </w:r>
      <w:r w:rsidR="00165A46" w:rsidRPr="00BE6A79">
        <w:rPr>
          <w:lang w:val="es-ES_tradnl"/>
        </w:rPr>
        <w:t xml:space="preserve"> </w:t>
      </w:r>
      <w:r w:rsidR="00790F23" w:rsidRPr="00BE6A79">
        <w:rPr>
          <w:lang w:val="es-ES_tradnl"/>
        </w:rPr>
        <w:t xml:space="preserve">ofreciendo </w:t>
      </w:r>
      <w:r w:rsidR="00AA0ACC" w:rsidRPr="00BE6A79">
        <w:rPr>
          <w:lang w:val="es-ES_tradnl"/>
        </w:rPr>
        <w:t xml:space="preserve">un examen de </w:t>
      </w:r>
      <w:r w:rsidR="00A87E79" w:rsidRPr="00BE6A79">
        <w:rPr>
          <w:lang w:val="es-ES_tradnl"/>
        </w:rPr>
        <w:t>los efectos de posibles reducciones de tasas para las universidades de países desarrollados y en desarrollo</w:t>
      </w:r>
      <w:r w:rsidR="0001603D" w:rsidRPr="00BE6A79">
        <w:rPr>
          <w:lang w:val="es-ES_tradnl"/>
        </w:rPr>
        <w:t xml:space="preserve">, </w:t>
      </w:r>
      <w:r w:rsidR="00A87E79" w:rsidRPr="00BE6A79">
        <w:rPr>
          <w:lang w:val="es-ES_tradnl"/>
        </w:rPr>
        <w:t xml:space="preserve">tal como </w:t>
      </w:r>
      <w:r w:rsidR="00AA0ACC" w:rsidRPr="00BE6A79">
        <w:rPr>
          <w:lang w:val="es-ES_tradnl"/>
        </w:rPr>
        <w:t xml:space="preserve">pidió </w:t>
      </w:r>
      <w:r w:rsidR="00DC1620" w:rsidRPr="00BE6A79">
        <w:rPr>
          <w:lang w:val="es-ES_tradnl"/>
        </w:rPr>
        <w:t>el Grupo de Trabajo</w:t>
      </w:r>
      <w:r w:rsidR="0001603D" w:rsidRPr="00BE6A79">
        <w:rPr>
          <w:lang w:val="es-ES_tradnl"/>
        </w:rPr>
        <w:t xml:space="preserve"> (</w:t>
      </w:r>
      <w:r w:rsidR="00DC1620" w:rsidRPr="00BE6A79">
        <w:rPr>
          <w:lang w:val="es-ES_tradnl"/>
        </w:rPr>
        <w:t xml:space="preserve">véase el </w:t>
      </w:r>
      <w:r w:rsidR="00647E44" w:rsidRPr="00BE6A79">
        <w:rPr>
          <w:lang w:val="es-ES_tradnl"/>
        </w:rPr>
        <w:t>párrafo </w:t>
      </w:r>
      <w:r w:rsidR="0001603D" w:rsidRPr="00BE6A79">
        <w:rPr>
          <w:lang w:val="es-ES_tradnl"/>
        </w:rPr>
        <w:t xml:space="preserve">23 </w:t>
      </w:r>
      <w:r w:rsidR="00DC1620" w:rsidRPr="00BE6A79">
        <w:rPr>
          <w:lang w:val="es-ES_tradnl"/>
        </w:rPr>
        <w:t>del Resumen de la Presidencia</w:t>
      </w:r>
      <w:r w:rsidR="0001603D" w:rsidRPr="00BE6A79">
        <w:rPr>
          <w:lang w:val="es-ES_tradnl"/>
        </w:rPr>
        <w:t xml:space="preserve"> </w:t>
      </w:r>
      <w:r w:rsidR="00DC1620" w:rsidRPr="00BE6A79">
        <w:rPr>
          <w:lang w:val="es-ES_tradnl"/>
        </w:rPr>
        <w:t>de la reunión</w:t>
      </w:r>
      <w:r w:rsidR="0001603D" w:rsidRPr="00BE6A79">
        <w:rPr>
          <w:lang w:val="es-ES_tradnl"/>
        </w:rPr>
        <w:t>, document</w:t>
      </w:r>
      <w:r w:rsidR="00DC1620" w:rsidRPr="00BE6A79">
        <w:rPr>
          <w:lang w:val="es-ES_tradnl"/>
        </w:rPr>
        <w:t>o</w:t>
      </w:r>
      <w:r w:rsidR="0001603D" w:rsidRPr="00BE6A79">
        <w:rPr>
          <w:lang w:val="es-ES_tradnl"/>
        </w:rPr>
        <w:t xml:space="preserve"> PCT/WG/7/29, </w:t>
      </w:r>
      <w:r w:rsidR="00DC1620" w:rsidRPr="00BE6A79">
        <w:rPr>
          <w:lang w:val="es-ES_tradnl"/>
        </w:rPr>
        <w:t xml:space="preserve">y el </w:t>
      </w:r>
      <w:r w:rsidR="00647E44" w:rsidRPr="00BE6A79">
        <w:rPr>
          <w:lang w:val="es-ES_tradnl"/>
        </w:rPr>
        <w:t>párrafo </w:t>
      </w:r>
      <w:r w:rsidR="0001603D" w:rsidRPr="00BE6A79">
        <w:rPr>
          <w:lang w:val="es-ES_tradnl"/>
        </w:rPr>
        <w:t xml:space="preserve">68 </w:t>
      </w:r>
      <w:r w:rsidR="00A96EC9" w:rsidRPr="00BE6A79">
        <w:rPr>
          <w:lang w:val="es-ES_tradnl"/>
        </w:rPr>
        <w:t>del i</w:t>
      </w:r>
      <w:r w:rsidR="00DC1620" w:rsidRPr="00BE6A79">
        <w:rPr>
          <w:lang w:val="es-ES_tradnl"/>
        </w:rPr>
        <w:t>nforme de la reunión</w:t>
      </w:r>
      <w:r w:rsidR="0001603D" w:rsidRPr="00BE6A79">
        <w:rPr>
          <w:lang w:val="es-ES_tradnl"/>
        </w:rPr>
        <w:t>, document</w:t>
      </w:r>
      <w:r w:rsidR="00DC1620" w:rsidRPr="00BE6A79">
        <w:rPr>
          <w:lang w:val="es-ES_tradnl"/>
        </w:rPr>
        <w:t>o</w:t>
      </w:r>
      <w:r w:rsidR="0001603D" w:rsidRPr="00BE6A79">
        <w:rPr>
          <w:lang w:val="es-ES_tradnl"/>
        </w:rPr>
        <w:t xml:space="preserve"> PCT/WG/7/30).  </w:t>
      </w:r>
      <w:r w:rsidR="00A21DB8" w:rsidRPr="00BE6A79">
        <w:rPr>
          <w:lang w:val="es-ES_tradnl"/>
        </w:rPr>
        <w:t>En términos económicos, elasticidad es el término que se utiliza para describir el grado de sensibilidad de una variable a los cambios que se producen en otra</w:t>
      </w:r>
      <w:r w:rsidR="00DA0D90" w:rsidRPr="00BE6A79">
        <w:rPr>
          <w:lang w:val="es-ES_tradnl"/>
        </w:rPr>
        <w:t xml:space="preserve"> variable</w:t>
      </w:r>
      <w:r w:rsidR="00A21DB8" w:rsidRPr="00BE6A79">
        <w:rPr>
          <w:lang w:val="es-ES_tradnl"/>
        </w:rPr>
        <w:t>.  En el contexto específico del sistema de patentes, mediante la elasticidad de la tasa se mide el grado de sensibilidad de los solicitantes ante los cambios producidos en la tasa de solicitud.  En el PCT, un valor elevado de la elasticidad de la tasa supondrá que un cambio pequeño en la tasa provocará una gran diferencia en el volumen de solicitudes internacionales, mientras que un valor reducido de la elasticidad de la tasa o una demanda inelástica significarán que un cambio grande en la tasa afectará poco al número de solicitudes presentadas.  En el estudio que se presentó en la séptima reunión del Grupo de Trabajo se desprendía de los cálculos que la tasa de presentación internacional era en gran medida inelástica;  un aumento de la tasa del</w:t>
      </w:r>
      <w:r w:rsidR="00647E44" w:rsidRPr="00BE6A79">
        <w:rPr>
          <w:lang w:val="es-ES_tradnl"/>
        </w:rPr>
        <w:t> </w:t>
      </w:r>
      <w:r w:rsidR="00A21DB8" w:rsidRPr="00BE6A79">
        <w:rPr>
          <w:lang w:val="es-ES_tradnl"/>
        </w:rPr>
        <w:t xml:space="preserve">10% daría lugar a una </w:t>
      </w:r>
      <w:r w:rsidR="00646364" w:rsidRPr="00BE6A79">
        <w:rPr>
          <w:lang w:val="es-ES_tradnl"/>
        </w:rPr>
        <w:t xml:space="preserve">disminución </w:t>
      </w:r>
      <w:r w:rsidR="00A21DB8" w:rsidRPr="00BE6A79">
        <w:rPr>
          <w:lang w:val="es-ES_tradnl"/>
        </w:rPr>
        <w:t>del</w:t>
      </w:r>
      <w:r w:rsidR="00647E44" w:rsidRPr="00BE6A79">
        <w:rPr>
          <w:lang w:val="es-ES_tradnl"/>
        </w:rPr>
        <w:t> </w:t>
      </w:r>
      <w:r w:rsidR="00A21DB8" w:rsidRPr="00BE6A79">
        <w:rPr>
          <w:lang w:val="es-ES_tradnl"/>
        </w:rPr>
        <w:t>0,278% en el volumen total de presenta</w:t>
      </w:r>
      <w:r w:rsidR="001727EF" w:rsidRPr="00BE6A79">
        <w:rPr>
          <w:lang w:val="es-ES_tradnl"/>
        </w:rPr>
        <w:t>ción de solicitudes</w:t>
      </w:r>
      <w:r w:rsidR="00A21DB8" w:rsidRPr="00BE6A79">
        <w:rPr>
          <w:lang w:val="es-ES_tradnl"/>
        </w:rPr>
        <w:t xml:space="preserve">.  </w:t>
      </w:r>
      <w:r w:rsidR="00A21DB8" w:rsidRPr="00BE6A79">
        <w:rPr>
          <w:lang w:val="es-ES_tradnl"/>
        </w:rPr>
        <w:lastRenderedPageBreak/>
        <w:t>Asimismo, el estudio planteaba que los precios influían en mayor medida en el volumen de presentaci</w:t>
      </w:r>
      <w:r w:rsidR="001727EF" w:rsidRPr="00BE6A79">
        <w:rPr>
          <w:lang w:val="es-ES_tradnl"/>
        </w:rPr>
        <w:t xml:space="preserve">ón de solicitudes </w:t>
      </w:r>
      <w:r w:rsidR="00A21DB8" w:rsidRPr="00BE6A79">
        <w:rPr>
          <w:lang w:val="es-ES_tradnl"/>
        </w:rPr>
        <w:t xml:space="preserve">de </w:t>
      </w:r>
      <w:r w:rsidR="001727EF" w:rsidRPr="00BE6A79">
        <w:rPr>
          <w:lang w:val="es-ES_tradnl"/>
        </w:rPr>
        <w:t xml:space="preserve">las </w:t>
      </w:r>
      <w:r w:rsidR="00A21DB8" w:rsidRPr="00BE6A79">
        <w:rPr>
          <w:lang w:val="es-ES_tradnl"/>
        </w:rPr>
        <w:t>universidades y las instituciones públicas de investigación que en el del solicitante medio.  En el estudio complementario se han empleado los mismos datos y el mismo modelo, estudiándose de qué manera la variación histórica de las tasas en moneda local, debida a variaciones de los tipos de cambio, afecta a la propensión del solicitante a usar el PCT o la vía de París, teniendo en cuenta el efecto de la inflación, la tasa de desempleo, si el país de origen del solicitante es un Estado miembro del PCT, el tamaño de la familia de patentes y el campo de la tecnología de la solicitud de patente.  Para determinar si el solicitante procede de un país en desarrollo o desarrollado, el criterio utilizado fue el de si una persona fís</w:t>
      </w:r>
      <w:r w:rsidR="00C57DE3" w:rsidRPr="00BE6A79">
        <w:rPr>
          <w:lang w:val="es-ES_tradnl"/>
        </w:rPr>
        <w:t>i</w:t>
      </w:r>
      <w:r w:rsidR="00A21DB8" w:rsidRPr="00BE6A79">
        <w:rPr>
          <w:lang w:val="es-ES_tradnl"/>
        </w:rPr>
        <w:t>ca del país tendría derecho a una reducción de la tasa de presentación internacional.</w:t>
      </w:r>
    </w:p>
    <w:p w:rsidR="000576F9" w:rsidRPr="00BE6A79" w:rsidRDefault="004A07FD" w:rsidP="00502EAC">
      <w:pPr>
        <w:pStyle w:val="ONUME"/>
        <w:rPr>
          <w:lang w:val="es-ES_tradnl"/>
        </w:rPr>
      </w:pPr>
      <w:r w:rsidRPr="00BE6A79">
        <w:rPr>
          <w:lang w:val="es-ES_tradnl"/>
        </w:rPr>
        <w:t>El Economista Jefe</w:t>
      </w:r>
      <w:r w:rsidR="003351FE" w:rsidRPr="00BE6A79">
        <w:rPr>
          <w:lang w:val="es-ES_tradnl"/>
        </w:rPr>
        <w:t xml:space="preserve"> </w:t>
      </w:r>
      <w:r w:rsidR="003A38C5" w:rsidRPr="00BE6A79">
        <w:rPr>
          <w:lang w:val="es-ES_tradnl"/>
        </w:rPr>
        <w:t xml:space="preserve">expuso a continuación </w:t>
      </w:r>
      <w:r w:rsidR="003351FE" w:rsidRPr="00BE6A79">
        <w:rPr>
          <w:lang w:val="es-ES_tradnl"/>
        </w:rPr>
        <w:t>los resultados del estudio complementario</w:t>
      </w:r>
      <w:r w:rsidR="0001603D" w:rsidRPr="00BE6A79">
        <w:rPr>
          <w:lang w:val="es-ES_tradnl"/>
        </w:rPr>
        <w:t xml:space="preserve">.  </w:t>
      </w:r>
      <w:r w:rsidR="003A38C5" w:rsidRPr="00BE6A79">
        <w:rPr>
          <w:lang w:val="es-ES_tradnl"/>
        </w:rPr>
        <w:t xml:space="preserve">Señaló </w:t>
      </w:r>
      <w:r w:rsidR="00745A55" w:rsidRPr="00BE6A79">
        <w:rPr>
          <w:lang w:val="es-ES_tradnl"/>
        </w:rPr>
        <w:t xml:space="preserve">que el estudio corrobora que las variaciones de las tasas influyen en mayor medida en </w:t>
      </w:r>
      <w:r w:rsidR="00F36B56" w:rsidRPr="00BE6A79">
        <w:rPr>
          <w:lang w:val="es-ES_tradnl"/>
        </w:rPr>
        <w:t xml:space="preserve">las solicitudes </w:t>
      </w:r>
      <w:r w:rsidR="00745A55" w:rsidRPr="00BE6A79">
        <w:rPr>
          <w:lang w:val="es-ES_tradnl"/>
        </w:rPr>
        <w:t xml:space="preserve">de las universidades </w:t>
      </w:r>
      <w:r w:rsidR="005E1F19" w:rsidRPr="00BE6A79">
        <w:rPr>
          <w:lang w:val="es-ES_tradnl"/>
        </w:rPr>
        <w:t xml:space="preserve">e </w:t>
      </w:r>
      <w:r w:rsidR="00745A55" w:rsidRPr="00BE6A79">
        <w:rPr>
          <w:lang w:val="es-ES_tradnl"/>
        </w:rPr>
        <w:t xml:space="preserve">instituciones públicas de investigación que en </w:t>
      </w:r>
      <w:r w:rsidR="00F36B56" w:rsidRPr="00BE6A79">
        <w:rPr>
          <w:lang w:val="es-ES_tradnl"/>
        </w:rPr>
        <w:t xml:space="preserve">las </w:t>
      </w:r>
      <w:r w:rsidR="003A38C5" w:rsidRPr="00BE6A79">
        <w:rPr>
          <w:lang w:val="es-ES_tradnl"/>
        </w:rPr>
        <w:t xml:space="preserve">del </w:t>
      </w:r>
      <w:r w:rsidR="00745A55" w:rsidRPr="00BE6A79">
        <w:rPr>
          <w:lang w:val="es-ES_tradnl"/>
        </w:rPr>
        <w:t>solicitante medio</w:t>
      </w:r>
      <w:r w:rsidR="0001603D" w:rsidRPr="00BE6A79">
        <w:rPr>
          <w:lang w:val="es-ES_tradnl"/>
        </w:rPr>
        <w:t xml:space="preserve">.  </w:t>
      </w:r>
      <w:r w:rsidR="003A38C5" w:rsidRPr="00BE6A79">
        <w:rPr>
          <w:lang w:val="es-ES_tradnl"/>
        </w:rPr>
        <w:t xml:space="preserve">Esto sería así particularmente en el caso de </w:t>
      </w:r>
      <w:r w:rsidR="007B60ED" w:rsidRPr="00BE6A79">
        <w:rPr>
          <w:lang w:val="es-ES_tradnl"/>
        </w:rPr>
        <w:t xml:space="preserve">las solicitudes </w:t>
      </w:r>
      <w:r w:rsidR="00F36B56" w:rsidRPr="00BE6A79">
        <w:rPr>
          <w:lang w:val="es-ES_tradnl"/>
        </w:rPr>
        <w:t xml:space="preserve">de </w:t>
      </w:r>
      <w:r w:rsidR="007B60ED" w:rsidRPr="00BE6A79">
        <w:rPr>
          <w:lang w:val="es-ES_tradnl"/>
        </w:rPr>
        <w:t xml:space="preserve">universidades de países </w:t>
      </w:r>
      <w:r w:rsidR="005A1DB2" w:rsidRPr="00BE6A79">
        <w:rPr>
          <w:lang w:val="es-ES_tradnl"/>
        </w:rPr>
        <w:t xml:space="preserve">en </w:t>
      </w:r>
      <w:r w:rsidR="007B60ED" w:rsidRPr="00BE6A79">
        <w:rPr>
          <w:lang w:val="es-ES_tradnl"/>
        </w:rPr>
        <w:t>desarroll</w:t>
      </w:r>
      <w:r w:rsidR="005A1DB2" w:rsidRPr="00BE6A79">
        <w:rPr>
          <w:lang w:val="es-ES_tradnl"/>
        </w:rPr>
        <w:t>o</w:t>
      </w:r>
      <w:r w:rsidR="0001603D" w:rsidRPr="00BE6A79">
        <w:rPr>
          <w:lang w:val="es-ES_tradnl"/>
        </w:rPr>
        <w:t xml:space="preserve">, </w:t>
      </w:r>
      <w:r w:rsidR="007B60ED" w:rsidRPr="00BE6A79">
        <w:rPr>
          <w:lang w:val="es-ES_tradnl"/>
        </w:rPr>
        <w:t xml:space="preserve">que son tres veces más sensibles a las variaciones de las tasas que las solicitudes </w:t>
      </w:r>
      <w:r w:rsidR="003A38C5" w:rsidRPr="00BE6A79">
        <w:rPr>
          <w:lang w:val="es-ES_tradnl"/>
        </w:rPr>
        <w:t xml:space="preserve">procedentes </w:t>
      </w:r>
      <w:r w:rsidR="005A1DB2" w:rsidRPr="00BE6A79">
        <w:rPr>
          <w:lang w:val="es-ES_tradnl"/>
        </w:rPr>
        <w:t>de países desarrollados</w:t>
      </w:r>
      <w:r w:rsidR="0001603D" w:rsidRPr="00BE6A79">
        <w:rPr>
          <w:lang w:val="es-ES_tradnl"/>
        </w:rPr>
        <w:t xml:space="preserve">, </w:t>
      </w:r>
      <w:r w:rsidR="00F36B56" w:rsidRPr="00BE6A79">
        <w:rPr>
          <w:lang w:val="es-ES_tradnl"/>
        </w:rPr>
        <w:t xml:space="preserve">si bien </w:t>
      </w:r>
      <w:r w:rsidR="00646364" w:rsidRPr="00BE6A79">
        <w:rPr>
          <w:lang w:val="es-ES_tradnl"/>
        </w:rPr>
        <w:t xml:space="preserve">conforman </w:t>
      </w:r>
      <w:r w:rsidR="005A1DB2" w:rsidRPr="00BE6A79">
        <w:rPr>
          <w:lang w:val="es-ES_tradnl"/>
        </w:rPr>
        <w:t>una muestra de tamaño muy inferior</w:t>
      </w:r>
      <w:r w:rsidR="0001603D" w:rsidRPr="00BE6A79">
        <w:rPr>
          <w:lang w:val="es-ES_tradnl"/>
        </w:rPr>
        <w:t xml:space="preserve">.  </w:t>
      </w:r>
      <w:r w:rsidR="00F36B56" w:rsidRPr="00BE6A79">
        <w:rPr>
          <w:lang w:val="es-ES_tradnl"/>
        </w:rPr>
        <w:t>Aunque e</w:t>
      </w:r>
      <w:r w:rsidR="005A1DB2" w:rsidRPr="00BE6A79">
        <w:rPr>
          <w:lang w:val="es-ES_tradnl"/>
        </w:rPr>
        <w:t xml:space="preserve">sta diferencia no se observa en el caso de </w:t>
      </w:r>
      <w:r w:rsidR="00D62F17" w:rsidRPr="00BE6A79">
        <w:rPr>
          <w:lang w:val="es-ES_tradnl"/>
        </w:rPr>
        <w:t>la</w:t>
      </w:r>
      <w:r w:rsidR="005A1DB2" w:rsidRPr="00BE6A79">
        <w:rPr>
          <w:lang w:val="es-ES_tradnl"/>
        </w:rPr>
        <w:t xml:space="preserve">s </w:t>
      </w:r>
      <w:r w:rsidR="00D62F17" w:rsidRPr="00BE6A79">
        <w:rPr>
          <w:lang w:val="es-ES_tradnl"/>
        </w:rPr>
        <w:t xml:space="preserve">instituciones </w:t>
      </w:r>
      <w:r w:rsidR="00393AD0" w:rsidRPr="00BE6A79">
        <w:rPr>
          <w:lang w:val="es-ES_tradnl"/>
        </w:rPr>
        <w:t>públic</w:t>
      </w:r>
      <w:r w:rsidR="00D62F17" w:rsidRPr="00BE6A79">
        <w:rPr>
          <w:lang w:val="es-ES_tradnl"/>
        </w:rPr>
        <w:t>a</w:t>
      </w:r>
      <w:r w:rsidR="00393AD0" w:rsidRPr="00BE6A79">
        <w:rPr>
          <w:lang w:val="es-ES_tradnl"/>
        </w:rPr>
        <w:t>s</w:t>
      </w:r>
      <w:r w:rsidR="005A1DB2" w:rsidRPr="00BE6A79">
        <w:rPr>
          <w:lang w:val="es-ES_tradnl"/>
        </w:rPr>
        <w:t xml:space="preserve"> de investigación</w:t>
      </w:r>
      <w:r w:rsidR="0001603D" w:rsidRPr="00BE6A79">
        <w:rPr>
          <w:lang w:val="es-ES_tradnl"/>
        </w:rPr>
        <w:t xml:space="preserve">, </w:t>
      </w:r>
      <w:r w:rsidR="005A1DB2" w:rsidRPr="00BE6A79">
        <w:rPr>
          <w:lang w:val="es-ES_tradnl"/>
        </w:rPr>
        <w:t xml:space="preserve">en el </w:t>
      </w:r>
      <w:r w:rsidR="009D2BCC" w:rsidRPr="00BE6A79">
        <w:rPr>
          <w:lang w:val="es-ES_tradnl"/>
        </w:rPr>
        <w:t>conjunto de dat</w:t>
      </w:r>
      <w:r w:rsidR="00D62F17" w:rsidRPr="00BE6A79">
        <w:rPr>
          <w:lang w:val="es-ES_tradnl"/>
        </w:rPr>
        <w:t>os figuran relativamente poca</w:t>
      </w:r>
      <w:r w:rsidR="009D2BCC" w:rsidRPr="00BE6A79">
        <w:rPr>
          <w:lang w:val="es-ES_tradnl"/>
        </w:rPr>
        <w:t xml:space="preserve">s </w:t>
      </w:r>
      <w:r w:rsidR="00D62F17" w:rsidRPr="00BE6A79">
        <w:rPr>
          <w:lang w:val="es-ES_tradnl"/>
        </w:rPr>
        <w:t xml:space="preserve">instituciones </w:t>
      </w:r>
      <w:r w:rsidR="00393AD0" w:rsidRPr="00BE6A79">
        <w:rPr>
          <w:lang w:val="es-ES_tradnl"/>
        </w:rPr>
        <w:t>públic</w:t>
      </w:r>
      <w:r w:rsidR="00D62F17" w:rsidRPr="00BE6A79">
        <w:rPr>
          <w:lang w:val="es-ES_tradnl"/>
        </w:rPr>
        <w:t>a</w:t>
      </w:r>
      <w:r w:rsidR="00393AD0" w:rsidRPr="00BE6A79">
        <w:rPr>
          <w:lang w:val="es-ES_tradnl"/>
        </w:rPr>
        <w:t>s</w:t>
      </w:r>
      <w:r w:rsidR="009D2BCC" w:rsidRPr="00BE6A79">
        <w:rPr>
          <w:lang w:val="es-ES_tradnl"/>
        </w:rPr>
        <w:t xml:space="preserve"> de investigación de países en desarrollo, y no está claro que se haya identificado correctamente a todos</w:t>
      </w:r>
      <w:r w:rsidR="00F36B56" w:rsidRPr="00BE6A79">
        <w:rPr>
          <w:lang w:val="es-ES_tradnl"/>
        </w:rPr>
        <w:t xml:space="preserve"> ell</w:t>
      </w:r>
      <w:r w:rsidR="005E1F19" w:rsidRPr="00BE6A79">
        <w:rPr>
          <w:lang w:val="es-ES_tradnl"/>
        </w:rPr>
        <w:t>a</w:t>
      </w:r>
      <w:r w:rsidR="00F36B56" w:rsidRPr="00BE6A79">
        <w:rPr>
          <w:lang w:val="es-ES_tradnl"/>
        </w:rPr>
        <w:t>s</w:t>
      </w:r>
      <w:r w:rsidR="0001603D" w:rsidRPr="00BE6A79">
        <w:rPr>
          <w:lang w:val="es-ES_tradnl"/>
        </w:rPr>
        <w:t xml:space="preserve">.  </w:t>
      </w:r>
      <w:r w:rsidR="001E24E3" w:rsidRPr="00BE6A79">
        <w:rPr>
          <w:lang w:val="es-ES_tradnl"/>
        </w:rPr>
        <w:t>Centrándose en los datos de las universidades</w:t>
      </w:r>
      <w:r w:rsidR="0001603D" w:rsidRPr="00BE6A79">
        <w:rPr>
          <w:lang w:val="es-ES_tradnl"/>
        </w:rPr>
        <w:t xml:space="preserve">, </w:t>
      </w:r>
      <w:r w:rsidR="00F36B56" w:rsidRPr="00BE6A79">
        <w:rPr>
          <w:lang w:val="es-ES_tradnl"/>
        </w:rPr>
        <w:t xml:space="preserve">el Economista Jefe señaló que </w:t>
      </w:r>
      <w:r w:rsidR="009D2BCC" w:rsidRPr="00BE6A79">
        <w:rPr>
          <w:lang w:val="es-ES_tradnl"/>
        </w:rPr>
        <w:t xml:space="preserve">la elasticidad implícita de las tasas </w:t>
      </w:r>
      <w:r w:rsidR="001F2E9D" w:rsidRPr="00BE6A79">
        <w:rPr>
          <w:lang w:val="es-ES_tradnl"/>
        </w:rPr>
        <w:t xml:space="preserve">en el caso de </w:t>
      </w:r>
      <w:r w:rsidR="001E24E3" w:rsidRPr="00BE6A79">
        <w:rPr>
          <w:lang w:val="es-ES_tradnl"/>
        </w:rPr>
        <w:t xml:space="preserve">los solicitantes de universidades de países en desarrollo es cuatro veces mayor que la de </w:t>
      </w:r>
      <w:r w:rsidR="00F36B56" w:rsidRPr="00BE6A79">
        <w:rPr>
          <w:lang w:val="es-ES_tradnl"/>
        </w:rPr>
        <w:t xml:space="preserve">los </w:t>
      </w:r>
      <w:r w:rsidR="001E24E3" w:rsidRPr="00BE6A79">
        <w:rPr>
          <w:lang w:val="es-ES_tradnl"/>
        </w:rPr>
        <w:t>solicitantes de universidades de países desarrollados</w:t>
      </w:r>
      <w:r w:rsidR="0001603D" w:rsidRPr="00BE6A79">
        <w:rPr>
          <w:lang w:val="es-ES_tradnl"/>
        </w:rPr>
        <w:t xml:space="preserve">, </w:t>
      </w:r>
      <w:r w:rsidR="001E24E3" w:rsidRPr="00BE6A79">
        <w:rPr>
          <w:lang w:val="es-ES_tradnl"/>
        </w:rPr>
        <w:t>que a su vez es dos veces mayor que la elasticidad de las tasas de otros solicitante</w:t>
      </w:r>
      <w:r w:rsidR="00165A46" w:rsidRPr="00BE6A79">
        <w:rPr>
          <w:lang w:val="es-ES_tradnl"/>
        </w:rPr>
        <w:t>s</w:t>
      </w:r>
      <w:r w:rsidR="0001603D" w:rsidRPr="00BE6A79">
        <w:rPr>
          <w:lang w:val="es-ES_tradnl"/>
        </w:rPr>
        <w:t>.  U</w:t>
      </w:r>
      <w:r w:rsidR="00893786" w:rsidRPr="00BE6A79">
        <w:rPr>
          <w:lang w:val="es-ES_tradnl"/>
        </w:rPr>
        <w:t xml:space="preserve">tilizando estas estimaciones de la elasticidad para analizar la incidencia de las posibles reducciones de tasas para universidades de países en desarrollo y desarrollados </w:t>
      </w:r>
      <w:r w:rsidR="00F36B56" w:rsidRPr="00BE6A79">
        <w:rPr>
          <w:lang w:val="es-ES_tradnl"/>
        </w:rPr>
        <w:t xml:space="preserve">sobre </w:t>
      </w:r>
      <w:r w:rsidR="00893786" w:rsidRPr="00BE6A79">
        <w:rPr>
          <w:lang w:val="es-ES_tradnl"/>
        </w:rPr>
        <w:t xml:space="preserve">los volúmenes de </w:t>
      </w:r>
      <w:r w:rsidR="00C57DE3" w:rsidRPr="00BE6A79">
        <w:rPr>
          <w:lang w:val="es-ES_tradnl"/>
        </w:rPr>
        <w:t xml:space="preserve">presentación de solicitudes </w:t>
      </w:r>
      <w:r w:rsidR="00893786" w:rsidRPr="00BE6A79">
        <w:rPr>
          <w:lang w:val="es-ES_tradnl"/>
        </w:rPr>
        <w:t xml:space="preserve">y los ingresos </w:t>
      </w:r>
      <w:r w:rsidR="00BA6158" w:rsidRPr="00BE6A79">
        <w:rPr>
          <w:lang w:val="es-ES_tradnl"/>
        </w:rPr>
        <w:t xml:space="preserve">por </w:t>
      </w:r>
      <w:r w:rsidR="00893786" w:rsidRPr="00BE6A79">
        <w:rPr>
          <w:lang w:val="es-ES_tradnl"/>
        </w:rPr>
        <w:t>tasas</w:t>
      </w:r>
      <w:r w:rsidR="0001603D" w:rsidRPr="00BE6A79">
        <w:rPr>
          <w:lang w:val="es-ES_tradnl"/>
        </w:rPr>
        <w:t xml:space="preserve">, </w:t>
      </w:r>
      <w:r w:rsidR="00893786" w:rsidRPr="00BE6A79">
        <w:rPr>
          <w:lang w:val="es-ES_tradnl"/>
        </w:rPr>
        <w:t>una reducción de tasas del</w:t>
      </w:r>
      <w:r w:rsidR="00647E44" w:rsidRPr="00BE6A79">
        <w:rPr>
          <w:lang w:val="es-ES_tradnl"/>
        </w:rPr>
        <w:t> </w:t>
      </w:r>
      <w:r w:rsidR="0001603D" w:rsidRPr="00BE6A79">
        <w:rPr>
          <w:lang w:val="es-ES_tradnl"/>
        </w:rPr>
        <w:t>50</w:t>
      </w:r>
      <w:r w:rsidR="00893786" w:rsidRPr="00BE6A79">
        <w:rPr>
          <w:lang w:val="es-ES_tradnl"/>
        </w:rPr>
        <w:t xml:space="preserve">% habría </w:t>
      </w:r>
      <w:r w:rsidR="000576F9" w:rsidRPr="00BE6A79">
        <w:rPr>
          <w:lang w:val="es-ES_tradnl"/>
        </w:rPr>
        <w:t>dado lugar a la presentación de</w:t>
      </w:r>
      <w:r w:rsidR="008F5E83" w:rsidRPr="00BE6A79">
        <w:rPr>
          <w:lang w:val="es-ES_tradnl"/>
        </w:rPr>
        <w:t> </w:t>
      </w:r>
      <w:r w:rsidR="000125F4" w:rsidRPr="00BE6A79">
        <w:rPr>
          <w:lang w:val="es-ES_tradnl"/>
        </w:rPr>
        <w:t>139</w:t>
      </w:r>
      <w:r w:rsidR="008F5E83" w:rsidRPr="00BE6A79">
        <w:rPr>
          <w:lang w:val="es-ES_tradnl"/>
        </w:rPr>
        <w:t> </w:t>
      </w:r>
      <w:r w:rsidR="000576F9" w:rsidRPr="00BE6A79">
        <w:rPr>
          <w:lang w:val="es-ES_tradnl"/>
        </w:rPr>
        <w:t xml:space="preserve">solicitudes </w:t>
      </w:r>
      <w:r w:rsidR="000125F4" w:rsidRPr="00BE6A79">
        <w:rPr>
          <w:lang w:val="es-ES_tradnl"/>
        </w:rPr>
        <w:t>más de universidades de países en desarrollo, con una pérdida de más de un millón de francos suizos</w:t>
      </w:r>
      <w:r w:rsidR="0001603D" w:rsidRPr="00BE6A79">
        <w:rPr>
          <w:lang w:val="es-ES_tradnl"/>
        </w:rPr>
        <w:t xml:space="preserve">, </w:t>
      </w:r>
      <w:r w:rsidR="000125F4" w:rsidRPr="00BE6A79">
        <w:rPr>
          <w:lang w:val="es-ES_tradnl"/>
        </w:rPr>
        <w:t>l</w:t>
      </w:r>
      <w:r w:rsidR="00647E44" w:rsidRPr="00BE6A79">
        <w:rPr>
          <w:lang w:val="es-ES_tradnl"/>
        </w:rPr>
        <w:t>o que supone alrededor del </w:t>
      </w:r>
      <w:r w:rsidR="0001603D" w:rsidRPr="00BE6A79">
        <w:rPr>
          <w:lang w:val="es-ES_tradnl"/>
        </w:rPr>
        <w:t>0</w:t>
      </w:r>
      <w:r w:rsidR="000125F4" w:rsidRPr="00BE6A79">
        <w:rPr>
          <w:lang w:val="es-ES_tradnl"/>
        </w:rPr>
        <w:t xml:space="preserve">,36% del </w:t>
      </w:r>
      <w:r w:rsidR="0001603D" w:rsidRPr="00BE6A79">
        <w:rPr>
          <w:lang w:val="es-ES_tradnl"/>
        </w:rPr>
        <w:t xml:space="preserve">total </w:t>
      </w:r>
      <w:r w:rsidR="000125F4" w:rsidRPr="00BE6A79">
        <w:rPr>
          <w:lang w:val="es-ES_tradnl"/>
        </w:rPr>
        <w:t xml:space="preserve">de los ingresos por tasas del </w:t>
      </w:r>
      <w:r w:rsidR="0001603D" w:rsidRPr="00BE6A79">
        <w:rPr>
          <w:lang w:val="es-ES_tradnl"/>
        </w:rPr>
        <w:t xml:space="preserve">PCT.  </w:t>
      </w:r>
      <w:r w:rsidR="000125F4" w:rsidRPr="00BE6A79">
        <w:rPr>
          <w:lang w:val="es-ES_tradnl"/>
        </w:rPr>
        <w:t xml:space="preserve">Para las universidades de países desarrollados, </w:t>
      </w:r>
      <w:r w:rsidR="000576F9" w:rsidRPr="00BE6A79">
        <w:rPr>
          <w:lang w:val="es-ES_tradnl"/>
        </w:rPr>
        <w:t xml:space="preserve">en vista del </w:t>
      </w:r>
      <w:r w:rsidR="000125F4" w:rsidRPr="00BE6A79">
        <w:rPr>
          <w:lang w:val="es-ES_tradnl"/>
        </w:rPr>
        <w:t>tamaño mucho mayor de la muestra</w:t>
      </w:r>
      <w:r w:rsidR="0001603D" w:rsidRPr="00BE6A79">
        <w:rPr>
          <w:lang w:val="es-ES_tradnl"/>
        </w:rPr>
        <w:t xml:space="preserve">, </w:t>
      </w:r>
      <w:r w:rsidR="000125F4" w:rsidRPr="00BE6A79">
        <w:rPr>
          <w:lang w:val="es-ES_tradnl"/>
        </w:rPr>
        <w:t xml:space="preserve">el número de </w:t>
      </w:r>
      <w:r w:rsidR="000576F9" w:rsidRPr="00BE6A79">
        <w:rPr>
          <w:lang w:val="es-ES_tradnl"/>
        </w:rPr>
        <w:t xml:space="preserve">solicitudes presentadas adicionalmente </w:t>
      </w:r>
      <w:r w:rsidR="001F30D4" w:rsidRPr="00BE6A79">
        <w:rPr>
          <w:lang w:val="es-ES_tradnl"/>
        </w:rPr>
        <w:t xml:space="preserve">que propiciaría </w:t>
      </w:r>
      <w:r w:rsidR="00405AC4" w:rsidRPr="00BE6A79">
        <w:rPr>
          <w:lang w:val="es-ES_tradnl"/>
        </w:rPr>
        <w:t>una reducción de tasas del</w:t>
      </w:r>
      <w:r w:rsidR="00647E44" w:rsidRPr="00BE6A79">
        <w:rPr>
          <w:lang w:val="es-ES_tradnl"/>
        </w:rPr>
        <w:t> </w:t>
      </w:r>
      <w:r w:rsidR="0001603D" w:rsidRPr="00BE6A79">
        <w:rPr>
          <w:lang w:val="es-ES_tradnl"/>
        </w:rPr>
        <w:t>50</w:t>
      </w:r>
      <w:r w:rsidR="00405AC4" w:rsidRPr="00BE6A79">
        <w:rPr>
          <w:lang w:val="es-ES_tradnl"/>
        </w:rPr>
        <w:t xml:space="preserve">% </w:t>
      </w:r>
      <w:r w:rsidR="001F30D4" w:rsidRPr="00BE6A79">
        <w:rPr>
          <w:lang w:val="es-ES_tradnl"/>
        </w:rPr>
        <w:t xml:space="preserve">sería </w:t>
      </w:r>
      <w:r w:rsidR="00405AC4" w:rsidRPr="00BE6A79">
        <w:rPr>
          <w:lang w:val="es-ES_tradnl"/>
        </w:rPr>
        <w:t xml:space="preserve">superior al </w:t>
      </w:r>
      <w:r w:rsidR="001F30D4" w:rsidRPr="00BE6A79">
        <w:rPr>
          <w:lang w:val="es-ES_tradnl"/>
        </w:rPr>
        <w:t xml:space="preserve">que se daría lugar en el caso de las </w:t>
      </w:r>
      <w:r w:rsidR="00405AC4" w:rsidRPr="00BE6A79">
        <w:rPr>
          <w:lang w:val="es-ES_tradnl"/>
        </w:rPr>
        <w:t>universidades de países en desarrollo</w:t>
      </w:r>
      <w:r w:rsidR="0001603D" w:rsidRPr="00BE6A79">
        <w:rPr>
          <w:lang w:val="es-ES_tradnl"/>
        </w:rPr>
        <w:t xml:space="preserve">, </w:t>
      </w:r>
      <w:r w:rsidR="000075F1" w:rsidRPr="00BE6A79">
        <w:rPr>
          <w:lang w:val="es-ES_tradnl"/>
        </w:rPr>
        <w:t>aunque menor en términos relativos</w:t>
      </w:r>
      <w:r w:rsidR="0001603D" w:rsidRPr="00BE6A79">
        <w:rPr>
          <w:lang w:val="es-ES_tradnl"/>
        </w:rPr>
        <w:t xml:space="preserve">.  </w:t>
      </w:r>
      <w:r w:rsidR="001F30D4" w:rsidRPr="00BE6A79">
        <w:rPr>
          <w:lang w:val="es-ES_tradnl"/>
        </w:rPr>
        <w:t>Sin embargo, hecho reseñable, la incidencia sobre los ingresos de una reducción de tasas sería considerablemente mayo</w:t>
      </w:r>
      <w:r w:rsidR="00647E44" w:rsidRPr="00BE6A79">
        <w:rPr>
          <w:lang w:val="es-ES_tradnl"/>
        </w:rPr>
        <w:t>r;  una reducción de tasas del </w:t>
      </w:r>
      <w:r w:rsidR="001F30D4" w:rsidRPr="00BE6A79">
        <w:rPr>
          <w:lang w:val="es-ES_tradnl"/>
        </w:rPr>
        <w:t>50% para las universidades de países desarrollados ocasionaría una pérdida de ingresos de más de siete millones de francos suizos, cerca del</w:t>
      </w:r>
      <w:r w:rsidR="00647E44" w:rsidRPr="00BE6A79">
        <w:rPr>
          <w:lang w:val="es-ES_tradnl"/>
        </w:rPr>
        <w:t> </w:t>
      </w:r>
      <w:r w:rsidR="001F30D4" w:rsidRPr="00BE6A79">
        <w:rPr>
          <w:lang w:val="es-ES_tradnl"/>
        </w:rPr>
        <w:t>2,5% de los ingresos del PCT.  El documento incluye simulaciones parecidas para posibles descuentos en las tasas del</w:t>
      </w:r>
      <w:r w:rsidR="00647E44" w:rsidRPr="00BE6A79">
        <w:rPr>
          <w:lang w:val="es-ES_tradnl"/>
        </w:rPr>
        <w:t> </w:t>
      </w:r>
      <w:r w:rsidR="001F30D4" w:rsidRPr="00BE6A79">
        <w:rPr>
          <w:lang w:val="es-ES_tradnl"/>
        </w:rPr>
        <w:t xml:space="preserve">10% </w:t>
      </w:r>
      <w:r w:rsidR="00647E44" w:rsidRPr="00BE6A79">
        <w:rPr>
          <w:lang w:val="es-ES_tradnl"/>
        </w:rPr>
        <w:t>y el </w:t>
      </w:r>
      <w:r w:rsidR="001F30D4" w:rsidRPr="00BE6A79">
        <w:rPr>
          <w:lang w:val="es-ES_tradnl"/>
        </w:rPr>
        <w:t xml:space="preserve">20%.  En conjunto, las universidades son más sensibles a los precios que el solicitante medio a la hora de presentar solicitudes PCT, característica que sería </w:t>
      </w:r>
      <w:r w:rsidR="00C36BE1" w:rsidRPr="00BE6A79">
        <w:rPr>
          <w:lang w:val="es-ES_tradnl"/>
        </w:rPr>
        <w:t xml:space="preserve">aún </w:t>
      </w:r>
      <w:r w:rsidR="001F30D4" w:rsidRPr="00BE6A79">
        <w:rPr>
          <w:lang w:val="es-ES_tradnl"/>
        </w:rPr>
        <w:t>más pronunciada en el caso de las universidades de países en desarrollo.  Sin embargo, el volumen de presentaci</w:t>
      </w:r>
      <w:r w:rsidR="006D3BAF" w:rsidRPr="00BE6A79">
        <w:rPr>
          <w:lang w:val="es-ES_tradnl"/>
        </w:rPr>
        <w:t xml:space="preserve">ón </w:t>
      </w:r>
      <w:r w:rsidR="001F30D4" w:rsidRPr="00BE6A79">
        <w:rPr>
          <w:lang w:val="es-ES_tradnl"/>
        </w:rPr>
        <w:t>de solicitudes adicionales propiciado por una reducción de tasas sería relativamente pequeño en comparación con el volumen total de presentaci</w:t>
      </w:r>
      <w:r w:rsidR="006D3BAF" w:rsidRPr="00BE6A79">
        <w:rPr>
          <w:lang w:val="es-ES_tradnl"/>
        </w:rPr>
        <w:t xml:space="preserve">ón de solicitudes </w:t>
      </w:r>
      <w:r w:rsidR="001F30D4" w:rsidRPr="00BE6A79">
        <w:rPr>
          <w:lang w:val="es-ES_tradnl"/>
        </w:rPr>
        <w:t xml:space="preserve">y, si el descuento en las tasas se aplicase a universidades de países desarrollados, la OMPI experimentaría una considerable pérdida de ingresos </w:t>
      </w:r>
      <w:r w:rsidR="00C36BE1" w:rsidRPr="00BE6A79">
        <w:rPr>
          <w:lang w:val="es-ES_tradnl"/>
        </w:rPr>
        <w:t xml:space="preserve">en concepto de </w:t>
      </w:r>
      <w:r w:rsidR="001F30D4" w:rsidRPr="00BE6A79">
        <w:rPr>
          <w:lang w:val="es-ES_tradnl"/>
        </w:rPr>
        <w:t>tasas del PCT.</w:t>
      </w:r>
    </w:p>
    <w:p w:rsidR="0001603D" w:rsidRPr="00BE6A79" w:rsidRDefault="00CC53AA" w:rsidP="00502EAC">
      <w:pPr>
        <w:pStyle w:val="ONUME"/>
        <w:rPr>
          <w:lang w:val="es-ES_tradnl"/>
        </w:rPr>
      </w:pPr>
      <w:r w:rsidRPr="00BE6A79">
        <w:rPr>
          <w:lang w:val="es-ES_tradnl"/>
        </w:rPr>
        <w:t xml:space="preserve">La Delegación </w:t>
      </w:r>
      <w:r w:rsidR="00CA1ADF" w:rsidRPr="00BE6A79">
        <w:rPr>
          <w:lang w:val="es-ES_tradnl"/>
        </w:rPr>
        <w:t>del Japón</w:t>
      </w:r>
      <w:r w:rsidR="0001603D" w:rsidRPr="00BE6A79">
        <w:rPr>
          <w:lang w:val="es-ES_tradnl"/>
        </w:rPr>
        <w:t xml:space="preserve">, </w:t>
      </w:r>
      <w:r w:rsidR="004A07FD" w:rsidRPr="00BE6A79">
        <w:rPr>
          <w:lang w:val="es-ES_tradnl"/>
        </w:rPr>
        <w:t xml:space="preserve">haciendo uso de la palabra en nombre del </w:t>
      </w:r>
      <w:r w:rsidR="008D3CE2" w:rsidRPr="00BE6A79">
        <w:rPr>
          <w:lang w:val="es-ES_tradnl"/>
        </w:rPr>
        <w:t>Grupo B</w:t>
      </w:r>
      <w:r w:rsidR="0001603D" w:rsidRPr="00BE6A79">
        <w:rPr>
          <w:lang w:val="es-ES_tradnl"/>
        </w:rPr>
        <w:t xml:space="preserve">, </w:t>
      </w:r>
      <w:r w:rsidR="002F0615" w:rsidRPr="00BE6A79">
        <w:rPr>
          <w:lang w:val="es-ES_tradnl"/>
        </w:rPr>
        <w:t xml:space="preserve">subrayó </w:t>
      </w:r>
      <w:r w:rsidR="007764B7" w:rsidRPr="00BE6A79">
        <w:rPr>
          <w:lang w:val="es-ES_tradnl"/>
        </w:rPr>
        <w:t xml:space="preserve">que la sostenibilidad </w:t>
      </w:r>
      <w:r w:rsidR="002F0615" w:rsidRPr="00BE6A79">
        <w:rPr>
          <w:lang w:val="es-ES_tradnl"/>
        </w:rPr>
        <w:t xml:space="preserve">financiera </w:t>
      </w:r>
      <w:r w:rsidR="007764B7" w:rsidRPr="00BE6A79">
        <w:rPr>
          <w:lang w:val="es-ES_tradnl"/>
        </w:rPr>
        <w:t xml:space="preserve">y la </w:t>
      </w:r>
      <w:r w:rsidR="002F0615" w:rsidRPr="00BE6A79">
        <w:rPr>
          <w:lang w:val="es-ES_tradnl"/>
        </w:rPr>
        <w:t xml:space="preserve">neutralidad de los ingresos debe ser </w:t>
      </w:r>
      <w:r w:rsidR="00C36BE1" w:rsidRPr="00BE6A79">
        <w:rPr>
          <w:lang w:val="es-ES_tradnl"/>
        </w:rPr>
        <w:t xml:space="preserve">un </w:t>
      </w:r>
      <w:r w:rsidR="002F0615" w:rsidRPr="00BE6A79">
        <w:rPr>
          <w:lang w:val="es-ES_tradnl"/>
        </w:rPr>
        <w:t xml:space="preserve">requisito previo </w:t>
      </w:r>
      <w:r w:rsidR="00FD47D7" w:rsidRPr="00BE6A79">
        <w:rPr>
          <w:lang w:val="es-ES_tradnl"/>
        </w:rPr>
        <w:t xml:space="preserve">para </w:t>
      </w:r>
      <w:r w:rsidR="002F0615" w:rsidRPr="00BE6A79">
        <w:rPr>
          <w:lang w:val="es-ES_tradnl"/>
        </w:rPr>
        <w:t>la introducción de cambios en las tasas</w:t>
      </w:r>
      <w:r w:rsidR="0001603D" w:rsidRPr="00BE6A79">
        <w:rPr>
          <w:lang w:val="es-ES_tradnl"/>
        </w:rPr>
        <w:t xml:space="preserve">.  </w:t>
      </w:r>
      <w:r w:rsidR="004D3FD4" w:rsidRPr="00BE6A79">
        <w:rPr>
          <w:lang w:val="es-ES_tradnl"/>
        </w:rPr>
        <w:t>Desde esta perspectiva</w:t>
      </w:r>
      <w:r w:rsidR="0001603D" w:rsidRPr="00BE6A79">
        <w:rPr>
          <w:lang w:val="es-ES_tradnl"/>
        </w:rPr>
        <w:t xml:space="preserve">, </w:t>
      </w:r>
      <w:r w:rsidR="004D3FD4" w:rsidRPr="00BE6A79">
        <w:rPr>
          <w:lang w:val="es-ES_tradnl"/>
        </w:rPr>
        <w:t xml:space="preserve">la conclusión del </w:t>
      </w:r>
      <w:r w:rsidR="003351FE" w:rsidRPr="00BE6A79">
        <w:rPr>
          <w:lang w:val="es-ES_tradnl"/>
        </w:rPr>
        <w:t>estudio complementario</w:t>
      </w:r>
      <w:r w:rsidR="0001603D" w:rsidRPr="00BE6A79">
        <w:rPr>
          <w:lang w:val="es-ES_tradnl"/>
        </w:rPr>
        <w:t xml:space="preserve"> </w:t>
      </w:r>
      <w:r w:rsidR="004D3FD4" w:rsidRPr="00BE6A79">
        <w:rPr>
          <w:lang w:val="es-ES_tradnl"/>
        </w:rPr>
        <w:t xml:space="preserve">de que el número de presentaciones adicionales que las reducciones de tasas </w:t>
      </w:r>
      <w:r w:rsidR="00A02655" w:rsidRPr="00BE6A79">
        <w:rPr>
          <w:lang w:val="es-ES_tradnl"/>
        </w:rPr>
        <w:t xml:space="preserve">propiciarían </w:t>
      </w:r>
      <w:r w:rsidR="004D3FD4" w:rsidRPr="00BE6A79">
        <w:rPr>
          <w:lang w:val="es-ES_tradnl"/>
        </w:rPr>
        <w:t xml:space="preserve">seguiría siendo relativamente pequeño y que las reducciones de tasas para las universidades tendrían </w:t>
      </w:r>
      <w:r w:rsidR="00C36BE1" w:rsidRPr="00BE6A79">
        <w:rPr>
          <w:lang w:val="es-ES_tradnl"/>
        </w:rPr>
        <w:t xml:space="preserve">una </w:t>
      </w:r>
      <w:r w:rsidR="004D3FD4" w:rsidRPr="00BE6A79">
        <w:rPr>
          <w:lang w:val="es-ES_tradnl"/>
        </w:rPr>
        <w:t xml:space="preserve">notable repercusión en los ingresos no </w:t>
      </w:r>
      <w:r w:rsidR="00445B3D" w:rsidRPr="00BE6A79">
        <w:rPr>
          <w:lang w:val="es-ES_tradnl"/>
        </w:rPr>
        <w:t xml:space="preserve">apunta a </w:t>
      </w:r>
      <w:r w:rsidR="004D3FD4" w:rsidRPr="00BE6A79">
        <w:rPr>
          <w:lang w:val="es-ES_tradnl"/>
        </w:rPr>
        <w:t>que las citadas reducciones de tasas deban aplicarse</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FD47D7" w:rsidRPr="00BE6A79">
        <w:rPr>
          <w:lang w:val="es-ES_tradnl"/>
        </w:rPr>
        <w:t xml:space="preserve">se </w:t>
      </w:r>
      <w:r w:rsidR="004D3FD4" w:rsidRPr="00BE6A79">
        <w:rPr>
          <w:lang w:val="es-ES_tradnl"/>
        </w:rPr>
        <w:t xml:space="preserve">declaró abierta a </w:t>
      </w:r>
      <w:r w:rsidR="00445B3D" w:rsidRPr="00BE6A79">
        <w:rPr>
          <w:lang w:val="es-ES_tradnl"/>
        </w:rPr>
        <w:t xml:space="preserve">debatir </w:t>
      </w:r>
      <w:r w:rsidR="004D3FD4" w:rsidRPr="00BE6A79">
        <w:rPr>
          <w:lang w:val="es-ES_tradnl"/>
        </w:rPr>
        <w:t xml:space="preserve">propuestas que puedan hacer </w:t>
      </w:r>
      <w:r w:rsidR="007E2330" w:rsidRPr="00BE6A79">
        <w:rPr>
          <w:lang w:val="es-ES_tradnl"/>
        </w:rPr>
        <w:t xml:space="preserve">el </w:t>
      </w:r>
      <w:r w:rsidR="00B23E74">
        <w:rPr>
          <w:lang w:val="es-ES_tradnl"/>
        </w:rPr>
        <w:t>Sistema del PCT</w:t>
      </w:r>
      <w:r w:rsidR="0001603D" w:rsidRPr="00BE6A79">
        <w:rPr>
          <w:lang w:val="es-ES_tradnl"/>
        </w:rPr>
        <w:t xml:space="preserve"> </w:t>
      </w:r>
      <w:r w:rsidR="007E2330" w:rsidRPr="00BE6A79">
        <w:rPr>
          <w:lang w:val="es-ES_tradnl"/>
        </w:rPr>
        <w:t xml:space="preserve">más </w:t>
      </w:r>
      <w:r w:rsidR="0001603D" w:rsidRPr="00BE6A79">
        <w:rPr>
          <w:lang w:val="es-ES_tradnl"/>
        </w:rPr>
        <w:t xml:space="preserve">accesible </w:t>
      </w:r>
      <w:r w:rsidR="007E2330" w:rsidRPr="00BE6A79">
        <w:rPr>
          <w:lang w:val="es-ES_tradnl"/>
        </w:rPr>
        <w:t>a posibles usuarios de universidades e instituciones públicas de investigación con el requisito previo de la sostenibilidad financiera</w:t>
      </w:r>
      <w:r w:rsidR="0001603D" w:rsidRPr="00BE6A79">
        <w:rPr>
          <w:lang w:val="es-ES_tradnl"/>
        </w:rPr>
        <w:t xml:space="preserve">.  </w:t>
      </w:r>
      <w:r w:rsidR="007E2330" w:rsidRPr="00BE6A79">
        <w:rPr>
          <w:lang w:val="es-ES_tradnl"/>
        </w:rPr>
        <w:t xml:space="preserve">Si </w:t>
      </w:r>
      <w:r w:rsidR="007E2330" w:rsidRPr="00BE6A79">
        <w:rPr>
          <w:lang w:val="es-ES_tradnl"/>
        </w:rPr>
        <w:lastRenderedPageBreak/>
        <w:t xml:space="preserve">bien el estudio </w:t>
      </w:r>
      <w:r w:rsidR="004B7F97" w:rsidRPr="00BE6A79">
        <w:rPr>
          <w:lang w:val="es-ES_tradnl"/>
        </w:rPr>
        <w:t xml:space="preserve">indica </w:t>
      </w:r>
      <w:r w:rsidR="007E2330" w:rsidRPr="00BE6A79">
        <w:rPr>
          <w:lang w:val="es-ES_tradnl"/>
        </w:rPr>
        <w:t xml:space="preserve">que las reducciones de tasas para las universidades de países en desarrollo resultan más </w:t>
      </w:r>
      <w:r w:rsidR="00EB0E22" w:rsidRPr="00BE6A79">
        <w:rPr>
          <w:lang w:val="es-ES_tradnl"/>
        </w:rPr>
        <w:t xml:space="preserve">eficaces en función de los costos </w:t>
      </w:r>
      <w:r w:rsidR="007E2330" w:rsidRPr="00BE6A79">
        <w:rPr>
          <w:lang w:val="es-ES_tradnl"/>
        </w:rPr>
        <w:t xml:space="preserve">a la hora de </w:t>
      </w:r>
      <w:r w:rsidR="00A02655" w:rsidRPr="00BE6A79">
        <w:rPr>
          <w:lang w:val="es-ES_tradnl"/>
        </w:rPr>
        <w:t xml:space="preserve">propiciar </w:t>
      </w:r>
      <w:r w:rsidR="007E2330" w:rsidRPr="00BE6A79">
        <w:rPr>
          <w:lang w:val="es-ES_tradnl"/>
        </w:rPr>
        <w:t xml:space="preserve">presentaciones adicionales que las </w:t>
      </w:r>
      <w:r w:rsidR="00FD47D7" w:rsidRPr="00BE6A79">
        <w:rPr>
          <w:lang w:val="es-ES_tradnl"/>
        </w:rPr>
        <w:t xml:space="preserve">correspondientes </w:t>
      </w:r>
      <w:r w:rsidR="007E2330" w:rsidRPr="00BE6A79">
        <w:rPr>
          <w:lang w:val="es-ES_tradnl"/>
        </w:rPr>
        <w:t>reducciones para las universidades de países desarrollados</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4B7F97" w:rsidRPr="00BE6A79">
        <w:rPr>
          <w:lang w:val="es-ES_tradnl"/>
        </w:rPr>
        <w:t xml:space="preserve">dijo que, en su </w:t>
      </w:r>
      <w:r w:rsidR="007E2330" w:rsidRPr="00BE6A79">
        <w:rPr>
          <w:lang w:val="es-ES_tradnl"/>
        </w:rPr>
        <w:t>opini</w:t>
      </w:r>
      <w:r w:rsidR="004B7F97" w:rsidRPr="00BE6A79">
        <w:rPr>
          <w:lang w:val="es-ES_tradnl"/>
        </w:rPr>
        <w:t xml:space="preserve">ón, </w:t>
      </w:r>
      <w:r w:rsidR="007E2330" w:rsidRPr="00BE6A79">
        <w:rPr>
          <w:lang w:val="es-ES_tradnl"/>
        </w:rPr>
        <w:t>el aspecto del desarrollo se ha</w:t>
      </w:r>
      <w:r w:rsidR="005E1F19" w:rsidRPr="00BE6A79">
        <w:rPr>
          <w:lang w:val="es-ES_tradnl"/>
        </w:rPr>
        <w:t>bía</w:t>
      </w:r>
      <w:r w:rsidR="007E2330" w:rsidRPr="00BE6A79">
        <w:rPr>
          <w:lang w:val="es-ES_tradnl"/>
        </w:rPr>
        <w:t xml:space="preserve"> tenido en cuenta de manera </w:t>
      </w:r>
      <w:r w:rsidR="00A02655" w:rsidRPr="00BE6A79">
        <w:rPr>
          <w:lang w:val="es-ES_tradnl"/>
        </w:rPr>
        <w:t xml:space="preserve">transversal </w:t>
      </w:r>
      <w:r w:rsidR="007E2330" w:rsidRPr="00BE6A79">
        <w:rPr>
          <w:lang w:val="es-ES_tradnl"/>
        </w:rPr>
        <w:t xml:space="preserve">cuando los Estados miembros acordaron, </w:t>
      </w:r>
      <w:r w:rsidR="008D3CE2" w:rsidRPr="00BE6A79">
        <w:rPr>
          <w:lang w:val="es-ES_tradnl"/>
        </w:rPr>
        <w:t>en 20</w:t>
      </w:r>
      <w:r w:rsidR="0001603D" w:rsidRPr="00BE6A79">
        <w:rPr>
          <w:lang w:val="es-ES_tradnl"/>
        </w:rPr>
        <w:t xml:space="preserve">14, </w:t>
      </w:r>
      <w:r w:rsidR="00A02655" w:rsidRPr="00BE6A79">
        <w:rPr>
          <w:lang w:val="es-ES_tradnl"/>
        </w:rPr>
        <w:t xml:space="preserve">los </w:t>
      </w:r>
      <w:r w:rsidR="004B7F97" w:rsidRPr="00BE6A79">
        <w:rPr>
          <w:lang w:val="es-ES_tradnl"/>
        </w:rPr>
        <w:t xml:space="preserve">criterios </w:t>
      </w:r>
      <w:r w:rsidR="00A02655" w:rsidRPr="00BE6A79">
        <w:rPr>
          <w:lang w:val="es-ES_tradnl"/>
        </w:rPr>
        <w:t xml:space="preserve">revisados </w:t>
      </w:r>
      <w:r w:rsidR="004B7F97" w:rsidRPr="00BE6A79">
        <w:rPr>
          <w:lang w:val="es-ES_tradnl"/>
        </w:rPr>
        <w:t xml:space="preserve">para las reducciones de tasas </w:t>
      </w:r>
      <w:r w:rsidR="00A02655" w:rsidRPr="00BE6A79">
        <w:rPr>
          <w:lang w:val="es-ES_tradnl"/>
        </w:rPr>
        <w:t xml:space="preserve">en el caso de los </w:t>
      </w:r>
      <w:r w:rsidR="004B7F97" w:rsidRPr="00BE6A79">
        <w:rPr>
          <w:lang w:val="es-ES_tradnl"/>
        </w:rPr>
        <w:t>solicitantes de países en desarrollo</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237B91" w:rsidRPr="00BE6A79">
        <w:rPr>
          <w:lang w:val="es-ES_tradnl"/>
        </w:rPr>
        <w:t>los Estados Unidos de América</w:t>
      </w:r>
      <w:r w:rsidR="0001603D" w:rsidRPr="00BE6A79">
        <w:rPr>
          <w:lang w:val="es-ES_tradnl"/>
        </w:rPr>
        <w:t xml:space="preserve"> </w:t>
      </w:r>
      <w:r w:rsidR="007E72F6" w:rsidRPr="00BE6A79">
        <w:rPr>
          <w:lang w:val="es-ES_tradnl"/>
        </w:rPr>
        <w:t xml:space="preserve">observó </w:t>
      </w:r>
      <w:r w:rsidR="003351FE" w:rsidRPr="00BE6A79">
        <w:rPr>
          <w:lang w:val="es-ES_tradnl"/>
        </w:rPr>
        <w:t xml:space="preserve">que </w:t>
      </w:r>
      <w:r w:rsidR="00FD47D7" w:rsidRPr="00BE6A79">
        <w:rPr>
          <w:lang w:val="es-ES_tradnl"/>
        </w:rPr>
        <w:t xml:space="preserve">sería </w:t>
      </w:r>
      <w:r w:rsidR="003351FE" w:rsidRPr="00BE6A79">
        <w:rPr>
          <w:lang w:val="es-ES_tradnl"/>
        </w:rPr>
        <w:t xml:space="preserve">aconsejable </w:t>
      </w:r>
      <w:r w:rsidR="00FD47D7" w:rsidRPr="00BE6A79">
        <w:rPr>
          <w:lang w:val="es-ES_tradnl"/>
        </w:rPr>
        <w:t xml:space="preserve">elevar </w:t>
      </w:r>
      <w:r w:rsidR="003351FE" w:rsidRPr="00BE6A79">
        <w:rPr>
          <w:lang w:val="es-ES_tradnl"/>
        </w:rPr>
        <w:t xml:space="preserve">el número de </w:t>
      </w:r>
      <w:r w:rsidR="00FD47D7" w:rsidRPr="00BE6A79">
        <w:rPr>
          <w:lang w:val="es-ES_tradnl"/>
        </w:rPr>
        <w:t xml:space="preserve">solicitudes </w:t>
      </w:r>
      <w:r w:rsidR="003351FE" w:rsidRPr="00BE6A79">
        <w:rPr>
          <w:lang w:val="es-ES_tradnl"/>
        </w:rPr>
        <w:t xml:space="preserve">internacionales </w:t>
      </w:r>
      <w:r w:rsidR="007E72F6" w:rsidRPr="00BE6A79">
        <w:rPr>
          <w:lang w:val="es-ES_tradnl"/>
        </w:rPr>
        <w:t xml:space="preserve">que presentan las </w:t>
      </w:r>
      <w:r w:rsidR="003351FE" w:rsidRPr="00BE6A79">
        <w:rPr>
          <w:lang w:val="es-ES_tradnl"/>
        </w:rPr>
        <w:t xml:space="preserve">universidades e instituciones públicas de investigación, dado que </w:t>
      </w:r>
      <w:r w:rsidR="007E72F6" w:rsidRPr="00BE6A79">
        <w:rPr>
          <w:lang w:val="es-ES_tradnl"/>
        </w:rPr>
        <w:t xml:space="preserve">este tipo de </w:t>
      </w:r>
      <w:r w:rsidR="003351FE" w:rsidRPr="00BE6A79">
        <w:rPr>
          <w:lang w:val="es-ES_tradnl"/>
        </w:rPr>
        <w:t xml:space="preserve">solicitantes se halla infrarrepresentado en </w:t>
      </w:r>
      <w:r w:rsidR="00C36BE1" w:rsidRPr="00BE6A79">
        <w:rPr>
          <w:lang w:val="es-ES_tradnl"/>
        </w:rPr>
        <w:t xml:space="preserve">cuanto a </w:t>
      </w:r>
      <w:r w:rsidR="00FD47D7" w:rsidRPr="00BE6A79">
        <w:rPr>
          <w:lang w:val="es-ES_tradnl"/>
        </w:rPr>
        <w:t xml:space="preserve">la </w:t>
      </w:r>
      <w:r w:rsidR="00445B3D" w:rsidRPr="00BE6A79">
        <w:rPr>
          <w:lang w:val="es-ES_tradnl"/>
        </w:rPr>
        <w:t xml:space="preserve">presentación de solicitudes </w:t>
      </w:r>
      <w:r w:rsidR="0001603D" w:rsidRPr="00BE6A79">
        <w:rPr>
          <w:lang w:val="es-ES_tradnl"/>
        </w:rPr>
        <w:t xml:space="preserve">PCT, </w:t>
      </w:r>
      <w:r w:rsidR="00D834D5" w:rsidRPr="00BE6A79">
        <w:rPr>
          <w:lang w:val="es-ES_tradnl"/>
        </w:rPr>
        <w:t xml:space="preserve">e hizo mención de </w:t>
      </w:r>
      <w:r w:rsidR="003351FE" w:rsidRPr="00BE6A79">
        <w:rPr>
          <w:lang w:val="es-ES_tradnl"/>
        </w:rPr>
        <w:t xml:space="preserve">la conclusión </w:t>
      </w:r>
      <w:r w:rsidR="001013C5" w:rsidRPr="00BE6A79">
        <w:rPr>
          <w:lang w:val="es-ES_tradnl"/>
        </w:rPr>
        <w:t xml:space="preserve">que figura en </w:t>
      </w:r>
      <w:r w:rsidR="003351FE" w:rsidRPr="00BE6A79">
        <w:rPr>
          <w:lang w:val="es-ES_tradnl"/>
        </w:rPr>
        <w:t xml:space="preserve">el estudio de que las universidades </w:t>
      </w:r>
      <w:r w:rsidR="001B4E0C" w:rsidRPr="00BE6A79">
        <w:rPr>
          <w:lang w:val="es-ES_tradnl"/>
        </w:rPr>
        <w:t>presentan una elasticidad de las tasas superior a la de otros solicitantes</w:t>
      </w:r>
      <w:r w:rsidR="0001603D" w:rsidRPr="00BE6A79">
        <w:rPr>
          <w:lang w:val="es-ES_tradnl"/>
        </w:rPr>
        <w:t xml:space="preserve">.  </w:t>
      </w:r>
      <w:r w:rsidR="00FD47D7" w:rsidRPr="00BE6A79">
        <w:rPr>
          <w:lang w:val="es-ES_tradnl"/>
        </w:rPr>
        <w:t>En consecuencia, l</w:t>
      </w:r>
      <w:r w:rsidR="00376930" w:rsidRPr="00BE6A79">
        <w:rPr>
          <w:lang w:val="es-ES_tradnl"/>
        </w:rPr>
        <w:t>a Delegación</w:t>
      </w:r>
      <w:r w:rsidR="000D13FF" w:rsidRPr="00BE6A79">
        <w:rPr>
          <w:lang w:val="es-ES_tradnl"/>
        </w:rPr>
        <w:t xml:space="preserve"> </w:t>
      </w:r>
      <w:r w:rsidR="00FD47D7" w:rsidRPr="00BE6A79">
        <w:rPr>
          <w:lang w:val="es-ES_tradnl"/>
        </w:rPr>
        <w:t xml:space="preserve">dijo que </w:t>
      </w:r>
      <w:r w:rsidR="00D834D5" w:rsidRPr="00BE6A79">
        <w:rPr>
          <w:lang w:val="es-ES_tradnl"/>
        </w:rPr>
        <w:t xml:space="preserve">apoya </w:t>
      </w:r>
      <w:r w:rsidR="000D13FF" w:rsidRPr="00BE6A79">
        <w:rPr>
          <w:lang w:val="es-ES_tradnl"/>
        </w:rPr>
        <w:t>una reducción de la tasa de presentación internacional para todas las universidades e instituciones públicas de investigación</w:t>
      </w:r>
      <w:r w:rsidR="0001603D" w:rsidRPr="00BE6A79">
        <w:rPr>
          <w:lang w:val="es-ES_tradnl"/>
        </w:rPr>
        <w:t xml:space="preserve">, </w:t>
      </w:r>
      <w:r w:rsidR="000D13FF" w:rsidRPr="00BE6A79">
        <w:rPr>
          <w:lang w:val="es-ES_tradnl"/>
        </w:rPr>
        <w:t xml:space="preserve">siempre que ello no </w:t>
      </w:r>
      <w:r w:rsidR="00D834D5" w:rsidRPr="00BE6A79">
        <w:rPr>
          <w:lang w:val="es-ES_tradnl"/>
        </w:rPr>
        <w:t xml:space="preserve">dé </w:t>
      </w:r>
      <w:r w:rsidR="00C36BE1" w:rsidRPr="00BE6A79">
        <w:rPr>
          <w:lang w:val="es-ES_tradnl"/>
        </w:rPr>
        <w:t xml:space="preserve">pie </w:t>
      </w:r>
      <w:r w:rsidR="00D834D5" w:rsidRPr="00BE6A79">
        <w:rPr>
          <w:lang w:val="es-ES_tradnl"/>
        </w:rPr>
        <w:t xml:space="preserve">a </w:t>
      </w:r>
      <w:r w:rsidR="000D13FF" w:rsidRPr="00BE6A79">
        <w:rPr>
          <w:lang w:val="es-ES_tradnl"/>
        </w:rPr>
        <w:t>un</w:t>
      </w:r>
      <w:r w:rsidR="007E72F6" w:rsidRPr="00BE6A79">
        <w:rPr>
          <w:lang w:val="es-ES_tradnl"/>
        </w:rPr>
        <w:t>a</w:t>
      </w:r>
      <w:r w:rsidR="000D13FF" w:rsidRPr="00BE6A79">
        <w:rPr>
          <w:lang w:val="es-ES_tradnl"/>
        </w:rPr>
        <w:t xml:space="preserve"> </w:t>
      </w:r>
      <w:r w:rsidR="007E72F6" w:rsidRPr="00BE6A79">
        <w:rPr>
          <w:lang w:val="es-ES_tradnl"/>
        </w:rPr>
        <w:t xml:space="preserve">subida </w:t>
      </w:r>
      <w:r w:rsidR="000D13FF" w:rsidRPr="00BE6A79">
        <w:rPr>
          <w:lang w:val="es-ES_tradnl"/>
        </w:rPr>
        <w:t>de la tasa de presentación internacional para otros solicitantes</w:t>
      </w:r>
      <w:r w:rsidR="0001603D" w:rsidRPr="00BE6A79">
        <w:rPr>
          <w:lang w:val="es-ES_tradnl"/>
        </w:rPr>
        <w:t xml:space="preserve">.  </w:t>
      </w:r>
      <w:r w:rsidR="00C36BE1" w:rsidRPr="00BE6A79">
        <w:rPr>
          <w:lang w:val="es-ES_tradnl"/>
        </w:rPr>
        <w:t xml:space="preserve">Con todo, </w:t>
      </w:r>
      <w:r w:rsidR="005C50B8" w:rsidRPr="00BE6A79">
        <w:rPr>
          <w:lang w:val="es-ES_tradnl"/>
        </w:rPr>
        <w:t xml:space="preserve">los solicitantes de determinados países en desarrollo </w:t>
      </w:r>
      <w:r w:rsidR="007E72F6" w:rsidRPr="00BE6A79">
        <w:rPr>
          <w:lang w:val="es-ES_tradnl"/>
        </w:rPr>
        <w:t xml:space="preserve">puedan ya acogerse </w:t>
      </w:r>
      <w:r w:rsidR="005C50B8" w:rsidRPr="00BE6A79">
        <w:rPr>
          <w:lang w:val="es-ES_tradnl"/>
        </w:rPr>
        <w:t xml:space="preserve">a reducciones de </w:t>
      </w:r>
      <w:r w:rsidR="00445B3D" w:rsidRPr="00BE6A79">
        <w:rPr>
          <w:lang w:val="es-ES_tradnl"/>
        </w:rPr>
        <w:t xml:space="preserve">las </w:t>
      </w:r>
      <w:r w:rsidR="005C50B8" w:rsidRPr="00BE6A79">
        <w:rPr>
          <w:lang w:val="es-ES_tradnl"/>
        </w:rPr>
        <w:t>tasas del</w:t>
      </w:r>
      <w:r w:rsidR="0001603D" w:rsidRPr="00BE6A79">
        <w:rPr>
          <w:lang w:val="es-ES_tradnl"/>
        </w:rPr>
        <w:t xml:space="preserve"> PCT</w:t>
      </w:r>
      <w:r w:rsidR="00C36BE1" w:rsidRPr="00BE6A79">
        <w:rPr>
          <w:lang w:val="es-ES_tradnl"/>
        </w:rPr>
        <w:t xml:space="preserve">, lo </w:t>
      </w:r>
      <w:r w:rsidR="005C50B8" w:rsidRPr="00BE6A79">
        <w:rPr>
          <w:lang w:val="es-ES_tradnl"/>
        </w:rPr>
        <w:t>que</w:t>
      </w:r>
      <w:r w:rsidR="00C36BE1" w:rsidRPr="00BE6A79">
        <w:rPr>
          <w:lang w:val="es-ES_tradnl"/>
        </w:rPr>
        <w:t>,</w:t>
      </w:r>
      <w:r w:rsidR="005C50B8" w:rsidRPr="00BE6A79">
        <w:rPr>
          <w:lang w:val="es-ES_tradnl"/>
        </w:rPr>
        <w:t xml:space="preserve"> a juicio de </w:t>
      </w:r>
      <w:r w:rsidR="00376930" w:rsidRPr="00BE6A79">
        <w:rPr>
          <w:lang w:val="es-ES_tradnl"/>
        </w:rPr>
        <w:t>la Delegación</w:t>
      </w:r>
      <w:r w:rsidR="00C36BE1" w:rsidRPr="00BE6A79">
        <w:rPr>
          <w:lang w:val="es-ES_tradnl"/>
        </w:rPr>
        <w:t>,</w:t>
      </w:r>
      <w:r w:rsidR="0001603D" w:rsidRPr="00BE6A79">
        <w:rPr>
          <w:lang w:val="es-ES_tradnl"/>
        </w:rPr>
        <w:t xml:space="preserve"> </w:t>
      </w:r>
      <w:r w:rsidR="007E72F6" w:rsidRPr="00BE6A79">
        <w:rPr>
          <w:lang w:val="es-ES_tradnl"/>
        </w:rPr>
        <w:t xml:space="preserve">constituye </w:t>
      </w:r>
      <w:r w:rsidR="005C50B8" w:rsidRPr="00BE6A79">
        <w:rPr>
          <w:lang w:val="es-ES_tradnl"/>
        </w:rPr>
        <w:t xml:space="preserve">un </w:t>
      </w:r>
      <w:r w:rsidR="00D834D5" w:rsidRPr="00BE6A79">
        <w:rPr>
          <w:lang w:val="es-ES_tradnl"/>
        </w:rPr>
        <w:t>e</w:t>
      </w:r>
      <w:r w:rsidR="007E72F6" w:rsidRPr="00BE6A79">
        <w:rPr>
          <w:lang w:val="es-ES_tradnl"/>
        </w:rPr>
        <w:t xml:space="preserve">nfoque más apropiado </w:t>
      </w:r>
      <w:r w:rsidR="005C50B8" w:rsidRPr="00BE6A79">
        <w:rPr>
          <w:lang w:val="es-ES_tradnl"/>
        </w:rPr>
        <w:t xml:space="preserve">para </w:t>
      </w:r>
      <w:r w:rsidR="007E72F6" w:rsidRPr="00BE6A79">
        <w:rPr>
          <w:lang w:val="es-ES_tradnl"/>
        </w:rPr>
        <w:t>elevar el número de solicitudes que se present</w:t>
      </w:r>
      <w:r w:rsidR="00C36BE1" w:rsidRPr="00BE6A79">
        <w:rPr>
          <w:lang w:val="es-ES_tradnl"/>
        </w:rPr>
        <w:t>a</w:t>
      </w:r>
      <w:r w:rsidR="007E72F6" w:rsidRPr="00BE6A79">
        <w:rPr>
          <w:lang w:val="es-ES_tradnl"/>
        </w:rPr>
        <w:t xml:space="preserve">n adicionalmente en esos países </w:t>
      </w:r>
      <w:r w:rsidR="00E30A03" w:rsidRPr="00BE6A79">
        <w:rPr>
          <w:lang w:val="es-ES_tradnl"/>
        </w:rPr>
        <w:t xml:space="preserve">que </w:t>
      </w:r>
      <w:r w:rsidR="00C36BE1" w:rsidRPr="00BE6A79">
        <w:rPr>
          <w:lang w:val="es-ES_tradnl"/>
        </w:rPr>
        <w:t xml:space="preserve">establecer diferencias </w:t>
      </w:r>
      <w:r w:rsidR="008275E2" w:rsidRPr="00BE6A79">
        <w:rPr>
          <w:lang w:val="es-ES_tradnl"/>
        </w:rPr>
        <w:t xml:space="preserve">entre las universidades en función de su </w:t>
      </w:r>
      <w:r w:rsidR="00D834D5" w:rsidRPr="00BE6A79">
        <w:rPr>
          <w:lang w:val="es-ES_tradnl"/>
        </w:rPr>
        <w:t>ubicación</w:t>
      </w:r>
      <w:r w:rsidR="0001603D" w:rsidRPr="00BE6A79">
        <w:rPr>
          <w:lang w:val="es-ES_tradnl"/>
        </w:rPr>
        <w:t xml:space="preserve">.  </w:t>
      </w:r>
      <w:r w:rsidR="008275E2" w:rsidRPr="00BE6A79">
        <w:rPr>
          <w:lang w:val="es-ES_tradnl"/>
        </w:rPr>
        <w:t xml:space="preserve">Por </w:t>
      </w:r>
      <w:r w:rsidR="001013C5" w:rsidRPr="00BE6A79">
        <w:rPr>
          <w:lang w:val="es-ES_tradnl"/>
        </w:rPr>
        <w:t>tanto</w:t>
      </w:r>
      <w:r w:rsidR="008275E2" w:rsidRPr="00BE6A79">
        <w:rPr>
          <w:lang w:val="es-ES_tradnl"/>
        </w:rPr>
        <w:t>, l</w:t>
      </w:r>
      <w:r w:rsidR="00376930" w:rsidRPr="00BE6A79">
        <w:rPr>
          <w:lang w:val="es-ES_tradnl"/>
        </w:rPr>
        <w:t>a Delegación</w:t>
      </w:r>
      <w:r w:rsidR="0001603D" w:rsidRPr="00BE6A79">
        <w:rPr>
          <w:lang w:val="es-ES_tradnl"/>
        </w:rPr>
        <w:t xml:space="preserve"> </w:t>
      </w:r>
      <w:r w:rsidR="00D834D5" w:rsidRPr="00BE6A79">
        <w:rPr>
          <w:lang w:val="es-ES_tradnl"/>
        </w:rPr>
        <w:t xml:space="preserve">expresó su desacuerdo con </w:t>
      </w:r>
      <w:r w:rsidR="00C36BE1" w:rsidRPr="00BE6A79">
        <w:rPr>
          <w:lang w:val="es-ES_tradnl"/>
        </w:rPr>
        <w:t xml:space="preserve">una reducción de </w:t>
      </w:r>
      <w:r w:rsidR="008275E2" w:rsidRPr="00BE6A79">
        <w:rPr>
          <w:lang w:val="es-ES_tradnl"/>
        </w:rPr>
        <w:t xml:space="preserve">las tasas del </w:t>
      </w:r>
      <w:r w:rsidR="0001603D" w:rsidRPr="00BE6A79">
        <w:rPr>
          <w:lang w:val="es-ES_tradnl"/>
        </w:rPr>
        <w:t xml:space="preserve">PCT </w:t>
      </w:r>
      <w:r w:rsidR="007E72F6" w:rsidRPr="00BE6A79">
        <w:rPr>
          <w:lang w:val="es-ES_tradnl"/>
        </w:rPr>
        <w:t xml:space="preserve">para </w:t>
      </w:r>
      <w:r w:rsidR="008275E2" w:rsidRPr="00BE6A79">
        <w:rPr>
          <w:lang w:val="es-ES_tradnl"/>
        </w:rPr>
        <w:t xml:space="preserve">universidades </w:t>
      </w:r>
      <w:r w:rsidR="001013C5" w:rsidRPr="00BE6A79">
        <w:rPr>
          <w:lang w:val="es-ES_tradnl"/>
        </w:rPr>
        <w:t xml:space="preserve">situadas en unos </w:t>
      </w:r>
      <w:r w:rsidR="008275E2" w:rsidRPr="00BE6A79">
        <w:rPr>
          <w:lang w:val="es-ES_tradnl"/>
        </w:rPr>
        <w:t xml:space="preserve">países pero no </w:t>
      </w:r>
      <w:r w:rsidR="001013C5" w:rsidRPr="00BE6A79">
        <w:rPr>
          <w:lang w:val="es-ES_tradnl"/>
        </w:rPr>
        <w:t xml:space="preserve">en </w:t>
      </w:r>
      <w:r w:rsidR="008275E2" w:rsidRPr="00BE6A79">
        <w:rPr>
          <w:lang w:val="es-ES_tradnl"/>
        </w:rPr>
        <w:t>otros</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China </w:t>
      </w:r>
      <w:r w:rsidR="006D11F9" w:rsidRPr="00BE6A79">
        <w:rPr>
          <w:lang w:val="es-ES_tradnl"/>
        </w:rPr>
        <w:t xml:space="preserve">expresó la opinión de que el estudio demuestra que las reducciones de tasas para universidades de países en desarrollo son eficaces en función de los </w:t>
      </w:r>
      <w:r w:rsidR="00B1185B" w:rsidRPr="00BE6A79">
        <w:rPr>
          <w:lang w:val="es-ES_tradnl"/>
        </w:rPr>
        <w:t xml:space="preserve">costos </w:t>
      </w:r>
      <w:r w:rsidR="00445B3D" w:rsidRPr="00BE6A79">
        <w:rPr>
          <w:lang w:val="es-ES_tradnl"/>
        </w:rPr>
        <w:t>a la hora de propiciar la presentación de solicitudes</w:t>
      </w:r>
      <w:r w:rsidR="007E59AF" w:rsidRPr="00BE6A79">
        <w:rPr>
          <w:lang w:val="es-ES_tradnl"/>
        </w:rPr>
        <w:t xml:space="preserve"> adicionales</w:t>
      </w:r>
      <w:r w:rsidR="0001603D" w:rsidRPr="00BE6A79">
        <w:rPr>
          <w:lang w:val="es-ES_tradnl"/>
        </w:rPr>
        <w:t xml:space="preserve">.  </w:t>
      </w:r>
      <w:r w:rsidR="00AD24BF" w:rsidRPr="00BE6A79">
        <w:rPr>
          <w:lang w:val="es-ES_tradnl"/>
        </w:rPr>
        <w:t xml:space="preserve">Sobre la base del </w:t>
      </w:r>
      <w:r w:rsidR="006D11F9" w:rsidRPr="00BE6A79">
        <w:rPr>
          <w:lang w:val="es-ES_tradnl"/>
        </w:rPr>
        <w:t>estudio</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AD24BF" w:rsidRPr="00BE6A79">
        <w:rPr>
          <w:lang w:val="es-ES_tradnl"/>
        </w:rPr>
        <w:t xml:space="preserve">señaló </w:t>
      </w:r>
      <w:r w:rsidR="00FD5C91" w:rsidRPr="00BE6A79">
        <w:rPr>
          <w:lang w:val="es-ES_tradnl"/>
        </w:rPr>
        <w:t>que espera que la Tabla de tasas del PC</w:t>
      </w:r>
      <w:r w:rsidR="003A02F6" w:rsidRPr="00BE6A79">
        <w:rPr>
          <w:lang w:val="es-ES_tradnl"/>
        </w:rPr>
        <w:t>T</w:t>
      </w:r>
      <w:r w:rsidR="00FD5C91" w:rsidRPr="00BE6A79">
        <w:rPr>
          <w:lang w:val="es-ES_tradnl"/>
        </w:rPr>
        <w:t xml:space="preserve"> pueda modificarse a fin de contemplar reducciones de tasas </w:t>
      </w:r>
      <w:r w:rsidR="00445B3D" w:rsidRPr="00BE6A79">
        <w:rPr>
          <w:lang w:val="es-ES_tradnl"/>
        </w:rPr>
        <w:t xml:space="preserve">para las </w:t>
      </w:r>
      <w:r w:rsidR="00FD5C91" w:rsidRPr="00BE6A79">
        <w:rPr>
          <w:lang w:val="es-ES_tradnl"/>
        </w:rPr>
        <w:t xml:space="preserve">universidades </w:t>
      </w:r>
      <w:r w:rsidR="00D62F17" w:rsidRPr="00BE6A79">
        <w:rPr>
          <w:lang w:val="es-ES_tradnl"/>
        </w:rPr>
        <w:t xml:space="preserve">e instituciones </w:t>
      </w:r>
      <w:r w:rsidR="00FD5C91" w:rsidRPr="00BE6A79">
        <w:rPr>
          <w:lang w:val="es-ES_tradnl"/>
        </w:rPr>
        <w:t>públic</w:t>
      </w:r>
      <w:r w:rsidR="00D62F17" w:rsidRPr="00BE6A79">
        <w:rPr>
          <w:lang w:val="es-ES_tradnl"/>
        </w:rPr>
        <w:t>a</w:t>
      </w:r>
      <w:r w:rsidR="00FD5C91" w:rsidRPr="00BE6A79">
        <w:rPr>
          <w:lang w:val="es-ES_tradnl"/>
        </w:rPr>
        <w:t xml:space="preserve">s de investigación de países en desarrollo </w:t>
      </w:r>
      <w:r w:rsidR="00AD24BF" w:rsidRPr="00BE6A79">
        <w:rPr>
          <w:lang w:val="es-ES_tradnl"/>
        </w:rPr>
        <w:t xml:space="preserve">con vistas a facilitar a </w:t>
      </w:r>
      <w:r w:rsidR="00B76566" w:rsidRPr="00BE6A79">
        <w:rPr>
          <w:lang w:val="es-ES_tradnl"/>
        </w:rPr>
        <w:t xml:space="preserve">los </w:t>
      </w:r>
      <w:r w:rsidR="00FD5C91" w:rsidRPr="00BE6A79">
        <w:rPr>
          <w:lang w:val="es-ES_tradnl"/>
        </w:rPr>
        <w:t xml:space="preserve">usuarios de esos países </w:t>
      </w:r>
      <w:r w:rsidR="00AD24BF" w:rsidRPr="00BE6A79">
        <w:rPr>
          <w:lang w:val="es-ES_tradnl"/>
        </w:rPr>
        <w:t xml:space="preserve">el acceso al </w:t>
      </w:r>
      <w:r w:rsidR="00B23E74">
        <w:rPr>
          <w:lang w:val="es-ES_tradnl"/>
        </w:rPr>
        <w:t>Sistema del PCT</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C943BF" w:rsidRPr="00BE6A79">
        <w:rPr>
          <w:lang w:val="es-ES_tradnl"/>
        </w:rPr>
        <w:t>la Organización Africana de la Propiedad Intelectual</w:t>
      </w:r>
      <w:r w:rsidR="0001603D" w:rsidRPr="00BE6A79">
        <w:rPr>
          <w:lang w:val="es-ES_tradnl"/>
        </w:rPr>
        <w:t xml:space="preserve"> (OAPI) </w:t>
      </w:r>
      <w:r w:rsidR="00445B3D" w:rsidRPr="00BE6A79">
        <w:rPr>
          <w:lang w:val="es-ES_tradnl"/>
        </w:rPr>
        <w:t xml:space="preserve">se declaró </w:t>
      </w:r>
      <w:r w:rsidR="00FD5C91" w:rsidRPr="00BE6A79">
        <w:rPr>
          <w:lang w:val="es-ES_tradnl"/>
        </w:rPr>
        <w:t xml:space="preserve">a favor de </w:t>
      </w:r>
      <w:r w:rsidR="00AD24BF" w:rsidRPr="00BE6A79">
        <w:rPr>
          <w:lang w:val="es-ES_tradnl"/>
        </w:rPr>
        <w:t xml:space="preserve">introducir </w:t>
      </w:r>
      <w:r w:rsidR="00FD5C91" w:rsidRPr="00BE6A79">
        <w:rPr>
          <w:lang w:val="es-ES_tradnl"/>
        </w:rPr>
        <w:t xml:space="preserve">reducciones </w:t>
      </w:r>
      <w:r w:rsidR="001958E4" w:rsidRPr="00BE6A79">
        <w:rPr>
          <w:lang w:val="es-ES_tradnl"/>
        </w:rPr>
        <w:t xml:space="preserve">de tasas para </w:t>
      </w:r>
      <w:r w:rsidR="00322379" w:rsidRPr="00BE6A79">
        <w:rPr>
          <w:lang w:val="es-ES_tradnl"/>
        </w:rPr>
        <w:t xml:space="preserve">las </w:t>
      </w:r>
      <w:r w:rsidR="001958E4" w:rsidRPr="00BE6A79">
        <w:rPr>
          <w:lang w:val="es-ES_tradnl"/>
        </w:rPr>
        <w:t xml:space="preserve">universidades </w:t>
      </w:r>
      <w:r w:rsidR="00D62F17" w:rsidRPr="00BE6A79">
        <w:rPr>
          <w:lang w:val="es-ES_tradnl"/>
        </w:rPr>
        <w:t xml:space="preserve">e instituciones </w:t>
      </w:r>
      <w:r w:rsidR="001958E4" w:rsidRPr="00BE6A79">
        <w:rPr>
          <w:lang w:val="es-ES_tradnl"/>
        </w:rPr>
        <w:t>públic</w:t>
      </w:r>
      <w:r w:rsidR="00D62F17" w:rsidRPr="00BE6A79">
        <w:rPr>
          <w:lang w:val="es-ES_tradnl"/>
        </w:rPr>
        <w:t>a</w:t>
      </w:r>
      <w:r w:rsidR="001958E4" w:rsidRPr="00BE6A79">
        <w:rPr>
          <w:lang w:val="es-ES_tradnl"/>
        </w:rPr>
        <w:t>s de investigación de países tanto en desarrollo como desarrollados</w:t>
      </w:r>
      <w:r w:rsidR="0001603D" w:rsidRPr="00BE6A79">
        <w:rPr>
          <w:lang w:val="es-ES_tradnl"/>
        </w:rPr>
        <w:t xml:space="preserve">.  </w:t>
      </w:r>
      <w:r w:rsidR="001958E4" w:rsidRPr="00BE6A79">
        <w:rPr>
          <w:lang w:val="es-ES_tradnl"/>
        </w:rPr>
        <w:t xml:space="preserve">La </w:t>
      </w:r>
      <w:r w:rsidR="0001603D" w:rsidRPr="00BE6A79">
        <w:rPr>
          <w:lang w:val="es-ES_tradnl"/>
        </w:rPr>
        <w:t>OAPI ha</w:t>
      </w:r>
      <w:r w:rsidR="001958E4" w:rsidRPr="00BE6A79">
        <w:rPr>
          <w:lang w:val="es-ES_tradnl"/>
        </w:rPr>
        <w:t xml:space="preserve"> </w:t>
      </w:r>
      <w:r w:rsidR="00445B3D" w:rsidRPr="00BE6A79">
        <w:rPr>
          <w:lang w:val="es-ES_tradnl"/>
        </w:rPr>
        <w:t xml:space="preserve">llevado a cabo </w:t>
      </w:r>
      <w:r w:rsidR="001958E4" w:rsidRPr="00BE6A79">
        <w:rPr>
          <w:lang w:val="es-ES_tradnl"/>
        </w:rPr>
        <w:t xml:space="preserve">un estudio parecido </w:t>
      </w:r>
      <w:r w:rsidR="00172015" w:rsidRPr="00BE6A79">
        <w:rPr>
          <w:lang w:val="es-ES_tradnl"/>
        </w:rPr>
        <w:t xml:space="preserve">en el que se compara </w:t>
      </w:r>
      <w:r w:rsidR="00AD24BF" w:rsidRPr="00BE6A79">
        <w:rPr>
          <w:lang w:val="es-ES_tradnl"/>
        </w:rPr>
        <w:t>la</w:t>
      </w:r>
      <w:r w:rsidR="00FC1C46" w:rsidRPr="00BE6A79">
        <w:rPr>
          <w:lang w:val="es-ES_tradnl"/>
        </w:rPr>
        <w:t>s</w:t>
      </w:r>
      <w:r w:rsidR="00AD24BF" w:rsidRPr="00BE6A79">
        <w:rPr>
          <w:lang w:val="es-ES_tradnl"/>
        </w:rPr>
        <w:t xml:space="preserve"> </w:t>
      </w:r>
      <w:r w:rsidR="006E11A7" w:rsidRPr="00BE6A79">
        <w:rPr>
          <w:lang w:val="es-ES_tradnl"/>
        </w:rPr>
        <w:t>actividad</w:t>
      </w:r>
      <w:r w:rsidR="00FC1C46" w:rsidRPr="00BE6A79">
        <w:rPr>
          <w:lang w:val="es-ES_tradnl"/>
        </w:rPr>
        <w:t>es</w:t>
      </w:r>
      <w:r w:rsidR="006E11A7" w:rsidRPr="00BE6A79">
        <w:rPr>
          <w:lang w:val="es-ES_tradnl"/>
        </w:rPr>
        <w:t xml:space="preserve"> de </w:t>
      </w:r>
      <w:proofErr w:type="spellStart"/>
      <w:r w:rsidR="00FC1C46" w:rsidRPr="00BE6A79">
        <w:rPr>
          <w:lang w:val="es-ES_tradnl"/>
        </w:rPr>
        <w:t>patentamiento</w:t>
      </w:r>
      <w:proofErr w:type="spellEnd"/>
      <w:r w:rsidR="00FC1C46" w:rsidRPr="00BE6A79">
        <w:rPr>
          <w:lang w:val="es-ES_tradnl"/>
        </w:rPr>
        <w:t xml:space="preserve"> </w:t>
      </w:r>
      <w:r w:rsidR="006E11A7" w:rsidRPr="00BE6A79">
        <w:rPr>
          <w:lang w:val="es-ES_tradnl"/>
        </w:rPr>
        <w:t xml:space="preserve">e investigación </w:t>
      </w:r>
      <w:r w:rsidR="00322379" w:rsidRPr="00BE6A79">
        <w:rPr>
          <w:lang w:val="es-ES_tradnl"/>
        </w:rPr>
        <w:t xml:space="preserve">de </w:t>
      </w:r>
      <w:r w:rsidR="006E11A7" w:rsidRPr="00BE6A79">
        <w:rPr>
          <w:lang w:val="es-ES_tradnl"/>
        </w:rPr>
        <w:t>universidades</w:t>
      </w:r>
      <w:r w:rsidR="0001603D" w:rsidRPr="00BE6A79">
        <w:rPr>
          <w:lang w:val="es-ES_tradnl"/>
        </w:rPr>
        <w:t xml:space="preserve">, </w:t>
      </w:r>
      <w:r w:rsidR="006E11A7" w:rsidRPr="00BE6A79">
        <w:rPr>
          <w:lang w:val="es-ES_tradnl"/>
        </w:rPr>
        <w:t xml:space="preserve">centros de investigación </w:t>
      </w:r>
      <w:r w:rsidR="00AD24BF" w:rsidRPr="00BE6A79">
        <w:rPr>
          <w:lang w:val="es-ES_tradnl"/>
        </w:rPr>
        <w:t>y personas físicas</w:t>
      </w:r>
      <w:r w:rsidR="0001603D" w:rsidRPr="00BE6A79">
        <w:rPr>
          <w:lang w:val="es-ES_tradnl"/>
        </w:rPr>
        <w:t xml:space="preserve">.  </w:t>
      </w:r>
      <w:r w:rsidR="00FC1C46" w:rsidRPr="00BE6A79">
        <w:rPr>
          <w:lang w:val="es-ES_tradnl"/>
        </w:rPr>
        <w:t>Según ese estudio, l</w:t>
      </w:r>
      <w:r w:rsidR="006E11A7" w:rsidRPr="00BE6A79">
        <w:rPr>
          <w:lang w:val="es-ES_tradnl"/>
        </w:rPr>
        <w:t xml:space="preserve">as universidades y centros de investigación </w:t>
      </w:r>
      <w:r w:rsidR="00FC1C46" w:rsidRPr="00BE6A79">
        <w:rPr>
          <w:lang w:val="es-ES_tradnl"/>
        </w:rPr>
        <w:t xml:space="preserve">se volcarían más en la </w:t>
      </w:r>
      <w:r w:rsidR="006E11A7" w:rsidRPr="00BE6A79">
        <w:rPr>
          <w:lang w:val="es-ES_tradnl"/>
        </w:rPr>
        <w:t xml:space="preserve">actividad </w:t>
      </w:r>
      <w:r w:rsidR="00FC1C46" w:rsidRPr="00BE6A79">
        <w:rPr>
          <w:lang w:val="es-ES_tradnl"/>
        </w:rPr>
        <w:t>investigadora</w:t>
      </w:r>
      <w:r w:rsidR="00322379" w:rsidRPr="00BE6A79">
        <w:rPr>
          <w:lang w:val="es-ES_tradnl"/>
        </w:rPr>
        <w:t xml:space="preserve">, si bien </w:t>
      </w:r>
      <w:r w:rsidR="00172015" w:rsidRPr="00BE6A79">
        <w:rPr>
          <w:lang w:val="es-ES_tradnl"/>
        </w:rPr>
        <w:t xml:space="preserve">su implicación en </w:t>
      </w:r>
      <w:r w:rsidR="00FC1C46" w:rsidRPr="00BE6A79">
        <w:rPr>
          <w:lang w:val="es-ES_tradnl"/>
        </w:rPr>
        <w:t xml:space="preserve">cuanto a la </w:t>
      </w:r>
      <w:r w:rsidR="00172015" w:rsidRPr="00BE6A79">
        <w:rPr>
          <w:lang w:val="es-ES_tradnl"/>
        </w:rPr>
        <w:t xml:space="preserve">presentación de </w:t>
      </w:r>
      <w:r w:rsidR="006E11A7" w:rsidRPr="00BE6A79">
        <w:rPr>
          <w:lang w:val="es-ES_tradnl"/>
        </w:rPr>
        <w:t>solicitudes de patente</w:t>
      </w:r>
      <w:r w:rsidR="00172015" w:rsidRPr="00BE6A79">
        <w:rPr>
          <w:lang w:val="es-ES_tradnl"/>
        </w:rPr>
        <w:t xml:space="preserve"> </w:t>
      </w:r>
      <w:r w:rsidR="00FC1C46" w:rsidRPr="00BE6A79">
        <w:rPr>
          <w:lang w:val="es-ES_tradnl"/>
        </w:rPr>
        <w:t xml:space="preserve">sería </w:t>
      </w:r>
      <w:r w:rsidR="00172015" w:rsidRPr="00BE6A79">
        <w:rPr>
          <w:lang w:val="es-ES_tradnl"/>
        </w:rPr>
        <w:t>menor que en el caso de las personas físicas</w:t>
      </w:r>
      <w:r w:rsidR="0001603D" w:rsidRPr="00BE6A79">
        <w:rPr>
          <w:lang w:val="es-ES_tradnl"/>
        </w:rPr>
        <w:t xml:space="preserve">, </w:t>
      </w:r>
      <w:r w:rsidR="00FC1C46" w:rsidRPr="00BE6A79">
        <w:rPr>
          <w:lang w:val="es-ES_tradnl"/>
        </w:rPr>
        <w:t xml:space="preserve">que se benefician de </w:t>
      </w:r>
      <w:r w:rsidR="006E11A7" w:rsidRPr="00BE6A79">
        <w:rPr>
          <w:lang w:val="es-ES_tradnl"/>
        </w:rPr>
        <w:t>reducciones de tasas</w:t>
      </w:r>
      <w:r w:rsidR="0001603D" w:rsidRPr="00BE6A79">
        <w:rPr>
          <w:lang w:val="es-ES_tradnl"/>
        </w:rPr>
        <w:t xml:space="preserve">.  </w:t>
      </w:r>
      <w:r w:rsidR="006E11A7" w:rsidRPr="00BE6A79">
        <w:rPr>
          <w:lang w:val="es-ES_tradnl"/>
        </w:rPr>
        <w:t>En consecuencia</w:t>
      </w:r>
      <w:r w:rsidR="0001603D" w:rsidRPr="00BE6A79">
        <w:rPr>
          <w:lang w:val="es-ES_tradnl"/>
        </w:rPr>
        <w:t xml:space="preserve">, </w:t>
      </w:r>
      <w:r w:rsidR="006E11A7" w:rsidRPr="00BE6A79">
        <w:rPr>
          <w:lang w:val="es-ES_tradnl"/>
        </w:rPr>
        <w:t xml:space="preserve">la </w:t>
      </w:r>
      <w:r w:rsidR="0001603D" w:rsidRPr="00BE6A79">
        <w:rPr>
          <w:lang w:val="es-ES_tradnl"/>
        </w:rPr>
        <w:t>OAPI ha</w:t>
      </w:r>
      <w:r w:rsidR="006E11A7" w:rsidRPr="00BE6A79">
        <w:rPr>
          <w:lang w:val="es-ES_tradnl"/>
        </w:rPr>
        <w:t xml:space="preserve"> decidido en fechas recientes reducir las tasas que aplica a </w:t>
      </w:r>
      <w:r w:rsidR="00172015" w:rsidRPr="00BE6A79">
        <w:rPr>
          <w:lang w:val="es-ES_tradnl"/>
        </w:rPr>
        <w:t xml:space="preserve">las </w:t>
      </w:r>
      <w:r w:rsidR="006E11A7" w:rsidRPr="00BE6A79">
        <w:rPr>
          <w:lang w:val="es-ES_tradnl"/>
        </w:rPr>
        <w:t xml:space="preserve">universidades y </w:t>
      </w:r>
      <w:r w:rsidR="000C2D3D" w:rsidRPr="00BE6A79">
        <w:rPr>
          <w:lang w:val="es-ES_tradnl"/>
        </w:rPr>
        <w:t xml:space="preserve">a </w:t>
      </w:r>
      <w:r w:rsidR="006E11A7" w:rsidRPr="00BE6A79">
        <w:rPr>
          <w:lang w:val="es-ES_tradnl"/>
        </w:rPr>
        <w:t>determinados centros de investigación</w:t>
      </w:r>
      <w:r w:rsidR="00974AFA" w:rsidRPr="00BE6A79">
        <w:rPr>
          <w:lang w:val="es-ES_tradnl"/>
        </w:rPr>
        <w:t>.</w:t>
      </w:r>
    </w:p>
    <w:p w:rsidR="0001603D" w:rsidRPr="00BE6A79" w:rsidRDefault="00CC53AA" w:rsidP="00502EAC">
      <w:pPr>
        <w:pStyle w:val="ONUME"/>
        <w:rPr>
          <w:lang w:val="es-ES_tradnl"/>
        </w:rPr>
      </w:pPr>
      <w:r w:rsidRPr="00BE6A79">
        <w:rPr>
          <w:lang w:val="es-ES_tradnl"/>
        </w:rPr>
        <w:t xml:space="preserve">La Delegación </w:t>
      </w:r>
      <w:r w:rsidR="00C943BF" w:rsidRPr="00BE6A79">
        <w:rPr>
          <w:lang w:val="es-ES_tradnl"/>
        </w:rPr>
        <w:t>del Brasil</w:t>
      </w:r>
      <w:r w:rsidR="0001603D" w:rsidRPr="00BE6A79">
        <w:rPr>
          <w:lang w:val="es-ES_tradnl"/>
        </w:rPr>
        <w:t xml:space="preserve"> </w:t>
      </w:r>
      <w:r w:rsidR="00000CAD" w:rsidRPr="00BE6A79">
        <w:rPr>
          <w:lang w:val="es-ES_tradnl"/>
        </w:rPr>
        <w:t xml:space="preserve">abogó por </w:t>
      </w:r>
      <w:r w:rsidR="006C3A38" w:rsidRPr="00BE6A79">
        <w:rPr>
          <w:lang w:val="es-ES_tradnl"/>
        </w:rPr>
        <w:t xml:space="preserve">que se introduzcan </w:t>
      </w:r>
      <w:r w:rsidR="001477B8" w:rsidRPr="00BE6A79">
        <w:rPr>
          <w:lang w:val="es-ES_tradnl"/>
        </w:rPr>
        <w:t xml:space="preserve">en </w:t>
      </w:r>
      <w:r w:rsidR="006C3A38" w:rsidRPr="00BE6A79">
        <w:rPr>
          <w:lang w:val="es-ES_tradnl"/>
        </w:rPr>
        <w:t xml:space="preserve">primer lugar reducciones </w:t>
      </w:r>
      <w:r w:rsidR="00D24E2F" w:rsidRPr="00BE6A79">
        <w:rPr>
          <w:lang w:val="es-ES_tradnl"/>
        </w:rPr>
        <w:t xml:space="preserve">de tasas para </w:t>
      </w:r>
      <w:r w:rsidR="00E271BA" w:rsidRPr="00BE6A79">
        <w:rPr>
          <w:lang w:val="es-ES_tradnl"/>
        </w:rPr>
        <w:t xml:space="preserve">las </w:t>
      </w:r>
      <w:r w:rsidR="00D24E2F" w:rsidRPr="00BE6A79">
        <w:rPr>
          <w:lang w:val="es-ES_tradnl"/>
        </w:rPr>
        <w:t xml:space="preserve">universidades </w:t>
      </w:r>
      <w:r w:rsidR="006C3A38" w:rsidRPr="00BE6A79">
        <w:rPr>
          <w:lang w:val="es-ES_tradnl"/>
        </w:rPr>
        <w:t xml:space="preserve">e </w:t>
      </w:r>
      <w:r w:rsidR="00D24E2F" w:rsidRPr="00BE6A79">
        <w:rPr>
          <w:lang w:val="es-ES_tradnl"/>
        </w:rPr>
        <w:t xml:space="preserve">instituciones públicas de investigación de países en desarrollo y </w:t>
      </w:r>
      <w:r w:rsidR="001727EF" w:rsidRPr="00BE6A79">
        <w:rPr>
          <w:lang w:val="es-ES_tradnl"/>
        </w:rPr>
        <w:t xml:space="preserve">dejar para </w:t>
      </w:r>
      <w:r w:rsidR="00000CAD" w:rsidRPr="00BE6A79">
        <w:rPr>
          <w:lang w:val="es-ES_tradnl"/>
        </w:rPr>
        <w:t xml:space="preserve">un </w:t>
      </w:r>
      <w:r w:rsidR="001727EF" w:rsidRPr="00BE6A79">
        <w:rPr>
          <w:lang w:val="es-ES_tradnl"/>
        </w:rPr>
        <w:t xml:space="preserve">momento </w:t>
      </w:r>
      <w:r w:rsidR="006C3A38" w:rsidRPr="00BE6A79">
        <w:rPr>
          <w:lang w:val="es-ES_tradnl"/>
        </w:rPr>
        <w:t xml:space="preserve">ulterior </w:t>
      </w:r>
      <w:r w:rsidR="00D24E2F" w:rsidRPr="00BE6A79">
        <w:rPr>
          <w:lang w:val="es-ES_tradnl"/>
        </w:rPr>
        <w:t xml:space="preserve">la posibilidad de </w:t>
      </w:r>
      <w:r w:rsidR="006C3A38" w:rsidRPr="00BE6A79">
        <w:rPr>
          <w:lang w:val="es-ES_tradnl"/>
        </w:rPr>
        <w:t xml:space="preserve">aplicar esas reducciones de tasas a esos </w:t>
      </w:r>
      <w:r w:rsidR="00FC1C46" w:rsidRPr="00BE6A79">
        <w:rPr>
          <w:lang w:val="es-ES_tradnl"/>
        </w:rPr>
        <w:t xml:space="preserve">mismos </w:t>
      </w:r>
      <w:r w:rsidR="006C3A38" w:rsidRPr="00BE6A79">
        <w:rPr>
          <w:lang w:val="es-ES_tradnl"/>
        </w:rPr>
        <w:t xml:space="preserve">grupos de </w:t>
      </w:r>
      <w:r w:rsidR="00D24E2F" w:rsidRPr="00BE6A79">
        <w:rPr>
          <w:lang w:val="es-ES_tradnl"/>
        </w:rPr>
        <w:t xml:space="preserve">solicitantes </w:t>
      </w:r>
      <w:r w:rsidR="001727EF" w:rsidRPr="00BE6A79">
        <w:rPr>
          <w:lang w:val="es-ES_tradnl"/>
        </w:rPr>
        <w:t xml:space="preserve">de </w:t>
      </w:r>
      <w:r w:rsidR="006C3A38" w:rsidRPr="00BE6A79">
        <w:rPr>
          <w:lang w:val="es-ES_tradnl"/>
        </w:rPr>
        <w:t>países desarrollados</w:t>
      </w:r>
      <w:r w:rsidR="0001603D" w:rsidRPr="00BE6A79">
        <w:rPr>
          <w:lang w:val="es-ES_tradnl"/>
        </w:rPr>
        <w:t xml:space="preserve">.  </w:t>
      </w:r>
      <w:r w:rsidR="00D24E2F" w:rsidRPr="00BE6A79">
        <w:rPr>
          <w:lang w:val="es-ES_tradnl"/>
        </w:rPr>
        <w:t>A</w:t>
      </w:r>
      <w:r w:rsidR="001727EF" w:rsidRPr="00BE6A79">
        <w:rPr>
          <w:lang w:val="es-ES_tradnl"/>
        </w:rPr>
        <w:t xml:space="preserve">simismo, </w:t>
      </w:r>
      <w:r w:rsidR="00D24E2F" w:rsidRPr="00BE6A79">
        <w:rPr>
          <w:lang w:val="es-ES_tradnl"/>
        </w:rPr>
        <w:t xml:space="preserve">pidió al </w:t>
      </w:r>
      <w:r w:rsidR="004A07FD" w:rsidRPr="00BE6A79">
        <w:rPr>
          <w:lang w:val="es-ES_tradnl"/>
        </w:rPr>
        <w:t>Economista Jefe</w:t>
      </w:r>
      <w:r w:rsidR="00D24E2F" w:rsidRPr="00BE6A79">
        <w:rPr>
          <w:lang w:val="es-ES_tradnl"/>
        </w:rPr>
        <w:t xml:space="preserve"> que expli</w:t>
      </w:r>
      <w:r w:rsidR="00675316" w:rsidRPr="00BE6A79">
        <w:rPr>
          <w:lang w:val="es-ES_tradnl"/>
        </w:rPr>
        <w:t xml:space="preserve">que </w:t>
      </w:r>
      <w:r w:rsidR="00D24E2F" w:rsidRPr="00BE6A79">
        <w:rPr>
          <w:lang w:val="es-ES_tradnl"/>
        </w:rPr>
        <w:t>qué efecto</w:t>
      </w:r>
      <w:r w:rsidR="00675316" w:rsidRPr="00BE6A79">
        <w:rPr>
          <w:lang w:val="es-ES_tradnl"/>
        </w:rPr>
        <w:t>s</w:t>
      </w:r>
      <w:r w:rsidR="00D24E2F" w:rsidRPr="00BE6A79">
        <w:rPr>
          <w:lang w:val="es-ES_tradnl"/>
        </w:rPr>
        <w:t xml:space="preserve"> tendría circunscribir </w:t>
      </w:r>
      <w:r w:rsidR="001727EF" w:rsidRPr="00BE6A79">
        <w:rPr>
          <w:lang w:val="es-ES_tradnl"/>
        </w:rPr>
        <w:t xml:space="preserve">las </w:t>
      </w:r>
      <w:r w:rsidR="00675316" w:rsidRPr="00BE6A79">
        <w:rPr>
          <w:lang w:val="es-ES_tradnl"/>
        </w:rPr>
        <w:t xml:space="preserve">reducciones </w:t>
      </w:r>
      <w:r w:rsidR="00D24E2F" w:rsidRPr="00BE6A79">
        <w:rPr>
          <w:lang w:val="es-ES_tradnl"/>
        </w:rPr>
        <w:t>a los países en desarrollo</w:t>
      </w:r>
      <w:r w:rsidR="0001603D" w:rsidRPr="00BE6A79">
        <w:rPr>
          <w:lang w:val="es-ES_tradnl"/>
        </w:rPr>
        <w:t xml:space="preserve">.  </w:t>
      </w:r>
      <w:r w:rsidR="00675316" w:rsidRPr="00BE6A79">
        <w:rPr>
          <w:lang w:val="es-ES_tradnl"/>
        </w:rPr>
        <w:t>Concretamente</w:t>
      </w:r>
      <w:r w:rsidR="0001603D" w:rsidRPr="00BE6A79">
        <w:rPr>
          <w:lang w:val="es-ES_tradnl"/>
        </w:rPr>
        <w:t xml:space="preserve">, </w:t>
      </w:r>
      <w:r w:rsidR="00675316" w:rsidRPr="00BE6A79">
        <w:rPr>
          <w:lang w:val="es-ES_tradnl"/>
        </w:rPr>
        <w:t xml:space="preserve">dado que la elasticidad de las tasas es mayor en el caso de las universidades de países en </w:t>
      </w:r>
      <w:r w:rsidR="00393AD0" w:rsidRPr="00BE6A79">
        <w:rPr>
          <w:lang w:val="es-ES_tradnl"/>
        </w:rPr>
        <w:t>desarrollo</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675316" w:rsidRPr="00BE6A79">
        <w:rPr>
          <w:lang w:val="es-ES_tradnl"/>
        </w:rPr>
        <w:t xml:space="preserve">preguntó si las reducciones </w:t>
      </w:r>
      <w:r w:rsidR="001727EF" w:rsidRPr="00BE6A79">
        <w:rPr>
          <w:lang w:val="es-ES_tradnl"/>
        </w:rPr>
        <w:t xml:space="preserve">podrían </w:t>
      </w:r>
      <w:r w:rsidR="00157C9F" w:rsidRPr="00BE6A79">
        <w:rPr>
          <w:lang w:val="es-ES_tradnl"/>
        </w:rPr>
        <w:t xml:space="preserve">incrementar </w:t>
      </w:r>
      <w:r w:rsidR="006D3BAF" w:rsidRPr="00BE6A79">
        <w:rPr>
          <w:lang w:val="es-ES_tradnl"/>
        </w:rPr>
        <w:t xml:space="preserve">los volúmenes </w:t>
      </w:r>
      <w:r w:rsidR="001727EF" w:rsidRPr="00BE6A79">
        <w:rPr>
          <w:lang w:val="es-ES_tradnl"/>
        </w:rPr>
        <w:t xml:space="preserve">de </w:t>
      </w:r>
      <w:r w:rsidR="00E271BA" w:rsidRPr="00BE6A79">
        <w:rPr>
          <w:lang w:val="es-ES_tradnl"/>
        </w:rPr>
        <w:t>solicitudes presentadas por esos solic</w:t>
      </w:r>
      <w:r w:rsidR="006C3A38" w:rsidRPr="00BE6A79">
        <w:rPr>
          <w:lang w:val="es-ES_tradnl"/>
        </w:rPr>
        <w:t>i</w:t>
      </w:r>
      <w:r w:rsidR="00E271BA" w:rsidRPr="00BE6A79">
        <w:rPr>
          <w:lang w:val="es-ES_tradnl"/>
        </w:rPr>
        <w:t xml:space="preserve">tantes </w:t>
      </w:r>
      <w:r w:rsidR="004E449C" w:rsidRPr="00BE6A79">
        <w:rPr>
          <w:lang w:val="es-ES_tradnl"/>
        </w:rPr>
        <w:t xml:space="preserve">hasta un nivel que </w:t>
      </w:r>
      <w:r w:rsidR="00000CAD" w:rsidRPr="00BE6A79">
        <w:rPr>
          <w:lang w:val="es-ES_tradnl"/>
        </w:rPr>
        <w:t xml:space="preserve">tenga </w:t>
      </w:r>
      <w:r w:rsidR="004E449C" w:rsidRPr="00BE6A79">
        <w:rPr>
          <w:lang w:val="es-ES_tradnl"/>
        </w:rPr>
        <w:t xml:space="preserve">un efecto pequeño </w:t>
      </w:r>
      <w:r w:rsidR="006D3BAF" w:rsidRPr="00BE6A79">
        <w:rPr>
          <w:lang w:val="es-ES_tradnl"/>
        </w:rPr>
        <w:t xml:space="preserve">o </w:t>
      </w:r>
      <w:r w:rsidR="004E449C" w:rsidRPr="00BE6A79">
        <w:rPr>
          <w:lang w:val="es-ES_tradnl"/>
        </w:rPr>
        <w:t xml:space="preserve">hasta positivo en los ingresos </w:t>
      </w:r>
      <w:r w:rsidR="00445B3D" w:rsidRPr="00BE6A79">
        <w:rPr>
          <w:lang w:val="es-ES_tradnl"/>
        </w:rPr>
        <w:t xml:space="preserve">por </w:t>
      </w:r>
      <w:r w:rsidR="004E449C" w:rsidRPr="00BE6A79">
        <w:rPr>
          <w:lang w:val="es-ES_tradnl"/>
        </w:rPr>
        <w:t xml:space="preserve">tasas del </w:t>
      </w:r>
      <w:r w:rsidR="0001603D" w:rsidRPr="00BE6A79">
        <w:rPr>
          <w:lang w:val="es-ES_tradnl"/>
        </w:rPr>
        <w:t>PCT.</w:t>
      </w:r>
    </w:p>
    <w:p w:rsidR="0001603D" w:rsidRPr="00BE6A79" w:rsidRDefault="008B1B6E" w:rsidP="00502EAC">
      <w:pPr>
        <w:pStyle w:val="ONUME"/>
        <w:rPr>
          <w:lang w:val="es-ES_tradnl"/>
        </w:rPr>
      </w:pPr>
      <w:r w:rsidRPr="00BE6A79">
        <w:rPr>
          <w:lang w:val="es-ES_tradnl"/>
        </w:rPr>
        <w:t xml:space="preserve">El </w:t>
      </w:r>
      <w:r w:rsidR="00C943BF" w:rsidRPr="00BE6A79">
        <w:rPr>
          <w:lang w:val="es-ES_tradnl"/>
        </w:rPr>
        <w:t>Economista Jefe</w:t>
      </w:r>
      <w:r w:rsidR="0001603D" w:rsidRPr="00BE6A79">
        <w:rPr>
          <w:lang w:val="es-ES_tradnl"/>
        </w:rPr>
        <w:t xml:space="preserve">, </w:t>
      </w:r>
      <w:r w:rsidR="006D3BAF" w:rsidRPr="00BE6A79">
        <w:rPr>
          <w:lang w:val="es-ES_tradnl"/>
        </w:rPr>
        <w:t xml:space="preserve">en respuesta </w:t>
      </w:r>
      <w:r w:rsidRPr="00BE6A79">
        <w:rPr>
          <w:lang w:val="es-ES_tradnl"/>
        </w:rPr>
        <w:t xml:space="preserve">a la pregunta </w:t>
      </w:r>
      <w:r w:rsidR="00FC1C46" w:rsidRPr="00BE6A79">
        <w:rPr>
          <w:lang w:val="es-ES_tradnl"/>
        </w:rPr>
        <w:t xml:space="preserve">planteada </w:t>
      </w:r>
      <w:r w:rsidRPr="00BE6A79">
        <w:rPr>
          <w:lang w:val="es-ES_tradnl"/>
        </w:rPr>
        <w:t xml:space="preserve">por la </w:t>
      </w:r>
      <w:r w:rsidR="00CC53AA" w:rsidRPr="00BE6A79">
        <w:rPr>
          <w:lang w:val="es-ES_tradnl"/>
        </w:rPr>
        <w:t xml:space="preserve">Delegación </w:t>
      </w:r>
      <w:r w:rsidR="00C943BF" w:rsidRPr="00BE6A79">
        <w:rPr>
          <w:lang w:val="es-ES_tradnl"/>
        </w:rPr>
        <w:t>del Brasil</w:t>
      </w:r>
      <w:r w:rsidR="0001603D" w:rsidRPr="00BE6A79">
        <w:rPr>
          <w:lang w:val="es-ES_tradnl"/>
        </w:rPr>
        <w:t xml:space="preserve">, </w:t>
      </w:r>
      <w:r w:rsidRPr="00BE6A79">
        <w:rPr>
          <w:lang w:val="es-ES_tradnl"/>
        </w:rPr>
        <w:t xml:space="preserve">subrayó que el estudio </w:t>
      </w:r>
      <w:r w:rsidR="00690672" w:rsidRPr="00BE6A79">
        <w:rPr>
          <w:lang w:val="es-ES_tradnl"/>
        </w:rPr>
        <w:t xml:space="preserve">indica </w:t>
      </w:r>
      <w:r w:rsidRPr="00BE6A79">
        <w:rPr>
          <w:lang w:val="es-ES_tradnl"/>
        </w:rPr>
        <w:t xml:space="preserve">que cualquier tipo de reducción de tasas </w:t>
      </w:r>
      <w:r w:rsidR="00445B3D" w:rsidRPr="00BE6A79">
        <w:rPr>
          <w:lang w:val="es-ES_tradnl"/>
        </w:rPr>
        <w:t>ocasionar</w:t>
      </w:r>
      <w:r w:rsidR="00E271BA" w:rsidRPr="00BE6A79">
        <w:rPr>
          <w:lang w:val="es-ES_tradnl"/>
        </w:rPr>
        <w:t>á</w:t>
      </w:r>
      <w:r w:rsidR="00445B3D" w:rsidRPr="00BE6A79">
        <w:rPr>
          <w:lang w:val="es-ES_tradnl"/>
        </w:rPr>
        <w:t xml:space="preserve"> una reducción </w:t>
      </w:r>
      <w:r w:rsidRPr="00BE6A79">
        <w:rPr>
          <w:lang w:val="es-ES_tradnl"/>
        </w:rPr>
        <w:t xml:space="preserve">de los ingresos </w:t>
      </w:r>
      <w:r w:rsidR="006D3BAF" w:rsidRPr="00BE6A79">
        <w:rPr>
          <w:lang w:val="es-ES_tradnl"/>
        </w:rPr>
        <w:t xml:space="preserve">en concepto de </w:t>
      </w:r>
      <w:r w:rsidRPr="00BE6A79">
        <w:rPr>
          <w:lang w:val="es-ES_tradnl"/>
        </w:rPr>
        <w:t xml:space="preserve">tasas del </w:t>
      </w:r>
      <w:r w:rsidR="0001603D" w:rsidRPr="00BE6A79">
        <w:rPr>
          <w:lang w:val="es-ES_tradnl"/>
        </w:rPr>
        <w:t xml:space="preserve">PCT.  </w:t>
      </w:r>
      <w:r w:rsidR="009A7866" w:rsidRPr="00BE6A79">
        <w:rPr>
          <w:lang w:val="es-ES_tradnl"/>
        </w:rPr>
        <w:t>Sin embargo</w:t>
      </w:r>
      <w:r w:rsidR="0001603D" w:rsidRPr="00BE6A79">
        <w:rPr>
          <w:lang w:val="es-ES_tradnl"/>
        </w:rPr>
        <w:t xml:space="preserve">, </w:t>
      </w:r>
      <w:r w:rsidRPr="00BE6A79">
        <w:rPr>
          <w:lang w:val="es-ES_tradnl"/>
        </w:rPr>
        <w:t xml:space="preserve">no siempre </w:t>
      </w:r>
      <w:r w:rsidR="009110FC" w:rsidRPr="00BE6A79">
        <w:rPr>
          <w:lang w:val="es-ES_tradnl"/>
        </w:rPr>
        <w:t xml:space="preserve">sucede </w:t>
      </w:r>
      <w:r w:rsidRPr="00BE6A79">
        <w:rPr>
          <w:lang w:val="es-ES_tradnl"/>
        </w:rPr>
        <w:t>así</w:t>
      </w:r>
      <w:r w:rsidR="009110FC" w:rsidRPr="00BE6A79">
        <w:rPr>
          <w:lang w:val="es-ES_tradnl"/>
        </w:rPr>
        <w:t xml:space="preserve"> </w:t>
      </w:r>
      <w:r w:rsidR="006D3BAF" w:rsidRPr="00BE6A79">
        <w:rPr>
          <w:lang w:val="es-ES_tradnl"/>
        </w:rPr>
        <w:t xml:space="preserve">cuando </w:t>
      </w:r>
      <w:r w:rsidRPr="00BE6A79">
        <w:rPr>
          <w:lang w:val="es-ES_tradnl"/>
        </w:rPr>
        <w:t xml:space="preserve">el volumen de </w:t>
      </w:r>
      <w:r w:rsidR="006D3BAF" w:rsidRPr="00BE6A79">
        <w:rPr>
          <w:lang w:val="es-ES_tradnl"/>
        </w:rPr>
        <w:t xml:space="preserve">presentación de solicitudes </w:t>
      </w:r>
      <w:r w:rsidRPr="00BE6A79">
        <w:rPr>
          <w:lang w:val="es-ES_tradnl"/>
        </w:rPr>
        <w:t>es extremadamente sensible a los precios</w:t>
      </w:r>
      <w:r w:rsidR="0001603D" w:rsidRPr="00BE6A79">
        <w:rPr>
          <w:lang w:val="es-ES_tradnl"/>
        </w:rPr>
        <w:t xml:space="preserve">, </w:t>
      </w:r>
      <w:r w:rsidR="009110FC" w:rsidRPr="00BE6A79">
        <w:rPr>
          <w:lang w:val="es-ES_tradnl"/>
        </w:rPr>
        <w:lastRenderedPageBreak/>
        <w:t xml:space="preserve">circunstancia que </w:t>
      </w:r>
      <w:r w:rsidR="00307151" w:rsidRPr="00BE6A79">
        <w:rPr>
          <w:lang w:val="es-ES_tradnl"/>
        </w:rPr>
        <w:t xml:space="preserve">hará </w:t>
      </w:r>
      <w:r w:rsidRPr="00BE6A79">
        <w:rPr>
          <w:lang w:val="es-ES_tradnl"/>
        </w:rPr>
        <w:t xml:space="preserve">que una reducción de tasas </w:t>
      </w:r>
      <w:r w:rsidR="009110FC" w:rsidRPr="00BE6A79">
        <w:rPr>
          <w:lang w:val="es-ES_tradnl"/>
        </w:rPr>
        <w:t>desencadene</w:t>
      </w:r>
      <w:r w:rsidR="00E271BA" w:rsidRPr="00BE6A79">
        <w:rPr>
          <w:lang w:val="es-ES_tradnl"/>
        </w:rPr>
        <w:t xml:space="preserve">, por pequeña que sea, </w:t>
      </w:r>
      <w:r w:rsidR="001264D8" w:rsidRPr="00BE6A79">
        <w:rPr>
          <w:lang w:val="es-ES_tradnl"/>
        </w:rPr>
        <w:t xml:space="preserve">una afluencia de presentaciones </w:t>
      </w:r>
      <w:r w:rsidR="006D3BAF" w:rsidRPr="00BE6A79">
        <w:rPr>
          <w:lang w:val="es-ES_tradnl"/>
        </w:rPr>
        <w:t xml:space="preserve">de solicitudes </w:t>
      </w:r>
      <w:r w:rsidR="001264D8" w:rsidRPr="00BE6A79">
        <w:rPr>
          <w:lang w:val="es-ES_tradnl"/>
        </w:rPr>
        <w:t xml:space="preserve">considerablemente superior, </w:t>
      </w:r>
      <w:r w:rsidR="00E271BA" w:rsidRPr="00BE6A79">
        <w:rPr>
          <w:lang w:val="es-ES_tradnl"/>
        </w:rPr>
        <w:t xml:space="preserve">registrándose </w:t>
      </w:r>
      <w:r w:rsidR="009110FC" w:rsidRPr="00BE6A79">
        <w:rPr>
          <w:lang w:val="es-ES_tradnl"/>
        </w:rPr>
        <w:t xml:space="preserve">así </w:t>
      </w:r>
      <w:r w:rsidR="001264D8" w:rsidRPr="00BE6A79">
        <w:rPr>
          <w:lang w:val="es-ES_tradnl"/>
        </w:rPr>
        <w:t xml:space="preserve">un </w:t>
      </w:r>
      <w:r w:rsidR="00B93DD5" w:rsidRPr="00BE6A79">
        <w:rPr>
          <w:lang w:val="es-ES_tradnl"/>
        </w:rPr>
        <w:t xml:space="preserve">incremento </w:t>
      </w:r>
      <w:r w:rsidR="001264D8" w:rsidRPr="00BE6A79">
        <w:rPr>
          <w:lang w:val="es-ES_tradnl"/>
        </w:rPr>
        <w:t>de los ingresos</w:t>
      </w:r>
      <w:r w:rsidR="0001603D" w:rsidRPr="00BE6A79">
        <w:rPr>
          <w:lang w:val="es-ES_tradnl"/>
        </w:rPr>
        <w:t xml:space="preserve">.  </w:t>
      </w:r>
      <w:r w:rsidR="009A7866" w:rsidRPr="00BE6A79">
        <w:rPr>
          <w:lang w:val="es-ES_tradnl"/>
        </w:rPr>
        <w:t>No obstante</w:t>
      </w:r>
      <w:r w:rsidR="0001603D" w:rsidRPr="00BE6A79">
        <w:rPr>
          <w:lang w:val="es-ES_tradnl"/>
        </w:rPr>
        <w:t xml:space="preserve">, </w:t>
      </w:r>
      <w:r w:rsidR="001264D8" w:rsidRPr="00BE6A79">
        <w:rPr>
          <w:lang w:val="es-ES_tradnl"/>
        </w:rPr>
        <w:t xml:space="preserve">todos los estudios académicos </w:t>
      </w:r>
      <w:r w:rsidR="009110FC" w:rsidRPr="00BE6A79">
        <w:rPr>
          <w:lang w:val="es-ES_tradnl"/>
        </w:rPr>
        <w:t xml:space="preserve">sobre </w:t>
      </w:r>
      <w:r w:rsidR="00BB3928" w:rsidRPr="00BE6A79">
        <w:rPr>
          <w:lang w:val="es-ES_tradnl"/>
        </w:rPr>
        <w:t>la elasticidad de las tasas de patente arrojan un</w:t>
      </w:r>
      <w:r w:rsidR="009110FC" w:rsidRPr="00BE6A79">
        <w:rPr>
          <w:lang w:val="es-ES_tradnl"/>
        </w:rPr>
        <w:t>as</w:t>
      </w:r>
      <w:r w:rsidR="00BB3928" w:rsidRPr="00BE6A79">
        <w:rPr>
          <w:lang w:val="es-ES_tradnl"/>
        </w:rPr>
        <w:t xml:space="preserve"> </w:t>
      </w:r>
      <w:r w:rsidR="009110FC" w:rsidRPr="00BE6A79">
        <w:rPr>
          <w:lang w:val="es-ES_tradnl"/>
        </w:rPr>
        <w:t xml:space="preserve">estimaciones </w:t>
      </w:r>
      <w:r w:rsidR="00BB3928" w:rsidRPr="00BE6A79">
        <w:rPr>
          <w:lang w:val="es-ES_tradnl"/>
        </w:rPr>
        <w:t xml:space="preserve">que distan </w:t>
      </w:r>
      <w:r w:rsidR="00E271BA" w:rsidRPr="00BE6A79">
        <w:rPr>
          <w:lang w:val="es-ES_tradnl"/>
        </w:rPr>
        <w:t xml:space="preserve">mucho </w:t>
      </w:r>
      <w:r w:rsidR="00BB3928" w:rsidRPr="00BE6A79">
        <w:rPr>
          <w:lang w:val="es-ES_tradnl"/>
        </w:rPr>
        <w:t xml:space="preserve">de cualquier nivel de elasticidad de las tasas </w:t>
      </w:r>
      <w:r w:rsidR="009110FC" w:rsidRPr="00BE6A79">
        <w:rPr>
          <w:lang w:val="es-ES_tradnl"/>
        </w:rPr>
        <w:t xml:space="preserve">al cual </w:t>
      </w:r>
      <w:r w:rsidR="00BB3928" w:rsidRPr="00BE6A79">
        <w:rPr>
          <w:lang w:val="es-ES_tradnl"/>
        </w:rPr>
        <w:t xml:space="preserve">las </w:t>
      </w:r>
      <w:r w:rsidR="00E271BA" w:rsidRPr="00BE6A79">
        <w:rPr>
          <w:lang w:val="es-ES_tradnl"/>
        </w:rPr>
        <w:t xml:space="preserve">mencionadas </w:t>
      </w:r>
      <w:r w:rsidR="00BB3928" w:rsidRPr="00BE6A79">
        <w:rPr>
          <w:lang w:val="es-ES_tradnl"/>
        </w:rPr>
        <w:t xml:space="preserve">reducciones </w:t>
      </w:r>
      <w:r w:rsidR="00000CAD" w:rsidRPr="00BE6A79">
        <w:rPr>
          <w:lang w:val="es-ES_tradnl"/>
        </w:rPr>
        <w:t xml:space="preserve">podrían </w:t>
      </w:r>
      <w:r w:rsidR="00BB3928" w:rsidRPr="00BE6A79">
        <w:rPr>
          <w:lang w:val="es-ES_tradnl"/>
        </w:rPr>
        <w:t xml:space="preserve">tener un efecto positivo en los ingresos </w:t>
      </w:r>
      <w:r w:rsidR="00000CAD" w:rsidRPr="00BE6A79">
        <w:rPr>
          <w:lang w:val="es-ES_tradnl"/>
        </w:rPr>
        <w:t xml:space="preserve">en </w:t>
      </w:r>
      <w:r w:rsidR="00B93DD5" w:rsidRPr="00BE6A79">
        <w:rPr>
          <w:lang w:val="es-ES_tradnl"/>
        </w:rPr>
        <w:t xml:space="preserve">tal </w:t>
      </w:r>
      <w:r w:rsidR="00000CAD" w:rsidRPr="00BE6A79">
        <w:rPr>
          <w:lang w:val="es-ES_tradnl"/>
        </w:rPr>
        <w:t>concepto</w:t>
      </w:r>
      <w:r w:rsidR="0001603D" w:rsidRPr="00BE6A79">
        <w:rPr>
          <w:lang w:val="es-ES_tradnl"/>
        </w:rPr>
        <w:t xml:space="preserve">.  </w:t>
      </w:r>
      <w:r w:rsidR="00BB3928" w:rsidRPr="00BE6A79">
        <w:rPr>
          <w:lang w:val="es-ES_tradnl"/>
        </w:rPr>
        <w:t>Además</w:t>
      </w:r>
      <w:r w:rsidR="0001603D" w:rsidRPr="00BE6A79">
        <w:rPr>
          <w:lang w:val="es-ES_tradnl"/>
        </w:rPr>
        <w:t xml:space="preserve">, </w:t>
      </w:r>
      <w:r w:rsidR="00BB3928" w:rsidRPr="00BE6A79">
        <w:rPr>
          <w:lang w:val="es-ES_tradnl"/>
        </w:rPr>
        <w:t xml:space="preserve">el descenso menos pronunciado de los ingresos </w:t>
      </w:r>
      <w:r w:rsidR="00307151" w:rsidRPr="00BE6A79">
        <w:rPr>
          <w:lang w:val="es-ES_tradnl"/>
        </w:rPr>
        <w:t xml:space="preserve">por </w:t>
      </w:r>
      <w:r w:rsidR="00BB3928" w:rsidRPr="00BE6A79">
        <w:rPr>
          <w:lang w:val="es-ES_tradnl"/>
        </w:rPr>
        <w:t xml:space="preserve">tasas que resulta de circunscribir las reducciones a las universidades </w:t>
      </w:r>
      <w:r w:rsidR="00690672" w:rsidRPr="00BE6A79">
        <w:rPr>
          <w:lang w:val="es-ES_tradnl"/>
        </w:rPr>
        <w:t xml:space="preserve">e </w:t>
      </w:r>
      <w:r w:rsidR="00D62F17" w:rsidRPr="00BE6A79">
        <w:rPr>
          <w:lang w:val="es-ES_tradnl"/>
        </w:rPr>
        <w:t xml:space="preserve">instituciones </w:t>
      </w:r>
      <w:r w:rsidR="00BB3928" w:rsidRPr="00BE6A79">
        <w:rPr>
          <w:lang w:val="es-ES_tradnl"/>
        </w:rPr>
        <w:t>públic</w:t>
      </w:r>
      <w:r w:rsidR="00D62F17" w:rsidRPr="00BE6A79">
        <w:rPr>
          <w:lang w:val="es-ES_tradnl"/>
        </w:rPr>
        <w:t>a</w:t>
      </w:r>
      <w:r w:rsidR="00BB3928" w:rsidRPr="00BE6A79">
        <w:rPr>
          <w:lang w:val="es-ES_tradnl"/>
        </w:rPr>
        <w:t xml:space="preserve">s de investigación de países en desarrollo </w:t>
      </w:r>
      <w:r w:rsidR="00B93DD5" w:rsidRPr="00BE6A79">
        <w:rPr>
          <w:lang w:val="es-ES_tradnl"/>
        </w:rPr>
        <w:t xml:space="preserve">obedece </w:t>
      </w:r>
      <w:r w:rsidR="00BB3928" w:rsidRPr="00BE6A79">
        <w:rPr>
          <w:lang w:val="es-ES_tradnl"/>
        </w:rPr>
        <w:t xml:space="preserve">principalmente a </w:t>
      </w:r>
      <w:r w:rsidR="009110FC" w:rsidRPr="00BE6A79">
        <w:rPr>
          <w:lang w:val="es-ES_tradnl"/>
        </w:rPr>
        <w:t xml:space="preserve">que </w:t>
      </w:r>
      <w:r w:rsidR="00B93DD5" w:rsidRPr="00BE6A79">
        <w:rPr>
          <w:lang w:val="es-ES_tradnl"/>
        </w:rPr>
        <w:t xml:space="preserve">esos solicitantes presentan </w:t>
      </w:r>
      <w:r w:rsidR="005C473A" w:rsidRPr="00BE6A79">
        <w:rPr>
          <w:lang w:val="es-ES_tradnl"/>
        </w:rPr>
        <w:t xml:space="preserve">muchas menos </w:t>
      </w:r>
      <w:r w:rsidR="00B93DD5" w:rsidRPr="00BE6A79">
        <w:rPr>
          <w:lang w:val="es-ES_tradnl"/>
        </w:rPr>
        <w:t xml:space="preserve">solicitudes </w:t>
      </w:r>
      <w:r w:rsidR="00E271BA" w:rsidRPr="00BE6A79">
        <w:rPr>
          <w:lang w:val="es-ES_tradnl"/>
        </w:rPr>
        <w:t xml:space="preserve">en comparación con las de </w:t>
      </w:r>
      <w:r w:rsidR="00B93DD5" w:rsidRPr="00BE6A79">
        <w:rPr>
          <w:lang w:val="es-ES_tradnl"/>
        </w:rPr>
        <w:t xml:space="preserve">los </w:t>
      </w:r>
      <w:r w:rsidR="005C473A" w:rsidRPr="00BE6A79">
        <w:rPr>
          <w:lang w:val="es-ES_tradnl"/>
        </w:rPr>
        <w:t>países desarrollados</w:t>
      </w:r>
      <w:r w:rsidR="0001603D" w:rsidRPr="00BE6A79">
        <w:rPr>
          <w:lang w:val="es-ES_tradnl"/>
        </w:rPr>
        <w:t xml:space="preserve">, </w:t>
      </w:r>
      <w:r w:rsidR="005C473A" w:rsidRPr="00BE6A79">
        <w:rPr>
          <w:lang w:val="es-ES_tradnl"/>
        </w:rPr>
        <w:t xml:space="preserve">más que a la mayor elasticidad de las tasas </w:t>
      </w:r>
      <w:r w:rsidR="00B93DD5" w:rsidRPr="00BE6A79">
        <w:rPr>
          <w:lang w:val="es-ES_tradnl"/>
        </w:rPr>
        <w:t xml:space="preserve">en el caso de </w:t>
      </w:r>
      <w:r w:rsidR="005C473A" w:rsidRPr="00BE6A79">
        <w:rPr>
          <w:lang w:val="es-ES_tradnl"/>
        </w:rPr>
        <w:t>las universidades de países en desarrollo</w:t>
      </w:r>
      <w:r w:rsidR="00974AFA" w:rsidRPr="00BE6A79">
        <w:rPr>
          <w:lang w:val="es-ES_tradnl"/>
        </w:rPr>
        <w:t>.</w:t>
      </w:r>
    </w:p>
    <w:p w:rsidR="0001603D" w:rsidRPr="00BE6A79" w:rsidRDefault="00CC53AA" w:rsidP="00502EAC">
      <w:pPr>
        <w:pStyle w:val="ONUME"/>
        <w:rPr>
          <w:lang w:val="es-ES_tradnl"/>
        </w:rPr>
      </w:pPr>
      <w:r w:rsidRPr="00BE6A79">
        <w:rPr>
          <w:lang w:val="es-ES_tradnl"/>
        </w:rPr>
        <w:t>La Delegación de</w:t>
      </w:r>
      <w:r w:rsidR="00C943BF" w:rsidRPr="00BE6A79">
        <w:rPr>
          <w:lang w:val="es-ES_tradnl"/>
        </w:rPr>
        <w:t>l</w:t>
      </w:r>
      <w:r w:rsidRPr="00BE6A79">
        <w:rPr>
          <w:lang w:val="es-ES_tradnl"/>
        </w:rPr>
        <w:t xml:space="preserve"> </w:t>
      </w:r>
      <w:r w:rsidR="0001603D" w:rsidRPr="00BE6A79">
        <w:rPr>
          <w:lang w:val="es-ES_tradnl"/>
        </w:rPr>
        <w:t xml:space="preserve">Ecuador </w:t>
      </w:r>
      <w:r w:rsidR="00074A21" w:rsidRPr="00BE6A79">
        <w:rPr>
          <w:lang w:val="es-ES_tradnl"/>
        </w:rPr>
        <w:t xml:space="preserve">declaró </w:t>
      </w:r>
      <w:r w:rsidR="005C473A" w:rsidRPr="00BE6A79">
        <w:rPr>
          <w:lang w:val="es-ES_tradnl"/>
        </w:rPr>
        <w:t xml:space="preserve">haber </w:t>
      </w:r>
      <w:r w:rsidR="00AA6B3B" w:rsidRPr="00BE6A79">
        <w:rPr>
          <w:lang w:val="es-ES_tradnl"/>
        </w:rPr>
        <w:t xml:space="preserve">asistido a </w:t>
      </w:r>
      <w:r w:rsidR="005C473A" w:rsidRPr="00BE6A79">
        <w:rPr>
          <w:lang w:val="es-ES_tradnl"/>
        </w:rPr>
        <w:t xml:space="preserve">una reducción </w:t>
      </w:r>
      <w:r w:rsidR="00307151" w:rsidRPr="00BE6A79">
        <w:rPr>
          <w:lang w:val="es-ES_tradnl"/>
        </w:rPr>
        <w:t>d</w:t>
      </w:r>
      <w:r w:rsidR="005C473A" w:rsidRPr="00BE6A79">
        <w:rPr>
          <w:lang w:val="es-ES_tradnl"/>
        </w:rPr>
        <w:t xml:space="preserve">el número de </w:t>
      </w:r>
      <w:r w:rsidR="00307151" w:rsidRPr="00BE6A79">
        <w:rPr>
          <w:lang w:val="es-ES_tradnl"/>
        </w:rPr>
        <w:t xml:space="preserve">solicitudes presentadas por </w:t>
      </w:r>
      <w:r w:rsidR="005C473A" w:rsidRPr="00BE6A79">
        <w:rPr>
          <w:lang w:val="es-ES_tradnl"/>
        </w:rPr>
        <w:t>universidades, instituciones públicas de investigación, pequeñas y medianas empresas</w:t>
      </w:r>
      <w:r w:rsidR="0001603D" w:rsidRPr="00BE6A79">
        <w:rPr>
          <w:lang w:val="es-ES_tradnl"/>
        </w:rPr>
        <w:t xml:space="preserve"> (</w:t>
      </w:r>
      <w:r w:rsidR="005C473A" w:rsidRPr="00BE6A79">
        <w:rPr>
          <w:lang w:val="es-ES_tradnl"/>
        </w:rPr>
        <w:t>pymes</w:t>
      </w:r>
      <w:r w:rsidR="0001603D" w:rsidRPr="00BE6A79">
        <w:rPr>
          <w:lang w:val="es-ES_tradnl"/>
        </w:rPr>
        <w:t xml:space="preserve">) </w:t>
      </w:r>
      <w:r w:rsidR="005C473A" w:rsidRPr="00BE6A79">
        <w:rPr>
          <w:lang w:val="es-ES_tradnl"/>
        </w:rPr>
        <w:t xml:space="preserve">e investigadores </w:t>
      </w:r>
      <w:r w:rsidR="0001603D" w:rsidRPr="00BE6A79">
        <w:rPr>
          <w:lang w:val="es-ES_tradnl"/>
        </w:rPr>
        <w:t>independ</w:t>
      </w:r>
      <w:r w:rsidR="00BA17A9" w:rsidRPr="00BE6A79">
        <w:rPr>
          <w:lang w:val="es-ES_tradnl"/>
        </w:rPr>
        <w:t>i</w:t>
      </w:r>
      <w:r w:rsidR="0001603D" w:rsidRPr="00BE6A79">
        <w:rPr>
          <w:lang w:val="es-ES_tradnl"/>
        </w:rPr>
        <w:t>ent</w:t>
      </w:r>
      <w:r w:rsidR="00BA17A9" w:rsidRPr="00BE6A79">
        <w:rPr>
          <w:lang w:val="es-ES_tradnl"/>
        </w:rPr>
        <w:t>es</w:t>
      </w:r>
      <w:r w:rsidR="0001603D" w:rsidRPr="00BE6A79">
        <w:rPr>
          <w:lang w:val="es-ES_tradnl"/>
        </w:rPr>
        <w:t xml:space="preserve">.  </w:t>
      </w:r>
      <w:r w:rsidR="007D6083" w:rsidRPr="00BE6A79">
        <w:rPr>
          <w:lang w:val="es-ES_tradnl"/>
        </w:rPr>
        <w:t xml:space="preserve">Dado el objetivo </w:t>
      </w:r>
      <w:r w:rsidR="00690672" w:rsidRPr="00BE6A79">
        <w:rPr>
          <w:lang w:val="es-ES_tradnl"/>
        </w:rPr>
        <w:t xml:space="preserve">que se tiene de potenciar </w:t>
      </w:r>
      <w:r w:rsidR="007D6083" w:rsidRPr="00BE6A79">
        <w:rPr>
          <w:lang w:val="es-ES_tradnl"/>
        </w:rPr>
        <w:t xml:space="preserve">la investigación y el desarrollo </w:t>
      </w:r>
      <w:r w:rsidR="00307151" w:rsidRPr="00BE6A79">
        <w:rPr>
          <w:lang w:val="es-ES_tradnl"/>
        </w:rPr>
        <w:t xml:space="preserve">que </w:t>
      </w:r>
      <w:r w:rsidR="005D753D" w:rsidRPr="00BE6A79">
        <w:rPr>
          <w:lang w:val="es-ES_tradnl"/>
        </w:rPr>
        <w:t>propic</w:t>
      </w:r>
      <w:r w:rsidR="007D6DF8" w:rsidRPr="00BE6A79">
        <w:rPr>
          <w:lang w:val="es-ES_tradnl"/>
        </w:rPr>
        <w:t>i</w:t>
      </w:r>
      <w:r w:rsidR="005D753D" w:rsidRPr="00BE6A79">
        <w:rPr>
          <w:lang w:val="es-ES_tradnl"/>
        </w:rPr>
        <w:t xml:space="preserve">an </w:t>
      </w:r>
      <w:r w:rsidR="007D6083" w:rsidRPr="00BE6A79">
        <w:rPr>
          <w:lang w:val="es-ES_tradnl"/>
        </w:rPr>
        <w:t>es</w:t>
      </w:r>
      <w:r w:rsidR="005D753D" w:rsidRPr="00BE6A79">
        <w:rPr>
          <w:lang w:val="es-ES_tradnl"/>
        </w:rPr>
        <w:t>t</w:t>
      </w:r>
      <w:r w:rsidR="00690672" w:rsidRPr="00BE6A79">
        <w:rPr>
          <w:lang w:val="es-ES_tradnl"/>
        </w:rPr>
        <w:t>a</w:t>
      </w:r>
      <w:r w:rsidR="007D6083" w:rsidRPr="00BE6A79">
        <w:rPr>
          <w:lang w:val="es-ES_tradnl"/>
        </w:rPr>
        <w:t xml:space="preserve">s </w:t>
      </w:r>
      <w:r w:rsidR="00690672" w:rsidRPr="00BE6A79">
        <w:rPr>
          <w:lang w:val="es-ES_tradnl"/>
        </w:rPr>
        <w:t xml:space="preserve">instituciones </w:t>
      </w:r>
      <w:r w:rsidR="00074A21" w:rsidRPr="00BE6A79">
        <w:rPr>
          <w:lang w:val="es-ES_tradnl"/>
        </w:rPr>
        <w:t>y personas</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7D6083" w:rsidRPr="00BE6A79">
        <w:rPr>
          <w:lang w:val="es-ES_tradnl"/>
        </w:rPr>
        <w:t xml:space="preserve">se declaró a favor de la propuesta de </w:t>
      </w:r>
      <w:r w:rsidR="00F8509B" w:rsidRPr="00BE6A79">
        <w:rPr>
          <w:lang w:val="es-ES_tradnl"/>
        </w:rPr>
        <w:t>l</w:t>
      </w:r>
      <w:r w:rsidRPr="00BE6A79">
        <w:rPr>
          <w:lang w:val="es-ES_tradnl"/>
        </w:rPr>
        <w:t xml:space="preserve">a Delegación </w:t>
      </w:r>
      <w:r w:rsidR="00C943BF" w:rsidRPr="00BE6A79">
        <w:rPr>
          <w:lang w:val="es-ES_tradnl"/>
        </w:rPr>
        <w:t>del Brasil</w:t>
      </w:r>
      <w:r w:rsidR="0001603D" w:rsidRPr="00BE6A79">
        <w:rPr>
          <w:lang w:val="es-ES_tradnl"/>
        </w:rPr>
        <w:t xml:space="preserve">, </w:t>
      </w:r>
      <w:r w:rsidR="007D6083" w:rsidRPr="00BE6A79">
        <w:rPr>
          <w:lang w:val="es-ES_tradnl"/>
        </w:rPr>
        <w:t>pese a</w:t>
      </w:r>
      <w:r w:rsidR="0002050C" w:rsidRPr="00BE6A79">
        <w:rPr>
          <w:lang w:val="es-ES_tradnl"/>
        </w:rPr>
        <w:t xml:space="preserve"> </w:t>
      </w:r>
      <w:r w:rsidR="00074A21" w:rsidRPr="00BE6A79">
        <w:rPr>
          <w:lang w:val="es-ES_tradnl"/>
        </w:rPr>
        <w:t xml:space="preserve">la reducción de </w:t>
      </w:r>
      <w:r w:rsidR="0002050C" w:rsidRPr="00BE6A79">
        <w:rPr>
          <w:lang w:val="es-ES_tradnl"/>
        </w:rPr>
        <w:t xml:space="preserve">los ingresos </w:t>
      </w:r>
      <w:r w:rsidR="00307151" w:rsidRPr="00BE6A79">
        <w:rPr>
          <w:lang w:val="es-ES_tradnl"/>
        </w:rPr>
        <w:t xml:space="preserve">por </w:t>
      </w:r>
      <w:r w:rsidR="0002050C" w:rsidRPr="00BE6A79">
        <w:rPr>
          <w:lang w:val="es-ES_tradnl"/>
        </w:rPr>
        <w:t xml:space="preserve">tasas del </w:t>
      </w:r>
      <w:r w:rsidR="0001603D" w:rsidRPr="00BE6A79">
        <w:rPr>
          <w:lang w:val="es-ES_tradnl"/>
        </w:rPr>
        <w:t xml:space="preserve">PCT </w:t>
      </w:r>
      <w:r w:rsidR="0002050C" w:rsidRPr="00BE6A79">
        <w:rPr>
          <w:lang w:val="es-ES_tradnl"/>
        </w:rPr>
        <w:t xml:space="preserve">que ello </w:t>
      </w:r>
      <w:r w:rsidR="00307151" w:rsidRPr="00BE6A79">
        <w:rPr>
          <w:lang w:val="es-ES_tradnl"/>
        </w:rPr>
        <w:t>acarrearía</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F8509B" w:rsidRPr="00BE6A79">
        <w:rPr>
          <w:lang w:val="es-ES_tradnl"/>
        </w:rPr>
        <w:t>México</w:t>
      </w:r>
      <w:r w:rsidR="0001603D" w:rsidRPr="00BE6A79">
        <w:rPr>
          <w:lang w:val="es-ES_tradnl"/>
        </w:rPr>
        <w:t xml:space="preserve"> inform</w:t>
      </w:r>
      <w:r w:rsidR="0002050C" w:rsidRPr="00BE6A79">
        <w:rPr>
          <w:lang w:val="es-ES_tradnl"/>
        </w:rPr>
        <w:t xml:space="preserve">ó al </w:t>
      </w:r>
      <w:r w:rsidR="00DC1620" w:rsidRPr="00BE6A79">
        <w:rPr>
          <w:lang w:val="es-ES_tradnl"/>
        </w:rPr>
        <w:t>Grupo de Trabajo</w:t>
      </w:r>
      <w:r w:rsidR="0001603D" w:rsidRPr="00BE6A79">
        <w:rPr>
          <w:lang w:val="es-ES_tradnl"/>
        </w:rPr>
        <w:t xml:space="preserve"> </w:t>
      </w:r>
      <w:r w:rsidR="0002050C" w:rsidRPr="00BE6A79">
        <w:rPr>
          <w:lang w:val="es-ES_tradnl"/>
        </w:rPr>
        <w:t xml:space="preserve">de que el </w:t>
      </w:r>
      <w:r w:rsidR="00891257" w:rsidRPr="00BE6A79">
        <w:rPr>
          <w:lang w:val="es-ES_tradnl"/>
        </w:rPr>
        <w:t xml:space="preserve">Instituto </w:t>
      </w:r>
      <w:r w:rsidR="0001603D" w:rsidRPr="00BE6A79">
        <w:rPr>
          <w:lang w:val="es-ES_tradnl"/>
        </w:rPr>
        <w:t>Mexican</w:t>
      </w:r>
      <w:r w:rsidR="00891257" w:rsidRPr="00BE6A79">
        <w:rPr>
          <w:lang w:val="es-ES_tradnl"/>
        </w:rPr>
        <w:t>o de la Propiedad</w:t>
      </w:r>
      <w:r w:rsidR="0001603D" w:rsidRPr="00BE6A79">
        <w:rPr>
          <w:lang w:val="es-ES_tradnl"/>
        </w:rPr>
        <w:t xml:space="preserve"> Industrial</w:t>
      </w:r>
      <w:r w:rsidR="00690672" w:rsidRPr="00BE6A79">
        <w:rPr>
          <w:lang w:val="es-ES_tradnl"/>
        </w:rPr>
        <w:t xml:space="preserve"> (IMPI)</w:t>
      </w:r>
      <w:r w:rsidR="00D22079" w:rsidRPr="00BE6A79">
        <w:rPr>
          <w:lang w:val="es-ES_tradnl"/>
        </w:rPr>
        <w:t xml:space="preserve">, </w:t>
      </w:r>
      <w:r w:rsidR="00FD6C24" w:rsidRPr="00BE6A79">
        <w:rPr>
          <w:lang w:val="es-ES_tradnl"/>
        </w:rPr>
        <w:t xml:space="preserve">en un esfuerzo por </w:t>
      </w:r>
      <w:r w:rsidR="00074A21" w:rsidRPr="00BE6A79">
        <w:rPr>
          <w:lang w:val="es-ES_tradnl"/>
        </w:rPr>
        <w:t xml:space="preserve">estimular </w:t>
      </w:r>
      <w:r w:rsidR="00FD6C24" w:rsidRPr="00BE6A79">
        <w:rPr>
          <w:lang w:val="es-ES_tradnl"/>
        </w:rPr>
        <w:t xml:space="preserve">la actividad innovadora y el desarrollo del país, </w:t>
      </w:r>
      <w:r w:rsidR="00D22079" w:rsidRPr="00BE6A79">
        <w:rPr>
          <w:lang w:val="es-ES_tradnl"/>
        </w:rPr>
        <w:t xml:space="preserve">ofrece descuentos </w:t>
      </w:r>
      <w:r w:rsidR="00FD6C24" w:rsidRPr="00BE6A79">
        <w:rPr>
          <w:lang w:val="es-ES_tradnl"/>
        </w:rPr>
        <w:t>a universidades e instituciones públicas de investigación</w:t>
      </w:r>
      <w:r w:rsidR="0044550E" w:rsidRPr="00BE6A79">
        <w:rPr>
          <w:lang w:val="es-ES_tradnl"/>
        </w:rPr>
        <w:t xml:space="preserve"> </w:t>
      </w:r>
      <w:r w:rsidR="00690672" w:rsidRPr="00BE6A79">
        <w:rPr>
          <w:lang w:val="es-ES_tradnl"/>
        </w:rPr>
        <w:t xml:space="preserve">susceptibles </w:t>
      </w:r>
      <w:r w:rsidR="005D753D" w:rsidRPr="00BE6A79">
        <w:rPr>
          <w:lang w:val="es-ES_tradnl"/>
        </w:rPr>
        <w:t xml:space="preserve">de obrar efectos </w:t>
      </w:r>
      <w:r w:rsidR="00690672" w:rsidRPr="00BE6A79">
        <w:rPr>
          <w:lang w:val="es-ES_tradnl"/>
        </w:rPr>
        <w:t xml:space="preserve">positivos </w:t>
      </w:r>
      <w:r w:rsidR="0044550E" w:rsidRPr="00BE6A79">
        <w:rPr>
          <w:lang w:val="es-ES_tradnl"/>
        </w:rPr>
        <w:t>en la economía</w:t>
      </w:r>
      <w:r w:rsidR="0001603D" w:rsidRPr="00BE6A79">
        <w:rPr>
          <w:lang w:val="es-ES_tradnl"/>
        </w:rPr>
        <w:t xml:space="preserve">.  </w:t>
      </w:r>
      <w:r w:rsidR="0044550E" w:rsidRPr="00BE6A79">
        <w:rPr>
          <w:lang w:val="es-ES_tradnl"/>
        </w:rPr>
        <w:t>Por tanto, l</w:t>
      </w:r>
      <w:r w:rsidR="00376930" w:rsidRPr="00BE6A79">
        <w:rPr>
          <w:lang w:val="es-ES_tradnl"/>
        </w:rPr>
        <w:t>a Delegación</w:t>
      </w:r>
      <w:r w:rsidR="0001603D" w:rsidRPr="00BE6A79">
        <w:rPr>
          <w:lang w:val="es-ES_tradnl"/>
        </w:rPr>
        <w:t xml:space="preserve"> </w:t>
      </w:r>
      <w:r w:rsidR="0044550E" w:rsidRPr="00BE6A79">
        <w:rPr>
          <w:lang w:val="es-ES_tradnl"/>
        </w:rPr>
        <w:t xml:space="preserve">se declaró a favor de aplicar como primera medida un descuento </w:t>
      </w:r>
      <w:r w:rsidR="00074A21" w:rsidRPr="00BE6A79">
        <w:rPr>
          <w:lang w:val="es-ES_tradnl"/>
        </w:rPr>
        <w:t xml:space="preserve">para </w:t>
      </w:r>
      <w:r w:rsidR="0044550E" w:rsidRPr="00BE6A79">
        <w:rPr>
          <w:lang w:val="es-ES_tradnl"/>
        </w:rPr>
        <w:t xml:space="preserve">las solicitudes </w:t>
      </w:r>
      <w:r w:rsidR="0001603D" w:rsidRPr="00BE6A79">
        <w:rPr>
          <w:lang w:val="es-ES_tradnl"/>
        </w:rPr>
        <w:t xml:space="preserve">PCT </w:t>
      </w:r>
      <w:r w:rsidR="00074A21" w:rsidRPr="00BE6A79">
        <w:rPr>
          <w:lang w:val="es-ES_tradnl"/>
        </w:rPr>
        <w:t xml:space="preserve">presentadas por </w:t>
      </w:r>
      <w:r w:rsidR="0044550E" w:rsidRPr="00BE6A79">
        <w:rPr>
          <w:lang w:val="es-ES_tradnl"/>
        </w:rPr>
        <w:t xml:space="preserve">universidades </w:t>
      </w:r>
      <w:r w:rsidR="00D62F17" w:rsidRPr="00BE6A79">
        <w:rPr>
          <w:lang w:val="es-ES_tradnl"/>
        </w:rPr>
        <w:t xml:space="preserve">e instituciones </w:t>
      </w:r>
      <w:r w:rsidR="0044550E" w:rsidRPr="00BE6A79">
        <w:rPr>
          <w:lang w:val="es-ES_tradnl"/>
        </w:rPr>
        <w:t>públic</w:t>
      </w:r>
      <w:r w:rsidR="00D62F17" w:rsidRPr="00BE6A79">
        <w:rPr>
          <w:lang w:val="es-ES_tradnl"/>
        </w:rPr>
        <w:t>a</w:t>
      </w:r>
      <w:r w:rsidR="0044550E" w:rsidRPr="00BE6A79">
        <w:rPr>
          <w:lang w:val="es-ES_tradnl"/>
        </w:rPr>
        <w:t>s de investigación de países en desarrollo</w:t>
      </w:r>
      <w:r w:rsidR="0001603D" w:rsidRPr="00BE6A79">
        <w:rPr>
          <w:lang w:val="es-ES_tradnl"/>
        </w:rPr>
        <w:t xml:space="preserve">, </w:t>
      </w:r>
      <w:r w:rsidR="005D753D" w:rsidRPr="00BE6A79">
        <w:rPr>
          <w:lang w:val="es-ES_tradnl"/>
        </w:rPr>
        <w:t xml:space="preserve">señalando </w:t>
      </w:r>
      <w:r w:rsidR="0044550E" w:rsidRPr="00BE6A79">
        <w:rPr>
          <w:lang w:val="es-ES_tradnl"/>
        </w:rPr>
        <w:t xml:space="preserve">que </w:t>
      </w:r>
      <w:r w:rsidR="003C411B" w:rsidRPr="00BE6A79">
        <w:rPr>
          <w:lang w:val="es-ES_tradnl"/>
        </w:rPr>
        <w:t>e</w:t>
      </w:r>
      <w:r w:rsidR="00370FB8" w:rsidRPr="00BE6A79">
        <w:rPr>
          <w:lang w:val="es-ES_tradnl"/>
        </w:rPr>
        <w:t xml:space="preserve">l </w:t>
      </w:r>
      <w:r w:rsidR="003C411B" w:rsidRPr="00BE6A79">
        <w:rPr>
          <w:lang w:val="es-ES_tradnl"/>
        </w:rPr>
        <w:t xml:space="preserve">porcentaje </w:t>
      </w:r>
      <w:r w:rsidR="00370FB8" w:rsidRPr="00BE6A79">
        <w:rPr>
          <w:lang w:val="es-ES_tradnl"/>
        </w:rPr>
        <w:t xml:space="preserve">de </w:t>
      </w:r>
      <w:r w:rsidR="00074A21" w:rsidRPr="00BE6A79">
        <w:rPr>
          <w:lang w:val="es-ES_tradnl"/>
        </w:rPr>
        <w:t xml:space="preserve">participación de </w:t>
      </w:r>
      <w:r w:rsidR="003C411B" w:rsidRPr="00BE6A79">
        <w:rPr>
          <w:lang w:val="es-ES_tradnl"/>
        </w:rPr>
        <w:t xml:space="preserve">esos solicitantes </w:t>
      </w:r>
      <w:r w:rsidR="00370FB8" w:rsidRPr="00BE6A79">
        <w:rPr>
          <w:lang w:val="es-ES_tradnl"/>
        </w:rPr>
        <w:t xml:space="preserve">es menor </w:t>
      </w:r>
      <w:r w:rsidR="003C411B" w:rsidRPr="00BE6A79">
        <w:rPr>
          <w:lang w:val="es-ES_tradnl"/>
        </w:rPr>
        <w:t xml:space="preserve">que </w:t>
      </w:r>
      <w:r w:rsidR="00370FB8" w:rsidRPr="00BE6A79">
        <w:rPr>
          <w:lang w:val="es-ES_tradnl"/>
        </w:rPr>
        <w:t xml:space="preserve">el de </w:t>
      </w:r>
      <w:r w:rsidR="003C411B" w:rsidRPr="00BE6A79">
        <w:rPr>
          <w:lang w:val="es-ES_tradnl"/>
        </w:rPr>
        <w:t xml:space="preserve">los solicitantes </w:t>
      </w:r>
      <w:r w:rsidR="00074A21" w:rsidRPr="00BE6A79">
        <w:rPr>
          <w:lang w:val="es-ES_tradnl"/>
        </w:rPr>
        <w:t xml:space="preserve">personas físicas </w:t>
      </w:r>
      <w:r w:rsidR="002C71FF" w:rsidRPr="00BE6A79">
        <w:rPr>
          <w:lang w:val="es-ES_tradnl"/>
        </w:rPr>
        <w:t>que</w:t>
      </w:r>
      <w:r w:rsidR="0001603D" w:rsidRPr="00BE6A79">
        <w:rPr>
          <w:lang w:val="es-ES_tradnl"/>
        </w:rPr>
        <w:t xml:space="preserve">, </w:t>
      </w:r>
      <w:r w:rsidR="002C71FF" w:rsidRPr="00BE6A79">
        <w:rPr>
          <w:lang w:val="es-ES_tradnl"/>
        </w:rPr>
        <w:t xml:space="preserve">en </w:t>
      </w:r>
      <w:r w:rsidR="00820A41" w:rsidRPr="00BE6A79">
        <w:rPr>
          <w:lang w:val="es-ES_tradnl"/>
        </w:rPr>
        <w:t xml:space="preserve">tanto que </w:t>
      </w:r>
      <w:r w:rsidR="0001603D" w:rsidRPr="00BE6A79">
        <w:rPr>
          <w:lang w:val="es-ES_tradnl"/>
        </w:rPr>
        <w:t>na</w:t>
      </w:r>
      <w:r w:rsidR="00820A41" w:rsidRPr="00BE6A79">
        <w:rPr>
          <w:lang w:val="es-ES_tradnl"/>
        </w:rPr>
        <w:t>c</w:t>
      </w:r>
      <w:r w:rsidR="0001603D" w:rsidRPr="00BE6A79">
        <w:rPr>
          <w:lang w:val="es-ES_tradnl"/>
        </w:rPr>
        <w:t>ional</w:t>
      </w:r>
      <w:r w:rsidR="00820A41" w:rsidRPr="00BE6A79">
        <w:rPr>
          <w:lang w:val="es-ES_tradnl"/>
        </w:rPr>
        <w:t>e</w:t>
      </w:r>
      <w:r w:rsidR="0001603D" w:rsidRPr="00BE6A79">
        <w:rPr>
          <w:lang w:val="es-ES_tradnl"/>
        </w:rPr>
        <w:t>s o resident</w:t>
      </w:r>
      <w:r w:rsidR="00820A41" w:rsidRPr="00BE6A79">
        <w:rPr>
          <w:lang w:val="es-ES_tradnl"/>
        </w:rPr>
        <w:t>e</w:t>
      </w:r>
      <w:r w:rsidR="0001603D" w:rsidRPr="00BE6A79">
        <w:rPr>
          <w:lang w:val="es-ES_tradnl"/>
        </w:rPr>
        <w:t xml:space="preserve">s </w:t>
      </w:r>
      <w:r w:rsidR="00820A41" w:rsidRPr="00BE6A79">
        <w:rPr>
          <w:lang w:val="es-ES_tradnl"/>
        </w:rPr>
        <w:t>de un país en desarrollo</w:t>
      </w:r>
      <w:r w:rsidR="0001603D" w:rsidRPr="00BE6A79">
        <w:rPr>
          <w:lang w:val="es-ES_tradnl"/>
        </w:rPr>
        <w:t xml:space="preserve">, </w:t>
      </w:r>
      <w:r w:rsidR="00820A41" w:rsidRPr="00BE6A79">
        <w:rPr>
          <w:lang w:val="es-ES_tradnl"/>
        </w:rPr>
        <w:t xml:space="preserve">pueden </w:t>
      </w:r>
      <w:r w:rsidR="00074A21" w:rsidRPr="00BE6A79">
        <w:rPr>
          <w:lang w:val="es-ES_tradnl"/>
        </w:rPr>
        <w:t xml:space="preserve">beneficiarse </w:t>
      </w:r>
      <w:r w:rsidR="009C7778" w:rsidRPr="00BE6A79">
        <w:rPr>
          <w:lang w:val="es-ES_tradnl"/>
        </w:rPr>
        <w:t xml:space="preserve">de </w:t>
      </w:r>
      <w:r w:rsidR="00820A41" w:rsidRPr="00BE6A79">
        <w:rPr>
          <w:lang w:val="es-ES_tradnl"/>
        </w:rPr>
        <w:t xml:space="preserve">un descuento </w:t>
      </w:r>
      <w:r w:rsidR="009C7778" w:rsidRPr="00BE6A79">
        <w:rPr>
          <w:lang w:val="es-ES_tradnl"/>
        </w:rPr>
        <w:t xml:space="preserve">en </w:t>
      </w:r>
      <w:r w:rsidR="00820A41" w:rsidRPr="00BE6A79">
        <w:rPr>
          <w:lang w:val="es-ES_tradnl"/>
        </w:rPr>
        <w:t>las tasas</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Chile </w:t>
      </w:r>
      <w:r w:rsidR="009C7778" w:rsidRPr="00BE6A79">
        <w:rPr>
          <w:lang w:val="es-ES_tradnl"/>
        </w:rPr>
        <w:t xml:space="preserve">expresó su apoyo a la propuesta de la </w:t>
      </w:r>
      <w:r w:rsidRPr="00BE6A79">
        <w:rPr>
          <w:lang w:val="es-ES_tradnl"/>
        </w:rPr>
        <w:t xml:space="preserve">Delegación </w:t>
      </w:r>
      <w:r w:rsidR="00C943BF" w:rsidRPr="00BE6A79">
        <w:rPr>
          <w:lang w:val="es-ES_tradnl"/>
        </w:rPr>
        <w:t>del Brasil</w:t>
      </w:r>
      <w:r w:rsidR="0001603D" w:rsidRPr="00BE6A79">
        <w:rPr>
          <w:lang w:val="es-ES_tradnl"/>
        </w:rPr>
        <w:t xml:space="preserve"> </w:t>
      </w:r>
      <w:r w:rsidR="00220415" w:rsidRPr="00BE6A79">
        <w:rPr>
          <w:lang w:val="es-ES_tradnl"/>
        </w:rPr>
        <w:t xml:space="preserve">de </w:t>
      </w:r>
      <w:r w:rsidR="00074A21" w:rsidRPr="00BE6A79">
        <w:rPr>
          <w:lang w:val="es-ES_tradnl"/>
        </w:rPr>
        <w:t xml:space="preserve">introducir </w:t>
      </w:r>
      <w:r w:rsidR="009C7778" w:rsidRPr="00BE6A79">
        <w:rPr>
          <w:lang w:val="es-ES_tradnl"/>
        </w:rPr>
        <w:t xml:space="preserve">reducciones </w:t>
      </w:r>
      <w:r w:rsidR="00307151" w:rsidRPr="00BE6A79">
        <w:rPr>
          <w:lang w:val="es-ES_tradnl"/>
        </w:rPr>
        <w:t xml:space="preserve">de </w:t>
      </w:r>
      <w:r w:rsidR="009D6FBA" w:rsidRPr="00BE6A79">
        <w:rPr>
          <w:lang w:val="es-ES_tradnl"/>
        </w:rPr>
        <w:t xml:space="preserve">las tasas del </w:t>
      </w:r>
      <w:r w:rsidR="0001603D" w:rsidRPr="00BE6A79">
        <w:rPr>
          <w:lang w:val="es-ES_tradnl"/>
        </w:rPr>
        <w:t xml:space="preserve">PCT </w:t>
      </w:r>
      <w:r w:rsidR="009D6FBA" w:rsidRPr="00BE6A79">
        <w:rPr>
          <w:lang w:val="es-ES_tradnl"/>
        </w:rPr>
        <w:t>para universidades e instituciones públicas de investigación de países en desarrollo</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w:t>
      </w:r>
      <w:r w:rsidR="00F8509B" w:rsidRPr="00BE6A79">
        <w:rPr>
          <w:lang w:val="es-ES_tradnl"/>
        </w:rPr>
        <w:t xml:space="preserve">de la República Islámica </w:t>
      </w:r>
      <w:proofErr w:type="spellStart"/>
      <w:r w:rsidR="00F8509B" w:rsidRPr="00BE6A79">
        <w:rPr>
          <w:lang w:val="es-ES_tradnl"/>
        </w:rPr>
        <w:t>del</w:t>
      </w:r>
      <w:proofErr w:type="spellEnd"/>
      <w:r w:rsidR="00F8509B" w:rsidRPr="00BE6A79">
        <w:rPr>
          <w:lang w:val="es-ES_tradnl"/>
        </w:rPr>
        <w:t xml:space="preserve"> Irán</w:t>
      </w:r>
      <w:r w:rsidR="0001603D" w:rsidRPr="00BE6A79">
        <w:rPr>
          <w:lang w:val="es-ES_tradnl"/>
        </w:rPr>
        <w:t xml:space="preserve"> </w:t>
      </w:r>
      <w:r w:rsidR="009D6FBA" w:rsidRPr="00BE6A79">
        <w:rPr>
          <w:lang w:val="es-ES_tradnl"/>
        </w:rPr>
        <w:t xml:space="preserve">respaldó la propuesta de la </w:t>
      </w:r>
      <w:r w:rsidRPr="00BE6A79">
        <w:rPr>
          <w:lang w:val="es-ES_tradnl"/>
        </w:rPr>
        <w:t xml:space="preserve">Delegación </w:t>
      </w:r>
      <w:r w:rsidR="00C943BF" w:rsidRPr="00BE6A79">
        <w:rPr>
          <w:lang w:val="es-ES_tradnl"/>
        </w:rPr>
        <w:t>del Brasil</w:t>
      </w:r>
      <w:r w:rsidR="0001603D" w:rsidRPr="00BE6A79">
        <w:rPr>
          <w:lang w:val="es-ES_tradnl"/>
        </w:rPr>
        <w:t xml:space="preserve"> </w:t>
      </w:r>
      <w:r w:rsidR="00220415" w:rsidRPr="00BE6A79">
        <w:rPr>
          <w:lang w:val="es-ES_tradnl"/>
        </w:rPr>
        <w:t xml:space="preserve">de </w:t>
      </w:r>
      <w:r w:rsidR="00074A21" w:rsidRPr="00BE6A79">
        <w:rPr>
          <w:lang w:val="es-ES_tradnl"/>
        </w:rPr>
        <w:t xml:space="preserve">introducir </w:t>
      </w:r>
      <w:r w:rsidR="009D6FBA" w:rsidRPr="00BE6A79">
        <w:rPr>
          <w:lang w:val="es-ES_tradnl"/>
        </w:rPr>
        <w:t xml:space="preserve">reducciones </w:t>
      </w:r>
      <w:r w:rsidR="005D753D" w:rsidRPr="00BE6A79">
        <w:rPr>
          <w:lang w:val="es-ES_tradnl"/>
        </w:rPr>
        <w:t xml:space="preserve">de </w:t>
      </w:r>
      <w:r w:rsidR="009D6FBA" w:rsidRPr="00BE6A79">
        <w:rPr>
          <w:lang w:val="es-ES_tradnl"/>
        </w:rPr>
        <w:t>las tasas del PCT para universidades e instituciones públicas de investigación de países en desarrollo</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F8509B" w:rsidRPr="00BE6A79">
        <w:rPr>
          <w:lang w:val="es-ES_tradnl"/>
        </w:rPr>
        <w:t xml:space="preserve">la República Dominicana </w:t>
      </w:r>
      <w:r w:rsidR="00307151" w:rsidRPr="00BE6A79">
        <w:rPr>
          <w:lang w:val="es-ES_tradnl"/>
        </w:rPr>
        <w:t xml:space="preserve">se sumó a </w:t>
      </w:r>
      <w:r w:rsidR="00536304" w:rsidRPr="00BE6A79">
        <w:rPr>
          <w:lang w:val="es-ES_tradnl"/>
        </w:rPr>
        <w:t xml:space="preserve">la propuesta de la </w:t>
      </w:r>
      <w:r w:rsidRPr="00BE6A79">
        <w:rPr>
          <w:lang w:val="es-ES_tradnl"/>
        </w:rPr>
        <w:t xml:space="preserve">Delegación </w:t>
      </w:r>
      <w:r w:rsidR="00C943BF" w:rsidRPr="00BE6A79">
        <w:rPr>
          <w:lang w:val="es-ES_tradnl"/>
        </w:rPr>
        <w:t>del Brasil</w:t>
      </w:r>
      <w:r w:rsidR="0001603D" w:rsidRPr="00BE6A79">
        <w:rPr>
          <w:lang w:val="es-ES_tradnl"/>
        </w:rPr>
        <w:t xml:space="preserve"> </w:t>
      </w:r>
      <w:r w:rsidR="00536304" w:rsidRPr="00BE6A79">
        <w:rPr>
          <w:lang w:val="es-ES_tradnl"/>
        </w:rPr>
        <w:t xml:space="preserve">de </w:t>
      </w:r>
      <w:r w:rsidR="00307151" w:rsidRPr="00BE6A79">
        <w:rPr>
          <w:lang w:val="es-ES_tradnl"/>
        </w:rPr>
        <w:t xml:space="preserve">introducir </w:t>
      </w:r>
      <w:r w:rsidR="00536304" w:rsidRPr="00BE6A79">
        <w:rPr>
          <w:lang w:val="es-ES_tradnl"/>
        </w:rPr>
        <w:t xml:space="preserve">reducciones de </w:t>
      </w:r>
      <w:r w:rsidR="00307151" w:rsidRPr="00BE6A79">
        <w:rPr>
          <w:lang w:val="es-ES_tradnl"/>
        </w:rPr>
        <w:t xml:space="preserve">las </w:t>
      </w:r>
      <w:r w:rsidR="00536304" w:rsidRPr="00BE6A79">
        <w:rPr>
          <w:lang w:val="es-ES_tradnl"/>
        </w:rPr>
        <w:t xml:space="preserve">tasas del </w:t>
      </w:r>
      <w:r w:rsidR="0001603D" w:rsidRPr="00BE6A79">
        <w:rPr>
          <w:lang w:val="es-ES_tradnl"/>
        </w:rPr>
        <w:t xml:space="preserve">PCT </w:t>
      </w:r>
      <w:r w:rsidR="00536304" w:rsidRPr="00BE6A79">
        <w:rPr>
          <w:lang w:val="es-ES_tradnl"/>
        </w:rPr>
        <w:t xml:space="preserve">para universidades </w:t>
      </w:r>
      <w:r w:rsidR="009D6FBA" w:rsidRPr="00BE6A79">
        <w:rPr>
          <w:lang w:val="es-ES_tradnl"/>
        </w:rPr>
        <w:t xml:space="preserve">e </w:t>
      </w:r>
      <w:r w:rsidR="00536304" w:rsidRPr="00BE6A79">
        <w:rPr>
          <w:lang w:val="es-ES_tradnl"/>
        </w:rPr>
        <w:t>instituciones públicas de investigación de países en desarrollo</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393AD0" w:rsidRPr="00BE6A79">
        <w:rPr>
          <w:lang w:val="es-ES_tradnl"/>
        </w:rPr>
        <w:t xml:space="preserve">la </w:t>
      </w:r>
      <w:r w:rsidR="00F8509B" w:rsidRPr="00BE6A79">
        <w:rPr>
          <w:lang w:val="es-ES_tradnl"/>
        </w:rPr>
        <w:t>Organización Regional Africana de la Propiedad Intelectual</w:t>
      </w:r>
      <w:r w:rsidR="0001603D" w:rsidRPr="00BE6A79">
        <w:rPr>
          <w:lang w:val="es-ES_tradnl"/>
        </w:rPr>
        <w:t xml:space="preserve"> (ARIPO) </w:t>
      </w:r>
      <w:r w:rsidR="005D753D" w:rsidRPr="00BE6A79">
        <w:rPr>
          <w:lang w:val="es-ES_tradnl"/>
        </w:rPr>
        <w:t xml:space="preserve">se manifestó a favor de </w:t>
      </w:r>
      <w:r w:rsidR="009D6FBA" w:rsidRPr="00BE6A79">
        <w:rPr>
          <w:lang w:val="es-ES_tradnl"/>
        </w:rPr>
        <w:t xml:space="preserve">aplicar reducciones de </w:t>
      </w:r>
      <w:r w:rsidR="005D753D" w:rsidRPr="00BE6A79">
        <w:rPr>
          <w:lang w:val="es-ES_tradnl"/>
        </w:rPr>
        <w:t xml:space="preserve">las </w:t>
      </w:r>
      <w:r w:rsidR="009D6FBA" w:rsidRPr="00BE6A79">
        <w:rPr>
          <w:lang w:val="es-ES_tradnl"/>
        </w:rPr>
        <w:t>tasas del PCT a universidades e instituciones públicas de investigación de países en desarrollo</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F8509B" w:rsidRPr="00BE6A79">
        <w:rPr>
          <w:lang w:val="es-ES_tradnl"/>
        </w:rPr>
        <w:t xml:space="preserve">España respaldó la propuesta de la </w:t>
      </w:r>
      <w:r w:rsidRPr="00BE6A79">
        <w:rPr>
          <w:lang w:val="es-ES_tradnl"/>
        </w:rPr>
        <w:t xml:space="preserve">Delegación </w:t>
      </w:r>
      <w:r w:rsidR="00C943BF" w:rsidRPr="00BE6A79">
        <w:rPr>
          <w:lang w:val="es-ES_tradnl"/>
        </w:rPr>
        <w:t>del Brasil</w:t>
      </w:r>
      <w:r w:rsidR="0001603D" w:rsidRPr="00BE6A79">
        <w:rPr>
          <w:lang w:val="es-ES_tradnl"/>
        </w:rPr>
        <w:t xml:space="preserve"> </w:t>
      </w:r>
      <w:r w:rsidR="005D753D" w:rsidRPr="00BE6A79">
        <w:rPr>
          <w:lang w:val="es-ES_tradnl"/>
        </w:rPr>
        <w:t xml:space="preserve">de </w:t>
      </w:r>
      <w:r w:rsidR="00F8509B" w:rsidRPr="00BE6A79">
        <w:rPr>
          <w:lang w:val="es-ES_tradnl"/>
        </w:rPr>
        <w:t xml:space="preserve">reducir las tasas del </w:t>
      </w:r>
      <w:r w:rsidR="0001603D" w:rsidRPr="00BE6A79">
        <w:rPr>
          <w:lang w:val="es-ES_tradnl"/>
        </w:rPr>
        <w:t xml:space="preserve">PCT </w:t>
      </w:r>
      <w:r w:rsidR="005D753D" w:rsidRPr="00BE6A79">
        <w:rPr>
          <w:lang w:val="es-ES_tradnl"/>
        </w:rPr>
        <w:t xml:space="preserve">a </w:t>
      </w:r>
      <w:r w:rsidR="00F8509B" w:rsidRPr="00BE6A79">
        <w:rPr>
          <w:lang w:val="es-ES_tradnl"/>
        </w:rPr>
        <w:t>las universidades</w:t>
      </w:r>
      <w:r w:rsidR="0001603D" w:rsidRPr="00BE6A79">
        <w:rPr>
          <w:lang w:val="es-ES_tradnl"/>
        </w:rPr>
        <w:t xml:space="preserve">.  </w:t>
      </w:r>
      <w:r w:rsidR="005D753D" w:rsidRPr="00BE6A79">
        <w:rPr>
          <w:lang w:val="es-ES_tradnl"/>
        </w:rPr>
        <w:t xml:space="preserve">Señaló </w:t>
      </w:r>
      <w:r w:rsidR="009D6FBA" w:rsidRPr="00BE6A79">
        <w:rPr>
          <w:lang w:val="es-ES_tradnl"/>
        </w:rPr>
        <w:t xml:space="preserve">que en España </w:t>
      </w:r>
      <w:r w:rsidR="005D753D" w:rsidRPr="00BE6A79">
        <w:rPr>
          <w:lang w:val="es-ES_tradnl"/>
        </w:rPr>
        <w:t xml:space="preserve">se aplica una tasa reducida </w:t>
      </w:r>
      <w:r w:rsidR="00E85871" w:rsidRPr="00BE6A79">
        <w:rPr>
          <w:lang w:val="es-ES_tradnl"/>
        </w:rPr>
        <w:t xml:space="preserve">a </w:t>
      </w:r>
      <w:r w:rsidR="009D6FBA" w:rsidRPr="00BE6A79">
        <w:rPr>
          <w:lang w:val="es-ES_tradnl"/>
        </w:rPr>
        <w:t xml:space="preserve">las </w:t>
      </w:r>
      <w:r w:rsidR="0001603D" w:rsidRPr="00BE6A79">
        <w:rPr>
          <w:lang w:val="es-ES_tradnl"/>
        </w:rPr>
        <w:t>universi</w:t>
      </w:r>
      <w:r w:rsidR="009D6FBA" w:rsidRPr="00BE6A79">
        <w:rPr>
          <w:lang w:val="es-ES_tradnl"/>
        </w:rPr>
        <w:t>dad</w:t>
      </w:r>
      <w:r w:rsidR="0001603D" w:rsidRPr="00BE6A79">
        <w:rPr>
          <w:lang w:val="es-ES_tradnl"/>
        </w:rPr>
        <w:t>es</w:t>
      </w:r>
      <w:r w:rsidR="00E85871" w:rsidRPr="00BE6A79">
        <w:rPr>
          <w:lang w:val="es-ES_tradnl"/>
        </w:rPr>
        <w:t xml:space="preserve"> y una exención </w:t>
      </w:r>
      <w:r w:rsidR="007D6DF8" w:rsidRPr="00BE6A79">
        <w:rPr>
          <w:lang w:val="es-ES_tradnl"/>
        </w:rPr>
        <w:t>cuando el centro universitario es público</w:t>
      </w:r>
      <w:r w:rsidR="0001603D" w:rsidRPr="00BE6A79">
        <w:rPr>
          <w:lang w:val="es-ES_tradnl"/>
        </w:rPr>
        <w:t xml:space="preserve">.  </w:t>
      </w:r>
      <w:r w:rsidR="00357BE3" w:rsidRPr="00BE6A79">
        <w:rPr>
          <w:lang w:val="es-ES_tradnl"/>
        </w:rPr>
        <w:t xml:space="preserve">El porcentaje de </w:t>
      </w:r>
      <w:r w:rsidR="00E85871" w:rsidRPr="00BE6A79">
        <w:rPr>
          <w:lang w:val="es-ES_tradnl"/>
        </w:rPr>
        <w:t xml:space="preserve">participación de las </w:t>
      </w:r>
      <w:r w:rsidR="00357BE3" w:rsidRPr="00BE6A79">
        <w:rPr>
          <w:lang w:val="es-ES_tradnl"/>
        </w:rPr>
        <w:t xml:space="preserve">solicitudes de </w:t>
      </w:r>
      <w:r w:rsidR="0001603D" w:rsidRPr="00BE6A79">
        <w:rPr>
          <w:lang w:val="es-ES_tradnl"/>
        </w:rPr>
        <w:t>patent</w:t>
      </w:r>
      <w:r w:rsidR="00357BE3" w:rsidRPr="00BE6A79">
        <w:rPr>
          <w:lang w:val="es-ES_tradnl"/>
        </w:rPr>
        <w:t>e</w:t>
      </w:r>
      <w:r w:rsidR="0001603D" w:rsidRPr="00BE6A79">
        <w:rPr>
          <w:lang w:val="es-ES_tradnl"/>
        </w:rPr>
        <w:t xml:space="preserve"> </w:t>
      </w:r>
      <w:r w:rsidR="00357BE3" w:rsidRPr="00BE6A79">
        <w:rPr>
          <w:lang w:val="es-ES_tradnl"/>
        </w:rPr>
        <w:t>que se reciben de estos solicitantes ha aumentado del</w:t>
      </w:r>
      <w:r w:rsidR="00647E44" w:rsidRPr="00BE6A79">
        <w:rPr>
          <w:lang w:val="es-ES_tradnl"/>
        </w:rPr>
        <w:t> </w:t>
      </w:r>
      <w:r w:rsidR="0001603D" w:rsidRPr="00BE6A79">
        <w:rPr>
          <w:lang w:val="es-ES_tradnl"/>
        </w:rPr>
        <w:t>5</w:t>
      </w:r>
      <w:r w:rsidR="00157C9F" w:rsidRPr="00BE6A79">
        <w:rPr>
          <w:lang w:val="es-ES_tradnl"/>
        </w:rPr>
        <w:t>%</w:t>
      </w:r>
      <w:r w:rsidR="00647E44" w:rsidRPr="00BE6A79">
        <w:rPr>
          <w:lang w:val="es-ES_tradnl"/>
        </w:rPr>
        <w:t xml:space="preserve"> al </w:t>
      </w:r>
      <w:r w:rsidR="00357BE3" w:rsidRPr="00BE6A79">
        <w:rPr>
          <w:lang w:val="es-ES_tradnl"/>
        </w:rPr>
        <w:t>15%</w:t>
      </w:r>
      <w:r w:rsidR="0001603D" w:rsidRPr="00BE6A79">
        <w:rPr>
          <w:lang w:val="es-ES_tradnl"/>
        </w:rPr>
        <w:t xml:space="preserve">, </w:t>
      </w:r>
      <w:r w:rsidR="00357BE3" w:rsidRPr="00BE6A79">
        <w:rPr>
          <w:lang w:val="es-ES_tradnl"/>
        </w:rPr>
        <w:t>lo que indica que dichas reducciones de tasas tienen un efecto positivo</w:t>
      </w:r>
      <w:r w:rsidR="00E85871" w:rsidRPr="00BE6A79">
        <w:rPr>
          <w:lang w:val="es-ES_tradnl"/>
        </w:rPr>
        <w:t xml:space="preserve"> </w:t>
      </w:r>
      <w:r w:rsidR="00D321CC" w:rsidRPr="00BE6A79">
        <w:rPr>
          <w:lang w:val="es-ES_tradnl"/>
        </w:rPr>
        <w:t xml:space="preserve">en forma de </w:t>
      </w:r>
      <w:r w:rsidR="00357BE3" w:rsidRPr="00BE6A79">
        <w:rPr>
          <w:lang w:val="es-ES_tradnl"/>
        </w:rPr>
        <w:t>un aumento del número de solicitudes</w:t>
      </w:r>
      <w:r w:rsidR="0001603D" w:rsidRPr="00BE6A79">
        <w:rPr>
          <w:lang w:val="es-ES_tradnl"/>
        </w:rPr>
        <w:t>.</w:t>
      </w:r>
    </w:p>
    <w:p w:rsidR="0001603D" w:rsidRPr="00BE6A79" w:rsidRDefault="00ED7DA5" w:rsidP="00502EAC">
      <w:pPr>
        <w:pStyle w:val="ONUME"/>
        <w:rPr>
          <w:lang w:val="es-ES_tradnl"/>
        </w:rPr>
      </w:pPr>
      <w:r w:rsidRPr="00BE6A79">
        <w:rPr>
          <w:lang w:val="es-ES_tradnl"/>
        </w:rPr>
        <w:t>El Representante de</w:t>
      </w:r>
      <w:r w:rsidR="0001603D" w:rsidRPr="00BE6A79">
        <w:rPr>
          <w:lang w:val="es-ES_tradnl"/>
        </w:rPr>
        <w:t xml:space="preserve"> </w:t>
      </w:r>
      <w:r w:rsidR="00536304" w:rsidRPr="00BE6A79">
        <w:rPr>
          <w:lang w:val="es-ES_tradnl"/>
        </w:rPr>
        <w:t xml:space="preserve">la </w:t>
      </w:r>
      <w:r w:rsidR="0001603D" w:rsidRPr="00BE6A79">
        <w:rPr>
          <w:i/>
          <w:lang w:val="es-ES_tradnl"/>
        </w:rPr>
        <w:t xml:space="preserve">American </w:t>
      </w:r>
      <w:proofErr w:type="spellStart"/>
      <w:r w:rsidR="0001603D" w:rsidRPr="00BE6A79">
        <w:rPr>
          <w:i/>
          <w:lang w:val="es-ES_tradnl"/>
        </w:rPr>
        <w:t>Intellectual</w:t>
      </w:r>
      <w:proofErr w:type="spellEnd"/>
      <w:r w:rsidR="0001603D" w:rsidRPr="00BE6A79">
        <w:rPr>
          <w:i/>
          <w:lang w:val="es-ES_tradnl"/>
        </w:rPr>
        <w:t xml:space="preserve"> </w:t>
      </w:r>
      <w:proofErr w:type="spellStart"/>
      <w:r w:rsidR="0001603D" w:rsidRPr="00BE6A79">
        <w:rPr>
          <w:i/>
          <w:lang w:val="es-ES_tradnl"/>
        </w:rPr>
        <w:t>Property</w:t>
      </w:r>
      <w:proofErr w:type="spellEnd"/>
      <w:r w:rsidR="0001603D" w:rsidRPr="00BE6A79">
        <w:rPr>
          <w:i/>
          <w:lang w:val="es-ES_tradnl"/>
        </w:rPr>
        <w:t xml:space="preserve"> </w:t>
      </w:r>
      <w:proofErr w:type="spellStart"/>
      <w:r w:rsidR="0001603D" w:rsidRPr="00BE6A79">
        <w:rPr>
          <w:i/>
          <w:lang w:val="es-ES_tradnl"/>
        </w:rPr>
        <w:t>Law</w:t>
      </w:r>
      <w:proofErr w:type="spellEnd"/>
      <w:r w:rsidR="0001603D" w:rsidRPr="00BE6A79">
        <w:rPr>
          <w:i/>
          <w:lang w:val="es-ES_tradnl"/>
        </w:rPr>
        <w:t xml:space="preserve"> Association</w:t>
      </w:r>
      <w:r w:rsidR="0001603D" w:rsidRPr="00BE6A79">
        <w:rPr>
          <w:lang w:val="es-ES_tradnl"/>
        </w:rPr>
        <w:t xml:space="preserve"> (AIPLA) </w:t>
      </w:r>
      <w:r w:rsidR="00536304" w:rsidRPr="00BE6A79">
        <w:rPr>
          <w:lang w:val="es-ES_tradnl"/>
        </w:rPr>
        <w:t xml:space="preserve">respaldó la postura de </w:t>
      </w:r>
      <w:r w:rsidR="00E85871" w:rsidRPr="00BE6A79">
        <w:rPr>
          <w:lang w:val="es-ES_tradnl"/>
        </w:rPr>
        <w:t xml:space="preserve">ofrecer </w:t>
      </w:r>
      <w:r w:rsidR="00357BE3" w:rsidRPr="00BE6A79">
        <w:rPr>
          <w:lang w:val="es-ES_tradnl"/>
        </w:rPr>
        <w:t xml:space="preserve">reducciones de tasas </w:t>
      </w:r>
      <w:r w:rsidR="00690672" w:rsidRPr="00BE6A79">
        <w:rPr>
          <w:lang w:val="es-ES_tradnl"/>
        </w:rPr>
        <w:t xml:space="preserve">a </w:t>
      </w:r>
      <w:r w:rsidR="00357BE3" w:rsidRPr="00BE6A79">
        <w:rPr>
          <w:lang w:val="es-ES_tradnl"/>
        </w:rPr>
        <w:t xml:space="preserve">todas las </w:t>
      </w:r>
      <w:r w:rsidR="0001603D" w:rsidRPr="00BE6A79">
        <w:rPr>
          <w:lang w:val="es-ES_tradnl"/>
        </w:rPr>
        <w:t>universi</w:t>
      </w:r>
      <w:r w:rsidR="00357BE3" w:rsidRPr="00BE6A79">
        <w:rPr>
          <w:lang w:val="es-ES_tradnl"/>
        </w:rPr>
        <w:t>dad</w:t>
      </w:r>
      <w:r w:rsidR="0001603D" w:rsidRPr="00BE6A79">
        <w:rPr>
          <w:lang w:val="es-ES_tradnl"/>
        </w:rPr>
        <w:t xml:space="preserve">es </w:t>
      </w:r>
      <w:r w:rsidR="00357BE3" w:rsidRPr="00BE6A79">
        <w:rPr>
          <w:lang w:val="es-ES_tradnl"/>
        </w:rPr>
        <w:t xml:space="preserve">sin </w:t>
      </w:r>
      <w:r w:rsidR="00E85871" w:rsidRPr="00BE6A79">
        <w:rPr>
          <w:lang w:val="es-ES_tradnl"/>
        </w:rPr>
        <w:t xml:space="preserve">diferenciar </w:t>
      </w:r>
      <w:r w:rsidR="00357BE3" w:rsidRPr="00BE6A79">
        <w:rPr>
          <w:lang w:val="es-ES_tradnl"/>
        </w:rPr>
        <w:t>entre las situadas en países desarrollados y en países en desarrollo</w:t>
      </w:r>
      <w:r w:rsidR="0001603D" w:rsidRPr="00BE6A79">
        <w:rPr>
          <w:lang w:val="es-ES_tradnl"/>
        </w:rPr>
        <w:t>, a</w:t>
      </w:r>
      <w:r w:rsidR="00357BE3" w:rsidRPr="00BE6A79">
        <w:rPr>
          <w:lang w:val="es-ES_tradnl"/>
        </w:rPr>
        <w:t xml:space="preserve">ñadiendo que la clasificación de un país como país en desarrollo puede </w:t>
      </w:r>
      <w:r w:rsidR="00E85871" w:rsidRPr="00BE6A79">
        <w:rPr>
          <w:lang w:val="es-ES_tradnl"/>
        </w:rPr>
        <w:t xml:space="preserve">variar </w:t>
      </w:r>
      <w:r w:rsidR="00357BE3" w:rsidRPr="00BE6A79">
        <w:rPr>
          <w:lang w:val="es-ES_tradnl"/>
        </w:rPr>
        <w:t>con el tiempo</w:t>
      </w:r>
      <w:r w:rsidR="0001603D" w:rsidRPr="00BE6A79">
        <w:rPr>
          <w:lang w:val="es-ES_tradnl"/>
        </w:rPr>
        <w:t>.</w:t>
      </w:r>
    </w:p>
    <w:p w:rsidR="0001603D" w:rsidRPr="00675BC7" w:rsidRDefault="00041C4B" w:rsidP="00502EAC">
      <w:pPr>
        <w:pStyle w:val="ONUME"/>
        <w:rPr>
          <w:lang w:val="es-ES_tradnl"/>
        </w:rPr>
      </w:pPr>
      <w:r w:rsidRPr="00675BC7">
        <w:rPr>
          <w:lang w:val="es-ES_tradnl"/>
        </w:rPr>
        <w:lastRenderedPageBreak/>
        <w:t>Al resumir los debates, el Presidente declaró que si bien varias delegaciones son partidarias de reducir las tasas del PCT en el caso de las universidades e instituciones públicas de investigación, se han manifestado diferentes opiniones sobre si dichas reducciones deberían aplicarse a todos los tipos de solicitantes o únicamente a los procedentes de países en desarrollo.  En cualquier caso, sin un aumento importante del número de solicitudes presentadas, la reducción daría lugar a una pérdida de ingresos para la OMPI.  Por lo tanto, la cuestión tiene que considerarse de manera global, teniendo en cuenta igualmente el problema de la compensación de las pérdidas.  El Presidente invitó a los Estados miembros a presentar propuestas en este sentido para que sean examinadas en una futura reunión del Grupo de Trabajo</w:t>
      </w:r>
      <w:r w:rsidR="0001603D" w:rsidRPr="00675BC7">
        <w:rPr>
          <w:lang w:val="es-ES_tradnl"/>
        </w:rPr>
        <w:t>.</w:t>
      </w:r>
    </w:p>
    <w:p w:rsidR="0001603D" w:rsidRPr="00675BC7" w:rsidRDefault="00041C4B" w:rsidP="00502EAC">
      <w:pPr>
        <w:pStyle w:val="ONUME"/>
        <w:ind w:left="567"/>
        <w:rPr>
          <w:lang w:val="es-ES_tradnl"/>
        </w:rPr>
      </w:pPr>
      <w:r w:rsidRPr="00675BC7">
        <w:rPr>
          <w:lang w:val="es-ES_tradnl"/>
        </w:rPr>
        <w:t>El Grupo de Trabajo tomó nota del contenido del documento PCT/WG/8/11.</w:t>
      </w:r>
    </w:p>
    <w:p w:rsidR="00974AFA" w:rsidRPr="00675BC7" w:rsidRDefault="00041C4B" w:rsidP="0018330B">
      <w:pPr>
        <w:pStyle w:val="Heading1"/>
        <w:keepNext w:val="0"/>
        <w:rPr>
          <w:lang w:val="es-ES_tradnl"/>
        </w:rPr>
      </w:pPr>
      <w:r w:rsidRPr="00675BC7">
        <w:rPr>
          <w:lang w:val="es-ES_tradnl"/>
        </w:rPr>
        <w:t>INGRESOs POR TASAS DEL PCT</w:t>
      </w:r>
      <w:proofErr w:type="gramStart"/>
      <w:r w:rsidRPr="00675BC7">
        <w:rPr>
          <w:lang w:val="es-ES_tradnl"/>
        </w:rPr>
        <w:t>:  POSIBLES</w:t>
      </w:r>
      <w:proofErr w:type="gramEnd"/>
      <w:r w:rsidRPr="00675BC7">
        <w:rPr>
          <w:lang w:val="es-ES_tradnl"/>
        </w:rPr>
        <w:t xml:space="preserve"> MEDIDAS PARA REDUCIR LA EXPOSICIÓN A LOS MOVIMIENTOS DE LOS TIPOS DE CAMBIO</w:t>
      </w:r>
    </w:p>
    <w:p w:rsidR="0001603D" w:rsidRPr="00675BC7" w:rsidRDefault="00041C4B" w:rsidP="00502EAC">
      <w:pPr>
        <w:pStyle w:val="ONUME"/>
        <w:rPr>
          <w:lang w:val="es-ES_tradnl"/>
        </w:rPr>
      </w:pPr>
      <w:r w:rsidRPr="00675BC7">
        <w:rPr>
          <w:lang w:val="es-ES_tradnl"/>
        </w:rPr>
        <w:t>Los debates se basaron en el documento PCT/WG/8/15</w:t>
      </w:r>
      <w:r w:rsidR="0001603D" w:rsidRPr="00675BC7">
        <w:rPr>
          <w:lang w:val="es-ES_tradnl"/>
        </w:rPr>
        <w:t>.</w:t>
      </w:r>
    </w:p>
    <w:p w:rsidR="00530D34" w:rsidRPr="00BE6A79" w:rsidRDefault="009B782A" w:rsidP="00502EAC">
      <w:pPr>
        <w:pStyle w:val="ONUME"/>
        <w:rPr>
          <w:lang w:val="es-ES_tradnl"/>
        </w:rPr>
      </w:pPr>
      <w:r w:rsidRPr="00BE6A79">
        <w:rPr>
          <w:lang w:val="es-ES_tradnl"/>
        </w:rPr>
        <w:t xml:space="preserve">La Secretaría recordó a los presentes que </w:t>
      </w:r>
      <w:r w:rsidR="00ED0163" w:rsidRPr="00BE6A79">
        <w:rPr>
          <w:lang w:val="es-ES_tradnl"/>
        </w:rPr>
        <w:t>la Oficina Internacional</w:t>
      </w:r>
      <w:r w:rsidR="0001603D" w:rsidRPr="00BE6A79">
        <w:rPr>
          <w:lang w:val="es-ES_tradnl"/>
        </w:rPr>
        <w:t xml:space="preserve"> ha consult</w:t>
      </w:r>
      <w:r w:rsidR="00F91042" w:rsidRPr="00BE6A79">
        <w:rPr>
          <w:lang w:val="es-ES_tradnl"/>
        </w:rPr>
        <w:t xml:space="preserve">ado a las partes interesadas del </w:t>
      </w:r>
      <w:r w:rsidR="0001603D" w:rsidRPr="00BE6A79">
        <w:rPr>
          <w:lang w:val="es-ES_tradnl"/>
        </w:rPr>
        <w:t xml:space="preserve">PCT </w:t>
      </w:r>
      <w:r w:rsidR="00F91042" w:rsidRPr="00BE6A79">
        <w:rPr>
          <w:lang w:val="es-ES_tradnl"/>
        </w:rPr>
        <w:t xml:space="preserve">por medio de la </w:t>
      </w:r>
      <w:r w:rsidR="0001603D" w:rsidRPr="00BE6A79">
        <w:rPr>
          <w:lang w:val="es-ES_tradnl"/>
        </w:rPr>
        <w:t>Circular C. PCT</w:t>
      </w:r>
      <w:r w:rsidR="008D3CE2" w:rsidRPr="00BE6A79">
        <w:rPr>
          <w:lang w:val="es-ES_tradnl"/>
        </w:rPr>
        <w:t> </w:t>
      </w:r>
      <w:r w:rsidR="0001603D" w:rsidRPr="00BE6A79">
        <w:rPr>
          <w:lang w:val="es-ES_tradnl"/>
        </w:rPr>
        <w:t xml:space="preserve">1440, </w:t>
      </w:r>
      <w:r w:rsidR="00EC2DCB" w:rsidRPr="00BE6A79">
        <w:rPr>
          <w:lang w:val="es-ES_tradnl"/>
        </w:rPr>
        <w:t xml:space="preserve">con fecha </w:t>
      </w:r>
      <w:r w:rsidR="0001603D" w:rsidRPr="00BE6A79">
        <w:rPr>
          <w:lang w:val="es-ES_tradnl"/>
        </w:rPr>
        <w:t>19</w:t>
      </w:r>
      <w:r w:rsidR="008D3CE2" w:rsidRPr="00BE6A79">
        <w:rPr>
          <w:lang w:val="es-ES_tradnl"/>
        </w:rPr>
        <w:t> </w:t>
      </w:r>
      <w:r w:rsidR="00EC2DCB" w:rsidRPr="00BE6A79">
        <w:rPr>
          <w:lang w:val="es-ES_tradnl"/>
        </w:rPr>
        <w:t xml:space="preserve">de enero </w:t>
      </w:r>
      <w:r w:rsidR="00647E44" w:rsidRPr="00BE6A79">
        <w:rPr>
          <w:lang w:val="es-ES_tradnl"/>
        </w:rPr>
        <w:t>de 20</w:t>
      </w:r>
      <w:r w:rsidR="0001603D" w:rsidRPr="00BE6A79">
        <w:rPr>
          <w:lang w:val="es-ES_tradnl"/>
        </w:rPr>
        <w:t>15 (reproduc</w:t>
      </w:r>
      <w:r w:rsidR="00EC2DCB" w:rsidRPr="00BE6A79">
        <w:rPr>
          <w:lang w:val="es-ES_tradnl"/>
        </w:rPr>
        <w:t xml:space="preserve">ida en el </w:t>
      </w:r>
      <w:r w:rsidR="0001603D" w:rsidRPr="00BE6A79">
        <w:rPr>
          <w:lang w:val="es-ES_tradnl"/>
        </w:rPr>
        <w:t>Anex</w:t>
      </w:r>
      <w:r w:rsidR="00EC2DCB" w:rsidRPr="00BE6A79">
        <w:rPr>
          <w:lang w:val="es-ES_tradnl"/>
        </w:rPr>
        <w:t>o</w:t>
      </w:r>
      <w:r w:rsidR="0001603D" w:rsidRPr="00BE6A79">
        <w:rPr>
          <w:lang w:val="es-ES_tradnl"/>
        </w:rPr>
        <w:t xml:space="preserve"> I </w:t>
      </w:r>
      <w:r w:rsidR="00EC2DCB" w:rsidRPr="00BE6A79">
        <w:rPr>
          <w:lang w:val="es-ES_tradnl"/>
        </w:rPr>
        <w:t xml:space="preserve">del </w:t>
      </w:r>
      <w:r w:rsidR="0001603D" w:rsidRPr="00BE6A79">
        <w:rPr>
          <w:lang w:val="es-ES_tradnl"/>
        </w:rPr>
        <w:t>document</w:t>
      </w:r>
      <w:r w:rsidR="00EC2DCB" w:rsidRPr="00BE6A79">
        <w:rPr>
          <w:lang w:val="es-ES_tradnl"/>
        </w:rPr>
        <w:t>o</w:t>
      </w:r>
      <w:r w:rsidR="0001603D" w:rsidRPr="00BE6A79">
        <w:rPr>
          <w:lang w:val="es-ES_tradnl"/>
        </w:rPr>
        <w:t xml:space="preserve">), </w:t>
      </w:r>
      <w:r w:rsidR="00C63224" w:rsidRPr="00BE6A79">
        <w:rPr>
          <w:lang w:val="es-ES_tradnl"/>
        </w:rPr>
        <w:t xml:space="preserve">acerca de posibles medidas </w:t>
      </w:r>
      <w:r w:rsidR="009D7596" w:rsidRPr="00BE6A79">
        <w:rPr>
          <w:lang w:val="es-ES_tradnl"/>
        </w:rPr>
        <w:t xml:space="preserve">para reducir </w:t>
      </w:r>
      <w:r w:rsidR="00C63224" w:rsidRPr="00BE6A79">
        <w:rPr>
          <w:lang w:val="es-ES_tradnl"/>
        </w:rPr>
        <w:t>el riesgo de exposición de los ingresos por tasas del PCT a las fluctuaciones de los tipos de cambio</w:t>
      </w:r>
      <w:r w:rsidR="0001603D" w:rsidRPr="00BE6A79">
        <w:rPr>
          <w:lang w:val="es-ES_tradnl"/>
        </w:rPr>
        <w:t xml:space="preserve">.  </w:t>
      </w:r>
      <w:r w:rsidR="00FD5162" w:rsidRPr="00BE6A79">
        <w:rPr>
          <w:lang w:val="es-ES_tradnl"/>
        </w:rPr>
        <w:t xml:space="preserve">En torno al </w:t>
      </w:r>
      <w:r w:rsidR="0065568B" w:rsidRPr="00BE6A79">
        <w:rPr>
          <w:lang w:val="es-ES_tradnl"/>
        </w:rPr>
        <w:t xml:space="preserve">momento en que se </w:t>
      </w:r>
      <w:r w:rsidR="00AE6E90" w:rsidRPr="00BE6A79">
        <w:rPr>
          <w:lang w:val="es-ES_tradnl"/>
        </w:rPr>
        <w:t xml:space="preserve">distribuyó </w:t>
      </w:r>
      <w:r w:rsidR="0065568B" w:rsidRPr="00BE6A79">
        <w:rPr>
          <w:lang w:val="es-ES_tradnl"/>
        </w:rPr>
        <w:t>esa c</w:t>
      </w:r>
      <w:r w:rsidR="0001603D" w:rsidRPr="00BE6A79">
        <w:rPr>
          <w:lang w:val="es-ES_tradnl"/>
        </w:rPr>
        <w:t xml:space="preserve">ircular, </w:t>
      </w:r>
      <w:r w:rsidR="0065568B" w:rsidRPr="00BE6A79">
        <w:rPr>
          <w:lang w:val="es-ES_tradnl"/>
        </w:rPr>
        <w:t>se produjo un</w:t>
      </w:r>
      <w:r w:rsidR="0001603D" w:rsidRPr="00BE6A79">
        <w:rPr>
          <w:lang w:val="es-ES_tradnl"/>
        </w:rPr>
        <w:t xml:space="preserve">a </w:t>
      </w:r>
      <w:r w:rsidR="00F07055" w:rsidRPr="00BE6A79">
        <w:rPr>
          <w:lang w:val="es-ES_tradnl"/>
        </w:rPr>
        <w:t>abrupta subida del franco suizo frente a muchas de las principales divisas del mundo</w:t>
      </w:r>
      <w:r w:rsidR="0001603D" w:rsidRPr="00BE6A79">
        <w:rPr>
          <w:lang w:val="es-ES_tradnl"/>
        </w:rPr>
        <w:t xml:space="preserve">, </w:t>
      </w:r>
      <w:r w:rsidR="0065568B" w:rsidRPr="00BE6A79">
        <w:rPr>
          <w:lang w:val="es-ES_tradnl"/>
        </w:rPr>
        <w:t>que repercutió de manera significativa en el total de ingresos de la OMPI en los meses posteriores a dicha subida</w:t>
      </w:r>
      <w:r w:rsidR="0001603D" w:rsidRPr="00BE6A79">
        <w:rPr>
          <w:lang w:val="es-ES_tradnl"/>
        </w:rPr>
        <w:t xml:space="preserve">.  </w:t>
      </w:r>
      <w:r w:rsidR="009D7596" w:rsidRPr="00BE6A79">
        <w:rPr>
          <w:lang w:val="es-ES_tradnl"/>
        </w:rPr>
        <w:t xml:space="preserve">Ello subrayó la necesidad de </w:t>
      </w:r>
      <w:r w:rsidR="00530D34" w:rsidRPr="00BE6A79">
        <w:rPr>
          <w:lang w:val="es-ES_tradnl"/>
        </w:rPr>
        <w:t xml:space="preserve">mitigar </w:t>
      </w:r>
      <w:r w:rsidR="009D7596" w:rsidRPr="00BE6A79">
        <w:rPr>
          <w:lang w:val="es-ES_tradnl"/>
        </w:rPr>
        <w:t xml:space="preserve">el riesgo de exposición de los ingresos por tasas del PCT a </w:t>
      </w:r>
      <w:r w:rsidR="00530D34" w:rsidRPr="00BE6A79">
        <w:rPr>
          <w:lang w:val="es-ES_tradnl"/>
        </w:rPr>
        <w:t xml:space="preserve">los movimientos </w:t>
      </w:r>
      <w:r w:rsidR="009D7596" w:rsidRPr="00BE6A79">
        <w:rPr>
          <w:lang w:val="es-ES_tradnl"/>
        </w:rPr>
        <w:t xml:space="preserve">de los tipos de cambio </w:t>
      </w:r>
      <w:r w:rsidR="00FD5162" w:rsidRPr="00BE6A79">
        <w:rPr>
          <w:lang w:val="es-ES_tradnl"/>
        </w:rPr>
        <w:t xml:space="preserve">con el fin de dotar </w:t>
      </w:r>
      <w:r w:rsidR="0094095B" w:rsidRPr="00BE6A79">
        <w:rPr>
          <w:lang w:val="es-ES_tradnl"/>
        </w:rPr>
        <w:t>de mayor previsibilidad al proceso presupuestario</w:t>
      </w:r>
      <w:r w:rsidR="0001603D" w:rsidRPr="00BE6A79">
        <w:rPr>
          <w:lang w:val="es-ES_tradnl"/>
        </w:rPr>
        <w:t xml:space="preserve"> </w:t>
      </w:r>
      <w:r w:rsidR="00FD5162" w:rsidRPr="00BE6A79">
        <w:rPr>
          <w:lang w:val="es-ES_tradnl"/>
        </w:rPr>
        <w:t xml:space="preserve">y reforzar así </w:t>
      </w:r>
      <w:r w:rsidR="0094095B" w:rsidRPr="00BE6A79">
        <w:rPr>
          <w:lang w:val="es-ES_tradnl"/>
        </w:rPr>
        <w:t>la estabilidad financiera no solo del</w:t>
      </w:r>
      <w:r w:rsidR="0001603D" w:rsidRPr="00BE6A79">
        <w:rPr>
          <w:lang w:val="es-ES_tradnl"/>
        </w:rPr>
        <w:t xml:space="preserve"> PCT, </w:t>
      </w:r>
      <w:r w:rsidR="0094095B" w:rsidRPr="00BE6A79">
        <w:rPr>
          <w:lang w:val="es-ES_tradnl"/>
        </w:rPr>
        <w:t>sino de</w:t>
      </w:r>
      <w:r w:rsidR="00530D34" w:rsidRPr="00BE6A79">
        <w:rPr>
          <w:lang w:val="es-ES_tradnl"/>
        </w:rPr>
        <w:t xml:space="preserve">l conjunto de la </w:t>
      </w:r>
      <w:r w:rsidR="0094095B" w:rsidRPr="00BE6A79">
        <w:rPr>
          <w:lang w:val="es-ES_tradnl"/>
        </w:rPr>
        <w:t>O</w:t>
      </w:r>
      <w:r w:rsidR="00FD5162" w:rsidRPr="00BE6A79">
        <w:rPr>
          <w:lang w:val="es-ES_tradnl"/>
        </w:rPr>
        <w:t>rganización</w:t>
      </w:r>
      <w:r w:rsidR="0001603D" w:rsidRPr="00BE6A79">
        <w:rPr>
          <w:lang w:val="es-ES_tradnl"/>
        </w:rPr>
        <w:t xml:space="preserve">.  </w:t>
      </w:r>
      <w:r w:rsidR="00530D34" w:rsidRPr="00BE6A79">
        <w:rPr>
          <w:lang w:val="es-ES_tradnl"/>
        </w:rPr>
        <w:t xml:space="preserve">La necesidad de reducir la citada exposición se hace más patente en el gráfico que se reproduce </w:t>
      </w:r>
      <w:r w:rsidR="004E2C35" w:rsidRPr="00BE6A79">
        <w:rPr>
          <w:lang w:val="es-ES_tradnl"/>
        </w:rPr>
        <w:t xml:space="preserve">bajo el </w:t>
      </w:r>
      <w:r w:rsidR="00530D34" w:rsidRPr="00BE6A79">
        <w:rPr>
          <w:lang w:val="es-ES_tradnl"/>
        </w:rPr>
        <w:t>párrafo 18 del documento, que contiene datos actualizados de 2006 a 2014 de la incidencia que las fluctuaciones de los tipos de cambio tienen sobre los ingresos en concepto de tasas de presentación internacional y de tramitación.  La incidencia de los tipos de cambio sobre estas dos tasas ha ocasionado una merma de ingresos durante ocho de los nueve últimos años de más de 32 millones de francos suizos a lo largo de ese período.</w:t>
      </w:r>
    </w:p>
    <w:p w:rsidR="0001603D" w:rsidRPr="00BE6A79" w:rsidRDefault="003150D8" w:rsidP="00502EAC">
      <w:pPr>
        <w:pStyle w:val="ONUME"/>
        <w:rPr>
          <w:lang w:val="es-ES_tradnl"/>
        </w:rPr>
      </w:pPr>
      <w:r w:rsidRPr="00BE6A79">
        <w:rPr>
          <w:lang w:val="es-ES_tradnl"/>
        </w:rPr>
        <w:t xml:space="preserve">La Secretaría prosiguió la exposición explicando las </w:t>
      </w:r>
      <w:r w:rsidR="0001603D" w:rsidRPr="00BE6A79">
        <w:rPr>
          <w:lang w:val="es-ES_tradnl"/>
        </w:rPr>
        <w:t>me</w:t>
      </w:r>
      <w:r w:rsidRPr="00BE6A79">
        <w:rPr>
          <w:lang w:val="es-ES_tradnl"/>
        </w:rPr>
        <w:t>didas que se propusieron en la c</w:t>
      </w:r>
      <w:r w:rsidR="0001603D" w:rsidRPr="00BE6A79">
        <w:rPr>
          <w:lang w:val="es-ES_tradnl"/>
        </w:rPr>
        <w:t>ircular C. PCT</w:t>
      </w:r>
      <w:r w:rsidR="008D3CE2" w:rsidRPr="00BE6A79">
        <w:rPr>
          <w:lang w:val="es-ES_tradnl"/>
        </w:rPr>
        <w:t> </w:t>
      </w:r>
      <w:r w:rsidR="0001603D" w:rsidRPr="00BE6A79">
        <w:rPr>
          <w:lang w:val="es-ES_tradnl"/>
        </w:rPr>
        <w:t xml:space="preserve">1440 </w:t>
      </w:r>
      <w:r w:rsidRPr="00BE6A79">
        <w:rPr>
          <w:lang w:val="es-ES_tradnl"/>
        </w:rPr>
        <w:t xml:space="preserve">para reducir el riesgo de exposición de los ingresos por tasas a los tipos de cambio y las respuestas </w:t>
      </w:r>
      <w:r w:rsidR="004572C1" w:rsidRPr="00BE6A79">
        <w:rPr>
          <w:lang w:val="es-ES_tradnl"/>
        </w:rPr>
        <w:t>a cada propuesta de la c</w:t>
      </w:r>
      <w:r w:rsidR="0001603D" w:rsidRPr="00BE6A79">
        <w:rPr>
          <w:lang w:val="es-ES_tradnl"/>
        </w:rPr>
        <w:t xml:space="preserve">ircular.  </w:t>
      </w:r>
      <w:r w:rsidR="004572C1" w:rsidRPr="00BE6A79">
        <w:rPr>
          <w:lang w:val="es-ES_tradnl"/>
        </w:rPr>
        <w:t>Una de dichas propuestas</w:t>
      </w:r>
      <w:r w:rsidR="0001603D" w:rsidRPr="00BE6A79">
        <w:rPr>
          <w:lang w:val="es-ES_tradnl"/>
        </w:rPr>
        <w:t xml:space="preserve">, </w:t>
      </w:r>
      <w:r w:rsidR="004572C1" w:rsidRPr="00BE6A79">
        <w:rPr>
          <w:lang w:val="es-ES_tradnl"/>
        </w:rPr>
        <w:t>concretamente añadir un pequeño margen porcentual a los importes equivalentes de la tasa de presentación internacional y de las tasas de búsqueda</w:t>
      </w:r>
      <w:r w:rsidR="0001603D" w:rsidRPr="00BE6A79">
        <w:rPr>
          <w:lang w:val="es-ES_tradnl"/>
        </w:rPr>
        <w:t xml:space="preserve">, </w:t>
      </w:r>
      <w:r w:rsidR="004572C1" w:rsidRPr="00BE6A79">
        <w:rPr>
          <w:lang w:val="es-ES_tradnl"/>
        </w:rPr>
        <w:t>goz</w:t>
      </w:r>
      <w:r w:rsidR="00370FB8" w:rsidRPr="00BE6A79">
        <w:rPr>
          <w:lang w:val="es-ES_tradnl"/>
        </w:rPr>
        <w:t xml:space="preserve">ó </w:t>
      </w:r>
      <w:r w:rsidR="004572C1" w:rsidRPr="00BE6A79">
        <w:rPr>
          <w:lang w:val="es-ES_tradnl"/>
        </w:rPr>
        <w:t>de escaso apoyo en las respuestas a la c</w:t>
      </w:r>
      <w:r w:rsidR="0001603D" w:rsidRPr="00BE6A79">
        <w:rPr>
          <w:lang w:val="es-ES_tradnl"/>
        </w:rPr>
        <w:t xml:space="preserve">ircular.  </w:t>
      </w:r>
      <w:r w:rsidR="00ED0163" w:rsidRPr="00BE6A79">
        <w:rPr>
          <w:lang w:val="es-ES_tradnl"/>
        </w:rPr>
        <w:t>La Oficina Internacional</w:t>
      </w:r>
      <w:r w:rsidR="0001603D" w:rsidRPr="00BE6A79">
        <w:rPr>
          <w:lang w:val="es-ES_tradnl"/>
        </w:rPr>
        <w:t xml:space="preserve"> </w:t>
      </w:r>
      <w:r w:rsidR="004572C1" w:rsidRPr="00BE6A79">
        <w:rPr>
          <w:lang w:val="es-ES_tradnl"/>
        </w:rPr>
        <w:t>dejó, por tanto, de contemplar esta posibilidad</w:t>
      </w:r>
      <w:r w:rsidR="0001603D" w:rsidRPr="00BE6A79">
        <w:rPr>
          <w:lang w:val="es-ES_tradnl"/>
        </w:rPr>
        <w:t xml:space="preserve">.  </w:t>
      </w:r>
      <w:r w:rsidR="004572C1" w:rsidRPr="00BE6A79">
        <w:rPr>
          <w:lang w:val="es-ES_tradnl"/>
        </w:rPr>
        <w:t>Una segunda propuesta</w:t>
      </w:r>
      <w:r w:rsidR="0001603D" w:rsidRPr="00BE6A79">
        <w:rPr>
          <w:lang w:val="es-ES_tradnl"/>
        </w:rPr>
        <w:t xml:space="preserve">, </w:t>
      </w:r>
      <w:r w:rsidR="004572C1" w:rsidRPr="00BE6A79">
        <w:rPr>
          <w:lang w:val="es-ES_tradnl"/>
        </w:rPr>
        <w:t xml:space="preserve">concretamente </w:t>
      </w:r>
      <w:r w:rsidR="00EB25DE" w:rsidRPr="00BE6A79">
        <w:rPr>
          <w:lang w:val="es-ES_tradnl"/>
        </w:rPr>
        <w:t xml:space="preserve">permitir a los solicitantes pagar la tasa de presentación internacional en francos suizos y la tasa de búsqueda en la moneda fijada por la </w:t>
      </w:r>
      <w:r w:rsidR="00291490" w:rsidRPr="00BE6A79">
        <w:rPr>
          <w:lang w:val="es-ES_tradnl"/>
        </w:rPr>
        <w:t>Administración encargada de la búsqueda internacional</w:t>
      </w:r>
      <w:r w:rsidR="0001603D" w:rsidRPr="00BE6A79">
        <w:rPr>
          <w:lang w:val="es-ES_tradnl"/>
        </w:rPr>
        <w:t xml:space="preserve"> </w:t>
      </w:r>
      <w:r w:rsidR="00EB25DE" w:rsidRPr="00BE6A79">
        <w:rPr>
          <w:lang w:val="es-ES_tradnl"/>
        </w:rPr>
        <w:t>en vez de la moneda prescrita por la Oficina receptora</w:t>
      </w:r>
      <w:r w:rsidR="0001603D" w:rsidRPr="00BE6A79">
        <w:rPr>
          <w:lang w:val="es-ES_tradnl"/>
        </w:rPr>
        <w:t xml:space="preserve">, </w:t>
      </w:r>
      <w:r w:rsidR="00EB25DE" w:rsidRPr="00BE6A79">
        <w:rPr>
          <w:lang w:val="es-ES_tradnl"/>
        </w:rPr>
        <w:t>tampoco contó con gran apoyo</w:t>
      </w:r>
      <w:r w:rsidR="0001603D" w:rsidRPr="00BE6A79">
        <w:rPr>
          <w:lang w:val="es-ES_tradnl"/>
        </w:rPr>
        <w:t xml:space="preserve">.  </w:t>
      </w:r>
      <w:r w:rsidR="00EB25DE" w:rsidRPr="00BE6A79">
        <w:rPr>
          <w:lang w:val="es-ES_tradnl"/>
        </w:rPr>
        <w:t>En consecuencia, también esta propuesta dejó de contemplarse</w:t>
      </w:r>
      <w:r w:rsidR="0001603D" w:rsidRPr="00BE6A79">
        <w:rPr>
          <w:lang w:val="es-ES_tradnl"/>
        </w:rPr>
        <w:t xml:space="preserve">.  </w:t>
      </w:r>
      <w:r w:rsidR="00EB25DE" w:rsidRPr="00BE6A79">
        <w:rPr>
          <w:lang w:val="es-ES_tradnl"/>
        </w:rPr>
        <w:t xml:space="preserve">No obstante, la Secretaría aclaró que nunca hubo intención de obligar </w:t>
      </w:r>
      <w:r w:rsidR="00784F48" w:rsidRPr="00BE6A79">
        <w:rPr>
          <w:lang w:val="es-ES_tradnl"/>
        </w:rPr>
        <w:t xml:space="preserve">a las </w:t>
      </w:r>
      <w:r w:rsidR="00291490" w:rsidRPr="00BE6A79">
        <w:rPr>
          <w:lang w:val="es-ES_tradnl"/>
        </w:rPr>
        <w:t>Oficinas receptoras</w:t>
      </w:r>
      <w:r w:rsidR="0001603D" w:rsidRPr="00BE6A79">
        <w:rPr>
          <w:lang w:val="es-ES_tradnl"/>
        </w:rPr>
        <w:t xml:space="preserve"> </w:t>
      </w:r>
      <w:r w:rsidR="00784F48" w:rsidRPr="00BE6A79">
        <w:rPr>
          <w:lang w:val="es-ES_tradnl"/>
        </w:rPr>
        <w:t xml:space="preserve">a cobrar la tasa de presentación internacional únicamente en francos suizos y la tasa de búsqueda únicamente en la moneda fijada por la </w:t>
      </w:r>
      <w:r w:rsidR="00291490" w:rsidRPr="00BE6A79">
        <w:rPr>
          <w:lang w:val="es-ES_tradnl"/>
        </w:rPr>
        <w:t>Administración encargada de la búsqueda internacional</w:t>
      </w:r>
      <w:r w:rsidR="0001603D" w:rsidRPr="00BE6A79">
        <w:rPr>
          <w:lang w:val="es-ES_tradnl"/>
        </w:rPr>
        <w:t xml:space="preserve">.  </w:t>
      </w:r>
      <w:r w:rsidR="00784F48" w:rsidRPr="00BE6A79">
        <w:rPr>
          <w:lang w:val="es-ES_tradnl"/>
        </w:rPr>
        <w:t xml:space="preserve">La </w:t>
      </w:r>
      <w:r w:rsidR="0001603D" w:rsidRPr="00BE6A79">
        <w:rPr>
          <w:lang w:val="es-ES_tradnl"/>
        </w:rPr>
        <w:t xml:space="preserve">idea </w:t>
      </w:r>
      <w:r w:rsidR="00784F48" w:rsidRPr="00BE6A79">
        <w:rPr>
          <w:lang w:val="es-ES_tradnl"/>
        </w:rPr>
        <w:t xml:space="preserve">era más bien animar a las </w:t>
      </w:r>
      <w:r w:rsidR="00291490" w:rsidRPr="00BE6A79">
        <w:rPr>
          <w:lang w:val="es-ES_tradnl"/>
        </w:rPr>
        <w:t>Oficinas receptoras</w:t>
      </w:r>
      <w:r w:rsidR="0001603D" w:rsidRPr="00BE6A79">
        <w:rPr>
          <w:lang w:val="es-ES_tradnl"/>
        </w:rPr>
        <w:t xml:space="preserve"> </w:t>
      </w:r>
      <w:r w:rsidR="00784F48" w:rsidRPr="00BE6A79">
        <w:rPr>
          <w:lang w:val="es-ES_tradnl"/>
        </w:rPr>
        <w:t>a estudiar la posibilidad de ofrecer esa opción a los solicitantes</w:t>
      </w:r>
      <w:r w:rsidR="0001603D" w:rsidRPr="00BE6A79">
        <w:rPr>
          <w:lang w:val="es-ES_tradnl"/>
        </w:rPr>
        <w:t xml:space="preserve">, </w:t>
      </w:r>
      <w:r w:rsidR="00784F48" w:rsidRPr="00BE6A79">
        <w:rPr>
          <w:lang w:val="es-ES_tradnl"/>
        </w:rPr>
        <w:t xml:space="preserve">si era posible conforme a la legislación y la práctica </w:t>
      </w:r>
      <w:r w:rsidR="00283B48" w:rsidRPr="00BE6A79">
        <w:rPr>
          <w:lang w:val="es-ES_tradnl"/>
        </w:rPr>
        <w:t>nacional</w:t>
      </w:r>
      <w:r w:rsidR="0001603D" w:rsidRPr="00BE6A79">
        <w:rPr>
          <w:lang w:val="es-ES_tradnl"/>
        </w:rPr>
        <w:t xml:space="preserve">.  </w:t>
      </w:r>
      <w:r w:rsidR="00283B48" w:rsidRPr="00BE6A79">
        <w:rPr>
          <w:lang w:val="es-ES_tradnl"/>
        </w:rPr>
        <w:t>C</w:t>
      </w:r>
      <w:r w:rsidR="001F42A0" w:rsidRPr="00BE6A79">
        <w:rPr>
          <w:lang w:val="es-ES_tradnl"/>
        </w:rPr>
        <w:t>iertamente, muchas</w:t>
      </w:r>
      <w:r w:rsidR="0001603D" w:rsidRPr="00BE6A79">
        <w:rPr>
          <w:lang w:val="es-ES_tradnl"/>
        </w:rPr>
        <w:t xml:space="preserve"> </w:t>
      </w:r>
      <w:r w:rsidR="00291490" w:rsidRPr="00BE6A79">
        <w:rPr>
          <w:lang w:val="es-ES_tradnl"/>
        </w:rPr>
        <w:t>Oficinas receptoras</w:t>
      </w:r>
      <w:r w:rsidR="0001603D" w:rsidRPr="00BE6A79">
        <w:rPr>
          <w:lang w:val="es-ES_tradnl"/>
        </w:rPr>
        <w:t xml:space="preserve"> </w:t>
      </w:r>
      <w:r w:rsidR="001F42A0" w:rsidRPr="00BE6A79">
        <w:rPr>
          <w:lang w:val="es-ES_tradnl"/>
        </w:rPr>
        <w:t>ya han dado a los solicitantes la posibilidad de pagar la tasa de presentación internacional e</w:t>
      </w:r>
      <w:r w:rsidR="0001603D" w:rsidRPr="00BE6A79">
        <w:rPr>
          <w:lang w:val="es-ES_tradnl"/>
        </w:rPr>
        <w:t xml:space="preserve">n </w:t>
      </w:r>
      <w:r w:rsidR="001F42A0" w:rsidRPr="00BE6A79">
        <w:rPr>
          <w:lang w:val="es-ES_tradnl"/>
        </w:rPr>
        <w:t>francos suizos</w:t>
      </w:r>
      <w:r w:rsidR="0001603D" w:rsidRPr="00BE6A79">
        <w:rPr>
          <w:lang w:val="es-ES_tradnl"/>
        </w:rPr>
        <w:t xml:space="preserve">.  </w:t>
      </w:r>
      <w:r w:rsidR="001F42A0" w:rsidRPr="00BE6A79">
        <w:rPr>
          <w:lang w:val="es-ES_tradnl"/>
        </w:rPr>
        <w:t>En la c</w:t>
      </w:r>
      <w:r w:rsidR="0001603D" w:rsidRPr="00BE6A79">
        <w:rPr>
          <w:lang w:val="es-ES_tradnl"/>
        </w:rPr>
        <w:t xml:space="preserve">ircular </w:t>
      </w:r>
      <w:r w:rsidR="001F42A0" w:rsidRPr="00BE6A79">
        <w:rPr>
          <w:lang w:val="es-ES_tradnl"/>
        </w:rPr>
        <w:t xml:space="preserve">también se trató la idea, relacionada, </w:t>
      </w:r>
      <w:r w:rsidR="0097495E" w:rsidRPr="00BE6A79">
        <w:rPr>
          <w:lang w:val="es-ES_tradnl"/>
        </w:rPr>
        <w:t xml:space="preserve">de desarrollar soluciones para permitir a los solicitantes utilizar, en el momento de la presentación, el sistema </w:t>
      </w:r>
      <w:proofErr w:type="spellStart"/>
      <w:r w:rsidR="0097495E" w:rsidRPr="00BE6A79">
        <w:rPr>
          <w:lang w:val="es-ES_tradnl"/>
        </w:rPr>
        <w:t>ePCT-Filing</w:t>
      </w:r>
      <w:proofErr w:type="spellEnd"/>
      <w:r w:rsidR="0097495E" w:rsidRPr="00BE6A79">
        <w:rPr>
          <w:lang w:val="es-ES_tradnl"/>
        </w:rPr>
        <w:t xml:space="preserve"> y pagar la tasa de presentación internacional directamente a la Oficina Internacional y la tasa de búsqueda </w:t>
      </w:r>
      <w:r w:rsidR="0001603D" w:rsidRPr="00BE6A79">
        <w:rPr>
          <w:lang w:val="es-ES_tradnl"/>
        </w:rPr>
        <w:t>direct</w:t>
      </w:r>
      <w:r w:rsidR="0097495E" w:rsidRPr="00BE6A79">
        <w:rPr>
          <w:lang w:val="es-ES_tradnl"/>
        </w:rPr>
        <w:t xml:space="preserve">amente a la </w:t>
      </w:r>
      <w:r w:rsidR="00291490" w:rsidRPr="00BE6A79">
        <w:rPr>
          <w:lang w:val="es-ES_tradnl"/>
        </w:rPr>
        <w:t>Administración encargada de la búsqueda internacional</w:t>
      </w:r>
      <w:r w:rsidR="0001603D" w:rsidRPr="00BE6A79">
        <w:rPr>
          <w:lang w:val="es-ES_tradnl"/>
        </w:rPr>
        <w:t xml:space="preserve">, </w:t>
      </w:r>
      <w:r w:rsidR="0097495E" w:rsidRPr="00BE6A79">
        <w:rPr>
          <w:lang w:val="es-ES_tradnl"/>
        </w:rPr>
        <w:t xml:space="preserve">con independencia </w:t>
      </w:r>
      <w:r w:rsidR="0097495E" w:rsidRPr="00BE6A79">
        <w:rPr>
          <w:lang w:val="es-ES_tradnl"/>
        </w:rPr>
        <w:lastRenderedPageBreak/>
        <w:t>de la Oficina receptora ante la que se presente la solicitud</w:t>
      </w:r>
      <w:r w:rsidR="0001603D" w:rsidRPr="00BE6A79">
        <w:rPr>
          <w:lang w:val="es-ES_tradnl"/>
        </w:rPr>
        <w:t xml:space="preserve">.  </w:t>
      </w:r>
      <w:r w:rsidR="00FD44DA" w:rsidRPr="00BE6A79">
        <w:rPr>
          <w:lang w:val="es-ES_tradnl"/>
        </w:rPr>
        <w:t xml:space="preserve">Esta </w:t>
      </w:r>
      <w:r w:rsidR="0001603D" w:rsidRPr="00BE6A79">
        <w:rPr>
          <w:lang w:val="es-ES_tradnl"/>
        </w:rPr>
        <w:t xml:space="preserve">idea </w:t>
      </w:r>
      <w:r w:rsidR="000D4E73" w:rsidRPr="00BE6A79">
        <w:rPr>
          <w:lang w:val="es-ES_tradnl"/>
        </w:rPr>
        <w:t xml:space="preserve">concitó </w:t>
      </w:r>
      <w:r w:rsidR="00FD44DA" w:rsidRPr="00BE6A79">
        <w:rPr>
          <w:lang w:val="es-ES_tradnl"/>
        </w:rPr>
        <w:t>un apoyo muy mayoritario en las respuestas a la c</w:t>
      </w:r>
      <w:r w:rsidR="0001603D" w:rsidRPr="00BE6A79">
        <w:rPr>
          <w:lang w:val="es-ES_tradnl"/>
        </w:rPr>
        <w:t xml:space="preserve">ircular.  </w:t>
      </w:r>
      <w:r w:rsidR="00FD44DA" w:rsidRPr="00BE6A79">
        <w:rPr>
          <w:lang w:val="es-ES_tradnl"/>
        </w:rPr>
        <w:t>Por consiguiente, l</w:t>
      </w:r>
      <w:r w:rsidR="00ED0163" w:rsidRPr="00BE6A79">
        <w:rPr>
          <w:lang w:val="es-ES_tradnl"/>
        </w:rPr>
        <w:t>a Oficina Internacional</w:t>
      </w:r>
      <w:r w:rsidR="0001603D" w:rsidRPr="00BE6A79">
        <w:rPr>
          <w:lang w:val="es-ES_tradnl"/>
        </w:rPr>
        <w:t xml:space="preserve"> </w:t>
      </w:r>
      <w:r w:rsidR="00FD44DA" w:rsidRPr="00BE6A79">
        <w:rPr>
          <w:lang w:val="es-ES_tradnl"/>
        </w:rPr>
        <w:t xml:space="preserve">investigará más en profundidad mecanismos apropiados para dar la posibilidad de efectuar estos pagos mediante el sistema </w:t>
      </w:r>
      <w:proofErr w:type="spellStart"/>
      <w:r w:rsidR="0001603D" w:rsidRPr="00BE6A79">
        <w:rPr>
          <w:lang w:val="es-ES_tradnl"/>
        </w:rPr>
        <w:t>ePCT</w:t>
      </w:r>
      <w:proofErr w:type="spellEnd"/>
      <w:r w:rsidR="0001603D" w:rsidRPr="00BE6A79">
        <w:rPr>
          <w:lang w:val="es-ES_tradnl"/>
        </w:rPr>
        <w:t xml:space="preserve"> </w:t>
      </w:r>
      <w:r w:rsidR="00FD44DA" w:rsidRPr="00BE6A79">
        <w:rPr>
          <w:lang w:val="es-ES_tradnl"/>
        </w:rPr>
        <w:t xml:space="preserve">a </w:t>
      </w:r>
      <w:r w:rsidR="00ED0163" w:rsidRPr="00BE6A79">
        <w:rPr>
          <w:lang w:val="es-ES_tradnl"/>
        </w:rPr>
        <w:t>la Oficina Internacional</w:t>
      </w:r>
      <w:r w:rsidR="00FD44DA" w:rsidRPr="00BE6A79">
        <w:rPr>
          <w:lang w:val="es-ES_tradnl"/>
        </w:rPr>
        <w:t xml:space="preserve"> en nombre de las </w:t>
      </w:r>
      <w:r w:rsidR="00291490" w:rsidRPr="00BE6A79">
        <w:rPr>
          <w:lang w:val="es-ES_tradnl"/>
        </w:rPr>
        <w:t>Oficinas receptoras</w:t>
      </w:r>
      <w:r w:rsidR="00FD44DA" w:rsidRPr="00BE6A79">
        <w:rPr>
          <w:lang w:val="es-ES_tradnl"/>
        </w:rPr>
        <w:t xml:space="preserve"> participantes</w:t>
      </w:r>
      <w:r w:rsidR="0001603D" w:rsidRPr="00BE6A79">
        <w:rPr>
          <w:lang w:val="es-ES_tradnl"/>
        </w:rPr>
        <w:t xml:space="preserve">, </w:t>
      </w:r>
      <w:r w:rsidR="00FD44DA" w:rsidRPr="00BE6A79">
        <w:rPr>
          <w:lang w:val="es-ES_tradnl"/>
        </w:rPr>
        <w:t>con miras a presentar una propuesta más detallada en una c</w:t>
      </w:r>
      <w:r w:rsidR="0001603D" w:rsidRPr="00BE6A79">
        <w:rPr>
          <w:lang w:val="es-ES_tradnl"/>
        </w:rPr>
        <w:t>ircular</w:t>
      </w:r>
      <w:r w:rsidR="00FD44DA" w:rsidRPr="00BE6A79">
        <w:rPr>
          <w:lang w:val="es-ES_tradnl"/>
        </w:rPr>
        <w:t xml:space="preserve"> del PCT</w:t>
      </w:r>
      <w:r w:rsidR="0001603D" w:rsidRPr="00BE6A79">
        <w:rPr>
          <w:lang w:val="es-ES_tradnl"/>
        </w:rPr>
        <w:t>.</w:t>
      </w:r>
    </w:p>
    <w:p w:rsidR="00F42DA1" w:rsidRPr="00BE6A79" w:rsidRDefault="007B5B37" w:rsidP="00502EAC">
      <w:pPr>
        <w:pStyle w:val="ONUME"/>
        <w:rPr>
          <w:lang w:val="es-ES_tradnl"/>
        </w:rPr>
      </w:pPr>
      <w:r w:rsidRPr="00BE6A79">
        <w:rPr>
          <w:lang w:val="es-ES_tradnl"/>
        </w:rPr>
        <w:t>La Secretaría prosiguió la explicación presentando las dos propuest</w:t>
      </w:r>
      <w:r w:rsidR="00F13870" w:rsidRPr="00BE6A79">
        <w:rPr>
          <w:lang w:val="es-ES_tradnl"/>
        </w:rPr>
        <w:t>as principales expuestas en la C</w:t>
      </w:r>
      <w:r w:rsidR="0001603D" w:rsidRPr="00BE6A79">
        <w:rPr>
          <w:lang w:val="es-ES_tradnl"/>
        </w:rPr>
        <w:t>ircular C. PCT</w:t>
      </w:r>
      <w:r w:rsidR="008D3CE2" w:rsidRPr="00BE6A79">
        <w:rPr>
          <w:lang w:val="es-ES_tradnl"/>
        </w:rPr>
        <w:t> </w:t>
      </w:r>
      <w:r w:rsidR="0001603D" w:rsidRPr="00BE6A79">
        <w:rPr>
          <w:lang w:val="es-ES_tradnl"/>
        </w:rPr>
        <w:t xml:space="preserve">1440.  </w:t>
      </w:r>
      <w:r w:rsidR="00AB1393" w:rsidRPr="00BE6A79">
        <w:rPr>
          <w:lang w:val="es-ES_tradnl"/>
        </w:rPr>
        <w:t>En primer lugar</w:t>
      </w:r>
      <w:r w:rsidR="0001603D" w:rsidRPr="00BE6A79">
        <w:rPr>
          <w:lang w:val="es-ES_tradnl"/>
        </w:rPr>
        <w:t xml:space="preserve">, </w:t>
      </w:r>
      <w:r w:rsidR="005D563D" w:rsidRPr="00BE6A79">
        <w:rPr>
          <w:lang w:val="es-ES_tradnl"/>
        </w:rPr>
        <w:t xml:space="preserve">señaló que </w:t>
      </w:r>
      <w:r w:rsidR="00AB1393" w:rsidRPr="00BE6A79">
        <w:rPr>
          <w:lang w:val="es-ES_tradnl"/>
        </w:rPr>
        <w:t xml:space="preserve">la propuesta </w:t>
      </w:r>
      <w:r w:rsidR="00F42DA1" w:rsidRPr="00BE6A79">
        <w:rPr>
          <w:lang w:val="es-ES_tradnl"/>
        </w:rPr>
        <w:t xml:space="preserve">de introducir </w:t>
      </w:r>
      <w:r w:rsidR="00AB1393" w:rsidRPr="00BE6A79">
        <w:rPr>
          <w:lang w:val="es-ES_tradnl"/>
        </w:rPr>
        <w:t xml:space="preserve">una estructura de compensación para </w:t>
      </w:r>
      <w:r w:rsidR="00F42DA1" w:rsidRPr="00BE6A79">
        <w:rPr>
          <w:lang w:val="es-ES_tradnl"/>
        </w:rPr>
        <w:t xml:space="preserve">todas </w:t>
      </w:r>
      <w:r w:rsidR="00AB1393" w:rsidRPr="00BE6A79">
        <w:rPr>
          <w:lang w:val="es-ES_tradnl"/>
        </w:rPr>
        <w:t xml:space="preserve">las </w:t>
      </w:r>
      <w:r w:rsidR="0001603D" w:rsidRPr="00BE6A79">
        <w:rPr>
          <w:lang w:val="es-ES_tradnl"/>
        </w:rPr>
        <w:t>transac</w:t>
      </w:r>
      <w:r w:rsidR="00AB1393" w:rsidRPr="00BE6A79">
        <w:rPr>
          <w:lang w:val="es-ES_tradnl"/>
        </w:rPr>
        <w:t xml:space="preserve">ciones económicas entre las </w:t>
      </w:r>
      <w:r w:rsidR="00291490" w:rsidRPr="00BE6A79">
        <w:rPr>
          <w:lang w:val="es-ES_tradnl"/>
        </w:rPr>
        <w:t>Oficinas receptoras</w:t>
      </w:r>
      <w:r w:rsidR="0001603D" w:rsidRPr="00BE6A79">
        <w:rPr>
          <w:lang w:val="es-ES_tradnl"/>
        </w:rPr>
        <w:t xml:space="preserve">, </w:t>
      </w:r>
      <w:r w:rsidR="00AB1393" w:rsidRPr="00BE6A79">
        <w:rPr>
          <w:lang w:val="es-ES_tradnl"/>
        </w:rPr>
        <w:t xml:space="preserve">las </w:t>
      </w:r>
      <w:r w:rsidR="00291490" w:rsidRPr="00BE6A79">
        <w:rPr>
          <w:lang w:val="es-ES_tradnl"/>
        </w:rPr>
        <w:t>Administraciones encargadas de la búsqueda internacional</w:t>
      </w:r>
      <w:r w:rsidR="0001603D" w:rsidRPr="00BE6A79">
        <w:rPr>
          <w:lang w:val="es-ES_tradnl"/>
        </w:rPr>
        <w:t xml:space="preserve"> </w:t>
      </w:r>
      <w:r w:rsidR="00AB1393" w:rsidRPr="00BE6A79">
        <w:rPr>
          <w:lang w:val="es-ES_tradnl"/>
        </w:rPr>
        <w:t xml:space="preserve">y </w:t>
      </w:r>
      <w:r w:rsidR="00ED0163" w:rsidRPr="00BE6A79">
        <w:rPr>
          <w:lang w:val="es-ES_tradnl"/>
        </w:rPr>
        <w:t>la Oficina Internacional</w:t>
      </w:r>
      <w:r w:rsidR="0001603D" w:rsidRPr="00BE6A79">
        <w:rPr>
          <w:lang w:val="es-ES_tradnl"/>
        </w:rPr>
        <w:t xml:space="preserve">, </w:t>
      </w:r>
      <w:r w:rsidR="005D563D" w:rsidRPr="00BE6A79">
        <w:rPr>
          <w:lang w:val="es-ES_tradnl"/>
        </w:rPr>
        <w:t xml:space="preserve">ha concitado </w:t>
      </w:r>
      <w:r w:rsidR="00AB1393" w:rsidRPr="00BE6A79">
        <w:rPr>
          <w:lang w:val="es-ES_tradnl"/>
        </w:rPr>
        <w:t xml:space="preserve">en principio </w:t>
      </w:r>
      <w:r w:rsidR="005D563D" w:rsidRPr="00BE6A79">
        <w:rPr>
          <w:lang w:val="es-ES_tradnl"/>
        </w:rPr>
        <w:t xml:space="preserve">un </w:t>
      </w:r>
      <w:r w:rsidR="009D4B77" w:rsidRPr="00BE6A79">
        <w:rPr>
          <w:lang w:val="es-ES_tradnl"/>
        </w:rPr>
        <w:t>amplio</w:t>
      </w:r>
      <w:r w:rsidR="00AB1393" w:rsidRPr="00BE6A79">
        <w:rPr>
          <w:lang w:val="es-ES_tradnl"/>
        </w:rPr>
        <w:t xml:space="preserve"> apoyo</w:t>
      </w:r>
      <w:r w:rsidR="0001603D" w:rsidRPr="00BE6A79">
        <w:rPr>
          <w:lang w:val="es-ES_tradnl"/>
        </w:rPr>
        <w:t xml:space="preserve">.  </w:t>
      </w:r>
      <w:r w:rsidR="00F42DA1" w:rsidRPr="00BE6A79">
        <w:rPr>
          <w:lang w:val="es-ES_tradnl"/>
        </w:rPr>
        <w:t xml:space="preserve">La Oficina Internacional </w:t>
      </w:r>
      <w:r w:rsidR="00F13870" w:rsidRPr="00BE6A79">
        <w:rPr>
          <w:lang w:val="es-ES_tradnl"/>
        </w:rPr>
        <w:t xml:space="preserve">desarrollará </w:t>
      </w:r>
      <w:r w:rsidR="00F42DA1" w:rsidRPr="00BE6A79">
        <w:rPr>
          <w:lang w:val="es-ES_tradnl"/>
        </w:rPr>
        <w:t xml:space="preserve">por tanto más a fondo la propuesta, teniendo en cuenta las respuestas recibidas a la circular, </w:t>
      </w:r>
      <w:r w:rsidR="005D563D" w:rsidRPr="00BE6A79">
        <w:rPr>
          <w:lang w:val="es-ES_tradnl"/>
        </w:rPr>
        <w:t xml:space="preserve">a los fines de </w:t>
      </w:r>
      <w:r w:rsidR="00F42DA1" w:rsidRPr="00BE6A79">
        <w:rPr>
          <w:lang w:val="es-ES_tradnl"/>
        </w:rPr>
        <w:t xml:space="preserve">presentar una propuesta más detallada que el Grupo de Trabajo </w:t>
      </w:r>
      <w:r w:rsidR="008B7766" w:rsidRPr="00BE6A79">
        <w:rPr>
          <w:lang w:val="es-ES_tradnl"/>
        </w:rPr>
        <w:t xml:space="preserve">pueda examinar </w:t>
      </w:r>
      <w:r w:rsidR="00F42DA1" w:rsidRPr="00BE6A79">
        <w:rPr>
          <w:lang w:val="es-ES_tradnl"/>
        </w:rPr>
        <w:t xml:space="preserve">en su </w:t>
      </w:r>
      <w:r w:rsidR="008B7766" w:rsidRPr="00BE6A79">
        <w:rPr>
          <w:lang w:val="es-ES_tradnl"/>
        </w:rPr>
        <w:t xml:space="preserve">próxima </w:t>
      </w:r>
      <w:r w:rsidR="00F42DA1" w:rsidRPr="00BE6A79">
        <w:rPr>
          <w:lang w:val="es-ES_tradnl"/>
        </w:rPr>
        <w:t>reunión.</w:t>
      </w:r>
      <w:r w:rsidR="00180856" w:rsidRPr="00BE6A79">
        <w:rPr>
          <w:lang w:val="es-ES_tradnl"/>
        </w:rPr>
        <w:t xml:space="preserve">  La segunda propuesta consiste en comenzar a aplicar una cobertura del riesgo cambiario de los ingresos por tasas de presentación internacional en </w:t>
      </w:r>
      <w:r w:rsidR="005D563D" w:rsidRPr="00BE6A79">
        <w:rPr>
          <w:lang w:val="es-ES_tradnl"/>
        </w:rPr>
        <w:t xml:space="preserve">las </w:t>
      </w:r>
      <w:r w:rsidR="00180856" w:rsidRPr="00BE6A79">
        <w:rPr>
          <w:lang w:val="es-ES_tradnl"/>
        </w:rPr>
        <w:t xml:space="preserve">transacciones </w:t>
      </w:r>
      <w:r w:rsidR="005D563D" w:rsidRPr="00BE6A79">
        <w:rPr>
          <w:lang w:val="es-ES_tradnl"/>
        </w:rPr>
        <w:t xml:space="preserve">que se </w:t>
      </w:r>
      <w:r w:rsidR="00F13870" w:rsidRPr="00BE6A79">
        <w:rPr>
          <w:lang w:val="es-ES_tradnl"/>
        </w:rPr>
        <w:t xml:space="preserve">realizan </w:t>
      </w:r>
      <w:r w:rsidR="00180856" w:rsidRPr="00BE6A79">
        <w:rPr>
          <w:lang w:val="es-ES_tradnl"/>
        </w:rPr>
        <w:t xml:space="preserve">en las principales monedas en que se reciben ingresos por tasas de presentación del PCT, a saber, el euro, el yen japonés y el dólar de los EE.UU.  Ello llevaría aparejada la celebración de contratos de seguro de cambio sobre </w:t>
      </w:r>
      <w:r w:rsidR="005D563D" w:rsidRPr="00BE6A79">
        <w:rPr>
          <w:lang w:val="es-ES_tradnl"/>
        </w:rPr>
        <w:t xml:space="preserve">dichas </w:t>
      </w:r>
      <w:r w:rsidR="00180856" w:rsidRPr="00BE6A79">
        <w:rPr>
          <w:lang w:val="es-ES_tradnl"/>
        </w:rPr>
        <w:t>divisas y el empleo de un tipo a plazo ponderado medio para calcular los importes equivalentes, en lugar del tipo al contado, como se hace actualmente.</w:t>
      </w:r>
      <w:r w:rsidR="005D563D" w:rsidRPr="00BE6A79">
        <w:rPr>
          <w:lang w:val="es-ES_tradnl"/>
        </w:rPr>
        <w:t xml:space="preserve">  En el documento se abordan varias de las cuestiones </w:t>
      </w:r>
      <w:r w:rsidR="00F13870" w:rsidRPr="00BE6A79">
        <w:rPr>
          <w:lang w:val="es-ES_tradnl"/>
        </w:rPr>
        <w:t xml:space="preserve">que se plantearon </w:t>
      </w:r>
      <w:r w:rsidR="005D563D" w:rsidRPr="00BE6A79">
        <w:rPr>
          <w:lang w:val="es-ES_tradnl"/>
        </w:rPr>
        <w:t xml:space="preserve">en las respuestas a la circular, de manera destacada las divisas que se propone sean objeto de cobertura, la celebración de contratos a plazo sobre divisas, el cálculo del tipo a plazo ponderado medio, la fiabilidad de las previsiones de los flujos de divisas, los costos y riesgos de la cobertura y el modo en que se llevará a cabo la fijación de los nuevos importes equivalentes por un período de 12 meses.  En el Anexo II del documento se incluye también una propuesta concreta de modificación de las directrices relativas al establecimiento de los importes equivalentes al objeto de que estipulen el </w:t>
      </w:r>
      <w:r w:rsidR="008B7766" w:rsidRPr="00BE6A79">
        <w:rPr>
          <w:lang w:val="es-ES_tradnl"/>
        </w:rPr>
        <w:t xml:space="preserve">establecimiento </w:t>
      </w:r>
      <w:r w:rsidR="005D563D" w:rsidRPr="00BE6A79">
        <w:rPr>
          <w:lang w:val="es-ES_tradnl"/>
        </w:rPr>
        <w:t xml:space="preserve">de una cobertura del riesgo cambiario </w:t>
      </w:r>
      <w:r w:rsidR="001A4707" w:rsidRPr="00BE6A79">
        <w:rPr>
          <w:lang w:val="es-ES_tradnl"/>
        </w:rPr>
        <w:t xml:space="preserve">para </w:t>
      </w:r>
      <w:r w:rsidR="005D563D" w:rsidRPr="00BE6A79">
        <w:rPr>
          <w:lang w:val="es-ES_tradnl"/>
        </w:rPr>
        <w:t xml:space="preserve">las tres divisas </w:t>
      </w:r>
      <w:r w:rsidR="008B7766" w:rsidRPr="00BE6A79">
        <w:rPr>
          <w:lang w:val="es-ES_tradnl"/>
        </w:rPr>
        <w:t>aludidas</w:t>
      </w:r>
      <w:r w:rsidR="005D563D" w:rsidRPr="00BE6A79">
        <w:rPr>
          <w:lang w:val="es-ES_tradnl"/>
        </w:rPr>
        <w:t xml:space="preserve">.  Por último, en el documento se abordan las preguntas planteadas en las respuestas a la circular </w:t>
      </w:r>
      <w:r w:rsidR="001A4707" w:rsidRPr="00BE6A79">
        <w:rPr>
          <w:lang w:val="es-ES_tradnl"/>
        </w:rPr>
        <w:t xml:space="preserve">acerca de </w:t>
      </w:r>
      <w:r w:rsidR="005D563D" w:rsidRPr="00BE6A79">
        <w:rPr>
          <w:lang w:val="es-ES_tradnl"/>
        </w:rPr>
        <w:t xml:space="preserve">la incidencia que sobre la política de inversión de la OMPI tendrá la cobertura de las tasas de presentación internacional.  En cuanto a la cobertura de los riesgos resultantes de que las Administraciones encargadas de la búsqueda internacional soliciten ser reembolsadas por la Oficina Internacional conforme a la Regla 16.1.e) por las pérdidas de ingresos por tasas de búsqueda, habrá de </w:t>
      </w:r>
      <w:r w:rsidR="00300AA1" w:rsidRPr="00BE6A79">
        <w:rPr>
          <w:lang w:val="es-ES_tradnl"/>
        </w:rPr>
        <w:t xml:space="preserve">perseverarse </w:t>
      </w:r>
      <w:r w:rsidR="005D563D" w:rsidRPr="00BE6A79">
        <w:rPr>
          <w:lang w:val="es-ES_tradnl"/>
        </w:rPr>
        <w:t>antes de que pueda presentarse una propuesta concreta.</w:t>
      </w:r>
      <w:r w:rsidR="00C618C4" w:rsidRPr="00BE6A79">
        <w:rPr>
          <w:lang w:val="es-ES_tradnl"/>
        </w:rPr>
        <w:t xml:space="preserve">  Concretamente, se precisará contar con previsiones más fiables de los flujos de divisas </w:t>
      </w:r>
      <w:r w:rsidR="008B7766" w:rsidRPr="00BE6A79">
        <w:rPr>
          <w:lang w:val="es-ES_tradnl"/>
        </w:rPr>
        <w:t xml:space="preserve">por </w:t>
      </w:r>
      <w:r w:rsidR="00C618C4" w:rsidRPr="00BE6A79">
        <w:rPr>
          <w:lang w:val="es-ES_tradnl"/>
        </w:rPr>
        <w:t>tasas de búsqueda, abordar los factores que vienen a complicar las cosas, como las solicitudes de reembolso o de ajuste de las tasas de búsqueda que a lo largo del año y a intervalos irregulares hacen las Administraciones encargadas de la búsqueda internacional, así como contemplar en cualquier propuesta de cobertura de las tasas de búsqueda una estructura de compensación de algún tipo.  Por consiguiente, la Oficina Internacional llevará a cabo una simulación de “prueba de concepto” de la posible cobertura de los riesgos resultantes de que las Administraciones encargadas de la búsqueda internacional soliciten ser reembolsadas por la Oficina Internacional conforme a la Regla 16.1.e).  La Secretaría concluyó señalando que</w:t>
      </w:r>
      <w:r w:rsidR="00F22BEE" w:rsidRPr="00BE6A79">
        <w:rPr>
          <w:lang w:val="es-ES_tradnl"/>
        </w:rPr>
        <w:t>,</w:t>
      </w:r>
      <w:r w:rsidR="00C618C4" w:rsidRPr="00BE6A79">
        <w:rPr>
          <w:lang w:val="es-ES_tradnl"/>
        </w:rPr>
        <w:t xml:space="preserve"> para que en 2016 comience a aplicarse </w:t>
      </w:r>
      <w:r w:rsidR="00F22BEE" w:rsidRPr="00BE6A79">
        <w:rPr>
          <w:lang w:val="es-ES_tradnl"/>
        </w:rPr>
        <w:t xml:space="preserve">la </w:t>
      </w:r>
      <w:r w:rsidR="00C618C4" w:rsidRPr="00BE6A79">
        <w:rPr>
          <w:lang w:val="es-ES_tradnl"/>
        </w:rPr>
        <w:t xml:space="preserve">cobertura de los ingresos por tasas de presentación internacional, la Asamblea del PCT </w:t>
      </w:r>
      <w:r w:rsidR="00300AA1" w:rsidRPr="00BE6A79">
        <w:rPr>
          <w:lang w:val="es-ES_tradnl"/>
        </w:rPr>
        <w:t xml:space="preserve">tendrá que </w:t>
      </w:r>
      <w:r w:rsidR="00F22BEE" w:rsidRPr="00BE6A79">
        <w:rPr>
          <w:lang w:val="es-ES_tradnl"/>
        </w:rPr>
        <w:t xml:space="preserve">aprobar, en su siguiente período de sesiones </w:t>
      </w:r>
      <w:r w:rsidR="001A4707" w:rsidRPr="00BE6A79">
        <w:rPr>
          <w:lang w:val="es-ES_tradnl"/>
        </w:rPr>
        <w:t xml:space="preserve">previsto para </w:t>
      </w:r>
      <w:r w:rsidR="00F22BEE" w:rsidRPr="00BE6A79">
        <w:rPr>
          <w:lang w:val="es-ES_tradnl"/>
        </w:rPr>
        <w:t xml:space="preserve">octubre de 2015, la </w:t>
      </w:r>
      <w:r w:rsidR="001A4707" w:rsidRPr="00BE6A79">
        <w:rPr>
          <w:lang w:val="es-ES_tradnl"/>
        </w:rPr>
        <w:t xml:space="preserve">propuesta de modificación </w:t>
      </w:r>
      <w:r w:rsidR="00F22BEE" w:rsidRPr="00BE6A79">
        <w:rPr>
          <w:lang w:val="es-ES_tradnl"/>
        </w:rPr>
        <w:t xml:space="preserve">de las </w:t>
      </w:r>
      <w:r w:rsidR="00C618C4" w:rsidRPr="00BE6A79">
        <w:rPr>
          <w:lang w:val="es-ES_tradnl"/>
        </w:rPr>
        <w:t>directrices relativas al establecimiento de importes equivalentes</w:t>
      </w:r>
      <w:r w:rsidR="00F22BEE" w:rsidRPr="00BE6A79">
        <w:rPr>
          <w:lang w:val="es-ES_tradnl"/>
        </w:rPr>
        <w:t>.</w:t>
      </w:r>
    </w:p>
    <w:p w:rsidR="001A4707" w:rsidRPr="00BE6A79" w:rsidRDefault="006D6263" w:rsidP="00502EAC">
      <w:pPr>
        <w:pStyle w:val="ONUME"/>
        <w:rPr>
          <w:lang w:val="es-ES_tradnl"/>
        </w:rPr>
      </w:pPr>
      <w:r w:rsidRPr="00BE6A79">
        <w:rPr>
          <w:lang w:val="es-ES_tradnl"/>
        </w:rPr>
        <w:t xml:space="preserve">La Delegación del Japón acogió </w:t>
      </w:r>
      <w:r w:rsidR="00300AA1" w:rsidRPr="00BE6A79">
        <w:rPr>
          <w:lang w:val="es-ES_tradnl"/>
        </w:rPr>
        <w:t xml:space="preserve">favorablemente </w:t>
      </w:r>
      <w:r w:rsidRPr="00BE6A79">
        <w:rPr>
          <w:lang w:val="es-ES_tradnl"/>
        </w:rPr>
        <w:t xml:space="preserve">la propuesta de </w:t>
      </w:r>
      <w:r w:rsidR="00552ED9" w:rsidRPr="00BE6A79">
        <w:rPr>
          <w:lang w:val="es-ES_tradnl"/>
        </w:rPr>
        <w:t>inici</w:t>
      </w:r>
      <w:r w:rsidR="004B24BB" w:rsidRPr="00BE6A79">
        <w:rPr>
          <w:lang w:val="es-ES_tradnl"/>
        </w:rPr>
        <w:t>ar</w:t>
      </w:r>
      <w:r w:rsidR="00552ED9" w:rsidRPr="00BE6A79">
        <w:rPr>
          <w:lang w:val="es-ES_tradnl"/>
        </w:rPr>
        <w:t xml:space="preserve"> </w:t>
      </w:r>
      <w:r w:rsidR="00300AA1" w:rsidRPr="00BE6A79">
        <w:rPr>
          <w:lang w:val="es-ES_tradnl"/>
        </w:rPr>
        <w:t xml:space="preserve">una </w:t>
      </w:r>
      <w:r w:rsidRPr="00BE6A79">
        <w:rPr>
          <w:lang w:val="es-ES_tradnl"/>
        </w:rPr>
        <w:t xml:space="preserve">cobertura </w:t>
      </w:r>
      <w:r w:rsidR="00300AA1" w:rsidRPr="00BE6A79">
        <w:rPr>
          <w:lang w:val="es-ES_tradnl"/>
        </w:rPr>
        <w:t xml:space="preserve">de </w:t>
      </w:r>
      <w:r w:rsidRPr="00BE6A79">
        <w:rPr>
          <w:lang w:val="es-ES_tradnl"/>
        </w:rPr>
        <w:t xml:space="preserve">la tasa de presentación internacional, </w:t>
      </w:r>
      <w:r w:rsidR="004B24BB" w:rsidRPr="00BE6A79">
        <w:rPr>
          <w:lang w:val="es-ES_tradnl"/>
        </w:rPr>
        <w:t xml:space="preserve">dado </w:t>
      </w:r>
      <w:r w:rsidR="000A5DC6" w:rsidRPr="00BE6A79">
        <w:rPr>
          <w:lang w:val="es-ES_tradnl"/>
        </w:rPr>
        <w:t xml:space="preserve">que </w:t>
      </w:r>
      <w:r w:rsidR="00300AA1" w:rsidRPr="00BE6A79">
        <w:rPr>
          <w:lang w:val="es-ES_tradnl"/>
        </w:rPr>
        <w:t xml:space="preserve">el establecimiento de </w:t>
      </w:r>
      <w:r w:rsidRPr="00BE6A79">
        <w:rPr>
          <w:lang w:val="es-ES_tradnl"/>
        </w:rPr>
        <w:t xml:space="preserve">los importes equivalentes </w:t>
      </w:r>
      <w:r w:rsidR="00264A05" w:rsidRPr="00BE6A79">
        <w:rPr>
          <w:lang w:val="es-ES_tradnl"/>
        </w:rPr>
        <w:t xml:space="preserve">para </w:t>
      </w:r>
      <w:r w:rsidR="00300AA1" w:rsidRPr="00BE6A79">
        <w:rPr>
          <w:lang w:val="es-ES_tradnl"/>
        </w:rPr>
        <w:t xml:space="preserve">un </w:t>
      </w:r>
      <w:r w:rsidRPr="00BE6A79">
        <w:rPr>
          <w:lang w:val="es-ES_tradnl"/>
        </w:rPr>
        <w:t xml:space="preserve">período fijo </w:t>
      </w:r>
      <w:r w:rsidR="000A5DC6" w:rsidRPr="00BE6A79">
        <w:rPr>
          <w:lang w:val="es-ES_tradnl"/>
        </w:rPr>
        <w:t xml:space="preserve">reportará </w:t>
      </w:r>
      <w:r w:rsidR="00300AA1" w:rsidRPr="00BE6A79">
        <w:rPr>
          <w:lang w:val="es-ES_tradnl"/>
        </w:rPr>
        <w:t xml:space="preserve">ventajas a los solicitantes en </w:t>
      </w:r>
      <w:r w:rsidR="000A5DC6" w:rsidRPr="00BE6A79">
        <w:rPr>
          <w:lang w:val="es-ES_tradnl"/>
        </w:rPr>
        <w:t xml:space="preserve">términos de </w:t>
      </w:r>
      <w:r w:rsidRPr="00BE6A79">
        <w:rPr>
          <w:lang w:val="es-ES_tradnl"/>
        </w:rPr>
        <w:t>previsibilidad</w:t>
      </w:r>
      <w:r w:rsidR="000A5DC6" w:rsidRPr="00BE6A79">
        <w:rPr>
          <w:lang w:val="es-ES_tradnl"/>
        </w:rPr>
        <w:t>,</w:t>
      </w:r>
      <w:r w:rsidRPr="00BE6A79">
        <w:rPr>
          <w:lang w:val="es-ES_tradnl"/>
        </w:rPr>
        <w:t xml:space="preserve"> estabilidad financiera </w:t>
      </w:r>
      <w:r w:rsidR="000A5DC6" w:rsidRPr="00BE6A79">
        <w:rPr>
          <w:lang w:val="es-ES_tradnl"/>
        </w:rPr>
        <w:t xml:space="preserve">a </w:t>
      </w:r>
      <w:r w:rsidRPr="00BE6A79">
        <w:rPr>
          <w:lang w:val="es-ES_tradnl"/>
        </w:rPr>
        <w:t xml:space="preserve">la Oficina Internacional y </w:t>
      </w:r>
      <w:r w:rsidR="000A5DC6" w:rsidRPr="00BE6A79">
        <w:rPr>
          <w:lang w:val="es-ES_tradnl"/>
        </w:rPr>
        <w:t xml:space="preserve">mejoras de </w:t>
      </w:r>
      <w:r w:rsidR="00552ED9" w:rsidRPr="00BE6A79">
        <w:rPr>
          <w:lang w:val="es-ES_tradnl"/>
        </w:rPr>
        <w:t xml:space="preserve">eficiencia </w:t>
      </w:r>
      <w:r w:rsidRPr="00BE6A79">
        <w:rPr>
          <w:lang w:val="es-ES_tradnl"/>
        </w:rPr>
        <w:t xml:space="preserve">en </w:t>
      </w:r>
      <w:r w:rsidR="00552ED9" w:rsidRPr="00BE6A79">
        <w:rPr>
          <w:lang w:val="es-ES_tradnl"/>
        </w:rPr>
        <w:t>la</w:t>
      </w:r>
      <w:r w:rsidR="007F4DB4">
        <w:rPr>
          <w:lang w:val="es-ES_tradnl"/>
        </w:rPr>
        <w:t>s operaciones</w:t>
      </w:r>
      <w:r w:rsidR="00552ED9" w:rsidRPr="00BE6A79">
        <w:rPr>
          <w:lang w:val="es-ES_tradnl"/>
        </w:rPr>
        <w:t xml:space="preserve"> </w:t>
      </w:r>
      <w:r w:rsidRPr="00BE6A79">
        <w:rPr>
          <w:lang w:val="es-ES_tradnl"/>
        </w:rPr>
        <w:t xml:space="preserve">de las Administraciones internacionales.  </w:t>
      </w:r>
      <w:r w:rsidR="000A5DC6" w:rsidRPr="00BE6A79">
        <w:rPr>
          <w:lang w:val="es-ES_tradnl"/>
        </w:rPr>
        <w:t xml:space="preserve">Con todo, la Delegación dijo que considera necesario </w:t>
      </w:r>
      <w:r w:rsidR="00552ED9" w:rsidRPr="00BE6A79">
        <w:rPr>
          <w:lang w:val="es-ES_tradnl"/>
        </w:rPr>
        <w:t xml:space="preserve">que se ponderen </w:t>
      </w:r>
      <w:r w:rsidR="000A5DC6" w:rsidRPr="00BE6A79">
        <w:rPr>
          <w:lang w:val="es-ES_tradnl"/>
        </w:rPr>
        <w:t xml:space="preserve">las ventajas y desventajas de </w:t>
      </w:r>
      <w:r w:rsidR="00552AB9" w:rsidRPr="00BE6A79">
        <w:rPr>
          <w:lang w:val="es-ES_tradnl"/>
        </w:rPr>
        <w:t>la introducción d</w:t>
      </w:r>
      <w:r w:rsidR="000A5DC6" w:rsidRPr="00BE6A79">
        <w:rPr>
          <w:lang w:val="es-ES_tradnl"/>
        </w:rPr>
        <w:t xml:space="preserve">el sistema de cobertura cambiaria propuesto, tomando para ello en consideración los costos de </w:t>
      </w:r>
      <w:r w:rsidR="00552ED9" w:rsidRPr="00BE6A79">
        <w:rPr>
          <w:lang w:val="es-ES_tradnl"/>
        </w:rPr>
        <w:t xml:space="preserve">las </w:t>
      </w:r>
      <w:r w:rsidR="000A5DC6" w:rsidRPr="00BE6A79">
        <w:rPr>
          <w:lang w:val="es-ES_tradnl"/>
        </w:rPr>
        <w:t>coberturas</w:t>
      </w:r>
      <w:r w:rsidR="00552ED9" w:rsidRPr="00BE6A79">
        <w:rPr>
          <w:lang w:val="es-ES_tradnl"/>
        </w:rPr>
        <w:t xml:space="preserve">, según </w:t>
      </w:r>
      <w:r w:rsidR="00552ED9" w:rsidRPr="00BE6A79">
        <w:rPr>
          <w:lang w:val="es-ES_tradnl"/>
        </w:rPr>
        <w:lastRenderedPageBreak/>
        <w:t xml:space="preserve">se indican </w:t>
      </w:r>
      <w:r w:rsidR="000A5DC6" w:rsidRPr="00BE6A79">
        <w:rPr>
          <w:lang w:val="es-ES_tradnl"/>
        </w:rPr>
        <w:t xml:space="preserve">en los párrafos 33 y 34 del documento.  A este respecto, la Delegación pidió a la Oficina Internacional que le aclare tres puntos.  En primer lugar, la Delegación solicitó más información sobre la fecha en que entrará en vigor la cobertura si es aprobada por la Asamblea en 2015.  </w:t>
      </w:r>
      <w:r w:rsidR="008F2E38" w:rsidRPr="00BE6A79">
        <w:rPr>
          <w:lang w:val="es-ES_tradnl"/>
        </w:rPr>
        <w:t>En segundo lugar, la Delegación pidió garantías de que el nuevo método de fijación de los importe</w:t>
      </w:r>
      <w:r w:rsidR="007F4DB4">
        <w:rPr>
          <w:lang w:val="es-ES_tradnl"/>
        </w:rPr>
        <w:t xml:space="preserve">s equivalentes no afectará a las operaciones </w:t>
      </w:r>
      <w:r w:rsidR="008F2E38" w:rsidRPr="00BE6A79">
        <w:rPr>
          <w:lang w:val="es-ES_tradnl"/>
        </w:rPr>
        <w:t xml:space="preserve">de las Oficinas receptoras y que la JPO dispondrá de tiempo suficiente para informar a los usuarios entre el momento en que se establezca el nuevo importe equivalente de la tasa de presentación internacional y el momento de su </w:t>
      </w:r>
      <w:r w:rsidR="00552ED9" w:rsidRPr="00BE6A79">
        <w:rPr>
          <w:lang w:val="es-ES_tradnl"/>
        </w:rPr>
        <w:t>implementación</w:t>
      </w:r>
      <w:r w:rsidR="008F2E38" w:rsidRPr="00BE6A79">
        <w:rPr>
          <w:lang w:val="es-ES_tradnl"/>
        </w:rPr>
        <w:t xml:space="preserve">.  En tercer lugar, la Delegación pidió que los métodos de cálculo del tipo a plazo ponderado </w:t>
      </w:r>
      <w:r w:rsidR="00CB02D1" w:rsidRPr="00BE6A79">
        <w:rPr>
          <w:lang w:val="es-ES_tradnl"/>
        </w:rPr>
        <w:t>medio figuren más claramente especificados en las directrices de la Asamblea</w:t>
      </w:r>
      <w:r w:rsidR="008F2E38" w:rsidRPr="00BE6A79">
        <w:rPr>
          <w:lang w:val="es-ES_tradnl"/>
        </w:rPr>
        <w:t>.  Además, la Delegación solicitó a la Oficina Internacional</w:t>
      </w:r>
      <w:r w:rsidR="00CB02D1" w:rsidRPr="00BE6A79">
        <w:rPr>
          <w:lang w:val="es-ES_tradnl"/>
        </w:rPr>
        <w:t xml:space="preserve"> que</w:t>
      </w:r>
      <w:r w:rsidR="008F2E38" w:rsidRPr="00BE6A79">
        <w:rPr>
          <w:lang w:val="es-ES_tradnl"/>
        </w:rPr>
        <w:t xml:space="preserve">, a modo de ejemplo, </w:t>
      </w:r>
      <w:r w:rsidR="00CB02D1" w:rsidRPr="00BE6A79">
        <w:rPr>
          <w:lang w:val="es-ES_tradnl"/>
        </w:rPr>
        <w:t xml:space="preserve">proporcione </w:t>
      </w:r>
      <w:r w:rsidR="008F2E38" w:rsidRPr="00BE6A79">
        <w:rPr>
          <w:lang w:val="es-ES_tradnl"/>
        </w:rPr>
        <w:t xml:space="preserve">los importes equivalentes en yenes japoneses </w:t>
      </w:r>
      <w:r w:rsidR="00CB02D1" w:rsidRPr="00BE6A79">
        <w:rPr>
          <w:lang w:val="es-ES_tradnl"/>
        </w:rPr>
        <w:t xml:space="preserve">al </w:t>
      </w:r>
      <w:r w:rsidR="008F2E38" w:rsidRPr="00BE6A79">
        <w:rPr>
          <w:lang w:val="es-ES_tradnl"/>
        </w:rPr>
        <w:t xml:space="preserve">tipo a plazo ponderado medio </w:t>
      </w:r>
      <w:r w:rsidR="00CB02D1" w:rsidRPr="00BE6A79">
        <w:rPr>
          <w:lang w:val="es-ES_tradnl"/>
        </w:rPr>
        <w:t>correspondiente a</w:t>
      </w:r>
      <w:r w:rsidR="008F2E38" w:rsidRPr="00BE6A79">
        <w:rPr>
          <w:lang w:val="es-ES_tradnl"/>
        </w:rPr>
        <w:t xml:space="preserve"> 2015.  Con respecto a la introducción de la estructura de compensación </w:t>
      </w:r>
      <w:r w:rsidR="00CB02D1" w:rsidRPr="00BE6A79">
        <w:rPr>
          <w:lang w:val="es-ES_tradnl"/>
        </w:rPr>
        <w:t>propuesta</w:t>
      </w:r>
      <w:r w:rsidR="008F2E38" w:rsidRPr="00BE6A79">
        <w:rPr>
          <w:lang w:val="es-ES_tradnl"/>
        </w:rPr>
        <w:t xml:space="preserve">, la Delegación </w:t>
      </w:r>
      <w:r w:rsidR="004B24BB" w:rsidRPr="00BE6A79">
        <w:rPr>
          <w:lang w:val="es-ES_tradnl"/>
        </w:rPr>
        <w:t>dijo que habría</w:t>
      </w:r>
      <w:r w:rsidR="00552AB9" w:rsidRPr="00BE6A79">
        <w:rPr>
          <w:lang w:val="es-ES_tradnl"/>
        </w:rPr>
        <w:t>n</w:t>
      </w:r>
      <w:r w:rsidR="004B24BB" w:rsidRPr="00BE6A79">
        <w:rPr>
          <w:lang w:val="es-ES_tradnl"/>
        </w:rPr>
        <w:t xml:space="preserve"> de considerar</w:t>
      </w:r>
      <w:r w:rsidR="00552AB9" w:rsidRPr="00BE6A79">
        <w:rPr>
          <w:lang w:val="es-ES_tradnl"/>
        </w:rPr>
        <w:t>se</w:t>
      </w:r>
      <w:r w:rsidR="004B24BB" w:rsidRPr="00BE6A79">
        <w:rPr>
          <w:lang w:val="es-ES_tradnl"/>
        </w:rPr>
        <w:t xml:space="preserve"> </w:t>
      </w:r>
      <w:r w:rsidR="00552AB9" w:rsidRPr="00BE6A79">
        <w:rPr>
          <w:lang w:val="es-ES_tradnl"/>
        </w:rPr>
        <w:t xml:space="preserve">los procedimientos </w:t>
      </w:r>
      <w:r w:rsidR="004B24BB" w:rsidRPr="00BE6A79">
        <w:rPr>
          <w:lang w:val="es-ES_tradnl"/>
        </w:rPr>
        <w:t>contable</w:t>
      </w:r>
      <w:r w:rsidR="00552AB9" w:rsidRPr="00BE6A79">
        <w:rPr>
          <w:lang w:val="es-ES_tradnl"/>
        </w:rPr>
        <w:t>s</w:t>
      </w:r>
      <w:r w:rsidR="004B24BB" w:rsidRPr="00BE6A79">
        <w:rPr>
          <w:lang w:val="es-ES_tradnl"/>
        </w:rPr>
        <w:t xml:space="preserve"> </w:t>
      </w:r>
      <w:r w:rsidR="00552AB9" w:rsidRPr="00BE6A79">
        <w:rPr>
          <w:lang w:val="es-ES_tradnl"/>
        </w:rPr>
        <w:t xml:space="preserve">de </w:t>
      </w:r>
      <w:r w:rsidR="008F2E38" w:rsidRPr="00BE6A79">
        <w:rPr>
          <w:lang w:val="es-ES_tradnl"/>
        </w:rPr>
        <w:t xml:space="preserve">los Estados miembros, particularmente </w:t>
      </w:r>
      <w:r w:rsidR="004B24BB" w:rsidRPr="00BE6A79">
        <w:rPr>
          <w:lang w:val="es-ES_tradnl"/>
        </w:rPr>
        <w:t xml:space="preserve">en lo que </w:t>
      </w:r>
      <w:r w:rsidR="00552AB9" w:rsidRPr="00BE6A79">
        <w:rPr>
          <w:lang w:val="es-ES_tradnl"/>
        </w:rPr>
        <w:t xml:space="preserve">atañe </w:t>
      </w:r>
      <w:r w:rsidR="007F4DB4">
        <w:rPr>
          <w:lang w:val="es-ES_tradnl"/>
        </w:rPr>
        <w:t>al saldo límite de cuentas por</w:t>
      </w:r>
      <w:r w:rsidR="004B24BB" w:rsidRPr="00BE6A79">
        <w:rPr>
          <w:lang w:val="es-ES_tradnl"/>
        </w:rPr>
        <w:t xml:space="preserve"> cobrar que activa</w:t>
      </w:r>
      <w:r w:rsidR="00552AB9" w:rsidRPr="00BE6A79">
        <w:rPr>
          <w:lang w:val="es-ES_tradnl"/>
        </w:rPr>
        <w:t>ría</w:t>
      </w:r>
      <w:r w:rsidR="004B24BB" w:rsidRPr="00BE6A79">
        <w:rPr>
          <w:lang w:val="es-ES_tradnl"/>
        </w:rPr>
        <w:t xml:space="preserve"> la presentación al cobro</w:t>
      </w:r>
      <w:r w:rsidR="008F2E38" w:rsidRPr="00BE6A79">
        <w:rPr>
          <w:lang w:val="es-ES_tradnl"/>
        </w:rPr>
        <w:t>.</w:t>
      </w:r>
      <w:r w:rsidR="00046A30" w:rsidRPr="00BE6A79">
        <w:rPr>
          <w:lang w:val="es-ES_tradnl"/>
        </w:rPr>
        <w:t xml:space="preserve">  Por ejemplo, con arreglo a la </w:t>
      </w:r>
      <w:r w:rsidR="007F4DB4">
        <w:rPr>
          <w:lang w:val="es-ES_tradnl"/>
        </w:rPr>
        <w:t>legislación contable</w:t>
      </w:r>
      <w:r w:rsidR="00046A30" w:rsidRPr="00BE6A79">
        <w:rPr>
          <w:lang w:val="es-ES_tradnl"/>
        </w:rPr>
        <w:t xml:space="preserve"> del Japón, </w:t>
      </w:r>
      <w:r w:rsidR="00552AB9" w:rsidRPr="00BE6A79">
        <w:rPr>
          <w:lang w:val="es-ES_tradnl"/>
        </w:rPr>
        <w:t xml:space="preserve">han de seguirse </w:t>
      </w:r>
      <w:r w:rsidR="00046A30" w:rsidRPr="00BE6A79">
        <w:rPr>
          <w:lang w:val="es-ES_tradnl"/>
        </w:rPr>
        <w:t xml:space="preserve">determinados procedimientos </w:t>
      </w:r>
      <w:r w:rsidR="00552AB9" w:rsidRPr="00BE6A79">
        <w:rPr>
          <w:lang w:val="es-ES_tradnl"/>
        </w:rPr>
        <w:t xml:space="preserve">en relación con la </w:t>
      </w:r>
      <w:r w:rsidR="00046A30" w:rsidRPr="00BE6A79">
        <w:rPr>
          <w:lang w:val="es-ES_tradnl"/>
        </w:rPr>
        <w:t xml:space="preserve">compensación de ingresos y gastos.  </w:t>
      </w:r>
    </w:p>
    <w:p w:rsidR="00552AB9" w:rsidRPr="00BE6A79" w:rsidRDefault="006D6263" w:rsidP="00502EAC">
      <w:pPr>
        <w:pStyle w:val="ONUME"/>
        <w:rPr>
          <w:lang w:val="es-ES_tradnl"/>
        </w:rPr>
      </w:pPr>
      <w:r w:rsidRPr="00BE6A79">
        <w:rPr>
          <w:lang w:val="es-ES_tradnl"/>
        </w:rPr>
        <w:t xml:space="preserve">La Secretaría, en respuesta a las preguntas planteadas por la Delegación del Japón, aclaró que, vista la importancia y urgencia </w:t>
      </w:r>
      <w:r w:rsidR="00552AB9" w:rsidRPr="00BE6A79">
        <w:rPr>
          <w:lang w:val="es-ES_tradnl"/>
        </w:rPr>
        <w:t xml:space="preserve">que hay </w:t>
      </w:r>
      <w:r w:rsidRPr="00BE6A79">
        <w:rPr>
          <w:lang w:val="es-ES_tradnl"/>
        </w:rPr>
        <w:t xml:space="preserve">de dotar de estabilidad a los ingresos del PCT, la intención es que las nuevas directrices relativas al establecimiento de los importes equivalentes entren en vigor, si </w:t>
      </w:r>
      <w:r w:rsidR="007F4DB4">
        <w:rPr>
          <w:lang w:val="es-ES_tradnl"/>
        </w:rPr>
        <w:t>es</w:t>
      </w:r>
      <w:r w:rsidR="00046A30" w:rsidRPr="00BE6A79">
        <w:rPr>
          <w:lang w:val="es-ES_tradnl"/>
        </w:rPr>
        <w:t xml:space="preserve"> </w:t>
      </w:r>
      <w:r w:rsidRPr="00BE6A79">
        <w:rPr>
          <w:lang w:val="es-ES_tradnl"/>
        </w:rPr>
        <w:t xml:space="preserve">posible, el 1 de enero de 2016.  </w:t>
      </w:r>
      <w:r w:rsidR="00046A30" w:rsidRPr="00BE6A79">
        <w:rPr>
          <w:lang w:val="es-ES_tradnl"/>
        </w:rPr>
        <w:t xml:space="preserve">Si bien </w:t>
      </w:r>
      <w:r w:rsidRPr="00BE6A79">
        <w:rPr>
          <w:lang w:val="es-ES_tradnl"/>
        </w:rPr>
        <w:t xml:space="preserve">se utilizará un tipo a plazo ponderado medio en lugar de </w:t>
      </w:r>
      <w:r w:rsidR="00552AB9" w:rsidRPr="00BE6A79">
        <w:rPr>
          <w:lang w:val="es-ES_tradnl"/>
        </w:rPr>
        <w:t xml:space="preserve">un </w:t>
      </w:r>
      <w:r w:rsidRPr="00BE6A79">
        <w:rPr>
          <w:lang w:val="es-ES_tradnl"/>
        </w:rPr>
        <w:t xml:space="preserve">tipo al contado para establecer los importes equivalentes, ello no afectará a </w:t>
      </w:r>
      <w:r w:rsidR="007F4DB4">
        <w:rPr>
          <w:lang w:val="es-ES_tradnl"/>
        </w:rPr>
        <w:t xml:space="preserve">las operaciones </w:t>
      </w:r>
      <w:r w:rsidRPr="00BE6A79">
        <w:rPr>
          <w:lang w:val="es-ES_tradnl"/>
        </w:rPr>
        <w:t xml:space="preserve">de las Oficinas receptoras.  </w:t>
      </w:r>
      <w:r w:rsidR="00046A30" w:rsidRPr="00BE6A79">
        <w:rPr>
          <w:lang w:val="es-ES_tradnl"/>
        </w:rPr>
        <w:t xml:space="preserve">Además, regirá el mismo calendario que </w:t>
      </w:r>
      <w:r w:rsidR="00552AB9" w:rsidRPr="00BE6A79">
        <w:rPr>
          <w:lang w:val="es-ES_tradnl"/>
        </w:rPr>
        <w:t xml:space="preserve">establecen </w:t>
      </w:r>
      <w:r w:rsidR="00046A30" w:rsidRPr="00BE6A79">
        <w:rPr>
          <w:lang w:val="es-ES_tradnl"/>
        </w:rPr>
        <w:t xml:space="preserve">las directrices actuales, de manera que la modificación anual de los importes equivalentes entrará en vigor el 1 de enero del año siguiente.  </w:t>
      </w:r>
      <w:r w:rsidR="00552AB9" w:rsidRPr="00BE6A79">
        <w:rPr>
          <w:lang w:val="es-ES_tradnl"/>
        </w:rPr>
        <w:t>En consecuencia</w:t>
      </w:r>
      <w:r w:rsidR="00046A30" w:rsidRPr="00BE6A79">
        <w:rPr>
          <w:lang w:val="es-ES_tradnl"/>
        </w:rPr>
        <w:t xml:space="preserve">, los nuevos importes equivalentes se fijarán el primer lunes de octubre, lo que dejará unos dos meses para informar a los solicitantes.  </w:t>
      </w:r>
      <w:r w:rsidR="00552AB9" w:rsidRPr="00BE6A79">
        <w:rPr>
          <w:lang w:val="es-ES_tradnl"/>
        </w:rPr>
        <w:t xml:space="preserve">La única excepción al régimen anterior se produciría el primer año, cuando los importes equivalentes deberán fijarse </w:t>
      </w:r>
      <w:r w:rsidR="00522618" w:rsidRPr="00BE6A79">
        <w:rPr>
          <w:lang w:val="es-ES_tradnl"/>
        </w:rPr>
        <w:t xml:space="preserve">más avanzado </w:t>
      </w:r>
      <w:r w:rsidR="00552AB9" w:rsidRPr="00BE6A79">
        <w:rPr>
          <w:lang w:val="es-ES_tradnl"/>
        </w:rPr>
        <w:t xml:space="preserve">octubre, dado que dichos importes equivalentes solo podrán ser fijados una vez que la Asamblea del PCT, prevista del 5 al 14 de octubre de 2015, haya adoptado formalmente las directrices modificadas.  </w:t>
      </w:r>
      <w:r w:rsidR="00C520BC" w:rsidRPr="00BE6A79">
        <w:rPr>
          <w:lang w:val="es-ES_tradnl"/>
        </w:rPr>
        <w:t>En cuanto al método de cálculo del tipo a plazo ponderado medio, en el doc</w:t>
      </w:r>
      <w:r w:rsidR="00C67587">
        <w:rPr>
          <w:lang w:val="es-ES_tradnl"/>
        </w:rPr>
        <w:t>umento se ofrecen ejemplos con d</w:t>
      </w:r>
      <w:r w:rsidR="00C520BC" w:rsidRPr="00BE6A79">
        <w:rPr>
          <w:lang w:val="es-ES_tradnl"/>
        </w:rPr>
        <w:t xml:space="preserve">ólares de los EE.UU. según los cuales el importe equivalente de la tasa de presentación internacional sería 6 dólares de los EE.UU. más utilizando el tipo a plazo ponderado medio en lugar del tipo al contado, una diferencia inferior al 1%.  La Secretaría también dispone de ejemplos del importe equivalente de la tasa de presentación internacional en euros y en yenes japoneses.  En relación con esta última divisa, tomando un tipo al contado con fecha de 13 de mayo de 2015 e hipotéticos contratos a plazo </w:t>
      </w:r>
      <w:r w:rsidR="00502EAC" w:rsidRPr="00BE6A79">
        <w:rPr>
          <w:lang w:val="es-ES_tradnl"/>
        </w:rPr>
        <w:t>por importe de</w:t>
      </w:r>
      <w:r w:rsidR="00C520BC" w:rsidRPr="00BE6A79">
        <w:rPr>
          <w:lang w:val="es-ES_tradnl"/>
        </w:rPr>
        <w:t xml:space="preserve"> 10 millones de francos suizos al término de junio, septiembre y diciembre de 2015, la tasa de presentación internacional al tipo a plazo ponderado medio arroja un resultado de 1.725 yenes, por 1.719 yenes si se emplea el tipo al contado.    La Secretaría se declaró dispuesta a facilitar ejemplos más detallados.  En resumen, la Oficina Internacional avanzará el flujo de divisas correspondiente a cada mes civil en las tres divisas objeto de cobertura y suscribirá un contrato a plazo para cada divisa y mes, lo que elevará a 36 el número de contratos a plazo, siendo el tipo a plazo ponderado medio la media ponderada de los 12 contratos a plazo para cada divisa considerada.    Asimismo, la Secretaría se declaró dispuesta a incluir otra información en las directrices a fin de que en ellas se explique más detalladamente la forma en que se calculará el tipo a plazo ponderado medio, si bien señaló que en las directrices actualmente vigentes tampoco se especifica el criterio por el que se rige la utilización de los tipos de cambio publicados en el sitio web </w:t>
      </w:r>
      <w:hyperlink r:id="rId10" w:history="1">
        <w:r w:rsidR="00C520BC" w:rsidRPr="0018330B">
          <w:rPr>
            <w:rStyle w:val="Hyperlink"/>
            <w:color w:val="auto"/>
            <w:lang w:val="es-ES_tradnl"/>
          </w:rPr>
          <w:t>www.xe.com</w:t>
        </w:r>
      </w:hyperlink>
      <w:r w:rsidR="00C520BC" w:rsidRPr="00BE6A79">
        <w:rPr>
          <w:lang w:val="es-ES_tradnl"/>
        </w:rPr>
        <w:t xml:space="preserve"> para calcular el tipo al c</w:t>
      </w:r>
      <w:r w:rsidR="00BA6170">
        <w:rPr>
          <w:lang w:val="es-ES_tradnl"/>
        </w:rPr>
        <w:t>ontado.  Una solución alternativa</w:t>
      </w:r>
      <w:r w:rsidR="00C520BC" w:rsidRPr="00BE6A79">
        <w:rPr>
          <w:lang w:val="es-ES_tradnl"/>
        </w:rPr>
        <w:t xml:space="preserve"> a</w:t>
      </w:r>
      <w:r w:rsidR="00BA6170">
        <w:rPr>
          <w:lang w:val="es-ES_tradnl"/>
        </w:rPr>
        <w:t xml:space="preserve"> </w:t>
      </w:r>
      <w:r w:rsidR="00C520BC" w:rsidRPr="00BE6A79">
        <w:rPr>
          <w:lang w:val="es-ES_tradnl"/>
        </w:rPr>
        <w:t>l</w:t>
      </w:r>
      <w:r w:rsidR="00BA6170">
        <w:rPr>
          <w:lang w:val="es-ES_tradnl"/>
        </w:rPr>
        <w:t>a</w:t>
      </w:r>
      <w:r w:rsidR="00C520BC" w:rsidRPr="00BE6A79">
        <w:rPr>
          <w:lang w:val="es-ES_tradnl"/>
        </w:rPr>
        <w:t xml:space="preserve"> de incluir en las directrices el método de cálculo del tipo a plazo ponderado medio podría consistir en que la Asamblea acuerde una serie de pautas al respecto, junto con las directrices que se proponen modificar.</w:t>
      </w:r>
    </w:p>
    <w:p w:rsidR="00957A16" w:rsidRPr="00BE6A79" w:rsidRDefault="00CC53AA" w:rsidP="0018330B">
      <w:pPr>
        <w:pStyle w:val="ONUME"/>
        <w:keepLines/>
        <w:rPr>
          <w:lang w:val="es-ES_tradnl"/>
        </w:rPr>
      </w:pPr>
      <w:r w:rsidRPr="00BE6A79">
        <w:rPr>
          <w:lang w:val="es-ES_tradnl"/>
        </w:rPr>
        <w:lastRenderedPageBreak/>
        <w:t xml:space="preserve">La Delegación de </w:t>
      </w:r>
      <w:r w:rsidR="00CA1ADF" w:rsidRPr="00BE6A79">
        <w:rPr>
          <w:lang w:val="es-ES_tradnl"/>
        </w:rPr>
        <w:t xml:space="preserve">la </w:t>
      </w:r>
      <w:r w:rsidR="00435696" w:rsidRPr="00BE6A79">
        <w:rPr>
          <w:lang w:val="es-ES_tradnl"/>
        </w:rPr>
        <w:t xml:space="preserve">OEP </w:t>
      </w:r>
      <w:r w:rsidR="001C5A7D" w:rsidRPr="00BE6A79">
        <w:rPr>
          <w:lang w:val="es-ES_tradnl"/>
        </w:rPr>
        <w:t xml:space="preserve">afirmó que respalda </w:t>
      </w:r>
      <w:r w:rsidR="00C80C4A" w:rsidRPr="00BE6A79">
        <w:rPr>
          <w:lang w:val="es-ES_tradnl"/>
        </w:rPr>
        <w:t>la solución de la cobertura</w:t>
      </w:r>
      <w:r w:rsidR="0001603D" w:rsidRPr="00BE6A79">
        <w:rPr>
          <w:lang w:val="es-ES_tradnl"/>
        </w:rPr>
        <w:t xml:space="preserve">, </w:t>
      </w:r>
      <w:r w:rsidR="00C80C4A" w:rsidRPr="00BE6A79">
        <w:rPr>
          <w:lang w:val="es-ES_tradnl"/>
        </w:rPr>
        <w:t>ya que</w:t>
      </w:r>
      <w:r w:rsidR="001C5A7D" w:rsidRPr="00BE6A79">
        <w:rPr>
          <w:lang w:val="es-ES_tradnl"/>
        </w:rPr>
        <w:t>,</w:t>
      </w:r>
      <w:r w:rsidR="00C80C4A" w:rsidRPr="00BE6A79">
        <w:rPr>
          <w:lang w:val="es-ES_tradnl"/>
        </w:rPr>
        <w:t xml:space="preserve"> en su opinión</w:t>
      </w:r>
      <w:r w:rsidR="001C5A7D" w:rsidRPr="00BE6A79">
        <w:rPr>
          <w:lang w:val="es-ES_tradnl"/>
        </w:rPr>
        <w:t>,</w:t>
      </w:r>
      <w:r w:rsidR="00C80C4A" w:rsidRPr="00BE6A79">
        <w:rPr>
          <w:lang w:val="es-ES_tradnl"/>
        </w:rPr>
        <w:t xml:space="preserve"> </w:t>
      </w:r>
      <w:r w:rsidR="00957A16" w:rsidRPr="00BE6A79">
        <w:rPr>
          <w:lang w:val="es-ES_tradnl"/>
        </w:rPr>
        <w:t xml:space="preserve">poder contar con un importe equivalente de la tasa de presentación internacional para un año reportará a las </w:t>
      </w:r>
      <w:r w:rsidR="00C80C4A" w:rsidRPr="00BE6A79">
        <w:rPr>
          <w:lang w:val="es-ES_tradnl"/>
        </w:rPr>
        <w:t xml:space="preserve">Oficinas receptoras y </w:t>
      </w:r>
      <w:proofErr w:type="gramStart"/>
      <w:r w:rsidR="00C80C4A" w:rsidRPr="00BE6A79">
        <w:rPr>
          <w:lang w:val="es-ES_tradnl"/>
        </w:rPr>
        <w:t>los</w:t>
      </w:r>
      <w:proofErr w:type="gramEnd"/>
      <w:r w:rsidR="00C80C4A" w:rsidRPr="00BE6A79">
        <w:rPr>
          <w:lang w:val="es-ES_tradnl"/>
        </w:rPr>
        <w:t xml:space="preserve"> solicitantes </w:t>
      </w:r>
      <w:r w:rsidR="00957A16" w:rsidRPr="00BE6A79">
        <w:rPr>
          <w:lang w:val="es-ES_tradnl"/>
        </w:rPr>
        <w:t>importantes ventajas, sobre todo en cuanto a eficacia y previsibilidad</w:t>
      </w:r>
      <w:r w:rsidR="0001603D" w:rsidRPr="00BE6A79">
        <w:rPr>
          <w:lang w:val="es-ES_tradnl"/>
        </w:rPr>
        <w:t xml:space="preserve">.  </w:t>
      </w:r>
      <w:r w:rsidR="004037BC" w:rsidRPr="00BE6A79">
        <w:rPr>
          <w:lang w:val="es-ES_tradnl"/>
        </w:rPr>
        <w:t xml:space="preserve">La Delegación preguntó si sería posible examinar </w:t>
      </w:r>
      <w:r w:rsidR="00957A16" w:rsidRPr="00BE6A79">
        <w:rPr>
          <w:lang w:val="es-ES_tradnl"/>
        </w:rPr>
        <w:t xml:space="preserve">cualquier </w:t>
      </w:r>
      <w:r w:rsidR="004037BC" w:rsidRPr="00BE6A79">
        <w:rPr>
          <w:lang w:val="es-ES_tradnl"/>
        </w:rPr>
        <w:t xml:space="preserve">revisión que se haga del proyecto de directrices del Anexo II antes de que </w:t>
      </w:r>
      <w:r w:rsidR="00957A16" w:rsidRPr="00BE6A79">
        <w:rPr>
          <w:lang w:val="es-ES_tradnl"/>
        </w:rPr>
        <w:t xml:space="preserve">se someta </w:t>
      </w:r>
      <w:r w:rsidR="004037BC" w:rsidRPr="00BE6A79">
        <w:rPr>
          <w:lang w:val="es-ES_tradnl"/>
        </w:rPr>
        <w:t xml:space="preserve">a la Asamblea, e instó asimismo a la Oficina Internacional a </w:t>
      </w:r>
      <w:r w:rsidR="00957A16" w:rsidRPr="00BE6A79">
        <w:rPr>
          <w:lang w:val="es-ES_tradnl"/>
        </w:rPr>
        <w:t xml:space="preserve">que proporcione </w:t>
      </w:r>
      <w:r w:rsidR="004037BC" w:rsidRPr="00BE6A79">
        <w:rPr>
          <w:lang w:val="es-ES_tradnl"/>
        </w:rPr>
        <w:t xml:space="preserve">los importes equivalentes </w:t>
      </w:r>
      <w:r w:rsidR="00957A16" w:rsidRPr="00BE6A79">
        <w:rPr>
          <w:lang w:val="es-ES_tradnl"/>
        </w:rPr>
        <w:t xml:space="preserve">que entrarán en vigor en </w:t>
      </w:r>
      <w:r w:rsidR="004037BC" w:rsidRPr="00BE6A79">
        <w:rPr>
          <w:lang w:val="es-ES_tradnl"/>
        </w:rPr>
        <w:t xml:space="preserve">enero de 2016 en la fecha más temprana posible de octubre a fin de que las Oficinas receptoras puedan introducir los nuevos importes en sus sistemas informáticos.  Con respecto al mecanismo de compensación, la Delegación dijo que apoya totalmente la propuesta que figura en el documento.  </w:t>
      </w:r>
      <w:r w:rsidR="00522618" w:rsidRPr="00BE6A79">
        <w:rPr>
          <w:lang w:val="es-ES_tradnl"/>
        </w:rPr>
        <w:t>Añadió que durante el último año y medio la OEP ha participado en un programa piloto en cuyo marco la tasa de búsqueda que la USPTO percibe en calidad de Oficina receptora de una solicitud internacional respecto de la cual la OEP ha sido elegida como Administración encargada de la búsqueda internacional se transfiere a la Oficina Internacional en dólares de los EE.UU.  Tras ello la Oficina Internacional envía el importe de la tasa de búsqueda a la OEP en euros.  La Delegación dijo que aguarda con interés la posible ampliación a un mayor número de Oficinas de esta solución de com</w:t>
      </w:r>
      <w:r w:rsidR="005F6EED">
        <w:rPr>
          <w:lang w:val="es-ES_tradnl"/>
        </w:rPr>
        <w:t>pensación.  Además, combinar es</w:t>
      </w:r>
      <w:r w:rsidR="00522618" w:rsidRPr="00BE6A79">
        <w:rPr>
          <w:lang w:val="es-ES_tradnl"/>
        </w:rPr>
        <w:t>a solución con</w:t>
      </w:r>
      <w:r w:rsidR="00AE6414">
        <w:rPr>
          <w:lang w:val="es-ES_tradnl"/>
        </w:rPr>
        <w:t xml:space="preserve"> el servicio</w:t>
      </w:r>
      <w:r w:rsidR="00522618" w:rsidRPr="00BE6A79">
        <w:rPr>
          <w:lang w:val="es-ES_tradnl"/>
        </w:rPr>
        <w:t xml:space="preserve"> </w:t>
      </w:r>
      <w:proofErr w:type="spellStart"/>
      <w:r w:rsidR="00522618" w:rsidRPr="00BE6A79">
        <w:rPr>
          <w:lang w:val="es-ES_tradnl"/>
        </w:rPr>
        <w:t>eSearchCopy</w:t>
      </w:r>
      <w:proofErr w:type="spellEnd"/>
      <w:r w:rsidR="00522618" w:rsidRPr="00BE6A79">
        <w:rPr>
          <w:lang w:val="es-ES_tradnl"/>
        </w:rPr>
        <w:t xml:space="preserve"> al objeto de centralizar la transferencia tanto de la tasa de búsqueda como de la copia para la búsqueda reportaría a las Administraciones encargadas de la búsqueda internacional nuevas mejoras en términos de eficiencia.</w:t>
      </w:r>
    </w:p>
    <w:p w:rsidR="0001603D" w:rsidRPr="00BE6A79" w:rsidRDefault="0004043A" w:rsidP="00502EAC">
      <w:pPr>
        <w:pStyle w:val="ONUME"/>
        <w:rPr>
          <w:lang w:val="es-ES_tradnl"/>
        </w:rPr>
      </w:pPr>
      <w:r w:rsidRPr="00BE6A79">
        <w:rPr>
          <w:lang w:val="es-ES_tradnl"/>
        </w:rPr>
        <w:t>La Secretaría</w:t>
      </w:r>
      <w:r w:rsidR="0001603D" w:rsidRPr="00BE6A79">
        <w:rPr>
          <w:lang w:val="es-ES_tradnl"/>
        </w:rPr>
        <w:t xml:space="preserve">, </w:t>
      </w:r>
      <w:r w:rsidR="0054214B" w:rsidRPr="00BE6A79">
        <w:rPr>
          <w:lang w:val="es-ES_tradnl"/>
        </w:rPr>
        <w:t xml:space="preserve">en respuesta </w:t>
      </w:r>
      <w:r w:rsidR="004B1A68" w:rsidRPr="00BE6A79">
        <w:rPr>
          <w:lang w:val="es-ES_tradnl"/>
        </w:rPr>
        <w:t xml:space="preserve">a las preguntas </w:t>
      </w:r>
      <w:r w:rsidR="0054214B" w:rsidRPr="00BE6A79">
        <w:rPr>
          <w:lang w:val="es-ES_tradnl"/>
        </w:rPr>
        <w:t xml:space="preserve">planteadas </w:t>
      </w:r>
      <w:r w:rsidR="004B1A68" w:rsidRPr="00BE6A79">
        <w:rPr>
          <w:lang w:val="es-ES_tradnl"/>
        </w:rPr>
        <w:t xml:space="preserve">por la </w:t>
      </w:r>
      <w:r w:rsidR="00CC53AA" w:rsidRPr="00BE6A79">
        <w:rPr>
          <w:lang w:val="es-ES_tradnl"/>
        </w:rPr>
        <w:t xml:space="preserve">Delegación de </w:t>
      </w:r>
      <w:r w:rsidR="00CA1ADF" w:rsidRPr="00BE6A79">
        <w:rPr>
          <w:lang w:val="es-ES_tradnl"/>
        </w:rPr>
        <w:t xml:space="preserve">la </w:t>
      </w:r>
      <w:r w:rsidR="00435696" w:rsidRPr="00BE6A79">
        <w:rPr>
          <w:lang w:val="es-ES_tradnl"/>
        </w:rPr>
        <w:t>OEP</w:t>
      </w:r>
      <w:r w:rsidR="004B1A68" w:rsidRPr="00BE6A79">
        <w:rPr>
          <w:lang w:val="es-ES_tradnl"/>
        </w:rPr>
        <w:t xml:space="preserve">, informó al </w:t>
      </w:r>
      <w:r w:rsidR="00DC1620" w:rsidRPr="00BE6A79">
        <w:rPr>
          <w:lang w:val="es-ES_tradnl"/>
        </w:rPr>
        <w:t>Grupo de Trabajo</w:t>
      </w:r>
      <w:r w:rsidR="0001603D" w:rsidRPr="00BE6A79">
        <w:rPr>
          <w:lang w:val="es-ES_tradnl"/>
        </w:rPr>
        <w:t xml:space="preserve"> </w:t>
      </w:r>
      <w:r w:rsidR="004B1A68" w:rsidRPr="00BE6A79">
        <w:rPr>
          <w:lang w:val="es-ES_tradnl"/>
        </w:rPr>
        <w:t>de que</w:t>
      </w:r>
      <w:r w:rsidR="0001603D" w:rsidRPr="00BE6A79">
        <w:rPr>
          <w:lang w:val="es-ES_tradnl"/>
        </w:rPr>
        <w:t xml:space="preserve">, </w:t>
      </w:r>
      <w:r w:rsidR="00685130" w:rsidRPr="00BE6A79">
        <w:rPr>
          <w:lang w:val="es-ES_tradnl"/>
        </w:rPr>
        <w:t xml:space="preserve">en caso de </w:t>
      </w:r>
      <w:r w:rsidR="00F13870" w:rsidRPr="00BE6A79">
        <w:rPr>
          <w:lang w:val="es-ES_tradnl"/>
        </w:rPr>
        <w:t xml:space="preserve">que </w:t>
      </w:r>
      <w:r w:rsidR="00522618" w:rsidRPr="00BE6A79">
        <w:rPr>
          <w:lang w:val="es-ES_tradnl"/>
        </w:rPr>
        <w:t xml:space="preserve">se precisara </w:t>
      </w:r>
      <w:r w:rsidR="00F13870" w:rsidRPr="00BE6A79">
        <w:rPr>
          <w:lang w:val="es-ES_tradnl"/>
        </w:rPr>
        <w:t xml:space="preserve">introducir </w:t>
      </w:r>
      <w:r w:rsidR="00685130" w:rsidRPr="00BE6A79">
        <w:rPr>
          <w:lang w:val="es-ES_tradnl"/>
        </w:rPr>
        <w:t xml:space="preserve">nuevas modificaciones </w:t>
      </w:r>
      <w:r w:rsidR="004037BC" w:rsidRPr="00BE6A79">
        <w:rPr>
          <w:lang w:val="es-ES_tradnl"/>
        </w:rPr>
        <w:t xml:space="preserve">en </w:t>
      </w:r>
      <w:r w:rsidR="00685130" w:rsidRPr="00BE6A79">
        <w:rPr>
          <w:lang w:val="es-ES_tradnl"/>
        </w:rPr>
        <w:t xml:space="preserve">las directrices, la intención </w:t>
      </w:r>
      <w:r w:rsidR="00522618" w:rsidRPr="00BE6A79">
        <w:rPr>
          <w:lang w:val="es-ES_tradnl"/>
        </w:rPr>
        <w:t xml:space="preserve">es </w:t>
      </w:r>
      <w:r w:rsidR="00685130" w:rsidRPr="00BE6A79">
        <w:rPr>
          <w:lang w:val="es-ES_tradnl"/>
        </w:rPr>
        <w:t xml:space="preserve">presentar una versión revisada de </w:t>
      </w:r>
      <w:r w:rsidR="00264A05" w:rsidRPr="00BE6A79">
        <w:rPr>
          <w:lang w:val="es-ES_tradnl"/>
        </w:rPr>
        <w:t xml:space="preserve">dichas </w:t>
      </w:r>
      <w:r w:rsidR="00685130" w:rsidRPr="00BE6A79">
        <w:rPr>
          <w:lang w:val="es-ES_tradnl"/>
        </w:rPr>
        <w:t>directrices en el transcurso de la reunión</w:t>
      </w:r>
      <w:r w:rsidR="0001603D" w:rsidRPr="00BE6A79">
        <w:rPr>
          <w:lang w:val="es-ES_tradnl"/>
        </w:rPr>
        <w:t xml:space="preserve">.  </w:t>
      </w:r>
      <w:r w:rsidR="00685130" w:rsidRPr="00BE6A79">
        <w:rPr>
          <w:lang w:val="es-ES_tradnl"/>
        </w:rPr>
        <w:t xml:space="preserve">Con respecto al calendario </w:t>
      </w:r>
      <w:r w:rsidR="001D4715" w:rsidRPr="00BE6A79">
        <w:rPr>
          <w:lang w:val="es-ES_tradnl"/>
        </w:rPr>
        <w:t xml:space="preserve">para </w:t>
      </w:r>
      <w:r w:rsidR="00685130" w:rsidRPr="00BE6A79">
        <w:rPr>
          <w:lang w:val="es-ES_tradnl"/>
        </w:rPr>
        <w:t xml:space="preserve">la entrada en vigor de </w:t>
      </w:r>
      <w:r w:rsidR="001C5A7D" w:rsidRPr="00BE6A79">
        <w:rPr>
          <w:lang w:val="es-ES_tradnl"/>
        </w:rPr>
        <w:t xml:space="preserve">los </w:t>
      </w:r>
      <w:r w:rsidR="00685130" w:rsidRPr="00BE6A79">
        <w:rPr>
          <w:lang w:val="es-ES_tradnl"/>
        </w:rPr>
        <w:t xml:space="preserve">nuevos importes </w:t>
      </w:r>
      <w:r w:rsidR="0001603D" w:rsidRPr="00BE6A79">
        <w:rPr>
          <w:lang w:val="es-ES_tradnl"/>
        </w:rPr>
        <w:t>equivalent</w:t>
      </w:r>
      <w:r w:rsidR="00685130" w:rsidRPr="00BE6A79">
        <w:rPr>
          <w:lang w:val="es-ES_tradnl"/>
        </w:rPr>
        <w:t>es</w:t>
      </w:r>
      <w:r w:rsidR="0001603D" w:rsidRPr="00BE6A79">
        <w:rPr>
          <w:lang w:val="es-ES_tradnl"/>
        </w:rPr>
        <w:t xml:space="preserve">, </w:t>
      </w:r>
      <w:r w:rsidR="00522618" w:rsidRPr="00BE6A79">
        <w:rPr>
          <w:lang w:val="es-ES_tradnl"/>
        </w:rPr>
        <w:t xml:space="preserve">señaló </w:t>
      </w:r>
      <w:r w:rsidR="003977FF" w:rsidRPr="00BE6A79">
        <w:rPr>
          <w:lang w:val="es-ES_tradnl"/>
        </w:rPr>
        <w:t xml:space="preserve">que </w:t>
      </w:r>
      <w:r w:rsidR="00685130" w:rsidRPr="00BE6A79">
        <w:rPr>
          <w:lang w:val="es-ES_tradnl"/>
        </w:rPr>
        <w:t xml:space="preserve">las fechas de la </w:t>
      </w:r>
      <w:r w:rsidR="0001603D" w:rsidRPr="00BE6A79">
        <w:rPr>
          <w:lang w:val="es-ES_tradnl"/>
        </w:rPr>
        <w:t>As</w:t>
      </w:r>
      <w:r w:rsidR="00685130" w:rsidRPr="00BE6A79">
        <w:rPr>
          <w:lang w:val="es-ES_tradnl"/>
        </w:rPr>
        <w:t xml:space="preserve">amblea </w:t>
      </w:r>
      <w:r w:rsidR="00522618" w:rsidRPr="00BE6A79">
        <w:rPr>
          <w:lang w:val="es-ES_tradnl"/>
        </w:rPr>
        <w:t>de</w:t>
      </w:r>
      <w:r w:rsidR="008D3CE2" w:rsidRPr="00BE6A79">
        <w:rPr>
          <w:lang w:val="es-ES_tradnl"/>
        </w:rPr>
        <w:t> 20</w:t>
      </w:r>
      <w:r w:rsidR="0001603D" w:rsidRPr="00BE6A79">
        <w:rPr>
          <w:lang w:val="es-ES_tradnl"/>
        </w:rPr>
        <w:t xml:space="preserve">15 </w:t>
      </w:r>
      <w:r w:rsidR="00685130" w:rsidRPr="00BE6A79">
        <w:rPr>
          <w:lang w:val="es-ES_tradnl"/>
        </w:rPr>
        <w:t xml:space="preserve">hacen que los importes equivalentes </w:t>
      </w:r>
      <w:r w:rsidR="001C5A7D" w:rsidRPr="00BE6A79">
        <w:rPr>
          <w:lang w:val="es-ES_tradnl"/>
        </w:rPr>
        <w:t xml:space="preserve">sólo </w:t>
      </w:r>
      <w:r w:rsidR="00685130" w:rsidRPr="00BE6A79">
        <w:rPr>
          <w:lang w:val="es-ES_tradnl"/>
        </w:rPr>
        <w:t xml:space="preserve">puedan establecerse </w:t>
      </w:r>
      <w:r w:rsidR="00522618" w:rsidRPr="00BE6A79">
        <w:rPr>
          <w:lang w:val="es-ES_tradnl"/>
        </w:rPr>
        <w:t xml:space="preserve">más avanzado </w:t>
      </w:r>
      <w:r w:rsidR="00685130" w:rsidRPr="00BE6A79">
        <w:rPr>
          <w:lang w:val="es-ES_tradnl"/>
        </w:rPr>
        <w:t>octubre</w:t>
      </w:r>
      <w:r w:rsidR="0001603D" w:rsidRPr="00BE6A79">
        <w:rPr>
          <w:lang w:val="es-ES_tradnl"/>
        </w:rPr>
        <w:t xml:space="preserve">.  </w:t>
      </w:r>
      <w:r w:rsidR="00FB413D" w:rsidRPr="00BE6A79">
        <w:rPr>
          <w:lang w:val="es-ES_tradnl"/>
        </w:rPr>
        <w:t>No obstante</w:t>
      </w:r>
      <w:r w:rsidR="00264A05" w:rsidRPr="00BE6A79">
        <w:rPr>
          <w:lang w:val="es-ES_tradnl"/>
        </w:rPr>
        <w:t>,</w:t>
      </w:r>
      <w:r w:rsidR="00FB413D" w:rsidRPr="00BE6A79">
        <w:rPr>
          <w:lang w:val="es-ES_tradnl"/>
        </w:rPr>
        <w:t xml:space="preserve"> ello </w:t>
      </w:r>
      <w:r w:rsidR="004037BC" w:rsidRPr="00BE6A79">
        <w:rPr>
          <w:lang w:val="es-ES_tradnl"/>
        </w:rPr>
        <w:t xml:space="preserve">continuará dejando </w:t>
      </w:r>
      <w:r w:rsidR="00FB413D" w:rsidRPr="00BE6A79">
        <w:rPr>
          <w:lang w:val="es-ES_tradnl"/>
        </w:rPr>
        <w:t xml:space="preserve">a las Oficinas dos meses para </w:t>
      </w:r>
      <w:r w:rsidR="00264A05" w:rsidRPr="00BE6A79">
        <w:rPr>
          <w:lang w:val="es-ES_tradnl"/>
        </w:rPr>
        <w:t xml:space="preserve">implementar </w:t>
      </w:r>
      <w:r w:rsidR="00FB413D" w:rsidRPr="00BE6A79">
        <w:rPr>
          <w:lang w:val="es-ES_tradnl"/>
        </w:rPr>
        <w:t xml:space="preserve">los nuevos importes </w:t>
      </w:r>
      <w:r w:rsidR="0001603D" w:rsidRPr="00BE6A79">
        <w:rPr>
          <w:lang w:val="es-ES_tradnl"/>
        </w:rPr>
        <w:t>equivalent</w:t>
      </w:r>
      <w:r w:rsidR="00FB413D" w:rsidRPr="00BE6A79">
        <w:rPr>
          <w:lang w:val="es-ES_tradnl"/>
        </w:rPr>
        <w:t>es</w:t>
      </w:r>
      <w:r w:rsidR="0001603D" w:rsidRPr="00BE6A79">
        <w:rPr>
          <w:lang w:val="es-ES_tradnl"/>
        </w:rPr>
        <w:t xml:space="preserve"> </w:t>
      </w:r>
      <w:r w:rsidR="00FB413D" w:rsidRPr="00BE6A79">
        <w:rPr>
          <w:lang w:val="es-ES_tradnl"/>
        </w:rPr>
        <w:t>de modo que entren en vigor el</w:t>
      </w:r>
      <w:r w:rsidR="008D3CE2" w:rsidRPr="00BE6A79">
        <w:rPr>
          <w:lang w:val="es-ES_tradnl"/>
        </w:rPr>
        <w:t> 1 </w:t>
      </w:r>
      <w:r w:rsidR="00FB413D" w:rsidRPr="00BE6A79">
        <w:rPr>
          <w:lang w:val="es-ES_tradnl"/>
        </w:rPr>
        <w:t xml:space="preserve">de enero </w:t>
      </w:r>
      <w:r w:rsidR="00647E44" w:rsidRPr="00BE6A79">
        <w:rPr>
          <w:lang w:val="es-ES_tradnl"/>
        </w:rPr>
        <w:t>de 20</w:t>
      </w:r>
      <w:r w:rsidR="0001603D" w:rsidRPr="00BE6A79">
        <w:rPr>
          <w:lang w:val="es-ES_tradnl"/>
        </w:rPr>
        <w:t xml:space="preserve">16.  </w:t>
      </w:r>
      <w:r w:rsidR="007F3089" w:rsidRPr="00BE6A79">
        <w:rPr>
          <w:lang w:val="es-ES_tradnl"/>
        </w:rPr>
        <w:t xml:space="preserve">También cabría, con carácter excepcional, </w:t>
      </w:r>
      <w:r w:rsidR="008D5747" w:rsidRPr="00BE6A79">
        <w:rPr>
          <w:lang w:val="es-ES_tradnl"/>
        </w:rPr>
        <w:t xml:space="preserve">no seguir el primer año el procedimiento habitual </w:t>
      </w:r>
      <w:r w:rsidR="00D4485A" w:rsidRPr="00BE6A79">
        <w:rPr>
          <w:lang w:val="es-ES_tradnl"/>
        </w:rPr>
        <w:t xml:space="preserve">y, en caso necesario, </w:t>
      </w:r>
      <w:r w:rsidR="00264A05" w:rsidRPr="00BE6A79">
        <w:rPr>
          <w:lang w:val="es-ES_tradnl"/>
        </w:rPr>
        <w:t xml:space="preserve">aplicar </w:t>
      </w:r>
      <w:r w:rsidR="008D5747" w:rsidRPr="00BE6A79">
        <w:rPr>
          <w:lang w:val="es-ES_tradnl"/>
        </w:rPr>
        <w:t>los nuevos importes</w:t>
      </w:r>
      <w:r w:rsidR="0001603D" w:rsidRPr="00BE6A79">
        <w:rPr>
          <w:lang w:val="es-ES_tradnl"/>
        </w:rPr>
        <w:t xml:space="preserve"> equivalent</w:t>
      </w:r>
      <w:r w:rsidR="008D5747" w:rsidRPr="00BE6A79">
        <w:rPr>
          <w:lang w:val="es-ES_tradnl"/>
        </w:rPr>
        <w:t>es</w:t>
      </w:r>
      <w:r w:rsidR="0001603D" w:rsidRPr="00BE6A79">
        <w:rPr>
          <w:lang w:val="es-ES_tradnl"/>
        </w:rPr>
        <w:t xml:space="preserve"> </w:t>
      </w:r>
      <w:r w:rsidR="008D3CE2" w:rsidRPr="00BE6A79">
        <w:rPr>
          <w:lang w:val="es-ES_tradnl"/>
        </w:rPr>
        <w:t>el 1 </w:t>
      </w:r>
      <w:r w:rsidR="00D4485A" w:rsidRPr="00BE6A79">
        <w:rPr>
          <w:lang w:val="es-ES_tradnl"/>
        </w:rPr>
        <w:t>de febrero</w:t>
      </w:r>
      <w:r w:rsidR="0001603D" w:rsidRPr="00BE6A79">
        <w:rPr>
          <w:lang w:val="es-ES_tradnl"/>
        </w:rPr>
        <w:t xml:space="preserve">, </w:t>
      </w:r>
      <w:r w:rsidR="00F13870" w:rsidRPr="00BE6A79">
        <w:rPr>
          <w:lang w:val="es-ES_tradnl"/>
        </w:rPr>
        <w:t xml:space="preserve">si bien </w:t>
      </w:r>
      <w:r w:rsidR="00D4485A" w:rsidRPr="00BE6A79">
        <w:rPr>
          <w:lang w:val="es-ES_tradnl"/>
        </w:rPr>
        <w:t xml:space="preserve">la </w:t>
      </w:r>
      <w:r w:rsidR="0001603D" w:rsidRPr="00BE6A79">
        <w:rPr>
          <w:lang w:val="es-ES_tradnl"/>
        </w:rPr>
        <w:t>prefere</w:t>
      </w:r>
      <w:r w:rsidR="00D4485A" w:rsidRPr="00BE6A79">
        <w:rPr>
          <w:lang w:val="es-ES_tradnl"/>
        </w:rPr>
        <w:t xml:space="preserve">ncia de </w:t>
      </w:r>
      <w:r w:rsidR="00ED0163" w:rsidRPr="00BE6A79">
        <w:rPr>
          <w:lang w:val="es-ES_tradnl"/>
        </w:rPr>
        <w:t>la Oficina Internacional</w:t>
      </w:r>
      <w:r w:rsidR="0001603D" w:rsidRPr="00BE6A79">
        <w:rPr>
          <w:lang w:val="es-ES_tradnl"/>
        </w:rPr>
        <w:t xml:space="preserve"> </w:t>
      </w:r>
      <w:r w:rsidR="00D4485A" w:rsidRPr="00BE6A79">
        <w:rPr>
          <w:lang w:val="es-ES_tradnl"/>
        </w:rPr>
        <w:t xml:space="preserve">es mantener el período del año </w:t>
      </w:r>
      <w:r w:rsidR="000B119B" w:rsidRPr="00BE6A79">
        <w:rPr>
          <w:lang w:val="es-ES_tradnl"/>
        </w:rPr>
        <w:t>civil completo</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237B91" w:rsidRPr="00BE6A79">
        <w:rPr>
          <w:lang w:val="es-ES_tradnl"/>
        </w:rPr>
        <w:t>los Estados Unidos de América</w:t>
      </w:r>
      <w:r w:rsidR="0001603D" w:rsidRPr="00BE6A79">
        <w:rPr>
          <w:lang w:val="es-ES_tradnl"/>
        </w:rPr>
        <w:t xml:space="preserve"> </w:t>
      </w:r>
      <w:r w:rsidR="000B119B" w:rsidRPr="00BE6A79">
        <w:rPr>
          <w:lang w:val="es-ES_tradnl"/>
        </w:rPr>
        <w:t xml:space="preserve">dijo que en principio apoya </w:t>
      </w:r>
      <w:r w:rsidR="004037BC" w:rsidRPr="00BE6A79">
        <w:rPr>
          <w:lang w:val="es-ES_tradnl"/>
        </w:rPr>
        <w:t xml:space="preserve">iniciar </w:t>
      </w:r>
      <w:r w:rsidR="000B119B" w:rsidRPr="00BE6A79">
        <w:rPr>
          <w:lang w:val="es-ES_tradnl"/>
        </w:rPr>
        <w:t xml:space="preserve">la cobertura </w:t>
      </w:r>
      <w:r w:rsidR="001C5A7D" w:rsidRPr="00BE6A79">
        <w:rPr>
          <w:lang w:val="es-ES_tradnl"/>
        </w:rPr>
        <w:t xml:space="preserve">mencionada </w:t>
      </w:r>
      <w:r w:rsidR="000B119B" w:rsidRPr="00BE6A79">
        <w:rPr>
          <w:lang w:val="es-ES_tradnl"/>
        </w:rPr>
        <w:t xml:space="preserve">y </w:t>
      </w:r>
      <w:r w:rsidR="004037BC" w:rsidRPr="00BE6A79">
        <w:rPr>
          <w:lang w:val="es-ES_tradnl"/>
        </w:rPr>
        <w:t xml:space="preserve">fijar </w:t>
      </w:r>
      <w:r w:rsidR="000B119B" w:rsidRPr="00BE6A79">
        <w:rPr>
          <w:lang w:val="es-ES_tradnl"/>
        </w:rPr>
        <w:t xml:space="preserve">el importe equivalente de la </w:t>
      </w:r>
      <w:r w:rsidR="001F42A0" w:rsidRPr="00BE6A79">
        <w:rPr>
          <w:lang w:val="es-ES_tradnl"/>
        </w:rPr>
        <w:t>tasa de presentación internacional</w:t>
      </w:r>
      <w:r w:rsidR="0001603D" w:rsidRPr="00BE6A79">
        <w:rPr>
          <w:lang w:val="es-ES_tradnl"/>
        </w:rPr>
        <w:t xml:space="preserve"> </w:t>
      </w:r>
      <w:r w:rsidR="00264A05" w:rsidRPr="00BE6A79">
        <w:rPr>
          <w:lang w:val="es-ES_tradnl"/>
        </w:rPr>
        <w:t xml:space="preserve">para </w:t>
      </w:r>
      <w:r w:rsidR="001C5A7D" w:rsidRPr="00BE6A79">
        <w:rPr>
          <w:lang w:val="es-ES_tradnl"/>
        </w:rPr>
        <w:t>un período de</w:t>
      </w:r>
      <w:r w:rsidR="008D3CE2" w:rsidRPr="00BE6A79">
        <w:rPr>
          <w:lang w:val="es-ES_tradnl"/>
        </w:rPr>
        <w:t> </w:t>
      </w:r>
      <w:r w:rsidR="0001603D" w:rsidRPr="00BE6A79">
        <w:rPr>
          <w:lang w:val="es-ES_tradnl"/>
        </w:rPr>
        <w:t>12 m</w:t>
      </w:r>
      <w:r w:rsidR="0089497C" w:rsidRPr="00BE6A79">
        <w:rPr>
          <w:lang w:val="es-ES_tradnl"/>
        </w:rPr>
        <w:t>eses</w:t>
      </w:r>
      <w:r w:rsidR="0001603D" w:rsidRPr="00BE6A79">
        <w:rPr>
          <w:lang w:val="es-ES_tradnl"/>
        </w:rPr>
        <w:t xml:space="preserve">, </w:t>
      </w:r>
      <w:r w:rsidR="00264A05" w:rsidRPr="00BE6A79">
        <w:rPr>
          <w:lang w:val="es-ES_tradnl"/>
        </w:rPr>
        <w:t xml:space="preserve">lo que aumentará la eficacia del </w:t>
      </w:r>
      <w:r w:rsidR="0089497C" w:rsidRPr="00BE6A79">
        <w:rPr>
          <w:lang w:val="es-ES_tradnl"/>
        </w:rPr>
        <w:t>sistema</w:t>
      </w:r>
      <w:r w:rsidR="0001603D" w:rsidRPr="00BE6A79">
        <w:rPr>
          <w:lang w:val="es-ES_tradnl"/>
        </w:rPr>
        <w:t xml:space="preserve">.  </w:t>
      </w:r>
      <w:r w:rsidR="00264A05" w:rsidRPr="00BE6A79">
        <w:rPr>
          <w:lang w:val="es-ES_tradnl"/>
        </w:rPr>
        <w:t>L</w:t>
      </w:r>
      <w:r w:rsidR="002D5D18" w:rsidRPr="00BE6A79">
        <w:rPr>
          <w:lang w:val="es-ES_tradnl"/>
        </w:rPr>
        <w:t xml:space="preserve">a cobertura </w:t>
      </w:r>
      <w:r w:rsidR="00264A05" w:rsidRPr="00BE6A79">
        <w:rPr>
          <w:lang w:val="es-ES_tradnl"/>
        </w:rPr>
        <w:t xml:space="preserve">propuesta tendrá que establecerse con plena transparencia </w:t>
      </w:r>
      <w:r w:rsidR="002D5D18" w:rsidRPr="00BE6A79">
        <w:rPr>
          <w:lang w:val="es-ES_tradnl"/>
        </w:rPr>
        <w:t xml:space="preserve">y todo costo adicional </w:t>
      </w:r>
      <w:r w:rsidR="00083A5C" w:rsidRPr="00BE6A79">
        <w:rPr>
          <w:lang w:val="es-ES_tradnl"/>
        </w:rPr>
        <w:t xml:space="preserve">que el sistema </w:t>
      </w:r>
      <w:r w:rsidR="00E2773D" w:rsidRPr="00BE6A79">
        <w:rPr>
          <w:lang w:val="es-ES_tradnl"/>
        </w:rPr>
        <w:t xml:space="preserve">genere </w:t>
      </w:r>
      <w:r w:rsidR="00083A5C" w:rsidRPr="00BE6A79">
        <w:rPr>
          <w:lang w:val="es-ES_tradnl"/>
        </w:rPr>
        <w:t xml:space="preserve">no deberá </w:t>
      </w:r>
      <w:r w:rsidR="001C5A7D" w:rsidRPr="00BE6A79">
        <w:rPr>
          <w:lang w:val="es-ES_tradnl"/>
        </w:rPr>
        <w:t xml:space="preserve">hacerse recaer </w:t>
      </w:r>
      <w:r w:rsidR="00083A5C" w:rsidRPr="00BE6A79">
        <w:rPr>
          <w:lang w:val="es-ES_tradnl"/>
        </w:rPr>
        <w:t xml:space="preserve">en </w:t>
      </w:r>
      <w:r w:rsidR="001C5A7D" w:rsidRPr="00BE6A79">
        <w:rPr>
          <w:lang w:val="es-ES_tradnl"/>
        </w:rPr>
        <w:t xml:space="preserve">sus </w:t>
      </w:r>
      <w:r w:rsidR="00083A5C" w:rsidRPr="00BE6A79">
        <w:rPr>
          <w:lang w:val="es-ES_tradnl"/>
        </w:rPr>
        <w:t>usuarios</w:t>
      </w:r>
      <w:r w:rsidR="0001603D" w:rsidRPr="00BE6A79">
        <w:rPr>
          <w:lang w:val="es-ES_tradnl"/>
        </w:rPr>
        <w:t xml:space="preserve">, </w:t>
      </w:r>
      <w:r w:rsidR="00083A5C" w:rsidRPr="00BE6A79">
        <w:rPr>
          <w:lang w:val="es-ES_tradnl"/>
        </w:rPr>
        <w:t>sino compensarse con un</w:t>
      </w:r>
      <w:r w:rsidR="00A871BB" w:rsidRPr="00BE6A79">
        <w:rPr>
          <w:lang w:val="es-ES_tradnl"/>
        </w:rPr>
        <w:t>a</w:t>
      </w:r>
      <w:r w:rsidR="00083A5C" w:rsidRPr="00BE6A79">
        <w:rPr>
          <w:lang w:val="es-ES_tradnl"/>
        </w:rPr>
        <w:t xml:space="preserve"> </w:t>
      </w:r>
      <w:r w:rsidR="00A871BB" w:rsidRPr="00BE6A79">
        <w:rPr>
          <w:lang w:val="es-ES_tradnl"/>
        </w:rPr>
        <w:t xml:space="preserve">mayor eficacia </w:t>
      </w:r>
      <w:r w:rsidR="00264A05" w:rsidRPr="00BE6A79">
        <w:rPr>
          <w:lang w:val="es-ES_tradnl"/>
        </w:rPr>
        <w:t xml:space="preserve">operativa </w:t>
      </w:r>
      <w:r w:rsidR="004037BC" w:rsidRPr="00BE6A79">
        <w:rPr>
          <w:lang w:val="es-ES_tradnl"/>
        </w:rPr>
        <w:t xml:space="preserve">en </w:t>
      </w:r>
      <w:r w:rsidR="00ED0163" w:rsidRPr="00BE6A79">
        <w:rPr>
          <w:lang w:val="es-ES_tradnl"/>
        </w:rPr>
        <w:t>la Oficina Internacional</w:t>
      </w:r>
      <w:r w:rsidR="0001603D" w:rsidRPr="00BE6A79">
        <w:rPr>
          <w:lang w:val="es-ES_tradnl"/>
        </w:rPr>
        <w:t xml:space="preserve">.  </w:t>
      </w:r>
      <w:r w:rsidR="00A871BB" w:rsidRPr="00BE6A79">
        <w:rPr>
          <w:lang w:val="es-ES_tradnl"/>
        </w:rPr>
        <w:t xml:space="preserve">Sin embargo, </w:t>
      </w:r>
      <w:r w:rsidR="00264A05" w:rsidRPr="00BE6A79">
        <w:rPr>
          <w:lang w:val="es-ES_tradnl"/>
        </w:rPr>
        <w:t xml:space="preserve">en lo relativo a la introducción de </w:t>
      </w:r>
      <w:r w:rsidR="00A871BB" w:rsidRPr="00BE6A79">
        <w:rPr>
          <w:lang w:val="es-ES_tradnl"/>
        </w:rPr>
        <w:t>una</w:t>
      </w:r>
      <w:r w:rsidR="0001603D" w:rsidRPr="00BE6A79">
        <w:rPr>
          <w:lang w:val="es-ES_tradnl"/>
        </w:rPr>
        <w:t xml:space="preserve"> </w:t>
      </w:r>
      <w:r w:rsidR="00A871BB" w:rsidRPr="00BE6A79">
        <w:rPr>
          <w:lang w:val="es-ES_tradnl"/>
        </w:rPr>
        <w:t xml:space="preserve">estructura de compensación entre las </w:t>
      </w:r>
      <w:r w:rsidR="00291490" w:rsidRPr="00BE6A79">
        <w:rPr>
          <w:lang w:val="es-ES_tradnl"/>
        </w:rPr>
        <w:t>Oficinas receptoras</w:t>
      </w:r>
      <w:r w:rsidR="0001603D" w:rsidRPr="00BE6A79">
        <w:rPr>
          <w:lang w:val="es-ES_tradnl"/>
        </w:rPr>
        <w:t xml:space="preserve">, </w:t>
      </w:r>
      <w:r w:rsidR="00A871BB" w:rsidRPr="00BE6A79">
        <w:rPr>
          <w:lang w:val="es-ES_tradnl"/>
        </w:rPr>
        <w:t xml:space="preserve">las </w:t>
      </w:r>
      <w:r w:rsidR="00291490" w:rsidRPr="00BE6A79">
        <w:rPr>
          <w:lang w:val="es-ES_tradnl"/>
        </w:rPr>
        <w:t>Administraciones encargadas de la búsqueda internacional</w:t>
      </w:r>
      <w:r w:rsidR="0001603D" w:rsidRPr="00BE6A79">
        <w:rPr>
          <w:lang w:val="es-ES_tradnl"/>
        </w:rPr>
        <w:t xml:space="preserve"> </w:t>
      </w:r>
      <w:r w:rsidR="00A871BB" w:rsidRPr="00BE6A79">
        <w:rPr>
          <w:lang w:val="es-ES_tradnl"/>
        </w:rPr>
        <w:t>y</w:t>
      </w:r>
      <w:r w:rsidR="0001603D" w:rsidRPr="00BE6A79">
        <w:rPr>
          <w:lang w:val="es-ES_tradnl"/>
        </w:rPr>
        <w:t xml:space="preserve"> </w:t>
      </w:r>
      <w:r w:rsidR="00ED0163" w:rsidRPr="00BE6A79">
        <w:rPr>
          <w:lang w:val="es-ES_tradnl"/>
        </w:rPr>
        <w:t>la Oficina Internacional</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A871BB" w:rsidRPr="00BE6A79">
        <w:rPr>
          <w:lang w:val="es-ES_tradnl"/>
        </w:rPr>
        <w:t xml:space="preserve">expresó preocupación </w:t>
      </w:r>
      <w:r w:rsidR="00264A05" w:rsidRPr="00BE6A79">
        <w:rPr>
          <w:lang w:val="es-ES_tradnl"/>
        </w:rPr>
        <w:t xml:space="preserve">por </w:t>
      </w:r>
      <w:r w:rsidR="00A871BB" w:rsidRPr="00BE6A79">
        <w:rPr>
          <w:lang w:val="es-ES_tradnl"/>
        </w:rPr>
        <w:t xml:space="preserve">que ello </w:t>
      </w:r>
      <w:r w:rsidR="00264A05" w:rsidRPr="00BE6A79">
        <w:rPr>
          <w:lang w:val="es-ES_tradnl"/>
        </w:rPr>
        <w:t xml:space="preserve">pueda suponer una carga adicional de trabajo para </w:t>
      </w:r>
      <w:r w:rsidR="00A871BB" w:rsidRPr="00BE6A79">
        <w:rPr>
          <w:lang w:val="es-ES_tradnl"/>
        </w:rPr>
        <w:t xml:space="preserve">las </w:t>
      </w:r>
      <w:r w:rsidR="00291490" w:rsidRPr="00BE6A79">
        <w:rPr>
          <w:lang w:val="es-ES_tradnl"/>
        </w:rPr>
        <w:t>Oficinas receptoras</w:t>
      </w:r>
      <w:r w:rsidR="00264A05" w:rsidRPr="00BE6A79">
        <w:rPr>
          <w:lang w:val="es-ES_tradnl"/>
        </w:rPr>
        <w:t xml:space="preserve">, </w:t>
      </w:r>
      <w:r w:rsidR="00DD0B8B" w:rsidRPr="00BE6A79">
        <w:rPr>
          <w:lang w:val="es-ES_tradnl"/>
        </w:rPr>
        <w:t xml:space="preserve">seguramente </w:t>
      </w:r>
      <w:r w:rsidR="00264A05" w:rsidRPr="00BE6A79">
        <w:rPr>
          <w:lang w:val="es-ES_tradnl"/>
        </w:rPr>
        <w:t>excesiva</w:t>
      </w:r>
      <w:r w:rsidR="0001603D" w:rsidRPr="00BE6A79">
        <w:rPr>
          <w:lang w:val="es-ES_tradnl"/>
        </w:rPr>
        <w:t>.</w:t>
      </w:r>
    </w:p>
    <w:p w:rsidR="00DD0B8B"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Israel </w:t>
      </w:r>
      <w:r w:rsidR="00DD0B8B" w:rsidRPr="00BE6A79">
        <w:rPr>
          <w:lang w:val="es-ES_tradnl"/>
        </w:rPr>
        <w:t xml:space="preserve">se </w:t>
      </w:r>
      <w:r w:rsidR="00A871BB" w:rsidRPr="00BE6A79">
        <w:rPr>
          <w:lang w:val="es-ES_tradnl"/>
        </w:rPr>
        <w:t xml:space="preserve">manifestó </w:t>
      </w:r>
      <w:r w:rsidR="00DD0B8B" w:rsidRPr="00BE6A79">
        <w:rPr>
          <w:lang w:val="es-ES_tradnl"/>
        </w:rPr>
        <w:t xml:space="preserve">a favor de </w:t>
      </w:r>
      <w:r w:rsidR="00A871BB" w:rsidRPr="00BE6A79">
        <w:rPr>
          <w:lang w:val="es-ES_tradnl"/>
        </w:rPr>
        <w:t xml:space="preserve">la propuesta de </w:t>
      </w:r>
      <w:r w:rsidR="004037BC" w:rsidRPr="00BE6A79">
        <w:rPr>
          <w:lang w:val="es-ES_tradnl"/>
        </w:rPr>
        <w:t xml:space="preserve">establecer </w:t>
      </w:r>
      <w:r w:rsidR="001C5A7D" w:rsidRPr="00BE6A79">
        <w:rPr>
          <w:lang w:val="es-ES_tradnl"/>
        </w:rPr>
        <w:t xml:space="preserve">los </w:t>
      </w:r>
      <w:r w:rsidR="00A871BB" w:rsidRPr="00BE6A79">
        <w:rPr>
          <w:lang w:val="es-ES_tradnl"/>
        </w:rPr>
        <w:t xml:space="preserve">importes equivalentes de la </w:t>
      </w:r>
      <w:r w:rsidR="001F42A0" w:rsidRPr="00BE6A79">
        <w:rPr>
          <w:lang w:val="es-ES_tradnl"/>
        </w:rPr>
        <w:t>tasa de presentación internacional</w:t>
      </w:r>
      <w:r w:rsidR="0001603D" w:rsidRPr="00BE6A79">
        <w:rPr>
          <w:lang w:val="es-ES_tradnl"/>
        </w:rPr>
        <w:t xml:space="preserve"> </w:t>
      </w:r>
      <w:r w:rsidR="00A871BB" w:rsidRPr="00BE6A79">
        <w:rPr>
          <w:lang w:val="es-ES_tradnl"/>
        </w:rPr>
        <w:t xml:space="preserve">una vez al año </w:t>
      </w:r>
      <w:r w:rsidR="004037BC" w:rsidRPr="00BE6A79">
        <w:rPr>
          <w:lang w:val="es-ES_tradnl"/>
        </w:rPr>
        <w:t xml:space="preserve">combinadamente con </w:t>
      </w:r>
      <w:r w:rsidR="00DD0B8B" w:rsidRPr="00BE6A79">
        <w:rPr>
          <w:lang w:val="es-ES_tradnl"/>
        </w:rPr>
        <w:t xml:space="preserve">una </w:t>
      </w:r>
      <w:r w:rsidR="00A871BB" w:rsidRPr="00BE6A79">
        <w:rPr>
          <w:lang w:val="es-ES_tradnl"/>
        </w:rPr>
        <w:t>solución de la cobertura</w:t>
      </w:r>
      <w:r w:rsidR="0001603D" w:rsidRPr="00BE6A79">
        <w:rPr>
          <w:lang w:val="es-ES_tradnl"/>
        </w:rPr>
        <w:t xml:space="preserve">.  </w:t>
      </w:r>
      <w:r w:rsidR="00DB046D" w:rsidRPr="00BE6A79">
        <w:rPr>
          <w:lang w:val="es-ES_tradnl"/>
        </w:rPr>
        <w:t xml:space="preserve">Ello </w:t>
      </w:r>
      <w:r w:rsidR="004037BC" w:rsidRPr="00BE6A79">
        <w:rPr>
          <w:lang w:val="es-ES_tradnl"/>
        </w:rPr>
        <w:t xml:space="preserve">debería </w:t>
      </w:r>
      <w:r w:rsidR="00DB046D" w:rsidRPr="00BE6A79">
        <w:rPr>
          <w:lang w:val="es-ES_tradnl"/>
        </w:rPr>
        <w:t xml:space="preserve">redundar en beneficio de la mayoría de las partes interesadas, que </w:t>
      </w:r>
      <w:r w:rsidR="00DD0B8B" w:rsidRPr="00BE6A79">
        <w:rPr>
          <w:lang w:val="es-ES_tradnl"/>
        </w:rPr>
        <w:t xml:space="preserve">se </w:t>
      </w:r>
      <w:r w:rsidR="004D05A8" w:rsidRPr="00BE6A79">
        <w:rPr>
          <w:lang w:val="es-ES_tradnl"/>
        </w:rPr>
        <w:t>ver</w:t>
      </w:r>
      <w:r w:rsidR="00E2773D" w:rsidRPr="00BE6A79">
        <w:rPr>
          <w:lang w:val="es-ES_tradnl"/>
        </w:rPr>
        <w:t xml:space="preserve">án </w:t>
      </w:r>
      <w:r w:rsidR="004D05A8" w:rsidRPr="00BE6A79">
        <w:rPr>
          <w:lang w:val="es-ES_tradnl"/>
        </w:rPr>
        <w:t>sometid</w:t>
      </w:r>
      <w:r w:rsidR="001C5A7D" w:rsidRPr="00BE6A79">
        <w:rPr>
          <w:lang w:val="es-ES_tradnl"/>
        </w:rPr>
        <w:t>a</w:t>
      </w:r>
      <w:r w:rsidR="004D05A8" w:rsidRPr="00BE6A79">
        <w:rPr>
          <w:lang w:val="es-ES_tradnl"/>
        </w:rPr>
        <w:t xml:space="preserve">s a </w:t>
      </w:r>
      <w:r w:rsidR="004037BC" w:rsidRPr="00BE6A79">
        <w:rPr>
          <w:lang w:val="es-ES_tradnl"/>
        </w:rPr>
        <w:t xml:space="preserve">modificaciones </w:t>
      </w:r>
      <w:r w:rsidR="004D05A8" w:rsidRPr="00BE6A79">
        <w:rPr>
          <w:lang w:val="es-ES_tradnl"/>
        </w:rPr>
        <w:t xml:space="preserve">menos frecuentes </w:t>
      </w:r>
      <w:r w:rsidR="004037BC" w:rsidRPr="00BE6A79">
        <w:rPr>
          <w:lang w:val="es-ES_tradnl"/>
        </w:rPr>
        <w:t xml:space="preserve">de </w:t>
      </w:r>
      <w:r w:rsidR="004D05A8" w:rsidRPr="00BE6A79">
        <w:rPr>
          <w:lang w:val="es-ES_tradnl"/>
        </w:rPr>
        <w:t xml:space="preserve">los importes </w:t>
      </w:r>
      <w:r w:rsidR="0001603D" w:rsidRPr="00BE6A79">
        <w:rPr>
          <w:lang w:val="es-ES_tradnl"/>
        </w:rPr>
        <w:t>equivalent</w:t>
      </w:r>
      <w:r w:rsidR="004D05A8" w:rsidRPr="00BE6A79">
        <w:rPr>
          <w:lang w:val="es-ES_tradnl"/>
        </w:rPr>
        <w:t>es</w:t>
      </w:r>
      <w:r w:rsidR="0001603D" w:rsidRPr="00BE6A79">
        <w:rPr>
          <w:lang w:val="es-ES_tradnl"/>
        </w:rPr>
        <w:t xml:space="preserve"> </w:t>
      </w:r>
      <w:r w:rsidR="004D05A8" w:rsidRPr="00BE6A79">
        <w:rPr>
          <w:lang w:val="es-ES_tradnl"/>
        </w:rPr>
        <w:t xml:space="preserve">de la </w:t>
      </w:r>
      <w:r w:rsidR="001F42A0" w:rsidRPr="00BE6A79">
        <w:rPr>
          <w:lang w:val="es-ES_tradnl"/>
        </w:rPr>
        <w:t>tasa de presentación internacional</w:t>
      </w:r>
      <w:r w:rsidR="0001603D" w:rsidRPr="00BE6A79">
        <w:rPr>
          <w:lang w:val="es-ES_tradnl"/>
        </w:rPr>
        <w:t xml:space="preserve">.  </w:t>
      </w:r>
      <w:r w:rsidR="00C36C45" w:rsidRPr="00BE6A79">
        <w:rPr>
          <w:lang w:val="es-ES_tradnl"/>
        </w:rPr>
        <w:t xml:space="preserve">Con respecto a </w:t>
      </w:r>
      <w:r w:rsidR="00DD0B8B" w:rsidRPr="00BE6A79">
        <w:rPr>
          <w:lang w:val="es-ES_tradnl"/>
        </w:rPr>
        <w:t xml:space="preserve">la introducción de </w:t>
      </w:r>
      <w:r w:rsidR="00C36C45" w:rsidRPr="00BE6A79">
        <w:rPr>
          <w:lang w:val="es-ES_tradnl"/>
        </w:rPr>
        <w:t>una estructura de compensación para la transferencia de las tasas</w:t>
      </w:r>
      <w:r w:rsidR="0001603D" w:rsidRPr="00BE6A79">
        <w:rPr>
          <w:lang w:val="es-ES_tradnl"/>
        </w:rPr>
        <w:t xml:space="preserve">, </w:t>
      </w:r>
      <w:r w:rsidR="00C36C45" w:rsidRPr="00BE6A79">
        <w:rPr>
          <w:lang w:val="es-ES_tradnl"/>
        </w:rPr>
        <w:t xml:space="preserve">si bien </w:t>
      </w:r>
      <w:r w:rsidR="00376930" w:rsidRPr="00BE6A79">
        <w:rPr>
          <w:lang w:val="es-ES_tradnl"/>
        </w:rPr>
        <w:t>la Delegación</w:t>
      </w:r>
      <w:r w:rsidR="0001603D" w:rsidRPr="00BE6A79">
        <w:rPr>
          <w:lang w:val="es-ES_tradnl"/>
        </w:rPr>
        <w:t xml:space="preserve"> </w:t>
      </w:r>
      <w:r w:rsidR="001C5A7D" w:rsidRPr="00BE6A79">
        <w:rPr>
          <w:lang w:val="es-ES_tradnl"/>
        </w:rPr>
        <w:t xml:space="preserve">se </w:t>
      </w:r>
      <w:r w:rsidR="00DD0B8B" w:rsidRPr="00BE6A79">
        <w:rPr>
          <w:lang w:val="es-ES_tradnl"/>
        </w:rPr>
        <w:t xml:space="preserve">posicionó </w:t>
      </w:r>
      <w:r w:rsidR="00A66B3D" w:rsidRPr="00BE6A79">
        <w:rPr>
          <w:lang w:val="es-ES_tradnl"/>
        </w:rPr>
        <w:t xml:space="preserve">a favor de la </w:t>
      </w:r>
      <w:r w:rsidR="0001603D" w:rsidRPr="00BE6A79">
        <w:rPr>
          <w:lang w:val="es-ES_tradnl"/>
        </w:rPr>
        <w:t xml:space="preserve">idea </w:t>
      </w:r>
      <w:r w:rsidR="00DD0B8B" w:rsidRPr="00BE6A79">
        <w:rPr>
          <w:lang w:val="es-ES_tradnl"/>
        </w:rPr>
        <w:t xml:space="preserve">que subyace a </w:t>
      </w:r>
      <w:r w:rsidR="00A66B3D" w:rsidRPr="00BE6A79">
        <w:rPr>
          <w:lang w:val="es-ES_tradnl"/>
        </w:rPr>
        <w:t>la propuesta</w:t>
      </w:r>
      <w:r w:rsidR="0001603D" w:rsidRPr="00BE6A79">
        <w:rPr>
          <w:lang w:val="es-ES_tradnl"/>
        </w:rPr>
        <w:t xml:space="preserve">, </w:t>
      </w:r>
      <w:r w:rsidR="00DD0B8B" w:rsidRPr="00BE6A79">
        <w:rPr>
          <w:lang w:val="es-ES_tradnl"/>
        </w:rPr>
        <w:t xml:space="preserve">es necesario que las Oficinas cuenten con tiempo suficiente para preparar sus sistemas de T.I. para recibir y transmitir conforme al mecanismo de compensación a fin de asegurar que las tasas se transfieren.  La Delegación se mostró de acuerdo con la Delegación de la OEP en que el </w:t>
      </w:r>
      <w:r w:rsidR="00B23E74">
        <w:rPr>
          <w:lang w:val="es-ES_tradnl"/>
        </w:rPr>
        <w:t>Sistema del PCT</w:t>
      </w:r>
      <w:r w:rsidR="00DD0B8B" w:rsidRPr="00BE6A79">
        <w:rPr>
          <w:lang w:val="es-ES_tradnl"/>
        </w:rPr>
        <w:t xml:space="preserve"> resultará más eficaz si la solución de la compensación se combina con el servicio </w:t>
      </w:r>
      <w:proofErr w:type="spellStart"/>
      <w:r w:rsidR="00DD0B8B" w:rsidRPr="00BE6A79">
        <w:rPr>
          <w:lang w:val="es-ES_tradnl"/>
        </w:rPr>
        <w:t>eSearchCopy</w:t>
      </w:r>
      <w:proofErr w:type="spellEnd"/>
      <w:r w:rsidR="00DD0B8B" w:rsidRPr="00BE6A79">
        <w:rPr>
          <w:lang w:val="es-ES_tradnl"/>
        </w:rPr>
        <w:t>.</w:t>
      </w:r>
    </w:p>
    <w:p w:rsidR="0001603D" w:rsidRPr="00BE6A79" w:rsidRDefault="00CC53AA" w:rsidP="00502EAC">
      <w:pPr>
        <w:pStyle w:val="ONUME"/>
        <w:rPr>
          <w:lang w:val="es-ES_tradnl"/>
        </w:rPr>
      </w:pPr>
      <w:r w:rsidRPr="00BE6A79">
        <w:rPr>
          <w:lang w:val="es-ES_tradnl"/>
        </w:rPr>
        <w:lastRenderedPageBreak/>
        <w:t xml:space="preserve">La Delegación de </w:t>
      </w:r>
      <w:r w:rsidR="00363F3D" w:rsidRPr="00BE6A79">
        <w:rPr>
          <w:lang w:val="es-ES_tradnl"/>
        </w:rPr>
        <w:t xml:space="preserve">España </w:t>
      </w:r>
      <w:r w:rsidR="001C5A7D" w:rsidRPr="00BE6A79">
        <w:rPr>
          <w:lang w:val="es-ES_tradnl"/>
        </w:rPr>
        <w:t>se manifestó a favor de la modificación propuesta de</w:t>
      </w:r>
      <w:r w:rsidR="00552ED9" w:rsidRPr="00BE6A79">
        <w:rPr>
          <w:lang w:val="es-ES_tradnl"/>
        </w:rPr>
        <w:t xml:space="preserve">l método de cálculo </w:t>
      </w:r>
      <w:r w:rsidR="00CA7ACA" w:rsidRPr="00BE6A79">
        <w:rPr>
          <w:lang w:val="es-ES_tradnl"/>
        </w:rPr>
        <w:t xml:space="preserve">al objeto de </w:t>
      </w:r>
      <w:r w:rsidR="00552ED9" w:rsidRPr="00BE6A79">
        <w:rPr>
          <w:lang w:val="es-ES_tradnl"/>
        </w:rPr>
        <w:t xml:space="preserve">que </w:t>
      </w:r>
      <w:r w:rsidR="001C5A7D" w:rsidRPr="00BE6A79">
        <w:rPr>
          <w:lang w:val="es-ES_tradnl"/>
        </w:rPr>
        <w:t xml:space="preserve">los </w:t>
      </w:r>
      <w:r w:rsidR="00363F3D" w:rsidRPr="00BE6A79">
        <w:rPr>
          <w:lang w:val="es-ES_tradnl"/>
        </w:rPr>
        <w:t xml:space="preserve">importes </w:t>
      </w:r>
      <w:r w:rsidR="0001603D" w:rsidRPr="00BE6A79">
        <w:rPr>
          <w:lang w:val="es-ES_tradnl"/>
        </w:rPr>
        <w:t>equivalent</w:t>
      </w:r>
      <w:r w:rsidR="00363F3D" w:rsidRPr="00BE6A79">
        <w:rPr>
          <w:lang w:val="es-ES_tradnl"/>
        </w:rPr>
        <w:t>es</w:t>
      </w:r>
      <w:r w:rsidR="0001603D" w:rsidRPr="00BE6A79">
        <w:rPr>
          <w:lang w:val="es-ES_tradnl"/>
        </w:rPr>
        <w:t xml:space="preserve"> </w:t>
      </w:r>
      <w:r w:rsidR="00DD0B8B" w:rsidRPr="00BE6A79">
        <w:rPr>
          <w:lang w:val="es-ES_tradnl"/>
        </w:rPr>
        <w:t xml:space="preserve">para las transacciones en divisas </w:t>
      </w:r>
      <w:r w:rsidR="00552ED9" w:rsidRPr="00BE6A79">
        <w:rPr>
          <w:lang w:val="es-ES_tradnl"/>
        </w:rPr>
        <w:t xml:space="preserve">se fijen </w:t>
      </w:r>
      <w:r w:rsidR="00363F3D" w:rsidRPr="00BE6A79">
        <w:rPr>
          <w:lang w:val="es-ES_tradnl"/>
        </w:rPr>
        <w:t xml:space="preserve">una vez al año </w:t>
      </w:r>
      <w:r w:rsidR="00552ED9" w:rsidRPr="00BE6A79">
        <w:rPr>
          <w:lang w:val="es-ES_tradnl"/>
        </w:rPr>
        <w:t xml:space="preserve">para </w:t>
      </w:r>
      <w:r w:rsidR="00363F3D" w:rsidRPr="00BE6A79">
        <w:rPr>
          <w:lang w:val="es-ES_tradnl"/>
        </w:rPr>
        <w:t xml:space="preserve">un período de </w:t>
      </w:r>
      <w:r w:rsidR="00552ED9" w:rsidRPr="00BE6A79">
        <w:rPr>
          <w:lang w:val="es-ES_tradnl"/>
        </w:rPr>
        <w:t xml:space="preserve">12 </w:t>
      </w:r>
      <w:r w:rsidR="00363F3D" w:rsidRPr="00BE6A79">
        <w:rPr>
          <w:lang w:val="es-ES_tradnl"/>
        </w:rPr>
        <w:t>meses</w:t>
      </w:r>
      <w:r w:rsidR="0001603D" w:rsidRPr="00BE6A79">
        <w:rPr>
          <w:lang w:val="es-ES_tradnl"/>
        </w:rPr>
        <w:t xml:space="preserve">.  </w:t>
      </w:r>
      <w:r w:rsidR="00EE63E6" w:rsidRPr="00BE6A79">
        <w:rPr>
          <w:lang w:val="es-ES_tradnl"/>
        </w:rPr>
        <w:t xml:space="preserve">Asimismo, el sistema de compensación </w:t>
      </w:r>
      <w:r w:rsidR="00552ED9" w:rsidRPr="00BE6A79">
        <w:rPr>
          <w:lang w:val="es-ES_tradnl"/>
        </w:rPr>
        <w:t xml:space="preserve">asegurará unos flujos de divisas </w:t>
      </w:r>
      <w:r w:rsidR="00EE63E6" w:rsidRPr="00BE6A79">
        <w:rPr>
          <w:lang w:val="es-ES_tradnl"/>
        </w:rPr>
        <w:t xml:space="preserve">estables que no </w:t>
      </w:r>
      <w:r w:rsidR="00552ED9" w:rsidRPr="00BE6A79">
        <w:rPr>
          <w:lang w:val="es-ES_tradnl"/>
        </w:rPr>
        <w:t xml:space="preserve">variarán </w:t>
      </w:r>
      <w:r w:rsidR="00EE63E6" w:rsidRPr="00BE6A79">
        <w:rPr>
          <w:lang w:val="es-ES_tradnl"/>
        </w:rPr>
        <w:t xml:space="preserve">con las </w:t>
      </w:r>
      <w:r w:rsidR="00B524BD" w:rsidRPr="00BE6A79">
        <w:rPr>
          <w:lang w:val="es-ES_tradnl"/>
        </w:rPr>
        <w:t>fluctuaciones de los tipos de cambio, ya que</w:t>
      </w:r>
      <w:r w:rsidR="0001603D" w:rsidRPr="00BE6A79">
        <w:rPr>
          <w:lang w:val="es-ES_tradnl"/>
        </w:rPr>
        <w:t xml:space="preserve"> </w:t>
      </w:r>
      <w:r w:rsidR="00B524BD" w:rsidRPr="00BE6A79">
        <w:rPr>
          <w:lang w:val="es-ES_tradnl"/>
        </w:rPr>
        <w:t>l</w:t>
      </w:r>
      <w:r w:rsidR="0001603D" w:rsidRPr="00BE6A79">
        <w:rPr>
          <w:lang w:val="es-ES_tradnl"/>
        </w:rPr>
        <w:t xml:space="preserve">as </w:t>
      </w:r>
      <w:r w:rsidR="00291490" w:rsidRPr="00BE6A79">
        <w:rPr>
          <w:lang w:val="es-ES_tradnl"/>
        </w:rPr>
        <w:t>Administraciones encargadas de la búsqueda internacional</w:t>
      </w:r>
      <w:r w:rsidR="0001603D" w:rsidRPr="00BE6A79">
        <w:rPr>
          <w:lang w:val="es-ES_tradnl"/>
        </w:rPr>
        <w:t xml:space="preserve"> </w:t>
      </w:r>
      <w:r w:rsidR="00552ED9" w:rsidRPr="00BE6A79">
        <w:rPr>
          <w:lang w:val="es-ES_tradnl"/>
        </w:rPr>
        <w:t xml:space="preserve">percibirán </w:t>
      </w:r>
      <w:r w:rsidR="00B524BD" w:rsidRPr="00BE6A79">
        <w:rPr>
          <w:lang w:val="es-ES_tradnl"/>
        </w:rPr>
        <w:t xml:space="preserve">el importe </w:t>
      </w:r>
      <w:r w:rsidR="002B0B0C" w:rsidRPr="00BE6A79">
        <w:rPr>
          <w:lang w:val="es-ES_tradnl"/>
        </w:rPr>
        <w:t xml:space="preserve">íntegro </w:t>
      </w:r>
      <w:r w:rsidR="00B524BD" w:rsidRPr="00BE6A79">
        <w:rPr>
          <w:lang w:val="es-ES_tradnl"/>
        </w:rPr>
        <w:t>de la tasa de búsqueda</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B524BD" w:rsidRPr="00BE6A79">
        <w:rPr>
          <w:lang w:val="es-ES_tradnl"/>
        </w:rPr>
        <w:t xml:space="preserve">también se </w:t>
      </w:r>
      <w:r w:rsidR="00494A69" w:rsidRPr="00BE6A79">
        <w:rPr>
          <w:lang w:val="es-ES_tradnl"/>
        </w:rPr>
        <w:t xml:space="preserve">declaró </w:t>
      </w:r>
      <w:r w:rsidR="00552ED9" w:rsidRPr="00BE6A79">
        <w:rPr>
          <w:lang w:val="es-ES_tradnl"/>
        </w:rPr>
        <w:t xml:space="preserve">favorable </w:t>
      </w:r>
      <w:r w:rsidR="00494A69" w:rsidRPr="00BE6A79">
        <w:rPr>
          <w:lang w:val="es-ES_tradnl"/>
        </w:rPr>
        <w:t xml:space="preserve">a </w:t>
      </w:r>
      <w:r w:rsidR="00B524BD" w:rsidRPr="00BE6A79">
        <w:rPr>
          <w:lang w:val="es-ES_tradnl"/>
        </w:rPr>
        <w:t xml:space="preserve">la </w:t>
      </w:r>
      <w:r w:rsidR="0001603D" w:rsidRPr="00BE6A79">
        <w:rPr>
          <w:lang w:val="es-ES_tradnl"/>
        </w:rPr>
        <w:t xml:space="preserve">idea </w:t>
      </w:r>
      <w:r w:rsidR="00494A69" w:rsidRPr="00BE6A79">
        <w:rPr>
          <w:lang w:val="es-ES_tradnl"/>
        </w:rPr>
        <w:t xml:space="preserve">de </w:t>
      </w:r>
      <w:r w:rsidR="00CA7ACA" w:rsidRPr="00BE6A79">
        <w:rPr>
          <w:lang w:val="es-ES_tradnl"/>
        </w:rPr>
        <w:t xml:space="preserve">añadir </w:t>
      </w:r>
      <w:r w:rsidR="00494A69" w:rsidRPr="00BE6A79">
        <w:rPr>
          <w:lang w:val="es-ES_tradnl"/>
        </w:rPr>
        <w:t xml:space="preserve">un pequeño </w:t>
      </w:r>
      <w:r w:rsidR="00CA7ACA" w:rsidRPr="00BE6A79">
        <w:rPr>
          <w:lang w:val="es-ES_tradnl"/>
        </w:rPr>
        <w:t xml:space="preserve">margen porcentual a </w:t>
      </w:r>
      <w:r w:rsidR="00494A69" w:rsidRPr="00BE6A79">
        <w:rPr>
          <w:lang w:val="es-ES_tradnl"/>
        </w:rPr>
        <w:t xml:space="preserve">los importes </w:t>
      </w:r>
      <w:r w:rsidR="0001603D" w:rsidRPr="00BE6A79">
        <w:rPr>
          <w:lang w:val="es-ES_tradnl"/>
        </w:rPr>
        <w:t>equivalent</w:t>
      </w:r>
      <w:r w:rsidR="00494A69" w:rsidRPr="00BE6A79">
        <w:rPr>
          <w:lang w:val="es-ES_tradnl"/>
        </w:rPr>
        <w:t>es</w:t>
      </w:r>
      <w:r w:rsidR="0001603D" w:rsidRPr="00BE6A79">
        <w:rPr>
          <w:lang w:val="es-ES_tradnl"/>
        </w:rPr>
        <w:t xml:space="preserve"> </w:t>
      </w:r>
      <w:r w:rsidR="00494A69" w:rsidRPr="00BE6A79">
        <w:rPr>
          <w:lang w:val="es-ES_tradnl"/>
        </w:rPr>
        <w:t xml:space="preserve">de la </w:t>
      </w:r>
      <w:r w:rsidR="001F42A0" w:rsidRPr="00BE6A79">
        <w:rPr>
          <w:lang w:val="es-ES_tradnl"/>
        </w:rPr>
        <w:t>tasa de presentación internacional</w:t>
      </w:r>
      <w:r w:rsidR="0001603D" w:rsidRPr="00BE6A79">
        <w:rPr>
          <w:lang w:val="es-ES_tradnl"/>
        </w:rPr>
        <w:t xml:space="preserve"> </w:t>
      </w:r>
      <w:r w:rsidR="00494A69" w:rsidRPr="00BE6A79">
        <w:rPr>
          <w:lang w:val="es-ES_tradnl"/>
        </w:rPr>
        <w:t xml:space="preserve">y </w:t>
      </w:r>
      <w:r w:rsidR="00CA7ACA" w:rsidRPr="00BE6A79">
        <w:rPr>
          <w:lang w:val="es-ES_tradnl"/>
        </w:rPr>
        <w:t xml:space="preserve">de </w:t>
      </w:r>
      <w:r w:rsidR="00494A69" w:rsidRPr="00BE6A79">
        <w:rPr>
          <w:lang w:val="es-ES_tradnl"/>
        </w:rPr>
        <w:t>la tasa de búsqueda</w:t>
      </w:r>
      <w:r w:rsidR="0001603D" w:rsidRPr="00BE6A79">
        <w:rPr>
          <w:lang w:val="es-ES_tradnl"/>
        </w:rPr>
        <w:t xml:space="preserve">, </w:t>
      </w:r>
      <w:r w:rsidR="00494A69" w:rsidRPr="00BE6A79">
        <w:rPr>
          <w:lang w:val="es-ES_tradnl"/>
        </w:rPr>
        <w:t xml:space="preserve">y </w:t>
      </w:r>
      <w:r w:rsidR="00552ED9" w:rsidRPr="00BE6A79">
        <w:rPr>
          <w:lang w:val="es-ES_tradnl"/>
        </w:rPr>
        <w:t xml:space="preserve">a que se fomente la práctica </w:t>
      </w:r>
      <w:r w:rsidR="00CA7ACA" w:rsidRPr="00BE6A79">
        <w:rPr>
          <w:lang w:val="es-ES_tradnl"/>
        </w:rPr>
        <w:t xml:space="preserve">consistente en permitir que </w:t>
      </w:r>
      <w:r w:rsidR="00EF7C14" w:rsidRPr="00BE6A79">
        <w:rPr>
          <w:lang w:val="es-ES_tradnl"/>
        </w:rPr>
        <w:t xml:space="preserve">la </w:t>
      </w:r>
      <w:r w:rsidR="001F42A0" w:rsidRPr="00BE6A79">
        <w:rPr>
          <w:lang w:val="es-ES_tradnl"/>
        </w:rPr>
        <w:t>tasa de presentación internacional</w:t>
      </w:r>
      <w:r w:rsidR="0001603D" w:rsidRPr="00BE6A79">
        <w:rPr>
          <w:lang w:val="es-ES_tradnl"/>
        </w:rPr>
        <w:t xml:space="preserve"> </w:t>
      </w:r>
      <w:r w:rsidR="00CA7ACA" w:rsidRPr="00BE6A79">
        <w:rPr>
          <w:lang w:val="es-ES_tradnl"/>
        </w:rPr>
        <w:t xml:space="preserve">se abone </w:t>
      </w:r>
      <w:r w:rsidR="00EF7C14" w:rsidRPr="00BE6A79">
        <w:rPr>
          <w:lang w:val="es-ES_tradnl"/>
        </w:rPr>
        <w:t>e</w:t>
      </w:r>
      <w:r w:rsidR="0001603D" w:rsidRPr="00BE6A79">
        <w:rPr>
          <w:lang w:val="es-ES_tradnl"/>
        </w:rPr>
        <w:t xml:space="preserve">n </w:t>
      </w:r>
      <w:r w:rsidR="00EF7C14" w:rsidRPr="00BE6A79">
        <w:rPr>
          <w:lang w:val="es-ES_tradnl"/>
        </w:rPr>
        <w:t>f</w:t>
      </w:r>
      <w:r w:rsidR="001F42A0" w:rsidRPr="00BE6A79">
        <w:rPr>
          <w:lang w:val="es-ES_tradnl"/>
        </w:rPr>
        <w:t>rancos suizos</w:t>
      </w:r>
      <w:r w:rsidR="0001603D" w:rsidRPr="00BE6A79">
        <w:rPr>
          <w:lang w:val="es-ES_tradnl"/>
        </w:rPr>
        <w:t xml:space="preserve"> </w:t>
      </w:r>
      <w:r w:rsidR="00EF7C14" w:rsidRPr="00BE6A79">
        <w:rPr>
          <w:lang w:val="es-ES_tradnl"/>
        </w:rPr>
        <w:t xml:space="preserve">y la tasa de búsqueda en la </w:t>
      </w:r>
      <w:r w:rsidR="00CA7ACA" w:rsidRPr="00BE6A79">
        <w:rPr>
          <w:lang w:val="es-ES_tradnl"/>
        </w:rPr>
        <w:t xml:space="preserve">moneda fijada por </w:t>
      </w:r>
      <w:r w:rsidR="00EF7C14" w:rsidRPr="00BE6A79">
        <w:rPr>
          <w:lang w:val="es-ES_tradnl"/>
        </w:rPr>
        <w:t>la</w:t>
      </w:r>
      <w:r w:rsidR="0001603D" w:rsidRPr="00BE6A79">
        <w:rPr>
          <w:lang w:val="es-ES_tradnl"/>
        </w:rPr>
        <w:t xml:space="preserve"> </w:t>
      </w:r>
      <w:r w:rsidR="00291490" w:rsidRPr="00BE6A79">
        <w:rPr>
          <w:lang w:val="es-ES_tradnl"/>
        </w:rPr>
        <w:t>Administración encargada de la búsqueda internacional</w:t>
      </w:r>
      <w:r w:rsidR="0001603D" w:rsidRPr="00BE6A79">
        <w:rPr>
          <w:lang w:val="es-ES_tradnl"/>
        </w:rPr>
        <w:t xml:space="preserve">.  </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China </w:t>
      </w:r>
      <w:r w:rsidR="000426A6" w:rsidRPr="00BE6A79">
        <w:rPr>
          <w:lang w:val="es-ES_tradnl"/>
        </w:rPr>
        <w:t>manifestó que</w:t>
      </w:r>
      <w:r w:rsidR="002B0B0C" w:rsidRPr="00BE6A79">
        <w:rPr>
          <w:lang w:val="es-ES_tradnl"/>
        </w:rPr>
        <w:t xml:space="preserve">, </w:t>
      </w:r>
      <w:r w:rsidR="001C5A7D" w:rsidRPr="00BE6A79">
        <w:rPr>
          <w:lang w:val="es-ES_tradnl"/>
        </w:rPr>
        <w:t xml:space="preserve">si bien </w:t>
      </w:r>
      <w:r w:rsidR="000426A6" w:rsidRPr="00BE6A79">
        <w:rPr>
          <w:lang w:val="es-ES_tradnl"/>
        </w:rPr>
        <w:t xml:space="preserve">comprende los objetivos que </w:t>
      </w:r>
      <w:r w:rsidR="00CA7ACA" w:rsidRPr="00BE6A79">
        <w:rPr>
          <w:lang w:val="es-ES_tradnl"/>
        </w:rPr>
        <w:t xml:space="preserve">se </w:t>
      </w:r>
      <w:r w:rsidR="000426A6" w:rsidRPr="00BE6A79">
        <w:rPr>
          <w:lang w:val="es-ES_tradnl"/>
        </w:rPr>
        <w:t>persigue</w:t>
      </w:r>
      <w:r w:rsidR="00CA7ACA" w:rsidRPr="00BE6A79">
        <w:rPr>
          <w:lang w:val="es-ES_tradnl"/>
        </w:rPr>
        <w:t>n</w:t>
      </w:r>
      <w:r w:rsidR="000426A6" w:rsidRPr="00BE6A79">
        <w:rPr>
          <w:lang w:val="es-ES_tradnl"/>
        </w:rPr>
        <w:t xml:space="preserve"> </w:t>
      </w:r>
      <w:r w:rsidR="00CA7ACA" w:rsidRPr="00BE6A79">
        <w:rPr>
          <w:lang w:val="es-ES_tradnl"/>
        </w:rPr>
        <w:t xml:space="preserve">con </w:t>
      </w:r>
      <w:r w:rsidR="000426A6" w:rsidRPr="00BE6A79">
        <w:rPr>
          <w:lang w:val="es-ES_tradnl"/>
        </w:rPr>
        <w:t xml:space="preserve">el mecanismo de cobertura </w:t>
      </w:r>
      <w:r w:rsidR="00CA7ACA" w:rsidRPr="00BE6A79">
        <w:rPr>
          <w:lang w:val="es-ES_tradnl"/>
        </w:rPr>
        <w:t>propuesto</w:t>
      </w:r>
      <w:r w:rsidR="002B0B0C" w:rsidRPr="00BE6A79">
        <w:rPr>
          <w:lang w:val="es-ES_tradnl"/>
        </w:rPr>
        <w:t>,</w:t>
      </w:r>
      <w:r w:rsidR="000426A6" w:rsidRPr="00BE6A79">
        <w:rPr>
          <w:lang w:val="es-ES_tradnl"/>
        </w:rPr>
        <w:t xml:space="preserve"> </w:t>
      </w:r>
      <w:r w:rsidR="00CA7ACA" w:rsidRPr="00BE6A79">
        <w:rPr>
          <w:lang w:val="es-ES_tradnl"/>
        </w:rPr>
        <w:t xml:space="preserve">confía en </w:t>
      </w:r>
      <w:r w:rsidR="000426A6" w:rsidRPr="00BE6A79">
        <w:rPr>
          <w:lang w:val="es-ES_tradnl"/>
        </w:rPr>
        <w:t xml:space="preserve">que las medidas se evalúen y basen en las tendencias a largo plazo de los tipos de cambio más que en </w:t>
      </w:r>
      <w:r w:rsidR="001C5A7D" w:rsidRPr="00BE6A79">
        <w:rPr>
          <w:lang w:val="es-ES_tradnl"/>
        </w:rPr>
        <w:t xml:space="preserve">sus </w:t>
      </w:r>
      <w:r w:rsidR="000426A6" w:rsidRPr="00BE6A79">
        <w:rPr>
          <w:lang w:val="es-ES_tradnl"/>
        </w:rPr>
        <w:t>fluctuaciones a corto plazo</w:t>
      </w:r>
      <w:r w:rsidR="0001603D" w:rsidRPr="00BE6A79">
        <w:rPr>
          <w:lang w:val="es-ES_tradnl"/>
        </w:rPr>
        <w:t xml:space="preserve">.  </w:t>
      </w:r>
      <w:r w:rsidR="00C921E3" w:rsidRPr="00BE6A79">
        <w:rPr>
          <w:lang w:val="es-ES_tradnl"/>
        </w:rPr>
        <w:t xml:space="preserve">También </w:t>
      </w:r>
      <w:r w:rsidR="00CA7ACA" w:rsidRPr="00BE6A79">
        <w:rPr>
          <w:lang w:val="es-ES_tradnl"/>
        </w:rPr>
        <w:t xml:space="preserve">será </w:t>
      </w:r>
      <w:r w:rsidR="0001603D" w:rsidRPr="00BE6A79">
        <w:rPr>
          <w:lang w:val="es-ES_tradnl"/>
        </w:rPr>
        <w:t>important</w:t>
      </w:r>
      <w:r w:rsidR="00C921E3" w:rsidRPr="00BE6A79">
        <w:rPr>
          <w:lang w:val="es-ES_tradnl"/>
        </w:rPr>
        <w:t>e</w:t>
      </w:r>
      <w:r w:rsidR="0001603D" w:rsidRPr="00BE6A79">
        <w:rPr>
          <w:lang w:val="es-ES_tradnl"/>
        </w:rPr>
        <w:t xml:space="preserve"> </w:t>
      </w:r>
      <w:r w:rsidR="00CA7ACA" w:rsidRPr="00BE6A79">
        <w:rPr>
          <w:lang w:val="es-ES_tradnl"/>
        </w:rPr>
        <w:t xml:space="preserve">tener en cuenta </w:t>
      </w:r>
      <w:r w:rsidR="00C921E3" w:rsidRPr="00BE6A79">
        <w:rPr>
          <w:lang w:val="es-ES_tradnl"/>
        </w:rPr>
        <w:t xml:space="preserve">el efecto de esas medidas en los ingresos de las Oficinas y </w:t>
      </w:r>
      <w:r w:rsidR="00CA7ACA" w:rsidRPr="00BE6A79">
        <w:rPr>
          <w:lang w:val="es-ES_tradnl"/>
        </w:rPr>
        <w:t xml:space="preserve">su </w:t>
      </w:r>
      <w:r w:rsidR="00C921E3" w:rsidRPr="00BE6A79">
        <w:rPr>
          <w:lang w:val="es-ES_tradnl"/>
        </w:rPr>
        <w:t xml:space="preserve">incidencia </w:t>
      </w:r>
      <w:r w:rsidR="002B0B0C" w:rsidRPr="00BE6A79">
        <w:rPr>
          <w:lang w:val="es-ES_tradnl"/>
        </w:rPr>
        <w:t xml:space="preserve">sobre </w:t>
      </w:r>
      <w:r w:rsidR="00C921E3" w:rsidRPr="00BE6A79">
        <w:rPr>
          <w:lang w:val="es-ES_tradnl"/>
        </w:rPr>
        <w:t>los usuarios del sistema</w:t>
      </w:r>
      <w:r w:rsidR="0001603D" w:rsidRPr="00BE6A79">
        <w:rPr>
          <w:lang w:val="es-ES_tradnl"/>
        </w:rPr>
        <w:t xml:space="preserve">.  </w:t>
      </w:r>
      <w:r w:rsidR="00C921E3" w:rsidRPr="00BE6A79">
        <w:rPr>
          <w:lang w:val="es-ES_tradnl"/>
        </w:rPr>
        <w:t>Además</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CA7ACA" w:rsidRPr="00BE6A79">
        <w:rPr>
          <w:lang w:val="es-ES_tradnl"/>
        </w:rPr>
        <w:t xml:space="preserve">dijo que </w:t>
      </w:r>
      <w:r w:rsidR="00A75DB2" w:rsidRPr="00BE6A79">
        <w:rPr>
          <w:lang w:val="es-ES_tradnl"/>
        </w:rPr>
        <w:t xml:space="preserve">espera que pueda prepararse una información más </w:t>
      </w:r>
      <w:r w:rsidR="00CA7ACA" w:rsidRPr="00BE6A79">
        <w:rPr>
          <w:lang w:val="es-ES_tradnl"/>
        </w:rPr>
        <w:t xml:space="preserve">experta </w:t>
      </w:r>
      <w:r w:rsidR="00A75DB2" w:rsidRPr="00BE6A79">
        <w:rPr>
          <w:lang w:val="es-ES_tradnl"/>
        </w:rPr>
        <w:t xml:space="preserve">y </w:t>
      </w:r>
      <w:r w:rsidR="00CA7ACA" w:rsidRPr="00BE6A79">
        <w:rPr>
          <w:lang w:val="es-ES_tradnl"/>
        </w:rPr>
        <w:t xml:space="preserve">pormenorizada </w:t>
      </w:r>
      <w:r w:rsidR="00A75DB2" w:rsidRPr="00BE6A79">
        <w:rPr>
          <w:lang w:val="es-ES_tradnl"/>
        </w:rPr>
        <w:t>para las Oficinas</w:t>
      </w:r>
      <w:r w:rsidR="0001603D" w:rsidRPr="00BE6A79">
        <w:rPr>
          <w:lang w:val="es-ES_tradnl"/>
        </w:rPr>
        <w:t xml:space="preserve">, </w:t>
      </w:r>
      <w:r w:rsidR="00CA7ACA" w:rsidRPr="00BE6A79">
        <w:rPr>
          <w:lang w:val="es-ES_tradnl"/>
        </w:rPr>
        <w:t xml:space="preserve">entre otra, la relativa al costo </w:t>
      </w:r>
      <w:r w:rsidR="00D923F8" w:rsidRPr="00BE6A79">
        <w:rPr>
          <w:lang w:val="es-ES_tradnl"/>
        </w:rPr>
        <w:t xml:space="preserve">y </w:t>
      </w:r>
      <w:r w:rsidR="00CA7ACA" w:rsidRPr="00BE6A79">
        <w:rPr>
          <w:lang w:val="es-ES_tradnl"/>
        </w:rPr>
        <w:t xml:space="preserve">a los </w:t>
      </w:r>
      <w:r w:rsidR="00D923F8" w:rsidRPr="00BE6A79">
        <w:rPr>
          <w:lang w:val="es-ES_tradnl"/>
        </w:rPr>
        <w:t>riesgo</w:t>
      </w:r>
      <w:r w:rsidR="00CA7ACA" w:rsidRPr="00BE6A79">
        <w:rPr>
          <w:lang w:val="es-ES_tradnl"/>
        </w:rPr>
        <w:t>s</w:t>
      </w:r>
      <w:r w:rsidR="00D923F8" w:rsidRPr="00BE6A79">
        <w:rPr>
          <w:lang w:val="es-ES_tradnl"/>
        </w:rPr>
        <w:t xml:space="preserve"> </w:t>
      </w:r>
      <w:r w:rsidR="00CA7ACA" w:rsidRPr="00BE6A79">
        <w:rPr>
          <w:lang w:val="es-ES_tradnl"/>
        </w:rPr>
        <w:t>asociados a las medidas propuestas</w:t>
      </w:r>
      <w:r w:rsidR="0001603D" w:rsidRPr="00BE6A79">
        <w:rPr>
          <w:lang w:val="es-ES_tradnl"/>
        </w:rPr>
        <w:t xml:space="preserve">, </w:t>
      </w:r>
      <w:r w:rsidR="00D923F8" w:rsidRPr="00BE6A79">
        <w:rPr>
          <w:lang w:val="es-ES_tradnl"/>
        </w:rPr>
        <w:t xml:space="preserve">el tipo de estrategias de cobertura y </w:t>
      </w:r>
      <w:r w:rsidR="00CA7ACA" w:rsidRPr="00BE6A79">
        <w:rPr>
          <w:lang w:val="es-ES_tradnl"/>
        </w:rPr>
        <w:t xml:space="preserve">el modo </w:t>
      </w:r>
      <w:r w:rsidR="001C5A7D" w:rsidRPr="00BE6A79">
        <w:rPr>
          <w:lang w:val="es-ES_tradnl"/>
        </w:rPr>
        <w:t xml:space="preserve">en que se fijarán </w:t>
      </w:r>
      <w:r w:rsidR="00D923F8" w:rsidRPr="00BE6A79">
        <w:rPr>
          <w:lang w:val="es-ES_tradnl"/>
        </w:rPr>
        <w:t xml:space="preserve">los importes </w:t>
      </w:r>
      <w:r w:rsidR="0001603D" w:rsidRPr="00BE6A79">
        <w:rPr>
          <w:lang w:val="es-ES_tradnl"/>
        </w:rPr>
        <w:t>equivalent</w:t>
      </w:r>
      <w:r w:rsidR="00D923F8" w:rsidRPr="00BE6A79">
        <w:rPr>
          <w:lang w:val="es-ES_tradnl"/>
        </w:rPr>
        <w:t>es</w:t>
      </w:r>
      <w:r w:rsidR="0001603D" w:rsidRPr="00BE6A79">
        <w:rPr>
          <w:lang w:val="es-ES_tradnl"/>
        </w:rPr>
        <w:t xml:space="preserve">.  </w:t>
      </w:r>
      <w:r w:rsidR="00D923F8" w:rsidRPr="00BE6A79">
        <w:rPr>
          <w:lang w:val="es-ES_tradnl"/>
        </w:rPr>
        <w:t xml:space="preserve">Respecto de la propuesta de </w:t>
      </w:r>
      <w:r w:rsidR="005142CA" w:rsidRPr="00BE6A79">
        <w:rPr>
          <w:lang w:val="es-ES_tradnl"/>
        </w:rPr>
        <w:t xml:space="preserve">fijación de </w:t>
      </w:r>
      <w:r w:rsidR="001C5A7D" w:rsidRPr="00BE6A79">
        <w:rPr>
          <w:lang w:val="es-ES_tradnl"/>
        </w:rPr>
        <w:t xml:space="preserve">los </w:t>
      </w:r>
      <w:r w:rsidR="00D923F8" w:rsidRPr="00BE6A79">
        <w:rPr>
          <w:lang w:val="es-ES_tradnl"/>
        </w:rPr>
        <w:t xml:space="preserve">importes </w:t>
      </w:r>
      <w:r w:rsidR="0001603D" w:rsidRPr="00BE6A79">
        <w:rPr>
          <w:lang w:val="es-ES_tradnl"/>
        </w:rPr>
        <w:t>equivalent</w:t>
      </w:r>
      <w:r w:rsidR="00D923F8" w:rsidRPr="00BE6A79">
        <w:rPr>
          <w:lang w:val="es-ES_tradnl"/>
        </w:rPr>
        <w:t>es</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D923F8" w:rsidRPr="00BE6A79">
        <w:rPr>
          <w:lang w:val="es-ES_tradnl"/>
        </w:rPr>
        <w:t xml:space="preserve">dijo que </w:t>
      </w:r>
      <w:r w:rsidR="00421CC8" w:rsidRPr="00BE6A79">
        <w:rPr>
          <w:lang w:val="es-ES_tradnl"/>
        </w:rPr>
        <w:t>le agrada que esta propuesta ya no se contemple</w:t>
      </w:r>
      <w:r w:rsidR="0001603D" w:rsidRPr="00BE6A79">
        <w:rPr>
          <w:lang w:val="es-ES_tradnl"/>
        </w:rPr>
        <w:t xml:space="preserve">.  </w:t>
      </w:r>
      <w:r w:rsidR="00421CC8" w:rsidRPr="00BE6A79">
        <w:rPr>
          <w:lang w:val="es-ES_tradnl"/>
        </w:rPr>
        <w:t xml:space="preserve">Añadió que a los solicitantes que presentan una solicitud internacional </w:t>
      </w:r>
      <w:r w:rsidR="005142CA" w:rsidRPr="00BE6A79">
        <w:rPr>
          <w:lang w:val="es-ES_tradnl"/>
        </w:rPr>
        <w:t xml:space="preserve">ante </w:t>
      </w:r>
      <w:r w:rsidR="00421CC8" w:rsidRPr="00BE6A79">
        <w:rPr>
          <w:lang w:val="es-ES_tradnl"/>
        </w:rPr>
        <w:t>la Oficina Estatal de Propiedad Intelectual de la República Popular China</w:t>
      </w:r>
      <w:r w:rsidR="0001603D" w:rsidRPr="00BE6A79">
        <w:rPr>
          <w:lang w:val="es-ES_tradnl"/>
        </w:rPr>
        <w:t xml:space="preserve"> </w:t>
      </w:r>
      <w:r w:rsidR="00783B0F" w:rsidRPr="00BE6A79">
        <w:rPr>
          <w:lang w:val="es-ES_tradnl"/>
        </w:rPr>
        <w:t xml:space="preserve">(SIPO) </w:t>
      </w:r>
      <w:r w:rsidR="00421CC8" w:rsidRPr="00BE6A79">
        <w:rPr>
          <w:lang w:val="es-ES_tradnl"/>
        </w:rPr>
        <w:t xml:space="preserve">tampoco les es posible abonar la </w:t>
      </w:r>
      <w:r w:rsidR="001F42A0" w:rsidRPr="00BE6A79">
        <w:rPr>
          <w:lang w:val="es-ES_tradnl"/>
        </w:rPr>
        <w:t>tasa de presentación internacional</w:t>
      </w:r>
      <w:r w:rsidR="0001603D" w:rsidRPr="00BE6A79">
        <w:rPr>
          <w:lang w:val="es-ES_tradnl"/>
        </w:rPr>
        <w:t xml:space="preserve"> </w:t>
      </w:r>
      <w:r w:rsidR="00421CC8" w:rsidRPr="00BE6A79">
        <w:rPr>
          <w:lang w:val="es-ES_tradnl"/>
        </w:rPr>
        <w:t>e</w:t>
      </w:r>
      <w:r w:rsidR="0001603D" w:rsidRPr="00BE6A79">
        <w:rPr>
          <w:lang w:val="es-ES_tradnl"/>
        </w:rPr>
        <w:t xml:space="preserve">n </w:t>
      </w:r>
      <w:r w:rsidR="00421CC8" w:rsidRPr="00BE6A79">
        <w:rPr>
          <w:lang w:val="es-ES_tradnl"/>
        </w:rPr>
        <w:t>f</w:t>
      </w:r>
      <w:r w:rsidR="001F42A0" w:rsidRPr="00BE6A79">
        <w:rPr>
          <w:lang w:val="es-ES_tradnl"/>
        </w:rPr>
        <w:t>rancos suizos</w:t>
      </w:r>
      <w:r w:rsidR="0001603D" w:rsidRPr="00BE6A79">
        <w:rPr>
          <w:lang w:val="es-ES_tradnl"/>
        </w:rPr>
        <w:t>.</w:t>
      </w:r>
    </w:p>
    <w:p w:rsidR="0001603D" w:rsidRPr="00BE6A79" w:rsidRDefault="0004043A" w:rsidP="00502EAC">
      <w:pPr>
        <w:pStyle w:val="ONUME"/>
        <w:rPr>
          <w:lang w:val="es-ES_tradnl"/>
        </w:rPr>
      </w:pPr>
      <w:r w:rsidRPr="00BE6A79">
        <w:rPr>
          <w:lang w:val="es-ES_tradnl"/>
        </w:rPr>
        <w:t>La Secretaría</w:t>
      </w:r>
      <w:r w:rsidR="0001603D" w:rsidRPr="00BE6A79">
        <w:rPr>
          <w:lang w:val="es-ES_tradnl"/>
        </w:rPr>
        <w:t xml:space="preserve">, </w:t>
      </w:r>
      <w:r w:rsidR="002B0B0C" w:rsidRPr="00BE6A79">
        <w:rPr>
          <w:lang w:val="es-ES_tradnl"/>
        </w:rPr>
        <w:t xml:space="preserve">en respuesta </w:t>
      </w:r>
      <w:r w:rsidR="00932615" w:rsidRPr="00BE6A79">
        <w:rPr>
          <w:lang w:val="es-ES_tradnl"/>
        </w:rPr>
        <w:t xml:space="preserve">a la petición de información más detallada </w:t>
      </w:r>
      <w:r w:rsidR="002B0B0C" w:rsidRPr="00BE6A79">
        <w:rPr>
          <w:lang w:val="es-ES_tradnl"/>
        </w:rPr>
        <w:t xml:space="preserve">acerca de </w:t>
      </w:r>
      <w:r w:rsidR="00932615" w:rsidRPr="00BE6A79">
        <w:rPr>
          <w:lang w:val="es-ES_tradnl"/>
        </w:rPr>
        <w:t xml:space="preserve">los riesgos </w:t>
      </w:r>
      <w:r w:rsidR="002C5B9A" w:rsidRPr="00BE6A79">
        <w:rPr>
          <w:lang w:val="es-ES_tradnl"/>
        </w:rPr>
        <w:t xml:space="preserve">asociados a </w:t>
      </w:r>
      <w:r w:rsidR="00932615" w:rsidRPr="00BE6A79">
        <w:rPr>
          <w:lang w:val="es-ES_tradnl"/>
        </w:rPr>
        <w:t xml:space="preserve">la cobertura, realizada por la </w:t>
      </w:r>
      <w:r w:rsidR="00CC53AA" w:rsidRPr="00BE6A79">
        <w:rPr>
          <w:lang w:val="es-ES_tradnl"/>
        </w:rPr>
        <w:t xml:space="preserve">Delegación de </w:t>
      </w:r>
      <w:r w:rsidR="0001603D" w:rsidRPr="00BE6A79">
        <w:rPr>
          <w:lang w:val="es-ES_tradnl"/>
        </w:rPr>
        <w:t>China</w:t>
      </w:r>
      <w:r w:rsidR="00932615" w:rsidRPr="00BE6A79">
        <w:rPr>
          <w:lang w:val="es-ES_tradnl"/>
        </w:rPr>
        <w:t>, señaló que el</w:t>
      </w:r>
      <w:r w:rsidR="0001603D" w:rsidRPr="00BE6A79">
        <w:rPr>
          <w:lang w:val="es-ES_tradnl"/>
        </w:rPr>
        <w:t xml:space="preserve"> </w:t>
      </w:r>
      <w:r w:rsidR="009D73D0" w:rsidRPr="00BE6A79">
        <w:rPr>
          <w:lang w:val="es-ES_tradnl"/>
        </w:rPr>
        <w:t>instrumento financiero que se propone es un contrato a plazo</w:t>
      </w:r>
      <w:r w:rsidR="005142CA" w:rsidRPr="00BE6A79">
        <w:rPr>
          <w:lang w:val="es-ES_tradnl"/>
        </w:rPr>
        <w:t>,</w:t>
      </w:r>
      <w:r w:rsidR="009D73D0" w:rsidRPr="00BE6A79">
        <w:rPr>
          <w:lang w:val="es-ES_tradnl"/>
        </w:rPr>
        <w:t xml:space="preserve"> uno de los más sencillos </w:t>
      </w:r>
      <w:r w:rsidR="00552ED9" w:rsidRPr="00BE6A79">
        <w:rPr>
          <w:lang w:val="es-ES_tradnl"/>
        </w:rPr>
        <w:t xml:space="preserve">de los que se dispone </w:t>
      </w:r>
      <w:r w:rsidR="009D73D0" w:rsidRPr="00BE6A79">
        <w:rPr>
          <w:lang w:val="es-ES_tradnl"/>
        </w:rPr>
        <w:t xml:space="preserve">para </w:t>
      </w:r>
      <w:r w:rsidR="005142CA" w:rsidRPr="00BE6A79">
        <w:rPr>
          <w:lang w:val="es-ES_tradnl"/>
        </w:rPr>
        <w:t xml:space="preserve">cubrir el </w:t>
      </w:r>
      <w:r w:rsidR="009D73D0" w:rsidRPr="00BE6A79">
        <w:rPr>
          <w:lang w:val="es-ES_tradnl"/>
        </w:rPr>
        <w:t>riesgo cambiario</w:t>
      </w:r>
      <w:r w:rsidR="0001603D" w:rsidRPr="00BE6A79">
        <w:rPr>
          <w:lang w:val="es-ES_tradnl"/>
        </w:rPr>
        <w:t xml:space="preserve">.  </w:t>
      </w:r>
      <w:r w:rsidR="009D73D0" w:rsidRPr="00BE6A79">
        <w:rPr>
          <w:lang w:val="es-ES_tradnl"/>
        </w:rPr>
        <w:t>Se suscribirá</w:t>
      </w:r>
      <w:r w:rsidR="00FC6BA1" w:rsidRPr="00BE6A79">
        <w:rPr>
          <w:lang w:val="es-ES_tradnl"/>
        </w:rPr>
        <w:t xml:space="preserve">, sobre la base del influjo mensual previsto, </w:t>
      </w:r>
      <w:r w:rsidR="009D73D0" w:rsidRPr="00BE6A79">
        <w:rPr>
          <w:lang w:val="es-ES_tradnl"/>
        </w:rPr>
        <w:t>un contrato a plazo para cada un</w:t>
      </w:r>
      <w:r w:rsidR="001478BD" w:rsidRPr="00BE6A79">
        <w:rPr>
          <w:lang w:val="es-ES_tradnl"/>
        </w:rPr>
        <w:t>a</w:t>
      </w:r>
      <w:r w:rsidR="009D73D0" w:rsidRPr="00BE6A79">
        <w:rPr>
          <w:lang w:val="es-ES_tradnl"/>
        </w:rPr>
        <w:t xml:space="preserve"> de las tres divisas </w:t>
      </w:r>
      <w:r w:rsidR="00552ED9" w:rsidRPr="00BE6A79">
        <w:rPr>
          <w:lang w:val="es-ES_tradnl"/>
        </w:rPr>
        <w:t>que se</w:t>
      </w:r>
      <w:r w:rsidR="005142CA" w:rsidRPr="00BE6A79">
        <w:rPr>
          <w:lang w:val="es-ES_tradnl"/>
        </w:rPr>
        <w:t xml:space="preserve"> </w:t>
      </w:r>
      <w:r w:rsidR="00552ED9" w:rsidRPr="00BE6A79">
        <w:rPr>
          <w:lang w:val="es-ES_tradnl"/>
        </w:rPr>
        <w:t>prop</w:t>
      </w:r>
      <w:r w:rsidR="005142CA" w:rsidRPr="00BE6A79">
        <w:rPr>
          <w:lang w:val="es-ES_tradnl"/>
        </w:rPr>
        <w:t>o</w:t>
      </w:r>
      <w:r w:rsidR="00552ED9" w:rsidRPr="00BE6A79">
        <w:rPr>
          <w:lang w:val="es-ES_tradnl"/>
        </w:rPr>
        <w:t>nen sean objeto de cobertura</w:t>
      </w:r>
      <w:r w:rsidR="0001603D" w:rsidRPr="00BE6A79">
        <w:rPr>
          <w:lang w:val="es-ES_tradnl"/>
        </w:rPr>
        <w:t xml:space="preserve">.  </w:t>
      </w:r>
      <w:r w:rsidR="00FC6BA1" w:rsidRPr="00BE6A79">
        <w:rPr>
          <w:lang w:val="es-ES_tradnl"/>
        </w:rPr>
        <w:t>Como los importes variarán cada mes</w:t>
      </w:r>
      <w:r w:rsidR="0001603D" w:rsidRPr="00BE6A79">
        <w:rPr>
          <w:lang w:val="es-ES_tradnl"/>
        </w:rPr>
        <w:t xml:space="preserve">, </w:t>
      </w:r>
      <w:r w:rsidR="00FC6BA1" w:rsidRPr="00BE6A79">
        <w:rPr>
          <w:lang w:val="es-ES_tradnl"/>
        </w:rPr>
        <w:t>el tipo a plazo ponderado medio será una media ponderada calculada mediante una hoja de cálculo</w:t>
      </w:r>
      <w:r w:rsidR="0001603D" w:rsidRPr="00BE6A79">
        <w:rPr>
          <w:lang w:val="es-ES_tradnl"/>
        </w:rPr>
        <w:t xml:space="preserve">, </w:t>
      </w:r>
      <w:r w:rsidR="00FC6BA1" w:rsidRPr="00BE6A79">
        <w:rPr>
          <w:lang w:val="es-ES_tradnl"/>
        </w:rPr>
        <w:t>que la</w:t>
      </w:r>
      <w:r w:rsidR="00ED0163" w:rsidRPr="00BE6A79">
        <w:rPr>
          <w:lang w:val="es-ES_tradnl"/>
        </w:rPr>
        <w:t xml:space="preserve"> Oficina Internacional</w:t>
      </w:r>
      <w:r w:rsidR="0001603D" w:rsidRPr="00BE6A79">
        <w:rPr>
          <w:lang w:val="es-ES_tradnl"/>
        </w:rPr>
        <w:t xml:space="preserve"> </w:t>
      </w:r>
      <w:r w:rsidR="00552ED9" w:rsidRPr="00BE6A79">
        <w:rPr>
          <w:lang w:val="es-ES_tradnl"/>
        </w:rPr>
        <w:t>podría hacer públic</w:t>
      </w:r>
      <w:r w:rsidR="005142CA" w:rsidRPr="00BE6A79">
        <w:rPr>
          <w:lang w:val="es-ES_tradnl"/>
        </w:rPr>
        <w:t>a</w:t>
      </w:r>
      <w:r w:rsidR="0001603D" w:rsidRPr="00BE6A79">
        <w:rPr>
          <w:lang w:val="es-ES_tradnl"/>
        </w:rPr>
        <w:t>.</w:t>
      </w:r>
    </w:p>
    <w:p w:rsidR="001478B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Colombia </w:t>
      </w:r>
      <w:r w:rsidR="002C5B9A" w:rsidRPr="00BE6A79">
        <w:rPr>
          <w:lang w:val="es-ES_tradnl"/>
        </w:rPr>
        <w:t xml:space="preserve">se </w:t>
      </w:r>
      <w:r w:rsidR="00026F3C" w:rsidRPr="00BE6A79">
        <w:rPr>
          <w:lang w:val="es-ES_tradnl"/>
        </w:rPr>
        <w:t xml:space="preserve">declaró </w:t>
      </w:r>
      <w:r w:rsidR="002C5B9A" w:rsidRPr="00BE6A79">
        <w:rPr>
          <w:lang w:val="es-ES_tradnl"/>
        </w:rPr>
        <w:t xml:space="preserve">a favor de </w:t>
      </w:r>
      <w:r w:rsidR="001478BD" w:rsidRPr="00BE6A79">
        <w:rPr>
          <w:lang w:val="es-ES_tradnl"/>
        </w:rPr>
        <w:t xml:space="preserve">que </w:t>
      </w:r>
      <w:r w:rsidR="002C5B9A" w:rsidRPr="00BE6A79">
        <w:rPr>
          <w:lang w:val="es-ES_tradnl"/>
        </w:rPr>
        <w:t xml:space="preserve">los </w:t>
      </w:r>
      <w:r w:rsidR="00026F3C" w:rsidRPr="00BE6A79">
        <w:rPr>
          <w:lang w:val="es-ES_tradnl"/>
        </w:rPr>
        <w:t xml:space="preserve">importes equivalentes de la </w:t>
      </w:r>
      <w:r w:rsidR="001F42A0" w:rsidRPr="00BE6A79">
        <w:rPr>
          <w:lang w:val="es-ES_tradnl"/>
        </w:rPr>
        <w:t>tasa de presentación internacional</w:t>
      </w:r>
      <w:r w:rsidR="0001603D" w:rsidRPr="00BE6A79">
        <w:rPr>
          <w:lang w:val="es-ES_tradnl"/>
        </w:rPr>
        <w:t xml:space="preserve"> </w:t>
      </w:r>
      <w:r w:rsidR="002C5B9A" w:rsidRPr="00BE6A79">
        <w:rPr>
          <w:lang w:val="es-ES_tradnl"/>
        </w:rPr>
        <w:t xml:space="preserve">se establezcan para </w:t>
      </w:r>
      <w:r w:rsidR="00026F3C" w:rsidRPr="00BE6A79">
        <w:rPr>
          <w:lang w:val="es-ES_tradnl"/>
        </w:rPr>
        <w:t xml:space="preserve">un período de tiempo </w:t>
      </w:r>
      <w:r w:rsidR="0001603D" w:rsidRPr="00BE6A79">
        <w:rPr>
          <w:lang w:val="es-ES_tradnl"/>
        </w:rPr>
        <w:t>fi</w:t>
      </w:r>
      <w:r w:rsidR="00733478" w:rsidRPr="00BE6A79">
        <w:rPr>
          <w:lang w:val="es-ES_tradnl"/>
        </w:rPr>
        <w:t>jo</w:t>
      </w:r>
      <w:r w:rsidR="0001603D" w:rsidRPr="00BE6A79">
        <w:rPr>
          <w:lang w:val="es-ES_tradnl"/>
        </w:rPr>
        <w:t xml:space="preserve">, </w:t>
      </w:r>
      <w:r w:rsidR="00733478" w:rsidRPr="00BE6A79">
        <w:rPr>
          <w:lang w:val="es-ES_tradnl"/>
        </w:rPr>
        <w:t xml:space="preserve">con lo que se reducirá </w:t>
      </w:r>
      <w:r w:rsidR="00A52C79" w:rsidRPr="00BE6A79">
        <w:rPr>
          <w:lang w:val="es-ES_tradnl"/>
        </w:rPr>
        <w:t>la inestabilidad y se facilitará el cobro de las tasas</w:t>
      </w:r>
      <w:r w:rsidR="0001603D" w:rsidRPr="00BE6A79">
        <w:rPr>
          <w:lang w:val="es-ES_tradnl"/>
        </w:rPr>
        <w:t xml:space="preserve">.  </w:t>
      </w:r>
      <w:r w:rsidR="00A52C79" w:rsidRPr="00BE6A79">
        <w:rPr>
          <w:lang w:val="es-ES_tradnl"/>
        </w:rPr>
        <w:t>No obstante</w:t>
      </w:r>
      <w:r w:rsidR="0001603D" w:rsidRPr="00BE6A79">
        <w:rPr>
          <w:lang w:val="es-ES_tradnl"/>
        </w:rPr>
        <w:t xml:space="preserve">, </w:t>
      </w:r>
      <w:r w:rsidR="00A52C79" w:rsidRPr="00BE6A79">
        <w:rPr>
          <w:lang w:val="es-ES_tradnl"/>
        </w:rPr>
        <w:t xml:space="preserve">es </w:t>
      </w:r>
      <w:r w:rsidR="0001603D" w:rsidRPr="00BE6A79">
        <w:rPr>
          <w:lang w:val="es-ES_tradnl"/>
        </w:rPr>
        <w:t>important</w:t>
      </w:r>
      <w:r w:rsidR="00A52C79" w:rsidRPr="00BE6A79">
        <w:rPr>
          <w:lang w:val="es-ES_tradnl"/>
        </w:rPr>
        <w:t>e</w:t>
      </w:r>
      <w:r w:rsidR="0001603D" w:rsidRPr="00BE6A79">
        <w:rPr>
          <w:lang w:val="es-ES_tradnl"/>
        </w:rPr>
        <w:t xml:space="preserve"> </w:t>
      </w:r>
      <w:r w:rsidR="00A52C79" w:rsidRPr="00BE6A79">
        <w:rPr>
          <w:lang w:val="es-ES_tradnl"/>
        </w:rPr>
        <w:t>examinar los instrumentos financieros de los que se dispone</w:t>
      </w:r>
      <w:r w:rsidR="0001603D" w:rsidRPr="00BE6A79">
        <w:rPr>
          <w:lang w:val="es-ES_tradnl"/>
        </w:rPr>
        <w:t xml:space="preserve">.  </w:t>
      </w:r>
      <w:r w:rsidR="00A52C79" w:rsidRPr="00BE6A79">
        <w:rPr>
          <w:lang w:val="es-ES_tradnl"/>
        </w:rPr>
        <w:t xml:space="preserve">En cuanto a una </w:t>
      </w:r>
      <w:r w:rsidR="0001603D" w:rsidRPr="00BE6A79">
        <w:rPr>
          <w:lang w:val="es-ES_tradnl"/>
        </w:rPr>
        <w:t xml:space="preserve">posible </w:t>
      </w:r>
      <w:r w:rsidR="00A52C79" w:rsidRPr="00BE6A79">
        <w:rPr>
          <w:lang w:val="es-ES_tradnl"/>
        </w:rPr>
        <w:t>estructura de compensación</w:t>
      </w:r>
      <w:r w:rsidR="0001603D" w:rsidRPr="00BE6A79">
        <w:rPr>
          <w:lang w:val="es-ES_tradnl"/>
        </w:rPr>
        <w:t xml:space="preserve">, </w:t>
      </w:r>
      <w:r w:rsidR="00A52C79" w:rsidRPr="00BE6A79">
        <w:rPr>
          <w:lang w:val="es-ES_tradnl"/>
        </w:rPr>
        <w:t xml:space="preserve">a juicio de </w:t>
      </w:r>
      <w:r w:rsidR="00376930" w:rsidRPr="00BE6A79">
        <w:rPr>
          <w:lang w:val="es-ES_tradnl"/>
        </w:rPr>
        <w:t>la Delegación</w:t>
      </w:r>
      <w:r w:rsidR="0001603D" w:rsidRPr="00BE6A79">
        <w:rPr>
          <w:lang w:val="es-ES_tradnl"/>
        </w:rPr>
        <w:t xml:space="preserve"> </w:t>
      </w:r>
      <w:r w:rsidR="009107BF" w:rsidRPr="00BE6A79">
        <w:rPr>
          <w:lang w:val="es-ES_tradnl"/>
        </w:rPr>
        <w:t>monta</w:t>
      </w:r>
      <w:r w:rsidR="0025338E" w:rsidRPr="00BE6A79">
        <w:rPr>
          <w:lang w:val="es-ES_tradnl"/>
        </w:rPr>
        <w:t>r</w:t>
      </w:r>
      <w:r w:rsidR="009107BF" w:rsidRPr="00BE6A79">
        <w:rPr>
          <w:lang w:val="es-ES_tradnl"/>
        </w:rPr>
        <w:t xml:space="preserve"> una plataforma </w:t>
      </w:r>
      <w:r w:rsidR="0001603D" w:rsidRPr="00BE6A79">
        <w:rPr>
          <w:lang w:val="es-ES_tradnl"/>
        </w:rPr>
        <w:t xml:space="preserve">general </w:t>
      </w:r>
      <w:r w:rsidR="009107BF" w:rsidRPr="00BE6A79">
        <w:rPr>
          <w:lang w:val="es-ES_tradnl"/>
        </w:rPr>
        <w:t xml:space="preserve">debería </w:t>
      </w:r>
      <w:r w:rsidR="001478BD" w:rsidRPr="00BE6A79">
        <w:rPr>
          <w:lang w:val="es-ES_tradnl"/>
        </w:rPr>
        <w:t xml:space="preserve">aumentar la eficacia de </w:t>
      </w:r>
      <w:r w:rsidR="00D432F1" w:rsidRPr="00BE6A79">
        <w:rPr>
          <w:lang w:val="es-ES_tradnl"/>
        </w:rPr>
        <w:t>la</w:t>
      </w:r>
      <w:r w:rsidR="001478BD" w:rsidRPr="00BE6A79">
        <w:rPr>
          <w:lang w:val="es-ES_tradnl"/>
        </w:rPr>
        <w:t>s</w:t>
      </w:r>
      <w:r w:rsidR="00D432F1" w:rsidRPr="00BE6A79">
        <w:rPr>
          <w:lang w:val="es-ES_tradnl"/>
        </w:rPr>
        <w:t xml:space="preserve"> transferencia</w:t>
      </w:r>
      <w:r w:rsidR="001478BD" w:rsidRPr="00BE6A79">
        <w:rPr>
          <w:lang w:val="es-ES_tradnl"/>
        </w:rPr>
        <w:t>s</w:t>
      </w:r>
      <w:r w:rsidR="00D432F1" w:rsidRPr="00BE6A79">
        <w:rPr>
          <w:lang w:val="es-ES_tradnl"/>
        </w:rPr>
        <w:t xml:space="preserve"> de </w:t>
      </w:r>
      <w:r w:rsidR="009107BF" w:rsidRPr="00BE6A79">
        <w:rPr>
          <w:lang w:val="es-ES_tradnl"/>
        </w:rPr>
        <w:t xml:space="preserve">tasas y </w:t>
      </w:r>
      <w:r w:rsidR="001478BD" w:rsidRPr="00BE6A79">
        <w:rPr>
          <w:lang w:val="es-ES_tradnl"/>
        </w:rPr>
        <w:t xml:space="preserve">mejorar </w:t>
      </w:r>
      <w:r w:rsidR="00D432F1" w:rsidRPr="00BE6A79">
        <w:rPr>
          <w:lang w:val="es-ES_tradnl"/>
        </w:rPr>
        <w:t xml:space="preserve">la gestión de </w:t>
      </w:r>
      <w:r w:rsidR="009107BF" w:rsidRPr="00BE6A79">
        <w:rPr>
          <w:lang w:val="es-ES_tradnl"/>
        </w:rPr>
        <w:t>esa tarea en la Oficina receptora</w:t>
      </w:r>
      <w:r w:rsidR="0001603D" w:rsidRPr="00BE6A79">
        <w:rPr>
          <w:lang w:val="es-ES_tradnl"/>
        </w:rPr>
        <w:t xml:space="preserve">.  </w:t>
      </w:r>
      <w:r w:rsidR="001478BD" w:rsidRPr="00BE6A79">
        <w:rPr>
          <w:lang w:val="es-ES_tradnl"/>
        </w:rPr>
        <w:t xml:space="preserve">En lo tocante a añadir un margen porcentual a los importes equivalentes de la tasa de presentación internacional y de la tasa de búsqueda, la Delegación entiende que ello únicamente acarrearía mayores costos para el usuario sin aumentar la eficacia en las Oficinas.  </w:t>
      </w:r>
      <w:r w:rsidR="00585693" w:rsidRPr="00BE6A79">
        <w:rPr>
          <w:lang w:val="es-ES_tradnl"/>
        </w:rPr>
        <w:t xml:space="preserve">Por último, la Delegación dijo que, en su opinión, cobrar la tasa de presentación internacional en francos suizos y la tasa de búsqueda en la moneda fijada por la Administración encargada de la búsqueda internacional no constituye una obligación de las Oficinas receptoras, si bien el franco suizo no es una divisa de uso generalizado en América Latina.  Con miras a aumentar la eficacia de las transferencias, la Administración encargada de la búsqueda internacional podría recurrir a un sistema electrónico para cobrar la tasa de búsqueda, con lo que las ventajas que se consigan gracias a una mayor eficacia podrán trasladarse al usuario.  </w:t>
      </w:r>
    </w:p>
    <w:p w:rsidR="0001603D" w:rsidRPr="00BE6A79" w:rsidRDefault="00CC53AA" w:rsidP="00502EAC">
      <w:pPr>
        <w:pStyle w:val="ONUME"/>
        <w:rPr>
          <w:lang w:val="es-ES_tradnl"/>
        </w:rPr>
      </w:pPr>
      <w:r w:rsidRPr="00BE6A79">
        <w:rPr>
          <w:lang w:val="es-ES_tradnl"/>
        </w:rPr>
        <w:t>La Delegación de</w:t>
      </w:r>
      <w:r w:rsidR="00393C60" w:rsidRPr="00BE6A79">
        <w:rPr>
          <w:lang w:val="es-ES_tradnl"/>
        </w:rPr>
        <w:t>l</w:t>
      </w:r>
      <w:r w:rsidRPr="00BE6A79">
        <w:rPr>
          <w:lang w:val="es-ES_tradnl"/>
        </w:rPr>
        <w:t xml:space="preserve"> </w:t>
      </w:r>
      <w:r w:rsidR="00393C60" w:rsidRPr="00BE6A79">
        <w:rPr>
          <w:lang w:val="es-ES_tradnl"/>
        </w:rPr>
        <w:t>Canadá</w:t>
      </w:r>
      <w:r w:rsidR="0001603D" w:rsidRPr="00BE6A79">
        <w:rPr>
          <w:lang w:val="es-ES_tradnl"/>
        </w:rPr>
        <w:t xml:space="preserve"> </w:t>
      </w:r>
      <w:r w:rsidR="00585693" w:rsidRPr="00BE6A79">
        <w:rPr>
          <w:lang w:val="es-ES_tradnl"/>
        </w:rPr>
        <w:t xml:space="preserve">afirmó que respalda </w:t>
      </w:r>
      <w:r w:rsidR="00393C60" w:rsidRPr="00BE6A79">
        <w:rPr>
          <w:lang w:val="es-ES_tradnl"/>
        </w:rPr>
        <w:t xml:space="preserve">el </w:t>
      </w:r>
      <w:r w:rsidR="00C152B6" w:rsidRPr="00BE6A79">
        <w:rPr>
          <w:lang w:val="es-ES_tradnl"/>
        </w:rPr>
        <w:t xml:space="preserve">principio de </w:t>
      </w:r>
      <w:r w:rsidR="00585693" w:rsidRPr="00BE6A79">
        <w:rPr>
          <w:lang w:val="es-ES_tradnl"/>
        </w:rPr>
        <w:t xml:space="preserve">que los </w:t>
      </w:r>
      <w:r w:rsidR="00C152B6" w:rsidRPr="00BE6A79">
        <w:rPr>
          <w:lang w:val="es-ES_tradnl"/>
        </w:rPr>
        <w:t xml:space="preserve">importes </w:t>
      </w:r>
      <w:r w:rsidR="0001603D" w:rsidRPr="00BE6A79">
        <w:rPr>
          <w:lang w:val="es-ES_tradnl"/>
        </w:rPr>
        <w:t>equivalent</w:t>
      </w:r>
      <w:r w:rsidR="00C152B6" w:rsidRPr="00BE6A79">
        <w:rPr>
          <w:lang w:val="es-ES_tradnl"/>
        </w:rPr>
        <w:t>es</w:t>
      </w:r>
      <w:r w:rsidR="0001603D" w:rsidRPr="00BE6A79">
        <w:rPr>
          <w:lang w:val="es-ES_tradnl"/>
        </w:rPr>
        <w:t xml:space="preserve"> </w:t>
      </w:r>
      <w:r w:rsidR="00585693" w:rsidRPr="00BE6A79">
        <w:rPr>
          <w:lang w:val="es-ES_tradnl"/>
        </w:rPr>
        <w:t xml:space="preserve">se fijen para </w:t>
      </w:r>
      <w:r w:rsidR="00C152B6" w:rsidRPr="00BE6A79">
        <w:rPr>
          <w:lang w:val="es-ES_tradnl"/>
        </w:rPr>
        <w:t xml:space="preserve">un período de </w:t>
      </w:r>
      <w:r w:rsidR="0001603D" w:rsidRPr="00BE6A79">
        <w:rPr>
          <w:lang w:val="es-ES_tradnl"/>
        </w:rPr>
        <w:t>12 m</w:t>
      </w:r>
      <w:r w:rsidR="00C152B6" w:rsidRPr="00BE6A79">
        <w:rPr>
          <w:lang w:val="es-ES_tradnl"/>
        </w:rPr>
        <w:t xml:space="preserve">eses </w:t>
      </w:r>
      <w:r w:rsidR="00585693" w:rsidRPr="00BE6A79">
        <w:rPr>
          <w:lang w:val="es-ES_tradnl"/>
        </w:rPr>
        <w:t xml:space="preserve">combinadamente </w:t>
      </w:r>
      <w:r w:rsidR="00C152B6" w:rsidRPr="00BE6A79">
        <w:rPr>
          <w:lang w:val="es-ES_tradnl"/>
        </w:rPr>
        <w:t>con una estrategia de cobertura</w:t>
      </w:r>
      <w:r w:rsidR="0001603D" w:rsidRPr="00BE6A79">
        <w:rPr>
          <w:lang w:val="es-ES_tradnl"/>
        </w:rPr>
        <w:t xml:space="preserve"> </w:t>
      </w:r>
      <w:r w:rsidR="00C152B6" w:rsidRPr="00BE6A79">
        <w:rPr>
          <w:lang w:val="es-ES_tradnl"/>
        </w:rPr>
        <w:t xml:space="preserve">y </w:t>
      </w:r>
      <w:r w:rsidR="00022662" w:rsidRPr="00BE6A79">
        <w:rPr>
          <w:lang w:val="es-ES_tradnl"/>
        </w:rPr>
        <w:t xml:space="preserve">manifestó su deseo de recibir información sobre los ingresos </w:t>
      </w:r>
      <w:r w:rsidR="00585693" w:rsidRPr="00BE6A79">
        <w:rPr>
          <w:lang w:val="es-ES_tradnl"/>
        </w:rPr>
        <w:t xml:space="preserve">por divisa </w:t>
      </w:r>
      <w:r w:rsidR="00022662" w:rsidRPr="00BE6A79">
        <w:rPr>
          <w:lang w:val="es-ES_tradnl"/>
        </w:rPr>
        <w:t>reciente</w:t>
      </w:r>
      <w:r w:rsidR="00585693" w:rsidRPr="00BE6A79">
        <w:rPr>
          <w:lang w:val="es-ES_tradnl"/>
        </w:rPr>
        <w:t xml:space="preserve">mente contabilizados en el </w:t>
      </w:r>
      <w:r w:rsidR="00B23E74">
        <w:rPr>
          <w:lang w:val="es-ES_tradnl"/>
        </w:rPr>
        <w:t>Sistema del PCT</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022662" w:rsidRPr="00BE6A79">
        <w:rPr>
          <w:lang w:val="es-ES_tradnl"/>
        </w:rPr>
        <w:t>p</w:t>
      </w:r>
      <w:r w:rsidR="004A59D8" w:rsidRPr="00BE6A79">
        <w:rPr>
          <w:lang w:val="es-ES_tradnl"/>
        </w:rPr>
        <w:t xml:space="preserve">reguntó </w:t>
      </w:r>
      <w:r w:rsidR="00022662" w:rsidRPr="00BE6A79">
        <w:rPr>
          <w:lang w:val="es-ES_tradnl"/>
        </w:rPr>
        <w:t xml:space="preserve">a la </w:t>
      </w:r>
      <w:r w:rsidR="0004043A" w:rsidRPr="00BE6A79">
        <w:rPr>
          <w:lang w:val="es-ES_tradnl"/>
        </w:rPr>
        <w:t>Secretaría</w:t>
      </w:r>
      <w:r w:rsidR="0001603D" w:rsidRPr="00BE6A79">
        <w:rPr>
          <w:lang w:val="es-ES_tradnl"/>
        </w:rPr>
        <w:t xml:space="preserve"> </w:t>
      </w:r>
      <w:r w:rsidR="00585693" w:rsidRPr="00BE6A79">
        <w:rPr>
          <w:lang w:val="es-ES_tradnl"/>
        </w:rPr>
        <w:t xml:space="preserve">si </w:t>
      </w:r>
      <w:r w:rsidR="004A59D8" w:rsidRPr="00BE6A79">
        <w:rPr>
          <w:lang w:val="es-ES_tradnl"/>
        </w:rPr>
        <w:t xml:space="preserve">la propuesta de cobertura </w:t>
      </w:r>
      <w:r w:rsidR="00585693" w:rsidRPr="00BE6A79">
        <w:rPr>
          <w:lang w:val="es-ES_tradnl"/>
        </w:rPr>
        <w:t xml:space="preserve">cumpliría con lo dispuesto en </w:t>
      </w:r>
      <w:r w:rsidR="00710E4E" w:rsidRPr="00BE6A79">
        <w:rPr>
          <w:lang w:val="es-ES_tradnl"/>
        </w:rPr>
        <w:t xml:space="preserve">la </w:t>
      </w:r>
      <w:r w:rsidR="00585693" w:rsidRPr="00BE6A79">
        <w:rPr>
          <w:lang w:val="es-ES_tradnl"/>
        </w:rPr>
        <w:t>D</w:t>
      </w:r>
      <w:r w:rsidR="00710E4E" w:rsidRPr="00BE6A79">
        <w:rPr>
          <w:lang w:val="es-ES_tradnl"/>
        </w:rPr>
        <w:t>eclaración de apetito de riesgo</w:t>
      </w:r>
      <w:r w:rsidR="00585693" w:rsidRPr="00BE6A79">
        <w:rPr>
          <w:lang w:val="es-ES_tradnl"/>
        </w:rPr>
        <w:t xml:space="preserve">, según se recoge </w:t>
      </w:r>
      <w:r w:rsidR="00710E4E" w:rsidRPr="00BE6A79">
        <w:rPr>
          <w:lang w:val="es-ES_tradnl"/>
        </w:rPr>
        <w:t>en el documento WO/PBC/22/17</w:t>
      </w:r>
      <w:r w:rsidR="004A59D8" w:rsidRPr="00BE6A79">
        <w:rPr>
          <w:lang w:val="es-ES_tradnl"/>
        </w:rPr>
        <w:t>,</w:t>
      </w:r>
      <w:r w:rsidR="00710E4E" w:rsidRPr="00BE6A79">
        <w:rPr>
          <w:lang w:val="es-ES_tradnl"/>
        </w:rPr>
        <w:t xml:space="preserve"> </w:t>
      </w:r>
      <w:r w:rsidR="00585693" w:rsidRPr="00BE6A79">
        <w:rPr>
          <w:lang w:val="es-ES_tradnl"/>
        </w:rPr>
        <w:t xml:space="preserve">del cual tomó nota </w:t>
      </w:r>
      <w:r w:rsidR="00710E4E" w:rsidRPr="00BE6A79">
        <w:rPr>
          <w:lang w:val="es-ES_tradnl"/>
        </w:rPr>
        <w:t xml:space="preserve">el </w:t>
      </w:r>
      <w:r w:rsidR="003D7228" w:rsidRPr="00BE6A79">
        <w:rPr>
          <w:lang w:val="es-ES_tradnl"/>
        </w:rPr>
        <w:t xml:space="preserve">Comité del </w:t>
      </w:r>
      <w:r w:rsidR="0001603D" w:rsidRPr="00BE6A79">
        <w:rPr>
          <w:lang w:val="es-ES_tradnl"/>
        </w:rPr>
        <w:t>Program</w:t>
      </w:r>
      <w:r w:rsidR="003D7228" w:rsidRPr="00BE6A79">
        <w:rPr>
          <w:lang w:val="es-ES_tradnl"/>
        </w:rPr>
        <w:t>a</w:t>
      </w:r>
      <w:r w:rsidR="0001603D" w:rsidRPr="00BE6A79">
        <w:rPr>
          <w:lang w:val="es-ES_tradnl"/>
        </w:rPr>
        <w:t xml:space="preserve"> </w:t>
      </w:r>
      <w:r w:rsidR="005164E0" w:rsidRPr="00BE6A79">
        <w:rPr>
          <w:lang w:val="es-ES_tradnl"/>
        </w:rPr>
        <w:t xml:space="preserve">y </w:t>
      </w:r>
      <w:r w:rsidR="005164E0" w:rsidRPr="00BE6A79">
        <w:rPr>
          <w:lang w:val="es-ES_tradnl"/>
        </w:rPr>
        <w:lastRenderedPageBreak/>
        <w:t xml:space="preserve">Presupuesto </w:t>
      </w:r>
      <w:r w:rsidR="002C5B9A" w:rsidRPr="00BE6A79">
        <w:rPr>
          <w:lang w:val="es-ES_tradnl"/>
        </w:rPr>
        <w:t xml:space="preserve">(PBC) </w:t>
      </w:r>
      <w:r w:rsidR="005164E0" w:rsidRPr="00BE6A79">
        <w:rPr>
          <w:lang w:val="es-ES_tradnl"/>
        </w:rPr>
        <w:t>en su vigé</w:t>
      </w:r>
      <w:r w:rsidR="003D7228" w:rsidRPr="00BE6A79">
        <w:rPr>
          <w:lang w:val="es-ES_tradnl"/>
        </w:rPr>
        <w:t>sim</w:t>
      </w:r>
      <w:r w:rsidR="005164E0" w:rsidRPr="00BE6A79">
        <w:rPr>
          <w:lang w:val="es-ES_tradnl"/>
        </w:rPr>
        <w:t xml:space="preserve">a </w:t>
      </w:r>
      <w:r w:rsidR="003D7228" w:rsidRPr="00BE6A79">
        <w:rPr>
          <w:lang w:val="es-ES_tradnl"/>
        </w:rPr>
        <w:t>segunda sesión celebrada del</w:t>
      </w:r>
      <w:r w:rsidR="008D3CE2" w:rsidRPr="00BE6A79">
        <w:rPr>
          <w:lang w:val="es-ES_tradnl"/>
        </w:rPr>
        <w:t> </w:t>
      </w:r>
      <w:r w:rsidR="0001603D" w:rsidRPr="00BE6A79">
        <w:rPr>
          <w:lang w:val="es-ES_tradnl"/>
        </w:rPr>
        <w:t xml:space="preserve">1 </w:t>
      </w:r>
      <w:r w:rsidR="008D3CE2" w:rsidRPr="00BE6A79">
        <w:rPr>
          <w:lang w:val="es-ES_tradnl"/>
        </w:rPr>
        <w:t>al </w:t>
      </w:r>
      <w:r w:rsidR="0001603D" w:rsidRPr="00BE6A79">
        <w:rPr>
          <w:lang w:val="es-ES_tradnl"/>
        </w:rPr>
        <w:t>5</w:t>
      </w:r>
      <w:r w:rsidR="008D3CE2" w:rsidRPr="00BE6A79">
        <w:rPr>
          <w:lang w:val="es-ES_tradnl"/>
        </w:rPr>
        <w:t> </w:t>
      </w:r>
      <w:r w:rsidR="003D7228" w:rsidRPr="00BE6A79">
        <w:rPr>
          <w:lang w:val="es-ES_tradnl"/>
        </w:rPr>
        <w:t xml:space="preserve">de septiembre </w:t>
      </w:r>
      <w:r w:rsidR="00647E44" w:rsidRPr="00BE6A79">
        <w:rPr>
          <w:lang w:val="es-ES_tradnl"/>
        </w:rPr>
        <w:t>de 20</w:t>
      </w:r>
      <w:r w:rsidR="0001603D" w:rsidRPr="00BE6A79">
        <w:rPr>
          <w:lang w:val="es-ES_tradnl"/>
        </w:rPr>
        <w:t xml:space="preserve">14. </w:t>
      </w:r>
    </w:p>
    <w:p w:rsidR="0001603D" w:rsidRPr="00BE6A79" w:rsidRDefault="0004043A" w:rsidP="00502EAC">
      <w:pPr>
        <w:pStyle w:val="ONUME"/>
        <w:rPr>
          <w:lang w:val="es-ES_tradnl"/>
        </w:rPr>
      </w:pPr>
      <w:r w:rsidRPr="00BE6A79">
        <w:rPr>
          <w:lang w:val="es-ES_tradnl"/>
        </w:rPr>
        <w:t>La Secretaría</w:t>
      </w:r>
      <w:r w:rsidR="0001603D" w:rsidRPr="00BE6A79">
        <w:rPr>
          <w:lang w:val="es-ES_tradnl"/>
        </w:rPr>
        <w:t xml:space="preserve">, </w:t>
      </w:r>
      <w:r w:rsidR="002C5B9A" w:rsidRPr="00BE6A79">
        <w:rPr>
          <w:lang w:val="es-ES_tradnl"/>
        </w:rPr>
        <w:t xml:space="preserve">en respuesta </w:t>
      </w:r>
      <w:r w:rsidR="00F24DF3" w:rsidRPr="00BE6A79">
        <w:rPr>
          <w:lang w:val="es-ES_tradnl"/>
        </w:rPr>
        <w:t xml:space="preserve">a la petición realizada por la </w:t>
      </w:r>
      <w:r w:rsidR="00CC53AA" w:rsidRPr="00BE6A79">
        <w:rPr>
          <w:lang w:val="es-ES_tradnl"/>
        </w:rPr>
        <w:t>Delegación de</w:t>
      </w:r>
      <w:r w:rsidR="00F24DF3" w:rsidRPr="00BE6A79">
        <w:rPr>
          <w:lang w:val="es-ES_tradnl"/>
        </w:rPr>
        <w:t>l</w:t>
      </w:r>
      <w:r w:rsidR="00CC53AA" w:rsidRPr="00BE6A79">
        <w:rPr>
          <w:lang w:val="es-ES_tradnl"/>
        </w:rPr>
        <w:t xml:space="preserve"> </w:t>
      </w:r>
      <w:r w:rsidR="00F24DF3" w:rsidRPr="00BE6A79">
        <w:rPr>
          <w:lang w:val="es-ES_tradnl"/>
        </w:rPr>
        <w:t>Canadá</w:t>
      </w:r>
      <w:r w:rsidR="0001603D" w:rsidRPr="00BE6A79">
        <w:rPr>
          <w:lang w:val="es-ES_tradnl"/>
        </w:rPr>
        <w:t xml:space="preserve">, </w:t>
      </w:r>
      <w:r w:rsidR="004A59D8" w:rsidRPr="00BE6A79">
        <w:rPr>
          <w:lang w:val="es-ES_tradnl"/>
        </w:rPr>
        <w:t xml:space="preserve">se </w:t>
      </w:r>
      <w:r w:rsidR="0001603D" w:rsidRPr="00BE6A79">
        <w:rPr>
          <w:lang w:val="es-ES_tradnl"/>
        </w:rPr>
        <w:t>of</w:t>
      </w:r>
      <w:r w:rsidR="004A59D8" w:rsidRPr="00BE6A79">
        <w:rPr>
          <w:lang w:val="es-ES_tradnl"/>
        </w:rPr>
        <w:t xml:space="preserve">reció a proporcionar información más detallada sobre los ingresos por tasas del </w:t>
      </w:r>
      <w:r w:rsidR="0001603D" w:rsidRPr="00BE6A79">
        <w:rPr>
          <w:lang w:val="es-ES_tradnl"/>
        </w:rPr>
        <w:t xml:space="preserve">PCT </w:t>
      </w:r>
      <w:r w:rsidR="004A59D8" w:rsidRPr="00BE6A79">
        <w:rPr>
          <w:lang w:val="es-ES_tradnl"/>
        </w:rPr>
        <w:t xml:space="preserve">en las </w:t>
      </w:r>
      <w:r w:rsidR="002C5B9A" w:rsidRPr="00BE6A79">
        <w:rPr>
          <w:lang w:val="es-ES_tradnl"/>
        </w:rPr>
        <w:t xml:space="preserve">diferentes </w:t>
      </w:r>
      <w:r w:rsidR="004A59D8" w:rsidRPr="00BE6A79">
        <w:rPr>
          <w:lang w:val="es-ES_tradnl"/>
        </w:rPr>
        <w:t>divisas en las que la Oficina Internacional recibe las tasas</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Franc</w:t>
      </w:r>
      <w:r w:rsidR="00D11CA3" w:rsidRPr="00BE6A79">
        <w:rPr>
          <w:lang w:val="es-ES_tradnl"/>
        </w:rPr>
        <w:t xml:space="preserve">ia </w:t>
      </w:r>
      <w:r w:rsidR="00AE6E90" w:rsidRPr="00BE6A79">
        <w:rPr>
          <w:lang w:val="es-ES_tradnl"/>
        </w:rPr>
        <w:t xml:space="preserve">dijo estar </w:t>
      </w:r>
      <w:r w:rsidR="00D11CA3" w:rsidRPr="00BE6A79">
        <w:rPr>
          <w:lang w:val="es-ES_tradnl"/>
        </w:rPr>
        <w:t xml:space="preserve">de acuerdo con </w:t>
      </w:r>
      <w:r w:rsidR="002C5B9A" w:rsidRPr="00BE6A79">
        <w:rPr>
          <w:lang w:val="es-ES_tradnl"/>
        </w:rPr>
        <w:t xml:space="preserve">que los </w:t>
      </w:r>
      <w:r w:rsidR="00D11CA3" w:rsidRPr="00BE6A79">
        <w:rPr>
          <w:lang w:val="es-ES_tradnl"/>
        </w:rPr>
        <w:t xml:space="preserve">importes </w:t>
      </w:r>
      <w:r w:rsidR="0001603D" w:rsidRPr="00BE6A79">
        <w:rPr>
          <w:lang w:val="es-ES_tradnl"/>
        </w:rPr>
        <w:t>equivalent</w:t>
      </w:r>
      <w:r w:rsidR="00D11CA3" w:rsidRPr="00BE6A79">
        <w:rPr>
          <w:lang w:val="es-ES_tradnl"/>
        </w:rPr>
        <w:t>es</w:t>
      </w:r>
      <w:r w:rsidR="0001603D" w:rsidRPr="00BE6A79">
        <w:rPr>
          <w:lang w:val="es-ES_tradnl"/>
        </w:rPr>
        <w:t xml:space="preserve"> </w:t>
      </w:r>
      <w:r w:rsidR="002C5B9A" w:rsidRPr="00BE6A79">
        <w:rPr>
          <w:lang w:val="es-ES_tradnl"/>
        </w:rPr>
        <w:t xml:space="preserve">se </w:t>
      </w:r>
      <w:r w:rsidR="00540AB3" w:rsidRPr="00BE6A79">
        <w:rPr>
          <w:lang w:val="es-ES_tradnl"/>
        </w:rPr>
        <w:t xml:space="preserve">fijen </w:t>
      </w:r>
      <w:r w:rsidR="00D11CA3" w:rsidRPr="00BE6A79">
        <w:rPr>
          <w:lang w:val="es-ES_tradnl"/>
        </w:rPr>
        <w:t>para un per</w:t>
      </w:r>
      <w:r w:rsidR="008D3CE2" w:rsidRPr="00BE6A79">
        <w:rPr>
          <w:lang w:val="es-ES_tradnl"/>
        </w:rPr>
        <w:t>íodo de </w:t>
      </w:r>
      <w:r w:rsidR="0001603D" w:rsidRPr="00BE6A79">
        <w:rPr>
          <w:lang w:val="es-ES_tradnl"/>
        </w:rPr>
        <w:t>12 m</w:t>
      </w:r>
      <w:r w:rsidR="00D11CA3" w:rsidRPr="00BE6A79">
        <w:rPr>
          <w:lang w:val="es-ES_tradnl"/>
        </w:rPr>
        <w:t xml:space="preserve">eses </w:t>
      </w:r>
      <w:r w:rsidR="00585693" w:rsidRPr="00BE6A79">
        <w:rPr>
          <w:lang w:val="es-ES_tradnl"/>
        </w:rPr>
        <w:t>combinadamente con una estrategia de cobertura</w:t>
      </w:r>
      <w:r w:rsidR="0001603D" w:rsidRPr="00BE6A79">
        <w:rPr>
          <w:lang w:val="es-ES_tradnl"/>
        </w:rPr>
        <w:t xml:space="preserve">, </w:t>
      </w:r>
      <w:r w:rsidR="00E84D72" w:rsidRPr="00BE6A79">
        <w:rPr>
          <w:lang w:val="es-ES_tradnl"/>
        </w:rPr>
        <w:t xml:space="preserve">lo que </w:t>
      </w:r>
      <w:r w:rsidR="00540AB3" w:rsidRPr="00BE6A79">
        <w:rPr>
          <w:lang w:val="es-ES_tradnl"/>
        </w:rPr>
        <w:t xml:space="preserve">supondrá </w:t>
      </w:r>
      <w:r w:rsidR="00E84D72" w:rsidRPr="00BE6A79">
        <w:rPr>
          <w:lang w:val="es-ES_tradnl"/>
        </w:rPr>
        <w:t>mayor previsibilidad para el solicitante</w:t>
      </w:r>
      <w:r w:rsidR="0001603D" w:rsidRPr="00BE6A79">
        <w:rPr>
          <w:lang w:val="es-ES_tradnl"/>
        </w:rPr>
        <w:t xml:space="preserve">.  </w:t>
      </w:r>
      <w:r w:rsidR="00E84D72" w:rsidRPr="00BE6A79">
        <w:rPr>
          <w:lang w:val="es-ES_tradnl"/>
        </w:rPr>
        <w:t>Asimismo, l</w:t>
      </w:r>
      <w:r w:rsidR="00376930" w:rsidRPr="00BE6A79">
        <w:rPr>
          <w:lang w:val="es-ES_tradnl"/>
        </w:rPr>
        <w:t>a Delegación</w:t>
      </w:r>
      <w:r w:rsidR="0001603D" w:rsidRPr="00BE6A79">
        <w:rPr>
          <w:lang w:val="es-ES_tradnl"/>
        </w:rPr>
        <w:t xml:space="preserve"> </w:t>
      </w:r>
      <w:r w:rsidR="00E84D72" w:rsidRPr="00BE6A79">
        <w:rPr>
          <w:lang w:val="es-ES_tradnl"/>
        </w:rPr>
        <w:t xml:space="preserve">se declaró a </w:t>
      </w:r>
      <w:r w:rsidR="0001603D" w:rsidRPr="00BE6A79">
        <w:rPr>
          <w:lang w:val="es-ES_tradnl"/>
        </w:rPr>
        <w:t xml:space="preserve">favor </w:t>
      </w:r>
      <w:r w:rsidR="00E84D72" w:rsidRPr="00BE6A79">
        <w:rPr>
          <w:lang w:val="es-ES_tradnl"/>
        </w:rPr>
        <w:t xml:space="preserve">de </w:t>
      </w:r>
      <w:r w:rsidR="00585693" w:rsidRPr="00BE6A79">
        <w:rPr>
          <w:lang w:val="es-ES_tradnl"/>
        </w:rPr>
        <w:t xml:space="preserve">la introducción de </w:t>
      </w:r>
      <w:r w:rsidR="00E84D72" w:rsidRPr="00BE6A79">
        <w:rPr>
          <w:lang w:val="es-ES_tradnl"/>
        </w:rPr>
        <w:t xml:space="preserve">una estructura de compensación </w:t>
      </w:r>
      <w:r w:rsidR="00540AB3" w:rsidRPr="00BE6A79">
        <w:rPr>
          <w:lang w:val="es-ES_tradnl"/>
        </w:rPr>
        <w:t xml:space="preserve">y sugirió </w:t>
      </w:r>
      <w:r w:rsidR="00E84D72" w:rsidRPr="00BE6A79">
        <w:rPr>
          <w:lang w:val="es-ES_tradnl"/>
        </w:rPr>
        <w:t xml:space="preserve">que </w:t>
      </w:r>
      <w:r w:rsidR="008E457B" w:rsidRPr="00BE6A79">
        <w:rPr>
          <w:lang w:val="es-ES_tradnl"/>
        </w:rPr>
        <w:t xml:space="preserve">dicha estructura podría </w:t>
      </w:r>
      <w:r w:rsidR="00540AB3" w:rsidRPr="00BE6A79">
        <w:rPr>
          <w:lang w:val="es-ES_tradnl"/>
        </w:rPr>
        <w:t xml:space="preserve">aplicarse a </w:t>
      </w:r>
      <w:r w:rsidR="008E457B" w:rsidRPr="00BE6A79">
        <w:rPr>
          <w:lang w:val="es-ES_tradnl"/>
        </w:rPr>
        <w:t xml:space="preserve">otros servicios </w:t>
      </w:r>
      <w:r w:rsidR="00540AB3" w:rsidRPr="00BE6A79">
        <w:rPr>
          <w:lang w:val="es-ES_tradnl"/>
        </w:rPr>
        <w:t>de la OMPI en los que se recaudan tasas,</w:t>
      </w:r>
      <w:r w:rsidR="0001603D" w:rsidRPr="00BE6A79">
        <w:rPr>
          <w:lang w:val="es-ES_tradnl"/>
        </w:rPr>
        <w:t xml:space="preserve"> </w:t>
      </w:r>
      <w:r w:rsidR="008E457B" w:rsidRPr="00BE6A79">
        <w:rPr>
          <w:lang w:val="es-ES_tradnl"/>
        </w:rPr>
        <w:t xml:space="preserve">como los </w:t>
      </w:r>
      <w:r w:rsidR="00AE53D1" w:rsidRPr="00BE6A79">
        <w:rPr>
          <w:lang w:val="es-ES_tradnl"/>
        </w:rPr>
        <w:t>s</w:t>
      </w:r>
      <w:r w:rsidR="008E457B" w:rsidRPr="00BE6A79">
        <w:rPr>
          <w:lang w:val="es-ES_tradnl"/>
        </w:rPr>
        <w:t xml:space="preserve">istemas de </w:t>
      </w:r>
      <w:r w:rsidR="0001603D" w:rsidRPr="00BE6A79">
        <w:rPr>
          <w:lang w:val="es-ES_tradnl"/>
        </w:rPr>
        <w:t>Madrid o</w:t>
      </w:r>
      <w:r w:rsidR="00AE53D1" w:rsidRPr="00BE6A79">
        <w:rPr>
          <w:lang w:val="es-ES_tradnl"/>
        </w:rPr>
        <w:t xml:space="preserve"> La Haya</w:t>
      </w:r>
      <w:r w:rsidR="0001603D" w:rsidRPr="00BE6A79">
        <w:rPr>
          <w:lang w:val="es-ES_tradnl"/>
        </w:rPr>
        <w:t xml:space="preserve">, </w:t>
      </w:r>
      <w:r w:rsidR="00AE53D1" w:rsidRPr="00BE6A79">
        <w:rPr>
          <w:lang w:val="es-ES_tradnl"/>
        </w:rPr>
        <w:t xml:space="preserve">si se demuestra </w:t>
      </w:r>
      <w:r w:rsidR="00540AB3" w:rsidRPr="00BE6A79">
        <w:rPr>
          <w:lang w:val="es-ES_tradnl"/>
        </w:rPr>
        <w:t xml:space="preserve">efectiva para </w:t>
      </w:r>
      <w:r w:rsidR="00AE53D1" w:rsidRPr="00BE6A79">
        <w:rPr>
          <w:lang w:val="es-ES_tradnl"/>
        </w:rPr>
        <w:t xml:space="preserve">el </w:t>
      </w:r>
      <w:r w:rsidR="00B23E74">
        <w:rPr>
          <w:lang w:val="es-ES_tradnl"/>
        </w:rPr>
        <w:t>Sistema del PCT</w:t>
      </w:r>
      <w:r w:rsidR="0001603D" w:rsidRPr="00BE6A79">
        <w:rPr>
          <w:lang w:val="es-ES_tradnl"/>
        </w:rPr>
        <w:t xml:space="preserve">. </w:t>
      </w:r>
    </w:p>
    <w:p w:rsidR="0001603D" w:rsidRPr="00BE6A79" w:rsidRDefault="00CC53AA" w:rsidP="00502EAC">
      <w:pPr>
        <w:pStyle w:val="ONUME"/>
        <w:rPr>
          <w:lang w:val="es-ES_tradnl"/>
        </w:rPr>
      </w:pPr>
      <w:r w:rsidRPr="00BE6A79">
        <w:rPr>
          <w:lang w:val="es-ES_tradnl"/>
        </w:rPr>
        <w:t>La Delegación de</w:t>
      </w:r>
      <w:r w:rsidR="000B4FF6" w:rsidRPr="00BE6A79">
        <w:rPr>
          <w:lang w:val="es-ES_tradnl"/>
        </w:rPr>
        <w:t xml:space="preserve">l Reino Unido expresó su apoyo a </w:t>
      </w:r>
      <w:r w:rsidR="00540AB3" w:rsidRPr="00BE6A79">
        <w:rPr>
          <w:lang w:val="es-ES_tradnl"/>
        </w:rPr>
        <w:t xml:space="preserve">la adopción de un método de cálculo de los </w:t>
      </w:r>
      <w:r w:rsidR="000B4FF6" w:rsidRPr="00BE6A79">
        <w:rPr>
          <w:lang w:val="es-ES_tradnl"/>
        </w:rPr>
        <w:t xml:space="preserve">importes </w:t>
      </w:r>
      <w:r w:rsidR="0001603D" w:rsidRPr="00BE6A79">
        <w:rPr>
          <w:lang w:val="es-ES_tradnl"/>
        </w:rPr>
        <w:t>equivalent</w:t>
      </w:r>
      <w:r w:rsidR="000B4FF6" w:rsidRPr="00BE6A79">
        <w:rPr>
          <w:lang w:val="es-ES_tradnl"/>
        </w:rPr>
        <w:t>es</w:t>
      </w:r>
      <w:r w:rsidR="0001603D" w:rsidRPr="00BE6A79">
        <w:rPr>
          <w:lang w:val="es-ES_tradnl"/>
        </w:rPr>
        <w:t xml:space="preserve"> </w:t>
      </w:r>
      <w:r w:rsidR="00502EAC" w:rsidRPr="00BE6A79">
        <w:rPr>
          <w:lang w:val="es-ES_tradnl"/>
        </w:rPr>
        <w:t>a</w:t>
      </w:r>
      <w:r w:rsidR="008D3CE2" w:rsidRPr="00BE6A79">
        <w:rPr>
          <w:lang w:val="es-ES_tradnl"/>
        </w:rPr>
        <w:t> </w:t>
      </w:r>
      <w:r w:rsidR="0001603D" w:rsidRPr="00BE6A79">
        <w:rPr>
          <w:lang w:val="es-ES_tradnl"/>
        </w:rPr>
        <w:t>12 m</w:t>
      </w:r>
      <w:r w:rsidR="000B4FF6" w:rsidRPr="00BE6A79">
        <w:rPr>
          <w:lang w:val="es-ES_tradnl"/>
        </w:rPr>
        <w:t xml:space="preserve">eses </w:t>
      </w:r>
      <w:r w:rsidR="00540AB3" w:rsidRPr="00BE6A79">
        <w:rPr>
          <w:lang w:val="es-ES_tradnl"/>
        </w:rPr>
        <w:t xml:space="preserve">vista </w:t>
      </w:r>
      <w:r w:rsidR="000B4FF6" w:rsidRPr="00BE6A79">
        <w:rPr>
          <w:lang w:val="es-ES_tradnl"/>
        </w:rPr>
        <w:t xml:space="preserve">y </w:t>
      </w:r>
      <w:r w:rsidR="00540AB3" w:rsidRPr="00BE6A79">
        <w:rPr>
          <w:lang w:val="es-ES_tradnl"/>
        </w:rPr>
        <w:t xml:space="preserve">con la cobertura propuesta de </w:t>
      </w:r>
      <w:r w:rsidR="000B4FF6" w:rsidRPr="00BE6A79">
        <w:rPr>
          <w:lang w:val="es-ES_tradnl"/>
        </w:rPr>
        <w:t xml:space="preserve">las entradas de divisas </w:t>
      </w:r>
      <w:r w:rsidR="00540AB3" w:rsidRPr="00BE6A79">
        <w:rPr>
          <w:lang w:val="es-ES_tradnl"/>
        </w:rPr>
        <w:t xml:space="preserve">de </w:t>
      </w:r>
      <w:r w:rsidR="000B4FF6" w:rsidRPr="00BE6A79">
        <w:rPr>
          <w:lang w:val="es-ES_tradnl"/>
        </w:rPr>
        <w:t xml:space="preserve">la </w:t>
      </w:r>
      <w:r w:rsidR="001F42A0" w:rsidRPr="00BE6A79">
        <w:rPr>
          <w:lang w:val="es-ES_tradnl"/>
        </w:rPr>
        <w:t>tasa de presentación internacional</w:t>
      </w:r>
      <w:r w:rsidR="0001603D" w:rsidRPr="00BE6A79">
        <w:rPr>
          <w:lang w:val="es-ES_tradnl"/>
        </w:rPr>
        <w:t xml:space="preserve">.  </w:t>
      </w:r>
      <w:r w:rsidR="000B4FF6" w:rsidRPr="00BE6A79">
        <w:rPr>
          <w:lang w:val="es-ES_tradnl"/>
        </w:rPr>
        <w:t>No obstante</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0B4FF6" w:rsidRPr="00BE6A79">
        <w:rPr>
          <w:lang w:val="es-ES_tradnl"/>
        </w:rPr>
        <w:t xml:space="preserve">preguntó si existen </w:t>
      </w:r>
      <w:r w:rsidR="00D34C2A" w:rsidRPr="00BE6A79">
        <w:rPr>
          <w:lang w:val="es-ES_tradnl"/>
        </w:rPr>
        <w:t>limitaciones a la posibilidad de arrastrar los contratos a plazo a una fecha posterior</w:t>
      </w:r>
      <w:r w:rsidR="0001603D" w:rsidRPr="00BE6A79">
        <w:rPr>
          <w:lang w:val="es-ES_tradnl"/>
        </w:rPr>
        <w:t xml:space="preserve">, </w:t>
      </w:r>
      <w:r w:rsidR="00540AB3" w:rsidRPr="00BE6A79">
        <w:rPr>
          <w:lang w:val="es-ES_tradnl"/>
        </w:rPr>
        <w:t xml:space="preserve">según se explica </w:t>
      </w:r>
      <w:r w:rsidR="00D34C2A" w:rsidRPr="00BE6A79">
        <w:rPr>
          <w:lang w:val="es-ES_tradnl"/>
        </w:rPr>
        <w:t xml:space="preserve">en el </w:t>
      </w:r>
      <w:r w:rsidR="00647E44" w:rsidRPr="00BE6A79">
        <w:rPr>
          <w:lang w:val="es-ES_tradnl"/>
        </w:rPr>
        <w:t>párrafo </w:t>
      </w:r>
      <w:r w:rsidR="0001603D" w:rsidRPr="00BE6A79">
        <w:rPr>
          <w:lang w:val="es-ES_tradnl"/>
        </w:rPr>
        <w:t xml:space="preserve">34 </w:t>
      </w:r>
      <w:r w:rsidR="00D34C2A" w:rsidRPr="00BE6A79">
        <w:rPr>
          <w:lang w:val="es-ES_tradnl"/>
        </w:rPr>
        <w:t>del documento</w:t>
      </w:r>
      <w:r w:rsidR="0001603D" w:rsidRPr="00BE6A79">
        <w:rPr>
          <w:lang w:val="es-ES_tradnl"/>
        </w:rPr>
        <w:t xml:space="preserve">, </w:t>
      </w:r>
      <w:r w:rsidR="00D34C2A" w:rsidRPr="00BE6A79">
        <w:rPr>
          <w:lang w:val="es-ES_tradnl"/>
        </w:rPr>
        <w:t xml:space="preserve">y sobre </w:t>
      </w:r>
      <w:r w:rsidR="00540AB3" w:rsidRPr="00BE6A79">
        <w:rPr>
          <w:lang w:val="es-ES_tradnl"/>
        </w:rPr>
        <w:t xml:space="preserve">el modo en que </w:t>
      </w:r>
      <w:r w:rsidR="00ED0163" w:rsidRPr="00BE6A79">
        <w:rPr>
          <w:lang w:val="es-ES_tradnl"/>
        </w:rPr>
        <w:t>la Oficina Internacional</w:t>
      </w:r>
      <w:r w:rsidR="0001603D" w:rsidRPr="00BE6A79">
        <w:rPr>
          <w:lang w:val="es-ES_tradnl"/>
        </w:rPr>
        <w:t xml:space="preserve"> </w:t>
      </w:r>
      <w:r w:rsidR="00540AB3" w:rsidRPr="00BE6A79">
        <w:rPr>
          <w:lang w:val="es-ES_tradnl"/>
        </w:rPr>
        <w:t xml:space="preserve">deberá informar cuando se ejerza esta </w:t>
      </w:r>
      <w:r w:rsidR="00CC67C1" w:rsidRPr="00BE6A79">
        <w:rPr>
          <w:lang w:val="es-ES_tradnl"/>
        </w:rPr>
        <w:t>opción</w:t>
      </w:r>
      <w:r w:rsidR="0001603D" w:rsidRPr="00BE6A79">
        <w:rPr>
          <w:lang w:val="es-ES_tradnl"/>
        </w:rPr>
        <w:t xml:space="preserve">.  </w:t>
      </w:r>
      <w:r w:rsidR="00CC67C1" w:rsidRPr="00BE6A79">
        <w:rPr>
          <w:lang w:val="es-ES_tradnl"/>
        </w:rPr>
        <w:t>Además</w:t>
      </w:r>
      <w:r w:rsidR="0001603D" w:rsidRPr="00BE6A79">
        <w:rPr>
          <w:lang w:val="es-ES_tradnl"/>
        </w:rPr>
        <w:t xml:space="preserve">, </w:t>
      </w:r>
      <w:r w:rsidR="00CC67C1" w:rsidRPr="00BE6A79">
        <w:rPr>
          <w:lang w:val="es-ES_tradnl"/>
        </w:rPr>
        <w:t>en aras de la transparencia</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CC67C1" w:rsidRPr="00BE6A79">
        <w:rPr>
          <w:lang w:val="es-ES_tradnl"/>
        </w:rPr>
        <w:t xml:space="preserve">solicitó a la </w:t>
      </w:r>
      <w:r w:rsidR="00ED0163" w:rsidRPr="00BE6A79">
        <w:rPr>
          <w:lang w:val="es-ES_tradnl"/>
        </w:rPr>
        <w:t>Oficina Internacional</w:t>
      </w:r>
      <w:r w:rsidR="0001603D" w:rsidRPr="00BE6A79">
        <w:rPr>
          <w:lang w:val="es-ES_tradnl"/>
        </w:rPr>
        <w:t xml:space="preserve"> </w:t>
      </w:r>
      <w:r w:rsidR="00CC67C1" w:rsidRPr="00BE6A79">
        <w:rPr>
          <w:lang w:val="es-ES_tradnl"/>
        </w:rPr>
        <w:t>que informe sobre la</w:t>
      </w:r>
      <w:r w:rsidR="00F20962" w:rsidRPr="00BE6A79">
        <w:rPr>
          <w:lang w:val="es-ES_tradnl"/>
        </w:rPr>
        <w:t>s repercusiones</w:t>
      </w:r>
      <w:r w:rsidR="00CC67C1" w:rsidRPr="00BE6A79">
        <w:rPr>
          <w:lang w:val="es-ES_tradnl"/>
        </w:rPr>
        <w:t xml:space="preserve"> </w:t>
      </w:r>
      <w:r w:rsidR="00540AB3" w:rsidRPr="00BE6A79">
        <w:rPr>
          <w:lang w:val="es-ES_tradnl"/>
        </w:rPr>
        <w:t xml:space="preserve">que dicha </w:t>
      </w:r>
      <w:r w:rsidR="00CC67C1" w:rsidRPr="00BE6A79">
        <w:rPr>
          <w:lang w:val="es-ES_tradnl"/>
        </w:rPr>
        <w:t xml:space="preserve">cobertura </w:t>
      </w:r>
      <w:r w:rsidR="00540AB3" w:rsidRPr="00BE6A79">
        <w:rPr>
          <w:lang w:val="es-ES_tradnl"/>
        </w:rPr>
        <w:t xml:space="preserve">tendrá </w:t>
      </w:r>
      <w:r w:rsidR="00CC67C1" w:rsidRPr="00BE6A79">
        <w:rPr>
          <w:lang w:val="es-ES_tradnl"/>
        </w:rPr>
        <w:t>en las finanzas de la OMPI</w:t>
      </w:r>
      <w:r w:rsidR="0001603D" w:rsidRPr="00BE6A79">
        <w:rPr>
          <w:lang w:val="es-ES_tradnl"/>
        </w:rPr>
        <w:t>.</w:t>
      </w:r>
    </w:p>
    <w:p w:rsidR="0001603D" w:rsidRPr="00675BC7" w:rsidRDefault="0004043A" w:rsidP="00502EAC">
      <w:pPr>
        <w:pStyle w:val="ONUME"/>
        <w:rPr>
          <w:lang w:val="es-ES_tradnl"/>
        </w:rPr>
      </w:pPr>
      <w:r w:rsidRPr="00BE6A79">
        <w:rPr>
          <w:lang w:val="es-ES_tradnl"/>
        </w:rPr>
        <w:t>La Secretaría</w:t>
      </w:r>
      <w:r w:rsidR="0001603D" w:rsidRPr="00BE6A79">
        <w:rPr>
          <w:lang w:val="es-ES_tradnl"/>
        </w:rPr>
        <w:t xml:space="preserve">, </w:t>
      </w:r>
      <w:r w:rsidR="00AE6E90" w:rsidRPr="00BE6A79">
        <w:rPr>
          <w:lang w:val="es-ES_tradnl"/>
        </w:rPr>
        <w:t xml:space="preserve">en respuesta </w:t>
      </w:r>
      <w:r w:rsidR="00430BB8" w:rsidRPr="00BE6A79">
        <w:rPr>
          <w:lang w:val="es-ES_tradnl"/>
        </w:rPr>
        <w:t xml:space="preserve">a la pregunta </w:t>
      </w:r>
      <w:r w:rsidR="00AE6E90" w:rsidRPr="00BE6A79">
        <w:rPr>
          <w:lang w:val="es-ES_tradnl"/>
        </w:rPr>
        <w:t xml:space="preserve">planteada por </w:t>
      </w:r>
      <w:r w:rsidR="00557AAE" w:rsidRPr="00BE6A79">
        <w:rPr>
          <w:lang w:val="es-ES_tradnl"/>
        </w:rPr>
        <w:t xml:space="preserve">la </w:t>
      </w:r>
      <w:r w:rsidR="00CC53AA" w:rsidRPr="00BE6A79">
        <w:rPr>
          <w:lang w:val="es-ES_tradnl"/>
        </w:rPr>
        <w:t xml:space="preserve">Delegación </w:t>
      </w:r>
      <w:r w:rsidR="00F20962" w:rsidRPr="00BE6A79">
        <w:rPr>
          <w:lang w:val="es-ES_tradnl"/>
        </w:rPr>
        <w:t xml:space="preserve">del Reino Unido sobre la posibilidad de arrastrar cualquier contrato a plazo </w:t>
      </w:r>
      <w:r w:rsidR="00AE6E90" w:rsidRPr="00BE6A79">
        <w:rPr>
          <w:lang w:val="es-ES_tradnl"/>
        </w:rPr>
        <w:t xml:space="preserve">a </w:t>
      </w:r>
      <w:r w:rsidR="00F20962" w:rsidRPr="00BE6A79">
        <w:rPr>
          <w:lang w:val="es-ES_tradnl"/>
        </w:rPr>
        <w:t>una fecha posterior</w:t>
      </w:r>
      <w:r w:rsidR="0001603D" w:rsidRPr="00BE6A79">
        <w:rPr>
          <w:lang w:val="es-ES_tradnl"/>
        </w:rPr>
        <w:t>, confirm</w:t>
      </w:r>
      <w:r w:rsidR="00557AAE" w:rsidRPr="00BE6A79">
        <w:rPr>
          <w:lang w:val="es-ES_tradnl"/>
        </w:rPr>
        <w:t xml:space="preserve">ó que </w:t>
      </w:r>
      <w:r w:rsidR="00540AB3" w:rsidRPr="00BE6A79">
        <w:rPr>
          <w:lang w:val="es-ES_tradnl"/>
        </w:rPr>
        <w:t xml:space="preserve">no se han fijado límites a </w:t>
      </w:r>
      <w:r w:rsidR="008A0D3D" w:rsidRPr="00BE6A79">
        <w:rPr>
          <w:lang w:val="es-ES_tradnl"/>
        </w:rPr>
        <w:t xml:space="preserve">esa </w:t>
      </w:r>
      <w:r w:rsidR="00540AB3" w:rsidRPr="00BE6A79">
        <w:rPr>
          <w:lang w:val="es-ES_tradnl"/>
        </w:rPr>
        <w:t>posibilidad de arrastre</w:t>
      </w:r>
      <w:r w:rsidR="0001603D" w:rsidRPr="00BE6A79">
        <w:rPr>
          <w:lang w:val="es-ES_tradnl"/>
        </w:rPr>
        <w:t xml:space="preserve">.  </w:t>
      </w:r>
      <w:r w:rsidR="00F041DC" w:rsidRPr="00675BC7">
        <w:rPr>
          <w:lang w:val="es-ES_tradnl"/>
        </w:rPr>
        <w:t xml:space="preserve">Básicamente, </w:t>
      </w:r>
      <w:r w:rsidR="00540AB3" w:rsidRPr="00675BC7">
        <w:rPr>
          <w:lang w:val="es-ES_tradnl"/>
        </w:rPr>
        <w:t xml:space="preserve">ese </w:t>
      </w:r>
      <w:r w:rsidR="00F041DC" w:rsidRPr="00675BC7">
        <w:rPr>
          <w:lang w:val="es-ES_tradnl"/>
        </w:rPr>
        <w:t>arrastre exigiría la conclusión de un nuevo contrato a plazo que, teóricamente, podría renovarse una y otra vez.  Además, la Secretaría confirmó que, de aplicarse este sistema, con gusto informará periódicamente a los Estados miembros acerca todo contrato a plazo que haya sido arrastrado y acerca de las repercusiones que pueda tener la cobertura del riesgo en las finanzas de la OMPI.</w:t>
      </w:r>
    </w:p>
    <w:p w:rsidR="0001603D" w:rsidRPr="00BE6A79" w:rsidRDefault="00CC53AA" w:rsidP="00502EAC">
      <w:pPr>
        <w:pStyle w:val="ONUME"/>
        <w:rPr>
          <w:lang w:val="es-ES_tradnl"/>
        </w:rPr>
      </w:pPr>
      <w:r w:rsidRPr="00BE6A79">
        <w:rPr>
          <w:lang w:val="es-ES_tradnl"/>
        </w:rPr>
        <w:t xml:space="preserve">La Delegación de </w:t>
      </w:r>
      <w:r w:rsidR="00F976CC" w:rsidRPr="00BE6A79">
        <w:rPr>
          <w:lang w:val="es-ES_tradnl"/>
        </w:rPr>
        <w:t xml:space="preserve">la </w:t>
      </w:r>
      <w:r w:rsidR="0001603D" w:rsidRPr="00BE6A79">
        <w:rPr>
          <w:lang w:val="es-ES_tradnl"/>
        </w:rPr>
        <w:t>Federa</w:t>
      </w:r>
      <w:r w:rsidR="00F976CC" w:rsidRPr="00BE6A79">
        <w:rPr>
          <w:lang w:val="es-ES_tradnl"/>
        </w:rPr>
        <w:t xml:space="preserve">ción de Rusia </w:t>
      </w:r>
      <w:r w:rsidR="00AE6E90" w:rsidRPr="00BE6A79">
        <w:rPr>
          <w:lang w:val="es-ES_tradnl"/>
        </w:rPr>
        <w:t xml:space="preserve">se declaró a favor </w:t>
      </w:r>
      <w:r w:rsidR="000209E2" w:rsidRPr="00BE6A79">
        <w:rPr>
          <w:lang w:val="es-ES_tradnl"/>
        </w:rPr>
        <w:t xml:space="preserve">de cubrir las tasas </w:t>
      </w:r>
      <w:r w:rsidR="002C5B9A" w:rsidRPr="00BE6A79">
        <w:rPr>
          <w:lang w:val="es-ES_tradnl"/>
        </w:rPr>
        <w:t xml:space="preserve">y de </w:t>
      </w:r>
      <w:r w:rsidR="008A0D3D" w:rsidRPr="00BE6A79">
        <w:rPr>
          <w:lang w:val="es-ES_tradnl"/>
        </w:rPr>
        <w:t xml:space="preserve">introducir </w:t>
      </w:r>
      <w:r w:rsidR="000209E2" w:rsidRPr="00BE6A79">
        <w:rPr>
          <w:lang w:val="es-ES_tradnl"/>
        </w:rPr>
        <w:t>una estructura de compensación</w:t>
      </w:r>
      <w:r w:rsidR="0001603D" w:rsidRPr="00BE6A79">
        <w:rPr>
          <w:lang w:val="es-ES_tradnl"/>
        </w:rPr>
        <w:t xml:space="preserve">.  </w:t>
      </w:r>
      <w:r w:rsidR="000209E2" w:rsidRPr="00BE6A79">
        <w:rPr>
          <w:lang w:val="es-ES_tradnl"/>
        </w:rPr>
        <w:t xml:space="preserve">Dado que </w:t>
      </w:r>
      <w:r w:rsidR="008A0D3D" w:rsidRPr="00BE6A79">
        <w:rPr>
          <w:lang w:val="es-ES_tradnl"/>
        </w:rPr>
        <w:t xml:space="preserve">la problemática asociada a </w:t>
      </w:r>
      <w:r w:rsidR="000209E2" w:rsidRPr="00BE6A79">
        <w:rPr>
          <w:lang w:val="es-ES_tradnl"/>
        </w:rPr>
        <w:t xml:space="preserve">los ingresos por tasas no se circunscribe </w:t>
      </w:r>
      <w:r w:rsidR="008A0D3D" w:rsidRPr="00BE6A79">
        <w:rPr>
          <w:lang w:val="es-ES_tradnl"/>
        </w:rPr>
        <w:t xml:space="preserve">exclusivamente </w:t>
      </w:r>
      <w:r w:rsidR="000209E2" w:rsidRPr="00BE6A79">
        <w:rPr>
          <w:lang w:val="es-ES_tradnl"/>
        </w:rPr>
        <w:t xml:space="preserve">al </w:t>
      </w:r>
      <w:r w:rsidR="00B23E74">
        <w:rPr>
          <w:lang w:val="es-ES_tradnl"/>
        </w:rPr>
        <w:t>Sistema del PCT</w:t>
      </w:r>
      <w:r w:rsidR="000209E2" w:rsidRPr="00BE6A79">
        <w:rPr>
          <w:lang w:val="es-ES_tradnl"/>
        </w:rPr>
        <w:t xml:space="preserve">, sino que </w:t>
      </w:r>
      <w:r w:rsidR="008A0D3D" w:rsidRPr="00BE6A79">
        <w:rPr>
          <w:lang w:val="es-ES_tradnl"/>
        </w:rPr>
        <w:t xml:space="preserve">también atañe </w:t>
      </w:r>
      <w:r w:rsidR="000209E2" w:rsidRPr="00BE6A79">
        <w:rPr>
          <w:lang w:val="es-ES_tradnl"/>
        </w:rPr>
        <w:t xml:space="preserve">a los sistemas de </w:t>
      </w:r>
      <w:r w:rsidR="0001603D" w:rsidRPr="00BE6A79">
        <w:rPr>
          <w:lang w:val="es-ES_tradnl"/>
        </w:rPr>
        <w:t xml:space="preserve">Madrid </w:t>
      </w:r>
      <w:r w:rsidR="000209E2" w:rsidRPr="00BE6A79">
        <w:rPr>
          <w:lang w:val="es-ES_tradnl"/>
        </w:rPr>
        <w:t>y La Haya</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2346FC" w:rsidRPr="00BE6A79">
        <w:rPr>
          <w:lang w:val="es-ES_tradnl"/>
        </w:rPr>
        <w:t xml:space="preserve">solicitó que el </w:t>
      </w:r>
      <w:r w:rsidR="002C5B9A" w:rsidRPr="00BE6A79">
        <w:rPr>
          <w:lang w:val="es-ES_tradnl"/>
        </w:rPr>
        <w:t xml:space="preserve">PBC </w:t>
      </w:r>
      <w:r w:rsidR="008A0D3D" w:rsidRPr="00BE6A79">
        <w:rPr>
          <w:lang w:val="es-ES_tradnl"/>
        </w:rPr>
        <w:t xml:space="preserve">someta asimismo a examen </w:t>
      </w:r>
      <w:r w:rsidR="002346FC" w:rsidRPr="00BE6A79">
        <w:rPr>
          <w:lang w:val="es-ES_tradnl"/>
        </w:rPr>
        <w:t xml:space="preserve">el mecanismo de aplicación de </w:t>
      </w:r>
      <w:r w:rsidR="008A0D3D" w:rsidRPr="00BE6A79">
        <w:rPr>
          <w:lang w:val="es-ES_tradnl"/>
        </w:rPr>
        <w:t xml:space="preserve">dichas </w:t>
      </w:r>
      <w:r w:rsidR="002346FC" w:rsidRPr="00BE6A79">
        <w:rPr>
          <w:lang w:val="es-ES_tradnl"/>
        </w:rPr>
        <w:t>medidas</w:t>
      </w:r>
      <w:r w:rsidR="0001603D" w:rsidRPr="00BE6A79">
        <w:rPr>
          <w:lang w:val="es-ES_tradnl"/>
        </w:rPr>
        <w:t>.</w:t>
      </w:r>
    </w:p>
    <w:p w:rsidR="00540AB3" w:rsidRPr="00BE6A79" w:rsidRDefault="0004043A" w:rsidP="00502EAC">
      <w:pPr>
        <w:pStyle w:val="ONUME"/>
        <w:rPr>
          <w:lang w:val="es-ES_tradnl"/>
        </w:rPr>
      </w:pPr>
      <w:r w:rsidRPr="00BE6A79">
        <w:rPr>
          <w:lang w:val="es-ES_tradnl"/>
        </w:rPr>
        <w:t>La Secretaría</w:t>
      </w:r>
      <w:r w:rsidR="0001603D" w:rsidRPr="00BE6A79">
        <w:rPr>
          <w:lang w:val="es-ES_tradnl"/>
        </w:rPr>
        <w:t xml:space="preserve">, </w:t>
      </w:r>
      <w:r w:rsidR="00F03445" w:rsidRPr="00BE6A79">
        <w:rPr>
          <w:lang w:val="es-ES_tradnl"/>
        </w:rPr>
        <w:t>e</w:t>
      </w:r>
      <w:r w:rsidR="0001603D" w:rsidRPr="00BE6A79">
        <w:rPr>
          <w:lang w:val="es-ES_tradnl"/>
        </w:rPr>
        <w:t>n resp</w:t>
      </w:r>
      <w:r w:rsidR="00F03445" w:rsidRPr="00BE6A79">
        <w:rPr>
          <w:lang w:val="es-ES_tradnl"/>
        </w:rPr>
        <w:t xml:space="preserve">uesta a las sugerencias </w:t>
      </w:r>
      <w:r w:rsidR="00FB65B7" w:rsidRPr="00BE6A79">
        <w:rPr>
          <w:lang w:val="es-ES_tradnl"/>
        </w:rPr>
        <w:t xml:space="preserve">presentadas </w:t>
      </w:r>
      <w:r w:rsidR="00F03445" w:rsidRPr="00BE6A79">
        <w:rPr>
          <w:lang w:val="es-ES_tradnl"/>
        </w:rPr>
        <w:t xml:space="preserve">por la </w:t>
      </w:r>
      <w:r w:rsidR="00CC53AA" w:rsidRPr="00BE6A79">
        <w:rPr>
          <w:lang w:val="es-ES_tradnl"/>
        </w:rPr>
        <w:t xml:space="preserve">Delegación de </w:t>
      </w:r>
      <w:r w:rsidR="00F03445" w:rsidRPr="00BE6A79">
        <w:rPr>
          <w:lang w:val="es-ES_tradnl"/>
        </w:rPr>
        <w:t>la Federación de Rusia</w:t>
      </w:r>
      <w:r w:rsidR="0001603D" w:rsidRPr="00BE6A79">
        <w:rPr>
          <w:lang w:val="es-ES_tradnl"/>
        </w:rPr>
        <w:t xml:space="preserve">, </w:t>
      </w:r>
      <w:r w:rsidR="00347332" w:rsidRPr="00BE6A79">
        <w:rPr>
          <w:lang w:val="es-ES_tradnl"/>
        </w:rPr>
        <w:t xml:space="preserve">dijo </w:t>
      </w:r>
      <w:r w:rsidR="00BE113F" w:rsidRPr="00BE6A79">
        <w:rPr>
          <w:lang w:val="es-ES_tradnl"/>
        </w:rPr>
        <w:t xml:space="preserve">que remitirá el documento al </w:t>
      </w:r>
      <w:r w:rsidR="002C5B9A" w:rsidRPr="00BE6A79">
        <w:rPr>
          <w:lang w:val="es-ES_tradnl"/>
        </w:rPr>
        <w:t>PBC</w:t>
      </w:r>
      <w:r w:rsidR="0001603D" w:rsidRPr="00BE6A79">
        <w:rPr>
          <w:lang w:val="es-ES_tradnl"/>
        </w:rPr>
        <w:t xml:space="preserve"> </w:t>
      </w:r>
      <w:r w:rsidR="00347332" w:rsidRPr="00BE6A79">
        <w:rPr>
          <w:lang w:val="es-ES_tradnl"/>
        </w:rPr>
        <w:t xml:space="preserve">para que ofrezca su </w:t>
      </w:r>
      <w:r w:rsidR="00BE113F" w:rsidRPr="00BE6A79">
        <w:rPr>
          <w:lang w:val="es-ES_tradnl"/>
        </w:rPr>
        <w:t>punto de vista sobre la cuestión</w:t>
      </w:r>
      <w:r w:rsidR="0001603D" w:rsidRPr="00BE6A79">
        <w:rPr>
          <w:lang w:val="es-ES_tradnl"/>
        </w:rPr>
        <w:t xml:space="preserve">.  </w:t>
      </w:r>
      <w:r w:rsidR="00495DBA" w:rsidRPr="00BE6A79">
        <w:rPr>
          <w:lang w:val="es-ES_tradnl"/>
        </w:rPr>
        <w:t>Sin embargo, l</w:t>
      </w:r>
      <w:r w:rsidR="00BE113F" w:rsidRPr="00BE6A79">
        <w:rPr>
          <w:lang w:val="es-ES_tradnl"/>
        </w:rPr>
        <w:t xml:space="preserve">a decisión </w:t>
      </w:r>
      <w:r w:rsidR="0001603D" w:rsidRPr="00BE6A79">
        <w:rPr>
          <w:lang w:val="es-ES_tradnl"/>
        </w:rPr>
        <w:t xml:space="preserve">final </w:t>
      </w:r>
      <w:r w:rsidR="00BE113F" w:rsidRPr="00BE6A79">
        <w:rPr>
          <w:lang w:val="es-ES_tradnl"/>
        </w:rPr>
        <w:t>sob</w:t>
      </w:r>
      <w:r w:rsidR="00495DBA" w:rsidRPr="00BE6A79">
        <w:rPr>
          <w:lang w:val="es-ES_tradnl"/>
        </w:rPr>
        <w:t xml:space="preserve">re </w:t>
      </w:r>
      <w:proofErr w:type="gramStart"/>
      <w:r w:rsidR="00495DBA" w:rsidRPr="00BE6A79">
        <w:rPr>
          <w:lang w:val="es-ES_tradnl"/>
        </w:rPr>
        <w:t>las propuesta</w:t>
      </w:r>
      <w:proofErr w:type="gramEnd"/>
      <w:r w:rsidR="00495DBA" w:rsidRPr="00BE6A79">
        <w:rPr>
          <w:lang w:val="es-ES_tradnl"/>
        </w:rPr>
        <w:t xml:space="preserve"> de </w:t>
      </w:r>
      <w:r w:rsidR="008A0D3D" w:rsidRPr="00BE6A79">
        <w:rPr>
          <w:lang w:val="es-ES_tradnl"/>
        </w:rPr>
        <w:t>in</w:t>
      </w:r>
      <w:r w:rsidR="00347332" w:rsidRPr="00BE6A79">
        <w:rPr>
          <w:lang w:val="es-ES_tradnl"/>
        </w:rPr>
        <w:t>i</w:t>
      </w:r>
      <w:r w:rsidR="008A0D3D" w:rsidRPr="00BE6A79">
        <w:rPr>
          <w:lang w:val="es-ES_tradnl"/>
        </w:rPr>
        <w:t xml:space="preserve">ciar una </w:t>
      </w:r>
      <w:r w:rsidR="00495DBA" w:rsidRPr="00BE6A79">
        <w:rPr>
          <w:lang w:val="es-ES_tradnl"/>
        </w:rPr>
        <w:t>cobertura</w:t>
      </w:r>
      <w:r w:rsidR="0001603D" w:rsidRPr="00BE6A79">
        <w:rPr>
          <w:lang w:val="es-ES_tradnl"/>
        </w:rPr>
        <w:t xml:space="preserve"> </w:t>
      </w:r>
      <w:r w:rsidR="008A0D3D" w:rsidRPr="00BE6A79">
        <w:rPr>
          <w:lang w:val="es-ES_tradnl"/>
        </w:rPr>
        <w:t xml:space="preserve">pertenece </w:t>
      </w:r>
      <w:r w:rsidR="00BE113F" w:rsidRPr="00BE6A79">
        <w:rPr>
          <w:lang w:val="es-ES_tradnl"/>
        </w:rPr>
        <w:t xml:space="preserve">a la Asamblea del </w:t>
      </w:r>
      <w:r w:rsidR="0001603D" w:rsidRPr="00BE6A79">
        <w:rPr>
          <w:lang w:val="es-ES_tradnl"/>
        </w:rPr>
        <w:t xml:space="preserve">PCT.  </w:t>
      </w:r>
      <w:r w:rsidR="00BE113F" w:rsidRPr="00BE6A79">
        <w:rPr>
          <w:lang w:val="es-ES_tradnl"/>
        </w:rPr>
        <w:t xml:space="preserve">En cuanto a extender las disposiciones en materia de cobertura y compensación a otros sistemas de P.I. </w:t>
      </w:r>
      <w:r w:rsidR="008A0D3D" w:rsidRPr="00BE6A79">
        <w:rPr>
          <w:lang w:val="es-ES_tradnl"/>
        </w:rPr>
        <w:t xml:space="preserve">administrados por </w:t>
      </w:r>
      <w:r w:rsidR="00845D7E" w:rsidRPr="00BE6A79">
        <w:rPr>
          <w:lang w:val="es-ES_tradnl"/>
        </w:rPr>
        <w:t>la OMPI</w:t>
      </w:r>
      <w:r w:rsidR="0001603D" w:rsidRPr="00BE6A79">
        <w:rPr>
          <w:lang w:val="es-ES_tradnl"/>
        </w:rPr>
        <w:t xml:space="preserve">, </w:t>
      </w:r>
      <w:r w:rsidR="008A0D3D" w:rsidRPr="00BE6A79">
        <w:rPr>
          <w:lang w:val="es-ES_tradnl"/>
        </w:rPr>
        <w:t xml:space="preserve">como los </w:t>
      </w:r>
      <w:r w:rsidR="00845D7E" w:rsidRPr="00BE6A79">
        <w:rPr>
          <w:lang w:val="es-ES_tradnl"/>
        </w:rPr>
        <w:t xml:space="preserve">sistemas de </w:t>
      </w:r>
      <w:r w:rsidR="0001603D" w:rsidRPr="00BE6A79">
        <w:rPr>
          <w:lang w:val="es-ES_tradnl"/>
        </w:rPr>
        <w:t xml:space="preserve">Madrid </w:t>
      </w:r>
      <w:r w:rsidR="00845D7E" w:rsidRPr="00BE6A79">
        <w:rPr>
          <w:lang w:val="es-ES_tradnl"/>
        </w:rPr>
        <w:t>y La Haya</w:t>
      </w:r>
      <w:r w:rsidR="0001603D" w:rsidRPr="00BE6A79">
        <w:rPr>
          <w:lang w:val="es-ES_tradnl"/>
        </w:rPr>
        <w:t xml:space="preserve">, FTI </w:t>
      </w:r>
      <w:proofErr w:type="spellStart"/>
      <w:r w:rsidR="0001603D" w:rsidRPr="00BE6A79">
        <w:rPr>
          <w:lang w:val="es-ES_tradnl"/>
        </w:rPr>
        <w:t>Treasury</w:t>
      </w:r>
      <w:proofErr w:type="spellEnd"/>
      <w:r w:rsidR="0001603D" w:rsidRPr="00BE6A79">
        <w:rPr>
          <w:lang w:val="es-ES_tradnl"/>
        </w:rPr>
        <w:t xml:space="preserve"> </w:t>
      </w:r>
      <w:r w:rsidR="00AE6E90" w:rsidRPr="00BE6A79">
        <w:rPr>
          <w:lang w:val="es-ES_tradnl"/>
        </w:rPr>
        <w:t xml:space="preserve">contempló </w:t>
      </w:r>
      <w:r w:rsidR="00347332" w:rsidRPr="00BE6A79">
        <w:rPr>
          <w:lang w:val="es-ES_tradnl"/>
        </w:rPr>
        <w:t xml:space="preserve">tal </w:t>
      </w:r>
      <w:r w:rsidR="00845D7E" w:rsidRPr="00BE6A79">
        <w:rPr>
          <w:lang w:val="es-ES_tradnl"/>
        </w:rPr>
        <w:t xml:space="preserve">posibilidad en </w:t>
      </w:r>
      <w:r w:rsidR="00347332" w:rsidRPr="00BE6A79">
        <w:rPr>
          <w:lang w:val="es-ES_tradnl"/>
        </w:rPr>
        <w:t xml:space="preserve">su </w:t>
      </w:r>
      <w:r w:rsidR="00845D7E" w:rsidRPr="00BE6A79">
        <w:rPr>
          <w:lang w:val="es-ES_tradnl"/>
        </w:rPr>
        <w:t>examen</w:t>
      </w:r>
      <w:r w:rsidR="0001603D" w:rsidRPr="00BE6A79">
        <w:rPr>
          <w:lang w:val="es-ES_tradnl"/>
        </w:rPr>
        <w:t xml:space="preserve">.  </w:t>
      </w:r>
      <w:r w:rsidR="00495DBA" w:rsidRPr="00BE6A79">
        <w:rPr>
          <w:lang w:val="es-ES_tradnl"/>
        </w:rPr>
        <w:t>No obstante</w:t>
      </w:r>
      <w:r w:rsidR="0001603D" w:rsidRPr="00BE6A79">
        <w:rPr>
          <w:lang w:val="es-ES_tradnl"/>
        </w:rPr>
        <w:t xml:space="preserve">, </w:t>
      </w:r>
      <w:r w:rsidR="00685386" w:rsidRPr="00BE6A79">
        <w:rPr>
          <w:lang w:val="es-ES_tradnl"/>
        </w:rPr>
        <w:t xml:space="preserve">en estos sistemas </w:t>
      </w:r>
      <w:r w:rsidR="00347332" w:rsidRPr="00BE6A79">
        <w:rPr>
          <w:rFonts w:eastAsia="Times New Roman"/>
          <w:lang w:val="es-ES_tradnl"/>
        </w:rPr>
        <w:t>el riesgo de exposición a las fluctuaciones de los tipos de cambio es mucho menor puesto que la mayoría de las tasas se abonan en francos suizos</w:t>
      </w:r>
      <w:r w:rsidR="0001603D" w:rsidRPr="00BE6A79">
        <w:rPr>
          <w:lang w:val="es-ES_tradnl"/>
        </w:rPr>
        <w:t>.</w:t>
      </w:r>
      <w:r w:rsidR="00540AB3" w:rsidRPr="00BE6A79">
        <w:rPr>
          <w:rFonts w:eastAsia="Times New Roman"/>
          <w:lang w:val="es-ES_tradnl"/>
        </w:rPr>
        <w:t xml:space="preserve"> </w:t>
      </w:r>
    </w:p>
    <w:p w:rsidR="0001603D" w:rsidRPr="00BE6A79" w:rsidRDefault="00CC53AA" w:rsidP="00502EAC">
      <w:pPr>
        <w:pStyle w:val="ONUME"/>
        <w:rPr>
          <w:lang w:val="es-ES_tradnl"/>
        </w:rPr>
      </w:pPr>
      <w:r w:rsidRPr="00BE6A79">
        <w:rPr>
          <w:lang w:val="es-ES_tradnl"/>
        </w:rPr>
        <w:t xml:space="preserve">La Delegación de </w:t>
      </w:r>
      <w:r w:rsidR="00F8509B" w:rsidRPr="00BE6A79">
        <w:rPr>
          <w:lang w:val="es-ES_tradnl"/>
        </w:rPr>
        <w:t>México</w:t>
      </w:r>
      <w:r w:rsidR="0001603D" w:rsidRPr="00BE6A79">
        <w:rPr>
          <w:lang w:val="es-ES_tradnl"/>
        </w:rPr>
        <w:t xml:space="preserve"> </w:t>
      </w:r>
      <w:r w:rsidR="002C5B9A" w:rsidRPr="00BE6A79">
        <w:rPr>
          <w:lang w:val="es-ES_tradnl"/>
        </w:rPr>
        <w:t xml:space="preserve">se </w:t>
      </w:r>
      <w:r w:rsidR="006F5AA0" w:rsidRPr="00BE6A79">
        <w:rPr>
          <w:lang w:val="es-ES_tradnl"/>
        </w:rPr>
        <w:t xml:space="preserve">declaró </w:t>
      </w:r>
      <w:r w:rsidR="002C5B9A" w:rsidRPr="00BE6A79">
        <w:rPr>
          <w:lang w:val="es-ES_tradnl"/>
        </w:rPr>
        <w:t xml:space="preserve">favorable a </w:t>
      </w:r>
      <w:r w:rsidR="006F5AA0" w:rsidRPr="00BE6A79">
        <w:rPr>
          <w:lang w:val="es-ES_tradnl"/>
        </w:rPr>
        <w:t xml:space="preserve">la propuesta de cubrir y establecer </w:t>
      </w:r>
      <w:r w:rsidR="002C5B9A" w:rsidRPr="00BE6A79">
        <w:rPr>
          <w:lang w:val="es-ES_tradnl"/>
        </w:rPr>
        <w:t xml:space="preserve">los </w:t>
      </w:r>
      <w:r w:rsidR="006F5AA0" w:rsidRPr="00BE6A79">
        <w:rPr>
          <w:lang w:val="es-ES_tradnl"/>
        </w:rPr>
        <w:t xml:space="preserve">importes </w:t>
      </w:r>
      <w:r w:rsidR="0001603D" w:rsidRPr="00BE6A79">
        <w:rPr>
          <w:lang w:val="es-ES_tradnl"/>
        </w:rPr>
        <w:t>equivalent</w:t>
      </w:r>
      <w:r w:rsidR="006F5AA0" w:rsidRPr="00BE6A79">
        <w:rPr>
          <w:lang w:val="es-ES_tradnl"/>
        </w:rPr>
        <w:t>es</w:t>
      </w:r>
      <w:r w:rsidR="0001603D" w:rsidRPr="00BE6A79">
        <w:rPr>
          <w:lang w:val="es-ES_tradnl"/>
        </w:rPr>
        <w:t xml:space="preserve"> </w:t>
      </w:r>
      <w:r w:rsidR="006F5AA0" w:rsidRPr="00BE6A79">
        <w:rPr>
          <w:lang w:val="es-ES_tradnl"/>
        </w:rPr>
        <w:t xml:space="preserve">de la </w:t>
      </w:r>
      <w:r w:rsidR="001F42A0" w:rsidRPr="00BE6A79">
        <w:rPr>
          <w:lang w:val="es-ES_tradnl"/>
        </w:rPr>
        <w:t>tasa de presentación internacional</w:t>
      </w:r>
      <w:r w:rsidR="0001603D" w:rsidRPr="00BE6A79">
        <w:rPr>
          <w:lang w:val="es-ES_tradnl"/>
        </w:rPr>
        <w:t xml:space="preserve"> </w:t>
      </w:r>
      <w:r w:rsidR="006F5AA0" w:rsidRPr="00BE6A79">
        <w:rPr>
          <w:lang w:val="es-ES_tradnl"/>
        </w:rPr>
        <w:t>para un período fijo de</w:t>
      </w:r>
      <w:r w:rsidR="008D3CE2" w:rsidRPr="00BE6A79">
        <w:rPr>
          <w:lang w:val="es-ES_tradnl"/>
        </w:rPr>
        <w:t> </w:t>
      </w:r>
      <w:r w:rsidR="0001603D" w:rsidRPr="00BE6A79">
        <w:rPr>
          <w:lang w:val="es-ES_tradnl"/>
        </w:rPr>
        <w:t>12 m</w:t>
      </w:r>
      <w:r w:rsidR="006F5AA0" w:rsidRPr="00BE6A79">
        <w:rPr>
          <w:lang w:val="es-ES_tradnl"/>
        </w:rPr>
        <w:t>eses</w:t>
      </w:r>
      <w:r w:rsidR="0001603D" w:rsidRPr="00BE6A79">
        <w:rPr>
          <w:lang w:val="es-ES_tradnl"/>
        </w:rPr>
        <w:t xml:space="preserve">.  </w:t>
      </w:r>
      <w:r w:rsidR="006F5AA0" w:rsidRPr="00BE6A79">
        <w:rPr>
          <w:lang w:val="es-ES_tradnl"/>
        </w:rPr>
        <w:t>No obstante</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2C5B9A" w:rsidRPr="00BE6A79">
        <w:rPr>
          <w:lang w:val="es-ES_tradnl"/>
        </w:rPr>
        <w:t xml:space="preserve">dijo compartir </w:t>
      </w:r>
      <w:r w:rsidR="006F5AA0" w:rsidRPr="00BE6A79">
        <w:rPr>
          <w:lang w:val="es-ES_tradnl"/>
        </w:rPr>
        <w:t xml:space="preserve">la preocupación </w:t>
      </w:r>
      <w:r w:rsidR="002C5B9A" w:rsidRPr="00BE6A79">
        <w:rPr>
          <w:lang w:val="es-ES_tradnl"/>
        </w:rPr>
        <w:t xml:space="preserve">manifestada por </w:t>
      </w:r>
      <w:r w:rsidR="006F5AA0" w:rsidRPr="00BE6A79">
        <w:rPr>
          <w:lang w:val="es-ES_tradnl"/>
        </w:rPr>
        <w:t xml:space="preserve">la </w:t>
      </w:r>
      <w:r w:rsidRPr="00BE6A79">
        <w:rPr>
          <w:lang w:val="es-ES_tradnl"/>
        </w:rPr>
        <w:t>Delegación de</w:t>
      </w:r>
      <w:r w:rsidR="006F5AA0" w:rsidRPr="00BE6A79">
        <w:rPr>
          <w:lang w:val="es-ES_tradnl"/>
        </w:rPr>
        <w:t>l</w:t>
      </w:r>
      <w:r w:rsidRPr="00BE6A79">
        <w:rPr>
          <w:lang w:val="es-ES_tradnl"/>
        </w:rPr>
        <w:t xml:space="preserve"> </w:t>
      </w:r>
      <w:r w:rsidR="006F5AA0" w:rsidRPr="00BE6A79">
        <w:rPr>
          <w:lang w:val="es-ES_tradnl"/>
        </w:rPr>
        <w:t xml:space="preserve">Canadá sobre </w:t>
      </w:r>
      <w:r w:rsidR="00C81DF5" w:rsidRPr="00BE6A79">
        <w:rPr>
          <w:lang w:val="es-ES_tradnl"/>
        </w:rPr>
        <w:t xml:space="preserve">la Declaración de </w:t>
      </w:r>
      <w:r w:rsidR="006F5AA0" w:rsidRPr="00BE6A79">
        <w:rPr>
          <w:lang w:val="es-ES_tradnl"/>
        </w:rPr>
        <w:t xml:space="preserve">apetito de riesgo </w:t>
      </w:r>
      <w:r w:rsidR="00C81DF5" w:rsidRPr="00BE6A79">
        <w:rPr>
          <w:lang w:val="es-ES_tradnl"/>
        </w:rPr>
        <w:t xml:space="preserve">de </w:t>
      </w:r>
      <w:r w:rsidR="006F5AA0" w:rsidRPr="00BE6A79">
        <w:rPr>
          <w:lang w:val="es-ES_tradnl"/>
        </w:rPr>
        <w:t>la Organización</w:t>
      </w:r>
      <w:r w:rsidR="0001603D" w:rsidRPr="00BE6A79">
        <w:rPr>
          <w:lang w:val="es-ES_tradnl"/>
        </w:rPr>
        <w:t xml:space="preserve">. </w:t>
      </w:r>
    </w:p>
    <w:p w:rsidR="00C81DF5" w:rsidRPr="00BE6A79" w:rsidRDefault="00ED7DA5" w:rsidP="00502EAC">
      <w:pPr>
        <w:pStyle w:val="ONUME"/>
        <w:rPr>
          <w:lang w:val="es-ES_tradnl"/>
        </w:rPr>
      </w:pPr>
      <w:r w:rsidRPr="00BE6A79">
        <w:rPr>
          <w:lang w:val="es-ES_tradnl"/>
        </w:rPr>
        <w:t>El Representante de</w:t>
      </w:r>
      <w:r w:rsidR="0001603D" w:rsidRPr="00BE6A79">
        <w:rPr>
          <w:lang w:val="es-ES_tradnl"/>
        </w:rPr>
        <w:t xml:space="preserve"> </w:t>
      </w:r>
      <w:r w:rsidR="00ED184F" w:rsidRPr="00BE6A79">
        <w:rPr>
          <w:lang w:val="es-ES_tradnl"/>
        </w:rPr>
        <w:t xml:space="preserve">la </w:t>
      </w:r>
      <w:r w:rsidR="0001603D" w:rsidRPr="00BE6A79">
        <w:rPr>
          <w:i/>
          <w:lang w:val="es-ES_tradnl"/>
        </w:rPr>
        <w:t xml:space="preserve">American </w:t>
      </w:r>
      <w:proofErr w:type="spellStart"/>
      <w:r w:rsidR="0001603D" w:rsidRPr="00BE6A79">
        <w:rPr>
          <w:i/>
          <w:lang w:val="es-ES_tradnl"/>
        </w:rPr>
        <w:t>Intellectual</w:t>
      </w:r>
      <w:proofErr w:type="spellEnd"/>
      <w:r w:rsidR="0001603D" w:rsidRPr="00BE6A79">
        <w:rPr>
          <w:i/>
          <w:lang w:val="es-ES_tradnl"/>
        </w:rPr>
        <w:t xml:space="preserve"> </w:t>
      </w:r>
      <w:proofErr w:type="spellStart"/>
      <w:r w:rsidR="0001603D" w:rsidRPr="00BE6A79">
        <w:rPr>
          <w:i/>
          <w:lang w:val="es-ES_tradnl"/>
        </w:rPr>
        <w:t>Property</w:t>
      </w:r>
      <w:proofErr w:type="spellEnd"/>
      <w:r w:rsidR="0001603D" w:rsidRPr="00BE6A79">
        <w:rPr>
          <w:i/>
          <w:lang w:val="es-ES_tradnl"/>
        </w:rPr>
        <w:t xml:space="preserve"> </w:t>
      </w:r>
      <w:proofErr w:type="spellStart"/>
      <w:r w:rsidR="0001603D" w:rsidRPr="00BE6A79">
        <w:rPr>
          <w:i/>
          <w:lang w:val="es-ES_tradnl"/>
        </w:rPr>
        <w:t>Law</w:t>
      </w:r>
      <w:proofErr w:type="spellEnd"/>
      <w:r w:rsidR="0001603D" w:rsidRPr="00BE6A79">
        <w:rPr>
          <w:i/>
          <w:lang w:val="es-ES_tradnl"/>
        </w:rPr>
        <w:t xml:space="preserve"> Association</w:t>
      </w:r>
      <w:r w:rsidR="0001603D" w:rsidRPr="00BE6A79">
        <w:rPr>
          <w:lang w:val="es-ES_tradnl"/>
        </w:rPr>
        <w:t xml:space="preserve"> (AIPLA) </w:t>
      </w:r>
      <w:r w:rsidR="002C5B9A" w:rsidRPr="00BE6A79">
        <w:rPr>
          <w:lang w:val="es-ES_tradnl"/>
        </w:rPr>
        <w:t xml:space="preserve">observó </w:t>
      </w:r>
      <w:r w:rsidR="00B31F22" w:rsidRPr="00BE6A79">
        <w:rPr>
          <w:lang w:val="es-ES_tradnl"/>
        </w:rPr>
        <w:t>que en el documento se exp</w:t>
      </w:r>
      <w:r w:rsidR="00C13028" w:rsidRPr="00BE6A79">
        <w:rPr>
          <w:lang w:val="es-ES_tradnl"/>
        </w:rPr>
        <w:t xml:space="preserve">lica </w:t>
      </w:r>
      <w:r w:rsidR="00B31F22" w:rsidRPr="00BE6A79">
        <w:rPr>
          <w:lang w:val="es-ES_tradnl"/>
        </w:rPr>
        <w:t xml:space="preserve">la </w:t>
      </w:r>
      <w:r w:rsidR="0001603D" w:rsidRPr="00BE6A79">
        <w:rPr>
          <w:lang w:val="es-ES_tradnl"/>
        </w:rPr>
        <w:t>urgenc</w:t>
      </w:r>
      <w:r w:rsidR="00C13028" w:rsidRPr="00BE6A79">
        <w:rPr>
          <w:lang w:val="es-ES_tradnl"/>
        </w:rPr>
        <w:t xml:space="preserve">ia </w:t>
      </w:r>
      <w:r w:rsidR="002C5B9A" w:rsidRPr="00BE6A79">
        <w:rPr>
          <w:lang w:val="es-ES_tradnl"/>
        </w:rPr>
        <w:t xml:space="preserve">que hay de </w:t>
      </w:r>
      <w:r w:rsidR="00C13028" w:rsidRPr="00BE6A79">
        <w:rPr>
          <w:lang w:val="es-ES_tradnl"/>
        </w:rPr>
        <w:t>tomar medidas para reducir la exposición a las fluctuaciones de los tipos de cambio</w:t>
      </w:r>
      <w:r w:rsidR="0001603D" w:rsidRPr="00BE6A79">
        <w:rPr>
          <w:lang w:val="es-ES_tradnl"/>
        </w:rPr>
        <w:t xml:space="preserve">.  </w:t>
      </w:r>
      <w:r w:rsidR="00C81DF5" w:rsidRPr="00BE6A79">
        <w:rPr>
          <w:lang w:val="es-ES_tradnl"/>
        </w:rPr>
        <w:t xml:space="preserve">Añadió que fijar los importes equivalentes de la tasa de presentación a un año vista supondrá una ventaja para los </w:t>
      </w:r>
      <w:r w:rsidR="00C81DF5" w:rsidRPr="00BE6A79">
        <w:rPr>
          <w:lang w:val="es-ES_tradnl"/>
        </w:rPr>
        <w:lastRenderedPageBreak/>
        <w:t xml:space="preserve">solicitantes, en particular para los abogados que gestionan un gran volumen de solicitudes.  Asimismo, insistió en la necesidad de que haya una transparencia plena y pueda conocerse sin lugar a dudas el modo en que la Oficina Internacional ha comprado los contratos a plazo.  Con respecto a los comentarios sobre las diferencias entre los tipos al contado y los tipos a plazo ponderado medio, en lugar de contemplar la cuestión como usuarios que han de soportar la comisión que se cobra con motivo de la compra de un contrato sobre divisas, podría verse como un mecanismo de reducción de pérdidas del que se beneficia el </w:t>
      </w:r>
      <w:r w:rsidR="00B23E74">
        <w:rPr>
          <w:lang w:val="es-ES_tradnl"/>
        </w:rPr>
        <w:t>Sistema del PCT</w:t>
      </w:r>
      <w:r w:rsidR="00C81DF5" w:rsidRPr="00BE6A79">
        <w:rPr>
          <w:lang w:val="es-ES_tradnl"/>
        </w:rPr>
        <w:t xml:space="preserve"> en su conjunto, y señaló que en última instancia será en los usuarios en quienes recaigan tanto los plusvalías como las minusvalías inherentes a estos diferenciales de cambio.  Sobre este particular, el Representante animó a efectuar un mayor número de simulaciones de los movimientos de los tipos de cambio.  Además, en aras de la transparencia, el Representante pidió contar con documentación más detallada sobre la forma en que se establecerá el tipo a plazo ponderado medio.</w:t>
      </w:r>
    </w:p>
    <w:p w:rsidR="0001603D" w:rsidRPr="00BE6A79" w:rsidRDefault="0004043A" w:rsidP="00502EAC">
      <w:pPr>
        <w:pStyle w:val="ONUME"/>
        <w:rPr>
          <w:lang w:val="es-ES_tradnl"/>
        </w:rPr>
      </w:pPr>
      <w:r w:rsidRPr="00BE6A79">
        <w:rPr>
          <w:lang w:val="es-ES_tradnl"/>
        </w:rPr>
        <w:t>La Secretaría</w:t>
      </w:r>
      <w:r w:rsidR="0001603D" w:rsidRPr="00BE6A79">
        <w:rPr>
          <w:lang w:val="es-ES_tradnl"/>
        </w:rPr>
        <w:t xml:space="preserve">, </w:t>
      </w:r>
      <w:r w:rsidR="00CE6D83" w:rsidRPr="00BE6A79">
        <w:rPr>
          <w:lang w:val="es-ES_tradnl"/>
        </w:rPr>
        <w:t xml:space="preserve">en respuesta a los comentarios </w:t>
      </w:r>
      <w:r w:rsidR="00D63013" w:rsidRPr="00BE6A79">
        <w:rPr>
          <w:lang w:val="es-ES_tradnl"/>
        </w:rPr>
        <w:t xml:space="preserve">formulados </w:t>
      </w:r>
      <w:r w:rsidR="00AA2625" w:rsidRPr="00BE6A79">
        <w:rPr>
          <w:lang w:val="es-ES_tradnl"/>
        </w:rPr>
        <w:t xml:space="preserve">acerca de </w:t>
      </w:r>
      <w:r w:rsidR="00CE6D83" w:rsidRPr="00BE6A79">
        <w:rPr>
          <w:lang w:val="es-ES_tradnl"/>
        </w:rPr>
        <w:t xml:space="preserve">la transparencia del proceso </w:t>
      </w:r>
      <w:r w:rsidR="008A0D3D" w:rsidRPr="00BE6A79">
        <w:rPr>
          <w:lang w:val="es-ES_tradnl"/>
        </w:rPr>
        <w:t>de fijación d</w:t>
      </w:r>
      <w:r w:rsidR="00CE6D83" w:rsidRPr="00BE6A79">
        <w:rPr>
          <w:lang w:val="es-ES_tradnl"/>
        </w:rPr>
        <w:t>el tipo a plazo ponderado medio</w:t>
      </w:r>
      <w:r w:rsidR="0001603D" w:rsidRPr="00BE6A79">
        <w:rPr>
          <w:lang w:val="es-ES_tradnl"/>
        </w:rPr>
        <w:t xml:space="preserve">, </w:t>
      </w:r>
      <w:r w:rsidR="002D7C79" w:rsidRPr="00BE6A79">
        <w:rPr>
          <w:lang w:val="es-ES_tradnl"/>
        </w:rPr>
        <w:t xml:space="preserve">se remitió a las </w:t>
      </w:r>
      <w:r w:rsidR="00AA2625" w:rsidRPr="00BE6A79">
        <w:rPr>
          <w:lang w:val="es-ES_tradnl"/>
        </w:rPr>
        <w:t xml:space="preserve">alternativas que ha ofrecido </w:t>
      </w:r>
      <w:r w:rsidR="00F05B69" w:rsidRPr="00BE6A79">
        <w:rPr>
          <w:lang w:val="es-ES_tradnl"/>
        </w:rPr>
        <w:t xml:space="preserve">en su respuesta a las preguntas planteadas por la </w:t>
      </w:r>
      <w:r w:rsidR="00CC53AA" w:rsidRPr="00BE6A79">
        <w:rPr>
          <w:lang w:val="es-ES_tradnl"/>
        </w:rPr>
        <w:t xml:space="preserve">Delegación </w:t>
      </w:r>
      <w:r w:rsidR="00CA1ADF" w:rsidRPr="00BE6A79">
        <w:rPr>
          <w:lang w:val="es-ES_tradnl"/>
        </w:rPr>
        <w:t>del Japón</w:t>
      </w:r>
      <w:r w:rsidR="0001603D" w:rsidRPr="00BE6A79">
        <w:rPr>
          <w:lang w:val="es-ES_tradnl"/>
        </w:rPr>
        <w:t xml:space="preserve"> (</w:t>
      </w:r>
      <w:r w:rsidR="00F05B69" w:rsidRPr="00BE6A79">
        <w:rPr>
          <w:lang w:val="es-ES_tradnl"/>
        </w:rPr>
        <w:t xml:space="preserve">véase el </w:t>
      </w:r>
      <w:r w:rsidR="00647E44" w:rsidRPr="00BE6A79">
        <w:rPr>
          <w:lang w:val="es-ES_tradnl"/>
        </w:rPr>
        <w:t>párrafo </w:t>
      </w:r>
      <w:r w:rsidR="0001603D" w:rsidRPr="00BE6A79">
        <w:rPr>
          <w:lang w:val="es-ES_tradnl"/>
        </w:rPr>
        <w:fldChar w:fldCharType="begin"/>
      </w:r>
      <w:r w:rsidR="0001603D" w:rsidRPr="00BE6A79">
        <w:rPr>
          <w:lang w:val="es-ES_tradnl"/>
        </w:rPr>
        <w:instrText xml:space="preserve"> REF _Ref423956532 \r \h </w:instrText>
      </w:r>
      <w:r w:rsidR="00552ED9" w:rsidRPr="00BE6A79">
        <w:rPr>
          <w:lang w:val="es-ES_tradnl"/>
        </w:rPr>
        <w:instrText xml:space="preserve"> \* MERGEFORMAT </w:instrText>
      </w:r>
      <w:r w:rsidR="0001603D" w:rsidRPr="00BE6A79">
        <w:rPr>
          <w:lang w:val="es-ES_tradnl"/>
        </w:rPr>
      </w:r>
      <w:r w:rsidR="0001603D" w:rsidRPr="00BE6A79">
        <w:rPr>
          <w:lang w:val="es-ES_tradnl"/>
        </w:rPr>
        <w:fldChar w:fldCharType="separate"/>
      </w:r>
      <w:r w:rsidR="00FE477E">
        <w:rPr>
          <w:lang w:val="es-ES_tradnl"/>
        </w:rPr>
        <w:t>0</w:t>
      </w:r>
      <w:r w:rsidR="0001603D" w:rsidRPr="00BE6A79">
        <w:rPr>
          <w:lang w:val="es-ES_tradnl"/>
        </w:rPr>
        <w:fldChar w:fldCharType="end"/>
      </w:r>
      <w:r w:rsidR="0001603D" w:rsidRPr="00BE6A79">
        <w:rPr>
          <w:lang w:val="es-ES_tradnl"/>
        </w:rPr>
        <w:t xml:space="preserve">, </w:t>
      </w:r>
      <w:r w:rsidR="00F05B69" w:rsidRPr="00BE6A79">
        <w:rPr>
          <w:i/>
          <w:lang w:val="es-ES_tradnl"/>
        </w:rPr>
        <w:t>supra</w:t>
      </w:r>
      <w:r w:rsidR="0001603D" w:rsidRPr="00BE6A79">
        <w:rPr>
          <w:lang w:val="es-ES_tradnl"/>
        </w:rPr>
        <w:t xml:space="preserve">) </w:t>
      </w:r>
      <w:r w:rsidR="00AA2625" w:rsidRPr="00BE6A79">
        <w:rPr>
          <w:lang w:val="es-ES_tradnl"/>
        </w:rPr>
        <w:t xml:space="preserve">y señaló </w:t>
      </w:r>
      <w:r w:rsidR="00F05B69" w:rsidRPr="00BE6A79">
        <w:rPr>
          <w:lang w:val="es-ES_tradnl"/>
        </w:rPr>
        <w:t xml:space="preserve">que está dispuesta a </w:t>
      </w:r>
      <w:r w:rsidR="00AA2625" w:rsidRPr="00BE6A79">
        <w:rPr>
          <w:lang w:val="es-ES_tradnl"/>
        </w:rPr>
        <w:t>abordar nuevamente este asunto</w:t>
      </w:r>
      <w:r w:rsidR="0001603D" w:rsidRPr="00BE6A79">
        <w:rPr>
          <w:lang w:val="es-ES_tradnl"/>
        </w:rPr>
        <w:t xml:space="preserve">, </w:t>
      </w:r>
      <w:r w:rsidR="00AA2625" w:rsidRPr="00BE6A79">
        <w:rPr>
          <w:lang w:val="es-ES_tradnl"/>
        </w:rPr>
        <w:t xml:space="preserve">ya sea mediante la inclusión de nueva </w:t>
      </w:r>
      <w:r w:rsidR="008A0D3D" w:rsidRPr="00BE6A79">
        <w:rPr>
          <w:lang w:val="es-ES_tradnl"/>
        </w:rPr>
        <w:t xml:space="preserve">información en </w:t>
      </w:r>
      <w:r w:rsidR="00F05B69" w:rsidRPr="00BE6A79">
        <w:rPr>
          <w:lang w:val="es-ES_tradnl"/>
        </w:rPr>
        <w:t xml:space="preserve">las directrices </w:t>
      </w:r>
      <w:r w:rsidR="00AA2625" w:rsidRPr="00BE6A79">
        <w:rPr>
          <w:lang w:val="es-ES_tradnl"/>
        </w:rPr>
        <w:t xml:space="preserve">o previendo elementos adicionales en el marco del </w:t>
      </w:r>
      <w:r w:rsidR="00F05B69" w:rsidRPr="00BE6A79">
        <w:rPr>
          <w:lang w:val="es-ES_tradnl"/>
        </w:rPr>
        <w:t xml:space="preserve">proceso </w:t>
      </w:r>
      <w:r w:rsidR="00AA2625" w:rsidRPr="00BE6A79">
        <w:rPr>
          <w:lang w:val="es-ES_tradnl"/>
        </w:rPr>
        <w:t>de fijación anual d</w:t>
      </w:r>
      <w:r w:rsidR="00F05B69" w:rsidRPr="00BE6A79">
        <w:rPr>
          <w:lang w:val="es-ES_tradnl"/>
        </w:rPr>
        <w:t>el tipo a plazo ponderado medio</w:t>
      </w:r>
      <w:r w:rsidR="0001603D" w:rsidRPr="00BE6A79">
        <w:rPr>
          <w:lang w:val="es-ES_tradnl"/>
        </w:rPr>
        <w:t>.</w:t>
      </w:r>
    </w:p>
    <w:p w:rsidR="0001603D" w:rsidRPr="00BE6A79" w:rsidRDefault="0004043A" w:rsidP="00502EAC">
      <w:pPr>
        <w:pStyle w:val="ONUME"/>
        <w:rPr>
          <w:lang w:val="es-ES_tradnl"/>
        </w:rPr>
      </w:pPr>
      <w:r w:rsidRPr="00BE6A79">
        <w:rPr>
          <w:lang w:val="es-ES_tradnl"/>
        </w:rPr>
        <w:t>La Secretaría</w:t>
      </w:r>
      <w:r w:rsidR="0001603D" w:rsidRPr="00BE6A79">
        <w:rPr>
          <w:lang w:val="es-ES_tradnl"/>
        </w:rPr>
        <w:t>,</w:t>
      </w:r>
      <w:r w:rsidR="002C5B9A" w:rsidRPr="00BE6A79">
        <w:rPr>
          <w:lang w:val="es-ES_tradnl"/>
        </w:rPr>
        <w:t xml:space="preserve"> </w:t>
      </w:r>
      <w:r w:rsidR="00AE6E90" w:rsidRPr="00BE6A79">
        <w:rPr>
          <w:lang w:val="es-ES_tradnl"/>
        </w:rPr>
        <w:t xml:space="preserve">en respuesta </w:t>
      </w:r>
      <w:r w:rsidR="00F05B69" w:rsidRPr="00BE6A79">
        <w:rPr>
          <w:lang w:val="es-ES_tradnl"/>
        </w:rPr>
        <w:t xml:space="preserve">a las preguntas planteadas por las </w:t>
      </w:r>
      <w:r w:rsidR="00376930" w:rsidRPr="00BE6A79">
        <w:rPr>
          <w:lang w:val="es-ES_tradnl"/>
        </w:rPr>
        <w:t>Delegaci</w:t>
      </w:r>
      <w:r w:rsidR="00F05B69" w:rsidRPr="00BE6A79">
        <w:rPr>
          <w:lang w:val="es-ES_tradnl"/>
        </w:rPr>
        <w:t xml:space="preserve">ones del </w:t>
      </w:r>
      <w:r w:rsidR="0001603D" w:rsidRPr="00BE6A79">
        <w:rPr>
          <w:lang w:val="es-ES_tradnl"/>
        </w:rPr>
        <w:t>Canad</w:t>
      </w:r>
      <w:r w:rsidR="00F05B69" w:rsidRPr="00BE6A79">
        <w:rPr>
          <w:lang w:val="es-ES_tradnl"/>
        </w:rPr>
        <w:t>á</w:t>
      </w:r>
      <w:r w:rsidR="0001603D" w:rsidRPr="00BE6A79">
        <w:rPr>
          <w:lang w:val="es-ES_tradnl"/>
        </w:rPr>
        <w:t xml:space="preserve"> </w:t>
      </w:r>
      <w:r w:rsidR="00F05B69" w:rsidRPr="00BE6A79">
        <w:rPr>
          <w:lang w:val="es-ES_tradnl"/>
        </w:rPr>
        <w:t>y</w:t>
      </w:r>
      <w:r w:rsidR="0001603D" w:rsidRPr="00BE6A79">
        <w:rPr>
          <w:lang w:val="es-ES_tradnl"/>
        </w:rPr>
        <w:t xml:space="preserve"> </w:t>
      </w:r>
      <w:r w:rsidR="00F8509B" w:rsidRPr="00BE6A79">
        <w:rPr>
          <w:lang w:val="es-ES_tradnl"/>
        </w:rPr>
        <w:t>México</w:t>
      </w:r>
      <w:r w:rsidR="0001603D" w:rsidRPr="00BE6A79">
        <w:rPr>
          <w:lang w:val="es-ES_tradnl"/>
        </w:rPr>
        <w:t xml:space="preserve"> </w:t>
      </w:r>
      <w:r w:rsidR="00F05B69" w:rsidRPr="00BE6A79">
        <w:rPr>
          <w:lang w:val="es-ES_tradnl"/>
        </w:rPr>
        <w:t xml:space="preserve">sobre la </w:t>
      </w:r>
      <w:r w:rsidR="008A0D3D" w:rsidRPr="00BE6A79">
        <w:rPr>
          <w:lang w:val="es-ES_tradnl"/>
        </w:rPr>
        <w:t>D</w:t>
      </w:r>
      <w:r w:rsidR="00F05B69" w:rsidRPr="00BE6A79">
        <w:rPr>
          <w:lang w:val="es-ES_tradnl"/>
        </w:rPr>
        <w:t>eclaración de apetito de riesgo</w:t>
      </w:r>
      <w:r w:rsidR="0001603D" w:rsidRPr="00BE6A79">
        <w:rPr>
          <w:lang w:val="es-ES_tradnl"/>
        </w:rPr>
        <w:t xml:space="preserve">, </w:t>
      </w:r>
      <w:r w:rsidR="00293E90" w:rsidRPr="00BE6A79">
        <w:rPr>
          <w:lang w:val="es-ES_tradnl"/>
        </w:rPr>
        <w:t xml:space="preserve">hizo hincapié en que el mayor riesgo que </w:t>
      </w:r>
      <w:r w:rsidR="0001603D" w:rsidRPr="00BE6A79">
        <w:rPr>
          <w:lang w:val="es-ES_tradnl"/>
        </w:rPr>
        <w:t xml:space="preserve">FTI </w:t>
      </w:r>
      <w:proofErr w:type="spellStart"/>
      <w:r w:rsidR="0001603D" w:rsidRPr="00BE6A79">
        <w:rPr>
          <w:lang w:val="es-ES_tradnl"/>
        </w:rPr>
        <w:t>Treasury</w:t>
      </w:r>
      <w:proofErr w:type="spellEnd"/>
      <w:r w:rsidR="0001603D" w:rsidRPr="00BE6A79">
        <w:rPr>
          <w:lang w:val="es-ES_tradnl"/>
        </w:rPr>
        <w:t xml:space="preserve"> </w:t>
      </w:r>
      <w:r w:rsidR="00293E90" w:rsidRPr="00BE6A79">
        <w:rPr>
          <w:lang w:val="es-ES_tradnl"/>
        </w:rPr>
        <w:t>ha encontrado en su examen radica en la actual ausencia de medidas para reducir la exposición a las fluctuaciones de los tipos de cambio</w:t>
      </w:r>
      <w:r w:rsidR="0001603D" w:rsidRPr="00BE6A79">
        <w:rPr>
          <w:lang w:val="es-ES_tradnl"/>
        </w:rPr>
        <w:t xml:space="preserve">.  </w:t>
      </w:r>
      <w:r w:rsidR="00ED0163" w:rsidRPr="00BE6A79">
        <w:rPr>
          <w:lang w:val="es-ES_tradnl"/>
        </w:rPr>
        <w:t>La Oficina Internacional</w:t>
      </w:r>
      <w:r w:rsidR="0001603D" w:rsidRPr="00BE6A79">
        <w:rPr>
          <w:lang w:val="es-ES_tradnl"/>
        </w:rPr>
        <w:t xml:space="preserve"> </w:t>
      </w:r>
      <w:r w:rsidR="008A0D3D" w:rsidRPr="00BE6A79">
        <w:rPr>
          <w:lang w:val="es-ES_tradnl"/>
        </w:rPr>
        <w:t xml:space="preserve">presenta una posición por </w:t>
      </w:r>
      <w:r w:rsidR="00293E90" w:rsidRPr="00BE6A79">
        <w:rPr>
          <w:lang w:val="es-ES_tradnl"/>
        </w:rPr>
        <w:t>compensación muy limitada</w:t>
      </w:r>
      <w:r w:rsidR="0001603D" w:rsidRPr="00BE6A79">
        <w:rPr>
          <w:lang w:val="es-ES_tradnl"/>
        </w:rPr>
        <w:t xml:space="preserve">, </w:t>
      </w:r>
      <w:r w:rsidR="00AA2625" w:rsidRPr="00BE6A79">
        <w:rPr>
          <w:lang w:val="es-ES_tradnl"/>
        </w:rPr>
        <w:t xml:space="preserve">aplicando </w:t>
      </w:r>
      <w:r w:rsidR="00293E90" w:rsidRPr="00BE6A79">
        <w:rPr>
          <w:lang w:val="es-ES_tradnl"/>
        </w:rPr>
        <w:t>por ejemplo</w:t>
      </w:r>
      <w:r w:rsidR="00127799" w:rsidRPr="00BE6A79">
        <w:rPr>
          <w:lang w:val="es-ES_tradnl"/>
        </w:rPr>
        <w:t xml:space="preserve"> </w:t>
      </w:r>
      <w:r w:rsidR="00AA2625" w:rsidRPr="00BE6A79">
        <w:rPr>
          <w:lang w:val="es-ES_tradnl"/>
        </w:rPr>
        <w:t xml:space="preserve">las </w:t>
      </w:r>
      <w:r w:rsidR="00683D7A" w:rsidRPr="00BE6A79">
        <w:rPr>
          <w:lang w:val="es-ES_tradnl"/>
        </w:rPr>
        <w:t xml:space="preserve">entradas en dólares </w:t>
      </w:r>
      <w:r w:rsidR="00AE6E90" w:rsidRPr="00BE6A79">
        <w:rPr>
          <w:lang w:val="es-ES_tradnl"/>
        </w:rPr>
        <w:t xml:space="preserve">de los EE.UU. </w:t>
      </w:r>
      <w:r w:rsidR="00AA2625" w:rsidRPr="00BE6A79">
        <w:rPr>
          <w:lang w:val="es-ES_tradnl"/>
        </w:rPr>
        <w:t xml:space="preserve">a </w:t>
      </w:r>
      <w:r w:rsidR="00683D7A" w:rsidRPr="00BE6A79">
        <w:rPr>
          <w:lang w:val="es-ES_tradnl"/>
        </w:rPr>
        <w:t xml:space="preserve">efectuar los pagos al fondo de pensiones de </w:t>
      </w:r>
      <w:r w:rsidR="002C5B9A" w:rsidRPr="00BE6A79">
        <w:rPr>
          <w:lang w:val="es-ES_tradnl"/>
        </w:rPr>
        <w:t xml:space="preserve">las </w:t>
      </w:r>
      <w:r w:rsidR="008A0D3D" w:rsidRPr="00BE6A79">
        <w:rPr>
          <w:lang w:val="es-ES_tradnl"/>
        </w:rPr>
        <w:t>Naciones Unidas</w:t>
      </w:r>
      <w:r w:rsidR="0001603D" w:rsidRPr="00BE6A79">
        <w:rPr>
          <w:lang w:val="es-ES_tradnl"/>
        </w:rPr>
        <w:t xml:space="preserve">, </w:t>
      </w:r>
      <w:r w:rsidR="00683D7A" w:rsidRPr="00BE6A79">
        <w:rPr>
          <w:lang w:val="es-ES_tradnl"/>
        </w:rPr>
        <w:t xml:space="preserve">pero por lo demás la moneda se convierte </w:t>
      </w:r>
      <w:r w:rsidR="00AA2625" w:rsidRPr="00BE6A79">
        <w:rPr>
          <w:lang w:val="es-ES_tradnl"/>
        </w:rPr>
        <w:t xml:space="preserve">a </w:t>
      </w:r>
      <w:r w:rsidR="00683D7A" w:rsidRPr="00BE6A79">
        <w:rPr>
          <w:lang w:val="es-ES_tradnl"/>
        </w:rPr>
        <w:t>f</w:t>
      </w:r>
      <w:r w:rsidR="001F42A0" w:rsidRPr="00BE6A79">
        <w:rPr>
          <w:lang w:val="es-ES_tradnl"/>
        </w:rPr>
        <w:t>rancos suizos</w:t>
      </w:r>
      <w:r w:rsidR="0001603D" w:rsidRPr="00BE6A79">
        <w:rPr>
          <w:lang w:val="es-ES_tradnl"/>
        </w:rPr>
        <w:t xml:space="preserve"> </w:t>
      </w:r>
      <w:r w:rsidR="00683D7A" w:rsidRPr="00BE6A79">
        <w:rPr>
          <w:lang w:val="es-ES_tradnl"/>
        </w:rPr>
        <w:t xml:space="preserve">sin </w:t>
      </w:r>
      <w:r w:rsidR="00AA2625" w:rsidRPr="00BE6A79">
        <w:rPr>
          <w:lang w:val="es-ES_tradnl"/>
        </w:rPr>
        <w:t xml:space="preserve">ningún tipo de cobertura </w:t>
      </w:r>
      <w:r w:rsidR="00683D7A" w:rsidRPr="00BE6A79">
        <w:rPr>
          <w:lang w:val="es-ES_tradnl"/>
        </w:rPr>
        <w:t xml:space="preserve">que </w:t>
      </w:r>
      <w:r w:rsidR="00AA2625" w:rsidRPr="00BE6A79">
        <w:rPr>
          <w:lang w:val="es-ES_tradnl"/>
        </w:rPr>
        <w:t xml:space="preserve">pudiera aminorar los </w:t>
      </w:r>
      <w:r w:rsidR="00683D7A" w:rsidRPr="00BE6A79">
        <w:rPr>
          <w:lang w:val="es-ES_tradnl"/>
        </w:rPr>
        <w:t>efecto</w:t>
      </w:r>
      <w:r w:rsidR="00AA2625" w:rsidRPr="00BE6A79">
        <w:rPr>
          <w:lang w:val="es-ES_tradnl"/>
        </w:rPr>
        <w:t>s</w:t>
      </w:r>
      <w:r w:rsidR="00683D7A" w:rsidRPr="00BE6A79">
        <w:rPr>
          <w:lang w:val="es-ES_tradnl"/>
        </w:rPr>
        <w:t xml:space="preserve"> de </w:t>
      </w:r>
      <w:r w:rsidR="00AA2625" w:rsidRPr="00BE6A79">
        <w:rPr>
          <w:lang w:val="es-ES_tradnl"/>
        </w:rPr>
        <w:t xml:space="preserve">posibles </w:t>
      </w:r>
      <w:r w:rsidR="00FB65B7" w:rsidRPr="00BE6A79">
        <w:rPr>
          <w:lang w:val="es-ES_tradnl"/>
        </w:rPr>
        <w:t xml:space="preserve">modificaciones </w:t>
      </w:r>
      <w:r w:rsidR="00AA2625" w:rsidRPr="00BE6A79">
        <w:rPr>
          <w:lang w:val="es-ES_tradnl"/>
        </w:rPr>
        <w:t xml:space="preserve">futuras </w:t>
      </w:r>
      <w:r w:rsidR="00683D7A" w:rsidRPr="00BE6A79">
        <w:rPr>
          <w:lang w:val="es-ES_tradnl"/>
        </w:rPr>
        <w:t>del tipo de cambio</w:t>
      </w:r>
      <w:r w:rsidR="0001603D" w:rsidRPr="00BE6A79">
        <w:rPr>
          <w:lang w:val="es-ES_tradnl"/>
        </w:rPr>
        <w:t>.</w:t>
      </w:r>
    </w:p>
    <w:p w:rsidR="00AA2625" w:rsidRPr="00BE6A79" w:rsidRDefault="00F46FE6" w:rsidP="00502EAC">
      <w:pPr>
        <w:pStyle w:val="ONUME"/>
        <w:rPr>
          <w:lang w:val="es-ES_tradnl"/>
        </w:rPr>
      </w:pPr>
      <w:r w:rsidRPr="00BE6A79">
        <w:rPr>
          <w:lang w:val="es-ES_tradnl"/>
        </w:rPr>
        <w:t xml:space="preserve">El Presidente resumió las </w:t>
      </w:r>
      <w:r w:rsidR="00A64823" w:rsidRPr="00BE6A79">
        <w:rPr>
          <w:lang w:val="es-ES_tradnl"/>
        </w:rPr>
        <w:t xml:space="preserve">manifestaciones vertidas por las delegaciones en sus </w:t>
      </w:r>
      <w:r w:rsidR="008A0D3D" w:rsidRPr="00BE6A79">
        <w:rPr>
          <w:lang w:val="es-ES_tradnl"/>
        </w:rPr>
        <w:t xml:space="preserve">respectivas </w:t>
      </w:r>
      <w:r w:rsidR="00A64823" w:rsidRPr="00BE6A79">
        <w:rPr>
          <w:lang w:val="es-ES_tradnl"/>
        </w:rPr>
        <w:t>intervenciones</w:t>
      </w:r>
      <w:r w:rsidR="0001603D" w:rsidRPr="00BE6A79">
        <w:rPr>
          <w:lang w:val="es-ES_tradnl"/>
        </w:rPr>
        <w:t xml:space="preserve">.  </w:t>
      </w:r>
      <w:r w:rsidR="00AA2625" w:rsidRPr="00BE6A79">
        <w:rPr>
          <w:lang w:val="es-ES_tradnl"/>
        </w:rPr>
        <w:t xml:space="preserve">Declaró que la cobertura de la tasa de presentación internacional con el objetivo de reducir el riesgo para la OMPI de sufrir pérdidas de ingresos y la fijación de la tasa de presentación internacional para un período de 12 meses a fin de ofrecer mayor certidumbre a Oficinas receptoras, agentes y solicitantes, han contado con amplio apoyo.  Dado el calendario de la Asamblea del PCT, podría haber dificultades para establecer los importes equivalentes de manera que entren en vigor el 1 de enero de 2016, y queda por decidir si su implementación habrá de retrasarse en el primer año.  La introducción de una estructura de compensación, y la posibilidad de ampliarla a todas las Oficinas del </w:t>
      </w:r>
      <w:r w:rsidR="00B23E74">
        <w:rPr>
          <w:lang w:val="es-ES_tradnl"/>
        </w:rPr>
        <w:t>Sistema del PCT</w:t>
      </w:r>
      <w:r w:rsidR="00AA2625" w:rsidRPr="00BE6A79">
        <w:rPr>
          <w:lang w:val="es-ES_tradnl"/>
        </w:rPr>
        <w:t>, han concitado también un amplio apoyo, si bien parece que contemplar tal posibilidad en el marco de los sistemas de Madrid o La Haya carece de sentido, pues el grueso de sus tasas se percibe en francos suizos.  No obstante, quedan por ultimar</w:t>
      </w:r>
      <w:r w:rsidR="009C7658" w:rsidRPr="009C7658">
        <w:rPr>
          <w:lang w:val="es-ES_tradnl"/>
        </w:rPr>
        <w:t xml:space="preserve"> </w:t>
      </w:r>
      <w:r w:rsidR="009C7658" w:rsidRPr="00BE6A79">
        <w:rPr>
          <w:lang w:val="es-ES_tradnl"/>
        </w:rPr>
        <w:t>muchos detalles de carácter práctico</w:t>
      </w:r>
      <w:r w:rsidR="00AA2625" w:rsidRPr="00BE6A79">
        <w:rPr>
          <w:lang w:val="es-ES_tradnl"/>
        </w:rPr>
        <w:t>, siendo fundamental que haya transparencia para que los Estados miembros comprendan, valoren y acepten el enfoque de cobertura propuesto para las tasas del PCT.</w:t>
      </w:r>
    </w:p>
    <w:p w:rsidR="0001603D" w:rsidRPr="00675BC7" w:rsidRDefault="00F041DC" w:rsidP="00502EAC">
      <w:pPr>
        <w:pStyle w:val="ONUME"/>
        <w:ind w:left="567"/>
        <w:rPr>
          <w:lang w:val="es-ES_tradnl"/>
        </w:rPr>
      </w:pPr>
      <w:r w:rsidRPr="00675BC7">
        <w:rPr>
          <w:lang w:val="es-ES_tradnl"/>
        </w:rPr>
        <w:t xml:space="preserve">El Grupo de Trabajo aprobó las propuestas de modificación de las directrices de la Asamblea del PCT relativas al establecimiento de los importes equivalentes de ciertas tasas, según se recoge en el </w:t>
      </w:r>
      <w:r w:rsidR="00E10014" w:rsidRPr="00675BC7">
        <w:rPr>
          <w:lang w:val="es-ES_tradnl"/>
        </w:rPr>
        <w:t>Anexo </w:t>
      </w:r>
      <w:r w:rsidRPr="00675BC7">
        <w:rPr>
          <w:lang w:val="es-ES_tradnl"/>
        </w:rPr>
        <w:t>I</w:t>
      </w:r>
      <w:r w:rsidR="00446D9B" w:rsidRPr="00675BC7">
        <w:rPr>
          <w:lang w:val="es-ES_tradnl"/>
        </w:rPr>
        <w:t>I</w:t>
      </w:r>
      <w:r w:rsidRPr="00675BC7">
        <w:rPr>
          <w:lang w:val="es-ES_tradnl"/>
        </w:rPr>
        <w:t xml:space="preserve"> del documento PCT/WG/8/15, a fin de que se presenten a la Asamblea para que las examine en su próximo período de sesiones</w:t>
      </w:r>
      <w:r w:rsidR="00446D9B" w:rsidRPr="00675BC7">
        <w:rPr>
          <w:lang w:val="es-ES_tradnl"/>
        </w:rPr>
        <w:t>, en octubre</w:t>
      </w:r>
      <w:r w:rsidRPr="00675BC7">
        <w:rPr>
          <w:lang w:val="es-ES_tradnl"/>
        </w:rPr>
        <w:t xml:space="preserve"> </w:t>
      </w:r>
      <w:r w:rsidR="00647E44" w:rsidRPr="00675BC7">
        <w:rPr>
          <w:lang w:val="es-ES_tradnl"/>
        </w:rPr>
        <w:t>de 20</w:t>
      </w:r>
      <w:r w:rsidRPr="00675BC7">
        <w:rPr>
          <w:lang w:val="es-ES_tradnl"/>
        </w:rPr>
        <w:t>1</w:t>
      </w:r>
      <w:r w:rsidR="00446D9B" w:rsidRPr="00675BC7">
        <w:rPr>
          <w:lang w:val="es-ES_tradnl"/>
        </w:rPr>
        <w:t>5</w:t>
      </w:r>
      <w:r w:rsidRPr="00675BC7">
        <w:rPr>
          <w:lang w:val="es-ES_tradnl"/>
        </w:rPr>
        <w:t>, a reserva de los posibles cambios de redacción que efectúe la Secretaría o, alternativamente, que se presente a la Asamblea un proyecto de pautas acordadas en las que figuren los detalles del nuevo proceso de fijación de importes equivalentes en las divisas objeto de cobertura que se establecerán utilizando el tipo a plazo ponderado medio</w:t>
      </w:r>
      <w:r w:rsidR="009F62A9" w:rsidRPr="00675BC7">
        <w:rPr>
          <w:lang w:val="es-ES_tradnl"/>
        </w:rPr>
        <w:t>, para su adopción junto con las directrices propuestas para modificación</w:t>
      </w:r>
      <w:r w:rsidRPr="00675BC7">
        <w:rPr>
          <w:lang w:val="es-ES_tradnl"/>
        </w:rPr>
        <w:t>.</w:t>
      </w:r>
    </w:p>
    <w:p w:rsidR="00974AFA" w:rsidRPr="00675BC7" w:rsidRDefault="00F041DC" w:rsidP="0018330B">
      <w:pPr>
        <w:pStyle w:val="Heading1"/>
        <w:keepNext w:val="0"/>
        <w:rPr>
          <w:lang w:val="es-ES_tradnl"/>
        </w:rPr>
      </w:pPr>
      <w:r w:rsidRPr="00675BC7">
        <w:rPr>
          <w:lang w:val="es-ES_tradnl"/>
        </w:rPr>
        <w:lastRenderedPageBreak/>
        <w:t>COORDINACIÓN DE LA ASISTENCIA TÉCNICA EN EL MARCO DEL PCT</w:t>
      </w:r>
    </w:p>
    <w:p w:rsidR="0001603D" w:rsidRPr="00675BC7" w:rsidRDefault="00F041DC" w:rsidP="00502EAC">
      <w:pPr>
        <w:pStyle w:val="ONUME"/>
        <w:rPr>
          <w:lang w:val="es-ES_tradnl"/>
        </w:rPr>
      </w:pPr>
      <w:r w:rsidRPr="00675BC7">
        <w:rPr>
          <w:lang w:val="es-ES_tradnl"/>
        </w:rPr>
        <w:t>Los debates se basaron en el documento PCT/WG/8/16</w:t>
      </w:r>
      <w:r w:rsidR="0001603D" w:rsidRPr="00675BC7">
        <w:rPr>
          <w:lang w:val="es-ES_tradnl"/>
        </w:rPr>
        <w:t>.</w:t>
      </w:r>
    </w:p>
    <w:p w:rsidR="00741149" w:rsidRPr="00BE6A79" w:rsidRDefault="004C60AA" w:rsidP="00502EAC">
      <w:pPr>
        <w:pStyle w:val="ONUME"/>
        <w:rPr>
          <w:bCs/>
          <w:caps/>
          <w:lang w:val="es-ES_tradnl"/>
        </w:rPr>
      </w:pPr>
      <w:r w:rsidRPr="00BE6A79">
        <w:rPr>
          <w:lang w:val="es-ES_tradnl"/>
        </w:rPr>
        <w:t>La Secretaría recordó al Grupo de Trabajo que en la quinta reunión del Grupo de Trabajo se acordó que los informes</w:t>
      </w:r>
      <w:r w:rsidR="00FB6DC5" w:rsidRPr="00BE6A79">
        <w:rPr>
          <w:lang w:val="es-ES_tradnl"/>
        </w:rPr>
        <w:t xml:space="preserve"> sobre asistencia técnica </w:t>
      </w:r>
      <w:r w:rsidR="00741149" w:rsidRPr="00BE6A79">
        <w:rPr>
          <w:lang w:val="es-ES_tradnl"/>
        </w:rPr>
        <w:t xml:space="preserve">deberían </w:t>
      </w:r>
      <w:r w:rsidRPr="00BE6A79">
        <w:rPr>
          <w:lang w:val="es-ES_tradnl"/>
        </w:rPr>
        <w:t>figurar como punto recurrente en las reuniones futuras del Grupo de Trabajo</w:t>
      </w:r>
      <w:r w:rsidR="0001603D" w:rsidRPr="00BE6A79">
        <w:rPr>
          <w:lang w:val="es-ES_tradnl"/>
        </w:rPr>
        <w:t xml:space="preserve">.  </w:t>
      </w:r>
      <w:r w:rsidR="009E486D" w:rsidRPr="00BE6A79">
        <w:rPr>
          <w:lang w:val="es-ES_tradnl"/>
        </w:rPr>
        <w:t xml:space="preserve">Añadió que </w:t>
      </w:r>
      <w:r w:rsidR="00741149" w:rsidRPr="00BE6A79">
        <w:rPr>
          <w:lang w:val="es-ES_tradnl"/>
        </w:rPr>
        <w:t xml:space="preserve">en las reuniones sexta y séptima del Grupo de Trabajo presentó </w:t>
      </w:r>
      <w:r w:rsidR="00FC79F0" w:rsidRPr="00BE6A79">
        <w:rPr>
          <w:lang w:val="es-ES_tradnl"/>
        </w:rPr>
        <w:t>informes</w:t>
      </w:r>
      <w:r w:rsidR="00741149" w:rsidRPr="00BE6A79">
        <w:rPr>
          <w:lang w:val="es-ES_tradnl"/>
        </w:rPr>
        <w:t xml:space="preserve"> sobre esta </w:t>
      </w:r>
      <w:r w:rsidR="00FA2F47" w:rsidRPr="00BE6A79">
        <w:rPr>
          <w:lang w:val="es-ES_tradnl"/>
        </w:rPr>
        <w:t>cuestión</w:t>
      </w:r>
      <w:r w:rsidR="009E486D" w:rsidRPr="00BE6A79">
        <w:rPr>
          <w:lang w:val="es-ES_tradnl"/>
        </w:rPr>
        <w:t xml:space="preserve">, que </w:t>
      </w:r>
      <w:r w:rsidR="00FA2F47" w:rsidRPr="00BE6A79">
        <w:rPr>
          <w:lang w:val="es-ES_tradnl"/>
        </w:rPr>
        <w:t>tuvieron una buena acogida</w:t>
      </w:r>
      <w:r w:rsidR="0001603D" w:rsidRPr="00BE6A79">
        <w:rPr>
          <w:lang w:val="es-ES_tradnl"/>
        </w:rPr>
        <w:t>.  A</w:t>
      </w:r>
      <w:r w:rsidR="009E486D" w:rsidRPr="00BE6A79">
        <w:rPr>
          <w:lang w:val="es-ES_tradnl"/>
        </w:rPr>
        <w:t xml:space="preserve">l igual que </w:t>
      </w:r>
      <w:r w:rsidR="00741149" w:rsidRPr="00BE6A79">
        <w:rPr>
          <w:lang w:val="es-ES_tradnl"/>
        </w:rPr>
        <w:t xml:space="preserve">con </w:t>
      </w:r>
      <w:r w:rsidR="009E486D" w:rsidRPr="00BE6A79">
        <w:rPr>
          <w:lang w:val="es-ES_tradnl"/>
        </w:rPr>
        <w:t>otros informes anteriores, el</w:t>
      </w:r>
      <w:r w:rsidR="0001603D" w:rsidRPr="00BE6A79">
        <w:rPr>
          <w:lang w:val="es-ES_tradnl"/>
        </w:rPr>
        <w:t xml:space="preserve"> d</w:t>
      </w:r>
      <w:r w:rsidR="009E486D" w:rsidRPr="00BE6A79">
        <w:rPr>
          <w:lang w:val="es-ES_tradnl"/>
        </w:rPr>
        <w:t>ocumento se ha dividido en dos partes</w:t>
      </w:r>
      <w:r w:rsidR="0001603D" w:rsidRPr="00BE6A79">
        <w:rPr>
          <w:lang w:val="es-ES_tradnl"/>
        </w:rPr>
        <w:t xml:space="preserve">.  </w:t>
      </w:r>
      <w:r w:rsidRPr="00BE6A79">
        <w:rPr>
          <w:lang w:val="es-ES_tradnl"/>
        </w:rPr>
        <w:t>La primera parte cubr</w:t>
      </w:r>
      <w:r w:rsidR="009F62A9" w:rsidRPr="00BE6A79">
        <w:rPr>
          <w:lang w:val="es-ES_tradnl"/>
        </w:rPr>
        <w:t>e</w:t>
      </w:r>
      <w:r w:rsidRPr="00BE6A79">
        <w:rPr>
          <w:lang w:val="es-ES_tradnl"/>
        </w:rPr>
        <w:t xml:space="preserve"> las actividades que inciden directamente en el uso del PCT por los países en desarrollo y que se llevan a cabo directamente por cuenta de esos países en el marco del PCT.  </w:t>
      </w:r>
      <w:r w:rsidR="00665A4C" w:rsidRPr="00BE6A79">
        <w:rPr>
          <w:lang w:val="es-ES_tradnl"/>
        </w:rPr>
        <w:t>La segunda parte abarca las actividades de asistencia técnica que van más allá de las actividades que tienen una incidencia directa en el uso del PCT por los países en desarrollo, y que desde</w:t>
      </w:r>
      <w:r w:rsidR="008D3CE2" w:rsidRPr="00BE6A79">
        <w:rPr>
          <w:color w:val="000000"/>
          <w:lang w:val="es-ES_tradnl"/>
        </w:rPr>
        <w:t> </w:t>
      </w:r>
      <w:r w:rsidR="00665A4C" w:rsidRPr="00BE6A79">
        <w:rPr>
          <w:lang w:val="es-ES_tradnl"/>
        </w:rPr>
        <w:t xml:space="preserve">1978 se han acometido bajo la supervisión de otros órganos de la OMPI.  En los Anexos del documento se facilita información sobre las actividades de asistencia técnica que tienen una incidencia directa en el uso del PCT por los países en desarrollo.  Estas actividades se centran en ayudar a los países en desarrollo a hacer un mejor uso del </w:t>
      </w:r>
      <w:r w:rsidR="00B23E74">
        <w:rPr>
          <w:lang w:val="es-ES_tradnl"/>
        </w:rPr>
        <w:t>Sistema del PCT</w:t>
      </w:r>
      <w:r w:rsidR="00665A4C" w:rsidRPr="00BE6A79">
        <w:rPr>
          <w:lang w:val="es-ES_tradnl"/>
        </w:rPr>
        <w:t xml:space="preserve">, teniendo en cuenta las necesidades específicas de cada país, en especial el nivel de desarrollo de su sistema nacional de patentes, y su nivel de participación en sistemas regionales de patentes y en </w:t>
      </w:r>
      <w:r w:rsidR="00B600E8" w:rsidRPr="00BE6A79">
        <w:rPr>
          <w:lang w:val="es-ES_tradnl"/>
        </w:rPr>
        <w:t xml:space="preserve">su </w:t>
      </w:r>
      <w:r w:rsidR="00665A4C" w:rsidRPr="00BE6A79">
        <w:rPr>
          <w:lang w:val="es-ES_tradnl"/>
        </w:rPr>
        <w:t xml:space="preserve">sistema internacional.  El </w:t>
      </w:r>
      <w:r w:rsidR="00E10014" w:rsidRPr="00BE6A79">
        <w:rPr>
          <w:lang w:val="es-ES_tradnl"/>
        </w:rPr>
        <w:t>Anexo </w:t>
      </w:r>
      <w:r w:rsidR="00665A4C" w:rsidRPr="00BE6A79">
        <w:rPr>
          <w:lang w:val="es-ES_tradnl"/>
        </w:rPr>
        <w:t xml:space="preserve">I contiene una lista exhaustiva de todas las actividades de </w:t>
      </w:r>
      <w:r w:rsidR="001B3015" w:rsidRPr="00BE6A79">
        <w:rPr>
          <w:lang w:val="es-ES_tradnl"/>
        </w:rPr>
        <w:t xml:space="preserve">esa índole </w:t>
      </w:r>
      <w:r w:rsidR="00665A4C" w:rsidRPr="00BE6A79">
        <w:rPr>
          <w:lang w:val="es-ES_tradnl"/>
        </w:rPr>
        <w:t xml:space="preserve">llevadas a cabo </w:t>
      </w:r>
      <w:r w:rsidR="008D3CE2" w:rsidRPr="00BE6A79">
        <w:rPr>
          <w:lang w:val="es-ES_tradnl"/>
        </w:rPr>
        <w:t>en 20</w:t>
      </w:r>
      <w:r w:rsidR="00665A4C" w:rsidRPr="00BE6A79">
        <w:rPr>
          <w:lang w:val="es-ES_tradnl"/>
        </w:rPr>
        <w:t xml:space="preserve">14;  el </w:t>
      </w:r>
      <w:r w:rsidR="00E10014" w:rsidRPr="00BE6A79">
        <w:rPr>
          <w:lang w:val="es-ES_tradnl"/>
        </w:rPr>
        <w:t>Anexo </w:t>
      </w:r>
      <w:r w:rsidR="00665A4C" w:rsidRPr="00BE6A79">
        <w:rPr>
          <w:lang w:val="es-ES_tradnl"/>
        </w:rPr>
        <w:t xml:space="preserve">II contiene una lista de todas las actividades de </w:t>
      </w:r>
      <w:r w:rsidR="001B3015" w:rsidRPr="00BE6A79">
        <w:rPr>
          <w:lang w:val="es-ES_tradnl"/>
        </w:rPr>
        <w:t xml:space="preserve">esa índole </w:t>
      </w:r>
      <w:r w:rsidR="00665A4C" w:rsidRPr="00BE6A79">
        <w:rPr>
          <w:lang w:val="es-ES_tradnl"/>
        </w:rPr>
        <w:t xml:space="preserve">llevadas a cabo en lo que va </w:t>
      </w:r>
      <w:r w:rsidR="00647E44" w:rsidRPr="00BE6A79">
        <w:rPr>
          <w:lang w:val="es-ES_tradnl"/>
        </w:rPr>
        <w:t>de 20</w:t>
      </w:r>
      <w:r w:rsidR="00665A4C" w:rsidRPr="00BE6A79">
        <w:rPr>
          <w:lang w:val="es-ES_tradnl"/>
        </w:rPr>
        <w:t xml:space="preserve">15 o que está previsto que se acometan en lo que queda de año.  </w:t>
      </w:r>
      <w:r w:rsidR="00142907" w:rsidRPr="00BE6A79">
        <w:rPr>
          <w:lang w:val="es-ES_tradnl"/>
        </w:rPr>
        <w:t>En relación con las actividades de asistencia técnica que van más allá del uso del PCT por los países en desarrollo y que se llevan a cabo bajo la supervisión de otros órganos de la OMPI, en particular el Comité de Desarrollo y Propiedad Inte</w:t>
      </w:r>
      <w:r w:rsidR="008D3CE2" w:rsidRPr="00BE6A79">
        <w:rPr>
          <w:lang w:val="es-ES_tradnl"/>
        </w:rPr>
        <w:t>lectual (CDIP), en los párrafos </w:t>
      </w:r>
      <w:r w:rsidR="00142907" w:rsidRPr="00BE6A79">
        <w:rPr>
          <w:lang w:val="es-ES_tradnl"/>
        </w:rPr>
        <w:t xml:space="preserve">5 a 7 del documento se exponen ejemplos de ese tipo de actividades y proyectos.  Concretamente en la base de datos de la OMPI de asistencia técnica en materia de propiedad intelectual, a la que se hace referencia en el documento, </w:t>
      </w:r>
      <w:r w:rsidR="00FA2F47" w:rsidRPr="00BE6A79">
        <w:rPr>
          <w:lang w:val="es-ES_tradnl"/>
        </w:rPr>
        <w:t xml:space="preserve">se </w:t>
      </w:r>
      <w:r w:rsidR="00B600E8" w:rsidRPr="00BE6A79">
        <w:rPr>
          <w:lang w:val="es-ES_tradnl"/>
        </w:rPr>
        <w:t xml:space="preserve">presenta </w:t>
      </w:r>
      <w:r w:rsidR="00FA2F47" w:rsidRPr="00BE6A79">
        <w:rPr>
          <w:lang w:val="es-ES_tradnl"/>
        </w:rPr>
        <w:t xml:space="preserve">otra </w:t>
      </w:r>
      <w:r w:rsidR="00142907" w:rsidRPr="00BE6A79">
        <w:rPr>
          <w:lang w:val="es-ES_tradnl"/>
        </w:rPr>
        <w:t xml:space="preserve">información general </w:t>
      </w:r>
      <w:r w:rsidR="00FA2F47" w:rsidRPr="00BE6A79">
        <w:rPr>
          <w:lang w:val="es-ES_tradnl"/>
        </w:rPr>
        <w:t xml:space="preserve">acerca de </w:t>
      </w:r>
      <w:r w:rsidR="00142907" w:rsidRPr="00BE6A79">
        <w:rPr>
          <w:lang w:val="es-ES_tradnl"/>
        </w:rPr>
        <w:t>las actividades de asistencia técnica que la OMPI lleva a cabo en beneficio de los países en desarrollo.</w:t>
      </w:r>
    </w:p>
    <w:p w:rsidR="00030D74" w:rsidRPr="00BE6A79" w:rsidRDefault="0004043A" w:rsidP="00502EAC">
      <w:pPr>
        <w:pStyle w:val="ONUME"/>
        <w:rPr>
          <w:bCs/>
          <w:caps/>
          <w:lang w:val="es-ES_tradnl"/>
        </w:rPr>
      </w:pPr>
      <w:r w:rsidRPr="00BE6A79">
        <w:rPr>
          <w:lang w:val="es-ES_tradnl"/>
        </w:rPr>
        <w:t>La Secretaría</w:t>
      </w:r>
      <w:r w:rsidR="0001603D" w:rsidRPr="00BE6A79">
        <w:rPr>
          <w:lang w:val="es-ES_tradnl"/>
        </w:rPr>
        <w:t xml:space="preserve"> </w:t>
      </w:r>
      <w:r w:rsidR="003F7823" w:rsidRPr="00BE6A79">
        <w:rPr>
          <w:lang w:val="es-ES_tradnl"/>
        </w:rPr>
        <w:t xml:space="preserve">prosiguió recordando a los presentes que </w:t>
      </w:r>
      <w:r w:rsidR="00DC1620" w:rsidRPr="00BE6A79">
        <w:rPr>
          <w:lang w:val="es-ES_tradnl"/>
        </w:rPr>
        <w:t>el Grupo de Trabajo</w:t>
      </w:r>
      <w:r w:rsidR="0001603D" w:rsidRPr="00BE6A79">
        <w:rPr>
          <w:lang w:val="es-ES_tradnl"/>
        </w:rPr>
        <w:t xml:space="preserve"> </w:t>
      </w:r>
      <w:r w:rsidR="003F7823" w:rsidRPr="00BE6A79">
        <w:rPr>
          <w:lang w:val="es-ES_tradnl"/>
        </w:rPr>
        <w:t xml:space="preserve">tiene pendiente la cuestión de examinar el funcionamiento del </w:t>
      </w:r>
      <w:r w:rsidR="0001603D" w:rsidRPr="00BE6A79">
        <w:rPr>
          <w:lang w:val="es-ES_tradnl"/>
        </w:rPr>
        <w:t xml:space="preserve">PCT </w:t>
      </w:r>
      <w:r w:rsidR="00FA2F47" w:rsidRPr="00BE6A79">
        <w:rPr>
          <w:lang w:val="es-ES_tradnl"/>
        </w:rPr>
        <w:t xml:space="preserve">en lo referente a </w:t>
      </w:r>
      <w:r w:rsidR="003F7823" w:rsidRPr="00BE6A79">
        <w:rPr>
          <w:lang w:val="es-ES_tradnl"/>
        </w:rPr>
        <w:t xml:space="preserve">la organización de </w:t>
      </w:r>
      <w:r w:rsidR="00B6444E" w:rsidRPr="00BE6A79">
        <w:rPr>
          <w:lang w:val="es-ES_tradnl"/>
        </w:rPr>
        <w:t xml:space="preserve">actividades de </w:t>
      </w:r>
      <w:r w:rsidR="003F7823" w:rsidRPr="00BE6A79">
        <w:rPr>
          <w:lang w:val="es-ES_tradnl"/>
        </w:rPr>
        <w:t xml:space="preserve">asistencia técnica </w:t>
      </w:r>
      <w:r w:rsidR="00D9409C" w:rsidRPr="00BE6A79">
        <w:rPr>
          <w:lang w:val="es-ES_tradnl"/>
        </w:rPr>
        <w:t xml:space="preserve">para </w:t>
      </w:r>
      <w:r w:rsidR="003F7823" w:rsidRPr="00BE6A79">
        <w:rPr>
          <w:lang w:val="es-ES_tradnl"/>
        </w:rPr>
        <w:t>los países en desarrollo</w:t>
      </w:r>
      <w:r w:rsidR="0001603D" w:rsidRPr="00BE6A79">
        <w:rPr>
          <w:lang w:val="es-ES_tradnl"/>
        </w:rPr>
        <w:t xml:space="preserve">.  </w:t>
      </w:r>
      <w:r w:rsidR="00A5326F" w:rsidRPr="00BE6A79">
        <w:rPr>
          <w:lang w:val="es-ES_tradnl"/>
        </w:rPr>
        <w:t xml:space="preserve">Señaló </w:t>
      </w:r>
      <w:r w:rsidR="00C14F0E" w:rsidRPr="00BE6A79">
        <w:rPr>
          <w:lang w:val="es-ES_tradnl"/>
        </w:rPr>
        <w:t>que e</w:t>
      </w:r>
      <w:r w:rsidR="00DC1620" w:rsidRPr="00BE6A79">
        <w:rPr>
          <w:lang w:val="es-ES_tradnl"/>
        </w:rPr>
        <w:t>l Grupo de Trabajo</w:t>
      </w:r>
      <w:r w:rsidR="0001603D" w:rsidRPr="00BE6A79">
        <w:rPr>
          <w:lang w:val="es-ES_tradnl"/>
        </w:rPr>
        <w:t xml:space="preserve">, </w:t>
      </w:r>
      <w:r w:rsidR="003F7823" w:rsidRPr="00BE6A79">
        <w:rPr>
          <w:lang w:val="es-ES_tradnl"/>
        </w:rPr>
        <w:t>en su quinta reunión</w:t>
      </w:r>
      <w:r w:rsidR="0001603D" w:rsidRPr="00BE6A79">
        <w:rPr>
          <w:lang w:val="es-ES_tradnl"/>
        </w:rPr>
        <w:t xml:space="preserve">, </w:t>
      </w:r>
      <w:r w:rsidR="003F7823" w:rsidRPr="00BE6A79">
        <w:rPr>
          <w:lang w:val="es-ES_tradnl"/>
        </w:rPr>
        <w:t xml:space="preserve">decidió esperar al resultado de los debates del CDIP sobre el Examen independiente de la asistencia técnica que presta la OMPI en el marco de la cooperación para el desarrollo </w:t>
      </w:r>
      <w:r w:rsidR="0001603D" w:rsidRPr="00BE6A79">
        <w:rPr>
          <w:lang w:val="es-ES_tradnl"/>
        </w:rPr>
        <w:t>(</w:t>
      </w:r>
      <w:r w:rsidR="003F7823" w:rsidRPr="00BE6A79">
        <w:rPr>
          <w:lang w:val="es-ES_tradnl"/>
        </w:rPr>
        <w:t xml:space="preserve">el </w:t>
      </w:r>
      <w:r w:rsidR="00E10014" w:rsidRPr="00BE6A79">
        <w:rPr>
          <w:lang w:val="es-ES_tradnl"/>
        </w:rPr>
        <w:t>“</w:t>
      </w:r>
      <w:r w:rsidR="003F7823" w:rsidRPr="00BE6A79">
        <w:rPr>
          <w:lang w:val="es-ES_tradnl"/>
        </w:rPr>
        <w:t>Examen independiente</w:t>
      </w:r>
      <w:r w:rsidR="00E10014" w:rsidRPr="00BE6A79">
        <w:rPr>
          <w:lang w:val="es-ES_tradnl"/>
        </w:rPr>
        <w:t>”</w:t>
      </w:r>
      <w:r w:rsidR="0001603D" w:rsidRPr="00BE6A79">
        <w:rPr>
          <w:lang w:val="es-ES_tradnl"/>
        </w:rPr>
        <w:t>;  document</w:t>
      </w:r>
      <w:r w:rsidR="003F7823" w:rsidRPr="00BE6A79">
        <w:rPr>
          <w:lang w:val="es-ES_tradnl"/>
        </w:rPr>
        <w:t>o</w:t>
      </w:r>
      <w:r w:rsidR="0001603D" w:rsidRPr="00BE6A79">
        <w:rPr>
          <w:lang w:val="es-ES_tradnl"/>
        </w:rPr>
        <w:t xml:space="preserve"> CDIP/8/INF/1) </w:t>
      </w:r>
      <w:r w:rsidR="003F7823" w:rsidRPr="00BE6A79">
        <w:rPr>
          <w:lang w:val="es-ES_tradnl"/>
        </w:rPr>
        <w:t xml:space="preserve">y documentos </w:t>
      </w:r>
      <w:r w:rsidR="00274E71" w:rsidRPr="00BE6A79">
        <w:rPr>
          <w:lang w:val="es-ES_tradnl"/>
        </w:rPr>
        <w:t xml:space="preserve">conexos </w:t>
      </w:r>
      <w:r w:rsidR="003F7823" w:rsidRPr="00BE6A79">
        <w:rPr>
          <w:lang w:val="es-ES_tradnl"/>
        </w:rPr>
        <w:t xml:space="preserve">antes de </w:t>
      </w:r>
      <w:r w:rsidR="00A5326F" w:rsidRPr="00BE6A79">
        <w:rPr>
          <w:lang w:val="es-ES_tradnl"/>
        </w:rPr>
        <w:t xml:space="preserve">deliberar sobre la forma de proceder </w:t>
      </w:r>
      <w:r w:rsidR="00274E71" w:rsidRPr="00BE6A79">
        <w:rPr>
          <w:lang w:val="es-ES_tradnl"/>
        </w:rPr>
        <w:t xml:space="preserve">en lo que respecta </w:t>
      </w:r>
      <w:r w:rsidR="00E13E63" w:rsidRPr="00BE6A79">
        <w:rPr>
          <w:lang w:val="es-ES_tradnl"/>
        </w:rPr>
        <w:t xml:space="preserve">a las partes </w:t>
      </w:r>
      <w:r w:rsidR="00274E71" w:rsidRPr="00BE6A79">
        <w:rPr>
          <w:lang w:val="es-ES_tradnl"/>
        </w:rPr>
        <w:t xml:space="preserve">de </w:t>
      </w:r>
      <w:r w:rsidR="00E13E63" w:rsidRPr="00BE6A79">
        <w:rPr>
          <w:lang w:val="es-ES_tradnl"/>
        </w:rPr>
        <w:t xml:space="preserve">asistencia técnica </w:t>
      </w:r>
      <w:r w:rsidR="00274E71" w:rsidRPr="00BE6A79">
        <w:rPr>
          <w:lang w:val="es-ES_tradnl"/>
        </w:rPr>
        <w:t xml:space="preserve">que comportan </w:t>
      </w:r>
      <w:r w:rsidR="00E13E63" w:rsidRPr="00BE6A79">
        <w:rPr>
          <w:lang w:val="es-ES_tradnl"/>
        </w:rPr>
        <w:t xml:space="preserve">las recomendaciones </w:t>
      </w:r>
      <w:r w:rsidR="00274E71" w:rsidRPr="00BE6A79">
        <w:rPr>
          <w:lang w:val="es-ES_tradnl"/>
        </w:rPr>
        <w:t xml:space="preserve">de la hoja de ruta del </w:t>
      </w:r>
      <w:r w:rsidR="0001603D" w:rsidRPr="00BE6A79">
        <w:rPr>
          <w:lang w:val="es-ES_tradnl"/>
        </w:rPr>
        <w:t xml:space="preserve">PCT.  </w:t>
      </w:r>
      <w:r w:rsidR="00A5326F" w:rsidRPr="00BE6A79">
        <w:rPr>
          <w:lang w:val="es-ES_tradnl"/>
        </w:rPr>
        <w:t xml:space="preserve">A este respecto, en el </w:t>
      </w:r>
      <w:r w:rsidR="00647E44" w:rsidRPr="00BE6A79">
        <w:rPr>
          <w:lang w:val="es-ES_tradnl"/>
        </w:rPr>
        <w:t>párrafo </w:t>
      </w:r>
      <w:r w:rsidR="00A5326F" w:rsidRPr="00BE6A79">
        <w:rPr>
          <w:lang w:val="es-ES_tradnl"/>
        </w:rPr>
        <w:t xml:space="preserve">9 del documento se facilita información actualizada sobre los debates que están teniendo lugar en el CDIP.  Los debates continuarán en la próxima sesión del CDIP </w:t>
      </w:r>
      <w:r w:rsidR="00417D45" w:rsidRPr="00BE6A79">
        <w:rPr>
          <w:lang w:val="es-ES_tradnl"/>
        </w:rPr>
        <w:t xml:space="preserve">sobre la base de una versión actualizada de la respuesta </w:t>
      </w:r>
      <w:r w:rsidR="00A5326F" w:rsidRPr="00BE6A79">
        <w:rPr>
          <w:lang w:val="es-ES_tradnl"/>
        </w:rPr>
        <w:t xml:space="preserve">de la Administración </w:t>
      </w:r>
      <w:r w:rsidR="00417D45" w:rsidRPr="00BE6A79">
        <w:rPr>
          <w:lang w:val="es-ES_tradnl"/>
        </w:rPr>
        <w:t xml:space="preserve">que consta </w:t>
      </w:r>
      <w:r w:rsidR="00A5326F" w:rsidRPr="00BE6A79">
        <w:rPr>
          <w:lang w:val="es-ES_tradnl"/>
        </w:rPr>
        <w:t xml:space="preserve">en el documento CDIP/9/14, elaborado hace unos años, </w:t>
      </w:r>
      <w:r w:rsidR="00417D45" w:rsidRPr="00BE6A79">
        <w:rPr>
          <w:lang w:val="es-ES_tradnl"/>
        </w:rPr>
        <w:t xml:space="preserve">de </w:t>
      </w:r>
      <w:r w:rsidR="00A5326F" w:rsidRPr="00BE6A79">
        <w:rPr>
          <w:lang w:val="es-ES_tradnl"/>
        </w:rPr>
        <w:t xml:space="preserve">una propuesta presentada por la Delegación de España y </w:t>
      </w:r>
      <w:r w:rsidR="00417D45" w:rsidRPr="00BE6A79">
        <w:rPr>
          <w:lang w:val="es-ES_tradnl"/>
        </w:rPr>
        <w:t xml:space="preserve">de toda otra propuesta que sometan los </w:t>
      </w:r>
      <w:r w:rsidR="00A5326F" w:rsidRPr="00BE6A79">
        <w:rPr>
          <w:lang w:val="es-ES_tradnl"/>
        </w:rPr>
        <w:t>Estados miembros.  La Secretaría propuso, en consecuencia, aguardar a que esta cuestión se debata en el CDIP antes de retomarla en el contexto del Grupo de Trabajo del PCT.</w:t>
      </w:r>
    </w:p>
    <w:p w:rsidR="0001603D" w:rsidRPr="00675BC7" w:rsidRDefault="00CC53AA" w:rsidP="00502EAC">
      <w:pPr>
        <w:pStyle w:val="ONUME"/>
        <w:rPr>
          <w:bCs/>
          <w:caps/>
          <w:lang w:val="es-ES_tradnl"/>
        </w:rPr>
      </w:pPr>
      <w:r w:rsidRPr="00BE6A79">
        <w:rPr>
          <w:lang w:val="es-ES_tradnl"/>
        </w:rPr>
        <w:t xml:space="preserve">La Delegación </w:t>
      </w:r>
      <w:r w:rsidR="00CA1ADF" w:rsidRPr="00BE6A79">
        <w:rPr>
          <w:lang w:val="es-ES_tradnl"/>
        </w:rPr>
        <w:t>del Japón</w:t>
      </w:r>
      <w:r w:rsidR="0001603D" w:rsidRPr="00BE6A79">
        <w:rPr>
          <w:lang w:val="es-ES_tradnl"/>
        </w:rPr>
        <w:t xml:space="preserve">, </w:t>
      </w:r>
      <w:r w:rsidR="004A07FD" w:rsidRPr="00BE6A79">
        <w:rPr>
          <w:lang w:val="es-ES_tradnl"/>
        </w:rPr>
        <w:t xml:space="preserve">haciendo uso de la palabra en nombre del </w:t>
      </w:r>
      <w:r w:rsidR="008D3CE2" w:rsidRPr="00BE6A79">
        <w:rPr>
          <w:lang w:val="es-ES_tradnl"/>
        </w:rPr>
        <w:t>Grupo B</w:t>
      </w:r>
      <w:r w:rsidR="00AB7F50" w:rsidRPr="00BE6A79">
        <w:rPr>
          <w:lang w:val="es-ES_tradnl"/>
        </w:rPr>
        <w:t xml:space="preserve">, </w:t>
      </w:r>
      <w:r w:rsidR="0001603D" w:rsidRPr="00BE6A79">
        <w:rPr>
          <w:lang w:val="es-ES_tradnl"/>
        </w:rPr>
        <w:t>expres</w:t>
      </w:r>
      <w:r w:rsidR="00AB7F50" w:rsidRPr="00BE6A79">
        <w:rPr>
          <w:lang w:val="es-ES_tradnl"/>
        </w:rPr>
        <w:t xml:space="preserve">ó su agradecimiento por la información pormenorizada </w:t>
      </w:r>
      <w:r w:rsidR="00E53177" w:rsidRPr="00BE6A79">
        <w:rPr>
          <w:lang w:val="es-ES_tradnl"/>
        </w:rPr>
        <w:t xml:space="preserve">que el documento </w:t>
      </w:r>
      <w:r w:rsidR="00E3697B" w:rsidRPr="00BE6A79">
        <w:rPr>
          <w:lang w:val="es-ES_tradnl"/>
        </w:rPr>
        <w:t xml:space="preserve">ofrece sobre </w:t>
      </w:r>
      <w:r w:rsidR="00AB7F50" w:rsidRPr="00BE6A79">
        <w:rPr>
          <w:lang w:val="es-ES_tradnl"/>
        </w:rPr>
        <w:t xml:space="preserve">las </w:t>
      </w:r>
      <w:r w:rsidR="00623D26" w:rsidRPr="00BE6A79">
        <w:rPr>
          <w:lang w:val="es-ES_tradnl"/>
        </w:rPr>
        <w:t>actividades de asistencia técnica</w:t>
      </w:r>
      <w:r w:rsidR="00E621FA" w:rsidRPr="00BE6A79">
        <w:rPr>
          <w:lang w:val="es-ES_tradnl"/>
        </w:rPr>
        <w:t>,</w:t>
      </w:r>
      <w:r w:rsidR="0001603D" w:rsidRPr="00BE6A79">
        <w:rPr>
          <w:lang w:val="es-ES_tradnl"/>
        </w:rPr>
        <w:t xml:space="preserve"> </w:t>
      </w:r>
      <w:r w:rsidR="00E53177" w:rsidRPr="00BE6A79">
        <w:rPr>
          <w:lang w:val="es-ES_tradnl"/>
        </w:rPr>
        <w:t xml:space="preserve">que </w:t>
      </w:r>
      <w:r w:rsidR="001B3015" w:rsidRPr="00BE6A79">
        <w:rPr>
          <w:lang w:val="es-ES_tradnl"/>
        </w:rPr>
        <w:t xml:space="preserve">pone en evidencia </w:t>
      </w:r>
      <w:r w:rsidR="00E53177" w:rsidRPr="00BE6A79">
        <w:rPr>
          <w:lang w:val="es-ES_tradnl"/>
        </w:rPr>
        <w:t xml:space="preserve">que </w:t>
      </w:r>
      <w:r w:rsidR="00935E48" w:rsidRPr="00BE6A79">
        <w:rPr>
          <w:lang w:val="es-ES_tradnl"/>
        </w:rPr>
        <w:t>los programas de asistencia técnica relacionad</w:t>
      </w:r>
      <w:r w:rsidR="00B600E8" w:rsidRPr="00BE6A79">
        <w:rPr>
          <w:lang w:val="es-ES_tradnl"/>
        </w:rPr>
        <w:t>a</w:t>
      </w:r>
      <w:r w:rsidR="00935E48" w:rsidRPr="00BE6A79">
        <w:rPr>
          <w:lang w:val="es-ES_tradnl"/>
        </w:rPr>
        <w:t xml:space="preserve"> con el PCT </w:t>
      </w:r>
      <w:r w:rsidR="00B600E8" w:rsidRPr="00BE6A79">
        <w:rPr>
          <w:lang w:val="es-ES_tradnl"/>
        </w:rPr>
        <w:t xml:space="preserve">son </w:t>
      </w:r>
      <w:r w:rsidR="00935E48" w:rsidRPr="00BE6A79">
        <w:rPr>
          <w:lang w:val="es-ES_tradnl"/>
        </w:rPr>
        <w:t xml:space="preserve">un elemento esencial de otras actividades de asistencia técnica de la OMPI de mayor envergadura, </w:t>
      </w:r>
      <w:r w:rsidR="00D9409C" w:rsidRPr="00BE6A79">
        <w:rPr>
          <w:lang w:val="es-ES_tradnl"/>
        </w:rPr>
        <w:t xml:space="preserve">destinadas a </w:t>
      </w:r>
      <w:r w:rsidR="00935E48" w:rsidRPr="00BE6A79">
        <w:rPr>
          <w:lang w:val="es-ES_tradnl"/>
        </w:rPr>
        <w:t xml:space="preserve">ampliar y </w:t>
      </w:r>
      <w:r w:rsidR="00D9409C" w:rsidRPr="00BE6A79">
        <w:rPr>
          <w:lang w:val="es-ES_tradnl"/>
        </w:rPr>
        <w:t xml:space="preserve">fomentar </w:t>
      </w:r>
      <w:r w:rsidR="00935E48" w:rsidRPr="00BE6A79">
        <w:rPr>
          <w:lang w:val="es-ES_tradnl"/>
        </w:rPr>
        <w:t xml:space="preserve">el </w:t>
      </w:r>
      <w:r w:rsidR="00B23E74">
        <w:rPr>
          <w:lang w:val="es-ES_tradnl"/>
        </w:rPr>
        <w:t>Sistema del PCT</w:t>
      </w:r>
      <w:r w:rsidR="0001603D" w:rsidRPr="00BE6A79">
        <w:rPr>
          <w:lang w:val="es-ES_tradnl"/>
        </w:rPr>
        <w:t xml:space="preserve">.  </w:t>
      </w:r>
      <w:r w:rsidR="00935E48" w:rsidRPr="00BE6A79">
        <w:rPr>
          <w:lang w:val="es-ES_tradnl"/>
        </w:rPr>
        <w:t>A este respecto</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935E48" w:rsidRPr="00BE6A79">
        <w:rPr>
          <w:lang w:val="es-ES_tradnl"/>
        </w:rPr>
        <w:t xml:space="preserve">dijo que espera con interés </w:t>
      </w:r>
      <w:r w:rsidR="00477D36" w:rsidRPr="00BE6A79">
        <w:rPr>
          <w:lang w:val="es-ES_tradnl"/>
        </w:rPr>
        <w:t xml:space="preserve">los </w:t>
      </w:r>
      <w:r w:rsidR="00935E48" w:rsidRPr="00BE6A79">
        <w:rPr>
          <w:lang w:val="es-ES_tradnl"/>
        </w:rPr>
        <w:t xml:space="preserve">debates </w:t>
      </w:r>
      <w:r w:rsidR="00FD379B" w:rsidRPr="00BE6A79">
        <w:rPr>
          <w:lang w:val="es-ES_tradnl"/>
        </w:rPr>
        <w:t xml:space="preserve">acerca de </w:t>
      </w:r>
      <w:r w:rsidR="00935E48" w:rsidRPr="00BE6A79">
        <w:rPr>
          <w:lang w:val="es-ES_tradnl"/>
        </w:rPr>
        <w:t>la formación de los examinadores</w:t>
      </w:r>
      <w:r w:rsidR="007C5097" w:rsidRPr="00BE6A79">
        <w:rPr>
          <w:lang w:val="es-ES_tradnl"/>
        </w:rPr>
        <w:t xml:space="preserve">, una vez </w:t>
      </w:r>
      <w:r w:rsidR="00E4194E" w:rsidRPr="00BE6A79">
        <w:rPr>
          <w:lang w:val="es-ES_tradnl"/>
        </w:rPr>
        <w:t>concretad</w:t>
      </w:r>
      <w:r w:rsidR="00FD379B" w:rsidRPr="00BE6A79">
        <w:rPr>
          <w:lang w:val="es-ES_tradnl"/>
        </w:rPr>
        <w:t>a</w:t>
      </w:r>
      <w:r w:rsidR="00E4194E" w:rsidRPr="00BE6A79">
        <w:rPr>
          <w:lang w:val="es-ES_tradnl"/>
        </w:rPr>
        <w:t xml:space="preserve">, a partir de las experiencias vividas por los expertos del PCT, </w:t>
      </w:r>
      <w:r w:rsidR="00FD379B" w:rsidRPr="00BE6A79">
        <w:rPr>
          <w:lang w:val="es-ES_tradnl"/>
        </w:rPr>
        <w:t xml:space="preserve">la labor de coordinación e </w:t>
      </w:r>
      <w:r w:rsidR="007C5097" w:rsidRPr="00BE6A79">
        <w:rPr>
          <w:lang w:val="es-ES_tradnl"/>
        </w:rPr>
        <w:t>intercambio de información</w:t>
      </w:r>
      <w:r w:rsidR="0001603D" w:rsidRPr="00BE6A79">
        <w:rPr>
          <w:lang w:val="es-ES_tradnl"/>
        </w:rPr>
        <w:t xml:space="preserve">.  </w:t>
      </w:r>
      <w:r w:rsidR="00CB0CCF" w:rsidRPr="00BE6A79">
        <w:rPr>
          <w:lang w:val="es-ES_tradnl"/>
        </w:rPr>
        <w:t xml:space="preserve">Se declaró asimismo </w:t>
      </w:r>
      <w:r w:rsidR="00E3697B" w:rsidRPr="00BE6A79">
        <w:rPr>
          <w:lang w:val="es-ES_tradnl"/>
        </w:rPr>
        <w:t xml:space="preserve">dispuesta </w:t>
      </w:r>
      <w:r w:rsidR="00CF5D01" w:rsidRPr="00BE6A79">
        <w:rPr>
          <w:lang w:val="es-ES_tradnl"/>
        </w:rPr>
        <w:t xml:space="preserve">a </w:t>
      </w:r>
      <w:r w:rsidR="00E3697B" w:rsidRPr="00BE6A79">
        <w:rPr>
          <w:lang w:val="es-ES_tradnl"/>
        </w:rPr>
        <w:t xml:space="preserve">debatir </w:t>
      </w:r>
      <w:r w:rsidR="00E4194E" w:rsidRPr="00BE6A79">
        <w:rPr>
          <w:lang w:val="es-ES_tradnl"/>
        </w:rPr>
        <w:t xml:space="preserve">cualesquiera </w:t>
      </w:r>
      <w:r w:rsidR="00CF5D01" w:rsidRPr="00BE6A79">
        <w:rPr>
          <w:lang w:val="es-ES_tradnl"/>
        </w:rPr>
        <w:t xml:space="preserve">puntos concretos de la asistencia técnica relacionada con el PCT que </w:t>
      </w:r>
      <w:r w:rsidR="00E83654" w:rsidRPr="00BE6A79">
        <w:rPr>
          <w:lang w:val="es-ES_tradnl"/>
        </w:rPr>
        <w:t xml:space="preserve">puedan plantearse </w:t>
      </w:r>
      <w:r w:rsidR="007C5097" w:rsidRPr="00BE6A79">
        <w:rPr>
          <w:lang w:val="es-ES_tradnl"/>
        </w:rPr>
        <w:t xml:space="preserve">en el marco de </w:t>
      </w:r>
      <w:r w:rsidR="00CF5D01" w:rsidRPr="00BE6A79">
        <w:rPr>
          <w:lang w:val="es-ES_tradnl"/>
        </w:rPr>
        <w:t xml:space="preserve">la labor que </w:t>
      </w:r>
      <w:r w:rsidR="00CB0CCF" w:rsidRPr="00BE6A79">
        <w:rPr>
          <w:lang w:val="es-ES_tradnl"/>
        </w:rPr>
        <w:t xml:space="preserve">llevan a cabo </w:t>
      </w:r>
      <w:r w:rsidR="00CF5D01" w:rsidRPr="00BE6A79">
        <w:rPr>
          <w:lang w:val="es-ES_tradnl"/>
        </w:rPr>
        <w:t xml:space="preserve">los </w:t>
      </w:r>
      <w:r w:rsidR="007C5097" w:rsidRPr="00BE6A79">
        <w:rPr>
          <w:lang w:val="es-ES_tradnl"/>
        </w:rPr>
        <w:t xml:space="preserve">profesionales </w:t>
      </w:r>
      <w:r w:rsidR="00CF5D01" w:rsidRPr="00BE6A79">
        <w:rPr>
          <w:lang w:val="es-ES_tradnl"/>
        </w:rPr>
        <w:t xml:space="preserve">del </w:t>
      </w:r>
      <w:r w:rsidR="0001603D" w:rsidRPr="00BE6A79">
        <w:rPr>
          <w:lang w:val="es-ES_tradnl"/>
        </w:rPr>
        <w:lastRenderedPageBreak/>
        <w:t xml:space="preserve">PCT.  </w:t>
      </w:r>
      <w:r w:rsidR="00CF5D01" w:rsidRPr="00BE6A79">
        <w:rPr>
          <w:lang w:val="es-ES_tradnl"/>
        </w:rPr>
        <w:t>No obstante</w:t>
      </w:r>
      <w:r w:rsidR="0001603D" w:rsidRPr="00BE6A79">
        <w:rPr>
          <w:lang w:val="es-ES_tradnl"/>
        </w:rPr>
        <w:t xml:space="preserve">, </w:t>
      </w:r>
      <w:r w:rsidR="00CF5D01" w:rsidRPr="00BE6A79">
        <w:rPr>
          <w:lang w:val="es-ES_tradnl"/>
        </w:rPr>
        <w:t xml:space="preserve">la cuestión </w:t>
      </w:r>
      <w:r w:rsidR="006320C2" w:rsidRPr="00BE6A79">
        <w:rPr>
          <w:lang w:val="es-ES_tradnl"/>
        </w:rPr>
        <w:t>de la prestación de asistencia técnica debe con</w:t>
      </w:r>
      <w:r w:rsidR="000A6992" w:rsidRPr="00BE6A79">
        <w:rPr>
          <w:lang w:val="es-ES_tradnl"/>
        </w:rPr>
        <w:t xml:space="preserve">siderarse en un contexto </w:t>
      </w:r>
      <w:r w:rsidR="006320C2" w:rsidRPr="00BE6A79">
        <w:rPr>
          <w:lang w:val="es-ES_tradnl"/>
        </w:rPr>
        <w:t>m</w:t>
      </w:r>
      <w:r w:rsidR="000A6992" w:rsidRPr="00BE6A79">
        <w:rPr>
          <w:lang w:val="es-ES_tradnl"/>
        </w:rPr>
        <w:t>ás amplio</w:t>
      </w:r>
      <w:r w:rsidR="0001603D" w:rsidRPr="00BE6A79">
        <w:rPr>
          <w:lang w:val="es-ES_tradnl"/>
        </w:rPr>
        <w:t xml:space="preserve">, </w:t>
      </w:r>
      <w:r w:rsidR="006320C2" w:rsidRPr="00BE6A79">
        <w:rPr>
          <w:lang w:val="es-ES_tradnl"/>
        </w:rPr>
        <w:t xml:space="preserve">teniendo en cuenta </w:t>
      </w:r>
      <w:r w:rsidR="00E4194E" w:rsidRPr="00BE6A79">
        <w:rPr>
          <w:lang w:val="es-ES_tradnl"/>
        </w:rPr>
        <w:t xml:space="preserve">una serie de </w:t>
      </w:r>
      <w:r w:rsidR="000A6992" w:rsidRPr="00BE6A79">
        <w:rPr>
          <w:lang w:val="es-ES_tradnl"/>
        </w:rPr>
        <w:t xml:space="preserve">aspectos </w:t>
      </w:r>
      <w:r w:rsidR="00E4194E" w:rsidRPr="00BE6A79">
        <w:rPr>
          <w:lang w:val="es-ES_tradnl"/>
        </w:rPr>
        <w:t>principales</w:t>
      </w:r>
      <w:r w:rsidR="00CB0CCF" w:rsidRPr="00BE6A79">
        <w:rPr>
          <w:lang w:val="es-ES_tradnl"/>
        </w:rPr>
        <w:t>,</w:t>
      </w:r>
      <w:r w:rsidR="00E4194E" w:rsidRPr="00BE6A79">
        <w:rPr>
          <w:lang w:val="es-ES_tradnl"/>
        </w:rPr>
        <w:t xml:space="preserve"> </w:t>
      </w:r>
      <w:r w:rsidR="0001603D" w:rsidRPr="00BE6A79">
        <w:rPr>
          <w:lang w:val="es-ES_tradnl"/>
        </w:rPr>
        <w:t>com</w:t>
      </w:r>
      <w:r w:rsidR="000A6992" w:rsidRPr="00BE6A79">
        <w:rPr>
          <w:lang w:val="es-ES_tradnl"/>
        </w:rPr>
        <w:t>unes e interrelacionados</w:t>
      </w:r>
      <w:r w:rsidR="0001603D" w:rsidRPr="00BE6A79">
        <w:rPr>
          <w:lang w:val="es-ES_tradnl"/>
        </w:rPr>
        <w:t xml:space="preserve">.  </w:t>
      </w:r>
      <w:r w:rsidR="000A6992" w:rsidRPr="00BE6A79">
        <w:rPr>
          <w:lang w:val="es-ES_tradnl"/>
        </w:rPr>
        <w:t xml:space="preserve">En ese </w:t>
      </w:r>
      <w:r w:rsidR="0001603D" w:rsidRPr="00BE6A79">
        <w:rPr>
          <w:lang w:val="es-ES_tradnl"/>
        </w:rPr>
        <w:t>context</w:t>
      </w:r>
      <w:r w:rsidR="000A6992" w:rsidRPr="00BE6A79">
        <w:rPr>
          <w:lang w:val="es-ES_tradnl"/>
        </w:rPr>
        <w:t>o</w:t>
      </w:r>
      <w:r w:rsidR="0001603D" w:rsidRPr="00BE6A79">
        <w:rPr>
          <w:lang w:val="es-ES_tradnl"/>
        </w:rPr>
        <w:t xml:space="preserve">, </w:t>
      </w:r>
      <w:r w:rsidR="00DD019C" w:rsidRPr="00BE6A79">
        <w:rPr>
          <w:lang w:val="es-ES_tradnl"/>
        </w:rPr>
        <w:t xml:space="preserve">la </w:t>
      </w:r>
      <w:r w:rsidR="0001603D" w:rsidRPr="00BE6A79">
        <w:rPr>
          <w:lang w:val="es-ES_tradnl"/>
        </w:rPr>
        <w:t>Delega</w:t>
      </w:r>
      <w:r w:rsidR="00DD019C" w:rsidRPr="00BE6A79">
        <w:rPr>
          <w:lang w:val="es-ES_tradnl"/>
        </w:rPr>
        <w:t>ción se refirió a los debates en curso que, a es</w:t>
      </w:r>
      <w:r w:rsidR="00C45E71" w:rsidRPr="00BE6A79">
        <w:rPr>
          <w:lang w:val="es-ES_tradnl"/>
        </w:rPr>
        <w:t>t</w:t>
      </w:r>
      <w:r w:rsidR="00DD019C" w:rsidRPr="00BE6A79">
        <w:rPr>
          <w:lang w:val="es-ES_tradnl"/>
        </w:rPr>
        <w:t xml:space="preserve">e respecto, se están manteniendo en el </w:t>
      </w:r>
      <w:r w:rsidR="0001603D" w:rsidRPr="00BE6A79">
        <w:rPr>
          <w:lang w:val="es-ES_tradnl"/>
        </w:rPr>
        <w:t xml:space="preserve">CDIP, </w:t>
      </w:r>
      <w:r w:rsidR="00DD019C" w:rsidRPr="00BE6A79">
        <w:rPr>
          <w:lang w:val="es-ES_tradnl"/>
        </w:rPr>
        <w:t xml:space="preserve">el cual, en su sesión más reciente, </w:t>
      </w:r>
      <w:r w:rsidR="00E621FA" w:rsidRPr="00BE6A79">
        <w:rPr>
          <w:lang w:val="es-ES_tradnl"/>
        </w:rPr>
        <w:t xml:space="preserve">ha dedicado </w:t>
      </w:r>
      <w:r w:rsidR="00DD019C" w:rsidRPr="00BE6A79">
        <w:rPr>
          <w:lang w:val="es-ES_tradnl"/>
        </w:rPr>
        <w:t xml:space="preserve">más tiempo a los debates sobre las </w:t>
      </w:r>
      <w:r w:rsidR="00623D26" w:rsidRPr="00BE6A79">
        <w:rPr>
          <w:lang w:val="es-ES_tradnl"/>
        </w:rPr>
        <w:t>actividades de asistencia técnica</w:t>
      </w:r>
      <w:r w:rsidR="0001603D" w:rsidRPr="00BE6A79">
        <w:rPr>
          <w:color w:val="808080"/>
          <w:lang w:val="es-ES_tradnl"/>
        </w:rPr>
        <w:t xml:space="preserve">.  </w:t>
      </w:r>
      <w:r w:rsidR="004C60AA" w:rsidRPr="00675BC7">
        <w:rPr>
          <w:lang w:val="es-ES_tradnl"/>
        </w:rPr>
        <w:t>En ese sentido, dijo que sigue opinando que el Grupo de Trabajo debe esperar al resultado de los debates del CDIP sobre el Examen independiente de la asistencia técnica que presta la OMPI en el marco de la cooperación para el desarrollo (documento CDIP/8/INF/1) antes de que el Grupo de Trabajo inicie los debates sobre la asistencia técnica relacionada con el PCT.</w:t>
      </w:r>
    </w:p>
    <w:p w:rsidR="0001603D" w:rsidRPr="00BE6A79" w:rsidRDefault="00CC53AA" w:rsidP="00502EAC">
      <w:pPr>
        <w:pStyle w:val="ONUME"/>
        <w:rPr>
          <w:bCs/>
          <w:caps/>
          <w:lang w:val="es-ES_tradnl"/>
        </w:rPr>
      </w:pPr>
      <w:r w:rsidRPr="00BE6A79">
        <w:rPr>
          <w:lang w:val="es-ES_tradnl"/>
        </w:rPr>
        <w:t xml:space="preserve">La Delegación de </w:t>
      </w:r>
      <w:r w:rsidR="00F8509B" w:rsidRPr="00BE6A79">
        <w:rPr>
          <w:lang w:val="es-ES_tradnl"/>
        </w:rPr>
        <w:t>México</w:t>
      </w:r>
      <w:r w:rsidR="0001603D" w:rsidRPr="00BE6A79">
        <w:rPr>
          <w:lang w:val="es-ES_tradnl"/>
        </w:rPr>
        <w:t xml:space="preserve"> </w:t>
      </w:r>
      <w:r w:rsidR="00333C40" w:rsidRPr="00BE6A79">
        <w:rPr>
          <w:lang w:val="es-ES_tradnl"/>
        </w:rPr>
        <w:t xml:space="preserve">expresó su </w:t>
      </w:r>
      <w:r w:rsidR="00C45E71" w:rsidRPr="00BE6A79">
        <w:rPr>
          <w:lang w:val="es-ES_tradnl"/>
        </w:rPr>
        <w:t xml:space="preserve">reconocimiento y gratitud </w:t>
      </w:r>
      <w:r w:rsidR="00333C40" w:rsidRPr="00BE6A79">
        <w:rPr>
          <w:lang w:val="es-ES_tradnl"/>
        </w:rPr>
        <w:t xml:space="preserve">por las </w:t>
      </w:r>
      <w:r w:rsidR="00623D26" w:rsidRPr="00BE6A79">
        <w:rPr>
          <w:lang w:val="es-ES_tradnl"/>
        </w:rPr>
        <w:t>actividades de asistencia técnica</w:t>
      </w:r>
      <w:r w:rsidR="0001603D" w:rsidRPr="00BE6A79">
        <w:rPr>
          <w:lang w:val="es-ES_tradnl"/>
        </w:rPr>
        <w:t xml:space="preserve"> </w:t>
      </w:r>
      <w:r w:rsidR="00333C40" w:rsidRPr="00BE6A79">
        <w:rPr>
          <w:lang w:val="es-ES_tradnl"/>
        </w:rPr>
        <w:t xml:space="preserve">que </w:t>
      </w:r>
      <w:r w:rsidR="004077BD" w:rsidRPr="00BE6A79">
        <w:rPr>
          <w:lang w:val="es-ES_tradnl"/>
        </w:rPr>
        <w:t xml:space="preserve">la Oficina Internacional </w:t>
      </w:r>
      <w:r w:rsidR="00333C40" w:rsidRPr="00BE6A79">
        <w:rPr>
          <w:lang w:val="es-ES_tradnl"/>
        </w:rPr>
        <w:t xml:space="preserve">lleva a cabo junto con el </w:t>
      </w:r>
      <w:r w:rsidR="00690672" w:rsidRPr="00BE6A79">
        <w:rPr>
          <w:lang w:val="es-ES_tradnl"/>
        </w:rPr>
        <w:t>IMPI</w:t>
      </w:r>
      <w:r w:rsidR="0001603D" w:rsidRPr="00BE6A79">
        <w:rPr>
          <w:lang w:val="es-ES_tradnl"/>
        </w:rPr>
        <w:t xml:space="preserve">.  </w:t>
      </w:r>
      <w:r w:rsidR="004077BD" w:rsidRPr="00BE6A79">
        <w:rPr>
          <w:lang w:val="es-ES_tradnl"/>
        </w:rPr>
        <w:t xml:space="preserve">Añadió que </w:t>
      </w:r>
      <w:r w:rsidR="00C45E71" w:rsidRPr="00BE6A79">
        <w:rPr>
          <w:lang w:val="es-ES_tradnl"/>
        </w:rPr>
        <w:t xml:space="preserve">en México </w:t>
      </w:r>
      <w:r w:rsidR="004077BD" w:rsidRPr="00BE6A79">
        <w:rPr>
          <w:lang w:val="es-ES_tradnl"/>
        </w:rPr>
        <w:t xml:space="preserve">esta asistencia ha </w:t>
      </w:r>
      <w:r w:rsidR="00E621FA" w:rsidRPr="00BE6A79">
        <w:rPr>
          <w:lang w:val="es-ES_tradnl"/>
        </w:rPr>
        <w:t xml:space="preserve">beneficiado directamente </w:t>
      </w:r>
      <w:r w:rsidR="004077BD" w:rsidRPr="00BE6A79">
        <w:rPr>
          <w:lang w:val="es-ES_tradnl"/>
        </w:rPr>
        <w:t xml:space="preserve">a los usuarios del </w:t>
      </w:r>
      <w:r w:rsidR="00B23E74">
        <w:rPr>
          <w:lang w:val="es-ES_tradnl"/>
        </w:rPr>
        <w:t>Sistema del PCT</w:t>
      </w:r>
      <w:r w:rsidR="0001603D" w:rsidRPr="00BE6A79">
        <w:rPr>
          <w:lang w:val="es-ES_tradnl"/>
        </w:rPr>
        <w:t xml:space="preserve"> </w:t>
      </w:r>
      <w:r w:rsidR="004077BD" w:rsidRPr="00BE6A79">
        <w:rPr>
          <w:lang w:val="es-ES_tradnl"/>
        </w:rPr>
        <w:t xml:space="preserve">y facilitado la colaboración con otras </w:t>
      </w:r>
      <w:r w:rsidR="002A77CE" w:rsidRPr="00BE6A79">
        <w:rPr>
          <w:lang w:val="es-ES_tradnl"/>
        </w:rPr>
        <w:t>O</w:t>
      </w:r>
      <w:r w:rsidR="004077BD" w:rsidRPr="00BE6A79">
        <w:rPr>
          <w:lang w:val="es-ES_tradnl"/>
        </w:rPr>
        <w:t xml:space="preserve">ficinas de P.I. de </w:t>
      </w:r>
      <w:r w:rsidR="009F30CC" w:rsidRPr="00BE6A79">
        <w:rPr>
          <w:lang w:val="es-ES_tradnl"/>
        </w:rPr>
        <w:t>América Latina</w:t>
      </w:r>
      <w:r w:rsidR="0001603D" w:rsidRPr="00BE6A79">
        <w:rPr>
          <w:lang w:val="es-ES_tradnl"/>
        </w:rPr>
        <w:t xml:space="preserve">, </w:t>
      </w:r>
      <w:r w:rsidR="00477D36" w:rsidRPr="00BE6A79">
        <w:rPr>
          <w:lang w:val="es-ES_tradnl"/>
        </w:rPr>
        <w:t xml:space="preserve">con </w:t>
      </w:r>
      <w:r w:rsidR="002E4DA3" w:rsidRPr="00BE6A79">
        <w:rPr>
          <w:lang w:val="es-ES_tradnl"/>
        </w:rPr>
        <w:t xml:space="preserve">las que el </w:t>
      </w:r>
      <w:r w:rsidR="00690672" w:rsidRPr="00BE6A79">
        <w:rPr>
          <w:lang w:val="es-ES_tradnl"/>
        </w:rPr>
        <w:t xml:space="preserve">IMPI </w:t>
      </w:r>
      <w:r w:rsidR="002E4DA3" w:rsidRPr="00BE6A79">
        <w:rPr>
          <w:lang w:val="es-ES_tradnl"/>
        </w:rPr>
        <w:t xml:space="preserve">ha tenido ocasión de </w:t>
      </w:r>
      <w:r w:rsidR="00477D36" w:rsidRPr="00BE6A79">
        <w:rPr>
          <w:lang w:val="es-ES_tradnl"/>
        </w:rPr>
        <w:t xml:space="preserve">intercambiar </w:t>
      </w:r>
      <w:r w:rsidR="002E4DA3" w:rsidRPr="00BE6A79">
        <w:rPr>
          <w:lang w:val="es-ES_tradnl"/>
        </w:rPr>
        <w:t xml:space="preserve">experiencias en el uso del </w:t>
      </w:r>
      <w:r w:rsidR="00B23E74">
        <w:rPr>
          <w:lang w:val="es-ES_tradnl"/>
        </w:rPr>
        <w:t>Sistema del PCT</w:t>
      </w:r>
      <w:r w:rsidR="0001603D" w:rsidRPr="00BE6A79">
        <w:rPr>
          <w:lang w:val="es-ES_tradnl"/>
        </w:rPr>
        <w:t>.</w:t>
      </w:r>
    </w:p>
    <w:p w:rsidR="0001603D" w:rsidRPr="00BE6A79" w:rsidRDefault="00CC53AA" w:rsidP="00502EAC">
      <w:pPr>
        <w:pStyle w:val="ONUME"/>
        <w:rPr>
          <w:bCs/>
          <w:caps/>
          <w:lang w:val="es-ES_tradnl"/>
        </w:rPr>
      </w:pPr>
      <w:r w:rsidRPr="00BE6A79">
        <w:rPr>
          <w:lang w:val="es-ES_tradnl"/>
        </w:rPr>
        <w:t xml:space="preserve">La Delegación de </w:t>
      </w:r>
      <w:r w:rsidR="0001603D" w:rsidRPr="00BE6A79">
        <w:rPr>
          <w:lang w:val="es-ES_tradnl"/>
        </w:rPr>
        <w:t xml:space="preserve">China </w:t>
      </w:r>
      <w:r w:rsidR="002E4DA3" w:rsidRPr="00BE6A79">
        <w:rPr>
          <w:lang w:val="es-ES_tradnl"/>
        </w:rPr>
        <w:t xml:space="preserve">expresó su reconocimiento por la labor que la </w:t>
      </w:r>
      <w:r w:rsidR="00ED0163" w:rsidRPr="00BE6A79">
        <w:rPr>
          <w:lang w:val="es-ES_tradnl"/>
        </w:rPr>
        <w:t>Oficina Internacional</w:t>
      </w:r>
      <w:r w:rsidR="0001603D" w:rsidRPr="00BE6A79">
        <w:rPr>
          <w:lang w:val="es-ES_tradnl"/>
        </w:rPr>
        <w:t xml:space="preserve"> </w:t>
      </w:r>
      <w:r w:rsidR="00741149" w:rsidRPr="00BE6A79">
        <w:rPr>
          <w:lang w:val="es-ES_tradnl"/>
        </w:rPr>
        <w:t xml:space="preserve">lleva a cabo </w:t>
      </w:r>
      <w:r w:rsidR="002E4DA3" w:rsidRPr="00BE6A79">
        <w:rPr>
          <w:lang w:val="es-ES_tradnl"/>
        </w:rPr>
        <w:t xml:space="preserve">en el campo de la asistencia técnica, añadiendo que espera que </w:t>
      </w:r>
      <w:r w:rsidR="002A77CE" w:rsidRPr="00BE6A79">
        <w:rPr>
          <w:lang w:val="es-ES_tradnl"/>
        </w:rPr>
        <w:t xml:space="preserve">dicha labor pueda intensificarse en lo que atañe a </w:t>
      </w:r>
      <w:r w:rsidR="000714DB" w:rsidRPr="00BE6A79">
        <w:rPr>
          <w:lang w:val="es-ES_tradnl"/>
        </w:rPr>
        <w:t>facilitar el acceso a la tecnología</w:t>
      </w:r>
      <w:r w:rsidR="0001603D" w:rsidRPr="00BE6A79">
        <w:rPr>
          <w:lang w:val="es-ES_tradnl"/>
        </w:rPr>
        <w:t xml:space="preserve">, </w:t>
      </w:r>
      <w:r w:rsidR="00E621FA" w:rsidRPr="00BE6A79">
        <w:rPr>
          <w:lang w:val="es-ES_tradnl"/>
        </w:rPr>
        <w:t xml:space="preserve">ámbito </w:t>
      </w:r>
      <w:r w:rsidR="000714DB" w:rsidRPr="00BE6A79">
        <w:rPr>
          <w:lang w:val="es-ES_tradnl"/>
        </w:rPr>
        <w:t xml:space="preserve">en el que </w:t>
      </w:r>
      <w:r w:rsidR="00665A4C" w:rsidRPr="00BE6A79">
        <w:rPr>
          <w:lang w:val="es-ES_tradnl"/>
        </w:rPr>
        <w:t xml:space="preserve">declaró </w:t>
      </w:r>
      <w:r w:rsidR="00C45E71" w:rsidRPr="00BE6A79">
        <w:rPr>
          <w:lang w:val="es-ES_tradnl"/>
        </w:rPr>
        <w:t xml:space="preserve">que </w:t>
      </w:r>
      <w:r w:rsidR="0001603D" w:rsidRPr="00BE6A79">
        <w:rPr>
          <w:lang w:val="es-ES_tradnl"/>
        </w:rPr>
        <w:t xml:space="preserve">China </w:t>
      </w:r>
      <w:r w:rsidR="000714DB" w:rsidRPr="00BE6A79">
        <w:rPr>
          <w:lang w:val="es-ES_tradnl"/>
        </w:rPr>
        <w:t>está dispuesta a hacer aportaciones positivas</w:t>
      </w:r>
      <w:r w:rsidR="0001603D" w:rsidRPr="00BE6A79">
        <w:rPr>
          <w:lang w:val="es-ES_tradnl"/>
        </w:rPr>
        <w:t>.</w:t>
      </w:r>
    </w:p>
    <w:p w:rsidR="0001603D" w:rsidRPr="00BE6A79" w:rsidRDefault="00CC53AA" w:rsidP="00502EAC">
      <w:pPr>
        <w:pStyle w:val="ONUME"/>
        <w:rPr>
          <w:bCs/>
          <w:caps/>
          <w:lang w:val="es-ES_tradnl"/>
        </w:rPr>
      </w:pPr>
      <w:r w:rsidRPr="00BE6A79">
        <w:rPr>
          <w:lang w:val="es-ES_tradnl"/>
        </w:rPr>
        <w:t>La Delegación de</w:t>
      </w:r>
      <w:r w:rsidR="00BD5F7C" w:rsidRPr="00BE6A79">
        <w:rPr>
          <w:lang w:val="es-ES_tradnl"/>
        </w:rPr>
        <w:t>l</w:t>
      </w:r>
      <w:r w:rsidRPr="00BE6A79">
        <w:rPr>
          <w:lang w:val="es-ES_tradnl"/>
        </w:rPr>
        <w:t xml:space="preserve"> </w:t>
      </w:r>
      <w:r w:rsidR="0001603D" w:rsidRPr="00BE6A79">
        <w:rPr>
          <w:lang w:val="es-ES_tradnl"/>
        </w:rPr>
        <w:t xml:space="preserve">Ecuador </w:t>
      </w:r>
      <w:r w:rsidR="002A77CE" w:rsidRPr="00BE6A79">
        <w:rPr>
          <w:lang w:val="es-ES_tradnl"/>
        </w:rPr>
        <w:t xml:space="preserve">se declaró complacida con </w:t>
      </w:r>
      <w:r w:rsidR="00BD5F7C" w:rsidRPr="00BE6A79">
        <w:rPr>
          <w:lang w:val="es-ES_tradnl"/>
        </w:rPr>
        <w:t xml:space="preserve">las </w:t>
      </w:r>
      <w:r w:rsidR="00623D26" w:rsidRPr="00BE6A79">
        <w:rPr>
          <w:lang w:val="es-ES_tradnl"/>
        </w:rPr>
        <w:t>actividades de asistencia técnica</w:t>
      </w:r>
      <w:r w:rsidR="0001603D" w:rsidRPr="00BE6A79">
        <w:rPr>
          <w:lang w:val="es-ES_tradnl"/>
        </w:rPr>
        <w:t xml:space="preserve"> </w:t>
      </w:r>
      <w:r w:rsidR="00BD5F7C" w:rsidRPr="00BE6A79">
        <w:rPr>
          <w:lang w:val="es-ES_tradnl"/>
        </w:rPr>
        <w:t xml:space="preserve">de las que se ha </w:t>
      </w:r>
      <w:r w:rsidR="0001603D" w:rsidRPr="00BE6A79">
        <w:rPr>
          <w:lang w:val="es-ES_tradnl"/>
        </w:rPr>
        <w:t>benefi</w:t>
      </w:r>
      <w:r w:rsidR="00BD5F7C" w:rsidRPr="00BE6A79">
        <w:rPr>
          <w:lang w:val="es-ES_tradnl"/>
        </w:rPr>
        <w:t>ciado</w:t>
      </w:r>
      <w:r w:rsidR="0001603D" w:rsidRPr="00BE6A79">
        <w:rPr>
          <w:lang w:val="es-ES_tradnl"/>
        </w:rPr>
        <w:t xml:space="preserve">, </w:t>
      </w:r>
      <w:r w:rsidR="00BD5F7C" w:rsidRPr="00BE6A79">
        <w:rPr>
          <w:lang w:val="es-ES_tradnl"/>
        </w:rPr>
        <w:t xml:space="preserve">por ejemplo </w:t>
      </w:r>
      <w:r w:rsidR="00153257" w:rsidRPr="00BE6A79">
        <w:rPr>
          <w:lang w:val="es-ES_tradnl"/>
        </w:rPr>
        <w:t xml:space="preserve">en materia de </w:t>
      </w:r>
      <w:r w:rsidR="00BD5F7C" w:rsidRPr="00BE6A79">
        <w:rPr>
          <w:lang w:val="es-ES_tradnl"/>
        </w:rPr>
        <w:t xml:space="preserve">recursos </w:t>
      </w:r>
      <w:r w:rsidR="0001603D" w:rsidRPr="00BE6A79">
        <w:rPr>
          <w:lang w:val="es-ES_tradnl"/>
        </w:rPr>
        <w:t>human</w:t>
      </w:r>
      <w:r w:rsidR="00BD5F7C" w:rsidRPr="00BE6A79">
        <w:rPr>
          <w:lang w:val="es-ES_tradnl"/>
        </w:rPr>
        <w:t xml:space="preserve">os y </w:t>
      </w:r>
      <w:r w:rsidR="00153257" w:rsidRPr="00BE6A79">
        <w:rPr>
          <w:lang w:val="es-ES_tradnl"/>
        </w:rPr>
        <w:t xml:space="preserve">ayuda a los </w:t>
      </w:r>
      <w:r w:rsidR="0001603D" w:rsidRPr="00BE6A79">
        <w:rPr>
          <w:lang w:val="es-ES_tradnl"/>
        </w:rPr>
        <w:t>examin</w:t>
      </w:r>
      <w:r w:rsidR="00153257" w:rsidRPr="00BE6A79">
        <w:rPr>
          <w:lang w:val="es-ES_tradnl"/>
        </w:rPr>
        <w:t>adores</w:t>
      </w:r>
      <w:r w:rsidR="0001603D" w:rsidRPr="00BE6A79">
        <w:rPr>
          <w:lang w:val="es-ES_tradnl"/>
        </w:rPr>
        <w:t xml:space="preserve">.  </w:t>
      </w:r>
      <w:r w:rsidR="00153257" w:rsidRPr="00BE6A79">
        <w:rPr>
          <w:lang w:val="es-ES_tradnl"/>
        </w:rPr>
        <w:t xml:space="preserve">Dijo también que la cooperación con las Oficinas es </w:t>
      </w:r>
      <w:r w:rsidR="0001603D" w:rsidRPr="00BE6A79">
        <w:rPr>
          <w:lang w:val="es-ES_tradnl"/>
        </w:rPr>
        <w:t>important</w:t>
      </w:r>
      <w:r w:rsidR="00153257" w:rsidRPr="00BE6A79">
        <w:rPr>
          <w:lang w:val="es-ES_tradnl"/>
        </w:rPr>
        <w:t>e</w:t>
      </w:r>
      <w:r w:rsidR="0001603D" w:rsidRPr="00BE6A79">
        <w:rPr>
          <w:lang w:val="es-ES_tradnl"/>
        </w:rPr>
        <w:t xml:space="preserve"> </w:t>
      </w:r>
      <w:r w:rsidR="00E621FA" w:rsidRPr="00BE6A79">
        <w:rPr>
          <w:lang w:val="es-ES_tradnl"/>
        </w:rPr>
        <w:t xml:space="preserve">para </w:t>
      </w:r>
      <w:r w:rsidR="00153257" w:rsidRPr="00BE6A79">
        <w:rPr>
          <w:lang w:val="es-ES_tradnl"/>
        </w:rPr>
        <w:t xml:space="preserve">los servicios </w:t>
      </w:r>
      <w:r w:rsidR="00477D36" w:rsidRPr="00BE6A79">
        <w:rPr>
          <w:lang w:val="es-ES_tradnl"/>
        </w:rPr>
        <w:t xml:space="preserve">en línea </w:t>
      </w:r>
      <w:r w:rsidR="00153257" w:rsidRPr="00BE6A79">
        <w:rPr>
          <w:lang w:val="es-ES_tradnl"/>
        </w:rPr>
        <w:t xml:space="preserve">que se prestan a los usuarios del </w:t>
      </w:r>
      <w:r w:rsidR="00B23E74">
        <w:rPr>
          <w:lang w:val="es-ES_tradnl"/>
        </w:rPr>
        <w:t>Sistema del PCT</w:t>
      </w:r>
      <w:r w:rsidR="0001603D" w:rsidRPr="00BE6A79">
        <w:rPr>
          <w:lang w:val="es-ES_tradnl"/>
        </w:rPr>
        <w:t xml:space="preserve"> </w:t>
      </w:r>
      <w:r w:rsidR="00153257" w:rsidRPr="00BE6A79">
        <w:rPr>
          <w:lang w:val="es-ES_tradnl"/>
        </w:rPr>
        <w:t xml:space="preserve">y </w:t>
      </w:r>
      <w:r w:rsidR="00E83654" w:rsidRPr="00BE6A79">
        <w:rPr>
          <w:lang w:val="es-ES_tradnl"/>
        </w:rPr>
        <w:t xml:space="preserve">también </w:t>
      </w:r>
      <w:r w:rsidR="00E621FA" w:rsidRPr="00BE6A79">
        <w:rPr>
          <w:lang w:val="es-ES_tradnl"/>
        </w:rPr>
        <w:t xml:space="preserve">para </w:t>
      </w:r>
      <w:r w:rsidR="00153257" w:rsidRPr="00BE6A79">
        <w:rPr>
          <w:lang w:val="es-ES_tradnl"/>
        </w:rPr>
        <w:t>la asistencia</w:t>
      </w:r>
      <w:r w:rsidR="00477D36" w:rsidRPr="00BE6A79">
        <w:rPr>
          <w:lang w:val="es-ES_tradnl"/>
        </w:rPr>
        <w:t xml:space="preserve"> recíproca</w:t>
      </w:r>
      <w:r w:rsidR="00153257" w:rsidRPr="00BE6A79">
        <w:rPr>
          <w:lang w:val="es-ES_tradnl"/>
        </w:rPr>
        <w:t>, coordinación y comunicación entre las</w:t>
      </w:r>
      <w:r w:rsidR="0001603D" w:rsidRPr="00BE6A79">
        <w:rPr>
          <w:lang w:val="es-ES_tradnl"/>
        </w:rPr>
        <w:t xml:space="preserve"> </w:t>
      </w:r>
      <w:r w:rsidR="00291490" w:rsidRPr="00BE6A79">
        <w:rPr>
          <w:lang w:val="es-ES_tradnl"/>
        </w:rPr>
        <w:t>Oficinas receptoras</w:t>
      </w:r>
      <w:r w:rsidR="0001603D" w:rsidRPr="00BE6A79">
        <w:rPr>
          <w:lang w:val="es-ES_tradnl"/>
        </w:rPr>
        <w:t xml:space="preserve"> </w:t>
      </w:r>
      <w:r w:rsidR="00153257" w:rsidRPr="00BE6A79">
        <w:rPr>
          <w:lang w:val="es-ES_tradnl"/>
        </w:rPr>
        <w:t xml:space="preserve">y las </w:t>
      </w:r>
      <w:r w:rsidR="00291490" w:rsidRPr="00BE6A79">
        <w:rPr>
          <w:lang w:val="es-ES_tradnl"/>
        </w:rPr>
        <w:t>Administraciones encargadas de la búsqueda internacional</w:t>
      </w:r>
      <w:r w:rsidR="0001603D" w:rsidRPr="00BE6A79">
        <w:rPr>
          <w:lang w:val="es-ES_tradnl"/>
        </w:rPr>
        <w:t>.</w:t>
      </w:r>
    </w:p>
    <w:p w:rsidR="002A77CE" w:rsidRPr="00BE6A79" w:rsidRDefault="00CC53AA" w:rsidP="00502EAC">
      <w:pPr>
        <w:pStyle w:val="ONUME"/>
        <w:rPr>
          <w:bCs/>
          <w:caps/>
          <w:lang w:val="es-ES_tradnl"/>
        </w:rPr>
      </w:pPr>
      <w:r w:rsidRPr="00BE6A79">
        <w:rPr>
          <w:lang w:val="es-ES_tradnl"/>
        </w:rPr>
        <w:t xml:space="preserve">La Delegación de </w:t>
      </w:r>
      <w:r w:rsidR="00237B91" w:rsidRPr="00BE6A79">
        <w:rPr>
          <w:lang w:val="es-ES_tradnl"/>
        </w:rPr>
        <w:t>los Estados Unidos de América</w:t>
      </w:r>
      <w:r w:rsidR="0001603D" w:rsidRPr="00BE6A79">
        <w:rPr>
          <w:lang w:val="es-ES_tradnl"/>
        </w:rPr>
        <w:t xml:space="preserve"> </w:t>
      </w:r>
      <w:r w:rsidR="00477D36" w:rsidRPr="00BE6A79">
        <w:rPr>
          <w:lang w:val="es-ES_tradnl"/>
        </w:rPr>
        <w:t xml:space="preserve">hizo suya </w:t>
      </w:r>
      <w:r w:rsidR="00F96F54" w:rsidRPr="00BE6A79">
        <w:rPr>
          <w:lang w:val="es-ES_tradnl"/>
        </w:rPr>
        <w:t xml:space="preserve">la </w:t>
      </w:r>
      <w:r w:rsidR="00477D36" w:rsidRPr="00BE6A79">
        <w:rPr>
          <w:lang w:val="es-ES_tradnl"/>
        </w:rPr>
        <w:t xml:space="preserve">declaración realizada </w:t>
      </w:r>
      <w:r w:rsidR="00F96F54" w:rsidRPr="00BE6A79">
        <w:rPr>
          <w:lang w:val="es-ES_tradnl"/>
        </w:rPr>
        <w:t xml:space="preserve">por la </w:t>
      </w:r>
      <w:r w:rsidRPr="00BE6A79">
        <w:rPr>
          <w:lang w:val="es-ES_tradnl"/>
        </w:rPr>
        <w:t xml:space="preserve">Delegación </w:t>
      </w:r>
      <w:r w:rsidR="00CA1ADF" w:rsidRPr="00BE6A79">
        <w:rPr>
          <w:lang w:val="es-ES_tradnl"/>
        </w:rPr>
        <w:t>del Japón</w:t>
      </w:r>
      <w:r w:rsidR="0001603D" w:rsidRPr="00BE6A79">
        <w:rPr>
          <w:lang w:val="es-ES_tradnl"/>
        </w:rPr>
        <w:t xml:space="preserve"> </w:t>
      </w:r>
      <w:r w:rsidR="00F96F54" w:rsidRPr="00BE6A79">
        <w:rPr>
          <w:lang w:val="es-ES_tradnl"/>
        </w:rPr>
        <w:t xml:space="preserve">en nombre del </w:t>
      </w:r>
      <w:r w:rsidR="008D3CE2" w:rsidRPr="00BE6A79">
        <w:rPr>
          <w:lang w:val="es-ES_tradnl"/>
        </w:rPr>
        <w:t>Grupo B</w:t>
      </w:r>
      <w:r w:rsidR="0001603D" w:rsidRPr="00BE6A79">
        <w:rPr>
          <w:lang w:val="es-ES_tradnl"/>
        </w:rPr>
        <w:t xml:space="preserve"> </w:t>
      </w:r>
      <w:r w:rsidR="00F96F54" w:rsidRPr="00BE6A79">
        <w:rPr>
          <w:lang w:val="es-ES_tradnl"/>
        </w:rPr>
        <w:t xml:space="preserve">y comentó que la </w:t>
      </w:r>
      <w:r w:rsidR="0001603D" w:rsidRPr="00BE6A79">
        <w:rPr>
          <w:lang w:val="es-ES_tradnl"/>
        </w:rPr>
        <w:t>list</w:t>
      </w:r>
      <w:r w:rsidR="00F96F54" w:rsidRPr="00BE6A79">
        <w:rPr>
          <w:lang w:val="es-ES_tradnl"/>
        </w:rPr>
        <w:t>a</w:t>
      </w:r>
      <w:r w:rsidR="0001603D" w:rsidRPr="00BE6A79">
        <w:rPr>
          <w:lang w:val="es-ES_tradnl"/>
        </w:rPr>
        <w:t xml:space="preserve"> </w:t>
      </w:r>
      <w:r w:rsidR="00F96F54" w:rsidRPr="00BE6A79">
        <w:rPr>
          <w:lang w:val="es-ES_tradnl"/>
        </w:rPr>
        <w:t xml:space="preserve">de </w:t>
      </w:r>
      <w:r w:rsidR="00623D26" w:rsidRPr="00BE6A79">
        <w:rPr>
          <w:lang w:val="es-ES_tradnl"/>
        </w:rPr>
        <w:t>actividades de asistencia técnica</w:t>
      </w:r>
      <w:r w:rsidR="0001603D" w:rsidRPr="00BE6A79">
        <w:rPr>
          <w:lang w:val="es-ES_tradnl"/>
        </w:rPr>
        <w:t xml:space="preserve"> </w:t>
      </w:r>
      <w:r w:rsidR="00F96F54" w:rsidRPr="00BE6A79">
        <w:rPr>
          <w:lang w:val="es-ES_tradnl"/>
        </w:rPr>
        <w:t xml:space="preserve">relacionada con el </w:t>
      </w:r>
      <w:r w:rsidR="0001603D" w:rsidRPr="00BE6A79">
        <w:rPr>
          <w:lang w:val="es-ES_tradnl"/>
        </w:rPr>
        <w:t xml:space="preserve">PCT </w:t>
      </w:r>
      <w:r w:rsidR="00477D36" w:rsidRPr="00BE6A79">
        <w:rPr>
          <w:lang w:val="es-ES_tradnl"/>
        </w:rPr>
        <w:t xml:space="preserve">llevadas a cabo por </w:t>
      </w:r>
      <w:r w:rsidR="00F96F54" w:rsidRPr="00BE6A79">
        <w:rPr>
          <w:lang w:val="es-ES_tradnl"/>
        </w:rPr>
        <w:t xml:space="preserve">la OMPI </w:t>
      </w:r>
      <w:r w:rsidR="008D3CE2" w:rsidRPr="00BE6A79">
        <w:rPr>
          <w:lang w:val="es-ES_tradnl"/>
        </w:rPr>
        <w:t>en 20</w:t>
      </w:r>
      <w:r w:rsidR="0001603D" w:rsidRPr="00BE6A79">
        <w:rPr>
          <w:lang w:val="es-ES_tradnl"/>
        </w:rPr>
        <w:t xml:space="preserve">14 </w:t>
      </w:r>
      <w:r w:rsidR="00F96F54" w:rsidRPr="00BE6A79">
        <w:rPr>
          <w:lang w:val="es-ES_tradnl"/>
        </w:rPr>
        <w:t xml:space="preserve">y que </w:t>
      </w:r>
      <w:r w:rsidR="002312F4" w:rsidRPr="00BE6A79">
        <w:rPr>
          <w:lang w:val="es-ES_tradnl"/>
        </w:rPr>
        <w:t xml:space="preserve">se tiene previsto acometer </w:t>
      </w:r>
      <w:r w:rsidR="008D3CE2" w:rsidRPr="00BE6A79">
        <w:rPr>
          <w:lang w:val="es-ES_tradnl"/>
        </w:rPr>
        <w:t>en 20</w:t>
      </w:r>
      <w:r w:rsidR="0001603D" w:rsidRPr="00BE6A79">
        <w:rPr>
          <w:lang w:val="es-ES_tradnl"/>
        </w:rPr>
        <w:t xml:space="preserve">15 </w:t>
      </w:r>
      <w:r w:rsidR="002312F4" w:rsidRPr="00BE6A79">
        <w:rPr>
          <w:lang w:val="es-ES_tradnl"/>
        </w:rPr>
        <w:t xml:space="preserve">ofrece </w:t>
      </w:r>
      <w:r w:rsidR="00F96F54" w:rsidRPr="00BE6A79">
        <w:rPr>
          <w:lang w:val="es-ES_tradnl"/>
        </w:rPr>
        <w:t>datos de utilidad para los Estados miembros</w:t>
      </w:r>
      <w:r w:rsidR="0001603D" w:rsidRPr="00BE6A79">
        <w:rPr>
          <w:lang w:val="es-ES_tradnl"/>
        </w:rPr>
        <w:t xml:space="preserve">.  </w:t>
      </w:r>
      <w:r w:rsidR="00F96F54" w:rsidRPr="00BE6A79">
        <w:rPr>
          <w:lang w:val="es-ES_tradnl"/>
        </w:rPr>
        <w:t xml:space="preserve">Dicha </w:t>
      </w:r>
      <w:r w:rsidR="0001603D" w:rsidRPr="00BE6A79">
        <w:rPr>
          <w:lang w:val="es-ES_tradnl"/>
        </w:rPr>
        <w:t>list</w:t>
      </w:r>
      <w:r w:rsidR="00F96F54" w:rsidRPr="00BE6A79">
        <w:rPr>
          <w:lang w:val="es-ES_tradnl"/>
        </w:rPr>
        <w:t xml:space="preserve">a </w:t>
      </w:r>
      <w:r w:rsidR="00D9409C" w:rsidRPr="00BE6A79">
        <w:rPr>
          <w:lang w:val="es-ES_tradnl"/>
        </w:rPr>
        <w:t xml:space="preserve">incluye </w:t>
      </w:r>
      <w:r w:rsidR="00F96F54" w:rsidRPr="00BE6A79">
        <w:rPr>
          <w:lang w:val="es-ES_tradnl"/>
        </w:rPr>
        <w:t xml:space="preserve">numerosos ejemplos de </w:t>
      </w:r>
      <w:r w:rsidR="00623D26" w:rsidRPr="00BE6A79">
        <w:rPr>
          <w:lang w:val="es-ES_tradnl"/>
        </w:rPr>
        <w:t>actividades de asistencia técnica</w:t>
      </w:r>
      <w:r w:rsidR="0001603D" w:rsidRPr="00BE6A79">
        <w:rPr>
          <w:lang w:val="es-ES_tradnl"/>
        </w:rPr>
        <w:t xml:space="preserve"> </w:t>
      </w:r>
      <w:r w:rsidR="002A77CE" w:rsidRPr="00BE6A79">
        <w:rPr>
          <w:lang w:val="es-ES_tradnl"/>
        </w:rPr>
        <w:t xml:space="preserve">dirigida a </w:t>
      </w:r>
      <w:r w:rsidR="00F96F54" w:rsidRPr="00BE6A79">
        <w:rPr>
          <w:lang w:val="es-ES_tradnl"/>
        </w:rPr>
        <w:t xml:space="preserve">países en desarrollo que </w:t>
      </w:r>
      <w:r w:rsidR="002312F4" w:rsidRPr="00BE6A79">
        <w:rPr>
          <w:lang w:val="es-ES_tradnl"/>
        </w:rPr>
        <w:t xml:space="preserve">inciden directamente en el uso </w:t>
      </w:r>
      <w:r w:rsidR="002462BD" w:rsidRPr="00BE6A79">
        <w:rPr>
          <w:lang w:val="es-ES_tradnl"/>
        </w:rPr>
        <w:t xml:space="preserve">que se hace </w:t>
      </w:r>
      <w:r w:rsidR="00F96F54" w:rsidRPr="00BE6A79">
        <w:rPr>
          <w:lang w:val="es-ES_tradnl"/>
        </w:rPr>
        <w:t xml:space="preserve">del </w:t>
      </w:r>
      <w:r w:rsidR="0001603D" w:rsidRPr="00BE6A79">
        <w:rPr>
          <w:lang w:val="es-ES_tradnl"/>
        </w:rPr>
        <w:t xml:space="preserve">PCT </w:t>
      </w:r>
      <w:r w:rsidR="00F96F54" w:rsidRPr="00BE6A79">
        <w:rPr>
          <w:lang w:val="es-ES_tradnl"/>
        </w:rPr>
        <w:t xml:space="preserve">en </w:t>
      </w:r>
      <w:r w:rsidR="002462BD" w:rsidRPr="00BE6A79">
        <w:rPr>
          <w:lang w:val="es-ES_tradnl"/>
        </w:rPr>
        <w:t xml:space="preserve">esos </w:t>
      </w:r>
      <w:r w:rsidR="00F96F54" w:rsidRPr="00BE6A79">
        <w:rPr>
          <w:lang w:val="es-ES_tradnl"/>
        </w:rPr>
        <w:t>países</w:t>
      </w:r>
      <w:r w:rsidR="0001603D" w:rsidRPr="00BE6A79">
        <w:rPr>
          <w:lang w:val="es-ES_tradnl"/>
        </w:rPr>
        <w:t>, as</w:t>
      </w:r>
      <w:r w:rsidR="00F96F54" w:rsidRPr="00BE6A79">
        <w:rPr>
          <w:lang w:val="es-ES_tradnl"/>
        </w:rPr>
        <w:t xml:space="preserve">í como </w:t>
      </w:r>
      <w:r w:rsidR="00DD4894" w:rsidRPr="00BE6A79">
        <w:rPr>
          <w:lang w:val="es-ES_tradnl"/>
        </w:rPr>
        <w:t xml:space="preserve">ejemplos </w:t>
      </w:r>
      <w:r w:rsidR="00F96F54" w:rsidRPr="00BE6A79">
        <w:rPr>
          <w:lang w:val="es-ES_tradnl"/>
        </w:rPr>
        <w:t xml:space="preserve">de actividades </w:t>
      </w:r>
      <w:r w:rsidR="00623D26" w:rsidRPr="00BE6A79">
        <w:rPr>
          <w:lang w:val="es-ES_tradnl"/>
        </w:rPr>
        <w:t>de asistencia técnica</w:t>
      </w:r>
      <w:r w:rsidR="0001603D" w:rsidRPr="00BE6A79">
        <w:rPr>
          <w:lang w:val="es-ES_tradnl"/>
        </w:rPr>
        <w:t xml:space="preserve"> </w:t>
      </w:r>
      <w:r w:rsidR="00F96F54" w:rsidRPr="00BE6A79">
        <w:rPr>
          <w:lang w:val="es-ES_tradnl"/>
        </w:rPr>
        <w:t xml:space="preserve">relacionada con el PCT </w:t>
      </w:r>
      <w:r w:rsidR="002462BD" w:rsidRPr="00BE6A79">
        <w:rPr>
          <w:lang w:val="es-ES_tradnl"/>
        </w:rPr>
        <w:t xml:space="preserve">llevadas a cabo </w:t>
      </w:r>
      <w:r w:rsidR="00476C2F" w:rsidRPr="00BE6A79">
        <w:rPr>
          <w:lang w:val="es-ES_tradnl"/>
        </w:rPr>
        <w:t>bajo la supervisión de otros órganos de la OMPI</w:t>
      </w:r>
      <w:r w:rsidR="0001603D" w:rsidRPr="00BE6A79">
        <w:rPr>
          <w:lang w:val="es-ES_tradnl"/>
        </w:rPr>
        <w:t xml:space="preserve">.  </w:t>
      </w:r>
      <w:r w:rsidR="002462BD" w:rsidRPr="00BE6A79">
        <w:rPr>
          <w:lang w:val="es-ES_tradnl"/>
        </w:rPr>
        <w:t xml:space="preserve">Entre los ejemplos de esta última categoría se incluyen los proyectos </w:t>
      </w:r>
      <w:r w:rsidR="00E10014" w:rsidRPr="00BE6A79">
        <w:rPr>
          <w:lang w:val="es-ES_tradnl"/>
        </w:rPr>
        <w:t>“</w:t>
      </w:r>
      <w:r w:rsidR="002462BD" w:rsidRPr="00BE6A79">
        <w:rPr>
          <w:lang w:val="es-ES_tradnl"/>
        </w:rPr>
        <w:t>Apoyo y acceso para la utilización de las bases de datos especializadas</w:t>
      </w:r>
      <w:r w:rsidR="00E10014" w:rsidRPr="00BE6A79">
        <w:rPr>
          <w:lang w:val="es-ES_tradnl"/>
        </w:rPr>
        <w:t>”</w:t>
      </w:r>
      <w:r w:rsidR="002462BD" w:rsidRPr="00BE6A79">
        <w:rPr>
          <w:lang w:val="es-ES_tradnl"/>
        </w:rPr>
        <w:t xml:space="preserve">, </w:t>
      </w:r>
      <w:r w:rsidR="00E10014" w:rsidRPr="00BE6A79">
        <w:rPr>
          <w:lang w:val="es-ES_tradnl"/>
        </w:rPr>
        <w:t>“</w:t>
      </w:r>
      <w:r w:rsidR="002462BD" w:rsidRPr="00BE6A79">
        <w:rPr>
          <w:lang w:val="es-ES_tradnl"/>
        </w:rPr>
        <w:t>Creación de instrumentos de acceso a la información sobre patentes</w:t>
      </w:r>
      <w:r w:rsidR="00E10014" w:rsidRPr="00BE6A79">
        <w:rPr>
          <w:lang w:val="es-ES_tradnl"/>
        </w:rPr>
        <w:t>”</w:t>
      </w:r>
      <w:r w:rsidR="002462BD" w:rsidRPr="00BE6A79">
        <w:rPr>
          <w:lang w:val="es-ES_tradnl"/>
        </w:rPr>
        <w:t xml:space="preserve"> y </w:t>
      </w:r>
      <w:r w:rsidR="00E10014" w:rsidRPr="00BE6A79">
        <w:rPr>
          <w:lang w:val="es-ES_tradnl"/>
        </w:rPr>
        <w:t>“</w:t>
      </w:r>
      <w:r w:rsidR="002462BD" w:rsidRPr="00BE6A79">
        <w:rPr>
          <w:lang w:val="es-ES_tradnl"/>
        </w:rPr>
        <w:t>Soluciones operativas para las Oficinas de P.I.</w:t>
      </w:r>
      <w:r w:rsidR="00E10014" w:rsidRPr="00BE6A79">
        <w:rPr>
          <w:lang w:val="es-ES_tradnl"/>
        </w:rPr>
        <w:t>”</w:t>
      </w:r>
      <w:r w:rsidR="002462BD" w:rsidRPr="00BE6A79">
        <w:rPr>
          <w:lang w:val="es-ES_tradnl"/>
        </w:rPr>
        <w:t xml:space="preserve">, </w:t>
      </w:r>
      <w:r w:rsidR="00E83654" w:rsidRPr="00BE6A79">
        <w:rPr>
          <w:lang w:val="es-ES_tradnl"/>
        </w:rPr>
        <w:t xml:space="preserve">proyectos todos ellos pensados </w:t>
      </w:r>
      <w:r w:rsidR="002462BD" w:rsidRPr="00BE6A79">
        <w:rPr>
          <w:lang w:val="es-ES_tradnl"/>
        </w:rPr>
        <w:t xml:space="preserve">para </w:t>
      </w:r>
      <w:r w:rsidR="00E83654" w:rsidRPr="00BE6A79">
        <w:rPr>
          <w:lang w:val="es-ES_tradnl"/>
        </w:rPr>
        <w:t xml:space="preserve">satisfacer </w:t>
      </w:r>
      <w:r w:rsidR="002462BD" w:rsidRPr="00BE6A79">
        <w:rPr>
          <w:lang w:val="es-ES_tradnl"/>
        </w:rPr>
        <w:t xml:space="preserve">las necesidades en materia de asistencia técnica de los Estados miembros, entre ellas las relacionadas con el PCT.  La Delegación señaló que </w:t>
      </w:r>
      <w:r w:rsidR="00E83654" w:rsidRPr="00BE6A79">
        <w:rPr>
          <w:lang w:val="es-ES_tradnl"/>
        </w:rPr>
        <w:t xml:space="preserve">un gran número de </w:t>
      </w:r>
      <w:r w:rsidR="002462BD" w:rsidRPr="00BE6A79">
        <w:rPr>
          <w:lang w:val="es-ES_tradnl"/>
        </w:rPr>
        <w:t xml:space="preserve">las actividades que se </w:t>
      </w:r>
      <w:r w:rsidR="008B66D2" w:rsidRPr="00BE6A79">
        <w:rPr>
          <w:lang w:val="es-ES_tradnl"/>
        </w:rPr>
        <w:t xml:space="preserve">enumeran </w:t>
      </w:r>
      <w:r w:rsidR="002462BD" w:rsidRPr="00BE6A79">
        <w:rPr>
          <w:lang w:val="es-ES_tradnl"/>
        </w:rPr>
        <w:t xml:space="preserve">en los Anexos del documento atañen al suministro de información </w:t>
      </w:r>
      <w:r w:rsidR="008B66D2" w:rsidRPr="00BE6A79">
        <w:rPr>
          <w:lang w:val="es-ES_tradnl"/>
        </w:rPr>
        <w:t xml:space="preserve">concretamente relacionada con el </w:t>
      </w:r>
      <w:r w:rsidR="002462BD" w:rsidRPr="00BE6A79">
        <w:rPr>
          <w:lang w:val="es-ES_tradnl"/>
        </w:rPr>
        <w:t xml:space="preserve">PCT y la impartición </w:t>
      </w:r>
      <w:r w:rsidR="00E83654" w:rsidRPr="00BE6A79">
        <w:rPr>
          <w:lang w:val="es-ES_tradnl"/>
        </w:rPr>
        <w:t xml:space="preserve">a </w:t>
      </w:r>
      <w:r w:rsidR="002462BD" w:rsidRPr="00BE6A79">
        <w:rPr>
          <w:lang w:val="es-ES_tradnl"/>
        </w:rPr>
        <w:t xml:space="preserve">los funcionarios de las Oficinas de formación </w:t>
      </w:r>
      <w:r w:rsidR="008B66D2" w:rsidRPr="00BE6A79">
        <w:rPr>
          <w:lang w:val="es-ES_tradnl"/>
        </w:rPr>
        <w:t xml:space="preserve">sobre </w:t>
      </w:r>
      <w:r w:rsidR="002462BD" w:rsidRPr="00BE6A79">
        <w:rPr>
          <w:lang w:val="es-ES_tradnl"/>
        </w:rPr>
        <w:t xml:space="preserve">el PCT, </w:t>
      </w:r>
      <w:r w:rsidR="00E83654" w:rsidRPr="00BE6A79">
        <w:rPr>
          <w:lang w:val="es-ES_tradnl"/>
        </w:rPr>
        <w:t xml:space="preserve">lo </w:t>
      </w:r>
      <w:r w:rsidR="002462BD" w:rsidRPr="00BE6A79">
        <w:rPr>
          <w:lang w:val="es-ES_tradnl"/>
        </w:rPr>
        <w:t xml:space="preserve">que </w:t>
      </w:r>
      <w:r w:rsidR="00E83654" w:rsidRPr="00BE6A79">
        <w:rPr>
          <w:lang w:val="es-ES_tradnl"/>
        </w:rPr>
        <w:t xml:space="preserve">pone en evidencia </w:t>
      </w:r>
      <w:r w:rsidR="002462BD" w:rsidRPr="00BE6A79">
        <w:rPr>
          <w:lang w:val="es-ES_tradnl"/>
        </w:rPr>
        <w:t xml:space="preserve">que los actuales órganos de la OMPI están </w:t>
      </w:r>
      <w:r w:rsidR="00E83654" w:rsidRPr="00BE6A79">
        <w:rPr>
          <w:lang w:val="es-ES_tradnl"/>
        </w:rPr>
        <w:t xml:space="preserve">abordando </w:t>
      </w:r>
      <w:r w:rsidR="002462BD" w:rsidRPr="00BE6A79">
        <w:rPr>
          <w:lang w:val="es-ES_tradnl"/>
        </w:rPr>
        <w:t>las necesidades que los Estados miembros tienen en relación con el PCT.</w:t>
      </w:r>
    </w:p>
    <w:p w:rsidR="0001603D" w:rsidRPr="00BE6A79" w:rsidRDefault="00CC53AA" w:rsidP="00502EAC">
      <w:pPr>
        <w:pStyle w:val="ONUME"/>
        <w:rPr>
          <w:bCs/>
          <w:caps/>
          <w:lang w:val="es-ES_tradnl"/>
        </w:rPr>
      </w:pPr>
      <w:r w:rsidRPr="00BE6A79">
        <w:rPr>
          <w:lang w:val="es-ES_tradnl"/>
        </w:rPr>
        <w:t xml:space="preserve">La Delegación de </w:t>
      </w:r>
      <w:r w:rsidR="0001603D" w:rsidRPr="00BE6A79">
        <w:rPr>
          <w:lang w:val="es-ES_tradnl"/>
        </w:rPr>
        <w:t xml:space="preserve">Chile </w:t>
      </w:r>
      <w:r w:rsidR="008B66D2" w:rsidRPr="00BE6A79">
        <w:rPr>
          <w:lang w:val="es-ES_tradnl"/>
        </w:rPr>
        <w:t xml:space="preserve">encomió </w:t>
      </w:r>
      <w:r w:rsidR="00635334" w:rsidRPr="00BE6A79">
        <w:rPr>
          <w:lang w:val="es-ES_tradnl"/>
        </w:rPr>
        <w:t xml:space="preserve">a </w:t>
      </w:r>
      <w:r w:rsidR="00ED0163" w:rsidRPr="00BE6A79">
        <w:rPr>
          <w:lang w:val="es-ES_tradnl"/>
        </w:rPr>
        <w:t>la Oficina Internacional</w:t>
      </w:r>
      <w:r w:rsidR="0001603D" w:rsidRPr="00BE6A79">
        <w:rPr>
          <w:lang w:val="es-ES_tradnl"/>
        </w:rPr>
        <w:t xml:space="preserve"> </w:t>
      </w:r>
      <w:r w:rsidR="008B66D2" w:rsidRPr="00BE6A79">
        <w:rPr>
          <w:lang w:val="es-ES_tradnl"/>
        </w:rPr>
        <w:t xml:space="preserve">por </w:t>
      </w:r>
      <w:r w:rsidR="00417D45" w:rsidRPr="00BE6A79">
        <w:rPr>
          <w:lang w:val="es-ES_tradnl"/>
        </w:rPr>
        <w:t xml:space="preserve">su </w:t>
      </w:r>
      <w:r w:rsidR="0001603D" w:rsidRPr="00BE6A79">
        <w:rPr>
          <w:lang w:val="es-ES_tradnl"/>
        </w:rPr>
        <w:t>coopera</w:t>
      </w:r>
      <w:r w:rsidR="00962F95" w:rsidRPr="00BE6A79">
        <w:rPr>
          <w:lang w:val="es-ES_tradnl"/>
        </w:rPr>
        <w:t xml:space="preserve">ción y </w:t>
      </w:r>
      <w:r w:rsidR="0001603D" w:rsidRPr="00BE6A79">
        <w:rPr>
          <w:lang w:val="es-ES_tradnl"/>
        </w:rPr>
        <w:t>a</w:t>
      </w:r>
      <w:r w:rsidR="002203AF" w:rsidRPr="00BE6A79">
        <w:rPr>
          <w:lang w:val="es-ES_tradnl"/>
        </w:rPr>
        <w:t>siste</w:t>
      </w:r>
      <w:r w:rsidR="0001603D" w:rsidRPr="00BE6A79">
        <w:rPr>
          <w:lang w:val="es-ES_tradnl"/>
        </w:rPr>
        <w:t>nc</w:t>
      </w:r>
      <w:r w:rsidR="002203AF" w:rsidRPr="00BE6A79">
        <w:rPr>
          <w:lang w:val="es-ES_tradnl"/>
        </w:rPr>
        <w:t>ia</w:t>
      </w:r>
      <w:r w:rsidR="0001603D" w:rsidRPr="00BE6A79">
        <w:rPr>
          <w:lang w:val="es-ES_tradnl"/>
        </w:rPr>
        <w:t xml:space="preserve"> </w:t>
      </w:r>
      <w:r w:rsidR="00E209B8" w:rsidRPr="00BE6A79">
        <w:rPr>
          <w:lang w:val="es-ES_tradnl"/>
        </w:rPr>
        <w:t xml:space="preserve">en </w:t>
      </w:r>
      <w:r w:rsidR="002203AF" w:rsidRPr="00BE6A79">
        <w:rPr>
          <w:lang w:val="es-ES_tradnl"/>
        </w:rPr>
        <w:t xml:space="preserve">actividades relacionadas con el </w:t>
      </w:r>
      <w:r w:rsidR="0001603D" w:rsidRPr="00BE6A79">
        <w:rPr>
          <w:lang w:val="es-ES_tradnl"/>
        </w:rPr>
        <w:t xml:space="preserve">PCT, </w:t>
      </w:r>
      <w:r w:rsidR="007E3C2D" w:rsidRPr="00BE6A79">
        <w:rPr>
          <w:lang w:val="es-ES_tradnl"/>
        </w:rPr>
        <w:t xml:space="preserve">búsqueda </w:t>
      </w:r>
      <w:r w:rsidR="0001603D" w:rsidRPr="00BE6A79">
        <w:rPr>
          <w:lang w:val="es-ES_tradnl"/>
        </w:rPr>
        <w:t>interna</w:t>
      </w:r>
      <w:r w:rsidR="007E3C2D" w:rsidRPr="00BE6A79">
        <w:rPr>
          <w:lang w:val="es-ES_tradnl"/>
        </w:rPr>
        <w:t>c</w:t>
      </w:r>
      <w:r w:rsidR="0001603D" w:rsidRPr="00BE6A79">
        <w:rPr>
          <w:lang w:val="es-ES_tradnl"/>
        </w:rPr>
        <w:t xml:space="preserve">ional </w:t>
      </w:r>
      <w:r w:rsidR="007E3C2D" w:rsidRPr="00BE6A79">
        <w:rPr>
          <w:lang w:val="es-ES_tradnl"/>
        </w:rPr>
        <w:t>incluida</w:t>
      </w:r>
      <w:r w:rsidR="0001603D" w:rsidRPr="00BE6A79">
        <w:rPr>
          <w:lang w:val="es-ES_tradnl"/>
        </w:rPr>
        <w:t xml:space="preserve">, </w:t>
      </w:r>
      <w:r w:rsidR="007E3C2D" w:rsidRPr="00BE6A79">
        <w:rPr>
          <w:lang w:val="es-ES_tradnl"/>
        </w:rPr>
        <w:t xml:space="preserve">y </w:t>
      </w:r>
      <w:r w:rsidR="001C0D40" w:rsidRPr="00BE6A79">
        <w:rPr>
          <w:lang w:val="es-ES_tradnl"/>
        </w:rPr>
        <w:t xml:space="preserve">aludió a </w:t>
      </w:r>
      <w:r w:rsidR="007E3C2D" w:rsidRPr="00BE6A79">
        <w:rPr>
          <w:lang w:val="es-ES_tradnl"/>
        </w:rPr>
        <w:t xml:space="preserve">la asistencia </w:t>
      </w:r>
      <w:r w:rsidR="00477D36" w:rsidRPr="00BE6A79">
        <w:rPr>
          <w:lang w:val="es-ES_tradnl"/>
        </w:rPr>
        <w:t xml:space="preserve">recientemente </w:t>
      </w:r>
      <w:r w:rsidR="008B66D2" w:rsidRPr="00BE6A79">
        <w:rPr>
          <w:lang w:val="es-ES_tradnl"/>
        </w:rPr>
        <w:t>prestad</w:t>
      </w:r>
      <w:r w:rsidR="00417D45" w:rsidRPr="00BE6A79">
        <w:rPr>
          <w:lang w:val="es-ES_tradnl"/>
        </w:rPr>
        <w:t>a</w:t>
      </w:r>
      <w:r w:rsidR="008B66D2" w:rsidRPr="00BE6A79">
        <w:rPr>
          <w:lang w:val="es-ES_tradnl"/>
        </w:rPr>
        <w:t xml:space="preserve"> </w:t>
      </w:r>
      <w:r w:rsidR="0020396E" w:rsidRPr="00BE6A79">
        <w:rPr>
          <w:lang w:val="es-ES_tradnl"/>
        </w:rPr>
        <w:t xml:space="preserve">en </w:t>
      </w:r>
      <w:r w:rsidR="00477D36" w:rsidRPr="00BE6A79">
        <w:rPr>
          <w:lang w:val="es-ES_tradnl"/>
        </w:rPr>
        <w:t xml:space="preserve">el </w:t>
      </w:r>
      <w:r w:rsidR="0020396E" w:rsidRPr="00BE6A79">
        <w:rPr>
          <w:lang w:val="es-ES_tradnl"/>
        </w:rPr>
        <w:t xml:space="preserve">ámbito </w:t>
      </w:r>
      <w:r w:rsidR="00E3072F" w:rsidRPr="00BE6A79">
        <w:rPr>
          <w:lang w:val="es-ES_tradnl"/>
        </w:rPr>
        <w:t xml:space="preserve">de </w:t>
      </w:r>
      <w:r w:rsidR="00224851" w:rsidRPr="00BE6A79">
        <w:rPr>
          <w:lang w:val="es-ES_tradnl"/>
        </w:rPr>
        <w:t xml:space="preserve">los procedimientos de </w:t>
      </w:r>
      <w:r w:rsidR="00477D36" w:rsidRPr="00BE6A79">
        <w:rPr>
          <w:lang w:val="es-ES_tradnl"/>
        </w:rPr>
        <w:t xml:space="preserve">gestión y </w:t>
      </w:r>
      <w:r w:rsidR="00E3072F" w:rsidRPr="00BE6A79">
        <w:rPr>
          <w:lang w:val="es-ES_tradnl"/>
        </w:rPr>
        <w:t xml:space="preserve">mejora de </w:t>
      </w:r>
      <w:r w:rsidR="00224851" w:rsidRPr="00BE6A79">
        <w:rPr>
          <w:lang w:val="es-ES_tradnl"/>
        </w:rPr>
        <w:t>la calidad que</w:t>
      </w:r>
      <w:r w:rsidR="00665A4C" w:rsidRPr="00BE6A79">
        <w:rPr>
          <w:lang w:val="es-ES_tradnl"/>
        </w:rPr>
        <w:t>,</w:t>
      </w:r>
      <w:r w:rsidR="00224851" w:rsidRPr="00BE6A79">
        <w:rPr>
          <w:lang w:val="es-ES_tradnl"/>
        </w:rPr>
        <w:t xml:space="preserve"> a su </w:t>
      </w:r>
      <w:r w:rsidR="000420DE" w:rsidRPr="00BE6A79">
        <w:rPr>
          <w:lang w:val="es-ES_tradnl"/>
        </w:rPr>
        <w:t>juicio</w:t>
      </w:r>
      <w:r w:rsidR="00665A4C" w:rsidRPr="00BE6A79">
        <w:rPr>
          <w:lang w:val="es-ES_tradnl"/>
        </w:rPr>
        <w:t>,</w:t>
      </w:r>
      <w:r w:rsidR="00224851" w:rsidRPr="00BE6A79">
        <w:rPr>
          <w:lang w:val="es-ES_tradnl"/>
        </w:rPr>
        <w:t xml:space="preserve"> revisten </w:t>
      </w:r>
      <w:r w:rsidR="00E83654" w:rsidRPr="00BE6A79">
        <w:rPr>
          <w:lang w:val="es-ES_tradnl"/>
        </w:rPr>
        <w:t xml:space="preserve">suma </w:t>
      </w:r>
      <w:r w:rsidR="00224851" w:rsidRPr="00BE6A79">
        <w:rPr>
          <w:lang w:val="es-ES_tradnl"/>
        </w:rPr>
        <w:t xml:space="preserve">importancia </w:t>
      </w:r>
      <w:r w:rsidR="00477D36" w:rsidRPr="00BE6A79">
        <w:rPr>
          <w:lang w:val="es-ES_tradnl"/>
        </w:rPr>
        <w:t xml:space="preserve">para la mejora de </w:t>
      </w:r>
      <w:r w:rsidR="00224851" w:rsidRPr="00BE6A79">
        <w:rPr>
          <w:lang w:val="es-ES_tradnl"/>
        </w:rPr>
        <w:t xml:space="preserve">los procedimientos del </w:t>
      </w:r>
      <w:r w:rsidR="0001603D" w:rsidRPr="00BE6A79">
        <w:rPr>
          <w:lang w:val="es-ES_tradnl"/>
        </w:rPr>
        <w:t xml:space="preserve">PCT </w:t>
      </w:r>
      <w:r w:rsidR="00224851" w:rsidRPr="00BE6A79">
        <w:rPr>
          <w:lang w:val="es-ES_tradnl"/>
        </w:rPr>
        <w:t xml:space="preserve">en </w:t>
      </w:r>
      <w:r w:rsidR="009F30CC" w:rsidRPr="00BE6A79">
        <w:rPr>
          <w:lang w:val="es-ES_tradnl"/>
        </w:rPr>
        <w:t>América Latina</w:t>
      </w:r>
      <w:r w:rsidR="0001603D" w:rsidRPr="00BE6A79">
        <w:rPr>
          <w:lang w:val="es-ES_tradnl"/>
        </w:rPr>
        <w:t>.</w:t>
      </w:r>
    </w:p>
    <w:p w:rsidR="0001603D" w:rsidRPr="00675BC7" w:rsidRDefault="00F041DC" w:rsidP="00502EAC">
      <w:pPr>
        <w:pStyle w:val="ONUME"/>
        <w:ind w:left="567"/>
        <w:rPr>
          <w:bCs/>
          <w:caps/>
          <w:lang w:val="es-ES_tradnl"/>
        </w:rPr>
      </w:pPr>
      <w:r w:rsidRPr="00675BC7">
        <w:rPr>
          <w:lang w:val="es-ES_tradnl"/>
        </w:rPr>
        <w:t>El Grupo de Trabajo tomó nota del contenido del documento PCT/WG/8/16.</w:t>
      </w:r>
    </w:p>
    <w:p w:rsidR="00974AFA" w:rsidRPr="00675BC7" w:rsidRDefault="00F041DC" w:rsidP="0018330B">
      <w:pPr>
        <w:pStyle w:val="Heading1"/>
        <w:keepNext w:val="0"/>
        <w:rPr>
          <w:lang w:val="es-ES_tradnl"/>
        </w:rPr>
      </w:pPr>
      <w:r w:rsidRPr="00675BC7">
        <w:rPr>
          <w:lang w:val="es-ES_tradnl"/>
        </w:rPr>
        <w:t>FORMACIÓN DE EXAMINADORES</w:t>
      </w:r>
    </w:p>
    <w:p w:rsidR="0001603D" w:rsidRPr="00675BC7" w:rsidRDefault="00F041DC" w:rsidP="00502EAC">
      <w:pPr>
        <w:pStyle w:val="ONUME"/>
        <w:rPr>
          <w:bCs/>
          <w:caps/>
          <w:lang w:val="es-ES_tradnl"/>
        </w:rPr>
      </w:pPr>
      <w:r w:rsidRPr="00675BC7">
        <w:rPr>
          <w:lang w:val="es-ES_tradnl"/>
        </w:rPr>
        <w:t>Los debates se basaron en el documento PCT/WG/8/7.</w:t>
      </w:r>
    </w:p>
    <w:p w:rsidR="00253E68" w:rsidRPr="00BE6A79" w:rsidRDefault="0004043A" w:rsidP="00502EAC">
      <w:pPr>
        <w:pStyle w:val="ONUME"/>
        <w:rPr>
          <w:bCs/>
          <w:lang w:val="es-ES_tradnl"/>
        </w:rPr>
      </w:pPr>
      <w:r w:rsidRPr="00BE6A79">
        <w:rPr>
          <w:lang w:val="es-ES_tradnl"/>
        </w:rPr>
        <w:lastRenderedPageBreak/>
        <w:t>La Secretaría</w:t>
      </w:r>
      <w:r w:rsidR="0001603D" w:rsidRPr="00BE6A79">
        <w:rPr>
          <w:lang w:val="es-ES_tradnl"/>
        </w:rPr>
        <w:t xml:space="preserve"> </w:t>
      </w:r>
      <w:r w:rsidR="007A2452" w:rsidRPr="00BE6A79">
        <w:rPr>
          <w:lang w:val="es-ES_tradnl"/>
        </w:rPr>
        <w:t xml:space="preserve">presentó el </w:t>
      </w:r>
      <w:r w:rsidR="0001603D" w:rsidRPr="00BE6A79">
        <w:rPr>
          <w:lang w:val="es-ES_tradnl"/>
        </w:rPr>
        <w:t>document</w:t>
      </w:r>
      <w:r w:rsidR="007A2452" w:rsidRPr="00BE6A79">
        <w:rPr>
          <w:lang w:val="es-ES_tradnl"/>
        </w:rPr>
        <w:t>o</w:t>
      </w:r>
      <w:r w:rsidR="0001603D" w:rsidRPr="00BE6A79">
        <w:rPr>
          <w:lang w:val="es-ES_tradnl"/>
        </w:rPr>
        <w:t xml:space="preserve">, </w:t>
      </w:r>
      <w:r w:rsidR="007A2452" w:rsidRPr="00BE6A79">
        <w:rPr>
          <w:lang w:val="es-ES_tradnl"/>
        </w:rPr>
        <w:t>en el que figuran propuestas para mejorar la coordinación entre Oficinas nacionales en lo referente a la formación de los examinadores</w:t>
      </w:r>
      <w:r w:rsidR="0001603D" w:rsidRPr="00BE6A79">
        <w:rPr>
          <w:lang w:val="es-ES_tradnl"/>
        </w:rPr>
        <w:t xml:space="preserve">, </w:t>
      </w:r>
      <w:r w:rsidR="007A2452" w:rsidRPr="00BE6A79">
        <w:rPr>
          <w:lang w:val="es-ES_tradnl"/>
        </w:rPr>
        <w:t>teniendo en cuenta lo relativo a una planificación eficaz a largo plazo, el intercambio de experiencias en cuanto a impartir una formación eficaz, y la adecuación de las necesidades formativas de los examinadores a la capacidad y los recursos de las Oficinas</w:t>
      </w:r>
      <w:r w:rsidR="0001603D" w:rsidRPr="00BE6A79">
        <w:rPr>
          <w:lang w:val="es-ES_tradnl"/>
        </w:rPr>
        <w:t xml:space="preserve">.  </w:t>
      </w:r>
      <w:r w:rsidR="001741C5" w:rsidRPr="00BE6A79">
        <w:rPr>
          <w:lang w:val="es-ES_tradnl"/>
        </w:rPr>
        <w:t>La Secretaría indicó que u</w:t>
      </w:r>
      <w:r w:rsidR="00205B27" w:rsidRPr="00BE6A79">
        <w:rPr>
          <w:lang w:val="es-ES_tradnl"/>
        </w:rPr>
        <w:t xml:space="preserve">na de las recomendaciones de la hoja de ruta del </w:t>
      </w:r>
      <w:r w:rsidR="001741C5" w:rsidRPr="00BE6A79">
        <w:rPr>
          <w:lang w:val="es-ES_tradnl"/>
        </w:rPr>
        <w:t xml:space="preserve">PCT, suscrita por </w:t>
      </w:r>
      <w:r w:rsidR="00205B27" w:rsidRPr="00BE6A79">
        <w:rPr>
          <w:lang w:val="es-ES_tradnl"/>
        </w:rPr>
        <w:t xml:space="preserve">el </w:t>
      </w:r>
      <w:r w:rsidR="00DC1620" w:rsidRPr="00BE6A79">
        <w:rPr>
          <w:lang w:val="es-ES_tradnl"/>
        </w:rPr>
        <w:t>Grupo de Trabajo</w:t>
      </w:r>
      <w:r w:rsidR="0001603D" w:rsidRPr="00BE6A79">
        <w:rPr>
          <w:lang w:val="es-ES_tradnl"/>
        </w:rPr>
        <w:t xml:space="preserve"> </w:t>
      </w:r>
      <w:r w:rsidR="008D3CE2" w:rsidRPr="00BE6A79">
        <w:rPr>
          <w:lang w:val="es-ES_tradnl"/>
        </w:rPr>
        <w:t>en 20</w:t>
      </w:r>
      <w:r w:rsidR="0001603D" w:rsidRPr="00BE6A79">
        <w:rPr>
          <w:lang w:val="es-ES_tradnl"/>
        </w:rPr>
        <w:t>10</w:t>
      </w:r>
      <w:r w:rsidR="001741C5" w:rsidRPr="00BE6A79">
        <w:rPr>
          <w:lang w:val="es-ES_tradnl"/>
        </w:rPr>
        <w:t>,</w:t>
      </w:r>
      <w:r w:rsidR="0001603D" w:rsidRPr="00BE6A79">
        <w:rPr>
          <w:lang w:val="es-ES_tradnl"/>
        </w:rPr>
        <w:t xml:space="preserve"> </w:t>
      </w:r>
      <w:r w:rsidR="00205B27" w:rsidRPr="00BE6A79">
        <w:rPr>
          <w:lang w:val="es-ES_tradnl"/>
        </w:rPr>
        <w:t>hace referencia a la cuestión de la formación de los examinadores</w:t>
      </w:r>
      <w:r w:rsidR="0001603D" w:rsidRPr="00BE6A79">
        <w:rPr>
          <w:lang w:val="es-ES_tradnl"/>
        </w:rPr>
        <w:t xml:space="preserve">, </w:t>
      </w:r>
      <w:r w:rsidR="001741C5" w:rsidRPr="00BE6A79">
        <w:rPr>
          <w:lang w:val="es-ES_tradnl"/>
        </w:rPr>
        <w:t xml:space="preserve">con respecto a la cual se ha reconocido la necesidad y conveniencia de acciones colectivas por parte de </w:t>
      </w:r>
      <w:r w:rsidR="00ED0163" w:rsidRPr="00BE6A79">
        <w:rPr>
          <w:lang w:val="es-ES_tradnl"/>
        </w:rPr>
        <w:t>la Oficina Internacional</w:t>
      </w:r>
      <w:r w:rsidR="0001603D" w:rsidRPr="00BE6A79">
        <w:rPr>
          <w:lang w:val="es-ES_tradnl"/>
        </w:rPr>
        <w:t xml:space="preserve"> </w:t>
      </w:r>
      <w:r w:rsidR="001741C5" w:rsidRPr="00BE6A79">
        <w:rPr>
          <w:lang w:val="es-ES_tradnl"/>
        </w:rPr>
        <w:t>y los Estados miembros</w:t>
      </w:r>
      <w:r w:rsidR="0001603D" w:rsidRPr="00BE6A79">
        <w:rPr>
          <w:lang w:val="es-ES_tradnl"/>
        </w:rPr>
        <w:t xml:space="preserve">.  </w:t>
      </w:r>
      <w:r w:rsidR="008B7E9B" w:rsidRPr="00BE6A79">
        <w:rPr>
          <w:lang w:val="es-ES_tradnl"/>
        </w:rPr>
        <w:t>En la reunión del Grupo de Trabajo del año pasado</w:t>
      </w:r>
      <w:r w:rsidR="0001603D" w:rsidRPr="00BE6A79">
        <w:rPr>
          <w:lang w:val="es-ES_tradnl"/>
        </w:rPr>
        <w:t xml:space="preserve">, </w:t>
      </w:r>
      <w:r w:rsidR="00ED0163" w:rsidRPr="00BE6A79">
        <w:rPr>
          <w:lang w:val="es-ES_tradnl"/>
        </w:rPr>
        <w:t>la Oficina Internacional</w:t>
      </w:r>
      <w:r w:rsidR="0001603D" w:rsidRPr="00BE6A79">
        <w:rPr>
          <w:lang w:val="es-ES_tradnl"/>
        </w:rPr>
        <w:t xml:space="preserve"> </w:t>
      </w:r>
      <w:r w:rsidR="008B7E9B" w:rsidRPr="00BE6A79">
        <w:rPr>
          <w:lang w:val="es-ES_tradnl"/>
        </w:rPr>
        <w:t xml:space="preserve">ofreció información actualizada de los debates mantenidos en la Reunión de las </w:t>
      </w:r>
      <w:r w:rsidR="002666C6" w:rsidRPr="00BE6A79">
        <w:rPr>
          <w:lang w:val="es-ES_tradnl"/>
        </w:rPr>
        <w:t>Administraciones Internacionales</w:t>
      </w:r>
      <w:r w:rsidR="008B7E9B" w:rsidRPr="00BE6A79">
        <w:rPr>
          <w:lang w:val="es-ES_tradnl"/>
        </w:rPr>
        <w:t xml:space="preserve"> </w:t>
      </w:r>
      <w:r w:rsidR="00E209B8" w:rsidRPr="00BE6A79">
        <w:rPr>
          <w:lang w:val="es-ES_tradnl"/>
        </w:rPr>
        <w:t xml:space="preserve">sobre </w:t>
      </w:r>
      <w:r w:rsidR="008B7E9B" w:rsidRPr="00BE6A79">
        <w:rPr>
          <w:lang w:val="es-ES_tradnl"/>
        </w:rPr>
        <w:t xml:space="preserve">la manera de mejorar las </w:t>
      </w:r>
      <w:r w:rsidR="00623D26" w:rsidRPr="00BE6A79">
        <w:rPr>
          <w:bCs/>
          <w:lang w:val="es-ES_tradnl"/>
        </w:rPr>
        <w:t>actividades de asistencia técnica</w:t>
      </w:r>
      <w:r w:rsidR="0001603D" w:rsidRPr="00BE6A79">
        <w:rPr>
          <w:bCs/>
          <w:lang w:val="es-ES_tradnl"/>
        </w:rPr>
        <w:t xml:space="preserve"> </w:t>
      </w:r>
      <w:r w:rsidR="008B7E9B" w:rsidRPr="00BE6A79">
        <w:rPr>
          <w:bCs/>
          <w:lang w:val="es-ES_tradnl"/>
        </w:rPr>
        <w:t>en relación con la formación de examinadores</w:t>
      </w:r>
      <w:r w:rsidR="0001603D" w:rsidRPr="00BE6A79">
        <w:rPr>
          <w:bCs/>
          <w:lang w:val="es-ES_tradnl"/>
        </w:rPr>
        <w:t xml:space="preserve">, </w:t>
      </w:r>
      <w:r w:rsidR="00CF0F58" w:rsidRPr="00BE6A79">
        <w:rPr>
          <w:bCs/>
          <w:lang w:val="es-ES_tradnl"/>
        </w:rPr>
        <w:t>incluido un debate sobre experiencias, mejores prácticas y enseñanzas extraídas</w:t>
      </w:r>
      <w:r w:rsidR="0001603D" w:rsidRPr="00BE6A79">
        <w:rPr>
          <w:bCs/>
          <w:lang w:val="es-ES_tradnl"/>
        </w:rPr>
        <w:t xml:space="preserve">, </w:t>
      </w:r>
      <w:r w:rsidR="00CF0F58" w:rsidRPr="00BE6A79">
        <w:rPr>
          <w:bCs/>
          <w:lang w:val="es-ES_tradnl"/>
        </w:rPr>
        <w:t xml:space="preserve">la medida en que los Estados miembros estarían en disposición de apoyar tales actividades, individual y </w:t>
      </w:r>
      <w:r w:rsidR="0001603D" w:rsidRPr="00BE6A79">
        <w:rPr>
          <w:bCs/>
          <w:lang w:val="es-ES_tradnl"/>
        </w:rPr>
        <w:t>colecti</w:t>
      </w:r>
      <w:r w:rsidR="00CF0F58" w:rsidRPr="00BE6A79">
        <w:rPr>
          <w:bCs/>
          <w:lang w:val="es-ES_tradnl"/>
        </w:rPr>
        <w:t>vamente</w:t>
      </w:r>
      <w:r w:rsidR="0001603D" w:rsidRPr="00BE6A79">
        <w:rPr>
          <w:bCs/>
          <w:lang w:val="es-ES_tradnl"/>
        </w:rPr>
        <w:t xml:space="preserve">, </w:t>
      </w:r>
      <w:r w:rsidR="00CF0F58" w:rsidRPr="00BE6A79">
        <w:rPr>
          <w:bCs/>
          <w:lang w:val="es-ES_tradnl"/>
        </w:rPr>
        <w:t>ya sea directamente por conducto de Oficinas en condiciones de impartir formación para examinadores</w:t>
      </w:r>
      <w:r w:rsidR="0001603D" w:rsidRPr="00BE6A79">
        <w:rPr>
          <w:bCs/>
          <w:lang w:val="es-ES_tradnl"/>
        </w:rPr>
        <w:t xml:space="preserve">, </w:t>
      </w:r>
      <w:r w:rsidR="007A320C" w:rsidRPr="00BE6A79">
        <w:rPr>
          <w:bCs/>
          <w:lang w:val="es-ES_tradnl"/>
        </w:rPr>
        <w:t>o indirectamente por medio de la contribución de fondos destinados a respaldar programas a largo plazo, bien diseñados, coordinados y planificados de formación, educación y creación de capacidad</w:t>
      </w:r>
      <w:r w:rsidR="0001603D" w:rsidRPr="00BE6A79">
        <w:rPr>
          <w:bCs/>
          <w:lang w:val="es-ES_tradnl"/>
        </w:rPr>
        <w:t xml:space="preserve">.  </w:t>
      </w:r>
      <w:r w:rsidR="00E055E9" w:rsidRPr="00BE6A79">
        <w:rPr>
          <w:bCs/>
          <w:lang w:val="es-ES_tradnl"/>
        </w:rPr>
        <w:t xml:space="preserve">Las </w:t>
      </w:r>
      <w:r w:rsidR="002666C6" w:rsidRPr="00BE6A79">
        <w:rPr>
          <w:bCs/>
          <w:lang w:val="es-ES_tradnl"/>
        </w:rPr>
        <w:t>Administraciones internacionales</w:t>
      </w:r>
      <w:r w:rsidR="0001603D" w:rsidRPr="00BE6A79">
        <w:rPr>
          <w:bCs/>
          <w:lang w:val="es-ES_tradnl"/>
        </w:rPr>
        <w:t xml:space="preserve"> </w:t>
      </w:r>
      <w:r w:rsidR="00E055E9" w:rsidRPr="00BE6A79">
        <w:rPr>
          <w:bCs/>
          <w:lang w:val="es-ES_tradnl"/>
        </w:rPr>
        <w:t xml:space="preserve">examinaron también el papel que podría asumir la </w:t>
      </w:r>
      <w:r w:rsidR="00ED0163" w:rsidRPr="00BE6A79">
        <w:rPr>
          <w:bCs/>
          <w:lang w:val="es-ES_tradnl"/>
        </w:rPr>
        <w:t>Oficina Internacional</w:t>
      </w:r>
      <w:r w:rsidR="0001603D" w:rsidRPr="00BE6A79">
        <w:rPr>
          <w:bCs/>
          <w:lang w:val="es-ES_tradnl"/>
        </w:rPr>
        <w:t xml:space="preserve"> </w:t>
      </w:r>
      <w:r w:rsidR="00E055E9" w:rsidRPr="00BE6A79">
        <w:rPr>
          <w:bCs/>
          <w:lang w:val="es-ES_tradnl"/>
        </w:rPr>
        <w:t>para facilitar la cooperación en materia de formación de examinadores y la utilización compartida de herramientas y materiales didácticos</w:t>
      </w:r>
      <w:r w:rsidR="0001603D" w:rsidRPr="00BE6A79">
        <w:rPr>
          <w:bCs/>
          <w:lang w:val="es-ES_tradnl"/>
        </w:rPr>
        <w:t xml:space="preserve">.  </w:t>
      </w:r>
      <w:r w:rsidR="00C07133" w:rsidRPr="00BE6A79">
        <w:rPr>
          <w:bCs/>
          <w:lang w:val="es-ES_tradnl"/>
        </w:rPr>
        <w:t xml:space="preserve">Los debates que el Grupo de Trabajo mantuvo el año pasado culminaron con la recomendación de que </w:t>
      </w:r>
      <w:r w:rsidR="00ED0163" w:rsidRPr="00BE6A79">
        <w:rPr>
          <w:bCs/>
          <w:lang w:val="es-ES_tradnl"/>
        </w:rPr>
        <w:t>la Oficina Internacional</w:t>
      </w:r>
      <w:r w:rsidR="0001603D" w:rsidRPr="00BE6A79">
        <w:rPr>
          <w:bCs/>
          <w:lang w:val="es-ES_tradnl"/>
        </w:rPr>
        <w:t xml:space="preserve"> </w:t>
      </w:r>
      <w:r w:rsidR="00C07133" w:rsidRPr="00BE6A79">
        <w:rPr>
          <w:bCs/>
          <w:lang w:val="es-ES_tradnl"/>
        </w:rPr>
        <w:t>prepare propuestas para mejorar la coordinación entre Oficinas nacionales en lo referente a la formación de examinadores</w:t>
      </w:r>
      <w:r w:rsidR="0001603D" w:rsidRPr="00BE6A79">
        <w:rPr>
          <w:bCs/>
          <w:lang w:val="es-ES_tradnl"/>
        </w:rPr>
        <w:t xml:space="preserve">.  </w:t>
      </w:r>
      <w:r w:rsidR="00D22376" w:rsidRPr="00BE6A79">
        <w:rPr>
          <w:bCs/>
          <w:lang w:val="es-ES_tradnl"/>
        </w:rPr>
        <w:t xml:space="preserve">En </w:t>
      </w:r>
      <w:r w:rsidR="002436ED" w:rsidRPr="00BE6A79">
        <w:rPr>
          <w:bCs/>
          <w:lang w:val="es-ES_tradnl"/>
        </w:rPr>
        <w:t>consonancia con dicha recomendación</w:t>
      </w:r>
      <w:r w:rsidR="00D22376" w:rsidRPr="00BE6A79">
        <w:rPr>
          <w:bCs/>
          <w:lang w:val="es-ES_tradnl"/>
        </w:rPr>
        <w:t xml:space="preserve">, </w:t>
      </w:r>
      <w:r w:rsidR="002436ED" w:rsidRPr="00BE6A79">
        <w:rPr>
          <w:bCs/>
          <w:lang w:val="es-ES_tradnl"/>
        </w:rPr>
        <w:t xml:space="preserve">en el documento </w:t>
      </w:r>
      <w:r w:rsidR="00D22376" w:rsidRPr="00BE6A79">
        <w:rPr>
          <w:bCs/>
          <w:lang w:val="es-ES_tradnl"/>
        </w:rPr>
        <w:t xml:space="preserve">se </w:t>
      </w:r>
      <w:r w:rsidR="002436ED" w:rsidRPr="00BE6A79">
        <w:rPr>
          <w:bCs/>
          <w:lang w:val="es-ES_tradnl"/>
        </w:rPr>
        <w:t xml:space="preserve">presentan las </w:t>
      </w:r>
      <w:r w:rsidR="00D22376" w:rsidRPr="00BE6A79">
        <w:rPr>
          <w:bCs/>
          <w:lang w:val="es-ES_tradnl"/>
        </w:rPr>
        <w:t xml:space="preserve">cuestiones </w:t>
      </w:r>
      <w:r w:rsidR="002436ED" w:rsidRPr="00BE6A79">
        <w:rPr>
          <w:bCs/>
          <w:lang w:val="es-ES_tradnl"/>
        </w:rPr>
        <w:t xml:space="preserve">que han de abordarse </w:t>
      </w:r>
      <w:r w:rsidR="00D22376" w:rsidRPr="00BE6A79">
        <w:rPr>
          <w:bCs/>
          <w:lang w:val="es-ES_tradnl"/>
        </w:rPr>
        <w:t xml:space="preserve">y recomendaciones sobre la manera de proceder </w:t>
      </w:r>
      <w:r w:rsidR="002436ED" w:rsidRPr="00BE6A79">
        <w:rPr>
          <w:bCs/>
          <w:lang w:val="es-ES_tradnl"/>
        </w:rPr>
        <w:t xml:space="preserve">a </w:t>
      </w:r>
      <w:r w:rsidR="005718C6" w:rsidRPr="00BE6A79">
        <w:rPr>
          <w:bCs/>
          <w:lang w:val="es-ES_tradnl"/>
        </w:rPr>
        <w:t xml:space="preserve">tal </w:t>
      </w:r>
      <w:r w:rsidR="002436ED" w:rsidRPr="00BE6A79">
        <w:rPr>
          <w:bCs/>
          <w:lang w:val="es-ES_tradnl"/>
        </w:rPr>
        <w:t>respecto</w:t>
      </w:r>
      <w:r w:rsidR="00253E68" w:rsidRPr="00BE6A79">
        <w:rPr>
          <w:bCs/>
          <w:lang w:val="es-ES_tradnl"/>
        </w:rPr>
        <w:t>.</w:t>
      </w:r>
    </w:p>
    <w:p w:rsidR="00253E68" w:rsidRPr="00BE6A79" w:rsidRDefault="0004043A" w:rsidP="00502EAC">
      <w:pPr>
        <w:pStyle w:val="ONUME"/>
        <w:rPr>
          <w:bCs/>
          <w:lang w:val="es-ES_tradnl"/>
        </w:rPr>
      </w:pPr>
      <w:r w:rsidRPr="00BE6A79">
        <w:rPr>
          <w:lang w:val="es-ES_tradnl"/>
        </w:rPr>
        <w:t>La Secretaría</w:t>
      </w:r>
      <w:r w:rsidR="0001603D" w:rsidRPr="00BE6A79">
        <w:rPr>
          <w:lang w:val="es-ES_tradnl"/>
        </w:rPr>
        <w:t xml:space="preserve"> </w:t>
      </w:r>
      <w:r w:rsidR="00D134F4" w:rsidRPr="00BE6A79">
        <w:rPr>
          <w:lang w:val="es-ES_tradnl"/>
        </w:rPr>
        <w:t xml:space="preserve">prosiguió </w:t>
      </w:r>
      <w:r w:rsidR="008A4883" w:rsidRPr="00BE6A79">
        <w:rPr>
          <w:lang w:val="es-ES_tradnl"/>
        </w:rPr>
        <w:t xml:space="preserve">exponiendo sucintamente las cuestiones </w:t>
      </w:r>
      <w:r w:rsidR="002436ED" w:rsidRPr="00BE6A79">
        <w:rPr>
          <w:lang w:val="es-ES_tradnl"/>
        </w:rPr>
        <w:t xml:space="preserve">relacionadas con </w:t>
      </w:r>
      <w:r w:rsidR="008A4883" w:rsidRPr="00BE6A79">
        <w:rPr>
          <w:lang w:val="es-ES_tradnl"/>
        </w:rPr>
        <w:t xml:space="preserve">la formación de examinadores que figuran en el </w:t>
      </w:r>
      <w:r w:rsidR="0001603D" w:rsidRPr="00BE6A79">
        <w:rPr>
          <w:lang w:val="es-ES_tradnl"/>
        </w:rPr>
        <w:t>document</w:t>
      </w:r>
      <w:r w:rsidR="008A4883" w:rsidRPr="00BE6A79">
        <w:rPr>
          <w:lang w:val="es-ES_tradnl"/>
        </w:rPr>
        <w:t>o</w:t>
      </w:r>
      <w:r w:rsidR="0001603D" w:rsidRPr="00BE6A79">
        <w:rPr>
          <w:lang w:val="es-ES_tradnl"/>
        </w:rPr>
        <w:t xml:space="preserve">.  </w:t>
      </w:r>
      <w:r w:rsidR="002436ED" w:rsidRPr="00BE6A79">
        <w:rPr>
          <w:lang w:val="es-ES_tradnl"/>
        </w:rPr>
        <w:t>E</w:t>
      </w:r>
      <w:r w:rsidR="008A4883" w:rsidRPr="00BE6A79">
        <w:rPr>
          <w:lang w:val="es-ES_tradnl"/>
        </w:rPr>
        <w:t>n primer lugar</w:t>
      </w:r>
      <w:r w:rsidR="0001603D" w:rsidRPr="00BE6A79">
        <w:rPr>
          <w:lang w:val="es-ES_tradnl"/>
        </w:rPr>
        <w:t xml:space="preserve">, </w:t>
      </w:r>
      <w:r w:rsidR="000D7CA7" w:rsidRPr="00BE6A79">
        <w:rPr>
          <w:lang w:val="es-ES_tradnl"/>
        </w:rPr>
        <w:t xml:space="preserve">es importante </w:t>
      </w:r>
      <w:r w:rsidR="008A4883" w:rsidRPr="00BE6A79">
        <w:rPr>
          <w:lang w:val="es-ES_tradnl"/>
        </w:rPr>
        <w:t xml:space="preserve">tener presente que </w:t>
      </w:r>
      <w:r w:rsidR="00ED0163" w:rsidRPr="00BE6A79">
        <w:rPr>
          <w:lang w:val="es-ES_tradnl"/>
        </w:rPr>
        <w:t>la Oficina Internacional</w:t>
      </w:r>
      <w:r w:rsidR="0001603D" w:rsidRPr="00BE6A79">
        <w:rPr>
          <w:lang w:val="es-ES_tradnl"/>
        </w:rPr>
        <w:t xml:space="preserve"> </w:t>
      </w:r>
      <w:r w:rsidR="00AC3DA7" w:rsidRPr="00BE6A79">
        <w:rPr>
          <w:lang w:val="es-ES_tradnl"/>
        </w:rPr>
        <w:t xml:space="preserve">no tiene </w:t>
      </w:r>
      <w:r w:rsidR="008A4883" w:rsidRPr="00BE6A79">
        <w:rPr>
          <w:lang w:val="es-ES_tradnl"/>
        </w:rPr>
        <w:t>capacidad</w:t>
      </w:r>
      <w:r w:rsidR="0001603D" w:rsidRPr="00BE6A79">
        <w:rPr>
          <w:lang w:val="es-ES_tradnl"/>
        </w:rPr>
        <w:t xml:space="preserve">, </w:t>
      </w:r>
      <w:r w:rsidR="008A4883" w:rsidRPr="00BE6A79">
        <w:rPr>
          <w:lang w:val="es-ES_tradnl"/>
        </w:rPr>
        <w:t xml:space="preserve">en </w:t>
      </w:r>
      <w:r w:rsidR="0007027A" w:rsidRPr="00BE6A79">
        <w:rPr>
          <w:lang w:val="es-ES_tradnl"/>
        </w:rPr>
        <w:t xml:space="preserve">términos de recursos </w:t>
      </w:r>
      <w:r w:rsidR="008A4883" w:rsidRPr="00BE6A79">
        <w:rPr>
          <w:lang w:val="es-ES_tradnl"/>
        </w:rPr>
        <w:t xml:space="preserve">humanos y </w:t>
      </w:r>
      <w:r w:rsidR="0007027A" w:rsidRPr="00BE6A79">
        <w:rPr>
          <w:lang w:val="es-ES_tradnl"/>
        </w:rPr>
        <w:t>financieros</w:t>
      </w:r>
      <w:r w:rsidR="0001603D" w:rsidRPr="00BE6A79">
        <w:rPr>
          <w:lang w:val="es-ES_tradnl"/>
        </w:rPr>
        <w:t xml:space="preserve">, </w:t>
      </w:r>
      <w:r w:rsidR="0007027A" w:rsidRPr="00BE6A79">
        <w:rPr>
          <w:lang w:val="es-ES_tradnl"/>
        </w:rPr>
        <w:t xml:space="preserve">para </w:t>
      </w:r>
      <w:r w:rsidR="008A4883" w:rsidRPr="00BE6A79">
        <w:rPr>
          <w:lang w:val="es-ES_tradnl"/>
        </w:rPr>
        <w:t xml:space="preserve">impartir ella misma la formación a los </w:t>
      </w:r>
      <w:r w:rsidR="0001603D" w:rsidRPr="00BE6A79">
        <w:rPr>
          <w:lang w:val="es-ES_tradnl"/>
        </w:rPr>
        <w:t>examin</w:t>
      </w:r>
      <w:r w:rsidR="008A4883" w:rsidRPr="00BE6A79">
        <w:rPr>
          <w:lang w:val="es-ES_tradnl"/>
        </w:rPr>
        <w:t>adores</w:t>
      </w:r>
      <w:r w:rsidR="0001603D" w:rsidRPr="00BE6A79">
        <w:rPr>
          <w:lang w:val="es-ES_tradnl"/>
        </w:rPr>
        <w:t xml:space="preserve">.  </w:t>
      </w:r>
      <w:r w:rsidR="008A4883" w:rsidRPr="00BE6A79">
        <w:rPr>
          <w:lang w:val="es-ES_tradnl"/>
        </w:rPr>
        <w:t xml:space="preserve">Por consiguiente, en el documento se recomienda que </w:t>
      </w:r>
      <w:r w:rsidR="00ED0163" w:rsidRPr="00BE6A79">
        <w:rPr>
          <w:lang w:val="es-ES_tradnl"/>
        </w:rPr>
        <w:t>la Oficina Internacional</w:t>
      </w:r>
      <w:r w:rsidR="0001603D" w:rsidRPr="00BE6A79">
        <w:rPr>
          <w:lang w:val="es-ES_tradnl"/>
        </w:rPr>
        <w:t xml:space="preserve"> </w:t>
      </w:r>
      <w:r w:rsidR="008A4883" w:rsidRPr="00BE6A79">
        <w:rPr>
          <w:lang w:val="es-ES_tradnl"/>
        </w:rPr>
        <w:t xml:space="preserve">desempeñe la función de </w:t>
      </w:r>
      <w:r w:rsidR="0001603D" w:rsidRPr="00BE6A79">
        <w:rPr>
          <w:lang w:val="es-ES_tradnl"/>
        </w:rPr>
        <w:t>facilita</w:t>
      </w:r>
      <w:r w:rsidR="008A4883" w:rsidRPr="00BE6A79">
        <w:rPr>
          <w:lang w:val="es-ES_tradnl"/>
        </w:rPr>
        <w:t xml:space="preserve">r y </w:t>
      </w:r>
      <w:r w:rsidR="0001603D" w:rsidRPr="00BE6A79">
        <w:rPr>
          <w:lang w:val="es-ES_tradnl"/>
        </w:rPr>
        <w:t>coordina</w:t>
      </w:r>
      <w:r w:rsidR="008A4883" w:rsidRPr="00BE6A79">
        <w:rPr>
          <w:lang w:val="es-ES_tradnl"/>
        </w:rPr>
        <w:t>r en lugar de prestar el</w:t>
      </w:r>
      <w:r w:rsidR="0001603D" w:rsidRPr="00BE6A79">
        <w:rPr>
          <w:lang w:val="es-ES_tradnl"/>
        </w:rPr>
        <w:t xml:space="preserve"> servic</w:t>
      </w:r>
      <w:r w:rsidR="008A4883" w:rsidRPr="00BE6A79">
        <w:rPr>
          <w:lang w:val="es-ES_tradnl"/>
        </w:rPr>
        <w:t>io</w:t>
      </w:r>
      <w:r w:rsidR="0001603D" w:rsidRPr="00BE6A79">
        <w:rPr>
          <w:lang w:val="es-ES_tradnl"/>
        </w:rPr>
        <w:t xml:space="preserve">, </w:t>
      </w:r>
      <w:r w:rsidR="00D061D9" w:rsidRPr="00BE6A79">
        <w:rPr>
          <w:lang w:val="es-ES_tradnl"/>
        </w:rPr>
        <w:t>brindando especial atención a sus actividades de movilización y coordinación de recursos facilitados por Oficinas donantes para la formación</w:t>
      </w:r>
      <w:r w:rsidR="0001603D" w:rsidRPr="00BE6A79">
        <w:rPr>
          <w:lang w:val="es-ES_tradnl"/>
        </w:rPr>
        <w:t xml:space="preserve">.  </w:t>
      </w:r>
      <w:r w:rsidR="00B758E1" w:rsidRPr="00BE6A79">
        <w:rPr>
          <w:lang w:val="es-ES_tradnl"/>
        </w:rPr>
        <w:t>No obstante, l</w:t>
      </w:r>
      <w:r w:rsidR="00ED0163" w:rsidRPr="00BE6A79">
        <w:rPr>
          <w:lang w:val="es-ES_tradnl"/>
        </w:rPr>
        <w:t>a Oficina Internacional</w:t>
      </w:r>
      <w:r w:rsidR="0001603D" w:rsidRPr="00BE6A79">
        <w:rPr>
          <w:lang w:val="es-ES_tradnl"/>
        </w:rPr>
        <w:t xml:space="preserve"> </w:t>
      </w:r>
      <w:r w:rsidR="00B758E1" w:rsidRPr="00BE6A79">
        <w:rPr>
          <w:lang w:val="es-ES_tradnl"/>
        </w:rPr>
        <w:t xml:space="preserve">continuará ofreciendo a las </w:t>
      </w:r>
      <w:r w:rsidR="0001603D" w:rsidRPr="00BE6A79">
        <w:rPr>
          <w:lang w:val="es-ES_tradnl"/>
        </w:rPr>
        <w:t>Of</w:t>
      </w:r>
      <w:r w:rsidR="00B758E1" w:rsidRPr="00BE6A79">
        <w:rPr>
          <w:lang w:val="es-ES_tradnl"/>
        </w:rPr>
        <w:t xml:space="preserve">icinas </w:t>
      </w:r>
      <w:r w:rsidR="003411D5" w:rsidRPr="00BE6A79">
        <w:rPr>
          <w:lang w:val="es-ES_tradnl"/>
        </w:rPr>
        <w:t xml:space="preserve">formación sobre cuestiones de procedimiento relacionadas con la búsqueda y el examen, incluido el uso de sistemas </w:t>
      </w:r>
      <w:r w:rsidR="006055B5" w:rsidRPr="00BE6A79">
        <w:rPr>
          <w:lang w:val="es-ES_tradnl"/>
        </w:rPr>
        <w:t xml:space="preserve">para </w:t>
      </w:r>
      <w:r w:rsidR="003411D5" w:rsidRPr="00BE6A79">
        <w:rPr>
          <w:lang w:val="es-ES_tradnl"/>
        </w:rPr>
        <w:t>facilit</w:t>
      </w:r>
      <w:r w:rsidR="006055B5" w:rsidRPr="00BE6A79">
        <w:rPr>
          <w:lang w:val="es-ES_tradnl"/>
        </w:rPr>
        <w:t>ar</w:t>
      </w:r>
      <w:r w:rsidR="003411D5" w:rsidRPr="00BE6A79">
        <w:rPr>
          <w:lang w:val="es-ES_tradnl"/>
        </w:rPr>
        <w:t xml:space="preserve"> e impart</w:t>
      </w:r>
      <w:r w:rsidR="006055B5" w:rsidRPr="00BE6A79">
        <w:rPr>
          <w:lang w:val="es-ES_tradnl"/>
        </w:rPr>
        <w:t>ir</w:t>
      </w:r>
      <w:r w:rsidR="003411D5" w:rsidRPr="00BE6A79">
        <w:rPr>
          <w:lang w:val="es-ES_tradnl"/>
        </w:rPr>
        <w:t xml:space="preserve"> la citada formación</w:t>
      </w:r>
      <w:r w:rsidR="00371A38" w:rsidRPr="00BE6A79">
        <w:rPr>
          <w:lang w:val="es-ES_tradnl"/>
        </w:rPr>
        <w:t>,</w:t>
      </w:r>
      <w:r w:rsidR="003411D5" w:rsidRPr="00BE6A79">
        <w:rPr>
          <w:bCs/>
          <w:lang w:val="es-ES_tradnl"/>
        </w:rPr>
        <w:t xml:space="preserve"> </w:t>
      </w:r>
      <w:r w:rsidR="000D7CA7" w:rsidRPr="00BE6A79">
        <w:rPr>
          <w:bCs/>
          <w:lang w:val="es-ES_tradnl"/>
        </w:rPr>
        <w:t xml:space="preserve">así como la enseñanza </w:t>
      </w:r>
      <w:r w:rsidR="005718C6" w:rsidRPr="00BE6A79">
        <w:rPr>
          <w:bCs/>
          <w:lang w:val="es-ES_tradnl"/>
        </w:rPr>
        <w:t xml:space="preserve">en el </w:t>
      </w:r>
      <w:r w:rsidR="000D7CA7" w:rsidRPr="00BE6A79">
        <w:rPr>
          <w:bCs/>
          <w:lang w:val="es-ES_tradnl"/>
        </w:rPr>
        <w:t xml:space="preserve">uso de </w:t>
      </w:r>
      <w:r w:rsidR="003411D5" w:rsidRPr="00BE6A79">
        <w:rPr>
          <w:bCs/>
          <w:lang w:val="es-ES_tradnl"/>
        </w:rPr>
        <w:t>los actuales sistemas de reutilización de resultados</w:t>
      </w:r>
      <w:r w:rsidR="0001603D" w:rsidRPr="00BE6A79">
        <w:rPr>
          <w:bCs/>
          <w:lang w:val="es-ES_tradnl"/>
        </w:rPr>
        <w:t xml:space="preserve">.  </w:t>
      </w:r>
      <w:r w:rsidR="006055B5" w:rsidRPr="00BE6A79">
        <w:rPr>
          <w:bCs/>
          <w:lang w:val="es-ES_tradnl"/>
        </w:rPr>
        <w:t>En segundo lugar</w:t>
      </w:r>
      <w:r w:rsidR="0001603D" w:rsidRPr="00BE6A79">
        <w:rPr>
          <w:bCs/>
          <w:lang w:val="es-ES_tradnl"/>
        </w:rPr>
        <w:t xml:space="preserve">, </w:t>
      </w:r>
      <w:r w:rsidR="006055B5" w:rsidRPr="00BE6A79">
        <w:rPr>
          <w:bCs/>
          <w:lang w:val="es-ES_tradnl"/>
        </w:rPr>
        <w:t xml:space="preserve">se ha reconocido que, en lo sustantivo, no existe un enfoque que se adapte a todos en lo referente a </w:t>
      </w:r>
      <w:r w:rsidR="008E5C9A" w:rsidRPr="00BE6A79">
        <w:rPr>
          <w:bCs/>
          <w:lang w:val="es-ES_tradnl"/>
        </w:rPr>
        <w:t>la formación de examinadores</w:t>
      </w:r>
      <w:r w:rsidR="0001603D" w:rsidRPr="00BE6A79">
        <w:rPr>
          <w:bCs/>
          <w:lang w:val="es-ES_tradnl"/>
        </w:rPr>
        <w:t xml:space="preserve">.  </w:t>
      </w:r>
      <w:r w:rsidR="00E8740D" w:rsidRPr="00BE6A79">
        <w:rPr>
          <w:bCs/>
          <w:lang w:val="es-ES_tradnl"/>
        </w:rPr>
        <w:t>La formación debe impartirse en formatos flexibles y modulares para satisfacer las di</w:t>
      </w:r>
      <w:r w:rsidR="005B0502" w:rsidRPr="00BE6A79">
        <w:rPr>
          <w:bCs/>
          <w:lang w:val="es-ES_tradnl"/>
        </w:rPr>
        <w:t xml:space="preserve">ferentes </w:t>
      </w:r>
      <w:r w:rsidR="00E8740D" w:rsidRPr="00BE6A79">
        <w:rPr>
          <w:bCs/>
          <w:lang w:val="es-ES_tradnl"/>
        </w:rPr>
        <w:t xml:space="preserve">necesidades de las Oficinas a las </w:t>
      </w:r>
      <w:r w:rsidR="00893A14" w:rsidRPr="00BE6A79">
        <w:rPr>
          <w:bCs/>
          <w:lang w:val="es-ES_tradnl"/>
        </w:rPr>
        <w:t xml:space="preserve">que se </w:t>
      </w:r>
      <w:r w:rsidR="00E8740D" w:rsidRPr="00BE6A79">
        <w:rPr>
          <w:bCs/>
          <w:lang w:val="es-ES_tradnl"/>
        </w:rPr>
        <w:t>destina</w:t>
      </w:r>
      <w:r w:rsidR="0001603D" w:rsidRPr="00BE6A79">
        <w:rPr>
          <w:lang w:val="es-ES_tradnl"/>
        </w:rPr>
        <w:t xml:space="preserve">.  </w:t>
      </w:r>
      <w:r w:rsidR="000420DE" w:rsidRPr="00BE6A79">
        <w:rPr>
          <w:lang w:val="es-ES_tradnl"/>
        </w:rPr>
        <w:t>Además</w:t>
      </w:r>
      <w:r w:rsidR="0001603D" w:rsidRPr="00BE6A79">
        <w:rPr>
          <w:lang w:val="es-ES_tradnl"/>
        </w:rPr>
        <w:t xml:space="preserve">, </w:t>
      </w:r>
      <w:r w:rsidR="00893A14" w:rsidRPr="00BE6A79">
        <w:rPr>
          <w:lang w:val="es-ES_tradnl"/>
        </w:rPr>
        <w:t xml:space="preserve">en la exposición que </w:t>
      </w:r>
      <w:r w:rsidR="008D3CE2" w:rsidRPr="00BE6A79">
        <w:rPr>
          <w:lang w:val="es-ES_tradnl"/>
        </w:rPr>
        <w:t>IP Australia</w:t>
      </w:r>
      <w:r w:rsidR="00893A14" w:rsidRPr="00BE6A79">
        <w:rPr>
          <w:lang w:val="es-ES_tradnl"/>
        </w:rPr>
        <w:t xml:space="preserve"> hizo sobre el </w:t>
      </w:r>
      <w:r w:rsidR="00E8740D" w:rsidRPr="00BE6A79">
        <w:rPr>
          <w:lang w:val="es-ES_tradnl"/>
        </w:rPr>
        <w:t xml:space="preserve">Programa regional para la formación de los examinadores de patentes (RPET) </w:t>
      </w:r>
      <w:r w:rsidR="00893A14" w:rsidRPr="00BE6A79">
        <w:rPr>
          <w:lang w:val="es-ES_tradnl"/>
        </w:rPr>
        <w:t>durante el último período de sesiones del</w:t>
      </w:r>
      <w:r w:rsidR="00DC1620" w:rsidRPr="00BE6A79">
        <w:rPr>
          <w:lang w:val="es-ES_tradnl"/>
        </w:rPr>
        <w:t xml:space="preserve"> Grupo de Trabajo</w:t>
      </w:r>
      <w:r w:rsidR="00893A14" w:rsidRPr="00BE6A79">
        <w:rPr>
          <w:lang w:val="es-ES_tradnl"/>
        </w:rPr>
        <w:t xml:space="preserve">, se puso especialmente de relieve que lo que hace falta son </w:t>
      </w:r>
      <w:r w:rsidR="00893A14" w:rsidRPr="00BE6A79">
        <w:rPr>
          <w:bCs/>
          <w:lang w:val="es-ES_tradnl"/>
        </w:rPr>
        <w:t>programas a más largo plazo, bien diseñados, planificados y coordinados de formación, educación y creación de capacidad</w:t>
      </w:r>
      <w:r w:rsidR="0001603D" w:rsidRPr="00BE6A79">
        <w:rPr>
          <w:lang w:val="es-ES_tradnl"/>
        </w:rPr>
        <w:t xml:space="preserve">.  </w:t>
      </w:r>
      <w:r w:rsidR="00CC59FF" w:rsidRPr="00BE6A79">
        <w:rPr>
          <w:lang w:val="es-ES_tradnl"/>
        </w:rPr>
        <w:t xml:space="preserve">En consecuencia, en el documento se recomienda </w:t>
      </w:r>
      <w:r w:rsidR="005B0502" w:rsidRPr="00BE6A79">
        <w:rPr>
          <w:lang w:val="es-ES_tradnl"/>
        </w:rPr>
        <w:t xml:space="preserve">impartir la formación </w:t>
      </w:r>
      <w:r w:rsidR="005B0502" w:rsidRPr="00BE6A79">
        <w:rPr>
          <w:bCs/>
          <w:lang w:val="es-ES_tradnl"/>
        </w:rPr>
        <w:t xml:space="preserve">en formatos flexibles y modulares para satisfacer las diferentes necesidades y, más </w:t>
      </w:r>
      <w:r w:rsidR="005B0502" w:rsidRPr="00BE6A79">
        <w:rPr>
          <w:lang w:val="es-ES_tradnl"/>
        </w:rPr>
        <w:t>concretamente</w:t>
      </w:r>
      <w:r w:rsidR="0001603D" w:rsidRPr="00BE6A79">
        <w:rPr>
          <w:lang w:val="es-ES_tradnl"/>
        </w:rPr>
        <w:t>,</w:t>
      </w:r>
      <w:r w:rsidR="00900282" w:rsidRPr="00BE6A79">
        <w:rPr>
          <w:lang w:val="es-ES_tradnl"/>
        </w:rPr>
        <w:t xml:space="preserve"> </w:t>
      </w:r>
      <w:r w:rsidR="005B0502" w:rsidRPr="00BE6A79">
        <w:rPr>
          <w:lang w:val="es-ES_tradnl"/>
        </w:rPr>
        <w:t>definir</w:t>
      </w:r>
      <w:r w:rsidR="0001603D" w:rsidRPr="00BE6A79">
        <w:rPr>
          <w:lang w:val="es-ES_tradnl"/>
        </w:rPr>
        <w:t xml:space="preserve">, </w:t>
      </w:r>
      <w:r w:rsidR="005B0502" w:rsidRPr="00BE6A79">
        <w:rPr>
          <w:lang w:val="es-ES_tradnl"/>
        </w:rPr>
        <w:t xml:space="preserve">junto con Oficinas asociadas, un concepto de programa para </w:t>
      </w:r>
      <w:r w:rsidR="00FE45F1" w:rsidRPr="00BE6A79">
        <w:rPr>
          <w:lang w:val="es-ES_tradnl"/>
        </w:rPr>
        <w:t xml:space="preserve">la </w:t>
      </w:r>
      <w:r w:rsidR="005B0502" w:rsidRPr="00BE6A79">
        <w:rPr>
          <w:lang w:val="es-ES_tradnl"/>
        </w:rPr>
        <w:t>impa</w:t>
      </w:r>
      <w:r w:rsidR="00FE45F1" w:rsidRPr="00BE6A79">
        <w:rPr>
          <w:lang w:val="es-ES_tradnl"/>
        </w:rPr>
        <w:t xml:space="preserve">rtición de </w:t>
      </w:r>
      <w:r w:rsidR="005B0502" w:rsidRPr="00BE6A79">
        <w:rPr>
          <w:lang w:val="es-ES_tradnl"/>
        </w:rPr>
        <w:t>formación a más largo plazo a cargo de Oficinas donantes</w:t>
      </w:r>
      <w:r w:rsidR="0001603D" w:rsidRPr="00BE6A79">
        <w:rPr>
          <w:lang w:val="es-ES_tradnl"/>
        </w:rPr>
        <w:t xml:space="preserve">, </w:t>
      </w:r>
      <w:r w:rsidR="005B0502" w:rsidRPr="00BE6A79">
        <w:rPr>
          <w:lang w:val="es-ES_tradnl"/>
        </w:rPr>
        <w:t xml:space="preserve">algo </w:t>
      </w:r>
      <w:r w:rsidR="0001603D" w:rsidRPr="00BE6A79">
        <w:rPr>
          <w:lang w:val="es-ES_tradnl"/>
        </w:rPr>
        <w:t xml:space="preserve">similar </w:t>
      </w:r>
      <w:r w:rsidR="005B0502" w:rsidRPr="00BE6A79">
        <w:rPr>
          <w:lang w:val="es-ES_tradnl"/>
        </w:rPr>
        <w:t xml:space="preserve">al Programa regional para la formación de los examinadores de patentes de </w:t>
      </w:r>
      <w:r w:rsidR="008D3CE2" w:rsidRPr="00BE6A79">
        <w:rPr>
          <w:lang w:val="es-ES_tradnl"/>
        </w:rPr>
        <w:t>IP Australia</w:t>
      </w:r>
      <w:r w:rsidR="0001603D" w:rsidRPr="00BE6A79">
        <w:rPr>
          <w:lang w:val="es-ES_tradnl"/>
        </w:rPr>
        <w:t xml:space="preserve">.  </w:t>
      </w:r>
      <w:r w:rsidR="00EA50F3" w:rsidRPr="00BE6A79">
        <w:rPr>
          <w:lang w:val="es-ES_tradnl"/>
        </w:rPr>
        <w:t>En tercer lugar</w:t>
      </w:r>
      <w:r w:rsidR="0001603D" w:rsidRPr="00BE6A79">
        <w:rPr>
          <w:lang w:val="es-ES_tradnl"/>
        </w:rPr>
        <w:t xml:space="preserve">, </w:t>
      </w:r>
      <w:r w:rsidR="00EA50F3" w:rsidRPr="00BE6A79">
        <w:rPr>
          <w:lang w:val="es-ES_tradnl"/>
        </w:rPr>
        <w:t>hace falta mejorar la coordinación de la formación que imparten las diversas Oficinas donantes</w:t>
      </w:r>
      <w:r w:rsidR="0001603D" w:rsidRPr="00BE6A79">
        <w:rPr>
          <w:lang w:val="es-ES_tradnl"/>
        </w:rPr>
        <w:t xml:space="preserve">.  </w:t>
      </w:r>
      <w:r w:rsidR="00EA50F3" w:rsidRPr="00BE6A79">
        <w:rPr>
          <w:lang w:val="es-ES_tradnl"/>
        </w:rPr>
        <w:t>Por ejemplo</w:t>
      </w:r>
      <w:r w:rsidR="0001603D" w:rsidRPr="00BE6A79">
        <w:rPr>
          <w:lang w:val="es-ES_tradnl"/>
        </w:rPr>
        <w:t xml:space="preserve">, </w:t>
      </w:r>
      <w:r w:rsidR="00EA50F3" w:rsidRPr="00BE6A79">
        <w:rPr>
          <w:lang w:val="es-ES_tradnl"/>
        </w:rPr>
        <w:t xml:space="preserve">la Oficina de </w:t>
      </w:r>
      <w:r w:rsidR="00C42028" w:rsidRPr="00BE6A79">
        <w:rPr>
          <w:lang w:val="es-ES_tradnl"/>
        </w:rPr>
        <w:t xml:space="preserve">la OMPI en </w:t>
      </w:r>
      <w:r w:rsidR="00EA50F3" w:rsidRPr="00BE6A79">
        <w:rPr>
          <w:lang w:val="es-ES_tradnl"/>
        </w:rPr>
        <w:t xml:space="preserve">Singapur </w:t>
      </w:r>
      <w:r w:rsidR="0001603D" w:rsidRPr="00BE6A79">
        <w:rPr>
          <w:lang w:val="es-ES_tradnl"/>
        </w:rPr>
        <w:t>ha</w:t>
      </w:r>
      <w:r w:rsidR="00EA50F3" w:rsidRPr="00BE6A79">
        <w:rPr>
          <w:lang w:val="es-ES_tradnl"/>
        </w:rPr>
        <w:t xml:space="preserve"> rec</w:t>
      </w:r>
      <w:r w:rsidR="00C42028" w:rsidRPr="00BE6A79">
        <w:rPr>
          <w:lang w:val="es-ES_tradnl"/>
        </w:rPr>
        <w:t xml:space="preserve">abado </w:t>
      </w:r>
      <w:r w:rsidR="00EA50F3" w:rsidRPr="00BE6A79">
        <w:rPr>
          <w:lang w:val="es-ES_tradnl"/>
        </w:rPr>
        <w:t xml:space="preserve">información </w:t>
      </w:r>
      <w:r w:rsidR="00C42028" w:rsidRPr="00BE6A79">
        <w:rPr>
          <w:lang w:val="es-ES_tradnl"/>
        </w:rPr>
        <w:t>de todos los sec</w:t>
      </w:r>
      <w:r w:rsidR="00CF6860" w:rsidRPr="00BE6A79">
        <w:rPr>
          <w:lang w:val="es-ES_tradnl"/>
        </w:rPr>
        <w:t>t</w:t>
      </w:r>
      <w:r w:rsidR="00C42028" w:rsidRPr="00BE6A79">
        <w:rPr>
          <w:lang w:val="es-ES_tradnl"/>
        </w:rPr>
        <w:t xml:space="preserve">ores de la OMPI sobre la asistencia en formación </w:t>
      </w:r>
      <w:r w:rsidR="00CF6860" w:rsidRPr="00BE6A79">
        <w:rPr>
          <w:lang w:val="es-ES_tradnl"/>
        </w:rPr>
        <w:t>que se presta a los Estados miembros de la Asociación de Naciones de</w:t>
      </w:r>
      <w:r w:rsidR="00AC3DA7" w:rsidRPr="00BE6A79">
        <w:rPr>
          <w:lang w:val="es-ES_tradnl"/>
        </w:rPr>
        <w:t>l</w:t>
      </w:r>
      <w:r w:rsidR="00CF6860" w:rsidRPr="00BE6A79">
        <w:rPr>
          <w:lang w:val="es-ES_tradnl"/>
        </w:rPr>
        <w:t xml:space="preserve"> Asia Sudoriental </w:t>
      </w:r>
      <w:r w:rsidR="0001603D" w:rsidRPr="00BE6A79">
        <w:rPr>
          <w:lang w:val="es-ES_tradnl"/>
        </w:rPr>
        <w:t xml:space="preserve">(ASEAN).  </w:t>
      </w:r>
      <w:r w:rsidR="00CF6860" w:rsidRPr="00BE6A79">
        <w:rPr>
          <w:lang w:val="es-ES_tradnl"/>
        </w:rPr>
        <w:t>Se trata de una medida relativamente sencilla</w:t>
      </w:r>
      <w:r w:rsidR="0001603D" w:rsidRPr="00BE6A79">
        <w:rPr>
          <w:lang w:val="es-ES_tradnl"/>
        </w:rPr>
        <w:t xml:space="preserve">, </w:t>
      </w:r>
      <w:r w:rsidR="00CF6860" w:rsidRPr="00BE6A79">
        <w:rPr>
          <w:lang w:val="es-ES_tradnl"/>
        </w:rPr>
        <w:t>pero un gran paso en la coordinación de dicha asistencia</w:t>
      </w:r>
      <w:r w:rsidR="0001603D" w:rsidRPr="00BE6A79">
        <w:rPr>
          <w:lang w:val="es-ES_tradnl"/>
        </w:rPr>
        <w:t xml:space="preserve">.  </w:t>
      </w:r>
      <w:r w:rsidR="00CF6860" w:rsidRPr="00BE6A79">
        <w:rPr>
          <w:lang w:val="es-ES_tradnl"/>
        </w:rPr>
        <w:t xml:space="preserve">En consecuencia, una recomendación que figura en el </w:t>
      </w:r>
      <w:r w:rsidR="0001603D" w:rsidRPr="00BE6A79">
        <w:rPr>
          <w:lang w:val="es-ES_tradnl"/>
        </w:rPr>
        <w:t>document</w:t>
      </w:r>
      <w:r w:rsidR="00CF6860" w:rsidRPr="00BE6A79">
        <w:rPr>
          <w:lang w:val="es-ES_tradnl"/>
        </w:rPr>
        <w:t>o consiste en</w:t>
      </w:r>
      <w:r w:rsidR="0001603D" w:rsidRPr="00BE6A79">
        <w:rPr>
          <w:lang w:val="es-ES_tradnl"/>
        </w:rPr>
        <w:t xml:space="preserve"> </w:t>
      </w:r>
      <w:r w:rsidR="00AC6854" w:rsidRPr="00BE6A79">
        <w:rPr>
          <w:lang w:val="es-ES_tradnl"/>
        </w:rPr>
        <w:t xml:space="preserve">elaborar, junto con Oficinas asociadas, un plan destinado a </w:t>
      </w:r>
      <w:r w:rsidR="00AC6854" w:rsidRPr="00BE6A79">
        <w:rPr>
          <w:lang w:val="es-ES_tradnl"/>
        </w:rPr>
        <w:lastRenderedPageBreak/>
        <w:t>mejorar la coordinación de la formación que ofrecen las Oficinas nacionales</w:t>
      </w:r>
      <w:r w:rsidR="0001603D" w:rsidRPr="00BE6A79">
        <w:rPr>
          <w:lang w:val="es-ES_tradnl"/>
        </w:rPr>
        <w:t xml:space="preserve">, </w:t>
      </w:r>
      <w:r w:rsidR="00AC6854" w:rsidRPr="00BE6A79">
        <w:rPr>
          <w:lang w:val="es-ES_tradnl"/>
        </w:rPr>
        <w:t xml:space="preserve">por ejemplo </w:t>
      </w:r>
      <w:r w:rsidR="00C57DE3" w:rsidRPr="00BE6A79">
        <w:rPr>
          <w:lang w:val="es-ES_tradnl"/>
        </w:rPr>
        <w:t>montando una plataforma w</w:t>
      </w:r>
      <w:r w:rsidR="00900282" w:rsidRPr="00BE6A79">
        <w:rPr>
          <w:lang w:val="es-ES_tradnl"/>
        </w:rPr>
        <w:t>eb para el intercambio de información, experiencias, mejores prácticas, herramientas y</w:t>
      </w:r>
      <w:r w:rsidR="0001603D" w:rsidRPr="00BE6A79">
        <w:rPr>
          <w:lang w:val="es-ES_tradnl"/>
        </w:rPr>
        <w:t xml:space="preserve"> material</w:t>
      </w:r>
      <w:r w:rsidR="00900282" w:rsidRPr="00BE6A79">
        <w:rPr>
          <w:lang w:val="es-ES_tradnl"/>
        </w:rPr>
        <w:t>e</w:t>
      </w:r>
      <w:r w:rsidR="0001603D" w:rsidRPr="00BE6A79">
        <w:rPr>
          <w:lang w:val="es-ES_tradnl"/>
        </w:rPr>
        <w:t xml:space="preserve">s, </w:t>
      </w:r>
      <w:r w:rsidR="00900282" w:rsidRPr="00BE6A79">
        <w:rPr>
          <w:lang w:val="es-ES_tradnl"/>
        </w:rPr>
        <w:t xml:space="preserve">que </w:t>
      </w:r>
      <w:r w:rsidR="00ED0163" w:rsidRPr="00BE6A79">
        <w:rPr>
          <w:lang w:val="es-ES_tradnl"/>
        </w:rPr>
        <w:t>la Oficina Internacional</w:t>
      </w:r>
      <w:r w:rsidR="0001603D" w:rsidRPr="00BE6A79">
        <w:rPr>
          <w:lang w:val="es-ES_tradnl"/>
        </w:rPr>
        <w:t xml:space="preserve"> organi</w:t>
      </w:r>
      <w:r w:rsidR="00900282" w:rsidRPr="00BE6A79">
        <w:rPr>
          <w:lang w:val="es-ES_tradnl"/>
        </w:rPr>
        <w:t xml:space="preserve">ce una </w:t>
      </w:r>
      <w:r w:rsidR="0001603D" w:rsidRPr="00BE6A79">
        <w:rPr>
          <w:lang w:val="es-ES_tradnl"/>
        </w:rPr>
        <w:t>conferenc</w:t>
      </w:r>
      <w:r w:rsidR="00900282" w:rsidRPr="00BE6A79">
        <w:rPr>
          <w:lang w:val="es-ES_tradnl"/>
        </w:rPr>
        <w:t xml:space="preserve">ia de donantes para las Oficinas </w:t>
      </w:r>
      <w:r w:rsidR="00DD2F2D" w:rsidRPr="00BE6A79">
        <w:rPr>
          <w:lang w:val="es-ES_tradnl"/>
        </w:rPr>
        <w:t>con deseo y posibilidad de donar personal y/o recursos económicos y, por último, delinear un modelo de componentes de formación que sirva como guía a las Oficinas de los países en desarrollo en el momento de definir sus necesidades y diseñar sus propios programas de formación</w:t>
      </w:r>
      <w:r w:rsidR="0001603D" w:rsidRPr="00BE6A79">
        <w:rPr>
          <w:lang w:val="es-ES_tradnl"/>
        </w:rPr>
        <w:t xml:space="preserve">.  </w:t>
      </w:r>
      <w:r w:rsidR="00DD2F2D" w:rsidRPr="00BE6A79">
        <w:rPr>
          <w:lang w:val="es-ES_tradnl"/>
        </w:rPr>
        <w:t xml:space="preserve">Por último, en el documento se recomienda explorar otras formas de reforzar la actual </w:t>
      </w:r>
      <w:r w:rsidR="002E1F9E" w:rsidRPr="00BE6A79">
        <w:rPr>
          <w:lang w:val="es-ES_tradnl"/>
        </w:rPr>
        <w:t>cooperación con instituciones asociadas</w:t>
      </w:r>
      <w:r w:rsidR="0001603D" w:rsidRPr="00BE6A79">
        <w:rPr>
          <w:lang w:val="es-ES_tradnl"/>
        </w:rPr>
        <w:t xml:space="preserve">, </w:t>
      </w:r>
      <w:r w:rsidR="002E1F9E" w:rsidRPr="00BE6A79">
        <w:rPr>
          <w:lang w:val="es-ES_tradnl"/>
        </w:rPr>
        <w:t xml:space="preserve">por ejemplo en el marco vigente de los programas de fondos fiduciarios de la OMPI </w:t>
      </w:r>
      <w:r w:rsidR="0001603D" w:rsidRPr="00BE6A79">
        <w:rPr>
          <w:lang w:val="es-ES_tradnl"/>
        </w:rPr>
        <w:t>o</w:t>
      </w:r>
      <w:r w:rsidR="002E1F9E" w:rsidRPr="00BE6A79">
        <w:rPr>
          <w:lang w:val="es-ES_tradnl"/>
        </w:rPr>
        <w:t xml:space="preserve"> en el marco del servicio de la OMPI de Cooperación Internacional para el Examen de Patentes (ICE) con arreglo al cual las Oficinas donantes efectúan búsquedas de solicitudes nacionales de patente</w:t>
      </w:r>
      <w:r w:rsidR="0001603D" w:rsidRPr="00BE6A79">
        <w:rPr>
          <w:lang w:val="es-ES_tradnl"/>
        </w:rPr>
        <w:t xml:space="preserve">.  </w:t>
      </w:r>
      <w:r w:rsidR="00182CD9" w:rsidRPr="00BE6A79">
        <w:rPr>
          <w:lang w:val="es-ES_tradnl"/>
        </w:rPr>
        <w:t>E</w:t>
      </w:r>
      <w:r w:rsidR="0001603D" w:rsidRPr="00BE6A79">
        <w:rPr>
          <w:lang w:val="es-ES_tradnl"/>
        </w:rPr>
        <w:t xml:space="preserve">n particular, </w:t>
      </w:r>
      <w:r w:rsidR="00ED0163" w:rsidRPr="00BE6A79">
        <w:rPr>
          <w:lang w:val="es-ES_tradnl"/>
        </w:rPr>
        <w:t>la Oficina Internacional</w:t>
      </w:r>
      <w:r w:rsidR="0001603D" w:rsidRPr="00BE6A79">
        <w:rPr>
          <w:lang w:val="es-ES_tradnl"/>
        </w:rPr>
        <w:t xml:space="preserve"> </w:t>
      </w:r>
      <w:r w:rsidR="00182CD9" w:rsidRPr="00BE6A79">
        <w:rPr>
          <w:lang w:val="es-ES_tradnl"/>
        </w:rPr>
        <w:t xml:space="preserve">anima a todas las Oficinas </w:t>
      </w:r>
      <w:r w:rsidR="00EE4156" w:rsidRPr="00BE6A79">
        <w:rPr>
          <w:lang w:val="es-ES_tradnl"/>
        </w:rPr>
        <w:t xml:space="preserve">dotadas de capacidad superior a aportar más búsquedas para donarlas a ese </w:t>
      </w:r>
      <w:r w:rsidR="0001603D" w:rsidRPr="00BE6A79">
        <w:rPr>
          <w:lang w:val="es-ES_tradnl"/>
        </w:rPr>
        <w:t>program</w:t>
      </w:r>
      <w:r w:rsidR="00EE4156" w:rsidRPr="00BE6A79">
        <w:rPr>
          <w:lang w:val="es-ES_tradnl"/>
        </w:rPr>
        <w:t>a</w:t>
      </w:r>
      <w:r w:rsidR="0001603D" w:rsidRPr="00BE6A79">
        <w:rPr>
          <w:lang w:val="es-ES_tradnl"/>
        </w:rPr>
        <w:t xml:space="preserve">, </w:t>
      </w:r>
      <w:r w:rsidR="00EE4156" w:rsidRPr="00BE6A79">
        <w:rPr>
          <w:lang w:val="es-ES_tradnl"/>
        </w:rPr>
        <w:t>en beneficio de los países en desarrollo</w:t>
      </w:r>
      <w:r w:rsidR="0001603D" w:rsidRPr="00BE6A79">
        <w:rPr>
          <w:lang w:val="es-ES_tradnl"/>
        </w:rPr>
        <w:t xml:space="preserve">.  </w:t>
      </w:r>
      <w:r w:rsidR="00CC7021" w:rsidRPr="00BE6A79">
        <w:rPr>
          <w:lang w:val="es-ES_tradnl"/>
        </w:rPr>
        <w:t xml:space="preserve">Si se logra un acuerdo </w:t>
      </w:r>
      <w:r w:rsidR="0001603D" w:rsidRPr="00BE6A79">
        <w:rPr>
          <w:lang w:val="es-ES_tradnl"/>
        </w:rPr>
        <w:t xml:space="preserve">general </w:t>
      </w:r>
      <w:r w:rsidR="00CC7021" w:rsidRPr="00BE6A79">
        <w:rPr>
          <w:lang w:val="es-ES_tradnl"/>
        </w:rPr>
        <w:t xml:space="preserve">sobre la totalidad de las recomendaciones que figuran en el </w:t>
      </w:r>
      <w:r w:rsidR="0001603D" w:rsidRPr="00BE6A79">
        <w:rPr>
          <w:lang w:val="es-ES_tradnl"/>
        </w:rPr>
        <w:t>document</w:t>
      </w:r>
      <w:r w:rsidR="00CC7021" w:rsidRPr="00BE6A79">
        <w:rPr>
          <w:lang w:val="es-ES_tradnl"/>
        </w:rPr>
        <w:t>o</w:t>
      </w:r>
      <w:r w:rsidR="0001603D" w:rsidRPr="00BE6A79">
        <w:rPr>
          <w:lang w:val="es-ES_tradnl"/>
        </w:rPr>
        <w:t xml:space="preserve">, </w:t>
      </w:r>
      <w:r w:rsidR="00CC7021" w:rsidRPr="00BE6A79">
        <w:rPr>
          <w:lang w:val="es-ES_tradnl"/>
        </w:rPr>
        <w:t xml:space="preserve">el primer paso que se plantea en éste es que </w:t>
      </w:r>
      <w:r w:rsidR="00ED0163" w:rsidRPr="00BE6A79">
        <w:rPr>
          <w:lang w:val="es-ES_tradnl"/>
        </w:rPr>
        <w:t>la Oficina Internacional</w:t>
      </w:r>
      <w:r w:rsidR="0001603D" w:rsidRPr="00BE6A79">
        <w:rPr>
          <w:lang w:val="es-ES_tradnl"/>
        </w:rPr>
        <w:t xml:space="preserve"> </w:t>
      </w:r>
      <w:r w:rsidR="00CC7021" w:rsidRPr="00BE6A79">
        <w:rPr>
          <w:lang w:val="es-ES_tradnl"/>
        </w:rPr>
        <w:t xml:space="preserve">se </w:t>
      </w:r>
      <w:r w:rsidR="00D84B52" w:rsidRPr="00BE6A79">
        <w:rPr>
          <w:lang w:val="es-ES_tradnl"/>
        </w:rPr>
        <w:t xml:space="preserve">reúna </w:t>
      </w:r>
      <w:r w:rsidR="00CC7021" w:rsidRPr="00BE6A79">
        <w:rPr>
          <w:lang w:val="es-ES_tradnl"/>
        </w:rPr>
        <w:t>con las posibles Oficinas asociadas para mantener una sesión de intercambio de ideas sobre medidas concretas para avanzar</w:t>
      </w:r>
      <w:r w:rsidR="0001603D" w:rsidRPr="00BE6A79">
        <w:rPr>
          <w:lang w:val="es-ES_tradnl"/>
        </w:rPr>
        <w:t>.</w:t>
      </w:r>
    </w:p>
    <w:p w:rsidR="009910B8" w:rsidRPr="00BE6A79" w:rsidRDefault="0004043A" w:rsidP="00502EAC">
      <w:pPr>
        <w:pStyle w:val="ONUME"/>
        <w:rPr>
          <w:bCs/>
          <w:lang w:val="es-ES_tradnl"/>
        </w:rPr>
      </w:pPr>
      <w:r w:rsidRPr="00BE6A79">
        <w:rPr>
          <w:lang w:val="es-ES_tradnl"/>
        </w:rPr>
        <w:t>La Secretaría</w:t>
      </w:r>
      <w:r w:rsidR="0001603D" w:rsidRPr="00BE6A79">
        <w:rPr>
          <w:lang w:val="es-ES_tradnl"/>
        </w:rPr>
        <w:t xml:space="preserve"> conclu</w:t>
      </w:r>
      <w:r w:rsidR="00734D7E" w:rsidRPr="00BE6A79">
        <w:rPr>
          <w:lang w:val="es-ES_tradnl"/>
        </w:rPr>
        <w:t xml:space="preserve">yó refiriéndose a los debates que </w:t>
      </w:r>
      <w:r w:rsidR="00003855" w:rsidRPr="00BE6A79">
        <w:rPr>
          <w:lang w:val="es-ES_tradnl"/>
        </w:rPr>
        <w:t xml:space="preserve">se </w:t>
      </w:r>
      <w:r w:rsidR="005718C6" w:rsidRPr="00BE6A79">
        <w:rPr>
          <w:lang w:val="es-ES_tradnl"/>
        </w:rPr>
        <w:t xml:space="preserve">mantuvieron </w:t>
      </w:r>
      <w:r w:rsidR="00734D7E" w:rsidRPr="00BE6A79">
        <w:rPr>
          <w:lang w:val="es-ES_tradnl"/>
        </w:rPr>
        <w:t xml:space="preserve">en la Reunión de las Administraciones Internacionales </w:t>
      </w:r>
      <w:r w:rsidR="00647E44" w:rsidRPr="00BE6A79">
        <w:rPr>
          <w:lang w:val="es-ES_tradnl"/>
        </w:rPr>
        <w:t>de 20</w:t>
      </w:r>
      <w:r w:rsidR="0001603D" w:rsidRPr="00BE6A79">
        <w:rPr>
          <w:lang w:val="es-ES_tradnl"/>
        </w:rPr>
        <w:t xml:space="preserve">15, </w:t>
      </w:r>
      <w:r w:rsidR="00734D7E" w:rsidRPr="00BE6A79">
        <w:rPr>
          <w:lang w:val="es-ES_tradnl"/>
        </w:rPr>
        <w:t xml:space="preserve">en </w:t>
      </w:r>
      <w:r w:rsidR="00003855" w:rsidRPr="00BE6A79">
        <w:rPr>
          <w:lang w:val="es-ES_tradnl"/>
        </w:rPr>
        <w:t xml:space="preserve">la </w:t>
      </w:r>
      <w:r w:rsidR="00734D7E" w:rsidRPr="00BE6A79">
        <w:rPr>
          <w:lang w:val="es-ES_tradnl"/>
        </w:rPr>
        <w:t xml:space="preserve">que las Administraciones </w:t>
      </w:r>
      <w:r w:rsidR="004107B6" w:rsidRPr="00BE6A79">
        <w:rPr>
          <w:lang w:val="es-ES_tradnl"/>
        </w:rPr>
        <w:t xml:space="preserve">manifestaron </w:t>
      </w:r>
      <w:r w:rsidR="00734D7E" w:rsidRPr="00BE6A79">
        <w:rPr>
          <w:lang w:val="es-ES_tradnl"/>
        </w:rPr>
        <w:t xml:space="preserve">su apoyo en </w:t>
      </w:r>
      <w:r w:rsidR="006565A2" w:rsidRPr="00BE6A79">
        <w:rPr>
          <w:lang w:val="es-ES_tradnl"/>
        </w:rPr>
        <w:t xml:space="preserve">general </w:t>
      </w:r>
      <w:r w:rsidR="00734D7E" w:rsidRPr="00BE6A79">
        <w:rPr>
          <w:lang w:val="es-ES_tradnl"/>
        </w:rPr>
        <w:t xml:space="preserve">a las </w:t>
      </w:r>
      <w:r w:rsidR="0001603D" w:rsidRPr="00BE6A79">
        <w:rPr>
          <w:lang w:val="es-ES_tradnl"/>
        </w:rPr>
        <w:t xml:space="preserve">ideas </w:t>
      </w:r>
      <w:r w:rsidR="00734D7E" w:rsidRPr="00BE6A79">
        <w:rPr>
          <w:lang w:val="es-ES_tradnl"/>
        </w:rPr>
        <w:t xml:space="preserve">que se </w:t>
      </w:r>
      <w:r w:rsidR="009910B8" w:rsidRPr="00BE6A79">
        <w:rPr>
          <w:lang w:val="es-ES_tradnl"/>
        </w:rPr>
        <w:t xml:space="preserve">presentan </w:t>
      </w:r>
      <w:r w:rsidR="00734D7E" w:rsidRPr="00BE6A79">
        <w:rPr>
          <w:lang w:val="es-ES_tradnl"/>
        </w:rPr>
        <w:t xml:space="preserve">en el </w:t>
      </w:r>
      <w:r w:rsidR="0001603D" w:rsidRPr="00BE6A79">
        <w:rPr>
          <w:lang w:val="es-ES_tradnl"/>
        </w:rPr>
        <w:t>document</w:t>
      </w:r>
      <w:r w:rsidR="00734D7E" w:rsidRPr="00BE6A79">
        <w:rPr>
          <w:lang w:val="es-ES_tradnl"/>
        </w:rPr>
        <w:t>o</w:t>
      </w:r>
      <w:r w:rsidR="0001603D" w:rsidRPr="00BE6A79">
        <w:rPr>
          <w:lang w:val="es-ES_tradnl"/>
        </w:rPr>
        <w:t xml:space="preserve">.  </w:t>
      </w:r>
      <w:r w:rsidR="00767922" w:rsidRPr="00BE6A79">
        <w:rPr>
          <w:lang w:val="es-ES_tradnl"/>
        </w:rPr>
        <w:t>En esos debates s</w:t>
      </w:r>
      <w:r w:rsidR="00003855" w:rsidRPr="00BE6A79">
        <w:rPr>
          <w:lang w:val="es-ES_tradnl"/>
        </w:rPr>
        <w:t xml:space="preserve">e </w:t>
      </w:r>
      <w:r w:rsidR="00767922" w:rsidRPr="00BE6A79">
        <w:rPr>
          <w:lang w:val="es-ES_tradnl"/>
        </w:rPr>
        <w:t xml:space="preserve">sugirió que </w:t>
      </w:r>
      <w:r w:rsidR="00003855" w:rsidRPr="00BE6A79">
        <w:rPr>
          <w:lang w:val="es-ES_tradnl"/>
        </w:rPr>
        <w:t xml:space="preserve">todas las Administraciones </w:t>
      </w:r>
      <w:r w:rsidR="00767922" w:rsidRPr="00BE6A79">
        <w:rPr>
          <w:lang w:val="es-ES_tradnl"/>
        </w:rPr>
        <w:t xml:space="preserve">deberían </w:t>
      </w:r>
      <w:r w:rsidR="00003855" w:rsidRPr="00BE6A79">
        <w:rPr>
          <w:lang w:val="es-ES_tradnl"/>
        </w:rPr>
        <w:t xml:space="preserve">conocer mejor los programas de formación de examinadores que se imparten en la actualidad </w:t>
      </w:r>
      <w:r w:rsidR="00787B90" w:rsidRPr="00BE6A79">
        <w:rPr>
          <w:lang w:val="es-ES_tradnl"/>
        </w:rPr>
        <w:t xml:space="preserve">a cuyos efectos </w:t>
      </w:r>
      <w:r w:rsidR="00C002C2" w:rsidRPr="00BE6A79">
        <w:rPr>
          <w:lang w:val="es-ES_tradnl"/>
        </w:rPr>
        <w:t xml:space="preserve">se animó </w:t>
      </w:r>
      <w:r w:rsidR="00003855" w:rsidRPr="00BE6A79">
        <w:rPr>
          <w:lang w:val="es-ES_tradnl"/>
        </w:rPr>
        <w:t xml:space="preserve">a las </w:t>
      </w:r>
      <w:r w:rsidR="002666C6" w:rsidRPr="00BE6A79">
        <w:rPr>
          <w:lang w:val="es-ES_tradnl"/>
        </w:rPr>
        <w:t>Administraciones internacionales</w:t>
      </w:r>
      <w:r w:rsidR="00003855" w:rsidRPr="00BE6A79">
        <w:rPr>
          <w:lang w:val="es-ES_tradnl"/>
        </w:rPr>
        <w:t xml:space="preserve"> a intercambiar información </w:t>
      </w:r>
      <w:r w:rsidR="004107B6" w:rsidRPr="00BE6A79">
        <w:rPr>
          <w:lang w:val="es-ES_tradnl"/>
        </w:rPr>
        <w:t xml:space="preserve">en </w:t>
      </w:r>
      <w:r w:rsidR="00003855" w:rsidRPr="00BE6A79">
        <w:rPr>
          <w:lang w:val="es-ES_tradnl"/>
        </w:rPr>
        <w:t>ese ámbito</w:t>
      </w:r>
      <w:r w:rsidR="0001603D" w:rsidRPr="00BE6A79">
        <w:rPr>
          <w:lang w:val="es-ES_tradnl"/>
        </w:rPr>
        <w:t xml:space="preserve">.  </w:t>
      </w:r>
      <w:r w:rsidR="009910B8" w:rsidRPr="00BE6A79">
        <w:rPr>
          <w:lang w:val="es-ES_tradnl"/>
        </w:rPr>
        <w:t xml:space="preserve">Se formuló también una sugerencia respecto de la necesidad de reducir la lista de cuestiones que se ha de abordar en el marco de las iniciativas, a fin de que se centren en menos y no en más elementos, y para que en primer lugar, antes de </w:t>
      </w:r>
      <w:r w:rsidR="00787B90" w:rsidRPr="00BE6A79">
        <w:rPr>
          <w:lang w:val="es-ES_tradnl"/>
        </w:rPr>
        <w:t xml:space="preserve">que se contemple </w:t>
      </w:r>
      <w:r w:rsidR="009910B8" w:rsidRPr="00BE6A79">
        <w:rPr>
          <w:lang w:val="es-ES_tradnl"/>
        </w:rPr>
        <w:t xml:space="preserve">la adopción de cualquier medida concreta, </w:t>
      </w:r>
      <w:r w:rsidR="00F82C16" w:rsidRPr="00BE6A79">
        <w:rPr>
          <w:lang w:val="es-ES_tradnl"/>
        </w:rPr>
        <w:t xml:space="preserve">se proceda a determinar </w:t>
      </w:r>
      <w:r w:rsidR="009910B8" w:rsidRPr="00BE6A79">
        <w:rPr>
          <w:lang w:val="es-ES_tradnl"/>
        </w:rPr>
        <w:t xml:space="preserve">las prioridades y </w:t>
      </w:r>
      <w:r w:rsidR="00F82C16" w:rsidRPr="00BE6A79">
        <w:rPr>
          <w:lang w:val="es-ES_tradnl"/>
        </w:rPr>
        <w:t xml:space="preserve">a </w:t>
      </w:r>
      <w:r w:rsidR="00787B90" w:rsidRPr="00BE6A79">
        <w:rPr>
          <w:lang w:val="es-ES_tradnl"/>
        </w:rPr>
        <w:t xml:space="preserve">delinear </w:t>
      </w:r>
      <w:r w:rsidR="009910B8" w:rsidRPr="00BE6A79">
        <w:rPr>
          <w:lang w:val="es-ES_tradnl"/>
        </w:rPr>
        <w:t xml:space="preserve">las políticas.  Asimismo, una Oficina expresó inquietud a propósito de que sea la Oficina Internacional la que delinee el contenido de los modelos de los componentes y los programas de formación, </w:t>
      </w:r>
      <w:r w:rsidR="00787B90" w:rsidRPr="00BE6A79">
        <w:rPr>
          <w:lang w:val="es-ES_tradnl"/>
        </w:rPr>
        <w:t xml:space="preserve">algo </w:t>
      </w:r>
      <w:r w:rsidR="009910B8" w:rsidRPr="00BE6A79">
        <w:rPr>
          <w:lang w:val="es-ES_tradnl"/>
        </w:rPr>
        <w:t>de lo que, a su entender, debería</w:t>
      </w:r>
      <w:r w:rsidR="00787B90" w:rsidRPr="00BE6A79">
        <w:rPr>
          <w:lang w:val="es-ES_tradnl"/>
        </w:rPr>
        <w:t>n</w:t>
      </w:r>
      <w:r w:rsidR="009910B8" w:rsidRPr="00BE6A79">
        <w:rPr>
          <w:lang w:val="es-ES_tradnl"/>
        </w:rPr>
        <w:t xml:space="preserve"> ocuparse las Oficinas donantes, mientras que la Oficina Internacional habría de </w:t>
      </w:r>
      <w:r w:rsidR="00787B90" w:rsidRPr="00BE6A79">
        <w:rPr>
          <w:lang w:val="es-ES_tradnl"/>
        </w:rPr>
        <w:t xml:space="preserve">ejercer </w:t>
      </w:r>
      <w:r w:rsidR="009910B8" w:rsidRPr="00BE6A79">
        <w:rPr>
          <w:lang w:val="es-ES_tradnl"/>
        </w:rPr>
        <w:t xml:space="preserve">esencialmente </w:t>
      </w:r>
      <w:r w:rsidR="00787B90" w:rsidRPr="00BE6A79">
        <w:rPr>
          <w:lang w:val="es-ES_tradnl"/>
        </w:rPr>
        <w:t>en calidad de coordinador</w:t>
      </w:r>
      <w:r w:rsidR="009910B8" w:rsidRPr="00BE6A79">
        <w:rPr>
          <w:lang w:val="es-ES_tradnl"/>
        </w:rPr>
        <w:t xml:space="preserve">, aunque </w:t>
      </w:r>
      <w:r w:rsidR="00787B90" w:rsidRPr="00BE6A79">
        <w:rPr>
          <w:lang w:val="es-ES_tradnl"/>
        </w:rPr>
        <w:t xml:space="preserve">admitiendo </w:t>
      </w:r>
      <w:r w:rsidR="009910B8" w:rsidRPr="00BE6A79">
        <w:rPr>
          <w:lang w:val="es-ES_tradnl"/>
        </w:rPr>
        <w:t xml:space="preserve">también la importancia </w:t>
      </w:r>
      <w:r w:rsidR="00787B90" w:rsidRPr="00BE6A79">
        <w:rPr>
          <w:lang w:val="es-ES_tradnl"/>
        </w:rPr>
        <w:t xml:space="preserve">de mantener </w:t>
      </w:r>
      <w:r w:rsidR="009910B8" w:rsidRPr="00BE6A79">
        <w:rPr>
          <w:lang w:val="es-ES_tradnl"/>
        </w:rPr>
        <w:t>la uniformidad y la coherencia de los módulos de formación si al final las diversas Oficinas nacionales los proyectan, instauran y mantienen.  Por último, la Secretaría informó al Grupo de Trabajo de que el PCT se ha asegurado un nuevo recurso de personal con el cometido de centrarse específicamente en las cuestiones relacionadas con la formación de examinadores y la responsabilidad de gestionar el servicio de la OMPI de Cooperación Internacional para el Examen de Patentes.  En consecuencia, la Secretaría dijo esperar que</w:t>
      </w:r>
      <w:r w:rsidR="00787B90" w:rsidRPr="00BE6A79">
        <w:rPr>
          <w:lang w:val="es-ES_tradnl"/>
        </w:rPr>
        <w:t>, en beneficio de los países en desarrollo,</w:t>
      </w:r>
      <w:r w:rsidR="009910B8" w:rsidRPr="00BE6A79">
        <w:rPr>
          <w:lang w:val="es-ES_tradnl"/>
        </w:rPr>
        <w:t xml:space="preserve"> puedan lograrse avances concretos en el ámbito de la formación de examinadores.</w:t>
      </w:r>
    </w:p>
    <w:p w:rsidR="00B07DFD" w:rsidRPr="00BE6A79" w:rsidRDefault="00C57D54" w:rsidP="00502EAC">
      <w:pPr>
        <w:pStyle w:val="ONUME"/>
        <w:rPr>
          <w:bCs/>
          <w:lang w:val="es-ES_tradnl"/>
        </w:rPr>
      </w:pPr>
      <w:r w:rsidRPr="00BE6A79">
        <w:rPr>
          <w:lang w:val="es-ES_tradnl"/>
        </w:rPr>
        <w:t xml:space="preserve">La Delegación de los Estados Unidos de América declaró que la </w:t>
      </w:r>
      <w:r w:rsidR="00757364" w:rsidRPr="00BE6A79">
        <w:rPr>
          <w:lang w:val="es-ES_tradnl"/>
        </w:rPr>
        <w:t>USPTO</w:t>
      </w:r>
      <w:r w:rsidRPr="00BE6A79">
        <w:rPr>
          <w:lang w:val="es-ES_tradnl"/>
        </w:rPr>
        <w:t xml:space="preserve"> ha impartido durante años programas de formación de examinadores sobre </w:t>
      </w:r>
      <w:r w:rsidR="00A53431" w:rsidRPr="00BE6A79">
        <w:rPr>
          <w:lang w:val="es-ES_tradnl"/>
        </w:rPr>
        <w:t xml:space="preserve">los </w:t>
      </w:r>
      <w:r w:rsidRPr="00BE6A79">
        <w:rPr>
          <w:lang w:val="es-ES_tradnl"/>
        </w:rPr>
        <w:t xml:space="preserve">procedimientos de búsqueda y examen en el marco del PCT, tanto en su sede como en países terceros.  En fechas más recientes, la USPTO ha impartido formación a examinadores del PCT en la India y Chile, además de un curso de formación de una semana de duración en la propia USPTO.  La Delegación </w:t>
      </w:r>
      <w:r w:rsidR="00A53431" w:rsidRPr="00BE6A79">
        <w:rPr>
          <w:lang w:val="es-ES_tradnl"/>
        </w:rPr>
        <w:t xml:space="preserve">reconoció </w:t>
      </w:r>
      <w:r w:rsidRPr="00BE6A79">
        <w:rPr>
          <w:lang w:val="es-ES_tradnl"/>
        </w:rPr>
        <w:t xml:space="preserve">la necesidad cada vez mayor que hay de formación y se declaró a favor de que se preste asistencia técnica a los países en desarrollo y menos adelantados en aras de mejorar la calidad de la tramitación PCT.  </w:t>
      </w:r>
      <w:r w:rsidR="00A53431" w:rsidRPr="00BE6A79">
        <w:rPr>
          <w:lang w:val="es-ES_tradnl"/>
        </w:rPr>
        <w:t xml:space="preserve">Señaló </w:t>
      </w:r>
      <w:r w:rsidR="00B07DFD" w:rsidRPr="00BE6A79">
        <w:rPr>
          <w:lang w:val="es-ES_tradnl"/>
        </w:rPr>
        <w:t>que, p</w:t>
      </w:r>
      <w:r w:rsidRPr="00BE6A79">
        <w:rPr>
          <w:lang w:val="es-ES_tradnl"/>
        </w:rPr>
        <w:t xml:space="preserve">or tanto, va en beneficio de todos mejorar la coordinación y la planificación, así como el contenido sustantivo de </w:t>
      </w:r>
      <w:r w:rsidR="00B07DFD" w:rsidRPr="00BE6A79">
        <w:rPr>
          <w:lang w:val="es-ES_tradnl"/>
        </w:rPr>
        <w:t xml:space="preserve">los </w:t>
      </w:r>
      <w:r w:rsidRPr="00BE6A79">
        <w:rPr>
          <w:lang w:val="es-ES_tradnl"/>
        </w:rPr>
        <w:t xml:space="preserve">programa de formación, a fin de hacerlos lo más eficientes y eficaces posible. </w:t>
      </w:r>
      <w:r w:rsidR="008D3CE2" w:rsidRPr="00BE6A79">
        <w:rPr>
          <w:lang w:val="es-ES_tradnl"/>
        </w:rPr>
        <w:t xml:space="preserve"> </w:t>
      </w:r>
      <w:r w:rsidRPr="00BE6A79">
        <w:rPr>
          <w:lang w:val="es-ES_tradnl"/>
        </w:rPr>
        <w:t>Asimismo, convino en que la Oficina Internacional es la más indicada para ejercer de intermediario recogiendo las peticiones de formación y poniendo en contacto a las Oficinas destinatarias y donantes, por lo que le complace oír que se contará con recursos adicionales para es</w:t>
      </w:r>
      <w:r w:rsidR="00A53431" w:rsidRPr="00BE6A79">
        <w:rPr>
          <w:lang w:val="es-ES_tradnl"/>
        </w:rPr>
        <w:t>t</w:t>
      </w:r>
      <w:r w:rsidRPr="00BE6A79">
        <w:rPr>
          <w:lang w:val="es-ES_tradnl"/>
        </w:rPr>
        <w:t xml:space="preserve">a tarea.  La Delegación también se declaró favorable a la idea de crear una base de datos de necesidades formativas </w:t>
      </w:r>
      <w:r w:rsidR="00A53431" w:rsidRPr="00BE6A79">
        <w:rPr>
          <w:lang w:val="es-ES_tradnl"/>
        </w:rPr>
        <w:t xml:space="preserve">con miras a </w:t>
      </w:r>
      <w:r w:rsidRPr="00BE6A79">
        <w:rPr>
          <w:lang w:val="es-ES_tradnl"/>
        </w:rPr>
        <w:t xml:space="preserve">que las Oficinas donantes y destinatarias puedan planificar y coordinar de antemano sus </w:t>
      </w:r>
      <w:r w:rsidRPr="00BE6A79">
        <w:rPr>
          <w:lang w:val="es-ES_tradnl"/>
        </w:rPr>
        <w:lastRenderedPageBreak/>
        <w:t>actividades de formación, posibilitando así una mejor coordinación de las actividades regionales y la impartición de cursos de repaso o de seguimiento.  Dicha base de datos deberá contener tanto las solicitudes de formación recibidas como las actividades de formación impartidas a fin de permitir una mejor planificación y un uso más eficiente de los recursos humanos y financieros</w:t>
      </w:r>
      <w:r w:rsidR="00B07DFD" w:rsidRPr="00BE6A79">
        <w:rPr>
          <w:lang w:val="es-ES_tradnl"/>
        </w:rPr>
        <w:t xml:space="preserve"> disponibles</w:t>
      </w:r>
      <w:r w:rsidRPr="00BE6A79">
        <w:rPr>
          <w:lang w:val="es-ES_tradnl"/>
        </w:rPr>
        <w:t xml:space="preserve">.  No obstante, la Delegación dijo compartir algunas de las inquietudes manifestadas por la Secretaría.  </w:t>
      </w:r>
      <w:r w:rsidR="004A78D6" w:rsidRPr="00BE6A79">
        <w:rPr>
          <w:lang w:val="es-ES_tradnl"/>
        </w:rPr>
        <w:t xml:space="preserve">En opinión de la Delegación, del contenido sustantivo de las sesiones de formación </w:t>
      </w:r>
      <w:r w:rsidR="00A53431" w:rsidRPr="00BE6A79">
        <w:rPr>
          <w:lang w:val="es-ES_tradnl"/>
        </w:rPr>
        <w:t xml:space="preserve">debe </w:t>
      </w:r>
      <w:r w:rsidR="004A78D6" w:rsidRPr="00BE6A79">
        <w:rPr>
          <w:lang w:val="es-ES_tradnl"/>
        </w:rPr>
        <w:t xml:space="preserve">ocuparse la Oficina donante que trabaje directamente con la Oficina solicitante para garantizar así que se establecen los oportunos requisitos y límites </w:t>
      </w:r>
      <w:r w:rsidR="00A53431" w:rsidRPr="00BE6A79">
        <w:rPr>
          <w:lang w:val="es-ES_tradnl"/>
        </w:rPr>
        <w:t xml:space="preserve">de </w:t>
      </w:r>
      <w:r w:rsidR="004A78D6" w:rsidRPr="00BE6A79">
        <w:rPr>
          <w:lang w:val="es-ES_tradnl"/>
        </w:rPr>
        <w:t xml:space="preserve">la formación demandada.  Con respecto a celebrar una conferencia de donantes, la Delegación dijo que en ese momento no ve la necesidad de gastar recursos en un evento de ese tipo, a menos que su celebración tenga lugar al unísono con otra reunión de la OMPI.  Asimismo, reiteró la opinión de que la Oficina Internacional debe ejercer principalmente como coordinador de las actividades de formación </w:t>
      </w:r>
      <w:r w:rsidR="00A53431" w:rsidRPr="00BE6A79">
        <w:rPr>
          <w:lang w:val="es-ES_tradnl"/>
        </w:rPr>
        <w:t xml:space="preserve">y, con tal fin, llevar </w:t>
      </w:r>
      <w:r w:rsidR="004A78D6" w:rsidRPr="00BE6A79">
        <w:rPr>
          <w:lang w:val="es-ES_tradnl"/>
        </w:rPr>
        <w:t xml:space="preserve">a cabo un seguimiento de la formación impartida por las Oficinas donantes y de las Oficinas destinatarias de </w:t>
      </w:r>
      <w:r w:rsidR="00A84F14" w:rsidRPr="00BE6A79">
        <w:rPr>
          <w:lang w:val="es-ES_tradnl"/>
        </w:rPr>
        <w:t xml:space="preserve">esa </w:t>
      </w:r>
      <w:r w:rsidR="004A78D6" w:rsidRPr="00BE6A79">
        <w:rPr>
          <w:lang w:val="es-ES_tradnl"/>
        </w:rPr>
        <w:t xml:space="preserve">formación.  Las </w:t>
      </w:r>
      <w:r w:rsidR="002666C6" w:rsidRPr="00BE6A79">
        <w:rPr>
          <w:lang w:val="es-ES_tradnl"/>
        </w:rPr>
        <w:t>Administraciones internacionales</w:t>
      </w:r>
      <w:r w:rsidR="004A78D6" w:rsidRPr="00BE6A79">
        <w:rPr>
          <w:lang w:val="es-ES_tradnl"/>
        </w:rPr>
        <w:t xml:space="preserve"> podrán entonces ponerse en contacto con la Oficina Internacional cuando se dirija a ellas otra Oficina que haya solicitado formación para determinar qué tipo de formación ya se ha impartido o está previsto que se imparta a esa Oficina, lo que contribuirá a evitar el tipo de duplicaciones de esfuerzos que </w:t>
      </w:r>
      <w:r w:rsidR="00A53431" w:rsidRPr="00BE6A79">
        <w:rPr>
          <w:lang w:val="es-ES_tradnl"/>
        </w:rPr>
        <w:t xml:space="preserve">tan de primera mano le tocó vivir a la </w:t>
      </w:r>
      <w:r w:rsidR="004A78D6" w:rsidRPr="00BE6A79">
        <w:rPr>
          <w:lang w:val="es-ES_tradnl"/>
        </w:rPr>
        <w:t xml:space="preserve">USPTO en el pasado.  La Oficina Internacional podría también llevar un registro del tipo de formación que las diferentes Administraciones están en condiciones de impartir, de manera que cuando se reciba una solicitud de formación se sepa a qué </w:t>
      </w:r>
      <w:r w:rsidR="002666C6" w:rsidRPr="00BE6A79">
        <w:rPr>
          <w:lang w:val="es-ES_tradnl"/>
        </w:rPr>
        <w:t>Administración internacional</w:t>
      </w:r>
      <w:r w:rsidR="004A78D6" w:rsidRPr="00BE6A79">
        <w:rPr>
          <w:lang w:val="es-ES_tradnl"/>
        </w:rPr>
        <w:t xml:space="preserve"> dirigirse para concertarla, </w:t>
      </w:r>
      <w:r w:rsidR="00A53431" w:rsidRPr="00BE6A79">
        <w:rPr>
          <w:lang w:val="es-ES_tradnl"/>
        </w:rPr>
        <w:t xml:space="preserve">al tiempo que </w:t>
      </w:r>
      <w:r w:rsidR="004A78D6" w:rsidRPr="00BE6A79">
        <w:rPr>
          <w:lang w:val="es-ES_tradnl"/>
        </w:rPr>
        <w:t xml:space="preserve">institucionalizar cualquier sistema </w:t>
      </w:r>
      <w:r w:rsidR="004A78D6" w:rsidRPr="00BE6A79">
        <w:rPr>
          <w:i/>
          <w:lang w:val="es-ES_tradnl"/>
        </w:rPr>
        <w:t>ad hoc</w:t>
      </w:r>
      <w:r w:rsidR="004A78D6" w:rsidRPr="00BE6A79">
        <w:rPr>
          <w:lang w:val="es-ES_tradnl"/>
        </w:rPr>
        <w:t xml:space="preserve"> que ya exista en ese ámbito.</w:t>
      </w:r>
    </w:p>
    <w:p w:rsidR="0001603D" w:rsidRPr="00BE6A79" w:rsidRDefault="00CC53AA" w:rsidP="00502EAC">
      <w:pPr>
        <w:pStyle w:val="ONUME"/>
        <w:rPr>
          <w:lang w:val="es-ES_tradnl"/>
        </w:rPr>
      </w:pPr>
      <w:r w:rsidRPr="00BE6A79">
        <w:rPr>
          <w:lang w:val="es-ES_tradnl"/>
        </w:rPr>
        <w:t xml:space="preserve">La Delegación de </w:t>
      </w:r>
      <w:r w:rsidR="00CA1ADF" w:rsidRPr="00BE6A79">
        <w:rPr>
          <w:lang w:val="es-ES_tradnl"/>
        </w:rPr>
        <w:t xml:space="preserve">la </w:t>
      </w:r>
      <w:r w:rsidR="00435696" w:rsidRPr="00BE6A79">
        <w:rPr>
          <w:lang w:val="es-ES_tradnl"/>
        </w:rPr>
        <w:t xml:space="preserve">OEP </w:t>
      </w:r>
      <w:r w:rsidR="00FD0E15" w:rsidRPr="00BE6A79">
        <w:rPr>
          <w:lang w:val="es-ES_tradnl"/>
        </w:rPr>
        <w:t xml:space="preserve">declaró </w:t>
      </w:r>
      <w:r w:rsidR="003332CD" w:rsidRPr="00BE6A79">
        <w:rPr>
          <w:lang w:val="es-ES_tradnl"/>
        </w:rPr>
        <w:t xml:space="preserve">que, al igual que la </w:t>
      </w:r>
      <w:r w:rsidR="00757364" w:rsidRPr="00BE6A79">
        <w:rPr>
          <w:lang w:val="es-ES_tradnl"/>
        </w:rPr>
        <w:t>USPTO</w:t>
      </w:r>
      <w:r w:rsidR="0001603D" w:rsidRPr="00BE6A79">
        <w:rPr>
          <w:lang w:val="es-ES_tradnl"/>
        </w:rPr>
        <w:t xml:space="preserve">, </w:t>
      </w:r>
      <w:r w:rsidR="00CA1ADF" w:rsidRPr="00BE6A79">
        <w:rPr>
          <w:lang w:val="es-ES_tradnl"/>
        </w:rPr>
        <w:t xml:space="preserve">la </w:t>
      </w:r>
      <w:r w:rsidR="00435696" w:rsidRPr="00BE6A79">
        <w:rPr>
          <w:lang w:val="es-ES_tradnl"/>
        </w:rPr>
        <w:t xml:space="preserve">OEP </w:t>
      </w:r>
      <w:r w:rsidR="003332CD" w:rsidRPr="00BE6A79">
        <w:rPr>
          <w:lang w:val="es-ES_tradnl"/>
        </w:rPr>
        <w:t xml:space="preserve">lleva años impartiendo y </w:t>
      </w:r>
      <w:r w:rsidR="00FD0E15" w:rsidRPr="00BE6A79">
        <w:rPr>
          <w:lang w:val="es-ES_tradnl"/>
        </w:rPr>
        <w:t xml:space="preserve">financiando </w:t>
      </w:r>
      <w:r w:rsidR="003332CD" w:rsidRPr="00BE6A79">
        <w:rPr>
          <w:lang w:val="es-ES_tradnl"/>
        </w:rPr>
        <w:t xml:space="preserve">formación de </w:t>
      </w:r>
      <w:r w:rsidR="00FD0E15" w:rsidRPr="00BE6A79">
        <w:rPr>
          <w:lang w:val="es-ES_tradnl"/>
        </w:rPr>
        <w:t xml:space="preserve">diferente </w:t>
      </w:r>
      <w:r w:rsidR="003332CD" w:rsidRPr="00BE6A79">
        <w:rPr>
          <w:lang w:val="es-ES_tradnl"/>
        </w:rPr>
        <w:t xml:space="preserve">tipo </w:t>
      </w:r>
      <w:r w:rsidR="001C2606" w:rsidRPr="00BE6A79">
        <w:rPr>
          <w:lang w:val="es-ES_tradnl"/>
        </w:rPr>
        <w:t xml:space="preserve">para </w:t>
      </w:r>
      <w:r w:rsidR="005A5B31" w:rsidRPr="00BE6A79">
        <w:rPr>
          <w:lang w:val="es-ES_tradnl"/>
        </w:rPr>
        <w:t xml:space="preserve">las </w:t>
      </w:r>
      <w:r w:rsidR="003332CD" w:rsidRPr="00BE6A79">
        <w:rPr>
          <w:lang w:val="es-ES_tradnl"/>
        </w:rPr>
        <w:t>Oficinas</w:t>
      </w:r>
      <w:r w:rsidR="0001603D" w:rsidRPr="00BE6A79">
        <w:rPr>
          <w:lang w:val="es-ES_tradnl"/>
        </w:rPr>
        <w:t xml:space="preserve">, </w:t>
      </w:r>
      <w:r w:rsidR="003332CD" w:rsidRPr="00BE6A79">
        <w:rPr>
          <w:lang w:val="es-ES_tradnl"/>
        </w:rPr>
        <w:t xml:space="preserve">tanto en las dependencias de la </w:t>
      </w:r>
      <w:r w:rsidR="0001603D" w:rsidRPr="00BE6A79">
        <w:rPr>
          <w:lang w:val="es-ES_tradnl"/>
        </w:rPr>
        <w:t>O</w:t>
      </w:r>
      <w:r w:rsidR="009F0859" w:rsidRPr="00BE6A79">
        <w:rPr>
          <w:lang w:val="es-ES_tradnl"/>
        </w:rPr>
        <w:t>EP</w:t>
      </w:r>
      <w:r w:rsidR="0001603D" w:rsidRPr="00BE6A79">
        <w:rPr>
          <w:lang w:val="es-ES_tradnl"/>
        </w:rPr>
        <w:t xml:space="preserve"> </w:t>
      </w:r>
      <w:r w:rsidR="003332CD" w:rsidRPr="00BE6A79">
        <w:rPr>
          <w:lang w:val="es-ES_tradnl"/>
        </w:rPr>
        <w:t>como fuera</w:t>
      </w:r>
      <w:r w:rsidR="0083325A" w:rsidRPr="00BE6A79">
        <w:rPr>
          <w:lang w:val="es-ES_tradnl"/>
        </w:rPr>
        <w:t xml:space="preserve"> de ellas</w:t>
      </w:r>
      <w:r w:rsidR="0001603D" w:rsidRPr="00BE6A79">
        <w:rPr>
          <w:lang w:val="es-ES_tradnl"/>
        </w:rPr>
        <w:t xml:space="preserve">.  </w:t>
      </w:r>
      <w:r w:rsidR="003332CD" w:rsidRPr="00BE6A79">
        <w:rPr>
          <w:lang w:val="es-ES_tradnl"/>
        </w:rPr>
        <w:t xml:space="preserve">La </w:t>
      </w:r>
      <w:r w:rsidR="0001603D" w:rsidRPr="00BE6A79">
        <w:rPr>
          <w:lang w:val="es-ES_tradnl"/>
        </w:rPr>
        <w:t>O</w:t>
      </w:r>
      <w:r w:rsidR="009F0859" w:rsidRPr="00BE6A79">
        <w:rPr>
          <w:lang w:val="es-ES_tradnl"/>
        </w:rPr>
        <w:t>EP</w:t>
      </w:r>
      <w:r w:rsidR="0001603D" w:rsidRPr="00BE6A79">
        <w:rPr>
          <w:lang w:val="es-ES_tradnl"/>
        </w:rPr>
        <w:t xml:space="preserve"> </w:t>
      </w:r>
      <w:r w:rsidR="005A5B31" w:rsidRPr="00BE6A79">
        <w:rPr>
          <w:lang w:val="es-ES_tradnl"/>
        </w:rPr>
        <w:t xml:space="preserve">está interesada </w:t>
      </w:r>
      <w:r w:rsidR="003332CD" w:rsidRPr="00BE6A79">
        <w:rPr>
          <w:lang w:val="es-ES_tradnl"/>
        </w:rPr>
        <w:t xml:space="preserve">en </w:t>
      </w:r>
      <w:r w:rsidR="00B07DFD" w:rsidRPr="00BE6A79">
        <w:rPr>
          <w:lang w:val="es-ES_tradnl"/>
        </w:rPr>
        <w:t xml:space="preserve">reforzar </w:t>
      </w:r>
      <w:r w:rsidR="0011547E" w:rsidRPr="00BE6A79">
        <w:rPr>
          <w:lang w:val="es-ES_tradnl"/>
        </w:rPr>
        <w:t xml:space="preserve">su contribución </w:t>
      </w:r>
      <w:r w:rsidR="00FD0E15" w:rsidRPr="00BE6A79">
        <w:rPr>
          <w:lang w:val="es-ES_tradnl"/>
        </w:rPr>
        <w:t xml:space="preserve">a </w:t>
      </w:r>
      <w:r w:rsidR="003332CD" w:rsidRPr="00BE6A79">
        <w:rPr>
          <w:lang w:val="es-ES_tradnl"/>
        </w:rPr>
        <w:t xml:space="preserve">la formación de examinadores y </w:t>
      </w:r>
      <w:r w:rsidR="0011547E" w:rsidRPr="00BE6A79">
        <w:rPr>
          <w:lang w:val="es-ES_tradnl"/>
        </w:rPr>
        <w:t xml:space="preserve">ha acogido con agrado </w:t>
      </w:r>
      <w:r w:rsidR="003332CD" w:rsidRPr="00BE6A79">
        <w:rPr>
          <w:lang w:val="es-ES_tradnl"/>
        </w:rPr>
        <w:t xml:space="preserve">la propuesta de </w:t>
      </w:r>
      <w:r w:rsidR="00ED0163" w:rsidRPr="00BE6A79">
        <w:rPr>
          <w:lang w:val="es-ES_tradnl"/>
        </w:rPr>
        <w:t>la Oficina Internacional</w:t>
      </w:r>
      <w:r w:rsidR="003332CD" w:rsidRPr="00BE6A79">
        <w:rPr>
          <w:lang w:val="es-ES_tradnl"/>
        </w:rPr>
        <w:t xml:space="preserve"> de actuar como </w:t>
      </w:r>
      <w:r w:rsidR="0001603D" w:rsidRPr="00BE6A79">
        <w:rPr>
          <w:lang w:val="es-ES_tradnl"/>
        </w:rPr>
        <w:t>facilita</w:t>
      </w:r>
      <w:r w:rsidR="003332CD" w:rsidRPr="00BE6A79">
        <w:rPr>
          <w:lang w:val="es-ES_tradnl"/>
        </w:rPr>
        <w:t>d</w:t>
      </w:r>
      <w:r w:rsidR="0001603D" w:rsidRPr="00BE6A79">
        <w:rPr>
          <w:lang w:val="es-ES_tradnl"/>
        </w:rPr>
        <w:t xml:space="preserve">or </w:t>
      </w:r>
      <w:r w:rsidR="00A115EC" w:rsidRPr="00BE6A79">
        <w:rPr>
          <w:lang w:val="es-ES_tradnl"/>
        </w:rPr>
        <w:t xml:space="preserve">por considerarlo una buena manera de </w:t>
      </w:r>
      <w:r w:rsidR="00A84F14" w:rsidRPr="00BE6A79">
        <w:rPr>
          <w:lang w:val="es-ES_tradnl"/>
        </w:rPr>
        <w:t xml:space="preserve">potenciar </w:t>
      </w:r>
      <w:r w:rsidR="003332CD" w:rsidRPr="00BE6A79">
        <w:rPr>
          <w:lang w:val="es-ES_tradnl"/>
        </w:rPr>
        <w:t xml:space="preserve">la transparencia y </w:t>
      </w:r>
      <w:r w:rsidR="00FD0E15" w:rsidRPr="00BE6A79">
        <w:rPr>
          <w:lang w:val="es-ES_tradnl"/>
        </w:rPr>
        <w:t>evitar</w:t>
      </w:r>
      <w:r w:rsidR="0011547E" w:rsidRPr="00BE6A79">
        <w:rPr>
          <w:lang w:val="es-ES_tradnl"/>
        </w:rPr>
        <w:t xml:space="preserve"> </w:t>
      </w:r>
      <w:r w:rsidR="00A115EC" w:rsidRPr="00BE6A79">
        <w:rPr>
          <w:lang w:val="es-ES_tradnl"/>
        </w:rPr>
        <w:t xml:space="preserve">las </w:t>
      </w:r>
      <w:r w:rsidR="0011547E" w:rsidRPr="00BE6A79">
        <w:rPr>
          <w:lang w:val="es-ES_tradnl"/>
        </w:rPr>
        <w:t>duplicaciones</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0D5714" w:rsidRPr="00BE6A79">
        <w:rPr>
          <w:lang w:val="es-ES_tradnl"/>
        </w:rPr>
        <w:t xml:space="preserve">añadió que apoya la creación de una plataforma </w:t>
      </w:r>
      <w:r w:rsidR="00C57DE3" w:rsidRPr="00BE6A79">
        <w:rPr>
          <w:lang w:val="es-ES_tradnl"/>
        </w:rPr>
        <w:t>w</w:t>
      </w:r>
      <w:r w:rsidR="0001603D" w:rsidRPr="00BE6A79">
        <w:rPr>
          <w:lang w:val="es-ES_tradnl"/>
        </w:rPr>
        <w:t xml:space="preserve">eb </w:t>
      </w:r>
      <w:r w:rsidR="000D5714" w:rsidRPr="00BE6A79">
        <w:rPr>
          <w:lang w:val="es-ES_tradnl"/>
        </w:rPr>
        <w:t xml:space="preserve">y </w:t>
      </w:r>
      <w:r w:rsidR="0011547E" w:rsidRPr="00BE6A79">
        <w:rPr>
          <w:lang w:val="es-ES_tradnl"/>
        </w:rPr>
        <w:t xml:space="preserve">convino en que la organización de una </w:t>
      </w:r>
      <w:r w:rsidR="0085669E" w:rsidRPr="00BE6A79">
        <w:rPr>
          <w:lang w:val="es-ES_tradnl"/>
        </w:rPr>
        <w:t xml:space="preserve">sesión de intercambio de ideas </w:t>
      </w:r>
      <w:r w:rsidR="00B07DFD" w:rsidRPr="00BE6A79">
        <w:rPr>
          <w:lang w:val="es-ES_tradnl"/>
        </w:rPr>
        <w:t xml:space="preserve">constituye </w:t>
      </w:r>
      <w:r w:rsidR="0085669E" w:rsidRPr="00BE6A79">
        <w:rPr>
          <w:lang w:val="es-ES_tradnl"/>
        </w:rPr>
        <w:t>un</w:t>
      </w:r>
      <w:r w:rsidR="00FD0E15" w:rsidRPr="00BE6A79">
        <w:rPr>
          <w:lang w:val="es-ES_tradnl"/>
        </w:rPr>
        <w:t>a</w:t>
      </w:r>
      <w:r w:rsidR="0085669E" w:rsidRPr="00BE6A79">
        <w:rPr>
          <w:lang w:val="es-ES_tradnl"/>
        </w:rPr>
        <w:t xml:space="preserve"> </w:t>
      </w:r>
      <w:r w:rsidR="00FD0E15" w:rsidRPr="00BE6A79">
        <w:rPr>
          <w:lang w:val="es-ES_tradnl"/>
        </w:rPr>
        <w:t xml:space="preserve">buena manera de avanzar de cara a </w:t>
      </w:r>
      <w:r w:rsidR="0011547E" w:rsidRPr="00BE6A79">
        <w:rPr>
          <w:lang w:val="es-ES_tradnl"/>
        </w:rPr>
        <w:t xml:space="preserve">lograr la mejor adecuación posible de los recursos </w:t>
      </w:r>
      <w:r w:rsidR="00A115EC" w:rsidRPr="00BE6A79">
        <w:rPr>
          <w:lang w:val="es-ES_tradnl"/>
        </w:rPr>
        <w:t xml:space="preserve">disponibles </w:t>
      </w:r>
      <w:r w:rsidR="0011547E" w:rsidRPr="00BE6A79">
        <w:rPr>
          <w:lang w:val="es-ES_tradnl"/>
        </w:rPr>
        <w:t xml:space="preserve">para formación a las </w:t>
      </w:r>
      <w:r w:rsidR="0085669E" w:rsidRPr="00BE6A79">
        <w:rPr>
          <w:lang w:val="es-ES_tradnl"/>
        </w:rPr>
        <w:t>necesidades</w:t>
      </w:r>
      <w:r w:rsidR="00FD0E15" w:rsidRPr="00BE6A79">
        <w:rPr>
          <w:lang w:val="es-ES_tradnl"/>
        </w:rPr>
        <w:t xml:space="preserve"> </w:t>
      </w:r>
      <w:r w:rsidR="0011547E" w:rsidRPr="00BE6A79">
        <w:rPr>
          <w:lang w:val="es-ES_tradnl"/>
        </w:rPr>
        <w:t>formativas</w:t>
      </w:r>
      <w:r w:rsidR="0001603D" w:rsidRPr="00BE6A79">
        <w:rPr>
          <w:lang w:val="es-ES_tradnl"/>
        </w:rPr>
        <w:t>.</w:t>
      </w:r>
    </w:p>
    <w:p w:rsidR="009A6716" w:rsidRPr="00BE6A79" w:rsidRDefault="00CC53AA" w:rsidP="00502EAC">
      <w:pPr>
        <w:pStyle w:val="ONUME"/>
        <w:rPr>
          <w:lang w:val="es-ES_tradnl"/>
        </w:rPr>
      </w:pPr>
      <w:r w:rsidRPr="00BE6A79">
        <w:rPr>
          <w:lang w:val="es-ES_tradnl"/>
        </w:rPr>
        <w:t xml:space="preserve">La Delegación </w:t>
      </w:r>
      <w:r w:rsidR="00CA1ADF" w:rsidRPr="00BE6A79">
        <w:rPr>
          <w:lang w:val="es-ES_tradnl"/>
        </w:rPr>
        <w:t>del Japón</w:t>
      </w:r>
      <w:r w:rsidR="0001603D" w:rsidRPr="00BE6A79">
        <w:rPr>
          <w:lang w:val="es-ES_tradnl"/>
        </w:rPr>
        <w:t xml:space="preserve"> </w:t>
      </w:r>
      <w:r w:rsidR="00836FC8" w:rsidRPr="00BE6A79">
        <w:rPr>
          <w:lang w:val="es-ES_tradnl"/>
        </w:rPr>
        <w:t xml:space="preserve">dijo </w:t>
      </w:r>
      <w:r w:rsidR="005A5B31" w:rsidRPr="00BE6A79">
        <w:rPr>
          <w:lang w:val="es-ES_tradnl"/>
        </w:rPr>
        <w:t xml:space="preserve">que ve con buenos </w:t>
      </w:r>
      <w:r w:rsidR="00C54DB9" w:rsidRPr="00BE6A79">
        <w:rPr>
          <w:lang w:val="es-ES_tradnl"/>
        </w:rPr>
        <w:t xml:space="preserve">este </w:t>
      </w:r>
      <w:r w:rsidR="005A5B31" w:rsidRPr="00BE6A79">
        <w:rPr>
          <w:lang w:val="es-ES_tradnl"/>
        </w:rPr>
        <w:t>debate</w:t>
      </w:r>
      <w:r w:rsidR="00C54DB9" w:rsidRPr="00BE6A79">
        <w:rPr>
          <w:lang w:val="es-ES_tradnl"/>
        </w:rPr>
        <w:t>,</w:t>
      </w:r>
      <w:r w:rsidR="003232FA" w:rsidRPr="00BE6A79">
        <w:rPr>
          <w:lang w:val="es-ES_tradnl"/>
        </w:rPr>
        <w:t xml:space="preserve"> </w:t>
      </w:r>
      <w:r w:rsidR="000E69CC" w:rsidRPr="00BE6A79">
        <w:rPr>
          <w:lang w:val="es-ES_tradnl"/>
        </w:rPr>
        <w:t xml:space="preserve">que </w:t>
      </w:r>
      <w:r w:rsidR="0085669E" w:rsidRPr="00BE6A79">
        <w:rPr>
          <w:lang w:val="es-ES_tradnl"/>
        </w:rPr>
        <w:t xml:space="preserve">espera contribuya a </w:t>
      </w:r>
      <w:r w:rsidR="003232FA" w:rsidRPr="00BE6A79">
        <w:rPr>
          <w:lang w:val="es-ES_tradnl"/>
        </w:rPr>
        <w:t>reforzar la</w:t>
      </w:r>
      <w:r w:rsidR="00C54DB9" w:rsidRPr="00BE6A79">
        <w:rPr>
          <w:lang w:val="es-ES_tradnl"/>
        </w:rPr>
        <w:t>s</w:t>
      </w:r>
      <w:r w:rsidR="003232FA" w:rsidRPr="00BE6A79">
        <w:rPr>
          <w:lang w:val="es-ES_tradnl"/>
        </w:rPr>
        <w:t xml:space="preserve"> </w:t>
      </w:r>
      <w:r w:rsidR="00C54DB9" w:rsidRPr="00BE6A79">
        <w:rPr>
          <w:lang w:val="es-ES_tradnl"/>
        </w:rPr>
        <w:t xml:space="preserve">capacidades </w:t>
      </w:r>
      <w:r w:rsidR="003232FA" w:rsidRPr="00BE6A79">
        <w:rPr>
          <w:lang w:val="es-ES_tradnl"/>
        </w:rPr>
        <w:t>de los examinadores en los países en desarrollo</w:t>
      </w:r>
      <w:r w:rsidR="0001603D" w:rsidRPr="00BE6A79">
        <w:rPr>
          <w:lang w:val="es-ES_tradnl"/>
        </w:rPr>
        <w:t xml:space="preserve">.  </w:t>
      </w:r>
      <w:r w:rsidR="000E69CC" w:rsidRPr="00BE6A79">
        <w:rPr>
          <w:lang w:val="es-ES_tradnl"/>
        </w:rPr>
        <w:t xml:space="preserve">Añadió que, desde 1987, el Gobierno japonés ha </w:t>
      </w:r>
      <w:r w:rsidR="00AC45C4" w:rsidRPr="00BE6A79">
        <w:rPr>
          <w:lang w:val="es-ES_tradnl"/>
        </w:rPr>
        <w:t xml:space="preserve">impartido </w:t>
      </w:r>
      <w:r w:rsidR="000E69CC" w:rsidRPr="00BE6A79">
        <w:rPr>
          <w:lang w:val="es-ES_tradnl"/>
        </w:rPr>
        <w:t xml:space="preserve">programas de formación sobre examen de patentes </w:t>
      </w:r>
      <w:r w:rsidR="00A66173" w:rsidRPr="00BE6A79">
        <w:rPr>
          <w:lang w:val="es-ES_tradnl"/>
        </w:rPr>
        <w:t xml:space="preserve">dotándolos </w:t>
      </w:r>
      <w:r w:rsidR="000E69CC" w:rsidRPr="00BE6A79">
        <w:rPr>
          <w:lang w:val="es-ES_tradnl"/>
        </w:rPr>
        <w:t xml:space="preserve">a través de los fondos fiduciarios de la OMPI y de sus propios fondos nacionales con vistas a </w:t>
      </w:r>
      <w:r w:rsidR="00A115EC" w:rsidRPr="00BE6A79">
        <w:rPr>
          <w:lang w:val="es-ES_tradnl"/>
        </w:rPr>
        <w:t xml:space="preserve">potenciar </w:t>
      </w:r>
      <w:r w:rsidR="000E69CC" w:rsidRPr="00BE6A79">
        <w:rPr>
          <w:lang w:val="es-ES_tradnl"/>
        </w:rPr>
        <w:t xml:space="preserve">la capacidad local de los examinadores en </w:t>
      </w:r>
      <w:r w:rsidR="00AC45C4" w:rsidRPr="00BE6A79">
        <w:rPr>
          <w:lang w:val="es-ES_tradnl"/>
        </w:rPr>
        <w:t xml:space="preserve">las </w:t>
      </w:r>
      <w:r w:rsidR="000E69CC" w:rsidRPr="00BE6A79">
        <w:rPr>
          <w:lang w:val="es-ES_tradnl"/>
        </w:rPr>
        <w:t>Oficinas de P.I. de países en desarrollo.  La JPO ha acogido a participantes procedentes principalmente de la región de Asia y el Pacífico, pero también de África y América Latina.</w:t>
      </w:r>
      <w:r w:rsidR="00430480" w:rsidRPr="00BE6A79">
        <w:rPr>
          <w:lang w:val="es-ES_tradnl"/>
        </w:rPr>
        <w:t xml:space="preserve">  Al objeto de dar cabida a los diferentes tipos de competencias, la JPO ha impartido cursos de formación de nivel tanto básico como avanzado, incluidos los relacionados con campos de la técnica </w:t>
      </w:r>
      <w:r w:rsidR="00A115EC" w:rsidRPr="00BE6A79">
        <w:rPr>
          <w:lang w:val="es-ES_tradnl"/>
        </w:rPr>
        <w:t>específicos</w:t>
      </w:r>
      <w:r w:rsidR="00430480" w:rsidRPr="00BE6A79">
        <w:rPr>
          <w:lang w:val="es-ES_tradnl"/>
        </w:rPr>
        <w:t xml:space="preserve">, y ofrece </w:t>
      </w:r>
      <w:r w:rsidR="00A66173" w:rsidRPr="00BE6A79">
        <w:rPr>
          <w:lang w:val="es-ES_tradnl"/>
        </w:rPr>
        <w:t xml:space="preserve">también </w:t>
      </w:r>
      <w:r w:rsidR="00430480" w:rsidRPr="00BE6A79">
        <w:rPr>
          <w:lang w:val="es-ES_tradnl"/>
        </w:rPr>
        <w:t xml:space="preserve">un programa de formación práctica en el examen de patentes de tres meses de duración, en </w:t>
      </w:r>
      <w:r w:rsidR="00A66173" w:rsidRPr="00BE6A79">
        <w:rPr>
          <w:lang w:val="es-ES_tradnl"/>
        </w:rPr>
        <w:t xml:space="preserve">cuyo marco </w:t>
      </w:r>
      <w:r w:rsidR="00430480" w:rsidRPr="00BE6A79">
        <w:rPr>
          <w:lang w:val="es-ES_tradnl"/>
        </w:rPr>
        <w:t xml:space="preserve">los participantes pueden </w:t>
      </w:r>
      <w:r w:rsidR="00A115EC" w:rsidRPr="00BE6A79">
        <w:rPr>
          <w:lang w:val="es-ES_tradnl"/>
        </w:rPr>
        <w:t xml:space="preserve">perfeccionar </w:t>
      </w:r>
      <w:r w:rsidR="00430480" w:rsidRPr="00BE6A79">
        <w:rPr>
          <w:lang w:val="es-ES_tradnl"/>
        </w:rPr>
        <w:t xml:space="preserve">sus aptitudes </w:t>
      </w:r>
      <w:r w:rsidR="00A115EC" w:rsidRPr="00BE6A79">
        <w:rPr>
          <w:lang w:val="es-ES_tradnl"/>
        </w:rPr>
        <w:t xml:space="preserve">en la realización de </w:t>
      </w:r>
      <w:r w:rsidR="00430480" w:rsidRPr="00BE6A79">
        <w:rPr>
          <w:lang w:val="es-ES_tradnl"/>
        </w:rPr>
        <w:t xml:space="preserve">búsquedas internacionales en el marco del PCT.  </w:t>
      </w:r>
      <w:r w:rsidR="001102FE" w:rsidRPr="00BE6A79">
        <w:rPr>
          <w:lang w:val="es-ES_tradnl"/>
        </w:rPr>
        <w:t xml:space="preserve">Además, la Delegación ha cooperado con la OMPI en la </w:t>
      </w:r>
      <w:r w:rsidR="00D37C00" w:rsidRPr="00BE6A79">
        <w:rPr>
          <w:lang w:val="es-ES_tradnl"/>
        </w:rPr>
        <w:t xml:space="preserve">creación </w:t>
      </w:r>
      <w:r w:rsidR="001102FE" w:rsidRPr="00BE6A79">
        <w:rPr>
          <w:lang w:val="es-ES_tradnl"/>
        </w:rPr>
        <w:t xml:space="preserve">de un curso de formación a largo plazo </w:t>
      </w:r>
      <w:r w:rsidR="00D37C00" w:rsidRPr="00BE6A79">
        <w:rPr>
          <w:lang w:val="es-ES_tradnl"/>
        </w:rPr>
        <w:t xml:space="preserve">que exige a sus </w:t>
      </w:r>
      <w:r w:rsidR="001102FE" w:rsidRPr="00BE6A79">
        <w:rPr>
          <w:lang w:val="es-ES_tradnl"/>
        </w:rPr>
        <w:t xml:space="preserve">participantes </w:t>
      </w:r>
      <w:r w:rsidR="00A66173" w:rsidRPr="00BE6A79">
        <w:rPr>
          <w:lang w:val="es-ES_tradnl"/>
        </w:rPr>
        <w:t xml:space="preserve">personarse en </w:t>
      </w:r>
      <w:r w:rsidR="001102FE" w:rsidRPr="00BE6A79">
        <w:rPr>
          <w:lang w:val="es-ES_tradnl"/>
        </w:rPr>
        <w:t xml:space="preserve">la JPO varias veces </w:t>
      </w:r>
      <w:r w:rsidR="00D37C00" w:rsidRPr="00BE6A79">
        <w:rPr>
          <w:lang w:val="es-ES_tradnl"/>
        </w:rPr>
        <w:t>dur</w:t>
      </w:r>
      <w:r w:rsidR="00A115EC" w:rsidRPr="00BE6A79">
        <w:rPr>
          <w:lang w:val="es-ES_tradnl"/>
        </w:rPr>
        <w:t>a</w:t>
      </w:r>
      <w:r w:rsidR="00D37C00" w:rsidRPr="00BE6A79">
        <w:rPr>
          <w:lang w:val="es-ES_tradnl"/>
        </w:rPr>
        <w:t xml:space="preserve">nte </w:t>
      </w:r>
      <w:r w:rsidR="001102FE" w:rsidRPr="00BE6A79">
        <w:rPr>
          <w:lang w:val="es-ES_tradnl"/>
        </w:rPr>
        <w:t xml:space="preserve">un período </w:t>
      </w:r>
      <w:r w:rsidR="00D37C00" w:rsidRPr="00BE6A79">
        <w:rPr>
          <w:lang w:val="es-ES_tradnl"/>
        </w:rPr>
        <w:t xml:space="preserve">aproximado de </w:t>
      </w:r>
      <w:r w:rsidR="001102FE" w:rsidRPr="00BE6A79">
        <w:rPr>
          <w:lang w:val="es-ES_tradnl"/>
        </w:rPr>
        <w:t xml:space="preserve">dos años, </w:t>
      </w:r>
      <w:r w:rsidR="00D37C00" w:rsidRPr="00BE6A79">
        <w:rPr>
          <w:lang w:val="es-ES_tradnl"/>
        </w:rPr>
        <w:t xml:space="preserve">dando así ocasión de </w:t>
      </w:r>
      <w:r w:rsidR="00A66173" w:rsidRPr="00BE6A79">
        <w:rPr>
          <w:lang w:val="es-ES_tradnl"/>
        </w:rPr>
        <w:t xml:space="preserve">realizar </w:t>
      </w:r>
      <w:r w:rsidR="001102FE" w:rsidRPr="00BE6A79">
        <w:rPr>
          <w:lang w:val="es-ES_tradnl"/>
        </w:rPr>
        <w:t xml:space="preserve">un seguimiento de la </w:t>
      </w:r>
      <w:r w:rsidR="00D37C00" w:rsidRPr="00BE6A79">
        <w:rPr>
          <w:lang w:val="es-ES_tradnl"/>
        </w:rPr>
        <w:t xml:space="preserve">eficacia </w:t>
      </w:r>
      <w:r w:rsidR="001102FE" w:rsidRPr="00BE6A79">
        <w:rPr>
          <w:lang w:val="es-ES_tradnl"/>
        </w:rPr>
        <w:t>de la formación</w:t>
      </w:r>
      <w:r w:rsidR="00A115EC" w:rsidRPr="00BE6A79">
        <w:rPr>
          <w:lang w:val="es-ES_tradnl"/>
        </w:rPr>
        <w:t xml:space="preserve"> </w:t>
      </w:r>
      <w:r w:rsidR="00A84F14" w:rsidRPr="00BE6A79">
        <w:rPr>
          <w:lang w:val="es-ES_tradnl"/>
        </w:rPr>
        <w:t>que se imparte</w:t>
      </w:r>
      <w:r w:rsidR="001102FE" w:rsidRPr="00BE6A79">
        <w:rPr>
          <w:lang w:val="es-ES_tradnl"/>
        </w:rPr>
        <w:t xml:space="preserve">.  Con esta nueva iniciativa la JPO prevé que los participantes alcancen un nivel lo bastante alto como para poder formar a examinadores en sus propios países.  La Delegación añadió que espera con interés escuchar las descripciones que a grandes rasgos se hagan de las iniciativas que en este momento otras Oficinas estén </w:t>
      </w:r>
      <w:r w:rsidR="00121759" w:rsidRPr="00BE6A79">
        <w:rPr>
          <w:lang w:val="es-ES_tradnl"/>
        </w:rPr>
        <w:t xml:space="preserve">poniendo en práctica </w:t>
      </w:r>
      <w:r w:rsidR="001102FE" w:rsidRPr="00BE6A79">
        <w:rPr>
          <w:lang w:val="es-ES_tradnl"/>
        </w:rPr>
        <w:t xml:space="preserve">en materia de formación de examinadores.  Con respecto a las propuestas de la Oficina Internacional, la Delegación dijo convenir en que una mejor coordinación de la formación de examinadores entre las Oficinas nacionales deparará mejoras en la impartición de esa formación.  No obstante, se precisa </w:t>
      </w:r>
      <w:r w:rsidR="001102FE" w:rsidRPr="00BE6A79">
        <w:rPr>
          <w:lang w:val="es-ES_tradnl"/>
        </w:rPr>
        <w:lastRenderedPageBreak/>
        <w:t xml:space="preserve">disponer de más información sobre los tipos de programas de formación de examinadores que las Oficinas de P.I. están impartiendo antes de iniciar el debate sobre qué formación sería la adecuada para </w:t>
      </w:r>
      <w:r w:rsidR="00A115EC" w:rsidRPr="00BE6A79">
        <w:rPr>
          <w:lang w:val="es-ES_tradnl"/>
        </w:rPr>
        <w:t xml:space="preserve">abordar </w:t>
      </w:r>
      <w:r w:rsidR="001102FE" w:rsidRPr="00BE6A79">
        <w:rPr>
          <w:lang w:val="es-ES_tradnl"/>
        </w:rPr>
        <w:t xml:space="preserve">las necesidades de los países en desarrollo.  En este contexto, la Delegación propuso que las Oficinas, bajo la coordinación de la Oficina Internacional, empiecen a intercambiar información sobre los tipos de formación que las Oficinas donantes estén impartiendo y sobre las necesidades </w:t>
      </w:r>
      <w:r w:rsidR="00A115EC" w:rsidRPr="00BE6A79">
        <w:rPr>
          <w:lang w:val="es-ES_tradnl"/>
        </w:rPr>
        <w:t xml:space="preserve">que presentan </w:t>
      </w:r>
      <w:r w:rsidR="001102FE" w:rsidRPr="00BE6A79">
        <w:rPr>
          <w:lang w:val="es-ES_tradnl"/>
        </w:rPr>
        <w:t>los países en desarrollo.  Asimismo, reiteró que, a su juicio, toda posible conferencia de donantes debería celebrarse en paralelo a otra reunión del PCT.</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Australia </w:t>
      </w:r>
      <w:r w:rsidR="00A84F14" w:rsidRPr="00BE6A79">
        <w:rPr>
          <w:lang w:val="es-ES_tradnl"/>
        </w:rPr>
        <w:t>afirmo que respalda e</w:t>
      </w:r>
      <w:r w:rsidR="007B62F1" w:rsidRPr="00BE6A79">
        <w:rPr>
          <w:lang w:val="es-ES_tradnl"/>
        </w:rPr>
        <w:t xml:space="preserve">l objetivo de mejorar la </w:t>
      </w:r>
      <w:r w:rsidR="0001603D" w:rsidRPr="00BE6A79">
        <w:rPr>
          <w:lang w:val="es-ES_tradnl"/>
        </w:rPr>
        <w:t>coordina</w:t>
      </w:r>
      <w:r w:rsidR="007B62F1" w:rsidRPr="00BE6A79">
        <w:rPr>
          <w:lang w:val="es-ES_tradnl"/>
        </w:rPr>
        <w:t xml:space="preserve">ción de las </w:t>
      </w:r>
      <w:r w:rsidR="00623D26" w:rsidRPr="00BE6A79">
        <w:rPr>
          <w:lang w:val="es-ES_tradnl"/>
        </w:rPr>
        <w:t>actividades de asistencia técnica</w:t>
      </w:r>
      <w:r w:rsidR="0001603D" w:rsidRPr="00BE6A79">
        <w:rPr>
          <w:lang w:val="es-ES_tradnl"/>
        </w:rPr>
        <w:t xml:space="preserve"> </w:t>
      </w:r>
      <w:r w:rsidR="007B62F1" w:rsidRPr="00BE6A79">
        <w:rPr>
          <w:lang w:val="es-ES_tradnl"/>
        </w:rPr>
        <w:t xml:space="preserve">y </w:t>
      </w:r>
      <w:r w:rsidR="00986639" w:rsidRPr="00BE6A79">
        <w:rPr>
          <w:lang w:val="es-ES_tradnl"/>
        </w:rPr>
        <w:t xml:space="preserve">la </w:t>
      </w:r>
      <w:r w:rsidR="007B62F1" w:rsidRPr="00BE6A79">
        <w:rPr>
          <w:lang w:val="es-ES_tradnl"/>
        </w:rPr>
        <w:t>formación de examinadores en los países en desarrollo</w:t>
      </w:r>
      <w:r w:rsidR="0001603D" w:rsidRPr="00BE6A79">
        <w:rPr>
          <w:lang w:val="es-ES_tradnl"/>
        </w:rPr>
        <w:t xml:space="preserve">.  </w:t>
      </w:r>
      <w:r w:rsidR="007F1BBD" w:rsidRPr="00BE6A79">
        <w:rPr>
          <w:lang w:val="es-ES_tradnl"/>
        </w:rPr>
        <w:t xml:space="preserve">Dijo que </w:t>
      </w:r>
      <w:r w:rsidR="008D3CE2" w:rsidRPr="00BE6A79">
        <w:rPr>
          <w:lang w:val="es-ES_tradnl"/>
        </w:rPr>
        <w:t>IP Australia</w:t>
      </w:r>
      <w:r w:rsidR="0001603D" w:rsidRPr="00BE6A79">
        <w:rPr>
          <w:lang w:val="es-ES_tradnl"/>
        </w:rPr>
        <w:t xml:space="preserve"> ha</w:t>
      </w:r>
      <w:r w:rsidR="009300E8" w:rsidRPr="00BE6A79">
        <w:rPr>
          <w:lang w:val="es-ES_tradnl"/>
        </w:rPr>
        <w:t xml:space="preserve"> trabajado activamente en </w:t>
      </w:r>
      <w:r w:rsidR="00AA44C9" w:rsidRPr="00BE6A79">
        <w:rPr>
          <w:lang w:val="es-ES_tradnl"/>
        </w:rPr>
        <w:t xml:space="preserve">el </w:t>
      </w:r>
      <w:r w:rsidR="00A66173" w:rsidRPr="00BE6A79">
        <w:rPr>
          <w:lang w:val="es-ES_tradnl"/>
        </w:rPr>
        <w:t xml:space="preserve">desarrollo </w:t>
      </w:r>
      <w:r w:rsidR="009300E8" w:rsidRPr="00BE6A79">
        <w:rPr>
          <w:lang w:val="es-ES_tradnl"/>
        </w:rPr>
        <w:t xml:space="preserve">de una formación basada en </w:t>
      </w:r>
      <w:r w:rsidR="00986639" w:rsidRPr="00BE6A79">
        <w:rPr>
          <w:lang w:val="es-ES_tradnl"/>
        </w:rPr>
        <w:t xml:space="preserve">las </w:t>
      </w:r>
      <w:r w:rsidR="009300E8" w:rsidRPr="00BE6A79">
        <w:rPr>
          <w:lang w:val="es-ES_tradnl"/>
        </w:rPr>
        <w:t xml:space="preserve">competencias a través de </w:t>
      </w:r>
      <w:r w:rsidR="00986639" w:rsidRPr="00BE6A79">
        <w:rPr>
          <w:lang w:val="es-ES_tradnl"/>
        </w:rPr>
        <w:t xml:space="preserve">su </w:t>
      </w:r>
      <w:r w:rsidR="00E07F06" w:rsidRPr="00BE6A79">
        <w:rPr>
          <w:lang w:val="es-ES_tradnl"/>
        </w:rPr>
        <w:t>P</w:t>
      </w:r>
      <w:r w:rsidR="009300E8" w:rsidRPr="00BE6A79">
        <w:rPr>
          <w:lang w:val="es-ES_tradnl"/>
        </w:rPr>
        <w:t xml:space="preserve">rograma </w:t>
      </w:r>
      <w:r w:rsidR="00A66173" w:rsidRPr="00BE6A79">
        <w:rPr>
          <w:lang w:val="es-ES_tradnl"/>
        </w:rPr>
        <w:t>RPET</w:t>
      </w:r>
      <w:r w:rsidR="0001603D" w:rsidRPr="00BE6A79">
        <w:rPr>
          <w:lang w:val="es-ES_tradnl"/>
        </w:rPr>
        <w:t xml:space="preserve">, </w:t>
      </w:r>
      <w:r w:rsidR="009E64E7" w:rsidRPr="00BE6A79">
        <w:rPr>
          <w:lang w:val="es-ES_tradnl"/>
        </w:rPr>
        <w:t xml:space="preserve">que </w:t>
      </w:r>
      <w:r w:rsidR="00121759" w:rsidRPr="00BE6A79">
        <w:rPr>
          <w:lang w:val="es-ES_tradnl"/>
        </w:rPr>
        <w:t xml:space="preserve">se </w:t>
      </w:r>
      <w:r w:rsidR="009E64E7" w:rsidRPr="00BE6A79">
        <w:rPr>
          <w:lang w:val="es-ES_tradnl"/>
        </w:rPr>
        <w:t xml:space="preserve">ha </w:t>
      </w:r>
      <w:r w:rsidR="00121759" w:rsidRPr="00BE6A79">
        <w:rPr>
          <w:lang w:val="es-ES_tradnl"/>
        </w:rPr>
        <w:t xml:space="preserve">anotado </w:t>
      </w:r>
      <w:r w:rsidR="00AA44C9" w:rsidRPr="00BE6A79">
        <w:rPr>
          <w:lang w:val="es-ES_tradnl"/>
        </w:rPr>
        <w:t xml:space="preserve">unos </w:t>
      </w:r>
      <w:r w:rsidR="009E64E7" w:rsidRPr="00BE6A79">
        <w:rPr>
          <w:lang w:val="es-ES_tradnl"/>
        </w:rPr>
        <w:t>muy buenos resultados</w:t>
      </w:r>
      <w:r w:rsidR="00A84F14" w:rsidRPr="00BE6A79">
        <w:rPr>
          <w:lang w:val="es-ES_tradnl"/>
        </w:rPr>
        <w:t xml:space="preserve">, beneficiando </w:t>
      </w:r>
      <w:r w:rsidR="009E64E7" w:rsidRPr="00BE6A79">
        <w:rPr>
          <w:lang w:val="es-ES_tradnl"/>
        </w:rPr>
        <w:t xml:space="preserve">a los </w:t>
      </w:r>
      <w:r w:rsidR="00A84F14" w:rsidRPr="00BE6A79">
        <w:rPr>
          <w:lang w:val="es-ES_tradnl"/>
        </w:rPr>
        <w:t xml:space="preserve">que han tomado parte en él </w:t>
      </w:r>
      <w:r w:rsidR="00D81201" w:rsidRPr="00BE6A79">
        <w:rPr>
          <w:lang w:val="es-ES_tradnl"/>
        </w:rPr>
        <w:t xml:space="preserve">con </w:t>
      </w:r>
      <w:r w:rsidR="00A66173" w:rsidRPr="00BE6A79">
        <w:rPr>
          <w:lang w:val="es-ES_tradnl"/>
        </w:rPr>
        <w:t xml:space="preserve">un </w:t>
      </w:r>
      <w:r w:rsidR="00986639" w:rsidRPr="00BE6A79">
        <w:rPr>
          <w:lang w:val="es-ES_tradnl"/>
        </w:rPr>
        <w:t xml:space="preserve">diseño </w:t>
      </w:r>
      <w:r w:rsidR="00845F9D" w:rsidRPr="00BE6A79">
        <w:rPr>
          <w:lang w:val="es-ES_tradnl"/>
        </w:rPr>
        <w:t>centrad</w:t>
      </w:r>
      <w:r w:rsidR="00986639" w:rsidRPr="00BE6A79">
        <w:rPr>
          <w:lang w:val="es-ES_tradnl"/>
        </w:rPr>
        <w:t>o</w:t>
      </w:r>
      <w:r w:rsidR="00845F9D" w:rsidRPr="00BE6A79">
        <w:rPr>
          <w:lang w:val="es-ES_tradnl"/>
        </w:rPr>
        <w:t xml:space="preserve"> en </w:t>
      </w:r>
      <w:r w:rsidR="00A84F14" w:rsidRPr="00BE6A79">
        <w:rPr>
          <w:lang w:val="es-ES_tradnl"/>
        </w:rPr>
        <w:t xml:space="preserve">el </w:t>
      </w:r>
      <w:r w:rsidR="00845F9D" w:rsidRPr="00BE6A79">
        <w:rPr>
          <w:lang w:val="es-ES_tradnl"/>
        </w:rPr>
        <w:t>aprendizaje interactivo</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8D1E63" w:rsidRPr="00BE6A79">
        <w:rPr>
          <w:lang w:val="es-ES_tradnl"/>
        </w:rPr>
        <w:t xml:space="preserve">manifestó su disposición a </w:t>
      </w:r>
      <w:r w:rsidR="00121759" w:rsidRPr="00BE6A79">
        <w:rPr>
          <w:lang w:val="es-ES_tradnl"/>
        </w:rPr>
        <w:t xml:space="preserve">compartir las nuevas experiencias que </w:t>
      </w:r>
      <w:r w:rsidR="00FC34BF" w:rsidRPr="00BE6A79">
        <w:rPr>
          <w:lang w:val="es-ES_tradnl"/>
        </w:rPr>
        <w:t xml:space="preserve">le depare </w:t>
      </w:r>
      <w:r w:rsidR="00D81201" w:rsidRPr="00BE6A79">
        <w:rPr>
          <w:lang w:val="es-ES_tradnl"/>
        </w:rPr>
        <w:t xml:space="preserve">el programa, </w:t>
      </w:r>
      <w:r w:rsidR="008D1E63" w:rsidRPr="00BE6A79">
        <w:rPr>
          <w:lang w:val="es-ES_tradnl"/>
        </w:rPr>
        <w:t xml:space="preserve">a participar en actividades de intercambio de ideas y talleres tanto como sea </w:t>
      </w:r>
      <w:r w:rsidR="0001603D" w:rsidRPr="00BE6A79">
        <w:rPr>
          <w:lang w:val="es-ES_tradnl"/>
        </w:rPr>
        <w:t>posible</w:t>
      </w:r>
      <w:r w:rsidR="00D81201" w:rsidRPr="00BE6A79">
        <w:rPr>
          <w:lang w:val="es-ES_tradnl"/>
        </w:rPr>
        <w:t>,</w:t>
      </w:r>
      <w:r w:rsidR="0001603D" w:rsidRPr="00BE6A79">
        <w:rPr>
          <w:lang w:val="es-ES_tradnl"/>
        </w:rPr>
        <w:t xml:space="preserve"> </w:t>
      </w:r>
      <w:r w:rsidR="00A66173" w:rsidRPr="00BE6A79">
        <w:rPr>
          <w:lang w:val="es-ES_tradnl"/>
        </w:rPr>
        <w:t xml:space="preserve">así como </w:t>
      </w:r>
      <w:r w:rsidR="00AA44C9" w:rsidRPr="00BE6A79">
        <w:rPr>
          <w:lang w:val="es-ES_tradnl"/>
        </w:rPr>
        <w:t xml:space="preserve">a </w:t>
      </w:r>
      <w:r w:rsidR="004C6923" w:rsidRPr="00BE6A79">
        <w:rPr>
          <w:lang w:val="es-ES_tradnl"/>
        </w:rPr>
        <w:t xml:space="preserve">explorar </w:t>
      </w:r>
      <w:r w:rsidR="00FC34BF" w:rsidRPr="00BE6A79">
        <w:rPr>
          <w:lang w:val="es-ES_tradnl"/>
        </w:rPr>
        <w:t xml:space="preserve">otras </w:t>
      </w:r>
      <w:r w:rsidR="004C6923" w:rsidRPr="00BE6A79">
        <w:rPr>
          <w:lang w:val="es-ES_tradnl"/>
        </w:rPr>
        <w:t xml:space="preserve">formas de agilizar y reforzar la cooperación con las instituciones </w:t>
      </w:r>
      <w:r w:rsidR="00E14508" w:rsidRPr="00BE6A79">
        <w:rPr>
          <w:lang w:val="es-ES_tradnl"/>
        </w:rPr>
        <w:t xml:space="preserve">de </w:t>
      </w:r>
      <w:r w:rsidR="004C6923" w:rsidRPr="00BE6A79">
        <w:rPr>
          <w:lang w:val="es-ES_tradnl"/>
        </w:rPr>
        <w:t>patentes</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F42E29" w:rsidRPr="00BE6A79">
        <w:rPr>
          <w:lang w:val="es-ES_tradnl"/>
        </w:rPr>
        <w:t xml:space="preserve">España </w:t>
      </w:r>
      <w:r w:rsidR="00D81201" w:rsidRPr="00BE6A79">
        <w:rPr>
          <w:lang w:val="es-ES_tradnl"/>
        </w:rPr>
        <w:t xml:space="preserve">reiteró </w:t>
      </w:r>
      <w:r w:rsidR="00F42E29" w:rsidRPr="00BE6A79">
        <w:rPr>
          <w:lang w:val="es-ES_tradnl"/>
        </w:rPr>
        <w:t xml:space="preserve">su compromiso con las políticas de desarrollo sostenible e </w:t>
      </w:r>
      <w:r w:rsidR="00AA44C9" w:rsidRPr="00BE6A79">
        <w:rPr>
          <w:lang w:val="es-ES_tradnl"/>
        </w:rPr>
        <w:t xml:space="preserve">informó </w:t>
      </w:r>
      <w:r w:rsidR="00121759" w:rsidRPr="00BE6A79">
        <w:rPr>
          <w:lang w:val="es-ES_tradnl"/>
        </w:rPr>
        <w:t xml:space="preserve">acerca de </w:t>
      </w:r>
      <w:r w:rsidR="00D81201" w:rsidRPr="00BE6A79">
        <w:rPr>
          <w:lang w:val="es-ES_tradnl"/>
        </w:rPr>
        <w:t xml:space="preserve">las relaciones de </w:t>
      </w:r>
      <w:r w:rsidR="00976B84" w:rsidRPr="00BE6A79">
        <w:rPr>
          <w:lang w:val="es-ES_tradnl"/>
        </w:rPr>
        <w:t xml:space="preserve">cooperación </w:t>
      </w:r>
      <w:r w:rsidR="00D81201" w:rsidRPr="00BE6A79">
        <w:rPr>
          <w:lang w:val="es-ES_tradnl"/>
        </w:rPr>
        <w:t xml:space="preserve">que tiene instauradas </w:t>
      </w:r>
      <w:r w:rsidR="00F42E29" w:rsidRPr="00BE6A79">
        <w:rPr>
          <w:lang w:val="es-ES_tradnl"/>
        </w:rPr>
        <w:t xml:space="preserve">con Oficinas nacionales de Sudamérica </w:t>
      </w:r>
      <w:r w:rsidR="00D81201" w:rsidRPr="00BE6A79">
        <w:rPr>
          <w:lang w:val="es-ES_tradnl"/>
        </w:rPr>
        <w:t xml:space="preserve">en el marco de unas </w:t>
      </w:r>
      <w:r w:rsidR="00A90C83" w:rsidRPr="00BE6A79">
        <w:rPr>
          <w:lang w:val="es-ES_tradnl"/>
        </w:rPr>
        <w:t xml:space="preserve">políticas estratégicas </w:t>
      </w:r>
      <w:r w:rsidR="00121759" w:rsidRPr="00BE6A79">
        <w:rPr>
          <w:lang w:val="es-ES_tradnl"/>
        </w:rPr>
        <w:t xml:space="preserve">centradas en </w:t>
      </w:r>
      <w:r w:rsidR="00D81201" w:rsidRPr="00BE6A79">
        <w:rPr>
          <w:lang w:val="es-ES_tradnl"/>
        </w:rPr>
        <w:t xml:space="preserve">la prestación de </w:t>
      </w:r>
      <w:r w:rsidR="00A90C83" w:rsidRPr="00BE6A79">
        <w:rPr>
          <w:lang w:val="es-ES_tradnl"/>
        </w:rPr>
        <w:t xml:space="preserve">asistencia técnica </w:t>
      </w:r>
      <w:r w:rsidR="00121759" w:rsidRPr="00BE6A79">
        <w:rPr>
          <w:lang w:val="es-ES_tradnl"/>
        </w:rPr>
        <w:t xml:space="preserve">a través del </w:t>
      </w:r>
      <w:r w:rsidR="00D81201" w:rsidRPr="00BE6A79">
        <w:rPr>
          <w:lang w:val="es-ES_tradnl"/>
        </w:rPr>
        <w:t xml:space="preserve">intercambio de </w:t>
      </w:r>
      <w:r w:rsidR="00A90C83" w:rsidRPr="00BE6A79">
        <w:rPr>
          <w:lang w:val="es-ES_tradnl"/>
        </w:rPr>
        <w:t xml:space="preserve">información </w:t>
      </w:r>
      <w:r w:rsidR="009E50C7" w:rsidRPr="00BE6A79">
        <w:rPr>
          <w:lang w:val="es-ES_tradnl"/>
        </w:rPr>
        <w:t>tecnológic</w:t>
      </w:r>
      <w:r w:rsidR="00D81201" w:rsidRPr="00BE6A79">
        <w:rPr>
          <w:lang w:val="es-ES_tradnl"/>
        </w:rPr>
        <w:t>a</w:t>
      </w:r>
      <w:r w:rsidR="009E50C7" w:rsidRPr="00BE6A79">
        <w:rPr>
          <w:lang w:val="es-ES_tradnl"/>
        </w:rPr>
        <w:t xml:space="preserve"> y </w:t>
      </w:r>
      <w:r w:rsidR="00D81201" w:rsidRPr="00BE6A79">
        <w:rPr>
          <w:lang w:val="es-ES_tradnl"/>
        </w:rPr>
        <w:t xml:space="preserve">la formación de </w:t>
      </w:r>
      <w:r w:rsidR="009E50C7" w:rsidRPr="00BE6A79">
        <w:rPr>
          <w:lang w:val="es-ES_tradnl"/>
        </w:rPr>
        <w:t>examinadores</w:t>
      </w:r>
      <w:r w:rsidR="0001603D" w:rsidRPr="00BE6A79">
        <w:rPr>
          <w:lang w:val="es-ES_tradnl"/>
        </w:rPr>
        <w:t xml:space="preserve">.  </w:t>
      </w:r>
      <w:r w:rsidR="009E50C7" w:rsidRPr="00BE6A79">
        <w:rPr>
          <w:lang w:val="es-ES_tradnl"/>
        </w:rPr>
        <w:t xml:space="preserve">En el marco de </w:t>
      </w:r>
      <w:r w:rsidR="00D81201" w:rsidRPr="00BE6A79">
        <w:rPr>
          <w:lang w:val="es-ES_tradnl"/>
        </w:rPr>
        <w:t xml:space="preserve">su </w:t>
      </w:r>
      <w:r w:rsidR="009E50C7" w:rsidRPr="00BE6A79">
        <w:rPr>
          <w:lang w:val="es-ES_tradnl"/>
        </w:rPr>
        <w:t>programa de asistencia técnica</w:t>
      </w:r>
      <w:r w:rsidR="0001603D" w:rsidRPr="00BE6A79">
        <w:rPr>
          <w:lang w:val="es-ES_tradnl"/>
        </w:rPr>
        <w:t xml:space="preserve">, </w:t>
      </w:r>
      <w:r w:rsidR="009E50C7" w:rsidRPr="00BE6A79">
        <w:rPr>
          <w:lang w:val="es-ES_tradnl"/>
        </w:rPr>
        <w:t xml:space="preserve">la Oficina Española de Patentes y Marcas </w:t>
      </w:r>
      <w:r w:rsidR="00E11AC4" w:rsidRPr="00BE6A79">
        <w:rPr>
          <w:lang w:val="es-ES_tradnl"/>
        </w:rPr>
        <w:t xml:space="preserve">(OEPM) </w:t>
      </w:r>
      <w:r w:rsidR="009E50C7" w:rsidRPr="00BE6A79">
        <w:rPr>
          <w:lang w:val="es-ES_tradnl"/>
        </w:rPr>
        <w:t xml:space="preserve">ha </w:t>
      </w:r>
      <w:r w:rsidR="00976B84" w:rsidRPr="00BE6A79">
        <w:rPr>
          <w:lang w:val="es-ES_tradnl"/>
        </w:rPr>
        <w:t>dado la bienvenida a participantes procedentes de las citadas Oficinas</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976B84" w:rsidRPr="00BE6A79">
        <w:rPr>
          <w:lang w:val="es-ES_tradnl"/>
        </w:rPr>
        <w:t xml:space="preserve">también informó al </w:t>
      </w:r>
      <w:r w:rsidR="00DC1620" w:rsidRPr="00BE6A79">
        <w:rPr>
          <w:lang w:val="es-ES_tradnl"/>
        </w:rPr>
        <w:t>Grupo de Trabajo</w:t>
      </w:r>
      <w:r w:rsidR="0001603D" w:rsidRPr="00BE6A79">
        <w:rPr>
          <w:lang w:val="es-ES_tradnl"/>
        </w:rPr>
        <w:t xml:space="preserve"> </w:t>
      </w:r>
      <w:r w:rsidR="00976B84" w:rsidRPr="00BE6A79">
        <w:rPr>
          <w:lang w:val="es-ES_tradnl"/>
        </w:rPr>
        <w:t xml:space="preserve">de que está </w:t>
      </w:r>
      <w:r w:rsidR="00121759" w:rsidRPr="00BE6A79">
        <w:rPr>
          <w:lang w:val="es-ES_tradnl"/>
        </w:rPr>
        <w:t xml:space="preserve">diseñando </w:t>
      </w:r>
      <w:r w:rsidR="00976B84" w:rsidRPr="00BE6A79">
        <w:rPr>
          <w:lang w:val="es-ES_tradnl"/>
        </w:rPr>
        <w:t xml:space="preserve">un </w:t>
      </w:r>
      <w:r w:rsidR="0001603D" w:rsidRPr="00BE6A79">
        <w:rPr>
          <w:lang w:val="es-ES_tradnl"/>
        </w:rPr>
        <w:t>program</w:t>
      </w:r>
      <w:r w:rsidR="00976B84" w:rsidRPr="00BE6A79">
        <w:rPr>
          <w:lang w:val="es-ES_tradnl"/>
        </w:rPr>
        <w:t>a</w:t>
      </w:r>
      <w:r w:rsidR="0001603D" w:rsidRPr="00BE6A79">
        <w:rPr>
          <w:lang w:val="es-ES_tradnl"/>
        </w:rPr>
        <w:t xml:space="preserve"> </w:t>
      </w:r>
      <w:r w:rsidR="00976B84" w:rsidRPr="00BE6A79">
        <w:rPr>
          <w:lang w:val="es-ES_tradnl"/>
        </w:rPr>
        <w:t xml:space="preserve">de formación económica y tecnológica </w:t>
      </w:r>
      <w:r w:rsidR="00121759" w:rsidRPr="00BE6A79">
        <w:rPr>
          <w:lang w:val="es-ES_tradnl"/>
        </w:rPr>
        <w:t>que aba</w:t>
      </w:r>
      <w:r w:rsidR="00D5128A" w:rsidRPr="00BE6A79">
        <w:rPr>
          <w:lang w:val="es-ES_tradnl"/>
        </w:rPr>
        <w:t>r</w:t>
      </w:r>
      <w:r w:rsidR="00121759" w:rsidRPr="00BE6A79">
        <w:rPr>
          <w:lang w:val="es-ES_tradnl"/>
        </w:rPr>
        <w:t xml:space="preserve">ca </w:t>
      </w:r>
      <w:r w:rsidR="00D81201" w:rsidRPr="00BE6A79">
        <w:rPr>
          <w:lang w:val="es-ES_tradnl"/>
        </w:rPr>
        <w:t xml:space="preserve">toda </w:t>
      </w:r>
      <w:r w:rsidR="00976B84" w:rsidRPr="00BE6A79">
        <w:rPr>
          <w:lang w:val="es-ES_tradnl"/>
        </w:rPr>
        <w:t>la región de América Latina</w:t>
      </w:r>
      <w:r w:rsidR="0001603D" w:rsidRPr="00BE6A79">
        <w:rPr>
          <w:lang w:val="es-ES_tradnl"/>
        </w:rPr>
        <w:t xml:space="preserve">, </w:t>
      </w:r>
      <w:r w:rsidR="00D5128A" w:rsidRPr="00BE6A79">
        <w:rPr>
          <w:lang w:val="es-ES_tradnl"/>
        </w:rPr>
        <w:t xml:space="preserve">tras haber lanzado ya </w:t>
      </w:r>
      <w:r w:rsidR="00976B84" w:rsidRPr="00BE6A79">
        <w:rPr>
          <w:lang w:val="es-ES_tradnl"/>
        </w:rPr>
        <w:t xml:space="preserve">un programa </w:t>
      </w:r>
      <w:r w:rsidR="00FC34BF" w:rsidRPr="00BE6A79">
        <w:rPr>
          <w:lang w:val="es-ES_tradnl"/>
        </w:rPr>
        <w:t xml:space="preserve">similar </w:t>
      </w:r>
      <w:r w:rsidR="008D3CE2" w:rsidRPr="00BE6A79">
        <w:rPr>
          <w:lang w:val="es-ES_tradnl"/>
        </w:rPr>
        <w:t>en 20</w:t>
      </w:r>
      <w:r w:rsidR="0001603D" w:rsidRPr="00BE6A79">
        <w:rPr>
          <w:lang w:val="es-ES_tradnl"/>
        </w:rPr>
        <w:t xml:space="preserve">04. </w:t>
      </w:r>
    </w:p>
    <w:p w:rsidR="00417C8E"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Colombia </w:t>
      </w:r>
      <w:r w:rsidR="006F38EB" w:rsidRPr="00BE6A79">
        <w:rPr>
          <w:lang w:val="es-ES_tradnl"/>
        </w:rPr>
        <w:t xml:space="preserve">dijo que suscribe las propuestas </w:t>
      </w:r>
      <w:r w:rsidR="00422232" w:rsidRPr="00BE6A79">
        <w:rPr>
          <w:lang w:val="es-ES_tradnl"/>
        </w:rPr>
        <w:t xml:space="preserve">que </w:t>
      </w:r>
      <w:r w:rsidR="00FC34BF" w:rsidRPr="00BE6A79">
        <w:rPr>
          <w:lang w:val="es-ES_tradnl"/>
        </w:rPr>
        <w:t xml:space="preserve">figuran </w:t>
      </w:r>
      <w:r w:rsidR="006F38EB" w:rsidRPr="00BE6A79">
        <w:rPr>
          <w:lang w:val="es-ES_tradnl"/>
        </w:rPr>
        <w:t xml:space="preserve">en el documento y </w:t>
      </w:r>
      <w:r w:rsidR="00417C8E" w:rsidRPr="00BE6A79">
        <w:rPr>
          <w:lang w:val="es-ES_tradnl"/>
        </w:rPr>
        <w:t xml:space="preserve">convino con </w:t>
      </w:r>
      <w:r w:rsidR="003E01BF" w:rsidRPr="00BE6A79">
        <w:rPr>
          <w:lang w:val="es-ES_tradnl"/>
        </w:rPr>
        <w:t xml:space="preserve">lo manifestado por las delegaciones </w:t>
      </w:r>
      <w:r w:rsidR="00417C8E" w:rsidRPr="00BE6A79">
        <w:rPr>
          <w:lang w:val="es-ES_tradnl"/>
        </w:rPr>
        <w:t xml:space="preserve">en </w:t>
      </w:r>
      <w:r w:rsidR="006F38EB" w:rsidRPr="00BE6A79">
        <w:rPr>
          <w:lang w:val="es-ES_tradnl"/>
        </w:rPr>
        <w:t xml:space="preserve">todas </w:t>
      </w:r>
      <w:r w:rsidR="003E01BF" w:rsidRPr="00BE6A79">
        <w:rPr>
          <w:lang w:val="es-ES_tradnl"/>
        </w:rPr>
        <w:t xml:space="preserve">sus </w:t>
      </w:r>
      <w:r w:rsidR="006F38EB" w:rsidRPr="00BE6A79">
        <w:rPr>
          <w:lang w:val="es-ES_tradnl"/>
        </w:rPr>
        <w:t xml:space="preserve">intervenciones </w:t>
      </w:r>
      <w:r w:rsidR="00422232" w:rsidRPr="00BE6A79">
        <w:rPr>
          <w:lang w:val="es-ES_tradnl"/>
        </w:rPr>
        <w:t>anteriores</w:t>
      </w:r>
      <w:r w:rsidR="0001603D" w:rsidRPr="00BE6A79">
        <w:rPr>
          <w:lang w:val="es-ES_tradnl"/>
        </w:rPr>
        <w:t xml:space="preserve">, </w:t>
      </w:r>
      <w:r w:rsidR="006F38EB" w:rsidRPr="00BE6A79">
        <w:rPr>
          <w:lang w:val="es-ES_tradnl"/>
        </w:rPr>
        <w:t xml:space="preserve">en </w:t>
      </w:r>
      <w:r w:rsidR="0001603D" w:rsidRPr="00BE6A79">
        <w:rPr>
          <w:lang w:val="es-ES_tradnl"/>
        </w:rPr>
        <w:t>particular</w:t>
      </w:r>
      <w:r w:rsidR="006F38EB" w:rsidRPr="00BE6A79">
        <w:rPr>
          <w:lang w:val="es-ES_tradnl"/>
        </w:rPr>
        <w:t xml:space="preserve"> </w:t>
      </w:r>
      <w:r w:rsidR="00D91113" w:rsidRPr="00BE6A79">
        <w:rPr>
          <w:lang w:val="es-ES_tradnl"/>
        </w:rPr>
        <w:t xml:space="preserve">por </w:t>
      </w:r>
      <w:r w:rsidR="006F38EB" w:rsidRPr="00BE6A79">
        <w:rPr>
          <w:lang w:val="es-ES_tradnl"/>
        </w:rPr>
        <w:t xml:space="preserve">las </w:t>
      </w:r>
      <w:r w:rsidR="00376930" w:rsidRPr="00BE6A79">
        <w:rPr>
          <w:lang w:val="es-ES_tradnl"/>
        </w:rPr>
        <w:t>Delegaci</w:t>
      </w:r>
      <w:r w:rsidR="006F38EB" w:rsidRPr="00BE6A79">
        <w:rPr>
          <w:lang w:val="es-ES_tradnl"/>
        </w:rPr>
        <w:t>o</w:t>
      </w:r>
      <w:r w:rsidR="00376930" w:rsidRPr="00BE6A79">
        <w:rPr>
          <w:lang w:val="es-ES_tradnl"/>
        </w:rPr>
        <w:t>n</w:t>
      </w:r>
      <w:r w:rsidR="006F38EB" w:rsidRPr="00BE6A79">
        <w:rPr>
          <w:lang w:val="es-ES_tradnl"/>
        </w:rPr>
        <w:t>e</w:t>
      </w:r>
      <w:r w:rsidR="0001603D" w:rsidRPr="00BE6A79">
        <w:rPr>
          <w:lang w:val="es-ES_tradnl"/>
        </w:rPr>
        <w:t xml:space="preserve">s </w:t>
      </w:r>
      <w:r w:rsidR="006F38EB" w:rsidRPr="00BE6A79">
        <w:rPr>
          <w:lang w:val="es-ES_tradnl"/>
        </w:rPr>
        <w:t xml:space="preserve">de </w:t>
      </w:r>
      <w:r w:rsidR="00237B91" w:rsidRPr="00BE6A79">
        <w:rPr>
          <w:lang w:val="es-ES_tradnl"/>
        </w:rPr>
        <w:t>los Estados Unidos de América</w:t>
      </w:r>
      <w:r w:rsidR="0001603D" w:rsidRPr="00BE6A79">
        <w:rPr>
          <w:lang w:val="es-ES_tradnl"/>
        </w:rPr>
        <w:t xml:space="preserve">, </w:t>
      </w:r>
      <w:r w:rsidR="006F38EB" w:rsidRPr="00BE6A79">
        <w:rPr>
          <w:lang w:val="es-ES_tradnl"/>
        </w:rPr>
        <w:t xml:space="preserve">el </w:t>
      </w:r>
      <w:r w:rsidR="0001603D" w:rsidRPr="00BE6A79">
        <w:rPr>
          <w:lang w:val="es-ES_tradnl"/>
        </w:rPr>
        <w:t>Jap</w:t>
      </w:r>
      <w:r w:rsidR="006F38EB" w:rsidRPr="00BE6A79">
        <w:rPr>
          <w:lang w:val="es-ES_tradnl"/>
        </w:rPr>
        <w:t>ó</w:t>
      </w:r>
      <w:r w:rsidR="0001603D" w:rsidRPr="00BE6A79">
        <w:rPr>
          <w:lang w:val="es-ES_tradnl"/>
        </w:rPr>
        <w:t xml:space="preserve">n </w:t>
      </w:r>
      <w:r w:rsidR="006F38EB" w:rsidRPr="00BE6A79">
        <w:rPr>
          <w:lang w:val="es-ES_tradnl"/>
        </w:rPr>
        <w:t>y España</w:t>
      </w:r>
      <w:r w:rsidR="0001603D" w:rsidRPr="00BE6A79">
        <w:rPr>
          <w:lang w:val="es-ES_tradnl"/>
        </w:rPr>
        <w:t xml:space="preserve">.  </w:t>
      </w:r>
      <w:r w:rsidR="001102FE" w:rsidRPr="00BE6A79">
        <w:rPr>
          <w:lang w:val="es-ES_tradnl"/>
        </w:rPr>
        <w:t>La comunicación es fundamental para compartir conocimientos que permit</w:t>
      </w:r>
      <w:r w:rsidR="00D91113" w:rsidRPr="00BE6A79">
        <w:rPr>
          <w:lang w:val="es-ES_tradnl"/>
        </w:rPr>
        <w:t>a</w:t>
      </w:r>
      <w:r w:rsidR="001102FE" w:rsidRPr="00BE6A79">
        <w:rPr>
          <w:lang w:val="es-ES_tradnl"/>
        </w:rPr>
        <w:t xml:space="preserve">n aunar esfuerzos y afinar medidas.  En consecuencia, </w:t>
      </w:r>
      <w:r w:rsidR="00D91113" w:rsidRPr="00BE6A79">
        <w:rPr>
          <w:lang w:val="es-ES_tradnl"/>
        </w:rPr>
        <w:t xml:space="preserve">es necesario </w:t>
      </w:r>
      <w:r w:rsidR="001102FE" w:rsidRPr="00BE6A79">
        <w:rPr>
          <w:lang w:val="es-ES_tradnl"/>
        </w:rPr>
        <w:t xml:space="preserve">que los nuevos procedimientos para el examen de patentes se comuniquen </w:t>
      </w:r>
      <w:r w:rsidR="00FC34BF" w:rsidRPr="00BE6A79">
        <w:rPr>
          <w:lang w:val="es-ES_tradnl"/>
        </w:rPr>
        <w:t xml:space="preserve">ampliamente </w:t>
      </w:r>
      <w:r w:rsidR="001102FE" w:rsidRPr="00BE6A79">
        <w:rPr>
          <w:lang w:val="es-ES_tradnl"/>
        </w:rPr>
        <w:t xml:space="preserve">en un marco de cooperación.  Como ha señalado la Delegación de España, Colombia ha iniciado una cooperación con países latinoamericanos e ibéricos, y trabaja </w:t>
      </w:r>
      <w:r w:rsidR="00D91113" w:rsidRPr="00BE6A79">
        <w:rPr>
          <w:lang w:val="es-ES_tradnl"/>
        </w:rPr>
        <w:t xml:space="preserve">asimismo </w:t>
      </w:r>
      <w:r w:rsidR="001102FE" w:rsidRPr="00BE6A79">
        <w:rPr>
          <w:lang w:val="es-ES_tradnl"/>
        </w:rPr>
        <w:t xml:space="preserve">con la Agencia Española de Cooperación Internacional para el Desarrollo.  En Colombia se ha celebrado un seminario dirigido a directores y gestores de </w:t>
      </w:r>
      <w:r w:rsidR="00FC34BF" w:rsidRPr="00BE6A79">
        <w:rPr>
          <w:lang w:val="es-ES_tradnl"/>
        </w:rPr>
        <w:t xml:space="preserve">las </w:t>
      </w:r>
      <w:r w:rsidR="001102FE" w:rsidRPr="00BE6A79">
        <w:rPr>
          <w:lang w:val="es-ES_tradnl"/>
        </w:rPr>
        <w:t xml:space="preserve">Oficinas de patentes de América Latina y se han </w:t>
      </w:r>
      <w:r w:rsidR="00FC34BF" w:rsidRPr="00BE6A79">
        <w:rPr>
          <w:lang w:val="es-ES_tradnl"/>
        </w:rPr>
        <w:t xml:space="preserve">diseñado </w:t>
      </w:r>
      <w:r w:rsidR="001102FE" w:rsidRPr="00BE6A79">
        <w:rPr>
          <w:lang w:val="es-ES_tradnl"/>
        </w:rPr>
        <w:t xml:space="preserve">programas de cooperación </w:t>
      </w:r>
      <w:r w:rsidR="00D91113" w:rsidRPr="00BE6A79">
        <w:rPr>
          <w:lang w:val="es-ES_tradnl"/>
        </w:rPr>
        <w:t xml:space="preserve">que cuentan con la presencia de personal capaz </w:t>
      </w:r>
      <w:r w:rsidR="001102FE" w:rsidRPr="00BE6A79">
        <w:rPr>
          <w:lang w:val="es-ES_tradnl"/>
        </w:rPr>
        <w:t xml:space="preserve">de </w:t>
      </w:r>
      <w:r w:rsidR="00D91113" w:rsidRPr="00BE6A79">
        <w:rPr>
          <w:lang w:val="es-ES_tradnl"/>
        </w:rPr>
        <w:t xml:space="preserve">ponerse al frente de </w:t>
      </w:r>
      <w:r w:rsidR="001102FE" w:rsidRPr="00BE6A79">
        <w:rPr>
          <w:lang w:val="es-ES_tradnl"/>
        </w:rPr>
        <w:t xml:space="preserve">los programas de formación.  Por tanto, la Delegación dijo </w:t>
      </w:r>
      <w:r w:rsidR="00D91113" w:rsidRPr="00BE6A79">
        <w:rPr>
          <w:lang w:val="es-ES_tradnl"/>
        </w:rPr>
        <w:t xml:space="preserve">haber acogido </w:t>
      </w:r>
      <w:r w:rsidR="001102FE" w:rsidRPr="00BE6A79">
        <w:rPr>
          <w:lang w:val="es-ES_tradnl"/>
        </w:rPr>
        <w:t xml:space="preserve">favorablemente la función de coordinación que la Oficina Internacional podría desempeñar </w:t>
      </w:r>
      <w:r w:rsidR="00315D15" w:rsidRPr="00BE6A79">
        <w:rPr>
          <w:lang w:val="es-ES_tradnl"/>
        </w:rPr>
        <w:t xml:space="preserve">dando a conocer </w:t>
      </w:r>
      <w:r w:rsidR="001102FE" w:rsidRPr="00BE6A79">
        <w:rPr>
          <w:lang w:val="es-ES_tradnl"/>
        </w:rPr>
        <w:t>entre las Oficinas nacionales propuestas y necesidades en materia de formación y asistencia.</w:t>
      </w:r>
    </w:p>
    <w:p w:rsidR="002D467F" w:rsidRPr="00BE6A79" w:rsidRDefault="00CC53AA" w:rsidP="00502EAC">
      <w:pPr>
        <w:pStyle w:val="ONUME"/>
        <w:rPr>
          <w:lang w:val="es-ES_tradnl"/>
        </w:rPr>
      </w:pPr>
      <w:r w:rsidRPr="00BE6A79">
        <w:rPr>
          <w:lang w:val="es-ES_tradnl"/>
        </w:rPr>
        <w:t xml:space="preserve">La Delegación de </w:t>
      </w:r>
      <w:r w:rsidR="0001603D" w:rsidRPr="00BE6A79">
        <w:rPr>
          <w:lang w:val="es-ES_tradnl"/>
        </w:rPr>
        <w:t>Israel inform</w:t>
      </w:r>
      <w:r w:rsidR="00BC155B" w:rsidRPr="00BE6A79">
        <w:rPr>
          <w:lang w:val="es-ES_tradnl"/>
        </w:rPr>
        <w:t xml:space="preserve">ó al </w:t>
      </w:r>
      <w:r w:rsidR="00DC1620" w:rsidRPr="00BE6A79">
        <w:rPr>
          <w:lang w:val="es-ES_tradnl"/>
        </w:rPr>
        <w:t>Grupo de Trabajo</w:t>
      </w:r>
      <w:r w:rsidR="0001603D" w:rsidRPr="00BE6A79">
        <w:rPr>
          <w:lang w:val="es-ES_tradnl"/>
        </w:rPr>
        <w:t xml:space="preserve"> </w:t>
      </w:r>
      <w:r w:rsidR="00BC155B" w:rsidRPr="00BE6A79">
        <w:rPr>
          <w:lang w:val="es-ES_tradnl"/>
        </w:rPr>
        <w:t xml:space="preserve">de que la </w:t>
      </w:r>
      <w:r w:rsidR="001D4715" w:rsidRPr="00BE6A79">
        <w:rPr>
          <w:lang w:val="es-ES_tradnl"/>
        </w:rPr>
        <w:t>ILPO</w:t>
      </w:r>
      <w:r w:rsidR="0001603D" w:rsidRPr="00BE6A79">
        <w:rPr>
          <w:lang w:val="es-ES_tradnl"/>
        </w:rPr>
        <w:t xml:space="preserve">, </w:t>
      </w:r>
      <w:r w:rsidR="00BC155B" w:rsidRPr="00BE6A79">
        <w:rPr>
          <w:lang w:val="es-ES_tradnl"/>
        </w:rPr>
        <w:t xml:space="preserve">en el desempeño de sus funciones a escala tanto </w:t>
      </w:r>
      <w:r w:rsidR="0001603D" w:rsidRPr="00BE6A79">
        <w:rPr>
          <w:lang w:val="es-ES_tradnl"/>
        </w:rPr>
        <w:t>na</w:t>
      </w:r>
      <w:r w:rsidR="00BC155B" w:rsidRPr="00BE6A79">
        <w:rPr>
          <w:lang w:val="es-ES_tradnl"/>
        </w:rPr>
        <w:t>c</w:t>
      </w:r>
      <w:r w:rsidR="0001603D" w:rsidRPr="00BE6A79">
        <w:rPr>
          <w:lang w:val="es-ES_tradnl"/>
        </w:rPr>
        <w:t xml:space="preserve">ional </w:t>
      </w:r>
      <w:r w:rsidR="00BC155B" w:rsidRPr="00BE6A79">
        <w:rPr>
          <w:lang w:val="es-ES_tradnl"/>
        </w:rPr>
        <w:t>como</w:t>
      </w:r>
      <w:r w:rsidR="0001603D" w:rsidRPr="00BE6A79">
        <w:rPr>
          <w:lang w:val="es-ES_tradnl"/>
        </w:rPr>
        <w:t xml:space="preserve"> interna</w:t>
      </w:r>
      <w:r w:rsidR="00BC155B" w:rsidRPr="00BE6A79">
        <w:rPr>
          <w:lang w:val="es-ES_tradnl"/>
        </w:rPr>
        <w:t>c</w:t>
      </w:r>
      <w:r w:rsidR="0001603D" w:rsidRPr="00BE6A79">
        <w:rPr>
          <w:lang w:val="es-ES_tradnl"/>
        </w:rPr>
        <w:t xml:space="preserve">ional, </w:t>
      </w:r>
      <w:r w:rsidR="00BC155B" w:rsidRPr="00BE6A79">
        <w:rPr>
          <w:lang w:val="es-ES_tradnl"/>
        </w:rPr>
        <w:t xml:space="preserve">ha </w:t>
      </w:r>
      <w:r w:rsidR="00B7770D" w:rsidRPr="00BE6A79">
        <w:rPr>
          <w:lang w:val="es-ES_tradnl"/>
        </w:rPr>
        <w:t xml:space="preserve">venido </w:t>
      </w:r>
      <w:r w:rsidR="00BC155B" w:rsidRPr="00BE6A79">
        <w:rPr>
          <w:lang w:val="es-ES_tradnl"/>
        </w:rPr>
        <w:t>imparti</w:t>
      </w:r>
      <w:r w:rsidR="00B7770D" w:rsidRPr="00BE6A79">
        <w:rPr>
          <w:lang w:val="es-ES_tradnl"/>
        </w:rPr>
        <w:t xml:space="preserve">endo </w:t>
      </w:r>
      <w:r w:rsidR="00BC155B" w:rsidRPr="00BE6A79">
        <w:rPr>
          <w:lang w:val="es-ES_tradnl"/>
        </w:rPr>
        <w:t xml:space="preserve">un curso </w:t>
      </w:r>
      <w:r w:rsidR="0001603D" w:rsidRPr="00BE6A79">
        <w:rPr>
          <w:lang w:val="es-ES_tradnl"/>
        </w:rPr>
        <w:t xml:space="preserve">anual </w:t>
      </w:r>
      <w:r w:rsidR="00B7770D" w:rsidRPr="00BE6A79">
        <w:rPr>
          <w:lang w:val="es-ES_tradnl"/>
        </w:rPr>
        <w:t xml:space="preserve">de formación sobre el examen de solicitudes de patente </w:t>
      </w:r>
      <w:r w:rsidR="0004370F" w:rsidRPr="00BE6A79">
        <w:rPr>
          <w:lang w:val="es-ES_tradnl"/>
        </w:rPr>
        <w:t xml:space="preserve">al objeto de </w:t>
      </w:r>
      <w:r w:rsidR="00B7770D" w:rsidRPr="00BE6A79">
        <w:rPr>
          <w:lang w:val="es-ES_tradnl"/>
        </w:rPr>
        <w:t xml:space="preserve">ayudar a las oficinas nacionales de </w:t>
      </w:r>
      <w:r w:rsidR="007B62F1" w:rsidRPr="00BE6A79">
        <w:rPr>
          <w:lang w:val="es-ES_tradnl"/>
        </w:rPr>
        <w:t>países en desarrollo</w:t>
      </w:r>
      <w:r w:rsidR="0001603D" w:rsidRPr="00BE6A79">
        <w:rPr>
          <w:lang w:val="es-ES_tradnl"/>
        </w:rPr>
        <w:t xml:space="preserve"> </w:t>
      </w:r>
      <w:r w:rsidR="00B7770D" w:rsidRPr="00BE6A79">
        <w:rPr>
          <w:lang w:val="es-ES_tradnl"/>
        </w:rPr>
        <w:t xml:space="preserve">a </w:t>
      </w:r>
      <w:r w:rsidR="00400F68" w:rsidRPr="00BE6A79">
        <w:rPr>
          <w:lang w:val="es-ES_tradnl"/>
        </w:rPr>
        <w:t xml:space="preserve">potenciar </w:t>
      </w:r>
      <w:r w:rsidR="00B7770D" w:rsidRPr="00BE6A79">
        <w:rPr>
          <w:lang w:val="es-ES_tradnl"/>
        </w:rPr>
        <w:t xml:space="preserve">sus capacidades en </w:t>
      </w:r>
      <w:r w:rsidR="00400F68" w:rsidRPr="00BE6A79">
        <w:rPr>
          <w:lang w:val="es-ES_tradnl"/>
        </w:rPr>
        <w:t xml:space="preserve">el ámbito del </w:t>
      </w:r>
      <w:r w:rsidR="00B7770D" w:rsidRPr="00BE6A79">
        <w:rPr>
          <w:lang w:val="es-ES_tradnl"/>
        </w:rPr>
        <w:t xml:space="preserve">examen de </w:t>
      </w:r>
      <w:r w:rsidR="0001603D" w:rsidRPr="00BE6A79">
        <w:rPr>
          <w:lang w:val="es-ES_tradnl"/>
        </w:rPr>
        <w:t>patent</w:t>
      </w:r>
      <w:r w:rsidR="00B7770D" w:rsidRPr="00BE6A79">
        <w:rPr>
          <w:lang w:val="es-ES_tradnl"/>
        </w:rPr>
        <w:t>es</w:t>
      </w:r>
      <w:r w:rsidR="0001603D" w:rsidRPr="00BE6A79">
        <w:rPr>
          <w:lang w:val="es-ES_tradnl"/>
        </w:rPr>
        <w:t xml:space="preserve">.  </w:t>
      </w:r>
      <w:r w:rsidR="00B7770D" w:rsidRPr="00BE6A79">
        <w:rPr>
          <w:lang w:val="es-ES_tradnl"/>
        </w:rPr>
        <w:t xml:space="preserve">La totalidad del material </w:t>
      </w:r>
      <w:r w:rsidR="00FC34BF" w:rsidRPr="00BE6A79">
        <w:rPr>
          <w:lang w:val="es-ES_tradnl"/>
        </w:rPr>
        <w:t xml:space="preserve">correspondiente al </w:t>
      </w:r>
      <w:r w:rsidR="00B7770D" w:rsidRPr="00BE6A79">
        <w:rPr>
          <w:lang w:val="es-ES_tradnl"/>
        </w:rPr>
        <w:t xml:space="preserve">curso se facilitó por vía electrónica a los </w:t>
      </w:r>
      <w:r w:rsidR="0001603D" w:rsidRPr="00BE6A79">
        <w:rPr>
          <w:lang w:val="es-ES_tradnl"/>
        </w:rPr>
        <w:t>participant</w:t>
      </w:r>
      <w:r w:rsidR="00B7770D" w:rsidRPr="00BE6A79">
        <w:rPr>
          <w:lang w:val="es-ES_tradnl"/>
        </w:rPr>
        <w:t>e</w:t>
      </w:r>
      <w:r w:rsidR="0001603D" w:rsidRPr="00BE6A79">
        <w:rPr>
          <w:lang w:val="es-ES_tradnl"/>
        </w:rPr>
        <w:t xml:space="preserve">s, </w:t>
      </w:r>
      <w:r w:rsidR="00B7770D" w:rsidRPr="00BE6A79">
        <w:rPr>
          <w:lang w:val="es-ES_tradnl"/>
        </w:rPr>
        <w:t xml:space="preserve">a quienes se animó a mantener el contacto con los </w:t>
      </w:r>
      <w:r w:rsidR="0001603D" w:rsidRPr="00BE6A79">
        <w:rPr>
          <w:lang w:val="es-ES_tradnl"/>
        </w:rPr>
        <w:t>examin</w:t>
      </w:r>
      <w:r w:rsidR="00B7770D" w:rsidRPr="00BE6A79">
        <w:rPr>
          <w:lang w:val="es-ES_tradnl"/>
        </w:rPr>
        <w:t xml:space="preserve">adores de la </w:t>
      </w:r>
      <w:r w:rsidR="001D4715" w:rsidRPr="00BE6A79">
        <w:rPr>
          <w:lang w:val="es-ES_tradnl"/>
        </w:rPr>
        <w:t>ILPO</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B7770D" w:rsidRPr="00BE6A79">
        <w:rPr>
          <w:lang w:val="es-ES_tradnl"/>
        </w:rPr>
        <w:t xml:space="preserve">manifestó la disposición de la </w:t>
      </w:r>
      <w:r w:rsidR="001D4715" w:rsidRPr="00BE6A79">
        <w:rPr>
          <w:lang w:val="es-ES_tradnl"/>
        </w:rPr>
        <w:t xml:space="preserve">ILPO </w:t>
      </w:r>
      <w:r w:rsidR="00B7770D" w:rsidRPr="00BE6A79">
        <w:rPr>
          <w:lang w:val="es-ES_tradnl"/>
        </w:rPr>
        <w:t xml:space="preserve">a </w:t>
      </w:r>
      <w:r w:rsidR="0001603D" w:rsidRPr="00BE6A79">
        <w:rPr>
          <w:lang w:val="es-ES_tradnl"/>
        </w:rPr>
        <w:t>participa</w:t>
      </w:r>
      <w:r w:rsidR="00B7770D" w:rsidRPr="00BE6A79">
        <w:rPr>
          <w:lang w:val="es-ES_tradnl"/>
        </w:rPr>
        <w:t xml:space="preserve">r en la elaboración de un </w:t>
      </w:r>
      <w:r w:rsidR="0001603D" w:rsidRPr="00BE6A79">
        <w:rPr>
          <w:lang w:val="es-ES_tradnl"/>
        </w:rPr>
        <w:t>program</w:t>
      </w:r>
      <w:r w:rsidR="00B7770D" w:rsidRPr="00BE6A79">
        <w:rPr>
          <w:lang w:val="es-ES_tradnl"/>
        </w:rPr>
        <w:t>a</w:t>
      </w:r>
      <w:r w:rsidR="0001603D" w:rsidRPr="00BE6A79">
        <w:rPr>
          <w:lang w:val="es-ES_tradnl"/>
        </w:rPr>
        <w:t xml:space="preserve"> </w:t>
      </w:r>
      <w:r w:rsidR="00B7770D" w:rsidRPr="00BE6A79">
        <w:rPr>
          <w:lang w:val="es-ES_tradnl"/>
        </w:rPr>
        <w:t xml:space="preserve">para </w:t>
      </w:r>
      <w:r w:rsidR="00400F68" w:rsidRPr="00BE6A79">
        <w:rPr>
          <w:lang w:val="es-ES_tradnl"/>
        </w:rPr>
        <w:t xml:space="preserve">la impartición de </w:t>
      </w:r>
      <w:r w:rsidR="00B7770D" w:rsidRPr="00BE6A79">
        <w:rPr>
          <w:lang w:val="es-ES_tradnl"/>
        </w:rPr>
        <w:t>formación a largo plazo</w:t>
      </w:r>
      <w:r w:rsidR="00400F68" w:rsidRPr="00BE6A79">
        <w:rPr>
          <w:lang w:val="es-ES_tradnl"/>
        </w:rPr>
        <w:t xml:space="preserve"> junto con otras Oficinas de patentes</w:t>
      </w:r>
      <w:r w:rsidR="00B7770D" w:rsidRPr="00BE6A79">
        <w:rPr>
          <w:lang w:val="es-ES_tradnl"/>
        </w:rPr>
        <w:t xml:space="preserve">, </w:t>
      </w:r>
      <w:r w:rsidR="00400F68" w:rsidRPr="00BE6A79">
        <w:rPr>
          <w:lang w:val="es-ES_tradnl"/>
        </w:rPr>
        <w:t xml:space="preserve">y en cuyo marco </w:t>
      </w:r>
      <w:r w:rsidR="00B7770D" w:rsidRPr="00BE6A79">
        <w:rPr>
          <w:lang w:val="es-ES_tradnl"/>
        </w:rPr>
        <w:t xml:space="preserve">la </w:t>
      </w:r>
      <w:r w:rsidR="00ED0163" w:rsidRPr="00BE6A79">
        <w:rPr>
          <w:lang w:val="es-ES_tradnl"/>
        </w:rPr>
        <w:t>Oficina Internacional</w:t>
      </w:r>
      <w:r w:rsidR="0001603D" w:rsidRPr="00BE6A79">
        <w:rPr>
          <w:lang w:val="es-ES_tradnl"/>
        </w:rPr>
        <w:t xml:space="preserve"> </w:t>
      </w:r>
      <w:r w:rsidR="00FC34BF" w:rsidRPr="00BE6A79">
        <w:rPr>
          <w:lang w:val="es-ES_tradnl"/>
        </w:rPr>
        <w:t>ejercer</w:t>
      </w:r>
      <w:r w:rsidR="00315D15" w:rsidRPr="00BE6A79">
        <w:rPr>
          <w:lang w:val="es-ES_tradnl"/>
        </w:rPr>
        <w:t>ía</w:t>
      </w:r>
      <w:r w:rsidR="00FC34BF" w:rsidRPr="00BE6A79">
        <w:rPr>
          <w:lang w:val="es-ES_tradnl"/>
        </w:rPr>
        <w:t xml:space="preserve"> </w:t>
      </w:r>
      <w:r w:rsidR="002D467F" w:rsidRPr="00BE6A79">
        <w:rPr>
          <w:lang w:val="es-ES_tradnl"/>
        </w:rPr>
        <w:t>en calidad de facilitador y coordinador</w:t>
      </w:r>
      <w:r w:rsidR="0001603D" w:rsidRPr="00BE6A79">
        <w:rPr>
          <w:lang w:val="es-ES_tradnl"/>
        </w:rPr>
        <w:t xml:space="preserve">.  </w:t>
      </w:r>
      <w:r w:rsidR="00417C8E" w:rsidRPr="00BE6A79">
        <w:rPr>
          <w:lang w:val="es-ES_tradnl"/>
        </w:rPr>
        <w:t xml:space="preserve">Con miras a </w:t>
      </w:r>
      <w:r w:rsidR="00594647" w:rsidRPr="00BE6A79">
        <w:rPr>
          <w:lang w:val="es-ES_tradnl"/>
        </w:rPr>
        <w:t xml:space="preserve">mejor organizar las actividades de formación con Oficinas donantes </w:t>
      </w:r>
      <w:r w:rsidR="00EC35C2" w:rsidRPr="00BE6A79">
        <w:rPr>
          <w:lang w:val="es-ES_tradnl"/>
        </w:rPr>
        <w:t xml:space="preserve">en condiciones de </w:t>
      </w:r>
      <w:r w:rsidR="00594647" w:rsidRPr="00BE6A79">
        <w:rPr>
          <w:lang w:val="es-ES_tradnl"/>
        </w:rPr>
        <w:t xml:space="preserve">ofrecer </w:t>
      </w:r>
      <w:r w:rsidR="00AB3B33" w:rsidRPr="00BE6A79">
        <w:rPr>
          <w:lang w:val="es-ES_tradnl"/>
        </w:rPr>
        <w:t xml:space="preserve">formación </w:t>
      </w:r>
      <w:r w:rsidR="00AB3B33" w:rsidRPr="00BE6A79">
        <w:rPr>
          <w:i/>
          <w:lang w:val="es-ES_tradnl"/>
        </w:rPr>
        <w:t>in situ</w:t>
      </w:r>
      <w:r w:rsidR="00AB3B33" w:rsidRPr="00BE6A79">
        <w:rPr>
          <w:lang w:val="es-ES_tradnl"/>
        </w:rPr>
        <w:t xml:space="preserve"> a examinadores de </w:t>
      </w:r>
      <w:r w:rsidR="00417C8E" w:rsidRPr="00BE6A79">
        <w:rPr>
          <w:lang w:val="es-ES_tradnl"/>
        </w:rPr>
        <w:t>O</w:t>
      </w:r>
      <w:r w:rsidR="00AB3B33" w:rsidRPr="00BE6A79">
        <w:rPr>
          <w:lang w:val="es-ES_tradnl"/>
        </w:rPr>
        <w:t xml:space="preserve">ficinas </w:t>
      </w:r>
      <w:r w:rsidR="00417C8E" w:rsidRPr="00BE6A79">
        <w:rPr>
          <w:lang w:val="es-ES_tradnl"/>
        </w:rPr>
        <w:t xml:space="preserve">de </w:t>
      </w:r>
      <w:r w:rsidR="00AB3B33" w:rsidRPr="00BE6A79">
        <w:rPr>
          <w:lang w:val="es-ES_tradnl"/>
        </w:rPr>
        <w:t>países en desarrollo y países menos desarrollados</w:t>
      </w:r>
      <w:r w:rsidR="0001603D" w:rsidRPr="00BE6A79">
        <w:rPr>
          <w:lang w:val="es-ES_tradnl"/>
        </w:rPr>
        <w:t xml:space="preserve">, </w:t>
      </w:r>
      <w:r w:rsidR="008B52EA" w:rsidRPr="00BE6A79">
        <w:rPr>
          <w:lang w:val="es-ES_tradnl"/>
        </w:rPr>
        <w:t xml:space="preserve">y al objeto de intercambiar y coordinar herramientas y materiales didácticos, </w:t>
      </w:r>
      <w:r w:rsidR="008B52EA" w:rsidRPr="00BE6A79">
        <w:rPr>
          <w:lang w:val="es-ES_tradnl"/>
        </w:rPr>
        <w:lastRenderedPageBreak/>
        <w:t xml:space="preserve">mejores prácticas y enseñanzas extraídas, la Delegación dijo que apoya sin reservas la propuesta de </w:t>
      </w:r>
      <w:r w:rsidR="00FC34BF" w:rsidRPr="00BE6A79">
        <w:rPr>
          <w:lang w:val="es-ES_tradnl"/>
        </w:rPr>
        <w:t xml:space="preserve">crear </w:t>
      </w:r>
      <w:r w:rsidR="008B52EA" w:rsidRPr="00BE6A79">
        <w:rPr>
          <w:lang w:val="es-ES_tradnl"/>
        </w:rPr>
        <w:t>y coordinar una red de Oficinas donan</w:t>
      </w:r>
      <w:r w:rsidR="00C57DE3" w:rsidRPr="00BE6A79">
        <w:rPr>
          <w:lang w:val="es-ES_tradnl"/>
        </w:rPr>
        <w:t>tes con una plataforma w</w:t>
      </w:r>
      <w:r w:rsidR="008B52EA" w:rsidRPr="00BE6A79">
        <w:rPr>
          <w:lang w:val="es-ES_tradnl"/>
        </w:rPr>
        <w:t xml:space="preserve">eb para el intercambio de información.  Dicha plataforma </w:t>
      </w:r>
      <w:r w:rsidR="00C57DE3" w:rsidRPr="00BE6A79">
        <w:rPr>
          <w:lang w:val="es-ES_tradnl"/>
        </w:rPr>
        <w:t>w</w:t>
      </w:r>
      <w:r w:rsidR="008B52EA" w:rsidRPr="00BE6A79">
        <w:rPr>
          <w:lang w:val="es-ES_tradnl"/>
        </w:rPr>
        <w:t>eb podría complementarse con un seguimiento continuo y con las observaciones que se crucen entre la Oficina donante y los beneficiarios de la formación, y podría emplearse para poner al día a los examinadores de patentes sobre los avances técnicos, las nuevas tendencias y las últimas innovaciones.</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China </w:t>
      </w:r>
      <w:r w:rsidR="000B1610" w:rsidRPr="00BE6A79">
        <w:rPr>
          <w:lang w:val="es-ES_tradnl"/>
        </w:rPr>
        <w:t xml:space="preserve">agradeció la labor realizada por </w:t>
      </w:r>
      <w:r w:rsidR="00ED0163" w:rsidRPr="00BE6A79">
        <w:rPr>
          <w:lang w:val="es-ES_tradnl"/>
        </w:rPr>
        <w:t>la Oficina Internacional</w:t>
      </w:r>
      <w:r w:rsidR="0001603D" w:rsidRPr="00BE6A79">
        <w:rPr>
          <w:lang w:val="es-ES_tradnl"/>
        </w:rPr>
        <w:t xml:space="preserve"> </w:t>
      </w:r>
      <w:r w:rsidR="000B1610" w:rsidRPr="00BE6A79">
        <w:rPr>
          <w:lang w:val="es-ES_tradnl"/>
        </w:rPr>
        <w:t xml:space="preserve">y los Estados miembros en relación con la asistencia técnica </w:t>
      </w:r>
      <w:r w:rsidR="00AE4B08" w:rsidRPr="00BE6A79">
        <w:rPr>
          <w:lang w:val="es-ES_tradnl"/>
        </w:rPr>
        <w:t xml:space="preserve">para </w:t>
      </w:r>
      <w:r w:rsidR="000B1610" w:rsidRPr="00BE6A79">
        <w:rPr>
          <w:lang w:val="es-ES_tradnl"/>
        </w:rPr>
        <w:t xml:space="preserve">los </w:t>
      </w:r>
      <w:r w:rsidR="007B62F1" w:rsidRPr="00BE6A79">
        <w:rPr>
          <w:lang w:val="es-ES_tradnl"/>
        </w:rPr>
        <w:t>países en desarrollo</w:t>
      </w:r>
      <w:r w:rsidR="0001603D" w:rsidRPr="00BE6A79">
        <w:rPr>
          <w:lang w:val="es-ES_tradnl"/>
        </w:rPr>
        <w:t xml:space="preserve">, </w:t>
      </w:r>
      <w:r w:rsidR="000B1610" w:rsidRPr="00BE6A79">
        <w:rPr>
          <w:lang w:val="es-ES_tradnl"/>
        </w:rPr>
        <w:t xml:space="preserve">y subrayó que la búsqueda y el examen a cargo de Oficinas de P.I. </w:t>
      </w:r>
      <w:r w:rsidR="00AE4B08" w:rsidRPr="00BE6A79">
        <w:rPr>
          <w:lang w:val="es-ES_tradnl"/>
        </w:rPr>
        <w:t xml:space="preserve">de </w:t>
      </w:r>
      <w:r w:rsidR="007B62F1" w:rsidRPr="00BE6A79">
        <w:rPr>
          <w:lang w:val="es-ES_tradnl"/>
        </w:rPr>
        <w:t>países en desarrollo</w:t>
      </w:r>
      <w:r w:rsidR="0001603D" w:rsidRPr="00BE6A79">
        <w:rPr>
          <w:lang w:val="es-ES_tradnl"/>
        </w:rPr>
        <w:t xml:space="preserve"> </w:t>
      </w:r>
      <w:r w:rsidR="00AE4B08" w:rsidRPr="00BE6A79">
        <w:rPr>
          <w:lang w:val="es-ES_tradnl"/>
        </w:rPr>
        <w:t>se verá</w:t>
      </w:r>
      <w:r w:rsidR="00315D15" w:rsidRPr="00BE6A79">
        <w:rPr>
          <w:lang w:val="es-ES_tradnl"/>
        </w:rPr>
        <w:t>n</w:t>
      </w:r>
      <w:r w:rsidR="00AE4B08" w:rsidRPr="00BE6A79">
        <w:rPr>
          <w:lang w:val="es-ES_tradnl"/>
        </w:rPr>
        <w:t xml:space="preserve"> en gran medida mejorad</w:t>
      </w:r>
      <w:r w:rsidR="00315D15" w:rsidRPr="00BE6A79">
        <w:rPr>
          <w:lang w:val="es-ES_tradnl"/>
        </w:rPr>
        <w:t>os</w:t>
      </w:r>
      <w:r w:rsidR="00AE4B08" w:rsidRPr="00BE6A79">
        <w:rPr>
          <w:lang w:val="es-ES_tradnl"/>
        </w:rPr>
        <w:t xml:space="preserve"> con la formación de </w:t>
      </w:r>
      <w:r w:rsidR="000B1610" w:rsidRPr="00BE6A79">
        <w:rPr>
          <w:lang w:val="es-ES_tradnl"/>
        </w:rPr>
        <w:t>examinadores</w:t>
      </w:r>
      <w:r w:rsidR="0001603D" w:rsidRPr="00BE6A79">
        <w:rPr>
          <w:lang w:val="es-ES_tradnl"/>
        </w:rPr>
        <w:t xml:space="preserve">, </w:t>
      </w:r>
      <w:r w:rsidR="00AE4B08" w:rsidRPr="00BE6A79">
        <w:rPr>
          <w:lang w:val="es-ES_tradnl"/>
        </w:rPr>
        <w:t>faceta ésta que</w:t>
      </w:r>
      <w:r w:rsidR="00535E23" w:rsidRPr="00BE6A79">
        <w:rPr>
          <w:lang w:val="es-ES_tradnl"/>
        </w:rPr>
        <w:t xml:space="preserve">, según </w:t>
      </w:r>
      <w:r w:rsidR="00AE4B08" w:rsidRPr="00BE6A79">
        <w:rPr>
          <w:lang w:val="es-ES_tradnl"/>
        </w:rPr>
        <w:t>dijo</w:t>
      </w:r>
      <w:r w:rsidR="00535E23" w:rsidRPr="00BE6A79">
        <w:rPr>
          <w:lang w:val="es-ES_tradnl"/>
        </w:rPr>
        <w:t>,</w:t>
      </w:r>
      <w:r w:rsidR="00AE4B08" w:rsidRPr="00BE6A79">
        <w:rPr>
          <w:lang w:val="es-ES_tradnl"/>
        </w:rPr>
        <w:t xml:space="preserve"> considera </w:t>
      </w:r>
      <w:r w:rsidR="0001603D" w:rsidRPr="00BE6A79">
        <w:rPr>
          <w:lang w:val="es-ES_tradnl"/>
        </w:rPr>
        <w:t>important</w:t>
      </w:r>
      <w:r w:rsidR="000B1610" w:rsidRPr="00BE6A79">
        <w:rPr>
          <w:lang w:val="es-ES_tradnl"/>
        </w:rPr>
        <w:t>e</w:t>
      </w:r>
      <w:r w:rsidR="0001603D" w:rsidRPr="00BE6A79">
        <w:rPr>
          <w:lang w:val="es-ES_tradnl"/>
        </w:rPr>
        <w:t xml:space="preserve"> </w:t>
      </w:r>
      <w:r w:rsidR="00AE4B08" w:rsidRPr="00BE6A79">
        <w:rPr>
          <w:lang w:val="es-ES_tradnl"/>
        </w:rPr>
        <w:t xml:space="preserve">de cara al </w:t>
      </w:r>
      <w:r w:rsidR="0001603D" w:rsidRPr="00BE6A79">
        <w:rPr>
          <w:lang w:val="es-ES_tradnl"/>
        </w:rPr>
        <w:t>futur</w:t>
      </w:r>
      <w:r w:rsidR="000474C3" w:rsidRPr="00BE6A79">
        <w:rPr>
          <w:lang w:val="es-ES_tradnl"/>
        </w:rPr>
        <w:t xml:space="preserve">o desarrollo del </w:t>
      </w:r>
      <w:r w:rsidR="00B23E74">
        <w:rPr>
          <w:lang w:val="es-ES_tradnl"/>
        </w:rPr>
        <w:t>Sistema del PCT</w:t>
      </w:r>
      <w:r w:rsidR="0001603D" w:rsidRPr="00BE6A79">
        <w:rPr>
          <w:lang w:val="es-ES_tradnl"/>
        </w:rPr>
        <w:t xml:space="preserve"> </w:t>
      </w:r>
      <w:r w:rsidR="000474C3" w:rsidRPr="00BE6A79">
        <w:rPr>
          <w:lang w:val="es-ES_tradnl"/>
        </w:rPr>
        <w:t xml:space="preserve">y la </w:t>
      </w:r>
      <w:r w:rsidR="0063501D" w:rsidRPr="00BE6A79">
        <w:rPr>
          <w:lang w:val="es-ES_tradnl"/>
        </w:rPr>
        <w:t xml:space="preserve">mejora de la calidad de las </w:t>
      </w:r>
      <w:r w:rsidR="0001603D" w:rsidRPr="00BE6A79">
        <w:rPr>
          <w:lang w:val="es-ES_tradnl"/>
        </w:rPr>
        <w:t>patent</w:t>
      </w:r>
      <w:r w:rsidR="0063501D" w:rsidRPr="00BE6A79">
        <w:rPr>
          <w:lang w:val="es-ES_tradnl"/>
        </w:rPr>
        <w:t>es</w:t>
      </w:r>
      <w:r w:rsidR="0001603D" w:rsidRPr="00BE6A79">
        <w:rPr>
          <w:lang w:val="es-ES_tradnl"/>
        </w:rPr>
        <w:t xml:space="preserve">.  </w:t>
      </w:r>
      <w:r w:rsidR="00AE4B08" w:rsidRPr="00BE6A79">
        <w:rPr>
          <w:lang w:val="es-ES_tradnl"/>
        </w:rPr>
        <w:t>Añadió que los esfuerzos en este ámbito deben ser continuados y coordinados</w:t>
      </w:r>
      <w:r w:rsidR="0001603D" w:rsidRPr="00BE6A79">
        <w:rPr>
          <w:lang w:val="es-ES_tradnl"/>
        </w:rPr>
        <w:t xml:space="preserve">.  </w:t>
      </w:r>
      <w:r w:rsidR="0063501D" w:rsidRPr="00BE6A79">
        <w:rPr>
          <w:lang w:val="es-ES_tradnl"/>
        </w:rPr>
        <w:t>En su calidad de país en desarrollo</w:t>
      </w:r>
      <w:r w:rsidR="0001603D" w:rsidRPr="00BE6A79">
        <w:rPr>
          <w:lang w:val="es-ES_tradnl"/>
        </w:rPr>
        <w:t xml:space="preserve">, China </w:t>
      </w:r>
      <w:r w:rsidR="0063501D" w:rsidRPr="00BE6A79">
        <w:rPr>
          <w:lang w:val="es-ES_tradnl"/>
        </w:rPr>
        <w:t xml:space="preserve">comprende la importancia y urgencia que </w:t>
      </w:r>
      <w:r w:rsidR="00182960" w:rsidRPr="00BE6A79">
        <w:rPr>
          <w:lang w:val="es-ES_tradnl"/>
        </w:rPr>
        <w:t xml:space="preserve">presenta </w:t>
      </w:r>
      <w:r w:rsidR="0063501D" w:rsidRPr="00BE6A79">
        <w:rPr>
          <w:lang w:val="es-ES_tradnl"/>
        </w:rPr>
        <w:t xml:space="preserve">la formación para los </w:t>
      </w:r>
      <w:r w:rsidR="007B62F1" w:rsidRPr="00BE6A79">
        <w:rPr>
          <w:lang w:val="es-ES_tradnl"/>
        </w:rPr>
        <w:t>países en desarrollo</w:t>
      </w:r>
      <w:r w:rsidR="0063501D" w:rsidRPr="00BE6A79">
        <w:rPr>
          <w:lang w:val="es-ES_tradnl"/>
        </w:rPr>
        <w:t xml:space="preserve">, y está haciendo un esfuerzo en </w:t>
      </w:r>
      <w:r w:rsidR="00AA44C9" w:rsidRPr="00BE6A79">
        <w:rPr>
          <w:lang w:val="es-ES_tradnl"/>
        </w:rPr>
        <w:t>tal sentido</w:t>
      </w:r>
      <w:r w:rsidR="0001603D" w:rsidRPr="00BE6A79">
        <w:rPr>
          <w:lang w:val="es-ES_tradnl"/>
        </w:rPr>
        <w:t xml:space="preserve">;  </w:t>
      </w:r>
      <w:r w:rsidR="00425547" w:rsidRPr="00BE6A79">
        <w:rPr>
          <w:lang w:val="es-ES_tradnl"/>
        </w:rPr>
        <w:t xml:space="preserve">en </w:t>
      </w:r>
      <w:r w:rsidR="0063501D" w:rsidRPr="00BE6A79">
        <w:rPr>
          <w:lang w:val="es-ES_tradnl"/>
        </w:rPr>
        <w:t>los tres últimos años</w:t>
      </w:r>
      <w:r w:rsidR="0001603D" w:rsidRPr="00BE6A79">
        <w:rPr>
          <w:lang w:val="es-ES_tradnl"/>
        </w:rPr>
        <w:t xml:space="preserve">, </w:t>
      </w:r>
      <w:r w:rsidR="00425547" w:rsidRPr="00BE6A79">
        <w:rPr>
          <w:lang w:val="es-ES_tradnl"/>
        </w:rPr>
        <w:t xml:space="preserve">la </w:t>
      </w:r>
      <w:r w:rsidR="00783B0F" w:rsidRPr="00BE6A79">
        <w:rPr>
          <w:lang w:val="es-ES_tradnl"/>
        </w:rPr>
        <w:t xml:space="preserve">SIPO </w:t>
      </w:r>
      <w:r w:rsidR="0001603D" w:rsidRPr="00BE6A79">
        <w:rPr>
          <w:lang w:val="es-ES_tradnl"/>
        </w:rPr>
        <w:t>ha</w:t>
      </w:r>
      <w:r w:rsidR="00461EF0" w:rsidRPr="00BE6A79">
        <w:rPr>
          <w:lang w:val="es-ES_tradnl"/>
        </w:rPr>
        <w:t xml:space="preserve"> </w:t>
      </w:r>
      <w:r w:rsidR="00AE4B08" w:rsidRPr="00BE6A79">
        <w:rPr>
          <w:lang w:val="es-ES_tradnl"/>
        </w:rPr>
        <w:t xml:space="preserve">ejecutado </w:t>
      </w:r>
      <w:r w:rsidR="008D3CE2" w:rsidRPr="00BE6A79">
        <w:rPr>
          <w:lang w:val="es-ES_tradnl"/>
        </w:rPr>
        <w:t>10 programas de formación para 233 </w:t>
      </w:r>
      <w:r w:rsidR="0001603D" w:rsidRPr="00BE6A79">
        <w:rPr>
          <w:lang w:val="es-ES_tradnl"/>
        </w:rPr>
        <w:t>examin</w:t>
      </w:r>
      <w:r w:rsidR="00461EF0" w:rsidRPr="00BE6A79">
        <w:rPr>
          <w:lang w:val="es-ES_tradnl"/>
        </w:rPr>
        <w:t>adores y funcionarios de</w:t>
      </w:r>
      <w:r w:rsidR="008D3CE2" w:rsidRPr="00BE6A79">
        <w:rPr>
          <w:lang w:val="es-ES_tradnl"/>
        </w:rPr>
        <w:t> 42 </w:t>
      </w:r>
      <w:r w:rsidR="0001603D" w:rsidRPr="00BE6A79">
        <w:rPr>
          <w:lang w:val="es-ES_tradnl"/>
        </w:rPr>
        <w:t>na</w:t>
      </w:r>
      <w:r w:rsidR="00461EF0" w:rsidRPr="00BE6A79">
        <w:rPr>
          <w:lang w:val="es-ES_tradnl"/>
        </w:rPr>
        <w:t>c</w:t>
      </w:r>
      <w:r w:rsidR="0001603D" w:rsidRPr="00BE6A79">
        <w:rPr>
          <w:lang w:val="es-ES_tradnl"/>
        </w:rPr>
        <w:t>ion</w:t>
      </w:r>
      <w:r w:rsidR="00461EF0" w:rsidRPr="00BE6A79">
        <w:rPr>
          <w:lang w:val="es-ES_tradnl"/>
        </w:rPr>
        <w:t>e</w:t>
      </w:r>
      <w:r w:rsidR="0001603D" w:rsidRPr="00BE6A79">
        <w:rPr>
          <w:lang w:val="es-ES_tradnl"/>
        </w:rPr>
        <w:t xml:space="preserve">s </w:t>
      </w:r>
      <w:r w:rsidR="00461EF0" w:rsidRPr="00BE6A79">
        <w:rPr>
          <w:lang w:val="es-ES_tradnl"/>
        </w:rPr>
        <w:t xml:space="preserve">u Oficinas regionales de P.I. de </w:t>
      </w:r>
      <w:r w:rsidR="007B62F1" w:rsidRPr="00BE6A79">
        <w:rPr>
          <w:lang w:val="es-ES_tradnl"/>
        </w:rPr>
        <w:t>países en desarrollo</w:t>
      </w:r>
      <w:r w:rsidR="0001603D" w:rsidRPr="00BE6A79">
        <w:rPr>
          <w:lang w:val="es-ES_tradnl"/>
        </w:rPr>
        <w:t xml:space="preserve">.  </w:t>
      </w:r>
      <w:r w:rsidR="00461EF0" w:rsidRPr="00BE6A79">
        <w:rPr>
          <w:lang w:val="es-ES_tradnl"/>
        </w:rPr>
        <w:t xml:space="preserve">El contenido de esos programas </w:t>
      </w:r>
      <w:r w:rsidR="00AE4B08" w:rsidRPr="00BE6A79">
        <w:rPr>
          <w:lang w:val="es-ES_tradnl"/>
        </w:rPr>
        <w:t>es muy variado</w:t>
      </w:r>
      <w:r w:rsidR="0001603D" w:rsidRPr="00BE6A79">
        <w:rPr>
          <w:lang w:val="es-ES_tradnl"/>
        </w:rPr>
        <w:t xml:space="preserve">, </w:t>
      </w:r>
      <w:r w:rsidR="00AE4B08" w:rsidRPr="00BE6A79">
        <w:rPr>
          <w:lang w:val="es-ES_tradnl"/>
        </w:rPr>
        <w:t>ab</w:t>
      </w:r>
      <w:r w:rsidR="00CD1A3B" w:rsidRPr="00BE6A79">
        <w:rPr>
          <w:lang w:val="es-ES_tradnl"/>
        </w:rPr>
        <w:t xml:space="preserve">ordando </w:t>
      </w:r>
      <w:r w:rsidR="00AE4B08" w:rsidRPr="00BE6A79">
        <w:rPr>
          <w:lang w:val="es-ES_tradnl"/>
        </w:rPr>
        <w:t xml:space="preserve">desde la </w:t>
      </w:r>
      <w:r w:rsidR="00461EF0" w:rsidRPr="00BE6A79">
        <w:rPr>
          <w:lang w:val="es-ES_tradnl"/>
        </w:rPr>
        <w:t>legislación en materia de P.I.</w:t>
      </w:r>
      <w:r w:rsidR="0001603D" w:rsidRPr="00BE6A79">
        <w:rPr>
          <w:lang w:val="es-ES_tradnl"/>
        </w:rPr>
        <w:t xml:space="preserve">, </w:t>
      </w:r>
      <w:r w:rsidR="00461EF0" w:rsidRPr="00BE6A79">
        <w:rPr>
          <w:lang w:val="es-ES_tradnl"/>
        </w:rPr>
        <w:t>gestión</w:t>
      </w:r>
      <w:r w:rsidR="0001603D" w:rsidRPr="00BE6A79">
        <w:rPr>
          <w:lang w:val="es-ES_tradnl"/>
        </w:rPr>
        <w:t xml:space="preserve">, </w:t>
      </w:r>
      <w:r w:rsidR="00461EF0" w:rsidRPr="00BE6A79">
        <w:rPr>
          <w:lang w:val="es-ES_tradnl"/>
        </w:rPr>
        <w:t xml:space="preserve">examen de </w:t>
      </w:r>
      <w:r w:rsidR="0001603D" w:rsidRPr="00BE6A79">
        <w:rPr>
          <w:lang w:val="es-ES_tradnl"/>
        </w:rPr>
        <w:t>patent</w:t>
      </w:r>
      <w:r w:rsidR="00461EF0" w:rsidRPr="00BE6A79">
        <w:rPr>
          <w:lang w:val="es-ES_tradnl"/>
        </w:rPr>
        <w:t>es y</w:t>
      </w:r>
      <w:r w:rsidR="0001603D" w:rsidRPr="00BE6A79">
        <w:rPr>
          <w:lang w:val="es-ES_tradnl"/>
        </w:rPr>
        <w:t xml:space="preserve"> transmis</w:t>
      </w:r>
      <w:r w:rsidR="008F651C" w:rsidRPr="00BE6A79">
        <w:rPr>
          <w:lang w:val="es-ES_tradnl"/>
        </w:rPr>
        <w:t>ión</w:t>
      </w:r>
      <w:r w:rsidR="00CD1A3B" w:rsidRPr="00BE6A79">
        <w:rPr>
          <w:lang w:val="es-ES_tradnl"/>
        </w:rPr>
        <w:t xml:space="preserve">, hasta la </w:t>
      </w:r>
      <w:r w:rsidR="008F651C" w:rsidRPr="00BE6A79">
        <w:rPr>
          <w:lang w:val="es-ES_tradnl"/>
        </w:rPr>
        <w:t xml:space="preserve">utilización de información </w:t>
      </w:r>
      <w:r w:rsidR="00CD1A3B" w:rsidRPr="00BE6A79">
        <w:rPr>
          <w:lang w:val="es-ES_tradnl"/>
        </w:rPr>
        <w:t xml:space="preserve">en materia de </w:t>
      </w:r>
      <w:r w:rsidR="0001603D" w:rsidRPr="00BE6A79">
        <w:rPr>
          <w:lang w:val="es-ES_tradnl"/>
        </w:rPr>
        <w:t>patent</w:t>
      </w:r>
      <w:r w:rsidR="008F651C" w:rsidRPr="00BE6A79">
        <w:rPr>
          <w:lang w:val="es-ES_tradnl"/>
        </w:rPr>
        <w:t>es</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182960" w:rsidRPr="00BE6A79">
        <w:rPr>
          <w:lang w:val="es-ES_tradnl"/>
        </w:rPr>
        <w:t xml:space="preserve">añadió que está dispuesta a tomar </w:t>
      </w:r>
      <w:r w:rsidR="0001603D" w:rsidRPr="00BE6A79">
        <w:rPr>
          <w:lang w:val="es-ES_tradnl"/>
        </w:rPr>
        <w:t>part</w:t>
      </w:r>
      <w:r w:rsidR="00182960" w:rsidRPr="00BE6A79">
        <w:rPr>
          <w:lang w:val="es-ES_tradnl"/>
        </w:rPr>
        <w:t>e</w:t>
      </w:r>
      <w:r w:rsidR="0001603D" w:rsidRPr="00BE6A79">
        <w:rPr>
          <w:lang w:val="es-ES_tradnl"/>
        </w:rPr>
        <w:t xml:space="preserve"> </w:t>
      </w:r>
      <w:r w:rsidR="00182960" w:rsidRPr="00BE6A79">
        <w:rPr>
          <w:lang w:val="es-ES_tradnl"/>
        </w:rPr>
        <w:t xml:space="preserve">en </w:t>
      </w:r>
      <w:r w:rsidR="00CD1A3B" w:rsidRPr="00BE6A79">
        <w:rPr>
          <w:lang w:val="es-ES_tradnl"/>
        </w:rPr>
        <w:t xml:space="preserve">las </w:t>
      </w:r>
      <w:r w:rsidR="00182960" w:rsidRPr="00BE6A79">
        <w:rPr>
          <w:lang w:val="es-ES_tradnl"/>
        </w:rPr>
        <w:t xml:space="preserve">actividades </w:t>
      </w:r>
      <w:r w:rsidR="00CD1A3B" w:rsidRPr="00BE6A79">
        <w:rPr>
          <w:lang w:val="es-ES_tradnl"/>
        </w:rPr>
        <w:t xml:space="preserve">de </w:t>
      </w:r>
      <w:r w:rsidR="00182960" w:rsidRPr="00BE6A79">
        <w:rPr>
          <w:lang w:val="es-ES_tradnl"/>
        </w:rPr>
        <w:t>asistencia técnica que organice la OMPI</w:t>
      </w:r>
      <w:r w:rsidR="0001603D" w:rsidRPr="00BE6A79">
        <w:rPr>
          <w:lang w:val="es-ES_tradnl"/>
        </w:rPr>
        <w:t xml:space="preserve"> </w:t>
      </w:r>
      <w:r w:rsidR="00182960" w:rsidRPr="00BE6A79">
        <w:rPr>
          <w:lang w:val="es-ES_tradnl"/>
        </w:rPr>
        <w:t xml:space="preserve">y que seguirá impartiendo cursos de formación a Oficinas de P.I. de </w:t>
      </w:r>
      <w:r w:rsidR="007B62F1" w:rsidRPr="00BE6A79">
        <w:rPr>
          <w:lang w:val="es-ES_tradnl"/>
        </w:rPr>
        <w:t>países en desarrollo</w:t>
      </w:r>
      <w:r w:rsidR="0001603D" w:rsidRPr="00BE6A79">
        <w:rPr>
          <w:lang w:val="es-ES_tradnl"/>
        </w:rPr>
        <w:t xml:space="preserve"> </w:t>
      </w:r>
      <w:r w:rsidR="00182960" w:rsidRPr="00BE6A79">
        <w:rPr>
          <w:lang w:val="es-ES_tradnl"/>
        </w:rPr>
        <w:t xml:space="preserve">y países menos adelantados </w:t>
      </w:r>
      <w:r w:rsidR="00615D78" w:rsidRPr="00BE6A79">
        <w:rPr>
          <w:lang w:val="es-ES_tradnl"/>
        </w:rPr>
        <w:t>en la medida de sus posibilidades</w:t>
      </w:r>
      <w:r w:rsidR="0001603D" w:rsidRPr="00BE6A79">
        <w:rPr>
          <w:lang w:val="es-ES_tradnl"/>
        </w:rPr>
        <w:t>.</w:t>
      </w:r>
    </w:p>
    <w:p w:rsidR="0001603D" w:rsidRPr="00BE6A79" w:rsidRDefault="0001603D" w:rsidP="00502EAC">
      <w:pPr>
        <w:pStyle w:val="ONUME"/>
        <w:rPr>
          <w:lang w:val="es-ES_tradnl"/>
        </w:rPr>
      </w:pPr>
      <w:r w:rsidRPr="00BE6A79">
        <w:rPr>
          <w:lang w:val="es-ES_tradnl"/>
        </w:rPr>
        <w:t xml:space="preserve"> </w:t>
      </w:r>
      <w:r w:rsidR="00CC53AA" w:rsidRPr="00BE6A79">
        <w:rPr>
          <w:lang w:val="es-ES_tradnl"/>
        </w:rPr>
        <w:t xml:space="preserve">La Delegación de </w:t>
      </w:r>
      <w:r w:rsidRPr="00BE6A79">
        <w:rPr>
          <w:lang w:val="es-ES_tradnl"/>
        </w:rPr>
        <w:t xml:space="preserve">Nigeria </w:t>
      </w:r>
      <w:r w:rsidR="00D478CB" w:rsidRPr="00BE6A79">
        <w:rPr>
          <w:lang w:val="es-ES_tradnl"/>
        </w:rPr>
        <w:t xml:space="preserve">expresó su apoyo a las propuestas de otras delegaciones que han hecho un llamamiento en favor de la formación </w:t>
      </w:r>
      <w:r w:rsidR="00993CBE" w:rsidRPr="00BE6A79">
        <w:rPr>
          <w:lang w:val="es-ES_tradnl"/>
        </w:rPr>
        <w:t xml:space="preserve">de </w:t>
      </w:r>
      <w:r w:rsidR="00D478CB" w:rsidRPr="00BE6A79">
        <w:rPr>
          <w:lang w:val="es-ES_tradnl"/>
        </w:rPr>
        <w:t xml:space="preserve">examinadores </w:t>
      </w:r>
      <w:r w:rsidR="00CD1A3B" w:rsidRPr="00BE6A79">
        <w:rPr>
          <w:lang w:val="es-ES_tradnl"/>
        </w:rPr>
        <w:t xml:space="preserve">de </w:t>
      </w:r>
      <w:r w:rsidR="007B62F1" w:rsidRPr="00BE6A79">
        <w:rPr>
          <w:lang w:val="es-ES_tradnl"/>
        </w:rPr>
        <w:t>países en desarrollo</w:t>
      </w:r>
      <w:r w:rsidRPr="00BE6A79">
        <w:rPr>
          <w:lang w:val="es-ES_tradnl"/>
        </w:rPr>
        <w:t xml:space="preserve"> </w:t>
      </w:r>
      <w:r w:rsidR="00D478CB" w:rsidRPr="00BE6A79">
        <w:rPr>
          <w:lang w:val="es-ES_tradnl"/>
        </w:rPr>
        <w:t xml:space="preserve">y agradeció a la OMPI y a otros colaboradores, por ejemplo la </w:t>
      </w:r>
      <w:r w:rsidR="00783B0F" w:rsidRPr="00BE6A79">
        <w:rPr>
          <w:lang w:val="es-ES_tradnl"/>
        </w:rPr>
        <w:t xml:space="preserve">JPO </w:t>
      </w:r>
      <w:r w:rsidR="000A2A9D" w:rsidRPr="00BE6A79">
        <w:rPr>
          <w:lang w:val="es-ES_tradnl"/>
        </w:rPr>
        <w:t xml:space="preserve">a través de </w:t>
      </w:r>
      <w:r w:rsidR="00D478CB" w:rsidRPr="00BE6A79">
        <w:rPr>
          <w:lang w:val="es-ES_tradnl"/>
        </w:rPr>
        <w:t xml:space="preserve">su plan de fondos </w:t>
      </w:r>
      <w:r w:rsidR="00EA7227" w:rsidRPr="00BE6A79">
        <w:rPr>
          <w:lang w:val="es-ES_tradnl"/>
        </w:rPr>
        <w:t>fiduciarios</w:t>
      </w:r>
      <w:r w:rsidR="00D478CB" w:rsidRPr="00BE6A79">
        <w:rPr>
          <w:lang w:val="es-ES_tradnl"/>
        </w:rPr>
        <w:t>, la formación que han impartido al Registro de Marcas</w:t>
      </w:r>
      <w:r w:rsidRPr="00BE6A79">
        <w:rPr>
          <w:lang w:val="es-ES_tradnl"/>
        </w:rPr>
        <w:t>, Patent</w:t>
      </w:r>
      <w:r w:rsidR="00D478CB" w:rsidRPr="00BE6A79">
        <w:rPr>
          <w:lang w:val="es-ES_tradnl"/>
        </w:rPr>
        <w:t>e</w:t>
      </w:r>
      <w:r w:rsidRPr="00BE6A79">
        <w:rPr>
          <w:lang w:val="es-ES_tradnl"/>
        </w:rPr>
        <w:t xml:space="preserve">s </w:t>
      </w:r>
      <w:r w:rsidR="00D478CB" w:rsidRPr="00BE6A79">
        <w:rPr>
          <w:lang w:val="es-ES_tradnl"/>
        </w:rPr>
        <w:t xml:space="preserve">y Diseños de </w:t>
      </w:r>
      <w:r w:rsidRPr="00BE6A79">
        <w:rPr>
          <w:lang w:val="es-ES_tradnl"/>
        </w:rPr>
        <w:t>Nigeria.</w:t>
      </w:r>
    </w:p>
    <w:p w:rsidR="0001603D" w:rsidRPr="00BE6A79" w:rsidRDefault="00CC53AA" w:rsidP="00502EAC">
      <w:pPr>
        <w:pStyle w:val="ONUME"/>
        <w:rPr>
          <w:lang w:val="es-ES_tradnl"/>
        </w:rPr>
      </w:pPr>
      <w:r w:rsidRPr="00BE6A79">
        <w:rPr>
          <w:lang w:val="es-ES_tradnl"/>
        </w:rPr>
        <w:t>La Delegación de</w:t>
      </w:r>
      <w:r w:rsidR="00615D78" w:rsidRPr="00BE6A79">
        <w:rPr>
          <w:lang w:val="es-ES_tradnl"/>
        </w:rPr>
        <w:t>l</w:t>
      </w:r>
      <w:r w:rsidRPr="00BE6A79">
        <w:rPr>
          <w:lang w:val="es-ES_tradnl"/>
        </w:rPr>
        <w:t xml:space="preserve"> </w:t>
      </w:r>
      <w:r w:rsidR="00615D78" w:rsidRPr="00BE6A79">
        <w:rPr>
          <w:lang w:val="es-ES_tradnl"/>
        </w:rPr>
        <w:t xml:space="preserve">Canadá </w:t>
      </w:r>
      <w:r w:rsidR="00993CBE" w:rsidRPr="00BE6A79">
        <w:rPr>
          <w:lang w:val="es-ES_tradnl"/>
        </w:rPr>
        <w:t xml:space="preserve">se declaró a favor </w:t>
      </w:r>
      <w:r w:rsidR="000151BD" w:rsidRPr="00BE6A79">
        <w:rPr>
          <w:lang w:val="es-ES_tradnl"/>
        </w:rPr>
        <w:t>de desarrollar la</w:t>
      </w:r>
      <w:r w:rsidR="00993CBE" w:rsidRPr="00BE6A79">
        <w:rPr>
          <w:lang w:val="es-ES_tradnl"/>
        </w:rPr>
        <w:t>s</w:t>
      </w:r>
      <w:r w:rsidR="000151BD" w:rsidRPr="00BE6A79">
        <w:rPr>
          <w:lang w:val="es-ES_tradnl"/>
        </w:rPr>
        <w:t xml:space="preserve"> capacidad</w:t>
      </w:r>
      <w:r w:rsidR="00993CBE" w:rsidRPr="00BE6A79">
        <w:rPr>
          <w:lang w:val="es-ES_tradnl"/>
        </w:rPr>
        <w:t>es</w:t>
      </w:r>
      <w:r w:rsidR="000151BD" w:rsidRPr="00BE6A79">
        <w:rPr>
          <w:lang w:val="es-ES_tradnl"/>
        </w:rPr>
        <w:t xml:space="preserve"> de examen de las </w:t>
      </w:r>
      <w:r w:rsidR="000E69CC" w:rsidRPr="00BE6A79">
        <w:rPr>
          <w:lang w:val="es-ES_tradnl"/>
        </w:rPr>
        <w:t>O</w:t>
      </w:r>
      <w:r w:rsidR="000151BD" w:rsidRPr="00BE6A79">
        <w:rPr>
          <w:lang w:val="es-ES_tradnl"/>
        </w:rPr>
        <w:t xml:space="preserve">ficinas nacionales y </w:t>
      </w:r>
      <w:r w:rsidR="00CD1A3B" w:rsidRPr="00BE6A79">
        <w:rPr>
          <w:lang w:val="es-ES_tradnl"/>
        </w:rPr>
        <w:t xml:space="preserve">dispuesta a </w:t>
      </w:r>
      <w:r w:rsidR="000151BD" w:rsidRPr="00BE6A79">
        <w:rPr>
          <w:lang w:val="es-ES_tradnl"/>
        </w:rPr>
        <w:t xml:space="preserve">contribuir a </w:t>
      </w:r>
      <w:r w:rsidR="00993CBE" w:rsidRPr="00BE6A79">
        <w:rPr>
          <w:lang w:val="es-ES_tradnl"/>
        </w:rPr>
        <w:t xml:space="preserve">ello </w:t>
      </w:r>
      <w:r w:rsidR="000151BD" w:rsidRPr="00BE6A79">
        <w:rPr>
          <w:lang w:val="es-ES_tradnl"/>
        </w:rPr>
        <w:t xml:space="preserve">en </w:t>
      </w:r>
      <w:r w:rsidR="00993CBE" w:rsidRPr="00BE6A79">
        <w:rPr>
          <w:lang w:val="es-ES_tradnl"/>
        </w:rPr>
        <w:t>l</w:t>
      </w:r>
      <w:r w:rsidR="00CD1A3B" w:rsidRPr="00BE6A79">
        <w:rPr>
          <w:lang w:val="es-ES_tradnl"/>
        </w:rPr>
        <w:t>a</w:t>
      </w:r>
      <w:r w:rsidR="00993CBE" w:rsidRPr="00BE6A79">
        <w:rPr>
          <w:lang w:val="es-ES_tradnl"/>
        </w:rPr>
        <w:t xml:space="preserve"> máxima medida de lo posible </w:t>
      </w:r>
      <w:r w:rsidR="000151BD" w:rsidRPr="00BE6A79">
        <w:rPr>
          <w:lang w:val="es-ES_tradnl"/>
        </w:rPr>
        <w:t xml:space="preserve">mediante </w:t>
      </w:r>
      <w:r w:rsidR="00623D26" w:rsidRPr="00BE6A79">
        <w:rPr>
          <w:lang w:val="es-ES_tradnl"/>
        </w:rPr>
        <w:t>actividades de asistencia técnica</w:t>
      </w:r>
      <w:r w:rsidR="0001603D" w:rsidRPr="00BE6A79">
        <w:rPr>
          <w:lang w:val="es-ES_tradnl"/>
        </w:rPr>
        <w:t xml:space="preserve">.  </w:t>
      </w:r>
      <w:r w:rsidR="000151BD" w:rsidRPr="00BE6A79">
        <w:rPr>
          <w:lang w:val="es-ES_tradnl"/>
        </w:rPr>
        <w:t xml:space="preserve">El programa de formación de examinadores de la </w:t>
      </w:r>
      <w:r w:rsidR="002B3B1B" w:rsidRPr="00BE6A79">
        <w:rPr>
          <w:lang w:val="es-ES_tradnl"/>
        </w:rPr>
        <w:t xml:space="preserve">Oficina </w:t>
      </w:r>
      <w:r w:rsidR="0001603D" w:rsidRPr="00BE6A79">
        <w:rPr>
          <w:lang w:val="es-ES_tradnl"/>
        </w:rPr>
        <w:t>Canadi</w:t>
      </w:r>
      <w:r w:rsidR="002B3B1B" w:rsidRPr="00BE6A79">
        <w:rPr>
          <w:lang w:val="es-ES_tradnl"/>
        </w:rPr>
        <w:t xml:space="preserve">ense de Propiedad </w:t>
      </w:r>
      <w:r w:rsidR="0001603D" w:rsidRPr="00BE6A79">
        <w:rPr>
          <w:lang w:val="es-ES_tradnl"/>
        </w:rPr>
        <w:t xml:space="preserve">Intelectual </w:t>
      </w:r>
      <w:r w:rsidR="001D4715" w:rsidRPr="00BE6A79">
        <w:rPr>
          <w:lang w:val="es-ES_tradnl"/>
        </w:rPr>
        <w:t xml:space="preserve">(CIPO) </w:t>
      </w:r>
      <w:r w:rsidR="000E69CC" w:rsidRPr="00BE6A79">
        <w:rPr>
          <w:lang w:val="es-ES_tradnl"/>
        </w:rPr>
        <w:t xml:space="preserve">presenta un </w:t>
      </w:r>
      <w:r w:rsidR="00993CBE" w:rsidRPr="00BE6A79">
        <w:rPr>
          <w:lang w:val="es-ES_tradnl"/>
        </w:rPr>
        <w:t xml:space="preserve">formato </w:t>
      </w:r>
      <w:r w:rsidR="000E69CC" w:rsidRPr="00BE6A79">
        <w:rPr>
          <w:lang w:val="es-ES_tradnl"/>
        </w:rPr>
        <w:t xml:space="preserve">modular </w:t>
      </w:r>
      <w:r w:rsidR="002B3B1B" w:rsidRPr="00BE6A79">
        <w:rPr>
          <w:lang w:val="es-ES_tradnl"/>
        </w:rPr>
        <w:t xml:space="preserve">y </w:t>
      </w:r>
      <w:r w:rsidR="00376930" w:rsidRPr="00BE6A79">
        <w:rPr>
          <w:lang w:val="es-ES_tradnl"/>
        </w:rPr>
        <w:t>la Delegación</w:t>
      </w:r>
      <w:r w:rsidR="0001603D" w:rsidRPr="00BE6A79">
        <w:rPr>
          <w:lang w:val="es-ES_tradnl"/>
        </w:rPr>
        <w:t xml:space="preserve"> expres</w:t>
      </w:r>
      <w:r w:rsidR="002B3B1B" w:rsidRPr="00BE6A79">
        <w:rPr>
          <w:lang w:val="es-ES_tradnl"/>
        </w:rPr>
        <w:t xml:space="preserve">ó su </w:t>
      </w:r>
      <w:r w:rsidR="000E69CC" w:rsidRPr="00BE6A79">
        <w:rPr>
          <w:lang w:val="es-ES_tradnl"/>
        </w:rPr>
        <w:t xml:space="preserve">deseo de </w:t>
      </w:r>
      <w:r w:rsidR="00993CBE" w:rsidRPr="00BE6A79">
        <w:rPr>
          <w:lang w:val="es-ES_tradnl"/>
        </w:rPr>
        <w:t>ponerlo a disposición</w:t>
      </w:r>
      <w:r w:rsidR="002B3B1B" w:rsidRPr="00BE6A79">
        <w:rPr>
          <w:lang w:val="es-ES_tradnl"/>
        </w:rPr>
        <w:t>, junt</w:t>
      </w:r>
      <w:r w:rsidR="00CD1A3B" w:rsidRPr="00BE6A79">
        <w:rPr>
          <w:lang w:val="es-ES_tradnl"/>
        </w:rPr>
        <w:t>amente</w:t>
      </w:r>
      <w:r w:rsidR="002B3B1B" w:rsidRPr="00BE6A79">
        <w:rPr>
          <w:lang w:val="es-ES_tradnl"/>
        </w:rPr>
        <w:t xml:space="preserve"> con otros recursos, </w:t>
      </w:r>
      <w:r w:rsidR="003270F7" w:rsidRPr="00BE6A79">
        <w:rPr>
          <w:lang w:val="es-ES_tradnl"/>
        </w:rPr>
        <w:t xml:space="preserve">en </w:t>
      </w:r>
      <w:r w:rsidR="002B3B1B" w:rsidRPr="00BE6A79">
        <w:rPr>
          <w:lang w:val="es-ES_tradnl"/>
        </w:rPr>
        <w:t xml:space="preserve">las </w:t>
      </w:r>
      <w:r w:rsidR="00315BBE" w:rsidRPr="00BE6A79">
        <w:rPr>
          <w:lang w:val="es-ES_tradnl"/>
        </w:rPr>
        <w:t xml:space="preserve">instalaciones </w:t>
      </w:r>
      <w:r w:rsidR="00CD1A3B" w:rsidRPr="00BE6A79">
        <w:rPr>
          <w:lang w:val="es-ES_tradnl"/>
        </w:rPr>
        <w:t xml:space="preserve">existentes de </w:t>
      </w:r>
      <w:r w:rsidR="00315BBE" w:rsidRPr="00BE6A79">
        <w:rPr>
          <w:lang w:val="es-ES_tradnl"/>
        </w:rPr>
        <w:t xml:space="preserve">la OMPI </w:t>
      </w:r>
      <w:r w:rsidR="00993CBE" w:rsidRPr="00BE6A79">
        <w:rPr>
          <w:lang w:val="es-ES_tradnl"/>
        </w:rPr>
        <w:t xml:space="preserve">o por </w:t>
      </w:r>
      <w:r w:rsidR="00315BBE" w:rsidRPr="00BE6A79">
        <w:rPr>
          <w:lang w:val="es-ES_tradnl"/>
        </w:rPr>
        <w:t>otros medios</w:t>
      </w:r>
      <w:r w:rsidR="0001603D" w:rsidRPr="00BE6A79">
        <w:rPr>
          <w:lang w:val="es-ES_tradnl"/>
        </w:rPr>
        <w:t xml:space="preserve">.  </w:t>
      </w:r>
      <w:r w:rsidR="00315BBE" w:rsidRPr="00BE6A79">
        <w:rPr>
          <w:lang w:val="es-ES_tradnl"/>
        </w:rPr>
        <w:t>Con respecto a una conferencia de donantes</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4B1B6F" w:rsidRPr="00BE6A79">
        <w:rPr>
          <w:lang w:val="es-ES_tradnl"/>
        </w:rPr>
        <w:t xml:space="preserve">comunicó a los presentes su preferencia por que se celebre </w:t>
      </w:r>
      <w:r w:rsidR="00535E23" w:rsidRPr="00BE6A79">
        <w:rPr>
          <w:lang w:val="es-ES_tradnl"/>
        </w:rPr>
        <w:t xml:space="preserve">coincidiendo </w:t>
      </w:r>
      <w:r w:rsidR="00AD0313" w:rsidRPr="00BE6A79">
        <w:rPr>
          <w:lang w:val="es-ES_tradnl"/>
        </w:rPr>
        <w:t xml:space="preserve">con </w:t>
      </w:r>
      <w:r w:rsidR="004B1B6F" w:rsidRPr="00BE6A79">
        <w:rPr>
          <w:lang w:val="es-ES_tradnl"/>
        </w:rPr>
        <w:t>otra reunión de la OMPI</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Nor</w:t>
      </w:r>
      <w:r w:rsidR="004B1B6F" w:rsidRPr="00BE6A79">
        <w:rPr>
          <w:lang w:val="es-ES_tradnl"/>
        </w:rPr>
        <w:t xml:space="preserve">uega </w:t>
      </w:r>
      <w:r w:rsidR="00A96EC9" w:rsidRPr="00BE6A79">
        <w:rPr>
          <w:lang w:val="es-ES_tradnl"/>
        </w:rPr>
        <w:t xml:space="preserve">señaló </w:t>
      </w:r>
      <w:r w:rsidR="00EF059E" w:rsidRPr="00BE6A79">
        <w:rPr>
          <w:lang w:val="es-ES_tradnl"/>
        </w:rPr>
        <w:t xml:space="preserve">que en general </w:t>
      </w:r>
      <w:r w:rsidR="00135844" w:rsidRPr="00BE6A79">
        <w:rPr>
          <w:lang w:val="es-ES_tradnl"/>
        </w:rPr>
        <w:t xml:space="preserve">acoge favorablemente las propuestas para </w:t>
      </w:r>
      <w:r w:rsidR="00993CBE" w:rsidRPr="00BE6A79">
        <w:rPr>
          <w:lang w:val="es-ES_tradnl"/>
        </w:rPr>
        <w:t xml:space="preserve">la </w:t>
      </w:r>
      <w:r w:rsidR="00135844" w:rsidRPr="00BE6A79">
        <w:rPr>
          <w:lang w:val="es-ES_tradnl"/>
        </w:rPr>
        <w:t xml:space="preserve">mejora de la calidad y señaló que la propuesta </w:t>
      </w:r>
      <w:r w:rsidR="00535E23" w:rsidRPr="00BE6A79">
        <w:rPr>
          <w:lang w:val="es-ES_tradnl"/>
        </w:rPr>
        <w:t xml:space="preserve">trae causa </w:t>
      </w:r>
      <w:r w:rsidR="00135844" w:rsidRPr="00BE6A79">
        <w:rPr>
          <w:lang w:val="es-ES_tradnl"/>
        </w:rPr>
        <w:t xml:space="preserve">de la hoja de ruta del </w:t>
      </w:r>
      <w:r w:rsidR="0001603D" w:rsidRPr="00BE6A79">
        <w:rPr>
          <w:lang w:val="es-ES_tradnl"/>
        </w:rPr>
        <w:t xml:space="preserve">PCT, </w:t>
      </w:r>
      <w:r w:rsidR="00135844" w:rsidRPr="00BE6A79">
        <w:rPr>
          <w:lang w:val="es-ES_tradnl"/>
        </w:rPr>
        <w:t xml:space="preserve">un documento </w:t>
      </w:r>
      <w:r w:rsidR="00CD1A3B" w:rsidRPr="00BE6A79">
        <w:rPr>
          <w:lang w:val="es-ES_tradnl"/>
        </w:rPr>
        <w:t xml:space="preserve">que dijo considera </w:t>
      </w:r>
      <w:r w:rsidR="0001603D" w:rsidRPr="00BE6A79">
        <w:rPr>
          <w:lang w:val="es-ES_tradnl"/>
        </w:rPr>
        <w:t>important</w:t>
      </w:r>
      <w:r w:rsidR="00135844" w:rsidRPr="00BE6A79">
        <w:rPr>
          <w:lang w:val="es-ES_tradnl"/>
        </w:rPr>
        <w:t>e</w:t>
      </w:r>
      <w:r w:rsidR="0001603D" w:rsidRPr="00BE6A79">
        <w:rPr>
          <w:lang w:val="es-ES_tradnl"/>
        </w:rPr>
        <w:t xml:space="preserve"> </w:t>
      </w:r>
      <w:r w:rsidR="00135844" w:rsidRPr="00BE6A79">
        <w:rPr>
          <w:lang w:val="es-ES_tradnl"/>
        </w:rPr>
        <w:t xml:space="preserve">para </w:t>
      </w:r>
      <w:r w:rsidR="00C57D54" w:rsidRPr="00BE6A79">
        <w:rPr>
          <w:lang w:val="es-ES_tradnl"/>
        </w:rPr>
        <w:t xml:space="preserve">la mejora del </w:t>
      </w:r>
      <w:r w:rsidR="00B23E74">
        <w:rPr>
          <w:lang w:val="es-ES_tradnl"/>
        </w:rPr>
        <w:t>Sistema del PCT</w:t>
      </w:r>
      <w:r w:rsidR="0001603D" w:rsidRPr="00BE6A79">
        <w:rPr>
          <w:lang w:val="es-ES_tradnl"/>
        </w:rPr>
        <w:t xml:space="preserve">.  </w:t>
      </w:r>
      <w:r w:rsidR="00135844" w:rsidRPr="00BE6A79">
        <w:rPr>
          <w:lang w:val="es-ES_tradnl"/>
        </w:rPr>
        <w:t>A juicio de l</w:t>
      </w:r>
      <w:r w:rsidR="00376930" w:rsidRPr="00BE6A79">
        <w:rPr>
          <w:lang w:val="es-ES_tradnl"/>
        </w:rPr>
        <w:t>a Delegación</w:t>
      </w:r>
      <w:r w:rsidR="00135844" w:rsidRPr="00BE6A79">
        <w:rPr>
          <w:lang w:val="es-ES_tradnl"/>
        </w:rPr>
        <w:t xml:space="preserve">, </w:t>
      </w:r>
      <w:r w:rsidR="00993CBE" w:rsidRPr="00BE6A79">
        <w:rPr>
          <w:lang w:val="es-ES_tradnl"/>
        </w:rPr>
        <w:t xml:space="preserve">la coordinación y facilitación de la </w:t>
      </w:r>
      <w:r w:rsidR="00135844" w:rsidRPr="00BE6A79">
        <w:rPr>
          <w:lang w:val="es-ES_tradnl"/>
        </w:rPr>
        <w:t xml:space="preserve">formación de examinadores </w:t>
      </w:r>
      <w:r w:rsidR="00993CBE" w:rsidRPr="00BE6A79">
        <w:rPr>
          <w:lang w:val="es-ES_tradnl"/>
        </w:rPr>
        <w:t xml:space="preserve">por la Oficina Internacional </w:t>
      </w:r>
      <w:r w:rsidR="00135844" w:rsidRPr="00BE6A79">
        <w:rPr>
          <w:lang w:val="es-ES_tradnl"/>
        </w:rPr>
        <w:t>posibilitará</w:t>
      </w:r>
      <w:r w:rsidR="00993CBE" w:rsidRPr="00BE6A79">
        <w:rPr>
          <w:lang w:val="es-ES_tradnl"/>
        </w:rPr>
        <w:t>n</w:t>
      </w:r>
      <w:r w:rsidR="00135844" w:rsidRPr="00BE6A79">
        <w:rPr>
          <w:lang w:val="es-ES_tradnl"/>
        </w:rPr>
        <w:t xml:space="preserve"> nuevas mejoras </w:t>
      </w:r>
      <w:r w:rsidR="00535E23" w:rsidRPr="00BE6A79">
        <w:rPr>
          <w:lang w:val="es-ES_tradnl"/>
        </w:rPr>
        <w:t xml:space="preserve">dentro del </w:t>
      </w:r>
      <w:r w:rsidR="00B23E74">
        <w:rPr>
          <w:lang w:val="es-ES_tradnl"/>
        </w:rPr>
        <w:t>Sistema del PCT</w:t>
      </w:r>
      <w:r w:rsidR="0001603D" w:rsidRPr="00BE6A79">
        <w:rPr>
          <w:lang w:val="es-ES_tradnl"/>
        </w:rPr>
        <w:t xml:space="preserve">.  </w:t>
      </w:r>
      <w:r w:rsidR="00135844" w:rsidRPr="00BE6A79">
        <w:rPr>
          <w:lang w:val="es-ES_tradnl"/>
        </w:rPr>
        <w:t xml:space="preserve">La Oficina </w:t>
      </w:r>
      <w:r w:rsidR="00E36D90" w:rsidRPr="00BE6A79">
        <w:rPr>
          <w:lang w:val="es-ES_tradnl"/>
        </w:rPr>
        <w:t xml:space="preserve">Noruega </w:t>
      </w:r>
      <w:r w:rsidR="00135844" w:rsidRPr="00BE6A79">
        <w:rPr>
          <w:lang w:val="es-ES_tradnl"/>
        </w:rPr>
        <w:t xml:space="preserve">de Propiedad </w:t>
      </w:r>
      <w:r w:rsidR="00E36D90" w:rsidRPr="00BE6A79">
        <w:rPr>
          <w:lang w:val="es-ES_tradnl"/>
        </w:rPr>
        <w:t xml:space="preserve">Industrial </w:t>
      </w:r>
      <w:r w:rsidR="0062667C" w:rsidRPr="00BE6A79">
        <w:rPr>
          <w:lang w:val="es-ES_tradnl"/>
        </w:rPr>
        <w:t xml:space="preserve">(NIPO) </w:t>
      </w:r>
      <w:r w:rsidR="00404C41" w:rsidRPr="00BE6A79">
        <w:rPr>
          <w:lang w:val="es-ES_tradnl"/>
        </w:rPr>
        <w:t xml:space="preserve">ha impartido formación a examinadores en colaboración con </w:t>
      </w:r>
      <w:r w:rsidR="00ED0163" w:rsidRPr="00BE6A79">
        <w:rPr>
          <w:lang w:val="es-ES_tradnl"/>
        </w:rPr>
        <w:t>la Oficina Internacional</w:t>
      </w:r>
      <w:r w:rsidR="0001603D" w:rsidRPr="00BE6A79">
        <w:rPr>
          <w:lang w:val="es-ES_tradnl"/>
        </w:rPr>
        <w:t xml:space="preserve">.  </w:t>
      </w:r>
      <w:r w:rsidR="00E52763" w:rsidRPr="00BE6A79">
        <w:rPr>
          <w:lang w:val="es-ES_tradnl"/>
        </w:rPr>
        <w:t xml:space="preserve">Dado que se trata de colaborar </w:t>
      </w:r>
      <w:r w:rsidR="00C91D3F" w:rsidRPr="00BE6A79">
        <w:rPr>
          <w:lang w:val="es-ES_tradnl"/>
        </w:rPr>
        <w:t xml:space="preserve">con la OMPI en un proyecto a largo plazo </w:t>
      </w:r>
      <w:r w:rsidR="00535E23" w:rsidRPr="00BE6A79">
        <w:rPr>
          <w:lang w:val="es-ES_tradnl"/>
        </w:rPr>
        <w:t xml:space="preserve">de </w:t>
      </w:r>
      <w:r w:rsidR="00C91D3F" w:rsidRPr="00BE6A79">
        <w:rPr>
          <w:lang w:val="es-ES_tradnl"/>
        </w:rPr>
        <w:t>un ámbito distinto</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C91D3F" w:rsidRPr="00BE6A79">
        <w:rPr>
          <w:lang w:val="es-ES_tradnl"/>
        </w:rPr>
        <w:t xml:space="preserve">considera </w:t>
      </w:r>
      <w:r w:rsidR="00993CBE" w:rsidRPr="00BE6A79">
        <w:rPr>
          <w:lang w:val="es-ES_tradnl"/>
        </w:rPr>
        <w:t xml:space="preserve">importante que se adopte </w:t>
      </w:r>
      <w:r w:rsidR="00C91D3F" w:rsidRPr="00BE6A79">
        <w:rPr>
          <w:lang w:val="es-ES_tradnl"/>
        </w:rPr>
        <w:t xml:space="preserve">un enfoque a largo plazo para la formación de examinadores y </w:t>
      </w:r>
      <w:r w:rsidR="00993CBE" w:rsidRPr="00BE6A79">
        <w:rPr>
          <w:lang w:val="es-ES_tradnl"/>
        </w:rPr>
        <w:t>reiteró la favorable opinión que le merece</w:t>
      </w:r>
      <w:r w:rsidR="00535E23" w:rsidRPr="00BE6A79">
        <w:rPr>
          <w:lang w:val="es-ES_tradnl"/>
        </w:rPr>
        <w:t>n</w:t>
      </w:r>
      <w:r w:rsidR="00993CBE" w:rsidRPr="00BE6A79">
        <w:rPr>
          <w:lang w:val="es-ES_tradnl"/>
        </w:rPr>
        <w:t xml:space="preserve"> </w:t>
      </w:r>
      <w:r w:rsidR="00C91D3F" w:rsidRPr="00BE6A79">
        <w:rPr>
          <w:lang w:val="es-ES_tradnl"/>
        </w:rPr>
        <w:t xml:space="preserve">las propuestas </w:t>
      </w:r>
      <w:r w:rsidR="00535E23" w:rsidRPr="00BE6A79">
        <w:rPr>
          <w:lang w:val="es-ES_tradnl"/>
        </w:rPr>
        <w:t xml:space="preserve">que figuran </w:t>
      </w:r>
      <w:r w:rsidR="00C91D3F" w:rsidRPr="00BE6A79">
        <w:rPr>
          <w:lang w:val="es-ES_tradnl"/>
        </w:rPr>
        <w:t xml:space="preserve">en el </w:t>
      </w:r>
      <w:r w:rsidR="0001603D" w:rsidRPr="00BE6A79">
        <w:rPr>
          <w:lang w:val="es-ES_tradnl"/>
        </w:rPr>
        <w:t>document</w:t>
      </w:r>
      <w:r w:rsidR="00C91D3F" w:rsidRPr="00BE6A79">
        <w:rPr>
          <w:lang w:val="es-ES_tradnl"/>
        </w:rPr>
        <w:t>o</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01603D" w:rsidRPr="00BE6A79">
        <w:rPr>
          <w:lang w:val="es-ES_tradnl"/>
        </w:rPr>
        <w:t xml:space="preserve">Cuba </w:t>
      </w:r>
      <w:r w:rsidR="00C91D3F" w:rsidRPr="00BE6A79">
        <w:rPr>
          <w:lang w:val="es-ES_tradnl"/>
        </w:rPr>
        <w:t xml:space="preserve">manifestó que apoya las propuestas </w:t>
      </w:r>
      <w:r w:rsidR="00535E23" w:rsidRPr="00BE6A79">
        <w:rPr>
          <w:lang w:val="es-ES_tradnl"/>
        </w:rPr>
        <w:t xml:space="preserve">en materia de </w:t>
      </w:r>
      <w:r w:rsidR="00C91D3F" w:rsidRPr="00BE6A79">
        <w:rPr>
          <w:lang w:val="es-ES_tradnl"/>
        </w:rPr>
        <w:t xml:space="preserve">formación de examinadores que </w:t>
      </w:r>
      <w:r w:rsidR="00535E23" w:rsidRPr="00BE6A79">
        <w:rPr>
          <w:lang w:val="es-ES_tradnl"/>
        </w:rPr>
        <w:t xml:space="preserve">figuran </w:t>
      </w:r>
      <w:r w:rsidR="00C91D3F" w:rsidRPr="00BE6A79">
        <w:rPr>
          <w:lang w:val="es-ES_tradnl"/>
        </w:rPr>
        <w:t xml:space="preserve">en el </w:t>
      </w:r>
      <w:r w:rsidR="0001603D" w:rsidRPr="00BE6A79">
        <w:rPr>
          <w:lang w:val="es-ES_tradnl"/>
        </w:rPr>
        <w:t>document</w:t>
      </w:r>
      <w:r w:rsidR="00C91D3F" w:rsidRPr="00BE6A79">
        <w:rPr>
          <w:lang w:val="es-ES_tradnl"/>
        </w:rPr>
        <w:t>o</w:t>
      </w:r>
      <w:r w:rsidR="0001603D" w:rsidRPr="00BE6A79">
        <w:rPr>
          <w:lang w:val="es-ES_tradnl"/>
        </w:rPr>
        <w:t xml:space="preserve">.  </w:t>
      </w:r>
      <w:r w:rsidR="008E49C8" w:rsidRPr="00BE6A79">
        <w:rPr>
          <w:lang w:val="es-ES_tradnl"/>
        </w:rPr>
        <w:t xml:space="preserve">Unos proyectos a largo plazo bien diseñados permitirán a los </w:t>
      </w:r>
      <w:r w:rsidR="007B62F1" w:rsidRPr="00BE6A79">
        <w:rPr>
          <w:lang w:val="es-ES_tradnl"/>
        </w:rPr>
        <w:t>países en desarrollo</w:t>
      </w:r>
      <w:r w:rsidR="0001603D" w:rsidRPr="00BE6A79">
        <w:rPr>
          <w:lang w:val="es-ES_tradnl"/>
        </w:rPr>
        <w:t xml:space="preserve"> </w:t>
      </w:r>
      <w:r w:rsidR="008E49C8" w:rsidRPr="00BE6A79">
        <w:rPr>
          <w:lang w:val="es-ES_tradnl"/>
        </w:rPr>
        <w:t xml:space="preserve">y menos desarrollados </w:t>
      </w:r>
      <w:r w:rsidR="00CD1A3B" w:rsidRPr="00BE6A79">
        <w:rPr>
          <w:lang w:val="es-ES_tradnl"/>
        </w:rPr>
        <w:t xml:space="preserve">mejorar </w:t>
      </w:r>
      <w:r w:rsidR="00625BDE" w:rsidRPr="00BE6A79">
        <w:rPr>
          <w:lang w:val="es-ES_tradnl"/>
        </w:rPr>
        <w:t>su capacidad de examen</w:t>
      </w:r>
      <w:r w:rsidR="0001603D" w:rsidRPr="00BE6A79">
        <w:rPr>
          <w:lang w:val="es-ES_tradnl"/>
        </w:rPr>
        <w:t xml:space="preserve">, </w:t>
      </w:r>
      <w:r w:rsidR="00625BDE" w:rsidRPr="00BE6A79">
        <w:rPr>
          <w:lang w:val="es-ES_tradnl"/>
        </w:rPr>
        <w:t xml:space="preserve">lo que a su vez posibilitará </w:t>
      </w:r>
      <w:r w:rsidR="00A96EC9" w:rsidRPr="00BE6A79">
        <w:rPr>
          <w:lang w:val="es-ES_tradnl"/>
        </w:rPr>
        <w:t xml:space="preserve">una mejora de los </w:t>
      </w:r>
      <w:r w:rsidR="00625BDE" w:rsidRPr="00BE6A79">
        <w:rPr>
          <w:lang w:val="es-ES_tradnl"/>
        </w:rPr>
        <w:t>procedimientos de calidad</w:t>
      </w:r>
      <w:r w:rsidR="0001603D" w:rsidRPr="00BE6A79">
        <w:rPr>
          <w:lang w:val="es-ES_tradnl"/>
        </w:rPr>
        <w:t xml:space="preserve">.  </w:t>
      </w:r>
      <w:r w:rsidR="00625BDE" w:rsidRPr="00BE6A79">
        <w:rPr>
          <w:lang w:val="es-ES_tradnl"/>
        </w:rPr>
        <w:t xml:space="preserve">También </w:t>
      </w:r>
      <w:r w:rsidR="00CD1A3B" w:rsidRPr="00BE6A79">
        <w:rPr>
          <w:lang w:val="es-ES_tradnl"/>
        </w:rPr>
        <w:t xml:space="preserve">hace falta </w:t>
      </w:r>
      <w:r w:rsidR="00625BDE" w:rsidRPr="00BE6A79">
        <w:rPr>
          <w:lang w:val="es-ES_tradnl"/>
        </w:rPr>
        <w:t>que los participantes hagan un seguimiento de esos programas</w:t>
      </w:r>
      <w:r w:rsidR="0001603D" w:rsidRPr="00BE6A79">
        <w:rPr>
          <w:lang w:val="es-ES_tradnl"/>
        </w:rPr>
        <w:t>, consolida</w:t>
      </w:r>
      <w:r w:rsidR="00625BDE" w:rsidRPr="00BE6A79">
        <w:rPr>
          <w:lang w:val="es-ES_tradnl"/>
        </w:rPr>
        <w:t xml:space="preserve">ndo y analizando los </w:t>
      </w:r>
      <w:r w:rsidR="00625BDE" w:rsidRPr="00BE6A79">
        <w:rPr>
          <w:lang w:val="es-ES_tradnl"/>
        </w:rPr>
        <w:lastRenderedPageBreak/>
        <w:t>conocimientos adquiridos</w:t>
      </w:r>
      <w:r w:rsidR="0001603D" w:rsidRPr="00BE6A79">
        <w:rPr>
          <w:lang w:val="es-ES_tradnl"/>
        </w:rPr>
        <w:t xml:space="preserve">.  </w:t>
      </w:r>
      <w:r w:rsidR="00625BDE" w:rsidRPr="00BE6A79">
        <w:rPr>
          <w:lang w:val="es-ES_tradnl"/>
        </w:rPr>
        <w:t>Finalmente, l</w:t>
      </w:r>
      <w:r w:rsidR="00376930" w:rsidRPr="00BE6A79">
        <w:rPr>
          <w:lang w:val="es-ES_tradnl"/>
        </w:rPr>
        <w:t>a Delegación</w:t>
      </w:r>
      <w:r w:rsidR="0001603D" w:rsidRPr="00BE6A79">
        <w:rPr>
          <w:lang w:val="es-ES_tradnl"/>
        </w:rPr>
        <w:t xml:space="preserve"> </w:t>
      </w:r>
      <w:r w:rsidR="00625BDE" w:rsidRPr="00BE6A79">
        <w:rPr>
          <w:lang w:val="es-ES_tradnl"/>
        </w:rPr>
        <w:t xml:space="preserve">agradeció a la </w:t>
      </w:r>
      <w:r w:rsidR="00E11AC4" w:rsidRPr="00BE6A79">
        <w:rPr>
          <w:lang w:val="es-ES_tradnl"/>
        </w:rPr>
        <w:t xml:space="preserve">OEPM </w:t>
      </w:r>
      <w:r w:rsidR="00625BDE" w:rsidRPr="00BE6A79">
        <w:rPr>
          <w:lang w:val="es-ES_tradnl"/>
        </w:rPr>
        <w:t xml:space="preserve">y a </w:t>
      </w:r>
      <w:r w:rsidR="00ED0163" w:rsidRPr="00BE6A79">
        <w:rPr>
          <w:lang w:val="es-ES_tradnl"/>
        </w:rPr>
        <w:t>la Oficina Internacional</w:t>
      </w:r>
      <w:r w:rsidR="0001603D" w:rsidRPr="00BE6A79">
        <w:rPr>
          <w:lang w:val="es-ES_tradnl"/>
        </w:rPr>
        <w:t xml:space="preserve"> </w:t>
      </w:r>
      <w:r w:rsidR="00625BDE" w:rsidRPr="00BE6A79">
        <w:rPr>
          <w:lang w:val="es-ES_tradnl"/>
        </w:rPr>
        <w:t xml:space="preserve">los cursos impartidos en </w:t>
      </w:r>
      <w:r w:rsidR="0001603D" w:rsidRPr="00BE6A79">
        <w:rPr>
          <w:lang w:val="es-ES_tradnl"/>
        </w:rPr>
        <w:t xml:space="preserve">Cuba, </w:t>
      </w:r>
      <w:r w:rsidR="00625BDE" w:rsidRPr="00BE6A79">
        <w:rPr>
          <w:lang w:val="es-ES_tradnl"/>
        </w:rPr>
        <w:t xml:space="preserve">que han sido de gran </w:t>
      </w:r>
      <w:r w:rsidR="00631A23" w:rsidRPr="00BE6A79">
        <w:rPr>
          <w:lang w:val="es-ES_tradnl"/>
        </w:rPr>
        <w:t>provecho</w:t>
      </w:r>
      <w:r w:rsidR="0001603D" w:rsidRPr="00BE6A79">
        <w:rPr>
          <w:lang w:val="es-ES_tradnl"/>
        </w:rPr>
        <w:t>.</w:t>
      </w:r>
    </w:p>
    <w:p w:rsidR="0001603D" w:rsidRPr="00BE6A79" w:rsidRDefault="00CC53AA" w:rsidP="00502EAC">
      <w:pPr>
        <w:pStyle w:val="ONUME"/>
        <w:rPr>
          <w:lang w:val="es-ES_tradnl"/>
        </w:rPr>
      </w:pPr>
      <w:r w:rsidRPr="00BE6A79">
        <w:rPr>
          <w:lang w:val="es-ES_tradnl"/>
        </w:rPr>
        <w:t xml:space="preserve">La Delegación de </w:t>
      </w:r>
      <w:r w:rsidR="00A37842" w:rsidRPr="00BE6A79">
        <w:rPr>
          <w:lang w:val="es-ES_tradnl"/>
        </w:rPr>
        <w:t xml:space="preserve">la </w:t>
      </w:r>
      <w:r w:rsidR="00C943BF" w:rsidRPr="00BE6A79">
        <w:rPr>
          <w:lang w:val="es-ES_tradnl"/>
        </w:rPr>
        <w:t xml:space="preserve">Organización </w:t>
      </w:r>
      <w:r w:rsidR="007D6DF8" w:rsidRPr="00BE6A79">
        <w:rPr>
          <w:lang w:val="es-ES_tradnl"/>
        </w:rPr>
        <w:t xml:space="preserve">Regional </w:t>
      </w:r>
      <w:r w:rsidR="00C943BF" w:rsidRPr="00BE6A79">
        <w:rPr>
          <w:lang w:val="es-ES_tradnl"/>
        </w:rPr>
        <w:t>Africana de la Propiedad Intelectual</w:t>
      </w:r>
      <w:r w:rsidR="0001603D" w:rsidRPr="00BE6A79">
        <w:rPr>
          <w:lang w:val="es-ES_tradnl"/>
        </w:rPr>
        <w:t xml:space="preserve"> (ARIPO) </w:t>
      </w:r>
      <w:r w:rsidR="00CD1A3B" w:rsidRPr="00BE6A79">
        <w:rPr>
          <w:lang w:val="es-ES_tradnl"/>
        </w:rPr>
        <w:t xml:space="preserve">señaló que apoya </w:t>
      </w:r>
      <w:r w:rsidR="00A37842" w:rsidRPr="00BE6A79">
        <w:rPr>
          <w:lang w:val="es-ES_tradnl"/>
        </w:rPr>
        <w:t xml:space="preserve">plenamente las propuestas del documento e informó al </w:t>
      </w:r>
      <w:r w:rsidR="00DC1620" w:rsidRPr="00BE6A79">
        <w:rPr>
          <w:lang w:val="es-ES_tradnl"/>
        </w:rPr>
        <w:t>Grupo de Trabajo</w:t>
      </w:r>
      <w:r w:rsidR="0001603D" w:rsidRPr="00BE6A79">
        <w:rPr>
          <w:lang w:val="es-ES_tradnl"/>
        </w:rPr>
        <w:t xml:space="preserve"> </w:t>
      </w:r>
      <w:r w:rsidR="00A37842" w:rsidRPr="00BE6A79">
        <w:rPr>
          <w:lang w:val="es-ES_tradnl"/>
        </w:rPr>
        <w:t xml:space="preserve">de que para la </w:t>
      </w:r>
      <w:r w:rsidR="0001603D" w:rsidRPr="00BE6A79">
        <w:rPr>
          <w:lang w:val="es-ES_tradnl"/>
        </w:rPr>
        <w:t>ARIPO ha</w:t>
      </w:r>
      <w:r w:rsidR="00A37842" w:rsidRPr="00BE6A79">
        <w:rPr>
          <w:lang w:val="es-ES_tradnl"/>
        </w:rPr>
        <w:t xml:space="preserve"> </w:t>
      </w:r>
      <w:r w:rsidR="00CD1A3B" w:rsidRPr="00BE6A79">
        <w:rPr>
          <w:lang w:val="es-ES_tradnl"/>
        </w:rPr>
        <w:t xml:space="preserve">resultado </w:t>
      </w:r>
      <w:r w:rsidR="00A37842" w:rsidRPr="00BE6A79">
        <w:rPr>
          <w:lang w:val="es-ES_tradnl"/>
        </w:rPr>
        <w:t xml:space="preserve">muy provechoso el </w:t>
      </w:r>
      <w:r w:rsidR="001109C2" w:rsidRPr="00BE6A79">
        <w:rPr>
          <w:lang w:val="es-ES_tradnl"/>
        </w:rPr>
        <w:t xml:space="preserve">Programa RPET </w:t>
      </w:r>
      <w:r w:rsidR="00315D15" w:rsidRPr="00BE6A79">
        <w:rPr>
          <w:lang w:val="es-ES_tradnl"/>
        </w:rPr>
        <w:t xml:space="preserve">de </w:t>
      </w:r>
      <w:r w:rsidR="008D3CE2" w:rsidRPr="00BE6A79">
        <w:rPr>
          <w:lang w:val="es-ES_tradnl"/>
        </w:rPr>
        <w:t>IP Australia</w:t>
      </w:r>
      <w:r w:rsidR="0001603D" w:rsidRPr="00BE6A79">
        <w:rPr>
          <w:lang w:val="es-ES_tradnl"/>
        </w:rPr>
        <w:t xml:space="preserve">, </w:t>
      </w:r>
      <w:r w:rsidR="00A37842" w:rsidRPr="00BE6A79">
        <w:rPr>
          <w:lang w:val="es-ES_tradnl"/>
        </w:rPr>
        <w:t xml:space="preserve">habiendo un examinador terminado el </w:t>
      </w:r>
      <w:r w:rsidR="0001603D" w:rsidRPr="00BE6A79">
        <w:rPr>
          <w:lang w:val="es-ES_tradnl"/>
        </w:rPr>
        <w:t>program</w:t>
      </w:r>
      <w:r w:rsidR="00A37842" w:rsidRPr="00BE6A79">
        <w:rPr>
          <w:lang w:val="es-ES_tradnl"/>
        </w:rPr>
        <w:t>a</w:t>
      </w:r>
      <w:r w:rsidR="0001603D" w:rsidRPr="00BE6A79">
        <w:rPr>
          <w:lang w:val="es-ES_tradnl"/>
        </w:rPr>
        <w:t xml:space="preserve"> </w:t>
      </w:r>
      <w:r w:rsidR="00A37842" w:rsidRPr="00BE6A79">
        <w:rPr>
          <w:lang w:val="es-ES_tradnl"/>
        </w:rPr>
        <w:t xml:space="preserve">y dos </w:t>
      </w:r>
      <w:r w:rsidR="004A7ACA" w:rsidRPr="00BE6A79">
        <w:rPr>
          <w:lang w:val="es-ES_tradnl"/>
        </w:rPr>
        <w:t xml:space="preserve">que están </w:t>
      </w:r>
      <w:r w:rsidR="00A37842" w:rsidRPr="00BE6A79">
        <w:rPr>
          <w:lang w:val="es-ES_tradnl"/>
        </w:rPr>
        <w:t>recibiendo la formación en es</w:t>
      </w:r>
      <w:r w:rsidR="00CD1A3B" w:rsidRPr="00BE6A79">
        <w:rPr>
          <w:lang w:val="es-ES_tradnl"/>
        </w:rPr>
        <w:t>t</w:t>
      </w:r>
      <w:r w:rsidR="00A37842" w:rsidRPr="00BE6A79">
        <w:rPr>
          <w:lang w:val="es-ES_tradnl"/>
        </w:rPr>
        <w:t>e momento</w:t>
      </w:r>
      <w:r w:rsidR="0001603D" w:rsidRPr="00BE6A79">
        <w:rPr>
          <w:lang w:val="es-ES_tradnl"/>
        </w:rPr>
        <w:t xml:space="preserve">.  </w:t>
      </w:r>
      <w:r w:rsidR="00376930" w:rsidRPr="00BE6A79">
        <w:rPr>
          <w:lang w:val="es-ES_tradnl"/>
        </w:rPr>
        <w:t>La Delegación</w:t>
      </w:r>
      <w:r w:rsidR="0001603D" w:rsidRPr="00BE6A79">
        <w:rPr>
          <w:lang w:val="es-ES_tradnl"/>
        </w:rPr>
        <w:t xml:space="preserve"> </w:t>
      </w:r>
      <w:r w:rsidR="00A37842" w:rsidRPr="00BE6A79">
        <w:rPr>
          <w:lang w:val="es-ES_tradnl"/>
        </w:rPr>
        <w:t xml:space="preserve">manifestó su profunda gratitud a </w:t>
      </w:r>
      <w:r w:rsidR="008D3CE2" w:rsidRPr="00BE6A79">
        <w:rPr>
          <w:lang w:val="es-ES_tradnl"/>
        </w:rPr>
        <w:t>IP Australia</w:t>
      </w:r>
      <w:r w:rsidR="0001603D" w:rsidRPr="00BE6A79">
        <w:rPr>
          <w:lang w:val="es-ES_tradnl"/>
        </w:rPr>
        <w:t xml:space="preserve"> </w:t>
      </w:r>
      <w:r w:rsidR="00A37842" w:rsidRPr="00BE6A79">
        <w:rPr>
          <w:lang w:val="es-ES_tradnl"/>
        </w:rPr>
        <w:t xml:space="preserve">y también a la </w:t>
      </w:r>
      <w:r w:rsidR="00783B0F" w:rsidRPr="00BE6A79">
        <w:rPr>
          <w:lang w:val="es-ES_tradnl"/>
        </w:rPr>
        <w:t>JPO</w:t>
      </w:r>
      <w:r w:rsidR="0001603D" w:rsidRPr="00BE6A79">
        <w:rPr>
          <w:lang w:val="es-ES_tradnl"/>
        </w:rPr>
        <w:t xml:space="preserve">, </w:t>
      </w:r>
      <w:r w:rsidR="00A37842" w:rsidRPr="00BE6A79">
        <w:rPr>
          <w:lang w:val="es-ES_tradnl"/>
        </w:rPr>
        <w:t xml:space="preserve">que también ha impartido formación a examinadores de la </w:t>
      </w:r>
      <w:r w:rsidR="0001603D" w:rsidRPr="00BE6A79">
        <w:rPr>
          <w:lang w:val="es-ES_tradnl"/>
        </w:rPr>
        <w:t>ARIPO.</w:t>
      </w:r>
    </w:p>
    <w:p w:rsidR="0001603D" w:rsidRPr="00BE6A79" w:rsidRDefault="00CC53AA" w:rsidP="00502EAC">
      <w:pPr>
        <w:pStyle w:val="ONUME"/>
        <w:rPr>
          <w:lang w:val="es-ES_tradnl"/>
        </w:rPr>
      </w:pPr>
      <w:r w:rsidRPr="00BE6A79">
        <w:rPr>
          <w:lang w:val="es-ES_tradnl"/>
        </w:rPr>
        <w:t xml:space="preserve">La Delegación de </w:t>
      </w:r>
      <w:r w:rsidR="000836DC" w:rsidRPr="00BE6A79">
        <w:rPr>
          <w:lang w:val="es-ES_tradnl"/>
        </w:rPr>
        <w:t xml:space="preserve">la Organización Africana de la Propiedad Intelectual </w:t>
      </w:r>
      <w:r w:rsidR="0001603D" w:rsidRPr="00BE6A79">
        <w:rPr>
          <w:lang w:val="es-ES_tradnl"/>
        </w:rPr>
        <w:t xml:space="preserve">(OAPI) </w:t>
      </w:r>
      <w:r w:rsidR="007A037F" w:rsidRPr="00BE6A79">
        <w:rPr>
          <w:lang w:val="es-ES_tradnl"/>
        </w:rPr>
        <w:t xml:space="preserve">dijo </w:t>
      </w:r>
      <w:r w:rsidR="000836DC" w:rsidRPr="00BE6A79">
        <w:rPr>
          <w:lang w:val="es-ES_tradnl"/>
        </w:rPr>
        <w:t xml:space="preserve">que comparte la opinión </w:t>
      </w:r>
      <w:r w:rsidR="00C57D54" w:rsidRPr="00BE6A79">
        <w:rPr>
          <w:lang w:val="es-ES_tradnl"/>
        </w:rPr>
        <w:t>expresad</w:t>
      </w:r>
      <w:r w:rsidR="001109C2" w:rsidRPr="00BE6A79">
        <w:rPr>
          <w:lang w:val="es-ES_tradnl"/>
        </w:rPr>
        <w:t>a</w:t>
      </w:r>
      <w:r w:rsidR="00C57D54" w:rsidRPr="00BE6A79">
        <w:rPr>
          <w:lang w:val="es-ES_tradnl"/>
        </w:rPr>
        <w:t xml:space="preserve"> </w:t>
      </w:r>
      <w:r w:rsidR="006F139D" w:rsidRPr="00BE6A79">
        <w:rPr>
          <w:lang w:val="es-ES_tradnl"/>
        </w:rPr>
        <w:t xml:space="preserve">en favor de la </w:t>
      </w:r>
      <w:r w:rsidR="00C57D54" w:rsidRPr="00BE6A79">
        <w:rPr>
          <w:lang w:val="es-ES_tradnl"/>
        </w:rPr>
        <w:t xml:space="preserve">formación de </w:t>
      </w:r>
      <w:r w:rsidR="000836DC" w:rsidRPr="00BE6A79">
        <w:rPr>
          <w:lang w:val="es-ES_tradnl"/>
        </w:rPr>
        <w:t xml:space="preserve">examinadores de </w:t>
      </w:r>
      <w:r w:rsidR="007B62F1" w:rsidRPr="00BE6A79">
        <w:rPr>
          <w:lang w:val="es-ES_tradnl"/>
        </w:rPr>
        <w:t>países en desarrollo</w:t>
      </w:r>
      <w:r w:rsidR="0001603D" w:rsidRPr="00BE6A79">
        <w:rPr>
          <w:lang w:val="es-ES_tradnl"/>
        </w:rPr>
        <w:t xml:space="preserve">, </w:t>
      </w:r>
      <w:r w:rsidR="000836DC" w:rsidRPr="00BE6A79">
        <w:rPr>
          <w:lang w:val="es-ES_tradnl"/>
        </w:rPr>
        <w:t xml:space="preserve">añadiendo que coordinar y compartir los programas de formación </w:t>
      </w:r>
      <w:r w:rsidR="00772036" w:rsidRPr="00BE6A79">
        <w:rPr>
          <w:lang w:val="es-ES_tradnl"/>
        </w:rPr>
        <w:t xml:space="preserve">podría ayudar a mejorar </w:t>
      </w:r>
      <w:r w:rsidR="000836DC" w:rsidRPr="00BE6A79">
        <w:rPr>
          <w:lang w:val="es-ES_tradnl"/>
        </w:rPr>
        <w:t xml:space="preserve">la </w:t>
      </w:r>
      <w:r w:rsidR="0001603D" w:rsidRPr="00BE6A79">
        <w:rPr>
          <w:lang w:val="es-ES_tradnl"/>
        </w:rPr>
        <w:t>efic</w:t>
      </w:r>
      <w:r w:rsidR="00FF3D6D" w:rsidRPr="00BE6A79">
        <w:rPr>
          <w:lang w:val="es-ES_tradnl"/>
        </w:rPr>
        <w:t>ien</w:t>
      </w:r>
      <w:r w:rsidR="00172FCD" w:rsidRPr="00BE6A79">
        <w:rPr>
          <w:lang w:val="es-ES_tradnl"/>
        </w:rPr>
        <w:t>cia</w:t>
      </w:r>
      <w:r w:rsidR="0001603D" w:rsidRPr="00BE6A79">
        <w:rPr>
          <w:lang w:val="es-ES_tradnl"/>
        </w:rPr>
        <w:t xml:space="preserve">.  </w:t>
      </w:r>
      <w:r w:rsidR="007A037F" w:rsidRPr="00BE6A79">
        <w:rPr>
          <w:lang w:val="es-ES_tradnl"/>
        </w:rPr>
        <w:t>Asimismo, l</w:t>
      </w:r>
      <w:r w:rsidR="00376930" w:rsidRPr="00BE6A79">
        <w:rPr>
          <w:lang w:val="es-ES_tradnl"/>
        </w:rPr>
        <w:t>a Delegación</w:t>
      </w:r>
      <w:r w:rsidR="0001603D" w:rsidRPr="00BE6A79">
        <w:rPr>
          <w:lang w:val="es-ES_tradnl"/>
        </w:rPr>
        <w:t xml:space="preserve"> </w:t>
      </w:r>
      <w:r w:rsidR="00772036" w:rsidRPr="00BE6A79">
        <w:rPr>
          <w:lang w:val="es-ES_tradnl"/>
        </w:rPr>
        <w:t xml:space="preserve">expresó </w:t>
      </w:r>
      <w:r w:rsidR="007A037F" w:rsidRPr="00BE6A79">
        <w:rPr>
          <w:lang w:val="es-ES_tradnl"/>
        </w:rPr>
        <w:t xml:space="preserve">su agradecimiento a la </w:t>
      </w:r>
      <w:r w:rsidR="00435696" w:rsidRPr="00BE6A79">
        <w:rPr>
          <w:lang w:val="es-ES_tradnl"/>
        </w:rPr>
        <w:t xml:space="preserve">OEP </w:t>
      </w:r>
      <w:r w:rsidR="007A037F" w:rsidRPr="00BE6A79">
        <w:rPr>
          <w:lang w:val="es-ES_tradnl"/>
        </w:rPr>
        <w:t xml:space="preserve">por el programa de formación que ha impartido a la </w:t>
      </w:r>
      <w:r w:rsidR="0001603D" w:rsidRPr="00BE6A79">
        <w:rPr>
          <w:lang w:val="es-ES_tradnl"/>
        </w:rPr>
        <w:t xml:space="preserve">OAPI </w:t>
      </w:r>
      <w:r w:rsidR="007A037F" w:rsidRPr="00BE6A79">
        <w:rPr>
          <w:lang w:val="es-ES_tradnl"/>
        </w:rPr>
        <w:t>en fechas recientes</w:t>
      </w:r>
      <w:r w:rsidR="0001603D" w:rsidRPr="00BE6A79">
        <w:rPr>
          <w:lang w:val="es-ES_tradnl"/>
        </w:rPr>
        <w:t>.</w:t>
      </w:r>
    </w:p>
    <w:p w:rsidR="0001603D" w:rsidRPr="00BE6A79" w:rsidRDefault="001D620D" w:rsidP="00502EAC">
      <w:pPr>
        <w:pStyle w:val="ONUME"/>
        <w:rPr>
          <w:lang w:val="es-ES_tradnl"/>
        </w:rPr>
      </w:pPr>
      <w:r w:rsidRPr="00BE6A79">
        <w:rPr>
          <w:lang w:val="es-ES_tradnl"/>
        </w:rPr>
        <w:t>El Presidente</w:t>
      </w:r>
      <w:r w:rsidR="0001603D" w:rsidRPr="00BE6A79">
        <w:rPr>
          <w:lang w:val="es-ES_tradnl"/>
        </w:rPr>
        <w:t xml:space="preserve">, </w:t>
      </w:r>
      <w:r w:rsidRPr="00BE6A79">
        <w:rPr>
          <w:lang w:val="es-ES_tradnl"/>
        </w:rPr>
        <w:t xml:space="preserve">haciendo un resumen de las </w:t>
      </w:r>
      <w:r w:rsidR="00A64823" w:rsidRPr="00BE6A79">
        <w:rPr>
          <w:lang w:val="es-ES_tradnl"/>
        </w:rPr>
        <w:t xml:space="preserve">manifestaciones vertidas por las </w:t>
      </w:r>
      <w:r w:rsidRPr="00BE6A79">
        <w:rPr>
          <w:lang w:val="es-ES_tradnl"/>
        </w:rPr>
        <w:t>delegaciones</w:t>
      </w:r>
      <w:r w:rsidR="00A64823" w:rsidRPr="00BE6A79">
        <w:rPr>
          <w:lang w:val="es-ES_tradnl"/>
        </w:rPr>
        <w:t xml:space="preserve"> en sus </w:t>
      </w:r>
      <w:r w:rsidR="00F36C2B" w:rsidRPr="00BE6A79">
        <w:rPr>
          <w:lang w:val="es-ES_tradnl"/>
        </w:rPr>
        <w:t xml:space="preserve">respectivas </w:t>
      </w:r>
      <w:r w:rsidR="00A64823" w:rsidRPr="00BE6A79">
        <w:rPr>
          <w:lang w:val="es-ES_tradnl"/>
        </w:rPr>
        <w:t>intervenciones</w:t>
      </w:r>
      <w:r w:rsidR="0001603D" w:rsidRPr="00BE6A79">
        <w:rPr>
          <w:lang w:val="es-ES_tradnl"/>
        </w:rPr>
        <w:t>, reco</w:t>
      </w:r>
      <w:r w:rsidRPr="00BE6A79">
        <w:rPr>
          <w:lang w:val="es-ES_tradnl"/>
        </w:rPr>
        <w:t xml:space="preserve">noció el amplio apoyo a que </w:t>
      </w:r>
      <w:r w:rsidR="00ED0163" w:rsidRPr="00BE6A79">
        <w:rPr>
          <w:lang w:val="es-ES_tradnl"/>
        </w:rPr>
        <w:t>la Oficina Internacional</w:t>
      </w:r>
      <w:r w:rsidR="0001603D" w:rsidRPr="00BE6A79">
        <w:rPr>
          <w:lang w:val="es-ES_tradnl"/>
        </w:rPr>
        <w:t xml:space="preserve"> </w:t>
      </w:r>
      <w:r w:rsidR="0018588D" w:rsidRPr="00BE6A79">
        <w:rPr>
          <w:lang w:val="es-ES_tradnl"/>
        </w:rPr>
        <w:t xml:space="preserve">potencie el papel que desempeña </w:t>
      </w:r>
      <w:r w:rsidR="00C57D54" w:rsidRPr="00BE6A79">
        <w:rPr>
          <w:lang w:val="es-ES_tradnl"/>
        </w:rPr>
        <w:t xml:space="preserve">como coordinador de la formación de examinadores </w:t>
      </w:r>
      <w:r w:rsidR="007128B4" w:rsidRPr="00BE6A79">
        <w:rPr>
          <w:lang w:val="es-ES_tradnl"/>
        </w:rPr>
        <w:t xml:space="preserve">entre las distintas </w:t>
      </w:r>
      <w:r w:rsidR="00FB4FCC" w:rsidRPr="00BE6A79">
        <w:rPr>
          <w:lang w:val="es-ES_tradnl"/>
        </w:rPr>
        <w:t>o</w:t>
      </w:r>
      <w:r w:rsidR="007128B4" w:rsidRPr="00BE6A79">
        <w:rPr>
          <w:lang w:val="es-ES_tradnl"/>
        </w:rPr>
        <w:t>ficinas</w:t>
      </w:r>
      <w:r w:rsidR="0001603D" w:rsidRPr="00BE6A79">
        <w:rPr>
          <w:lang w:val="es-ES_tradnl"/>
        </w:rPr>
        <w:t xml:space="preserve">.  </w:t>
      </w:r>
      <w:r w:rsidR="0018588D" w:rsidRPr="00BE6A79">
        <w:rPr>
          <w:lang w:val="es-ES_tradnl"/>
        </w:rPr>
        <w:t xml:space="preserve">Además, ha quedado </w:t>
      </w:r>
      <w:r w:rsidR="007128B4" w:rsidRPr="00BE6A79">
        <w:rPr>
          <w:lang w:val="es-ES_tradnl"/>
        </w:rPr>
        <w:t xml:space="preserve">claro </w:t>
      </w:r>
      <w:r w:rsidR="00C57D54" w:rsidRPr="00BE6A79">
        <w:rPr>
          <w:lang w:val="es-ES_tradnl"/>
        </w:rPr>
        <w:t>que toda sesión de in</w:t>
      </w:r>
      <w:r w:rsidR="0018588D" w:rsidRPr="00BE6A79">
        <w:rPr>
          <w:lang w:val="es-ES_tradnl"/>
        </w:rPr>
        <w:t>tercambio de ideas o conferencia de donantes no deberá ser</w:t>
      </w:r>
      <w:r w:rsidR="0013710D" w:rsidRPr="00BE6A79">
        <w:rPr>
          <w:lang w:val="es-ES_tradnl"/>
        </w:rPr>
        <w:t>, por motivos de costo y tiempo,</w:t>
      </w:r>
      <w:r w:rsidR="0018588D" w:rsidRPr="00BE6A79">
        <w:rPr>
          <w:lang w:val="es-ES_tradnl"/>
        </w:rPr>
        <w:t xml:space="preserve"> un </w:t>
      </w:r>
      <w:r w:rsidR="007128B4" w:rsidRPr="00BE6A79">
        <w:rPr>
          <w:lang w:val="es-ES_tradnl"/>
        </w:rPr>
        <w:t xml:space="preserve">evento </w:t>
      </w:r>
      <w:r w:rsidR="0013710D" w:rsidRPr="00BE6A79">
        <w:rPr>
          <w:lang w:val="es-ES_tradnl"/>
        </w:rPr>
        <w:t>independiente, sino celebrarse en paralelo a otra reunión del</w:t>
      </w:r>
      <w:r w:rsidR="0001603D" w:rsidRPr="00BE6A79">
        <w:rPr>
          <w:lang w:val="es-ES_tradnl"/>
        </w:rPr>
        <w:t xml:space="preserve"> PCT o</w:t>
      </w:r>
      <w:r w:rsidR="0013710D" w:rsidRPr="00BE6A79">
        <w:rPr>
          <w:lang w:val="es-ES_tradnl"/>
        </w:rPr>
        <w:t xml:space="preserve"> reunión internacional </w:t>
      </w:r>
      <w:r w:rsidR="001109C2" w:rsidRPr="00BE6A79">
        <w:rPr>
          <w:lang w:val="es-ES_tradnl"/>
        </w:rPr>
        <w:t xml:space="preserve">en materia </w:t>
      </w:r>
      <w:r w:rsidR="0013710D" w:rsidRPr="00BE6A79">
        <w:rPr>
          <w:lang w:val="es-ES_tradnl"/>
        </w:rPr>
        <w:t>de P.I</w:t>
      </w:r>
      <w:r w:rsidR="0001603D" w:rsidRPr="00BE6A79">
        <w:rPr>
          <w:lang w:val="es-ES_tradnl"/>
        </w:rPr>
        <w:t xml:space="preserve">.  </w:t>
      </w:r>
      <w:r w:rsidR="00E200EF" w:rsidRPr="00BE6A79">
        <w:rPr>
          <w:lang w:val="es-ES_tradnl"/>
        </w:rPr>
        <w:t>El Presidente hizo hincapié en que la formación no es un proceso unidireccional</w:t>
      </w:r>
      <w:r w:rsidR="0001603D" w:rsidRPr="00BE6A79">
        <w:rPr>
          <w:lang w:val="es-ES_tradnl"/>
        </w:rPr>
        <w:t xml:space="preserve">;  </w:t>
      </w:r>
      <w:r w:rsidR="00E21AC6" w:rsidRPr="00BE6A79">
        <w:rPr>
          <w:lang w:val="es-ES_tradnl"/>
        </w:rPr>
        <w:t xml:space="preserve">todas las partes se enriquecen con la experiencia y sacan provecho a los </w:t>
      </w:r>
      <w:r w:rsidR="0001603D" w:rsidRPr="00BE6A79">
        <w:rPr>
          <w:lang w:val="es-ES_tradnl"/>
        </w:rPr>
        <w:t>program</w:t>
      </w:r>
      <w:r w:rsidR="00E21AC6" w:rsidRPr="00BE6A79">
        <w:rPr>
          <w:lang w:val="es-ES_tradnl"/>
        </w:rPr>
        <w:t>a</w:t>
      </w:r>
      <w:r w:rsidR="0001603D" w:rsidRPr="00BE6A79">
        <w:rPr>
          <w:lang w:val="es-ES_tradnl"/>
        </w:rPr>
        <w:t xml:space="preserve">s.  </w:t>
      </w:r>
      <w:r w:rsidR="00EF02A1" w:rsidRPr="00BE6A79">
        <w:rPr>
          <w:lang w:val="es-ES_tradnl"/>
        </w:rPr>
        <w:t xml:space="preserve">Para hacer </w:t>
      </w:r>
      <w:r w:rsidR="00BD4886" w:rsidRPr="00BE6A79">
        <w:rPr>
          <w:lang w:val="es-ES_tradnl"/>
        </w:rPr>
        <w:t xml:space="preserve">avanzar </w:t>
      </w:r>
      <w:r w:rsidR="00EF02A1" w:rsidRPr="00BE6A79">
        <w:rPr>
          <w:lang w:val="es-ES_tradnl"/>
        </w:rPr>
        <w:t xml:space="preserve">la labor </w:t>
      </w:r>
      <w:r w:rsidR="00BD4886" w:rsidRPr="00BE6A79">
        <w:rPr>
          <w:lang w:val="es-ES_tradnl"/>
        </w:rPr>
        <w:t>en materia de formación de examinadores</w:t>
      </w:r>
      <w:r w:rsidR="0001603D" w:rsidRPr="00BE6A79">
        <w:rPr>
          <w:lang w:val="es-ES_tradnl"/>
        </w:rPr>
        <w:t xml:space="preserve">, </w:t>
      </w:r>
      <w:r w:rsidR="00BD4886" w:rsidRPr="00BE6A79">
        <w:rPr>
          <w:lang w:val="es-ES_tradnl"/>
        </w:rPr>
        <w:t xml:space="preserve">el Presidente propuso que </w:t>
      </w:r>
      <w:r w:rsidR="00ED0163" w:rsidRPr="00BE6A79">
        <w:rPr>
          <w:lang w:val="es-ES_tradnl"/>
        </w:rPr>
        <w:t>la Oficina Internacional</w:t>
      </w:r>
      <w:r w:rsidR="0001603D" w:rsidRPr="00BE6A79">
        <w:rPr>
          <w:lang w:val="es-ES_tradnl"/>
        </w:rPr>
        <w:t xml:space="preserve"> </w:t>
      </w:r>
      <w:r w:rsidR="00BD4886" w:rsidRPr="00BE6A79">
        <w:rPr>
          <w:lang w:val="es-ES_tradnl"/>
        </w:rPr>
        <w:t xml:space="preserve">recopile por medio de una circular información sobre las actividades de formación que unas </w:t>
      </w:r>
      <w:r w:rsidR="00D37C00" w:rsidRPr="00BE6A79">
        <w:rPr>
          <w:lang w:val="es-ES_tradnl"/>
        </w:rPr>
        <w:t>O</w:t>
      </w:r>
      <w:r w:rsidR="00BD4886" w:rsidRPr="00BE6A79">
        <w:rPr>
          <w:lang w:val="es-ES_tradnl"/>
        </w:rPr>
        <w:t xml:space="preserve">ficinas </w:t>
      </w:r>
      <w:r w:rsidR="00D37C00" w:rsidRPr="00BE6A79">
        <w:rPr>
          <w:lang w:val="es-ES_tradnl"/>
        </w:rPr>
        <w:t>hayan llevado a</w:t>
      </w:r>
      <w:r w:rsidR="00787B90" w:rsidRPr="00BE6A79">
        <w:rPr>
          <w:lang w:val="es-ES_tradnl"/>
        </w:rPr>
        <w:t xml:space="preserve"> </w:t>
      </w:r>
      <w:r w:rsidR="00D37C00" w:rsidRPr="00BE6A79">
        <w:rPr>
          <w:lang w:val="es-ES_tradnl"/>
        </w:rPr>
        <w:t xml:space="preserve">cabo </w:t>
      </w:r>
      <w:r w:rsidR="00172FCD" w:rsidRPr="00BE6A79">
        <w:rPr>
          <w:lang w:val="es-ES_tradnl"/>
        </w:rPr>
        <w:t xml:space="preserve">en favor </w:t>
      </w:r>
      <w:r w:rsidR="00BD4886" w:rsidRPr="00BE6A79">
        <w:rPr>
          <w:lang w:val="es-ES_tradnl"/>
        </w:rPr>
        <w:t xml:space="preserve">de </w:t>
      </w:r>
      <w:r w:rsidR="00FB4FCC" w:rsidRPr="00BE6A79">
        <w:rPr>
          <w:lang w:val="es-ES_tradnl"/>
        </w:rPr>
        <w:t>o</w:t>
      </w:r>
      <w:r w:rsidR="00BD4886" w:rsidRPr="00BE6A79">
        <w:rPr>
          <w:lang w:val="es-ES_tradnl"/>
        </w:rPr>
        <w:t>tras y estudie la posibilidad de celebrar una sesión de intercambio de ideas de algún tipo</w:t>
      </w:r>
      <w:r w:rsidR="0001603D" w:rsidRPr="00BE6A79">
        <w:rPr>
          <w:lang w:val="es-ES_tradnl"/>
        </w:rPr>
        <w:t>.</w:t>
      </w:r>
      <w:r w:rsidR="00D37C00" w:rsidRPr="00BE6A79">
        <w:rPr>
          <w:lang w:val="es-ES_tradnl"/>
        </w:rPr>
        <w:t xml:space="preserve"> </w:t>
      </w:r>
    </w:p>
    <w:p w:rsidR="0001603D" w:rsidRPr="00675BC7" w:rsidRDefault="00F041DC" w:rsidP="00502EAC">
      <w:pPr>
        <w:pStyle w:val="ONUME"/>
        <w:ind w:left="567"/>
        <w:rPr>
          <w:bCs/>
          <w:lang w:val="es-ES_tradnl"/>
        </w:rPr>
      </w:pPr>
      <w:r w:rsidRPr="00675BC7">
        <w:rPr>
          <w:lang w:val="es-ES_tradnl"/>
        </w:rPr>
        <w:t>El Grupo de Trabajo pidió a la Oficina Internacional que envíe, como primer paso, una circular en la que pida información a las Oficinas sobre las actividades de formación de examinadores que hayan llevado a cabo en favor de otras Oficinas, en particular, Oficinas de países en desarrollo.  Dicha medida servirá para fundamentar mejor la siguiente etapa de los debates sobre el modo en que la Oficina Internacional podría actuar como órgano coordinador en aras de la mayor eficacia</w:t>
      </w:r>
      <w:r w:rsidR="0001603D" w:rsidRPr="00675BC7">
        <w:rPr>
          <w:bCs/>
          <w:lang w:val="es-ES_tradnl"/>
        </w:rPr>
        <w:t>.</w:t>
      </w:r>
    </w:p>
    <w:p w:rsidR="00974AFA" w:rsidRPr="00675BC7" w:rsidRDefault="00F041DC" w:rsidP="0018330B">
      <w:pPr>
        <w:pStyle w:val="Heading1"/>
        <w:rPr>
          <w:lang w:val="es-ES_tradnl"/>
        </w:rPr>
      </w:pPr>
      <w:r w:rsidRPr="00675BC7">
        <w:rPr>
          <w:lang w:val="es-ES_tradnl"/>
        </w:rPr>
        <w:t>DESIGNACIÓN DE LAS ADMINISTRACIONES INTERNACIONALES</w:t>
      </w:r>
    </w:p>
    <w:p w:rsidR="0001603D" w:rsidRPr="00675BC7" w:rsidRDefault="00F041DC" w:rsidP="00502EAC">
      <w:pPr>
        <w:pStyle w:val="ONUME"/>
        <w:rPr>
          <w:bCs/>
          <w:caps/>
          <w:lang w:val="es-ES_tradnl"/>
        </w:rPr>
      </w:pPr>
      <w:r w:rsidRPr="00675BC7">
        <w:rPr>
          <w:lang w:val="es-ES_tradnl"/>
        </w:rPr>
        <w:t>Los debates se basaron en el documento PCT/WG/8/3.</w:t>
      </w:r>
    </w:p>
    <w:p w:rsidR="001D74EF" w:rsidRPr="00BE6A79" w:rsidRDefault="00493E84" w:rsidP="00502EAC">
      <w:pPr>
        <w:pStyle w:val="ONUME"/>
        <w:rPr>
          <w:lang w:val="es-ES_tradnl"/>
        </w:rPr>
      </w:pPr>
      <w:r w:rsidRPr="00BE6A79">
        <w:rPr>
          <w:lang w:val="es-ES_tradnl"/>
        </w:rPr>
        <w:t xml:space="preserve">La Secretaría recordó al Grupo de Trabajo los debates </w:t>
      </w:r>
      <w:r w:rsidR="00330395" w:rsidRPr="00BE6A79">
        <w:rPr>
          <w:lang w:val="es-ES_tradnl"/>
        </w:rPr>
        <w:t xml:space="preserve">en curso </w:t>
      </w:r>
      <w:r w:rsidRPr="00BE6A79">
        <w:rPr>
          <w:lang w:val="es-ES_tradnl"/>
        </w:rPr>
        <w:t xml:space="preserve">sobre posibles revisiones de los procedimientos y criterios sustantivos para la designación de </w:t>
      </w:r>
      <w:r w:rsidR="00B14910" w:rsidRPr="00BE6A79">
        <w:rPr>
          <w:lang w:val="es-ES_tradnl"/>
        </w:rPr>
        <w:t xml:space="preserve">las </w:t>
      </w:r>
      <w:r w:rsidR="002666C6" w:rsidRPr="00BE6A79">
        <w:rPr>
          <w:lang w:val="es-ES_tradnl"/>
        </w:rPr>
        <w:t>Administraciones internacionales</w:t>
      </w:r>
      <w:r w:rsidRPr="00BE6A79">
        <w:rPr>
          <w:lang w:val="es-ES_tradnl"/>
        </w:rPr>
        <w:t xml:space="preserve">.  Dichos debates </w:t>
      </w:r>
      <w:r w:rsidR="00B339BF" w:rsidRPr="00BE6A79">
        <w:rPr>
          <w:lang w:val="es-ES_tradnl"/>
        </w:rPr>
        <w:t xml:space="preserve">dieron pie </w:t>
      </w:r>
      <w:r w:rsidR="00B14910" w:rsidRPr="00BE6A79">
        <w:rPr>
          <w:lang w:val="es-ES_tradnl"/>
        </w:rPr>
        <w:t xml:space="preserve">a </w:t>
      </w:r>
      <w:r w:rsidRPr="00BE6A79">
        <w:rPr>
          <w:lang w:val="es-ES_tradnl"/>
        </w:rPr>
        <w:t xml:space="preserve">la adopción por la Asamblea del PCT </w:t>
      </w:r>
      <w:r w:rsidR="008D3CE2" w:rsidRPr="00BE6A79">
        <w:rPr>
          <w:lang w:val="es-ES_tradnl"/>
        </w:rPr>
        <w:t>en 20</w:t>
      </w:r>
      <w:r w:rsidRPr="00BE6A79">
        <w:rPr>
          <w:lang w:val="es-ES_tradnl"/>
        </w:rPr>
        <w:t>14 de pautas respecto de nuevos procedimientos para la desig</w:t>
      </w:r>
      <w:r w:rsidR="00B14910" w:rsidRPr="00BE6A79">
        <w:rPr>
          <w:lang w:val="es-ES_tradnl"/>
        </w:rPr>
        <w:t xml:space="preserve">nación de las </w:t>
      </w:r>
      <w:r w:rsidR="002666C6" w:rsidRPr="00BE6A79">
        <w:rPr>
          <w:lang w:val="es-ES_tradnl"/>
        </w:rPr>
        <w:t>Administraciones internacionales</w:t>
      </w:r>
      <w:r w:rsidRPr="00BE6A79">
        <w:rPr>
          <w:lang w:val="es-ES_tradnl"/>
        </w:rPr>
        <w:t xml:space="preserve">, como se </w:t>
      </w:r>
      <w:r w:rsidR="00876252" w:rsidRPr="00BE6A79">
        <w:rPr>
          <w:lang w:val="es-ES_tradnl"/>
        </w:rPr>
        <w:t xml:space="preserve">señala </w:t>
      </w:r>
      <w:r w:rsidRPr="00BE6A79">
        <w:rPr>
          <w:lang w:val="es-ES_tradnl"/>
        </w:rPr>
        <w:t xml:space="preserve">en el </w:t>
      </w:r>
      <w:r w:rsidR="00647E44" w:rsidRPr="00BE6A79">
        <w:rPr>
          <w:lang w:val="es-ES_tradnl"/>
        </w:rPr>
        <w:t>párrafo </w:t>
      </w:r>
      <w:r w:rsidRPr="00BE6A79">
        <w:rPr>
          <w:lang w:val="es-ES_tradnl"/>
        </w:rPr>
        <w:t>2 del documento.  En la Reunión de las Administraciones Internacionales y del Grupo de Trabajo del pasado</w:t>
      </w:r>
      <w:r w:rsidR="00B14910" w:rsidRPr="00BE6A79">
        <w:rPr>
          <w:lang w:val="es-ES_tradnl"/>
        </w:rPr>
        <w:t xml:space="preserve"> año</w:t>
      </w:r>
      <w:r w:rsidRPr="00BE6A79">
        <w:rPr>
          <w:lang w:val="es-ES_tradnl"/>
        </w:rPr>
        <w:t xml:space="preserve">, los Estados miembros coincidieron en que en aquel momento era prematuro recomendar cambios en los criterios sustantivos para la designación.  En lugar de ello, se </w:t>
      </w:r>
      <w:r w:rsidR="00B14910" w:rsidRPr="00BE6A79">
        <w:rPr>
          <w:lang w:val="es-ES_tradnl"/>
        </w:rPr>
        <w:t xml:space="preserve">convino en </w:t>
      </w:r>
      <w:r w:rsidRPr="00BE6A79">
        <w:rPr>
          <w:lang w:val="es-ES_tradnl"/>
        </w:rPr>
        <w:t xml:space="preserve">esperar </w:t>
      </w:r>
      <w:r w:rsidR="002C51DD" w:rsidRPr="00BE6A79">
        <w:rPr>
          <w:lang w:val="es-ES_tradnl"/>
        </w:rPr>
        <w:t>a los debates</w:t>
      </w:r>
      <w:r w:rsidRPr="00BE6A79">
        <w:rPr>
          <w:lang w:val="es-ES_tradnl"/>
        </w:rPr>
        <w:t xml:space="preserve">, en el seno del Subgrupo encargado de la Calidad de la Reunión de las Administraciones Internacionales, </w:t>
      </w:r>
      <w:r w:rsidR="002C51DD" w:rsidRPr="00BE6A79">
        <w:rPr>
          <w:lang w:val="es-ES_tradnl"/>
        </w:rPr>
        <w:t xml:space="preserve">acerca de </w:t>
      </w:r>
      <w:r w:rsidRPr="00BE6A79">
        <w:rPr>
          <w:lang w:val="es-ES_tradnl"/>
        </w:rPr>
        <w:t>los requisitos de calidad apropiados que debe</w:t>
      </w:r>
      <w:r w:rsidR="00FB64B1" w:rsidRPr="00BE6A79">
        <w:rPr>
          <w:lang w:val="es-ES_tradnl"/>
        </w:rPr>
        <w:t>n</w:t>
      </w:r>
      <w:r w:rsidRPr="00BE6A79">
        <w:rPr>
          <w:lang w:val="es-ES_tradnl"/>
        </w:rPr>
        <w:t xml:space="preserve"> exigirse a las Oficinas para que puedan hacer las veces de Administración y </w:t>
      </w:r>
      <w:r w:rsidR="002C51DD" w:rsidRPr="00BE6A79">
        <w:rPr>
          <w:lang w:val="es-ES_tradnl"/>
        </w:rPr>
        <w:t xml:space="preserve">cómo expresar </w:t>
      </w:r>
      <w:r w:rsidRPr="00BE6A79">
        <w:rPr>
          <w:lang w:val="es-ES_tradnl"/>
        </w:rPr>
        <w:t xml:space="preserve">mejor dichos requisitos en los posibles </w:t>
      </w:r>
      <w:r w:rsidR="00A842FD" w:rsidRPr="00BE6A79">
        <w:rPr>
          <w:lang w:val="es-ES_tradnl"/>
        </w:rPr>
        <w:t xml:space="preserve">nuevos </w:t>
      </w:r>
      <w:r w:rsidRPr="00BE6A79">
        <w:rPr>
          <w:lang w:val="es-ES_tradnl"/>
        </w:rPr>
        <w:t xml:space="preserve">criterios de designación.  Dicho debate prosiguió en la quinta reunión informal del Subgrupo encargado de la Calidad </w:t>
      </w:r>
      <w:r w:rsidR="00B339BF" w:rsidRPr="00BE6A79">
        <w:rPr>
          <w:lang w:val="es-ES_tradnl"/>
        </w:rPr>
        <w:t xml:space="preserve">celebrada ya </w:t>
      </w:r>
      <w:r w:rsidR="008D3CE2" w:rsidRPr="00BE6A79">
        <w:rPr>
          <w:lang w:val="es-ES_tradnl"/>
        </w:rPr>
        <w:t>en 20</w:t>
      </w:r>
      <w:r w:rsidRPr="00BE6A79">
        <w:rPr>
          <w:lang w:val="es-ES_tradnl"/>
        </w:rPr>
        <w:t xml:space="preserve">15 </w:t>
      </w:r>
      <w:r w:rsidR="00B339BF" w:rsidRPr="00BE6A79">
        <w:rPr>
          <w:lang w:val="es-ES_tradnl"/>
        </w:rPr>
        <w:t xml:space="preserve">a partir </w:t>
      </w:r>
      <w:r w:rsidRPr="00BE6A79">
        <w:rPr>
          <w:lang w:val="es-ES_tradnl"/>
        </w:rPr>
        <w:t xml:space="preserve">de un documento preparado por la Oficina Internacional en el que se </w:t>
      </w:r>
      <w:r w:rsidR="001D74EF" w:rsidRPr="00BE6A79">
        <w:rPr>
          <w:lang w:val="es-ES_tradnl"/>
        </w:rPr>
        <w:t>apunta</w:t>
      </w:r>
      <w:r w:rsidR="00B339BF" w:rsidRPr="00BE6A79">
        <w:rPr>
          <w:lang w:val="es-ES_tradnl"/>
        </w:rPr>
        <w:t>ba</w:t>
      </w:r>
      <w:r w:rsidR="001D74EF" w:rsidRPr="00BE6A79">
        <w:rPr>
          <w:lang w:val="es-ES_tradnl"/>
        </w:rPr>
        <w:t xml:space="preserve"> a </w:t>
      </w:r>
      <w:r w:rsidRPr="00BE6A79">
        <w:rPr>
          <w:lang w:val="es-ES_tradnl"/>
        </w:rPr>
        <w:t xml:space="preserve">cuestiones específicas a los fines de </w:t>
      </w:r>
      <w:r w:rsidR="00FF7CC7" w:rsidRPr="00BE6A79">
        <w:rPr>
          <w:lang w:val="es-ES_tradnl"/>
        </w:rPr>
        <w:t xml:space="preserve">examinarlas y someterlas </w:t>
      </w:r>
      <w:r w:rsidRPr="00BE6A79">
        <w:rPr>
          <w:lang w:val="es-ES_tradnl"/>
        </w:rPr>
        <w:t xml:space="preserve">a estudio, </w:t>
      </w:r>
      <w:r w:rsidR="001D74EF" w:rsidRPr="00BE6A79">
        <w:rPr>
          <w:lang w:val="es-ES_tradnl"/>
        </w:rPr>
        <w:t xml:space="preserve">tal </w:t>
      </w:r>
      <w:r w:rsidRPr="00BE6A79">
        <w:rPr>
          <w:lang w:val="es-ES_tradnl"/>
        </w:rPr>
        <w:t xml:space="preserve">como se indica en el </w:t>
      </w:r>
      <w:r w:rsidR="00647E44" w:rsidRPr="00BE6A79">
        <w:rPr>
          <w:lang w:val="es-ES_tradnl"/>
        </w:rPr>
        <w:t>párrafo </w:t>
      </w:r>
      <w:r w:rsidRPr="00BE6A79">
        <w:rPr>
          <w:lang w:val="es-ES_tradnl"/>
        </w:rPr>
        <w:t xml:space="preserve">6 del documento PCT/WG/8/3.  A lo largo del debate, las </w:t>
      </w:r>
      <w:r w:rsidR="002666C6" w:rsidRPr="00BE6A79">
        <w:rPr>
          <w:lang w:val="es-ES_tradnl"/>
        </w:rPr>
        <w:t>Administraciones internacionales</w:t>
      </w:r>
      <w:r w:rsidRPr="00BE6A79">
        <w:rPr>
          <w:lang w:val="es-ES_tradnl"/>
        </w:rPr>
        <w:t xml:space="preserve"> tuvieron en cuenta una vez más el carácter político y delicado de las cuestiones que </w:t>
      </w:r>
      <w:r w:rsidR="00FF7CC7" w:rsidRPr="00BE6A79">
        <w:rPr>
          <w:lang w:val="es-ES_tradnl"/>
        </w:rPr>
        <w:t xml:space="preserve">estaban </w:t>
      </w:r>
      <w:r w:rsidRPr="00BE6A79">
        <w:rPr>
          <w:lang w:val="es-ES_tradnl"/>
        </w:rPr>
        <w:lastRenderedPageBreak/>
        <w:t xml:space="preserve">sobre el tapete.  </w:t>
      </w:r>
      <w:r w:rsidR="001D74EF" w:rsidRPr="00BE6A79">
        <w:rPr>
          <w:lang w:val="es-ES_tradnl"/>
        </w:rPr>
        <w:t>En consecuencia, las Administraciones estuvieron de acuerdo en que, en la presente etapa, no resultaría apropiado considerar enmiendas a los requisitos para la designación que se establecen en el Reglamento.  Las Administraciones convinieron asimismo en que tampoco sería conveniente ni realista sugerir esferas a las que prestar atención que exijan una evaluación directa de la calidad de la búsqueda y el examen de una Oficina.  En lugar de ello, las Administraciones estuvieron de acuerdo en que las futuras actividades deberán centrarse en cuestiones relativas al procedimiento en materia de calidad, como la medida en que una Oficina que solicita ser designada ya dispone de un sistema de gestión de calidad y un sistema de revisi</w:t>
      </w:r>
      <w:r w:rsidR="008D3CE2" w:rsidRPr="00BE6A79">
        <w:rPr>
          <w:lang w:val="es-ES_tradnl"/>
        </w:rPr>
        <w:t>ón interna conforme al Capítulo </w:t>
      </w:r>
      <w:r w:rsidR="001D74EF" w:rsidRPr="00BE6A79">
        <w:rPr>
          <w:lang w:val="es-ES_tradnl"/>
        </w:rPr>
        <w:t>21 de las Directrices de búsqueda internacional y de examen preliminar internacional del PCT o, si en el momento de la designación no dispone de dicho sistema, la medida en que una Oficina dispone de sistemas similares que estén operativos respecto de la labor de búsqueda y de examen nacionales.</w:t>
      </w:r>
      <w:r w:rsidR="009230D8" w:rsidRPr="00BE6A79">
        <w:rPr>
          <w:lang w:val="es-ES_tradnl"/>
        </w:rPr>
        <w:t xml:space="preserve">  Un posible ámbito de </w:t>
      </w:r>
      <w:r w:rsidR="00FF7CC7" w:rsidRPr="00BE6A79">
        <w:rPr>
          <w:lang w:val="es-ES_tradnl"/>
        </w:rPr>
        <w:t xml:space="preserve">actividad futura </w:t>
      </w:r>
      <w:r w:rsidR="009230D8" w:rsidRPr="00BE6A79">
        <w:rPr>
          <w:lang w:val="es-ES_tradnl"/>
        </w:rPr>
        <w:t xml:space="preserve">identificado por el Subgrupo encargado de la Calidad y posteriormente confirmado en la Reunión de las Administraciones Internacionales es </w:t>
      </w:r>
      <w:r w:rsidR="008D3CE2" w:rsidRPr="00BE6A79">
        <w:rPr>
          <w:lang w:val="es-ES_tradnl"/>
        </w:rPr>
        <w:t>la revisión del actual Capítulo </w:t>
      </w:r>
      <w:r w:rsidR="009230D8" w:rsidRPr="00BE6A79">
        <w:rPr>
          <w:lang w:val="es-ES_tradnl"/>
        </w:rPr>
        <w:t>21 de las Directrices con miras a reforzar los requisitos respecto de los sistemas de gestión de la calidad, en particular, mediante el establecimiento de determinados requisitos como obligatorios que por el momento solo constan como recomendaciones, o mediante la inclusión de ciertos requisitos que podrían haber</w:t>
      </w:r>
      <w:r w:rsidR="00FF7CC7" w:rsidRPr="00BE6A79">
        <w:rPr>
          <w:lang w:val="es-ES_tradnl"/>
        </w:rPr>
        <w:t>se</w:t>
      </w:r>
      <w:r w:rsidR="009230D8" w:rsidRPr="00BE6A79">
        <w:rPr>
          <w:lang w:val="es-ES_tradnl"/>
        </w:rPr>
        <w:t xml:space="preserve"> omitido en el texto actual.  Con lo anteriormente señalado en mente, en la Reunión de las Administraciones Internacionales se recomendó someter a estudio dos propuestas concretas a propósito de la</w:t>
      </w:r>
      <w:r w:rsidR="00FF7CC7" w:rsidRPr="00BE6A79">
        <w:rPr>
          <w:lang w:val="es-ES_tradnl"/>
        </w:rPr>
        <w:t>s</w:t>
      </w:r>
      <w:r w:rsidR="009230D8" w:rsidRPr="00BE6A79">
        <w:rPr>
          <w:lang w:val="es-ES_tradnl"/>
        </w:rPr>
        <w:t xml:space="preserve"> </w:t>
      </w:r>
      <w:r w:rsidR="00FF7CC7" w:rsidRPr="00BE6A79">
        <w:rPr>
          <w:lang w:val="es-ES_tradnl"/>
        </w:rPr>
        <w:t>actividades futuras</w:t>
      </w:r>
      <w:r w:rsidR="009230D8" w:rsidRPr="00BE6A79">
        <w:rPr>
          <w:lang w:val="es-ES_tradnl"/>
        </w:rPr>
        <w:t xml:space="preserve">.  La primera sería modificar las pautas del procedimiento para la designación que aprobó la Asamblea del PCT </w:t>
      </w:r>
      <w:r w:rsidR="008D3CE2" w:rsidRPr="00BE6A79">
        <w:rPr>
          <w:lang w:val="es-ES_tradnl"/>
        </w:rPr>
        <w:t>en 20</w:t>
      </w:r>
      <w:r w:rsidR="009230D8" w:rsidRPr="00BE6A79">
        <w:rPr>
          <w:lang w:val="es-ES_tradnl"/>
        </w:rPr>
        <w:t xml:space="preserve">14 para hacer obligatorio, y no </w:t>
      </w:r>
      <w:r w:rsidR="00FF7CC7" w:rsidRPr="00BE6A79">
        <w:rPr>
          <w:lang w:val="es-ES_tradnl"/>
        </w:rPr>
        <w:t xml:space="preserve">simplemente </w:t>
      </w:r>
      <w:r w:rsidR="009230D8" w:rsidRPr="00BE6A79">
        <w:rPr>
          <w:lang w:val="es-ES_tradnl"/>
        </w:rPr>
        <w:t xml:space="preserve">de preferencia, el requisito de disponer de sistemas similares a </w:t>
      </w:r>
      <w:r w:rsidR="008D3CE2" w:rsidRPr="00BE6A79">
        <w:rPr>
          <w:lang w:val="es-ES_tradnl"/>
        </w:rPr>
        <w:t>los establecidos en el Capítulo </w:t>
      </w:r>
      <w:r w:rsidR="009230D8" w:rsidRPr="00BE6A79">
        <w:rPr>
          <w:lang w:val="es-ES_tradnl"/>
        </w:rPr>
        <w:t xml:space="preserve">21 que estén operativos en el momento de la designación.  La segunda </w:t>
      </w:r>
      <w:r w:rsidR="00FF7CC7" w:rsidRPr="00BE6A79">
        <w:rPr>
          <w:lang w:val="es-ES_tradnl"/>
        </w:rPr>
        <w:t xml:space="preserve">abogaba por </w:t>
      </w:r>
      <w:r w:rsidR="009230D8" w:rsidRPr="00BE6A79">
        <w:rPr>
          <w:lang w:val="es-ES_tradnl"/>
        </w:rPr>
        <w:t xml:space="preserve">continuar trabajando en un formulario de solicitud normalizado para las solicitudes de designación, con el fin de garantizar que en toda solicitud de designación que una Oficina haga en el futuro se traten efectivamente todas las cuestiones de calidad pertinentes.  </w:t>
      </w:r>
      <w:r w:rsidR="00073611" w:rsidRPr="00BE6A79">
        <w:rPr>
          <w:lang w:val="es-ES_tradnl"/>
        </w:rPr>
        <w:t>Acto seguido se invitó al Grupo de Trabajo a tomar nota de la información proporcionada sobre la labor en curso en el Subgrupo encargado de la Calidad y la Reunión de las Administraciones Internacionales, en particular las dos recomendaciones formuladas por el Subgrupo encargado de la Calidad.</w:t>
      </w:r>
    </w:p>
    <w:p w:rsidR="00493E84" w:rsidRPr="00BE6A79" w:rsidRDefault="00493E84" w:rsidP="00502EAC">
      <w:pPr>
        <w:pStyle w:val="ONUME"/>
        <w:rPr>
          <w:lang w:val="es-ES_tradnl"/>
        </w:rPr>
      </w:pPr>
      <w:r w:rsidRPr="00BE6A79">
        <w:rPr>
          <w:lang w:val="es-ES_tradnl"/>
        </w:rPr>
        <w:t xml:space="preserve">La Delegación del Japón subrayó la importancia de que las Administraciones encargadas de la búsqueda internacional y del examen preliminar internacional </w:t>
      </w:r>
      <w:r w:rsidR="00FF7CC7" w:rsidRPr="00BE6A79">
        <w:rPr>
          <w:lang w:val="es-ES_tradnl"/>
        </w:rPr>
        <w:t xml:space="preserve">proporcionen </w:t>
      </w:r>
      <w:r w:rsidR="005D5590" w:rsidRPr="00BE6A79">
        <w:rPr>
          <w:lang w:val="es-ES_tradnl"/>
        </w:rPr>
        <w:t xml:space="preserve">unos </w:t>
      </w:r>
      <w:r w:rsidRPr="00BE6A79">
        <w:rPr>
          <w:lang w:val="es-ES_tradnl"/>
        </w:rPr>
        <w:t xml:space="preserve">informes de búsqueda internacional e informes de examen preliminar internacional de </w:t>
      </w:r>
      <w:r w:rsidR="00330395" w:rsidRPr="00BE6A79">
        <w:rPr>
          <w:lang w:val="es-ES_tradnl"/>
        </w:rPr>
        <w:t xml:space="preserve">alta </w:t>
      </w:r>
      <w:r w:rsidRPr="00BE6A79">
        <w:rPr>
          <w:lang w:val="es-ES_tradnl"/>
        </w:rPr>
        <w:t xml:space="preserve">calidad para que el </w:t>
      </w:r>
      <w:r w:rsidR="00B23E74">
        <w:rPr>
          <w:lang w:val="es-ES_tradnl"/>
        </w:rPr>
        <w:t>Sistema del PCT</w:t>
      </w:r>
      <w:r w:rsidRPr="00BE6A79">
        <w:rPr>
          <w:lang w:val="es-ES_tradnl"/>
        </w:rPr>
        <w:t xml:space="preserve"> funcione de manera </w:t>
      </w:r>
      <w:r w:rsidR="00FB64B1" w:rsidRPr="00BE6A79">
        <w:rPr>
          <w:lang w:val="es-ES_tradnl"/>
        </w:rPr>
        <w:t xml:space="preserve">eficaz </w:t>
      </w:r>
      <w:r w:rsidRPr="00BE6A79">
        <w:rPr>
          <w:lang w:val="es-ES_tradnl"/>
        </w:rPr>
        <w:t xml:space="preserve">en beneficio de los usuarios.  En este contexto, la Delegación manifestó </w:t>
      </w:r>
      <w:r w:rsidR="00073611" w:rsidRPr="00BE6A79">
        <w:rPr>
          <w:lang w:val="es-ES_tradnl"/>
        </w:rPr>
        <w:t xml:space="preserve">su apoyo a </w:t>
      </w:r>
      <w:r w:rsidRPr="00BE6A79">
        <w:rPr>
          <w:lang w:val="es-ES_tradnl"/>
        </w:rPr>
        <w:t xml:space="preserve">la </w:t>
      </w:r>
      <w:r w:rsidR="00073611" w:rsidRPr="00BE6A79">
        <w:rPr>
          <w:lang w:val="es-ES_tradnl"/>
        </w:rPr>
        <w:t xml:space="preserve">orientación </w:t>
      </w:r>
      <w:r w:rsidR="00FF7CC7" w:rsidRPr="00BE6A79">
        <w:rPr>
          <w:lang w:val="es-ES_tradnl"/>
        </w:rPr>
        <w:t xml:space="preserve">dada a la </w:t>
      </w:r>
      <w:r w:rsidRPr="00BE6A79">
        <w:rPr>
          <w:lang w:val="es-ES_tradnl"/>
        </w:rPr>
        <w:t xml:space="preserve">labor </w:t>
      </w:r>
      <w:r w:rsidR="00FB64B1" w:rsidRPr="00BE6A79">
        <w:rPr>
          <w:lang w:val="es-ES_tradnl"/>
        </w:rPr>
        <w:t>d</w:t>
      </w:r>
      <w:r w:rsidRPr="00BE6A79">
        <w:rPr>
          <w:lang w:val="es-ES_tradnl"/>
        </w:rPr>
        <w:t xml:space="preserve">el Subgrupo encargado de la Calidad y que </w:t>
      </w:r>
      <w:r w:rsidR="00073611" w:rsidRPr="00BE6A79">
        <w:rPr>
          <w:lang w:val="es-ES_tradnl"/>
        </w:rPr>
        <w:t xml:space="preserve">aguarda con </w:t>
      </w:r>
      <w:r w:rsidR="00FF7CC7" w:rsidRPr="00BE6A79">
        <w:rPr>
          <w:lang w:val="es-ES_tradnl"/>
        </w:rPr>
        <w:t xml:space="preserve">especial </w:t>
      </w:r>
      <w:r w:rsidRPr="00BE6A79">
        <w:rPr>
          <w:lang w:val="es-ES_tradnl"/>
        </w:rPr>
        <w:t xml:space="preserve">interés </w:t>
      </w:r>
      <w:r w:rsidR="00FB64B1" w:rsidRPr="00BE6A79">
        <w:rPr>
          <w:lang w:val="es-ES_tradnl"/>
        </w:rPr>
        <w:t xml:space="preserve">poder asistir a </w:t>
      </w:r>
      <w:r w:rsidRPr="00BE6A79">
        <w:rPr>
          <w:lang w:val="es-ES_tradnl"/>
        </w:rPr>
        <w:t>un debate provechoso sobre la revisión del Capítulo</w:t>
      </w:r>
      <w:r w:rsidR="008D3CE2" w:rsidRPr="00BE6A79">
        <w:rPr>
          <w:lang w:val="es-ES_tradnl"/>
        </w:rPr>
        <w:t> </w:t>
      </w:r>
      <w:r w:rsidRPr="00BE6A79">
        <w:rPr>
          <w:lang w:val="es-ES_tradnl"/>
        </w:rPr>
        <w:t xml:space="preserve">21 de las Directrices de búsqueda internacional y de examen preliminar internacional con miras a reforzar los sistemas de gestión de </w:t>
      </w:r>
      <w:r w:rsidR="000E1557" w:rsidRPr="00BE6A79">
        <w:rPr>
          <w:lang w:val="es-ES_tradnl"/>
        </w:rPr>
        <w:t xml:space="preserve">la </w:t>
      </w:r>
      <w:r w:rsidRPr="00BE6A79">
        <w:rPr>
          <w:lang w:val="es-ES_tradnl"/>
        </w:rPr>
        <w:t xml:space="preserve">calidad </w:t>
      </w:r>
      <w:r w:rsidR="00FB64B1" w:rsidRPr="00BE6A79">
        <w:rPr>
          <w:lang w:val="es-ES_tradnl"/>
        </w:rPr>
        <w:t xml:space="preserve">y </w:t>
      </w:r>
      <w:r w:rsidR="006D113C" w:rsidRPr="00BE6A79">
        <w:rPr>
          <w:lang w:val="es-ES_tradnl"/>
        </w:rPr>
        <w:t xml:space="preserve">mejorar </w:t>
      </w:r>
      <w:r w:rsidR="00FB64B1" w:rsidRPr="00BE6A79">
        <w:rPr>
          <w:lang w:val="es-ES_tradnl"/>
        </w:rPr>
        <w:t xml:space="preserve">así </w:t>
      </w:r>
      <w:r w:rsidR="006D113C" w:rsidRPr="00BE6A79">
        <w:rPr>
          <w:lang w:val="es-ES_tradnl"/>
        </w:rPr>
        <w:t xml:space="preserve">la calidad de los </w:t>
      </w:r>
      <w:r w:rsidRPr="00BE6A79">
        <w:rPr>
          <w:lang w:val="es-ES_tradnl"/>
        </w:rPr>
        <w:t xml:space="preserve">resultados de la tramitación internacional.  Asimismo, </w:t>
      </w:r>
      <w:r w:rsidR="00FB64B1" w:rsidRPr="00BE6A79">
        <w:rPr>
          <w:lang w:val="es-ES_tradnl"/>
        </w:rPr>
        <w:t xml:space="preserve">dijo que aguarda </w:t>
      </w:r>
      <w:r w:rsidRPr="00BE6A79">
        <w:rPr>
          <w:lang w:val="es-ES_tradnl"/>
        </w:rPr>
        <w:t xml:space="preserve">con interés que la Oficina Internacional elabore un formulario de solicitud normalizado para las solicitudes de designación como Administración internacional </w:t>
      </w:r>
      <w:r w:rsidR="00FB64B1" w:rsidRPr="00BE6A79">
        <w:rPr>
          <w:lang w:val="es-ES_tradnl"/>
        </w:rPr>
        <w:t xml:space="preserve">por entender que dicho formulario podría dar </w:t>
      </w:r>
      <w:r w:rsidR="006D113C" w:rsidRPr="00BE6A79">
        <w:rPr>
          <w:lang w:val="es-ES_tradnl"/>
        </w:rPr>
        <w:t xml:space="preserve">pie </w:t>
      </w:r>
      <w:r w:rsidR="00FB64B1" w:rsidRPr="00BE6A79">
        <w:rPr>
          <w:lang w:val="es-ES_tradnl"/>
        </w:rPr>
        <w:t xml:space="preserve">a unos </w:t>
      </w:r>
      <w:r w:rsidRPr="00BE6A79">
        <w:rPr>
          <w:lang w:val="es-ES_tradnl"/>
        </w:rPr>
        <w:t xml:space="preserve">procedimientos más eficientes para </w:t>
      </w:r>
      <w:r w:rsidR="00FB64B1" w:rsidRPr="00BE6A79">
        <w:rPr>
          <w:lang w:val="es-ES_tradnl"/>
        </w:rPr>
        <w:t xml:space="preserve">la designación de </w:t>
      </w:r>
      <w:r w:rsidR="006D113C" w:rsidRPr="00BE6A79">
        <w:rPr>
          <w:lang w:val="es-ES_tradnl"/>
        </w:rPr>
        <w:t xml:space="preserve">las </w:t>
      </w:r>
      <w:r w:rsidR="002666C6" w:rsidRPr="00BE6A79">
        <w:rPr>
          <w:lang w:val="es-ES_tradnl"/>
        </w:rPr>
        <w:t>Administraciones internacionales</w:t>
      </w:r>
      <w:r w:rsidRPr="00BE6A79">
        <w:rPr>
          <w:lang w:val="es-ES_tradnl"/>
        </w:rPr>
        <w:t xml:space="preserve">. </w:t>
      </w:r>
    </w:p>
    <w:p w:rsidR="00493E84" w:rsidRPr="00BE6A79" w:rsidRDefault="00493E84"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manifestó que respalda las recomendaciones </w:t>
      </w:r>
      <w:r w:rsidR="00FB64B1" w:rsidRPr="00BE6A79">
        <w:rPr>
          <w:lang w:val="es-ES_tradnl"/>
        </w:rPr>
        <w:t xml:space="preserve">adoptadas </w:t>
      </w:r>
      <w:r w:rsidRPr="00BE6A79">
        <w:rPr>
          <w:lang w:val="es-ES_tradnl"/>
        </w:rPr>
        <w:t xml:space="preserve">en la Reunión de las Administraciones Internacionales </w:t>
      </w:r>
      <w:r w:rsidR="00FB64B1" w:rsidRPr="00BE6A79">
        <w:rPr>
          <w:lang w:val="es-ES_tradnl"/>
        </w:rPr>
        <w:t>acerca de la</w:t>
      </w:r>
      <w:r w:rsidR="000E1557" w:rsidRPr="00BE6A79">
        <w:rPr>
          <w:lang w:val="es-ES_tradnl"/>
        </w:rPr>
        <w:t>s</w:t>
      </w:r>
      <w:r w:rsidR="00FB64B1" w:rsidRPr="00BE6A79">
        <w:rPr>
          <w:lang w:val="es-ES_tradnl"/>
        </w:rPr>
        <w:t xml:space="preserve"> </w:t>
      </w:r>
      <w:r w:rsidR="000E1557" w:rsidRPr="00BE6A79">
        <w:rPr>
          <w:lang w:val="es-ES_tradnl"/>
        </w:rPr>
        <w:t xml:space="preserve">actividades </w:t>
      </w:r>
      <w:r w:rsidR="00FB64B1" w:rsidRPr="00BE6A79">
        <w:rPr>
          <w:lang w:val="es-ES_tradnl"/>
        </w:rPr>
        <w:t>futura</w:t>
      </w:r>
      <w:r w:rsidR="000E1557" w:rsidRPr="00BE6A79">
        <w:rPr>
          <w:lang w:val="es-ES_tradnl"/>
        </w:rPr>
        <w:t>s</w:t>
      </w:r>
      <w:r w:rsidR="00FB64B1" w:rsidRPr="00BE6A79">
        <w:rPr>
          <w:lang w:val="es-ES_tradnl"/>
        </w:rPr>
        <w:t xml:space="preserve"> </w:t>
      </w:r>
      <w:r w:rsidRPr="00BE6A79">
        <w:rPr>
          <w:lang w:val="es-ES_tradnl"/>
        </w:rPr>
        <w:t xml:space="preserve">y que espera con interés el debate </w:t>
      </w:r>
      <w:r w:rsidR="000E1557" w:rsidRPr="00BE6A79">
        <w:rPr>
          <w:lang w:val="es-ES_tradnl"/>
        </w:rPr>
        <w:t xml:space="preserve">que tendrá lugar </w:t>
      </w:r>
      <w:r w:rsidRPr="00BE6A79">
        <w:rPr>
          <w:lang w:val="es-ES_tradnl"/>
        </w:rPr>
        <w:t>en la próxima Reunión del Subgrupo encargado de la Calidad.</w:t>
      </w:r>
    </w:p>
    <w:p w:rsidR="00493E84" w:rsidRPr="00BE6A79" w:rsidRDefault="00493E84" w:rsidP="00502EAC">
      <w:pPr>
        <w:pStyle w:val="ONUME"/>
        <w:rPr>
          <w:lang w:val="es-ES_tradnl"/>
        </w:rPr>
      </w:pPr>
      <w:r w:rsidRPr="00BE6A79">
        <w:rPr>
          <w:lang w:val="es-ES_tradnl"/>
        </w:rPr>
        <w:t xml:space="preserve">La Delegación de los Estados Unidos de América </w:t>
      </w:r>
      <w:r w:rsidR="00DC01ED" w:rsidRPr="00BE6A79">
        <w:rPr>
          <w:lang w:val="es-ES_tradnl"/>
        </w:rPr>
        <w:t xml:space="preserve">convino en que </w:t>
      </w:r>
      <w:r w:rsidRPr="00BE6A79">
        <w:rPr>
          <w:lang w:val="es-ES_tradnl"/>
        </w:rPr>
        <w:t xml:space="preserve">el debate sobre la designación de las </w:t>
      </w:r>
      <w:r w:rsidR="002666C6" w:rsidRPr="00BE6A79">
        <w:rPr>
          <w:lang w:val="es-ES_tradnl"/>
        </w:rPr>
        <w:t>Administraciones internacionales</w:t>
      </w:r>
      <w:r w:rsidRPr="00BE6A79">
        <w:rPr>
          <w:lang w:val="es-ES_tradnl"/>
        </w:rPr>
        <w:t xml:space="preserve"> debe proseguir en el </w:t>
      </w:r>
      <w:r w:rsidR="005D5590" w:rsidRPr="00BE6A79">
        <w:rPr>
          <w:lang w:val="es-ES_tradnl"/>
        </w:rPr>
        <w:t xml:space="preserve">seno del </w:t>
      </w:r>
      <w:r w:rsidRPr="00BE6A79">
        <w:rPr>
          <w:lang w:val="es-ES_tradnl"/>
        </w:rPr>
        <w:t xml:space="preserve">Subgrupo encargado de la Calidad.  No obstante, </w:t>
      </w:r>
      <w:r w:rsidR="005D5590" w:rsidRPr="00BE6A79">
        <w:rPr>
          <w:lang w:val="es-ES_tradnl"/>
        </w:rPr>
        <w:t xml:space="preserve">refiriéndose </w:t>
      </w:r>
      <w:r w:rsidRPr="00BE6A79">
        <w:rPr>
          <w:lang w:val="es-ES_tradnl"/>
        </w:rPr>
        <w:t xml:space="preserve">a anteriores debates que </w:t>
      </w:r>
      <w:r w:rsidR="001866D1" w:rsidRPr="00BE6A79">
        <w:rPr>
          <w:lang w:val="es-ES_tradnl"/>
        </w:rPr>
        <w:t xml:space="preserve">estuvieron </w:t>
      </w:r>
      <w:r w:rsidRPr="00BE6A79">
        <w:rPr>
          <w:lang w:val="es-ES_tradnl"/>
        </w:rPr>
        <w:t>centra</w:t>
      </w:r>
      <w:r w:rsidR="00C17BC7" w:rsidRPr="00BE6A79">
        <w:rPr>
          <w:lang w:val="es-ES_tradnl"/>
        </w:rPr>
        <w:t>dos</w:t>
      </w:r>
      <w:r w:rsidRPr="00BE6A79">
        <w:rPr>
          <w:lang w:val="es-ES_tradnl"/>
        </w:rPr>
        <w:t xml:space="preserve"> en </w:t>
      </w:r>
      <w:r w:rsidR="00C17BC7" w:rsidRPr="00BE6A79">
        <w:rPr>
          <w:lang w:val="es-ES_tradnl"/>
        </w:rPr>
        <w:t xml:space="preserve">la </w:t>
      </w:r>
      <w:r w:rsidR="001866D1" w:rsidRPr="00BE6A79">
        <w:rPr>
          <w:lang w:val="es-ES_tradnl"/>
        </w:rPr>
        <w:t xml:space="preserve">cualificación </w:t>
      </w:r>
      <w:r w:rsidRPr="00BE6A79">
        <w:rPr>
          <w:lang w:val="es-ES_tradnl"/>
        </w:rPr>
        <w:t xml:space="preserve">de las Administraciones </w:t>
      </w:r>
      <w:r w:rsidR="00330395" w:rsidRPr="00BE6A79">
        <w:rPr>
          <w:lang w:val="es-ES_tradnl"/>
        </w:rPr>
        <w:t>candidatas</w:t>
      </w:r>
      <w:r w:rsidRPr="00BE6A79">
        <w:rPr>
          <w:lang w:val="es-ES_tradnl"/>
        </w:rPr>
        <w:t xml:space="preserve">, la Delegación </w:t>
      </w:r>
      <w:r w:rsidR="005D5590" w:rsidRPr="00BE6A79">
        <w:rPr>
          <w:lang w:val="es-ES_tradnl"/>
        </w:rPr>
        <w:t xml:space="preserve">se preguntó si </w:t>
      </w:r>
      <w:r w:rsidRPr="00BE6A79">
        <w:rPr>
          <w:lang w:val="es-ES_tradnl"/>
        </w:rPr>
        <w:t>el Grupo de Trabajo deb</w:t>
      </w:r>
      <w:r w:rsidR="005D5590" w:rsidRPr="00BE6A79">
        <w:rPr>
          <w:lang w:val="es-ES_tradnl"/>
        </w:rPr>
        <w:t>e</w:t>
      </w:r>
      <w:r w:rsidRPr="00BE6A79">
        <w:rPr>
          <w:lang w:val="es-ES_tradnl"/>
        </w:rPr>
        <w:t xml:space="preserve"> investigar también la necesidad de contar con una </w:t>
      </w:r>
      <w:r w:rsidR="002965CB" w:rsidRPr="00BE6A79">
        <w:rPr>
          <w:lang w:val="es-ES_tradnl"/>
        </w:rPr>
        <w:t xml:space="preserve">nueva </w:t>
      </w:r>
      <w:r w:rsidRPr="00BE6A79">
        <w:rPr>
          <w:lang w:val="es-ES_tradnl"/>
        </w:rPr>
        <w:t xml:space="preserve">Administración </w:t>
      </w:r>
      <w:r w:rsidR="002965CB" w:rsidRPr="00BE6A79">
        <w:rPr>
          <w:lang w:val="es-ES_tradnl"/>
        </w:rPr>
        <w:t>candidata</w:t>
      </w:r>
      <w:r w:rsidRPr="00BE6A79">
        <w:rPr>
          <w:lang w:val="es-ES_tradnl"/>
        </w:rPr>
        <w:t xml:space="preserve">, especialmente vistos los costos de establecerla.  En consecuencia, </w:t>
      </w:r>
      <w:r w:rsidRPr="00BE6A79">
        <w:rPr>
          <w:lang w:val="es-ES_tradnl"/>
        </w:rPr>
        <w:lastRenderedPageBreak/>
        <w:t xml:space="preserve">pidió a la Oficina Internacional que </w:t>
      </w:r>
      <w:r w:rsidR="00BC3D96" w:rsidRPr="00BE6A79">
        <w:rPr>
          <w:lang w:val="es-ES_tradnl"/>
        </w:rPr>
        <w:t xml:space="preserve">facilite </w:t>
      </w:r>
      <w:r w:rsidRPr="00BE6A79">
        <w:rPr>
          <w:lang w:val="es-ES_tradnl"/>
        </w:rPr>
        <w:t>infor</w:t>
      </w:r>
      <w:r w:rsidR="000D5EB3" w:rsidRPr="00BE6A79">
        <w:rPr>
          <w:lang w:val="es-ES_tradnl"/>
        </w:rPr>
        <w:t>mación detallada sobre los costo</w:t>
      </w:r>
      <w:r w:rsidRPr="00BE6A79">
        <w:rPr>
          <w:lang w:val="es-ES_tradnl"/>
        </w:rPr>
        <w:t>s que supon</w:t>
      </w:r>
      <w:r w:rsidR="00BC3D96" w:rsidRPr="00BE6A79">
        <w:rPr>
          <w:lang w:val="es-ES_tradnl"/>
        </w:rPr>
        <w:t>e</w:t>
      </w:r>
      <w:r w:rsidRPr="00BE6A79">
        <w:rPr>
          <w:lang w:val="es-ES_tradnl"/>
        </w:rPr>
        <w:t xml:space="preserve">, por ejemplo, formar </w:t>
      </w:r>
      <w:r w:rsidR="002965CB" w:rsidRPr="00BE6A79">
        <w:rPr>
          <w:lang w:val="es-ES_tradnl"/>
        </w:rPr>
        <w:t xml:space="preserve">a los examinadores </w:t>
      </w:r>
      <w:r w:rsidRPr="00BE6A79">
        <w:rPr>
          <w:lang w:val="es-ES_tradnl"/>
        </w:rPr>
        <w:t xml:space="preserve">y montar el sistema </w:t>
      </w:r>
      <w:r w:rsidR="002965CB" w:rsidRPr="00BE6A79">
        <w:rPr>
          <w:lang w:val="es-ES_tradnl"/>
        </w:rPr>
        <w:t xml:space="preserve">de T.I. de </w:t>
      </w:r>
      <w:r w:rsidR="00C533E1" w:rsidRPr="00BE6A79">
        <w:rPr>
          <w:lang w:val="es-ES_tradnl"/>
        </w:rPr>
        <w:t xml:space="preserve">una </w:t>
      </w:r>
      <w:r w:rsidRPr="00BE6A79">
        <w:rPr>
          <w:lang w:val="es-ES_tradnl"/>
        </w:rPr>
        <w:t>Administración</w:t>
      </w:r>
      <w:r w:rsidR="00330395" w:rsidRPr="00BE6A79">
        <w:rPr>
          <w:lang w:val="es-ES_tradnl"/>
        </w:rPr>
        <w:t xml:space="preserve"> candidata</w:t>
      </w:r>
      <w:r w:rsidRPr="00BE6A79">
        <w:rPr>
          <w:lang w:val="es-ES_tradnl"/>
        </w:rPr>
        <w:t>.</w:t>
      </w:r>
    </w:p>
    <w:p w:rsidR="00493E84" w:rsidRPr="00BE6A79" w:rsidRDefault="00493E84" w:rsidP="00502EAC">
      <w:pPr>
        <w:pStyle w:val="ONUME"/>
        <w:rPr>
          <w:lang w:val="es-ES_tradnl"/>
        </w:rPr>
      </w:pPr>
      <w:r w:rsidRPr="00BE6A79">
        <w:rPr>
          <w:lang w:val="es-ES_tradnl"/>
        </w:rPr>
        <w:t xml:space="preserve">La Delegación de China expresó </w:t>
      </w:r>
      <w:r w:rsidR="002965CB" w:rsidRPr="00BE6A79">
        <w:rPr>
          <w:lang w:val="es-ES_tradnl"/>
        </w:rPr>
        <w:t xml:space="preserve">su </w:t>
      </w:r>
      <w:r w:rsidRPr="00BE6A79">
        <w:rPr>
          <w:lang w:val="es-ES_tradnl"/>
        </w:rPr>
        <w:t xml:space="preserve">satisfacción por el avance </w:t>
      </w:r>
      <w:r w:rsidR="00C533E1" w:rsidRPr="00BE6A79">
        <w:rPr>
          <w:lang w:val="es-ES_tradnl"/>
        </w:rPr>
        <w:t xml:space="preserve">cosechado </w:t>
      </w:r>
      <w:r w:rsidRPr="00BE6A79">
        <w:rPr>
          <w:lang w:val="es-ES_tradnl"/>
        </w:rPr>
        <w:t xml:space="preserve">en </w:t>
      </w:r>
      <w:r w:rsidR="002965CB" w:rsidRPr="00BE6A79">
        <w:rPr>
          <w:lang w:val="es-ES_tradnl"/>
        </w:rPr>
        <w:t xml:space="preserve">los debates </w:t>
      </w:r>
      <w:r w:rsidRPr="00BE6A79">
        <w:rPr>
          <w:lang w:val="es-ES_tradnl"/>
        </w:rPr>
        <w:t xml:space="preserve">sobre la designación de nuevas </w:t>
      </w:r>
      <w:r w:rsidR="002666C6" w:rsidRPr="00BE6A79">
        <w:rPr>
          <w:lang w:val="es-ES_tradnl"/>
        </w:rPr>
        <w:t>Administraciones internacionales</w:t>
      </w:r>
      <w:r w:rsidRPr="00BE6A79">
        <w:rPr>
          <w:lang w:val="es-ES_tradnl"/>
        </w:rPr>
        <w:t xml:space="preserve"> con la </w:t>
      </w:r>
      <w:r w:rsidR="00C17BC7" w:rsidRPr="00BE6A79">
        <w:rPr>
          <w:lang w:val="es-ES_tradnl"/>
        </w:rPr>
        <w:t xml:space="preserve">adopción </w:t>
      </w:r>
      <w:r w:rsidRPr="00BE6A79">
        <w:rPr>
          <w:lang w:val="es-ES_tradnl"/>
        </w:rPr>
        <w:t xml:space="preserve">por la Asamblea del PCT </w:t>
      </w:r>
      <w:r w:rsidR="008D3CE2" w:rsidRPr="00BE6A79">
        <w:rPr>
          <w:lang w:val="es-ES_tradnl"/>
        </w:rPr>
        <w:t>en 20</w:t>
      </w:r>
      <w:r w:rsidRPr="00BE6A79">
        <w:rPr>
          <w:lang w:val="es-ES_tradnl"/>
        </w:rPr>
        <w:t xml:space="preserve">14 de pautas </w:t>
      </w:r>
      <w:r w:rsidR="00876252" w:rsidRPr="00BE6A79">
        <w:rPr>
          <w:lang w:val="es-ES_tradnl"/>
        </w:rPr>
        <w:t>relati</w:t>
      </w:r>
      <w:r w:rsidR="00416FA3" w:rsidRPr="00BE6A79">
        <w:rPr>
          <w:lang w:val="es-ES_tradnl"/>
        </w:rPr>
        <w:t xml:space="preserve">vas a los </w:t>
      </w:r>
      <w:r w:rsidRPr="00BE6A79">
        <w:rPr>
          <w:lang w:val="es-ES_tradnl"/>
        </w:rPr>
        <w:t>procedimiento</w:t>
      </w:r>
      <w:r w:rsidR="00C17BC7" w:rsidRPr="00BE6A79">
        <w:rPr>
          <w:lang w:val="es-ES_tradnl"/>
        </w:rPr>
        <w:t>s</w:t>
      </w:r>
      <w:r w:rsidRPr="00BE6A79">
        <w:rPr>
          <w:lang w:val="es-ES_tradnl"/>
        </w:rPr>
        <w:t xml:space="preserve"> para la designación y </w:t>
      </w:r>
      <w:r w:rsidR="00C533E1" w:rsidRPr="00BE6A79">
        <w:rPr>
          <w:lang w:val="es-ES_tradnl"/>
        </w:rPr>
        <w:t xml:space="preserve">por </w:t>
      </w:r>
      <w:r w:rsidRPr="00BE6A79">
        <w:rPr>
          <w:lang w:val="es-ES_tradnl"/>
        </w:rPr>
        <w:t xml:space="preserve">la labor en curso </w:t>
      </w:r>
      <w:r w:rsidR="00C17BC7" w:rsidRPr="00BE6A79">
        <w:rPr>
          <w:lang w:val="es-ES_tradnl"/>
        </w:rPr>
        <w:t xml:space="preserve">que se sigue </w:t>
      </w:r>
      <w:r w:rsidR="00C533E1" w:rsidRPr="00BE6A79">
        <w:rPr>
          <w:lang w:val="es-ES_tradnl"/>
        </w:rPr>
        <w:t xml:space="preserve">sobre </w:t>
      </w:r>
      <w:r w:rsidRPr="00BE6A79">
        <w:rPr>
          <w:lang w:val="es-ES_tradnl"/>
        </w:rPr>
        <w:t xml:space="preserve">los requisitos de calidad en el seno del Subgrupo encargado de la </w:t>
      </w:r>
      <w:r w:rsidR="00426371" w:rsidRPr="00BE6A79">
        <w:rPr>
          <w:lang w:val="es-ES_tradnl"/>
        </w:rPr>
        <w:t>C</w:t>
      </w:r>
      <w:r w:rsidRPr="00BE6A79">
        <w:rPr>
          <w:lang w:val="es-ES_tradnl"/>
        </w:rPr>
        <w:t xml:space="preserve">alidad, añadiendo que </w:t>
      </w:r>
      <w:r w:rsidR="00F71CCD" w:rsidRPr="00BE6A79">
        <w:rPr>
          <w:lang w:val="es-ES_tradnl"/>
        </w:rPr>
        <w:t xml:space="preserve">brindar </w:t>
      </w:r>
      <w:r w:rsidRPr="00BE6A79">
        <w:rPr>
          <w:lang w:val="es-ES_tradnl"/>
        </w:rPr>
        <w:t xml:space="preserve">una tramitación de mayor calidad hará más atractivo el </w:t>
      </w:r>
      <w:r w:rsidR="00B23E74">
        <w:rPr>
          <w:lang w:val="es-ES_tradnl"/>
        </w:rPr>
        <w:t>Sistema del PCT</w:t>
      </w:r>
      <w:r w:rsidRPr="00BE6A79">
        <w:rPr>
          <w:lang w:val="es-ES_tradnl"/>
        </w:rPr>
        <w:t xml:space="preserve">.  </w:t>
      </w:r>
      <w:r w:rsidR="00C533E1" w:rsidRPr="00BE6A79">
        <w:rPr>
          <w:lang w:val="es-ES_tradnl"/>
        </w:rPr>
        <w:t xml:space="preserve">Entretanto, la </w:t>
      </w:r>
      <w:r w:rsidRPr="00BE6A79">
        <w:rPr>
          <w:lang w:val="es-ES_tradnl"/>
        </w:rPr>
        <w:t xml:space="preserve">Delegación dijo que </w:t>
      </w:r>
      <w:r w:rsidR="002965CB" w:rsidRPr="00BE6A79">
        <w:rPr>
          <w:lang w:val="es-ES_tradnl"/>
        </w:rPr>
        <w:t xml:space="preserve">aguarda </w:t>
      </w:r>
      <w:r w:rsidRPr="00BE6A79">
        <w:rPr>
          <w:lang w:val="es-ES_tradnl"/>
        </w:rPr>
        <w:t xml:space="preserve">con interés </w:t>
      </w:r>
      <w:r w:rsidR="002965CB" w:rsidRPr="00BE6A79">
        <w:rPr>
          <w:lang w:val="es-ES_tradnl"/>
        </w:rPr>
        <w:t xml:space="preserve">la designación de </w:t>
      </w:r>
      <w:r w:rsidRPr="00BE6A79">
        <w:rPr>
          <w:lang w:val="es-ES_tradnl"/>
        </w:rPr>
        <w:t xml:space="preserve">más Oficinas nacionales y regionales </w:t>
      </w:r>
      <w:r w:rsidR="002965CB" w:rsidRPr="00BE6A79">
        <w:rPr>
          <w:lang w:val="es-ES_tradnl"/>
        </w:rPr>
        <w:t xml:space="preserve">para que hagan las veces de </w:t>
      </w:r>
      <w:r w:rsidRPr="00BE6A79">
        <w:rPr>
          <w:lang w:val="es-ES_tradnl"/>
        </w:rPr>
        <w:t xml:space="preserve">Administraciones encargadas de la búsqueda internacional y del examen preliminar internacional, a fin de </w:t>
      </w:r>
      <w:r w:rsidR="00A651FF" w:rsidRPr="00BE6A79">
        <w:rPr>
          <w:lang w:val="es-ES_tradnl"/>
        </w:rPr>
        <w:t xml:space="preserve">que </w:t>
      </w:r>
      <w:r w:rsidR="00C533E1" w:rsidRPr="00BE6A79">
        <w:rPr>
          <w:lang w:val="es-ES_tradnl"/>
        </w:rPr>
        <w:t xml:space="preserve">usuarios de diferentes regiones </w:t>
      </w:r>
      <w:r w:rsidR="00A651FF" w:rsidRPr="00BE6A79">
        <w:rPr>
          <w:lang w:val="es-ES_tradnl"/>
        </w:rPr>
        <w:t>pueda</w:t>
      </w:r>
      <w:r w:rsidR="00C533E1" w:rsidRPr="00BE6A79">
        <w:rPr>
          <w:lang w:val="es-ES_tradnl"/>
        </w:rPr>
        <w:t xml:space="preserve">n beneficiarse de un </w:t>
      </w:r>
      <w:r w:rsidRPr="00BE6A79">
        <w:rPr>
          <w:lang w:val="es-ES_tradnl"/>
        </w:rPr>
        <w:t xml:space="preserve">servicio </w:t>
      </w:r>
      <w:r w:rsidR="00C533E1" w:rsidRPr="00BE6A79">
        <w:rPr>
          <w:lang w:val="es-ES_tradnl"/>
        </w:rPr>
        <w:t xml:space="preserve">prestado en </w:t>
      </w:r>
      <w:r w:rsidR="00F71CCD" w:rsidRPr="00BE6A79">
        <w:rPr>
          <w:lang w:val="es-ES_tradnl"/>
        </w:rPr>
        <w:t xml:space="preserve">un mayor número de </w:t>
      </w:r>
      <w:r w:rsidRPr="00BE6A79">
        <w:rPr>
          <w:lang w:val="es-ES_tradnl"/>
        </w:rPr>
        <w:t>idiomas.</w:t>
      </w:r>
    </w:p>
    <w:p w:rsidR="00493E84" w:rsidRPr="00BE6A79" w:rsidRDefault="00493E84" w:rsidP="00502EAC">
      <w:pPr>
        <w:pStyle w:val="ONUME"/>
        <w:rPr>
          <w:lang w:val="es-ES_tradnl"/>
        </w:rPr>
      </w:pPr>
      <w:r w:rsidRPr="00BE6A79">
        <w:rPr>
          <w:lang w:val="es-ES_tradnl"/>
        </w:rPr>
        <w:t xml:space="preserve">La Delegación de Colombia </w:t>
      </w:r>
      <w:r w:rsidR="00A651FF" w:rsidRPr="00BE6A79">
        <w:rPr>
          <w:lang w:val="es-ES_tradnl"/>
        </w:rPr>
        <w:t xml:space="preserve">dijo </w:t>
      </w:r>
      <w:r w:rsidR="00C533E1" w:rsidRPr="00BE6A79">
        <w:rPr>
          <w:lang w:val="es-ES_tradnl"/>
        </w:rPr>
        <w:t xml:space="preserve">que conviene </w:t>
      </w:r>
      <w:r w:rsidR="002965CB" w:rsidRPr="00BE6A79">
        <w:rPr>
          <w:lang w:val="es-ES_tradnl"/>
        </w:rPr>
        <w:t xml:space="preserve">en los </w:t>
      </w:r>
      <w:r w:rsidRPr="00BE6A79">
        <w:rPr>
          <w:lang w:val="es-ES_tradnl"/>
        </w:rPr>
        <w:t xml:space="preserve">comentarios </w:t>
      </w:r>
      <w:r w:rsidR="00A651FF" w:rsidRPr="00BE6A79">
        <w:rPr>
          <w:lang w:val="es-ES_tradnl"/>
        </w:rPr>
        <w:t xml:space="preserve">formulados </w:t>
      </w:r>
      <w:r w:rsidRPr="00BE6A79">
        <w:rPr>
          <w:lang w:val="es-ES_tradnl"/>
        </w:rPr>
        <w:t xml:space="preserve">por la Delegación de China y añadió que hace falta disponer de </w:t>
      </w:r>
      <w:r w:rsidR="00C533E1" w:rsidRPr="00BE6A79">
        <w:rPr>
          <w:lang w:val="es-ES_tradnl"/>
        </w:rPr>
        <w:t xml:space="preserve">nuevas </w:t>
      </w:r>
      <w:r w:rsidRPr="00BE6A79">
        <w:rPr>
          <w:lang w:val="es-ES_tradnl"/>
        </w:rPr>
        <w:t xml:space="preserve">Administraciones, lo que se traducirá en un servicio más eficiente </w:t>
      </w:r>
      <w:r w:rsidR="00C533E1" w:rsidRPr="00BE6A79">
        <w:rPr>
          <w:lang w:val="es-ES_tradnl"/>
        </w:rPr>
        <w:t xml:space="preserve">a la hora de la emisión de </w:t>
      </w:r>
      <w:r w:rsidRPr="00BE6A79">
        <w:rPr>
          <w:lang w:val="es-ES_tradnl"/>
        </w:rPr>
        <w:t>informes de búsqueda internacional e informes del examen preliminar internacional.</w:t>
      </w:r>
    </w:p>
    <w:p w:rsidR="00493E84" w:rsidRPr="00BE6A79" w:rsidRDefault="00493E84" w:rsidP="00502EAC">
      <w:pPr>
        <w:pStyle w:val="ONUME"/>
        <w:rPr>
          <w:lang w:val="es-ES_tradnl"/>
        </w:rPr>
      </w:pPr>
      <w:r w:rsidRPr="00BE6A79">
        <w:rPr>
          <w:lang w:val="es-ES_tradnl"/>
        </w:rPr>
        <w:t xml:space="preserve">La Delegación de Israel </w:t>
      </w:r>
      <w:r w:rsidR="00072FB8" w:rsidRPr="00BE6A79">
        <w:rPr>
          <w:lang w:val="es-ES_tradnl"/>
        </w:rPr>
        <w:t xml:space="preserve">subrayó </w:t>
      </w:r>
      <w:r w:rsidRPr="00BE6A79">
        <w:rPr>
          <w:lang w:val="es-ES_tradnl"/>
        </w:rPr>
        <w:t xml:space="preserve">la necesidad </w:t>
      </w:r>
      <w:r w:rsidR="00072FB8" w:rsidRPr="00BE6A79">
        <w:rPr>
          <w:lang w:val="es-ES_tradnl"/>
        </w:rPr>
        <w:t xml:space="preserve">que hay </w:t>
      </w:r>
      <w:r w:rsidRPr="00BE6A79">
        <w:rPr>
          <w:lang w:val="es-ES_tradnl"/>
        </w:rPr>
        <w:t xml:space="preserve">de </w:t>
      </w:r>
      <w:r w:rsidR="00072FB8" w:rsidRPr="00BE6A79">
        <w:rPr>
          <w:lang w:val="es-ES_tradnl"/>
        </w:rPr>
        <w:t xml:space="preserve">instrumentar </w:t>
      </w:r>
      <w:r w:rsidRPr="00BE6A79">
        <w:rPr>
          <w:lang w:val="es-ES_tradnl"/>
        </w:rPr>
        <w:t xml:space="preserve">nuevas medidas que contribuyan a </w:t>
      </w:r>
      <w:r w:rsidR="0066237C" w:rsidRPr="00BE6A79">
        <w:rPr>
          <w:lang w:val="es-ES_tradnl"/>
        </w:rPr>
        <w:t xml:space="preserve">dilucidar </w:t>
      </w:r>
      <w:r w:rsidRPr="00BE6A79">
        <w:rPr>
          <w:lang w:val="es-ES_tradnl"/>
        </w:rPr>
        <w:t xml:space="preserve">la calidad de la tramitación que lleva a cabo una Oficina y se </w:t>
      </w:r>
      <w:r w:rsidR="000B249D" w:rsidRPr="00BE6A79">
        <w:rPr>
          <w:lang w:val="es-ES_tradnl"/>
        </w:rPr>
        <w:t xml:space="preserve">postuló a favor </w:t>
      </w:r>
      <w:r w:rsidRPr="00BE6A79">
        <w:rPr>
          <w:lang w:val="es-ES_tradnl"/>
        </w:rPr>
        <w:t xml:space="preserve">de </w:t>
      </w:r>
      <w:r w:rsidR="000B249D" w:rsidRPr="00BE6A79">
        <w:rPr>
          <w:lang w:val="es-ES_tradnl"/>
        </w:rPr>
        <w:t xml:space="preserve">que se creen </w:t>
      </w:r>
      <w:r w:rsidRPr="00BE6A79">
        <w:rPr>
          <w:lang w:val="es-ES_tradnl"/>
        </w:rPr>
        <w:t xml:space="preserve">indicadores </w:t>
      </w:r>
      <w:r w:rsidR="000B249D" w:rsidRPr="00BE6A79">
        <w:rPr>
          <w:lang w:val="es-ES_tradnl"/>
        </w:rPr>
        <w:t xml:space="preserve">con los que </w:t>
      </w:r>
      <w:r w:rsidRPr="00BE6A79">
        <w:rPr>
          <w:lang w:val="es-ES_tradnl"/>
        </w:rPr>
        <w:t xml:space="preserve">evaluar </w:t>
      </w:r>
      <w:r w:rsidR="000B249D" w:rsidRPr="00BE6A79">
        <w:rPr>
          <w:lang w:val="es-ES_tradnl"/>
        </w:rPr>
        <w:t xml:space="preserve">de manera eficiente </w:t>
      </w:r>
      <w:r w:rsidRPr="00BE6A79">
        <w:rPr>
          <w:lang w:val="es-ES_tradnl"/>
        </w:rPr>
        <w:t xml:space="preserve">si una Oficina que </w:t>
      </w:r>
      <w:r w:rsidR="002617AD" w:rsidRPr="00BE6A79">
        <w:rPr>
          <w:lang w:val="es-ES_tradnl"/>
        </w:rPr>
        <w:t xml:space="preserve">solicita ser designada </w:t>
      </w:r>
      <w:r w:rsidRPr="00BE6A79">
        <w:rPr>
          <w:lang w:val="es-ES_tradnl"/>
        </w:rPr>
        <w:t xml:space="preserve">reúne o no los requisitos de calidad.  Hace falta que </w:t>
      </w:r>
      <w:r w:rsidR="00416FA3" w:rsidRPr="00BE6A79">
        <w:rPr>
          <w:lang w:val="es-ES_tradnl"/>
        </w:rPr>
        <w:t xml:space="preserve">con </w:t>
      </w:r>
      <w:r w:rsidR="000B249D" w:rsidRPr="00BE6A79">
        <w:rPr>
          <w:lang w:val="es-ES_tradnl"/>
        </w:rPr>
        <w:t xml:space="preserve">tales </w:t>
      </w:r>
      <w:r w:rsidRPr="00BE6A79">
        <w:rPr>
          <w:lang w:val="es-ES_tradnl"/>
        </w:rPr>
        <w:t xml:space="preserve">medidas </w:t>
      </w:r>
      <w:r w:rsidR="00416FA3" w:rsidRPr="00BE6A79">
        <w:rPr>
          <w:lang w:val="es-ES_tradnl"/>
        </w:rPr>
        <w:t xml:space="preserve">se </w:t>
      </w:r>
      <w:r w:rsidRPr="00BE6A79">
        <w:rPr>
          <w:lang w:val="es-ES_tradnl"/>
        </w:rPr>
        <w:t xml:space="preserve">garanticen tanto como sea posible </w:t>
      </w:r>
      <w:r w:rsidR="002617AD" w:rsidRPr="00BE6A79">
        <w:rPr>
          <w:lang w:val="es-ES_tradnl"/>
        </w:rPr>
        <w:t>un</w:t>
      </w:r>
      <w:r w:rsidR="000B249D" w:rsidRPr="00BE6A79">
        <w:rPr>
          <w:lang w:val="es-ES_tradnl"/>
        </w:rPr>
        <w:t>os</w:t>
      </w:r>
      <w:r w:rsidR="002617AD" w:rsidRPr="00BE6A79">
        <w:rPr>
          <w:lang w:val="es-ES_tradnl"/>
        </w:rPr>
        <w:t xml:space="preserve"> </w:t>
      </w:r>
      <w:r w:rsidRPr="00BE6A79">
        <w:rPr>
          <w:lang w:val="es-ES_tradnl"/>
        </w:rPr>
        <w:t xml:space="preserve">resultados de la tramitación a cargo de las </w:t>
      </w:r>
      <w:r w:rsidR="002666C6" w:rsidRPr="00BE6A79">
        <w:rPr>
          <w:lang w:val="es-ES_tradnl"/>
        </w:rPr>
        <w:t>Administraciones internacionales</w:t>
      </w:r>
      <w:r w:rsidR="000B249D" w:rsidRPr="00BE6A79">
        <w:rPr>
          <w:lang w:val="es-ES_tradnl"/>
        </w:rPr>
        <w:t xml:space="preserve"> de alta calidad</w:t>
      </w:r>
      <w:r w:rsidRPr="00BE6A79">
        <w:rPr>
          <w:lang w:val="es-ES_tradnl"/>
        </w:rPr>
        <w:t xml:space="preserve">, </w:t>
      </w:r>
      <w:r w:rsidR="00416FA3" w:rsidRPr="00BE6A79">
        <w:rPr>
          <w:lang w:val="es-ES_tradnl"/>
        </w:rPr>
        <w:t xml:space="preserve">con miras a </w:t>
      </w:r>
      <w:r w:rsidRPr="00BE6A79">
        <w:rPr>
          <w:lang w:val="es-ES_tradnl"/>
        </w:rPr>
        <w:t xml:space="preserve">que las Oficinas designadas </w:t>
      </w:r>
      <w:r w:rsidR="000B249D" w:rsidRPr="00BE6A79">
        <w:rPr>
          <w:lang w:val="es-ES_tradnl"/>
        </w:rPr>
        <w:t xml:space="preserve">estén en condiciones </w:t>
      </w:r>
      <w:r w:rsidRPr="00BE6A79">
        <w:rPr>
          <w:lang w:val="es-ES_tradnl"/>
        </w:rPr>
        <w:t xml:space="preserve">de utilizar esos resultados en la fase nacional.  La Delegación </w:t>
      </w:r>
      <w:r w:rsidR="00A651FF" w:rsidRPr="00BE6A79">
        <w:rPr>
          <w:lang w:val="es-ES_tradnl"/>
        </w:rPr>
        <w:t xml:space="preserve">subrayó la necesidad de contar con </w:t>
      </w:r>
      <w:r w:rsidRPr="00BE6A79">
        <w:rPr>
          <w:lang w:val="es-ES_tradnl"/>
        </w:rPr>
        <w:t xml:space="preserve">indicadores </w:t>
      </w:r>
      <w:r w:rsidR="000B249D" w:rsidRPr="00BE6A79">
        <w:rPr>
          <w:lang w:val="es-ES_tradnl"/>
        </w:rPr>
        <w:t xml:space="preserve">apropiados </w:t>
      </w:r>
      <w:r w:rsidRPr="00BE6A79">
        <w:rPr>
          <w:lang w:val="es-ES_tradnl"/>
        </w:rPr>
        <w:t xml:space="preserve">para una evaluación </w:t>
      </w:r>
      <w:r w:rsidR="000B249D" w:rsidRPr="00BE6A79">
        <w:rPr>
          <w:lang w:val="es-ES_tradnl"/>
        </w:rPr>
        <w:t>eficiente</w:t>
      </w:r>
      <w:r w:rsidRPr="00BE6A79">
        <w:rPr>
          <w:lang w:val="es-ES_tradnl"/>
        </w:rPr>
        <w:t xml:space="preserve">.  Entre ellos figura demostrar que se cuenta con un sistema nacional de gestión de </w:t>
      </w:r>
      <w:r w:rsidR="000B249D" w:rsidRPr="00BE6A79">
        <w:rPr>
          <w:lang w:val="es-ES_tradnl"/>
        </w:rPr>
        <w:t xml:space="preserve">la </w:t>
      </w:r>
      <w:r w:rsidRPr="00BE6A79">
        <w:rPr>
          <w:lang w:val="es-ES_tradnl"/>
        </w:rPr>
        <w:t xml:space="preserve">calidad </w:t>
      </w:r>
      <w:r w:rsidR="002617AD" w:rsidRPr="00BE6A79">
        <w:rPr>
          <w:lang w:val="es-ES_tradnl"/>
        </w:rPr>
        <w:t xml:space="preserve">eficaz </w:t>
      </w:r>
      <w:r w:rsidR="008D3CE2" w:rsidRPr="00BE6A79">
        <w:rPr>
          <w:lang w:val="es-ES_tradnl"/>
        </w:rPr>
        <w:t>conforme al Capítulo </w:t>
      </w:r>
      <w:r w:rsidRPr="00BE6A79">
        <w:rPr>
          <w:lang w:val="es-ES_tradnl"/>
        </w:rPr>
        <w:t xml:space="preserve">21 de las Directrices de búsqueda internacional y de examen preliminar internacional del PCT, un programa de formación </w:t>
      </w:r>
      <w:r w:rsidR="001455CE" w:rsidRPr="00BE6A79">
        <w:rPr>
          <w:lang w:val="es-ES_tradnl"/>
        </w:rPr>
        <w:t xml:space="preserve">relacionado </w:t>
      </w:r>
      <w:r w:rsidR="00416FA3" w:rsidRPr="00BE6A79">
        <w:rPr>
          <w:lang w:val="es-ES_tradnl"/>
        </w:rPr>
        <w:t xml:space="preserve">con </w:t>
      </w:r>
      <w:r w:rsidRPr="00BE6A79">
        <w:rPr>
          <w:lang w:val="es-ES_tradnl"/>
        </w:rPr>
        <w:t xml:space="preserve">los resultados de la tramitación nacional y un sistema </w:t>
      </w:r>
      <w:r w:rsidR="002617AD" w:rsidRPr="00BE6A79">
        <w:rPr>
          <w:lang w:val="es-ES_tradnl"/>
        </w:rPr>
        <w:t xml:space="preserve">de T.I. </w:t>
      </w:r>
      <w:r w:rsidRPr="00BE6A79">
        <w:rPr>
          <w:lang w:val="es-ES_tradnl"/>
        </w:rPr>
        <w:t xml:space="preserve">operativo.  Asimismo, las solicitudes de designación </w:t>
      </w:r>
      <w:r w:rsidR="00072FB8" w:rsidRPr="00BE6A79">
        <w:rPr>
          <w:lang w:val="es-ES_tradnl"/>
        </w:rPr>
        <w:t xml:space="preserve">tendrán que incluir </w:t>
      </w:r>
      <w:r w:rsidR="002617AD" w:rsidRPr="00BE6A79">
        <w:rPr>
          <w:lang w:val="es-ES_tradnl"/>
        </w:rPr>
        <w:t xml:space="preserve">información </w:t>
      </w:r>
      <w:r w:rsidR="00416FA3" w:rsidRPr="00BE6A79">
        <w:rPr>
          <w:lang w:val="es-ES_tradnl"/>
        </w:rPr>
        <w:t xml:space="preserve">ampliada </w:t>
      </w:r>
      <w:r w:rsidRPr="00BE6A79">
        <w:rPr>
          <w:lang w:val="es-ES_tradnl"/>
        </w:rPr>
        <w:t>sobre las aptitudes profesionales y lingüísticas y la experiencia de los examinadores de la Oficina.</w:t>
      </w:r>
    </w:p>
    <w:p w:rsidR="00493E84" w:rsidRPr="00BE6A79" w:rsidRDefault="00493E84" w:rsidP="00502EAC">
      <w:pPr>
        <w:pStyle w:val="ONUME"/>
        <w:rPr>
          <w:lang w:val="es-ES_tradnl"/>
        </w:rPr>
      </w:pPr>
      <w:r w:rsidRPr="00BE6A79">
        <w:rPr>
          <w:lang w:val="es-ES_tradnl"/>
        </w:rPr>
        <w:t xml:space="preserve">El Presidente resumió el debate haciendo hincapié en el amplio apoyo </w:t>
      </w:r>
      <w:r w:rsidR="00416FA3" w:rsidRPr="00BE6A79">
        <w:rPr>
          <w:lang w:val="es-ES_tradnl"/>
        </w:rPr>
        <w:t xml:space="preserve">concitado </w:t>
      </w:r>
      <w:r w:rsidR="001455CE" w:rsidRPr="00BE6A79">
        <w:rPr>
          <w:lang w:val="es-ES_tradnl"/>
        </w:rPr>
        <w:t xml:space="preserve">por </w:t>
      </w:r>
      <w:r w:rsidRPr="00BE6A79">
        <w:rPr>
          <w:lang w:val="es-ES_tradnl"/>
        </w:rPr>
        <w:t xml:space="preserve">las recomendaciones del Subgrupo encargado de la </w:t>
      </w:r>
      <w:r w:rsidR="00416FA3" w:rsidRPr="00BE6A79">
        <w:rPr>
          <w:lang w:val="es-ES_tradnl"/>
        </w:rPr>
        <w:t>C</w:t>
      </w:r>
      <w:r w:rsidRPr="00BE6A79">
        <w:rPr>
          <w:lang w:val="es-ES_tradnl"/>
        </w:rPr>
        <w:t xml:space="preserve">alidad </w:t>
      </w:r>
      <w:r w:rsidR="00F71CCD" w:rsidRPr="00BE6A79">
        <w:rPr>
          <w:lang w:val="es-ES_tradnl"/>
        </w:rPr>
        <w:t xml:space="preserve">para que </w:t>
      </w:r>
      <w:r w:rsidRPr="00BE6A79">
        <w:rPr>
          <w:lang w:val="es-ES_tradnl"/>
        </w:rPr>
        <w:t xml:space="preserve">las actividades futuras se centren en cuestiones </w:t>
      </w:r>
      <w:r w:rsidR="00F71CCD" w:rsidRPr="00BE6A79">
        <w:rPr>
          <w:lang w:val="es-ES_tradnl"/>
        </w:rPr>
        <w:t xml:space="preserve">de </w:t>
      </w:r>
      <w:r w:rsidRPr="00BE6A79">
        <w:rPr>
          <w:lang w:val="es-ES_tradnl"/>
        </w:rPr>
        <w:t xml:space="preserve">procedimiento </w:t>
      </w:r>
      <w:r w:rsidR="00F71CCD" w:rsidRPr="00BE6A79">
        <w:rPr>
          <w:lang w:val="es-ES_tradnl"/>
        </w:rPr>
        <w:t xml:space="preserve">relacionadas </w:t>
      </w:r>
      <w:r w:rsidRPr="00BE6A79">
        <w:rPr>
          <w:lang w:val="es-ES_tradnl"/>
        </w:rPr>
        <w:t xml:space="preserve">con los requisitos de calidad que deben exigirse a las Oficinas para que puedan hacer las veces de Administración internacional.  </w:t>
      </w:r>
      <w:r w:rsidRPr="00675BC7">
        <w:rPr>
          <w:lang w:val="es-ES_tradnl"/>
        </w:rPr>
        <w:t xml:space="preserve">En particular, las delegaciones manifestaron su apoyo a las recomendaciones específicas de examinar el Capítulo 21 de las Directrices de búsqueda internacional y de examen preliminar internacional a fin de reforzar los requisitos relativos a los sistemas de gestión de la calidad y elaborar un formulario de solicitud normalizado para las solicitudes de designación, como se señala en el </w:t>
      </w:r>
      <w:r w:rsidR="00647E44" w:rsidRPr="00675BC7">
        <w:rPr>
          <w:lang w:val="es-ES_tradnl"/>
        </w:rPr>
        <w:t>párrafo </w:t>
      </w:r>
      <w:r w:rsidRPr="00675BC7">
        <w:rPr>
          <w:lang w:val="es-ES_tradnl"/>
        </w:rPr>
        <w:t>7 del documento PCT/WG/8/3.</w:t>
      </w:r>
      <w:r w:rsidRPr="00BE6A79">
        <w:rPr>
          <w:lang w:val="es-ES_tradnl"/>
        </w:rPr>
        <w:t xml:space="preserve">  Con respecto a la cuestión planteada por la Delegación de los Estados Unidos de América sobre la necesidad de </w:t>
      </w:r>
      <w:r w:rsidR="00426371" w:rsidRPr="00BE6A79">
        <w:rPr>
          <w:lang w:val="es-ES_tradnl"/>
        </w:rPr>
        <w:t xml:space="preserve">contar con </w:t>
      </w:r>
      <w:r w:rsidRPr="00BE6A79">
        <w:rPr>
          <w:lang w:val="es-ES_tradnl"/>
        </w:rPr>
        <w:t xml:space="preserve">nuevas </w:t>
      </w:r>
      <w:r w:rsidR="002666C6" w:rsidRPr="00BE6A79">
        <w:rPr>
          <w:lang w:val="es-ES_tradnl"/>
        </w:rPr>
        <w:t>Administraciones internacionales</w:t>
      </w:r>
      <w:r w:rsidRPr="00BE6A79">
        <w:rPr>
          <w:lang w:val="es-ES_tradnl"/>
        </w:rPr>
        <w:t xml:space="preserve"> vistos los costos de establecerlas, el Presidente señaló los distintos </w:t>
      </w:r>
      <w:r w:rsidR="001455CE" w:rsidRPr="00BE6A79">
        <w:rPr>
          <w:lang w:val="es-ES_tradnl"/>
        </w:rPr>
        <w:t xml:space="preserve">cargas </w:t>
      </w:r>
      <w:r w:rsidRPr="00BE6A79">
        <w:rPr>
          <w:lang w:val="es-ES_tradnl"/>
        </w:rPr>
        <w:t xml:space="preserve">de trabajo </w:t>
      </w:r>
      <w:r w:rsidR="00A651FF" w:rsidRPr="00BE6A79">
        <w:rPr>
          <w:lang w:val="es-ES_tradnl"/>
        </w:rPr>
        <w:t xml:space="preserve">que </w:t>
      </w:r>
      <w:r w:rsidR="00876252" w:rsidRPr="00BE6A79">
        <w:rPr>
          <w:lang w:val="es-ES_tradnl"/>
        </w:rPr>
        <w:t xml:space="preserve">soportan </w:t>
      </w:r>
      <w:r w:rsidRPr="00BE6A79">
        <w:rPr>
          <w:lang w:val="es-ES_tradnl"/>
        </w:rPr>
        <w:t xml:space="preserve">las Administraciones encargadas de la búsqueda internacional y del examen preliminar internacional.  Añadió que, aunque la Oficina Internacional puede </w:t>
      </w:r>
      <w:r w:rsidR="00A651FF" w:rsidRPr="00BE6A79">
        <w:rPr>
          <w:lang w:val="es-ES_tradnl"/>
        </w:rPr>
        <w:t xml:space="preserve">proporcionar </w:t>
      </w:r>
      <w:r w:rsidRPr="00BE6A79">
        <w:rPr>
          <w:lang w:val="es-ES_tradnl"/>
        </w:rPr>
        <w:t xml:space="preserve">información sobre la inversión necesaria, las </w:t>
      </w:r>
      <w:r w:rsidR="002666C6" w:rsidRPr="00BE6A79">
        <w:rPr>
          <w:lang w:val="es-ES_tradnl"/>
        </w:rPr>
        <w:t>Administraciones internacionales</w:t>
      </w:r>
      <w:r w:rsidRPr="00BE6A79">
        <w:rPr>
          <w:lang w:val="es-ES_tradnl"/>
        </w:rPr>
        <w:t xml:space="preserve"> recién designadas pueden estar en mejor situación para </w:t>
      </w:r>
      <w:r w:rsidR="002617AD" w:rsidRPr="00BE6A79">
        <w:rPr>
          <w:lang w:val="es-ES_tradnl"/>
        </w:rPr>
        <w:t xml:space="preserve">facilitar </w:t>
      </w:r>
      <w:r w:rsidR="00F71CCD" w:rsidRPr="00BE6A79">
        <w:rPr>
          <w:lang w:val="es-ES_tradnl"/>
        </w:rPr>
        <w:t xml:space="preserve">esa </w:t>
      </w:r>
      <w:r w:rsidRPr="00BE6A79">
        <w:rPr>
          <w:lang w:val="es-ES_tradnl"/>
        </w:rPr>
        <w:t xml:space="preserve">información.  </w:t>
      </w:r>
    </w:p>
    <w:p w:rsidR="00493E84" w:rsidRPr="00BE6A79" w:rsidRDefault="00493E84" w:rsidP="00502EAC">
      <w:pPr>
        <w:pStyle w:val="ONUME"/>
        <w:rPr>
          <w:lang w:val="es-ES_tradnl"/>
        </w:rPr>
      </w:pPr>
      <w:r w:rsidRPr="00BE6A79">
        <w:rPr>
          <w:lang w:val="es-ES_tradnl"/>
        </w:rPr>
        <w:t xml:space="preserve">La Secretaría manifestó que está dispuesta a </w:t>
      </w:r>
      <w:r w:rsidR="00876252" w:rsidRPr="00BE6A79">
        <w:rPr>
          <w:lang w:val="es-ES_tradnl"/>
        </w:rPr>
        <w:t>e</w:t>
      </w:r>
      <w:r w:rsidR="00F71CCD" w:rsidRPr="00BE6A79">
        <w:rPr>
          <w:lang w:val="es-ES_tradnl"/>
        </w:rPr>
        <w:t>n</w:t>
      </w:r>
      <w:r w:rsidR="00876252" w:rsidRPr="00BE6A79">
        <w:rPr>
          <w:lang w:val="es-ES_tradnl"/>
        </w:rPr>
        <w:t xml:space="preserve">umerar </w:t>
      </w:r>
      <w:r w:rsidRPr="00BE6A79">
        <w:rPr>
          <w:lang w:val="es-ES_tradnl"/>
        </w:rPr>
        <w:t xml:space="preserve">los costos directos </w:t>
      </w:r>
      <w:r w:rsidR="00F71CCD" w:rsidRPr="00BE6A79">
        <w:rPr>
          <w:lang w:val="es-ES_tradnl"/>
        </w:rPr>
        <w:t xml:space="preserve">en los que incurrirá </w:t>
      </w:r>
      <w:r w:rsidRPr="00BE6A79">
        <w:rPr>
          <w:lang w:val="es-ES_tradnl"/>
        </w:rPr>
        <w:t xml:space="preserve">la Oficina Internacional en el período previo a que una Oficina solicite ser designada Administración internacional.  No obstante, esos costos se limitan a las misiones de </w:t>
      </w:r>
      <w:r w:rsidR="00876252" w:rsidRPr="00BE6A79">
        <w:rPr>
          <w:lang w:val="es-ES_tradnl"/>
        </w:rPr>
        <w:t>asesoramiento</w:t>
      </w:r>
      <w:r w:rsidRPr="00BE6A79">
        <w:rPr>
          <w:lang w:val="es-ES_tradnl"/>
        </w:rPr>
        <w:t xml:space="preserve">, dado que la Oficina Internacional no cuenta con capacidad ni aptitudes para </w:t>
      </w:r>
      <w:r w:rsidRPr="00BE6A79">
        <w:rPr>
          <w:lang w:val="es-ES_tradnl"/>
        </w:rPr>
        <w:lastRenderedPageBreak/>
        <w:t>formar al personal exam</w:t>
      </w:r>
      <w:r w:rsidR="001455CE" w:rsidRPr="00BE6A79">
        <w:rPr>
          <w:lang w:val="es-ES_tradnl"/>
        </w:rPr>
        <w:t>inador</w:t>
      </w:r>
      <w:r w:rsidRPr="00BE6A79">
        <w:rPr>
          <w:lang w:val="es-ES_tradnl"/>
        </w:rPr>
        <w:t xml:space="preserve"> de las Oficinas candidatas.  Por tanto, el grueso de los costos lo </w:t>
      </w:r>
      <w:r w:rsidR="00F71CCD" w:rsidRPr="00BE6A79">
        <w:rPr>
          <w:lang w:val="es-ES_tradnl"/>
        </w:rPr>
        <w:t xml:space="preserve">asume </w:t>
      </w:r>
      <w:r w:rsidRPr="00BE6A79">
        <w:rPr>
          <w:lang w:val="es-ES_tradnl"/>
        </w:rPr>
        <w:t xml:space="preserve">la Oficina que solicita ser designada </w:t>
      </w:r>
      <w:r w:rsidR="002666C6" w:rsidRPr="00BE6A79">
        <w:rPr>
          <w:lang w:val="es-ES_tradnl"/>
        </w:rPr>
        <w:t>Administración internacional</w:t>
      </w:r>
      <w:r w:rsidRPr="00BE6A79">
        <w:rPr>
          <w:lang w:val="es-ES_tradnl"/>
        </w:rPr>
        <w:t xml:space="preserve"> y otras Oficinas que </w:t>
      </w:r>
      <w:r w:rsidR="001455CE" w:rsidRPr="00BE6A79">
        <w:rPr>
          <w:lang w:val="es-ES_tradnl"/>
        </w:rPr>
        <w:t xml:space="preserve">brindan </w:t>
      </w:r>
      <w:r w:rsidRPr="00BE6A79">
        <w:rPr>
          <w:lang w:val="es-ES_tradnl"/>
        </w:rPr>
        <w:t xml:space="preserve">asesoramiento </w:t>
      </w:r>
      <w:r w:rsidR="00876252" w:rsidRPr="00BE6A79">
        <w:rPr>
          <w:lang w:val="es-ES_tradnl"/>
        </w:rPr>
        <w:t xml:space="preserve">acerca de </w:t>
      </w:r>
      <w:r w:rsidRPr="00BE6A79">
        <w:rPr>
          <w:lang w:val="es-ES_tradnl"/>
        </w:rPr>
        <w:t xml:space="preserve">la designación.  Concretamente, la Oficina Internacional no podrá </w:t>
      </w:r>
      <w:r w:rsidR="00426371" w:rsidRPr="00BE6A79">
        <w:rPr>
          <w:lang w:val="es-ES_tradnl"/>
        </w:rPr>
        <w:t xml:space="preserve">facilitar </w:t>
      </w:r>
      <w:r w:rsidRPr="00BE6A79">
        <w:rPr>
          <w:lang w:val="es-ES_tradnl"/>
        </w:rPr>
        <w:t>información sobre los costos relacionados con los requisitos de calidad y la formación del personal de la Oficina candidata.</w:t>
      </w:r>
    </w:p>
    <w:p w:rsidR="0001603D" w:rsidRPr="00675BC7" w:rsidRDefault="00FF26AC" w:rsidP="00502EAC">
      <w:pPr>
        <w:pStyle w:val="ONUME"/>
        <w:ind w:left="567"/>
        <w:rPr>
          <w:lang w:val="es-ES_tradnl"/>
        </w:rPr>
      </w:pPr>
      <w:r w:rsidRPr="00675BC7">
        <w:rPr>
          <w:lang w:val="es-ES_tradnl"/>
        </w:rPr>
        <w:t>El Grupo de Trabajo</w:t>
      </w:r>
      <w:r w:rsidR="00A7669E" w:rsidRPr="00675BC7">
        <w:rPr>
          <w:lang w:val="es-ES_tradnl"/>
        </w:rPr>
        <w:t xml:space="preserve"> tomó</w:t>
      </w:r>
      <w:r w:rsidRPr="00675BC7">
        <w:rPr>
          <w:lang w:val="es-ES_tradnl"/>
        </w:rPr>
        <w:t xml:space="preserve"> nota de la información proporcionada sobre los debates en curso en el Subgrupo encargado de la Calidad de la Reunión de las Administraciones Internacionales, y en la propia PCT/MIA, sobre los aspectos relativos a la calidad de los criterios de designación de las </w:t>
      </w:r>
      <w:r w:rsidR="002666C6" w:rsidRPr="00675BC7">
        <w:rPr>
          <w:lang w:val="es-ES_tradnl"/>
        </w:rPr>
        <w:t>Administraciones internacionales</w:t>
      </w:r>
      <w:r w:rsidRPr="00675BC7">
        <w:rPr>
          <w:lang w:val="es-ES_tradnl"/>
        </w:rPr>
        <w:t xml:space="preserve">, en particular, las recomendaciones del Subgrupo encargado de la Calidad que se exponen en el </w:t>
      </w:r>
      <w:r w:rsidR="00647E44" w:rsidRPr="00675BC7">
        <w:rPr>
          <w:lang w:val="es-ES_tradnl"/>
        </w:rPr>
        <w:t>párrafo </w:t>
      </w:r>
      <w:r w:rsidRPr="00675BC7">
        <w:rPr>
          <w:lang w:val="es-ES_tradnl"/>
        </w:rPr>
        <w:t>7 del documento PCT/WG/8/3</w:t>
      </w:r>
      <w:r w:rsidR="0001603D" w:rsidRPr="00675BC7">
        <w:rPr>
          <w:lang w:val="es-ES_tradnl"/>
        </w:rPr>
        <w:t>.</w:t>
      </w:r>
    </w:p>
    <w:p w:rsidR="0001603D" w:rsidRPr="00675BC7" w:rsidRDefault="00FF26AC" w:rsidP="00502EAC">
      <w:pPr>
        <w:pStyle w:val="ONUME"/>
        <w:ind w:left="567"/>
        <w:rPr>
          <w:lang w:val="es-ES_tradnl"/>
        </w:rPr>
      </w:pPr>
      <w:r w:rsidRPr="00675BC7">
        <w:rPr>
          <w:lang w:val="es-ES_tradnl"/>
        </w:rPr>
        <w:t>El Grupo de Trabajo invitó a la Oficina Internacional a facilitar información sobre los gastos en que suele incurrir la Oficina Internacional en relación con la designación de nuevas Administraciones encargadas de la búsqueda internacional y del examen preliminar internacional</w:t>
      </w:r>
      <w:r w:rsidR="0001603D" w:rsidRPr="00675BC7">
        <w:rPr>
          <w:lang w:val="es-ES_tradnl"/>
        </w:rPr>
        <w:t>.</w:t>
      </w:r>
    </w:p>
    <w:p w:rsidR="00974AFA" w:rsidRPr="00675BC7" w:rsidRDefault="0001603D" w:rsidP="0018330B">
      <w:pPr>
        <w:pStyle w:val="Heading1"/>
        <w:rPr>
          <w:lang w:val="es-ES_tradnl"/>
        </w:rPr>
      </w:pPr>
      <w:r w:rsidRPr="00675BC7">
        <w:rPr>
          <w:lang w:val="es-ES_tradnl"/>
        </w:rPr>
        <w:t xml:space="preserve">PCT Direct – </w:t>
      </w:r>
      <w:r w:rsidR="00A7669E" w:rsidRPr="00675BC7">
        <w:rPr>
          <w:lang w:val="es-ES_tradnl"/>
        </w:rPr>
        <w:t xml:space="preserve">UN NUEVO SERVICIO PARA IMPULSAR EL USO DEL </w:t>
      </w:r>
      <w:r w:rsidRPr="00675BC7">
        <w:rPr>
          <w:lang w:val="es-ES_tradnl"/>
        </w:rPr>
        <w:t>PCT</w:t>
      </w:r>
    </w:p>
    <w:p w:rsidR="0001603D" w:rsidRPr="00675BC7" w:rsidRDefault="00FF26AC" w:rsidP="00502EAC">
      <w:pPr>
        <w:pStyle w:val="ONUME"/>
        <w:rPr>
          <w:bCs/>
          <w:caps/>
          <w:lang w:val="es-ES_tradnl"/>
        </w:rPr>
      </w:pPr>
      <w:r w:rsidRPr="00675BC7">
        <w:rPr>
          <w:lang w:val="es-ES_tradnl"/>
        </w:rPr>
        <w:t>Los debates se basaron en el documento PCT/WG/8/17</w:t>
      </w:r>
      <w:r w:rsidR="0001603D" w:rsidRPr="00675BC7">
        <w:rPr>
          <w:lang w:val="es-ES_tradnl"/>
        </w:rPr>
        <w:t>.</w:t>
      </w:r>
    </w:p>
    <w:p w:rsidR="00B87A27" w:rsidRPr="00BE6A79" w:rsidRDefault="00B87A27" w:rsidP="00502EAC">
      <w:pPr>
        <w:pStyle w:val="ONUME"/>
        <w:rPr>
          <w:lang w:val="es-ES_tradnl"/>
        </w:rPr>
      </w:pPr>
      <w:r w:rsidRPr="00BE6A79">
        <w:rPr>
          <w:lang w:val="es-ES_tradnl"/>
        </w:rPr>
        <w:t xml:space="preserve">La Delegación de la </w:t>
      </w:r>
      <w:r w:rsidR="001455CE" w:rsidRPr="00BE6A79">
        <w:rPr>
          <w:lang w:val="es-ES_tradnl"/>
        </w:rPr>
        <w:t>OEP</w:t>
      </w:r>
      <w:r w:rsidRPr="00BE6A79">
        <w:rPr>
          <w:lang w:val="es-ES_tradnl"/>
        </w:rPr>
        <w:t xml:space="preserve"> informó al Grupo de Trabajo de que la OEP </w:t>
      </w:r>
      <w:r w:rsidR="008D3CE2" w:rsidRPr="00BE6A79">
        <w:rPr>
          <w:lang w:val="es-ES_tradnl"/>
        </w:rPr>
        <w:t>ofrece desde el </w:t>
      </w:r>
      <w:r w:rsidRPr="00BE6A79">
        <w:rPr>
          <w:lang w:val="es-ES_tradnl"/>
        </w:rPr>
        <w:t>1</w:t>
      </w:r>
      <w:r w:rsidR="008D3CE2" w:rsidRPr="00BE6A79">
        <w:rPr>
          <w:lang w:val="es-ES_tradnl"/>
        </w:rPr>
        <w:t> </w:t>
      </w:r>
      <w:r w:rsidRPr="00BE6A79">
        <w:rPr>
          <w:lang w:val="es-ES_tradnl"/>
        </w:rPr>
        <w:t xml:space="preserve">de noviembre </w:t>
      </w:r>
      <w:r w:rsidR="00647E44" w:rsidRPr="00BE6A79">
        <w:rPr>
          <w:lang w:val="es-ES_tradnl"/>
        </w:rPr>
        <w:t>de 20</w:t>
      </w:r>
      <w:r w:rsidRPr="00BE6A79">
        <w:rPr>
          <w:lang w:val="es-ES_tradnl"/>
        </w:rPr>
        <w:t xml:space="preserve">14 el servicio </w:t>
      </w:r>
      <w:r w:rsidR="00E10014" w:rsidRPr="00BE6A79">
        <w:rPr>
          <w:lang w:val="es-ES_tradnl"/>
        </w:rPr>
        <w:t>“</w:t>
      </w:r>
      <w:r w:rsidRPr="00BE6A79">
        <w:rPr>
          <w:lang w:val="es-ES_tradnl"/>
        </w:rPr>
        <w:t xml:space="preserve">PCT </w:t>
      </w:r>
      <w:proofErr w:type="spellStart"/>
      <w:r w:rsidRPr="00BE6A79">
        <w:rPr>
          <w:lang w:val="es-ES_tradnl"/>
        </w:rPr>
        <w:t>Direct</w:t>
      </w:r>
      <w:proofErr w:type="spellEnd"/>
      <w:r w:rsidR="00E10014" w:rsidRPr="00BE6A79">
        <w:rPr>
          <w:lang w:val="es-ES_tradnl"/>
        </w:rPr>
        <w:t>”</w:t>
      </w:r>
      <w:r w:rsidRPr="00BE6A79">
        <w:rPr>
          <w:lang w:val="es-ES_tradnl"/>
        </w:rPr>
        <w:t xml:space="preserve">.  Este servicio permite a los solicitantes </w:t>
      </w:r>
      <w:r w:rsidR="00F54555">
        <w:rPr>
          <w:lang w:val="es-ES_tradnl"/>
        </w:rPr>
        <w:t>aportar</w:t>
      </w:r>
      <w:r w:rsidRPr="00BE6A79">
        <w:rPr>
          <w:lang w:val="es-ES_tradnl"/>
        </w:rPr>
        <w:t xml:space="preserve">, </w:t>
      </w:r>
      <w:r w:rsidR="00AE6414">
        <w:rPr>
          <w:lang w:val="es-ES_tradnl"/>
        </w:rPr>
        <w:t xml:space="preserve">en el momento de </w:t>
      </w:r>
      <w:r w:rsidR="00AE6414" w:rsidRPr="00F54555">
        <w:rPr>
          <w:lang w:val="es-ES_tradnl"/>
        </w:rPr>
        <w:t>presenta</w:t>
      </w:r>
      <w:r w:rsidR="00106491">
        <w:rPr>
          <w:lang w:val="es-ES_tradnl"/>
        </w:rPr>
        <w:t>r</w:t>
      </w:r>
      <w:r w:rsidRPr="00BE6A79">
        <w:rPr>
          <w:lang w:val="es-ES_tradnl"/>
        </w:rPr>
        <w:t xml:space="preserve"> la solicitud internacional, una carta en la que podrán incluir comentarios </w:t>
      </w:r>
      <w:r w:rsidR="00336A31" w:rsidRPr="00BE6A79">
        <w:rPr>
          <w:lang w:val="es-ES_tradnl"/>
        </w:rPr>
        <w:t xml:space="preserve">informales </w:t>
      </w:r>
      <w:r w:rsidRPr="00BE6A79">
        <w:rPr>
          <w:lang w:val="es-ES_tradnl"/>
        </w:rPr>
        <w:t xml:space="preserve">para </w:t>
      </w:r>
      <w:r w:rsidR="00AE6414">
        <w:rPr>
          <w:lang w:val="es-ES_tradnl"/>
        </w:rPr>
        <w:t>abordar</w:t>
      </w:r>
      <w:r w:rsidR="00AE6414" w:rsidRPr="00BE6A79">
        <w:rPr>
          <w:lang w:val="es-ES_tradnl"/>
        </w:rPr>
        <w:t xml:space="preserve"> </w:t>
      </w:r>
      <w:r w:rsidRPr="00BE6A79">
        <w:rPr>
          <w:lang w:val="es-ES_tradnl"/>
        </w:rPr>
        <w:t xml:space="preserve">las objeciones formuladas en la opinión emitida por la OEP en relación con </w:t>
      </w:r>
      <w:r w:rsidR="00C40282" w:rsidRPr="00BE6A79">
        <w:rPr>
          <w:lang w:val="es-ES_tradnl"/>
        </w:rPr>
        <w:t xml:space="preserve">una </w:t>
      </w:r>
      <w:r w:rsidRPr="00BE6A79">
        <w:rPr>
          <w:lang w:val="es-ES_tradnl"/>
        </w:rPr>
        <w:t xml:space="preserve">solicitud de prioridad.  </w:t>
      </w:r>
      <w:r w:rsidR="00DB09F6" w:rsidRPr="00BE6A79">
        <w:rPr>
          <w:lang w:val="es-ES_tradnl"/>
        </w:rPr>
        <w:t>Además, l</w:t>
      </w:r>
      <w:r w:rsidRPr="00BE6A79">
        <w:rPr>
          <w:lang w:val="es-ES_tradnl"/>
        </w:rPr>
        <w:t xml:space="preserve">os solicitantes </w:t>
      </w:r>
      <w:r w:rsidR="00D57011" w:rsidRPr="00BE6A79">
        <w:rPr>
          <w:lang w:val="es-ES_tradnl"/>
        </w:rPr>
        <w:t xml:space="preserve">podrán </w:t>
      </w:r>
      <w:r w:rsidR="006926B8" w:rsidRPr="00BE6A79">
        <w:rPr>
          <w:lang w:val="es-ES_tradnl"/>
        </w:rPr>
        <w:t xml:space="preserve">introducir </w:t>
      </w:r>
      <w:r w:rsidR="00DB09F6" w:rsidRPr="00BE6A79">
        <w:rPr>
          <w:lang w:val="es-ES_tradnl"/>
        </w:rPr>
        <w:t xml:space="preserve">sus </w:t>
      </w:r>
      <w:r w:rsidRPr="00BE6A79">
        <w:rPr>
          <w:lang w:val="es-ES_tradnl"/>
        </w:rPr>
        <w:t xml:space="preserve">comentarios </w:t>
      </w:r>
      <w:r w:rsidR="00DB09F6" w:rsidRPr="00BE6A79">
        <w:rPr>
          <w:lang w:val="es-ES_tradnl"/>
        </w:rPr>
        <w:t xml:space="preserve">informales </w:t>
      </w:r>
      <w:r w:rsidR="00564757" w:rsidRPr="00BE6A79">
        <w:rPr>
          <w:lang w:val="es-ES_tradnl"/>
        </w:rPr>
        <w:t xml:space="preserve">con la función de control de cambios </w:t>
      </w:r>
      <w:r w:rsidR="00366A26" w:rsidRPr="00BE6A79">
        <w:rPr>
          <w:lang w:val="es-ES_tradnl"/>
        </w:rPr>
        <w:t xml:space="preserve">para exponer </w:t>
      </w:r>
      <w:r w:rsidR="007542F0" w:rsidRPr="00BE6A79">
        <w:rPr>
          <w:lang w:val="es-ES_tradnl"/>
        </w:rPr>
        <w:t xml:space="preserve">las </w:t>
      </w:r>
      <w:r w:rsidR="00366A26" w:rsidRPr="00BE6A79">
        <w:rPr>
          <w:lang w:val="es-ES_tradnl"/>
        </w:rPr>
        <w:t xml:space="preserve">modificaciones </w:t>
      </w:r>
      <w:r w:rsidR="00F71CCD" w:rsidRPr="00BE6A79">
        <w:rPr>
          <w:lang w:val="es-ES_tradnl"/>
        </w:rPr>
        <w:t xml:space="preserve">introducidas </w:t>
      </w:r>
      <w:r w:rsidR="00366A26" w:rsidRPr="00BE6A79">
        <w:rPr>
          <w:lang w:val="es-ES_tradnl"/>
        </w:rPr>
        <w:t xml:space="preserve">en las </w:t>
      </w:r>
      <w:r w:rsidRPr="00BE6A79">
        <w:rPr>
          <w:lang w:val="es-ES_tradnl"/>
        </w:rPr>
        <w:t xml:space="preserve">reivindicaciones </w:t>
      </w:r>
      <w:r w:rsidR="00D57011" w:rsidRPr="00BE6A79">
        <w:rPr>
          <w:lang w:val="es-ES_tradnl"/>
        </w:rPr>
        <w:t>y/o descripciones</w:t>
      </w:r>
      <w:r w:rsidRPr="00BE6A79">
        <w:rPr>
          <w:lang w:val="es-ES_tradnl"/>
        </w:rPr>
        <w:t xml:space="preserve">, lo que facilitará la tarea del examinador, que probablemente </w:t>
      </w:r>
      <w:r w:rsidR="00366A26" w:rsidRPr="00BE6A79">
        <w:rPr>
          <w:lang w:val="es-ES_tradnl"/>
        </w:rPr>
        <w:t xml:space="preserve">habrá </w:t>
      </w:r>
      <w:r w:rsidRPr="00BE6A79">
        <w:rPr>
          <w:lang w:val="es-ES_tradnl"/>
        </w:rPr>
        <w:t xml:space="preserve">realizado la búsqueda </w:t>
      </w:r>
      <w:r w:rsidR="00564757" w:rsidRPr="00BE6A79">
        <w:rPr>
          <w:lang w:val="es-ES_tradnl"/>
        </w:rPr>
        <w:t xml:space="preserve">en relación con </w:t>
      </w:r>
      <w:r w:rsidR="00D57011" w:rsidRPr="00BE6A79">
        <w:rPr>
          <w:lang w:val="es-ES_tradnl"/>
        </w:rPr>
        <w:t xml:space="preserve">la </w:t>
      </w:r>
      <w:r w:rsidR="00904199" w:rsidRPr="00BE6A79">
        <w:rPr>
          <w:lang w:val="es-ES_tradnl"/>
        </w:rPr>
        <w:t xml:space="preserve">solicitud de </w:t>
      </w:r>
      <w:r w:rsidR="00633A03" w:rsidRPr="00BE6A79">
        <w:rPr>
          <w:lang w:val="es-ES_tradnl"/>
        </w:rPr>
        <w:t>p</w:t>
      </w:r>
      <w:r w:rsidRPr="00BE6A79">
        <w:rPr>
          <w:lang w:val="es-ES_tradnl"/>
        </w:rPr>
        <w:t xml:space="preserve">rioridad.  En general, el servicio aumenta las posibilidades de que el examinador </w:t>
      </w:r>
      <w:r w:rsidR="00CC1848" w:rsidRPr="00BE6A79">
        <w:rPr>
          <w:lang w:val="es-ES_tradnl"/>
        </w:rPr>
        <w:t xml:space="preserve">emita </w:t>
      </w:r>
      <w:r w:rsidRPr="00BE6A79">
        <w:rPr>
          <w:lang w:val="es-ES_tradnl"/>
        </w:rPr>
        <w:t xml:space="preserve">una opinión escrita </w:t>
      </w:r>
      <w:r w:rsidR="00366A26" w:rsidRPr="00BE6A79">
        <w:rPr>
          <w:lang w:val="es-ES_tradnl"/>
        </w:rPr>
        <w:t xml:space="preserve">de signo positivo </w:t>
      </w:r>
      <w:r w:rsidRPr="00BE6A79">
        <w:rPr>
          <w:lang w:val="es-ES_tradnl"/>
        </w:rPr>
        <w:t xml:space="preserve">en relación con el solicitante y de que se ahorre tiempo </w:t>
      </w:r>
      <w:r w:rsidR="00366A26" w:rsidRPr="00BE6A79">
        <w:rPr>
          <w:lang w:val="es-ES_tradnl"/>
        </w:rPr>
        <w:t>en la elaboración d</w:t>
      </w:r>
      <w:r w:rsidRPr="00BE6A79">
        <w:rPr>
          <w:lang w:val="es-ES_tradnl"/>
        </w:rPr>
        <w:t>el informe de búsqueda, lo que redunda en beneficio tanto del solicitante como de la Administración encargada de la búsqueda internacional.  Des</w:t>
      </w:r>
      <w:r w:rsidR="00647E44" w:rsidRPr="00BE6A79">
        <w:rPr>
          <w:lang w:val="es-ES_tradnl"/>
        </w:rPr>
        <w:t>de 20</w:t>
      </w:r>
      <w:r w:rsidRPr="00BE6A79">
        <w:rPr>
          <w:lang w:val="es-ES_tradnl"/>
        </w:rPr>
        <w:t>14, la OEP ha recibido más de</w:t>
      </w:r>
      <w:r w:rsidR="008D3CE2" w:rsidRPr="00BE6A79">
        <w:rPr>
          <w:lang w:val="es-ES_tradnl"/>
        </w:rPr>
        <w:t> 1.000 </w:t>
      </w:r>
      <w:r w:rsidR="00D57011" w:rsidRPr="00BE6A79">
        <w:rPr>
          <w:lang w:val="es-ES_tradnl"/>
        </w:rPr>
        <w:t xml:space="preserve">solicitudes PCT acompañadas </w:t>
      </w:r>
      <w:r w:rsidRPr="00BE6A79">
        <w:rPr>
          <w:lang w:val="es-ES_tradnl"/>
        </w:rPr>
        <w:t xml:space="preserve">de </w:t>
      </w:r>
      <w:r w:rsidR="00D57011" w:rsidRPr="00BE6A79">
        <w:rPr>
          <w:lang w:val="es-ES_tradnl"/>
        </w:rPr>
        <w:t xml:space="preserve">una carta </w:t>
      </w:r>
      <w:r w:rsidRPr="00BE6A79">
        <w:rPr>
          <w:lang w:val="es-ES_tradnl"/>
        </w:rPr>
        <w:t xml:space="preserve">PCT </w:t>
      </w:r>
      <w:proofErr w:type="spellStart"/>
      <w:r w:rsidRPr="00BE6A79">
        <w:rPr>
          <w:lang w:val="es-ES_tradnl"/>
        </w:rPr>
        <w:t>Direct</w:t>
      </w:r>
      <w:proofErr w:type="spellEnd"/>
      <w:r w:rsidR="00186974" w:rsidRPr="00BE6A79">
        <w:rPr>
          <w:lang w:val="es-ES_tradnl"/>
        </w:rPr>
        <w:t xml:space="preserve"> (</w:t>
      </w:r>
      <w:r w:rsidR="00E10014" w:rsidRPr="00BE6A79">
        <w:rPr>
          <w:lang w:val="es-ES_tradnl"/>
        </w:rPr>
        <w:t>“</w:t>
      </w:r>
      <w:r w:rsidR="00186974" w:rsidRPr="00BE6A79">
        <w:rPr>
          <w:lang w:val="es-ES_tradnl"/>
        </w:rPr>
        <w:t xml:space="preserve">solicitudes PCT </w:t>
      </w:r>
      <w:proofErr w:type="spellStart"/>
      <w:r w:rsidR="00186974" w:rsidRPr="00BE6A79">
        <w:rPr>
          <w:lang w:val="es-ES_tradnl"/>
        </w:rPr>
        <w:t>Direct</w:t>
      </w:r>
      <w:proofErr w:type="spellEnd"/>
      <w:r w:rsidR="00E10014" w:rsidRPr="00BE6A79">
        <w:rPr>
          <w:lang w:val="es-ES_tradnl"/>
        </w:rPr>
        <w:t>”</w:t>
      </w:r>
      <w:r w:rsidR="00186974" w:rsidRPr="00BE6A79">
        <w:rPr>
          <w:lang w:val="es-ES_tradnl"/>
        </w:rPr>
        <w:t>)</w:t>
      </w:r>
      <w:r w:rsidRPr="00BE6A79">
        <w:rPr>
          <w:lang w:val="es-ES_tradnl"/>
        </w:rPr>
        <w:t xml:space="preserve">, lo que arroja un promedio </w:t>
      </w:r>
      <w:r w:rsidR="00647E44" w:rsidRPr="00BE6A79">
        <w:rPr>
          <w:lang w:val="es-ES_tradnl"/>
        </w:rPr>
        <w:t>de 20</w:t>
      </w:r>
      <w:r w:rsidR="008D3CE2" w:rsidRPr="00BE6A79">
        <w:rPr>
          <w:lang w:val="es-ES_tradnl"/>
        </w:rPr>
        <w:t>0 al mes.  A partir del 1 </w:t>
      </w:r>
      <w:r w:rsidRPr="00BE6A79">
        <w:rPr>
          <w:lang w:val="es-ES_tradnl"/>
        </w:rPr>
        <w:t xml:space="preserve">de julio </w:t>
      </w:r>
      <w:r w:rsidR="00647E44" w:rsidRPr="00BE6A79">
        <w:rPr>
          <w:lang w:val="es-ES_tradnl"/>
        </w:rPr>
        <w:t>de 20</w:t>
      </w:r>
      <w:r w:rsidRPr="00BE6A79">
        <w:rPr>
          <w:lang w:val="es-ES_tradnl"/>
        </w:rPr>
        <w:t xml:space="preserve">15, el servicio se ampliará a </w:t>
      </w:r>
      <w:r w:rsidR="00D57011" w:rsidRPr="00BE6A79">
        <w:rPr>
          <w:lang w:val="es-ES_tradnl"/>
        </w:rPr>
        <w:t xml:space="preserve">las </w:t>
      </w:r>
      <w:r w:rsidRPr="00BE6A79">
        <w:rPr>
          <w:lang w:val="es-ES_tradnl"/>
        </w:rPr>
        <w:t xml:space="preserve">solicitudes internacionales </w:t>
      </w:r>
      <w:r w:rsidR="00D57011" w:rsidRPr="00BE6A79">
        <w:rPr>
          <w:lang w:val="es-ES_tradnl"/>
        </w:rPr>
        <w:t xml:space="preserve">que se presenten </w:t>
      </w:r>
      <w:r w:rsidR="00366A26" w:rsidRPr="00BE6A79">
        <w:rPr>
          <w:lang w:val="es-ES_tradnl"/>
        </w:rPr>
        <w:t xml:space="preserve">ante </w:t>
      </w:r>
      <w:r w:rsidRPr="00BE6A79">
        <w:rPr>
          <w:lang w:val="es-ES_tradnl"/>
        </w:rPr>
        <w:t xml:space="preserve">Oficinas receptoras </w:t>
      </w:r>
      <w:r w:rsidR="00102E39" w:rsidRPr="00BE6A79">
        <w:rPr>
          <w:lang w:val="es-ES_tradnl"/>
        </w:rPr>
        <w:t xml:space="preserve">distintas de la OEP </w:t>
      </w:r>
      <w:r w:rsidR="00976E59" w:rsidRPr="00BE6A79">
        <w:rPr>
          <w:lang w:val="es-ES_tradnl"/>
        </w:rPr>
        <w:t xml:space="preserve">y </w:t>
      </w:r>
      <w:r w:rsidR="00D57011" w:rsidRPr="00BE6A79">
        <w:rPr>
          <w:lang w:val="es-ES_tradnl"/>
        </w:rPr>
        <w:t xml:space="preserve">en las que se reivindique la prioridad de una solicitud anterior, respecto de la cual la OEP </w:t>
      </w:r>
      <w:r w:rsidR="00904199" w:rsidRPr="00BE6A79">
        <w:rPr>
          <w:lang w:val="es-ES_tradnl"/>
        </w:rPr>
        <w:t xml:space="preserve">ya haya efectuado una </w:t>
      </w:r>
      <w:r w:rsidRPr="00BE6A79">
        <w:rPr>
          <w:lang w:val="es-ES_tradnl"/>
        </w:rPr>
        <w:t xml:space="preserve">búsqueda.  Por consiguiente, los solicitantes podrán recurrir a </w:t>
      </w:r>
      <w:r w:rsidR="00DB09F6" w:rsidRPr="00BE6A79">
        <w:rPr>
          <w:lang w:val="es-ES_tradnl"/>
        </w:rPr>
        <w:t xml:space="preserve">este </w:t>
      </w:r>
      <w:r w:rsidRPr="00BE6A79">
        <w:rPr>
          <w:lang w:val="es-ES_tradnl"/>
        </w:rPr>
        <w:t xml:space="preserve">servicio </w:t>
      </w:r>
      <w:r w:rsidR="001455CE" w:rsidRPr="00BE6A79">
        <w:rPr>
          <w:lang w:val="es-ES_tradnl"/>
        </w:rPr>
        <w:t xml:space="preserve">respecto de </w:t>
      </w:r>
      <w:r w:rsidRPr="00BE6A79">
        <w:rPr>
          <w:lang w:val="es-ES_tradnl"/>
        </w:rPr>
        <w:t xml:space="preserve">toda solicitud internacional de </w:t>
      </w:r>
      <w:r w:rsidR="00904199" w:rsidRPr="00BE6A79">
        <w:rPr>
          <w:lang w:val="es-ES_tradnl"/>
        </w:rPr>
        <w:t xml:space="preserve">la </w:t>
      </w:r>
      <w:r w:rsidRPr="00BE6A79">
        <w:rPr>
          <w:lang w:val="es-ES_tradnl"/>
        </w:rPr>
        <w:t xml:space="preserve">búsqueda </w:t>
      </w:r>
      <w:r w:rsidR="00904199" w:rsidRPr="00BE6A79">
        <w:rPr>
          <w:lang w:val="es-ES_tradnl"/>
        </w:rPr>
        <w:t xml:space="preserve">de cuya </w:t>
      </w:r>
      <w:r w:rsidRPr="00BE6A79">
        <w:rPr>
          <w:lang w:val="es-ES_tradnl"/>
        </w:rPr>
        <w:t xml:space="preserve">solicitud de prioridad se haya </w:t>
      </w:r>
      <w:r w:rsidR="006926B8" w:rsidRPr="00BE6A79">
        <w:rPr>
          <w:lang w:val="es-ES_tradnl"/>
        </w:rPr>
        <w:t xml:space="preserve">ocupado </w:t>
      </w:r>
      <w:r w:rsidRPr="00BE6A79">
        <w:rPr>
          <w:lang w:val="es-ES_tradnl"/>
        </w:rPr>
        <w:t xml:space="preserve">la OEP, </w:t>
      </w:r>
      <w:r w:rsidR="00B64D65" w:rsidRPr="00BE6A79">
        <w:rPr>
          <w:lang w:val="es-ES_tradnl"/>
        </w:rPr>
        <w:t xml:space="preserve">cualquiera que sea la </w:t>
      </w:r>
      <w:r w:rsidRPr="00BE6A79">
        <w:rPr>
          <w:lang w:val="es-ES_tradnl"/>
        </w:rPr>
        <w:t xml:space="preserve">Oficina receptora, y podrán presentar </w:t>
      </w:r>
      <w:r w:rsidR="003B4E97" w:rsidRPr="00BE6A79">
        <w:rPr>
          <w:lang w:val="es-ES_tradnl"/>
        </w:rPr>
        <w:t>solicitud</w:t>
      </w:r>
      <w:r w:rsidR="006926B8" w:rsidRPr="00BE6A79">
        <w:rPr>
          <w:lang w:val="es-ES_tradnl"/>
        </w:rPr>
        <w:t>es</w:t>
      </w:r>
      <w:r w:rsidR="003B4E97" w:rsidRPr="00BE6A79">
        <w:rPr>
          <w:lang w:val="es-ES_tradnl"/>
        </w:rPr>
        <w:t xml:space="preserve"> </w:t>
      </w:r>
      <w:r w:rsidRPr="00BE6A79">
        <w:rPr>
          <w:lang w:val="es-ES_tradnl"/>
        </w:rPr>
        <w:t xml:space="preserve">PCT </w:t>
      </w:r>
      <w:proofErr w:type="spellStart"/>
      <w:r w:rsidR="00186974" w:rsidRPr="00BE6A79">
        <w:rPr>
          <w:lang w:val="es-ES_tradnl"/>
        </w:rPr>
        <w:t>Direct</w:t>
      </w:r>
      <w:proofErr w:type="spellEnd"/>
      <w:r w:rsidR="00AE6414">
        <w:rPr>
          <w:lang w:val="es-ES_tradnl"/>
        </w:rPr>
        <w:t xml:space="preserve"> </w:t>
      </w:r>
      <w:r w:rsidR="00DD06D4">
        <w:rPr>
          <w:lang w:val="es-ES_tradnl"/>
        </w:rPr>
        <w:t>valiéndose para ese fin de</w:t>
      </w:r>
      <w:r w:rsidR="00AE6414" w:rsidRPr="00DA6B98">
        <w:rPr>
          <w:lang w:val="es-ES_tradnl"/>
        </w:rPr>
        <w:t xml:space="preserve"> </w:t>
      </w:r>
      <w:r w:rsidR="00DA6B98" w:rsidRPr="00DA6B98">
        <w:rPr>
          <w:lang w:val="es-ES_tradnl"/>
        </w:rPr>
        <w:t xml:space="preserve">distintas </w:t>
      </w:r>
      <w:r w:rsidR="00AE6414" w:rsidRPr="00DA6B98">
        <w:rPr>
          <w:lang w:val="es-ES_tradnl"/>
        </w:rPr>
        <w:t xml:space="preserve">herramientas </w:t>
      </w:r>
      <w:r w:rsidR="00DD06D4">
        <w:rPr>
          <w:lang w:val="es-ES_tradnl"/>
        </w:rPr>
        <w:t>de</w:t>
      </w:r>
      <w:r w:rsidR="006B0F07" w:rsidRPr="00DA6B98">
        <w:rPr>
          <w:lang w:val="es-ES_tradnl"/>
        </w:rPr>
        <w:t xml:space="preserve"> </w:t>
      </w:r>
      <w:r w:rsidR="00AE6414" w:rsidRPr="00DA6B98">
        <w:rPr>
          <w:lang w:val="es-ES_tradnl"/>
        </w:rPr>
        <w:t>presentación</w:t>
      </w:r>
      <w:r w:rsidR="006B0F07" w:rsidRPr="00DA6B98">
        <w:rPr>
          <w:lang w:val="es-ES_tradnl"/>
        </w:rPr>
        <w:t xml:space="preserve"> de solicitudes</w:t>
      </w:r>
      <w:r w:rsidR="00AE6414" w:rsidRPr="00DA6B98">
        <w:rPr>
          <w:lang w:val="es-ES_tradnl"/>
        </w:rPr>
        <w:t xml:space="preserve"> </w:t>
      </w:r>
      <w:r w:rsidR="00DA6B98" w:rsidRPr="00DA6B98">
        <w:rPr>
          <w:lang w:val="es-ES_tradnl"/>
        </w:rPr>
        <w:t>por Internet</w:t>
      </w:r>
      <w:r w:rsidR="00DD06D4">
        <w:rPr>
          <w:lang w:val="es-ES_tradnl"/>
        </w:rPr>
        <w:t>, como el </w:t>
      </w:r>
      <w:proofErr w:type="spellStart"/>
      <w:r w:rsidR="00AE6414" w:rsidRPr="00DA6B98">
        <w:rPr>
          <w:lang w:val="es-ES_tradnl"/>
        </w:rPr>
        <w:t>ePCT</w:t>
      </w:r>
      <w:proofErr w:type="spellEnd"/>
      <w:r w:rsidR="00AE6414" w:rsidRPr="00DA6B98">
        <w:rPr>
          <w:lang w:val="es-ES_tradnl"/>
        </w:rPr>
        <w:t xml:space="preserve"> o el programa </w:t>
      </w:r>
      <w:r w:rsidR="00DA6B98" w:rsidRPr="00DA6B98">
        <w:rPr>
          <w:lang w:val="es-ES_tradnl"/>
        </w:rPr>
        <w:t xml:space="preserve">informático </w:t>
      </w:r>
      <w:r w:rsidR="00AE6414" w:rsidRPr="00DA6B98">
        <w:rPr>
          <w:lang w:val="es-ES_tradnl"/>
        </w:rPr>
        <w:t>(</w:t>
      </w:r>
      <w:proofErr w:type="spellStart"/>
      <w:r w:rsidR="00AE6414" w:rsidRPr="00DA6B98">
        <w:rPr>
          <w:lang w:val="es-ES_tradnl"/>
        </w:rPr>
        <w:t>eOLF</w:t>
      </w:r>
      <w:proofErr w:type="spellEnd"/>
      <w:r w:rsidR="00AE6414" w:rsidRPr="00DA6B98">
        <w:rPr>
          <w:lang w:val="es-ES_tradnl"/>
        </w:rPr>
        <w:t>) y la nueva aplicación (CMS) de la OEP</w:t>
      </w:r>
      <w:r w:rsidRPr="00BE6A79">
        <w:rPr>
          <w:lang w:val="es-ES_tradnl"/>
        </w:rPr>
        <w:t xml:space="preserve">.  La Delegación </w:t>
      </w:r>
      <w:r w:rsidR="001455CE" w:rsidRPr="00BE6A79">
        <w:rPr>
          <w:lang w:val="es-ES_tradnl"/>
        </w:rPr>
        <w:t xml:space="preserve">señaló </w:t>
      </w:r>
      <w:r w:rsidRPr="00BE6A79">
        <w:rPr>
          <w:lang w:val="es-ES_tradnl"/>
        </w:rPr>
        <w:t xml:space="preserve">que las Directrices para las Oficinas receptoras </w:t>
      </w:r>
      <w:r w:rsidR="006926B8" w:rsidRPr="00BE6A79">
        <w:rPr>
          <w:lang w:val="es-ES_tradnl"/>
        </w:rPr>
        <w:t xml:space="preserve">están </w:t>
      </w:r>
      <w:r w:rsidR="00F71CCD" w:rsidRPr="00BE6A79">
        <w:rPr>
          <w:lang w:val="es-ES_tradnl"/>
        </w:rPr>
        <w:t>s</w:t>
      </w:r>
      <w:r w:rsidR="006926B8" w:rsidRPr="00BE6A79">
        <w:rPr>
          <w:lang w:val="es-ES_tradnl"/>
        </w:rPr>
        <w:t xml:space="preserve">iendo revisadas </w:t>
      </w:r>
      <w:r w:rsidR="00976E59" w:rsidRPr="00BE6A79">
        <w:rPr>
          <w:lang w:val="es-ES_tradnl"/>
        </w:rPr>
        <w:t xml:space="preserve">al objeto de </w:t>
      </w:r>
      <w:r w:rsidR="0088489A" w:rsidRPr="00BE6A79">
        <w:rPr>
          <w:lang w:val="es-ES_tradnl"/>
        </w:rPr>
        <w:t xml:space="preserve">que </w:t>
      </w:r>
      <w:r w:rsidR="00976E59" w:rsidRPr="00BE6A79">
        <w:rPr>
          <w:lang w:val="es-ES_tradnl"/>
        </w:rPr>
        <w:t xml:space="preserve">tengan en cuenta </w:t>
      </w:r>
      <w:r w:rsidR="00D76DCB" w:rsidRPr="00BE6A79">
        <w:rPr>
          <w:lang w:val="es-ES_tradnl"/>
        </w:rPr>
        <w:t xml:space="preserve">este nuevo </w:t>
      </w:r>
      <w:r w:rsidRPr="00BE6A79">
        <w:rPr>
          <w:lang w:val="es-ES_tradnl"/>
        </w:rPr>
        <w:t xml:space="preserve">procedimiento </w:t>
      </w:r>
      <w:r w:rsidR="00976E59" w:rsidRPr="00BE6A79">
        <w:rPr>
          <w:lang w:val="es-ES_tradnl"/>
        </w:rPr>
        <w:t>d</w:t>
      </w:r>
      <w:r w:rsidR="00633A03" w:rsidRPr="00BE6A79">
        <w:rPr>
          <w:lang w:val="es-ES_tradnl"/>
        </w:rPr>
        <w:t xml:space="preserve">el sistema </w:t>
      </w:r>
      <w:r w:rsidRPr="00BE6A79">
        <w:rPr>
          <w:lang w:val="es-ES_tradnl"/>
        </w:rPr>
        <w:t xml:space="preserve">PCT </w:t>
      </w:r>
      <w:proofErr w:type="spellStart"/>
      <w:r w:rsidRPr="00BE6A79">
        <w:rPr>
          <w:lang w:val="es-ES_tradnl"/>
        </w:rPr>
        <w:t>Direct</w:t>
      </w:r>
      <w:proofErr w:type="spellEnd"/>
      <w:r w:rsidRPr="00BE6A79">
        <w:rPr>
          <w:lang w:val="es-ES_tradnl"/>
        </w:rPr>
        <w:t>.</w:t>
      </w:r>
    </w:p>
    <w:p w:rsidR="00B87A27" w:rsidRPr="00BE6A79" w:rsidRDefault="00B87A27" w:rsidP="00502EAC">
      <w:pPr>
        <w:pStyle w:val="ONUME"/>
        <w:rPr>
          <w:lang w:val="es-ES_tradnl"/>
        </w:rPr>
      </w:pPr>
      <w:r w:rsidRPr="00BE6A79">
        <w:rPr>
          <w:lang w:val="es-ES_tradnl"/>
        </w:rPr>
        <w:t xml:space="preserve">La Delegación de la República de Corea preguntó </w:t>
      </w:r>
      <w:r w:rsidR="00D76DCB" w:rsidRPr="00BE6A79">
        <w:rPr>
          <w:lang w:val="es-ES_tradnl"/>
        </w:rPr>
        <w:t xml:space="preserve">por </w:t>
      </w:r>
      <w:r w:rsidRPr="00BE6A79">
        <w:rPr>
          <w:lang w:val="es-ES_tradnl"/>
        </w:rPr>
        <w:t xml:space="preserve">el número de </w:t>
      </w:r>
      <w:r w:rsidR="003B4E97" w:rsidRPr="00BE6A79">
        <w:rPr>
          <w:lang w:val="es-ES_tradnl"/>
        </w:rPr>
        <w:t xml:space="preserve">solicitudes PCT </w:t>
      </w:r>
      <w:proofErr w:type="spellStart"/>
      <w:r w:rsidRPr="00BE6A79">
        <w:rPr>
          <w:lang w:val="es-ES_tradnl"/>
        </w:rPr>
        <w:t>Direct</w:t>
      </w:r>
      <w:proofErr w:type="spellEnd"/>
      <w:r w:rsidRPr="00BE6A79">
        <w:rPr>
          <w:lang w:val="es-ES_tradnl"/>
        </w:rPr>
        <w:t xml:space="preserve"> </w:t>
      </w:r>
      <w:r w:rsidR="003B4E97" w:rsidRPr="00BE6A79">
        <w:rPr>
          <w:lang w:val="es-ES_tradnl"/>
        </w:rPr>
        <w:t>que se</w:t>
      </w:r>
      <w:r w:rsidR="00633A03" w:rsidRPr="00BE6A79">
        <w:rPr>
          <w:lang w:val="es-ES_tradnl"/>
        </w:rPr>
        <w:t xml:space="preserve"> </w:t>
      </w:r>
      <w:r w:rsidR="003B4E97" w:rsidRPr="00BE6A79">
        <w:rPr>
          <w:lang w:val="es-ES_tradnl"/>
        </w:rPr>
        <w:t xml:space="preserve">tiene previsto recibir </w:t>
      </w:r>
      <w:r w:rsidR="00D76DCB" w:rsidRPr="00BE6A79">
        <w:rPr>
          <w:lang w:val="es-ES_tradnl"/>
        </w:rPr>
        <w:t xml:space="preserve">una vez se amplíe </w:t>
      </w:r>
      <w:r w:rsidR="008D3CE2" w:rsidRPr="00BE6A79">
        <w:rPr>
          <w:lang w:val="es-ES_tradnl"/>
        </w:rPr>
        <w:t>el servicio el 1 </w:t>
      </w:r>
      <w:r w:rsidRPr="00BE6A79">
        <w:rPr>
          <w:lang w:val="es-ES_tradnl"/>
        </w:rPr>
        <w:t xml:space="preserve">de julio </w:t>
      </w:r>
      <w:r w:rsidR="00647E44" w:rsidRPr="00BE6A79">
        <w:rPr>
          <w:lang w:val="es-ES_tradnl"/>
        </w:rPr>
        <w:t>de 20</w:t>
      </w:r>
      <w:r w:rsidRPr="00BE6A79">
        <w:rPr>
          <w:lang w:val="es-ES_tradnl"/>
        </w:rPr>
        <w:t>15</w:t>
      </w:r>
      <w:r w:rsidR="00976E59" w:rsidRPr="00BE6A79">
        <w:rPr>
          <w:lang w:val="es-ES_tradnl"/>
        </w:rPr>
        <w:t>,</w:t>
      </w:r>
      <w:r w:rsidRPr="00BE6A79">
        <w:rPr>
          <w:lang w:val="es-ES_tradnl"/>
        </w:rPr>
        <w:t xml:space="preserve"> si la OEP está obligada a </w:t>
      </w:r>
      <w:r w:rsidR="00904199" w:rsidRPr="00BE6A79">
        <w:rPr>
          <w:lang w:val="es-ES_tradnl"/>
        </w:rPr>
        <w:t xml:space="preserve">responder </w:t>
      </w:r>
      <w:r w:rsidRPr="00BE6A79">
        <w:rPr>
          <w:lang w:val="es-ES_tradnl"/>
        </w:rPr>
        <w:t xml:space="preserve">a la carta </w:t>
      </w:r>
      <w:r w:rsidR="00904199" w:rsidRPr="00BE6A79">
        <w:rPr>
          <w:lang w:val="es-ES_tradnl"/>
        </w:rPr>
        <w:t xml:space="preserve">PCT </w:t>
      </w:r>
      <w:proofErr w:type="spellStart"/>
      <w:r w:rsidR="00904199" w:rsidRPr="00BE6A79">
        <w:rPr>
          <w:lang w:val="es-ES_tradnl"/>
        </w:rPr>
        <w:t>Direct</w:t>
      </w:r>
      <w:proofErr w:type="spellEnd"/>
      <w:r w:rsidR="00904199" w:rsidRPr="00BE6A79">
        <w:rPr>
          <w:lang w:val="es-ES_tradnl"/>
        </w:rPr>
        <w:t xml:space="preserve"> </w:t>
      </w:r>
      <w:r w:rsidRPr="00BE6A79">
        <w:rPr>
          <w:lang w:val="es-ES_tradnl"/>
        </w:rPr>
        <w:t xml:space="preserve">de </w:t>
      </w:r>
      <w:r w:rsidR="003B4E97" w:rsidRPr="00BE6A79">
        <w:rPr>
          <w:lang w:val="es-ES_tradnl"/>
        </w:rPr>
        <w:t xml:space="preserve">un </w:t>
      </w:r>
      <w:r w:rsidRPr="00BE6A79">
        <w:rPr>
          <w:lang w:val="es-ES_tradnl"/>
        </w:rPr>
        <w:t xml:space="preserve">solicitante y si </w:t>
      </w:r>
      <w:r w:rsidR="00976E59" w:rsidRPr="00BE6A79">
        <w:rPr>
          <w:lang w:val="es-ES_tradnl"/>
        </w:rPr>
        <w:t xml:space="preserve">dicha </w:t>
      </w:r>
      <w:r w:rsidRPr="00BE6A79">
        <w:rPr>
          <w:lang w:val="es-ES_tradnl"/>
        </w:rPr>
        <w:t xml:space="preserve">carta </w:t>
      </w:r>
      <w:r w:rsidR="003B4E97" w:rsidRPr="00BE6A79">
        <w:rPr>
          <w:lang w:val="es-ES_tradnl"/>
        </w:rPr>
        <w:t xml:space="preserve">debe </w:t>
      </w:r>
      <w:r w:rsidR="00904199" w:rsidRPr="00BE6A79">
        <w:rPr>
          <w:lang w:val="es-ES_tradnl"/>
        </w:rPr>
        <w:t xml:space="preserve">ir </w:t>
      </w:r>
      <w:r w:rsidR="00072FB8" w:rsidRPr="00BE6A79">
        <w:rPr>
          <w:lang w:val="es-ES_tradnl"/>
        </w:rPr>
        <w:t xml:space="preserve">redactada </w:t>
      </w:r>
      <w:r w:rsidRPr="00BE6A79">
        <w:rPr>
          <w:lang w:val="es-ES_tradnl"/>
        </w:rPr>
        <w:t xml:space="preserve">en un </w:t>
      </w:r>
      <w:r w:rsidR="003B4E97" w:rsidRPr="00BE6A79">
        <w:rPr>
          <w:lang w:val="es-ES_tradnl"/>
        </w:rPr>
        <w:t xml:space="preserve">determinado </w:t>
      </w:r>
      <w:r w:rsidRPr="00BE6A79">
        <w:rPr>
          <w:lang w:val="es-ES_tradnl"/>
        </w:rPr>
        <w:t>idioma.</w:t>
      </w:r>
    </w:p>
    <w:p w:rsidR="00B87A27" w:rsidRPr="00BE6A79" w:rsidRDefault="00B87A27" w:rsidP="00502EAC">
      <w:pPr>
        <w:pStyle w:val="ONUME"/>
        <w:rPr>
          <w:lang w:val="es-ES_tradnl"/>
        </w:rPr>
      </w:pPr>
      <w:r w:rsidRPr="00BE6A79">
        <w:rPr>
          <w:lang w:val="es-ES_tradnl"/>
        </w:rPr>
        <w:t>La Delegación de</w:t>
      </w:r>
      <w:r w:rsidR="00435696" w:rsidRPr="00BE6A79">
        <w:rPr>
          <w:lang w:val="es-ES_tradnl"/>
        </w:rPr>
        <w:t xml:space="preserve"> la </w:t>
      </w:r>
      <w:r w:rsidR="001109C2" w:rsidRPr="00BE6A79">
        <w:rPr>
          <w:lang w:val="es-ES_tradnl"/>
        </w:rPr>
        <w:t>OEP</w:t>
      </w:r>
      <w:r w:rsidRPr="00BE6A79">
        <w:rPr>
          <w:lang w:val="es-ES_tradnl"/>
        </w:rPr>
        <w:t xml:space="preserve">, </w:t>
      </w:r>
      <w:r w:rsidR="003B4E97" w:rsidRPr="00BE6A79">
        <w:rPr>
          <w:lang w:val="es-ES_tradnl"/>
        </w:rPr>
        <w:t xml:space="preserve">en respuesta </w:t>
      </w:r>
      <w:r w:rsidRPr="00BE6A79">
        <w:rPr>
          <w:lang w:val="es-ES_tradnl"/>
        </w:rPr>
        <w:t xml:space="preserve">a las preguntas </w:t>
      </w:r>
      <w:r w:rsidR="003B4E97" w:rsidRPr="00BE6A79">
        <w:rPr>
          <w:lang w:val="es-ES_tradnl"/>
        </w:rPr>
        <w:t xml:space="preserve">planteadas </w:t>
      </w:r>
      <w:r w:rsidRPr="00BE6A79">
        <w:rPr>
          <w:lang w:val="es-ES_tradnl"/>
        </w:rPr>
        <w:t xml:space="preserve">por la Delegación de la República de Corea, </w:t>
      </w:r>
      <w:r w:rsidR="003B4E97" w:rsidRPr="00BE6A79">
        <w:rPr>
          <w:lang w:val="es-ES_tradnl"/>
        </w:rPr>
        <w:t xml:space="preserve">señaló </w:t>
      </w:r>
      <w:r w:rsidRPr="00BE6A79">
        <w:rPr>
          <w:lang w:val="es-ES_tradnl"/>
        </w:rPr>
        <w:t xml:space="preserve">que la OEP prevé un aumento </w:t>
      </w:r>
      <w:r w:rsidR="00D76DCB" w:rsidRPr="00BE6A79">
        <w:rPr>
          <w:lang w:val="es-ES_tradnl"/>
        </w:rPr>
        <w:t xml:space="preserve">a razón de </w:t>
      </w:r>
      <w:r w:rsidRPr="00BE6A79">
        <w:rPr>
          <w:lang w:val="es-ES_tradnl"/>
        </w:rPr>
        <w:t>u</w:t>
      </w:r>
      <w:r w:rsidR="008D3CE2" w:rsidRPr="00BE6A79">
        <w:rPr>
          <w:lang w:val="es-ES_tradnl"/>
        </w:rPr>
        <w:t>nas </w:t>
      </w:r>
      <w:r w:rsidRPr="00BE6A79">
        <w:rPr>
          <w:lang w:val="es-ES_tradnl"/>
        </w:rPr>
        <w:t xml:space="preserve">100 peticiones de PCT </w:t>
      </w:r>
      <w:proofErr w:type="spellStart"/>
      <w:r w:rsidRPr="00BE6A79">
        <w:rPr>
          <w:lang w:val="es-ES_tradnl"/>
        </w:rPr>
        <w:t>Direct</w:t>
      </w:r>
      <w:proofErr w:type="spellEnd"/>
      <w:r w:rsidRPr="00BE6A79">
        <w:rPr>
          <w:lang w:val="es-ES_tradnl"/>
        </w:rPr>
        <w:t xml:space="preserve"> al mes, </w:t>
      </w:r>
      <w:r w:rsidR="00B411CA" w:rsidRPr="00BE6A79">
        <w:rPr>
          <w:lang w:val="es-ES_tradnl"/>
        </w:rPr>
        <w:t xml:space="preserve">para un total </w:t>
      </w:r>
      <w:r w:rsidR="00976E59" w:rsidRPr="00BE6A79">
        <w:rPr>
          <w:lang w:val="es-ES_tradnl"/>
        </w:rPr>
        <w:t xml:space="preserve">mensual </w:t>
      </w:r>
      <w:r w:rsidR="008D3CE2" w:rsidRPr="00BE6A79">
        <w:rPr>
          <w:lang w:val="es-ES_tradnl"/>
        </w:rPr>
        <w:t>de alrededor de </w:t>
      </w:r>
      <w:r w:rsidRPr="00BE6A79">
        <w:rPr>
          <w:lang w:val="es-ES_tradnl"/>
        </w:rPr>
        <w:t xml:space="preserve">300, pero que </w:t>
      </w:r>
      <w:r w:rsidR="00B411CA" w:rsidRPr="00BE6A79">
        <w:rPr>
          <w:lang w:val="es-ES_tradnl"/>
        </w:rPr>
        <w:t>pre</w:t>
      </w:r>
      <w:r w:rsidR="00F71CCD" w:rsidRPr="00BE6A79">
        <w:rPr>
          <w:lang w:val="es-ES_tradnl"/>
        </w:rPr>
        <w:t xml:space="preserve">decir </w:t>
      </w:r>
      <w:r w:rsidR="00B411CA" w:rsidRPr="00BE6A79">
        <w:rPr>
          <w:lang w:val="es-ES_tradnl"/>
        </w:rPr>
        <w:t xml:space="preserve">esto es </w:t>
      </w:r>
      <w:r w:rsidRPr="00BE6A79">
        <w:rPr>
          <w:lang w:val="es-ES_tradnl"/>
        </w:rPr>
        <w:t>complicad</w:t>
      </w:r>
      <w:r w:rsidR="00B411CA" w:rsidRPr="00BE6A79">
        <w:rPr>
          <w:lang w:val="es-ES_tradnl"/>
        </w:rPr>
        <w:t>o</w:t>
      </w:r>
      <w:r w:rsidRPr="00BE6A79">
        <w:rPr>
          <w:lang w:val="es-ES_tradnl"/>
        </w:rPr>
        <w:t xml:space="preserve">.  La carta PCT </w:t>
      </w:r>
      <w:proofErr w:type="spellStart"/>
      <w:r w:rsidRPr="00BE6A79">
        <w:rPr>
          <w:lang w:val="es-ES_tradnl"/>
        </w:rPr>
        <w:t>Direct</w:t>
      </w:r>
      <w:proofErr w:type="spellEnd"/>
      <w:r w:rsidRPr="00BE6A79">
        <w:rPr>
          <w:lang w:val="es-ES_tradnl"/>
        </w:rPr>
        <w:t xml:space="preserve"> persigue facilitar la tarea del examinador;  sólo se entablará un diálogo propiamente dicho entre el examinador y el solicitante si el solicitante ha presentado </w:t>
      </w:r>
      <w:r w:rsidRPr="00BE6A79">
        <w:rPr>
          <w:lang w:val="es-ES_tradnl"/>
        </w:rPr>
        <w:lastRenderedPageBreak/>
        <w:t xml:space="preserve">una </w:t>
      </w:r>
      <w:r w:rsidR="00DB6511" w:rsidRPr="00BE6A79">
        <w:rPr>
          <w:lang w:val="es-ES_tradnl"/>
        </w:rPr>
        <w:t xml:space="preserve">petición </w:t>
      </w:r>
      <w:r w:rsidRPr="00BE6A79">
        <w:rPr>
          <w:lang w:val="es-ES_tradnl"/>
        </w:rPr>
        <w:t xml:space="preserve">de examen preliminar internacional con arreglo al Capítulo II del PCT.  Por tanto, la OEP no </w:t>
      </w:r>
      <w:r w:rsidR="00D76DCB" w:rsidRPr="00BE6A79">
        <w:rPr>
          <w:lang w:val="es-ES_tradnl"/>
        </w:rPr>
        <w:t xml:space="preserve">responde </w:t>
      </w:r>
      <w:r w:rsidRPr="00BE6A79">
        <w:rPr>
          <w:lang w:val="es-ES_tradnl"/>
        </w:rPr>
        <w:t>a la</w:t>
      </w:r>
      <w:r w:rsidR="00633A03" w:rsidRPr="00BE6A79">
        <w:rPr>
          <w:lang w:val="es-ES_tradnl"/>
        </w:rPr>
        <w:t>s</w:t>
      </w:r>
      <w:r w:rsidRPr="00BE6A79">
        <w:rPr>
          <w:lang w:val="es-ES_tradnl"/>
        </w:rPr>
        <w:t xml:space="preserve"> carta</w:t>
      </w:r>
      <w:r w:rsidR="00633A03" w:rsidRPr="00BE6A79">
        <w:rPr>
          <w:lang w:val="es-ES_tradnl"/>
        </w:rPr>
        <w:t>s</w:t>
      </w:r>
      <w:r w:rsidRPr="00BE6A79">
        <w:rPr>
          <w:lang w:val="es-ES_tradnl"/>
        </w:rPr>
        <w:t xml:space="preserve"> PCT </w:t>
      </w:r>
      <w:proofErr w:type="spellStart"/>
      <w:r w:rsidRPr="00BE6A79">
        <w:rPr>
          <w:lang w:val="es-ES_tradnl"/>
        </w:rPr>
        <w:t>Direct</w:t>
      </w:r>
      <w:proofErr w:type="spellEnd"/>
      <w:r w:rsidRPr="00BE6A79">
        <w:rPr>
          <w:lang w:val="es-ES_tradnl"/>
        </w:rPr>
        <w:t xml:space="preserve">.  </w:t>
      </w:r>
      <w:r w:rsidR="002F0A50">
        <w:rPr>
          <w:lang w:val="es-ES_tradnl"/>
        </w:rPr>
        <w:t>Tampoco</w:t>
      </w:r>
      <w:r w:rsidR="002F0A50" w:rsidRPr="00BE6A79">
        <w:rPr>
          <w:lang w:val="es-ES_tradnl"/>
        </w:rPr>
        <w:t xml:space="preserve"> </w:t>
      </w:r>
      <w:r w:rsidRPr="00BE6A79">
        <w:rPr>
          <w:lang w:val="es-ES_tradnl"/>
        </w:rPr>
        <w:t xml:space="preserve">hay </w:t>
      </w:r>
      <w:r w:rsidR="00B411CA" w:rsidRPr="00BE6A79">
        <w:rPr>
          <w:lang w:val="es-ES_tradnl"/>
        </w:rPr>
        <w:t xml:space="preserve">limitaciones </w:t>
      </w:r>
      <w:r w:rsidRPr="00BE6A79">
        <w:rPr>
          <w:lang w:val="es-ES_tradnl"/>
        </w:rPr>
        <w:t xml:space="preserve">en cuanto al idioma </w:t>
      </w:r>
      <w:r w:rsidR="00B411CA" w:rsidRPr="00BE6A79">
        <w:rPr>
          <w:lang w:val="es-ES_tradnl"/>
        </w:rPr>
        <w:t xml:space="preserve">de presentación de las </w:t>
      </w:r>
      <w:r w:rsidR="00633A03" w:rsidRPr="00BE6A79">
        <w:rPr>
          <w:lang w:val="es-ES_tradnl"/>
        </w:rPr>
        <w:t>carta</w:t>
      </w:r>
      <w:r w:rsidR="00B411CA" w:rsidRPr="00BE6A79">
        <w:rPr>
          <w:lang w:val="es-ES_tradnl"/>
        </w:rPr>
        <w:t xml:space="preserve">s PCT </w:t>
      </w:r>
      <w:proofErr w:type="spellStart"/>
      <w:r w:rsidR="00B411CA" w:rsidRPr="00BE6A79">
        <w:rPr>
          <w:lang w:val="es-ES_tradnl"/>
        </w:rPr>
        <w:t>Direct</w:t>
      </w:r>
      <w:proofErr w:type="spellEnd"/>
      <w:r w:rsidRPr="00BE6A79">
        <w:rPr>
          <w:lang w:val="es-ES_tradnl"/>
        </w:rPr>
        <w:t xml:space="preserve">.  No obstante, como la OEP </w:t>
      </w:r>
      <w:r w:rsidR="00C35E1A" w:rsidRPr="00BE6A79">
        <w:rPr>
          <w:lang w:val="es-ES_tradnl"/>
        </w:rPr>
        <w:t xml:space="preserve">ha de </w:t>
      </w:r>
      <w:r w:rsidRPr="00BE6A79">
        <w:rPr>
          <w:lang w:val="es-ES_tradnl"/>
        </w:rPr>
        <w:t xml:space="preserve">haber </w:t>
      </w:r>
      <w:r w:rsidR="001E1F25" w:rsidRPr="00BE6A79">
        <w:rPr>
          <w:lang w:val="es-ES_tradnl"/>
        </w:rPr>
        <w:t xml:space="preserve">realizado </w:t>
      </w:r>
      <w:r w:rsidRPr="00BE6A79">
        <w:rPr>
          <w:lang w:val="es-ES_tradnl"/>
        </w:rPr>
        <w:t xml:space="preserve">la búsqueda </w:t>
      </w:r>
      <w:r w:rsidR="001E1F25" w:rsidRPr="00BE6A79">
        <w:rPr>
          <w:lang w:val="es-ES_tradnl"/>
        </w:rPr>
        <w:t xml:space="preserve">con respecto a </w:t>
      </w:r>
      <w:r w:rsidRPr="00BE6A79">
        <w:rPr>
          <w:lang w:val="es-ES_tradnl"/>
        </w:rPr>
        <w:t xml:space="preserve">la solicitud de prioridad, </w:t>
      </w:r>
      <w:r w:rsidR="00D76DCB" w:rsidRPr="00BE6A79">
        <w:rPr>
          <w:lang w:val="es-ES_tradnl"/>
        </w:rPr>
        <w:t>n</w:t>
      </w:r>
      <w:r w:rsidR="00F71CCD" w:rsidRPr="00BE6A79">
        <w:rPr>
          <w:lang w:val="es-ES_tradnl"/>
        </w:rPr>
        <w:t>u</w:t>
      </w:r>
      <w:r w:rsidR="00D76DCB" w:rsidRPr="00BE6A79">
        <w:rPr>
          <w:lang w:val="es-ES_tradnl"/>
        </w:rPr>
        <w:t xml:space="preserve">nca </w:t>
      </w:r>
      <w:r w:rsidR="00B411CA" w:rsidRPr="00BE6A79">
        <w:rPr>
          <w:lang w:val="es-ES_tradnl"/>
        </w:rPr>
        <w:t xml:space="preserve">ha tenido </w:t>
      </w:r>
      <w:r w:rsidRPr="00BE6A79">
        <w:rPr>
          <w:lang w:val="es-ES_tradnl"/>
        </w:rPr>
        <w:t xml:space="preserve">problemas </w:t>
      </w:r>
      <w:r w:rsidR="002F0A50">
        <w:rPr>
          <w:lang w:val="es-ES_tradnl"/>
        </w:rPr>
        <w:t xml:space="preserve">en relación con el </w:t>
      </w:r>
      <w:r w:rsidR="00C35E1A" w:rsidRPr="00BE6A79">
        <w:rPr>
          <w:lang w:val="es-ES_tradnl"/>
        </w:rPr>
        <w:t xml:space="preserve">idioma </w:t>
      </w:r>
      <w:r w:rsidRPr="00BE6A79">
        <w:rPr>
          <w:lang w:val="es-ES_tradnl"/>
        </w:rPr>
        <w:t xml:space="preserve">de las cartas PCT </w:t>
      </w:r>
      <w:proofErr w:type="spellStart"/>
      <w:r w:rsidRPr="00BE6A79">
        <w:rPr>
          <w:lang w:val="es-ES_tradnl"/>
        </w:rPr>
        <w:t>Direct</w:t>
      </w:r>
      <w:proofErr w:type="spellEnd"/>
      <w:r w:rsidR="00F71CCD" w:rsidRPr="00BE6A79">
        <w:rPr>
          <w:lang w:val="es-ES_tradnl"/>
        </w:rPr>
        <w:t>.</w:t>
      </w:r>
    </w:p>
    <w:p w:rsidR="00B87A27" w:rsidRPr="00BE6A79" w:rsidRDefault="00B87A27" w:rsidP="00502EAC">
      <w:pPr>
        <w:pStyle w:val="ONUME"/>
        <w:rPr>
          <w:lang w:val="es-ES_tradnl"/>
        </w:rPr>
      </w:pPr>
      <w:r w:rsidRPr="00BE6A79">
        <w:rPr>
          <w:lang w:val="es-ES_tradnl"/>
        </w:rPr>
        <w:t xml:space="preserve">La Delegación de Israel </w:t>
      </w:r>
      <w:r w:rsidR="00985F0E" w:rsidRPr="00BE6A79">
        <w:rPr>
          <w:lang w:val="es-ES_tradnl"/>
        </w:rPr>
        <w:t xml:space="preserve">declaró </w:t>
      </w:r>
      <w:r w:rsidRPr="00BE6A79">
        <w:rPr>
          <w:lang w:val="es-ES_tradnl"/>
        </w:rPr>
        <w:t xml:space="preserve">que la </w:t>
      </w:r>
      <w:r w:rsidR="001D4715" w:rsidRPr="00BE6A79">
        <w:rPr>
          <w:lang w:val="es-ES_tradnl"/>
        </w:rPr>
        <w:t xml:space="preserve">ILPO </w:t>
      </w:r>
      <w:r w:rsidR="00985F0E" w:rsidRPr="00BE6A79">
        <w:rPr>
          <w:lang w:val="es-ES_tradnl"/>
        </w:rPr>
        <w:t xml:space="preserve">también ha venido ofreciendo un servicio similar desde </w:t>
      </w:r>
      <w:r w:rsidR="00647E44" w:rsidRPr="00BE6A79">
        <w:rPr>
          <w:lang w:val="es-ES_tradnl"/>
        </w:rPr>
        <w:t>el 1 </w:t>
      </w:r>
      <w:r w:rsidRPr="00BE6A79">
        <w:rPr>
          <w:lang w:val="es-ES_tradnl"/>
        </w:rPr>
        <w:t xml:space="preserve">de abril </w:t>
      </w:r>
      <w:r w:rsidR="00647E44" w:rsidRPr="00BE6A79">
        <w:rPr>
          <w:lang w:val="es-ES_tradnl"/>
        </w:rPr>
        <w:t>de 20</w:t>
      </w:r>
      <w:r w:rsidRPr="00BE6A79">
        <w:rPr>
          <w:lang w:val="es-ES_tradnl"/>
        </w:rPr>
        <w:t xml:space="preserve">15, pero que </w:t>
      </w:r>
      <w:r w:rsidR="00985F0E" w:rsidRPr="00BE6A79">
        <w:rPr>
          <w:lang w:val="es-ES_tradnl"/>
        </w:rPr>
        <w:t xml:space="preserve">únicamente ha recibido dos cartas </w:t>
      </w:r>
      <w:r w:rsidR="00C35E1A" w:rsidRPr="00BE6A79">
        <w:rPr>
          <w:lang w:val="es-ES_tradnl"/>
        </w:rPr>
        <w:t xml:space="preserve">del tipo indicado </w:t>
      </w:r>
      <w:r w:rsidR="00985F0E" w:rsidRPr="00BE6A79">
        <w:rPr>
          <w:lang w:val="es-ES_tradnl"/>
        </w:rPr>
        <w:t>hasta la fecha</w:t>
      </w:r>
      <w:r w:rsidRPr="00BE6A79">
        <w:rPr>
          <w:lang w:val="es-ES_tradnl"/>
        </w:rPr>
        <w:t xml:space="preserve">.  Dado que el examinador se beneficia de la búsqueda </w:t>
      </w:r>
      <w:r w:rsidR="00C35E1A" w:rsidRPr="00BE6A79">
        <w:rPr>
          <w:lang w:val="es-ES_tradnl"/>
        </w:rPr>
        <w:t xml:space="preserve">ejecutada </w:t>
      </w:r>
      <w:r w:rsidR="00B411CA" w:rsidRPr="00BE6A79">
        <w:rPr>
          <w:lang w:val="es-ES_tradnl"/>
        </w:rPr>
        <w:t xml:space="preserve">con respecto a </w:t>
      </w:r>
      <w:r w:rsidRPr="00BE6A79">
        <w:rPr>
          <w:lang w:val="es-ES_tradnl"/>
        </w:rPr>
        <w:t xml:space="preserve">la solicitud anterior, se </w:t>
      </w:r>
      <w:r w:rsidR="00C35E1A" w:rsidRPr="00BE6A79">
        <w:rPr>
          <w:lang w:val="es-ES_tradnl"/>
        </w:rPr>
        <w:t xml:space="preserve">ofrece </w:t>
      </w:r>
      <w:r w:rsidRPr="00BE6A79">
        <w:rPr>
          <w:lang w:val="es-ES_tradnl"/>
        </w:rPr>
        <w:t>un</w:t>
      </w:r>
      <w:r w:rsidR="00B411CA" w:rsidRPr="00BE6A79">
        <w:rPr>
          <w:lang w:val="es-ES_tradnl"/>
        </w:rPr>
        <w:t>a</w:t>
      </w:r>
      <w:r w:rsidRPr="00BE6A79">
        <w:rPr>
          <w:lang w:val="es-ES_tradnl"/>
        </w:rPr>
        <w:t xml:space="preserve"> </w:t>
      </w:r>
      <w:r w:rsidR="00B411CA" w:rsidRPr="00BE6A79">
        <w:rPr>
          <w:lang w:val="es-ES_tradnl"/>
        </w:rPr>
        <w:t>devolución de</w:t>
      </w:r>
      <w:r w:rsidR="00647E44" w:rsidRPr="00BE6A79">
        <w:rPr>
          <w:lang w:val="es-ES_tradnl"/>
        </w:rPr>
        <w:t>l </w:t>
      </w:r>
      <w:r w:rsidRPr="00BE6A79">
        <w:rPr>
          <w:lang w:val="es-ES_tradnl"/>
        </w:rPr>
        <w:t xml:space="preserve">50% de la tasa de búsqueda.  </w:t>
      </w:r>
      <w:r w:rsidR="00102E39" w:rsidRPr="00BE6A79">
        <w:rPr>
          <w:lang w:val="es-ES_tradnl"/>
        </w:rPr>
        <w:t>Subrayó además la utilidad d</w:t>
      </w:r>
      <w:r w:rsidR="00D76DCB" w:rsidRPr="00BE6A79">
        <w:rPr>
          <w:lang w:val="es-ES_tradnl"/>
        </w:rPr>
        <w:t xml:space="preserve">el </w:t>
      </w:r>
      <w:r w:rsidRPr="00BE6A79">
        <w:rPr>
          <w:lang w:val="es-ES_tradnl"/>
        </w:rPr>
        <w:t xml:space="preserve">nuevo servicio para los solicitantes que desean </w:t>
      </w:r>
      <w:r w:rsidR="00102E39" w:rsidRPr="00BE6A79">
        <w:rPr>
          <w:lang w:val="es-ES_tradnl"/>
        </w:rPr>
        <w:t xml:space="preserve">obtener </w:t>
      </w:r>
      <w:r w:rsidRPr="00BE6A79">
        <w:rPr>
          <w:lang w:val="es-ES_tradnl"/>
        </w:rPr>
        <w:t xml:space="preserve">un informe de búsqueda internacional y una opinión escrita </w:t>
      </w:r>
      <w:r w:rsidR="00102E39" w:rsidRPr="00BE6A79">
        <w:rPr>
          <w:lang w:val="es-ES_tradnl"/>
        </w:rPr>
        <w:t>de signo positivo</w:t>
      </w:r>
      <w:r w:rsidRPr="00BE6A79">
        <w:rPr>
          <w:lang w:val="es-ES_tradnl"/>
        </w:rPr>
        <w:t xml:space="preserve"> </w:t>
      </w:r>
      <w:r w:rsidR="00102E39" w:rsidRPr="00BE6A79">
        <w:rPr>
          <w:lang w:val="es-ES_tradnl"/>
        </w:rPr>
        <w:t xml:space="preserve">con la intención de recurrir </w:t>
      </w:r>
      <w:r w:rsidRPr="00BE6A79">
        <w:rPr>
          <w:lang w:val="es-ES_tradnl"/>
        </w:rPr>
        <w:t xml:space="preserve">posteriormente </w:t>
      </w:r>
      <w:r w:rsidR="00D76DCB" w:rsidRPr="00BE6A79">
        <w:rPr>
          <w:lang w:val="es-ES_tradnl"/>
        </w:rPr>
        <w:t>a</w:t>
      </w:r>
      <w:r w:rsidRPr="00BE6A79">
        <w:rPr>
          <w:lang w:val="es-ES_tradnl"/>
        </w:rPr>
        <w:t xml:space="preserve">l </w:t>
      </w:r>
      <w:r w:rsidR="00114F7F" w:rsidRPr="00BE6A79">
        <w:rPr>
          <w:lang w:val="es-ES_tradnl"/>
        </w:rPr>
        <w:t>p</w:t>
      </w:r>
      <w:r w:rsidRPr="00BE6A79">
        <w:rPr>
          <w:lang w:val="es-ES_tradnl"/>
        </w:rPr>
        <w:t xml:space="preserve">rocedimiento acelerado de examen de solicitudes de patente (PPH) en la fase nacional.  Para dar soporte al nuevo servicio, la Delegación pidió a la Oficina Internacional que actualice las herramientas de presentación electrónica PCT-SAFE y </w:t>
      </w:r>
      <w:proofErr w:type="spellStart"/>
      <w:r w:rsidRPr="00BE6A79">
        <w:rPr>
          <w:lang w:val="es-ES_tradnl"/>
        </w:rPr>
        <w:t>ePCT</w:t>
      </w:r>
      <w:proofErr w:type="spellEnd"/>
      <w:r w:rsidRPr="00BE6A79">
        <w:rPr>
          <w:lang w:val="es-ES_tradnl"/>
        </w:rPr>
        <w:t xml:space="preserve"> </w:t>
      </w:r>
      <w:r w:rsidR="00D76DCB" w:rsidRPr="00BE6A79">
        <w:rPr>
          <w:lang w:val="es-ES_tradnl"/>
        </w:rPr>
        <w:t xml:space="preserve">al unísono </w:t>
      </w:r>
      <w:r w:rsidRPr="00BE6A79">
        <w:rPr>
          <w:lang w:val="es-ES_tradnl"/>
        </w:rPr>
        <w:t>con las especificaciones mínimas para el intercambio de documentos electrónicos del PCT.</w:t>
      </w:r>
    </w:p>
    <w:p w:rsidR="00B87A27" w:rsidRPr="00BE6A79" w:rsidRDefault="00B87A27" w:rsidP="00502EAC">
      <w:pPr>
        <w:pStyle w:val="ONUME"/>
        <w:rPr>
          <w:lang w:val="es-ES_tradnl"/>
        </w:rPr>
      </w:pPr>
      <w:r w:rsidRPr="00BE6A79">
        <w:rPr>
          <w:lang w:val="es-ES_tradnl"/>
        </w:rPr>
        <w:t xml:space="preserve">La Secretaría, </w:t>
      </w:r>
      <w:r w:rsidR="00D76DCB" w:rsidRPr="00BE6A79">
        <w:rPr>
          <w:lang w:val="es-ES_tradnl"/>
        </w:rPr>
        <w:t xml:space="preserve">en respuesta </w:t>
      </w:r>
      <w:r w:rsidRPr="00BE6A79">
        <w:rPr>
          <w:lang w:val="es-ES_tradnl"/>
        </w:rPr>
        <w:t xml:space="preserve">a la petición </w:t>
      </w:r>
      <w:r w:rsidR="001E1F25" w:rsidRPr="00BE6A79">
        <w:rPr>
          <w:lang w:val="es-ES_tradnl"/>
        </w:rPr>
        <w:t xml:space="preserve">realizada por </w:t>
      </w:r>
      <w:r w:rsidRPr="00BE6A79">
        <w:rPr>
          <w:lang w:val="es-ES_tradnl"/>
        </w:rPr>
        <w:t xml:space="preserve">la Delegación de Israel </w:t>
      </w:r>
      <w:r w:rsidR="00C35E1A" w:rsidRPr="00BE6A79">
        <w:rPr>
          <w:lang w:val="es-ES_tradnl"/>
        </w:rPr>
        <w:t xml:space="preserve">en relación con </w:t>
      </w:r>
      <w:r w:rsidRPr="00BE6A79">
        <w:rPr>
          <w:lang w:val="es-ES_tradnl"/>
        </w:rPr>
        <w:t xml:space="preserve">las herramientas de presentación electrónica, confirmó que tanto el PCT-SAFE como el </w:t>
      </w:r>
      <w:proofErr w:type="spellStart"/>
      <w:r w:rsidRPr="00BE6A79">
        <w:rPr>
          <w:lang w:val="es-ES_tradnl"/>
        </w:rPr>
        <w:t>ePCT</w:t>
      </w:r>
      <w:proofErr w:type="spellEnd"/>
      <w:r w:rsidRPr="00BE6A79">
        <w:rPr>
          <w:lang w:val="es-ES_tradnl"/>
        </w:rPr>
        <w:t xml:space="preserve"> aceptarán el envío de cartas PCT </w:t>
      </w:r>
      <w:proofErr w:type="spellStart"/>
      <w:r w:rsidRPr="00BE6A79">
        <w:rPr>
          <w:lang w:val="es-ES_tradnl"/>
        </w:rPr>
        <w:t>Direct</w:t>
      </w:r>
      <w:proofErr w:type="spellEnd"/>
      <w:r w:rsidRPr="00BE6A79">
        <w:rPr>
          <w:lang w:val="es-ES_tradnl"/>
        </w:rPr>
        <w:t xml:space="preserve"> a partir del</w:t>
      </w:r>
      <w:r w:rsidR="00647E44" w:rsidRPr="00BE6A79">
        <w:rPr>
          <w:lang w:val="es-ES_tradnl"/>
        </w:rPr>
        <w:t> 1 </w:t>
      </w:r>
      <w:r w:rsidRPr="00BE6A79">
        <w:rPr>
          <w:lang w:val="es-ES_tradnl"/>
        </w:rPr>
        <w:t xml:space="preserve">de julio </w:t>
      </w:r>
      <w:r w:rsidR="00647E44" w:rsidRPr="00BE6A79">
        <w:rPr>
          <w:lang w:val="es-ES_tradnl"/>
        </w:rPr>
        <w:t>de 20</w:t>
      </w:r>
      <w:r w:rsidRPr="00BE6A79">
        <w:rPr>
          <w:lang w:val="es-ES_tradnl"/>
        </w:rPr>
        <w:t xml:space="preserve">15.  </w:t>
      </w:r>
      <w:r w:rsidR="00985F0E" w:rsidRPr="00BE6A79">
        <w:rPr>
          <w:lang w:val="es-ES_tradnl"/>
        </w:rPr>
        <w:t xml:space="preserve">Se podrá ofrecer un </w:t>
      </w:r>
      <w:r w:rsidR="00606DEC" w:rsidRPr="00BE6A79">
        <w:rPr>
          <w:lang w:val="es-ES_tradnl"/>
        </w:rPr>
        <w:t xml:space="preserve">apoyo </w:t>
      </w:r>
      <w:r w:rsidRPr="00BE6A79">
        <w:rPr>
          <w:lang w:val="es-ES_tradnl"/>
        </w:rPr>
        <w:t xml:space="preserve">parecido a otras Administraciones encargadas de la búsqueda internacional que notifiquen </w:t>
      </w:r>
      <w:r w:rsidR="00F734F2" w:rsidRPr="00BE6A79">
        <w:rPr>
          <w:lang w:val="es-ES_tradnl"/>
        </w:rPr>
        <w:t xml:space="preserve">requisitos similares </w:t>
      </w:r>
      <w:r w:rsidRPr="00BE6A79">
        <w:rPr>
          <w:lang w:val="es-ES_tradnl"/>
        </w:rPr>
        <w:t>a la Oficina Internacional.</w:t>
      </w:r>
    </w:p>
    <w:p w:rsidR="00B87A27" w:rsidRPr="00BE6A79" w:rsidRDefault="00B87A27" w:rsidP="00502EAC">
      <w:pPr>
        <w:pStyle w:val="ONUME"/>
        <w:rPr>
          <w:lang w:val="es-ES_tradnl"/>
        </w:rPr>
      </w:pPr>
      <w:r w:rsidRPr="00BE6A79">
        <w:rPr>
          <w:lang w:val="es-ES_tradnl"/>
        </w:rPr>
        <w:t xml:space="preserve">La Delegación del Japón </w:t>
      </w:r>
      <w:r w:rsidR="00F734F2" w:rsidRPr="00BE6A79">
        <w:rPr>
          <w:lang w:val="es-ES_tradnl"/>
        </w:rPr>
        <w:t xml:space="preserve">expresó </w:t>
      </w:r>
      <w:r w:rsidRPr="00BE6A79">
        <w:rPr>
          <w:lang w:val="es-ES_tradnl"/>
        </w:rPr>
        <w:t xml:space="preserve">su apoyo a enmendar las Directrices para las Oficinas receptoras a fin de incluir PCT </w:t>
      </w:r>
      <w:proofErr w:type="spellStart"/>
      <w:r w:rsidRPr="00BE6A79">
        <w:rPr>
          <w:lang w:val="es-ES_tradnl"/>
        </w:rPr>
        <w:t>Direct</w:t>
      </w:r>
      <w:proofErr w:type="spellEnd"/>
      <w:r w:rsidRPr="00BE6A79">
        <w:rPr>
          <w:lang w:val="es-ES_tradnl"/>
        </w:rPr>
        <w:t xml:space="preserve"> y pidió información más detallada sobre el calendario para </w:t>
      </w:r>
      <w:r w:rsidR="001E1F25" w:rsidRPr="00BE6A79">
        <w:rPr>
          <w:lang w:val="es-ES_tradnl"/>
        </w:rPr>
        <w:t xml:space="preserve">la introducción de </w:t>
      </w:r>
      <w:r w:rsidR="004927E2" w:rsidRPr="00BE6A79">
        <w:rPr>
          <w:lang w:val="es-ES_tradnl"/>
        </w:rPr>
        <w:t xml:space="preserve">las </w:t>
      </w:r>
      <w:r w:rsidR="00F734F2" w:rsidRPr="00BE6A79">
        <w:rPr>
          <w:lang w:val="es-ES_tradnl"/>
        </w:rPr>
        <w:t xml:space="preserve">correspondientes </w:t>
      </w:r>
      <w:r w:rsidR="001E1F25" w:rsidRPr="00BE6A79">
        <w:rPr>
          <w:lang w:val="es-ES_tradnl"/>
        </w:rPr>
        <w:t>modificaciones</w:t>
      </w:r>
      <w:r w:rsidRPr="00BE6A79">
        <w:rPr>
          <w:lang w:val="es-ES_tradnl"/>
        </w:rPr>
        <w:t xml:space="preserve">. </w:t>
      </w:r>
    </w:p>
    <w:p w:rsidR="00B87A27" w:rsidRPr="00BE6A79" w:rsidRDefault="00B87A27" w:rsidP="00502EAC">
      <w:pPr>
        <w:pStyle w:val="ONUME"/>
        <w:rPr>
          <w:lang w:val="es-ES_tradnl"/>
        </w:rPr>
      </w:pPr>
      <w:r w:rsidRPr="00BE6A79">
        <w:rPr>
          <w:lang w:val="es-ES_tradnl"/>
        </w:rPr>
        <w:t xml:space="preserve">La Secretaría, </w:t>
      </w:r>
      <w:r w:rsidR="00072FB8" w:rsidRPr="00BE6A79">
        <w:rPr>
          <w:lang w:val="es-ES_tradnl"/>
        </w:rPr>
        <w:t xml:space="preserve">en respuesta </w:t>
      </w:r>
      <w:r w:rsidRPr="00BE6A79">
        <w:rPr>
          <w:lang w:val="es-ES_tradnl"/>
        </w:rPr>
        <w:t xml:space="preserve">a la pregunta </w:t>
      </w:r>
      <w:r w:rsidR="00C35E1A" w:rsidRPr="00BE6A79">
        <w:rPr>
          <w:lang w:val="es-ES_tradnl"/>
        </w:rPr>
        <w:t xml:space="preserve">planteada </w:t>
      </w:r>
      <w:r w:rsidRPr="00BE6A79">
        <w:rPr>
          <w:lang w:val="es-ES_tradnl"/>
        </w:rPr>
        <w:t xml:space="preserve">por la Delegación del Japón, informó al Grupo de Trabajo de que en las próximas semanas se enviará una circular para consultar </w:t>
      </w:r>
      <w:r w:rsidR="00985F0E" w:rsidRPr="00BE6A79">
        <w:rPr>
          <w:lang w:val="es-ES_tradnl"/>
        </w:rPr>
        <w:t xml:space="preserve">con </w:t>
      </w:r>
      <w:r w:rsidRPr="00BE6A79">
        <w:rPr>
          <w:lang w:val="es-ES_tradnl"/>
        </w:rPr>
        <w:t xml:space="preserve">los Estados miembros y los usuarios </w:t>
      </w:r>
      <w:r w:rsidR="00985F0E" w:rsidRPr="00BE6A79">
        <w:rPr>
          <w:lang w:val="es-ES_tradnl"/>
        </w:rPr>
        <w:t xml:space="preserve">las propuestas de </w:t>
      </w:r>
      <w:r w:rsidR="00203E57" w:rsidRPr="00BE6A79">
        <w:rPr>
          <w:lang w:val="es-ES_tradnl"/>
        </w:rPr>
        <w:t xml:space="preserve">modificación </w:t>
      </w:r>
      <w:r w:rsidR="004927E2" w:rsidRPr="00BE6A79">
        <w:rPr>
          <w:lang w:val="es-ES_tradnl"/>
        </w:rPr>
        <w:t xml:space="preserve">de </w:t>
      </w:r>
      <w:r w:rsidRPr="00BE6A79">
        <w:rPr>
          <w:lang w:val="es-ES_tradnl"/>
        </w:rPr>
        <w:t xml:space="preserve">las Directrices para las Oficinas receptoras a fin de </w:t>
      </w:r>
      <w:r w:rsidR="00985F0E" w:rsidRPr="00BE6A79">
        <w:rPr>
          <w:lang w:val="es-ES_tradnl"/>
        </w:rPr>
        <w:t xml:space="preserve">aclarar </w:t>
      </w:r>
      <w:r w:rsidRPr="00BE6A79">
        <w:rPr>
          <w:lang w:val="es-ES_tradnl"/>
        </w:rPr>
        <w:t xml:space="preserve">los procedimientos que </w:t>
      </w:r>
      <w:r w:rsidR="00985F0E" w:rsidRPr="00BE6A79">
        <w:rPr>
          <w:lang w:val="es-ES_tradnl"/>
        </w:rPr>
        <w:t xml:space="preserve">han de </w:t>
      </w:r>
      <w:r w:rsidRPr="00BE6A79">
        <w:rPr>
          <w:lang w:val="es-ES_tradnl"/>
        </w:rPr>
        <w:t xml:space="preserve">seguir las Oficinas receptoras </w:t>
      </w:r>
      <w:r w:rsidR="004927E2" w:rsidRPr="00BE6A79">
        <w:rPr>
          <w:lang w:val="es-ES_tradnl"/>
        </w:rPr>
        <w:t>cuando recib</w:t>
      </w:r>
      <w:r w:rsidR="00985F0E" w:rsidRPr="00BE6A79">
        <w:rPr>
          <w:lang w:val="es-ES_tradnl"/>
        </w:rPr>
        <w:t>e</w:t>
      </w:r>
      <w:r w:rsidR="004927E2" w:rsidRPr="00BE6A79">
        <w:rPr>
          <w:lang w:val="es-ES_tradnl"/>
        </w:rPr>
        <w:t xml:space="preserve">n </w:t>
      </w:r>
      <w:r w:rsidR="00985F0E" w:rsidRPr="00BE6A79">
        <w:rPr>
          <w:lang w:val="es-ES_tradnl"/>
        </w:rPr>
        <w:t xml:space="preserve">las </w:t>
      </w:r>
      <w:r w:rsidRPr="00BE6A79">
        <w:rPr>
          <w:lang w:val="es-ES_tradnl"/>
        </w:rPr>
        <w:t xml:space="preserve">cartas PCT </w:t>
      </w:r>
      <w:proofErr w:type="spellStart"/>
      <w:r w:rsidRPr="00BE6A79">
        <w:rPr>
          <w:lang w:val="es-ES_tradnl"/>
        </w:rPr>
        <w:t>Direct</w:t>
      </w:r>
      <w:proofErr w:type="spellEnd"/>
      <w:r w:rsidRPr="00BE6A79">
        <w:rPr>
          <w:lang w:val="es-ES_tradnl"/>
        </w:rPr>
        <w:t xml:space="preserve">.  La intención de la Oficina Internacional es </w:t>
      </w:r>
      <w:r w:rsidR="004927E2" w:rsidRPr="00BE6A79">
        <w:rPr>
          <w:lang w:val="es-ES_tradnl"/>
        </w:rPr>
        <w:t xml:space="preserve">tener aprobadas </w:t>
      </w:r>
      <w:r w:rsidRPr="00BE6A79">
        <w:rPr>
          <w:lang w:val="es-ES_tradnl"/>
        </w:rPr>
        <w:t xml:space="preserve">las Directrices lo antes posible, </w:t>
      </w:r>
      <w:r w:rsidR="004927E2" w:rsidRPr="00BE6A79">
        <w:rPr>
          <w:lang w:val="es-ES_tradnl"/>
        </w:rPr>
        <w:t xml:space="preserve">si bien </w:t>
      </w:r>
      <w:r w:rsidR="00F734F2" w:rsidRPr="00BE6A79">
        <w:rPr>
          <w:lang w:val="es-ES_tradnl"/>
        </w:rPr>
        <w:t xml:space="preserve">su aprobación no tendrá </w:t>
      </w:r>
      <w:r w:rsidRPr="00BE6A79">
        <w:rPr>
          <w:lang w:val="es-ES_tradnl"/>
        </w:rPr>
        <w:t xml:space="preserve">probablemente </w:t>
      </w:r>
      <w:r w:rsidR="00F734F2" w:rsidRPr="00BE6A79">
        <w:rPr>
          <w:lang w:val="es-ES_tradnl"/>
        </w:rPr>
        <w:t xml:space="preserve">lugar </w:t>
      </w:r>
      <w:r w:rsidR="004927E2" w:rsidRPr="00BE6A79">
        <w:rPr>
          <w:lang w:val="es-ES_tradnl"/>
        </w:rPr>
        <w:t xml:space="preserve">hasta después </w:t>
      </w:r>
      <w:r w:rsidRPr="00BE6A79">
        <w:rPr>
          <w:lang w:val="es-ES_tradnl"/>
        </w:rPr>
        <w:t>del</w:t>
      </w:r>
      <w:r w:rsidR="006A5115" w:rsidRPr="00BE6A79">
        <w:rPr>
          <w:lang w:val="es-ES_tradnl"/>
        </w:rPr>
        <w:t> </w:t>
      </w:r>
      <w:r w:rsidRPr="00BE6A79">
        <w:rPr>
          <w:lang w:val="es-ES_tradnl"/>
        </w:rPr>
        <w:t>1</w:t>
      </w:r>
      <w:r w:rsidR="006A5115" w:rsidRPr="00BE6A79">
        <w:rPr>
          <w:lang w:val="es-ES_tradnl"/>
        </w:rPr>
        <w:t> </w:t>
      </w:r>
      <w:r w:rsidRPr="00BE6A79">
        <w:rPr>
          <w:lang w:val="es-ES_tradnl"/>
        </w:rPr>
        <w:t xml:space="preserve">de julio </w:t>
      </w:r>
      <w:r w:rsidR="00647E44" w:rsidRPr="00BE6A79">
        <w:rPr>
          <w:lang w:val="es-ES_tradnl"/>
        </w:rPr>
        <w:t>de 20</w:t>
      </w:r>
      <w:r w:rsidRPr="00BE6A79">
        <w:rPr>
          <w:lang w:val="es-ES_tradnl"/>
        </w:rPr>
        <w:t>15.</w:t>
      </w:r>
    </w:p>
    <w:p w:rsidR="00B87A27" w:rsidRPr="00BE6A79" w:rsidRDefault="00B87A27" w:rsidP="00502EAC">
      <w:pPr>
        <w:pStyle w:val="ONUME"/>
        <w:rPr>
          <w:lang w:val="es-ES_tradnl"/>
        </w:rPr>
      </w:pPr>
      <w:r w:rsidRPr="00BE6A79">
        <w:rPr>
          <w:lang w:val="es-ES_tradnl"/>
        </w:rPr>
        <w:t xml:space="preserve">La Delegación del Canadá reconoció las ventajas </w:t>
      </w:r>
      <w:r w:rsidR="001E1F25" w:rsidRPr="00BE6A79">
        <w:rPr>
          <w:lang w:val="es-ES_tradnl"/>
        </w:rPr>
        <w:t xml:space="preserve">que </w:t>
      </w:r>
      <w:r w:rsidRPr="00BE6A79">
        <w:rPr>
          <w:lang w:val="es-ES_tradnl"/>
        </w:rPr>
        <w:t xml:space="preserve">PCT </w:t>
      </w:r>
      <w:proofErr w:type="spellStart"/>
      <w:r w:rsidRPr="00BE6A79">
        <w:rPr>
          <w:lang w:val="es-ES_tradnl"/>
        </w:rPr>
        <w:t>Direct</w:t>
      </w:r>
      <w:proofErr w:type="spellEnd"/>
      <w:r w:rsidRPr="00BE6A79">
        <w:rPr>
          <w:lang w:val="es-ES_tradnl"/>
        </w:rPr>
        <w:t xml:space="preserve"> </w:t>
      </w:r>
      <w:r w:rsidR="001E1F25" w:rsidRPr="00BE6A79">
        <w:rPr>
          <w:lang w:val="es-ES_tradnl"/>
        </w:rPr>
        <w:t xml:space="preserve">ofrece a </w:t>
      </w:r>
      <w:r w:rsidRPr="00BE6A79">
        <w:rPr>
          <w:lang w:val="es-ES_tradnl"/>
        </w:rPr>
        <w:t xml:space="preserve">los examinadores, </w:t>
      </w:r>
      <w:r w:rsidR="001E1F25" w:rsidRPr="00BE6A79">
        <w:rPr>
          <w:lang w:val="es-ES_tradnl"/>
        </w:rPr>
        <w:t xml:space="preserve">si bien </w:t>
      </w:r>
      <w:r w:rsidRPr="00BE6A79">
        <w:rPr>
          <w:lang w:val="es-ES_tradnl"/>
        </w:rPr>
        <w:t xml:space="preserve">pidió información más detallada sobre </w:t>
      </w:r>
      <w:r w:rsidR="001E1F25" w:rsidRPr="00BE6A79">
        <w:rPr>
          <w:lang w:val="es-ES_tradnl"/>
        </w:rPr>
        <w:t xml:space="preserve">sus </w:t>
      </w:r>
      <w:r w:rsidRPr="00BE6A79">
        <w:rPr>
          <w:lang w:val="es-ES_tradnl"/>
        </w:rPr>
        <w:t xml:space="preserve">ventajas para el solicitante, la manera en que la </w:t>
      </w:r>
      <w:r w:rsidR="001109C2" w:rsidRPr="00BE6A79">
        <w:rPr>
          <w:lang w:val="es-ES_tradnl"/>
        </w:rPr>
        <w:t>OEP</w:t>
      </w:r>
      <w:r w:rsidRPr="00BE6A79">
        <w:rPr>
          <w:lang w:val="es-ES_tradnl"/>
        </w:rPr>
        <w:t xml:space="preserve"> u otra Oficina </w:t>
      </w:r>
      <w:r w:rsidR="00C35E1A" w:rsidRPr="00BE6A79">
        <w:rPr>
          <w:lang w:val="es-ES_tradnl"/>
        </w:rPr>
        <w:t xml:space="preserve">adecuaran </w:t>
      </w:r>
      <w:r w:rsidRPr="00BE6A79">
        <w:rPr>
          <w:lang w:val="es-ES_tradnl"/>
        </w:rPr>
        <w:t xml:space="preserve">la tramitación hecha a nivel internacional con la solicitud nacional o regional y si PCT </w:t>
      </w:r>
      <w:proofErr w:type="spellStart"/>
      <w:r w:rsidRPr="00BE6A79">
        <w:rPr>
          <w:lang w:val="es-ES_tradnl"/>
        </w:rPr>
        <w:t>Direct</w:t>
      </w:r>
      <w:proofErr w:type="spellEnd"/>
      <w:r w:rsidRPr="00BE6A79">
        <w:rPr>
          <w:lang w:val="es-ES_tradnl"/>
        </w:rPr>
        <w:t xml:space="preserve"> podrá utilizarse cuando la solicitud anterior también se haya presentado en el marco del PCT.</w:t>
      </w:r>
    </w:p>
    <w:p w:rsidR="00B87A27" w:rsidRPr="00BE6A79" w:rsidRDefault="00B87A27" w:rsidP="00502EAC">
      <w:pPr>
        <w:pStyle w:val="ONUME"/>
        <w:rPr>
          <w:lang w:val="es-ES_tradnl"/>
        </w:rPr>
      </w:pPr>
      <w:r w:rsidRPr="00BE6A79">
        <w:rPr>
          <w:lang w:val="es-ES_tradnl"/>
        </w:rPr>
        <w:t xml:space="preserve">La Delegación de Colombia pidió a la </w:t>
      </w:r>
      <w:r w:rsidR="00435696" w:rsidRPr="00BE6A79">
        <w:rPr>
          <w:lang w:val="es-ES_tradnl"/>
        </w:rPr>
        <w:t>Delegación de la OEP</w:t>
      </w:r>
      <w:r w:rsidRPr="00BE6A79">
        <w:rPr>
          <w:lang w:val="es-ES_tradnl"/>
        </w:rPr>
        <w:t xml:space="preserve"> información </w:t>
      </w:r>
      <w:r w:rsidR="00855B73" w:rsidRPr="00BE6A79">
        <w:rPr>
          <w:lang w:val="es-ES_tradnl"/>
        </w:rPr>
        <w:t xml:space="preserve">más detallada </w:t>
      </w:r>
      <w:r w:rsidRPr="00BE6A79">
        <w:rPr>
          <w:lang w:val="es-ES_tradnl"/>
        </w:rPr>
        <w:t xml:space="preserve">sobre PCT </w:t>
      </w:r>
      <w:proofErr w:type="spellStart"/>
      <w:r w:rsidRPr="00BE6A79">
        <w:rPr>
          <w:lang w:val="es-ES_tradnl"/>
        </w:rPr>
        <w:t>Direct</w:t>
      </w:r>
      <w:proofErr w:type="spellEnd"/>
      <w:r w:rsidR="00315CE5" w:rsidRPr="00BE6A79">
        <w:rPr>
          <w:lang w:val="es-ES_tradnl"/>
        </w:rPr>
        <w:t>, a saber</w:t>
      </w:r>
      <w:r w:rsidRPr="00BE6A79">
        <w:rPr>
          <w:lang w:val="es-ES_tradnl"/>
        </w:rPr>
        <w:t xml:space="preserve">, si el solicitante </w:t>
      </w:r>
      <w:r w:rsidR="00855B73" w:rsidRPr="00BE6A79">
        <w:rPr>
          <w:lang w:val="es-ES_tradnl"/>
        </w:rPr>
        <w:t xml:space="preserve">puede </w:t>
      </w:r>
      <w:r w:rsidR="00203E57" w:rsidRPr="00BE6A79">
        <w:rPr>
          <w:lang w:val="es-ES_tradnl"/>
        </w:rPr>
        <w:t xml:space="preserve">solicitar </w:t>
      </w:r>
      <w:r w:rsidR="001C2EAD" w:rsidRPr="00BE6A79">
        <w:rPr>
          <w:lang w:val="es-ES_tradnl"/>
        </w:rPr>
        <w:t xml:space="preserve">hacer uso del </w:t>
      </w:r>
      <w:r w:rsidRPr="00BE6A79">
        <w:rPr>
          <w:lang w:val="es-ES_tradnl"/>
        </w:rPr>
        <w:t xml:space="preserve">servicio PCT </w:t>
      </w:r>
      <w:proofErr w:type="spellStart"/>
      <w:r w:rsidRPr="00BE6A79">
        <w:rPr>
          <w:lang w:val="es-ES_tradnl"/>
        </w:rPr>
        <w:t>Direct</w:t>
      </w:r>
      <w:proofErr w:type="spellEnd"/>
      <w:r w:rsidRPr="00BE6A79">
        <w:rPr>
          <w:lang w:val="es-ES_tradnl"/>
        </w:rPr>
        <w:t xml:space="preserve"> después de </w:t>
      </w:r>
      <w:r w:rsidR="00203E57" w:rsidRPr="00BE6A79">
        <w:rPr>
          <w:lang w:val="es-ES_tradnl"/>
        </w:rPr>
        <w:t xml:space="preserve">haber presentado </w:t>
      </w:r>
      <w:r w:rsidRPr="00BE6A79">
        <w:rPr>
          <w:lang w:val="es-ES_tradnl"/>
        </w:rPr>
        <w:t xml:space="preserve">la solicitud internacional, si hay una tasa por PCT </w:t>
      </w:r>
      <w:proofErr w:type="spellStart"/>
      <w:r w:rsidRPr="00BE6A79">
        <w:rPr>
          <w:lang w:val="es-ES_tradnl"/>
        </w:rPr>
        <w:t>Direct</w:t>
      </w:r>
      <w:proofErr w:type="spellEnd"/>
      <w:r w:rsidRPr="00BE6A79">
        <w:rPr>
          <w:lang w:val="es-ES_tradnl"/>
        </w:rPr>
        <w:t xml:space="preserve">, si el solicitante tiene que presentar el documento de prioridad u otro material y si la carta PCT </w:t>
      </w:r>
      <w:proofErr w:type="spellStart"/>
      <w:r w:rsidRPr="00BE6A79">
        <w:rPr>
          <w:lang w:val="es-ES_tradnl"/>
        </w:rPr>
        <w:t>Direct</w:t>
      </w:r>
      <w:proofErr w:type="spellEnd"/>
      <w:r w:rsidRPr="00BE6A79">
        <w:rPr>
          <w:lang w:val="es-ES_tradnl"/>
        </w:rPr>
        <w:t xml:space="preserve"> </w:t>
      </w:r>
      <w:r w:rsidR="00C35E1A" w:rsidRPr="00BE6A79">
        <w:rPr>
          <w:lang w:val="es-ES_tradnl"/>
        </w:rPr>
        <w:t xml:space="preserve">se pone </w:t>
      </w:r>
      <w:r w:rsidR="00E818A2" w:rsidRPr="00BE6A79">
        <w:rPr>
          <w:lang w:val="es-ES_tradnl"/>
        </w:rPr>
        <w:t xml:space="preserve">a disposición </w:t>
      </w:r>
      <w:r w:rsidRPr="00BE6A79">
        <w:rPr>
          <w:lang w:val="es-ES_tradnl"/>
        </w:rPr>
        <w:t xml:space="preserve">en el registro </w:t>
      </w:r>
      <w:r w:rsidR="00315CE5" w:rsidRPr="00BE6A79">
        <w:rPr>
          <w:lang w:val="es-ES_tradnl"/>
        </w:rPr>
        <w:t xml:space="preserve">en línea </w:t>
      </w:r>
      <w:r w:rsidRPr="00BE6A79">
        <w:rPr>
          <w:lang w:val="es-ES_tradnl"/>
        </w:rPr>
        <w:t xml:space="preserve">del PCT.  Asimismo, la Delegación preguntó si la Oficina Internacional publica la carta PCT </w:t>
      </w:r>
      <w:proofErr w:type="spellStart"/>
      <w:r w:rsidRPr="00BE6A79">
        <w:rPr>
          <w:lang w:val="es-ES_tradnl"/>
        </w:rPr>
        <w:t>Direct</w:t>
      </w:r>
      <w:proofErr w:type="spellEnd"/>
      <w:r w:rsidRPr="00BE6A79">
        <w:rPr>
          <w:lang w:val="es-ES_tradnl"/>
        </w:rPr>
        <w:t xml:space="preserve"> en PATENTSCOPE.  </w:t>
      </w:r>
    </w:p>
    <w:p w:rsidR="008850A3" w:rsidRPr="00BE6A79" w:rsidRDefault="00B87A27"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w:t>
      </w:r>
      <w:r w:rsidR="00315CE5" w:rsidRPr="00BE6A79">
        <w:rPr>
          <w:lang w:val="es-ES_tradnl"/>
        </w:rPr>
        <w:t xml:space="preserve">en respuesta </w:t>
      </w:r>
      <w:r w:rsidRPr="00BE6A79">
        <w:rPr>
          <w:lang w:val="es-ES_tradnl"/>
        </w:rPr>
        <w:t xml:space="preserve">a las preguntas </w:t>
      </w:r>
      <w:r w:rsidR="001E1F25" w:rsidRPr="00BE6A79">
        <w:rPr>
          <w:lang w:val="es-ES_tradnl"/>
        </w:rPr>
        <w:t xml:space="preserve">planteadas </w:t>
      </w:r>
      <w:r w:rsidRPr="00BE6A79">
        <w:rPr>
          <w:lang w:val="es-ES_tradnl"/>
        </w:rPr>
        <w:t>por las Delegaciones del Canadá y Colombia, aclaró que no se cobra</w:t>
      </w:r>
      <w:r w:rsidR="00B411CA" w:rsidRPr="00BE6A79">
        <w:rPr>
          <w:lang w:val="es-ES_tradnl"/>
        </w:rPr>
        <w:t>n</w:t>
      </w:r>
      <w:r w:rsidRPr="00BE6A79">
        <w:rPr>
          <w:lang w:val="es-ES_tradnl"/>
        </w:rPr>
        <w:t xml:space="preserve"> tasa</w:t>
      </w:r>
      <w:r w:rsidR="00B411CA" w:rsidRPr="00BE6A79">
        <w:rPr>
          <w:lang w:val="es-ES_tradnl"/>
        </w:rPr>
        <w:t>s</w:t>
      </w:r>
      <w:r w:rsidRPr="00BE6A79">
        <w:rPr>
          <w:lang w:val="es-ES_tradnl"/>
        </w:rPr>
        <w:t xml:space="preserve"> por el servicio.  </w:t>
      </w:r>
      <w:r w:rsidR="008850A3" w:rsidRPr="00BE6A79">
        <w:rPr>
          <w:lang w:val="es-ES_tradnl"/>
        </w:rPr>
        <w:t xml:space="preserve">La condición principal es que sea la OEP quien haya efectuado la búsqueda en relación con </w:t>
      </w:r>
      <w:r w:rsidR="000C3E6E" w:rsidRPr="00BE6A79">
        <w:rPr>
          <w:lang w:val="es-ES_tradnl"/>
        </w:rPr>
        <w:t xml:space="preserve">la </w:t>
      </w:r>
      <w:r w:rsidR="008850A3" w:rsidRPr="00BE6A79">
        <w:rPr>
          <w:lang w:val="es-ES_tradnl"/>
        </w:rPr>
        <w:t xml:space="preserve">solicitud de prioridad incluso </w:t>
      </w:r>
      <w:r w:rsidR="00A569C3" w:rsidRPr="00BE6A79">
        <w:rPr>
          <w:lang w:val="es-ES_tradnl"/>
        </w:rPr>
        <w:t xml:space="preserve">con respecto a </w:t>
      </w:r>
      <w:r w:rsidR="008850A3" w:rsidRPr="00BE6A79">
        <w:rPr>
          <w:lang w:val="es-ES_tradnl"/>
        </w:rPr>
        <w:t xml:space="preserve">una solicitud internacional anterior.  La ventaja principal para el solicitante es que PCT </w:t>
      </w:r>
      <w:proofErr w:type="spellStart"/>
      <w:r w:rsidR="008850A3" w:rsidRPr="00BE6A79">
        <w:rPr>
          <w:lang w:val="es-ES_tradnl"/>
        </w:rPr>
        <w:t>Direct</w:t>
      </w:r>
      <w:proofErr w:type="spellEnd"/>
      <w:r w:rsidR="008850A3" w:rsidRPr="00BE6A79">
        <w:rPr>
          <w:lang w:val="es-ES_tradnl"/>
        </w:rPr>
        <w:t xml:space="preserve"> le ofrece la posibilidad de explicar los motivos por los que se modifica una solicitud, que el examinador </w:t>
      </w:r>
      <w:r w:rsidR="00A569C3" w:rsidRPr="00BE6A79">
        <w:rPr>
          <w:lang w:val="es-ES_tradnl"/>
        </w:rPr>
        <w:t xml:space="preserve">podrá </w:t>
      </w:r>
      <w:r w:rsidR="008850A3" w:rsidRPr="00BE6A79">
        <w:rPr>
          <w:lang w:val="es-ES_tradnl"/>
        </w:rPr>
        <w:t xml:space="preserve">tener en cuenta al elaborar el informe de búsqueda internacional y la opinión escrita.  La carta PCT </w:t>
      </w:r>
      <w:proofErr w:type="spellStart"/>
      <w:r w:rsidR="008850A3" w:rsidRPr="00BE6A79">
        <w:rPr>
          <w:lang w:val="es-ES_tradnl"/>
        </w:rPr>
        <w:t>Direct</w:t>
      </w:r>
      <w:proofErr w:type="spellEnd"/>
      <w:r w:rsidR="008850A3" w:rsidRPr="00BE6A79">
        <w:rPr>
          <w:lang w:val="es-ES_tradnl"/>
        </w:rPr>
        <w:t xml:space="preserve"> tiene que presentarse junto </w:t>
      </w:r>
      <w:r w:rsidR="008850A3" w:rsidRPr="00BE6A79">
        <w:rPr>
          <w:lang w:val="es-ES_tradnl"/>
        </w:rPr>
        <w:lastRenderedPageBreak/>
        <w:t xml:space="preserve">con la solicitud internacional </w:t>
      </w:r>
      <w:r w:rsidR="00A569C3" w:rsidRPr="00BE6A79">
        <w:rPr>
          <w:lang w:val="es-ES_tradnl"/>
        </w:rPr>
        <w:t xml:space="preserve">e indicarse </w:t>
      </w:r>
      <w:r w:rsidR="008850A3" w:rsidRPr="00BE6A79">
        <w:rPr>
          <w:lang w:val="es-ES_tradnl"/>
        </w:rPr>
        <w:t xml:space="preserve">en el campo </w:t>
      </w:r>
      <w:r w:rsidR="00E10014" w:rsidRPr="00BE6A79">
        <w:rPr>
          <w:lang w:val="es-ES_tradnl"/>
        </w:rPr>
        <w:t>“</w:t>
      </w:r>
      <w:r w:rsidR="008850A3" w:rsidRPr="00BE6A79">
        <w:rPr>
          <w:lang w:val="es-ES_tradnl"/>
        </w:rPr>
        <w:t>Otros</w:t>
      </w:r>
      <w:r w:rsidR="00E10014" w:rsidRPr="00BE6A79">
        <w:rPr>
          <w:lang w:val="es-ES_tradnl"/>
        </w:rPr>
        <w:t>”</w:t>
      </w:r>
      <w:r w:rsidR="007E293D" w:rsidRPr="00BE6A79">
        <w:rPr>
          <w:lang w:val="es-ES_tradnl"/>
        </w:rPr>
        <w:t xml:space="preserve"> del formulario de</w:t>
      </w:r>
      <w:r w:rsidR="008850A3" w:rsidRPr="00BE6A79">
        <w:rPr>
          <w:lang w:val="es-ES_tradnl"/>
        </w:rPr>
        <w:t xml:space="preserve"> petitorio (PCT/RO/101) que se trata de un elemento adjunto.  Además, las cartas PCT </w:t>
      </w:r>
      <w:proofErr w:type="spellStart"/>
      <w:r w:rsidR="008850A3" w:rsidRPr="00BE6A79">
        <w:rPr>
          <w:lang w:val="es-ES_tradnl"/>
        </w:rPr>
        <w:t>Direct</w:t>
      </w:r>
      <w:proofErr w:type="spellEnd"/>
      <w:r w:rsidR="008850A3" w:rsidRPr="00BE6A79">
        <w:rPr>
          <w:lang w:val="es-ES_tradnl"/>
        </w:rPr>
        <w:t xml:space="preserve"> estarán a disposición de terceros por medio de PATENTSCOPE y, tras la entrada en la fase regional, por</w:t>
      </w:r>
      <w:r w:rsidR="00DD06D4">
        <w:rPr>
          <w:lang w:val="es-ES_tradnl"/>
        </w:rPr>
        <w:t xml:space="preserve"> medio del Registro de la OEP.</w:t>
      </w:r>
    </w:p>
    <w:p w:rsidR="00B87A27" w:rsidRPr="00BE6A79" w:rsidRDefault="00B87A27" w:rsidP="00502EAC">
      <w:pPr>
        <w:pStyle w:val="ONUME"/>
        <w:rPr>
          <w:lang w:val="es-ES_tradnl"/>
        </w:rPr>
      </w:pPr>
      <w:r w:rsidRPr="00BE6A79">
        <w:rPr>
          <w:lang w:val="es-ES_tradnl"/>
        </w:rPr>
        <w:t xml:space="preserve">La Delegación de China dijo </w:t>
      </w:r>
      <w:r w:rsidR="001F6D6D" w:rsidRPr="00BE6A79">
        <w:rPr>
          <w:lang w:val="es-ES_tradnl"/>
        </w:rPr>
        <w:t xml:space="preserve">que ha acogido </w:t>
      </w:r>
      <w:r w:rsidR="00494482" w:rsidRPr="00BE6A79">
        <w:rPr>
          <w:lang w:val="es-ES_tradnl"/>
        </w:rPr>
        <w:t xml:space="preserve">favorablemente </w:t>
      </w:r>
      <w:r w:rsidRPr="00BE6A79">
        <w:rPr>
          <w:lang w:val="es-ES_tradnl"/>
        </w:rPr>
        <w:t xml:space="preserve">el servicio PCT </w:t>
      </w:r>
      <w:proofErr w:type="spellStart"/>
      <w:r w:rsidRPr="00BE6A79">
        <w:rPr>
          <w:lang w:val="es-ES_tradnl"/>
        </w:rPr>
        <w:t>Direct</w:t>
      </w:r>
      <w:proofErr w:type="spellEnd"/>
      <w:r w:rsidRPr="00BE6A79">
        <w:rPr>
          <w:lang w:val="es-ES_tradnl"/>
        </w:rPr>
        <w:t xml:space="preserve"> y que espera que la </w:t>
      </w:r>
      <w:r w:rsidR="001109C2" w:rsidRPr="00BE6A79">
        <w:rPr>
          <w:lang w:val="es-ES_tradnl"/>
        </w:rPr>
        <w:t>OEP</w:t>
      </w:r>
      <w:r w:rsidRPr="00BE6A79">
        <w:rPr>
          <w:lang w:val="es-ES_tradnl"/>
        </w:rPr>
        <w:t xml:space="preserve"> lo </w:t>
      </w:r>
      <w:r w:rsidR="00A96A49" w:rsidRPr="00BE6A79">
        <w:rPr>
          <w:lang w:val="es-ES_tradnl"/>
        </w:rPr>
        <w:t xml:space="preserve">someta a </w:t>
      </w:r>
      <w:r w:rsidR="00494482" w:rsidRPr="00BE6A79">
        <w:rPr>
          <w:lang w:val="es-ES_tradnl"/>
        </w:rPr>
        <w:t xml:space="preserve">examen </w:t>
      </w:r>
      <w:r w:rsidRPr="00BE6A79">
        <w:rPr>
          <w:lang w:val="es-ES_tradnl"/>
        </w:rPr>
        <w:t xml:space="preserve">tras un período de </w:t>
      </w:r>
      <w:r w:rsidR="001F6D6D" w:rsidRPr="00BE6A79">
        <w:rPr>
          <w:lang w:val="es-ES_tradnl"/>
        </w:rPr>
        <w:t xml:space="preserve">puesta en marcha </w:t>
      </w:r>
      <w:r w:rsidRPr="00BE6A79">
        <w:rPr>
          <w:lang w:val="es-ES_tradnl"/>
        </w:rPr>
        <w:t xml:space="preserve">y transmita a los Estados miembros del PCT las conclusiones que extraiga de </w:t>
      </w:r>
      <w:r w:rsidR="00A96A49" w:rsidRPr="00BE6A79">
        <w:rPr>
          <w:lang w:val="es-ES_tradnl"/>
        </w:rPr>
        <w:t xml:space="preserve">ese </w:t>
      </w:r>
      <w:r w:rsidR="00494482" w:rsidRPr="00BE6A79">
        <w:rPr>
          <w:lang w:val="es-ES_tradnl"/>
        </w:rPr>
        <w:t>examen</w:t>
      </w:r>
      <w:r w:rsidRPr="00BE6A79">
        <w:rPr>
          <w:lang w:val="es-ES_tradnl"/>
        </w:rPr>
        <w:t>.</w:t>
      </w:r>
    </w:p>
    <w:p w:rsidR="00B87A27" w:rsidRPr="00BE6A79" w:rsidRDefault="00B87A27"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w:t>
      </w:r>
      <w:r w:rsidR="00A96A49" w:rsidRPr="00BE6A79">
        <w:rPr>
          <w:lang w:val="es-ES_tradnl"/>
        </w:rPr>
        <w:t xml:space="preserve">en respuesta </w:t>
      </w:r>
      <w:r w:rsidRPr="00BE6A79">
        <w:rPr>
          <w:lang w:val="es-ES_tradnl"/>
        </w:rPr>
        <w:t xml:space="preserve">a lo dicho </w:t>
      </w:r>
      <w:r w:rsidR="00FC67C4" w:rsidRPr="00BE6A79">
        <w:rPr>
          <w:lang w:val="es-ES_tradnl"/>
        </w:rPr>
        <w:t xml:space="preserve">por </w:t>
      </w:r>
      <w:r w:rsidRPr="00BE6A79">
        <w:rPr>
          <w:lang w:val="es-ES_tradnl"/>
        </w:rPr>
        <w:t>la Delegación de China</w:t>
      </w:r>
      <w:r w:rsidR="00FC67C4" w:rsidRPr="00BE6A79">
        <w:rPr>
          <w:lang w:val="es-ES_tradnl"/>
        </w:rPr>
        <w:t xml:space="preserve"> en su intervención</w:t>
      </w:r>
      <w:r w:rsidRPr="00BE6A79">
        <w:rPr>
          <w:lang w:val="es-ES_tradnl"/>
        </w:rPr>
        <w:t xml:space="preserve">, confirmó que </w:t>
      </w:r>
      <w:r w:rsidR="00A96A49" w:rsidRPr="00BE6A79">
        <w:rPr>
          <w:lang w:val="es-ES_tradnl"/>
        </w:rPr>
        <w:t xml:space="preserve">continuará informando </w:t>
      </w:r>
      <w:r w:rsidR="00606DEC" w:rsidRPr="00BE6A79">
        <w:rPr>
          <w:lang w:val="es-ES_tradnl"/>
        </w:rPr>
        <w:t xml:space="preserve">de </w:t>
      </w:r>
      <w:r w:rsidR="00A96A49" w:rsidRPr="00BE6A79">
        <w:rPr>
          <w:lang w:val="es-ES_tradnl"/>
        </w:rPr>
        <w:t xml:space="preserve">sus experiencias con el </w:t>
      </w:r>
      <w:r w:rsidRPr="00BE6A79">
        <w:rPr>
          <w:lang w:val="es-ES_tradnl"/>
        </w:rPr>
        <w:t xml:space="preserve">servicio PCT </w:t>
      </w:r>
      <w:proofErr w:type="spellStart"/>
      <w:r w:rsidRPr="00BE6A79">
        <w:rPr>
          <w:lang w:val="es-ES_tradnl"/>
        </w:rPr>
        <w:t>Direct</w:t>
      </w:r>
      <w:proofErr w:type="spellEnd"/>
      <w:r w:rsidR="00606DEC" w:rsidRPr="00BE6A79">
        <w:rPr>
          <w:lang w:val="es-ES_tradnl"/>
        </w:rPr>
        <w:t xml:space="preserve"> en futuras reuniones del Grupo de Trabajo</w:t>
      </w:r>
      <w:r w:rsidRPr="00BE6A79">
        <w:rPr>
          <w:lang w:val="es-ES_tradnl"/>
        </w:rPr>
        <w:t xml:space="preserve">. </w:t>
      </w:r>
    </w:p>
    <w:p w:rsidR="00B87A27" w:rsidRPr="00BE6A79" w:rsidRDefault="00B87A27" w:rsidP="00502EAC">
      <w:pPr>
        <w:pStyle w:val="ONUME"/>
        <w:rPr>
          <w:lang w:val="es-ES_tradnl"/>
        </w:rPr>
      </w:pPr>
      <w:r w:rsidRPr="00BE6A79">
        <w:rPr>
          <w:lang w:val="es-ES_tradnl"/>
        </w:rPr>
        <w:t xml:space="preserve">El Representante del </w:t>
      </w:r>
      <w:proofErr w:type="spellStart"/>
      <w:r w:rsidRPr="00BE6A79">
        <w:rPr>
          <w:i/>
          <w:szCs w:val="22"/>
          <w:lang w:val="es-ES_tradnl"/>
        </w:rPr>
        <w:t>Institute</w:t>
      </w:r>
      <w:proofErr w:type="spellEnd"/>
      <w:r w:rsidRPr="00BE6A79">
        <w:rPr>
          <w:i/>
          <w:szCs w:val="22"/>
          <w:lang w:val="es-ES_tradnl"/>
        </w:rPr>
        <w:t xml:space="preserve"> of Professional </w:t>
      </w:r>
      <w:proofErr w:type="spellStart"/>
      <w:r w:rsidRPr="00BE6A79">
        <w:rPr>
          <w:i/>
          <w:szCs w:val="22"/>
          <w:lang w:val="es-ES_tradnl"/>
        </w:rPr>
        <w:t>Representatives</w:t>
      </w:r>
      <w:proofErr w:type="spellEnd"/>
      <w:r w:rsidRPr="00BE6A79">
        <w:rPr>
          <w:i/>
          <w:szCs w:val="22"/>
          <w:lang w:val="es-ES_tradnl"/>
        </w:rPr>
        <w:t xml:space="preserve"> </w:t>
      </w:r>
      <w:proofErr w:type="spellStart"/>
      <w:r w:rsidRPr="00BE6A79">
        <w:rPr>
          <w:i/>
          <w:szCs w:val="22"/>
          <w:lang w:val="es-ES_tradnl"/>
        </w:rPr>
        <w:t>before</w:t>
      </w:r>
      <w:proofErr w:type="spellEnd"/>
      <w:r w:rsidRPr="00BE6A79">
        <w:rPr>
          <w:i/>
          <w:szCs w:val="22"/>
          <w:lang w:val="es-ES_tradnl"/>
        </w:rPr>
        <w:t xml:space="preserve"> </w:t>
      </w:r>
      <w:proofErr w:type="spellStart"/>
      <w:r w:rsidRPr="00BE6A79">
        <w:rPr>
          <w:i/>
          <w:szCs w:val="22"/>
          <w:lang w:val="es-ES_tradnl"/>
        </w:rPr>
        <w:t>the</w:t>
      </w:r>
      <w:proofErr w:type="spellEnd"/>
      <w:r w:rsidRPr="00BE6A79">
        <w:rPr>
          <w:i/>
          <w:szCs w:val="22"/>
          <w:lang w:val="es-ES_tradnl"/>
        </w:rPr>
        <w:t xml:space="preserve"> </w:t>
      </w:r>
      <w:proofErr w:type="spellStart"/>
      <w:r w:rsidRPr="00BE6A79">
        <w:rPr>
          <w:i/>
          <w:szCs w:val="22"/>
          <w:lang w:val="es-ES_tradnl"/>
        </w:rPr>
        <w:t>European</w:t>
      </w:r>
      <w:proofErr w:type="spellEnd"/>
      <w:r w:rsidRPr="00BE6A79">
        <w:rPr>
          <w:i/>
          <w:szCs w:val="22"/>
          <w:lang w:val="es-ES_tradnl"/>
        </w:rPr>
        <w:t xml:space="preserve"> </w:t>
      </w:r>
      <w:proofErr w:type="spellStart"/>
      <w:r w:rsidRPr="00BE6A79">
        <w:rPr>
          <w:i/>
          <w:szCs w:val="22"/>
          <w:lang w:val="es-ES_tradnl"/>
        </w:rPr>
        <w:t>Patent</w:t>
      </w:r>
      <w:proofErr w:type="spellEnd"/>
      <w:r w:rsidRPr="00BE6A79">
        <w:rPr>
          <w:i/>
          <w:szCs w:val="22"/>
          <w:lang w:val="es-ES_tradnl"/>
        </w:rPr>
        <w:t xml:space="preserve"> Office</w:t>
      </w:r>
      <w:r w:rsidRPr="00BE6A79">
        <w:rPr>
          <w:szCs w:val="22"/>
          <w:lang w:val="es-ES_tradnl"/>
        </w:rPr>
        <w:t xml:space="preserve"> (EPI) </w:t>
      </w:r>
      <w:r w:rsidR="001F6D6D" w:rsidRPr="00BE6A79">
        <w:rPr>
          <w:szCs w:val="22"/>
          <w:lang w:val="es-ES_tradnl"/>
        </w:rPr>
        <w:t xml:space="preserve">manifestó su satisfacción por </w:t>
      </w:r>
      <w:r w:rsidRPr="00BE6A79">
        <w:rPr>
          <w:szCs w:val="22"/>
          <w:lang w:val="es-ES_tradnl"/>
        </w:rPr>
        <w:t xml:space="preserve">el nuevo servicio PCT </w:t>
      </w:r>
      <w:proofErr w:type="spellStart"/>
      <w:r w:rsidRPr="00BE6A79">
        <w:rPr>
          <w:szCs w:val="22"/>
          <w:lang w:val="es-ES_tradnl"/>
        </w:rPr>
        <w:t>Direct</w:t>
      </w:r>
      <w:proofErr w:type="spellEnd"/>
      <w:r w:rsidRPr="00BE6A79">
        <w:rPr>
          <w:szCs w:val="22"/>
          <w:lang w:val="es-ES_tradnl"/>
        </w:rPr>
        <w:t xml:space="preserve">, que </w:t>
      </w:r>
      <w:r w:rsidR="00A96A49" w:rsidRPr="00BE6A79">
        <w:rPr>
          <w:szCs w:val="22"/>
          <w:lang w:val="es-ES_tradnl"/>
        </w:rPr>
        <w:t xml:space="preserve">añade valor </w:t>
      </w:r>
      <w:r w:rsidRPr="00BE6A79">
        <w:rPr>
          <w:szCs w:val="22"/>
          <w:lang w:val="es-ES_tradnl"/>
        </w:rPr>
        <w:t xml:space="preserve">al </w:t>
      </w:r>
      <w:r w:rsidR="00B23E74">
        <w:rPr>
          <w:szCs w:val="22"/>
          <w:lang w:val="es-ES_tradnl"/>
        </w:rPr>
        <w:t>Sistema del PCT</w:t>
      </w:r>
      <w:r w:rsidRPr="00BE6A79">
        <w:rPr>
          <w:szCs w:val="22"/>
          <w:lang w:val="es-ES_tradnl"/>
        </w:rPr>
        <w:t xml:space="preserve"> al </w:t>
      </w:r>
      <w:r w:rsidR="00A96A49" w:rsidRPr="00BE6A79">
        <w:rPr>
          <w:szCs w:val="22"/>
          <w:lang w:val="es-ES_tradnl"/>
        </w:rPr>
        <w:t xml:space="preserve">ofrecer </w:t>
      </w:r>
      <w:r w:rsidRPr="00BE6A79">
        <w:rPr>
          <w:szCs w:val="22"/>
          <w:lang w:val="es-ES_tradnl"/>
        </w:rPr>
        <w:t xml:space="preserve">al solicitante la posibilidad de </w:t>
      </w:r>
      <w:r w:rsidR="00A96A49" w:rsidRPr="00BE6A79">
        <w:rPr>
          <w:szCs w:val="22"/>
          <w:lang w:val="es-ES_tradnl"/>
        </w:rPr>
        <w:t xml:space="preserve">formular </w:t>
      </w:r>
      <w:r w:rsidRPr="00BE6A79">
        <w:rPr>
          <w:szCs w:val="22"/>
          <w:lang w:val="es-ES_tradnl"/>
        </w:rPr>
        <w:t xml:space="preserve">observaciones sin pagar una tasa suplementaria.  El Representante preguntó </w:t>
      </w:r>
      <w:r w:rsidR="00A96A49" w:rsidRPr="00BE6A79">
        <w:rPr>
          <w:szCs w:val="22"/>
          <w:lang w:val="es-ES_tradnl"/>
        </w:rPr>
        <w:t xml:space="preserve">de qué manera </w:t>
      </w:r>
      <w:r w:rsidRPr="00BE6A79">
        <w:rPr>
          <w:szCs w:val="22"/>
          <w:lang w:val="es-ES_tradnl"/>
        </w:rPr>
        <w:t xml:space="preserve">tiene en cuenta la </w:t>
      </w:r>
      <w:r w:rsidR="001109C2" w:rsidRPr="00BE6A79">
        <w:rPr>
          <w:szCs w:val="22"/>
          <w:lang w:val="es-ES_tradnl"/>
        </w:rPr>
        <w:t>OEP</w:t>
      </w:r>
      <w:r w:rsidRPr="00BE6A79">
        <w:rPr>
          <w:szCs w:val="22"/>
          <w:lang w:val="es-ES_tradnl"/>
        </w:rPr>
        <w:t xml:space="preserve"> la carta PCT </w:t>
      </w:r>
      <w:proofErr w:type="spellStart"/>
      <w:r w:rsidRPr="00BE6A79">
        <w:rPr>
          <w:szCs w:val="22"/>
          <w:lang w:val="es-ES_tradnl"/>
        </w:rPr>
        <w:t>Direct</w:t>
      </w:r>
      <w:proofErr w:type="spellEnd"/>
      <w:r w:rsidRPr="00BE6A79">
        <w:rPr>
          <w:szCs w:val="22"/>
          <w:lang w:val="es-ES_tradnl"/>
        </w:rPr>
        <w:t xml:space="preserve"> si la prioridad de la solicitud internacional que se presenta </w:t>
      </w:r>
      <w:r w:rsidR="001F6D6D" w:rsidRPr="00BE6A79">
        <w:rPr>
          <w:szCs w:val="22"/>
          <w:lang w:val="es-ES_tradnl"/>
        </w:rPr>
        <w:t xml:space="preserve">con posterioridad </w:t>
      </w:r>
      <w:r w:rsidRPr="00BE6A79">
        <w:rPr>
          <w:szCs w:val="22"/>
          <w:lang w:val="es-ES_tradnl"/>
        </w:rPr>
        <w:t>no se considera válida.</w:t>
      </w:r>
    </w:p>
    <w:p w:rsidR="00B87A27" w:rsidRPr="00BE6A79" w:rsidRDefault="00B87A27"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w:t>
      </w:r>
      <w:r w:rsidR="00FC67C4" w:rsidRPr="00BE6A79">
        <w:rPr>
          <w:lang w:val="es-ES_tradnl"/>
        </w:rPr>
        <w:t xml:space="preserve">en respuesta </w:t>
      </w:r>
      <w:r w:rsidRPr="00BE6A79">
        <w:rPr>
          <w:lang w:val="es-ES_tradnl"/>
        </w:rPr>
        <w:t xml:space="preserve">a la pregunta planteada por el Representante del EPI, confirmó que el examinador </w:t>
      </w:r>
      <w:r w:rsidR="0032745B">
        <w:rPr>
          <w:lang w:val="es-ES_tradnl"/>
        </w:rPr>
        <w:t>generalmente</w:t>
      </w:r>
      <w:r w:rsidR="0032745B" w:rsidRPr="00BE6A79">
        <w:rPr>
          <w:lang w:val="es-ES_tradnl"/>
        </w:rPr>
        <w:t xml:space="preserve"> </w:t>
      </w:r>
      <w:r w:rsidRPr="00BE6A79">
        <w:rPr>
          <w:lang w:val="es-ES_tradnl"/>
        </w:rPr>
        <w:t xml:space="preserve">tendrá en cuenta una carta PCT </w:t>
      </w:r>
      <w:proofErr w:type="spellStart"/>
      <w:r w:rsidRPr="00BE6A79">
        <w:rPr>
          <w:lang w:val="es-ES_tradnl"/>
        </w:rPr>
        <w:t>Direct</w:t>
      </w:r>
      <w:proofErr w:type="spellEnd"/>
      <w:r w:rsidRPr="00BE6A79">
        <w:rPr>
          <w:lang w:val="es-ES_tradnl"/>
        </w:rPr>
        <w:t xml:space="preserve">, aun cuando se haya determinado durante la </w:t>
      </w:r>
      <w:r w:rsidR="00B411CA" w:rsidRPr="00BE6A79">
        <w:rPr>
          <w:lang w:val="es-ES_tradnl"/>
        </w:rPr>
        <w:t xml:space="preserve">etapa </w:t>
      </w:r>
      <w:r w:rsidRPr="00BE6A79">
        <w:rPr>
          <w:lang w:val="es-ES_tradnl"/>
        </w:rPr>
        <w:t xml:space="preserve">de búsqueda que no es válida la reivindicación de prioridad </w:t>
      </w:r>
      <w:r w:rsidRPr="00BE6A79">
        <w:rPr>
          <w:szCs w:val="22"/>
          <w:lang w:val="es-ES_tradnl"/>
        </w:rPr>
        <w:t>relativa a la solicitud anterior</w:t>
      </w:r>
      <w:r w:rsidRPr="00BE6A79">
        <w:rPr>
          <w:lang w:val="es-ES_tradnl"/>
        </w:rPr>
        <w:t xml:space="preserve">. </w:t>
      </w:r>
    </w:p>
    <w:p w:rsidR="00B87A27" w:rsidRPr="00BE6A79" w:rsidRDefault="00B87A27" w:rsidP="0032745B">
      <w:pPr>
        <w:pStyle w:val="ONUME"/>
        <w:rPr>
          <w:lang w:val="es-ES_tradnl"/>
        </w:rPr>
      </w:pPr>
      <w:r w:rsidRPr="00BE6A79">
        <w:rPr>
          <w:lang w:val="es-ES_tradnl"/>
        </w:rPr>
        <w:t>El Representante de</w:t>
      </w:r>
      <w:r w:rsidR="0032745B">
        <w:rPr>
          <w:lang w:val="es-ES_tradnl"/>
        </w:rPr>
        <w:t xml:space="preserve"> </w:t>
      </w:r>
      <w:r w:rsidRPr="00BE6A79">
        <w:rPr>
          <w:lang w:val="es-ES_tradnl"/>
        </w:rPr>
        <w:t>l</w:t>
      </w:r>
      <w:r w:rsidR="0032745B">
        <w:rPr>
          <w:lang w:val="es-ES_tradnl"/>
        </w:rPr>
        <w:t>a</w:t>
      </w:r>
      <w:r w:rsidRPr="00BE6A79">
        <w:rPr>
          <w:lang w:val="es-ES_tradnl"/>
        </w:rPr>
        <w:t xml:space="preserve"> </w:t>
      </w:r>
      <w:proofErr w:type="spellStart"/>
      <w:r w:rsidRPr="00DA6B98">
        <w:rPr>
          <w:i/>
          <w:lang w:val="es-ES_tradnl"/>
        </w:rPr>
        <w:t>Japan</w:t>
      </w:r>
      <w:proofErr w:type="spellEnd"/>
      <w:r w:rsidRPr="00DA6B98">
        <w:rPr>
          <w:i/>
          <w:lang w:val="es-ES_tradnl"/>
        </w:rPr>
        <w:t xml:space="preserve"> </w:t>
      </w:r>
      <w:proofErr w:type="spellStart"/>
      <w:r w:rsidR="0032745B" w:rsidRPr="00DA6B98">
        <w:rPr>
          <w:i/>
          <w:lang w:val="es-ES_tradnl"/>
        </w:rPr>
        <w:t>Intellectual</w:t>
      </w:r>
      <w:proofErr w:type="spellEnd"/>
      <w:r w:rsidR="0032745B" w:rsidRPr="00DA6B98">
        <w:rPr>
          <w:i/>
          <w:lang w:val="es-ES_tradnl"/>
        </w:rPr>
        <w:t xml:space="preserve"> </w:t>
      </w:r>
      <w:proofErr w:type="spellStart"/>
      <w:r w:rsidR="0032745B" w:rsidRPr="00DA6B98">
        <w:rPr>
          <w:i/>
          <w:lang w:val="es-ES_tradnl"/>
        </w:rPr>
        <w:t>Property</w:t>
      </w:r>
      <w:proofErr w:type="spellEnd"/>
      <w:r w:rsidR="0032745B" w:rsidRPr="00DA6B98">
        <w:rPr>
          <w:i/>
          <w:lang w:val="es-ES_tradnl"/>
        </w:rPr>
        <w:t xml:space="preserve"> Association</w:t>
      </w:r>
      <w:r w:rsidR="0032745B" w:rsidRPr="0032745B" w:rsidDel="0032745B">
        <w:rPr>
          <w:i/>
          <w:lang w:val="es-ES_tradnl"/>
        </w:rPr>
        <w:t xml:space="preserve"> </w:t>
      </w:r>
      <w:r w:rsidRPr="00BE6A79">
        <w:rPr>
          <w:lang w:val="es-ES_tradnl"/>
        </w:rPr>
        <w:t xml:space="preserve">(JIPA) manifestó interés por el servicio PCT </w:t>
      </w:r>
      <w:proofErr w:type="spellStart"/>
      <w:r w:rsidRPr="00BE6A79">
        <w:rPr>
          <w:lang w:val="es-ES_tradnl"/>
        </w:rPr>
        <w:t>Direct</w:t>
      </w:r>
      <w:proofErr w:type="spellEnd"/>
      <w:r w:rsidRPr="00BE6A79">
        <w:rPr>
          <w:lang w:val="es-ES_tradnl"/>
        </w:rPr>
        <w:t xml:space="preserve"> y esperar que el análisis estadístico pueda </w:t>
      </w:r>
      <w:r w:rsidR="00DB09F6" w:rsidRPr="00BE6A79">
        <w:rPr>
          <w:lang w:val="es-ES_tradnl"/>
        </w:rPr>
        <w:t xml:space="preserve">poner </w:t>
      </w:r>
      <w:r w:rsidR="001F6D6D" w:rsidRPr="00BE6A79">
        <w:rPr>
          <w:lang w:val="es-ES_tradnl"/>
        </w:rPr>
        <w:t xml:space="preserve">de </w:t>
      </w:r>
      <w:r w:rsidR="00494482" w:rsidRPr="00BE6A79">
        <w:rPr>
          <w:lang w:val="es-ES_tradnl"/>
        </w:rPr>
        <w:t xml:space="preserve">manifiesto </w:t>
      </w:r>
      <w:r w:rsidRPr="00BE6A79">
        <w:rPr>
          <w:lang w:val="es-ES_tradnl"/>
        </w:rPr>
        <w:t xml:space="preserve">la mayor eficiencia que supone para el usuario.  A continuación, preguntó por el plazo para presentar una </w:t>
      </w:r>
      <w:r w:rsidR="001E1F25" w:rsidRPr="00BE6A79">
        <w:rPr>
          <w:lang w:val="es-ES_tradnl"/>
        </w:rPr>
        <w:t xml:space="preserve">solicitud PCT acompañada de una carta </w:t>
      </w:r>
      <w:r w:rsidRPr="00BE6A79">
        <w:rPr>
          <w:lang w:val="es-ES_tradnl"/>
        </w:rPr>
        <w:t xml:space="preserve">PCT </w:t>
      </w:r>
      <w:proofErr w:type="spellStart"/>
      <w:r w:rsidRPr="00BE6A79">
        <w:rPr>
          <w:lang w:val="es-ES_tradnl"/>
        </w:rPr>
        <w:t>Direct</w:t>
      </w:r>
      <w:proofErr w:type="spellEnd"/>
      <w:r w:rsidRPr="00BE6A79">
        <w:rPr>
          <w:lang w:val="es-ES_tradnl"/>
        </w:rPr>
        <w:t xml:space="preserve">, en particular el tiempo del que dispondrá el solicitante para preparar la solicitud PCT y la </w:t>
      </w:r>
      <w:r w:rsidR="00186974" w:rsidRPr="00BE6A79">
        <w:rPr>
          <w:lang w:val="es-ES_tradnl"/>
        </w:rPr>
        <w:t xml:space="preserve">solicitud </w:t>
      </w:r>
      <w:r w:rsidRPr="00BE6A79">
        <w:rPr>
          <w:lang w:val="es-ES_tradnl"/>
        </w:rPr>
        <w:t xml:space="preserve">PCT </w:t>
      </w:r>
      <w:proofErr w:type="spellStart"/>
      <w:r w:rsidRPr="00BE6A79">
        <w:rPr>
          <w:lang w:val="es-ES_tradnl"/>
        </w:rPr>
        <w:t>Direct</w:t>
      </w:r>
      <w:proofErr w:type="spellEnd"/>
      <w:r w:rsidRPr="00BE6A79">
        <w:rPr>
          <w:lang w:val="es-ES_tradnl"/>
        </w:rPr>
        <w:t xml:space="preserve"> después de recibir el informe de búsqueda sobre la solicitud de prioridad de la </w:t>
      </w:r>
      <w:r w:rsidR="001109C2" w:rsidRPr="00BE6A79">
        <w:rPr>
          <w:lang w:val="es-ES_tradnl"/>
        </w:rPr>
        <w:t>OEP</w:t>
      </w:r>
      <w:r w:rsidRPr="00BE6A79">
        <w:rPr>
          <w:lang w:val="es-ES_tradnl"/>
        </w:rPr>
        <w:t xml:space="preserve">, y solicitó </w:t>
      </w:r>
      <w:r w:rsidR="00A96A49" w:rsidRPr="00BE6A79">
        <w:rPr>
          <w:lang w:val="es-ES_tradnl"/>
        </w:rPr>
        <w:t xml:space="preserve">asimismo </w:t>
      </w:r>
      <w:r w:rsidRPr="00BE6A79">
        <w:rPr>
          <w:lang w:val="es-ES_tradnl"/>
        </w:rPr>
        <w:t xml:space="preserve">información más detallada sobre el funcionamiento del servicio PCT </w:t>
      </w:r>
      <w:proofErr w:type="spellStart"/>
      <w:r w:rsidRPr="00BE6A79">
        <w:rPr>
          <w:lang w:val="es-ES_tradnl"/>
        </w:rPr>
        <w:t>Direct</w:t>
      </w:r>
      <w:proofErr w:type="spellEnd"/>
      <w:r w:rsidRPr="00BE6A79">
        <w:rPr>
          <w:lang w:val="es-ES_tradnl"/>
        </w:rPr>
        <w:t xml:space="preserve"> en relación con </w:t>
      </w:r>
      <w:r w:rsidR="00A96A49" w:rsidRPr="00BE6A79">
        <w:rPr>
          <w:lang w:val="es-ES_tradnl"/>
        </w:rPr>
        <w:t xml:space="preserve">las </w:t>
      </w:r>
      <w:r w:rsidRPr="00BE6A79">
        <w:rPr>
          <w:lang w:val="es-ES_tradnl"/>
        </w:rPr>
        <w:t xml:space="preserve">solicitudes internacionales </w:t>
      </w:r>
      <w:r w:rsidR="00A96A49" w:rsidRPr="00BE6A79">
        <w:rPr>
          <w:lang w:val="es-ES_tradnl"/>
        </w:rPr>
        <w:t xml:space="preserve">que se presenten </w:t>
      </w:r>
      <w:r w:rsidR="00494482" w:rsidRPr="00BE6A79">
        <w:rPr>
          <w:lang w:val="es-ES_tradnl"/>
        </w:rPr>
        <w:t xml:space="preserve">ante </w:t>
      </w:r>
      <w:r w:rsidRPr="00BE6A79">
        <w:rPr>
          <w:lang w:val="es-ES_tradnl"/>
        </w:rPr>
        <w:t xml:space="preserve">una Oficina receptora </w:t>
      </w:r>
      <w:r w:rsidR="005E49C1" w:rsidRPr="00BE6A79">
        <w:rPr>
          <w:lang w:val="es-ES_tradnl"/>
        </w:rPr>
        <w:t xml:space="preserve">distinta de la </w:t>
      </w:r>
      <w:r w:rsidR="001109C2" w:rsidRPr="00BE6A79">
        <w:rPr>
          <w:lang w:val="es-ES_tradnl"/>
        </w:rPr>
        <w:t>OEP</w:t>
      </w:r>
      <w:r w:rsidRPr="00BE6A79">
        <w:rPr>
          <w:lang w:val="es-ES_tradnl"/>
        </w:rPr>
        <w:t>.</w:t>
      </w:r>
    </w:p>
    <w:p w:rsidR="00302D4D" w:rsidRPr="00BE6A79" w:rsidRDefault="00B87A27" w:rsidP="00502EAC">
      <w:pPr>
        <w:pStyle w:val="ONUME"/>
        <w:rPr>
          <w:lang w:val="es-ES_tradnl"/>
        </w:rPr>
      </w:pPr>
      <w:r w:rsidRPr="00BE6A79">
        <w:rPr>
          <w:lang w:val="es-ES_tradnl"/>
        </w:rPr>
        <w:t xml:space="preserve">La Delegación de la </w:t>
      </w:r>
      <w:r w:rsidR="001109C2" w:rsidRPr="00BE6A79">
        <w:rPr>
          <w:lang w:val="es-ES_tradnl"/>
        </w:rPr>
        <w:t>OEP</w:t>
      </w:r>
      <w:r w:rsidRPr="00BE6A79">
        <w:rPr>
          <w:lang w:val="es-ES_tradnl"/>
        </w:rPr>
        <w:t xml:space="preserve">, </w:t>
      </w:r>
      <w:r w:rsidR="00A96A49" w:rsidRPr="00BE6A79">
        <w:rPr>
          <w:lang w:val="es-ES_tradnl"/>
        </w:rPr>
        <w:t xml:space="preserve">en respuesta a </w:t>
      </w:r>
      <w:r w:rsidRPr="00BE6A79">
        <w:rPr>
          <w:lang w:val="es-ES_tradnl"/>
        </w:rPr>
        <w:t xml:space="preserve">las preguntas </w:t>
      </w:r>
      <w:r w:rsidR="00186974" w:rsidRPr="00BE6A79">
        <w:rPr>
          <w:lang w:val="es-ES_tradnl"/>
        </w:rPr>
        <w:t xml:space="preserve">planteadas </w:t>
      </w:r>
      <w:r w:rsidRPr="00BE6A79">
        <w:rPr>
          <w:lang w:val="es-ES_tradnl"/>
        </w:rPr>
        <w:t>por el Representante de</w:t>
      </w:r>
      <w:r w:rsidR="0032745B">
        <w:rPr>
          <w:lang w:val="es-ES_tradnl"/>
        </w:rPr>
        <w:t xml:space="preserve"> </w:t>
      </w:r>
      <w:r w:rsidR="00FF132A" w:rsidRPr="00BE6A79">
        <w:rPr>
          <w:lang w:val="es-ES_tradnl"/>
        </w:rPr>
        <w:t>l</w:t>
      </w:r>
      <w:r w:rsidR="0032745B">
        <w:rPr>
          <w:lang w:val="es-ES_tradnl"/>
        </w:rPr>
        <w:t>a</w:t>
      </w:r>
      <w:r w:rsidR="00FF132A" w:rsidRPr="00BE6A79">
        <w:rPr>
          <w:lang w:val="es-ES_tradnl"/>
        </w:rPr>
        <w:t xml:space="preserve"> </w:t>
      </w:r>
      <w:r w:rsidRPr="00BE6A79">
        <w:rPr>
          <w:lang w:val="es-ES_tradnl"/>
        </w:rPr>
        <w:t xml:space="preserve">JIPA, explicó que, habida cuenta de que la OEP tiene previsto </w:t>
      </w:r>
      <w:r w:rsidR="00CC1848" w:rsidRPr="00BE6A79">
        <w:rPr>
          <w:lang w:val="es-ES_tradnl"/>
        </w:rPr>
        <w:t xml:space="preserve">presentar </w:t>
      </w:r>
      <w:r w:rsidRPr="00BE6A79">
        <w:rPr>
          <w:lang w:val="es-ES_tradnl"/>
        </w:rPr>
        <w:t xml:space="preserve">los informes de búsqueda regional en un plazo de seis meses a </w:t>
      </w:r>
      <w:r w:rsidR="00336A31" w:rsidRPr="00BE6A79">
        <w:rPr>
          <w:lang w:val="es-ES_tradnl"/>
        </w:rPr>
        <w:t xml:space="preserve">partir de </w:t>
      </w:r>
      <w:r w:rsidRPr="00BE6A79">
        <w:rPr>
          <w:lang w:val="es-ES_tradnl"/>
        </w:rPr>
        <w:t xml:space="preserve">la fecha de presentación y del requisito </w:t>
      </w:r>
      <w:r w:rsidR="00A96A49" w:rsidRPr="00BE6A79">
        <w:rPr>
          <w:lang w:val="es-ES_tradnl"/>
        </w:rPr>
        <w:t xml:space="preserve">que </w:t>
      </w:r>
      <w:r w:rsidR="00CC1848" w:rsidRPr="00BE6A79">
        <w:rPr>
          <w:lang w:val="es-ES_tradnl"/>
        </w:rPr>
        <w:t xml:space="preserve">exige </w:t>
      </w:r>
      <w:r w:rsidRPr="00BE6A79">
        <w:rPr>
          <w:lang w:val="es-ES_tradnl"/>
        </w:rPr>
        <w:t xml:space="preserve">presentar la carta PCT </w:t>
      </w:r>
      <w:proofErr w:type="spellStart"/>
      <w:r w:rsidRPr="00BE6A79">
        <w:rPr>
          <w:lang w:val="es-ES_tradnl"/>
        </w:rPr>
        <w:t>Direct</w:t>
      </w:r>
      <w:proofErr w:type="spellEnd"/>
      <w:r w:rsidRPr="00BE6A79">
        <w:rPr>
          <w:lang w:val="es-ES_tradnl"/>
        </w:rPr>
        <w:t xml:space="preserve"> </w:t>
      </w:r>
      <w:r w:rsidR="005E49C1" w:rsidRPr="00BE6A79">
        <w:rPr>
          <w:lang w:val="es-ES_tradnl"/>
        </w:rPr>
        <w:t>con</w:t>
      </w:r>
      <w:r w:rsidRPr="00BE6A79">
        <w:rPr>
          <w:lang w:val="es-ES_tradnl"/>
        </w:rPr>
        <w:t>junt</w:t>
      </w:r>
      <w:r w:rsidR="00A96A49" w:rsidRPr="00BE6A79">
        <w:rPr>
          <w:lang w:val="es-ES_tradnl"/>
        </w:rPr>
        <w:t>amente</w:t>
      </w:r>
      <w:r w:rsidRPr="00BE6A79">
        <w:rPr>
          <w:lang w:val="es-ES_tradnl"/>
        </w:rPr>
        <w:t xml:space="preserve"> con la solicitud internacional antes de que venza el </w:t>
      </w:r>
      <w:r w:rsidR="00FF132A" w:rsidRPr="00BE6A79">
        <w:rPr>
          <w:lang w:val="es-ES_tradnl"/>
        </w:rPr>
        <w:t xml:space="preserve">plazo </w:t>
      </w:r>
      <w:r w:rsidRPr="00BE6A79">
        <w:rPr>
          <w:lang w:val="es-ES_tradnl"/>
        </w:rPr>
        <w:t xml:space="preserve">de prioridad, </w:t>
      </w:r>
      <w:r w:rsidR="00336A31" w:rsidRPr="00BE6A79">
        <w:rPr>
          <w:lang w:val="es-ES_tradnl"/>
        </w:rPr>
        <w:t xml:space="preserve">se deduce que </w:t>
      </w:r>
      <w:r w:rsidRPr="00BE6A79">
        <w:rPr>
          <w:lang w:val="es-ES_tradnl"/>
        </w:rPr>
        <w:t xml:space="preserve">los solicitantes tendrán habitualmente seis meses en los que decidir </w:t>
      </w:r>
      <w:r w:rsidR="00336A31" w:rsidRPr="00BE6A79">
        <w:rPr>
          <w:lang w:val="es-ES_tradnl"/>
        </w:rPr>
        <w:t xml:space="preserve">qué acción ha de emprenderse </w:t>
      </w:r>
      <w:r w:rsidRPr="00BE6A79">
        <w:rPr>
          <w:lang w:val="es-ES_tradnl"/>
        </w:rPr>
        <w:t xml:space="preserve">y preparar los documentos necesarios.  </w:t>
      </w:r>
      <w:r w:rsidR="00336A31" w:rsidRPr="00BE6A79">
        <w:rPr>
          <w:lang w:val="es-ES_tradnl"/>
        </w:rPr>
        <w:t xml:space="preserve">Además, la OEP hará un seguimiento de la utilización que se haga del servicio PCT </w:t>
      </w:r>
      <w:proofErr w:type="spellStart"/>
      <w:r w:rsidR="00336A31" w:rsidRPr="00BE6A79">
        <w:rPr>
          <w:lang w:val="es-ES_tradnl"/>
        </w:rPr>
        <w:t>Direct</w:t>
      </w:r>
      <w:proofErr w:type="spellEnd"/>
      <w:r w:rsidR="00336A31" w:rsidRPr="00BE6A79">
        <w:rPr>
          <w:lang w:val="es-ES_tradnl"/>
        </w:rPr>
        <w:t xml:space="preserve"> y realizará análisis estadísticos;  en el momento presente, </w:t>
      </w:r>
      <w:r w:rsidR="00CC1848" w:rsidRPr="00BE6A79">
        <w:rPr>
          <w:lang w:val="es-ES_tradnl"/>
        </w:rPr>
        <w:t xml:space="preserve">recurren al </w:t>
      </w:r>
      <w:r w:rsidR="00647E44" w:rsidRPr="00BE6A79">
        <w:rPr>
          <w:lang w:val="es-ES_tradnl"/>
        </w:rPr>
        <w:t>servicio alrededor del </w:t>
      </w:r>
      <w:r w:rsidR="00336A31" w:rsidRPr="00BE6A79">
        <w:rPr>
          <w:lang w:val="es-ES_tradnl"/>
        </w:rPr>
        <w:t xml:space="preserve">20% de las solicitudes </w:t>
      </w:r>
      <w:r w:rsidR="00494482" w:rsidRPr="00BE6A79">
        <w:rPr>
          <w:lang w:val="es-ES_tradnl"/>
        </w:rPr>
        <w:t xml:space="preserve">que podrían </w:t>
      </w:r>
      <w:r w:rsidR="00336A31" w:rsidRPr="00BE6A79">
        <w:rPr>
          <w:lang w:val="es-ES_tradnl"/>
        </w:rPr>
        <w:t xml:space="preserve">presentarse acompañadas de una carta PCT </w:t>
      </w:r>
      <w:proofErr w:type="spellStart"/>
      <w:r w:rsidR="00336A31" w:rsidRPr="00BE6A79">
        <w:rPr>
          <w:lang w:val="es-ES_tradnl"/>
        </w:rPr>
        <w:t>Direct</w:t>
      </w:r>
      <w:proofErr w:type="spellEnd"/>
      <w:r w:rsidR="00336A31" w:rsidRPr="00BE6A79">
        <w:rPr>
          <w:lang w:val="es-ES_tradnl"/>
        </w:rPr>
        <w:t xml:space="preserve">.  Con respecto al funcionamiento del servicio en el caso de otras Oficinas receptoras, la carta PCT </w:t>
      </w:r>
      <w:proofErr w:type="spellStart"/>
      <w:r w:rsidR="00336A31" w:rsidRPr="00BE6A79">
        <w:rPr>
          <w:lang w:val="es-ES_tradnl"/>
        </w:rPr>
        <w:t>Direct</w:t>
      </w:r>
      <w:proofErr w:type="spellEnd"/>
      <w:r w:rsidR="00336A31" w:rsidRPr="00BE6A79">
        <w:rPr>
          <w:lang w:val="es-ES_tradnl"/>
        </w:rPr>
        <w:t xml:space="preserve"> que el solic</w:t>
      </w:r>
      <w:r w:rsidR="007E293D" w:rsidRPr="00BE6A79">
        <w:rPr>
          <w:lang w:val="es-ES_tradnl"/>
        </w:rPr>
        <w:t>itante adjunte al formulario de</w:t>
      </w:r>
      <w:r w:rsidR="00336A31" w:rsidRPr="00BE6A79">
        <w:rPr>
          <w:lang w:val="es-ES_tradnl"/>
        </w:rPr>
        <w:t xml:space="preserve"> petitorio se remitirá a la OEP con la copia para la búsqueda.</w:t>
      </w:r>
    </w:p>
    <w:p w:rsidR="0001603D" w:rsidRPr="00675BC7" w:rsidRDefault="004C60AA" w:rsidP="00502EAC">
      <w:pPr>
        <w:pStyle w:val="ONUME"/>
        <w:ind w:left="567"/>
        <w:rPr>
          <w:bCs/>
          <w:caps/>
          <w:lang w:val="es-ES_tradnl"/>
        </w:rPr>
      </w:pPr>
      <w:r w:rsidRPr="00675BC7">
        <w:rPr>
          <w:bCs/>
          <w:lang w:val="es-ES_tradnl"/>
        </w:rPr>
        <w:t xml:space="preserve">El Grupo de Trabajo tomó nota del contenido del documento </w:t>
      </w:r>
      <w:r w:rsidR="0001603D" w:rsidRPr="00675BC7">
        <w:rPr>
          <w:lang w:val="es-ES_tradnl"/>
        </w:rPr>
        <w:t>PCT/WG/8/17.</w:t>
      </w:r>
    </w:p>
    <w:p w:rsidR="004C60AA" w:rsidRPr="00675BC7" w:rsidRDefault="00974AFA" w:rsidP="0018330B">
      <w:pPr>
        <w:pStyle w:val="Heading1"/>
        <w:rPr>
          <w:lang w:val="es-ES_tradnl"/>
        </w:rPr>
      </w:pPr>
      <w:r w:rsidRPr="00675BC7">
        <w:rPr>
          <w:lang w:val="es-ES_tradnl"/>
        </w:rPr>
        <w:t xml:space="preserve">TRANSMISIÓN POR LA OFICINA RECEPTORA DE LOS RESULTADOS DE </w:t>
      </w:r>
      <w:r w:rsidR="00DC100B" w:rsidRPr="00675BC7">
        <w:rPr>
          <w:lang w:val="es-ES_tradnl"/>
        </w:rPr>
        <w:t>l</w:t>
      </w:r>
      <w:r w:rsidRPr="00675BC7">
        <w:rPr>
          <w:lang w:val="es-ES_tradnl"/>
        </w:rPr>
        <w:t>A BÚSQUEDA O CLASIFICACIÓN ANTERIOR</w:t>
      </w:r>
      <w:r w:rsidR="00DC100B" w:rsidRPr="00675BC7">
        <w:rPr>
          <w:lang w:val="es-ES_tradnl"/>
        </w:rPr>
        <w:t>es</w:t>
      </w:r>
      <w:r w:rsidRPr="00675BC7">
        <w:rPr>
          <w:lang w:val="es-ES_tradnl"/>
        </w:rPr>
        <w:t xml:space="preserve"> A LA ADMINISTRACIÓN ENCARGADA DE LA BÚSQUEDA INTERNACIONAL</w:t>
      </w:r>
    </w:p>
    <w:p w:rsidR="0001603D" w:rsidRPr="00675BC7" w:rsidRDefault="004C60AA" w:rsidP="00502EAC">
      <w:pPr>
        <w:pStyle w:val="ONUME"/>
        <w:rPr>
          <w:bCs/>
          <w:caps/>
          <w:lang w:val="es-ES_tradnl"/>
        </w:rPr>
      </w:pPr>
      <w:r w:rsidRPr="00675BC7">
        <w:rPr>
          <w:bCs/>
          <w:lang w:val="es-ES_tradnl"/>
        </w:rPr>
        <w:t>Los debates se basaron en el documento</w:t>
      </w:r>
      <w:r w:rsidR="0001603D" w:rsidRPr="00675BC7">
        <w:rPr>
          <w:lang w:val="es-ES_tradnl"/>
        </w:rPr>
        <w:t xml:space="preserve"> PCT/WG/8/18.</w:t>
      </w:r>
    </w:p>
    <w:p w:rsidR="00B87A27" w:rsidRPr="00BE6A79" w:rsidRDefault="00B87A27" w:rsidP="0018330B">
      <w:pPr>
        <w:pStyle w:val="ONUME"/>
        <w:keepLines/>
        <w:rPr>
          <w:lang w:val="es-ES_tradnl"/>
        </w:rPr>
      </w:pPr>
      <w:r w:rsidRPr="00BE6A79">
        <w:rPr>
          <w:lang w:val="es-ES_tradnl"/>
        </w:rPr>
        <w:lastRenderedPageBreak/>
        <w:t xml:space="preserve">La Delegación de la República de Corea hizo una exposición sobre el documento, que ha presentado conjuntamente con la </w:t>
      </w:r>
      <w:r w:rsidR="00435696" w:rsidRPr="00BE6A79">
        <w:rPr>
          <w:lang w:val="es-ES_tradnl"/>
        </w:rPr>
        <w:t>Delegación de la OEP</w:t>
      </w:r>
      <w:r w:rsidRPr="00BE6A79">
        <w:rPr>
          <w:lang w:val="es-ES_tradnl"/>
        </w:rPr>
        <w:t xml:space="preserve">.  La Delegación </w:t>
      </w:r>
      <w:r w:rsidR="002363DE" w:rsidRPr="00BE6A79">
        <w:rPr>
          <w:lang w:val="es-ES_tradnl"/>
        </w:rPr>
        <w:t xml:space="preserve">señaló </w:t>
      </w:r>
      <w:r w:rsidRPr="00BE6A79">
        <w:rPr>
          <w:lang w:val="es-ES_tradnl"/>
        </w:rPr>
        <w:t xml:space="preserve">que las propuestas que figuran en el documento, que se centran en la transmisión de los resultados de la búsqueda o clasificación anteriores, </w:t>
      </w:r>
      <w:r w:rsidR="002363DE" w:rsidRPr="00BE6A79">
        <w:rPr>
          <w:lang w:val="es-ES_tradnl"/>
        </w:rPr>
        <w:t xml:space="preserve">fueron primeramente debatidas </w:t>
      </w:r>
      <w:r w:rsidRPr="00BE6A79">
        <w:rPr>
          <w:lang w:val="es-ES_tradnl"/>
        </w:rPr>
        <w:t xml:space="preserve">en la séptima reunión del Grupo de Trabajo, en la que </w:t>
      </w:r>
      <w:r w:rsidR="002363DE" w:rsidRPr="00BE6A79">
        <w:rPr>
          <w:lang w:val="es-ES_tradnl"/>
        </w:rPr>
        <w:t xml:space="preserve">se les dispensó una favorable </w:t>
      </w:r>
      <w:r w:rsidRPr="00BE6A79">
        <w:rPr>
          <w:lang w:val="es-ES_tradnl"/>
        </w:rPr>
        <w:t xml:space="preserve">acogida, </w:t>
      </w:r>
      <w:r w:rsidR="002363DE" w:rsidRPr="00BE6A79">
        <w:rPr>
          <w:lang w:val="es-ES_tradnl"/>
        </w:rPr>
        <w:t xml:space="preserve">pese a que en ella también se plantearon algunas cuestiones </w:t>
      </w:r>
      <w:r w:rsidRPr="00BE6A79">
        <w:rPr>
          <w:lang w:val="es-ES_tradnl"/>
        </w:rPr>
        <w:t>y motivos de preocupación (véanse los párrafos</w:t>
      </w:r>
      <w:r w:rsidR="006A5115" w:rsidRPr="00BE6A79">
        <w:rPr>
          <w:lang w:val="es-ES_tradnl"/>
        </w:rPr>
        <w:t> </w:t>
      </w:r>
      <w:r w:rsidRPr="00BE6A79">
        <w:rPr>
          <w:lang w:val="es-ES_tradnl"/>
        </w:rPr>
        <w:t xml:space="preserve">231 a 247 del documento PCT/WG/7/30).  En el documento se intenta abordar estos puntos, y también contemplar otros comentarios que se hicieron en la Reunión de las Administraciones Internacionales de febrero </w:t>
      </w:r>
      <w:r w:rsidR="00647E44" w:rsidRPr="00BE6A79">
        <w:rPr>
          <w:lang w:val="es-ES_tradnl"/>
        </w:rPr>
        <w:t>de 20</w:t>
      </w:r>
      <w:r w:rsidRPr="00BE6A79">
        <w:rPr>
          <w:lang w:val="es-ES_tradnl"/>
        </w:rPr>
        <w:t>15 (véanse los párrafos</w:t>
      </w:r>
      <w:r w:rsidR="006A5115" w:rsidRPr="00BE6A79">
        <w:rPr>
          <w:lang w:val="es-ES_tradnl"/>
        </w:rPr>
        <w:t> </w:t>
      </w:r>
      <w:r w:rsidRPr="00BE6A79">
        <w:rPr>
          <w:lang w:val="es-ES_tradnl"/>
        </w:rPr>
        <w:t xml:space="preserve">54 a 58 del Anexo al documento PCT/WG/8/2). </w:t>
      </w:r>
    </w:p>
    <w:p w:rsidR="00B87A27" w:rsidRPr="00BE6A79" w:rsidRDefault="00B87A27"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aportó más antecedentes y explicaciones sobre el documento.  Manifestó que el sistema actual de </w:t>
      </w:r>
      <w:r w:rsidR="002363DE" w:rsidRPr="00BE6A79">
        <w:rPr>
          <w:lang w:val="es-ES_tradnl"/>
        </w:rPr>
        <w:t xml:space="preserve">transmisión de </w:t>
      </w:r>
      <w:r w:rsidRPr="00BE6A79">
        <w:rPr>
          <w:lang w:val="es-ES_tradnl"/>
        </w:rPr>
        <w:t xml:space="preserve">los resultados de la búsqueda anterior está orientado al solicitante, </w:t>
      </w:r>
      <w:r w:rsidR="00AD2BE2" w:rsidRPr="00BE6A79">
        <w:rPr>
          <w:lang w:val="es-ES_tradnl"/>
        </w:rPr>
        <w:t>al que la Regla </w:t>
      </w:r>
      <w:r w:rsidRPr="00BE6A79">
        <w:rPr>
          <w:lang w:val="es-ES_tradnl"/>
        </w:rPr>
        <w:t>12</w:t>
      </w:r>
      <w:r w:rsidRPr="00BE6A79">
        <w:rPr>
          <w:i/>
          <w:iCs/>
          <w:lang w:val="es-ES_tradnl"/>
        </w:rPr>
        <w:t>bis</w:t>
      </w:r>
      <w:r w:rsidRPr="00BE6A79">
        <w:rPr>
          <w:lang w:val="es-ES_tradnl"/>
        </w:rPr>
        <w:t xml:space="preserve"> permite solicitar una búsqueda anterior que será tenida en cuenta por la Administración encargada de la búsqueda internacional.  En la propuesta que figura en el documento se pasa a un enfoque orientado a la Oficina, efectuándose la transmisión de documentos conforme a la nueva Regla</w:t>
      </w:r>
      <w:r w:rsidR="00AD2BE2" w:rsidRPr="00BE6A79">
        <w:rPr>
          <w:lang w:val="es-ES_tradnl"/>
        </w:rPr>
        <w:t> </w:t>
      </w:r>
      <w:r w:rsidRPr="00BE6A79">
        <w:rPr>
          <w:lang w:val="es-ES_tradnl"/>
        </w:rPr>
        <w:t>23</w:t>
      </w:r>
      <w:r w:rsidRPr="00BE6A79">
        <w:rPr>
          <w:i/>
          <w:iCs/>
          <w:lang w:val="es-ES_tradnl"/>
        </w:rPr>
        <w:t>bis</w:t>
      </w:r>
      <w:r w:rsidRPr="00BE6A79">
        <w:rPr>
          <w:lang w:val="es-ES_tradnl"/>
        </w:rPr>
        <w:t xml:space="preserve">.2 que se propone.  Los elementos que guardan relación con la transmisión de los resultados de la búsqueda anterior que la Oficina receptora ha comunicado a la Administración encargada de la búsqueda internacional </w:t>
      </w:r>
      <w:r w:rsidR="00AD2BE2" w:rsidRPr="00BE6A79">
        <w:rPr>
          <w:lang w:val="es-ES_tradnl"/>
        </w:rPr>
        <w:t>se han trasladado de la Regla </w:t>
      </w:r>
      <w:r w:rsidRPr="00BE6A79">
        <w:rPr>
          <w:lang w:val="es-ES_tradnl"/>
        </w:rPr>
        <w:t>12</w:t>
      </w:r>
      <w:r w:rsidRPr="00BE6A79">
        <w:rPr>
          <w:i/>
          <w:iCs/>
          <w:lang w:val="es-ES_tradnl"/>
        </w:rPr>
        <w:t>bis</w:t>
      </w:r>
      <w:r w:rsidRPr="00BE6A79">
        <w:rPr>
          <w:lang w:val="es-ES_tradnl"/>
        </w:rPr>
        <w:t xml:space="preserve"> a la propuesta de nueva Regla</w:t>
      </w:r>
      <w:r w:rsidR="00AD2BE2" w:rsidRPr="00BE6A79">
        <w:rPr>
          <w:lang w:val="es-ES_tradnl"/>
        </w:rPr>
        <w:t> </w:t>
      </w:r>
      <w:r w:rsidRPr="00BE6A79">
        <w:rPr>
          <w:lang w:val="es-ES_tradnl"/>
        </w:rPr>
        <w:t>23</w:t>
      </w:r>
      <w:r w:rsidRPr="00BE6A79">
        <w:rPr>
          <w:i/>
          <w:iCs/>
          <w:lang w:val="es-ES_tradnl"/>
        </w:rPr>
        <w:t>bis</w:t>
      </w:r>
      <w:r w:rsidRPr="00BE6A79">
        <w:rPr>
          <w:lang w:val="es-ES_tradnl"/>
        </w:rPr>
        <w:t>.1.  Las principales disposiciones que incorporan el enfoque orientado a la Oficina figuran en la propuesta de nueva Regla</w:t>
      </w:r>
      <w:r w:rsidR="00AD2BE2" w:rsidRPr="00BE6A79">
        <w:rPr>
          <w:lang w:val="es-ES_tradnl"/>
        </w:rPr>
        <w:t> </w:t>
      </w:r>
      <w:r w:rsidR="0032745B">
        <w:rPr>
          <w:lang w:val="es-ES_tradnl"/>
        </w:rPr>
        <w:t>23</w:t>
      </w:r>
      <w:r w:rsidR="0032745B">
        <w:rPr>
          <w:i/>
          <w:lang w:val="es-ES_tradnl"/>
        </w:rPr>
        <w:t>bis</w:t>
      </w:r>
      <w:r w:rsidRPr="00BE6A79">
        <w:rPr>
          <w:lang w:val="es-ES_tradnl"/>
        </w:rPr>
        <w:t>.2.  A continuación</w:t>
      </w:r>
      <w:r w:rsidR="002363DE" w:rsidRPr="00BE6A79">
        <w:rPr>
          <w:lang w:val="es-ES_tradnl"/>
        </w:rPr>
        <w:t>,</w:t>
      </w:r>
      <w:r w:rsidRPr="00BE6A79">
        <w:rPr>
          <w:lang w:val="es-ES_tradnl"/>
        </w:rPr>
        <w:t xml:space="preserve"> la Delegación ofreció infor</w:t>
      </w:r>
      <w:r w:rsidR="00AD2BE2" w:rsidRPr="00BE6A79">
        <w:rPr>
          <w:lang w:val="es-ES_tradnl"/>
        </w:rPr>
        <w:t>mación detallada sobre la Regla </w:t>
      </w:r>
      <w:r w:rsidRPr="00BE6A79">
        <w:rPr>
          <w:lang w:val="es-ES_tradnl"/>
        </w:rPr>
        <w:t>23</w:t>
      </w:r>
      <w:r w:rsidRPr="00BE6A79">
        <w:rPr>
          <w:i/>
          <w:iCs/>
          <w:lang w:val="es-ES_tradnl"/>
        </w:rPr>
        <w:t>bis</w:t>
      </w:r>
      <w:r w:rsidRPr="00BE6A79">
        <w:rPr>
          <w:lang w:val="es-ES_tradnl"/>
        </w:rPr>
        <w:t xml:space="preserve">.2.  Indicó que en el </w:t>
      </w:r>
      <w:r w:rsidR="00647E44" w:rsidRPr="00BE6A79">
        <w:rPr>
          <w:lang w:val="es-ES_tradnl"/>
        </w:rPr>
        <w:t>párrafo </w:t>
      </w:r>
      <w:r w:rsidRPr="00BE6A79">
        <w:rPr>
          <w:lang w:val="es-ES_tradnl"/>
        </w:rPr>
        <w:t xml:space="preserve">a) de dicha Regla, el objetivo consiste en que las Oficinas receptoras que tienen a su disposición los resultados anteriores de la búsqueda o clasificación obtenidos a partir de la solicitud de prioridad presentada en la Oficina simplemente los remitan a la Administración encargada de la búsqueda internacional competente adjuntándolos a la copia para la búsqueda junto con todo posible documento que la Oficina receptora considere útil para la Administración encargada de la búsqueda internacional.  Entre los resultados de la búsqueda anterior puede figurar un informe de búsqueda como tal, pero una relación del estado anterior de la técnica mencionado también sería bien acogido por la Administración encargada de la búsqueda internacional.  En el </w:t>
      </w:r>
      <w:r w:rsidR="00647E44" w:rsidRPr="00BE6A79">
        <w:rPr>
          <w:lang w:val="es-ES_tradnl"/>
        </w:rPr>
        <w:t>párrafo </w:t>
      </w:r>
      <w:r w:rsidRPr="00BE6A79">
        <w:rPr>
          <w:lang w:val="es-ES_tradnl"/>
        </w:rPr>
        <w:t xml:space="preserve">b), en el caso de que la Oficina receptora no sea la misma en la que se presentó la solicitud de prioridad, la transmisión de los resultados a Administración encargada de la búsqueda internacional se dejará al arbitrio de la Oficina receptora, dado que la Oficina receptora puede no conocer la existencia de una búsqueda anterior o tener a su disposición los resultados de dicha búsqueda.  En el </w:t>
      </w:r>
      <w:r w:rsidR="00647E44" w:rsidRPr="00BE6A79">
        <w:rPr>
          <w:lang w:val="es-ES_tradnl"/>
        </w:rPr>
        <w:t>párrafo </w:t>
      </w:r>
      <w:r w:rsidRPr="00BE6A79">
        <w:rPr>
          <w:lang w:val="es-ES_tradnl"/>
        </w:rPr>
        <w:t xml:space="preserve">c) se contemplan excepciones relativas a la transmisión de resultados de búsqueda o clasificación anteriores cuando dichos resultados ya estén a disposición de la Administración encargada de la búsqueda internacional, sea porque la búsqueda anterior fue efectuada por la Administración encargada de la búsqueda internacional, sea porque la Oficina receptora tuviera conocimiento de que los resultados de la búsqueda o clasificación estaban a disposición de la Administración encargada de la búsqueda internacional, obtenidos de una forma y manera que le sean aceptables.  En el </w:t>
      </w:r>
      <w:r w:rsidR="00647E44" w:rsidRPr="00BE6A79">
        <w:rPr>
          <w:lang w:val="es-ES_tradnl"/>
        </w:rPr>
        <w:t>párrafo </w:t>
      </w:r>
      <w:r w:rsidRPr="00BE6A79">
        <w:rPr>
          <w:lang w:val="es-ES_tradnl"/>
        </w:rPr>
        <w:t xml:space="preserve">d) se contempla la posibilidad de notificar </w:t>
      </w:r>
      <w:r w:rsidR="00C5790A" w:rsidRPr="00BE6A79">
        <w:rPr>
          <w:lang w:val="es-ES_tradnl"/>
        </w:rPr>
        <w:t xml:space="preserve">una </w:t>
      </w:r>
      <w:r w:rsidRPr="00BE6A79">
        <w:rPr>
          <w:lang w:val="es-ES_tradnl"/>
        </w:rPr>
        <w:t xml:space="preserve">incompatibilidad referida a la transmisión de los resultados de la búsqueda anterior o de la clasificación anterior, dado que en muchos casos la legislación nacional impide a las Oficinas receptoras transmitir resultados de búsquedas anteriores no hechos públicos.  Además, las modificaciones que se proponen en la Regla 41 son una consecuencia de estas modificaciones que se proponen </w:t>
      </w:r>
      <w:r w:rsidR="00AD2BE2" w:rsidRPr="00BE6A79">
        <w:rPr>
          <w:lang w:val="es-ES_tradnl"/>
        </w:rPr>
        <w:t>en la Regla </w:t>
      </w:r>
      <w:r w:rsidRPr="00BE6A79">
        <w:rPr>
          <w:lang w:val="es-ES_tradnl"/>
        </w:rPr>
        <w:t>23</w:t>
      </w:r>
      <w:r w:rsidRPr="00BE6A79">
        <w:rPr>
          <w:i/>
          <w:iCs/>
          <w:lang w:val="es-ES_tradnl"/>
        </w:rPr>
        <w:t>bis</w:t>
      </w:r>
      <w:r w:rsidRPr="00BE6A79">
        <w:rPr>
          <w:lang w:val="es-ES_tradnl"/>
        </w:rPr>
        <w:t xml:space="preserve">.  Si los resultados de la búsqueda anterior guardan relación con una búsqueda efectuada por la misma Oficina que desempeña las funciones de Administración encargada de la búsqueda internacional, han de tenerse en cuenta pero, si la búsqueda anterior fue efectuada por una Oficina distinta de la Administración encargada de la búsqueda internacional, podrán tenerse en cuenta según el criterio del examinador, pero no será obligatorio.  Por último, la </w:t>
      </w:r>
      <w:r w:rsidR="001109C2" w:rsidRPr="00BE6A79">
        <w:rPr>
          <w:lang w:val="es-ES_tradnl"/>
        </w:rPr>
        <w:t>OEP</w:t>
      </w:r>
      <w:r w:rsidRPr="00BE6A79">
        <w:rPr>
          <w:lang w:val="es-ES_tradnl"/>
        </w:rPr>
        <w:t xml:space="preserve"> ha realizado un análisis interno sobre la incidencia de la aplicación y llegado a la conclusión de que será posible recibir y tramitar resultados de búsqueda y clasificación anteriores para finales </w:t>
      </w:r>
      <w:r w:rsidR="00647E44" w:rsidRPr="00BE6A79">
        <w:rPr>
          <w:lang w:val="es-ES_tradnl"/>
        </w:rPr>
        <w:t>de 20</w:t>
      </w:r>
      <w:r w:rsidRPr="00BE6A79">
        <w:rPr>
          <w:lang w:val="es-ES_tradnl"/>
        </w:rPr>
        <w:t xml:space="preserve">16, si la regla que se propone se aprueba en la Asamblea del PCT </w:t>
      </w:r>
      <w:r w:rsidR="00647E44" w:rsidRPr="00BE6A79">
        <w:rPr>
          <w:lang w:val="es-ES_tradnl"/>
        </w:rPr>
        <w:t>de 20</w:t>
      </w:r>
      <w:r w:rsidRPr="00BE6A79">
        <w:rPr>
          <w:lang w:val="es-ES_tradnl"/>
        </w:rPr>
        <w:t>15.</w:t>
      </w:r>
    </w:p>
    <w:p w:rsidR="00B87A27" w:rsidRPr="00BE6A79" w:rsidRDefault="00B87A27" w:rsidP="00502EAC">
      <w:pPr>
        <w:pStyle w:val="ONUME"/>
        <w:rPr>
          <w:lang w:val="es-ES_tradnl"/>
        </w:rPr>
      </w:pPr>
      <w:r w:rsidRPr="00BE6A79">
        <w:rPr>
          <w:lang w:val="es-ES_tradnl"/>
        </w:rPr>
        <w:lastRenderedPageBreak/>
        <w:t xml:space="preserve">La Delegación del Reino Unido manifestó su apoyo a las propuestas de modificación del Reglamento, que mejorarán la eficacia y la calidad de la búsqueda internacional.  Dado que la </w:t>
      </w:r>
      <w:r w:rsidR="001109C2" w:rsidRPr="00BE6A79">
        <w:rPr>
          <w:lang w:val="es-ES_tradnl"/>
        </w:rPr>
        <w:t>OEP</w:t>
      </w:r>
      <w:r w:rsidRPr="00BE6A79">
        <w:rPr>
          <w:lang w:val="es-ES_tradnl"/>
        </w:rPr>
        <w:t xml:space="preserve"> es la Administración encargada de la búsqueda internacional competente en el caso de solicitudes internacional presentadas en la Oficina de Propiedad Intelectual del Reino Unido</w:t>
      </w:r>
      <w:r w:rsidR="00172015" w:rsidRPr="00BE6A79">
        <w:rPr>
          <w:lang w:val="es-ES_tradnl"/>
        </w:rPr>
        <w:t xml:space="preserve"> (UKIPO)</w:t>
      </w:r>
      <w:r w:rsidRPr="00BE6A79">
        <w:rPr>
          <w:lang w:val="es-ES_tradnl"/>
        </w:rPr>
        <w:t xml:space="preserve">, </w:t>
      </w:r>
      <w:r w:rsidR="00AD2BE2" w:rsidRPr="00BE6A79">
        <w:rPr>
          <w:lang w:val="es-ES_tradnl"/>
        </w:rPr>
        <w:t>la Regla </w:t>
      </w:r>
      <w:r w:rsidRPr="00BE6A79">
        <w:rPr>
          <w:lang w:val="es-ES_tradnl"/>
        </w:rPr>
        <w:t>23</w:t>
      </w:r>
      <w:r w:rsidRPr="00BE6A79">
        <w:rPr>
          <w:i/>
          <w:iCs/>
          <w:lang w:val="es-ES_tradnl"/>
        </w:rPr>
        <w:t>bis</w:t>
      </w:r>
      <w:r w:rsidRPr="00BE6A79">
        <w:rPr>
          <w:lang w:val="es-ES_tradnl"/>
        </w:rPr>
        <w:t xml:space="preserve">.2 objeto de la propuesta exigiría que la </w:t>
      </w:r>
      <w:r w:rsidR="0062667C" w:rsidRPr="00BE6A79">
        <w:rPr>
          <w:lang w:val="es-ES_tradnl"/>
        </w:rPr>
        <w:t xml:space="preserve">UKIPO </w:t>
      </w:r>
      <w:r w:rsidRPr="00BE6A79">
        <w:rPr>
          <w:lang w:val="es-ES_tradnl"/>
        </w:rPr>
        <w:t xml:space="preserve">envíe los resultados de la búsqueda y la clasificación nacionales a la </w:t>
      </w:r>
      <w:r w:rsidR="001109C2" w:rsidRPr="00BE6A79">
        <w:rPr>
          <w:lang w:val="es-ES_tradnl"/>
        </w:rPr>
        <w:t>OEP</w:t>
      </w:r>
      <w:r w:rsidRPr="00BE6A79">
        <w:rPr>
          <w:lang w:val="es-ES_tradnl"/>
        </w:rPr>
        <w:t xml:space="preserve"> en el caso de todas las solicitudes internacionales en las que se reivindique la prioridad de una solicitud nacional presentada en el Reino Unido.  Modificaciones </w:t>
      </w:r>
      <w:r w:rsidR="0093652F" w:rsidRPr="00BE6A79">
        <w:rPr>
          <w:lang w:val="es-ES_tradnl"/>
        </w:rPr>
        <w:t xml:space="preserve">introducidas </w:t>
      </w:r>
      <w:r w:rsidRPr="00BE6A79">
        <w:rPr>
          <w:lang w:val="es-ES_tradnl"/>
        </w:rPr>
        <w:t xml:space="preserve">en la legislación nacional en fechas recientes dan la posibilidad de enviar esta información </w:t>
      </w:r>
      <w:r w:rsidR="008D100A">
        <w:rPr>
          <w:lang w:val="es-ES_tradnl"/>
        </w:rPr>
        <w:t>sin</w:t>
      </w:r>
      <w:r w:rsidR="008D100A" w:rsidRPr="00BE6A79">
        <w:rPr>
          <w:lang w:val="es-ES_tradnl"/>
        </w:rPr>
        <w:t xml:space="preserve"> </w:t>
      </w:r>
      <w:r w:rsidR="0093652F" w:rsidRPr="00BE6A79">
        <w:rPr>
          <w:lang w:val="es-ES_tradnl"/>
        </w:rPr>
        <w:t xml:space="preserve">la </w:t>
      </w:r>
      <w:r w:rsidRPr="00BE6A79">
        <w:rPr>
          <w:lang w:val="es-ES_tradnl"/>
        </w:rPr>
        <w:t xml:space="preserve">autorización del solicitante.  Al efecto de intercambiar los resultados de búsqueda y clasificación, la Delegación manifestó su interés por ampliar el actual sistema de intercambio de información con la </w:t>
      </w:r>
      <w:r w:rsidR="001109C2" w:rsidRPr="00BE6A79">
        <w:rPr>
          <w:lang w:val="es-ES_tradnl"/>
        </w:rPr>
        <w:t>OEP</w:t>
      </w:r>
      <w:r w:rsidRPr="00BE6A79">
        <w:rPr>
          <w:lang w:val="es-ES_tradnl"/>
        </w:rPr>
        <w:t xml:space="preserve"> en el marco del </w:t>
      </w:r>
      <w:proofErr w:type="spellStart"/>
      <w:r w:rsidRPr="00BE6A79">
        <w:rPr>
          <w:i/>
          <w:lang w:val="es-ES_tradnl"/>
        </w:rPr>
        <w:t>Utilisation</w:t>
      </w:r>
      <w:proofErr w:type="spellEnd"/>
      <w:r w:rsidRPr="00BE6A79">
        <w:rPr>
          <w:i/>
          <w:lang w:val="es-ES_tradnl"/>
        </w:rPr>
        <w:t xml:space="preserve"> </w:t>
      </w:r>
      <w:proofErr w:type="spellStart"/>
      <w:r w:rsidRPr="00BE6A79">
        <w:rPr>
          <w:i/>
          <w:lang w:val="es-ES_tradnl"/>
        </w:rPr>
        <w:t>Implementation</w:t>
      </w:r>
      <w:proofErr w:type="spellEnd"/>
      <w:r w:rsidRPr="00BE6A79">
        <w:rPr>
          <w:i/>
          <w:lang w:val="es-ES_tradnl"/>
        </w:rPr>
        <w:t xml:space="preserve"> Project</w:t>
      </w:r>
      <w:r w:rsidR="00DB3AAD" w:rsidRPr="00BE6A79">
        <w:rPr>
          <w:i/>
          <w:lang w:val="es-ES_tradnl"/>
        </w:rPr>
        <w:t xml:space="preserve"> </w:t>
      </w:r>
      <w:r w:rsidR="00DB3AAD" w:rsidRPr="00BE6A79">
        <w:rPr>
          <w:lang w:val="es-ES_tradnl"/>
        </w:rPr>
        <w:t>(UIP)</w:t>
      </w:r>
      <w:r w:rsidRPr="00BE6A79">
        <w:rPr>
          <w:lang w:val="es-ES_tradnl"/>
        </w:rPr>
        <w:t>.</w:t>
      </w:r>
    </w:p>
    <w:p w:rsidR="00B87A27" w:rsidRPr="00BE6A79" w:rsidRDefault="00B87A27" w:rsidP="00502EAC">
      <w:pPr>
        <w:pStyle w:val="ONUME"/>
        <w:rPr>
          <w:lang w:val="es-ES_tradnl"/>
        </w:rPr>
      </w:pPr>
      <w:r w:rsidRPr="00BE6A79">
        <w:rPr>
          <w:lang w:val="es-ES_tradnl"/>
        </w:rPr>
        <w:t xml:space="preserve">La Delegación de los Estados Unidos de América dijo que está a favor del objetivo que persigue la propuesta de aumentar la cooperación y la reutilización de los resultados, y estableció un paralelismo con sistemas como el Global Dossier y el Documento Común de Citas entre las Oficinas de la Cooperación </w:t>
      </w:r>
      <w:proofErr w:type="spellStart"/>
      <w:r w:rsidRPr="00BE6A79">
        <w:rPr>
          <w:lang w:val="es-ES_tradnl"/>
        </w:rPr>
        <w:t>Pentalateral</w:t>
      </w:r>
      <w:proofErr w:type="spellEnd"/>
      <w:r w:rsidRPr="00BE6A79">
        <w:rPr>
          <w:lang w:val="es-ES_tradnl"/>
        </w:rPr>
        <w:t xml:space="preserve">.  Sin embargo, las disposiciones en materia de confidencialidad que </w:t>
      </w:r>
      <w:r w:rsidR="00114F7F" w:rsidRPr="00BE6A79">
        <w:rPr>
          <w:lang w:val="es-ES_tradnl"/>
        </w:rPr>
        <w:t xml:space="preserve">prevé </w:t>
      </w:r>
      <w:r w:rsidRPr="00BE6A79">
        <w:rPr>
          <w:lang w:val="es-ES_tradnl"/>
        </w:rPr>
        <w:t xml:space="preserve">la legislación nacional de los Estados Unidos de América impiden transmitir información como el estado anterior de la técnica mencionado en una solicitud no publicada, a menos que se cuente con autorización expresa del solicitante.  Hasta el momento en que pueda modificarse la legislación nacional, la </w:t>
      </w:r>
      <w:r w:rsidR="00E818A2" w:rsidRPr="00BE6A79">
        <w:rPr>
          <w:lang w:val="es-ES_tradnl"/>
        </w:rPr>
        <w:t>USPTO</w:t>
      </w:r>
      <w:r w:rsidRPr="00BE6A79">
        <w:rPr>
          <w:lang w:val="es-ES_tradnl"/>
        </w:rPr>
        <w:t xml:space="preserve"> no podrá </w:t>
      </w:r>
      <w:r w:rsidR="00114F7F" w:rsidRPr="00BE6A79">
        <w:rPr>
          <w:lang w:val="es-ES_tradnl"/>
        </w:rPr>
        <w:t xml:space="preserve">proporcionar </w:t>
      </w:r>
      <w:r w:rsidRPr="00BE6A79">
        <w:rPr>
          <w:lang w:val="es-ES_tradnl"/>
        </w:rPr>
        <w:t>toda la información q</w:t>
      </w:r>
      <w:r w:rsidR="00AD2BE2" w:rsidRPr="00BE6A79">
        <w:rPr>
          <w:lang w:val="es-ES_tradnl"/>
        </w:rPr>
        <w:t>ue se exige conforme a la Regla </w:t>
      </w:r>
      <w:r w:rsidRPr="00BE6A79">
        <w:rPr>
          <w:lang w:val="es-ES_tradnl"/>
        </w:rPr>
        <w:t>23</w:t>
      </w:r>
      <w:r w:rsidRPr="00BE6A79">
        <w:rPr>
          <w:i/>
          <w:iCs/>
          <w:lang w:val="es-ES_tradnl"/>
        </w:rPr>
        <w:t>bis</w:t>
      </w:r>
      <w:r w:rsidRPr="00BE6A79">
        <w:rPr>
          <w:lang w:val="es-ES_tradnl"/>
        </w:rPr>
        <w:t xml:space="preserve"> en el caso de solicitudes no publicadas y por tanto habrá de aprovechar la notificación de incompatibilid</w:t>
      </w:r>
      <w:r w:rsidR="00AD2BE2" w:rsidRPr="00BE6A79">
        <w:rPr>
          <w:lang w:val="es-ES_tradnl"/>
        </w:rPr>
        <w:t>ad que se contempla en la Regla </w:t>
      </w:r>
      <w:r w:rsidRPr="00BE6A79">
        <w:rPr>
          <w:lang w:val="es-ES_tradnl"/>
        </w:rPr>
        <w:t>23</w:t>
      </w:r>
      <w:r w:rsidRPr="00BE6A79">
        <w:rPr>
          <w:i/>
          <w:iCs/>
          <w:lang w:val="es-ES_tradnl"/>
        </w:rPr>
        <w:t>bis</w:t>
      </w:r>
      <w:r w:rsidRPr="00BE6A79">
        <w:rPr>
          <w:lang w:val="es-ES_tradnl"/>
        </w:rPr>
        <w:t xml:space="preserve">.  Puesto que en la propuesta revisada que figura en el documento se han abordado los motivos de preocupación que ha comunicado anteriormente, la Delegación expresó pleno apoyo a las modificaciones propuestas. </w:t>
      </w:r>
    </w:p>
    <w:p w:rsidR="00B87A27" w:rsidRPr="00BE6A79" w:rsidRDefault="00B87A27" w:rsidP="00502EAC">
      <w:pPr>
        <w:pStyle w:val="ONUME"/>
        <w:rPr>
          <w:lang w:val="es-ES_tradnl"/>
        </w:rPr>
      </w:pPr>
      <w:r w:rsidRPr="00BE6A79">
        <w:rPr>
          <w:lang w:val="es-ES_tradnl"/>
        </w:rPr>
        <w:t xml:space="preserve">La Delegación de Suecia manifestó su empatía con la propuesta y añadió que la Oficina Sueca de Patentes y Registro </w:t>
      </w:r>
      <w:r w:rsidR="00AF2DF3" w:rsidRPr="00BE6A79">
        <w:rPr>
          <w:lang w:val="es-ES_tradnl"/>
        </w:rPr>
        <w:t xml:space="preserve">(SPRO) </w:t>
      </w:r>
      <w:r w:rsidRPr="00BE6A79">
        <w:rPr>
          <w:lang w:val="es-ES_tradnl"/>
        </w:rPr>
        <w:t xml:space="preserve">establece una reducción de la tasa de búsqueda si se pueden tener en cuenta los resultados de una búsqueda anterior.  No obstante, conforme a la legislación nacional, la </w:t>
      </w:r>
      <w:r w:rsidR="00AF2DF3" w:rsidRPr="00BE6A79">
        <w:rPr>
          <w:lang w:val="es-ES_tradnl"/>
        </w:rPr>
        <w:t xml:space="preserve">SPRO </w:t>
      </w:r>
      <w:r w:rsidRPr="00BE6A79">
        <w:rPr>
          <w:lang w:val="es-ES_tradnl"/>
        </w:rPr>
        <w:t xml:space="preserve">no podrá, en tanto que Oficina receptora, transmitir resultados de búsqueda sobre solicitudes no publicadas, por lo que habrá de hacer una notificación de incompatibilidad como </w:t>
      </w:r>
      <w:r w:rsidR="00AD2BE2" w:rsidRPr="00BE6A79">
        <w:rPr>
          <w:lang w:val="es-ES_tradnl"/>
        </w:rPr>
        <w:t>la que se contempla en la Regla </w:t>
      </w:r>
      <w:r w:rsidRPr="00BE6A79">
        <w:rPr>
          <w:lang w:val="es-ES_tradnl"/>
        </w:rPr>
        <w:t>23</w:t>
      </w:r>
      <w:r w:rsidRPr="00BE6A79">
        <w:rPr>
          <w:i/>
          <w:iCs/>
          <w:lang w:val="es-ES_tradnl"/>
        </w:rPr>
        <w:t>bis</w:t>
      </w:r>
      <w:r w:rsidRPr="00BE6A79">
        <w:rPr>
          <w:lang w:val="es-ES_tradnl"/>
        </w:rPr>
        <w:t>.2.d).</w:t>
      </w:r>
    </w:p>
    <w:p w:rsidR="00B87A27" w:rsidRPr="00BE6A79" w:rsidRDefault="00B87A27" w:rsidP="00502EAC">
      <w:pPr>
        <w:pStyle w:val="ONUME"/>
        <w:rPr>
          <w:lang w:val="es-ES_tradnl"/>
        </w:rPr>
      </w:pPr>
      <w:r w:rsidRPr="00BE6A79">
        <w:rPr>
          <w:lang w:val="es-ES_tradnl"/>
        </w:rPr>
        <w:t xml:space="preserve">La Delegación de Australia se declaró favorable a los principios en los que se basa la reutilización de los resultados y dijo que a su juicio intercambiar entre las Oficinas información relativa a la tramitación tiene posibilidades de mejorar la calidad y uniformidad de la búsqueda internacional.  A este respecto, </w:t>
      </w:r>
      <w:r w:rsidR="008D3CE2" w:rsidRPr="00BE6A79">
        <w:rPr>
          <w:lang w:val="es-ES_tradnl"/>
        </w:rPr>
        <w:t>IP Australia</w:t>
      </w:r>
      <w:r w:rsidRPr="00BE6A79">
        <w:rPr>
          <w:lang w:val="es-ES_tradnl"/>
        </w:rPr>
        <w:t xml:space="preserve"> manifestó estar dispuesta a intercambiar información si el solicitante ha dado la autorización para transmitir la información.  Sin embargo, conforme a la legislación nacional de Australia, sin autorización del solicitante no se podrá intercambiar información no publicada.  En consecuencia, la Delegación sugirió que se incluya un recuadro en el formulario de petitorio para que el solicitante autorice la transmisión de los resultados no publicados de la búsqueda y la clasificación a la Administración encargada de la búsqueda internacional.  Por último, si bien el actual proceso de intercambio de solicitudes de prioridad resulta aceptable para Australia, a juicio de la Delegación se puede mejorar permitiendo el intercambio por medio del </w:t>
      </w:r>
      <w:proofErr w:type="spellStart"/>
      <w:r w:rsidRPr="00BE6A79">
        <w:rPr>
          <w:lang w:val="es-ES_tradnl"/>
        </w:rPr>
        <w:t>ePCT</w:t>
      </w:r>
      <w:proofErr w:type="spellEnd"/>
      <w:r w:rsidRPr="00BE6A79">
        <w:rPr>
          <w:lang w:val="es-ES_tradnl"/>
        </w:rPr>
        <w:t>.</w:t>
      </w:r>
    </w:p>
    <w:p w:rsidR="00B87A27" w:rsidRPr="00BE6A79" w:rsidRDefault="00B87A27" w:rsidP="00502EAC">
      <w:pPr>
        <w:pStyle w:val="ONUME"/>
        <w:rPr>
          <w:lang w:val="es-ES_tradnl"/>
        </w:rPr>
      </w:pPr>
      <w:r w:rsidRPr="00BE6A79">
        <w:rPr>
          <w:lang w:val="es-ES_tradnl"/>
        </w:rPr>
        <w:t xml:space="preserve">La Delegación de Israel indicó que, en virtud de su legislación nacional, sin autorización del solicitante no es posible transmitir a la Administración encargada de la búsqueda internacional datos de solicitudes de patente no publicadas.  Por consiguiente, harán falta las disposiciones relativas a incompatibilidad.  No obstante, la Delegación manifestó su apoyo a la propuesta de pasar a un enfoque más orientado a la Oficina en lo tocante a intercambiar los resultados de búsqueda y clasificación correspondientes a solicitudes anteriores entre la Oficina receptora y la Administración encargada de la búsqueda internacional.  </w:t>
      </w:r>
    </w:p>
    <w:p w:rsidR="00B87A27" w:rsidRPr="00BE6A79" w:rsidRDefault="00B87A27" w:rsidP="00502EAC">
      <w:pPr>
        <w:pStyle w:val="ONUME"/>
        <w:rPr>
          <w:lang w:val="es-ES_tradnl"/>
        </w:rPr>
      </w:pPr>
      <w:r w:rsidRPr="00BE6A79">
        <w:rPr>
          <w:lang w:val="es-ES_tradnl"/>
        </w:rPr>
        <w:lastRenderedPageBreak/>
        <w:t xml:space="preserve">La Delegación de Alemania manifestó que comparte la idea de reducir la carga de trabajo y mejorar la calidad por medio de la cooperación y la reutilización de los resultados.  Sin embargo, al pasar de un enfoque orientado al solicitante a otro orientado a la Oficina, el solicitante pierde la posibilidad de decidir si antes de la publicación se permite a la Oficina receptora transmitir los resultados de búsqueda a la Administración encargada de la búsqueda internacional.  A juzgar por la experiencia adquirida en relación con el </w:t>
      </w:r>
      <w:r w:rsidR="00F71CCD" w:rsidRPr="00BE6A79">
        <w:rPr>
          <w:lang w:val="es-ES_tradnl"/>
        </w:rPr>
        <w:t>p</w:t>
      </w:r>
      <w:r w:rsidRPr="00BE6A79">
        <w:rPr>
          <w:lang w:val="es-ES_tradnl"/>
        </w:rPr>
        <w:t xml:space="preserve">rocedimiento </w:t>
      </w:r>
      <w:r w:rsidR="00F71CCD" w:rsidRPr="00BE6A79">
        <w:rPr>
          <w:lang w:val="es-ES_tradnl"/>
        </w:rPr>
        <w:t>PPH</w:t>
      </w:r>
      <w:r w:rsidRPr="00BE6A79">
        <w:rPr>
          <w:lang w:val="es-ES_tradnl"/>
        </w:rPr>
        <w:t xml:space="preserve">, a los solicitantes no siempre les interesa que los resultados de búsqueda se transmitan a otra Oficina.  Por tanto, a pesar de que en su legislación nacional se autoriza la transmisión de documentos relativos a la búsqueda nacional o la clasificación anterior a la Administración encargada de la búsqueda internacional en virtud de la propuesta de nueva </w:t>
      </w:r>
      <w:r w:rsidR="00AD2BE2" w:rsidRPr="00BE6A79">
        <w:rPr>
          <w:lang w:val="es-ES_tradnl"/>
        </w:rPr>
        <w:t>Regla </w:t>
      </w:r>
      <w:r w:rsidRPr="00BE6A79">
        <w:rPr>
          <w:lang w:val="es-ES_tradnl"/>
        </w:rPr>
        <w:t>23</w:t>
      </w:r>
      <w:r w:rsidRPr="00BE6A79">
        <w:rPr>
          <w:i/>
          <w:iCs/>
          <w:lang w:val="es-ES_tradnl"/>
        </w:rPr>
        <w:t>bis</w:t>
      </w:r>
      <w:r w:rsidRPr="00BE6A79">
        <w:rPr>
          <w:lang w:val="es-ES_tradnl"/>
        </w:rPr>
        <w:t>.2.a), la Delegación dijo que podrá apoyar la incorporación de dicha regla al Reglamento del PCT sólo si se añade una nueva disposición con arreglo a la cual las Oficinas receptoras estén facultadas para ofrecer a sus solicitantes la posibilidad de elegir que no se transmitan a la Administración encargada de la búsqueda internacional los resultados de la búsqueda nacional o la clasificación anterior.</w:t>
      </w:r>
    </w:p>
    <w:p w:rsidR="00B87A27" w:rsidRPr="00BE6A79" w:rsidRDefault="00B87A27" w:rsidP="00502EAC">
      <w:pPr>
        <w:pStyle w:val="ONUME"/>
        <w:rPr>
          <w:lang w:val="es-ES_tradnl"/>
        </w:rPr>
      </w:pPr>
      <w:r w:rsidRPr="00BE6A79">
        <w:rPr>
          <w:lang w:val="es-ES_tradnl"/>
        </w:rPr>
        <w:t>La Delegación del Japón solicitó aclaraciones sobre tres puntos.  Primero, la Delegación pidió que se confirme que se ha</w:t>
      </w:r>
      <w:r w:rsidR="00AD2BE2" w:rsidRPr="00BE6A79">
        <w:rPr>
          <w:lang w:val="es-ES_tradnl"/>
        </w:rPr>
        <w:t xml:space="preserve"> suprimido la parte de la Regla </w:t>
      </w:r>
      <w:r w:rsidRPr="00BE6A79">
        <w:rPr>
          <w:lang w:val="es-ES_tradnl"/>
        </w:rPr>
        <w:t>23</w:t>
      </w:r>
      <w:r w:rsidRPr="00BE6A79">
        <w:rPr>
          <w:i/>
          <w:iCs/>
          <w:lang w:val="es-ES_tradnl"/>
        </w:rPr>
        <w:t>bis</w:t>
      </w:r>
      <w:r w:rsidRPr="00BE6A79">
        <w:rPr>
          <w:lang w:val="es-ES_tradnl"/>
        </w:rPr>
        <w:t xml:space="preserve">.2.d), tras la Reunión de las Administraciones Internacionales, en relación con que se determine que el solicitante ha dado autorización para transmitir información si no se indica expresamente que no se ha dado la autorización.  Segundo, conforme a la legislación nacional, la </w:t>
      </w:r>
      <w:r w:rsidR="00783B0F" w:rsidRPr="00BE6A79">
        <w:rPr>
          <w:lang w:val="es-ES_tradnl"/>
        </w:rPr>
        <w:t xml:space="preserve">JPO </w:t>
      </w:r>
      <w:r w:rsidRPr="00BE6A79">
        <w:rPr>
          <w:lang w:val="es-ES_tradnl"/>
        </w:rPr>
        <w:t>no podrá transmitir información sobre solicitudes no publicadas sin autorización expresa del solicitante, por lo que se verá obligada a recurrir a la declaración de incompatibilidad.  Tercero, la Delegación pidió más información sobre cómo puede una Oficina receptora verificar si el solicitante ha otorgado su consentimiento a que se transmita información sobre una solicitud no publicada.</w:t>
      </w:r>
    </w:p>
    <w:p w:rsidR="00B87A27" w:rsidRPr="00BE6A79" w:rsidRDefault="00B87A27" w:rsidP="00502EAC">
      <w:pPr>
        <w:pStyle w:val="ONUME"/>
        <w:rPr>
          <w:lang w:val="es-ES_tradnl"/>
        </w:rPr>
      </w:pPr>
      <w:r w:rsidRPr="00BE6A79">
        <w:rPr>
          <w:lang w:val="es-ES_tradnl"/>
        </w:rPr>
        <w:t xml:space="preserve">La Delegación de España informó al Grupo de Trabajo que la </w:t>
      </w:r>
      <w:r w:rsidR="00E11AC4" w:rsidRPr="00BE6A79">
        <w:rPr>
          <w:lang w:val="es-ES_tradnl"/>
        </w:rPr>
        <w:t xml:space="preserve">OEPM </w:t>
      </w:r>
      <w:r w:rsidRPr="00BE6A79">
        <w:rPr>
          <w:lang w:val="es-ES_tradnl"/>
        </w:rPr>
        <w:t xml:space="preserve">coopera con la </w:t>
      </w:r>
      <w:r w:rsidR="001109C2" w:rsidRPr="00BE6A79">
        <w:rPr>
          <w:lang w:val="es-ES_tradnl"/>
        </w:rPr>
        <w:t>OEP</w:t>
      </w:r>
      <w:r w:rsidRPr="00BE6A79">
        <w:rPr>
          <w:lang w:val="es-ES_tradnl"/>
        </w:rPr>
        <w:t xml:space="preserve"> y otras Oficinas nacionales de Estados Contratantes del Convenio sobre la Patente Europea </w:t>
      </w:r>
      <w:r w:rsidR="003B2F08" w:rsidRPr="00BE6A79">
        <w:rPr>
          <w:lang w:val="es-ES_tradnl"/>
        </w:rPr>
        <w:t xml:space="preserve">(CPE) </w:t>
      </w:r>
      <w:r w:rsidRPr="00BE6A79">
        <w:rPr>
          <w:lang w:val="es-ES_tradnl"/>
        </w:rPr>
        <w:t xml:space="preserve">en el marco del </w:t>
      </w:r>
      <w:proofErr w:type="spellStart"/>
      <w:r w:rsidRPr="00BE6A79">
        <w:rPr>
          <w:i/>
          <w:lang w:val="es-ES_tradnl"/>
        </w:rPr>
        <w:t>Utilisation</w:t>
      </w:r>
      <w:proofErr w:type="spellEnd"/>
      <w:r w:rsidRPr="00BE6A79">
        <w:rPr>
          <w:i/>
          <w:lang w:val="es-ES_tradnl"/>
        </w:rPr>
        <w:t xml:space="preserve"> </w:t>
      </w:r>
      <w:proofErr w:type="spellStart"/>
      <w:r w:rsidRPr="00BE6A79">
        <w:rPr>
          <w:i/>
          <w:lang w:val="es-ES_tradnl"/>
        </w:rPr>
        <w:t>Pilot</w:t>
      </w:r>
      <w:proofErr w:type="spellEnd"/>
      <w:r w:rsidRPr="00BE6A79">
        <w:rPr>
          <w:i/>
          <w:lang w:val="es-ES_tradnl"/>
        </w:rPr>
        <w:t xml:space="preserve"> Project</w:t>
      </w:r>
      <w:r w:rsidRPr="00BE6A79">
        <w:rPr>
          <w:lang w:val="es-ES_tradnl"/>
        </w:rPr>
        <w:t xml:space="preserve">, que comprende el intercambio de información con la </w:t>
      </w:r>
      <w:r w:rsidR="001109C2" w:rsidRPr="00BE6A79">
        <w:rPr>
          <w:lang w:val="es-ES_tradnl"/>
        </w:rPr>
        <w:t>OEP</w:t>
      </w:r>
      <w:r w:rsidRPr="00BE6A79">
        <w:rPr>
          <w:lang w:val="es-ES_tradnl"/>
        </w:rPr>
        <w:t xml:space="preserve"> sobre solicitudes no publicadas sin autorización del solicitante en virtud del </w:t>
      </w:r>
      <w:r w:rsidR="00E23FFE" w:rsidRPr="00BE6A79">
        <w:rPr>
          <w:lang w:val="es-ES_tradnl"/>
        </w:rPr>
        <w:t>A</w:t>
      </w:r>
      <w:r w:rsidR="00647E44" w:rsidRPr="00BE6A79">
        <w:rPr>
          <w:lang w:val="es-ES_tradnl"/>
        </w:rPr>
        <w:t>rtículo </w:t>
      </w:r>
      <w:r w:rsidRPr="00BE6A79">
        <w:rPr>
          <w:lang w:val="es-ES_tradnl"/>
        </w:rPr>
        <w:t xml:space="preserve">130 del </w:t>
      </w:r>
      <w:r w:rsidR="003B2F08" w:rsidRPr="00BE6A79">
        <w:rPr>
          <w:lang w:val="es-ES_tradnl"/>
        </w:rPr>
        <w:t>CPE</w:t>
      </w:r>
      <w:r w:rsidRPr="00BE6A79">
        <w:rPr>
          <w:lang w:val="es-ES_tradnl"/>
        </w:rPr>
        <w:t>.  La Delegación estableció un paralelismo entre este intercambio de información y la propuesta que figura en el documento, a la cual manifestó pleno apoyo.  Además, la Delegación recalcó que la información más importante relativa a una solicitud no publicada es la memoria descriptiva en sí.</w:t>
      </w:r>
      <w:r w:rsidRPr="00675BC7">
        <w:rPr>
          <w:lang w:val="es-ES_tradnl"/>
        </w:rPr>
        <w:t xml:space="preserve">  Al presentar una solicitud basada en una prioridad anterior en una Oficina distinta, la información contenida en la memoria descriptiva tiene que haberse divulgado a la Oficina subsiguiente.</w:t>
      </w:r>
      <w:r w:rsidRPr="00BE6A79">
        <w:rPr>
          <w:lang w:val="es-ES_tradnl"/>
        </w:rPr>
        <w:t xml:space="preserve">  En consecuencia, la Delegación considera que los resultados de la búsqueda y la clasificación de la solicitud de prioridad tienen menos importancia y, por lo tanto, las Oficinas deben estudiar la posibilidad de recurrir a medios legales para compartir esa información sin la autorización del solicitante.</w:t>
      </w:r>
    </w:p>
    <w:p w:rsidR="00B87A27" w:rsidRPr="00BE6A79" w:rsidRDefault="00B87A27" w:rsidP="00502EAC">
      <w:pPr>
        <w:pStyle w:val="ONUME"/>
        <w:rPr>
          <w:lang w:val="es-ES_tradnl"/>
        </w:rPr>
      </w:pPr>
      <w:r w:rsidRPr="00BE6A79">
        <w:rPr>
          <w:lang w:val="es-ES_tradnl"/>
        </w:rPr>
        <w:t>La Delegación de Noruega dijo que comparte la idea general de la reutilización de los resultados y la colaboración entre Oficinas, pero la legislación noruega no permite formar parte del sistema propuesto, debido a que no se permite transmitir datos sobre solicitudes no publicadas sin la autorización del solicitante.  La Delegación expresó interés por saber de casos en los que una Oficina receptora ya haya transmitido por propia iniciativa datos a una Administración encargada de la búsqueda internacional, y saber si hacer públicos estos datos en el momento de la publicación internacional de la solicitud depende de que los datos se hayan transmitido con el consentimiento del solicitante y de que la solicitud de prioridad se haya considerado retirada sin haberse hecho pública.</w:t>
      </w:r>
    </w:p>
    <w:p w:rsidR="00B87A27" w:rsidRPr="00BE6A79" w:rsidRDefault="00B87A27" w:rsidP="00502EAC">
      <w:pPr>
        <w:pStyle w:val="ONUME"/>
        <w:rPr>
          <w:lang w:val="es-ES_tradnl"/>
        </w:rPr>
      </w:pPr>
      <w:r w:rsidRPr="00BE6A79">
        <w:rPr>
          <w:lang w:val="es-ES_tradnl"/>
        </w:rPr>
        <w:t xml:space="preserve">La Delegación de Egipto indicó que el calendario de la Oficina </w:t>
      </w:r>
      <w:r w:rsidR="002666C6" w:rsidRPr="00BE6A79">
        <w:rPr>
          <w:lang w:val="es-ES_tradnl"/>
        </w:rPr>
        <w:t xml:space="preserve">Egipcia </w:t>
      </w:r>
      <w:r w:rsidRPr="00BE6A79">
        <w:rPr>
          <w:lang w:val="es-ES_tradnl"/>
        </w:rPr>
        <w:t xml:space="preserve">de Patentes </w:t>
      </w:r>
      <w:r w:rsidR="00AF2DF3" w:rsidRPr="00BE6A79">
        <w:rPr>
          <w:lang w:val="es-ES_tradnl"/>
        </w:rPr>
        <w:t xml:space="preserve">(EGYPO) </w:t>
      </w:r>
      <w:r w:rsidRPr="00BE6A79">
        <w:rPr>
          <w:lang w:val="es-ES_tradnl"/>
        </w:rPr>
        <w:t>para efectuar búsquedas nacionales hará difícil que la Administración encargada de la búsqueda internacional le saque partido a la búsqueda.  Además, la legislación nacional no permite transmitir información sobre solicitudes no publicadas sin el permiso del solicitante.</w:t>
      </w:r>
    </w:p>
    <w:p w:rsidR="00B87A27" w:rsidRPr="00BE6A79" w:rsidRDefault="00B87A27" w:rsidP="00502EAC">
      <w:pPr>
        <w:pStyle w:val="ONUME"/>
        <w:rPr>
          <w:lang w:val="es-ES_tradnl"/>
        </w:rPr>
      </w:pPr>
      <w:r w:rsidRPr="00BE6A79">
        <w:rPr>
          <w:lang w:val="es-ES_tradnl"/>
        </w:rPr>
        <w:lastRenderedPageBreak/>
        <w:t>La Delegación de Colombia manifestó que respalda la propuesta que figura en el documento y que no le parece que intercambiar resultados de búsqueda y clasificación anteriores plantee problemas evidentes, haciendo referencia a la Decisión de la Comisión de la Comunidad Andina Nº</w:t>
      </w:r>
      <w:r w:rsidR="006A5115" w:rsidRPr="00BE6A79">
        <w:rPr>
          <w:lang w:val="es-ES_tradnl"/>
        </w:rPr>
        <w:t> </w:t>
      </w:r>
      <w:r w:rsidRPr="00BE6A79">
        <w:rPr>
          <w:lang w:val="es-ES_tradnl"/>
        </w:rPr>
        <w:t xml:space="preserve">486 sobre el Régimen Común sobre Propiedad Industrial.  Para posibilitar el intercambio de información, la Delegación solicitó que se refuerce el sistema </w:t>
      </w:r>
      <w:proofErr w:type="spellStart"/>
      <w:r w:rsidRPr="00BE6A79">
        <w:rPr>
          <w:lang w:val="es-ES_tradnl"/>
        </w:rPr>
        <w:t>ePCT</w:t>
      </w:r>
      <w:proofErr w:type="spellEnd"/>
      <w:r w:rsidRPr="00BE6A79">
        <w:rPr>
          <w:lang w:val="es-ES_tradnl"/>
        </w:rPr>
        <w:t xml:space="preserve"> para lograr que el volumen de la información que se intercambie no sobrecargue los procedimientos de intercambio de información.  </w:t>
      </w:r>
    </w:p>
    <w:p w:rsidR="00B87A27" w:rsidRPr="00BE6A79" w:rsidRDefault="00B87A27" w:rsidP="00502EAC">
      <w:pPr>
        <w:pStyle w:val="ONUME"/>
        <w:rPr>
          <w:lang w:val="es-ES_tradnl"/>
        </w:rPr>
      </w:pPr>
      <w:r w:rsidRPr="00BE6A79">
        <w:rPr>
          <w:lang w:val="es-ES_tradnl"/>
        </w:rPr>
        <w:t xml:space="preserve">La Delegación de la Federación de Rusia manifestó tener dudas a la hora de aceptar las modificaciones debido al carácter obligatorio de las propuestas.  </w:t>
      </w:r>
      <w:r w:rsidR="00783B0F" w:rsidRPr="00BE6A79">
        <w:rPr>
          <w:lang w:val="es-ES_tradnl"/>
        </w:rPr>
        <w:t xml:space="preserve">El </w:t>
      </w:r>
      <w:r w:rsidRPr="00BE6A79">
        <w:rPr>
          <w:lang w:val="es-ES_tradnl"/>
        </w:rPr>
        <w:t>Servicio Federal de Propiedad Intelectual</w:t>
      </w:r>
      <w:r w:rsidR="00783B0F" w:rsidRPr="00BE6A79">
        <w:rPr>
          <w:lang w:val="es-ES_tradnl"/>
        </w:rPr>
        <w:t xml:space="preserve">, Patentes y Marcas </w:t>
      </w:r>
      <w:r w:rsidRPr="00BE6A79">
        <w:rPr>
          <w:lang w:val="es-ES_tradnl"/>
        </w:rPr>
        <w:t>de la Federación de Rusia (R</w:t>
      </w:r>
      <w:r w:rsidR="00783B0F" w:rsidRPr="00BE6A79">
        <w:rPr>
          <w:lang w:val="es-ES_tradnl"/>
        </w:rPr>
        <w:t xml:space="preserve">OSPATENT) </w:t>
      </w:r>
      <w:r w:rsidRPr="00BE6A79">
        <w:rPr>
          <w:lang w:val="es-ES_tradnl"/>
        </w:rPr>
        <w:t xml:space="preserve">no podrá transmitir información sobre solicitudes no publicadas sin la autorización del solicitante.  Tampoco está claro si el solicitante tendrá derecho a prohibir el envío de resultados de búsqueda o si ello compete a la Oficina receptora. </w:t>
      </w:r>
    </w:p>
    <w:p w:rsidR="00B87A27" w:rsidRPr="00BE6A79" w:rsidRDefault="00B87A27" w:rsidP="00502EAC">
      <w:pPr>
        <w:pStyle w:val="ONUME"/>
        <w:rPr>
          <w:lang w:val="es-ES_tradnl"/>
        </w:rPr>
      </w:pPr>
      <w:r w:rsidRPr="00BE6A79">
        <w:rPr>
          <w:lang w:val="es-ES_tradnl"/>
        </w:rPr>
        <w:t xml:space="preserve">La Delegación de la República Islámica </w:t>
      </w:r>
      <w:proofErr w:type="spellStart"/>
      <w:r w:rsidRPr="00BE6A79">
        <w:rPr>
          <w:lang w:val="es-ES_tradnl"/>
        </w:rPr>
        <w:t>del</w:t>
      </w:r>
      <w:proofErr w:type="spellEnd"/>
      <w:r w:rsidRPr="00BE6A79">
        <w:rPr>
          <w:lang w:val="es-ES_tradnl"/>
        </w:rPr>
        <w:t xml:space="preserve"> Irán reconoció la carga suplementaria que supone para la Oficina receptora transmitir los resultados de la búsqueda anterior a la Administración encargada de la búsqueda internacional y dijo que está de acuerdo con la propuesta, siempre que sea optativo para la Oficina receptora. </w:t>
      </w:r>
    </w:p>
    <w:p w:rsidR="00B87A27" w:rsidRPr="00BE6A79" w:rsidRDefault="00B87A27" w:rsidP="00502EAC">
      <w:pPr>
        <w:pStyle w:val="ONUME"/>
        <w:rPr>
          <w:lang w:val="es-ES_tradnl"/>
        </w:rPr>
      </w:pPr>
      <w:r w:rsidRPr="00BE6A79">
        <w:rPr>
          <w:lang w:val="es-ES_tradnl"/>
        </w:rPr>
        <w:t>La Delegación de México manifestó que el contenido de la propuesta tiene aciertos, pero es incompatible con la legislación nacional mexicana, que obliga a mantener la confidencialidad de las solicitudes, no solo hasta la publicación sino también hasta la concesión de la patente.  Por lo tanto, la Delegación duda en respaldar la propuesta.</w:t>
      </w:r>
    </w:p>
    <w:p w:rsidR="00B87A27" w:rsidRPr="00BE6A79" w:rsidRDefault="00B87A27" w:rsidP="00502EAC">
      <w:pPr>
        <w:pStyle w:val="ONUME"/>
        <w:rPr>
          <w:lang w:val="es-ES_tradnl"/>
        </w:rPr>
      </w:pPr>
      <w:r w:rsidRPr="00BE6A79">
        <w:rPr>
          <w:lang w:val="es-ES_tradnl"/>
        </w:rPr>
        <w:t>La Delegación de China indicó que respalda la propuesta, que mejorará la calidad de la búsqueda internacional, aumentará la uniformidad de los resultados de búsqueda de las Oficinas nacionales y los informes de búsqueda internacional y evitará la duplicación del trabajo.</w:t>
      </w:r>
    </w:p>
    <w:p w:rsidR="00B87A27" w:rsidRPr="00BE6A79" w:rsidRDefault="00B87A27" w:rsidP="00502EAC">
      <w:pPr>
        <w:pStyle w:val="ONUME"/>
        <w:rPr>
          <w:lang w:val="es-ES_tradnl"/>
        </w:rPr>
      </w:pPr>
      <w:r w:rsidRPr="00BE6A79">
        <w:rPr>
          <w:lang w:val="es-ES_tradnl"/>
        </w:rPr>
        <w:t xml:space="preserve">La Delegación del Brasil dijo que comparte los motivos de preocupación en relación con la confidencialidad de los datos sobre solicitudes no publicadas y preguntó cómo será provechoso el intercambio si la búsqueda anterior se ha hecho en un idioma con el que el examinador de la Administración encargada de la búsqueda internacional no está familiarizado.  </w:t>
      </w:r>
    </w:p>
    <w:p w:rsidR="00B87A27" w:rsidRPr="00BE6A79" w:rsidRDefault="00B87A27"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respondió a las manifestaciones vertidas por las delegaciones en sus </w:t>
      </w:r>
      <w:r w:rsidR="00F36C2B" w:rsidRPr="00BE6A79">
        <w:rPr>
          <w:lang w:val="es-ES_tradnl"/>
        </w:rPr>
        <w:t xml:space="preserve">respectivas </w:t>
      </w:r>
      <w:r w:rsidRPr="00BE6A79">
        <w:rPr>
          <w:lang w:val="es-ES_tradnl"/>
        </w:rPr>
        <w:t xml:space="preserve">intervenciones haciendo referencia a la cooperación entre naciones para facilitar la consecución de los objetivos que figuran en el preámbulo del Tratado.  A continuación explicó que, cuando la Oficina receptora disponga de información que pueda resultar útil a la Administración encargada de la búsqueda internacional, no supondrá más trabajo enviar esta información junto con el informe de búsqueda a la Administración encargada de la búsqueda internacional para intentar generar un informe de búsqueda internacional de mayor calidad y puntualidad.  La Delegación señaló las flexibilidades de las propuestas.  Además de la posibilidad de renunciar a la aplicación de las propuestas presentando una notificación de incompatibilidad, los resultados de búsqueda podrán limitarse a una relación del estado de la técnica mencionado si el propio informe de búsqueda no puede transmitirse.  Asimismo, podrán transmitirse únicamente los resultados de clasificación, lo que para la Administración encargada de la búsqueda internacional seguirá siendo más provechoso que no recibir información alguna sobre la solicitud anterior.  En cuanto al idioma de los resultados de búsqueda, la mayor parte de la información se suministra de manera automatizada, lo que posibilita la traducción automática en caso necesario.  Además, la información más importante consiste en la lista de documentos, que se reconoce fácilmente y que no se ve afectada por el idioma.  Con respecto a la autorización del solicitante, la posibilidad de que el solicitante pida que se transmita información de la Oficina receptora a la Administración encargada de la búsqueda internacional </w:t>
      </w:r>
      <w:r w:rsidR="00AD2BE2" w:rsidRPr="00BE6A79">
        <w:rPr>
          <w:lang w:val="es-ES_tradnl"/>
        </w:rPr>
        <w:t>ya existe en virtud de la Regla </w:t>
      </w:r>
      <w:r w:rsidRPr="00BE6A79">
        <w:rPr>
          <w:lang w:val="es-ES_tradnl"/>
        </w:rPr>
        <w:t>12</w:t>
      </w:r>
      <w:r w:rsidRPr="00BE6A79">
        <w:rPr>
          <w:i/>
          <w:iCs/>
          <w:lang w:val="es-ES_tradnl"/>
        </w:rPr>
        <w:t>bis</w:t>
      </w:r>
      <w:r w:rsidRPr="00BE6A79">
        <w:rPr>
          <w:lang w:val="es-ES_tradnl"/>
        </w:rPr>
        <w:t>, situación que no cambiará cuando cualquier Oficina efectúe una notificación de incompatib</w:t>
      </w:r>
      <w:r w:rsidR="00AD2BE2" w:rsidRPr="00BE6A79">
        <w:rPr>
          <w:lang w:val="es-ES_tradnl"/>
        </w:rPr>
        <w:t>ilidad relacionada con la Regla </w:t>
      </w:r>
      <w:r w:rsidRPr="00BE6A79">
        <w:rPr>
          <w:lang w:val="es-ES_tradnl"/>
        </w:rPr>
        <w:t>23</w:t>
      </w:r>
      <w:r w:rsidRPr="00BE6A79">
        <w:rPr>
          <w:i/>
          <w:iCs/>
          <w:lang w:val="es-ES_tradnl"/>
        </w:rPr>
        <w:t>bis</w:t>
      </w:r>
      <w:r w:rsidRPr="00BE6A79">
        <w:rPr>
          <w:lang w:val="es-ES_tradnl"/>
        </w:rPr>
        <w:t xml:space="preserve">.  </w:t>
      </w:r>
      <w:r w:rsidRPr="00BE6A79">
        <w:rPr>
          <w:lang w:val="es-ES_tradnl"/>
        </w:rPr>
        <w:lastRenderedPageBreak/>
        <w:t xml:space="preserve">En el caso de las Oficinas que no efectúen notificación de incompatibilidad, la responsabilidad del solicitante será menor, ya que no hará falta hacer una petición para que los resultados de la búsqueda anterior se transmitan a la Administración encargada de la búsqueda internacional y no podrán cobrarse tasas administrativas por esa transmisión, que se realizará de manera automática entre la Oficina receptora y la Administración encargada de la búsqueda internacional.  En relación con el marco para intercambiar información en virtud del </w:t>
      </w:r>
      <w:r w:rsidR="00647E44" w:rsidRPr="00BE6A79">
        <w:rPr>
          <w:lang w:val="es-ES_tradnl"/>
        </w:rPr>
        <w:t>Artículo </w:t>
      </w:r>
      <w:r w:rsidRPr="00BE6A79">
        <w:rPr>
          <w:lang w:val="es-ES_tradnl"/>
        </w:rPr>
        <w:t xml:space="preserve">130 del </w:t>
      </w:r>
      <w:r w:rsidR="003B2F08" w:rsidRPr="00BE6A79">
        <w:rPr>
          <w:lang w:val="es-ES_tradnl"/>
        </w:rPr>
        <w:t>CPE</w:t>
      </w:r>
      <w:r w:rsidRPr="00BE6A79">
        <w:rPr>
          <w:lang w:val="es-ES_tradnl"/>
        </w:rPr>
        <w:t xml:space="preserve">, la </w:t>
      </w:r>
      <w:r w:rsidR="001109C2" w:rsidRPr="00BE6A79">
        <w:rPr>
          <w:lang w:val="es-ES_tradnl"/>
        </w:rPr>
        <w:t>OEP</w:t>
      </w:r>
      <w:r w:rsidRPr="00BE6A79">
        <w:rPr>
          <w:lang w:val="es-ES_tradnl"/>
        </w:rPr>
        <w:t xml:space="preserve"> indicó su disposición a colaborar con otros Estados Contratantes del </w:t>
      </w:r>
      <w:r w:rsidR="003B2F08" w:rsidRPr="00BE6A79">
        <w:rPr>
          <w:lang w:val="es-ES_tradnl"/>
        </w:rPr>
        <w:t xml:space="preserve">CPE </w:t>
      </w:r>
      <w:r w:rsidRPr="00BE6A79">
        <w:rPr>
          <w:lang w:val="es-ES_tradnl"/>
        </w:rPr>
        <w:t xml:space="preserve">para permitir el intercambio de documentos en la fase de confidencialidad.  Las disposiciones también permiten la cooperación con Oficinas que no se hallan situadas en Estados Contratantes del </w:t>
      </w:r>
      <w:r w:rsidR="003B2F08" w:rsidRPr="00BE6A79">
        <w:rPr>
          <w:lang w:val="es-ES_tradnl"/>
        </w:rPr>
        <w:t>CPE</w:t>
      </w:r>
      <w:r w:rsidRPr="00BE6A79">
        <w:rPr>
          <w:lang w:val="es-ES_tradnl"/>
        </w:rPr>
        <w:t xml:space="preserve">, y la </w:t>
      </w:r>
      <w:r w:rsidR="001109C2" w:rsidRPr="00BE6A79">
        <w:rPr>
          <w:lang w:val="es-ES_tradnl"/>
        </w:rPr>
        <w:t>OEP</w:t>
      </w:r>
      <w:r w:rsidRPr="00BE6A79">
        <w:rPr>
          <w:lang w:val="es-ES_tradnl"/>
        </w:rPr>
        <w:t xml:space="preserve"> manifestó estar abierta a tratar las posibilidades con las Oficinas dispuestas a participar en los programas de reutilización de resultados con arreglo a estas disposiciones.  </w:t>
      </w:r>
    </w:p>
    <w:p w:rsidR="00B87A27" w:rsidRPr="00BE6A79" w:rsidRDefault="00B87A27" w:rsidP="00502EAC">
      <w:pPr>
        <w:pStyle w:val="ONUME"/>
        <w:rPr>
          <w:lang w:val="es-ES_tradnl"/>
        </w:rPr>
      </w:pPr>
      <w:r w:rsidRPr="00BE6A79">
        <w:rPr>
          <w:lang w:val="es-ES_tradnl"/>
        </w:rPr>
        <w:t xml:space="preserve">El Presidente dijo a modo de resumen que todas las delegaciones que han hecho uso de la palabra se han mostrado partidarias del objetivo general de la propuesta consistente en facilitar la labor de las Administraciones encargadas de la búsqueda internacional.  La mayor parte de las delegaciones ha entendido el motivo por el que se incorpora la disposición de enviar los resultados de la búsqueda anterior de una Oficina receptora a una Administración encargada de la búsqueda internacional:  </w:t>
      </w:r>
      <w:r w:rsidR="00B339BF" w:rsidRPr="00BE6A79">
        <w:rPr>
          <w:lang w:val="es-ES_tradnl"/>
        </w:rPr>
        <w:t xml:space="preserve">facilitar </w:t>
      </w:r>
      <w:r w:rsidRPr="00BE6A79">
        <w:rPr>
          <w:lang w:val="es-ES_tradnl"/>
        </w:rPr>
        <w:t xml:space="preserve">información para que ésta realice su labor de manera puntual y persiguiendo una alta calidad.  Sin embargo, muchas delegaciones han declarado que, en virtud de sus respectivas legislaciones nacionales en materia de confidencialidad, sus Oficinas prohíben la transmisión de información relativa a solicitudes no publicadas sin la autorización del solicitante.  Además en algunas jurisdicciones es poco probable que se puedan suprimir esas restricciones a la transmisión de información en un futuro próximo.  Por lo tanto, si han de adoptarse las propuestas, las Oficinas tendrán que hacer uso de la posibilidad de renunciar a su aplicación mediante una notificación de incompatibilidad y ha de quedar entendido que algunas de esas Oficinas no estarán en disposición de retirar esa notificación de incompatibilidad en un futuro próximo.  No obstante, las delegaciones pueden contemplar esta cuestión en su legislación nacional y estudiar la manera de lograr un equilibrio entre la necesidad de respetar la confidencialidad y las posibles ventajas para el solicitante y el </w:t>
      </w:r>
      <w:r w:rsidR="00B23E74">
        <w:rPr>
          <w:lang w:val="es-ES_tradnl"/>
        </w:rPr>
        <w:t>Sistema del PCT</w:t>
      </w:r>
      <w:r w:rsidRPr="00BE6A79">
        <w:rPr>
          <w:lang w:val="es-ES_tradnl"/>
        </w:rPr>
        <w:t xml:space="preserve"> de intercambiar más información entre las Oficinas.  Además, ninguna delegación ha indicado explícitamente que no acepta la propuesta, aunque algunas han expresado dudas y hayan de emitir una notificación de incompatibilidad</w:t>
      </w:r>
      <w:r w:rsidR="00E10014" w:rsidRPr="00BE6A79">
        <w:rPr>
          <w:lang w:val="es-ES_tradnl"/>
        </w:rPr>
        <w:t xml:space="preserve">.  </w:t>
      </w:r>
    </w:p>
    <w:p w:rsidR="00B87A27" w:rsidRPr="00BE6A79" w:rsidRDefault="00B87A27" w:rsidP="00502EAC">
      <w:pPr>
        <w:pStyle w:val="ONUME"/>
        <w:rPr>
          <w:lang w:val="es-ES_tradnl"/>
        </w:rPr>
      </w:pPr>
      <w:r w:rsidRPr="00BE6A79">
        <w:rPr>
          <w:lang w:val="es-ES_tradnl"/>
        </w:rPr>
        <w:t xml:space="preserve">Tras los debates oficiosos, el Grupo de Trabajo prosiguió el debate sobre una modificación del enunciado, con una nueva propuesta </w:t>
      </w:r>
      <w:r w:rsidR="00AD2BE2" w:rsidRPr="00BE6A79">
        <w:rPr>
          <w:lang w:val="es-ES_tradnl"/>
        </w:rPr>
        <w:t>para modificar la Regla </w:t>
      </w:r>
      <w:r w:rsidRPr="00BE6A79">
        <w:rPr>
          <w:lang w:val="es-ES_tradnl"/>
        </w:rPr>
        <w:t>23</w:t>
      </w:r>
      <w:r w:rsidRPr="00BE6A79">
        <w:rPr>
          <w:i/>
          <w:iCs/>
          <w:lang w:val="es-ES_tradnl"/>
        </w:rPr>
        <w:t>bis</w:t>
      </w:r>
      <w:r w:rsidRPr="00BE6A79">
        <w:rPr>
          <w:lang w:val="es-ES_tradnl"/>
        </w:rPr>
        <w:t xml:space="preserve">.2 añadiendo el </w:t>
      </w:r>
      <w:r w:rsidR="006A5115" w:rsidRPr="00BE6A79">
        <w:rPr>
          <w:lang w:val="es-ES_tradnl"/>
        </w:rPr>
        <w:t xml:space="preserve">párrafo </w:t>
      </w:r>
      <w:r w:rsidRPr="00BE6A79">
        <w:rPr>
          <w:lang w:val="es-ES_tradnl"/>
        </w:rPr>
        <w:t>nu</w:t>
      </w:r>
      <w:r w:rsidR="006A5115" w:rsidRPr="00BE6A79">
        <w:rPr>
          <w:lang w:val="es-ES_tradnl"/>
        </w:rPr>
        <w:t>evo </w:t>
      </w:r>
      <w:r w:rsidRPr="00BE6A79">
        <w:rPr>
          <w:lang w:val="es-ES_tradnl"/>
        </w:rPr>
        <w:t>a-</w:t>
      </w:r>
      <w:r w:rsidR="00AD2BE2" w:rsidRPr="00BE6A79">
        <w:rPr>
          <w:i/>
          <w:lang w:val="es-ES_tradnl"/>
        </w:rPr>
        <w:t>bis</w:t>
      </w:r>
      <w:r w:rsidRPr="00BE6A79">
        <w:rPr>
          <w:lang w:val="es-ES_tradnl"/>
        </w:rPr>
        <w:t xml:space="preserve">), que reza así:  </w:t>
      </w:r>
    </w:p>
    <w:p w:rsidR="00B87A27" w:rsidRPr="00DA100E" w:rsidRDefault="00E10014" w:rsidP="00502EAC">
      <w:pPr>
        <w:pStyle w:val="ONUME"/>
        <w:numPr>
          <w:ilvl w:val="0"/>
          <w:numId w:val="0"/>
        </w:numPr>
        <w:ind w:left="567"/>
        <w:rPr>
          <w:lang w:val="es-ES_tradnl"/>
        </w:rPr>
      </w:pPr>
      <w:r w:rsidRPr="00DA100E">
        <w:rPr>
          <w:lang w:val="es-ES_tradnl"/>
        </w:rPr>
        <w:t>“</w:t>
      </w:r>
      <w:r w:rsidR="00B87A27" w:rsidRPr="00DA100E">
        <w:rPr>
          <w:lang w:val="es-ES_tradnl"/>
        </w:rPr>
        <w:t>a-</w:t>
      </w:r>
      <w:r w:rsidR="00B87A27" w:rsidRPr="00DA100E">
        <w:rPr>
          <w:i/>
          <w:lang w:val="es-ES_tradnl"/>
        </w:rPr>
        <w:t>bis</w:t>
      </w:r>
      <w:r w:rsidR="00B87A27" w:rsidRPr="00DA100E">
        <w:rPr>
          <w:lang w:val="es-ES_tradnl"/>
        </w:rPr>
        <w:t xml:space="preserve">)  No obstante lo dispuesto en el </w:t>
      </w:r>
      <w:r w:rsidR="00647E44" w:rsidRPr="00DA100E">
        <w:rPr>
          <w:lang w:val="es-ES_tradnl"/>
        </w:rPr>
        <w:t>párrafo </w:t>
      </w:r>
      <w:r w:rsidR="00B87A27" w:rsidRPr="00DA100E">
        <w:rPr>
          <w:lang w:val="es-ES_tradnl"/>
        </w:rPr>
        <w:t>a), la Oficina receptora podrá notificar a la Oficina Internacional antes del [FECHA] que podrá decidir, a petición del solicitante presentada junto con la solicitud internacional, no transmitir los resultados de una búsqueda anterior a la Administración encargada de la búsqueda internacional.  La Oficina Internacional publicará en la Gaceta las notificaciones efectuadas con arreglo a esta disposición.</w:t>
      </w:r>
      <w:r w:rsidRPr="00DA100E">
        <w:rPr>
          <w:lang w:val="es-ES_tradnl"/>
        </w:rPr>
        <w:t>”</w:t>
      </w:r>
    </w:p>
    <w:p w:rsidR="00B87A27" w:rsidRPr="00BE6A79" w:rsidRDefault="00B87A27"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presentó la propuesta de nuevo párrafo explicando qu</w:t>
      </w:r>
      <w:r w:rsidR="00AD2BE2" w:rsidRPr="00BE6A79">
        <w:rPr>
          <w:lang w:val="es-ES_tradnl"/>
        </w:rPr>
        <w:t>e, aunque en virtud de la Regla </w:t>
      </w:r>
      <w:r w:rsidRPr="00BE6A79">
        <w:rPr>
          <w:lang w:val="es-ES_tradnl"/>
        </w:rPr>
        <w:t>23</w:t>
      </w:r>
      <w:r w:rsidRPr="00BE6A79">
        <w:rPr>
          <w:i/>
          <w:iCs/>
          <w:lang w:val="es-ES_tradnl"/>
        </w:rPr>
        <w:t>bis</w:t>
      </w:r>
      <w:r w:rsidRPr="00BE6A79">
        <w:rPr>
          <w:i/>
          <w:lang w:val="es-ES_tradnl"/>
        </w:rPr>
        <w:t>.</w:t>
      </w:r>
      <w:r w:rsidRPr="00BE6A79">
        <w:rPr>
          <w:lang w:val="es-ES_tradnl"/>
        </w:rPr>
        <w:t xml:space="preserve">2.d) las Oficinas cuya legislación nacional impide transmitir información sobre solicitudes no publicadas a la Administración encargada de la búsqueda internacional cuentan con la posibilidad de renunciar a su aplicación, el nuevo párrafo permitirá a una Oficina cuya legislación nacional no prohíba tal transmisión hacer que los solicitantes puedan en todo caso impedir que se transmitan los resultados de búsqueda y clasificación anteriores.  Una Oficina receptora que desee dar esta posibilidad a los solicitantes tendrá que notificarlo a la Oficina Internacional, y una lista de estas Oficinas receptoras se publicará en la Gaceta.  En caso de que una Oficina receptora haya efectuado esta notificación, un solicitante que desee impedir esta transmisión tendrá que hacerlo dirigiendo una petición específica a la Oficina receptora en el momento de la presentación.  </w:t>
      </w:r>
    </w:p>
    <w:p w:rsidR="00B87A27" w:rsidRPr="00BE6A79" w:rsidRDefault="00B87A27" w:rsidP="00502EAC">
      <w:pPr>
        <w:pStyle w:val="ONUME"/>
        <w:rPr>
          <w:lang w:val="es-ES_tradnl"/>
        </w:rPr>
      </w:pPr>
      <w:r w:rsidRPr="00BE6A79">
        <w:rPr>
          <w:lang w:val="es-ES_tradnl"/>
        </w:rPr>
        <w:lastRenderedPageBreak/>
        <w:t xml:space="preserve">La Delegación de los Estados Unidos de América expresó preocupación con respecto a la propuesta de nueva </w:t>
      </w:r>
      <w:r w:rsidR="00AD2BE2" w:rsidRPr="00BE6A79">
        <w:rPr>
          <w:lang w:val="es-ES_tradnl"/>
        </w:rPr>
        <w:t>Regla </w:t>
      </w:r>
      <w:r w:rsidRPr="00BE6A79">
        <w:rPr>
          <w:lang w:val="es-ES_tradnl"/>
        </w:rPr>
        <w:t>23</w:t>
      </w:r>
      <w:r w:rsidRPr="00BE6A79">
        <w:rPr>
          <w:i/>
          <w:iCs/>
          <w:lang w:val="es-ES_tradnl"/>
        </w:rPr>
        <w:t>bis</w:t>
      </w:r>
      <w:r w:rsidRPr="00BE6A79">
        <w:rPr>
          <w:i/>
          <w:lang w:val="es-ES_tradnl"/>
        </w:rPr>
        <w:t>.</w:t>
      </w:r>
      <w:r w:rsidRPr="00BE6A79">
        <w:rPr>
          <w:lang w:val="es-ES_tradnl"/>
        </w:rPr>
        <w:t>2.a-</w:t>
      </w:r>
      <w:r w:rsidRPr="00BE6A79">
        <w:rPr>
          <w:i/>
          <w:iCs/>
          <w:lang w:val="es-ES_tradnl"/>
        </w:rPr>
        <w:t>bis</w:t>
      </w:r>
      <w:r w:rsidRPr="00BE6A79">
        <w:rPr>
          <w:lang w:val="es-ES_tradnl"/>
        </w:rPr>
        <w:t xml:space="preserve">), señalando que resulta inadecuado disponer de la posibilidad de autorizar a las Oficinas a que no apliquen una disposición del PCT sin que exista una necesidad apremiante de hacerlo, como en el caso de la incompatibilidad de esa disposición del PCT con su legislación nacional.  </w:t>
      </w:r>
      <w:r w:rsidRPr="00DA100E">
        <w:rPr>
          <w:lang w:val="es-ES_tradnl"/>
        </w:rPr>
        <w:t>En opinión de la Delegación, este modo de proceder no debe convertirse en el modo reconocido.</w:t>
      </w:r>
      <w:r w:rsidRPr="00BE6A79">
        <w:rPr>
          <w:lang w:val="es-ES_tradnl"/>
        </w:rPr>
        <w:t xml:space="preserve">  Además, el párrafo a</w:t>
      </w:r>
      <w:r w:rsidRPr="00BE6A79">
        <w:rPr>
          <w:lang w:val="es-ES_tradnl"/>
        </w:rPr>
        <w:noBreakHyphen/>
      </w:r>
      <w:r w:rsidR="00AD2BE2" w:rsidRPr="00BE6A79">
        <w:rPr>
          <w:i/>
          <w:lang w:val="es-ES_tradnl"/>
        </w:rPr>
        <w:t>bis</w:t>
      </w:r>
      <w:r w:rsidRPr="00BE6A79">
        <w:rPr>
          <w:lang w:val="es-ES_tradnl"/>
        </w:rPr>
        <w:t xml:space="preserve">) que se propone añadir va en contra del objetivo de promover la cooperación y la reutilización de los resultados entre las Oficinas con miras a mejorar la calidad de los textos producidos por las Oficinas en relación con la búsqueda y el examen de patentes.  </w:t>
      </w:r>
      <w:r w:rsidRPr="00DA100E">
        <w:rPr>
          <w:lang w:val="es-ES_tradnl"/>
        </w:rPr>
        <w:t xml:space="preserve">Por lo tanto, la Delegación pidió a la Oficina Internacional que supervise el uso de esta disposición por los solicitantes;  en caso de que los solicitantes no la usen habitualmente, debería considerarse inmediatamente su supresión. </w:t>
      </w:r>
    </w:p>
    <w:p w:rsidR="00B87A27" w:rsidRPr="00BE6A79" w:rsidRDefault="00B87A27" w:rsidP="00502EAC">
      <w:pPr>
        <w:pStyle w:val="ONUME"/>
        <w:rPr>
          <w:lang w:val="es-ES_tradnl"/>
        </w:rPr>
      </w:pPr>
      <w:r w:rsidRPr="00BE6A79">
        <w:rPr>
          <w:lang w:val="es-ES_tradnl"/>
        </w:rPr>
        <w:t xml:space="preserve">La Delegación de Francia manifestó que respaldará la propuesta de nuevo enunciado.  </w:t>
      </w:r>
    </w:p>
    <w:p w:rsidR="00B87A27" w:rsidRPr="00BE6A79" w:rsidRDefault="00B87A27" w:rsidP="00502EAC">
      <w:pPr>
        <w:pStyle w:val="ONUME"/>
        <w:rPr>
          <w:lang w:val="es-ES_tradnl"/>
        </w:rPr>
      </w:pPr>
      <w:r w:rsidRPr="00BE6A79">
        <w:rPr>
          <w:lang w:val="es-ES_tradnl"/>
        </w:rPr>
        <w:t xml:space="preserve">La Delegación de Suecia reiteró que no podrá transmitir resultados de búsqueda y clasificación anteriores en </w:t>
      </w:r>
      <w:r w:rsidR="00AD2BE2" w:rsidRPr="00BE6A79">
        <w:rPr>
          <w:lang w:val="es-ES_tradnl"/>
        </w:rPr>
        <w:t>virtud de la propuesta de Regla </w:t>
      </w:r>
      <w:r w:rsidRPr="00BE6A79">
        <w:rPr>
          <w:lang w:val="es-ES_tradnl"/>
        </w:rPr>
        <w:t>23</w:t>
      </w:r>
      <w:r w:rsidRPr="00BE6A79">
        <w:rPr>
          <w:i/>
          <w:iCs/>
          <w:lang w:val="es-ES_tradnl"/>
        </w:rPr>
        <w:t>bis</w:t>
      </w:r>
      <w:r w:rsidRPr="00BE6A79">
        <w:rPr>
          <w:lang w:val="es-ES_tradnl"/>
        </w:rPr>
        <w:t>.2.a) y acentuó que hace falta explicar la cláusula de exención de la Regla</w:t>
      </w:r>
      <w:r w:rsidR="00AD2BE2" w:rsidRPr="00BE6A79">
        <w:rPr>
          <w:lang w:val="es-ES_tradnl"/>
        </w:rPr>
        <w:t> </w:t>
      </w:r>
      <w:r w:rsidRPr="00BE6A79">
        <w:rPr>
          <w:lang w:val="es-ES_tradnl"/>
        </w:rPr>
        <w:t>23</w:t>
      </w:r>
      <w:r w:rsidRPr="00BE6A79">
        <w:rPr>
          <w:i/>
          <w:iCs/>
          <w:lang w:val="es-ES_tradnl"/>
        </w:rPr>
        <w:t>bis</w:t>
      </w:r>
      <w:r w:rsidRPr="00BE6A79">
        <w:rPr>
          <w:lang w:val="es-ES_tradnl"/>
        </w:rPr>
        <w:t>.2.d) para aclarar que los Estados miembros que hagan la citada notificación quizás nunca puedan modificar su legislación nacional para cumplir el nuevo requisito de transmitir resultados anteriores.</w:t>
      </w:r>
    </w:p>
    <w:p w:rsidR="00B87A27" w:rsidRPr="00BE6A79" w:rsidRDefault="00B87A27" w:rsidP="00502EAC">
      <w:pPr>
        <w:pStyle w:val="ONUME"/>
        <w:rPr>
          <w:lang w:val="es-ES_tradnl"/>
        </w:rPr>
      </w:pPr>
      <w:r w:rsidRPr="00BE6A79">
        <w:rPr>
          <w:lang w:val="es-ES_tradnl"/>
        </w:rPr>
        <w:t>La Delegación de México explicó que la incompatibilidad de la propuesta con su legislación nacional puede abordarse por medio de la notificación en virtud de la Regla</w:t>
      </w:r>
      <w:r w:rsidR="00AD2BE2" w:rsidRPr="00BE6A79">
        <w:rPr>
          <w:lang w:val="es-ES_tradnl"/>
        </w:rPr>
        <w:t> </w:t>
      </w:r>
      <w:r w:rsidRPr="00BE6A79">
        <w:rPr>
          <w:lang w:val="es-ES_tradnl"/>
        </w:rPr>
        <w:t>23</w:t>
      </w:r>
      <w:r w:rsidRPr="00BE6A79">
        <w:rPr>
          <w:i/>
          <w:iCs/>
          <w:lang w:val="es-ES_tradnl"/>
        </w:rPr>
        <w:t>bis</w:t>
      </w:r>
      <w:r w:rsidRPr="00BE6A79">
        <w:rPr>
          <w:lang w:val="es-ES_tradnl"/>
        </w:rPr>
        <w:t>.2.d), por lo que nada tiene que objetar al texto.</w:t>
      </w:r>
    </w:p>
    <w:p w:rsidR="00B87A27" w:rsidRPr="00DA100E" w:rsidRDefault="00B87A27" w:rsidP="00502EAC">
      <w:pPr>
        <w:pStyle w:val="ONUME"/>
        <w:rPr>
          <w:lang w:val="es-ES_tradnl"/>
        </w:rPr>
      </w:pPr>
      <w:r w:rsidRPr="00BE6A79">
        <w:rPr>
          <w:lang w:val="es-ES_tradnl"/>
        </w:rPr>
        <w:t xml:space="preserve">La Delegación de Alemania dijo que la propuesta de nueva </w:t>
      </w:r>
      <w:r w:rsidR="00AD2BE2" w:rsidRPr="00BE6A79">
        <w:rPr>
          <w:lang w:val="es-ES_tradnl"/>
        </w:rPr>
        <w:t>Regla </w:t>
      </w:r>
      <w:r w:rsidRPr="00BE6A79">
        <w:rPr>
          <w:lang w:val="es-ES_tradnl"/>
        </w:rPr>
        <w:t>23</w:t>
      </w:r>
      <w:r w:rsidR="00AD2BE2" w:rsidRPr="00BE6A79">
        <w:rPr>
          <w:i/>
          <w:lang w:val="es-ES_tradnl"/>
        </w:rPr>
        <w:t>bis</w:t>
      </w:r>
      <w:r w:rsidRPr="00BE6A79">
        <w:rPr>
          <w:i/>
          <w:lang w:val="es-ES_tradnl"/>
        </w:rPr>
        <w:t>.</w:t>
      </w:r>
      <w:r w:rsidRPr="00BE6A79">
        <w:rPr>
          <w:lang w:val="es-ES_tradnl"/>
        </w:rPr>
        <w:t>2.a-</w:t>
      </w:r>
      <w:r w:rsidR="00AD2BE2" w:rsidRPr="00BE6A79">
        <w:rPr>
          <w:i/>
          <w:lang w:val="es-ES_tradnl"/>
        </w:rPr>
        <w:t>bis</w:t>
      </w:r>
      <w:r w:rsidRPr="00BE6A79">
        <w:rPr>
          <w:lang w:val="es-ES_tradnl"/>
        </w:rPr>
        <w:t xml:space="preserve">) es fundamental para su Oficina nacional y añadió que compartir la carga de trabajo debería beneficiar tanto a los solicitantes como a las Oficinas.  A este respecto, la Delegación manifestó preferir soluciones más orientadas al solicitante, como el </w:t>
      </w:r>
      <w:r w:rsidR="00F71CCD" w:rsidRPr="00BE6A79">
        <w:rPr>
          <w:lang w:val="es-ES_tradnl"/>
        </w:rPr>
        <w:t>p</w:t>
      </w:r>
      <w:r w:rsidRPr="00BE6A79">
        <w:rPr>
          <w:lang w:val="es-ES_tradnl"/>
        </w:rPr>
        <w:t xml:space="preserve">rocedimiento </w:t>
      </w:r>
      <w:r w:rsidR="00F71CCD" w:rsidRPr="00BE6A79">
        <w:rPr>
          <w:lang w:val="es-ES_tradnl"/>
        </w:rPr>
        <w:t>PPH</w:t>
      </w:r>
      <w:r w:rsidRPr="00BE6A79">
        <w:rPr>
          <w:lang w:val="es-ES_tradnl"/>
        </w:rPr>
        <w:t xml:space="preserve">.  </w:t>
      </w:r>
      <w:r w:rsidRPr="00DA100E">
        <w:rPr>
          <w:lang w:val="es-ES_tradnl"/>
        </w:rPr>
        <w:t>A pesar de que en su legislación nacional se autoriza la transmisión de información en relación con las solicitudes no publicadas, la Delegación desea conservar la posibilidad de que los solicitantes pidan que no se transmitan los resultados de la búsqueda anterior a la Administración encargada de la búsqueda internacional.</w:t>
      </w:r>
    </w:p>
    <w:p w:rsidR="00B87A27" w:rsidRPr="00BE6A79" w:rsidRDefault="00B87A27" w:rsidP="00502EAC">
      <w:pPr>
        <w:pStyle w:val="ONUME"/>
        <w:rPr>
          <w:lang w:val="es-ES_tradnl"/>
        </w:rPr>
      </w:pPr>
      <w:r w:rsidRPr="00BE6A79">
        <w:rPr>
          <w:lang w:val="es-ES_tradnl"/>
        </w:rPr>
        <w:t xml:space="preserve">La Delegación del Reino Unido indicó que respalda la propuesta revisada, pero que suscribe los comentarios </w:t>
      </w:r>
      <w:r w:rsidR="00854F5A" w:rsidRPr="00BE6A79">
        <w:rPr>
          <w:lang w:val="es-ES_tradnl"/>
        </w:rPr>
        <w:t xml:space="preserve">formulados </w:t>
      </w:r>
      <w:r w:rsidRPr="00BE6A79">
        <w:rPr>
          <w:lang w:val="es-ES_tradnl"/>
        </w:rPr>
        <w:t xml:space="preserve">por la Delegación de los Estados Unidos de América sobre la propuesta de nueva </w:t>
      </w:r>
      <w:r w:rsidR="00AD2BE2" w:rsidRPr="00BE6A79">
        <w:rPr>
          <w:lang w:val="es-ES_tradnl"/>
        </w:rPr>
        <w:t>Regla </w:t>
      </w:r>
      <w:r w:rsidRPr="00BE6A79">
        <w:rPr>
          <w:lang w:val="es-ES_tradnl"/>
        </w:rPr>
        <w:t>23</w:t>
      </w:r>
      <w:r w:rsidR="00AD2BE2" w:rsidRPr="00BE6A79">
        <w:rPr>
          <w:i/>
          <w:lang w:val="es-ES_tradnl"/>
        </w:rPr>
        <w:t>bis</w:t>
      </w:r>
      <w:r w:rsidRPr="00BE6A79">
        <w:rPr>
          <w:lang w:val="es-ES_tradnl"/>
        </w:rPr>
        <w:t>.2.a-</w:t>
      </w:r>
      <w:r w:rsidR="00AD2BE2" w:rsidRPr="00BE6A79">
        <w:rPr>
          <w:i/>
          <w:lang w:val="es-ES_tradnl"/>
        </w:rPr>
        <w:t>bis</w:t>
      </w:r>
      <w:r w:rsidRPr="00BE6A79">
        <w:rPr>
          <w:lang w:val="es-ES_tradnl"/>
        </w:rPr>
        <w:t>), en el sentido de que no es deseable en aras de la reutilización de los resultados.  Por tanto la Oficina Internacional debe hacer un seguimiento del uso de la disposición y suprimirla en caso de uso muy infrecuente.</w:t>
      </w:r>
    </w:p>
    <w:p w:rsidR="00B87A27" w:rsidRPr="00BE6A79" w:rsidRDefault="00B87A27" w:rsidP="00502EAC">
      <w:pPr>
        <w:pStyle w:val="ONUME"/>
        <w:rPr>
          <w:lang w:val="es-ES_tradnl"/>
        </w:rPr>
      </w:pPr>
      <w:r w:rsidRPr="00BE6A79">
        <w:rPr>
          <w:lang w:val="es-ES_tradnl"/>
        </w:rPr>
        <w:t xml:space="preserve">La Delegación de España dijo que respalda la propuesta de nueva </w:t>
      </w:r>
      <w:r w:rsidR="00AD2BE2" w:rsidRPr="00BE6A79">
        <w:rPr>
          <w:lang w:val="es-ES_tradnl"/>
        </w:rPr>
        <w:t>Regla </w:t>
      </w:r>
      <w:r w:rsidRPr="00BE6A79">
        <w:rPr>
          <w:lang w:val="es-ES_tradnl"/>
        </w:rPr>
        <w:t>23</w:t>
      </w:r>
      <w:r w:rsidR="00AD2BE2" w:rsidRPr="00BE6A79">
        <w:rPr>
          <w:i/>
          <w:lang w:val="es-ES_tradnl"/>
        </w:rPr>
        <w:t>bis</w:t>
      </w:r>
      <w:r w:rsidRPr="00BE6A79">
        <w:rPr>
          <w:i/>
          <w:lang w:val="es-ES_tradnl"/>
        </w:rPr>
        <w:t>.</w:t>
      </w:r>
      <w:r w:rsidRPr="00BE6A79">
        <w:rPr>
          <w:lang w:val="es-ES_tradnl"/>
        </w:rPr>
        <w:t>2.a</w:t>
      </w:r>
      <w:r w:rsidRPr="00BE6A79">
        <w:rPr>
          <w:lang w:val="es-ES_tradnl"/>
        </w:rPr>
        <w:noBreakHyphen/>
      </w:r>
      <w:r w:rsidR="00AD2BE2" w:rsidRPr="00BE6A79">
        <w:rPr>
          <w:i/>
          <w:lang w:val="es-ES_tradnl"/>
        </w:rPr>
        <w:t>bis</w:t>
      </w:r>
      <w:r w:rsidRPr="00BE6A79">
        <w:rPr>
          <w:lang w:val="es-ES_tradnl"/>
        </w:rPr>
        <w:t>).</w:t>
      </w:r>
    </w:p>
    <w:p w:rsidR="00B87A27" w:rsidRPr="00BE6A79" w:rsidRDefault="00B87A27" w:rsidP="00502EAC">
      <w:pPr>
        <w:pStyle w:val="ONUME"/>
        <w:rPr>
          <w:lang w:val="es-ES_tradnl"/>
        </w:rPr>
      </w:pPr>
      <w:r w:rsidRPr="00BE6A79">
        <w:rPr>
          <w:lang w:val="es-ES_tradnl"/>
        </w:rPr>
        <w:t xml:space="preserve">La Delegación de Australia dio las gracias a la </w:t>
      </w:r>
      <w:r w:rsidR="00435696" w:rsidRPr="00BE6A79">
        <w:rPr>
          <w:lang w:val="es-ES_tradnl"/>
        </w:rPr>
        <w:t>Delegación de la OEP</w:t>
      </w:r>
      <w:r w:rsidRPr="00BE6A79">
        <w:rPr>
          <w:lang w:val="es-ES_tradnl"/>
        </w:rPr>
        <w:t xml:space="preserve"> por suprimir en la propuesta revisada la referencia a la </w:t>
      </w:r>
      <w:r w:rsidR="00AD2BE2" w:rsidRPr="00BE6A79">
        <w:rPr>
          <w:lang w:val="es-ES_tradnl"/>
        </w:rPr>
        <w:t>Regla </w:t>
      </w:r>
      <w:r w:rsidRPr="00BE6A79">
        <w:rPr>
          <w:lang w:val="es-ES_tradnl"/>
        </w:rPr>
        <w:t>12</w:t>
      </w:r>
      <w:r w:rsidR="00AD2BE2" w:rsidRPr="00BE6A79">
        <w:rPr>
          <w:i/>
          <w:lang w:val="es-ES_tradnl"/>
        </w:rPr>
        <w:t>bis</w:t>
      </w:r>
      <w:r w:rsidR="00E23FFE" w:rsidRPr="00BE6A79">
        <w:rPr>
          <w:lang w:val="es-ES_tradnl"/>
        </w:rPr>
        <w:t>.2.</w:t>
      </w:r>
      <w:r w:rsidRPr="00BE6A79">
        <w:rPr>
          <w:lang w:val="es-ES_tradnl"/>
        </w:rPr>
        <w:t xml:space="preserve">a) en la </w:t>
      </w:r>
      <w:r w:rsidR="00AD2BE2" w:rsidRPr="00BE6A79">
        <w:rPr>
          <w:lang w:val="es-ES_tradnl"/>
        </w:rPr>
        <w:t>Regla </w:t>
      </w:r>
      <w:r w:rsidRPr="00BE6A79">
        <w:rPr>
          <w:lang w:val="es-ES_tradnl"/>
        </w:rPr>
        <w:t>23</w:t>
      </w:r>
      <w:r w:rsidR="00AD2BE2" w:rsidRPr="00BE6A79">
        <w:rPr>
          <w:i/>
          <w:lang w:val="es-ES_tradnl"/>
        </w:rPr>
        <w:t>bis</w:t>
      </w:r>
      <w:r w:rsidRPr="00BE6A79">
        <w:rPr>
          <w:lang w:val="es-ES_tradnl"/>
        </w:rPr>
        <w:t xml:space="preserve">.1, en la que se aborda la transmisión de documentación cuando se haya formulado una petición en el petitorio en virtud de la </w:t>
      </w:r>
      <w:r w:rsidR="00AD2BE2" w:rsidRPr="00BE6A79">
        <w:rPr>
          <w:lang w:val="es-ES_tradnl"/>
        </w:rPr>
        <w:t>Regla </w:t>
      </w:r>
      <w:r w:rsidRPr="00BE6A79">
        <w:rPr>
          <w:lang w:val="es-ES_tradnl"/>
        </w:rPr>
        <w:t xml:space="preserve">4.12.  Sin embargo, la Delegación manifestó su decepción por el hecho de que en la propuesta se obligue a muchas Oficinas receptoras a recurrir a la disposición sobre incompatibilidad de la </w:t>
      </w:r>
      <w:r w:rsidR="00AD2BE2" w:rsidRPr="00BE6A79">
        <w:rPr>
          <w:lang w:val="es-ES_tradnl"/>
        </w:rPr>
        <w:t>Regla </w:t>
      </w:r>
      <w:r w:rsidRPr="00BE6A79">
        <w:rPr>
          <w:lang w:val="es-ES_tradnl"/>
        </w:rPr>
        <w:t>23</w:t>
      </w:r>
      <w:r w:rsidR="00AD2BE2" w:rsidRPr="00BE6A79">
        <w:rPr>
          <w:i/>
          <w:lang w:val="es-ES_tradnl"/>
        </w:rPr>
        <w:t>bis</w:t>
      </w:r>
      <w:r w:rsidRPr="00BE6A79">
        <w:rPr>
          <w:i/>
          <w:lang w:val="es-ES_tradnl"/>
        </w:rPr>
        <w:t>.</w:t>
      </w:r>
      <w:r w:rsidRPr="00BE6A79">
        <w:rPr>
          <w:lang w:val="es-ES_tradnl"/>
        </w:rPr>
        <w:t xml:space="preserve">2.d), con escasas perspectivas de solucionar el asunto, puesto que atañe no sólo a la legislación en materia de propiedad intelectual, sino también a la legislación relativa al derecho a la intimidad que únicamente permite utilizar la información para el fin previsto.  Por tanto, a juicio de la Delegación el Grupo de Trabajo debe reconocer las divergencias fundamentales que existen con respecto al acceso a la información y en consecuencia dar a las Oficinas receptoras la posibilidad de remitir documentos únicamente cuando lo haya autorizado el solicitante. </w:t>
      </w:r>
    </w:p>
    <w:p w:rsidR="00B87A27" w:rsidRPr="00BE6A79" w:rsidRDefault="00B87A27" w:rsidP="00502EAC">
      <w:pPr>
        <w:pStyle w:val="ONUME"/>
        <w:rPr>
          <w:lang w:val="es-ES_tradnl"/>
        </w:rPr>
      </w:pPr>
      <w:r w:rsidRPr="00BE6A79">
        <w:rPr>
          <w:lang w:val="es-ES_tradnl"/>
        </w:rPr>
        <w:lastRenderedPageBreak/>
        <w:t xml:space="preserve">La Delegación de Austria respaldó la propuesta.  Indicó que, al igual que la </w:t>
      </w:r>
      <w:r w:rsidR="00172015" w:rsidRPr="00BE6A79">
        <w:rPr>
          <w:lang w:val="es-ES_tradnl"/>
        </w:rPr>
        <w:t>UKIPO</w:t>
      </w:r>
      <w:r w:rsidRPr="00BE6A79">
        <w:rPr>
          <w:lang w:val="es-ES_tradnl"/>
        </w:rPr>
        <w:t xml:space="preserve">, la Oficina Austríaca de Patentes </w:t>
      </w:r>
      <w:r w:rsidR="00052B11" w:rsidRPr="00BE6A79">
        <w:rPr>
          <w:lang w:val="es-ES_tradnl"/>
        </w:rPr>
        <w:t xml:space="preserve">(APO) </w:t>
      </w:r>
      <w:r w:rsidRPr="00BE6A79">
        <w:rPr>
          <w:lang w:val="es-ES_tradnl"/>
        </w:rPr>
        <w:t xml:space="preserve">envía datos a la </w:t>
      </w:r>
      <w:r w:rsidR="001109C2" w:rsidRPr="00BE6A79">
        <w:rPr>
          <w:lang w:val="es-ES_tradnl"/>
        </w:rPr>
        <w:t>OEP</w:t>
      </w:r>
      <w:r w:rsidRPr="00BE6A79">
        <w:rPr>
          <w:lang w:val="es-ES_tradnl"/>
        </w:rPr>
        <w:t xml:space="preserve"> en el marco del </w:t>
      </w:r>
      <w:proofErr w:type="spellStart"/>
      <w:r w:rsidRPr="00BE6A79">
        <w:rPr>
          <w:i/>
          <w:lang w:val="es-ES_tradnl"/>
        </w:rPr>
        <w:t>Utilisation</w:t>
      </w:r>
      <w:proofErr w:type="spellEnd"/>
      <w:r w:rsidRPr="00BE6A79">
        <w:rPr>
          <w:i/>
          <w:lang w:val="es-ES_tradnl"/>
        </w:rPr>
        <w:t xml:space="preserve"> </w:t>
      </w:r>
      <w:proofErr w:type="spellStart"/>
      <w:r w:rsidRPr="00BE6A79">
        <w:rPr>
          <w:i/>
          <w:lang w:val="es-ES_tradnl"/>
        </w:rPr>
        <w:t>Pilot</w:t>
      </w:r>
      <w:proofErr w:type="spellEnd"/>
      <w:r w:rsidRPr="00BE6A79">
        <w:rPr>
          <w:i/>
          <w:lang w:val="es-ES_tradnl"/>
        </w:rPr>
        <w:t xml:space="preserve"> Project</w:t>
      </w:r>
      <w:r w:rsidRPr="00BE6A79">
        <w:rPr>
          <w:lang w:val="es-ES_tradnl"/>
        </w:rPr>
        <w:t>.  La Delegación expresó el deseo que el intercambio de información pueda darse con más frecuencia también en sentido contrario, de la Administración encargada de la búsqueda internacional a la Oficina de primera presentación, con opiniones en relación con la solicitud de prioridad que se emitan antes de la publicación, dado que estas opiniones iniciales pueden ayudar a la Oficina de primera presentación en la tramitación de la solicitud anterior, además de resultar útiles al PCT.</w:t>
      </w:r>
    </w:p>
    <w:p w:rsidR="00B87A27" w:rsidRPr="00BE6A79" w:rsidRDefault="00B87A27" w:rsidP="00502EAC">
      <w:pPr>
        <w:pStyle w:val="ONUME"/>
        <w:rPr>
          <w:lang w:val="es-ES_tradnl"/>
        </w:rPr>
      </w:pPr>
      <w:r w:rsidRPr="00BE6A79">
        <w:rPr>
          <w:lang w:val="es-ES_tradnl"/>
        </w:rPr>
        <w:t>La Delegación de Colombia respaldó la propuesta que</w:t>
      </w:r>
      <w:r w:rsidR="00854F5A" w:rsidRPr="00BE6A79">
        <w:rPr>
          <w:lang w:val="es-ES_tradnl"/>
        </w:rPr>
        <w:t>,</w:t>
      </w:r>
      <w:r w:rsidRPr="00BE6A79">
        <w:rPr>
          <w:lang w:val="es-ES_tradnl"/>
        </w:rPr>
        <w:t xml:space="preserve"> a su juicio</w:t>
      </w:r>
      <w:r w:rsidR="00854F5A" w:rsidRPr="00BE6A79">
        <w:rPr>
          <w:lang w:val="es-ES_tradnl"/>
        </w:rPr>
        <w:t>,</w:t>
      </w:r>
      <w:r w:rsidRPr="00BE6A79">
        <w:rPr>
          <w:lang w:val="es-ES_tradnl"/>
        </w:rPr>
        <w:t xml:space="preserve"> se ajusta a los objetivos primordiales del PCT y supondrá una mejora para todas las partes. </w:t>
      </w:r>
    </w:p>
    <w:p w:rsidR="00B87A27" w:rsidRPr="00BE6A79" w:rsidRDefault="00B87A27" w:rsidP="00502EAC">
      <w:pPr>
        <w:pStyle w:val="ONUME"/>
        <w:rPr>
          <w:lang w:val="es-ES_tradnl"/>
        </w:rPr>
      </w:pPr>
      <w:r w:rsidRPr="00BE6A79">
        <w:rPr>
          <w:lang w:val="es-ES_tradnl"/>
        </w:rPr>
        <w:t xml:space="preserve">La Delegación del Brasil manifestó que comparte los motivos de preocupación expresados por las Delegaciones de los Estados Unidos de América, Suecia y Australia sobre la incompatibilidad a largo plazo entre el PCT y la legislación nacional.  Asimismo, planteó que la palabra </w:t>
      </w:r>
      <w:r w:rsidR="00E10014" w:rsidRPr="00BE6A79">
        <w:rPr>
          <w:lang w:val="es-ES_tradnl"/>
        </w:rPr>
        <w:t>“</w:t>
      </w:r>
      <w:r w:rsidRPr="00BE6A79">
        <w:rPr>
          <w:lang w:val="es-ES_tradnl"/>
        </w:rPr>
        <w:t>transmitirá</w:t>
      </w:r>
      <w:r w:rsidR="00E10014" w:rsidRPr="00BE6A79">
        <w:rPr>
          <w:lang w:val="es-ES_tradnl"/>
        </w:rPr>
        <w:t>”</w:t>
      </w:r>
      <w:r w:rsidRPr="00BE6A79">
        <w:rPr>
          <w:lang w:val="es-ES_tradnl"/>
        </w:rPr>
        <w:t xml:space="preserve"> del enunciado de la </w:t>
      </w:r>
      <w:r w:rsidR="00AD2BE2" w:rsidRPr="00BE6A79">
        <w:rPr>
          <w:lang w:val="es-ES_tradnl"/>
        </w:rPr>
        <w:t>Regla </w:t>
      </w:r>
      <w:r w:rsidRPr="00BE6A79">
        <w:rPr>
          <w:lang w:val="es-ES_tradnl"/>
        </w:rPr>
        <w:t>23</w:t>
      </w:r>
      <w:r w:rsidR="00AD2BE2" w:rsidRPr="00BE6A79">
        <w:rPr>
          <w:i/>
          <w:lang w:val="es-ES_tradnl"/>
        </w:rPr>
        <w:t>bis</w:t>
      </w:r>
      <w:r w:rsidRPr="00BE6A79">
        <w:rPr>
          <w:i/>
          <w:lang w:val="es-ES_tradnl"/>
        </w:rPr>
        <w:t>.</w:t>
      </w:r>
      <w:r w:rsidRPr="00BE6A79">
        <w:rPr>
          <w:lang w:val="es-ES_tradnl"/>
        </w:rPr>
        <w:t xml:space="preserve">2.a) puede sustituirse por </w:t>
      </w:r>
      <w:r w:rsidR="00E10014" w:rsidRPr="00BE6A79">
        <w:rPr>
          <w:lang w:val="es-ES_tradnl"/>
        </w:rPr>
        <w:t>“</w:t>
      </w:r>
      <w:r w:rsidRPr="00BE6A79">
        <w:rPr>
          <w:lang w:val="es-ES_tradnl"/>
        </w:rPr>
        <w:t>podrá transmitir</w:t>
      </w:r>
      <w:r w:rsidR="00E10014" w:rsidRPr="00BE6A79">
        <w:rPr>
          <w:lang w:val="es-ES_tradnl"/>
        </w:rPr>
        <w:t>”</w:t>
      </w:r>
      <w:r w:rsidRPr="00BE6A79">
        <w:rPr>
          <w:lang w:val="es-ES_tradnl"/>
        </w:rPr>
        <w:t xml:space="preserve"> y así evitar la necesidad de una ulterior disposición de incompatibilidad.</w:t>
      </w:r>
    </w:p>
    <w:p w:rsidR="00B87A27" w:rsidRPr="00BE6A79" w:rsidRDefault="00B87A27" w:rsidP="00502EAC">
      <w:pPr>
        <w:pStyle w:val="ONUME"/>
        <w:rPr>
          <w:lang w:val="es-ES_tradnl"/>
        </w:rPr>
      </w:pPr>
      <w:r w:rsidRPr="00BE6A79">
        <w:rPr>
          <w:lang w:val="es-ES_tradnl"/>
        </w:rPr>
        <w:t xml:space="preserve">El Presidente, </w:t>
      </w:r>
      <w:r w:rsidR="0054214B" w:rsidRPr="00BE6A79">
        <w:rPr>
          <w:lang w:val="es-ES_tradnl"/>
        </w:rPr>
        <w:t xml:space="preserve">en respuesta </w:t>
      </w:r>
      <w:r w:rsidRPr="00BE6A79">
        <w:rPr>
          <w:lang w:val="es-ES_tradnl"/>
        </w:rPr>
        <w:t xml:space="preserve">a la sugerencia </w:t>
      </w:r>
      <w:r w:rsidR="00FB65B7" w:rsidRPr="00BE6A79">
        <w:rPr>
          <w:lang w:val="es-ES_tradnl"/>
        </w:rPr>
        <w:t xml:space="preserve">presentada </w:t>
      </w:r>
      <w:r w:rsidRPr="00BE6A79">
        <w:rPr>
          <w:lang w:val="es-ES_tradnl"/>
        </w:rPr>
        <w:t xml:space="preserve">por la Delegación del Brasil, indicó que la palabra </w:t>
      </w:r>
      <w:r w:rsidR="00E10014" w:rsidRPr="00BE6A79">
        <w:rPr>
          <w:lang w:val="es-ES_tradnl"/>
        </w:rPr>
        <w:t>“</w:t>
      </w:r>
      <w:r w:rsidRPr="00BE6A79">
        <w:rPr>
          <w:lang w:val="es-ES_tradnl"/>
        </w:rPr>
        <w:t>transmitirá</w:t>
      </w:r>
      <w:r w:rsidR="00E10014" w:rsidRPr="00BE6A79">
        <w:rPr>
          <w:lang w:val="es-ES_tradnl"/>
        </w:rPr>
        <w:t>”</w:t>
      </w:r>
      <w:r w:rsidRPr="00BE6A79">
        <w:rPr>
          <w:lang w:val="es-ES_tradnl"/>
        </w:rPr>
        <w:t xml:space="preserve"> se ha incluido para obligar a las Oficinas a transmitir la información solicitada, a no ser que un Estado miembro decida aplicar una excepción específica.  En cambio, las palabras </w:t>
      </w:r>
      <w:r w:rsidR="00E10014" w:rsidRPr="00BE6A79">
        <w:rPr>
          <w:lang w:val="es-ES_tradnl"/>
        </w:rPr>
        <w:t>“</w:t>
      </w:r>
      <w:r w:rsidRPr="00BE6A79">
        <w:rPr>
          <w:lang w:val="es-ES_tradnl"/>
        </w:rPr>
        <w:t>podrá transmitir</w:t>
      </w:r>
      <w:r w:rsidR="00E10014" w:rsidRPr="00BE6A79">
        <w:rPr>
          <w:lang w:val="es-ES_tradnl"/>
        </w:rPr>
        <w:t>”</w:t>
      </w:r>
      <w:r w:rsidRPr="00BE6A79">
        <w:rPr>
          <w:lang w:val="es-ES_tradnl"/>
        </w:rPr>
        <w:t xml:space="preserve"> no obligan a nadie a nada y por tanto no logran el fin que se persigue.  Ello sería perjudicial para las Administraciones encargadas de la búsqueda internacional, que no podrían obtener de una Oficina receptora información útil sobre una solicitud anterior, lo que mejoraría la calidad de la búsqueda internacional. </w:t>
      </w:r>
    </w:p>
    <w:p w:rsidR="00B87A27" w:rsidRPr="00BE6A79" w:rsidRDefault="00B87A27" w:rsidP="00502EAC">
      <w:pPr>
        <w:pStyle w:val="ONUME"/>
        <w:rPr>
          <w:lang w:val="es-ES_tradnl"/>
        </w:rPr>
      </w:pPr>
      <w:r w:rsidRPr="00BE6A79">
        <w:rPr>
          <w:lang w:val="es-ES_tradnl"/>
        </w:rPr>
        <w:t xml:space="preserve">El Presidente dijo, a modo de resumen, que la sencilla idea inicial de compartir los resultados de una búsqueda anterior se ha complicado con la disposición de incompatibilidad destinada a los países cuya legislación nacional no permite transmitir los resultados de la búsqueda sin la autorización del solicitante.  Puede que dicha legislación nacional ni siquiera cambie a largo plazo.  Además, aunque sea posible transmitir los resultados de la búsqueda, una nueva excepción permite a Estados miembros dar al solicitante la opción de que los resultados de la búsqueda no se transmitan.  Si bien estas disposiciones pueden no ser ideales, el Grupo de Trabajo no puede modificar la legislación de Estados miembros que no contempla transmitir datos relativos a solicitudes de patente no </w:t>
      </w:r>
      <w:proofErr w:type="gramStart"/>
      <w:r w:rsidRPr="00BE6A79">
        <w:rPr>
          <w:lang w:val="es-ES_tradnl"/>
        </w:rPr>
        <w:t>publicadas</w:t>
      </w:r>
      <w:proofErr w:type="gramEnd"/>
      <w:r w:rsidRPr="00BE6A79">
        <w:rPr>
          <w:lang w:val="es-ES_tradnl"/>
        </w:rPr>
        <w:t>.  Además, sin las disposiciones se carecerá de base para un enfoque orientado a las Oficinas con arreglo al cual las Administraciones encargadas de la búsqueda internacional reciban información sobre búsquedas anteriores efectuadas por la Oficina receptora.  En consecuencia, el Presidente propuso que el Grupo de Trabajo apruebe la propuesta revisada para presentarla a la Asamblea.</w:t>
      </w:r>
    </w:p>
    <w:p w:rsidR="00B87A27" w:rsidRPr="00DA100E" w:rsidRDefault="00B87A27" w:rsidP="00502EAC">
      <w:pPr>
        <w:pStyle w:val="ONUME"/>
        <w:ind w:left="567"/>
        <w:rPr>
          <w:lang w:val="es-ES_tradnl"/>
        </w:rPr>
      </w:pPr>
      <w:r w:rsidRPr="00DA100E">
        <w:rPr>
          <w:lang w:val="es-ES_tradnl"/>
        </w:rPr>
        <w:t xml:space="preserve">El Grupo de Trabajo aprobó las propuestas de modificación de las </w:t>
      </w:r>
      <w:r w:rsidR="0014653F" w:rsidRPr="00DA100E">
        <w:rPr>
          <w:lang w:val="es-ES_tradnl"/>
        </w:rPr>
        <w:t>Reglas </w:t>
      </w:r>
      <w:r w:rsidRPr="00DA100E">
        <w:rPr>
          <w:lang w:val="es-ES_tradnl"/>
        </w:rPr>
        <w:t>12</w:t>
      </w:r>
      <w:r w:rsidRPr="00DA100E">
        <w:rPr>
          <w:i/>
          <w:lang w:val="es-ES_tradnl"/>
        </w:rPr>
        <w:t>bis</w:t>
      </w:r>
      <w:r w:rsidRPr="00DA100E">
        <w:rPr>
          <w:lang w:val="es-ES_tradnl"/>
        </w:rPr>
        <w:t>, 23</w:t>
      </w:r>
      <w:r w:rsidRPr="00DA100E">
        <w:rPr>
          <w:i/>
          <w:lang w:val="es-ES_tradnl"/>
        </w:rPr>
        <w:t>bis</w:t>
      </w:r>
      <w:r w:rsidRPr="00DA100E">
        <w:rPr>
          <w:lang w:val="es-ES_tradnl"/>
        </w:rPr>
        <w:t xml:space="preserve"> y 41 del Reglamento que figuran en el </w:t>
      </w:r>
      <w:r w:rsidR="00E10014" w:rsidRPr="00DA100E">
        <w:rPr>
          <w:lang w:val="es-ES_tradnl"/>
        </w:rPr>
        <w:t>Anexo </w:t>
      </w:r>
      <w:r w:rsidRPr="00DA100E">
        <w:rPr>
          <w:lang w:val="es-ES_tradnl"/>
        </w:rPr>
        <w:t xml:space="preserve">I a fin de que se presenten a la Asamblea para que las examine en su próximo período de sesiones de octubre </w:t>
      </w:r>
      <w:r w:rsidR="00647E44" w:rsidRPr="00DA100E">
        <w:rPr>
          <w:lang w:val="es-ES_tradnl"/>
        </w:rPr>
        <w:t>de 20</w:t>
      </w:r>
      <w:r w:rsidRPr="00DA100E">
        <w:rPr>
          <w:lang w:val="es-ES_tradnl"/>
        </w:rPr>
        <w:t xml:space="preserve">15, a reserva de los posibles cambios de redacción que efectúe la Secretaría. </w:t>
      </w:r>
    </w:p>
    <w:p w:rsidR="00B87A27" w:rsidRPr="00DA100E" w:rsidRDefault="00B87A27" w:rsidP="0018330B">
      <w:pPr>
        <w:pStyle w:val="Heading1"/>
        <w:rPr>
          <w:lang w:val="es-ES_tradnl"/>
        </w:rPr>
      </w:pPr>
      <w:r w:rsidRPr="00DA100E">
        <w:rPr>
          <w:lang w:val="es-ES_tradnl"/>
        </w:rPr>
        <w:t>INFORME SOBRE EL CUMPLIMIENTO, EN LA OFICINA EUROPEA DE PATENTES, DE LA OBLIGACIÓN DE RESPONDER A UNA OPINIÓN NEGATIVA EMITIDA TRAS LA BÚSQUEDA</w:t>
      </w:r>
    </w:p>
    <w:p w:rsidR="00B87A27" w:rsidRPr="00DA100E" w:rsidRDefault="00B87A27" w:rsidP="00502EAC">
      <w:pPr>
        <w:pStyle w:val="ONUME"/>
        <w:rPr>
          <w:lang w:val="es-ES_tradnl"/>
        </w:rPr>
      </w:pPr>
      <w:r w:rsidRPr="00DA100E">
        <w:rPr>
          <w:bCs/>
          <w:lang w:val="es-ES_tradnl"/>
        </w:rPr>
        <w:t>Los debates se basaron en el documento</w:t>
      </w:r>
      <w:r w:rsidRPr="00DA100E">
        <w:rPr>
          <w:lang w:val="es-ES_tradnl"/>
        </w:rPr>
        <w:t xml:space="preserve"> PCT/WG/8/24.</w:t>
      </w:r>
    </w:p>
    <w:p w:rsidR="00706E9C" w:rsidRPr="00DA100E" w:rsidRDefault="00D17A8D" w:rsidP="00502EAC">
      <w:pPr>
        <w:pStyle w:val="ONUME"/>
        <w:rPr>
          <w:bCs/>
          <w:caps/>
          <w:lang w:val="es-ES_tradnl"/>
        </w:rPr>
      </w:pPr>
      <w:r w:rsidRPr="00DA100E">
        <w:rPr>
          <w:lang w:val="es-ES_tradnl"/>
        </w:rPr>
        <w:t>La Delegación de la OEP presentó el documento, declara</w:t>
      </w:r>
      <w:r w:rsidR="006A5115" w:rsidRPr="00DA100E">
        <w:rPr>
          <w:lang w:val="es-ES_tradnl"/>
        </w:rPr>
        <w:t>ndo que desde el 1 </w:t>
      </w:r>
      <w:r w:rsidRPr="00DA100E">
        <w:rPr>
          <w:lang w:val="es-ES_tradnl"/>
        </w:rPr>
        <w:t xml:space="preserve">de julio </w:t>
      </w:r>
      <w:r w:rsidR="00647E44" w:rsidRPr="00DA100E">
        <w:rPr>
          <w:lang w:val="es-ES_tradnl"/>
        </w:rPr>
        <w:t>de 20</w:t>
      </w:r>
      <w:r w:rsidRPr="00DA100E">
        <w:rPr>
          <w:lang w:val="es-ES_tradnl"/>
        </w:rPr>
        <w:t xml:space="preserve">15 la OEP ha venido emitiendo un informe europeo ampliado de búsqueda en los términos que actualmente se establecen en la </w:t>
      </w:r>
      <w:r w:rsidR="00AD2BE2" w:rsidRPr="00DA100E">
        <w:rPr>
          <w:lang w:val="es-ES_tradnl"/>
        </w:rPr>
        <w:t>Regla </w:t>
      </w:r>
      <w:r w:rsidRPr="00DA100E">
        <w:rPr>
          <w:lang w:val="es-ES_tradnl"/>
        </w:rPr>
        <w:t xml:space="preserve">62 del </w:t>
      </w:r>
      <w:r w:rsidR="003B2F08" w:rsidRPr="00DA100E">
        <w:rPr>
          <w:lang w:val="es-ES_tradnl"/>
        </w:rPr>
        <w:t>CPE</w:t>
      </w:r>
      <w:r w:rsidRPr="00DA100E">
        <w:rPr>
          <w:lang w:val="es-ES_tradnl"/>
        </w:rPr>
        <w:t xml:space="preserve">.  Al mismo tiempo, se </w:t>
      </w:r>
      <w:r w:rsidR="00706E9C" w:rsidRPr="00DA100E">
        <w:rPr>
          <w:lang w:val="es-ES_tradnl"/>
        </w:rPr>
        <w:t xml:space="preserve">introdujo en </w:t>
      </w:r>
      <w:r w:rsidRPr="00DA100E">
        <w:rPr>
          <w:lang w:val="es-ES_tradnl"/>
        </w:rPr>
        <w:t xml:space="preserve">el Reglamento del PCT </w:t>
      </w:r>
      <w:r w:rsidR="00706E9C" w:rsidRPr="00DA100E">
        <w:rPr>
          <w:lang w:val="es-ES_tradnl"/>
        </w:rPr>
        <w:t xml:space="preserve">un cambio similar </w:t>
      </w:r>
      <w:r w:rsidRPr="00DA100E">
        <w:rPr>
          <w:lang w:val="es-ES_tradnl"/>
        </w:rPr>
        <w:t xml:space="preserve">para obligar a la Administración encargada de la búsqueda internacional a emitir una opinión escrita en virtud de </w:t>
      </w:r>
      <w:r w:rsidR="00706E9C" w:rsidRPr="00DA100E">
        <w:rPr>
          <w:lang w:val="es-ES_tradnl"/>
        </w:rPr>
        <w:t xml:space="preserve">su </w:t>
      </w:r>
      <w:r w:rsidR="00AD2BE2" w:rsidRPr="00DA100E">
        <w:rPr>
          <w:lang w:val="es-ES_tradnl"/>
        </w:rPr>
        <w:lastRenderedPageBreak/>
        <w:t>Regla </w:t>
      </w:r>
      <w:r w:rsidRPr="00DA100E">
        <w:rPr>
          <w:lang w:val="es-ES_tradnl"/>
        </w:rPr>
        <w:t>43</w:t>
      </w:r>
      <w:r w:rsidR="00AD2BE2" w:rsidRPr="00DA100E">
        <w:rPr>
          <w:i/>
          <w:lang w:val="es-ES_tradnl"/>
        </w:rPr>
        <w:t>bis</w:t>
      </w:r>
      <w:r w:rsidRPr="00DA100E">
        <w:rPr>
          <w:lang w:val="es-ES_tradnl"/>
        </w:rPr>
        <w:t xml:space="preserve">.  Uno de los objetivos de introducir estos resultados de la tramitación </w:t>
      </w:r>
      <w:r w:rsidR="000B697C" w:rsidRPr="00DA100E">
        <w:rPr>
          <w:lang w:val="es-ES_tradnl"/>
        </w:rPr>
        <w:t xml:space="preserve">fue </w:t>
      </w:r>
      <w:r w:rsidRPr="00DA100E">
        <w:rPr>
          <w:lang w:val="es-ES_tradnl"/>
        </w:rPr>
        <w:t xml:space="preserve">mejorar la eficacia de los procedimientos al ofrecer ya en la fase de búsqueda un documento correspondiente a la primera comunicación del examinador.  Sin embargo, dado que se dejaba a discreción del solicitante el responder a </w:t>
      </w:r>
      <w:r w:rsidR="00706E9C" w:rsidRPr="00DA100E">
        <w:rPr>
          <w:lang w:val="es-ES_tradnl"/>
        </w:rPr>
        <w:t xml:space="preserve">la </w:t>
      </w:r>
      <w:r w:rsidRPr="00DA100E">
        <w:rPr>
          <w:lang w:val="es-ES_tradnl"/>
        </w:rPr>
        <w:t xml:space="preserve">opinión escrita negativa y muchos solicitantes no </w:t>
      </w:r>
      <w:r w:rsidR="00055C2A" w:rsidRPr="00DA100E">
        <w:rPr>
          <w:lang w:val="es-ES_tradnl"/>
        </w:rPr>
        <w:t>lo hacían</w:t>
      </w:r>
      <w:r w:rsidRPr="00DA100E">
        <w:rPr>
          <w:lang w:val="es-ES_tradnl"/>
        </w:rPr>
        <w:t xml:space="preserve">, la primera comunicación en el examen en virtud del </w:t>
      </w:r>
      <w:r w:rsidR="00706E9C" w:rsidRPr="00DA100E">
        <w:rPr>
          <w:lang w:val="es-ES_tradnl"/>
        </w:rPr>
        <w:t>A</w:t>
      </w:r>
      <w:r w:rsidR="00647E44" w:rsidRPr="00DA100E">
        <w:rPr>
          <w:lang w:val="es-ES_tradnl"/>
        </w:rPr>
        <w:t>rtículo </w:t>
      </w:r>
      <w:r w:rsidRPr="00DA100E">
        <w:rPr>
          <w:lang w:val="es-ES_tradnl"/>
        </w:rPr>
        <w:t xml:space="preserve">94.3 del CPE </w:t>
      </w:r>
      <w:r w:rsidR="00055C2A" w:rsidRPr="00DA100E">
        <w:rPr>
          <w:lang w:val="es-ES_tradnl"/>
        </w:rPr>
        <w:t xml:space="preserve">a menudo </w:t>
      </w:r>
      <w:r w:rsidRPr="00DA100E">
        <w:rPr>
          <w:lang w:val="es-ES_tradnl"/>
        </w:rPr>
        <w:t xml:space="preserve">no resultaba más que una mera copia de la opinión emitida tras la búsqueda.  La mejora de la eficacia de los procedimientos fue, por tanto, limitada.  En el marco de un programa estratégico de renovación iniciado por la OEP </w:t>
      </w:r>
      <w:r w:rsidR="008D3CE2" w:rsidRPr="00DA100E">
        <w:rPr>
          <w:lang w:val="es-ES_tradnl"/>
        </w:rPr>
        <w:t>en 20</w:t>
      </w:r>
      <w:r w:rsidRPr="00DA100E">
        <w:rPr>
          <w:lang w:val="es-ES_tradnl"/>
        </w:rPr>
        <w:t xml:space="preserve">09 se adoptaron las nuevas </w:t>
      </w:r>
      <w:r w:rsidR="0014653F" w:rsidRPr="00DA100E">
        <w:rPr>
          <w:lang w:val="es-ES_tradnl"/>
        </w:rPr>
        <w:t>Reglas </w:t>
      </w:r>
      <w:r w:rsidRPr="00DA100E">
        <w:rPr>
          <w:lang w:val="es-ES_tradnl"/>
        </w:rPr>
        <w:t xml:space="preserve">70a </w:t>
      </w:r>
      <w:r w:rsidR="0014653F" w:rsidRPr="00DA100E">
        <w:rPr>
          <w:lang w:val="es-ES_tradnl"/>
        </w:rPr>
        <w:t>y </w:t>
      </w:r>
      <w:r w:rsidRPr="00DA100E">
        <w:rPr>
          <w:lang w:val="es-ES_tradnl"/>
        </w:rPr>
        <w:t>161 del CPE, que entraron en vigor el</w:t>
      </w:r>
      <w:r w:rsidR="006A5115" w:rsidRPr="00DA100E">
        <w:rPr>
          <w:lang w:val="es-ES_tradnl"/>
        </w:rPr>
        <w:t> </w:t>
      </w:r>
      <w:r w:rsidRPr="00DA100E">
        <w:rPr>
          <w:lang w:val="es-ES_tradnl"/>
        </w:rPr>
        <w:t>1</w:t>
      </w:r>
      <w:r w:rsidR="006A5115" w:rsidRPr="00DA100E">
        <w:rPr>
          <w:lang w:val="es-ES_tradnl"/>
        </w:rPr>
        <w:t> </w:t>
      </w:r>
      <w:r w:rsidRPr="00DA100E">
        <w:rPr>
          <w:lang w:val="es-ES_tradnl"/>
        </w:rPr>
        <w:t xml:space="preserve">de abril </w:t>
      </w:r>
      <w:r w:rsidR="00647E44" w:rsidRPr="00DA100E">
        <w:rPr>
          <w:lang w:val="es-ES_tradnl"/>
        </w:rPr>
        <w:t>de 20</w:t>
      </w:r>
      <w:r w:rsidRPr="00DA100E">
        <w:rPr>
          <w:lang w:val="es-ES_tradnl"/>
        </w:rPr>
        <w:t xml:space="preserve">15.  Dichas reglas imponen al solicitante la obligación de responder si la opinión que acompaña al informe de búsqueda establecido por la OEP es negativa.  </w:t>
      </w:r>
      <w:r w:rsidR="00706E9C" w:rsidRPr="00DA100E">
        <w:rPr>
          <w:lang w:val="es-ES_tradnl"/>
        </w:rPr>
        <w:t xml:space="preserve">El solicitante </w:t>
      </w:r>
      <w:r w:rsidR="00055C2A" w:rsidRPr="00DA100E">
        <w:rPr>
          <w:lang w:val="es-ES_tradnl"/>
        </w:rPr>
        <w:t xml:space="preserve">pasó a estar por tanto obligado </w:t>
      </w:r>
      <w:r w:rsidR="00706E9C" w:rsidRPr="00DA100E">
        <w:rPr>
          <w:lang w:val="es-ES_tradnl"/>
        </w:rPr>
        <w:t>a responder mediante comentarios y/o modificaciones a objeciones relacionadas con la falta de novedad, actividad inventiva o aplicación industrial;  de no responder, se considera</w:t>
      </w:r>
      <w:r w:rsidR="00055C2A" w:rsidRPr="00DA100E">
        <w:rPr>
          <w:lang w:val="es-ES_tradnl"/>
        </w:rPr>
        <w:t xml:space="preserve">ría </w:t>
      </w:r>
      <w:r w:rsidR="00706E9C" w:rsidRPr="00DA100E">
        <w:rPr>
          <w:lang w:val="es-ES_tradnl"/>
        </w:rPr>
        <w:t xml:space="preserve">que la solicitud ha sido retirada.  Sin embargo, </w:t>
      </w:r>
      <w:r w:rsidR="00055C2A" w:rsidRPr="00DA100E">
        <w:rPr>
          <w:lang w:val="es-ES_tradnl"/>
        </w:rPr>
        <w:t xml:space="preserve">esas </w:t>
      </w:r>
      <w:r w:rsidR="00706E9C" w:rsidRPr="00DA100E">
        <w:rPr>
          <w:lang w:val="es-ES_tradnl"/>
        </w:rPr>
        <w:t xml:space="preserve">reglas no obligaban a los solicitantes a responder a una opinión positiva, incluidos los casos en los que se considera que se han cumplido los criterios de </w:t>
      </w:r>
      <w:proofErr w:type="spellStart"/>
      <w:r w:rsidR="00706E9C" w:rsidRPr="00DA100E">
        <w:rPr>
          <w:lang w:val="es-ES_tradnl"/>
        </w:rPr>
        <w:t>patentabilidad</w:t>
      </w:r>
      <w:proofErr w:type="spellEnd"/>
      <w:r w:rsidR="00706E9C" w:rsidRPr="00DA100E">
        <w:rPr>
          <w:lang w:val="es-ES_tradnl"/>
        </w:rPr>
        <w:t xml:space="preserve"> pero quedan pendientes defectos menores como la falta de claridad.</w:t>
      </w:r>
      <w:r w:rsidR="00055C2A" w:rsidRPr="00DA100E">
        <w:rPr>
          <w:lang w:val="es-ES_tradnl"/>
        </w:rPr>
        <w:t xml:space="preserve">  Una vez pasó a ser obligatorio responder a una opinión negativa emitida tras la búsqueda, el número de solicitudes que iban acompañadas de modificaciones al entrar en la fase nacional aumentó drásticamente.  </w:t>
      </w:r>
      <w:r w:rsidR="008D3CE2" w:rsidRPr="00DA100E">
        <w:rPr>
          <w:lang w:val="es-ES_tradnl"/>
        </w:rPr>
        <w:t>En 20</w:t>
      </w:r>
      <w:r w:rsidR="00055C2A" w:rsidRPr="00DA100E">
        <w:rPr>
          <w:lang w:val="es-ES_tradnl"/>
        </w:rPr>
        <w:t xml:space="preserve">09, solo el 18,3% de las solicitudes PCT europeas respecto de las cuales la OEP había emitido una opinión escrita negativa iban acompañadas de modificaciones al entrar en la fase nacional;  </w:t>
      </w:r>
      <w:r w:rsidR="008D3CE2" w:rsidRPr="00DA100E">
        <w:rPr>
          <w:lang w:val="es-ES_tradnl"/>
        </w:rPr>
        <w:t>en 20</w:t>
      </w:r>
      <w:r w:rsidR="00055C2A" w:rsidRPr="00DA100E">
        <w:rPr>
          <w:lang w:val="es-ES_tradnl"/>
        </w:rPr>
        <w:t xml:space="preserve">11, primer año civil completo en que fue obligatorio responder, ese porcentaje aumentó hasta el 85,5%.  En el caso de las solicitudes de patente regionales presentadas en virtud del CPE, </w:t>
      </w:r>
      <w:r w:rsidR="000B697C" w:rsidRPr="00DA100E">
        <w:rPr>
          <w:lang w:val="es-ES_tradnl"/>
        </w:rPr>
        <w:t xml:space="preserve">esos </w:t>
      </w:r>
      <w:r w:rsidR="00055C2A" w:rsidRPr="00DA100E">
        <w:rPr>
          <w:lang w:val="es-ES_tradnl"/>
        </w:rPr>
        <w:t xml:space="preserve">porcentajes fueron del 34,2% </w:t>
      </w:r>
      <w:r w:rsidR="008D3CE2" w:rsidRPr="00DA100E">
        <w:rPr>
          <w:lang w:val="es-ES_tradnl"/>
        </w:rPr>
        <w:t>en 20</w:t>
      </w:r>
      <w:r w:rsidR="00055C2A" w:rsidRPr="00DA100E">
        <w:rPr>
          <w:lang w:val="es-ES_tradnl"/>
        </w:rPr>
        <w:t xml:space="preserve">09 y del 81,3% </w:t>
      </w:r>
      <w:r w:rsidR="008D3CE2" w:rsidRPr="00DA100E">
        <w:rPr>
          <w:lang w:val="es-ES_tradnl"/>
        </w:rPr>
        <w:t>en 20</w:t>
      </w:r>
      <w:r w:rsidR="00055C2A" w:rsidRPr="00DA100E">
        <w:rPr>
          <w:lang w:val="es-ES_tradnl"/>
        </w:rPr>
        <w:t xml:space="preserve">11.  </w:t>
      </w:r>
      <w:r w:rsidR="000B697C" w:rsidRPr="00DA100E">
        <w:rPr>
          <w:lang w:val="es-ES_tradnl"/>
        </w:rPr>
        <w:t xml:space="preserve">Dichos </w:t>
      </w:r>
      <w:r w:rsidR="00055C2A" w:rsidRPr="00DA100E">
        <w:rPr>
          <w:lang w:val="es-ES_tradnl"/>
        </w:rPr>
        <w:t>porcentajes han mejorado levemente</w:t>
      </w:r>
      <w:r w:rsidR="000B697C" w:rsidRPr="00DA100E">
        <w:rPr>
          <w:lang w:val="es-ES_tradnl"/>
        </w:rPr>
        <w:t xml:space="preserve"> desde 2011</w:t>
      </w:r>
      <w:r w:rsidR="00055C2A" w:rsidRPr="00DA100E">
        <w:rPr>
          <w:lang w:val="es-ES_tradnl"/>
        </w:rPr>
        <w:t xml:space="preserve">.  En el caso de las solicitudes de </w:t>
      </w:r>
      <w:r w:rsidR="00E10014" w:rsidRPr="00DA100E">
        <w:rPr>
          <w:lang w:val="es-ES_tradnl"/>
        </w:rPr>
        <w:t>“</w:t>
      </w:r>
      <w:r w:rsidR="00055C2A" w:rsidRPr="00DA100E">
        <w:rPr>
          <w:lang w:val="es-ES_tradnl"/>
        </w:rPr>
        <w:t>concesión directa</w:t>
      </w:r>
      <w:r w:rsidR="00E10014" w:rsidRPr="00DA100E">
        <w:rPr>
          <w:lang w:val="es-ES_tradnl"/>
        </w:rPr>
        <w:t>”</w:t>
      </w:r>
      <w:r w:rsidR="00055C2A" w:rsidRPr="00DA100E">
        <w:rPr>
          <w:lang w:val="es-ES_tradnl"/>
        </w:rPr>
        <w:t xml:space="preserve">, expresión con la que se hace referencia a las solicitudes respecto de las cuales la primera comunicación tras las modificaciones efectuadas a raíz de una opinión negativa tras la búsqueda ha sido una </w:t>
      </w:r>
      <w:r w:rsidR="00E10014" w:rsidRPr="00DA100E">
        <w:rPr>
          <w:lang w:val="es-ES_tradnl"/>
        </w:rPr>
        <w:t>“</w:t>
      </w:r>
      <w:r w:rsidR="00055C2A" w:rsidRPr="00DA100E">
        <w:rPr>
          <w:lang w:val="es-ES_tradnl"/>
        </w:rPr>
        <w:t>intención de conceder la patente</w:t>
      </w:r>
      <w:r w:rsidR="00E10014" w:rsidRPr="00DA100E">
        <w:rPr>
          <w:lang w:val="es-ES_tradnl"/>
        </w:rPr>
        <w:t>”</w:t>
      </w:r>
      <w:r w:rsidR="00055C2A" w:rsidRPr="00DA100E">
        <w:rPr>
          <w:lang w:val="es-ES_tradnl"/>
        </w:rPr>
        <w:t xml:space="preserve">, el porcentaje aumentó del 59,8% </w:t>
      </w:r>
      <w:r w:rsidR="008D3CE2" w:rsidRPr="00DA100E">
        <w:rPr>
          <w:lang w:val="es-ES_tradnl"/>
        </w:rPr>
        <w:t>en 20</w:t>
      </w:r>
      <w:r w:rsidR="00055C2A" w:rsidRPr="00DA100E">
        <w:rPr>
          <w:lang w:val="es-ES_tradnl"/>
        </w:rPr>
        <w:t xml:space="preserve">09 al 65% </w:t>
      </w:r>
      <w:r w:rsidR="008D3CE2" w:rsidRPr="00DA100E">
        <w:rPr>
          <w:lang w:val="es-ES_tradnl"/>
        </w:rPr>
        <w:t>en 20</w:t>
      </w:r>
      <w:r w:rsidR="00055C2A" w:rsidRPr="00DA100E">
        <w:rPr>
          <w:lang w:val="es-ES_tradnl"/>
        </w:rPr>
        <w:t xml:space="preserve">11, manteniéndose estable desde entonces.  Por consiguiente, la introducción de la obligación de responder a una opinión escrita negativa ha reportado ventajas en términos de seguridad jurídica y eficacia, tanto a los solicitantes como a los examinadores, como </w:t>
      </w:r>
      <w:r w:rsidR="00FF132A" w:rsidRPr="00DA100E">
        <w:rPr>
          <w:lang w:val="es-ES_tradnl"/>
        </w:rPr>
        <w:t xml:space="preserve">bien indica </w:t>
      </w:r>
      <w:r w:rsidR="00055C2A" w:rsidRPr="00DA100E">
        <w:rPr>
          <w:lang w:val="es-ES_tradnl"/>
        </w:rPr>
        <w:t>el aumento de la tasa general de concesiones directas respecto de las solicitudes.</w:t>
      </w:r>
    </w:p>
    <w:p w:rsidR="00B87A27" w:rsidRPr="00BE6A79" w:rsidRDefault="00B87A27" w:rsidP="00502EAC">
      <w:pPr>
        <w:pStyle w:val="ONUME"/>
        <w:rPr>
          <w:lang w:val="es-ES_tradnl"/>
        </w:rPr>
      </w:pPr>
      <w:r w:rsidRPr="00BE6A79">
        <w:rPr>
          <w:lang w:val="es-ES_tradnl"/>
        </w:rPr>
        <w:t xml:space="preserve">La Delegación del Japón </w:t>
      </w:r>
      <w:r w:rsidR="003D1F84" w:rsidRPr="00BE6A79">
        <w:rPr>
          <w:lang w:val="es-ES_tradnl"/>
        </w:rPr>
        <w:t xml:space="preserve">declaró </w:t>
      </w:r>
      <w:r w:rsidRPr="00BE6A79">
        <w:rPr>
          <w:lang w:val="es-ES_tradnl"/>
        </w:rPr>
        <w:t>que</w:t>
      </w:r>
      <w:r w:rsidR="003D1F84" w:rsidRPr="00BE6A79">
        <w:rPr>
          <w:lang w:val="es-ES_tradnl"/>
        </w:rPr>
        <w:t xml:space="preserve">, si bien </w:t>
      </w:r>
      <w:r w:rsidRPr="00BE6A79">
        <w:rPr>
          <w:lang w:val="es-ES_tradnl"/>
        </w:rPr>
        <w:t xml:space="preserve">reconoce la importancia de promover la interrelación entre las fases internacional y nacional, </w:t>
      </w:r>
      <w:r w:rsidR="000B697C" w:rsidRPr="00BE6A79">
        <w:rPr>
          <w:lang w:val="es-ES_tradnl"/>
        </w:rPr>
        <w:t xml:space="preserve">considera también </w:t>
      </w:r>
      <w:r w:rsidR="00084C63" w:rsidRPr="00BE6A79">
        <w:rPr>
          <w:lang w:val="es-ES_tradnl"/>
        </w:rPr>
        <w:t xml:space="preserve">conveniente que </w:t>
      </w:r>
      <w:r w:rsidRPr="00BE6A79">
        <w:rPr>
          <w:lang w:val="es-ES_tradnl"/>
        </w:rPr>
        <w:t xml:space="preserve">al </w:t>
      </w:r>
      <w:r w:rsidR="003D1F84" w:rsidRPr="00BE6A79">
        <w:rPr>
          <w:lang w:val="es-ES_tradnl"/>
        </w:rPr>
        <w:t xml:space="preserve">debatir sobre </w:t>
      </w:r>
      <w:r w:rsidR="001160ED" w:rsidRPr="00BE6A79">
        <w:rPr>
          <w:lang w:val="es-ES_tradnl"/>
        </w:rPr>
        <w:t xml:space="preserve">la introducción </w:t>
      </w:r>
      <w:r w:rsidR="003D1F84" w:rsidRPr="00BE6A79">
        <w:rPr>
          <w:lang w:val="es-ES_tradnl"/>
        </w:rPr>
        <w:t xml:space="preserve">de la obligación de responder a una opinión escrita negativa </w:t>
      </w:r>
      <w:r w:rsidRPr="00BE6A79">
        <w:rPr>
          <w:lang w:val="es-ES_tradnl"/>
        </w:rPr>
        <w:t xml:space="preserve">en el </w:t>
      </w:r>
      <w:r w:rsidR="00B23E74">
        <w:rPr>
          <w:lang w:val="es-ES_tradnl"/>
        </w:rPr>
        <w:t>Sistema del PCT</w:t>
      </w:r>
      <w:r w:rsidRPr="00BE6A79">
        <w:rPr>
          <w:lang w:val="es-ES_tradnl"/>
        </w:rPr>
        <w:t xml:space="preserve"> </w:t>
      </w:r>
      <w:r w:rsidR="00084C63" w:rsidRPr="00BE6A79">
        <w:rPr>
          <w:lang w:val="es-ES_tradnl"/>
        </w:rPr>
        <w:t xml:space="preserve">se tenga en cuenta </w:t>
      </w:r>
      <w:r w:rsidRPr="00BE6A79">
        <w:rPr>
          <w:lang w:val="es-ES_tradnl"/>
        </w:rPr>
        <w:t xml:space="preserve">la carga suplementaria que se </w:t>
      </w:r>
      <w:r w:rsidR="00084C63" w:rsidRPr="00BE6A79">
        <w:rPr>
          <w:lang w:val="es-ES_tradnl"/>
        </w:rPr>
        <w:t xml:space="preserve">impone </w:t>
      </w:r>
      <w:r w:rsidRPr="00BE6A79">
        <w:rPr>
          <w:lang w:val="es-ES_tradnl"/>
        </w:rPr>
        <w:t xml:space="preserve">a </w:t>
      </w:r>
      <w:r w:rsidR="00084C63" w:rsidRPr="00BE6A79">
        <w:rPr>
          <w:lang w:val="es-ES_tradnl"/>
        </w:rPr>
        <w:t xml:space="preserve">sus </w:t>
      </w:r>
      <w:r w:rsidRPr="00BE6A79">
        <w:rPr>
          <w:lang w:val="es-ES_tradnl"/>
        </w:rPr>
        <w:t>usuarios.</w:t>
      </w:r>
    </w:p>
    <w:p w:rsidR="00E966D7" w:rsidRPr="00BE6A79" w:rsidRDefault="00B87A27" w:rsidP="00502EAC">
      <w:pPr>
        <w:pStyle w:val="ONUME"/>
        <w:rPr>
          <w:lang w:val="es-ES_tradnl"/>
        </w:rPr>
      </w:pPr>
      <w:r w:rsidRPr="00BE6A79">
        <w:rPr>
          <w:lang w:val="es-ES_tradnl"/>
        </w:rPr>
        <w:t xml:space="preserve">La Delegación de los Estados Unidos de América </w:t>
      </w:r>
      <w:r w:rsidR="00084C63" w:rsidRPr="00BE6A79">
        <w:rPr>
          <w:lang w:val="es-ES_tradnl"/>
        </w:rPr>
        <w:t xml:space="preserve">dijo que considera alentadores </w:t>
      </w:r>
      <w:r w:rsidRPr="00BE6A79">
        <w:rPr>
          <w:lang w:val="es-ES_tradnl"/>
        </w:rPr>
        <w:t xml:space="preserve">los resultados positivos </w:t>
      </w:r>
      <w:r w:rsidR="00E966D7" w:rsidRPr="00BE6A79">
        <w:rPr>
          <w:lang w:val="es-ES_tradnl"/>
        </w:rPr>
        <w:t>de</w:t>
      </w:r>
      <w:r w:rsidR="00C42BBD" w:rsidRPr="00BE6A79">
        <w:rPr>
          <w:lang w:val="es-ES_tradnl"/>
        </w:rPr>
        <w:t xml:space="preserve">rivados de la introducción </w:t>
      </w:r>
      <w:r w:rsidRPr="00BE6A79">
        <w:rPr>
          <w:lang w:val="es-ES_tradnl"/>
        </w:rPr>
        <w:t xml:space="preserve">como requisito para la tramitación de solicitudes en la fase regional europea la </w:t>
      </w:r>
      <w:r w:rsidR="00D17A8D" w:rsidRPr="00BE6A79">
        <w:rPr>
          <w:lang w:val="es-ES_tradnl"/>
        </w:rPr>
        <w:t xml:space="preserve">obligación de responder </w:t>
      </w:r>
      <w:r w:rsidRPr="00BE6A79">
        <w:rPr>
          <w:lang w:val="es-ES_tradnl"/>
        </w:rPr>
        <w:t xml:space="preserve">a una opinión negativa emitida tras la búsqueda.  Añadió que la </w:t>
      </w:r>
      <w:r w:rsidR="00E818A2" w:rsidRPr="00BE6A79">
        <w:rPr>
          <w:lang w:val="es-ES_tradnl"/>
        </w:rPr>
        <w:t>USPTO</w:t>
      </w:r>
      <w:r w:rsidRPr="00BE6A79">
        <w:rPr>
          <w:lang w:val="es-ES_tradnl"/>
        </w:rPr>
        <w:t xml:space="preserve"> sigue estudiando </w:t>
      </w:r>
      <w:r w:rsidR="00E966D7" w:rsidRPr="00BE6A79">
        <w:rPr>
          <w:lang w:val="es-ES_tradnl"/>
        </w:rPr>
        <w:t xml:space="preserve">la manera </w:t>
      </w:r>
      <w:r w:rsidRPr="00BE6A79">
        <w:rPr>
          <w:lang w:val="es-ES_tradnl"/>
        </w:rPr>
        <w:t xml:space="preserve">de </w:t>
      </w:r>
      <w:r w:rsidR="00E966D7" w:rsidRPr="00BE6A79">
        <w:rPr>
          <w:lang w:val="es-ES_tradnl"/>
        </w:rPr>
        <w:t xml:space="preserve">introducir un </w:t>
      </w:r>
      <w:r w:rsidRPr="00BE6A79">
        <w:rPr>
          <w:lang w:val="es-ES_tradnl"/>
        </w:rPr>
        <w:t xml:space="preserve">requisito </w:t>
      </w:r>
      <w:r w:rsidR="00E966D7" w:rsidRPr="00BE6A79">
        <w:rPr>
          <w:lang w:val="es-ES_tradnl"/>
        </w:rPr>
        <w:t xml:space="preserve">similar en su legislación nacional </w:t>
      </w:r>
      <w:r w:rsidRPr="00BE6A79">
        <w:rPr>
          <w:lang w:val="es-ES_tradnl"/>
        </w:rPr>
        <w:t>y cree firmemente que la tramitación debe continuar avanzando en el momento de la entrada en la fase nacional y regional</w:t>
      </w:r>
      <w:r w:rsidR="00084543" w:rsidRPr="00BE6A79">
        <w:rPr>
          <w:lang w:val="es-ES_tradnl"/>
        </w:rPr>
        <w:t>,</w:t>
      </w:r>
      <w:r w:rsidRPr="00BE6A79">
        <w:rPr>
          <w:lang w:val="es-ES_tradnl"/>
        </w:rPr>
        <w:t xml:space="preserve"> </w:t>
      </w:r>
      <w:r w:rsidR="00243654" w:rsidRPr="00BE6A79">
        <w:rPr>
          <w:lang w:val="es-ES_tradnl"/>
        </w:rPr>
        <w:t xml:space="preserve">sin que </w:t>
      </w:r>
      <w:r w:rsidR="000B697C" w:rsidRPr="00BE6A79">
        <w:rPr>
          <w:lang w:val="es-ES_tradnl"/>
        </w:rPr>
        <w:t xml:space="preserve">quepa lugar a </w:t>
      </w:r>
      <w:r w:rsidR="00E54EE0" w:rsidRPr="00BE6A79">
        <w:rPr>
          <w:lang w:val="es-ES_tradnl"/>
        </w:rPr>
        <w:t xml:space="preserve">estancamiento o retroceso </w:t>
      </w:r>
      <w:r w:rsidR="000B697C" w:rsidRPr="00BE6A79">
        <w:rPr>
          <w:lang w:val="es-ES_tradnl"/>
        </w:rPr>
        <w:t>alguno</w:t>
      </w:r>
      <w:r w:rsidRPr="00BE6A79">
        <w:rPr>
          <w:lang w:val="es-ES_tradnl"/>
        </w:rPr>
        <w:t xml:space="preserve">, como sucede en ocasiones.  </w:t>
      </w:r>
      <w:r w:rsidR="00243654" w:rsidRPr="00BE6A79">
        <w:rPr>
          <w:lang w:val="es-ES_tradnl"/>
        </w:rPr>
        <w:t>Por este motivo, se ha presentado</w:t>
      </w:r>
      <w:r w:rsidR="000B697C" w:rsidRPr="00BE6A79">
        <w:rPr>
          <w:lang w:val="es-ES_tradnl"/>
        </w:rPr>
        <w:t xml:space="preserve"> </w:t>
      </w:r>
      <w:r w:rsidR="00243654" w:rsidRPr="00BE6A79">
        <w:rPr>
          <w:lang w:val="es-ES_tradnl"/>
        </w:rPr>
        <w:t xml:space="preserve">una propuesta similar en el documento </w:t>
      </w:r>
      <w:r w:rsidR="00E10014" w:rsidRPr="00BE6A79">
        <w:rPr>
          <w:lang w:val="es-ES_tradnl"/>
        </w:rPr>
        <w:t>“</w:t>
      </w:r>
      <w:r w:rsidR="00243654" w:rsidRPr="00BE6A79">
        <w:rPr>
          <w:lang w:val="es-ES_tradnl"/>
        </w:rPr>
        <w:t>Propuestas PCT</w:t>
      </w:r>
      <w:r w:rsidR="006A5115" w:rsidRPr="00BE6A79">
        <w:rPr>
          <w:lang w:val="es-ES_tradnl"/>
        </w:rPr>
        <w:t> </w:t>
      </w:r>
      <w:r w:rsidR="00243654" w:rsidRPr="00BE6A79">
        <w:rPr>
          <w:lang w:val="es-ES_tradnl"/>
        </w:rPr>
        <w:t>20/20</w:t>
      </w:r>
      <w:r w:rsidR="00E10014" w:rsidRPr="00BE6A79">
        <w:rPr>
          <w:lang w:val="es-ES_tradnl"/>
        </w:rPr>
        <w:t>”</w:t>
      </w:r>
      <w:r w:rsidR="00243654" w:rsidRPr="00BE6A79">
        <w:rPr>
          <w:lang w:val="es-ES_tradnl"/>
        </w:rPr>
        <w:t xml:space="preserve"> elaborado conjuntamente por el Reino Unido y los Estados Unidos de América (documento PCT/WG/5/18).  Dado que la USPTO </w:t>
      </w:r>
      <w:r w:rsidR="00357B29" w:rsidRPr="00BE6A79">
        <w:rPr>
          <w:lang w:val="es-ES_tradnl"/>
        </w:rPr>
        <w:t xml:space="preserve">está estudiando </w:t>
      </w:r>
      <w:r w:rsidR="00243654" w:rsidRPr="00BE6A79">
        <w:rPr>
          <w:lang w:val="es-ES_tradnl"/>
        </w:rPr>
        <w:t xml:space="preserve">introducir unilateralmente la obligación de responder a una opinión escrita negativa y </w:t>
      </w:r>
      <w:r w:rsidR="00357B29" w:rsidRPr="00BE6A79">
        <w:rPr>
          <w:lang w:val="es-ES_tradnl"/>
        </w:rPr>
        <w:t xml:space="preserve">que </w:t>
      </w:r>
      <w:r w:rsidR="00243654" w:rsidRPr="00BE6A79">
        <w:rPr>
          <w:lang w:val="es-ES_tradnl"/>
        </w:rPr>
        <w:t xml:space="preserve">la OEP mantiene </w:t>
      </w:r>
      <w:r w:rsidR="000B697C" w:rsidRPr="00BE6A79">
        <w:rPr>
          <w:lang w:val="es-ES_tradnl"/>
        </w:rPr>
        <w:t xml:space="preserve">ese </w:t>
      </w:r>
      <w:r w:rsidR="00243654" w:rsidRPr="00BE6A79">
        <w:rPr>
          <w:lang w:val="es-ES_tradnl"/>
        </w:rPr>
        <w:t xml:space="preserve">requisito, la Delegación </w:t>
      </w:r>
      <w:r w:rsidR="00E54EE0" w:rsidRPr="00BE6A79">
        <w:rPr>
          <w:lang w:val="es-ES_tradnl"/>
        </w:rPr>
        <w:t xml:space="preserve">señaló </w:t>
      </w:r>
      <w:r w:rsidR="00357B29" w:rsidRPr="00BE6A79">
        <w:rPr>
          <w:lang w:val="es-ES_tradnl"/>
        </w:rPr>
        <w:t xml:space="preserve">que </w:t>
      </w:r>
      <w:r w:rsidR="00243654" w:rsidRPr="00BE6A79">
        <w:rPr>
          <w:lang w:val="es-ES_tradnl"/>
        </w:rPr>
        <w:t xml:space="preserve">espera que este tipo de procedimiento pueda </w:t>
      </w:r>
      <w:r w:rsidR="00E54EE0" w:rsidRPr="00BE6A79">
        <w:rPr>
          <w:lang w:val="es-ES_tradnl"/>
        </w:rPr>
        <w:t xml:space="preserve">terminar </w:t>
      </w:r>
      <w:r w:rsidR="00243654" w:rsidRPr="00BE6A79">
        <w:rPr>
          <w:lang w:val="es-ES_tradnl"/>
        </w:rPr>
        <w:t xml:space="preserve">formando parte en un futuro del marco jurídico del PCT.  </w:t>
      </w:r>
    </w:p>
    <w:p w:rsidR="00531585" w:rsidRPr="00BE6A79" w:rsidRDefault="00B87A27" w:rsidP="00502EAC">
      <w:pPr>
        <w:pStyle w:val="ONUME"/>
        <w:rPr>
          <w:lang w:val="es-ES_tradnl"/>
        </w:rPr>
      </w:pPr>
      <w:r w:rsidRPr="00BE6A79">
        <w:rPr>
          <w:lang w:val="es-ES_tradnl"/>
        </w:rPr>
        <w:t xml:space="preserve">El Representante de la </w:t>
      </w:r>
      <w:proofErr w:type="spellStart"/>
      <w:r w:rsidRPr="00BE6A79">
        <w:rPr>
          <w:i/>
          <w:lang w:val="es-ES_tradnl"/>
        </w:rPr>
        <w:t>Asian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w:t>
      </w:r>
      <w:proofErr w:type="spellStart"/>
      <w:r w:rsidRPr="00BE6A79">
        <w:rPr>
          <w:i/>
          <w:lang w:val="es-ES_tradnl"/>
        </w:rPr>
        <w:t>Attorneys</w:t>
      </w:r>
      <w:proofErr w:type="spellEnd"/>
      <w:r w:rsidRPr="00BE6A79">
        <w:rPr>
          <w:i/>
          <w:lang w:val="es-ES_tradnl"/>
        </w:rPr>
        <w:t xml:space="preserve"> Association</w:t>
      </w:r>
      <w:r w:rsidRPr="00BE6A79">
        <w:rPr>
          <w:lang w:val="es-ES_tradnl"/>
        </w:rPr>
        <w:t xml:space="preserve"> (APAA) declaró no estar a favor de </w:t>
      </w:r>
      <w:r w:rsidR="00616ECE" w:rsidRPr="00BE6A79">
        <w:rPr>
          <w:lang w:val="es-ES_tradnl"/>
        </w:rPr>
        <w:t xml:space="preserve">ningún </w:t>
      </w:r>
      <w:r w:rsidRPr="00BE6A79">
        <w:rPr>
          <w:lang w:val="es-ES_tradnl"/>
        </w:rPr>
        <w:t xml:space="preserve">requisito obligatorio </w:t>
      </w:r>
      <w:r w:rsidR="00616ECE" w:rsidRPr="00BE6A79">
        <w:rPr>
          <w:lang w:val="es-ES_tradnl"/>
        </w:rPr>
        <w:t xml:space="preserve">que exija </w:t>
      </w:r>
      <w:r w:rsidRPr="00BE6A79">
        <w:rPr>
          <w:lang w:val="es-ES_tradnl"/>
        </w:rPr>
        <w:t>responder a una opinión negativa emitida tras la búsqueda</w:t>
      </w:r>
      <w:r w:rsidR="00616ECE" w:rsidRPr="00BE6A79">
        <w:rPr>
          <w:lang w:val="es-ES_tradnl"/>
        </w:rPr>
        <w:t xml:space="preserve"> en el momento de la entrada en la fase nacional</w:t>
      </w:r>
      <w:r w:rsidRPr="00BE6A79">
        <w:rPr>
          <w:lang w:val="es-ES_tradnl"/>
        </w:rPr>
        <w:t xml:space="preserve">, y </w:t>
      </w:r>
      <w:r w:rsidR="009B7BB0" w:rsidRPr="00BE6A79">
        <w:rPr>
          <w:lang w:val="es-ES_tradnl"/>
        </w:rPr>
        <w:t xml:space="preserve">sentirse preocupado por </w:t>
      </w:r>
      <w:r w:rsidRPr="00BE6A79">
        <w:rPr>
          <w:lang w:val="es-ES_tradnl"/>
        </w:rPr>
        <w:t xml:space="preserve">la pérdida de flexibilidad que ello supondría para el solicitante.  </w:t>
      </w:r>
      <w:r w:rsidR="00616ECE" w:rsidRPr="00BE6A79">
        <w:rPr>
          <w:lang w:val="es-ES_tradnl"/>
        </w:rPr>
        <w:t xml:space="preserve">Existen muchas razones </w:t>
      </w:r>
      <w:r w:rsidR="00616ECE" w:rsidRPr="00BE6A79">
        <w:rPr>
          <w:lang w:val="es-ES_tradnl"/>
        </w:rPr>
        <w:lastRenderedPageBreak/>
        <w:t xml:space="preserve">estratégicas que explican por qué los solicitantes tal vez deseen comenzar los procedimientos de la fase nacional sobre la base de una opinión negativa emitida tras la búsqueda y sin responder inmediatamente a ninguna observación negativa que </w:t>
      </w:r>
      <w:r w:rsidR="009B7BB0" w:rsidRPr="00BE6A79">
        <w:rPr>
          <w:lang w:val="es-ES_tradnl"/>
        </w:rPr>
        <w:t xml:space="preserve">se contenga </w:t>
      </w:r>
      <w:r w:rsidR="00616ECE" w:rsidRPr="00BE6A79">
        <w:rPr>
          <w:lang w:val="es-ES_tradnl"/>
        </w:rPr>
        <w:t xml:space="preserve">en la opinión emitida tras la búsqueda.  Como admite la propia OEP, </w:t>
      </w:r>
      <w:r w:rsidR="009B7BB0" w:rsidRPr="00BE6A79">
        <w:rPr>
          <w:lang w:val="es-ES_tradnl"/>
        </w:rPr>
        <w:t xml:space="preserve">una abrumadora mayoría de </w:t>
      </w:r>
      <w:r w:rsidR="00616ECE" w:rsidRPr="00BE6A79">
        <w:rPr>
          <w:lang w:val="es-ES_tradnl"/>
        </w:rPr>
        <w:t xml:space="preserve">solicitantes no responde a una opinión negativa emitida tras la búsqueda cuando </w:t>
      </w:r>
      <w:r w:rsidR="009B7BB0" w:rsidRPr="00BE6A79">
        <w:rPr>
          <w:lang w:val="es-ES_tradnl"/>
        </w:rPr>
        <w:t xml:space="preserve">esa </w:t>
      </w:r>
      <w:r w:rsidR="00616ECE" w:rsidRPr="00BE6A79">
        <w:rPr>
          <w:lang w:val="es-ES_tradnl"/>
        </w:rPr>
        <w:t xml:space="preserve">respuesta es enteramente voluntaria.  Además, en opinión del Representante, el comentario que figura </w:t>
      </w:r>
      <w:r w:rsidR="00531585" w:rsidRPr="00BE6A79">
        <w:rPr>
          <w:lang w:val="es-ES_tradnl"/>
        </w:rPr>
        <w:t xml:space="preserve">en el </w:t>
      </w:r>
      <w:r w:rsidR="00616ECE" w:rsidRPr="00BE6A79">
        <w:rPr>
          <w:lang w:val="es-ES_tradnl"/>
        </w:rPr>
        <w:t xml:space="preserve">párrafo 4 del documento de que los solicitantes han acogido de forma positiva la obligación de responder no es </w:t>
      </w:r>
      <w:r w:rsidR="00BB217B" w:rsidRPr="00BE6A79">
        <w:rPr>
          <w:lang w:val="es-ES_tradnl"/>
        </w:rPr>
        <w:t>exacto</w:t>
      </w:r>
      <w:r w:rsidR="00616ECE" w:rsidRPr="00BE6A79">
        <w:rPr>
          <w:lang w:val="es-ES_tradnl"/>
        </w:rPr>
        <w:t xml:space="preserve">.  </w:t>
      </w:r>
      <w:r w:rsidR="00531585" w:rsidRPr="00BE6A79">
        <w:rPr>
          <w:lang w:val="es-ES_tradnl"/>
        </w:rPr>
        <w:t xml:space="preserve">Dado que la solicitud se considera retirada si el solicitante no responde, la mayoría de los solicitantes </w:t>
      </w:r>
      <w:r w:rsidR="00BB217B" w:rsidRPr="00BE6A79">
        <w:rPr>
          <w:lang w:val="es-ES_tradnl"/>
        </w:rPr>
        <w:t xml:space="preserve">habría acogido </w:t>
      </w:r>
      <w:r w:rsidR="00531585" w:rsidRPr="00BE6A79">
        <w:rPr>
          <w:lang w:val="es-ES_tradnl"/>
        </w:rPr>
        <w:t xml:space="preserve">favorablemente responder a una opinión negativa en la fase de búsqueda porque, siendo realistas, no tenían posibilidad de hacer otra cosa.  </w:t>
      </w:r>
      <w:r w:rsidR="00B121AB" w:rsidRPr="00BE6A79">
        <w:rPr>
          <w:lang w:val="es-ES_tradnl"/>
        </w:rPr>
        <w:t xml:space="preserve">Si bien la obligación de responder a una opinión negativa emitida tras la búsqueda ha </w:t>
      </w:r>
      <w:r w:rsidR="00BB217B" w:rsidRPr="00BE6A79">
        <w:rPr>
          <w:lang w:val="es-ES_tradnl"/>
        </w:rPr>
        <w:t xml:space="preserve">acortado </w:t>
      </w:r>
      <w:r w:rsidR="00B121AB" w:rsidRPr="00BE6A79">
        <w:rPr>
          <w:lang w:val="es-ES_tradnl"/>
        </w:rPr>
        <w:t xml:space="preserve">los plazos de examen, rapidez no necesariamente </w:t>
      </w:r>
      <w:r w:rsidR="00560629" w:rsidRPr="00BE6A79">
        <w:rPr>
          <w:lang w:val="es-ES_tradnl"/>
        </w:rPr>
        <w:t xml:space="preserve">equivale </w:t>
      </w:r>
      <w:r w:rsidR="00BB217B" w:rsidRPr="00BE6A79">
        <w:rPr>
          <w:lang w:val="es-ES_tradnl"/>
        </w:rPr>
        <w:t xml:space="preserve">a </w:t>
      </w:r>
      <w:r w:rsidR="00B121AB" w:rsidRPr="00BE6A79">
        <w:rPr>
          <w:lang w:val="es-ES_tradnl"/>
        </w:rPr>
        <w:t>eficacia.  Por señalar un ejemplo desde una perspectiva nacional, en Australia un abogado puede en muchos casos demorar la respuesta a un primer informe de</w:t>
      </w:r>
      <w:r w:rsidR="00833990" w:rsidRPr="00BE6A79">
        <w:rPr>
          <w:lang w:val="es-ES_tradnl"/>
        </w:rPr>
        <w:t>l</w:t>
      </w:r>
      <w:r w:rsidR="00B121AB" w:rsidRPr="00BE6A79">
        <w:rPr>
          <w:lang w:val="es-ES_tradnl"/>
        </w:rPr>
        <w:t xml:space="preserve"> examen </w:t>
      </w:r>
      <w:r w:rsidR="00833990" w:rsidRPr="00BE6A79">
        <w:rPr>
          <w:lang w:val="es-ES_tradnl"/>
        </w:rPr>
        <w:t xml:space="preserve">de </w:t>
      </w:r>
      <w:r w:rsidR="00B121AB" w:rsidRPr="00BE6A79">
        <w:rPr>
          <w:lang w:val="es-ES_tradnl"/>
        </w:rPr>
        <w:t xml:space="preserve">una solicitud de patente, especialmente cuando </w:t>
      </w:r>
      <w:r w:rsidR="008D3CE2" w:rsidRPr="00BE6A79">
        <w:rPr>
          <w:lang w:val="es-ES_tradnl"/>
        </w:rPr>
        <w:t>IP Australia</w:t>
      </w:r>
      <w:r w:rsidR="00B121AB" w:rsidRPr="00BE6A79">
        <w:rPr>
          <w:lang w:val="es-ES_tradnl"/>
        </w:rPr>
        <w:t xml:space="preserve"> ha emitido el informe de búsqueda.  Entre los motivos de esas demoras cabe citar el deseo de esperar a informes de búsqueda y sobre el estado anterior de la técnica de otras jurisdicciones al efecto de modificar la solicitud antes de </w:t>
      </w:r>
      <w:r w:rsidR="00833990" w:rsidRPr="00BE6A79">
        <w:rPr>
          <w:lang w:val="es-ES_tradnl"/>
        </w:rPr>
        <w:t xml:space="preserve">que </w:t>
      </w:r>
      <w:r w:rsidR="00560629" w:rsidRPr="00BE6A79">
        <w:rPr>
          <w:lang w:val="es-ES_tradnl"/>
        </w:rPr>
        <w:t xml:space="preserve">tenga lugar </w:t>
      </w:r>
      <w:r w:rsidR="00B121AB" w:rsidRPr="00BE6A79">
        <w:rPr>
          <w:lang w:val="es-ES_tradnl"/>
        </w:rPr>
        <w:t xml:space="preserve">la concesión en Australia, dado que las posibilidades de modificación </w:t>
      </w:r>
      <w:r w:rsidR="00560629" w:rsidRPr="00BE6A79">
        <w:rPr>
          <w:lang w:val="es-ES_tradnl"/>
        </w:rPr>
        <w:t xml:space="preserve">son </w:t>
      </w:r>
      <w:r w:rsidR="00B121AB" w:rsidRPr="00BE6A79">
        <w:rPr>
          <w:lang w:val="es-ES_tradnl"/>
        </w:rPr>
        <w:t xml:space="preserve">más restringidas una vez que se ha concedido la patente.  Por consiguiente, la APAA no está a favor de extender a otras jurisdicciones el sistema </w:t>
      </w:r>
      <w:r w:rsidR="00833990" w:rsidRPr="00BE6A79">
        <w:rPr>
          <w:lang w:val="es-ES_tradnl"/>
        </w:rPr>
        <w:t xml:space="preserve">vigente en la OEP </w:t>
      </w:r>
      <w:r w:rsidR="00560629" w:rsidRPr="00BE6A79">
        <w:rPr>
          <w:lang w:val="es-ES_tradnl"/>
        </w:rPr>
        <w:t xml:space="preserve">por el que existe la </w:t>
      </w:r>
      <w:r w:rsidR="00B121AB" w:rsidRPr="00BE6A79">
        <w:rPr>
          <w:lang w:val="es-ES_tradnl"/>
        </w:rPr>
        <w:t>obligación de responder en el momento de entrar en la fase nacional.</w:t>
      </w:r>
    </w:p>
    <w:p w:rsidR="00B87A27" w:rsidRPr="00BE6A79" w:rsidRDefault="00B87A27" w:rsidP="00502EAC">
      <w:pPr>
        <w:pStyle w:val="ONUME"/>
        <w:keepLines/>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w:t>
      </w:r>
      <w:r w:rsidR="00AF6EE8" w:rsidRPr="00BE6A79">
        <w:rPr>
          <w:lang w:val="es-ES_tradnl"/>
        </w:rPr>
        <w:t xml:space="preserve">en respuesta a lo declarado </w:t>
      </w:r>
      <w:r w:rsidRPr="00BE6A79">
        <w:rPr>
          <w:lang w:val="es-ES_tradnl"/>
        </w:rPr>
        <w:t xml:space="preserve">por el Representante de la APAA en su intervención, subrayó que la </w:t>
      </w:r>
      <w:r w:rsidR="001109C2" w:rsidRPr="00BE6A79">
        <w:rPr>
          <w:lang w:val="es-ES_tradnl"/>
        </w:rPr>
        <w:t>OEP</w:t>
      </w:r>
      <w:r w:rsidRPr="00BE6A79">
        <w:rPr>
          <w:lang w:val="es-ES_tradnl"/>
        </w:rPr>
        <w:t xml:space="preserve"> </w:t>
      </w:r>
      <w:r w:rsidR="00616ECE" w:rsidRPr="00BE6A79">
        <w:rPr>
          <w:lang w:val="es-ES_tradnl"/>
        </w:rPr>
        <w:t xml:space="preserve">tuvo </w:t>
      </w:r>
      <w:r w:rsidRPr="00BE6A79">
        <w:rPr>
          <w:lang w:val="es-ES_tradnl"/>
        </w:rPr>
        <w:t xml:space="preserve">en cuenta los derechos de los solicitantes al introducir la </w:t>
      </w:r>
      <w:r w:rsidR="00AF6EE8" w:rsidRPr="00BE6A79">
        <w:rPr>
          <w:lang w:val="es-ES_tradnl"/>
        </w:rPr>
        <w:t xml:space="preserve">obligación de responder </w:t>
      </w:r>
      <w:r w:rsidRPr="00BE6A79">
        <w:rPr>
          <w:lang w:val="es-ES_tradnl"/>
        </w:rPr>
        <w:t xml:space="preserve">a una opinión negativa emitida tras </w:t>
      </w:r>
      <w:r w:rsidR="00D17A8D" w:rsidRPr="00BE6A79">
        <w:rPr>
          <w:lang w:val="es-ES_tradnl"/>
        </w:rPr>
        <w:t xml:space="preserve">la </w:t>
      </w:r>
      <w:r w:rsidRPr="00BE6A79">
        <w:rPr>
          <w:lang w:val="es-ES_tradnl"/>
        </w:rPr>
        <w:t xml:space="preserve">búsqueda.  </w:t>
      </w:r>
      <w:r w:rsidR="00833990" w:rsidRPr="00BE6A79">
        <w:rPr>
          <w:lang w:val="es-ES_tradnl"/>
        </w:rPr>
        <w:t>Con todo</w:t>
      </w:r>
      <w:r w:rsidRPr="00BE6A79">
        <w:rPr>
          <w:lang w:val="es-ES_tradnl"/>
        </w:rPr>
        <w:t xml:space="preserve">, es importante que las Oficinas de patentes de todo el mundo se esfuercen por reducir los tiempos de tramitación a fin de proteger los derechos de terceros.  </w:t>
      </w:r>
      <w:r w:rsidR="00616ECE" w:rsidRPr="00BE6A79">
        <w:rPr>
          <w:lang w:val="es-ES_tradnl"/>
        </w:rPr>
        <w:t xml:space="preserve">La aplicación de </w:t>
      </w:r>
      <w:r w:rsidRPr="00BE6A79">
        <w:rPr>
          <w:lang w:val="es-ES_tradnl"/>
        </w:rPr>
        <w:t xml:space="preserve">la disposición </w:t>
      </w:r>
      <w:r w:rsidR="00560629" w:rsidRPr="00BE6A79">
        <w:rPr>
          <w:lang w:val="es-ES_tradnl"/>
        </w:rPr>
        <w:t xml:space="preserve">contribuiría a </w:t>
      </w:r>
      <w:r w:rsidR="00833990" w:rsidRPr="00BE6A79">
        <w:rPr>
          <w:lang w:val="es-ES_tradnl"/>
        </w:rPr>
        <w:t xml:space="preserve">ese empeño </w:t>
      </w:r>
      <w:r w:rsidRPr="00BE6A79">
        <w:rPr>
          <w:lang w:val="es-ES_tradnl"/>
        </w:rPr>
        <w:t xml:space="preserve">cuando </w:t>
      </w:r>
      <w:r w:rsidR="00833990" w:rsidRPr="00BE6A79">
        <w:rPr>
          <w:lang w:val="es-ES_tradnl"/>
        </w:rPr>
        <w:t xml:space="preserve">sea </w:t>
      </w:r>
      <w:r w:rsidRPr="00BE6A79">
        <w:rPr>
          <w:lang w:val="es-ES_tradnl"/>
        </w:rPr>
        <w:t xml:space="preserve">la </w:t>
      </w:r>
      <w:r w:rsidR="001109C2" w:rsidRPr="00BE6A79">
        <w:rPr>
          <w:lang w:val="es-ES_tradnl"/>
        </w:rPr>
        <w:t>OEP</w:t>
      </w:r>
      <w:r w:rsidRPr="00BE6A79">
        <w:rPr>
          <w:lang w:val="es-ES_tradnl"/>
        </w:rPr>
        <w:t xml:space="preserve"> </w:t>
      </w:r>
      <w:r w:rsidR="00833990" w:rsidRPr="00BE6A79">
        <w:rPr>
          <w:lang w:val="es-ES_tradnl"/>
        </w:rPr>
        <w:t xml:space="preserve">la que actúe </w:t>
      </w:r>
      <w:r w:rsidRPr="00BE6A79">
        <w:rPr>
          <w:lang w:val="es-ES_tradnl"/>
        </w:rPr>
        <w:t>en calidad de Administración encargada de la búsqueda internacional</w:t>
      </w:r>
      <w:r w:rsidR="00AF6EE8" w:rsidRPr="00BE6A79">
        <w:rPr>
          <w:lang w:val="es-ES_tradnl"/>
        </w:rPr>
        <w:t xml:space="preserve"> </w:t>
      </w:r>
      <w:r w:rsidR="00833990" w:rsidRPr="00BE6A79">
        <w:rPr>
          <w:lang w:val="es-ES_tradnl"/>
        </w:rPr>
        <w:t xml:space="preserve">en relación con </w:t>
      </w:r>
      <w:r w:rsidR="00560629" w:rsidRPr="00BE6A79">
        <w:rPr>
          <w:lang w:val="es-ES_tradnl"/>
        </w:rPr>
        <w:t xml:space="preserve">la </w:t>
      </w:r>
      <w:r w:rsidR="00AF6EE8" w:rsidRPr="00BE6A79">
        <w:rPr>
          <w:lang w:val="es-ES_tradnl"/>
        </w:rPr>
        <w:t>solicitud de patente</w:t>
      </w:r>
      <w:r w:rsidRPr="00BE6A79">
        <w:rPr>
          <w:lang w:val="es-ES_tradnl"/>
        </w:rPr>
        <w:t>.</w:t>
      </w:r>
    </w:p>
    <w:p w:rsidR="00B87A27" w:rsidRPr="00BE6A79" w:rsidRDefault="00B87A27" w:rsidP="00502EAC">
      <w:pPr>
        <w:pStyle w:val="ONUME"/>
        <w:rPr>
          <w:lang w:val="es-ES_tradnl"/>
        </w:rPr>
      </w:pPr>
      <w:r w:rsidRPr="00BE6A79">
        <w:rPr>
          <w:lang w:val="es-ES_tradnl"/>
        </w:rPr>
        <w:t xml:space="preserve">El Representante del </w:t>
      </w:r>
      <w:proofErr w:type="spellStart"/>
      <w:r w:rsidRPr="00BE6A79">
        <w:rPr>
          <w:i/>
          <w:lang w:val="es-ES_tradnl"/>
        </w:rPr>
        <w:t>Institute</w:t>
      </w:r>
      <w:proofErr w:type="spellEnd"/>
      <w:r w:rsidRPr="00BE6A79">
        <w:rPr>
          <w:i/>
          <w:lang w:val="es-ES_tradnl"/>
        </w:rPr>
        <w:t xml:space="preserve"> of Professional </w:t>
      </w:r>
      <w:proofErr w:type="spellStart"/>
      <w:r w:rsidRPr="00BE6A79">
        <w:rPr>
          <w:i/>
          <w:lang w:val="es-ES_tradnl"/>
        </w:rPr>
        <w:t>Representatives</w:t>
      </w:r>
      <w:proofErr w:type="spellEnd"/>
      <w:r w:rsidRPr="00BE6A79">
        <w:rPr>
          <w:i/>
          <w:lang w:val="es-ES_tradnl"/>
        </w:rPr>
        <w:t xml:space="preserve"> </w:t>
      </w:r>
      <w:proofErr w:type="spellStart"/>
      <w:r w:rsidRPr="00BE6A79">
        <w:rPr>
          <w:i/>
          <w:lang w:val="es-ES_tradnl"/>
        </w:rPr>
        <w:t>before</w:t>
      </w:r>
      <w:proofErr w:type="spellEnd"/>
      <w:r w:rsidRPr="00BE6A79">
        <w:rPr>
          <w:i/>
          <w:lang w:val="es-ES_tradnl"/>
        </w:rPr>
        <w:t xml:space="preserve"> </w:t>
      </w:r>
      <w:proofErr w:type="spellStart"/>
      <w:r w:rsidRPr="00BE6A79">
        <w:rPr>
          <w:i/>
          <w:lang w:val="es-ES_tradnl"/>
        </w:rPr>
        <w:t>the</w:t>
      </w:r>
      <w:proofErr w:type="spellEnd"/>
      <w:r w:rsidRPr="00BE6A79">
        <w:rPr>
          <w:i/>
          <w:lang w:val="es-ES_tradnl"/>
        </w:rPr>
        <w:t xml:space="preserve"> </w:t>
      </w:r>
      <w:proofErr w:type="spellStart"/>
      <w:r w:rsidRPr="00BE6A79">
        <w:rPr>
          <w:i/>
          <w:lang w:val="es-ES_tradnl"/>
        </w:rPr>
        <w:t>European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Office</w:t>
      </w:r>
      <w:r w:rsidRPr="00BE6A79">
        <w:rPr>
          <w:lang w:val="es-ES_tradnl"/>
        </w:rPr>
        <w:t xml:space="preserve"> (EPI) </w:t>
      </w:r>
      <w:r w:rsidR="00560629" w:rsidRPr="00BE6A79">
        <w:rPr>
          <w:lang w:val="es-ES_tradnl"/>
        </w:rPr>
        <w:t xml:space="preserve">declaró </w:t>
      </w:r>
      <w:r w:rsidRPr="00BE6A79">
        <w:rPr>
          <w:lang w:val="es-ES_tradnl"/>
        </w:rPr>
        <w:t xml:space="preserve">que sus miembros </w:t>
      </w:r>
      <w:r w:rsidR="00616ECE" w:rsidRPr="00BE6A79">
        <w:rPr>
          <w:lang w:val="es-ES_tradnl"/>
        </w:rPr>
        <w:t xml:space="preserve">se han acostumbrado </w:t>
      </w:r>
      <w:r w:rsidRPr="00BE6A79">
        <w:rPr>
          <w:lang w:val="es-ES_tradnl"/>
        </w:rPr>
        <w:t xml:space="preserve">a responder a una opinión que acompañe a un informe de búsqueda negativo elaborado por la </w:t>
      </w:r>
      <w:r w:rsidR="001109C2" w:rsidRPr="00BE6A79">
        <w:rPr>
          <w:lang w:val="es-ES_tradnl"/>
        </w:rPr>
        <w:t>OEP</w:t>
      </w:r>
      <w:r w:rsidRPr="00BE6A79">
        <w:rPr>
          <w:lang w:val="es-ES_tradnl"/>
        </w:rPr>
        <w:t xml:space="preserve"> </w:t>
      </w:r>
      <w:r w:rsidR="00AF6EE8" w:rsidRPr="00BE6A79">
        <w:rPr>
          <w:lang w:val="es-ES_tradnl"/>
        </w:rPr>
        <w:t xml:space="preserve">y que considera </w:t>
      </w:r>
      <w:r w:rsidRPr="00BE6A79">
        <w:rPr>
          <w:lang w:val="es-ES_tradnl"/>
        </w:rPr>
        <w:t xml:space="preserve">que </w:t>
      </w:r>
      <w:r w:rsidR="00833990" w:rsidRPr="00BE6A79">
        <w:rPr>
          <w:lang w:val="es-ES_tradnl"/>
        </w:rPr>
        <w:t xml:space="preserve">se trata de </w:t>
      </w:r>
      <w:r w:rsidRPr="00BE6A79">
        <w:rPr>
          <w:lang w:val="es-ES_tradnl"/>
        </w:rPr>
        <w:t>una medida útil que aumenta la seguridad jurídica.  Sin embargo, este tipo de requisitos debe limitarse a aquellos casos en que la solicitud ya ha entrado en la fase nacional ante la Oficina que ha emitido la opinión tras la búsqueda en calidad de Administración encargada de la búsqueda internacional.</w:t>
      </w:r>
    </w:p>
    <w:p w:rsidR="00B87A27" w:rsidRPr="00BE6A79" w:rsidRDefault="00B87A27"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w:t>
      </w:r>
      <w:r w:rsidR="00DC222E" w:rsidRPr="00BE6A79">
        <w:rPr>
          <w:lang w:val="es-ES_tradnl"/>
        </w:rPr>
        <w:t xml:space="preserve">en respuesta </w:t>
      </w:r>
      <w:r w:rsidRPr="00BE6A79">
        <w:rPr>
          <w:lang w:val="es-ES_tradnl"/>
        </w:rPr>
        <w:t xml:space="preserve">al comentario </w:t>
      </w:r>
      <w:r w:rsidR="00DC222E" w:rsidRPr="00BE6A79">
        <w:rPr>
          <w:lang w:val="es-ES_tradnl"/>
        </w:rPr>
        <w:t xml:space="preserve">formulado </w:t>
      </w:r>
      <w:r w:rsidRPr="00BE6A79">
        <w:rPr>
          <w:lang w:val="es-ES_tradnl"/>
        </w:rPr>
        <w:t xml:space="preserve">por el Representante del EPI, confirmó que la </w:t>
      </w:r>
      <w:r w:rsidR="001109C2" w:rsidRPr="00BE6A79">
        <w:rPr>
          <w:lang w:val="es-ES_tradnl"/>
        </w:rPr>
        <w:t>OEP</w:t>
      </w:r>
      <w:r w:rsidRPr="00BE6A79">
        <w:rPr>
          <w:lang w:val="es-ES_tradnl"/>
        </w:rPr>
        <w:t xml:space="preserve"> no tiene intención de </w:t>
      </w:r>
      <w:r w:rsidR="00133E4F" w:rsidRPr="00BE6A79">
        <w:rPr>
          <w:lang w:val="es-ES_tradnl"/>
        </w:rPr>
        <w:t xml:space="preserve">instaurar </w:t>
      </w:r>
      <w:r w:rsidR="00EF6625" w:rsidRPr="00BE6A79">
        <w:rPr>
          <w:lang w:val="es-ES_tradnl"/>
        </w:rPr>
        <w:t xml:space="preserve">la obligación de responder a </w:t>
      </w:r>
      <w:r w:rsidR="001160ED" w:rsidRPr="00BE6A79">
        <w:rPr>
          <w:lang w:val="es-ES_tradnl"/>
        </w:rPr>
        <w:t xml:space="preserve">ninguna </w:t>
      </w:r>
      <w:r w:rsidR="00C42BBD" w:rsidRPr="00BE6A79">
        <w:rPr>
          <w:lang w:val="es-ES_tradnl"/>
        </w:rPr>
        <w:t xml:space="preserve">diligencia </w:t>
      </w:r>
      <w:r w:rsidR="001160ED" w:rsidRPr="00BE6A79">
        <w:rPr>
          <w:lang w:val="es-ES_tradnl"/>
        </w:rPr>
        <w:t xml:space="preserve">anteriormente </w:t>
      </w:r>
      <w:r w:rsidR="00C42BBD" w:rsidRPr="00BE6A79">
        <w:rPr>
          <w:lang w:val="es-ES_tradnl"/>
        </w:rPr>
        <w:t xml:space="preserve">efectuada </w:t>
      </w:r>
      <w:r w:rsidR="00560629" w:rsidRPr="00BE6A79">
        <w:rPr>
          <w:lang w:val="es-ES_tradnl"/>
        </w:rPr>
        <w:t xml:space="preserve">en </w:t>
      </w:r>
      <w:r w:rsidRPr="00BE6A79">
        <w:rPr>
          <w:lang w:val="es-ES_tradnl"/>
        </w:rPr>
        <w:t xml:space="preserve">la fase internacional cuando </w:t>
      </w:r>
      <w:r w:rsidR="00EF6625" w:rsidRPr="00BE6A79">
        <w:rPr>
          <w:lang w:val="es-ES_tradnl"/>
        </w:rPr>
        <w:t xml:space="preserve">la OEP </w:t>
      </w:r>
      <w:r w:rsidR="00560629" w:rsidRPr="00BE6A79">
        <w:rPr>
          <w:lang w:val="es-ES_tradnl"/>
        </w:rPr>
        <w:t xml:space="preserve">no </w:t>
      </w:r>
      <w:r w:rsidR="00EF6625" w:rsidRPr="00BE6A79">
        <w:rPr>
          <w:lang w:val="es-ES_tradnl"/>
        </w:rPr>
        <w:t xml:space="preserve">haya </w:t>
      </w:r>
      <w:r w:rsidR="006621C0" w:rsidRPr="00BE6A79">
        <w:rPr>
          <w:lang w:val="es-ES_tradnl"/>
        </w:rPr>
        <w:t xml:space="preserve">sido la </w:t>
      </w:r>
      <w:r w:rsidRPr="00BE6A79">
        <w:rPr>
          <w:lang w:val="es-ES_tradnl"/>
        </w:rPr>
        <w:t>encargad</w:t>
      </w:r>
      <w:r w:rsidR="006621C0" w:rsidRPr="00BE6A79">
        <w:rPr>
          <w:lang w:val="es-ES_tradnl"/>
        </w:rPr>
        <w:t>a</w:t>
      </w:r>
      <w:r w:rsidRPr="00BE6A79">
        <w:rPr>
          <w:lang w:val="es-ES_tradnl"/>
        </w:rPr>
        <w:t xml:space="preserve"> de </w:t>
      </w:r>
      <w:r w:rsidR="00133E4F" w:rsidRPr="00BE6A79">
        <w:rPr>
          <w:lang w:val="es-ES_tradnl"/>
        </w:rPr>
        <w:t>ejecutarla</w:t>
      </w:r>
      <w:r w:rsidRPr="00BE6A79">
        <w:rPr>
          <w:lang w:val="es-ES_tradnl"/>
        </w:rPr>
        <w:t xml:space="preserve">. </w:t>
      </w:r>
    </w:p>
    <w:p w:rsidR="00EF6625" w:rsidRPr="00BE6A79" w:rsidRDefault="00B87A27" w:rsidP="00502EAC">
      <w:pPr>
        <w:pStyle w:val="ONUME"/>
        <w:rPr>
          <w:lang w:val="es-ES_tradnl"/>
        </w:rPr>
      </w:pPr>
      <w:r w:rsidRPr="00BE6A79">
        <w:rPr>
          <w:lang w:val="es-ES_tradnl"/>
        </w:rPr>
        <w:t>El Representante de la</w:t>
      </w:r>
      <w:r w:rsidRPr="00BE6A79">
        <w:rPr>
          <w:i/>
          <w:lang w:val="es-ES_tradnl"/>
        </w:rPr>
        <w:t xml:space="preserve"> American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w:t>
      </w:r>
      <w:r w:rsidRPr="00BE6A79">
        <w:rPr>
          <w:lang w:val="es-ES_tradnl"/>
        </w:rPr>
        <w:t xml:space="preserve"> (AIPLA) declaró que la AIPLA suscribe en general el </w:t>
      </w:r>
      <w:r w:rsidR="00133E4F" w:rsidRPr="00BE6A79">
        <w:rPr>
          <w:lang w:val="es-ES_tradnl"/>
        </w:rPr>
        <w:t xml:space="preserve">sentido último </w:t>
      </w:r>
      <w:r w:rsidRPr="00BE6A79">
        <w:rPr>
          <w:lang w:val="es-ES_tradnl"/>
        </w:rPr>
        <w:t xml:space="preserve">de los objetivos expuestos en las observaciones </w:t>
      </w:r>
      <w:r w:rsidR="00616ECE" w:rsidRPr="00BE6A79">
        <w:rPr>
          <w:lang w:val="es-ES_tradnl"/>
        </w:rPr>
        <w:t xml:space="preserve">formuladas </w:t>
      </w:r>
      <w:r w:rsidRPr="00BE6A79">
        <w:rPr>
          <w:lang w:val="es-ES_tradnl"/>
        </w:rPr>
        <w:t xml:space="preserve">en nombre de la APAA </w:t>
      </w:r>
      <w:r w:rsidR="00616ECE" w:rsidRPr="00BE6A79">
        <w:rPr>
          <w:lang w:val="es-ES_tradnl"/>
        </w:rPr>
        <w:t xml:space="preserve">a propósito de que </w:t>
      </w:r>
      <w:r w:rsidR="00EF6625" w:rsidRPr="00BE6A79">
        <w:rPr>
          <w:lang w:val="es-ES_tradnl"/>
        </w:rPr>
        <w:t xml:space="preserve">sería </w:t>
      </w:r>
      <w:r w:rsidR="00616ECE" w:rsidRPr="00BE6A79">
        <w:rPr>
          <w:lang w:val="es-ES_tradnl"/>
        </w:rPr>
        <w:t xml:space="preserve">preferible </w:t>
      </w:r>
      <w:r w:rsidR="00E54EE0" w:rsidRPr="00BE6A79">
        <w:rPr>
          <w:lang w:val="es-ES_tradnl"/>
        </w:rPr>
        <w:t xml:space="preserve">dejar que el solicitante escoja sus opciones </w:t>
      </w:r>
      <w:r w:rsidRPr="00BE6A79">
        <w:rPr>
          <w:lang w:val="es-ES_tradnl"/>
        </w:rPr>
        <w:t xml:space="preserve">a lo largo del procedimiento de tramitación de la patente.  </w:t>
      </w:r>
      <w:r w:rsidR="00991DD6" w:rsidRPr="00BE6A79">
        <w:rPr>
          <w:lang w:val="es-ES_tradnl"/>
        </w:rPr>
        <w:t xml:space="preserve">Con la creciente complejidad que </w:t>
      </w:r>
      <w:r w:rsidR="001160ED" w:rsidRPr="00BE6A79">
        <w:rPr>
          <w:lang w:val="es-ES_tradnl"/>
        </w:rPr>
        <w:t xml:space="preserve">presentan ahora </w:t>
      </w:r>
      <w:r w:rsidR="00991DD6" w:rsidRPr="00BE6A79">
        <w:rPr>
          <w:lang w:val="es-ES_tradnl"/>
        </w:rPr>
        <w:t xml:space="preserve">las búsquedas y los mayores intereses en litigio, la cuestión del impedimento transfronterizo adquiere </w:t>
      </w:r>
      <w:r w:rsidR="001160ED" w:rsidRPr="00BE6A79">
        <w:rPr>
          <w:lang w:val="es-ES_tradnl"/>
        </w:rPr>
        <w:t xml:space="preserve">mucha más </w:t>
      </w:r>
      <w:r w:rsidR="00991DD6" w:rsidRPr="00BE6A79">
        <w:rPr>
          <w:lang w:val="es-ES_tradnl"/>
        </w:rPr>
        <w:t xml:space="preserve">importancia.  Verse obligado a </w:t>
      </w:r>
      <w:r w:rsidR="001160ED" w:rsidRPr="00BE6A79">
        <w:rPr>
          <w:lang w:val="es-ES_tradnl"/>
        </w:rPr>
        <w:t>pr</w:t>
      </w:r>
      <w:r w:rsidR="00133E4F" w:rsidRPr="00BE6A79">
        <w:rPr>
          <w:lang w:val="es-ES_tradnl"/>
        </w:rPr>
        <w:t>o</w:t>
      </w:r>
      <w:r w:rsidR="001160ED" w:rsidRPr="00BE6A79">
        <w:rPr>
          <w:lang w:val="es-ES_tradnl"/>
        </w:rPr>
        <w:t xml:space="preserve">porcionar </w:t>
      </w:r>
      <w:r w:rsidR="00991DD6" w:rsidRPr="00BE6A79">
        <w:rPr>
          <w:lang w:val="es-ES_tradnl"/>
        </w:rPr>
        <w:t>una respuesta in</w:t>
      </w:r>
      <w:r w:rsidR="00E579F7" w:rsidRPr="00BE6A79">
        <w:rPr>
          <w:lang w:val="es-ES_tradnl"/>
        </w:rPr>
        <w:t>i</w:t>
      </w:r>
      <w:r w:rsidR="00991DD6" w:rsidRPr="00BE6A79">
        <w:rPr>
          <w:lang w:val="es-ES_tradnl"/>
        </w:rPr>
        <w:t xml:space="preserve">cial en una Oficina </w:t>
      </w:r>
      <w:r w:rsidR="00C04D0A" w:rsidRPr="00BE6A79">
        <w:rPr>
          <w:lang w:val="es-ES_tradnl"/>
        </w:rPr>
        <w:t xml:space="preserve">podría ir por tanto </w:t>
      </w:r>
      <w:r w:rsidR="00991DD6" w:rsidRPr="00BE6A79">
        <w:rPr>
          <w:lang w:val="es-ES_tradnl"/>
        </w:rPr>
        <w:t xml:space="preserve">en detrimento de la tramitación en otra.  Además, para el pequeño solicitante no necesariamente es útil contar con un procedimiento acelerado, ya que </w:t>
      </w:r>
      <w:r w:rsidR="00C04D0A" w:rsidRPr="00BE6A79">
        <w:rPr>
          <w:lang w:val="es-ES_tradnl"/>
        </w:rPr>
        <w:t xml:space="preserve">podría </w:t>
      </w:r>
      <w:r w:rsidR="00991DD6" w:rsidRPr="00BE6A79">
        <w:rPr>
          <w:lang w:val="es-ES_tradnl"/>
        </w:rPr>
        <w:t>estar esperando a</w:t>
      </w:r>
      <w:r w:rsidR="00C04D0A" w:rsidRPr="00BE6A79">
        <w:rPr>
          <w:lang w:val="es-ES_tradnl"/>
        </w:rPr>
        <w:t>l</w:t>
      </w:r>
      <w:r w:rsidR="00991DD6" w:rsidRPr="00BE6A79">
        <w:rPr>
          <w:lang w:val="es-ES_tradnl"/>
        </w:rPr>
        <w:t xml:space="preserve"> resultado de investigaciones para </w:t>
      </w:r>
      <w:r w:rsidR="00133E4F" w:rsidRPr="00BE6A79">
        <w:rPr>
          <w:lang w:val="es-ES_tradnl"/>
        </w:rPr>
        <w:t xml:space="preserve">estar en condiciones de </w:t>
      </w:r>
      <w:r w:rsidR="00991DD6" w:rsidRPr="00BE6A79">
        <w:rPr>
          <w:lang w:val="es-ES_tradnl"/>
        </w:rPr>
        <w:t xml:space="preserve">comercializar </w:t>
      </w:r>
      <w:r w:rsidR="00C04D0A" w:rsidRPr="00BE6A79">
        <w:rPr>
          <w:lang w:val="es-ES_tradnl"/>
        </w:rPr>
        <w:t xml:space="preserve">sus </w:t>
      </w:r>
      <w:r w:rsidR="00991DD6" w:rsidRPr="00BE6A79">
        <w:rPr>
          <w:lang w:val="es-ES_tradnl"/>
        </w:rPr>
        <w:t>invenciones.</w:t>
      </w:r>
    </w:p>
    <w:p w:rsidR="00B87A27" w:rsidRPr="00DA100E" w:rsidRDefault="00B87A27" w:rsidP="0018330B">
      <w:pPr>
        <w:pStyle w:val="ONUME"/>
        <w:keepLines/>
        <w:rPr>
          <w:bCs/>
          <w:caps/>
          <w:lang w:val="es-ES_tradnl"/>
        </w:rPr>
      </w:pPr>
      <w:r w:rsidRPr="00DA100E">
        <w:rPr>
          <w:lang w:val="es-ES_tradnl"/>
        </w:rPr>
        <w:lastRenderedPageBreak/>
        <w:t xml:space="preserve">El Presidente resumió las </w:t>
      </w:r>
      <w:r w:rsidR="00A64823" w:rsidRPr="00DA100E">
        <w:rPr>
          <w:lang w:val="es-ES_tradnl"/>
        </w:rPr>
        <w:t xml:space="preserve">manifestaciones vertidas </w:t>
      </w:r>
      <w:r w:rsidR="003E01BF" w:rsidRPr="00DA100E">
        <w:rPr>
          <w:lang w:val="es-ES_tradnl"/>
        </w:rPr>
        <w:t xml:space="preserve">por las delegaciones en sus </w:t>
      </w:r>
      <w:r w:rsidR="00F36C2B" w:rsidRPr="00DA100E">
        <w:rPr>
          <w:lang w:val="es-ES_tradnl"/>
        </w:rPr>
        <w:t xml:space="preserve">respectivas </w:t>
      </w:r>
      <w:r w:rsidRPr="00DA100E">
        <w:rPr>
          <w:lang w:val="es-ES_tradnl"/>
        </w:rPr>
        <w:t>intervenciones reconociendo la</w:t>
      </w:r>
      <w:r w:rsidR="00133E4F" w:rsidRPr="00DA100E">
        <w:rPr>
          <w:lang w:val="es-ES_tradnl"/>
        </w:rPr>
        <w:t>s</w:t>
      </w:r>
      <w:r w:rsidRPr="00DA100E">
        <w:rPr>
          <w:lang w:val="es-ES_tradnl"/>
        </w:rPr>
        <w:t xml:space="preserve"> </w:t>
      </w:r>
      <w:r w:rsidR="00133E4F" w:rsidRPr="00DA100E">
        <w:rPr>
          <w:lang w:val="es-ES_tradnl"/>
        </w:rPr>
        <w:t>gana</w:t>
      </w:r>
      <w:r w:rsidR="00C42BBD" w:rsidRPr="00DA100E">
        <w:rPr>
          <w:lang w:val="es-ES_tradnl"/>
        </w:rPr>
        <w:t>n</w:t>
      </w:r>
      <w:r w:rsidR="00133E4F" w:rsidRPr="00DA100E">
        <w:rPr>
          <w:lang w:val="es-ES_tradnl"/>
        </w:rPr>
        <w:t xml:space="preserve">cias en </w:t>
      </w:r>
      <w:r w:rsidRPr="00DA100E">
        <w:rPr>
          <w:lang w:val="es-ES_tradnl"/>
        </w:rPr>
        <w:t xml:space="preserve">eficacia </w:t>
      </w:r>
      <w:r w:rsidR="00C42BBD" w:rsidRPr="00DA100E">
        <w:rPr>
          <w:lang w:val="es-ES_tradnl"/>
        </w:rPr>
        <w:t xml:space="preserve">que </w:t>
      </w:r>
      <w:r w:rsidRPr="00DA100E">
        <w:rPr>
          <w:lang w:val="es-ES_tradnl"/>
        </w:rPr>
        <w:t xml:space="preserve">la </w:t>
      </w:r>
      <w:r w:rsidR="001109C2" w:rsidRPr="00DA100E">
        <w:rPr>
          <w:lang w:val="es-ES_tradnl"/>
        </w:rPr>
        <w:t>OEP</w:t>
      </w:r>
      <w:r w:rsidRPr="00DA100E">
        <w:rPr>
          <w:lang w:val="es-ES_tradnl"/>
        </w:rPr>
        <w:t xml:space="preserve"> </w:t>
      </w:r>
      <w:r w:rsidR="00C42BBD" w:rsidRPr="00DA100E">
        <w:rPr>
          <w:lang w:val="es-ES_tradnl"/>
        </w:rPr>
        <w:t xml:space="preserve">ha conseguido </w:t>
      </w:r>
      <w:r w:rsidR="00991DD6" w:rsidRPr="00DA100E">
        <w:rPr>
          <w:lang w:val="es-ES_tradnl"/>
        </w:rPr>
        <w:t xml:space="preserve">con la obligación de responder </w:t>
      </w:r>
      <w:r w:rsidRPr="00DA100E">
        <w:rPr>
          <w:lang w:val="es-ES_tradnl"/>
        </w:rPr>
        <w:t xml:space="preserve">a una opinión negativa emitida tras </w:t>
      </w:r>
      <w:r w:rsidR="00D17A8D" w:rsidRPr="00DA100E">
        <w:rPr>
          <w:lang w:val="es-ES_tradnl"/>
        </w:rPr>
        <w:t xml:space="preserve">la </w:t>
      </w:r>
      <w:r w:rsidRPr="00DA100E">
        <w:rPr>
          <w:lang w:val="es-ES_tradnl"/>
        </w:rPr>
        <w:t xml:space="preserve">búsqueda.  Añadió que aunque los Estados miembros son partidarios de este enfoque, los representantes de las asociaciones de abogados de patentes </w:t>
      </w:r>
      <w:r w:rsidR="00F82A51" w:rsidRPr="00DA100E">
        <w:rPr>
          <w:lang w:val="es-ES_tradnl"/>
        </w:rPr>
        <w:t xml:space="preserve">se decantan por </w:t>
      </w:r>
      <w:r w:rsidRPr="00DA100E">
        <w:rPr>
          <w:lang w:val="es-ES_tradnl"/>
        </w:rPr>
        <w:t xml:space="preserve">la </w:t>
      </w:r>
      <w:r w:rsidR="00133E4F" w:rsidRPr="00DA100E">
        <w:rPr>
          <w:lang w:val="es-ES_tradnl"/>
        </w:rPr>
        <w:t xml:space="preserve">opción de </w:t>
      </w:r>
      <w:r w:rsidRPr="00DA100E">
        <w:rPr>
          <w:lang w:val="es-ES_tradnl"/>
        </w:rPr>
        <w:t xml:space="preserve">no </w:t>
      </w:r>
      <w:r w:rsidR="00F82A51" w:rsidRPr="00DA100E">
        <w:rPr>
          <w:lang w:val="es-ES_tradnl"/>
        </w:rPr>
        <w:t xml:space="preserve">tener que </w:t>
      </w:r>
      <w:r w:rsidRPr="00DA100E">
        <w:rPr>
          <w:lang w:val="es-ES_tradnl"/>
        </w:rPr>
        <w:t xml:space="preserve">responder a una opinión negativa emitida tras </w:t>
      </w:r>
      <w:r w:rsidR="00D17A8D" w:rsidRPr="00DA100E">
        <w:rPr>
          <w:lang w:val="es-ES_tradnl"/>
        </w:rPr>
        <w:t xml:space="preserve">la </w:t>
      </w:r>
      <w:r w:rsidRPr="00DA100E">
        <w:rPr>
          <w:lang w:val="es-ES_tradnl"/>
        </w:rPr>
        <w:t xml:space="preserve">búsqueda o bien </w:t>
      </w:r>
      <w:r w:rsidR="00F82A51" w:rsidRPr="00DA100E">
        <w:rPr>
          <w:lang w:val="es-ES_tradnl"/>
        </w:rPr>
        <w:t xml:space="preserve">la </w:t>
      </w:r>
      <w:r w:rsidRPr="00DA100E">
        <w:rPr>
          <w:lang w:val="es-ES_tradnl"/>
        </w:rPr>
        <w:t>de que una solicitud no se</w:t>
      </w:r>
      <w:r w:rsidR="00133E4F" w:rsidRPr="00DA100E">
        <w:rPr>
          <w:lang w:val="es-ES_tradnl"/>
        </w:rPr>
        <w:t>a</w:t>
      </w:r>
      <w:r w:rsidRPr="00DA100E">
        <w:rPr>
          <w:lang w:val="es-ES_tradnl"/>
        </w:rPr>
        <w:t xml:space="preserve"> </w:t>
      </w:r>
      <w:r w:rsidR="00133E4F" w:rsidRPr="00DA100E">
        <w:rPr>
          <w:lang w:val="es-ES_tradnl"/>
        </w:rPr>
        <w:t xml:space="preserve">retirada </w:t>
      </w:r>
      <w:r w:rsidRPr="00DA100E">
        <w:rPr>
          <w:lang w:val="es-ES_tradnl"/>
        </w:rPr>
        <w:t>a consecuencia de no haber</w:t>
      </w:r>
      <w:r w:rsidR="00991DD6" w:rsidRPr="00DA100E">
        <w:rPr>
          <w:lang w:val="es-ES_tradnl"/>
        </w:rPr>
        <w:t>se</w:t>
      </w:r>
      <w:r w:rsidRPr="00DA100E">
        <w:rPr>
          <w:lang w:val="es-ES_tradnl"/>
        </w:rPr>
        <w:t xml:space="preserve"> respondido a una opinión emitida tras </w:t>
      </w:r>
      <w:r w:rsidR="00A75F62" w:rsidRPr="00DA100E">
        <w:rPr>
          <w:lang w:val="es-ES_tradnl"/>
        </w:rPr>
        <w:t xml:space="preserve">la </w:t>
      </w:r>
      <w:r w:rsidRPr="00DA100E">
        <w:rPr>
          <w:lang w:val="es-ES_tradnl"/>
        </w:rPr>
        <w:t xml:space="preserve">búsqueda.  </w:t>
      </w:r>
      <w:r w:rsidR="00133E4F" w:rsidRPr="00DA100E">
        <w:rPr>
          <w:lang w:val="es-ES_tradnl"/>
        </w:rPr>
        <w:t xml:space="preserve">Con todo, </w:t>
      </w:r>
      <w:r w:rsidRPr="00DA100E">
        <w:rPr>
          <w:lang w:val="es-ES_tradnl"/>
        </w:rPr>
        <w:t xml:space="preserve">los abogados de patentes también trabajan para competidores de los solicitantes de patentes, que no necesariamente </w:t>
      </w:r>
      <w:r w:rsidR="00F82A51" w:rsidRPr="00DA100E">
        <w:rPr>
          <w:lang w:val="es-ES_tradnl"/>
        </w:rPr>
        <w:t xml:space="preserve">preferirán </w:t>
      </w:r>
      <w:r w:rsidRPr="00DA100E">
        <w:rPr>
          <w:lang w:val="es-ES_tradnl"/>
        </w:rPr>
        <w:t xml:space="preserve">la incertidumbre </w:t>
      </w:r>
      <w:r w:rsidR="00133E4F" w:rsidRPr="00DA100E">
        <w:rPr>
          <w:lang w:val="es-ES_tradnl"/>
        </w:rPr>
        <w:t xml:space="preserve">que entraña </w:t>
      </w:r>
      <w:r w:rsidRPr="00DA100E">
        <w:rPr>
          <w:lang w:val="es-ES_tradnl"/>
        </w:rPr>
        <w:t xml:space="preserve">dejar </w:t>
      </w:r>
      <w:r w:rsidR="00133E4F" w:rsidRPr="00DA100E">
        <w:rPr>
          <w:lang w:val="es-ES_tradnl"/>
        </w:rPr>
        <w:t xml:space="preserve">abiertas </w:t>
      </w:r>
      <w:r w:rsidR="00991DD6" w:rsidRPr="00DA100E">
        <w:rPr>
          <w:lang w:val="es-ES_tradnl"/>
        </w:rPr>
        <w:t xml:space="preserve">a un solicitante de patente </w:t>
      </w:r>
      <w:r w:rsidRPr="00DA100E">
        <w:rPr>
          <w:lang w:val="es-ES_tradnl"/>
        </w:rPr>
        <w:t xml:space="preserve">todas las opciones </w:t>
      </w:r>
      <w:r w:rsidR="00F82A51" w:rsidRPr="00DA100E">
        <w:rPr>
          <w:lang w:val="es-ES_tradnl"/>
        </w:rPr>
        <w:t xml:space="preserve">durante </w:t>
      </w:r>
      <w:r w:rsidRPr="00DA100E">
        <w:rPr>
          <w:lang w:val="es-ES_tradnl"/>
        </w:rPr>
        <w:t>el mayor tiempo posible.</w:t>
      </w:r>
    </w:p>
    <w:p w:rsidR="00B87A27" w:rsidRPr="00DA100E" w:rsidRDefault="00B87A27" w:rsidP="00502EAC">
      <w:pPr>
        <w:pStyle w:val="ONUME"/>
        <w:ind w:left="567"/>
        <w:rPr>
          <w:bCs/>
          <w:caps/>
          <w:lang w:val="es-ES_tradnl"/>
        </w:rPr>
      </w:pPr>
      <w:r w:rsidRPr="00DA100E">
        <w:rPr>
          <w:bCs/>
          <w:lang w:val="es-ES_tradnl"/>
        </w:rPr>
        <w:t>El Grupo de Trabajo tomó nota del contenido del documento</w:t>
      </w:r>
      <w:r w:rsidRPr="00DA100E">
        <w:rPr>
          <w:lang w:val="es-ES_tradnl"/>
        </w:rPr>
        <w:t xml:space="preserve"> PCT/WG/8/24.</w:t>
      </w:r>
    </w:p>
    <w:p w:rsidR="00B87A27" w:rsidRPr="00DA100E" w:rsidRDefault="00B87A27" w:rsidP="0018330B">
      <w:pPr>
        <w:pStyle w:val="Heading1"/>
        <w:keepNext w:val="0"/>
        <w:rPr>
          <w:lang w:val="es-ES_tradnl"/>
        </w:rPr>
      </w:pPr>
      <w:r w:rsidRPr="00DA100E">
        <w:rPr>
          <w:lang w:val="es-ES_tradnl"/>
        </w:rPr>
        <w:t>INFORMACIÓN RELATIVA A LA ENTRADA EN LA FASE NACIONAL Y LAS TRADUCCIONES</w:t>
      </w:r>
    </w:p>
    <w:p w:rsidR="00B87A27" w:rsidRPr="00DA100E" w:rsidRDefault="00B87A27" w:rsidP="00502EAC">
      <w:pPr>
        <w:pStyle w:val="ONUME"/>
        <w:rPr>
          <w:bCs/>
          <w:caps/>
          <w:lang w:val="es-ES_tradnl"/>
        </w:rPr>
      </w:pPr>
      <w:r w:rsidRPr="00DA100E">
        <w:rPr>
          <w:bCs/>
          <w:lang w:val="es-ES_tradnl"/>
        </w:rPr>
        <w:t>Los debates se basaron en el documento</w:t>
      </w:r>
      <w:r w:rsidRPr="00DA100E">
        <w:rPr>
          <w:lang w:val="es-ES_tradnl"/>
        </w:rPr>
        <w:t xml:space="preserve"> PCT/WG/8/8.</w:t>
      </w:r>
    </w:p>
    <w:p w:rsidR="000077C9" w:rsidRPr="00BE6A79" w:rsidRDefault="00997C7F" w:rsidP="00502EAC">
      <w:pPr>
        <w:pStyle w:val="ONUME"/>
        <w:rPr>
          <w:bCs/>
          <w:caps/>
          <w:lang w:val="es-ES_tradnl"/>
        </w:rPr>
      </w:pPr>
      <w:r w:rsidRPr="00BE6A79">
        <w:rPr>
          <w:lang w:val="es-ES_tradnl"/>
        </w:rPr>
        <w:t xml:space="preserve">La Secretaría </w:t>
      </w:r>
      <w:r w:rsidR="00835DF0" w:rsidRPr="00BE6A79">
        <w:rPr>
          <w:lang w:val="es-ES_tradnl"/>
        </w:rPr>
        <w:t xml:space="preserve">subrayó </w:t>
      </w:r>
      <w:r w:rsidR="00B87A27" w:rsidRPr="00BE6A79">
        <w:rPr>
          <w:lang w:val="es-ES_tradnl"/>
        </w:rPr>
        <w:t xml:space="preserve">el éxito </w:t>
      </w:r>
      <w:r w:rsidR="00C42BBD" w:rsidRPr="00BE6A79">
        <w:rPr>
          <w:lang w:val="es-ES_tradnl"/>
        </w:rPr>
        <w:t xml:space="preserve">logrado </w:t>
      </w:r>
      <w:r w:rsidR="00D03354" w:rsidRPr="00BE6A79">
        <w:rPr>
          <w:lang w:val="es-ES_tradnl"/>
        </w:rPr>
        <w:t xml:space="preserve">por el </w:t>
      </w:r>
      <w:r w:rsidR="00B87A27" w:rsidRPr="00BE6A79">
        <w:rPr>
          <w:lang w:val="es-ES_tradnl"/>
        </w:rPr>
        <w:t xml:space="preserve">sistema de patentes </w:t>
      </w:r>
      <w:r w:rsidR="008B5B31" w:rsidRPr="00BE6A79">
        <w:rPr>
          <w:lang w:val="es-ES_tradnl"/>
        </w:rPr>
        <w:t xml:space="preserve">con </w:t>
      </w:r>
      <w:r w:rsidR="00D03354" w:rsidRPr="00BE6A79">
        <w:rPr>
          <w:lang w:val="es-ES_tradnl"/>
        </w:rPr>
        <w:t xml:space="preserve">la puesta a disposición </w:t>
      </w:r>
      <w:r w:rsidR="00B87A27" w:rsidRPr="00BE6A79">
        <w:rPr>
          <w:lang w:val="es-ES_tradnl"/>
        </w:rPr>
        <w:t xml:space="preserve">de información </w:t>
      </w:r>
      <w:r w:rsidR="000077C9" w:rsidRPr="00BE6A79">
        <w:rPr>
          <w:lang w:val="es-ES_tradnl"/>
        </w:rPr>
        <w:t xml:space="preserve">susceptible de búsqueda </w:t>
      </w:r>
      <w:r w:rsidR="001E43BB" w:rsidRPr="00BE6A79">
        <w:rPr>
          <w:lang w:val="es-ES_tradnl"/>
        </w:rPr>
        <w:t xml:space="preserve">acerca de la última actualidad </w:t>
      </w:r>
      <w:r w:rsidR="00B87A27" w:rsidRPr="00BE6A79">
        <w:rPr>
          <w:lang w:val="es-ES_tradnl"/>
        </w:rPr>
        <w:t xml:space="preserve">en todos los campos </w:t>
      </w:r>
      <w:r w:rsidR="008B5B31" w:rsidRPr="00BE6A79">
        <w:rPr>
          <w:lang w:val="es-ES_tradnl"/>
        </w:rPr>
        <w:t>de la tecnología</w:t>
      </w:r>
      <w:r w:rsidR="001E43BB" w:rsidRPr="00BE6A79">
        <w:rPr>
          <w:lang w:val="es-ES_tradnl"/>
        </w:rPr>
        <w:t>.  Dicha información, sin embargo, no informa a los usuarios de si la tecnología es de uso gratuito en un Estado en particular.</w:t>
      </w:r>
      <w:r w:rsidR="008B5B31" w:rsidRPr="00BE6A79">
        <w:rPr>
          <w:lang w:val="es-ES_tradnl"/>
        </w:rPr>
        <w:t xml:space="preserve">  Esta dificultad ha quedado puesta de manifiesto en la labor emprendida en pos de unos sistemas que ayuden a los usuarios de países en desarrollo a identificar tecnología de dominio público en el marco de la Agenda de la OMPI para el Desarrollo y de la recomendación, aprobada por el Grupo de Trabajo en su tercera reunión, a la que se hace referencia en el párrafo 7 del documento.</w:t>
      </w:r>
      <w:r w:rsidR="00CC3205" w:rsidRPr="00BE6A79">
        <w:rPr>
          <w:lang w:val="es-ES_tradnl"/>
        </w:rPr>
        <w:t xml:space="preserve">  Por consiguiente, en el documento se propone que las Oficinas designadas notifiquen a la Oficina Internacional acerca de las entradas en la fase nacional, de toda publicación nacional de la solicitud internacional o de la concesión de patentes nacionales a partir de una entrada en la fase nacional dentro del plazo de un mes a contar desde la fecha en que se </w:t>
      </w:r>
      <w:r w:rsidR="00FE1A9E" w:rsidRPr="00BE6A79">
        <w:rPr>
          <w:lang w:val="es-ES_tradnl"/>
        </w:rPr>
        <w:t xml:space="preserve">efectúe la diligencia </w:t>
      </w:r>
      <w:r w:rsidR="00C42BBD" w:rsidRPr="00BE6A79">
        <w:rPr>
          <w:lang w:val="es-ES_tradnl"/>
        </w:rPr>
        <w:t>correspondiente</w:t>
      </w:r>
      <w:r w:rsidR="00CC3205" w:rsidRPr="00BE6A79">
        <w:rPr>
          <w:lang w:val="es-ES_tradnl"/>
        </w:rPr>
        <w:t xml:space="preserve">.  Este plazo específico se ha escogido de manera arbitraria, pero la cuestión fundamental es que la información se facilite de manera periódica para que la Oficina Internacional pueda suministrar a los usuarios información fiable y actualizada sobre estos importantes extremos.  </w:t>
      </w:r>
      <w:r w:rsidR="00C22773" w:rsidRPr="00BE6A79">
        <w:rPr>
          <w:lang w:val="es-ES_tradnl"/>
        </w:rPr>
        <w:t xml:space="preserve">Si bien </w:t>
      </w:r>
      <w:r w:rsidR="00CC3205" w:rsidRPr="00BE6A79">
        <w:rPr>
          <w:lang w:val="es-ES_tradnl"/>
        </w:rPr>
        <w:t xml:space="preserve">también sería conveniente recibir información acerca de las solicitudes nacionales directas de patente, ello trascendería el alcance del Reglamento del PCT, </w:t>
      </w:r>
      <w:r w:rsidR="00C22773" w:rsidRPr="00BE6A79">
        <w:rPr>
          <w:lang w:val="es-ES_tradnl"/>
        </w:rPr>
        <w:t xml:space="preserve">aunque </w:t>
      </w:r>
      <w:r w:rsidR="00CC3205" w:rsidRPr="00BE6A79">
        <w:rPr>
          <w:lang w:val="es-ES_tradnl"/>
        </w:rPr>
        <w:t xml:space="preserve">la Secretaría anima de todos modos a las Oficinas a enviar </w:t>
      </w:r>
      <w:r w:rsidR="005A488D" w:rsidRPr="00BE6A79">
        <w:rPr>
          <w:lang w:val="es-ES_tradnl"/>
        </w:rPr>
        <w:t xml:space="preserve">esa </w:t>
      </w:r>
      <w:r w:rsidR="00CC3205" w:rsidRPr="00BE6A79">
        <w:rPr>
          <w:lang w:val="es-ES_tradnl"/>
        </w:rPr>
        <w:t xml:space="preserve">información.  </w:t>
      </w:r>
      <w:r w:rsidR="00003F1E" w:rsidRPr="00BE6A79">
        <w:rPr>
          <w:lang w:val="es-ES_tradnl"/>
        </w:rPr>
        <w:t>Además, ninguna Oficina vendrá obligada a enviar los datos del PCT por separado si se contienen en un aporte válido de otra información nacional sobre patentes del que la Oficina Internacional pueda extraer lo</w:t>
      </w:r>
      <w:r w:rsidR="00C22773" w:rsidRPr="00BE6A79">
        <w:rPr>
          <w:lang w:val="es-ES_tradnl"/>
        </w:rPr>
        <w:t>s</w:t>
      </w:r>
      <w:r w:rsidR="00003F1E" w:rsidRPr="00BE6A79">
        <w:rPr>
          <w:lang w:val="es-ES_tradnl"/>
        </w:rPr>
        <w:t xml:space="preserve"> </w:t>
      </w:r>
      <w:r w:rsidR="00C22773" w:rsidRPr="00BE6A79">
        <w:rPr>
          <w:lang w:val="es-ES_tradnl"/>
        </w:rPr>
        <w:t xml:space="preserve">pormenores </w:t>
      </w:r>
      <w:r w:rsidR="00003F1E" w:rsidRPr="00BE6A79">
        <w:rPr>
          <w:lang w:val="es-ES_tradnl"/>
        </w:rPr>
        <w:t>que precise.</w:t>
      </w:r>
    </w:p>
    <w:p w:rsidR="00B87A27" w:rsidRPr="00BE6A79" w:rsidRDefault="00B87A27" w:rsidP="00502EAC">
      <w:pPr>
        <w:pStyle w:val="ONUME"/>
        <w:rPr>
          <w:lang w:val="es-ES_tradnl"/>
        </w:rPr>
      </w:pPr>
      <w:r w:rsidRPr="00BE6A79">
        <w:rPr>
          <w:lang w:val="es-ES_tradnl"/>
        </w:rPr>
        <w:t xml:space="preserve">La Secretaría prosiguió </w:t>
      </w:r>
      <w:r w:rsidR="005A488D" w:rsidRPr="00BE6A79">
        <w:rPr>
          <w:lang w:val="es-ES_tradnl"/>
        </w:rPr>
        <w:t xml:space="preserve">su relato </w:t>
      </w:r>
      <w:r w:rsidRPr="00BE6A79">
        <w:rPr>
          <w:lang w:val="es-ES_tradnl"/>
        </w:rPr>
        <w:t>explicando los antecedentes en los que se enmarca la cronología de la propuesta.  Aunque la Oficina Internacional lleva varios años esforzándose para que es</w:t>
      </w:r>
      <w:r w:rsidR="0085642B" w:rsidRPr="00BE6A79">
        <w:rPr>
          <w:lang w:val="es-ES_tradnl"/>
        </w:rPr>
        <w:t>t</w:t>
      </w:r>
      <w:r w:rsidRPr="00BE6A79">
        <w:rPr>
          <w:lang w:val="es-ES_tradnl"/>
        </w:rPr>
        <w:t xml:space="preserve">a información se facilite de </w:t>
      </w:r>
      <w:r w:rsidR="00003F1E" w:rsidRPr="00BE6A79">
        <w:rPr>
          <w:lang w:val="es-ES_tradnl"/>
        </w:rPr>
        <w:t xml:space="preserve">manera </w:t>
      </w:r>
      <w:r w:rsidRPr="00BE6A79">
        <w:rPr>
          <w:lang w:val="es-ES_tradnl"/>
        </w:rPr>
        <w:t xml:space="preserve">voluntaria, los avances </w:t>
      </w:r>
      <w:r w:rsidR="00B831F6" w:rsidRPr="00BE6A79">
        <w:rPr>
          <w:lang w:val="es-ES_tradnl"/>
        </w:rPr>
        <w:t xml:space="preserve">en materia de T.I. </w:t>
      </w:r>
      <w:r w:rsidRPr="00BE6A79">
        <w:rPr>
          <w:lang w:val="es-ES_tradnl"/>
        </w:rPr>
        <w:t>han alcanzado tal nivel que la automatización para extraerla ya no debiera suponer una carga para las Oficinas nacionales.  En el caso de las Oficinas que no cuentan con sistemas propios de automatización, el sistema informático para la automatización de la propiedad industrial (IPAS) de la OMPI puede adaptarse a las necesidades locales</w:t>
      </w:r>
      <w:r w:rsidR="006A5115" w:rsidRPr="00BE6A79">
        <w:rPr>
          <w:lang w:val="es-ES_tradnl"/>
        </w:rPr>
        <w:t>.  Más de 60 </w:t>
      </w:r>
      <w:r w:rsidRPr="00BE6A79">
        <w:rPr>
          <w:lang w:val="es-ES_tradnl"/>
        </w:rPr>
        <w:t>Oficinas utilizan el IPAS</w:t>
      </w:r>
      <w:r w:rsidR="005A488D" w:rsidRPr="00BE6A79">
        <w:rPr>
          <w:lang w:val="es-ES_tradnl"/>
        </w:rPr>
        <w:t>,</w:t>
      </w:r>
      <w:r w:rsidRPr="00BE6A79">
        <w:rPr>
          <w:lang w:val="es-ES_tradnl"/>
        </w:rPr>
        <w:t xml:space="preserve"> y un nuevo módulo de exportación de datos permite exportar y transmitir fácilmente la información adecuada a la Oficina Internacional.  </w:t>
      </w:r>
    </w:p>
    <w:p w:rsidR="00B831F6" w:rsidRPr="00BE6A79" w:rsidRDefault="00B87A27" w:rsidP="00502EAC">
      <w:pPr>
        <w:pStyle w:val="ONUME"/>
        <w:rPr>
          <w:lang w:val="es-ES_tradnl"/>
        </w:rPr>
      </w:pPr>
      <w:r w:rsidRPr="00BE6A79">
        <w:rPr>
          <w:lang w:val="es-ES_tradnl"/>
        </w:rPr>
        <w:t xml:space="preserve">La Secretaría </w:t>
      </w:r>
      <w:r w:rsidR="005B7958" w:rsidRPr="00BE6A79">
        <w:rPr>
          <w:lang w:val="es-ES_tradnl"/>
        </w:rPr>
        <w:t xml:space="preserve">comentó </w:t>
      </w:r>
      <w:r w:rsidRPr="00BE6A79">
        <w:rPr>
          <w:lang w:val="es-ES_tradnl"/>
        </w:rPr>
        <w:t xml:space="preserve">también el </w:t>
      </w:r>
      <w:r w:rsidR="00743FC2" w:rsidRPr="00BE6A79">
        <w:rPr>
          <w:lang w:val="es-ES_tradnl"/>
        </w:rPr>
        <w:t xml:space="preserve">asunto </w:t>
      </w:r>
      <w:r w:rsidRPr="00BE6A79">
        <w:rPr>
          <w:lang w:val="es-ES_tradnl"/>
        </w:rPr>
        <w:t xml:space="preserve">del acceso a traducciones de las solicitudes internacionales que se </w:t>
      </w:r>
      <w:r w:rsidR="00B831F6" w:rsidRPr="00BE6A79">
        <w:rPr>
          <w:lang w:val="es-ES_tradnl"/>
        </w:rPr>
        <w:t xml:space="preserve">proporcionan </w:t>
      </w:r>
      <w:r w:rsidRPr="00BE6A79">
        <w:rPr>
          <w:lang w:val="es-ES_tradnl"/>
        </w:rPr>
        <w:t>en la fase nacional</w:t>
      </w:r>
      <w:r w:rsidR="005B7958" w:rsidRPr="00BE6A79">
        <w:rPr>
          <w:lang w:val="es-ES_tradnl"/>
        </w:rPr>
        <w:t xml:space="preserve"> y que permitirían poner </w:t>
      </w:r>
      <w:r w:rsidR="00743FC2" w:rsidRPr="00BE6A79">
        <w:rPr>
          <w:lang w:val="es-ES_tradnl"/>
        </w:rPr>
        <w:t xml:space="preserve">a disposición </w:t>
      </w:r>
      <w:r w:rsidRPr="00BE6A79">
        <w:rPr>
          <w:lang w:val="es-ES_tradnl"/>
        </w:rPr>
        <w:t>información técnic</w:t>
      </w:r>
      <w:r w:rsidR="00B831F6" w:rsidRPr="00BE6A79">
        <w:rPr>
          <w:lang w:val="es-ES_tradnl"/>
        </w:rPr>
        <w:t>a</w:t>
      </w:r>
      <w:r w:rsidRPr="00BE6A79">
        <w:rPr>
          <w:lang w:val="es-ES_tradnl"/>
        </w:rPr>
        <w:t xml:space="preserve"> en idiomas distintos del idioma original de publicación.  </w:t>
      </w:r>
      <w:r w:rsidR="00B831F6" w:rsidRPr="00BE6A79">
        <w:rPr>
          <w:lang w:val="es-ES_tradnl"/>
        </w:rPr>
        <w:t xml:space="preserve">Tal como se establece </w:t>
      </w:r>
      <w:r w:rsidR="006A5115" w:rsidRPr="00BE6A79">
        <w:rPr>
          <w:lang w:val="es-ES_tradnl"/>
        </w:rPr>
        <w:t>en los párrafos </w:t>
      </w:r>
      <w:r w:rsidR="00B831F6" w:rsidRPr="00BE6A79">
        <w:rPr>
          <w:lang w:val="es-ES_tradnl"/>
        </w:rPr>
        <w:t xml:space="preserve">13 a 16, la Regla 95.1 permite a la Oficina Internacional </w:t>
      </w:r>
      <w:r w:rsidR="00FE1A9E" w:rsidRPr="00BE6A79">
        <w:rPr>
          <w:lang w:val="es-ES_tradnl"/>
        </w:rPr>
        <w:t xml:space="preserve">solicitar </w:t>
      </w:r>
      <w:r w:rsidR="00B831F6" w:rsidRPr="00BE6A79">
        <w:rPr>
          <w:lang w:val="es-ES_tradnl"/>
        </w:rPr>
        <w:t xml:space="preserve">a la Oficina designada copias de esas traducciones, </w:t>
      </w:r>
      <w:r w:rsidR="00743FC2" w:rsidRPr="00BE6A79">
        <w:rPr>
          <w:lang w:val="es-ES_tradnl"/>
        </w:rPr>
        <w:t xml:space="preserve">si bien </w:t>
      </w:r>
      <w:r w:rsidR="005B7958" w:rsidRPr="00BE6A79">
        <w:rPr>
          <w:lang w:val="es-ES_tradnl"/>
        </w:rPr>
        <w:t xml:space="preserve">este tipo de peticiones </w:t>
      </w:r>
      <w:r w:rsidR="00B831F6" w:rsidRPr="00BE6A79">
        <w:rPr>
          <w:lang w:val="es-ES_tradnl"/>
        </w:rPr>
        <w:t xml:space="preserve">pocas veces se </w:t>
      </w:r>
      <w:r w:rsidR="00C22773" w:rsidRPr="00BE6A79">
        <w:rPr>
          <w:lang w:val="es-ES_tradnl"/>
        </w:rPr>
        <w:t>da</w:t>
      </w:r>
      <w:r w:rsidR="00B831F6" w:rsidRPr="00BE6A79">
        <w:rPr>
          <w:lang w:val="es-ES_tradnl"/>
        </w:rPr>
        <w:t xml:space="preserve">.  </w:t>
      </w:r>
      <w:r w:rsidR="00743FC2" w:rsidRPr="00BE6A79">
        <w:rPr>
          <w:lang w:val="es-ES_tradnl"/>
        </w:rPr>
        <w:t xml:space="preserve">Aunque </w:t>
      </w:r>
      <w:r w:rsidR="005B7958" w:rsidRPr="00BE6A79">
        <w:rPr>
          <w:lang w:val="es-ES_tradnl"/>
        </w:rPr>
        <w:t xml:space="preserve">en el momento de preparar </w:t>
      </w:r>
      <w:r w:rsidR="00743FC2" w:rsidRPr="00BE6A79">
        <w:rPr>
          <w:lang w:val="es-ES_tradnl"/>
        </w:rPr>
        <w:t xml:space="preserve">el documento la Oficina Internacional contempló la posibilidad de hacer obligatoria la entrega de esas traducciones, un análisis al efecto puso de </w:t>
      </w:r>
      <w:r w:rsidR="00743FC2" w:rsidRPr="00BE6A79">
        <w:rPr>
          <w:lang w:val="es-ES_tradnl"/>
        </w:rPr>
        <w:lastRenderedPageBreak/>
        <w:t xml:space="preserve">manifiesto que </w:t>
      </w:r>
      <w:r w:rsidR="005B7958" w:rsidRPr="00BE6A79">
        <w:rPr>
          <w:lang w:val="es-ES_tradnl"/>
        </w:rPr>
        <w:t xml:space="preserve">la mayoría de esas traducciones </w:t>
      </w:r>
      <w:r w:rsidR="00743FC2" w:rsidRPr="00BE6A79">
        <w:rPr>
          <w:lang w:val="es-ES_tradnl"/>
        </w:rPr>
        <w:t xml:space="preserve">ya </w:t>
      </w:r>
      <w:r w:rsidR="0085642B" w:rsidRPr="00BE6A79">
        <w:rPr>
          <w:lang w:val="es-ES_tradnl"/>
        </w:rPr>
        <w:t xml:space="preserve">aparecen </w:t>
      </w:r>
      <w:r w:rsidR="00743FC2" w:rsidRPr="00BE6A79">
        <w:rPr>
          <w:lang w:val="es-ES_tradnl"/>
        </w:rPr>
        <w:t xml:space="preserve">publicadas en PATENTSCOPE o en colecciones en línea similares.  La cuestión fundamental no </w:t>
      </w:r>
      <w:r w:rsidR="0005488D" w:rsidRPr="00BE6A79">
        <w:rPr>
          <w:lang w:val="es-ES_tradnl"/>
        </w:rPr>
        <w:t xml:space="preserve">reside </w:t>
      </w:r>
      <w:r w:rsidR="00743FC2" w:rsidRPr="00BE6A79">
        <w:rPr>
          <w:lang w:val="es-ES_tradnl"/>
        </w:rPr>
        <w:t xml:space="preserve">por tanto en si esos documentos están disponibles, sino más bien en poder asociarlos a la correspondiente solicitud internacional y que los usuarios puedan buscarlos y acceder a ellos preferentemente en un determinado idioma.  Ayudaría mucho a lograr este objetivo que la información se proporcione conforme al cambio normativo que se propone en el documento.  </w:t>
      </w:r>
      <w:r w:rsidR="005B7958" w:rsidRPr="00BE6A79">
        <w:rPr>
          <w:lang w:val="es-ES_tradnl"/>
        </w:rPr>
        <w:t xml:space="preserve">Con todo, aunque la carga que supondría configurar los sistemas para proporcionar copias de las traducciones se ha considerado desproporcionada puesta en relación con el reducido número de documentos en otras versiones lingüísticas </w:t>
      </w:r>
      <w:r w:rsidR="0096075C" w:rsidRPr="00BE6A79">
        <w:rPr>
          <w:lang w:val="es-ES_tradnl"/>
        </w:rPr>
        <w:t xml:space="preserve">cuya disponibilidad se facilitaría </w:t>
      </w:r>
      <w:r w:rsidR="005B7958" w:rsidRPr="00BE6A79">
        <w:rPr>
          <w:lang w:val="es-ES_tradnl"/>
        </w:rPr>
        <w:t xml:space="preserve">en la práctica, el objetivo </w:t>
      </w:r>
      <w:r w:rsidR="0096075C" w:rsidRPr="00BE6A79">
        <w:rPr>
          <w:lang w:val="es-ES_tradnl"/>
        </w:rPr>
        <w:t xml:space="preserve">implícito </w:t>
      </w:r>
      <w:r w:rsidR="005B7958" w:rsidRPr="00BE6A79">
        <w:rPr>
          <w:lang w:val="es-ES_tradnl"/>
        </w:rPr>
        <w:t xml:space="preserve">se alcanzaría mediante las propuestas que figuran en el documento.  Por consiguiente, se invita al Grupo de Trabajo a estudiar las propuestas de modificación de las Reglas 86 y 95 con miras a exigir a las Oficinas designadas que </w:t>
      </w:r>
      <w:r w:rsidR="0085642B" w:rsidRPr="00BE6A79">
        <w:rPr>
          <w:lang w:val="es-ES_tradnl"/>
        </w:rPr>
        <w:t xml:space="preserve">presenten </w:t>
      </w:r>
      <w:r w:rsidR="005B7958" w:rsidRPr="00BE6A79">
        <w:rPr>
          <w:lang w:val="es-ES_tradnl"/>
        </w:rPr>
        <w:t xml:space="preserve">a la Oficina Internacional información relativa a la entrada en la fase nacional, las publicaciones nacionales y la </w:t>
      </w:r>
      <w:r w:rsidR="0096075C" w:rsidRPr="00BE6A79">
        <w:rPr>
          <w:lang w:val="es-ES_tradnl"/>
        </w:rPr>
        <w:t xml:space="preserve">aprobación de </w:t>
      </w:r>
      <w:r w:rsidR="005B7958" w:rsidRPr="00BE6A79">
        <w:rPr>
          <w:lang w:val="es-ES_tradnl"/>
        </w:rPr>
        <w:t>solicitudes internacionales.</w:t>
      </w:r>
    </w:p>
    <w:p w:rsidR="00B87A27" w:rsidRPr="00BE6A79" w:rsidRDefault="00B87A27" w:rsidP="00502EAC">
      <w:pPr>
        <w:pStyle w:val="ONUME"/>
        <w:rPr>
          <w:lang w:val="es-ES_tradnl"/>
        </w:rPr>
      </w:pPr>
      <w:r w:rsidRPr="00BE6A79">
        <w:rPr>
          <w:lang w:val="es-ES_tradnl"/>
        </w:rPr>
        <w:t xml:space="preserve">La Delegación de la República de Corea </w:t>
      </w:r>
      <w:r w:rsidR="0096075C" w:rsidRPr="00BE6A79">
        <w:rPr>
          <w:lang w:val="es-ES_tradnl"/>
        </w:rPr>
        <w:t>se manifestó a</w:t>
      </w:r>
      <w:r w:rsidR="006E64E0" w:rsidRPr="00BE6A79">
        <w:rPr>
          <w:lang w:val="es-ES_tradnl"/>
        </w:rPr>
        <w:t xml:space="preserve"> </w:t>
      </w:r>
      <w:r w:rsidR="0096075C" w:rsidRPr="00BE6A79">
        <w:rPr>
          <w:lang w:val="es-ES_tradnl"/>
        </w:rPr>
        <w:t xml:space="preserve">favor de la </w:t>
      </w:r>
      <w:r w:rsidRPr="00BE6A79">
        <w:rPr>
          <w:lang w:val="es-ES_tradnl"/>
        </w:rPr>
        <w:t xml:space="preserve">propuesta e informó al Grupo de Trabajo de que la Oficina Surcoreana de Propiedad Intelectual </w:t>
      </w:r>
      <w:r w:rsidR="005A5B31" w:rsidRPr="00BE6A79">
        <w:rPr>
          <w:lang w:val="es-ES_tradnl"/>
        </w:rPr>
        <w:t xml:space="preserve">(KIPO) </w:t>
      </w:r>
      <w:r w:rsidRPr="00BE6A79">
        <w:rPr>
          <w:lang w:val="es-ES_tradnl"/>
        </w:rPr>
        <w:t xml:space="preserve">ha </w:t>
      </w:r>
      <w:r w:rsidR="0096075C" w:rsidRPr="00BE6A79">
        <w:rPr>
          <w:lang w:val="es-ES_tradnl"/>
        </w:rPr>
        <w:t xml:space="preserve">venido proporcionando </w:t>
      </w:r>
      <w:r w:rsidRPr="00BE6A79">
        <w:rPr>
          <w:lang w:val="es-ES_tradnl"/>
        </w:rPr>
        <w:t xml:space="preserve">mensualmente la información que se </w:t>
      </w:r>
      <w:r w:rsidR="00FE1A9E" w:rsidRPr="00BE6A79">
        <w:rPr>
          <w:lang w:val="es-ES_tradnl"/>
        </w:rPr>
        <w:t xml:space="preserve">prevé </w:t>
      </w:r>
      <w:r w:rsidRPr="00BE6A79">
        <w:rPr>
          <w:lang w:val="es-ES_tradnl"/>
        </w:rPr>
        <w:t xml:space="preserve">en la </w:t>
      </w:r>
      <w:r w:rsidR="00AD2BE2" w:rsidRPr="00BE6A79">
        <w:rPr>
          <w:lang w:val="es-ES_tradnl"/>
        </w:rPr>
        <w:t>Regla </w:t>
      </w:r>
      <w:r w:rsidRPr="00BE6A79">
        <w:rPr>
          <w:lang w:val="es-ES_tradnl"/>
        </w:rPr>
        <w:t>95.1</w:t>
      </w:r>
      <w:r w:rsidR="00F136DB" w:rsidRPr="00BE6A79">
        <w:rPr>
          <w:lang w:val="es-ES_tradnl"/>
        </w:rPr>
        <w:t xml:space="preserve"> propuesta</w:t>
      </w:r>
      <w:r w:rsidRPr="00BE6A79">
        <w:rPr>
          <w:lang w:val="es-ES_tradnl"/>
        </w:rPr>
        <w:t xml:space="preserve">.  Dicha información resulta útil a las empresas y a otras partes interesadas y será más completa </w:t>
      </w:r>
      <w:r w:rsidR="006E64E0" w:rsidRPr="00BE6A79">
        <w:rPr>
          <w:lang w:val="es-ES_tradnl"/>
        </w:rPr>
        <w:t xml:space="preserve">cuando se aprueben </w:t>
      </w:r>
      <w:r w:rsidRPr="00BE6A79">
        <w:rPr>
          <w:lang w:val="es-ES_tradnl"/>
        </w:rPr>
        <w:t>los cambios en las Reglas que se proponen.</w:t>
      </w:r>
    </w:p>
    <w:p w:rsidR="00B87A27" w:rsidRPr="00BE6A79" w:rsidRDefault="00B87A27"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acogió </w:t>
      </w:r>
      <w:r w:rsidR="006E64E0" w:rsidRPr="00BE6A79">
        <w:rPr>
          <w:lang w:val="es-ES_tradnl"/>
        </w:rPr>
        <w:t xml:space="preserve">con satisfacción </w:t>
      </w:r>
      <w:r w:rsidRPr="00BE6A79">
        <w:rPr>
          <w:lang w:val="es-ES_tradnl"/>
        </w:rPr>
        <w:t xml:space="preserve">la propuesta y manifestó su disposición a conceder a la Oficina Internacional acceso a su base de datos </w:t>
      </w:r>
      <w:r w:rsidR="00A45F70" w:rsidRPr="00BE6A79">
        <w:rPr>
          <w:lang w:val="es-ES_tradnl"/>
        </w:rPr>
        <w:t xml:space="preserve">a fin de que se procure </w:t>
      </w:r>
      <w:r w:rsidRPr="00BE6A79">
        <w:rPr>
          <w:lang w:val="es-ES_tradnl"/>
        </w:rPr>
        <w:t xml:space="preserve">la información </w:t>
      </w:r>
      <w:r w:rsidR="00A45F70" w:rsidRPr="00BE6A79">
        <w:rPr>
          <w:lang w:val="es-ES_tradnl"/>
        </w:rPr>
        <w:t xml:space="preserve">exigida </w:t>
      </w:r>
      <w:r w:rsidRPr="00BE6A79">
        <w:rPr>
          <w:lang w:val="es-ES_tradnl"/>
        </w:rPr>
        <w:t xml:space="preserve">en la </w:t>
      </w:r>
      <w:r w:rsidR="00AD2BE2" w:rsidRPr="00BE6A79">
        <w:rPr>
          <w:lang w:val="es-ES_tradnl"/>
        </w:rPr>
        <w:t>Regla </w:t>
      </w:r>
      <w:r w:rsidRPr="00BE6A79">
        <w:rPr>
          <w:lang w:val="es-ES_tradnl"/>
        </w:rPr>
        <w:t>95.1</w:t>
      </w:r>
      <w:r w:rsidR="00F136DB" w:rsidRPr="00BE6A79">
        <w:rPr>
          <w:lang w:val="es-ES_tradnl"/>
        </w:rPr>
        <w:t xml:space="preserve"> propuesta</w:t>
      </w:r>
      <w:r w:rsidRPr="00BE6A79">
        <w:rPr>
          <w:lang w:val="es-ES_tradnl"/>
        </w:rPr>
        <w:t xml:space="preserve">.  No obstante, en caso de </w:t>
      </w:r>
      <w:r w:rsidR="0085642B" w:rsidRPr="00BE6A79">
        <w:rPr>
          <w:lang w:val="es-ES_tradnl"/>
        </w:rPr>
        <w:t xml:space="preserve">producirse una </w:t>
      </w:r>
      <w:r w:rsidRPr="00BE6A79">
        <w:rPr>
          <w:lang w:val="es-ES_tradnl"/>
        </w:rPr>
        <w:t xml:space="preserve">entrada anticipada en la fase nacional en la </w:t>
      </w:r>
      <w:r w:rsidR="001109C2" w:rsidRPr="00BE6A79">
        <w:rPr>
          <w:lang w:val="es-ES_tradnl"/>
        </w:rPr>
        <w:t>OEP</w:t>
      </w:r>
      <w:r w:rsidRPr="00BE6A79">
        <w:rPr>
          <w:lang w:val="es-ES_tradnl"/>
        </w:rPr>
        <w:t xml:space="preserve"> antes de la publicación internacional, se aplicarán las limitaciones </w:t>
      </w:r>
      <w:r w:rsidR="006E64E0" w:rsidRPr="00BE6A79">
        <w:rPr>
          <w:lang w:val="es-ES_tradnl"/>
        </w:rPr>
        <w:t xml:space="preserve">previstas en </w:t>
      </w:r>
      <w:r w:rsidR="006A5115" w:rsidRPr="00BE6A79">
        <w:rPr>
          <w:lang w:val="es-ES_tradnl"/>
        </w:rPr>
        <w:t xml:space="preserve">los Artículos </w:t>
      </w:r>
      <w:r w:rsidRPr="00BE6A79">
        <w:rPr>
          <w:lang w:val="es-ES_tradnl"/>
        </w:rPr>
        <w:t xml:space="preserve">128 y 130 del CPE.  Además, no </w:t>
      </w:r>
      <w:r w:rsidR="006E64E0" w:rsidRPr="00BE6A79">
        <w:rPr>
          <w:lang w:val="es-ES_tradnl"/>
        </w:rPr>
        <w:t xml:space="preserve">será </w:t>
      </w:r>
      <w:r w:rsidRPr="00BE6A79">
        <w:rPr>
          <w:lang w:val="es-ES_tradnl"/>
        </w:rPr>
        <w:t xml:space="preserve">preciso </w:t>
      </w:r>
      <w:r w:rsidR="006E64E0" w:rsidRPr="00BE6A79">
        <w:rPr>
          <w:lang w:val="es-ES_tradnl"/>
        </w:rPr>
        <w:t xml:space="preserve">llevar a cabo </w:t>
      </w:r>
      <w:r w:rsidRPr="00BE6A79">
        <w:rPr>
          <w:lang w:val="es-ES_tradnl"/>
        </w:rPr>
        <w:t xml:space="preserve">simultáneamente los </w:t>
      </w:r>
      <w:r w:rsidR="00970248" w:rsidRPr="00BE6A79">
        <w:rPr>
          <w:lang w:val="es-ES_tradnl"/>
        </w:rPr>
        <w:t xml:space="preserve">trámites </w:t>
      </w:r>
      <w:r w:rsidRPr="00BE6A79">
        <w:rPr>
          <w:lang w:val="es-ES_tradnl"/>
        </w:rPr>
        <w:t xml:space="preserve">que se </w:t>
      </w:r>
      <w:r w:rsidR="006E64E0" w:rsidRPr="00BE6A79">
        <w:rPr>
          <w:lang w:val="es-ES_tradnl"/>
        </w:rPr>
        <w:t xml:space="preserve">enumeran </w:t>
      </w:r>
      <w:r w:rsidRPr="00BE6A79">
        <w:rPr>
          <w:lang w:val="es-ES_tradnl"/>
        </w:rPr>
        <w:t xml:space="preserve">en la </w:t>
      </w:r>
      <w:r w:rsidR="00AD2BE2" w:rsidRPr="00BE6A79">
        <w:rPr>
          <w:lang w:val="es-ES_tradnl"/>
        </w:rPr>
        <w:t>Regla </w:t>
      </w:r>
      <w:r w:rsidRPr="00BE6A79">
        <w:rPr>
          <w:lang w:val="es-ES_tradnl"/>
        </w:rPr>
        <w:t xml:space="preserve">159 del CPE y, en ausencia de </w:t>
      </w:r>
      <w:r w:rsidR="006E64E0" w:rsidRPr="00BE6A79">
        <w:rPr>
          <w:lang w:val="es-ES_tradnl"/>
        </w:rPr>
        <w:t xml:space="preserve">una </w:t>
      </w:r>
      <w:r w:rsidRPr="00BE6A79">
        <w:rPr>
          <w:lang w:val="es-ES_tradnl"/>
        </w:rPr>
        <w:t xml:space="preserve">petición expresa de tramitación anticipada, la entrada en la fase nacional se producirá al </w:t>
      </w:r>
      <w:r w:rsidR="00F136DB" w:rsidRPr="00BE6A79">
        <w:rPr>
          <w:lang w:val="es-ES_tradnl"/>
        </w:rPr>
        <w:t xml:space="preserve">cumplirse </w:t>
      </w:r>
      <w:r w:rsidRPr="00BE6A79">
        <w:rPr>
          <w:lang w:val="es-ES_tradnl"/>
        </w:rPr>
        <w:t xml:space="preserve">el </w:t>
      </w:r>
      <w:r w:rsidR="006E64E0" w:rsidRPr="00BE6A79">
        <w:rPr>
          <w:lang w:val="es-ES_tradnl"/>
        </w:rPr>
        <w:t xml:space="preserve">plazo </w:t>
      </w:r>
      <w:r w:rsidRPr="00BE6A79">
        <w:rPr>
          <w:lang w:val="es-ES_tradnl"/>
        </w:rPr>
        <w:t xml:space="preserve">de 31 meses que se </w:t>
      </w:r>
      <w:r w:rsidR="0085642B" w:rsidRPr="00BE6A79">
        <w:rPr>
          <w:lang w:val="es-ES_tradnl"/>
        </w:rPr>
        <w:t xml:space="preserve">establece </w:t>
      </w:r>
      <w:r w:rsidRPr="00BE6A79">
        <w:rPr>
          <w:lang w:val="es-ES_tradnl"/>
        </w:rPr>
        <w:t xml:space="preserve">en el CPE, aunque </w:t>
      </w:r>
      <w:r w:rsidR="006E64E0" w:rsidRPr="00BE6A79">
        <w:rPr>
          <w:lang w:val="es-ES_tradnl"/>
        </w:rPr>
        <w:t xml:space="preserve">anteriormente </w:t>
      </w:r>
      <w:r w:rsidRPr="00BE6A79">
        <w:rPr>
          <w:lang w:val="es-ES_tradnl"/>
        </w:rPr>
        <w:t xml:space="preserve">se hayan dado los pasos </w:t>
      </w:r>
      <w:r w:rsidR="00A45F70" w:rsidRPr="00BE6A79">
        <w:rPr>
          <w:lang w:val="es-ES_tradnl"/>
        </w:rPr>
        <w:t xml:space="preserve">previstos </w:t>
      </w:r>
      <w:r w:rsidRPr="00BE6A79">
        <w:rPr>
          <w:lang w:val="es-ES_tradnl"/>
        </w:rPr>
        <w:t xml:space="preserve">en la </w:t>
      </w:r>
      <w:r w:rsidR="00AD2BE2" w:rsidRPr="00BE6A79">
        <w:rPr>
          <w:lang w:val="es-ES_tradnl"/>
        </w:rPr>
        <w:t>Regla </w:t>
      </w:r>
      <w:r w:rsidRPr="00BE6A79">
        <w:rPr>
          <w:lang w:val="es-ES_tradnl"/>
        </w:rPr>
        <w:t xml:space="preserve">159.  La </w:t>
      </w:r>
      <w:r w:rsidR="001109C2" w:rsidRPr="00BE6A79">
        <w:rPr>
          <w:lang w:val="es-ES_tradnl"/>
        </w:rPr>
        <w:t>OEP</w:t>
      </w:r>
      <w:r w:rsidRPr="00BE6A79">
        <w:rPr>
          <w:lang w:val="es-ES_tradnl"/>
        </w:rPr>
        <w:t xml:space="preserve"> solicita por tanto que el </w:t>
      </w:r>
      <w:r w:rsidR="006E64E0" w:rsidRPr="00BE6A79">
        <w:rPr>
          <w:lang w:val="es-ES_tradnl"/>
        </w:rPr>
        <w:t xml:space="preserve">plazo </w:t>
      </w:r>
      <w:r w:rsidRPr="00BE6A79">
        <w:rPr>
          <w:lang w:val="es-ES_tradnl"/>
        </w:rPr>
        <w:t xml:space="preserve">de un mes para </w:t>
      </w:r>
      <w:r w:rsidR="0085642B" w:rsidRPr="00BE6A79">
        <w:rPr>
          <w:lang w:val="es-ES_tradnl"/>
        </w:rPr>
        <w:t xml:space="preserve">presentar </w:t>
      </w:r>
      <w:r w:rsidRPr="00BE6A79">
        <w:rPr>
          <w:lang w:val="es-ES_tradnl"/>
        </w:rPr>
        <w:t xml:space="preserve">la información </w:t>
      </w:r>
      <w:r w:rsidR="00AE2A68" w:rsidRPr="00BE6A79">
        <w:rPr>
          <w:lang w:val="es-ES_tradnl"/>
        </w:rPr>
        <w:t xml:space="preserve">sobre </w:t>
      </w:r>
      <w:r w:rsidRPr="00BE6A79">
        <w:rPr>
          <w:lang w:val="es-ES_tradnl"/>
        </w:rPr>
        <w:t xml:space="preserve">los </w:t>
      </w:r>
      <w:r w:rsidR="00815278" w:rsidRPr="00BE6A79">
        <w:rPr>
          <w:lang w:val="es-ES_tradnl"/>
        </w:rPr>
        <w:t xml:space="preserve">trámites relativos a </w:t>
      </w:r>
      <w:r w:rsidR="00F136DB" w:rsidRPr="00BE6A79">
        <w:rPr>
          <w:lang w:val="es-ES_tradnl"/>
        </w:rPr>
        <w:t xml:space="preserve">la fase </w:t>
      </w:r>
      <w:r w:rsidRPr="00BE6A79">
        <w:rPr>
          <w:lang w:val="es-ES_tradnl"/>
        </w:rPr>
        <w:t xml:space="preserve">nacional se amplíe a dos meses a fin de facilitar la tarea a las Oficinas designadas.  </w:t>
      </w:r>
    </w:p>
    <w:p w:rsidR="00B87A27" w:rsidRPr="00BE6A79" w:rsidRDefault="00B87A27" w:rsidP="00502EAC">
      <w:pPr>
        <w:pStyle w:val="ONUME"/>
        <w:rPr>
          <w:lang w:val="es-ES_tradnl"/>
        </w:rPr>
      </w:pPr>
      <w:r w:rsidRPr="00BE6A79">
        <w:rPr>
          <w:lang w:val="es-ES_tradnl"/>
        </w:rPr>
        <w:t xml:space="preserve">La Delegación de Noruega </w:t>
      </w:r>
      <w:r w:rsidR="00F136DB" w:rsidRPr="00BE6A79">
        <w:rPr>
          <w:lang w:val="es-ES_tradnl"/>
        </w:rPr>
        <w:t xml:space="preserve">dijo que apoya plenamente </w:t>
      </w:r>
      <w:r w:rsidRPr="00BE6A79">
        <w:rPr>
          <w:lang w:val="es-ES_tradnl"/>
        </w:rPr>
        <w:t xml:space="preserve">las </w:t>
      </w:r>
      <w:r w:rsidR="006E64E0" w:rsidRPr="00BE6A79">
        <w:rPr>
          <w:lang w:val="es-ES_tradnl"/>
        </w:rPr>
        <w:t xml:space="preserve">propuestas de modificación </w:t>
      </w:r>
      <w:r w:rsidRPr="00BE6A79">
        <w:rPr>
          <w:lang w:val="es-ES_tradnl"/>
        </w:rPr>
        <w:t xml:space="preserve">de las </w:t>
      </w:r>
      <w:r w:rsidR="0014653F" w:rsidRPr="00BE6A79">
        <w:rPr>
          <w:lang w:val="es-ES_tradnl"/>
        </w:rPr>
        <w:t>Reglas </w:t>
      </w:r>
      <w:r w:rsidRPr="00BE6A79">
        <w:rPr>
          <w:lang w:val="es-ES_tradnl"/>
        </w:rPr>
        <w:t xml:space="preserve">86 y 95 que </w:t>
      </w:r>
      <w:r w:rsidR="0005488D" w:rsidRPr="00BE6A79">
        <w:rPr>
          <w:lang w:val="es-ES_tradnl"/>
        </w:rPr>
        <w:t xml:space="preserve">figuran </w:t>
      </w:r>
      <w:r w:rsidRPr="00BE6A79">
        <w:rPr>
          <w:lang w:val="es-ES_tradnl"/>
        </w:rPr>
        <w:t>en el documento.</w:t>
      </w:r>
    </w:p>
    <w:p w:rsidR="006E64E0" w:rsidRPr="00BE6A79" w:rsidRDefault="00B87A27" w:rsidP="00502EAC">
      <w:pPr>
        <w:pStyle w:val="ONUME"/>
        <w:rPr>
          <w:lang w:val="es-ES_tradnl"/>
        </w:rPr>
      </w:pPr>
      <w:r w:rsidRPr="00BE6A79">
        <w:rPr>
          <w:lang w:val="es-ES_tradnl"/>
        </w:rPr>
        <w:t xml:space="preserve">La Delegación de los Estados Unidos de América </w:t>
      </w:r>
      <w:r w:rsidR="00A33D47" w:rsidRPr="00BE6A79">
        <w:rPr>
          <w:lang w:val="es-ES_tradnl"/>
        </w:rPr>
        <w:t xml:space="preserve">se manifestó a favor de </w:t>
      </w:r>
      <w:r w:rsidRPr="00BE6A79">
        <w:rPr>
          <w:lang w:val="es-ES_tradnl"/>
        </w:rPr>
        <w:t xml:space="preserve">las </w:t>
      </w:r>
      <w:r w:rsidR="00A33D47" w:rsidRPr="00BE6A79">
        <w:rPr>
          <w:lang w:val="es-ES_tradnl"/>
        </w:rPr>
        <w:t xml:space="preserve">propuestas de modificación </w:t>
      </w:r>
      <w:r w:rsidRPr="00BE6A79">
        <w:rPr>
          <w:lang w:val="es-ES_tradnl"/>
        </w:rPr>
        <w:t xml:space="preserve">que se </w:t>
      </w:r>
      <w:r w:rsidR="00A33D47" w:rsidRPr="00BE6A79">
        <w:rPr>
          <w:lang w:val="es-ES_tradnl"/>
        </w:rPr>
        <w:t xml:space="preserve">contienen </w:t>
      </w:r>
      <w:r w:rsidRPr="00BE6A79">
        <w:rPr>
          <w:lang w:val="es-ES_tradnl"/>
        </w:rPr>
        <w:t xml:space="preserve">en el documento e informó de que ya </w:t>
      </w:r>
      <w:r w:rsidR="00AE2A68" w:rsidRPr="00BE6A79">
        <w:rPr>
          <w:lang w:val="es-ES_tradnl"/>
        </w:rPr>
        <w:t xml:space="preserve">está poniendo </w:t>
      </w:r>
      <w:r w:rsidR="0085642B" w:rsidRPr="00BE6A79">
        <w:rPr>
          <w:lang w:val="es-ES_tradnl"/>
        </w:rPr>
        <w:t xml:space="preserve">esa </w:t>
      </w:r>
      <w:r w:rsidRPr="00BE6A79">
        <w:rPr>
          <w:lang w:val="es-ES_tradnl"/>
        </w:rPr>
        <w:t xml:space="preserve">información a disposición de la OMPI y </w:t>
      </w:r>
      <w:r w:rsidR="00AE2A68" w:rsidRPr="00BE6A79">
        <w:rPr>
          <w:lang w:val="es-ES_tradnl"/>
        </w:rPr>
        <w:t xml:space="preserve">de </w:t>
      </w:r>
      <w:r w:rsidRPr="00BE6A79">
        <w:rPr>
          <w:lang w:val="es-ES_tradnl"/>
        </w:rPr>
        <w:t xml:space="preserve">otras partes interesadas </w:t>
      </w:r>
      <w:r w:rsidR="00F53C93" w:rsidRPr="00BE6A79">
        <w:rPr>
          <w:lang w:val="es-ES_tradnl"/>
        </w:rPr>
        <w:t xml:space="preserve">por medio </w:t>
      </w:r>
      <w:r w:rsidR="00A33D47" w:rsidRPr="00BE6A79">
        <w:rPr>
          <w:lang w:val="es-ES_tradnl"/>
        </w:rPr>
        <w:t xml:space="preserve">de </w:t>
      </w:r>
      <w:r w:rsidRPr="00BE6A79">
        <w:rPr>
          <w:lang w:val="es-ES_tradnl"/>
        </w:rPr>
        <w:t>descargas</w:t>
      </w:r>
      <w:r w:rsidR="00C57DE3" w:rsidRPr="00BE6A79">
        <w:rPr>
          <w:lang w:val="es-ES_tradnl"/>
        </w:rPr>
        <w:t xml:space="preserve"> semanales gratuitas de</w:t>
      </w:r>
      <w:r w:rsidR="0005488D" w:rsidRPr="00BE6A79">
        <w:rPr>
          <w:lang w:val="es-ES_tradnl"/>
        </w:rPr>
        <w:t xml:space="preserve">sde el </w:t>
      </w:r>
      <w:r w:rsidR="00C57DE3" w:rsidRPr="00BE6A79">
        <w:rPr>
          <w:lang w:val="es-ES_tradnl"/>
        </w:rPr>
        <w:t>sitio w</w:t>
      </w:r>
      <w:r w:rsidRPr="00BE6A79">
        <w:rPr>
          <w:lang w:val="es-ES_tradnl"/>
        </w:rPr>
        <w:t xml:space="preserve">eb de la </w:t>
      </w:r>
      <w:r w:rsidR="00E818A2" w:rsidRPr="00BE6A79">
        <w:rPr>
          <w:lang w:val="es-ES_tradnl"/>
        </w:rPr>
        <w:t>USPTO</w:t>
      </w:r>
      <w:r w:rsidRPr="00BE6A79">
        <w:rPr>
          <w:lang w:val="es-ES_tradnl"/>
        </w:rPr>
        <w:t xml:space="preserve">.  </w:t>
      </w:r>
      <w:r w:rsidR="00653DB7" w:rsidRPr="00BE6A79">
        <w:rPr>
          <w:lang w:val="es-ES_tradnl"/>
        </w:rPr>
        <w:t xml:space="preserve">Exigir esa información a todas las Oficinas nacionales redundará en un mejor acceso a información sobre lo que se </w:t>
      </w:r>
      <w:r w:rsidR="00A45F70" w:rsidRPr="00BE6A79">
        <w:rPr>
          <w:lang w:val="es-ES_tradnl"/>
        </w:rPr>
        <w:t xml:space="preserve">persigue </w:t>
      </w:r>
      <w:r w:rsidR="00653DB7" w:rsidRPr="00BE6A79">
        <w:rPr>
          <w:lang w:val="es-ES_tradnl"/>
        </w:rPr>
        <w:t>proteger.  La Delegación dijo que</w:t>
      </w:r>
      <w:r w:rsidR="00A33D47" w:rsidRPr="00BE6A79">
        <w:rPr>
          <w:lang w:val="es-ES_tradnl"/>
        </w:rPr>
        <w:t xml:space="preserve">, si bien </w:t>
      </w:r>
      <w:r w:rsidR="00653DB7" w:rsidRPr="00BE6A79">
        <w:rPr>
          <w:lang w:val="es-ES_tradnl"/>
        </w:rPr>
        <w:t xml:space="preserve">entiende que el </w:t>
      </w:r>
      <w:r w:rsidR="00A33D47" w:rsidRPr="00BE6A79">
        <w:rPr>
          <w:lang w:val="es-ES_tradnl"/>
        </w:rPr>
        <w:t xml:space="preserve">plazo </w:t>
      </w:r>
      <w:r w:rsidR="00653DB7" w:rsidRPr="00BE6A79">
        <w:rPr>
          <w:lang w:val="es-ES_tradnl"/>
        </w:rPr>
        <w:t xml:space="preserve">de un mes que se propone en la Regla 95 para </w:t>
      </w:r>
      <w:r w:rsidR="00AE2A68" w:rsidRPr="00BE6A79">
        <w:rPr>
          <w:lang w:val="es-ES_tradnl"/>
        </w:rPr>
        <w:t xml:space="preserve">presentar </w:t>
      </w:r>
      <w:r w:rsidR="00653DB7" w:rsidRPr="00BE6A79">
        <w:rPr>
          <w:lang w:val="es-ES_tradnl"/>
        </w:rPr>
        <w:t xml:space="preserve">la información es arbitrario, le preocupa que incluso dos meses </w:t>
      </w:r>
      <w:r w:rsidR="00A45F70" w:rsidRPr="00BE6A79">
        <w:rPr>
          <w:lang w:val="es-ES_tradnl"/>
        </w:rPr>
        <w:t xml:space="preserve">vayan a </w:t>
      </w:r>
      <w:r w:rsidR="00AE2A68" w:rsidRPr="00BE6A79">
        <w:rPr>
          <w:lang w:val="es-ES_tradnl"/>
        </w:rPr>
        <w:t xml:space="preserve">ser suficientes </w:t>
      </w:r>
      <w:r w:rsidR="00653DB7" w:rsidRPr="00BE6A79">
        <w:rPr>
          <w:lang w:val="es-ES_tradnl"/>
        </w:rPr>
        <w:t xml:space="preserve">para </w:t>
      </w:r>
      <w:r w:rsidR="00A33D47" w:rsidRPr="00BE6A79">
        <w:rPr>
          <w:lang w:val="es-ES_tradnl"/>
        </w:rPr>
        <w:t xml:space="preserve">según qué </w:t>
      </w:r>
      <w:r w:rsidR="00653DB7" w:rsidRPr="00BE6A79">
        <w:rPr>
          <w:lang w:val="es-ES_tradnl"/>
        </w:rPr>
        <w:t xml:space="preserve">tipo de información, y </w:t>
      </w:r>
      <w:r w:rsidR="00A33D47" w:rsidRPr="00BE6A79">
        <w:rPr>
          <w:lang w:val="es-ES_tradnl"/>
        </w:rPr>
        <w:t xml:space="preserve">sugirió la posibilidad de emplear </w:t>
      </w:r>
      <w:r w:rsidR="00653DB7" w:rsidRPr="00BE6A79">
        <w:rPr>
          <w:lang w:val="es-ES_tradnl"/>
        </w:rPr>
        <w:t xml:space="preserve">una redacción más flexible.  Con respecto al párrafo 10 del documento sobre facilitar información relativa a </w:t>
      </w:r>
      <w:r w:rsidR="00970248" w:rsidRPr="00BE6A79">
        <w:rPr>
          <w:lang w:val="es-ES_tradnl"/>
        </w:rPr>
        <w:t xml:space="preserve">trámites </w:t>
      </w:r>
      <w:r w:rsidR="00AE2A68" w:rsidRPr="00BE6A79">
        <w:rPr>
          <w:lang w:val="es-ES_tradnl"/>
        </w:rPr>
        <w:t xml:space="preserve">referidos </w:t>
      </w:r>
      <w:r w:rsidR="00653DB7" w:rsidRPr="00BE6A79">
        <w:rPr>
          <w:lang w:val="es-ES_tradnl"/>
        </w:rPr>
        <w:t>a solicitudes nacionales, en vista de las prácticas que en materia de re</w:t>
      </w:r>
      <w:r w:rsidR="00284B23" w:rsidRPr="00BE6A79">
        <w:rPr>
          <w:lang w:val="es-ES_tradnl"/>
        </w:rPr>
        <w:t xml:space="preserve">activación </w:t>
      </w:r>
      <w:r w:rsidR="00653DB7" w:rsidRPr="00BE6A79">
        <w:rPr>
          <w:lang w:val="es-ES_tradnl"/>
        </w:rPr>
        <w:t>y restablecimiento se siguen en la USPTO, la Oficina tendr</w:t>
      </w:r>
      <w:r w:rsidR="00AE2A68" w:rsidRPr="00BE6A79">
        <w:rPr>
          <w:lang w:val="es-ES_tradnl"/>
        </w:rPr>
        <w:t>á</w:t>
      </w:r>
      <w:r w:rsidR="00653DB7" w:rsidRPr="00BE6A79">
        <w:rPr>
          <w:lang w:val="es-ES_tradnl"/>
        </w:rPr>
        <w:t xml:space="preserve"> dificultades para facilitar información definitiva de que no se ha entrado en la fase nacional o de que se ha denegado una solicitud internacional.  Sin embargo, </w:t>
      </w:r>
      <w:r w:rsidR="00AE2A68" w:rsidRPr="00BE6A79">
        <w:rPr>
          <w:lang w:val="es-ES_tradnl"/>
        </w:rPr>
        <w:t xml:space="preserve">la USPTO ya </w:t>
      </w:r>
      <w:r w:rsidR="00C57DE3" w:rsidRPr="00BE6A79">
        <w:rPr>
          <w:lang w:val="es-ES_tradnl"/>
        </w:rPr>
        <w:t>pone a disposición en su sitio w</w:t>
      </w:r>
      <w:r w:rsidR="00AE2A68" w:rsidRPr="00BE6A79">
        <w:rPr>
          <w:lang w:val="es-ES_tradnl"/>
        </w:rPr>
        <w:t xml:space="preserve">eb </w:t>
      </w:r>
      <w:r w:rsidR="00653DB7" w:rsidRPr="00BE6A79">
        <w:rPr>
          <w:lang w:val="es-ES_tradnl"/>
        </w:rPr>
        <w:t xml:space="preserve">información </w:t>
      </w:r>
      <w:r w:rsidR="00284B23" w:rsidRPr="00BE6A79">
        <w:rPr>
          <w:lang w:val="es-ES_tradnl"/>
        </w:rPr>
        <w:t xml:space="preserve">acerca de </w:t>
      </w:r>
      <w:r w:rsidR="00653DB7" w:rsidRPr="00BE6A79">
        <w:rPr>
          <w:lang w:val="es-ES_tradnl"/>
        </w:rPr>
        <w:t xml:space="preserve">la caducidad de una patente concedida o sobre el restablecimiento de solicitudes o patentes caducadas. </w:t>
      </w:r>
    </w:p>
    <w:p w:rsidR="00B87A27" w:rsidRPr="00BE6A79" w:rsidRDefault="00B87A27" w:rsidP="00502EAC">
      <w:pPr>
        <w:pStyle w:val="ONUME"/>
        <w:rPr>
          <w:lang w:val="es-ES_tradnl"/>
        </w:rPr>
      </w:pPr>
      <w:r w:rsidRPr="00BE6A79">
        <w:rPr>
          <w:lang w:val="es-ES_tradnl"/>
        </w:rPr>
        <w:t xml:space="preserve">La Delegación de Israel </w:t>
      </w:r>
      <w:r w:rsidR="00284B23" w:rsidRPr="00BE6A79">
        <w:rPr>
          <w:lang w:val="es-ES_tradnl"/>
        </w:rPr>
        <w:t xml:space="preserve">dijo que respalda </w:t>
      </w:r>
      <w:r w:rsidRPr="00BE6A79">
        <w:rPr>
          <w:lang w:val="es-ES_tradnl"/>
        </w:rPr>
        <w:t xml:space="preserve">la propuesta </w:t>
      </w:r>
      <w:r w:rsidR="00284B23" w:rsidRPr="00BE6A79">
        <w:rPr>
          <w:lang w:val="es-ES_tradnl"/>
        </w:rPr>
        <w:t xml:space="preserve">que aboga por </w:t>
      </w:r>
      <w:r w:rsidR="006C0004" w:rsidRPr="00BE6A79">
        <w:rPr>
          <w:lang w:val="es-ES_tradnl"/>
        </w:rPr>
        <w:t xml:space="preserve">mejorar la disponibilidad </w:t>
      </w:r>
      <w:r w:rsidRPr="00BE6A79">
        <w:rPr>
          <w:lang w:val="es-ES_tradnl"/>
        </w:rPr>
        <w:t xml:space="preserve">de </w:t>
      </w:r>
      <w:r w:rsidR="006C0004" w:rsidRPr="00BE6A79">
        <w:rPr>
          <w:lang w:val="es-ES_tradnl"/>
        </w:rPr>
        <w:t xml:space="preserve">la </w:t>
      </w:r>
      <w:r w:rsidRPr="00BE6A79">
        <w:rPr>
          <w:lang w:val="es-ES_tradnl"/>
        </w:rPr>
        <w:t xml:space="preserve">información </w:t>
      </w:r>
      <w:r w:rsidR="00AE2A68" w:rsidRPr="00BE6A79">
        <w:rPr>
          <w:lang w:val="es-ES_tradnl"/>
        </w:rPr>
        <w:t xml:space="preserve">sobre </w:t>
      </w:r>
      <w:r w:rsidRPr="00BE6A79">
        <w:rPr>
          <w:lang w:val="es-ES_tradnl"/>
        </w:rPr>
        <w:t>las entradas en la fase nacional que</w:t>
      </w:r>
      <w:r w:rsidR="006A5115" w:rsidRPr="00BE6A79">
        <w:rPr>
          <w:lang w:val="es-ES_tradnl"/>
        </w:rPr>
        <w:t xml:space="preserve">, en cumplimiento de la </w:t>
      </w:r>
      <w:r w:rsidR="005B4F3A" w:rsidRPr="00BE6A79">
        <w:rPr>
          <w:lang w:val="es-ES_tradnl"/>
        </w:rPr>
        <w:t>Norma </w:t>
      </w:r>
      <w:r w:rsidR="00AE2A68" w:rsidRPr="00BE6A79">
        <w:rPr>
          <w:lang w:val="es-ES_tradnl"/>
        </w:rPr>
        <w:t>ST.36 de la OMPI,</w:t>
      </w:r>
      <w:r w:rsidRPr="00BE6A79">
        <w:rPr>
          <w:lang w:val="es-ES_tradnl"/>
        </w:rPr>
        <w:t xml:space="preserve"> la </w:t>
      </w:r>
      <w:r w:rsidR="001D4715" w:rsidRPr="00BE6A79">
        <w:rPr>
          <w:lang w:val="es-ES_tradnl"/>
        </w:rPr>
        <w:t xml:space="preserve">ILPO </w:t>
      </w:r>
      <w:r w:rsidRPr="00BE6A79">
        <w:rPr>
          <w:lang w:val="es-ES_tradnl"/>
        </w:rPr>
        <w:t xml:space="preserve">ya facilita mensualmente a la Oficina Internacional en </w:t>
      </w:r>
      <w:r w:rsidRPr="00BE6A79">
        <w:rPr>
          <w:lang w:val="es-ES_tradnl"/>
        </w:rPr>
        <w:lastRenderedPageBreak/>
        <w:t xml:space="preserve">formato XML.  La Delegación respaldó también la propuesta de la </w:t>
      </w:r>
      <w:r w:rsidR="00435696" w:rsidRPr="00BE6A79">
        <w:rPr>
          <w:lang w:val="es-ES_tradnl"/>
        </w:rPr>
        <w:t>Delegación de la OEP</w:t>
      </w:r>
      <w:r w:rsidRPr="00BE6A79">
        <w:rPr>
          <w:lang w:val="es-ES_tradnl"/>
        </w:rPr>
        <w:t xml:space="preserve"> para que el plazo para </w:t>
      </w:r>
      <w:r w:rsidR="00AE2A68" w:rsidRPr="00BE6A79">
        <w:rPr>
          <w:lang w:val="es-ES_tradnl"/>
        </w:rPr>
        <w:t xml:space="preserve">presentar </w:t>
      </w:r>
      <w:r w:rsidRPr="00BE6A79">
        <w:rPr>
          <w:lang w:val="es-ES_tradnl"/>
        </w:rPr>
        <w:t>esa información sea de dos meses.</w:t>
      </w:r>
    </w:p>
    <w:p w:rsidR="00B87A27" w:rsidRPr="00BE6A79" w:rsidRDefault="00B87A27" w:rsidP="00502EAC">
      <w:pPr>
        <w:pStyle w:val="ONUME"/>
        <w:rPr>
          <w:lang w:val="es-ES_tradnl"/>
        </w:rPr>
      </w:pPr>
      <w:r w:rsidRPr="00BE6A79">
        <w:rPr>
          <w:lang w:val="es-ES_tradnl"/>
        </w:rPr>
        <w:t xml:space="preserve">La Delegación del Reino Unido </w:t>
      </w:r>
      <w:r w:rsidR="00AE2A68" w:rsidRPr="00BE6A79">
        <w:rPr>
          <w:lang w:val="es-ES_tradnl"/>
        </w:rPr>
        <w:t xml:space="preserve">se manifestó a favor de las </w:t>
      </w:r>
      <w:r w:rsidRPr="00BE6A79">
        <w:rPr>
          <w:lang w:val="es-ES_tradnl"/>
        </w:rPr>
        <w:t xml:space="preserve">modificaciones propuestas para mejorar el acceso a la información </w:t>
      </w:r>
      <w:r w:rsidR="006C0004" w:rsidRPr="00BE6A79">
        <w:rPr>
          <w:lang w:val="es-ES_tradnl"/>
        </w:rPr>
        <w:t xml:space="preserve">contenida en las </w:t>
      </w:r>
      <w:r w:rsidRPr="00BE6A79">
        <w:rPr>
          <w:lang w:val="es-ES_tradnl"/>
        </w:rPr>
        <w:t xml:space="preserve">patentes, </w:t>
      </w:r>
      <w:r w:rsidR="00F53C93" w:rsidRPr="00BE6A79">
        <w:rPr>
          <w:lang w:val="es-ES_tradnl"/>
        </w:rPr>
        <w:t xml:space="preserve">si bien añadió que </w:t>
      </w:r>
      <w:r w:rsidRPr="00BE6A79">
        <w:rPr>
          <w:lang w:val="es-ES_tradnl"/>
        </w:rPr>
        <w:t xml:space="preserve">no podrá cumplir la </w:t>
      </w:r>
      <w:r w:rsidR="00AD2BE2" w:rsidRPr="00BE6A79">
        <w:rPr>
          <w:lang w:val="es-ES_tradnl"/>
        </w:rPr>
        <w:t>Regla </w:t>
      </w:r>
      <w:r w:rsidRPr="00BE6A79">
        <w:rPr>
          <w:lang w:val="es-ES_tradnl"/>
        </w:rPr>
        <w:t xml:space="preserve">95.1 revisada puesto que la </w:t>
      </w:r>
      <w:r w:rsidR="00172015" w:rsidRPr="00BE6A79">
        <w:rPr>
          <w:lang w:val="es-ES_tradnl"/>
        </w:rPr>
        <w:t xml:space="preserve">UKIPO </w:t>
      </w:r>
      <w:r w:rsidRPr="00BE6A79">
        <w:rPr>
          <w:lang w:val="es-ES_tradnl"/>
        </w:rPr>
        <w:t xml:space="preserve">está renovando sus sistemas </w:t>
      </w:r>
      <w:r w:rsidR="006C0004" w:rsidRPr="00BE6A79">
        <w:rPr>
          <w:lang w:val="es-ES_tradnl"/>
        </w:rPr>
        <w:t xml:space="preserve">de T.I. </w:t>
      </w:r>
      <w:r w:rsidRPr="00BE6A79">
        <w:rPr>
          <w:lang w:val="es-ES_tradnl"/>
        </w:rPr>
        <w:t xml:space="preserve">en el marco de un proyecto cuya finalización está prevista </w:t>
      </w:r>
      <w:r w:rsidR="006A5115" w:rsidRPr="00BE6A79">
        <w:rPr>
          <w:lang w:val="es-ES_tradnl"/>
        </w:rPr>
        <w:t>para</w:t>
      </w:r>
      <w:r w:rsidR="00647E44" w:rsidRPr="00BE6A79">
        <w:rPr>
          <w:lang w:val="es-ES_tradnl"/>
        </w:rPr>
        <w:t> 20</w:t>
      </w:r>
      <w:r w:rsidRPr="00BE6A79">
        <w:rPr>
          <w:lang w:val="es-ES_tradnl"/>
        </w:rPr>
        <w:t xml:space="preserve">17.  Dado que las modificaciones necesarias para </w:t>
      </w:r>
      <w:r w:rsidR="00815278" w:rsidRPr="00BE6A79">
        <w:rPr>
          <w:lang w:val="es-ES_tradnl"/>
        </w:rPr>
        <w:t xml:space="preserve">poder presentar </w:t>
      </w:r>
      <w:r w:rsidR="006C0004" w:rsidRPr="00BE6A79">
        <w:rPr>
          <w:lang w:val="es-ES_tradnl"/>
        </w:rPr>
        <w:t xml:space="preserve">a la Oficina Internacional </w:t>
      </w:r>
      <w:r w:rsidRPr="00BE6A79">
        <w:rPr>
          <w:lang w:val="es-ES_tradnl"/>
        </w:rPr>
        <w:t xml:space="preserve">información sobre la fase nacional se </w:t>
      </w:r>
      <w:r w:rsidR="006C0004" w:rsidRPr="00BE6A79">
        <w:rPr>
          <w:lang w:val="es-ES_tradnl"/>
        </w:rPr>
        <w:t xml:space="preserve">llevarán a cabo </w:t>
      </w:r>
      <w:r w:rsidRPr="00BE6A79">
        <w:rPr>
          <w:lang w:val="es-ES_tradnl"/>
        </w:rPr>
        <w:t xml:space="preserve">en el marco de </w:t>
      </w:r>
      <w:r w:rsidR="00F53C93" w:rsidRPr="00BE6A79">
        <w:rPr>
          <w:lang w:val="es-ES_tradnl"/>
        </w:rPr>
        <w:t xml:space="preserve">dicha </w:t>
      </w:r>
      <w:r w:rsidRPr="00BE6A79">
        <w:rPr>
          <w:lang w:val="es-ES_tradnl"/>
        </w:rPr>
        <w:t xml:space="preserve">renovación, no será posible aplicar </w:t>
      </w:r>
      <w:r w:rsidR="006C0004" w:rsidRPr="00BE6A79">
        <w:rPr>
          <w:lang w:val="es-ES_tradnl"/>
        </w:rPr>
        <w:t xml:space="preserve">tales </w:t>
      </w:r>
      <w:r w:rsidRPr="00BE6A79">
        <w:rPr>
          <w:lang w:val="es-ES_tradnl"/>
        </w:rPr>
        <w:t>modificaciones antes de esa fecha.</w:t>
      </w:r>
    </w:p>
    <w:p w:rsidR="00B87A27" w:rsidRPr="00BE6A79" w:rsidRDefault="00B87A27" w:rsidP="00502EAC">
      <w:pPr>
        <w:pStyle w:val="ONUME"/>
        <w:rPr>
          <w:lang w:val="es-ES_tradnl"/>
        </w:rPr>
      </w:pPr>
      <w:r w:rsidRPr="00BE6A79">
        <w:rPr>
          <w:lang w:val="es-ES_tradnl"/>
        </w:rPr>
        <w:t xml:space="preserve">La Delegación de Austria comunicó que la </w:t>
      </w:r>
      <w:r w:rsidR="00052B11" w:rsidRPr="00BE6A79">
        <w:rPr>
          <w:lang w:val="es-ES_tradnl"/>
        </w:rPr>
        <w:t xml:space="preserve">APO </w:t>
      </w:r>
      <w:r w:rsidRPr="00BE6A79">
        <w:rPr>
          <w:lang w:val="es-ES_tradnl"/>
        </w:rPr>
        <w:t xml:space="preserve">emplea el </w:t>
      </w:r>
      <w:r w:rsidR="00F53C93" w:rsidRPr="00BE6A79">
        <w:rPr>
          <w:lang w:val="es-ES_tradnl"/>
        </w:rPr>
        <w:t xml:space="preserve">sistema </w:t>
      </w:r>
      <w:proofErr w:type="spellStart"/>
      <w:r w:rsidRPr="00BE6A79">
        <w:rPr>
          <w:lang w:val="es-ES_tradnl"/>
        </w:rPr>
        <w:t>ePCT</w:t>
      </w:r>
      <w:proofErr w:type="spellEnd"/>
      <w:r w:rsidRPr="00BE6A79">
        <w:rPr>
          <w:lang w:val="es-ES_tradnl"/>
        </w:rPr>
        <w:t xml:space="preserve"> para suministrar </w:t>
      </w:r>
      <w:r w:rsidR="00F53C93" w:rsidRPr="00BE6A79">
        <w:rPr>
          <w:lang w:val="es-ES_tradnl"/>
        </w:rPr>
        <w:t xml:space="preserve">a la Oficina Internacional </w:t>
      </w:r>
      <w:r w:rsidRPr="00BE6A79">
        <w:rPr>
          <w:lang w:val="es-ES_tradnl"/>
        </w:rPr>
        <w:t xml:space="preserve">información sobre </w:t>
      </w:r>
      <w:r w:rsidR="00F53C93" w:rsidRPr="00BE6A79">
        <w:rPr>
          <w:lang w:val="es-ES_tradnl"/>
        </w:rPr>
        <w:t xml:space="preserve">las </w:t>
      </w:r>
      <w:r w:rsidRPr="00BE6A79">
        <w:rPr>
          <w:lang w:val="es-ES_tradnl"/>
        </w:rPr>
        <w:t>entrada</w:t>
      </w:r>
      <w:r w:rsidR="00F53C93" w:rsidRPr="00BE6A79">
        <w:rPr>
          <w:lang w:val="es-ES_tradnl"/>
        </w:rPr>
        <w:t>s</w:t>
      </w:r>
      <w:r w:rsidRPr="00BE6A79">
        <w:rPr>
          <w:lang w:val="es-ES_tradnl"/>
        </w:rPr>
        <w:t xml:space="preserve"> en </w:t>
      </w:r>
      <w:r w:rsidR="00F53C93" w:rsidRPr="00BE6A79">
        <w:rPr>
          <w:lang w:val="es-ES_tradnl"/>
        </w:rPr>
        <w:t xml:space="preserve">la </w:t>
      </w:r>
      <w:r w:rsidRPr="00BE6A79">
        <w:rPr>
          <w:lang w:val="es-ES_tradnl"/>
        </w:rPr>
        <w:t xml:space="preserve">fase nacional.  Asimismo, la </w:t>
      </w:r>
      <w:r w:rsidR="00052B11" w:rsidRPr="00BE6A79">
        <w:rPr>
          <w:lang w:val="es-ES_tradnl"/>
        </w:rPr>
        <w:t xml:space="preserve">APO </w:t>
      </w:r>
      <w:r w:rsidRPr="00BE6A79">
        <w:rPr>
          <w:lang w:val="es-ES_tradnl"/>
        </w:rPr>
        <w:t xml:space="preserve">podrá </w:t>
      </w:r>
      <w:r w:rsidR="006C0004" w:rsidRPr="00BE6A79">
        <w:rPr>
          <w:lang w:val="es-ES_tradnl"/>
        </w:rPr>
        <w:t xml:space="preserve">proporcionar </w:t>
      </w:r>
      <w:r w:rsidRPr="00BE6A79">
        <w:rPr>
          <w:lang w:val="es-ES_tradnl"/>
        </w:rPr>
        <w:t>información sobre la publicación nacional de una solicitud internacional e información sobre concesiones en cuanto se resuelvan determinados problemas técnicos.</w:t>
      </w:r>
    </w:p>
    <w:p w:rsidR="00B87A27" w:rsidRPr="00BE6A79" w:rsidRDefault="00B87A27" w:rsidP="00502EAC">
      <w:pPr>
        <w:pStyle w:val="ONUME"/>
        <w:rPr>
          <w:lang w:val="es-ES_tradnl"/>
        </w:rPr>
      </w:pPr>
      <w:r w:rsidRPr="00BE6A79">
        <w:rPr>
          <w:lang w:val="es-ES_tradnl"/>
        </w:rPr>
        <w:t xml:space="preserve">La Delegación de Francia manifestó que respalda </w:t>
      </w:r>
      <w:r w:rsidR="00815278" w:rsidRPr="00BE6A79">
        <w:rPr>
          <w:lang w:val="es-ES_tradnl"/>
        </w:rPr>
        <w:t xml:space="preserve">una </w:t>
      </w:r>
      <w:r w:rsidRPr="00BE6A79">
        <w:rPr>
          <w:lang w:val="es-ES_tradnl"/>
        </w:rPr>
        <w:t>propuesta que</w:t>
      </w:r>
      <w:r w:rsidR="00815278" w:rsidRPr="00BE6A79">
        <w:rPr>
          <w:lang w:val="es-ES_tradnl"/>
        </w:rPr>
        <w:t xml:space="preserve">, en su opinión, deparará </w:t>
      </w:r>
      <w:r w:rsidRPr="00BE6A79">
        <w:rPr>
          <w:lang w:val="es-ES_tradnl"/>
        </w:rPr>
        <w:t xml:space="preserve">una mejora de la calidad, y que </w:t>
      </w:r>
      <w:r w:rsidR="006C0004" w:rsidRPr="00BE6A79">
        <w:rPr>
          <w:lang w:val="es-ES_tradnl"/>
        </w:rPr>
        <w:t xml:space="preserve">comparte </w:t>
      </w:r>
      <w:r w:rsidRPr="00BE6A79">
        <w:rPr>
          <w:lang w:val="es-ES_tradnl"/>
        </w:rPr>
        <w:t xml:space="preserve">la sugerencia de la </w:t>
      </w:r>
      <w:r w:rsidR="001109C2" w:rsidRPr="00BE6A79">
        <w:rPr>
          <w:lang w:val="es-ES_tradnl"/>
        </w:rPr>
        <w:t>OEP</w:t>
      </w:r>
      <w:r w:rsidRPr="00BE6A79">
        <w:rPr>
          <w:lang w:val="es-ES_tradnl"/>
        </w:rPr>
        <w:t xml:space="preserve"> </w:t>
      </w:r>
      <w:r w:rsidR="0005488D" w:rsidRPr="00BE6A79">
        <w:rPr>
          <w:lang w:val="es-ES_tradnl"/>
        </w:rPr>
        <w:t xml:space="preserve">para que se amplíe </w:t>
      </w:r>
      <w:r w:rsidRPr="00BE6A79">
        <w:rPr>
          <w:lang w:val="es-ES_tradnl"/>
        </w:rPr>
        <w:t xml:space="preserve">a dos meses el plazo para transmitir </w:t>
      </w:r>
      <w:r w:rsidR="006C0004" w:rsidRPr="00BE6A79">
        <w:rPr>
          <w:lang w:val="es-ES_tradnl"/>
        </w:rPr>
        <w:t xml:space="preserve">esa </w:t>
      </w:r>
      <w:r w:rsidRPr="00BE6A79">
        <w:rPr>
          <w:lang w:val="es-ES_tradnl"/>
        </w:rPr>
        <w:t>información.</w:t>
      </w:r>
    </w:p>
    <w:p w:rsidR="00B87A27" w:rsidRPr="00BE6A79" w:rsidRDefault="00B87A27" w:rsidP="00502EAC">
      <w:pPr>
        <w:pStyle w:val="ONUME"/>
        <w:rPr>
          <w:lang w:val="es-ES_tradnl"/>
        </w:rPr>
      </w:pPr>
      <w:r w:rsidRPr="00BE6A79">
        <w:rPr>
          <w:lang w:val="es-ES_tradnl"/>
        </w:rPr>
        <w:t xml:space="preserve">La Delegación de España </w:t>
      </w:r>
      <w:r w:rsidR="00815278" w:rsidRPr="00BE6A79">
        <w:rPr>
          <w:lang w:val="es-ES_tradnl"/>
        </w:rPr>
        <w:t xml:space="preserve">se manifestó a favor de </w:t>
      </w:r>
      <w:r w:rsidRPr="00BE6A79">
        <w:rPr>
          <w:lang w:val="es-ES_tradnl"/>
        </w:rPr>
        <w:t xml:space="preserve">la propuesta con el plazo más flexible que han planteado las Delegaciones de la </w:t>
      </w:r>
      <w:r w:rsidR="001109C2" w:rsidRPr="00BE6A79">
        <w:rPr>
          <w:lang w:val="es-ES_tradnl"/>
        </w:rPr>
        <w:t>OEP</w:t>
      </w:r>
      <w:r w:rsidRPr="00BE6A79">
        <w:rPr>
          <w:lang w:val="es-ES_tradnl"/>
        </w:rPr>
        <w:t xml:space="preserve"> y de los Estados Unidos de América. </w:t>
      </w:r>
    </w:p>
    <w:p w:rsidR="00B87A27" w:rsidRPr="00BE6A79" w:rsidRDefault="00B87A27" w:rsidP="00502EAC">
      <w:pPr>
        <w:pStyle w:val="ONUME"/>
        <w:rPr>
          <w:lang w:val="es-ES_tradnl"/>
        </w:rPr>
      </w:pPr>
      <w:r w:rsidRPr="00BE6A79">
        <w:rPr>
          <w:lang w:val="es-ES_tradnl"/>
        </w:rPr>
        <w:t xml:space="preserve">La Delegación del Japón </w:t>
      </w:r>
      <w:r w:rsidR="00970248" w:rsidRPr="00BE6A79">
        <w:rPr>
          <w:lang w:val="es-ES_tradnl"/>
        </w:rPr>
        <w:t xml:space="preserve">secundó </w:t>
      </w:r>
      <w:r w:rsidR="006C0004" w:rsidRPr="00BE6A79">
        <w:rPr>
          <w:lang w:val="es-ES_tradnl"/>
        </w:rPr>
        <w:t xml:space="preserve">la orientación </w:t>
      </w:r>
      <w:r w:rsidRPr="00BE6A79">
        <w:rPr>
          <w:lang w:val="es-ES_tradnl"/>
        </w:rPr>
        <w:t xml:space="preserve">general de la propuesta </w:t>
      </w:r>
      <w:r w:rsidR="00815278" w:rsidRPr="00BE6A79">
        <w:rPr>
          <w:lang w:val="es-ES_tradnl"/>
        </w:rPr>
        <w:t xml:space="preserve">para que </w:t>
      </w:r>
      <w:r w:rsidR="00970248" w:rsidRPr="00BE6A79">
        <w:rPr>
          <w:lang w:val="es-ES_tradnl"/>
        </w:rPr>
        <w:t xml:space="preserve">se suministre </w:t>
      </w:r>
      <w:r w:rsidRPr="00BE6A79">
        <w:rPr>
          <w:lang w:val="es-ES_tradnl"/>
        </w:rPr>
        <w:t xml:space="preserve">a través de PATENTSCOPE </w:t>
      </w:r>
      <w:r w:rsidR="00815278" w:rsidRPr="00BE6A79">
        <w:rPr>
          <w:lang w:val="es-ES_tradnl"/>
        </w:rPr>
        <w:t xml:space="preserve">información sobre </w:t>
      </w:r>
      <w:r w:rsidRPr="00BE6A79">
        <w:rPr>
          <w:lang w:val="es-ES_tradnl"/>
        </w:rPr>
        <w:t xml:space="preserve">si </w:t>
      </w:r>
      <w:r w:rsidR="00F53C93" w:rsidRPr="00BE6A79">
        <w:rPr>
          <w:lang w:val="es-ES_tradnl"/>
        </w:rPr>
        <w:t xml:space="preserve">ya ha tenido lugar </w:t>
      </w:r>
      <w:r w:rsidRPr="00BE6A79">
        <w:rPr>
          <w:lang w:val="es-ES_tradnl"/>
        </w:rPr>
        <w:t>la entrada en la fase nacional</w:t>
      </w:r>
      <w:r w:rsidR="00F53C93" w:rsidRPr="00BE6A79">
        <w:rPr>
          <w:lang w:val="es-ES_tradnl"/>
        </w:rPr>
        <w:t xml:space="preserve"> en las Oficinas designadas</w:t>
      </w:r>
      <w:r w:rsidRPr="00BE6A79">
        <w:rPr>
          <w:lang w:val="es-ES_tradnl"/>
        </w:rPr>
        <w:t xml:space="preserve">.  Además, la Delegación </w:t>
      </w:r>
      <w:r w:rsidR="00815278" w:rsidRPr="00BE6A79">
        <w:rPr>
          <w:lang w:val="es-ES_tradnl"/>
        </w:rPr>
        <w:t xml:space="preserve">pidió </w:t>
      </w:r>
      <w:r w:rsidRPr="00BE6A79">
        <w:rPr>
          <w:lang w:val="es-ES_tradnl"/>
        </w:rPr>
        <w:t xml:space="preserve">aclaraciones sobre la terminología </w:t>
      </w:r>
      <w:r w:rsidR="00815278" w:rsidRPr="00BE6A79">
        <w:rPr>
          <w:lang w:val="es-ES_tradnl"/>
        </w:rPr>
        <w:t xml:space="preserve">utilizada </w:t>
      </w:r>
      <w:r w:rsidRPr="00BE6A79">
        <w:rPr>
          <w:lang w:val="es-ES_tradnl"/>
        </w:rPr>
        <w:t xml:space="preserve">en la </w:t>
      </w:r>
      <w:r w:rsidR="00AD2BE2" w:rsidRPr="00BE6A79">
        <w:rPr>
          <w:lang w:val="es-ES_tradnl"/>
        </w:rPr>
        <w:t>Regla </w:t>
      </w:r>
      <w:r w:rsidRPr="00BE6A79">
        <w:rPr>
          <w:lang w:val="es-ES_tradnl"/>
        </w:rPr>
        <w:t xml:space="preserve">95.1 </w:t>
      </w:r>
      <w:r w:rsidR="00970248" w:rsidRPr="00BE6A79">
        <w:rPr>
          <w:lang w:val="es-ES_tradnl"/>
        </w:rPr>
        <w:t xml:space="preserve">a propósito de las diligencias de </w:t>
      </w:r>
      <w:r w:rsidRPr="00BE6A79">
        <w:rPr>
          <w:lang w:val="es-ES_tradnl"/>
        </w:rPr>
        <w:t xml:space="preserve">entrada en la fase nacional </w:t>
      </w:r>
      <w:r w:rsidR="00970248" w:rsidRPr="00BE6A79">
        <w:rPr>
          <w:lang w:val="es-ES_tradnl"/>
        </w:rPr>
        <w:t xml:space="preserve">y de </w:t>
      </w:r>
      <w:r w:rsidRPr="00BE6A79">
        <w:rPr>
          <w:lang w:val="es-ES_tradnl"/>
        </w:rPr>
        <w:t>publicación nacional de la solicitud internacional</w:t>
      </w:r>
      <w:r w:rsidR="00970248" w:rsidRPr="00BE6A79">
        <w:rPr>
          <w:lang w:val="es-ES_tradnl"/>
        </w:rPr>
        <w:t>,</w:t>
      </w:r>
      <w:r w:rsidRPr="00BE6A79">
        <w:rPr>
          <w:lang w:val="es-ES_tradnl"/>
        </w:rPr>
        <w:t xml:space="preserve"> y </w:t>
      </w:r>
      <w:r w:rsidR="00970248" w:rsidRPr="00BE6A79">
        <w:rPr>
          <w:lang w:val="es-ES_tradnl"/>
        </w:rPr>
        <w:t xml:space="preserve">sobre </w:t>
      </w:r>
      <w:r w:rsidRPr="00BE6A79">
        <w:rPr>
          <w:lang w:val="es-ES_tradnl"/>
        </w:rPr>
        <w:t xml:space="preserve">la expresión </w:t>
      </w:r>
      <w:r w:rsidR="00E10014" w:rsidRPr="00BE6A79">
        <w:rPr>
          <w:lang w:val="es-ES_tradnl"/>
        </w:rPr>
        <w:t>“</w:t>
      </w:r>
      <w:r w:rsidRPr="00BE6A79">
        <w:rPr>
          <w:lang w:val="es-ES_tradnl"/>
        </w:rPr>
        <w:t>publicación conexa</w:t>
      </w:r>
      <w:r w:rsidR="00E10014" w:rsidRPr="00BE6A79">
        <w:rPr>
          <w:lang w:val="es-ES_tradnl"/>
        </w:rPr>
        <w:t>”</w:t>
      </w:r>
      <w:r w:rsidRPr="00BE6A79">
        <w:rPr>
          <w:lang w:val="es-ES_tradnl"/>
        </w:rPr>
        <w:t>.</w:t>
      </w:r>
    </w:p>
    <w:p w:rsidR="00B87A27" w:rsidRPr="00BE6A79" w:rsidRDefault="00B87A27" w:rsidP="00502EAC">
      <w:pPr>
        <w:pStyle w:val="ONUME"/>
        <w:rPr>
          <w:lang w:val="es-ES_tradnl"/>
        </w:rPr>
      </w:pPr>
      <w:r w:rsidRPr="00BE6A79">
        <w:rPr>
          <w:lang w:val="es-ES_tradnl"/>
        </w:rPr>
        <w:t xml:space="preserve">La Delegación del Canadá dijo que la </w:t>
      </w:r>
      <w:r w:rsidR="001D4715" w:rsidRPr="00BE6A79">
        <w:rPr>
          <w:lang w:val="es-ES_tradnl"/>
        </w:rPr>
        <w:t xml:space="preserve">CIPO </w:t>
      </w:r>
      <w:r w:rsidRPr="00BE6A79">
        <w:rPr>
          <w:lang w:val="es-ES_tradnl"/>
        </w:rPr>
        <w:t xml:space="preserve">ya </w:t>
      </w:r>
      <w:r w:rsidR="00970248" w:rsidRPr="00BE6A79">
        <w:rPr>
          <w:lang w:val="es-ES_tradnl"/>
        </w:rPr>
        <w:t xml:space="preserve">facilita </w:t>
      </w:r>
      <w:r w:rsidRPr="00BE6A79">
        <w:rPr>
          <w:lang w:val="es-ES_tradnl"/>
        </w:rPr>
        <w:t xml:space="preserve">información sobre solicitudes nacionales e internacionales </w:t>
      </w:r>
      <w:r w:rsidR="006C0004" w:rsidRPr="00BE6A79">
        <w:rPr>
          <w:lang w:val="es-ES_tradnl"/>
        </w:rPr>
        <w:t xml:space="preserve">mediante </w:t>
      </w:r>
      <w:r w:rsidRPr="00BE6A79">
        <w:rPr>
          <w:lang w:val="es-ES_tradnl"/>
        </w:rPr>
        <w:t xml:space="preserve">un paquete de exportación semanal dirigido a la Oficina Internacional y que se esforzará por </w:t>
      </w:r>
      <w:r w:rsidR="006C0004" w:rsidRPr="00BE6A79">
        <w:rPr>
          <w:lang w:val="es-ES_tradnl"/>
        </w:rPr>
        <w:t xml:space="preserve">facilitar </w:t>
      </w:r>
      <w:r w:rsidR="00EF3A1A" w:rsidRPr="00BE6A79">
        <w:rPr>
          <w:lang w:val="es-ES_tradnl"/>
        </w:rPr>
        <w:t xml:space="preserve">cualquier otra </w:t>
      </w:r>
      <w:r w:rsidRPr="00BE6A79">
        <w:rPr>
          <w:lang w:val="es-ES_tradnl"/>
        </w:rPr>
        <w:t xml:space="preserve">información </w:t>
      </w:r>
      <w:r w:rsidR="00EF3A1A" w:rsidRPr="00BE6A79">
        <w:rPr>
          <w:lang w:val="es-ES_tradnl"/>
        </w:rPr>
        <w:t xml:space="preserve">que </w:t>
      </w:r>
      <w:r w:rsidRPr="00BE6A79">
        <w:rPr>
          <w:lang w:val="es-ES_tradnl"/>
        </w:rPr>
        <w:t xml:space="preserve">se exija.  La Delegación declaró por tanto que respalda las propuestas, </w:t>
      </w:r>
      <w:r w:rsidR="00EF3A1A" w:rsidRPr="00BE6A79">
        <w:rPr>
          <w:lang w:val="es-ES_tradnl"/>
        </w:rPr>
        <w:t xml:space="preserve">si bien </w:t>
      </w:r>
      <w:r w:rsidRPr="00BE6A79">
        <w:rPr>
          <w:lang w:val="es-ES_tradnl"/>
        </w:rPr>
        <w:t xml:space="preserve">solicitó aclaraciones sobre parte del enunciado de las </w:t>
      </w:r>
      <w:r w:rsidR="00F53C93" w:rsidRPr="00BE6A79">
        <w:rPr>
          <w:lang w:val="es-ES_tradnl"/>
        </w:rPr>
        <w:t>propuestas de modificación</w:t>
      </w:r>
      <w:r w:rsidRPr="00BE6A79">
        <w:rPr>
          <w:lang w:val="es-ES_tradnl"/>
        </w:rPr>
        <w:t xml:space="preserve">;  concretamente, si la fecha de publicación se refiere a la fecha en la que se publicó el documento o a la fecha en la que se dejó abierto a la inspección pública, si la </w:t>
      </w:r>
      <w:r w:rsidR="00AD2BE2" w:rsidRPr="00BE6A79">
        <w:rPr>
          <w:lang w:val="es-ES_tradnl"/>
        </w:rPr>
        <w:t>Regla </w:t>
      </w:r>
      <w:r w:rsidRPr="00BE6A79">
        <w:rPr>
          <w:lang w:val="es-ES_tradnl"/>
        </w:rPr>
        <w:t xml:space="preserve">95.1.ii) </w:t>
      </w:r>
      <w:r w:rsidR="00F53C93" w:rsidRPr="00BE6A79">
        <w:rPr>
          <w:lang w:val="es-ES_tradnl"/>
        </w:rPr>
        <w:t xml:space="preserve">propuesta </w:t>
      </w:r>
      <w:r w:rsidRPr="00BE6A79">
        <w:rPr>
          <w:lang w:val="es-ES_tradnl"/>
        </w:rPr>
        <w:t xml:space="preserve">debe incluir la palabra </w:t>
      </w:r>
      <w:r w:rsidR="00E10014" w:rsidRPr="00BE6A79">
        <w:rPr>
          <w:lang w:val="es-ES_tradnl"/>
        </w:rPr>
        <w:t>“</w:t>
      </w:r>
      <w:r w:rsidRPr="00BE6A79">
        <w:rPr>
          <w:lang w:val="es-ES_tradnl"/>
        </w:rPr>
        <w:t>nacional</w:t>
      </w:r>
      <w:r w:rsidR="00E10014" w:rsidRPr="00BE6A79">
        <w:rPr>
          <w:lang w:val="es-ES_tradnl"/>
        </w:rPr>
        <w:t>”</w:t>
      </w:r>
      <w:r w:rsidRPr="00BE6A79">
        <w:rPr>
          <w:lang w:val="es-ES_tradnl"/>
        </w:rPr>
        <w:t xml:space="preserve"> y </w:t>
      </w:r>
      <w:r w:rsidR="00EF3A1A" w:rsidRPr="00BE6A79">
        <w:rPr>
          <w:lang w:val="es-ES_tradnl"/>
        </w:rPr>
        <w:t xml:space="preserve">si en ella encuentran cabida las </w:t>
      </w:r>
      <w:r w:rsidRPr="00BE6A79">
        <w:rPr>
          <w:lang w:val="es-ES_tradnl"/>
        </w:rPr>
        <w:t xml:space="preserve">solicitudes divisionales, y sobre el significado de </w:t>
      </w:r>
      <w:r w:rsidR="00EF3A1A" w:rsidRPr="00BE6A79">
        <w:rPr>
          <w:lang w:val="es-ES_tradnl"/>
        </w:rPr>
        <w:t xml:space="preserve">la expresión </w:t>
      </w:r>
      <w:r w:rsidR="00E10014" w:rsidRPr="00BE6A79">
        <w:rPr>
          <w:lang w:val="es-ES_tradnl"/>
        </w:rPr>
        <w:t>“</w:t>
      </w:r>
      <w:r w:rsidRPr="00BE6A79">
        <w:rPr>
          <w:lang w:val="es-ES_tradnl"/>
        </w:rPr>
        <w:t>publicación conexa</w:t>
      </w:r>
      <w:r w:rsidR="00E10014" w:rsidRPr="00BE6A79">
        <w:rPr>
          <w:lang w:val="es-ES_tradnl"/>
        </w:rPr>
        <w:t>”</w:t>
      </w:r>
      <w:r w:rsidRPr="00BE6A79">
        <w:rPr>
          <w:lang w:val="es-ES_tradnl"/>
        </w:rPr>
        <w:t xml:space="preserve"> de la </w:t>
      </w:r>
      <w:r w:rsidR="00AD2BE2" w:rsidRPr="00BE6A79">
        <w:rPr>
          <w:lang w:val="es-ES_tradnl"/>
        </w:rPr>
        <w:t>Regla </w:t>
      </w:r>
      <w:r w:rsidRPr="00BE6A79">
        <w:rPr>
          <w:lang w:val="es-ES_tradnl"/>
        </w:rPr>
        <w:t xml:space="preserve">95.1.iii), que no figura en </w:t>
      </w:r>
      <w:r w:rsidR="00EF3A1A" w:rsidRPr="00BE6A79">
        <w:rPr>
          <w:lang w:val="es-ES_tradnl"/>
        </w:rPr>
        <w:t xml:space="preserve">ninguna </w:t>
      </w:r>
      <w:r w:rsidRPr="00BE6A79">
        <w:rPr>
          <w:lang w:val="es-ES_tradnl"/>
        </w:rPr>
        <w:t xml:space="preserve">otra parte del Reglamento.  La Delegación señaló también los problemas para </w:t>
      </w:r>
      <w:r w:rsidR="00EF3A1A" w:rsidRPr="00BE6A79">
        <w:rPr>
          <w:lang w:val="es-ES_tradnl"/>
        </w:rPr>
        <w:t xml:space="preserve">dar cumplimiento a </w:t>
      </w:r>
      <w:r w:rsidRPr="00BE6A79">
        <w:rPr>
          <w:lang w:val="es-ES_tradnl"/>
        </w:rPr>
        <w:t xml:space="preserve">la </w:t>
      </w:r>
      <w:r w:rsidR="00AD2BE2" w:rsidRPr="00BE6A79">
        <w:rPr>
          <w:lang w:val="es-ES_tradnl"/>
        </w:rPr>
        <w:t>Regla </w:t>
      </w:r>
      <w:r w:rsidRPr="00BE6A79">
        <w:rPr>
          <w:lang w:val="es-ES_tradnl"/>
        </w:rPr>
        <w:t xml:space="preserve">95.1.i) </w:t>
      </w:r>
      <w:r w:rsidR="00C05CD7" w:rsidRPr="00BE6A79">
        <w:rPr>
          <w:lang w:val="es-ES_tradnl"/>
        </w:rPr>
        <w:t xml:space="preserve">propuesta en lo que respecta </w:t>
      </w:r>
      <w:r w:rsidRPr="00BE6A79">
        <w:rPr>
          <w:lang w:val="es-ES_tradnl"/>
        </w:rPr>
        <w:t xml:space="preserve">a la entrada en la fase nacional cuando la solicitud aún no ha </w:t>
      </w:r>
      <w:r w:rsidR="00C05CD7" w:rsidRPr="00BE6A79">
        <w:rPr>
          <w:lang w:val="es-ES_tradnl"/>
        </w:rPr>
        <w:t xml:space="preserve">sido </w:t>
      </w:r>
      <w:r w:rsidRPr="00BE6A79">
        <w:rPr>
          <w:lang w:val="es-ES_tradnl"/>
        </w:rPr>
        <w:t>abiert</w:t>
      </w:r>
      <w:r w:rsidR="00C05CD7" w:rsidRPr="00BE6A79">
        <w:rPr>
          <w:lang w:val="es-ES_tradnl"/>
        </w:rPr>
        <w:t>a</w:t>
      </w:r>
      <w:r w:rsidRPr="00BE6A79">
        <w:rPr>
          <w:lang w:val="es-ES_tradnl"/>
        </w:rPr>
        <w:t xml:space="preserve"> a la inspección pública.  </w:t>
      </w:r>
    </w:p>
    <w:p w:rsidR="00B87A27" w:rsidRPr="00BE6A79" w:rsidRDefault="00B87A27" w:rsidP="00502EAC">
      <w:pPr>
        <w:pStyle w:val="ONUME"/>
        <w:rPr>
          <w:lang w:val="es-ES_tradnl"/>
        </w:rPr>
      </w:pPr>
      <w:r w:rsidRPr="00BE6A79">
        <w:rPr>
          <w:lang w:val="es-ES_tradnl"/>
        </w:rPr>
        <w:t xml:space="preserve">La Delegación de Cuba </w:t>
      </w:r>
      <w:r w:rsidR="00970248" w:rsidRPr="00BE6A79">
        <w:rPr>
          <w:lang w:val="es-ES_tradnl"/>
        </w:rPr>
        <w:t xml:space="preserve">se manifestó a favor de </w:t>
      </w:r>
      <w:r w:rsidRPr="00BE6A79">
        <w:rPr>
          <w:lang w:val="es-ES_tradnl"/>
        </w:rPr>
        <w:t xml:space="preserve">las modificaciones que se proponen en el documento y añadió que ha </w:t>
      </w:r>
      <w:r w:rsidR="00C05CD7" w:rsidRPr="00BE6A79">
        <w:rPr>
          <w:lang w:val="es-ES_tradnl"/>
        </w:rPr>
        <w:t xml:space="preserve">venido enviando </w:t>
      </w:r>
      <w:r w:rsidRPr="00BE6A79">
        <w:rPr>
          <w:lang w:val="es-ES_tradnl"/>
        </w:rPr>
        <w:t xml:space="preserve">información </w:t>
      </w:r>
      <w:r w:rsidR="00C05CD7" w:rsidRPr="00BE6A79">
        <w:rPr>
          <w:lang w:val="es-ES_tradnl"/>
        </w:rPr>
        <w:t xml:space="preserve">sobre </w:t>
      </w:r>
      <w:r w:rsidRPr="00BE6A79">
        <w:rPr>
          <w:lang w:val="es-ES_tradnl"/>
        </w:rPr>
        <w:t>la fase nacional a la Oficina Internacional des</w:t>
      </w:r>
      <w:r w:rsidR="00647E44" w:rsidRPr="00BE6A79">
        <w:rPr>
          <w:lang w:val="es-ES_tradnl"/>
        </w:rPr>
        <w:t>de 20</w:t>
      </w:r>
      <w:r w:rsidRPr="00BE6A79">
        <w:rPr>
          <w:lang w:val="es-ES_tradnl"/>
        </w:rPr>
        <w:t xml:space="preserve">09. </w:t>
      </w:r>
    </w:p>
    <w:p w:rsidR="00B87A27" w:rsidRPr="00BE6A79" w:rsidRDefault="00B87A27" w:rsidP="00502EAC">
      <w:pPr>
        <w:pStyle w:val="ONUME"/>
        <w:rPr>
          <w:lang w:val="es-ES_tradnl"/>
        </w:rPr>
      </w:pPr>
      <w:r w:rsidRPr="00BE6A79">
        <w:rPr>
          <w:lang w:val="es-ES_tradnl"/>
        </w:rPr>
        <w:t xml:space="preserve">La Delegación de Nueva Zelandia </w:t>
      </w:r>
      <w:r w:rsidR="00EF3A1A" w:rsidRPr="00BE6A79">
        <w:rPr>
          <w:lang w:val="es-ES_tradnl"/>
        </w:rPr>
        <w:t xml:space="preserve">dijo que </w:t>
      </w:r>
      <w:r w:rsidRPr="00BE6A79">
        <w:rPr>
          <w:lang w:val="es-ES_tradnl"/>
        </w:rPr>
        <w:t>respald</w:t>
      </w:r>
      <w:r w:rsidR="00EF3A1A" w:rsidRPr="00BE6A79">
        <w:rPr>
          <w:lang w:val="es-ES_tradnl"/>
        </w:rPr>
        <w:t>a</w:t>
      </w:r>
      <w:r w:rsidRPr="00BE6A79">
        <w:rPr>
          <w:lang w:val="es-ES_tradnl"/>
        </w:rPr>
        <w:t xml:space="preserve"> </w:t>
      </w:r>
      <w:r w:rsidR="008D6C30" w:rsidRPr="00BE6A79">
        <w:rPr>
          <w:lang w:val="es-ES_tradnl"/>
        </w:rPr>
        <w:t xml:space="preserve">una </w:t>
      </w:r>
      <w:r w:rsidRPr="00BE6A79">
        <w:rPr>
          <w:lang w:val="es-ES_tradnl"/>
        </w:rPr>
        <w:t>propuesta que</w:t>
      </w:r>
      <w:r w:rsidR="00EF3A1A" w:rsidRPr="00BE6A79">
        <w:rPr>
          <w:lang w:val="es-ES_tradnl"/>
        </w:rPr>
        <w:t>,</w:t>
      </w:r>
      <w:r w:rsidRPr="00BE6A79">
        <w:rPr>
          <w:lang w:val="es-ES_tradnl"/>
        </w:rPr>
        <w:t xml:space="preserve"> en su opinión</w:t>
      </w:r>
      <w:r w:rsidR="00EF3A1A" w:rsidRPr="00BE6A79">
        <w:rPr>
          <w:lang w:val="es-ES_tradnl"/>
        </w:rPr>
        <w:t>,</w:t>
      </w:r>
      <w:r w:rsidRPr="00BE6A79">
        <w:rPr>
          <w:lang w:val="es-ES_tradnl"/>
        </w:rPr>
        <w:t xml:space="preserve"> mejorará la calidad y la naturaleza de la información a disposición de los usuarios, dada la importancia </w:t>
      </w:r>
      <w:r w:rsidR="008D6C30" w:rsidRPr="00BE6A79">
        <w:rPr>
          <w:lang w:val="es-ES_tradnl"/>
        </w:rPr>
        <w:t xml:space="preserve">de </w:t>
      </w:r>
      <w:r w:rsidRPr="00BE6A79">
        <w:rPr>
          <w:lang w:val="es-ES_tradnl"/>
        </w:rPr>
        <w:t xml:space="preserve">la situación de una solicitud </w:t>
      </w:r>
      <w:r w:rsidR="008D6C30" w:rsidRPr="00BE6A79">
        <w:rPr>
          <w:lang w:val="es-ES_tradnl"/>
        </w:rPr>
        <w:t xml:space="preserve">durante el </w:t>
      </w:r>
      <w:r w:rsidRPr="00BE6A79">
        <w:rPr>
          <w:lang w:val="es-ES_tradnl"/>
        </w:rPr>
        <w:t xml:space="preserve">proceso de examen en </w:t>
      </w:r>
      <w:r w:rsidR="008D6C30" w:rsidRPr="00BE6A79">
        <w:rPr>
          <w:lang w:val="es-ES_tradnl"/>
        </w:rPr>
        <w:t xml:space="preserve">una </w:t>
      </w:r>
      <w:r w:rsidRPr="00BE6A79">
        <w:rPr>
          <w:lang w:val="es-ES_tradnl"/>
        </w:rPr>
        <w:t xml:space="preserve">Oficina designada.  Añadió que la Oficina de Propiedad Intelectual de Nueva Zelandia </w:t>
      </w:r>
      <w:r w:rsidR="0089727D" w:rsidRPr="00BE6A79">
        <w:rPr>
          <w:lang w:val="es-ES_tradnl"/>
        </w:rPr>
        <w:t xml:space="preserve">(IPONZ) </w:t>
      </w:r>
      <w:r w:rsidR="00C05CD7" w:rsidRPr="00BE6A79">
        <w:rPr>
          <w:lang w:val="es-ES_tradnl"/>
        </w:rPr>
        <w:t xml:space="preserve">proporciona </w:t>
      </w:r>
      <w:r w:rsidRPr="00BE6A79">
        <w:rPr>
          <w:lang w:val="es-ES_tradnl"/>
        </w:rPr>
        <w:t xml:space="preserve">mensualmente información a la Oficina Internacional y que gustosamente </w:t>
      </w:r>
      <w:r w:rsidR="00970248" w:rsidRPr="00BE6A79">
        <w:rPr>
          <w:lang w:val="es-ES_tradnl"/>
        </w:rPr>
        <w:t xml:space="preserve">suministrará </w:t>
      </w:r>
      <w:r w:rsidR="00EF3A1A" w:rsidRPr="00BE6A79">
        <w:rPr>
          <w:lang w:val="es-ES_tradnl"/>
        </w:rPr>
        <w:t xml:space="preserve">cualquier otra </w:t>
      </w:r>
      <w:r w:rsidR="00C05CD7" w:rsidRPr="00BE6A79">
        <w:rPr>
          <w:lang w:val="es-ES_tradnl"/>
        </w:rPr>
        <w:t xml:space="preserve">información que oportunamente se le </w:t>
      </w:r>
      <w:r w:rsidRPr="00BE6A79">
        <w:rPr>
          <w:lang w:val="es-ES_tradnl"/>
        </w:rPr>
        <w:t xml:space="preserve">solicite.  </w:t>
      </w:r>
    </w:p>
    <w:p w:rsidR="00B87A27" w:rsidRPr="00BE6A79" w:rsidRDefault="00B87A27" w:rsidP="00502EAC">
      <w:pPr>
        <w:pStyle w:val="ONUME"/>
        <w:rPr>
          <w:lang w:val="es-ES_tradnl"/>
        </w:rPr>
      </w:pPr>
      <w:r w:rsidRPr="00BE6A79">
        <w:rPr>
          <w:lang w:val="es-ES_tradnl"/>
        </w:rPr>
        <w:t xml:space="preserve">La Delegación del Brasil dijo que comparte los motivos de preocupación expuestos por la Delegación de los Estados Unidos de América sobre </w:t>
      </w:r>
      <w:r w:rsidR="00EF3A1A" w:rsidRPr="00BE6A79">
        <w:rPr>
          <w:lang w:val="es-ES_tradnl"/>
        </w:rPr>
        <w:t xml:space="preserve">el plazo </w:t>
      </w:r>
      <w:r w:rsidRPr="00BE6A79">
        <w:rPr>
          <w:lang w:val="es-ES_tradnl"/>
        </w:rPr>
        <w:t>de un mes para la publicación</w:t>
      </w:r>
      <w:r w:rsidR="008D6C30" w:rsidRPr="00BE6A79">
        <w:rPr>
          <w:lang w:val="es-ES_tradnl"/>
        </w:rPr>
        <w:t xml:space="preserve">, así como </w:t>
      </w:r>
      <w:r w:rsidRPr="00BE6A79">
        <w:rPr>
          <w:lang w:val="es-ES_tradnl"/>
        </w:rPr>
        <w:t xml:space="preserve">los expuestos por las Delegaciones del Japón y el Canadá, particularmente en </w:t>
      </w:r>
      <w:r w:rsidRPr="00BE6A79">
        <w:rPr>
          <w:lang w:val="es-ES_tradnl"/>
        </w:rPr>
        <w:lastRenderedPageBreak/>
        <w:t xml:space="preserve">relación con la redacción y el concepto de </w:t>
      </w:r>
      <w:r w:rsidR="00E10014" w:rsidRPr="00BE6A79">
        <w:rPr>
          <w:lang w:val="es-ES_tradnl"/>
        </w:rPr>
        <w:t>“</w:t>
      </w:r>
      <w:r w:rsidRPr="00BE6A79">
        <w:rPr>
          <w:lang w:val="es-ES_tradnl"/>
        </w:rPr>
        <w:t>cualquier publicación</w:t>
      </w:r>
      <w:r w:rsidR="00E10014" w:rsidRPr="00BE6A79">
        <w:rPr>
          <w:lang w:val="es-ES_tradnl"/>
        </w:rPr>
        <w:t>”</w:t>
      </w:r>
      <w:r w:rsidRPr="00BE6A79">
        <w:rPr>
          <w:lang w:val="es-ES_tradnl"/>
        </w:rPr>
        <w:t xml:space="preserve"> a</w:t>
      </w:r>
      <w:r w:rsidR="008D6C30" w:rsidRPr="00BE6A79">
        <w:rPr>
          <w:lang w:val="es-ES_tradnl"/>
        </w:rPr>
        <w:t>l</w:t>
      </w:r>
      <w:r w:rsidRPr="00BE6A79">
        <w:rPr>
          <w:lang w:val="es-ES_tradnl"/>
        </w:rPr>
        <w:t xml:space="preserve"> que se hace referencia en la </w:t>
      </w:r>
      <w:r w:rsidR="00AD2BE2" w:rsidRPr="00BE6A79">
        <w:rPr>
          <w:lang w:val="es-ES_tradnl"/>
        </w:rPr>
        <w:t>Regla </w:t>
      </w:r>
      <w:r w:rsidRPr="00BE6A79">
        <w:rPr>
          <w:lang w:val="es-ES_tradnl"/>
        </w:rPr>
        <w:t>95.1.ii)</w:t>
      </w:r>
      <w:r w:rsidR="00EF3A1A" w:rsidRPr="00BE6A79">
        <w:rPr>
          <w:lang w:val="es-ES_tradnl"/>
        </w:rPr>
        <w:t xml:space="preserve"> propuesta</w:t>
      </w:r>
      <w:r w:rsidRPr="00BE6A79">
        <w:rPr>
          <w:lang w:val="es-ES_tradnl"/>
        </w:rPr>
        <w:t xml:space="preserve">, y </w:t>
      </w:r>
      <w:r w:rsidR="008D6C30" w:rsidRPr="00BE6A79">
        <w:rPr>
          <w:lang w:val="es-ES_tradnl"/>
        </w:rPr>
        <w:t xml:space="preserve">con </w:t>
      </w:r>
      <w:r w:rsidR="00EF3A1A" w:rsidRPr="00BE6A79">
        <w:rPr>
          <w:lang w:val="es-ES_tradnl"/>
        </w:rPr>
        <w:t xml:space="preserve">el contenido de </w:t>
      </w:r>
      <w:r w:rsidR="00FF436D" w:rsidRPr="00BE6A79">
        <w:rPr>
          <w:lang w:val="es-ES_tradnl"/>
        </w:rPr>
        <w:t xml:space="preserve">esa </w:t>
      </w:r>
      <w:r w:rsidRPr="00BE6A79">
        <w:rPr>
          <w:lang w:val="es-ES_tradnl"/>
        </w:rPr>
        <w:t>obligación.</w:t>
      </w:r>
    </w:p>
    <w:p w:rsidR="00B87A27" w:rsidRPr="00BE6A79" w:rsidRDefault="00B87A27" w:rsidP="00502EAC">
      <w:pPr>
        <w:pStyle w:val="ONUME"/>
        <w:rPr>
          <w:lang w:val="es-ES_tradnl"/>
        </w:rPr>
      </w:pPr>
      <w:r w:rsidRPr="00BE6A79">
        <w:rPr>
          <w:lang w:val="es-ES_tradnl"/>
        </w:rPr>
        <w:t xml:space="preserve">La Delegación de México </w:t>
      </w:r>
      <w:r w:rsidR="008D6C30" w:rsidRPr="00BE6A79">
        <w:rPr>
          <w:lang w:val="es-ES_tradnl"/>
        </w:rPr>
        <w:t xml:space="preserve">hizo suyas </w:t>
      </w:r>
      <w:r w:rsidRPr="00BE6A79">
        <w:rPr>
          <w:lang w:val="es-ES_tradnl"/>
        </w:rPr>
        <w:t xml:space="preserve">las peticiones </w:t>
      </w:r>
      <w:r w:rsidR="0005488D" w:rsidRPr="00BE6A79">
        <w:rPr>
          <w:lang w:val="es-ES_tradnl"/>
        </w:rPr>
        <w:t xml:space="preserve">realizadas por </w:t>
      </w:r>
      <w:r w:rsidRPr="00BE6A79">
        <w:rPr>
          <w:lang w:val="es-ES_tradnl"/>
        </w:rPr>
        <w:t xml:space="preserve">otras delegaciones en favor de </w:t>
      </w:r>
      <w:r w:rsidR="00FF436D" w:rsidRPr="00BE6A79">
        <w:rPr>
          <w:lang w:val="es-ES_tradnl"/>
        </w:rPr>
        <w:t xml:space="preserve">que la Regla 95.1 prevea </w:t>
      </w:r>
      <w:r w:rsidRPr="00BE6A79">
        <w:rPr>
          <w:lang w:val="es-ES_tradnl"/>
        </w:rPr>
        <w:t xml:space="preserve">un plazo más flexible, particularmente </w:t>
      </w:r>
      <w:r w:rsidR="00EF3A1A" w:rsidRPr="00BE6A79">
        <w:rPr>
          <w:lang w:val="es-ES_tradnl"/>
        </w:rPr>
        <w:t xml:space="preserve">a propósito de </w:t>
      </w:r>
      <w:r w:rsidRPr="00BE6A79">
        <w:rPr>
          <w:lang w:val="es-ES_tradnl"/>
        </w:rPr>
        <w:t xml:space="preserve">la información </w:t>
      </w:r>
      <w:r w:rsidR="00FF436D" w:rsidRPr="00BE6A79">
        <w:rPr>
          <w:lang w:val="es-ES_tradnl"/>
        </w:rPr>
        <w:t xml:space="preserve">relativa a </w:t>
      </w:r>
      <w:r w:rsidR="00EF3A1A" w:rsidRPr="00BE6A79">
        <w:rPr>
          <w:lang w:val="es-ES_tradnl"/>
        </w:rPr>
        <w:t xml:space="preserve">la </w:t>
      </w:r>
      <w:r w:rsidRPr="00BE6A79">
        <w:rPr>
          <w:lang w:val="es-ES_tradnl"/>
        </w:rPr>
        <w:t xml:space="preserve">entrada en la fase nacional, para la que propuso un </w:t>
      </w:r>
      <w:r w:rsidR="00EF3A1A" w:rsidRPr="00BE6A79">
        <w:rPr>
          <w:lang w:val="es-ES_tradnl"/>
        </w:rPr>
        <w:t xml:space="preserve">plazo </w:t>
      </w:r>
      <w:r w:rsidR="006A5115" w:rsidRPr="00BE6A79">
        <w:rPr>
          <w:lang w:val="es-ES_tradnl"/>
        </w:rPr>
        <w:t>de </w:t>
      </w:r>
      <w:r w:rsidRPr="00BE6A79">
        <w:rPr>
          <w:lang w:val="es-ES_tradnl"/>
        </w:rPr>
        <w:t xml:space="preserve">18 meses a </w:t>
      </w:r>
      <w:r w:rsidR="00EF3A1A" w:rsidRPr="00BE6A79">
        <w:rPr>
          <w:lang w:val="es-ES_tradnl"/>
        </w:rPr>
        <w:t xml:space="preserve">contar desde </w:t>
      </w:r>
      <w:r w:rsidRPr="00BE6A79">
        <w:rPr>
          <w:lang w:val="es-ES_tradnl"/>
        </w:rPr>
        <w:t xml:space="preserve">la fecha de prioridad, </w:t>
      </w:r>
      <w:r w:rsidR="00DB6A4A" w:rsidRPr="00BE6A79">
        <w:rPr>
          <w:lang w:val="es-ES_tradnl"/>
        </w:rPr>
        <w:t xml:space="preserve">que </w:t>
      </w:r>
      <w:r w:rsidR="008D6C30" w:rsidRPr="00BE6A79">
        <w:rPr>
          <w:lang w:val="es-ES_tradnl"/>
        </w:rPr>
        <w:t xml:space="preserve">se </w:t>
      </w:r>
      <w:r w:rsidR="00DB6A4A" w:rsidRPr="00BE6A79">
        <w:rPr>
          <w:lang w:val="es-ES_tradnl"/>
        </w:rPr>
        <w:t>corresponder</w:t>
      </w:r>
      <w:r w:rsidR="00FF436D" w:rsidRPr="00BE6A79">
        <w:rPr>
          <w:lang w:val="es-ES_tradnl"/>
        </w:rPr>
        <w:t>ía</w:t>
      </w:r>
      <w:r w:rsidR="00DB6A4A" w:rsidRPr="00BE6A79">
        <w:rPr>
          <w:lang w:val="es-ES_tradnl"/>
        </w:rPr>
        <w:t xml:space="preserve"> </w:t>
      </w:r>
      <w:r w:rsidR="008D6C30" w:rsidRPr="00BE6A79">
        <w:rPr>
          <w:lang w:val="es-ES_tradnl"/>
        </w:rPr>
        <w:t xml:space="preserve">con el </w:t>
      </w:r>
      <w:r w:rsidRPr="00BE6A79">
        <w:rPr>
          <w:lang w:val="es-ES_tradnl"/>
        </w:rPr>
        <w:t xml:space="preserve">momento en que </w:t>
      </w:r>
      <w:r w:rsidR="00FF436D" w:rsidRPr="00BE6A79">
        <w:rPr>
          <w:lang w:val="es-ES_tradnl"/>
        </w:rPr>
        <w:t xml:space="preserve">tiene </w:t>
      </w:r>
      <w:r w:rsidRPr="00BE6A79">
        <w:rPr>
          <w:lang w:val="es-ES_tradnl"/>
        </w:rPr>
        <w:t>lugar la publicación internacional.</w:t>
      </w:r>
    </w:p>
    <w:p w:rsidR="00B87A27" w:rsidRPr="00BE6A79" w:rsidRDefault="00B87A27" w:rsidP="00502EAC">
      <w:pPr>
        <w:pStyle w:val="ONUME"/>
        <w:rPr>
          <w:lang w:val="es-ES_tradnl"/>
        </w:rPr>
      </w:pPr>
      <w:r w:rsidRPr="00BE6A79">
        <w:rPr>
          <w:lang w:val="es-ES_tradnl"/>
        </w:rPr>
        <w:t xml:space="preserve">La Delegación de China </w:t>
      </w:r>
      <w:r w:rsidR="00DB6A4A" w:rsidRPr="00BE6A79">
        <w:rPr>
          <w:lang w:val="es-ES_tradnl"/>
        </w:rPr>
        <w:t xml:space="preserve">manifestó que apoya </w:t>
      </w:r>
      <w:r w:rsidRPr="00BE6A79">
        <w:rPr>
          <w:lang w:val="es-ES_tradnl"/>
        </w:rPr>
        <w:t xml:space="preserve">en principio la propuesta </w:t>
      </w:r>
      <w:r w:rsidR="00FF436D" w:rsidRPr="00BE6A79">
        <w:rPr>
          <w:lang w:val="es-ES_tradnl"/>
        </w:rPr>
        <w:t xml:space="preserve">de </w:t>
      </w:r>
      <w:r w:rsidRPr="00BE6A79">
        <w:rPr>
          <w:lang w:val="es-ES_tradnl"/>
        </w:rPr>
        <w:t>promover</w:t>
      </w:r>
      <w:r w:rsidR="00DB6A4A" w:rsidRPr="00BE6A79">
        <w:rPr>
          <w:lang w:val="es-ES_tradnl"/>
        </w:rPr>
        <w:t>,</w:t>
      </w:r>
      <w:r w:rsidRPr="00BE6A79">
        <w:rPr>
          <w:lang w:val="es-ES_tradnl"/>
        </w:rPr>
        <w:t xml:space="preserve"> en beneficio de los usuarios</w:t>
      </w:r>
      <w:r w:rsidR="00DB6A4A" w:rsidRPr="00BE6A79">
        <w:rPr>
          <w:lang w:val="es-ES_tradnl"/>
        </w:rPr>
        <w:t>,</w:t>
      </w:r>
      <w:r w:rsidRPr="00BE6A79">
        <w:rPr>
          <w:lang w:val="es-ES_tradnl"/>
        </w:rPr>
        <w:t xml:space="preserve"> la difusión de información tecnológica sobre la situación jurídica de una solicitud internacional en la fase nacional.  Sin embargo, la barrera </w:t>
      </w:r>
      <w:r w:rsidR="00FF436D" w:rsidRPr="00BE6A79">
        <w:rPr>
          <w:lang w:val="es-ES_tradnl"/>
        </w:rPr>
        <w:t xml:space="preserve">idiomática </w:t>
      </w:r>
      <w:r w:rsidRPr="00BE6A79">
        <w:rPr>
          <w:lang w:val="es-ES_tradnl"/>
        </w:rPr>
        <w:t xml:space="preserve">afectará a los usuarios </w:t>
      </w:r>
      <w:r w:rsidR="00FF436D" w:rsidRPr="00BE6A79">
        <w:rPr>
          <w:lang w:val="es-ES_tradnl"/>
        </w:rPr>
        <w:t xml:space="preserve">que utilizan </w:t>
      </w:r>
      <w:r w:rsidRPr="00BE6A79">
        <w:rPr>
          <w:lang w:val="es-ES_tradnl"/>
        </w:rPr>
        <w:t>esa información de manera efectiva.  En consecuencia, la Delegación propuso modificar el Reglamento para que la información sobre l</w:t>
      </w:r>
      <w:r w:rsidR="00DB6A4A" w:rsidRPr="00BE6A79">
        <w:rPr>
          <w:lang w:val="es-ES_tradnl"/>
        </w:rPr>
        <w:t>o</w:t>
      </w:r>
      <w:r w:rsidRPr="00BE6A79">
        <w:rPr>
          <w:lang w:val="es-ES_tradnl"/>
        </w:rPr>
        <w:t xml:space="preserve">s </w:t>
      </w:r>
      <w:r w:rsidR="00970248" w:rsidRPr="00BE6A79">
        <w:rPr>
          <w:lang w:val="es-ES_tradnl"/>
        </w:rPr>
        <w:t xml:space="preserve">trámites relativos a </w:t>
      </w:r>
      <w:r w:rsidRPr="00BE6A79">
        <w:rPr>
          <w:lang w:val="es-ES_tradnl"/>
        </w:rPr>
        <w:t>la fase nacional pueda facilitarse en el idioma de</w:t>
      </w:r>
      <w:r w:rsidR="008D6C30" w:rsidRPr="00BE6A79">
        <w:rPr>
          <w:lang w:val="es-ES_tradnl"/>
        </w:rPr>
        <w:t>l</w:t>
      </w:r>
      <w:r w:rsidRPr="00BE6A79">
        <w:rPr>
          <w:lang w:val="es-ES_tradnl"/>
        </w:rPr>
        <w:t xml:space="preserve"> usuario local a fin de </w:t>
      </w:r>
      <w:r w:rsidR="008D6C30" w:rsidRPr="00BE6A79">
        <w:rPr>
          <w:lang w:val="es-ES_tradnl"/>
        </w:rPr>
        <w:t xml:space="preserve">fomentar </w:t>
      </w:r>
      <w:r w:rsidRPr="00BE6A79">
        <w:rPr>
          <w:lang w:val="es-ES_tradnl"/>
        </w:rPr>
        <w:t xml:space="preserve">la transmisión y utilización de </w:t>
      </w:r>
      <w:r w:rsidR="00DB6A4A" w:rsidRPr="00BE6A79">
        <w:rPr>
          <w:lang w:val="es-ES_tradnl"/>
        </w:rPr>
        <w:t xml:space="preserve">esa </w:t>
      </w:r>
      <w:r w:rsidRPr="00BE6A79">
        <w:rPr>
          <w:lang w:val="es-ES_tradnl"/>
        </w:rPr>
        <w:t xml:space="preserve">información.  Al igual que otras delegaciones, a su juicio el </w:t>
      </w:r>
      <w:r w:rsidR="00DB6A4A" w:rsidRPr="00BE6A79">
        <w:rPr>
          <w:lang w:val="es-ES_tradnl"/>
        </w:rPr>
        <w:t xml:space="preserve">plazo </w:t>
      </w:r>
      <w:r w:rsidRPr="00BE6A79">
        <w:rPr>
          <w:lang w:val="es-ES_tradnl"/>
        </w:rPr>
        <w:t xml:space="preserve">de un mes que se propone en la </w:t>
      </w:r>
      <w:r w:rsidR="00AD2BE2" w:rsidRPr="00BE6A79">
        <w:rPr>
          <w:lang w:val="es-ES_tradnl"/>
        </w:rPr>
        <w:t>Regla </w:t>
      </w:r>
      <w:r w:rsidRPr="00BE6A79">
        <w:rPr>
          <w:lang w:val="es-ES_tradnl"/>
        </w:rPr>
        <w:t xml:space="preserve">95.1 es demasiado corto, por lo que la Delegación </w:t>
      </w:r>
      <w:r w:rsidR="00DB6A4A" w:rsidRPr="00BE6A79">
        <w:rPr>
          <w:lang w:val="es-ES_tradnl"/>
        </w:rPr>
        <w:t xml:space="preserve">sugirió </w:t>
      </w:r>
      <w:r w:rsidR="008D6C30" w:rsidRPr="00BE6A79">
        <w:rPr>
          <w:lang w:val="es-ES_tradnl"/>
        </w:rPr>
        <w:t xml:space="preserve">ampliarlo a </w:t>
      </w:r>
      <w:r w:rsidRPr="00BE6A79">
        <w:rPr>
          <w:lang w:val="es-ES_tradnl"/>
        </w:rPr>
        <w:t xml:space="preserve">seis meses.  </w:t>
      </w:r>
    </w:p>
    <w:p w:rsidR="00B87A27" w:rsidRPr="00BE6A79" w:rsidRDefault="00B87A27" w:rsidP="00502EAC">
      <w:pPr>
        <w:pStyle w:val="ONUME"/>
        <w:rPr>
          <w:lang w:val="es-ES_tradnl"/>
        </w:rPr>
      </w:pPr>
      <w:r w:rsidRPr="00BE6A79">
        <w:rPr>
          <w:lang w:val="es-ES_tradnl"/>
        </w:rPr>
        <w:t xml:space="preserve">La Delegación de Colombia </w:t>
      </w:r>
      <w:r w:rsidR="00DB6A4A" w:rsidRPr="00BE6A79">
        <w:rPr>
          <w:lang w:val="es-ES_tradnl"/>
        </w:rPr>
        <w:t xml:space="preserve">se manifestó a favor de la </w:t>
      </w:r>
      <w:r w:rsidRPr="00BE6A79">
        <w:rPr>
          <w:lang w:val="es-ES_tradnl"/>
        </w:rPr>
        <w:t>propuesta</w:t>
      </w:r>
      <w:r w:rsidR="00DB6A4A" w:rsidRPr="00BE6A79">
        <w:rPr>
          <w:lang w:val="es-ES_tradnl"/>
        </w:rPr>
        <w:t xml:space="preserve">, si bien solicitó </w:t>
      </w:r>
      <w:r w:rsidRPr="00BE6A79">
        <w:rPr>
          <w:lang w:val="es-ES_tradnl"/>
        </w:rPr>
        <w:t xml:space="preserve">aclaraciones </w:t>
      </w:r>
      <w:r w:rsidR="00DB6A4A" w:rsidRPr="00BE6A79">
        <w:rPr>
          <w:lang w:val="es-ES_tradnl"/>
        </w:rPr>
        <w:t xml:space="preserve">acerca del significado de las expresiones </w:t>
      </w:r>
      <w:r w:rsidR="00E10014" w:rsidRPr="00BE6A79">
        <w:rPr>
          <w:lang w:val="es-ES_tradnl"/>
        </w:rPr>
        <w:t>“</w:t>
      </w:r>
      <w:r w:rsidRPr="00BE6A79">
        <w:rPr>
          <w:lang w:val="es-ES_tradnl"/>
        </w:rPr>
        <w:t>cualquier publicación</w:t>
      </w:r>
      <w:r w:rsidR="00E10014" w:rsidRPr="00BE6A79">
        <w:rPr>
          <w:lang w:val="es-ES_tradnl"/>
        </w:rPr>
        <w:t>”</w:t>
      </w:r>
      <w:r w:rsidRPr="00BE6A79">
        <w:rPr>
          <w:lang w:val="es-ES_tradnl"/>
        </w:rPr>
        <w:t xml:space="preserve"> </w:t>
      </w:r>
      <w:r w:rsidR="00DB6A4A" w:rsidRPr="00BE6A79">
        <w:rPr>
          <w:lang w:val="es-ES_tradnl"/>
        </w:rPr>
        <w:t xml:space="preserve">en </w:t>
      </w:r>
      <w:r w:rsidRPr="00BE6A79">
        <w:rPr>
          <w:lang w:val="es-ES_tradnl"/>
        </w:rPr>
        <w:t xml:space="preserve">la </w:t>
      </w:r>
      <w:r w:rsidR="00AD2BE2" w:rsidRPr="00BE6A79">
        <w:rPr>
          <w:lang w:val="es-ES_tradnl"/>
        </w:rPr>
        <w:t>Regla </w:t>
      </w:r>
      <w:r w:rsidRPr="00BE6A79">
        <w:rPr>
          <w:lang w:val="es-ES_tradnl"/>
        </w:rPr>
        <w:t xml:space="preserve">95.1.ii) y </w:t>
      </w:r>
      <w:r w:rsidR="00E10014" w:rsidRPr="00BE6A79">
        <w:rPr>
          <w:lang w:val="es-ES_tradnl"/>
        </w:rPr>
        <w:t>“</w:t>
      </w:r>
      <w:r w:rsidRPr="00BE6A79">
        <w:rPr>
          <w:lang w:val="es-ES_tradnl"/>
        </w:rPr>
        <w:t>publicación conexa</w:t>
      </w:r>
      <w:r w:rsidR="00E10014" w:rsidRPr="00BE6A79">
        <w:rPr>
          <w:lang w:val="es-ES_tradnl"/>
        </w:rPr>
        <w:t>”</w:t>
      </w:r>
      <w:r w:rsidRPr="00BE6A79">
        <w:rPr>
          <w:lang w:val="es-ES_tradnl"/>
        </w:rPr>
        <w:t xml:space="preserve"> en la </w:t>
      </w:r>
      <w:r w:rsidR="00AD2BE2" w:rsidRPr="00BE6A79">
        <w:rPr>
          <w:lang w:val="es-ES_tradnl"/>
        </w:rPr>
        <w:t>Regla </w:t>
      </w:r>
      <w:r w:rsidRPr="00BE6A79">
        <w:rPr>
          <w:lang w:val="es-ES_tradnl"/>
        </w:rPr>
        <w:t xml:space="preserve">95.1.iii).  La Delegación informó al Grupo de Trabajo de que la Superintendencia de Industria y Comercio </w:t>
      </w:r>
      <w:r w:rsidR="00E36D90" w:rsidRPr="00BE6A79">
        <w:rPr>
          <w:lang w:val="es-ES_tradnl"/>
        </w:rPr>
        <w:t xml:space="preserve">de </w:t>
      </w:r>
      <w:r w:rsidRPr="00BE6A79">
        <w:rPr>
          <w:lang w:val="es-ES_tradnl"/>
        </w:rPr>
        <w:t xml:space="preserve">Colombia ya </w:t>
      </w:r>
      <w:r w:rsidR="00DB6A4A" w:rsidRPr="00BE6A79">
        <w:rPr>
          <w:lang w:val="es-ES_tradnl"/>
        </w:rPr>
        <w:t xml:space="preserve">proporciona </w:t>
      </w:r>
      <w:r w:rsidRPr="00BE6A79">
        <w:rPr>
          <w:lang w:val="es-ES_tradnl"/>
        </w:rPr>
        <w:t xml:space="preserve">la información que se </w:t>
      </w:r>
      <w:r w:rsidR="00FF436D" w:rsidRPr="00BE6A79">
        <w:rPr>
          <w:lang w:val="es-ES_tradnl"/>
        </w:rPr>
        <w:t xml:space="preserve">propone </w:t>
      </w:r>
      <w:r w:rsidRPr="00BE6A79">
        <w:rPr>
          <w:lang w:val="es-ES_tradnl"/>
        </w:rPr>
        <w:t xml:space="preserve">en esa </w:t>
      </w:r>
      <w:r w:rsidR="00AD2BE2" w:rsidRPr="00BE6A79">
        <w:rPr>
          <w:lang w:val="es-ES_tradnl"/>
        </w:rPr>
        <w:t xml:space="preserve">Regla </w:t>
      </w:r>
      <w:r w:rsidRPr="00BE6A79">
        <w:rPr>
          <w:lang w:val="es-ES_tradnl"/>
        </w:rPr>
        <w:t xml:space="preserve">y que seguir haciéndolo no supondrá un obstáculo, a menos que </w:t>
      </w:r>
      <w:r w:rsidR="008D6C30" w:rsidRPr="00BE6A79">
        <w:rPr>
          <w:lang w:val="es-ES_tradnl"/>
        </w:rPr>
        <w:t xml:space="preserve">el volumen </w:t>
      </w:r>
      <w:r w:rsidRPr="00BE6A79">
        <w:rPr>
          <w:lang w:val="es-ES_tradnl"/>
        </w:rPr>
        <w:t xml:space="preserve">de información que haya </w:t>
      </w:r>
      <w:r w:rsidR="008D6C30" w:rsidRPr="00BE6A79">
        <w:rPr>
          <w:lang w:val="es-ES_tradnl"/>
        </w:rPr>
        <w:t xml:space="preserve">de </w:t>
      </w:r>
      <w:r w:rsidR="00FF436D" w:rsidRPr="00BE6A79">
        <w:rPr>
          <w:lang w:val="es-ES_tradnl"/>
        </w:rPr>
        <w:t xml:space="preserve">facilitarse </w:t>
      </w:r>
      <w:r w:rsidRPr="00BE6A79">
        <w:rPr>
          <w:lang w:val="es-ES_tradnl"/>
        </w:rPr>
        <w:t>resulte mucho mayor.</w:t>
      </w:r>
    </w:p>
    <w:p w:rsidR="00B87A27" w:rsidRPr="00BE6A79" w:rsidRDefault="00B87A27" w:rsidP="00502EAC">
      <w:pPr>
        <w:pStyle w:val="ONUME"/>
        <w:rPr>
          <w:lang w:val="es-ES_tradnl"/>
        </w:rPr>
      </w:pPr>
      <w:r w:rsidRPr="00BE6A79">
        <w:rPr>
          <w:lang w:val="es-ES_tradnl"/>
        </w:rPr>
        <w:t xml:space="preserve">La Delegación de Alemania </w:t>
      </w:r>
      <w:r w:rsidR="001E7BDC" w:rsidRPr="00BE6A79">
        <w:rPr>
          <w:lang w:val="es-ES_tradnl"/>
        </w:rPr>
        <w:t xml:space="preserve">señaló </w:t>
      </w:r>
      <w:r w:rsidR="00DB6A4A" w:rsidRPr="00BE6A79">
        <w:rPr>
          <w:lang w:val="es-ES_tradnl"/>
        </w:rPr>
        <w:t xml:space="preserve">que, aunque apoya plenamente </w:t>
      </w:r>
      <w:r w:rsidRPr="00BE6A79">
        <w:rPr>
          <w:lang w:val="es-ES_tradnl"/>
        </w:rPr>
        <w:t>la</w:t>
      </w:r>
      <w:r w:rsidR="00DB6A4A" w:rsidRPr="00BE6A79">
        <w:rPr>
          <w:lang w:val="es-ES_tradnl"/>
        </w:rPr>
        <w:t>s</w:t>
      </w:r>
      <w:r w:rsidRPr="00BE6A79">
        <w:rPr>
          <w:lang w:val="es-ES_tradnl"/>
        </w:rPr>
        <w:t xml:space="preserve"> </w:t>
      </w:r>
      <w:r w:rsidR="00DB6A4A" w:rsidRPr="00BE6A79">
        <w:rPr>
          <w:lang w:val="es-ES_tradnl"/>
        </w:rPr>
        <w:t>modificaci</w:t>
      </w:r>
      <w:r w:rsidR="008D6C30" w:rsidRPr="00BE6A79">
        <w:rPr>
          <w:lang w:val="es-ES_tradnl"/>
        </w:rPr>
        <w:t>ones que se proponen</w:t>
      </w:r>
      <w:r w:rsidR="00DB6A4A" w:rsidRPr="00BE6A79">
        <w:rPr>
          <w:lang w:val="es-ES_tradnl"/>
        </w:rPr>
        <w:t xml:space="preserve"> de </w:t>
      </w:r>
      <w:r w:rsidRPr="00BE6A79">
        <w:rPr>
          <w:lang w:val="es-ES_tradnl"/>
        </w:rPr>
        <w:t xml:space="preserve">las Reglas, </w:t>
      </w:r>
      <w:r w:rsidR="001E7BDC" w:rsidRPr="00BE6A79">
        <w:rPr>
          <w:lang w:val="es-ES_tradnl"/>
        </w:rPr>
        <w:t xml:space="preserve">enfrenta </w:t>
      </w:r>
      <w:r w:rsidRPr="00BE6A79">
        <w:rPr>
          <w:lang w:val="es-ES_tradnl"/>
        </w:rPr>
        <w:t xml:space="preserve">problemas técnicos </w:t>
      </w:r>
      <w:r w:rsidR="001E7BDC" w:rsidRPr="00BE6A79">
        <w:rPr>
          <w:lang w:val="es-ES_tradnl"/>
        </w:rPr>
        <w:t xml:space="preserve">a la hora de </w:t>
      </w:r>
      <w:r w:rsidRPr="00BE6A79">
        <w:rPr>
          <w:lang w:val="es-ES_tradnl"/>
        </w:rPr>
        <w:t xml:space="preserve">transmitir información </w:t>
      </w:r>
      <w:r w:rsidR="00FF436D" w:rsidRPr="00BE6A79">
        <w:rPr>
          <w:lang w:val="es-ES_tradnl"/>
        </w:rPr>
        <w:t xml:space="preserve">acerca de </w:t>
      </w:r>
      <w:r w:rsidRPr="00BE6A79">
        <w:rPr>
          <w:lang w:val="es-ES_tradnl"/>
        </w:rPr>
        <w:t xml:space="preserve">la fecha de los </w:t>
      </w:r>
      <w:r w:rsidR="008D6C30" w:rsidRPr="00BE6A79">
        <w:rPr>
          <w:lang w:val="es-ES_tradnl"/>
        </w:rPr>
        <w:t xml:space="preserve">actos </w:t>
      </w:r>
      <w:r w:rsidR="001E7BDC" w:rsidRPr="00BE6A79">
        <w:rPr>
          <w:lang w:val="es-ES_tradnl"/>
        </w:rPr>
        <w:t xml:space="preserve">referidos </w:t>
      </w:r>
      <w:r w:rsidRPr="00BE6A79">
        <w:rPr>
          <w:lang w:val="es-ES_tradnl"/>
        </w:rPr>
        <w:t xml:space="preserve">en el </w:t>
      </w:r>
      <w:r w:rsidR="00DB6A4A" w:rsidRPr="00BE6A79">
        <w:rPr>
          <w:lang w:val="es-ES_tradnl"/>
        </w:rPr>
        <w:t>A</w:t>
      </w:r>
      <w:r w:rsidR="00647E44" w:rsidRPr="00BE6A79">
        <w:rPr>
          <w:lang w:val="es-ES_tradnl"/>
        </w:rPr>
        <w:t>rtículo </w:t>
      </w:r>
      <w:r w:rsidRPr="00BE6A79">
        <w:rPr>
          <w:lang w:val="es-ES_tradnl"/>
        </w:rPr>
        <w:t xml:space="preserve">22 </w:t>
      </w:r>
      <w:r w:rsidR="00D4311D" w:rsidRPr="00BE6A79">
        <w:rPr>
          <w:lang w:val="es-ES_tradnl"/>
        </w:rPr>
        <w:t>o</w:t>
      </w:r>
      <w:r w:rsidRPr="00BE6A79">
        <w:rPr>
          <w:lang w:val="es-ES_tradnl"/>
        </w:rPr>
        <w:t xml:space="preserve"> 39 </w:t>
      </w:r>
      <w:r w:rsidR="00FF436D" w:rsidRPr="00BE6A79">
        <w:rPr>
          <w:lang w:val="es-ES_tradnl"/>
        </w:rPr>
        <w:t xml:space="preserve">en el </w:t>
      </w:r>
      <w:r w:rsidRPr="00BE6A79">
        <w:rPr>
          <w:lang w:val="es-ES_tradnl"/>
        </w:rPr>
        <w:t xml:space="preserve">plazo de un mes a </w:t>
      </w:r>
      <w:r w:rsidR="00DB6A4A" w:rsidRPr="00BE6A79">
        <w:rPr>
          <w:lang w:val="es-ES_tradnl"/>
        </w:rPr>
        <w:t xml:space="preserve">contar desde </w:t>
      </w:r>
      <w:r w:rsidRPr="00BE6A79">
        <w:rPr>
          <w:lang w:val="es-ES_tradnl"/>
        </w:rPr>
        <w:t xml:space="preserve">el momento en que </w:t>
      </w:r>
      <w:r w:rsidR="001E7BDC" w:rsidRPr="00BE6A79">
        <w:rPr>
          <w:lang w:val="es-ES_tradnl"/>
        </w:rPr>
        <w:t xml:space="preserve">se </w:t>
      </w:r>
      <w:r w:rsidRPr="00BE6A79">
        <w:rPr>
          <w:lang w:val="es-ES_tradnl"/>
        </w:rPr>
        <w:t xml:space="preserve">hayan </w:t>
      </w:r>
      <w:r w:rsidR="00FF436D" w:rsidRPr="00BE6A79">
        <w:rPr>
          <w:lang w:val="es-ES_tradnl"/>
        </w:rPr>
        <w:t>efectuado</w:t>
      </w:r>
      <w:r w:rsidR="001E7BDC" w:rsidRPr="00BE6A79">
        <w:rPr>
          <w:lang w:val="es-ES_tradnl"/>
        </w:rPr>
        <w:t xml:space="preserve">, </w:t>
      </w:r>
      <w:r w:rsidRPr="00BE6A79">
        <w:rPr>
          <w:lang w:val="es-ES_tradnl"/>
        </w:rPr>
        <w:t xml:space="preserve">si ello </w:t>
      </w:r>
      <w:r w:rsidR="00FF436D" w:rsidRPr="00BE6A79">
        <w:rPr>
          <w:lang w:val="es-ES_tradnl"/>
        </w:rPr>
        <w:t xml:space="preserve">tiene lugar </w:t>
      </w:r>
      <w:r w:rsidRPr="00BE6A79">
        <w:rPr>
          <w:lang w:val="es-ES_tradnl"/>
        </w:rPr>
        <w:t>antes del final del período de</w:t>
      </w:r>
      <w:r w:rsidR="006A5115" w:rsidRPr="00BE6A79">
        <w:rPr>
          <w:lang w:val="es-ES_tradnl"/>
        </w:rPr>
        <w:t> 30 </w:t>
      </w:r>
      <w:r w:rsidRPr="00BE6A79">
        <w:rPr>
          <w:lang w:val="es-ES_tradnl"/>
        </w:rPr>
        <w:t xml:space="preserve">meses para la entrada en la fase nacional, ya que </w:t>
      </w:r>
      <w:r w:rsidR="00F84E7F" w:rsidRPr="00BE6A79">
        <w:rPr>
          <w:lang w:val="es-ES_tradnl"/>
        </w:rPr>
        <w:t xml:space="preserve">es </w:t>
      </w:r>
      <w:r w:rsidRPr="00BE6A79">
        <w:rPr>
          <w:lang w:val="es-ES_tradnl"/>
        </w:rPr>
        <w:t xml:space="preserve">únicamente a partir de esa fecha </w:t>
      </w:r>
      <w:r w:rsidR="00F84E7F" w:rsidRPr="00BE6A79">
        <w:rPr>
          <w:lang w:val="es-ES_tradnl"/>
        </w:rPr>
        <w:t xml:space="preserve">cuando </w:t>
      </w:r>
      <w:r w:rsidR="001E7BDC" w:rsidRPr="00BE6A79">
        <w:rPr>
          <w:lang w:val="es-ES_tradnl"/>
        </w:rPr>
        <w:t xml:space="preserve">se da inicio a </w:t>
      </w:r>
      <w:r w:rsidRPr="00BE6A79">
        <w:rPr>
          <w:lang w:val="es-ES_tradnl"/>
        </w:rPr>
        <w:t>la tramitación electrónica en la Oficina Alemana de Patentes y Marcas</w:t>
      </w:r>
      <w:r w:rsidR="00DB3AAD" w:rsidRPr="00BE6A79">
        <w:rPr>
          <w:lang w:val="es-ES_tradnl"/>
        </w:rPr>
        <w:t xml:space="preserve"> (DPMA)</w:t>
      </w:r>
      <w:r w:rsidRPr="00BE6A79">
        <w:rPr>
          <w:lang w:val="es-ES_tradnl"/>
        </w:rPr>
        <w:t>.</w:t>
      </w:r>
    </w:p>
    <w:p w:rsidR="00B87A27" w:rsidRPr="00BE6A79" w:rsidRDefault="00B87A27" w:rsidP="00502EAC">
      <w:pPr>
        <w:pStyle w:val="ONUME"/>
        <w:rPr>
          <w:lang w:val="es-ES_tradnl"/>
        </w:rPr>
      </w:pPr>
      <w:r w:rsidRPr="00BE6A79">
        <w:rPr>
          <w:lang w:val="es-ES_tradnl"/>
        </w:rPr>
        <w:t xml:space="preserve">La Delegación de Portugal </w:t>
      </w:r>
      <w:r w:rsidR="001E7BDC" w:rsidRPr="00BE6A79">
        <w:rPr>
          <w:lang w:val="es-ES_tradnl"/>
        </w:rPr>
        <w:t>se postul</w:t>
      </w:r>
      <w:r w:rsidR="0005488D" w:rsidRPr="00BE6A79">
        <w:rPr>
          <w:lang w:val="es-ES_tradnl"/>
        </w:rPr>
        <w:t>ó</w:t>
      </w:r>
      <w:r w:rsidR="001E7BDC" w:rsidRPr="00BE6A79">
        <w:rPr>
          <w:lang w:val="es-ES_tradnl"/>
        </w:rPr>
        <w:t xml:space="preserve"> </w:t>
      </w:r>
      <w:r w:rsidRPr="00BE6A79">
        <w:rPr>
          <w:lang w:val="es-ES_tradnl"/>
        </w:rPr>
        <w:t>a favor de la propuesta</w:t>
      </w:r>
      <w:r w:rsidR="001E7BDC" w:rsidRPr="00BE6A79">
        <w:rPr>
          <w:lang w:val="es-ES_tradnl"/>
        </w:rPr>
        <w:t>,</w:t>
      </w:r>
      <w:r w:rsidRPr="00BE6A79">
        <w:rPr>
          <w:lang w:val="es-ES_tradnl"/>
        </w:rPr>
        <w:t xml:space="preserve"> </w:t>
      </w:r>
      <w:r w:rsidR="001E7BDC" w:rsidRPr="00BE6A79">
        <w:rPr>
          <w:lang w:val="es-ES_tradnl"/>
        </w:rPr>
        <w:t xml:space="preserve">si bien </w:t>
      </w:r>
      <w:r w:rsidR="00E85329" w:rsidRPr="00BE6A79">
        <w:rPr>
          <w:lang w:val="es-ES_tradnl"/>
        </w:rPr>
        <w:t xml:space="preserve">abogó por que el plazo para </w:t>
      </w:r>
      <w:r w:rsidR="00F84E7F" w:rsidRPr="00BE6A79">
        <w:rPr>
          <w:lang w:val="es-ES_tradnl"/>
        </w:rPr>
        <w:t xml:space="preserve">presentar </w:t>
      </w:r>
      <w:r w:rsidR="00E85329" w:rsidRPr="00BE6A79">
        <w:rPr>
          <w:lang w:val="es-ES_tradnl"/>
        </w:rPr>
        <w:t xml:space="preserve">la información exigida a la Oficina Internacional sea </w:t>
      </w:r>
      <w:r w:rsidRPr="00BE6A79">
        <w:rPr>
          <w:lang w:val="es-ES_tradnl"/>
        </w:rPr>
        <w:t>superior a</w:t>
      </w:r>
      <w:r w:rsidR="001E7BDC" w:rsidRPr="00BE6A79">
        <w:rPr>
          <w:lang w:val="es-ES_tradnl"/>
        </w:rPr>
        <w:t>l</w:t>
      </w:r>
      <w:r w:rsidRPr="00BE6A79">
        <w:rPr>
          <w:lang w:val="es-ES_tradnl"/>
        </w:rPr>
        <w:t xml:space="preserve"> mes.</w:t>
      </w:r>
    </w:p>
    <w:p w:rsidR="00B87A27" w:rsidRPr="00BE6A79" w:rsidRDefault="00B87A27" w:rsidP="00502EAC">
      <w:pPr>
        <w:pStyle w:val="ONUME"/>
        <w:rPr>
          <w:lang w:val="es-ES_tradnl"/>
        </w:rPr>
      </w:pPr>
      <w:r w:rsidRPr="00BE6A79">
        <w:rPr>
          <w:lang w:val="es-ES_tradnl"/>
        </w:rPr>
        <w:t xml:space="preserve">La Delegación de Chile </w:t>
      </w:r>
      <w:r w:rsidR="00E85329" w:rsidRPr="00BE6A79">
        <w:rPr>
          <w:lang w:val="es-ES_tradnl"/>
        </w:rPr>
        <w:t xml:space="preserve">se </w:t>
      </w:r>
      <w:r w:rsidRPr="00BE6A79">
        <w:rPr>
          <w:lang w:val="es-ES_tradnl"/>
        </w:rPr>
        <w:t xml:space="preserve">manifestó </w:t>
      </w:r>
      <w:r w:rsidR="00E85329" w:rsidRPr="00BE6A79">
        <w:rPr>
          <w:lang w:val="es-ES_tradnl"/>
        </w:rPr>
        <w:t xml:space="preserve">a favor de la </w:t>
      </w:r>
      <w:r w:rsidRPr="00BE6A79">
        <w:rPr>
          <w:lang w:val="es-ES_tradnl"/>
        </w:rPr>
        <w:t xml:space="preserve">propuesta en tanto en cuanto </w:t>
      </w:r>
      <w:r w:rsidR="00E85329" w:rsidRPr="00BE6A79">
        <w:rPr>
          <w:lang w:val="es-ES_tradnl"/>
        </w:rPr>
        <w:t xml:space="preserve">tiene por objeto </w:t>
      </w:r>
      <w:r w:rsidRPr="00BE6A79">
        <w:rPr>
          <w:lang w:val="es-ES_tradnl"/>
        </w:rPr>
        <w:t xml:space="preserve">mejorar el acceso a información técnica y </w:t>
      </w:r>
      <w:r w:rsidR="00DB6A4A" w:rsidRPr="00BE6A79">
        <w:rPr>
          <w:lang w:val="es-ES_tradnl"/>
        </w:rPr>
        <w:t xml:space="preserve">ofrecer </w:t>
      </w:r>
      <w:r w:rsidRPr="00BE6A79">
        <w:rPr>
          <w:lang w:val="es-ES_tradnl"/>
        </w:rPr>
        <w:t xml:space="preserve">a los usuarios de países en desarrollo la posibilidad de identificar información de dominio público.  El </w:t>
      </w:r>
      <w:r w:rsidR="00322379" w:rsidRPr="00BE6A79">
        <w:rPr>
          <w:lang w:val="es-ES_tradnl"/>
        </w:rPr>
        <w:t xml:space="preserve">INAPI </w:t>
      </w:r>
      <w:r w:rsidRPr="00BE6A79">
        <w:rPr>
          <w:lang w:val="es-ES_tradnl"/>
        </w:rPr>
        <w:t xml:space="preserve">utiliza el sistema IPAS, que permite recopilar toda la información necesaria sobre </w:t>
      </w:r>
      <w:r w:rsidR="00DB6A4A" w:rsidRPr="00BE6A79">
        <w:rPr>
          <w:lang w:val="es-ES_tradnl"/>
        </w:rPr>
        <w:t xml:space="preserve">los </w:t>
      </w:r>
      <w:r w:rsidR="00970248" w:rsidRPr="00BE6A79">
        <w:rPr>
          <w:lang w:val="es-ES_tradnl"/>
        </w:rPr>
        <w:t xml:space="preserve">trámites relativos a </w:t>
      </w:r>
      <w:r w:rsidRPr="00BE6A79">
        <w:rPr>
          <w:lang w:val="es-ES_tradnl"/>
        </w:rPr>
        <w:t xml:space="preserve">la fase nacional.  La Delegación </w:t>
      </w:r>
      <w:r w:rsidR="00E85329" w:rsidRPr="00BE6A79">
        <w:rPr>
          <w:lang w:val="es-ES_tradnl"/>
        </w:rPr>
        <w:t xml:space="preserve">dijo estar de acuerdo </w:t>
      </w:r>
      <w:r w:rsidRPr="00BE6A79">
        <w:rPr>
          <w:lang w:val="es-ES_tradnl"/>
        </w:rPr>
        <w:t xml:space="preserve">con </w:t>
      </w:r>
      <w:r w:rsidR="00E85329" w:rsidRPr="00BE6A79">
        <w:rPr>
          <w:lang w:val="es-ES_tradnl"/>
        </w:rPr>
        <w:t xml:space="preserve">ampliar </w:t>
      </w:r>
      <w:r w:rsidRPr="00BE6A79">
        <w:rPr>
          <w:lang w:val="es-ES_tradnl"/>
        </w:rPr>
        <w:t xml:space="preserve">más allá de un mes </w:t>
      </w:r>
      <w:r w:rsidR="00E85329" w:rsidRPr="00BE6A79">
        <w:rPr>
          <w:lang w:val="es-ES_tradnl"/>
        </w:rPr>
        <w:t xml:space="preserve">el plazo </w:t>
      </w:r>
      <w:r w:rsidRPr="00BE6A79">
        <w:rPr>
          <w:lang w:val="es-ES_tradnl"/>
        </w:rPr>
        <w:t xml:space="preserve">para transmitir </w:t>
      </w:r>
      <w:r w:rsidR="00E85329" w:rsidRPr="00BE6A79">
        <w:rPr>
          <w:lang w:val="es-ES_tradnl"/>
        </w:rPr>
        <w:t xml:space="preserve">a la Oficina Internacional </w:t>
      </w:r>
      <w:r w:rsidRPr="00BE6A79">
        <w:rPr>
          <w:lang w:val="es-ES_tradnl"/>
        </w:rPr>
        <w:t xml:space="preserve">la información </w:t>
      </w:r>
      <w:r w:rsidR="00E85329" w:rsidRPr="00BE6A79">
        <w:rPr>
          <w:lang w:val="es-ES_tradnl"/>
        </w:rPr>
        <w:t>exigida</w:t>
      </w:r>
      <w:r w:rsidRPr="00BE6A79">
        <w:rPr>
          <w:lang w:val="es-ES_tradnl"/>
        </w:rPr>
        <w:t>.</w:t>
      </w:r>
    </w:p>
    <w:p w:rsidR="00B87A27" w:rsidRPr="00BE6A79" w:rsidRDefault="00B87A27" w:rsidP="00502EAC">
      <w:pPr>
        <w:pStyle w:val="ONUME"/>
        <w:rPr>
          <w:lang w:val="es-ES_tradnl"/>
        </w:rPr>
      </w:pPr>
      <w:r w:rsidRPr="00BE6A79">
        <w:rPr>
          <w:lang w:val="es-ES_tradnl"/>
        </w:rPr>
        <w:t xml:space="preserve">La Delegación de los Estados Unidos de América </w:t>
      </w:r>
      <w:r w:rsidR="00E85329" w:rsidRPr="00BE6A79">
        <w:rPr>
          <w:lang w:val="es-ES_tradnl"/>
        </w:rPr>
        <w:t xml:space="preserve">sugirió </w:t>
      </w:r>
      <w:r w:rsidRPr="00BE6A79">
        <w:rPr>
          <w:lang w:val="es-ES_tradnl"/>
        </w:rPr>
        <w:t xml:space="preserve">que la </w:t>
      </w:r>
      <w:r w:rsidR="00AD2BE2" w:rsidRPr="00BE6A79">
        <w:rPr>
          <w:lang w:val="es-ES_tradnl"/>
        </w:rPr>
        <w:t>Regla </w:t>
      </w:r>
      <w:r w:rsidRPr="00BE6A79">
        <w:rPr>
          <w:lang w:val="es-ES_tradnl"/>
        </w:rPr>
        <w:t>95.1.i) se</w:t>
      </w:r>
      <w:r w:rsidR="00E85329" w:rsidRPr="00BE6A79">
        <w:rPr>
          <w:lang w:val="es-ES_tradnl"/>
        </w:rPr>
        <w:t>a</w:t>
      </w:r>
      <w:r w:rsidRPr="00BE6A79">
        <w:rPr>
          <w:lang w:val="es-ES_tradnl"/>
        </w:rPr>
        <w:t xml:space="preserve"> modifica</w:t>
      </w:r>
      <w:r w:rsidR="00E85329" w:rsidRPr="00BE6A79">
        <w:rPr>
          <w:lang w:val="es-ES_tradnl"/>
        </w:rPr>
        <w:t>da</w:t>
      </w:r>
      <w:r w:rsidRPr="00BE6A79">
        <w:rPr>
          <w:lang w:val="es-ES_tradnl"/>
        </w:rPr>
        <w:t xml:space="preserve"> para exigir </w:t>
      </w:r>
      <w:r w:rsidR="00E85329" w:rsidRPr="00BE6A79">
        <w:rPr>
          <w:lang w:val="es-ES_tradnl"/>
        </w:rPr>
        <w:t xml:space="preserve">que </w:t>
      </w:r>
      <w:r w:rsidRPr="00BE6A79">
        <w:rPr>
          <w:lang w:val="es-ES_tradnl"/>
        </w:rPr>
        <w:t xml:space="preserve">la notificación a la Oficina Internacional </w:t>
      </w:r>
      <w:r w:rsidR="00E85329" w:rsidRPr="00BE6A79">
        <w:rPr>
          <w:lang w:val="es-ES_tradnl"/>
        </w:rPr>
        <w:t xml:space="preserve">se realice dentro de un plazo de </w:t>
      </w:r>
      <w:r w:rsidRPr="00BE6A79">
        <w:rPr>
          <w:lang w:val="es-ES_tradnl"/>
        </w:rPr>
        <w:t>dos meses</w:t>
      </w:r>
      <w:r w:rsidR="00DD0910" w:rsidRPr="00BE6A79">
        <w:rPr>
          <w:lang w:val="es-ES_tradnl"/>
        </w:rPr>
        <w:t>,</w:t>
      </w:r>
      <w:r w:rsidRPr="00BE6A79">
        <w:rPr>
          <w:lang w:val="es-ES_tradnl"/>
        </w:rPr>
        <w:t xml:space="preserve"> </w:t>
      </w:r>
      <w:r w:rsidR="00E85329" w:rsidRPr="00BE6A79">
        <w:rPr>
          <w:lang w:val="es-ES_tradnl"/>
        </w:rPr>
        <w:t xml:space="preserve">o tan </w:t>
      </w:r>
      <w:r w:rsidRPr="00BE6A79">
        <w:rPr>
          <w:lang w:val="es-ES_tradnl"/>
        </w:rPr>
        <w:t xml:space="preserve">a </w:t>
      </w:r>
      <w:r w:rsidR="00E85329" w:rsidRPr="00BE6A79">
        <w:rPr>
          <w:lang w:val="es-ES_tradnl"/>
        </w:rPr>
        <w:t xml:space="preserve">pronto como sea razonablemente posible, desde el momento </w:t>
      </w:r>
      <w:r w:rsidRPr="00BE6A79">
        <w:rPr>
          <w:lang w:val="es-ES_tradnl"/>
        </w:rPr>
        <w:t xml:space="preserve">en que </w:t>
      </w:r>
      <w:r w:rsidR="00E85329" w:rsidRPr="00BE6A79">
        <w:rPr>
          <w:lang w:val="es-ES_tradnl"/>
        </w:rPr>
        <w:t xml:space="preserve">se </w:t>
      </w:r>
      <w:r w:rsidR="00DD0910" w:rsidRPr="00BE6A79">
        <w:rPr>
          <w:lang w:val="es-ES_tradnl"/>
        </w:rPr>
        <w:t xml:space="preserve">efectúe </w:t>
      </w:r>
      <w:r w:rsidR="00E85329" w:rsidRPr="00BE6A79">
        <w:rPr>
          <w:lang w:val="es-ES_tradnl"/>
        </w:rPr>
        <w:t xml:space="preserve">la diligencia </w:t>
      </w:r>
      <w:r w:rsidRPr="00BE6A79">
        <w:rPr>
          <w:lang w:val="es-ES_tradnl"/>
        </w:rPr>
        <w:t>en cuestión.</w:t>
      </w:r>
    </w:p>
    <w:p w:rsidR="00DD0910" w:rsidRPr="00BE6A79" w:rsidRDefault="00E85329" w:rsidP="00502EAC">
      <w:pPr>
        <w:pStyle w:val="ONUME"/>
        <w:rPr>
          <w:lang w:val="es-ES_tradnl"/>
        </w:rPr>
      </w:pPr>
      <w:r w:rsidRPr="00BE6A79">
        <w:rPr>
          <w:lang w:val="es-ES_tradnl"/>
        </w:rPr>
        <w:t>L</w:t>
      </w:r>
      <w:r w:rsidR="00B87A27" w:rsidRPr="00BE6A79">
        <w:rPr>
          <w:lang w:val="es-ES_tradnl"/>
        </w:rPr>
        <w:t xml:space="preserve">a Secretaría </w:t>
      </w:r>
      <w:r w:rsidR="00DD0910" w:rsidRPr="00BE6A79">
        <w:rPr>
          <w:lang w:val="es-ES_tradnl"/>
        </w:rPr>
        <w:t xml:space="preserve">declaró </w:t>
      </w:r>
      <w:r w:rsidR="00B87A27" w:rsidRPr="00BE6A79">
        <w:rPr>
          <w:lang w:val="es-ES_tradnl"/>
        </w:rPr>
        <w:t>que</w:t>
      </w:r>
      <w:r w:rsidR="00510005" w:rsidRPr="00BE6A79">
        <w:rPr>
          <w:lang w:val="es-ES_tradnl"/>
        </w:rPr>
        <w:t xml:space="preserve">, a la luz de lo </w:t>
      </w:r>
      <w:r w:rsidR="003E01BF" w:rsidRPr="00BE6A79">
        <w:rPr>
          <w:lang w:val="es-ES_tradnl"/>
        </w:rPr>
        <w:t xml:space="preserve">manifestado </w:t>
      </w:r>
      <w:r w:rsidR="00510005" w:rsidRPr="00BE6A79">
        <w:rPr>
          <w:lang w:val="es-ES_tradnl"/>
        </w:rPr>
        <w:t xml:space="preserve">por las delegaciones en sus </w:t>
      </w:r>
      <w:r w:rsidR="0027363B" w:rsidRPr="00BE6A79">
        <w:rPr>
          <w:lang w:val="es-ES_tradnl"/>
        </w:rPr>
        <w:t xml:space="preserve">respectivas </w:t>
      </w:r>
      <w:r w:rsidR="00510005" w:rsidRPr="00BE6A79">
        <w:rPr>
          <w:lang w:val="es-ES_tradnl"/>
        </w:rPr>
        <w:t xml:space="preserve">intervenciones, </w:t>
      </w:r>
      <w:r w:rsidR="00E0568C" w:rsidRPr="00BE6A79">
        <w:rPr>
          <w:lang w:val="es-ES_tradnl"/>
        </w:rPr>
        <w:t xml:space="preserve">se propone </w:t>
      </w:r>
      <w:r w:rsidR="00B87A27" w:rsidRPr="00BE6A79">
        <w:rPr>
          <w:lang w:val="es-ES_tradnl"/>
        </w:rPr>
        <w:t xml:space="preserve">revisar la propuesta que figura en el documento </w:t>
      </w:r>
      <w:r w:rsidR="00510005" w:rsidRPr="00BE6A79">
        <w:rPr>
          <w:lang w:val="es-ES_tradnl"/>
        </w:rPr>
        <w:t xml:space="preserve">a fin de </w:t>
      </w:r>
      <w:r w:rsidR="00B87A27" w:rsidRPr="00BE6A79">
        <w:rPr>
          <w:lang w:val="es-ES_tradnl"/>
        </w:rPr>
        <w:t xml:space="preserve">que el Grupo de Trabajo la </w:t>
      </w:r>
      <w:r w:rsidR="00E0568C" w:rsidRPr="00BE6A79">
        <w:rPr>
          <w:lang w:val="es-ES_tradnl"/>
        </w:rPr>
        <w:t xml:space="preserve">examine </w:t>
      </w:r>
      <w:r w:rsidR="00DD0910" w:rsidRPr="00BE6A79">
        <w:rPr>
          <w:lang w:val="es-ES_tradnl"/>
        </w:rPr>
        <w:t xml:space="preserve">más avanzada la </w:t>
      </w:r>
      <w:r w:rsidR="00B87A27" w:rsidRPr="00BE6A79">
        <w:rPr>
          <w:lang w:val="es-ES_tradnl"/>
        </w:rPr>
        <w:t xml:space="preserve">reunión </w:t>
      </w:r>
      <w:r w:rsidR="00DD0910" w:rsidRPr="00BE6A79">
        <w:rPr>
          <w:lang w:val="es-ES_tradnl"/>
        </w:rPr>
        <w:t xml:space="preserve">y pueda </w:t>
      </w:r>
      <w:r w:rsidR="00510005" w:rsidRPr="00BE6A79">
        <w:rPr>
          <w:lang w:val="es-ES_tradnl"/>
        </w:rPr>
        <w:t xml:space="preserve">presentarla </w:t>
      </w:r>
      <w:r w:rsidR="00B87A27" w:rsidRPr="00BE6A79">
        <w:rPr>
          <w:lang w:val="es-ES_tradnl"/>
        </w:rPr>
        <w:t xml:space="preserve">a la Asamblea </w:t>
      </w:r>
      <w:r w:rsidR="00E0568C" w:rsidRPr="00BE6A79">
        <w:rPr>
          <w:lang w:val="es-ES_tradnl"/>
        </w:rPr>
        <w:t xml:space="preserve">en su próximo período de sesiones </w:t>
      </w:r>
      <w:r w:rsidR="006A5115" w:rsidRPr="00BE6A79">
        <w:rPr>
          <w:lang w:val="es-ES_tradnl"/>
        </w:rPr>
        <w:t>de</w:t>
      </w:r>
      <w:r w:rsidR="00647E44" w:rsidRPr="00BE6A79">
        <w:rPr>
          <w:lang w:val="es-ES_tradnl"/>
        </w:rPr>
        <w:t> 20</w:t>
      </w:r>
      <w:r w:rsidR="00B87A27" w:rsidRPr="00BE6A79">
        <w:rPr>
          <w:lang w:val="es-ES_tradnl"/>
        </w:rPr>
        <w:t xml:space="preserve">15.  </w:t>
      </w:r>
      <w:r w:rsidR="000527D6" w:rsidRPr="00BE6A79">
        <w:rPr>
          <w:lang w:val="es-ES_tradnl"/>
        </w:rPr>
        <w:t xml:space="preserve">En cuanto a la entrada en vigor, señaló que </w:t>
      </w:r>
      <w:r w:rsidR="00F63C2B" w:rsidRPr="00BE6A79">
        <w:rPr>
          <w:lang w:val="es-ES_tradnl"/>
        </w:rPr>
        <w:t xml:space="preserve">esta cuestión </w:t>
      </w:r>
      <w:r w:rsidR="000527D6" w:rsidRPr="00BE6A79">
        <w:rPr>
          <w:lang w:val="es-ES_tradnl"/>
        </w:rPr>
        <w:t>podr</w:t>
      </w:r>
      <w:r w:rsidR="0027363B" w:rsidRPr="00BE6A79">
        <w:rPr>
          <w:lang w:val="es-ES_tradnl"/>
        </w:rPr>
        <w:t>á</w:t>
      </w:r>
      <w:r w:rsidR="000527D6" w:rsidRPr="00BE6A79">
        <w:rPr>
          <w:lang w:val="es-ES_tradnl"/>
        </w:rPr>
        <w:t xml:space="preserve"> analizarse </w:t>
      </w:r>
      <w:r w:rsidR="00E0568C" w:rsidRPr="00BE6A79">
        <w:rPr>
          <w:lang w:val="es-ES_tradnl"/>
        </w:rPr>
        <w:t xml:space="preserve">cuando se presenten </w:t>
      </w:r>
      <w:r w:rsidR="000527D6" w:rsidRPr="00BE6A79">
        <w:rPr>
          <w:lang w:val="es-ES_tradnl"/>
        </w:rPr>
        <w:t xml:space="preserve">las propuestas de modificación a la Asamblea, señalando que algunos Estados miembros no podrán aplicar </w:t>
      </w:r>
      <w:r w:rsidR="0027363B" w:rsidRPr="00BE6A79">
        <w:rPr>
          <w:lang w:val="es-ES_tradnl"/>
        </w:rPr>
        <w:t xml:space="preserve">dichas </w:t>
      </w:r>
      <w:r w:rsidR="000527D6" w:rsidRPr="00BE6A79">
        <w:rPr>
          <w:lang w:val="es-ES_tradnl"/>
        </w:rPr>
        <w:t xml:space="preserve">modificaciones </w:t>
      </w:r>
      <w:r w:rsidR="0027363B" w:rsidRPr="00BE6A79">
        <w:rPr>
          <w:lang w:val="es-ES_tradnl"/>
        </w:rPr>
        <w:t xml:space="preserve">con efectos </w:t>
      </w:r>
      <w:r w:rsidR="000527D6" w:rsidRPr="00BE6A79">
        <w:rPr>
          <w:lang w:val="es-ES_tradnl"/>
        </w:rPr>
        <w:t xml:space="preserve">a partir de julio de 2016.  En referencia al comentario formulado por la Delegación </w:t>
      </w:r>
      <w:r w:rsidR="000527D6" w:rsidRPr="00BE6A79">
        <w:rPr>
          <w:lang w:val="es-ES_tradnl"/>
        </w:rPr>
        <w:lastRenderedPageBreak/>
        <w:t>de China sobre el idioma de la información, la Secretaría explicó que la base de datos PATENTSCOPE se puede consultar en los</w:t>
      </w:r>
      <w:r w:rsidR="006A5115" w:rsidRPr="00BE6A79">
        <w:rPr>
          <w:lang w:val="es-ES_tradnl"/>
        </w:rPr>
        <w:t> 10 </w:t>
      </w:r>
      <w:r w:rsidR="000527D6" w:rsidRPr="00BE6A79">
        <w:rPr>
          <w:lang w:val="es-ES_tradnl"/>
        </w:rPr>
        <w:t>idiomas de publicación del PCT y que la información posterior a la publicación ya está disponible en forma masiva a efectos de su integración en los sistemas de otros proveedores de servicios.  En consecuencia, introducir una regla relativa a la distribución masiva de datos de la fase nacional solo dará lugar a dudas en relación con el uso y la distribución masiva de otros datos del PCT.  Por tanto, sugirió que la cuestión sea objeto de unas pautas de la Asamblea en lugar de figurar explícitamente en el Reglamento.</w:t>
      </w:r>
    </w:p>
    <w:p w:rsidR="00B87A27" w:rsidRPr="00BE6A79" w:rsidRDefault="00B87A27" w:rsidP="00502EAC">
      <w:pPr>
        <w:pStyle w:val="ONUME"/>
        <w:rPr>
          <w:lang w:val="es-ES_tradnl"/>
        </w:rPr>
      </w:pPr>
      <w:r w:rsidRPr="00BE6A79">
        <w:rPr>
          <w:lang w:val="es-ES_tradnl"/>
        </w:rPr>
        <w:t xml:space="preserve">La Delegación de China </w:t>
      </w:r>
      <w:r w:rsidR="00DD0910" w:rsidRPr="00BE6A79">
        <w:rPr>
          <w:lang w:val="es-ES_tradnl"/>
        </w:rPr>
        <w:t xml:space="preserve">reiteró </w:t>
      </w:r>
      <w:r w:rsidRPr="00BE6A79">
        <w:rPr>
          <w:lang w:val="es-ES_tradnl"/>
        </w:rPr>
        <w:t xml:space="preserve">su sugerencia de modificar las Reglas para dotar de fundamente jurídico a la distribución masiva de </w:t>
      </w:r>
      <w:r w:rsidR="0027363B" w:rsidRPr="00BE6A79">
        <w:rPr>
          <w:lang w:val="es-ES_tradnl"/>
        </w:rPr>
        <w:t xml:space="preserve">la </w:t>
      </w:r>
      <w:r w:rsidRPr="00BE6A79">
        <w:rPr>
          <w:lang w:val="es-ES_tradnl"/>
        </w:rPr>
        <w:t xml:space="preserve">información </w:t>
      </w:r>
      <w:r w:rsidR="00510005" w:rsidRPr="00BE6A79">
        <w:rPr>
          <w:lang w:val="es-ES_tradnl"/>
        </w:rPr>
        <w:t xml:space="preserve">que </w:t>
      </w:r>
      <w:r w:rsidR="0027363B" w:rsidRPr="00BE6A79">
        <w:rPr>
          <w:lang w:val="es-ES_tradnl"/>
        </w:rPr>
        <w:t xml:space="preserve">comparte </w:t>
      </w:r>
      <w:r w:rsidRPr="00BE6A79">
        <w:rPr>
          <w:lang w:val="es-ES_tradnl"/>
        </w:rPr>
        <w:t>la Oficina Internacional.</w:t>
      </w:r>
    </w:p>
    <w:p w:rsidR="00B87A27" w:rsidRPr="00BE6A79" w:rsidRDefault="00B87A27" w:rsidP="00502EAC">
      <w:pPr>
        <w:pStyle w:val="ONUME"/>
        <w:rPr>
          <w:lang w:val="es-ES_tradnl"/>
        </w:rPr>
      </w:pPr>
      <w:r w:rsidRPr="00BE6A79">
        <w:rPr>
          <w:lang w:val="es-ES_tradnl"/>
        </w:rPr>
        <w:t xml:space="preserve">La Delegación del Reino Unido </w:t>
      </w:r>
      <w:r w:rsidR="00DD0910" w:rsidRPr="00BE6A79">
        <w:rPr>
          <w:lang w:val="es-ES_tradnl"/>
        </w:rPr>
        <w:t xml:space="preserve">se </w:t>
      </w:r>
      <w:r w:rsidRPr="00BE6A79">
        <w:rPr>
          <w:lang w:val="es-ES_tradnl"/>
        </w:rPr>
        <w:t xml:space="preserve">manifestó </w:t>
      </w:r>
      <w:r w:rsidR="00DD0910" w:rsidRPr="00BE6A79">
        <w:rPr>
          <w:lang w:val="es-ES_tradnl"/>
        </w:rPr>
        <w:t xml:space="preserve">a favor de </w:t>
      </w:r>
      <w:r w:rsidRPr="00BE6A79">
        <w:rPr>
          <w:lang w:val="es-ES_tradnl"/>
        </w:rPr>
        <w:t xml:space="preserve">presentar la propuesta a la Asamblea </w:t>
      </w:r>
      <w:r w:rsidR="00647E44" w:rsidRPr="00BE6A79">
        <w:rPr>
          <w:lang w:val="es-ES_tradnl"/>
        </w:rPr>
        <w:t>de 20</w:t>
      </w:r>
      <w:r w:rsidRPr="00BE6A79">
        <w:rPr>
          <w:lang w:val="es-ES_tradnl"/>
        </w:rPr>
        <w:t xml:space="preserve">15 si se </w:t>
      </w:r>
      <w:r w:rsidR="00510005" w:rsidRPr="00BE6A79">
        <w:rPr>
          <w:lang w:val="es-ES_tradnl"/>
        </w:rPr>
        <w:t xml:space="preserve">concede </w:t>
      </w:r>
      <w:r w:rsidRPr="00BE6A79">
        <w:rPr>
          <w:lang w:val="es-ES_tradnl"/>
        </w:rPr>
        <w:t xml:space="preserve">tiempo suficiente para que las Oficinas designadas la </w:t>
      </w:r>
      <w:r w:rsidR="0027363B" w:rsidRPr="00BE6A79">
        <w:rPr>
          <w:lang w:val="es-ES_tradnl"/>
        </w:rPr>
        <w:t>pongan en práctica</w:t>
      </w:r>
      <w:r w:rsidRPr="00BE6A79">
        <w:rPr>
          <w:lang w:val="es-ES_tradnl"/>
        </w:rPr>
        <w:t xml:space="preserve">. </w:t>
      </w:r>
    </w:p>
    <w:p w:rsidR="00B87A27" w:rsidRPr="00BE6A79" w:rsidRDefault="00B87A27" w:rsidP="00502EAC">
      <w:pPr>
        <w:pStyle w:val="ONUME"/>
        <w:rPr>
          <w:lang w:val="es-ES_tradnl"/>
        </w:rPr>
      </w:pPr>
      <w:r w:rsidRPr="00BE6A79">
        <w:rPr>
          <w:lang w:val="es-ES_tradnl"/>
        </w:rPr>
        <w:t xml:space="preserve">El Representante de la </w:t>
      </w:r>
      <w:proofErr w:type="spellStart"/>
      <w:r w:rsidRPr="00BE6A79">
        <w:rPr>
          <w:i/>
          <w:lang w:val="es-ES_tradnl"/>
        </w:rPr>
        <w:t>Japan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w:t>
      </w:r>
      <w:proofErr w:type="spellStart"/>
      <w:r w:rsidRPr="00BE6A79">
        <w:rPr>
          <w:i/>
          <w:lang w:val="es-ES_tradnl"/>
        </w:rPr>
        <w:t>Attorneys</w:t>
      </w:r>
      <w:proofErr w:type="spellEnd"/>
      <w:r w:rsidRPr="00BE6A79">
        <w:rPr>
          <w:i/>
          <w:lang w:val="es-ES_tradnl"/>
        </w:rPr>
        <w:t xml:space="preserve"> Association</w:t>
      </w:r>
      <w:r w:rsidRPr="00BE6A79">
        <w:rPr>
          <w:lang w:val="es-ES_tradnl"/>
        </w:rPr>
        <w:t xml:space="preserve"> (JPAA) dijo que apoya la propuesta dados el interés y la importancia de que </w:t>
      </w:r>
      <w:r w:rsidR="0027363B" w:rsidRPr="00BE6A79">
        <w:rPr>
          <w:lang w:val="es-ES_tradnl"/>
        </w:rPr>
        <w:t xml:space="preserve">todo </w:t>
      </w:r>
      <w:r w:rsidRPr="00BE6A79">
        <w:rPr>
          <w:lang w:val="es-ES_tradnl"/>
        </w:rPr>
        <w:t xml:space="preserve">competidor pueda hacer </w:t>
      </w:r>
      <w:r w:rsidR="00510005" w:rsidRPr="00BE6A79">
        <w:rPr>
          <w:lang w:val="es-ES_tradnl"/>
        </w:rPr>
        <w:t xml:space="preserve">el </w:t>
      </w:r>
      <w:r w:rsidRPr="00BE6A79">
        <w:rPr>
          <w:lang w:val="es-ES_tradnl"/>
        </w:rPr>
        <w:t xml:space="preserve">seguimiento de una solicitud internacional desde </w:t>
      </w:r>
      <w:r w:rsidR="00B045A6" w:rsidRPr="00BE6A79">
        <w:rPr>
          <w:lang w:val="es-ES_tradnl"/>
        </w:rPr>
        <w:t xml:space="preserve">su entrada </w:t>
      </w:r>
      <w:r w:rsidRPr="00BE6A79">
        <w:rPr>
          <w:lang w:val="es-ES_tradnl"/>
        </w:rPr>
        <w:t xml:space="preserve">en la fase nacional.  No obstante, el requisito de que las Oficinas designadas transmitan toda la información </w:t>
      </w:r>
      <w:r w:rsidR="00DD0910" w:rsidRPr="00BE6A79">
        <w:rPr>
          <w:lang w:val="es-ES_tradnl"/>
        </w:rPr>
        <w:t xml:space="preserve">exigida </w:t>
      </w:r>
      <w:r w:rsidR="00510005" w:rsidRPr="00BE6A79">
        <w:rPr>
          <w:lang w:val="es-ES_tradnl"/>
        </w:rPr>
        <w:t xml:space="preserve">sobre </w:t>
      </w:r>
      <w:r w:rsidRPr="00BE6A79">
        <w:rPr>
          <w:lang w:val="es-ES_tradnl"/>
        </w:rPr>
        <w:t xml:space="preserve">la entrada en la fase nacional </w:t>
      </w:r>
      <w:r w:rsidR="00DD0910" w:rsidRPr="00BE6A79">
        <w:rPr>
          <w:lang w:val="es-ES_tradnl"/>
        </w:rPr>
        <w:t xml:space="preserve">dentro del </w:t>
      </w:r>
      <w:r w:rsidRPr="00BE6A79">
        <w:rPr>
          <w:lang w:val="es-ES_tradnl"/>
        </w:rPr>
        <w:t xml:space="preserve">plazo de un mes </w:t>
      </w:r>
      <w:r w:rsidR="00DD0910" w:rsidRPr="00BE6A79">
        <w:rPr>
          <w:lang w:val="es-ES_tradnl"/>
        </w:rPr>
        <w:t xml:space="preserve">desde que </w:t>
      </w:r>
      <w:r w:rsidR="00B045A6" w:rsidRPr="00BE6A79">
        <w:rPr>
          <w:lang w:val="es-ES_tradnl"/>
        </w:rPr>
        <w:t xml:space="preserve">tuvo lugar </w:t>
      </w:r>
      <w:r w:rsidR="00DD0910" w:rsidRPr="00BE6A79">
        <w:rPr>
          <w:lang w:val="es-ES_tradnl"/>
        </w:rPr>
        <w:t xml:space="preserve">la </w:t>
      </w:r>
      <w:r w:rsidR="00836695" w:rsidRPr="00BE6A79">
        <w:rPr>
          <w:lang w:val="es-ES_tradnl"/>
        </w:rPr>
        <w:t xml:space="preserve">diligencia </w:t>
      </w:r>
      <w:r w:rsidRPr="00BE6A79">
        <w:rPr>
          <w:lang w:val="es-ES_tradnl"/>
        </w:rPr>
        <w:t xml:space="preserve">puede </w:t>
      </w:r>
      <w:r w:rsidR="00836695" w:rsidRPr="00BE6A79">
        <w:rPr>
          <w:lang w:val="es-ES_tradnl"/>
        </w:rPr>
        <w:t xml:space="preserve">resultar </w:t>
      </w:r>
      <w:r w:rsidR="00DD0910" w:rsidRPr="00BE6A79">
        <w:rPr>
          <w:lang w:val="es-ES_tradnl"/>
        </w:rPr>
        <w:t xml:space="preserve">complejo de cumplir </w:t>
      </w:r>
      <w:r w:rsidRPr="00BE6A79">
        <w:rPr>
          <w:lang w:val="es-ES_tradnl"/>
        </w:rPr>
        <w:t xml:space="preserve">para algunas Oficinas, </w:t>
      </w:r>
      <w:r w:rsidR="00DD0910" w:rsidRPr="00BE6A79">
        <w:rPr>
          <w:lang w:val="es-ES_tradnl"/>
        </w:rPr>
        <w:t xml:space="preserve">si bien </w:t>
      </w:r>
      <w:r w:rsidRPr="00BE6A79">
        <w:rPr>
          <w:lang w:val="es-ES_tradnl"/>
        </w:rPr>
        <w:t xml:space="preserve">al menos </w:t>
      </w:r>
      <w:r w:rsidR="00B045A6" w:rsidRPr="00BE6A79">
        <w:rPr>
          <w:lang w:val="es-ES_tradnl"/>
        </w:rPr>
        <w:t>deber</w:t>
      </w:r>
      <w:r w:rsidR="0027363B" w:rsidRPr="00BE6A79">
        <w:rPr>
          <w:lang w:val="es-ES_tradnl"/>
        </w:rPr>
        <w:t>ía</w:t>
      </w:r>
      <w:r w:rsidR="00B045A6" w:rsidRPr="00BE6A79">
        <w:rPr>
          <w:lang w:val="es-ES_tradnl"/>
        </w:rPr>
        <w:t xml:space="preserve"> </w:t>
      </w:r>
      <w:r w:rsidR="00DD0910" w:rsidRPr="00BE6A79">
        <w:rPr>
          <w:lang w:val="es-ES_tradnl"/>
        </w:rPr>
        <w:t xml:space="preserve">facilitarse </w:t>
      </w:r>
      <w:r w:rsidRPr="00BE6A79">
        <w:rPr>
          <w:lang w:val="es-ES_tradnl"/>
        </w:rPr>
        <w:t xml:space="preserve">información </w:t>
      </w:r>
      <w:r w:rsidR="00DD0910" w:rsidRPr="00BE6A79">
        <w:rPr>
          <w:lang w:val="es-ES_tradnl"/>
        </w:rPr>
        <w:t xml:space="preserve">acerca de las </w:t>
      </w:r>
      <w:r w:rsidRPr="00BE6A79">
        <w:rPr>
          <w:lang w:val="es-ES_tradnl"/>
        </w:rPr>
        <w:t xml:space="preserve">entradas en </w:t>
      </w:r>
      <w:r w:rsidR="00DD0910" w:rsidRPr="00BE6A79">
        <w:rPr>
          <w:lang w:val="es-ES_tradnl"/>
        </w:rPr>
        <w:t xml:space="preserve">la </w:t>
      </w:r>
      <w:r w:rsidRPr="00BE6A79">
        <w:rPr>
          <w:lang w:val="es-ES_tradnl"/>
        </w:rPr>
        <w:t xml:space="preserve">fase nacional que tengan lugar. </w:t>
      </w:r>
    </w:p>
    <w:p w:rsidR="00B87A27" w:rsidRPr="00BE6A79" w:rsidRDefault="00B87A27" w:rsidP="00502EAC">
      <w:pPr>
        <w:pStyle w:val="ONUME"/>
        <w:rPr>
          <w:lang w:val="es-ES_tradnl"/>
        </w:rPr>
      </w:pPr>
      <w:r w:rsidRPr="00BE6A79">
        <w:rPr>
          <w:lang w:val="es-ES_tradnl"/>
        </w:rPr>
        <w:t xml:space="preserve">El Representante de la </w:t>
      </w:r>
      <w:proofErr w:type="spellStart"/>
      <w:r w:rsidRPr="00BE6A79">
        <w:rPr>
          <w:i/>
          <w:lang w:val="es-ES_tradnl"/>
        </w:rPr>
        <w:t>Asian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w:t>
      </w:r>
      <w:proofErr w:type="spellStart"/>
      <w:r w:rsidRPr="00BE6A79">
        <w:rPr>
          <w:i/>
          <w:lang w:val="es-ES_tradnl"/>
        </w:rPr>
        <w:t>Attorneys</w:t>
      </w:r>
      <w:proofErr w:type="spellEnd"/>
      <w:r w:rsidRPr="00BE6A79">
        <w:rPr>
          <w:i/>
          <w:lang w:val="es-ES_tradnl"/>
        </w:rPr>
        <w:t xml:space="preserve"> Association</w:t>
      </w:r>
      <w:r w:rsidRPr="00BE6A79">
        <w:rPr>
          <w:lang w:val="es-ES_tradnl"/>
        </w:rPr>
        <w:t xml:space="preserve"> (APAA) </w:t>
      </w:r>
      <w:r w:rsidR="0027363B" w:rsidRPr="00BE6A79">
        <w:rPr>
          <w:lang w:val="es-ES_tradnl"/>
        </w:rPr>
        <w:t xml:space="preserve">se declaró </w:t>
      </w:r>
      <w:r w:rsidRPr="00BE6A79">
        <w:rPr>
          <w:lang w:val="es-ES_tradnl"/>
        </w:rPr>
        <w:t xml:space="preserve">firme partidario de la propuesta.  Indicó que la APAA cuenta con miembros en varios países, por lo que disponer de información sobre la fase nacional resultará </w:t>
      </w:r>
      <w:r w:rsidR="00B045A6" w:rsidRPr="00BE6A79">
        <w:rPr>
          <w:lang w:val="es-ES_tradnl"/>
        </w:rPr>
        <w:t xml:space="preserve">de utilidad </w:t>
      </w:r>
      <w:r w:rsidR="0027363B" w:rsidRPr="00BE6A79">
        <w:rPr>
          <w:lang w:val="es-ES_tradnl"/>
        </w:rPr>
        <w:t xml:space="preserve">tanto </w:t>
      </w:r>
      <w:r w:rsidR="00A11E32" w:rsidRPr="00BE6A79">
        <w:rPr>
          <w:lang w:val="es-ES_tradnl"/>
        </w:rPr>
        <w:t xml:space="preserve">para </w:t>
      </w:r>
      <w:r w:rsidRPr="00BE6A79">
        <w:rPr>
          <w:lang w:val="es-ES_tradnl"/>
        </w:rPr>
        <w:t xml:space="preserve">los solicitantes </w:t>
      </w:r>
      <w:r w:rsidR="0027363B" w:rsidRPr="00BE6A79">
        <w:rPr>
          <w:lang w:val="es-ES_tradnl"/>
        </w:rPr>
        <w:t xml:space="preserve">como para </w:t>
      </w:r>
      <w:r w:rsidR="00A11E32" w:rsidRPr="00BE6A79">
        <w:rPr>
          <w:lang w:val="es-ES_tradnl"/>
        </w:rPr>
        <w:t xml:space="preserve">todos </w:t>
      </w:r>
      <w:r w:rsidR="00A35A49" w:rsidRPr="00BE6A79">
        <w:rPr>
          <w:lang w:val="es-ES_tradnl"/>
        </w:rPr>
        <w:t xml:space="preserve">cuantos </w:t>
      </w:r>
      <w:r w:rsidRPr="00BE6A79">
        <w:rPr>
          <w:lang w:val="es-ES_tradnl"/>
        </w:rPr>
        <w:t xml:space="preserve">deseen utilizar tecnología de dominio público.  </w:t>
      </w:r>
      <w:r w:rsidR="00A11E32" w:rsidRPr="00BE6A79">
        <w:rPr>
          <w:lang w:val="es-ES_tradnl"/>
        </w:rPr>
        <w:t xml:space="preserve">Dado que </w:t>
      </w:r>
      <w:r w:rsidRPr="00BE6A79">
        <w:rPr>
          <w:lang w:val="es-ES_tradnl"/>
        </w:rPr>
        <w:t xml:space="preserve">algunas delegaciones han </w:t>
      </w:r>
      <w:r w:rsidR="0027363B" w:rsidRPr="00BE6A79">
        <w:rPr>
          <w:lang w:val="es-ES_tradnl"/>
        </w:rPr>
        <w:t xml:space="preserve">identificado </w:t>
      </w:r>
      <w:r w:rsidRPr="00BE6A79">
        <w:rPr>
          <w:lang w:val="es-ES_tradnl"/>
        </w:rPr>
        <w:t xml:space="preserve">dificultades </w:t>
      </w:r>
      <w:r w:rsidR="00A11E32" w:rsidRPr="00BE6A79">
        <w:rPr>
          <w:lang w:val="es-ES_tradnl"/>
        </w:rPr>
        <w:t xml:space="preserve">a la hora de cumplir con el </w:t>
      </w:r>
      <w:r w:rsidRPr="00BE6A79">
        <w:rPr>
          <w:lang w:val="es-ES_tradnl"/>
        </w:rPr>
        <w:t xml:space="preserve">plazo para transmitir a la Oficina Internacional la información </w:t>
      </w:r>
      <w:r w:rsidR="00B045A6" w:rsidRPr="00BE6A79">
        <w:rPr>
          <w:lang w:val="es-ES_tradnl"/>
        </w:rPr>
        <w:t xml:space="preserve">exigida </w:t>
      </w:r>
      <w:r w:rsidRPr="00BE6A79">
        <w:rPr>
          <w:lang w:val="es-ES_tradnl"/>
        </w:rPr>
        <w:t xml:space="preserve">sobre la fase nacional, el Representante preguntó si la base de datos PATENTSCOPE </w:t>
      </w:r>
      <w:r w:rsidR="00944666" w:rsidRPr="00BE6A79">
        <w:rPr>
          <w:lang w:val="es-ES_tradnl"/>
        </w:rPr>
        <w:t xml:space="preserve">podría </w:t>
      </w:r>
      <w:r w:rsidRPr="00BE6A79">
        <w:rPr>
          <w:lang w:val="es-ES_tradnl"/>
        </w:rPr>
        <w:t xml:space="preserve">indicar las fechas de las últimas veces que cada país ha cargado en ella información </w:t>
      </w:r>
      <w:r w:rsidR="00A11E32" w:rsidRPr="00BE6A79">
        <w:rPr>
          <w:lang w:val="es-ES_tradnl"/>
        </w:rPr>
        <w:t>re</w:t>
      </w:r>
      <w:r w:rsidR="00A35A49" w:rsidRPr="00BE6A79">
        <w:rPr>
          <w:lang w:val="es-ES_tradnl"/>
        </w:rPr>
        <w:t xml:space="preserve">lativa </w:t>
      </w:r>
      <w:r w:rsidR="00A11E32" w:rsidRPr="00BE6A79">
        <w:rPr>
          <w:lang w:val="es-ES_tradnl"/>
        </w:rPr>
        <w:t xml:space="preserve">a </w:t>
      </w:r>
      <w:r w:rsidRPr="00BE6A79">
        <w:rPr>
          <w:lang w:val="es-ES_tradnl"/>
        </w:rPr>
        <w:t xml:space="preserve">la fase nacional.  </w:t>
      </w:r>
    </w:p>
    <w:p w:rsidR="00B87A27" w:rsidRPr="00BE6A79" w:rsidRDefault="00B87A27" w:rsidP="00502EAC">
      <w:pPr>
        <w:pStyle w:val="ONUME"/>
        <w:rPr>
          <w:lang w:val="es-ES_tradnl"/>
        </w:rPr>
      </w:pPr>
      <w:r w:rsidRPr="00BE6A79">
        <w:rPr>
          <w:lang w:val="es-ES_tradnl"/>
        </w:rPr>
        <w:t xml:space="preserve">El Representante de la </w:t>
      </w:r>
      <w:proofErr w:type="spellStart"/>
      <w:r w:rsidRPr="00BE6A79">
        <w:rPr>
          <w:i/>
          <w:lang w:val="es-ES_tradnl"/>
        </w:rPr>
        <w:t>Japan</w:t>
      </w:r>
      <w:proofErr w:type="spellEnd"/>
      <w:r w:rsidRPr="00BE6A79">
        <w:rPr>
          <w:i/>
          <w:lang w:val="es-ES_tradnl"/>
        </w:rPr>
        <w:t xml:space="preserve">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Association</w:t>
      </w:r>
      <w:r w:rsidRPr="00BE6A79">
        <w:rPr>
          <w:lang w:val="es-ES_tradnl"/>
        </w:rPr>
        <w:t xml:space="preserve"> (JIPA) </w:t>
      </w:r>
      <w:r w:rsidR="00B045A6" w:rsidRPr="00BE6A79">
        <w:rPr>
          <w:lang w:val="es-ES_tradnl"/>
        </w:rPr>
        <w:t xml:space="preserve">se manifestó a favor de una </w:t>
      </w:r>
      <w:r w:rsidRPr="00BE6A79">
        <w:rPr>
          <w:lang w:val="es-ES_tradnl"/>
        </w:rPr>
        <w:t>propuesta que</w:t>
      </w:r>
      <w:r w:rsidR="00B045A6" w:rsidRPr="00BE6A79">
        <w:rPr>
          <w:lang w:val="es-ES_tradnl"/>
        </w:rPr>
        <w:t xml:space="preserve">, en su opinión, </w:t>
      </w:r>
      <w:r w:rsidRPr="00BE6A79">
        <w:rPr>
          <w:lang w:val="es-ES_tradnl"/>
        </w:rPr>
        <w:t xml:space="preserve">beneficiará a los solicitantes y a los usuarios de las bases de datos de patentes al permitirles extraer en una fase temprana información sobre </w:t>
      </w:r>
      <w:r w:rsidR="00944666" w:rsidRPr="00BE6A79">
        <w:rPr>
          <w:lang w:val="es-ES_tradnl"/>
        </w:rPr>
        <w:t xml:space="preserve">los </w:t>
      </w:r>
      <w:r w:rsidR="00970248" w:rsidRPr="00BE6A79">
        <w:rPr>
          <w:lang w:val="es-ES_tradnl"/>
        </w:rPr>
        <w:t xml:space="preserve">trámites relativos a </w:t>
      </w:r>
      <w:r w:rsidRPr="00BE6A79">
        <w:rPr>
          <w:lang w:val="es-ES_tradnl"/>
        </w:rPr>
        <w:t xml:space="preserve">la fase nacional procedente de una única fuente de datos de fácil acceso.  Asimismo, dijo que espera que la información sobre la situación </w:t>
      </w:r>
      <w:r w:rsidR="00944666" w:rsidRPr="00BE6A79">
        <w:rPr>
          <w:lang w:val="es-ES_tradnl"/>
        </w:rPr>
        <w:t xml:space="preserve">en que en cada momento se encuentre </w:t>
      </w:r>
      <w:r w:rsidRPr="00BE6A79">
        <w:rPr>
          <w:lang w:val="es-ES_tradnl"/>
        </w:rPr>
        <w:t>la solicitud, incluid</w:t>
      </w:r>
      <w:r w:rsidR="00944666" w:rsidRPr="00BE6A79">
        <w:rPr>
          <w:lang w:val="es-ES_tradnl"/>
        </w:rPr>
        <w:t>a</w:t>
      </w:r>
      <w:r w:rsidRPr="00BE6A79">
        <w:rPr>
          <w:lang w:val="es-ES_tradnl"/>
        </w:rPr>
        <w:t xml:space="preserve"> </w:t>
      </w:r>
      <w:r w:rsidR="00944666" w:rsidRPr="00BE6A79">
        <w:rPr>
          <w:lang w:val="es-ES_tradnl"/>
        </w:rPr>
        <w:t xml:space="preserve">la relativa a </w:t>
      </w:r>
      <w:r w:rsidRPr="00BE6A79">
        <w:rPr>
          <w:lang w:val="es-ES_tradnl"/>
        </w:rPr>
        <w:t xml:space="preserve">si se ha abandonado o </w:t>
      </w:r>
      <w:r w:rsidR="00A35A49" w:rsidRPr="00BE6A79">
        <w:rPr>
          <w:lang w:val="es-ES_tradnl"/>
        </w:rPr>
        <w:t xml:space="preserve">se </w:t>
      </w:r>
      <w:r w:rsidRPr="00BE6A79">
        <w:rPr>
          <w:lang w:val="es-ES_tradnl"/>
        </w:rPr>
        <w:t>ha entrado en la fase nacional, se facilite de manera oportuna y que pueda acceder</w:t>
      </w:r>
      <w:r w:rsidR="00836695" w:rsidRPr="00BE6A79">
        <w:rPr>
          <w:lang w:val="es-ES_tradnl"/>
        </w:rPr>
        <w:t>se</w:t>
      </w:r>
      <w:r w:rsidRPr="00BE6A79">
        <w:rPr>
          <w:lang w:val="es-ES_tradnl"/>
        </w:rPr>
        <w:t xml:space="preserve"> a ella en PATENTSCOPE por medio de herramientas de búsqueda </w:t>
      </w:r>
      <w:r w:rsidR="00A35A49" w:rsidRPr="00BE6A79">
        <w:rPr>
          <w:lang w:val="es-ES_tradnl"/>
        </w:rPr>
        <w:t>mejoradas</w:t>
      </w:r>
      <w:r w:rsidRPr="00BE6A79">
        <w:rPr>
          <w:lang w:val="es-ES_tradnl"/>
        </w:rPr>
        <w:t>.</w:t>
      </w:r>
    </w:p>
    <w:p w:rsidR="00B87A27" w:rsidRPr="00BE6A79" w:rsidRDefault="00B87A27" w:rsidP="00502EAC">
      <w:pPr>
        <w:pStyle w:val="ONUME"/>
        <w:rPr>
          <w:lang w:val="es-ES_tradnl"/>
        </w:rPr>
      </w:pPr>
      <w:r w:rsidRPr="00BE6A79">
        <w:rPr>
          <w:lang w:val="es-ES_tradnl"/>
        </w:rPr>
        <w:t xml:space="preserve">El Representante de la </w:t>
      </w:r>
      <w:r w:rsidRPr="00BE6A79">
        <w:rPr>
          <w:i/>
          <w:lang w:val="es-ES_tradnl"/>
        </w:rPr>
        <w:t xml:space="preserve">American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w:t>
      </w:r>
      <w:r w:rsidRPr="00BE6A79">
        <w:rPr>
          <w:lang w:val="es-ES_tradnl"/>
        </w:rPr>
        <w:t xml:space="preserve"> (AIPLA) </w:t>
      </w:r>
      <w:r w:rsidR="00B045A6" w:rsidRPr="00BE6A79">
        <w:rPr>
          <w:lang w:val="es-ES_tradnl"/>
        </w:rPr>
        <w:t xml:space="preserve">dijo que </w:t>
      </w:r>
      <w:r w:rsidR="00A11E32" w:rsidRPr="00BE6A79">
        <w:rPr>
          <w:lang w:val="es-ES_tradnl"/>
        </w:rPr>
        <w:t xml:space="preserve">respalda </w:t>
      </w:r>
      <w:r w:rsidRPr="00BE6A79">
        <w:rPr>
          <w:lang w:val="es-ES_tradnl"/>
        </w:rPr>
        <w:t xml:space="preserve">la propuesta </w:t>
      </w:r>
      <w:r w:rsidR="00836695" w:rsidRPr="00BE6A79">
        <w:rPr>
          <w:lang w:val="es-ES_tradnl"/>
        </w:rPr>
        <w:t xml:space="preserve">e hizo suya </w:t>
      </w:r>
      <w:r w:rsidRPr="00BE6A79">
        <w:rPr>
          <w:lang w:val="es-ES_tradnl"/>
        </w:rPr>
        <w:t xml:space="preserve">la sugerencia </w:t>
      </w:r>
      <w:r w:rsidR="00FB65B7" w:rsidRPr="00BE6A79">
        <w:rPr>
          <w:lang w:val="es-ES_tradnl"/>
        </w:rPr>
        <w:t xml:space="preserve">presentada </w:t>
      </w:r>
      <w:r w:rsidRPr="00BE6A79">
        <w:rPr>
          <w:lang w:val="es-ES_tradnl"/>
        </w:rPr>
        <w:t xml:space="preserve">por el Representante de la </w:t>
      </w:r>
      <w:r w:rsidR="00937E4E" w:rsidRPr="00BE6A79">
        <w:rPr>
          <w:lang w:val="es-ES_tradnl"/>
        </w:rPr>
        <w:t>APAA</w:t>
      </w:r>
      <w:r w:rsidRPr="00BE6A79">
        <w:rPr>
          <w:lang w:val="es-ES_tradnl"/>
        </w:rPr>
        <w:t xml:space="preserve"> </w:t>
      </w:r>
      <w:r w:rsidR="00A11E32" w:rsidRPr="00BE6A79">
        <w:rPr>
          <w:lang w:val="es-ES_tradnl"/>
        </w:rPr>
        <w:t xml:space="preserve">que aboga por que se indique </w:t>
      </w:r>
      <w:r w:rsidRPr="00BE6A79">
        <w:rPr>
          <w:lang w:val="es-ES_tradnl"/>
        </w:rPr>
        <w:t xml:space="preserve">cuándo se ha </w:t>
      </w:r>
      <w:r w:rsidR="009A013E" w:rsidRPr="00BE6A79">
        <w:rPr>
          <w:lang w:val="es-ES_tradnl"/>
        </w:rPr>
        <w:t xml:space="preserve">llevado a cabo </w:t>
      </w:r>
      <w:r w:rsidRPr="00BE6A79">
        <w:rPr>
          <w:lang w:val="es-ES_tradnl"/>
        </w:rPr>
        <w:t xml:space="preserve">la última actualización.  En cuanto al </w:t>
      </w:r>
      <w:r w:rsidR="00B15D60" w:rsidRPr="00BE6A79">
        <w:rPr>
          <w:lang w:val="es-ES_tradnl"/>
        </w:rPr>
        <w:t xml:space="preserve">tiempo </w:t>
      </w:r>
      <w:r w:rsidRPr="00BE6A79">
        <w:rPr>
          <w:lang w:val="es-ES_tradnl"/>
        </w:rPr>
        <w:t xml:space="preserve">para notificar a la Oficina Internacional la información </w:t>
      </w:r>
      <w:r w:rsidR="00A11E32" w:rsidRPr="00BE6A79">
        <w:rPr>
          <w:lang w:val="es-ES_tradnl"/>
        </w:rPr>
        <w:t xml:space="preserve">relativa a </w:t>
      </w:r>
      <w:r w:rsidRPr="00BE6A79">
        <w:rPr>
          <w:lang w:val="es-ES_tradnl"/>
        </w:rPr>
        <w:t xml:space="preserve">la fase nacional, </w:t>
      </w:r>
      <w:r w:rsidR="00836695" w:rsidRPr="00BE6A79">
        <w:rPr>
          <w:lang w:val="es-ES_tradnl"/>
        </w:rPr>
        <w:t xml:space="preserve">señaló </w:t>
      </w:r>
      <w:r w:rsidRPr="00BE6A79">
        <w:rPr>
          <w:lang w:val="es-ES_tradnl"/>
        </w:rPr>
        <w:t xml:space="preserve">que un </w:t>
      </w:r>
      <w:r w:rsidR="00836695" w:rsidRPr="00BE6A79">
        <w:rPr>
          <w:lang w:val="es-ES_tradnl"/>
        </w:rPr>
        <w:t xml:space="preserve">plazo </w:t>
      </w:r>
      <w:r w:rsidRPr="00BE6A79">
        <w:rPr>
          <w:lang w:val="es-ES_tradnl"/>
        </w:rPr>
        <w:t>superior a</w:t>
      </w:r>
      <w:r w:rsidR="006A5115" w:rsidRPr="00BE6A79">
        <w:rPr>
          <w:lang w:val="es-ES_tradnl"/>
        </w:rPr>
        <w:t> </w:t>
      </w:r>
      <w:r w:rsidRPr="00BE6A79">
        <w:rPr>
          <w:lang w:val="es-ES_tradnl"/>
        </w:rPr>
        <w:t>60 </w:t>
      </w:r>
      <w:r w:rsidR="00836695" w:rsidRPr="00BE6A79">
        <w:rPr>
          <w:lang w:val="es-ES_tradnl"/>
        </w:rPr>
        <w:t xml:space="preserve">días </w:t>
      </w:r>
      <w:r w:rsidR="00560CF5">
        <w:rPr>
          <w:lang w:val="es-ES_tradnl"/>
        </w:rPr>
        <w:t>parece que vacía</w:t>
      </w:r>
      <w:r w:rsidR="00A11E32" w:rsidRPr="00BE6A79">
        <w:rPr>
          <w:lang w:val="es-ES_tradnl"/>
        </w:rPr>
        <w:t xml:space="preserve"> de </w:t>
      </w:r>
      <w:r w:rsidRPr="00BE6A79">
        <w:rPr>
          <w:lang w:val="es-ES_tradnl"/>
        </w:rPr>
        <w:t>valor e</w:t>
      </w:r>
      <w:r w:rsidR="00B045A6" w:rsidRPr="00BE6A79">
        <w:rPr>
          <w:lang w:val="es-ES_tradnl"/>
        </w:rPr>
        <w:t>l ejercicio</w:t>
      </w:r>
      <w:r w:rsidRPr="00BE6A79">
        <w:rPr>
          <w:lang w:val="es-ES_tradnl"/>
        </w:rPr>
        <w:t xml:space="preserve">, dada la necesidad </w:t>
      </w:r>
      <w:r w:rsidR="009A013E" w:rsidRPr="00BE6A79">
        <w:rPr>
          <w:lang w:val="es-ES_tradnl"/>
        </w:rPr>
        <w:t xml:space="preserve">que tienen </w:t>
      </w:r>
      <w:r w:rsidRPr="00BE6A79">
        <w:rPr>
          <w:lang w:val="es-ES_tradnl"/>
        </w:rPr>
        <w:t xml:space="preserve">las empresas de </w:t>
      </w:r>
      <w:r w:rsidR="009A013E" w:rsidRPr="00BE6A79">
        <w:rPr>
          <w:lang w:val="es-ES_tradnl"/>
        </w:rPr>
        <w:t xml:space="preserve">gozar de </w:t>
      </w:r>
      <w:r w:rsidRPr="00BE6A79">
        <w:rPr>
          <w:lang w:val="es-ES_tradnl"/>
        </w:rPr>
        <w:t xml:space="preserve">libertad para servirse de una tecnología que les permita disponer de información actualizada. </w:t>
      </w:r>
    </w:p>
    <w:p w:rsidR="00B87A27" w:rsidRPr="00BE6A79" w:rsidRDefault="00B87A27" w:rsidP="00502EAC">
      <w:pPr>
        <w:pStyle w:val="ONUME"/>
        <w:keepLines/>
        <w:rPr>
          <w:lang w:val="es-ES_tradnl"/>
        </w:rPr>
      </w:pPr>
      <w:r w:rsidRPr="00BE6A79">
        <w:rPr>
          <w:lang w:val="es-ES_tradnl"/>
        </w:rPr>
        <w:t xml:space="preserve">La Secretaría, </w:t>
      </w:r>
      <w:r w:rsidR="00836695" w:rsidRPr="00BE6A79">
        <w:rPr>
          <w:lang w:val="es-ES_tradnl"/>
        </w:rPr>
        <w:t xml:space="preserve">en respuesta </w:t>
      </w:r>
      <w:r w:rsidRPr="00BE6A79">
        <w:rPr>
          <w:lang w:val="es-ES_tradnl"/>
        </w:rPr>
        <w:t xml:space="preserve">a la sugerencia </w:t>
      </w:r>
      <w:r w:rsidR="00FB65B7" w:rsidRPr="00BE6A79">
        <w:rPr>
          <w:lang w:val="es-ES_tradnl"/>
        </w:rPr>
        <w:t xml:space="preserve">presentada </w:t>
      </w:r>
      <w:r w:rsidRPr="00BE6A79">
        <w:rPr>
          <w:lang w:val="es-ES_tradnl"/>
        </w:rPr>
        <w:t>en nombre de la APAA para que se indique la fecha de la última vez que s</w:t>
      </w:r>
      <w:r w:rsidR="00B045A6" w:rsidRPr="00BE6A79">
        <w:rPr>
          <w:lang w:val="es-ES_tradnl"/>
        </w:rPr>
        <w:t>e</w:t>
      </w:r>
      <w:r w:rsidRPr="00BE6A79">
        <w:rPr>
          <w:lang w:val="es-ES_tradnl"/>
        </w:rPr>
        <w:t xml:space="preserve"> subió información </w:t>
      </w:r>
      <w:r w:rsidR="00B045A6" w:rsidRPr="00BE6A79">
        <w:rPr>
          <w:lang w:val="es-ES_tradnl"/>
        </w:rPr>
        <w:t xml:space="preserve">sobre </w:t>
      </w:r>
      <w:r w:rsidRPr="00BE6A79">
        <w:rPr>
          <w:lang w:val="es-ES_tradnl"/>
        </w:rPr>
        <w:t xml:space="preserve">la fase nacional, informó al Grupo de Trabajo de que </w:t>
      </w:r>
      <w:r w:rsidR="00944666" w:rsidRPr="00BE6A79">
        <w:rPr>
          <w:lang w:val="es-ES_tradnl"/>
        </w:rPr>
        <w:t xml:space="preserve">esas </w:t>
      </w:r>
      <w:r w:rsidRPr="00BE6A79">
        <w:rPr>
          <w:lang w:val="es-ES_tradnl"/>
        </w:rPr>
        <w:t xml:space="preserve">fechas ya </w:t>
      </w:r>
      <w:r w:rsidR="00F2213B" w:rsidRPr="00BE6A79">
        <w:rPr>
          <w:lang w:val="es-ES_tradnl"/>
        </w:rPr>
        <w:t xml:space="preserve">aparecen </w:t>
      </w:r>
      <w:r w:rsidRPr="00BE6A79">
        <w:rPr>
          <w:lang w:val="es-ES_tradnl"/>
        </w:rPr>
        <w:t xml:space="preserve">en la base de datos PATENTSCOPE en relación con cada Oficina que </w:t>
      </w:r>
      <w:r w:rsidR="00F2213B" w:rsidRPr="00BE6A79">
        <w:rPr>
          <w:lang w:val="es-ES_tradnl"/>
        </w:rPr>
        <w:t xml:space="preserve">le </w:t>
      </w:r>
      <w:r w:rsidR="00836695" w:rsidRPr="00BE6A79">
        <w:rPr>
          <w:lang w:val="es-ES_tradnl"/>
        </w:rPr>
        <w:t xml:space="preserve">proporciona </w:t>
      </w:r>
      <w:r w:rsidR="002B6364" w:rsidRPr="00BE6A79">
        <w:rPr>
          <w:lang w:val="es-ES_tradnl"/>
        </w:rPr>
        <w:t>es</w:t>
      </w:r>
      <w:r w:rsidR="00944666" w:rsidRPr="00BE6A79">
        <w:rPr>
          <w:lang w:val="es-ES_tradnl"/>
        </w:rPr>
        <w:t>e</w:t>
      </w:r>
      <w:r w:rsidR="002B6364" w:rsidRPr="00BE6A79">
        <w:rPr>
          <w:lang w:val="es-ES_tradnl"/>
        </w:rPr>
        <w:t xml:space="preserve"> </w:t>
      </w:r>
      <w:r w:rsidR="00944666" w:rsidRPr="00BE6A79">
        <w:rPr>
          <w:lang w:val="es-ES_tradnl"/>
        </w:rPr>
        <w:t xml:space="preserve">tipo de </w:t>
      </w:r>
      <w:r w:rsidRPr="00BE6A79">
        <w:rPr>
          <w:lang w:val="es-ES_tradnl"/>
        </w:rPr>
        <w:t xml:space="preserve">información.  </w:t>
      </w:r>
    </w:p>
    <w:p w:rsidR="00B87A27" w:rsidRPr="00BE6A79" w:rsidRDefault="00B87A27" w:rsidP="00502EAC">
      <w:pPr>
        <w:pStyle w:val="ONUME"/>
        <w:rPr>
          <w:lang w:val="es-ES_tradnl"/>
        </w:rPr>
      </w:pPr>
      <w:r w:rsidRPr="00BE6A79">
        <w:rPr>
          <w:lang w:val="es-ES_tradnl"/>
        </w:rPr>
        <w:lastRenderedPageBreak/>
        <w:t xml:space="preserve">La Secretaría presentó una propuesta revisada.  Dicha propuesta exige, según explicó, que la Oficina designada notifique la información a la Oficina Internacional </w:t>
      </w:r>
      <w:r w:rsidR="00836695" w:rsidRPr="00BE6A79">
        <w:rPr>
          <w:lang w:val="es-ES_tradnl"/>
        </w:rPr>
        <w:t xml:space="preserve">dentro de un plazo de dos </w:t>
      </w:r>
      <w:r w:rsidRPr="00BE6A79">
        <w:rPr>
          <w:lang w:val="es-ES_tradnl"/>
        </w:rPr>
        <w:t xml:space="preserve">meses o tan pronto como sea razonablemente posible desde </w:t>
      </w:r>
      <w:r w:rsidR="002B6364" w:rsidRPr="00BE6A79">
        <w:rPr>
          <w:lang w:val="es-ES_tradnl"/>
        </w:rPr>
        <w:t xml:space="preserve">que se efectúe </w:t>
      </w:r>
      <w:r w:rsidR="00836695" w:rsidRPr="00BE6A79">
        <w:rPr>
          <w:lang w:val="es-ES_tradnl"/>
        </w:rPr>
        <w:t>la diligencia</w:t>
      </w:r>
      <w:r w:rsidRPr="00BE6A79">
        <w:rPr>
          <w:lang w:val="es-ES_tradnl"/>
        </w:rPr>
        <w:t xml:space="preserve">.  Asimismo, la </w:t>
      </w:r>
      <w:r w:rsidR="00AD2BE2" w:rsidRPr="00BE6A79">
        <w:rPr>
          <w:lang w:val="es-ES_tradnl"/>
        </w:rPr>
        <w:t>Regla </w:t>
      </w:r>
      <w:r w:rsidRPr="00BE6A79">
        <w:rPr>
          <w:lang w:val="es-ES_tradnl"/>
        </w:rPr>
        <w:t xml:space="preserve">95.1.i) se ha aclarado, ya que no es posible que los actos </w:t>
      </w:r>
      <w:r w:rsidR="006E53EB" w:rsidRPr="00BE6A79">
        <w:rPr>
          <w:lang w:val="es-ES_tradnl"/>
        </w:rPr>
        <w:t xml:space="preserve">referidos </w:t>
      </w:r>
      <w:r w:rsidRPr="00BE6A79">
        <w:rPr>
          <w:lang w:val="es-ES_tradnl"/>
        </w:rPr>
        <w:t xml:space="preserve">en los </w:t>
      </w:r>
      <w:r w:rsidR="006E53EB" w:rsidRPr="00BE6A79">
        <w:rPr>
          <w:lang w:val="es-ES_tradnl"/>
        </w:rPr>
        <w:t>A</w:t>
      </w:r>
      <w:r w:rsidRPr="00BE6A79">
        <w:rPr>
          <w:lang w:val="es-ES_tradnl"/>
        </w:rPr>
        <w:t xml:space="preserve">rtículos tanto 22 como 39 </w:t>
      </w:r>
      <w:r w:rsidR="006E53EB" w:rsidRPr="00BE6A79">
        <w:rPr>
          <w:lang w:val="es-ES_tradnl"/>
        </w:rPr>
        <w:t xml:space="preserve">puedan tener </w:t>
      </w:r>
      <w:r w:rsidRPr="00BE6A79">
        <w:rPr>
          <w:lang w:val="es-ES_tradnl"/>
        </w:rPr>
        <w:t xml:space="preserve">lugar </w:t>
      </w:r>
      <w:r w:rsidR="006E53EB" w:rsidRPr="00BE6A79">
        <w:rPr>
          <w:lang w:val="es-ES_tradnl"/>
        </w:rPr>
        <w:t xml:space="preserve">respecto de </w:t>
      </w:r>
      <w:r w:rsidR="007F3170" w:rsidRPr="00BE6A79">
        <w:rPr>
          <w:lang w:val="es-ES_tradnl"/>
        </w:rPr>
        <w:t xml:space="preserve">una </w:t>
      </w:r>
      <w:r w:rsidRPr="00BE6A79">
        <w:rPr>
          <w:lang w:val="es-ES_tradnl"/>
        </w:rPr>
        <w:t xml:space="preserve">misma solicitud </w:t>
      </w:r>
      <w:r w:rsidR="006E53EB" w:rsidRPr="00BE6A79">
        <w:rPr>
          <w:lang w:val="es-ES_tradnl"/>
        </w:rPr>
        <w:t>inte</w:t>
      </w:r>
      <w:r w:rsidR="007F3170" w:rsidRPr="00BE6A79">
        <w:rPr>
          <w:lang w:val="es-ES_tradnl"/>
        </w:rPr>
        <w:t>r</w:t>
      </w:r>
      <w:r w:rsidR="006E53EB" w:rsidRPr="00BE6A79">
        <w:rPr>
          <w:lang w:val="es-ES_tradnl"/>
        </w:rPr>
        <w:t xml:space="preserve">nacional </w:t>
      </w:r>
      <w:r w:rsidRPr="00BE6A79">
        <w:rPr>
          <w:lang w:val="es-ES_tradnl"/>
        </w:rPr>
        <w:t xml:space="preserve">de patente.  En la </w:t>
      </w:r>
      <w:r w:rsidR="00AD2BE2" w:rsidRPr="00BE6A79">
        <w:rPr>
          <w:lang w:val="es-ES_tradnl"/>
        </w:rPr>
        <w:t>Regla </w:t>
      </w:r>
      <w:r w:rsidRPr="00BE6A79">
        <w:rPr>
          <w:lang w:val="es-ES_tradnl"/>
        </w:rPr>
        <w:t>95.</w:t>
      </w:r>
      <w:r w:rsidR="008D100A">
        <w:rPr>
          <w:lang w:val="es-ES_tradnl"/>
        </w:rPr>
        <w:t>1</w:t>
      </w:r>
      <w:r w:rsidRPr="00BE6A79">
        <w:rPr>
          <w:lang w:val="es-ES_tradnl"/>
        </w:rPr>
        <w:t xml:space="preserve">.ii), el texto modificado hace referencia a la publicación nacional y no a la apertura a la inspección pública, siendo la intención </w:t>
      </w:r>
      <w:r w:rsidR="006E53EB" w:rsidRPr="00BE6A79">
        <w:rPr>
          <w:lang w:val="es-ES_tradnl"/>
        </w:rPr>
        <w:t xml:space="preserve">de ello </w:t>
      </w:r>
      <w:r w:rsidRPr="00BE6A79">
        <w:rPr>
          <w:lang w:val="es-ES_tradnl"/>
        </w:rPr>
        <w:t xml:space="preserve">que todo número de publicación nacional </w:t>
      </w:r>
      <w:r w:rsidR="007F3170" w:rsidRPr="00BE6A79">
        <w:rPr>
          <w:lang w:val="es-ES_tradnl"/>
        </w:rPr>
        <w:t xml:space="preserve">le sea </w:t>
      </w:r>
      <w:r w:rsidR="00B15D60" w:rsidRPr="00BE6A79">
        <w:rPr>
          <w:lang w:val="es-ES_tradnl"/>
        </w:rPr>
        <w:t xml:space="preserve">remitido </w:t>
      </w:r>
      <w:r w:rsidRPr="00BE6A79">
        <w:rPr>
          <w:lang w:val="es-ES_tradnl"/>
        </w:rPr>
        <w:t xml:space="preserve">a la Oficina Internacional.  En la </w:t>
      </w:r>
      <w:r w:rsidR="00AD2BE2" w:rsidRPr="00BE6A79">
        <w:rPr>
          <w:lang w:val="es-ES_tradnl"/>
        </w:rPr>
        <w:t>Regla </w:t>
      </w:r>
      <w:r w:rsidRPr="00BE6A79">
        <w:rPr>
          <w:lang w:val="es-ES_tradnl"/>
        </w:rPr>
        <w:t>95.</w:t>
      </w:r>
      <w:r w:rsidR="008D100A">
        <w:rPr>
          <w:lang w:val="es-ES_tradnl"/>
        </w:rPr>
        <w:t>1</w:t>
      </w:r>
      <w:r w:rsidRPr="00BE6A79">
        <w:rPr>
          <w:lang w:val="es-ES_tradnl"/>
        </w:rPr>
        <w:t xml:space="preserve">.iii), el texto se ha modificado para hacer referencia a la publicación de la patente concedida en virtud de la legislación nacional;  los datos, por ejemplo, de la Gaceta en la que se </w:t>
      </w:r>
      <w:r w:rsidR="006E53EB" w:rsidRPr="00BE6A79">
        <w:rPr>
          <w:lang w:val="es-ES_tradnl"/>
        </w:rPr>
        <w:t xml:space="preserve">anuncie </w:t>
      </w:r>
      <w:r w:rsidRPr="00BE6A79">
        <w:rPr>
          <w:lang w:val="es-ES_tradnl"/>
        </w:rPr>
        <w:t xml:space="preserve">la patente concedida </w:t>
      </w:r>
      <w:r w:rsidR="00DB7E69" w:rsidRPr="00BE6A79">
        <w:rPr>
          <w:lang w:val="es-ES_tradnl"/>
        </w:rPr>
        <w:t xml:space="preserve">constituirán </w:t>
      </w:r>
      <w:r w:rsidRPr="00BE6A79">
        <w:rPr>
          <w:lang w:val="es-ES_tradnl"/>
        </w:rPr>
        <w:t>información que sería conveniente facilitar</w:t>
      </w:r>
      <w:r w:rsidR="00DB7E69" w:rsidRPr="00BE6A79">
        <w:rPr>
          <w:lang w:val="es-ES_tradnl"/>
        </w:rPr>
        <w:t>, si bien no con carácter obligatorio</w:t>
      </w:r>
      <w:r w:rsidRPr="00BE6A79">
        <w:rPr>
          <w:lang w:val="es-ES_tradnl"/>
        </w:rPr>
        <w:t xml:space="preserve">.  </w:t>
      </w:r>
    </w:p>
    <w:p w:rsidR="00B87A27" w:rsidRPr="00BE6A79" w:rsidRDefault="00B87A27" w:rsidP="00502EAC">
      <w:pPr>
        <w:pStyle w:val="ONUME"/>
        <w:rPr>
          <w:lang w:val="es-ES_tradnl"/>
        </w:rPr>
      </w:pPr>
      <w:r w:rsidRPr="00BE6A79">
        <w:rPr>
          <w:lang w:val="es-ES_tradnl"/>
        </w:rPr>
        <w:t xml:space="preserve">La Delegación del Reino Unido planteó añadir </w:t>
      </w:r>
      <w:r w:rsidR="00E10014" w:rsidRPr="00BE6A79">
        <w:rPr>
          <w:lang w:val="es-ES_tradnl"/>
        </w:rPr>
        <w:t>“</w:t>
      </w:r>
      <w:r w:rsidRPr="00BE6A79">
        <w:rPr>
          <w:lang w:val="es-ES_tradnl"/>
        </w:rPr>
        <w:t>o práctica</w:t>
      </w:r>
      <w:r w:rsidR="00E10014" w:rsidRPr="00BE6A79">
        <w:rPr>
          <w:lang w:val="es-ES_tradnl"/>
        </w:rPr>
        <w:t>”</w:t>
      </w:r>
      <w:r w:rsidRPr="00BE6A79">
        <w:rPr>
          <w:lang w:val="es-ES_tradnl"/>
        </w:rPr>
        <w:t xml:space="preserve"> en la </w:t>
      </w:r>
      <w:r w:rsidR="00AD2BE2" w:rsidRPr="00BE6A79">
        <w:rPr>
          <w:lang w:val="es-ES_tradnl"/>
        </w:rPr>
        <w:t>Regla </w:t>
      </w:r>
      <w:r w:rsidRPr="00BE6A79">
        <w:rPr>
          <w:lang w:val="es-ES_tradnl"/>
        </w:rPr>
        <w:t>95.1.ii)</w:t>
      </w:r>
      <w:r w:rsidR="006E53EB" w:rsidRPr="00BE6A79">
        <w:rPr>
          <w:lang w:val="es-ES_tradnl"/>
        </w:rPr>
        <w:t xml:space="preserve"> propuesta</w:t>
      </w:r>
      <w:r w:rsidRPr="00BE6A79">
        <w:rPr>
          <w:lang w:val="es-ES_tradnl"/>
        </w:rPr>
        <w:t xml:space="preserve">, dado que publicar de nuevo una solicitud internacional que ya ha </w:t>
      </w:r>
      <w:r w:rsidR="006E53EB" w:rsidRPr="00BE6A79">
        <w:rPr>
          <w:lang w:val="es-ES_tradnl"/>
        </w:rPr>
        <w:t xml:space="preserve">sido </w:t>
      </w:r>
      <w:r w:rsidRPr="00BE6A79">
        <w:rPr>
          <w:lang w:val="es-ES_tradnl"/>
        </w:rPr>
        <w:t>publicad</w:t>
      </w:r>
      <w:r w:rsidR="006E53EB" w:rsidRPr="00BE6A79">
        <w:rPr>
          <w:lang w:val="es-ES_tradnl"/>
        </w:rPr>
        <w:t>a</w:t>
      </w:r>
      <w:r w:rsidRPr="00BE6A79">
        <w:rPr>
          <w:lang w:val="es-ES_tradnl"/>
        </w:rPr>
        <w:t xml:space="preserve"> </w:t>
      </w:r>
      <w:r w:rsidR="006E53EB" w:rsidRPr="00BE6A79">
        <w:rPr>
          <w:lang w:val="es-ES_tradnl"/>
        </w:rPr>
        <w:t xml:space="preserve">por la Oficina Internacional </w:t>
      </w:r>
      <w:r w:rsidRPr="00BE6A79">
        <w:rPr>
          <w:lang w:val="es-ES_tradnl"/>
        </w:rPr>
        <w:t xml:space="preserve">no </w:t>
      </w:r>
      <w:r w:rsidR="006E53EB" w:rsidRPr="00BE6A79">
        <w:rPr>
          <w:lang w:val="es-ES_tradnl"/>
        </w:rPr>
        <w:t xml:space="preserve">constituye </w:t>
      </w:r>
      <w:r w:rsidRPr="00BE6A79">
        <w:rPr>
          <w:lang w:val="es-ES_tradnl"/>
        </w:rPr>
        <w:t xml:space="preserve">un </w:t>
      </w:r>
      <w:r w:rsidR="006E53EB" w:rsidRPr="00BE6A79">
        <w:rPr>
          <w:lang w:val="es-ES_tradnl"/>
        </w:rPr>
        <w:t xml:space="preserve">requisito </w:t>
      </w:r>
      <w:r w:rsidRPr="00BE6A79">
        <w:rPr>
          <w:lang w:val="es-ES_tradnl"/>
        </w:rPr>
        <w:t xml:space="preserve">legal en el Reino Unido, </w:t>
      </w:r>
      <w:r w:rsidR="007F3170" w:rsidRPr="00BE6A79">
        <w:rPr>
          <w:lang w:val="es-ES_tradnl"/>
        </w:rPr>
        <w:t xml:space="preserve">pese a </w:t>
      </w:r>
      <w:r w:rsidR="00B15D60" w:rsidRPr="00BE6A79">
        <w:rPr>
          <w:lang w:val="es-ES_tradnl"/>
        </w:rPr>
        <w:t xml:space="preserve">hacerse </w:t>
      </w:r>
      <w:r w:rsidR="00511A1E" w:rsidRPr="00BE6A79">
        <w:rPr>
          <w:lang w:val="es-ES_tradnl"/>
        </w:rPr>
        <w:t xml:space="preserve">de todas formas </w:t>
      </w:r>
      <w:r w:rsidR="00B15D60" w:rsidRPr="00BE6A79">
        <w:rPr>
          <w:lang w:val="es-ES_tradnl"/>
        </w:rPr>
        <w:t xml:space="preserve">así </w:t>
      </w:r>
      <w:r w:rsidRPr="00BE6A79">
        <w:rPr>
          <w:lang w:val="es-ES_tradnl"/>
        </w:rPr>
        <w:t xml:space="preserve">en virtud de </w:t>
      </w:r>
      <w:r w:rsidR="00B15D60" w:rsidRPr="00BE6A79">
        <w:rPr>
          <w:lang w:val="es-ES_tradnl"/>
        </w:rPr>
        <w:t xml:space="preserve">la </w:t>
      </w:r>
      <w:r w:rsidRPr="00BE6A79">
        <w:rPr>
          <w:lang w:val="es-ES_tradnl"/>
        </w:rPr>
        <w:t xml:space="preserve">práctica nacional. </w:t>
      </w:r>
    </w:p>
    <w:p w:rsidR="00B87A27" w:rsidRPr="00BE6A79" w:rsidRDefault="00B87A27" w:rsidP="00502EAC">
      <w:pPr>
        <w:pStyle w:val="ONUME"/>
        <w:rPr>
          <w:lang w:val="es-ES_tradnl"/>
        </w:rPr>
      </w:pPr>
      <w:r w:rsidRPr="00BE6A79">
        <w:rPr>
          <w:lang w:val="es-ES_tradnl"/>
        </w:rPr>
        <w:t>La Delegación de Egipto informó al Grupo de Trabajo de que, como en Egipto no se publican solicitudes de patente a los</w:t>
      </w:r>
      <w:r w:rsidR="006A5115" w:rsidRPr="00BE6A79">
        <w:rPr>
          <w:lang w:val="es-ES_tradnl"/>
        </w:rPr>
        <w:t> </w:t>
      </w:r>
      <w:r w:rsidRPr="00BE6A79">
        <w:rPr>
          <w:lang w:val="es-ES_tradnl"/>
        </w:rPr>
        <w:t xml:space="preserve">18 meses de la fecha de prioridad, sino únicamente </w:t>
      </w:r>
      <w:r w:rsidR="006E53EB" w:rsidRPr="00BE6A79">
        <w:rPr>
          <w:lang w:val="es-ES_tradnl"/>
        </w:rPr>
        <w:t xml:space="preserve">las </w:t>
      </w:r>
      <w:r w:rsidRPr="00BE6A79">
        <w:rPr>
          <w:lang w:val="es-ES_tradnl"/>
        </w:rPr>
        <w:t xml:space="preserve">solicitudes aceptadas y rechazadas, la Delegación ha preguntado a la Oficina Internacional si </w:t>
      </w:r>
      <w:r w:rsidR="00DB7E69" w:rsidRPr="00BE6A79">
        <w:rPr>
          <w:lang w:val="es-ES_tradnl"/>
        </w:rPr>
        <w:t xml:space="preserve">tendrá que </w:t>
      </w:r>
      <w:r w:rsidRPr="00BE6A79">
        <w:rPr>
          <w:lang w:val="es-ES_tradnl"/>
        </w:rPr>
        <w:t>facilitar</w:t>
      </w:r>
      <w:r w:rsidR="00DB7E69" w:rsidRPr="00BE6A79">
        <w:rPr>
          <w:lang w:val="es-ES_tradnl"/>
        </w:rPr>
        <w:t>se</w:t>
      </w:r>
      <w:r w:rsidRPr="00BE6A79">
        <w:rPr>
          <w:lang w:val="es-ES_tradnl"/>
        </w:rPr>
        <w:t xml:space="preserve"> el número de solicitud o publicación.</w:t>
      </w:r>
    </w:p>
    <w:p w:rsidR="00B87A27" w:rsidRPr="00BE6A79" w:rsidRDefault="00B87A27" w:rsidP="00502EAC">
      <w:pPr>
        <w:pStyle w:val="ONUME"/>
        <w:rPr>
          <w:lang w:val="es-ES_tradnl"/>
        </w:rPr>
      </w:pPr>
      <w:r w:rsidRPr="00BE6A79">
        <w:rPr>
          <w:lang w:val="es-ES_tradnl"/>
        </w:rPr>
        <w:t xml:space="preserve">La Secretaría, </w:t>
      </w:r>
      <w:r w:rsidR="006E53EB" w:rsidRPr="00BE6A79">
        <w:rPr>
          <w:lang w:val="es-ES_tradnl"/>
        </w:rPr>
        <w:t xml:space="preserve">en respuesta </w:t>
      </w:r>
      <w:r w:rsidRPr="00BE6A79">
        <w:rPr>
          <w:lang w:val="es-ES_tradnl"/>
        </w:rPr>
        <w:t xml:space="preserve">a los comentarios formulados por la Delegación de Egipto, propuso que todo número que se asigne a la solicitud se incluya en la información de la </w:t>
      </w:r>
      <w:r w:rsidR="00AD2BE2" w:rsidRPr="00BE6A79">
        <w:rPr>
          <w:lang w:val="es-ES_tradnl"/>
        </w:rPr>
        <w:t>Regla </w:t>
      </w:r>
      <w:r w:rsidRPr="00BE6A79">
        <w:rPr>
          <w:lang w:val="es-ES_tradnl"/>
        </w:rPr>
        <w:t xml:space="preserve">95.1.i).  Cuando un país, como Egipto, no publique solicitudes de patente pendientes, la </w:t>
      </w:r>
      <w:r w:rsidR="00AD2BE2" w:rsidRPr="00BE6A79">
        <w:rPr>
          <w:lang w:val="es-ES_tradnl"/>
        </w:rPr>
        <w:t>Regla </w:t>
      </w:r>
      <w:r w:rsidRPr="00BE6A79">
        <w:rPr>
          <w:lang w:val="es-ES_tradnl"/>
        </w:rPr>
        <w:t xml:space="preserve">95.1.ii) no regirá. </w:t>
      </w:r>
    </w:p>
    <w:p w:rsidR="00B87A27" w:rsidRPr="00BE6A79" w:rsidRDefault="00B87A27" w:rsidP="00502EAC">
      <w:pPr>
        <w:pStyle w:val="ONUME"/>
        <w:rPr>
          <w:lang w:val="es-ES_tradnl"/>
        </w:rPr>
      </w:pPr>
      <w:r w:rsidRPr="00BE6A79">
        <w:rPr>
          <w:lang w:val="es-ES_tradnl"/>
        </w:rPr>
        <w:t xml:space="preserve">La Delegación de China reiteró su preferencia por un </w:t>
      </w:r>
      <w:r w:rsidR="006E53EB" w:rsidRPr="00BE6A79">
        <w:rPr>
          <w:lang w:val="es-ES_tradnl"/>
        </w:rPr>
        <w:t xml:space="preserve">plazo </w:t>
      </w:r>
      <w:r w:rsidRPr="00BE6A79">
        <w:rPr>
          <w:lang w:val="es-ES_tradnl"/>
        </w:rPr>
        <w:t xml:space="preserve">de seis meses para </w:t>
      </w:r>
      <w:r w:rsidR="00DB7E69" w:rsidRPr="00BE6A79">
        <w:rPr>
          <w:lang w:val="es-ES_tradnl"/>
        </w:rPr>
        <w:t xml:space="preserve">notificar </w:t>
      </w:r>
      <w:r w:rsidRPr="00BE6A79">
        <w:rPr>
          <w:lang w:val="es-ES_tradnl"/>
        </w:rPr>
        <w:t xml:space="preserve">la información </w:t>
      </w:r>
      <w:r w:rsidR="007F3170" w:rsidRPr="00BE6A79">
        <w:rPr>
          <w:lang w:val="es-ES_tradnl"/>
        </w:rPr>
        <w:t xml:space="preserve">relativa a </w:t>
      </w:r>
      <w:r w:rsidRPr="00BE6A79">
        <w:rPr>
          <w:lang w:val="es-ES_tradnl"/>
        </w:rPr>
        <w:t xml:space="preserve">la fase nacional </w:t>
      </w:r>
      <w:r w:rsidR="00B15D60" w:rsidRPr="00BE6A79">
        <w:rPr>
          <w:lang w:val="es-ES_tradnl"/>
        </w:rPr>
        <w:t xml:space="preserve">de </w:t>
      </w:r>
      <w:r w:rsidRPr="00BE6A79">
        <w:rPr>
          <w:lang w:val="es-ES_tradnl"/>
        </w:rPr>
        <w:t xml:space="preserve">la </w:t>
      </w:r>
      <w:r w:rsidR="00AD2BE2" w:rsidRPr="00BE6A79">
        <w:rPr>
          <w:lang w:val="es-ES_tradnl"/>
        </w:rPr>
        <w:t>Regla </w:t>
      </w:r>
      <w:r w:rsidRPr="00BE6A79">
        <w:rPr>
          <w:lang w:val="es-ES_tradnl"/>
        </w:rPr>
        <w:t xml:space="preserve">95.1, añadiendo que </w:t>
      </w:r>
      <w:r w:rsidR="006E091A" w:rsidRPr="00BE6A79">
        <w:rPr>
          <w:lang w:val="es-ES_tradnl"/>
        </w:rPr>
        <w:t xml:space="preserve">otro de </w:t>
      </w:r>
      <w:r w:rsidRPr="00BE6A79">
        <w:rPr>
          <w:lang w:val="es-ES_tradnl"/>
        </w:rPr>
        <w:t>dos meses ser</w:t>
      </w:r>
      <w:r w:rsidR="006E091A" w:rsidRPr="00BE6A79">
        <w:rPr>
          <w:lang w:val="es-ES_tradnl"/>
        </w:rPr>
        <w:t>ía</w:t>
      </w:r>
      <w:r w:rsidRPr="00BE6A79">
        <w:rPr>
          <w:lang w:val="es-ES_tradnl"/>
        </w:rPr>
        <w:t xml:space="preserve"> difícil de cumplir.  La Delegación también </w:t>
      </w:r>
      <w:r w:rsidR="006E091A" w:rsidRPr="00BE6A79">
        <w:rPr>
          <w:lang w:val="es-ES_tradnl"/>
        </w:rPr>
        <w:t xml:space="preserve">subrayó </w:t>
      </w:r>
      <w:r w:rsidRPr="00BE6A79">
        <w:rPr>
          <w:lang w:val="es-ES_tradnl"/>
        </w:rPr>
        <w:t xml:space="preserve">la necesidad de lograr un equilibrio entre la responsabilidad de las Oficinas de transmitir información a la Oficina Internacional y la responsabilidad </w:t>
      </w:r>
      <w:r w:rsidR="007F3170" w:rsidRPr="00BE6A79">
        <w:rPr>
          <w:lang w:val="es-ES_tradnl"/>
        </w:rPr>
        <w:t xml:space="preserve">que esta última tiene </w:t>
      </w:r>
      <w:r w:rsidRPr="00BE6A79">
        <w:rPr>
          <w:lang w:val="es-ES_tradnl"/>
        </w:rPr>
        <w:t xml:space="preserve">de distribuir </w:t>
      </w:r>
      <w:r w:rsidR="00DB7E69" w:rsidRPr="00BE6A79">
        <w:rPr>
          <w:lang w:val="es-ES_tradnl"/>
        </w:rPr>
        <w:t xml:space="preserve">dicha </w:t>
      </w:r>
      <w:r w:rsidRPr="00BE6A79">
        <w:rPr>
          <w:lang w:val="es-ES_tradnl"/>
        </w:rPr>
        <w:t>información en forma masiva.</w:t>
      </w:r>
    </w:p>
    <w:p w:rsidR="00B87A27" w:rsidRPr="00BE6A79" w:rsidRDefault="00B87A27" w:rsidP="00502EAC">
      <w:pPr>
        <w:pStyle w:val="ONUME"/>
        <w:rPr>
          <w:lang w:val="es-ES_tradnl"/>
        </w:rPr>
      </w:pPr>
      <w:r w:rsidRPr="00BE6A79">
        <w:rPr>
          <w:lang w:val="es-ES_tradnl"/>
        </w:rPr>
        <w:t xml:space="preserve">El Presidente, </w:t>
      </w:r>
      <w:r w:rsidR="00937E4E" w:rsidRPr="00BE6A79">
        <w:rPr>
          <w:lang w:val="es-ES_tradnl"/>
        </w:rPr>
        <w:t xml:space="preserve">en respuesta </w:t>
      </w:r>
      <w:r w:rsidRPr="00BE6A79">
        <w:rPr>
          <w:lang w:val="es-ES_tradnl"/>
        </w:rPr>
        <w:t xml:space="preserve">a los comentarios </w:t>
      </w:r>
      <w:r w:rsidR="00937E4E" w:rsidRPr="00BE6A79">
        <w:rPr>
          <w:lang w:val="es-ES_tradnl"/>
        </w:rPr>
        <w:t xml:space="preserve">formulados </w:t>
      </w:r>
      <w:r w:rsidRPr="00BE6A79">
        <w:rPr>
          <w:lang w:val="es-ES_tradnl"/>
        </w:rPr>
        <w:t xml:space="preserve">por la Delegación de China sobre </w:t>
      </w:r>
      <w:r w:rsidR="005F2B19" w:rsidRPr="00BE6A79">
        <w:rPr>
          <w:lang w:val="es-ES_tradnl"/>
        </w:rPr>
        <w:t xml:space="preserve">el </w:t>
      </w:r>
      <w:r w:rsidR="00BB2146" w:rsidRPr="00BE6A79">
        <w:rPr>
          <w:lang w:val="es-ES_tradnl"/>
        </w:rPr>
        <w:t xml:space="preserve">plazo </w:t>
      </w:r>
      <w:r w:rsidR="005F2B19" w:rsidRPr="00BE6A79">
        <w:rPr>
          <w:lang w:val="es-ES_tradnl"/>
        </w:rPr>
        <w:t xml:space="preserve">para notificar </w:t>
      </w:r>
      <w:r w:rsidRPr="00BE6A79">
        <w:rPr>
          <w:lang w:val="es-ES_tradnl"/>
        </w:rPr>
        <w:t xml:space="preserve">a la Oficina Internacional, </w:t>
      </w:r>
      <w:r w:rsidR="007F3170" w:rsidRPr="00BE6A79">
        <w:rPr>
          <w:lang w:val="es-ES_tradnl"/>
        </w:rPr>
        <w:t xml:space="preserve">recalcó </w:t>
      </w:r>
      <w:r w:rsidRPr="00BE6A79">
        <w:rPr>
          <w:lang w:val="es-ES_tradnl"/>
        </w:rPr>
        <w:t xml:space="preserve">que el </w:t>
      </w:r>
      <w:r w:rsidR="00E36D90" w:rsidRPr="00BE6A79">
        <w:rPr>
          <w:lang w:val="es-ES_tradnl"/>
        </w:rPr>
        <w:t xml:space="preserve">plazo </w:t>
      </w:r>
      <w:r w:rsidRPr="00BE6A79">
        <w:rPr>
          <w:lang w:val="es-ES_tradnl"/>
        </w:rPr>
        <w:t xml:space="preserve">inicial de un mes </w:t>
      </w:r>
      <w:r w:rsidR="007F3170" w:rsidRPr="00BE6A79">
        <w:rPr>
          <w:lang w:val="es-ES_tradnl"/>
        </w:rPr>
        <w:t xml:space="preserve">fue </w:t>
      </w:r>
      <w:r w:rsidRPr="00BE6A79">
        <w:rPr>
          <w:lang w:val="es-ES_tradnl"/>
        </w:rPr>
        <w:t xml:space="preserve">propuesto </w:t>
      </w:r>
      <w:r w:rsidR="00DB7E69" w:rsidRPr="00BE6A79">
        <w:rPr>
          <w:lang w:val="es-ES_tradnl"/>
        </w:rPr>
        <w:t xml:space="preserve">para el supuesto de que </w:t>
      </w:r>
      <w:r w:rsidRPr="00BE6A79">
        <w:rPr>
          <w:lang w:val="es-ES_tradnl"/>
        </w:rPr>
        <w:t xml:space="preserve">la información </w:t>
      </w:r>
      <w:r w:rsidR="007F3170" w:rsidRPr="00BE6A79">
        <w:rPr>
          <w:lang w:val="es-ES_tradnl"/>
        </w:rPr>
        <w:t>result</w:t>
      </w:r>
      <w:r w:rsidR="00DB7E69" w:rsidRPr="00BE6A79">
        <w:rPr>
          <w:lang w:val="es-ES_tradnl"/>
        </w:rPr>
        <w:t>e</w:t>
      </w:r>
      <w:r w:rsidR="007F3170" w:rsidRPr="00BE6A79">
        <w:rPr>
          <w:lang w:val="es-ES_tradnl"/>
        </w:rPr>
        <w:t xml:space="preserve"> </w:t>
      </w:r>
      <w:r w:rsidRPr="00BE6A79">
        <w:rPr>
          <w:lang w:val="es-ES_tradnl"/>
        </w:rPr>
        <w:t xml:space="preserve">poco detallada o difícil de transmitir.  Dicho </w:t>
      </w:r>
      <w:r w:rsidR="00BB2146" w:rsidRPr="00BE6A79">
        <w:rPr>
          <w:lang w:val="es-ES_tradnl"/>
        </w:rPr>
        <w:t xml:space="preserve">plazo </w:t>
      </w:r>
      <w:r w:rsidRPr="00BE6A79">
        <w:rPr>
          <w:lang w:val="es-ES_tradnl"/>
        </w:rPr>
        <w:t xml:space="preserve">se ha ampliado a dos meses o tan pronto como </w:t>
      </w:r>
      <w:r w:rsidR="00BB2146" w:rsidRPr="00BE6A79">
        <w:rPr>
          <w:lang w:val="es-ES_tradnl"/>
        </w:rPr>
        <w:t xml:space="preserve">sea </w:t>
      </w:r>
      <w:r w:rsidRPr="00BE6A79">
        <w:rPr>
          <w:lang w:val="es-ES_tradnl"/>
        </w:rPr>
        <w:t xml:space="preserve">razonablemente posible desde </w:t>
      </w:r>
      <w:r w:rsidR="007F3170" w:rsidRPr="00BE6A79">
        <w:rPr>
          <w:lang w:val="es-ES_tradnl"/>
        </w:rPr>
        <w:t xml:space="preserve">que se efectúe </w:t>
      </w:r>
      <w:r w:rsidR="00BB2146" w:rsidRPr="00BE6A79">
        <w:rPr>
          <w:lang w:val="es-ES_tradnl"/>
        </w:rPr>
        <w:t>la diligencia</w:t>
      </w:r>
      <w:r w:rsidRPr="00BE6A79">
        <w:rPr>
          <w:lang w:val="es-ES_tradnl"/>
        </w:rPr>
        <w:t xml:space="preserve">, atendiendo a las peticiones de los Estados miembros.  Si bien habrá circunstancias, como la entrada anticipada en la fase nacional o </w:t>
      </w:r>
      <w:r w:rsidR="0027363B" w:rsidRPr="00BE6A79">
        <w:rPr>
          <w:lang w:val="es-ES_tradnl"/>
        </w:rPr>
        <w:t xml:space="preserve">una rápida </w:t>
      </w:r>
      <w:r w:rsidRPr="00BE6A79">
        <w:rPr>
          <w:lang w:val="es-ES_tradnl"/>
        </w:rPr>
        <w:t xml:space="preserve">concesión </w:t>
      </w:r>
      <w:r w:rsidR="0027363B" w:rsidRPr="00BE6A79">
        <w:rPr>
          <w:lang w:val="es-ES_tradnl"/>
        </w:rPr>
        <w:t>de la patente solicitada</w:t>
      </w:r>
      <w:r w:rsidRPr="00BE6A79">
        <w:rPr>
          <w:lang w:val="es-ES_tradnl"/>
        </w:rPr>
        <w:t xml:space="preserve">, en las que puede </w:t>
      </w:r>
      <w:r w:rsidR="0027363B" w:rsidRPr="00BE6A79">
        <w:rPr>
          <w:lang w:val="es-ES_tradnl"/>
        </w:rPr>
        <w:t xml:space="preserve">resultar </w:t>
      </w:r>
      <w:r w:rsidR="00B15D60" w:rsidRPr="00BE6A79">
        <w:rPr>
          <w:lang w:val="es-ES_tradnl"/>
        </w:rPr>
        <w:t xml:space="preserve">dificultoso </w:t>
      </w:r>
      <w:r w:rsidRPr="00BE6A79">
        <w:rPr>
          <w:lang w:val="es-ES_tradnl"/>
        </w:rPr>
        <w:t xml:space="preserve">transmitir la información </w:t>
      </w:r>
      <w:r w:rsidR="00DB7E69" w:rsidRPr="00BE6A79">
        <w:rPr>
          <w:lang w:val="es-ES_tradnl"/>
        </w:rPr>
        <w:t xml:space="preserve">dentro de un </w:t>
      </w:r>
      <w:r w:rsidRPr="00BE6A79">
        <w:rPr>
          <w:lang w:val="es-ES_tradnl"/>
        </w:rPr>
        <w:t xml:space="preserve">plazo de dos meses, la Oficina Internacional colaborará con los Estados miembros </w:t>
      </w:r>
      <w:r w:rsidR="00DB7E69" w:rsidRPr="00BE6A79">
        <w:rPr>
          <w:lang w:val="es-ES_tradnl"/>
        </w:rPr>
        <w:t xml:space="preserve">a fin de </w:t>
      </w:r>
      <w:r w:rsidRPr="00BE6A79">
        <w:rPr>
          <w:lang w:val="es-ES_tradnl"/>
        </w:rPr>
        <w:t xml:space="preserve">lograr que las Oficinas </w:t>
      </w:r>
      <w:r w:rsidR="0027363B" w:rsidRPr="00BE6A79">
        <w:rPr>
          <w:lang w:val="es-ES_tradnl"/>
        </w:rPr>
        <w:t xml:space="preserve">proporcionen </w:t>
      </w:r>
      <w:r w:rsidRPr="00BE6A79">
        <w:rPr>
          <w:lang w:val="es-ES_tradnl"/>
        </w:rPr>
        <w:t xml:space="preserve">esa información lo mejor que puedan en aras de </w:t>
      </w:r>
      <w:r w:rsidR="00511A1E" w:rsidRPr="00BE6A79">
        <w:rPr>
          <w:lang w:val="es-ES_tradnl"/>
        </w:rPr>
        <w:t xml:space="preserve">que pueda disponerse de </w:t>
      </w:r>
      <w:r w:rsidRPr="00BE6A79">
        <w:rPr>
          <w:lang w:val="es-ES_tradnl"/>
        </w:rPr>
        <w:t xml:space="preserve">información actualizada.  Por tanto, el Presidente manifestó que no respalda un </w:t>
      </w:r>
      <w:r w:rsidR="00BB2146" w:rsidRPr="00BE6A79">
        <w:rPr>
          <w:lang w:val="es-ES_tradnl"/>
        </w:rPr>
        <w:t xml:space="preserve">plazo </w:t>
      </w:r>
      <w:r w:rsidRPr="00BE6A79">
        <w:rPr>
          <w:lang w:val="es-ES_tradnl"/>
        </w:rPr>
        <w:t xml:space="preserve">superior a dos meses para los casos normales de entrada en la fase nacional, ya que ello indicaría </w:t>
      </w:r>
      <w:r w:rsidR="00511A1E" w:rsidRPr="00BE6A79">
        <w:rPr>
          <w:lang w:val="es-ES_tradnl"/>
        </w:rPr>
        <w:t xml:space="preserve">una </w:t>
      </w:r>
      <w:r w:rsidRPr="00BE6A79">
        <w:rPr>
          <w:lang w:val="es-ES_tradnl"/>
        </w:rPr>
        <w:t xml:space="preserve">falta de interés y </w:t>
      </w:r>
      <w:r w:rsidR="004D6A12" w:rsidRPr="00BE6A79">
        <w:rPr>
          <w:lang w:val="es-ES_tradnl"/>
        </w:rPr>
        <w:t xml:space="preserve">ausencia de </w:t>
      </w:r>
      <w:r w:rsidR="00511A1E" w:rsidRPr="00BE6A79">
        <w:rPr>
          <w:lang w:val="es-ES_tradnl"/>
        </w:rPr>
        <w:t xml:space="preserve">voluntad </w:t>
      </w:r>
      <w:r w:rsidR="004D6A12" w:rsidRPr="00BE6A79">
        <w:rPr>
          <w:lang w:val="es-ES_tradnl"/>
        </w:rPr>
        <w:t xml:space="preserve">por </w:t>
      </w:r>
      <w:r w:rsidRPr="00BE6A79">
        <w:rPr>
          <w:lang w:val="es-ES_tradnl"/>
        </w:rPr>
        <w:t>facilitar la información</w:t>
      </w:r>
      <w:r w:rsidR="0027363B" w:rsidRPr="00BE6A79">
        <w:rPr>
          <w:lang w:val="es-ES_tradnl"/>
        </w:rPr>
        <w:t xml:space="preserve"> </w:t>
      </w:r>
      <w:r w:rsidR="00D60636" w:rsidRPr="00BE6A79">
        <w:rPr>
          <w:lang w:val="es-ES_tradnl"/>
        </w:rPr>
        <w:t>oportunamente</w:t>
      </w:r>
      <w:r w:rsidRPr="00BE6A79">
        <w:rPr>
          <w:lang w:val="es-ES_tradnl"/>
        </w:rPr>
        <w:t xml:space="preserve">. </w:t>
      </w:r>
    </w:p>
    <w:p w:rsidR="00B87A27" w:rsidRPr="00BE6A79" w:rsidRDefault="00B87A27" w:rsidP="00502EAC">
      <w:pPr>
        <w:pStyle w:val="ONUME"/>
        <w:rPr>
          <w:lang w:val="es-ES_tradnl"/>
        </w:rPr>
      </w:pPr>
      <w:r w:rsidRPr="00BE6A79">
        <w:rPr>
          <w:lang w:val="es-ES_tradnl"/>
        </w:rPr>
        <w:t xml:space="preserve">La Delegación de Grecia cuestionó las referencias a </w:t>
      </w:r>
      <w:r w:rsidR="00E10014" w:rsidRPr="00BE6A79">
        <w:rPr>
          <w:lang w:val="es-ES_tradnl"/>
        </w:rPr>
        <w:t>“</w:t>
      </w:r>
      <w:r w:rsidRPr="00BE6A79">
        <w:rPr>
          <w:lang w:val="es-ES_tradnl"/>
        </w:rPr>
        <w:t>legislación nacional</w:t>
      </w:r>
      <w:r w:rsidR="00E10014" w:rsidRPr="00BE6A79">
        <w:rPr>
          <w:lang w:val="es-ES_tradnl"/>
        </w:rPr>
        <w:t>”</w:t>
      </w:r>
      <w:r w:rsidRPr="00BE6A79">
        <w:rPr>
          <w:lang w:val="es-ES_tradnl"/>
        </w:rPr>
        <w:t xml:space="preserve"> en las </w:t>
      </w:r>
      <w:r w:rsidR="0014653F" w:rsidRPr="00BE6A79">
        <w:rPr>
          <w:lang w:val="es-ES_tradnl"/>
        </w:rPr>
        <w:t>Reglas </w:t>
      </w:r>
      <w:r w:rsidRPr="00BE6A79">
        <w:rPr>
          <w:lang w:val="es-ES_tradnl"/>
        </w:rPr>
        <w:t xml:space="preserve">95.1.ii) y 95.1.iii), planteándose si no deberían reformularse para </w:t>
      </w:r>
      <w:r w:rsidR="00B15D60" w:rsidRPr="00BE6A79">
        <w:rPr>
          <w:lang w:val="es-ES_tradnl"/>
        </w:rPr>
        <w:t xml:space="preserve">decir </w:t>
      </w:r>
      <w:r w:rsidR="00E10014" w:rsidRPr="00BE6A79">
        <w:rPr>
          <w:lang w:val="es-ES_tradnl"/>
        </w:rPr>
        <w:t>“</w:t>
      </w:r>
      <w:r w:rsidRPr="00BE6A79">
        <w:rPr>
          <w:lang w:val="es-ES_tradnl"/>
        </w:rPr>
        <w:t>legislación aplicable</w:t>
      </w:r>
      <w:r w:rsidR="00E10014" w:rsidRPr="00BE6A79">
        <w:rPr>
          <w:lang w:val="es-ES_tradnl"/>
        </w:rPr>
        <w:t>”</w:t>
      </w:r>
      <w:r w:rsidRPr="00BE6A79">
        <w:rPr>
          <w:lang w:val="es-ES_tradnl"/>
        </w:rPr>
        <w:t>.</w:t>
      </w:r>
    </w:p>
    <w:p w:rsidR="00B87A27" w:rsidRPr="00BE6A79" w:rsidRDefault="00B87A27" w:rsidP="00502EAC">
      <w:pPr>
        <w:pStyle w:val="ONUME"/>
        <w:rPr>
          <w:lang w:val="es-ES_tradnl"/>
        </w:rPr>
      </w:pPr>
      <w:r w:rsidRPr="00BE6A79">
        <w:rPr>
          <w:lang w:val="es-ES_tradnl"/>
        </w:rPr>
        <w:t xml:space="preserve">La Delegación de los Estados Unidos de América, </w:t>
      </w:r>
      <w:r w:rsidR="0027363B" w:rsidRPr="00BE6A79">
        <w:rPr>
          <w:lang w:val="es-ES_tradnl"/>
        </w:rPr>
        <w:t xml:space="preserve">en respuesta </w:t>
      </w:r>
      <w:r w:rsidRPr="00BE6A79">
        <w:rPr>
          <w:lang w:val="es-ES_tradnl"/>
        </w:rPr>
        <w:t xml:space="preserve">a la pregunta </w:t>
      </w:r>
      <w:r w:rsidR="0027363B" w:rsidRPr="00BE6A79">
        <w:rPr>
          <w:lang w:val="es-ES_tradnl"/>
        </w:rPr>
        <w:t xml:space="preserve">planteada por </w:t>
      </w:r>
      <w:r w:rsidRPr="00BE6A79">
        <w:rPr>
          <w:lang w:val="es-ES_tradnl"/>
        </w:rPr>
        <w:t xml:space="preserve">la Delegación de Grecia, se refirió al </w:t>
      </w:r>
      <w:r w:rsidR="00647E44" w:rsidRPr="00BE6A79">
        <w:rPr>
          <w:lang w:val="es-ES_tradnl"/>
        </w:rPr>
        <w:t>Artículo </w:t>
      </w:r>
      <w:r w:rsidRPr="00BE6A79">
        <w:rPr>
          <w:lang w:val="es-ES_tradnl"/>
        </w:rPr>
        <w:t xml:space="preserve">2.x), que reza </w:t>
      </w:r>
      <w:r w:rsidR="0027363B" w:rsidRPr="00BE6A79">
        <w:rPr>
          <w:lang w:val="es-ES_tradnl"/>
        </w:rPr>
        <w:t>como sigue</w:t>
      </w:r>
      <w:proofErr w:type="gramStart"/>
      <w:r w:rsidRPr="00BE6A79">
        <w:rPr>
          <w:lang w:val="es-ES_tradnl"/>
        </w:rPr>
        <w:t xml:space="preserve">:  </w:t>
      </w:r>
      <w:r w:rsidR="00E10014" w:rsidRPr="00BE6A79">
        <w:rPr>
          <w:lang w:val="es-ES_tradnl"/>
        </w:rPr>
        <w:t>“</w:t>
      </w:r>
      <w:proofErr w:type="gramEnd"/>
      <w:r w:rsidRPr="00BE6A79">
        <w:rPr>
          <w:lang w:val="es-ES_tradnl"/>
        </w:rPr>
        <w:t xml:space="preserve">las referencias a 'legislación nacional' deberán entenderse como referencias a la legislación nacional de un Estado contratante o, cuando se trate de una solicitud regional o de una patente regional, al </w:t>
      </w:r>
      <w:r w:rsidRPr="00BE6A79">
        <w:rPr>
          <w:lang w:val="es-ES_tradnl"/>
        </w:rPr>
        <w:lastRenderedPageBreak/>
        <w:t>tratado que disponga la presentación de solicitudes regionales o la concesión de patentes regionales</w:t>
      </w:r>
      <w:r w:rsidR="00E10014" w:rsidRPr="00BE6A79">
        <w:rPr>
          <w:lang w:val="es-ES_tradnl"/>
        </w:rPr>
        <w:t>”</w:t>
      </w:r>
      <w:r w:rsidRPr="00BE6A79">
        <w:rPr>
          <w:lang w:val="es-ES_tradnl"/>
        </w:rPr>
        <w:t xml:space="preserve">. </w:t>
      </w:r>
    </w:p>
    <w:p w:rsidR="00503B48" w:rsidRPr="00BE6A79" w:rsidRDefault="00B87A27" w:rsidP="00502EAC">
      <w:pPr>
        <w:pStyle w:val="ONUME"/>
        <w:rPr>
          <w:lang w:val="es-ES_tradnl"/>
        </w:rPr>
      </w:pPr>
      <w:r w:rsidRPr="00BE6A79">
        <w:rPr>
          <w:lang w:val="es-ES_tradnl"/>
        </w:rPr>
        <w:t xml:space="preserve">La Secretaría presentó una nueva propuesta revisada que, indicó, </w:t>
      </w:r>
      <w:r w:rsidR="00BB2146" w:rsidRPr="00BE6A79">
        <w:rPr>
          <w:lang w:val="es-ES_tradnl"/>
        </w:rPr>
        <w:t xml:space="preserve">incluye </w:t>
      </w:r>
      <w:r w:rsidRPr="00BE6A79">
        <w:rPr>
          <w:lang w:val="es-ES_tradnl"/>
        </w:rPr>
        <w:t xml:space="preserve">unas Pautas </w:t>
      </w:r>
      <w:r w:rsidR="00503B48" w:rsidRPr="00BE6A79">
        <w:rPr>
          <w:lang w:val="es-ES_tradnl"/>
        </w:rPr>
        <w:t xml:space="preserve">que la </w:t>
      </w:r>
      <w:r w:rsidRPr="00BE6A79">
        <w:rPr>
          <w:lang w:val="es-ES_tradnl"/>
        </w:rPr>
        <w:t xml:space="preserve">Asamblea </w:t>
      </w:r>
      <w:r w:rsidR="00503B48" w:rsidRPr="00BE6A79">
        <w:rPr>
          <w:lang w:val="es-ES_tradnl"/>
        </w:rPr>
        <w:t xml:space="preserve">deberá adoptar a fin de que </w:t>
      </w:r>
      <w:r w:rsidRPr="00BE6A79">
        <w:rPr>
          <w:lang w:val="es-ES_tradnl"/>
        </w:rPr>
        <w:t xml:space="preserve">la información </w:t>
      </w:r>
      <w:r w:rsidR="00BB2146" w:rsidRPr="00BE6A79">
        <w:rPr>
          <w:lang w:val="es-ES_tradnl"/>
        </w:rPr>
        <w:t xml:space="preserve">relativa a las diligencias </w:t>
      </w:r>
      <w:r w:rsidRPr="00BE6A79">
        <w:rPr>
          <w:lang w:val="es-ES_tradnl"/>
        </w:rPr>
        <w:t xml:space="preserve">en la fase nacional </w:t>
      </w:r>
      <w:r w:rsidR="00503B48" w:rsidRPr="00BE6A79">
        <w:rPr>
          <w:lang w:val="es-ES_tradnl"/>
        </w:rPr>
        <w:t xml:space="preserve">de la </w:t>
      </w:r>
      <w:r w:rsidR="00AD2BE2" w:rsidRPr="00BE6A79">
        <w:rPr>
          <w:lang w:val="es-ES_tradnl"/>
        </w:rPr>
        <w:t>Regla </w:t>
      </w:r>
      <w:r w:rsidRPr="00BE6A79">
        <w:rPr>
          <w:lang w:val="es-ES_tradnl"/>
        </w:rPr>
        <w:t xml:space="preserve">88.1.iv) se ponga a disposición del público no solo a través de la Gaceta en </w:t>
      </w:r>
      <w:r w:rsidR="00C57DE3" w:rsidRPr="00BE6A79">
        <w:rPr>
          <w:lang w:val="es-ES_tradnl"/>
        </w:rPr>
        <w:t>el sitio w</w:t>
      </w:r>
      <w:r w:rsidR="00503B48" w:rsidRPr="00BE6A79">
        <w:rPr>
          <w:lang w:val="es-ES_tradnl"/>
        </w:rPr>
        <w:t xml:space="preserve">eb de </w:t>
      </w:r>
      <w:r w:rsidRPr="00BE6A79">
        <w:rPr>
          <w:lang w:val="es-ES_tradnl"/>
        </w:rPr>
        <w:t xml:space="preserve">PATENTSCOPE, sino también como parte de los datos bibliográficos del PCT disponibles en forma masiva para Oficinas y otros suscriptores del servicio de datos de PATENTSCOPE.  </w:t>
      </w:r>
      <w:r w:rsidR="004735FA" w:rsidRPr="00BE6A79">
        <w:rPr>
          <w:lang w:val="es-ES_tradnl"/>
        </w:rPr>
        <w:t>Tras señalar que el Reglamento no incluye mención expresa alguna a servicios de datos en masa, la Secretaría dijo que la idea detrás de las Pautas es lograr la uniformidad y aclarar que los datos serán puestos a disposición de las Oficinas nacionales en forma masiva.  Se ha añadido en la Regla 95.1.i) el requisito de facilitar todo número de solicitud nacional que se haya asignado a la solicitud;  en unos cuantos Estados miembros, este requisito no será aplicable, ya que el número de la fase internacional sigue siendo el utilizado tras la entrada en la fase nacional.  En la Regla 95.1.ii), se ha aclarado la referencia a la publicación en virtud de la legislación o práctica nacional.  Por último, la Secretaría subrayó que estas disposiciones son aplicables a la entrada en la fase nacional, la publicación nacional de la solicitud que ha entrado en la fase nacional y la aprobación de la solicitud internacional.  No se aplican, por tanto, a una solicitud divisional o a solicitudes adicionales, información ésta que podrá presentarse a la Oficina Internacional de manera voluntaria.</w:t>
      </w:r>
    </w:p>
    <w:p w:rsidR="00B87A27" w:rsidRPr="00BE6A79" w:rsidRDefault="00B87A27" w:rsidP="00502EAC">
      <w:pPr>
        <w:pStyle w:val="ONUME"/>
        <w:rPr>
          <w:lang w:val="es-ES_tradnl"/>
        </w:rPr>
      </w:pPr>
      <w:r w:rsidRPr="00BE6A79">
        <w:rPr>
          <w:lang w:val="es-ES_tradnl"/>
        </w:rPr>
        <w:t xml:space="preserve">La Delegación de los Estados Unidos de América </w:t>
      </w:r>
      <w:r w:rsidR="00D60636" w:rsidRPr="00BE6A79">
        <w:rPr>
          <w:lang w:val="es-ES_tradnl"/>
        </w:rPr>
        <w:t>se manifestó a</w:t>
      </w:r>
      <w:r w:rsidR="004735FA" w:rsidRPr="00BE6A79">
        <w:rPr>
          <w:lang w:val="es-ES_tradnl"/>
        </w:rPr>
        <w:t xml:space="preserve"> </w:t>
      </w:r>
      <w:r w:rsidR="00D60636" w:rsidRPr="00BE6A79">
        <w:rPr>
          <w:lang w:val="es-ES_tradnl"/>
        </w:rPr>
        <w:t xml:space="preserve">favor de </w:t>
      </w:r>
      <w:r w:rsidRPr="00BE6A79">
        <w:rPr>
          <w:lang w:val="es-ES_tradnl"/>
        </w:rPr>
        <w:t>la nueva propuesta revisada.</w:t>
      </w:r>
    </w:p>
    <w:p w:rsidR="00B87A27" w:rsidRPr="00BE6A79" w:rsidRDefault="00B87A27"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w:t>
      </w:r>
      <w:r w:rsidR="00D60636" w:rsidRPr="00BE6A79">
        <w:rPr>
          <w:lang w:val="es-ES_tradnl"/>
        </w:rPr>
        <w:t>expresó su apoy</w:t>
      </w:r>
      <w:r w:rsidR="004D6A12" w:rsidRPr="00BE6A79">
        <w:rPr>
          <w:lang w:val="es-ES_tradnl"/>
        </w:rPr>
        <w:t>o</w:t>
      </w:r>
      <w:r w:rsidR="00D60636" w:rsidRPr="00BE6A79">
        <w:rPr>
          <w:lang w:val="es-ES_tradnl"/>
        </w:rPr>
        <w:t xml:space="preserve"> a </w:t>
      </w:r>
      <w:r w:rsidRPr="00BE6A79">
        <w:rPr>
          <w:lang w:val="es-ES_tradnl"/>
        </w:rPr>
        <w:t xml:space="preserve">la nueva propuesta revisada. </w:t>
      </w:r>
    </w:p>
    <w:p w:rsidR="00B87A27" w:rsidRPr="00BE6A79" w:rsidRDefault="00B87A27" w:rsidP="00502EAC">
      <w:pPr>
        <w:pStyle w:val="ONUME"/>
        <w:rPr>
          <w:lang w:val="es-ES_tradnl"/>
        </w:rPr>
      </w:pPr>
      <w:r w:rsidRPr="00BE6A79">
        <w:rPr>
          <w:lang w:val="es-ES_tradnl"/>
        </w:rPr>
        <w:t>La Delegación de China</w:t>
      </w:r>
      <w:r w:rsidR="000C6451" w:rsidRPr="00BE6A79">
        <w:rPr>
          <w:lang w:val="es-ES_tradnl"/>
        </w:rPr>
        <w:t xml:space="preserve">, tras declarar </w:t>
      </w:r>
      <w:r w:rsidRPr="00BE6A79">
        <w:rPr>
          <w:lang w:val="es-ES_tradnl"/>
        </w:rPr>
        <w:t xml:space="preserve">su satisfacción por </w:t>
      </w:r>
      <w:r w:rsidR="000C6451" w:rsidRPr="00BE6A79">
        <w:rPr>
          <w:lang w:val="es-ES_tradnl"/>
        </w:rPr>
        <w:t xml:space="preserve">que se hayan consensuado unas </w:t>
      </w:r>
      <w:r w:rsidRPr="00BE6A79">
        <w:rPr>
          <w:lang w:val="es-ES_tradnl"/>
        </w:rPr>
        <w:t xml:space="preserve">Pautas para que la Oficina Internacional </w:t>
      </w:r>
      <w:r w:rsidR="000C6451" w:rsidRPr="00BE6A79">
        <w:rPr>
          <w:lang w:val="es-ES_tradnl"/>
        </w:rPr>
        <w:t xml:space="preserve">suministre </w:t>
      </w:r>
      <w:r w:rsidRPr="00BE6A79">
        <w:rPr>
          <w:lang w:val="es-ES_tradnl"/>
        </w:rPr>
        <w:t xml:space="preserve">datos en forma masiva, </w:t>
      </w:r>
      <w:r w:rsidR="000C6451" w:rsidRPr="00BE6A79">
        <w:rPr>
          <w:lang w:val="es-ES_tradnl"/>
        </w:rPr>
        <w:t xml:space="preserve">dijo que desearía </w:t>
      </w:r>
      <w:r w:rsidR="00F80A31" w:rsidRPr="00BE6A79">
        <w:rPr>
          <w:lang w:val="es-ES_tradnl"/>
        </w:rPr>
        <w:t>ver también incluid</w:t>
      </w:r>
      <w:r w:rsidR="004D6A12" w:rsidRPr="00BE6A79">
        <w:rPr>
          <w:lang w:val="es-ES_tradnl"/>
        </w:rPr>
        <w:t>a</w:t>
      </w:r>
      <w:r w:rsidR="00F80A31" w:rsidRPr="00BE6A79">
        <w:rPr>
          <w:lang w:val="es-ES_tradnl"/>
        </w:rPr>
        <w:t xml:space="preserve"> </w:t>
      </w:r>
      <w:r w:rsidR="004D6A12" w:rsidRPr="00BE6A79">
        <w:rPr>
          <w:lang w:val="es-ES_tradnl"/>
        </w:rPr>
        <w:t xml:space="preserve">una referencia a </w:t>
      </w:r>
      <w:r w:rsidRPr="00BE6A79">
        <w:rPr>
          <w:lang w:val="es-ES_tradnl"/>
        </w:rPr>
        <w:t xml:space="preserve">que la Oficina Internacional </w:t>
      </w:r>
      <w:r w:rsidR="00BB2146" w:rsidRPr="00BE6A79">
        <w:rPr>
          <w:lang w:val="es-ES_tradnl"/>
        </w:rPr>
        <w:t xml:space="preserve">se </w:t>
      </w:r>
      <w:r w:rsidR="00E36D90" w:rsidRPr="00BE6A79">
        <w:rPr>
          <w:lang w:val="es-ES_tradnl"/>
        </w:rPr>
        <w:t xml:space="preserve">responsabilizará </w:t>
      </w:r>
      <w:r w:rsidRPr="00BE6A79">
        <w:rPr>
          <w:lang w:val="es-ES_tradnl"/>
        </w:rPr>
        <w:t xml:space="preserve">de suministrar </w:t>
      </w:r>
      <w:r w:rsidR="00F80A31" w:rsidRPr="00BE6A79">
        <w:rPr>
          <w:lang w:val="es-ES_tradnl"/>
        </w:rPr>
        <w:t xml:space="preserve">cualquier </w:t>
      </w:r>
      <w:r w:rsidRPr="00BE6A79">
        <w:rPr>
          <w:lang w:val="es-ES_tradnl"/>
        </w:rPr>
        <w:t xml:space="preserve">traducción que reciba.  Además, la Delegación solicitó más tiempo para celebrar consultas internas </w:t>
      </w:r>
      <w:r w:rsidR="00F80A31" w:rsidRPr="00BE6A79">
        <w:rPr>
          <w:lang w:val="es-ES_tradnl"/>
        </w:rPr>
        <w:t xml:space="preserve">acerca de las </w:t>
      </w:r>
      <w:r w:rsidRPr="00BE6A79">
        <w:rPr>
          <w:lang w:val="es-ES_tradnl"/>
        </w:rPr>
        <w:t xml:space="preserve">reglas de la </w:t>
      </w:r>
      <w:r w:rsidR="00783B0F" w:rsidRPr="00BE6A79">
        <w:rPr>
          <w:lang w:val="es-ES_tradnl"/>
        </w:rPr>
        <w:t>SIPO</w:t>
      </w:r>
      <w:r w:rsidRPr="00BE6A79">
        <w:rPr>
          <w:lang w:val="es-ES_tradnl"/>
        </w:rPr>
        <w:t xml:space="preserve">.  </w:t>
      </w:r>
    </w:p>
    <w:p w:rsidR="00B87A27" w:rsidRPr="00BE6A79" w:rsidRDefault="00B87A27" w:rsidP="00502EAC">
      <w:pPr>
        <w:pStyle w:val="ONUME"/>
        <w:rPr>
          <w:lang w:val="es-ES_tradnl"/>
        </w:rPr>
      </w:pPr>
      <w:r w:rsidRPr="00BE6A79">
        <w:rPr>
          <w:lang w:val="es-ES_tradnl"/>
        </w:rPr>
        <w:t xml:space="preserve">El Presidente, </w:t>
      </w:r>
      <w:r w:rsidR="005F2B19" w:rsidRPr="00BE6A79">
        <w:rPr>
          <w:lang w:val="es-ES_tradnl"/>
        </w:rPr>
        <w:t xml:space="preserve">en respuesta </w:t>
      </w:r>
      <w:r w:rsidRPr="00BE6A79">
        <w:rPr>
          <w:lang w:val="es-ES_tradnl"/>
        </w:rPr>
        <w:t xml:space="preserve">a los comentarios </w:t>
      </w:r>
      <w:r w:rsidR="005F2B19" w:rsidRPr="00BE6A79">
        <w:rPr>
          <w:lang w:val="es-ES_tradnl"/>
        </w:rPr>
        <w:t xml:space="preserve">formulados </w:t>
      </w:r>
      <w:r w:rsidRPr="00BE6A79">
        <w:rPr>
          <w:lang w:val="es-ES_tradnl"/>
        </w:rPr>
        <w:t xml:space="preserve">por la Delegación de China, subrayó la necesidad de coincidir en una versión única </w:t>
      </w:r>
      <w:r w:rsidR="00D60636" w:rsidRPr="00BE6A79">
        <w:rPr>
          <w:lang w:val="es-ES_tradnl"/>
        </w:rPr>
        <w:t xml:space="preserve">que presentar a la Asamblea </w:t>
      </w:r>
      <w:r w:rsidRPr="00BE6A79">
        <w:rPr>
          <w:lang w:val="es-ES_tradnl"/>
        </w:rPr>
        <w:t>de la</w:t>
      </w:r>
      <w:r w:rsidR="00D60636" w:rsidRPr="00BE6A79">
        <w:rPr>
          <w:lang w:val="es-ES_tradnl"/>
        </w:rPr>
        <w:t>s</w:t>
      </w:r>
      <w:r w:rsidRPr="00BE6A79">
        <w:rPr>
          <w:lang w:val="es-ES_tradnl"/>
        </w:rPr>
        <w:t xml:space="preserve"> propuesta</w:t>
      </w:r>
      <w:r w:rsidR="00D60636" w:rsidRPr="00BE6A79">
        <w:rPr>
          <w:lang w:val="es-ES_tradnl"/>
        </w:rPr>
        <w:t>s</w:t>
      </w:r>
      <w:r w:rsidRPr="00BE6A79">
        <w:rPr>
          <w:lang w:val="es-ES_tradnl"/>
        </w:rPr>
        <w:t xml:space="preserve"> de modificación de las Reglas y pidió a la Delegación que aclare si acepta seguir adelante con la nueva propuesta revisada.  En segundo lugar, el Presidente señaló que la Oficina Internacional ha dejado claro que la información que reciba se publicará en PATENTSCOPE y, de ser posible, se transmitirá a las Oficinas en forma masiva.  Pidió por tanto a la Delegación de China que </w:t>
      </w:r>
      <w:r w:rsidR="00F80A31" w:rsidRPr="00BE6A79">
        <w:rPr>
          <w:lang w:val="es-ES_tradnl"/>
        </w:rPr>
        <w:t xml:space="preserve">exprese </w:t>
      </w:r>
      <w:r w:rsidRPr="00BE6A79">
        <w:rPr>
          <w:lang w:val="es-ES_tradnl"/>
        </w:rPr>
        <w:t xml:space="preserve">qué dificultades le plantea esta disposición.  Por último, el Presidente manifestó que no </w:t>
      </w:r>
      <w:r w:rsidR="00D60636" w:rsidRPr="00BE6A79">
        <w:rPr>
          <w:lang w:val="es-ES_tradnl"/>
        </w:rPr>
        <w:t xml:space="preserve">aprecia </w:t>
      </w:r>
      <w:r w:rsidRPr="00BE6A79">
        <w:rPr>
          <w:lang w:val="es-ES_tradnl"/>
        </w:rPr>
        <w:t xml:space="preserve">consenso </w:t>
      </w:r>
      <w:r w:rsidR="00D60636" w:rsidRPr="00BE6A79">
        <w:rPr>
          <w:lang w:val="es-ES_tradnl"/>
        </w:rPr>
        <w:t xml:space="preserve">entre el resto de </w:t>
      </w:r>
      <w:r w:rsidRPr="00BE6A79">
        <w:rPr>
          <w:lang w:val="es-ES_tradnl"/>
        </w:rPr>
        <w:t xml:space="preserve">delegaciones para </w:t>
      </w:r>
      <w:r w:rsidR="004735FA" w:rsidRPr="00BE6A79">
        <w:rPr>
          <w:lang w:val="es-ES_tradnl"/>
        </w:rPr>
        <w:t xml:space="preserve">ampliar </w:t>
      </w:r>
      <w:r w:rsidRPr="00BE6A79">
        <w:rPr>
          <w:lang w:val="es-ES_tradnl"/>
        </w:rPr>
        <w:t xml:space="preserve">a seis meses el plazo para </w:t>
      </w:r>
      <w:r w:rsidR="00F80A31" w:rsidRPr="00BE6A79">
        <w:rPr>
          <w:lang w:val="es-ES_tradnl"/>
        </w:rPr>
        <w:t xml:space="preserve">proporcionar </w:t>
      </w:r>
      <w:r w:rsidRPr="00BE6A79">
        <w:rPr>
          <w:lang w:val="es-ES_tradnl"/>
        </w:rPr>
        <w:t xml:space="preserve">la información </w:t>
      </w:r>
      <w:r w:rsidR="00D60636" w:rsidRPr="00BE6A79">
        <w:rPr>
          <w:lang w:val="es-ES_tradnl"/>
        </w:rPr>
        <w:t xml:space="preserve">relativa a </w:t>
      </w:r>
      <w:r w:rsidRPr="00BE6A79">
        <w:rPr>
          <w:lang w:val="es-ES_tradnl"/>
        </w:rPr>
        <w:t>la entrada en la fase nacional.  Añadió que</w:t>
      </w:r>
      <w:r w:rsidR="00D60636" w:rsidRPr="00BE6A79">
        <w:rPr>
          <w:lang w:val="es-ES_tradnl"/>
        </w:rPr>
        <w:t xml:space="preserve">, aunque </w:t>
      </w:r>
      <w:r w:rsidRPr="00BE6A79">
        <w:rPr>
          <w:lang w:val="es-ES_tradnl"/>
        </w:rPr>
        <w:t xml:space="preserve">otras delegaciones han </w:t>
      </w:r>
      <w:r w:rsidR="00D60636" w:rsidRPr="00BE6A79">
        <w:rPr>
          <w:lang w:val="es-ES_tradnl"/>
        </w:rPr>
        <w:t xml:space="preserve">comentado </w:t>
      </w:r>
      <w:r w:rsidRPr="00BE6A79">
        <w:rPr>
          <w:lang w:val="es-ES_tradnl"/>
        </w:rPr>
        <w:t xml:space="preserve">que </w:t>
      </w:r>
      <w:r w:rsidR="00F80A31" w:rsidRPr="00BE6A79">
        <w:rPr>
          <w:lang w:val="es-ES_tradnl"/>
        </w:rPr>
        <w:t xml:space="preserve">un plazo de </w:t>
      </w:r>
      <w:r w:rsidRPr="00BE6A79">
        <w:rPr>
          <w:lang w:val="es-ES_tradnl"/>
        </w:rPr>
        <w:t>dos meses les plantea dificultades, es importante contar con un objetivo que ponga de relieve la importancia de facilitar información oportuna, en la medida de lo posible.</w:t>
      </w:r>
    </w:p>
    <w:p w:rsidR="00B87A27" w:rsidRPr="00BE6A79" w:rsidRDefault="00B87A27" w:rsidP="00502EAC">
      <w:pPr>
        <w:pStyle w:val="ONUME"/>
        <w:rPr>
          <w:lang w:val="es-ES_tradnl"/>
        </w:rPr>
      </w:pPr>
      <w:r w:rsidRPr="00BE6A79">
        <w:rPr>
          <w:lang w:val="es-ES_tradnl"/>
        </w:rPr>
        <w:t xml:space="preserve">La Delegación de China respondió a las preguntas planteadas por el Presidente </w:t>
      </w:r>
      <w:r w:rsidR="00F066A1" w:rsidRPr="00BE6A79">
        <w:rPr>
          <w:lang w:val="es-ES_tradnl"/>
        </w:rPr>
        <w:t xml:space="preserve">declarando </w:t>
      </w:r>
      <w:r w:rsidRPr="00BE6A79">
        <w:rPr>
          <w:lang w:val="es-ES_tradnl"/>
        </w:rPr>
        <w:t xml:space="preserve">que ha </w:t>
      </w:r>
      <w:r w:rsidR="00F80A31" w:rsidRPr="00BE6A79">
        <w:rPr>
          <w:lang w:val="es-ES_tradnl"/>
        </w:rPr>
        <w:t xml:space="preserve">estado </w:t>
      </w:r>
      <w:r w:rsidR="000C6451" w:rsidRPr="00BE6A79">
        <w:rPr>
          <w:lang w:val="es-ES_tradnl"/>
        </w:rPr>
        <w:t>trata</w:t>
      </w:r>
      <w:r w:rsidR="00F80A31" w:rsidRPr="00BE6A79">
        <w:rPr>
          <w:lang w:val="es-ES_tradnl"/>
        </w:rPr>
        <w:t>n</w:t>
      </w:r>
      <w:r w:rsidR="000C6451" w:rsidRPr="00BE6A79">
        <w:rPr>
          <w:lang w:val="es-ES_tradnl"/>
        </w:rPr>
        <w:t xml:space="preserve">do de fundamentar jurídicamente </w:t>
      </w:r>
      <w:r w:rsidR="00F80A31" w:rsidRPr="00BE6A79">
        <w:rPr>
          <w:lang w:val="es-ES_tradnl"/>
        </w:rPr>
        <w:t xml:space="preserve">las </w:t>
      </w:r>
      <w:r w:rsidR="000C6451" w:rsidRPr="00BE6A79">
        <w:rPr>
          <w:lang w:val="es-ES_tradnl"/>
        </w:rPr>
        <w:t xml:space="preserve">inquietudes </w:t>
      </w:r>
      <w:r w:rsidR="00F80A31" w:rsidRPr="00BE6A79">
        <w:rPr>
          <w:lang w:val="es-ES_tradnl"/>
        </w:rPr>
        <w:t xml:space="preserve">que le suscitan </w:t>
      </w:r>
      <w:r w:rsidRPr="00BE6A79">
        <w:rPr>
          <w:lang w:val="es-ES_tradnl"/>
        </w:rPr>
        <w:t xml:space="preserve">las Reglas.  En cuanto al calendario, la Delegación manifestó que desea estudiar el asunto al término de la reunión y </w:t>
      </w:r>
      <w:r w:rsidR="005F2B19" w:rsidRPr="00BE6A79">
        <w:rPr>
          <w:lang w:val="es-ES_tradnl"/>
        </w:rPr>
        <w:t xml:space="preserve">formular </w:t>
      </w:r>
      <w:r w:rsidRPr="00BE6A79">
        <w:rPr>
          <w:lang w:val="es-ES_tradnl"/>
        </w:rPr>
        <w:t xml:space="preserve">comentarios </w:t>
      </w:r>
      <w:r w:rsidR="00F80A31" w:rsidRPr="00BE6A79">
        <w:rPr>
          <w:lang w:val="es-ES_tradnl"/>
        </w:rPr>
        <w:t>tan pr</w:t>
      </w:r>
      <w:r w:rsidR="004D6A12" w:rsidRPr="00BE6A79">
        <w:rPr>
          <w:lang w:val="es-ES_tradnl"/>
        </w:rPr>
        <w:t>o</w:t>
      </w:r>
      <w:r w:rsidR="00F80A31" w:rsidRPr="00BE6A79">
        <w:rPr>
          <w:lang w:val="es-ES_tradnl"/>
        </w:rPr>
        <w:t xml:space="preserve">nto como sea </w:t>
      </w:r>
      <w:r w:rsidRPr="00BE6A79">
        <w:rPr>
          <w:lang w:val="es-ES_tradnl"/>
        </w:rPr>
        <w:t>posible.</w:t>
      </w:r>
    </w:p>
    <w:p w:rsidR="00B87A27" w:rsidRPr="00BE6A79" w:rsidRDefault="00B87A27" w:rsidP="00502EAC">
      <w:pPr>
        <w:pStyle w:val="ONUME"/>
        <w:rPr>
          <w:lang w:val="es-ES_tradnl"/>
        </w:rPr>
      </w:pPr>
      <w:r w:rsidRPr="00BE6A79">
        <w:rPr>
          <w:lang w:val="es-ES_tradnl"/>
        </w:rPr>
        <w:t xml:space="preserve">La Delegación de Colombia </w:t>
      </w:r>
      <w:r w:rsidR="004735FA" w:rsidRPr="00BE6A79">
        <w:rPr>
          <w:lang w:val="es-ES_tradnl"/>
        </w:rPr>
        <w:t xml:space="preserve">declaró que </w:t>
      </w:r>
      <w:r w:rsidR="00AA390C" w:rsidRPr="00BE6A79">
        <w:rPr>
          <w:lang w:val="es-ES_tradnl"/>
        </w:rPr>
        <w:t xml:space="preserve">puede </w:t>
      </w:r>
      <w:r w:rsidRPr="00BE6A79">
        <w:rPr>
          <w:lang w:val="es-ES_tradnl"/>
        </w:rPr>
        <w:t xml:space="preserve">aprobar la nueva propuesta revisada </w:t>
      </w:r>
      <w:r w:rsidR="00F80A31" w:rsidRPr="00BE6A79">
        <w:rPr>
          <w:lang w:val="es-ES_tradnl"/>
        </w:rPr>
        <w:t xml:space="preserve">una vez se ha </w:t>
      </w:r>
      <w:r w:rsidR="00AA390C" w:rsidRPr="00BE6A79">
        <w:rPr>
          <w:lang w:val="es-ES_tradnl"/>
        </w:rPr>
        <w:t>ampliado</w:t>
      </w:r>
      <w:r w:rsidR="00F80A31" w:rsidRPr="00BE6A79">
        <w:rPr>
          <w:lang w:val="es-ES_tradnl"/>
        </w:rPr>
        <w:t>,</w:t>
      </w:r>
      <w:r w:rsidR="00AA390C" w:rsidRPr="00BE6A79">
        <w:rPr>
          <w:lang w:val="es-ES_tradnl"/>
        </w:rPr>
        <w:t xml:space="preserve"> a dos meses o tan pronto como sea razonablemente posible desde que se efectúe la diligencia</w:t>
      </w:r>
      <w:r w:rsidR="00F80A31" w:rsidRPr="00BE6A79">
        <w:rPr>
          <w:lang w:val="es-ES_tradnl"/>
        </w:rPr>
        <w:t>,</w:t>
      </w:r>
      <w:r w:rsidR="00AA390C" w:rsidRPr="00BE6A79">
        <w:rPr>
          <w:lang w:val="es-ES_tradnl"/>
        </w:rPr>
        <w:t xml:space="preserve"> </w:t>
      </w:r>
      <w:r w:rsidRPr="00BE6A79">
        <w:rPr>
          <w:lang w:val="es-ES_tradnl"/>
        </w:rPr>
        <w:t xml:space="preserve">el </w:t>
      </w:r>
      <w:r w:rsidR="00E36D90" w:rsidRPr="00BE6A79">
        <w:rPr>
          <w:lang w:val="es-ES_tradnl"/>
        </w:rPr>
        <w:t xml:space="preserve">plazo </w:t>
      </w:r>
      <w:r w:rsidR="00F80A31" w:rsidRPr="00BE6A79">
        <w:rPr>
          <w:lang w:val="es-ES_tradnl"/>
        </w:rPr>
        <w:t>p</w:t>
      </w:r>
      <w:r w:rsidR="00AA390C" w:rsidRPr="00BE6A79">
        <w:rPr>
          <w:lang w:val="es-ES_tradnl"/>
        </w:rPr>
        <w:t xml:space="preserve">ara que las </w:t>
      </w:r>
      <w:r w:rsidRPr="00BE6A79">
        <w:rPr>
          <w:lang w:val="es-ES_tradnl"/>
        </w:rPr>
        <w:t xml:space="preserve">Oficinas designadas </w:t>
      </w:r>
      <w:r w:rsidR="00F80A31" w:rsidRPr="00BE6A79">
        <w:rPr>
          <w:lang w:val="es-ES_tradnl"/>
        </w:rPr>
        <w:t xml:space="preserve">presenten </w:t>
      </w:r>
      <w:r w:rsidRPr="00BE6A79">
        <w:rPr>
          <w:lang w:val="es-ES_tradnl"/>
        </w:rPr>
        <w:t xml:space="preserve">la información </w:t>
      </w:r>
      <w:r w:rsidR="00E36D90" w:rsidRPr="00BE6A79">
        <w:rPr>
          <w:lang w:val="es-ES_tradnl"/>
        </w:rPr>
        <w:t xml:space="preserve">relativa a </w:t>
      </w:r>
      <w:r w:rsidRPr="00BE6A79">
        <w:rPr>
          <w:lang w:val="es-ES_tradnl"/>
        </w:rPr>
        <w:t xml:space="preserve">la entrada en </w:t>
      </w:r>
      <w:r w:rsidR="00AA390C" w:rsidRPr="00BE6A79">
        <w:rPr>
          <w:lang w:val="es-ES_tradnl"/>
        </w:rPr>
        <w:t xml:space="preserve">la </w:t>
      </w:r>
      <w:r w:rsidRPr="00BE6A79">
        <w:rPr>
          <w:lang w:val="es-ES_tradnl"/>
        </w:rPr>
        <w:t xml:space="preserve">fase nacional, y aclarado que lo que se quería decir con publicación por una Oficina de la solicitud en la fase nacional. </w:t>
      </w:r>
    </w:p>
    <w:p w:rsidR="00B87A27" w:rsidRPr="00BE6A79" w:rsidRDefault="00B87A27" w:rsidP="00502EAC">
      <w:pPr>
        <w:pStyle w:val="ONUME"/>
        <w:rPr>
          <w:lang w:val="es-ES_tradnl"/>
        </w:rPr>
      </w:pPr>
      <w:r w:rsidRPr="00BE6A79">
        <w:rPr>
          <w:lang w:val="es-ES_tradnl"/>
        </w:rPr>
        <w:lastRenderedPageBreak/>
        <w:t>La Delegación del Canadá expresó su apoyo a la nueva propuesta revisada.</w:t>
      </w:r>
    </w:p>
    <w:p w:rsidR="00B87A27" w:rsidRPr="00BE6A79" w:rsidRDefault="00B87A27" w:rsidP="00502EAC">
      <w:pPr>
        <w:pStyle w:val="ONUME"/>
        <w:rPr>
          <w:lang w:val="es-ES_tradnl"/>
        </w:rPr>
      </w:pPr>
      <w:r w:rsidRPr="00BE6A79">
        <w:rPr>
          <w:lang w:val="es-ES_tradnl"/>
        </w:rPr>
        <w:t xml:space="preserve">El Presidente resumió los debates concluyendo que existe un consenso bastante amplio </w:t>
      </w:r>
      <w:r w:rsidR="00AD6236" w:rsidRPr="00BE6A79">
        <w:rPr>
          <w:lang w:val="es-ES_tradnl"/>
        </w:rPr>
        <w:t xml:space="preserve">en torno a la necesidad de </w:t>
      </w:r>
      <w:r w:rsidR="00F80A31" w:rsidRPr="00BE6A79">
        <w:rPr>
          <w:lang w:val="es-ES_tradnl"/>
        </w:rPr>
        <w:t xml:space="preserve">exigir </w:t>
      </w:r>
      <w:r w:rsidRPr="00BE6A79">
        <w:rPr>
          <w:lang w:val="es-ES_tradnl"/>
        </w:rPr>
        <w:t xml:space="preserve">a las Oficinas designadas </w:t>
      </w:r>
      <w:r w:rsidR="00F80A31" w:rsidRPr="00BE6A79">
        <w:rPr>
          <w:lang w:val="es-ES_tradnl"/>
        </w:rPr>
        <w:t xml:space="preserve">que notifiquen </w:t>
      </w:r>
      <w:r w:rsidRPr="00BE6A79">
        <w:rPr>
          <w:lang w:val="es-ES_tradnl"/>
        </w:rPr>
        <w:t>a la Oficina Internacional</w:t>
      </w:r>
      <w:r w:rsidR="00AD6236" w:rsidRPr="00BE6A79">
        <w:rPr>
          <w:lang w:val="es-ES_tradnl"/>
        </w:rPr>
        <w:t xml:space="preserve"> la entrada en la fase nacional, la publicación de la solicitud internacional en virtud de la legislación o práctica nacional de la Oficina designada o la concesión de la patente</w:t>
      </w:r>
      <w:r w:rsidR="00F80A31" w:rsidRPr="00BE6A79">
        <w:rPr>
          <w:lang w:val="es-ES_tradnl"/>
        </w:rPr>
        <w:t>,</w:t>
      </w:r>
      <w:r w:rsidRPr="00BE6A79">
        <w:rPr>
          <w:lang w:val="es-ES_tradnl"/>
        </w:rPr>
        <w:t xml:space="preserve"> </w:t>
      </w:r>
      <w:r w:rsidR="00F066A1" w:rsidRPr="00BE6A79">
        <w:rPr>
          <w:lang w:val="es-ES_tradnl"/>
        </w:rPr>
        <w:t xml:space="preserve">dentro de un plazo de </w:t>
      </w:r>
      <w:r w:rsidRPr="00BE6A79">
        <w:rPr>
          <w:lang w:val="es-ES_tradnl"/>
        </w:rPr>
        <w:t xml:space="preserve">dos meses o </w:t>
      </w:r>
      <w:r w:rsidR="00F066A1" w:rsidRPr="00BE6A79">
        <w:rPr>
          <w:lang w:val="es-ES_tradnl"/>
        </w:rPr>
        <w:t xml:space="preserve">tan pronto como sea </w:t>
      </w:r>
      <w:r w:rsidR="00AA390C" w:rsidRPr="00BE6A79">
        <w:rPr>
          <w:lang w:val="es-ES_tradnl"/>
        </w:rPr>
        <w:t xml:space="preserve">razonablemente </w:t>
      </w:r>
      <w:r w:rsidR="00F066A1" w:rsidRPr="00BE6A79">
        <w:rPr>
          <w:lang w:val="es-ES_tradnl"/>
        </w:rPr>
        <w:t xml:space="preserve">posible desde </w:t>
      </w:r>
      <w:r w:rsidR="00AD6236" w:rsidRPr="00BE6A79">
        <w:rPr>
          <w:lang w:val="es-ES_tradnl"/>
        </w:rPr>
        <w:t>que se</w:t>
      </w:r>
      <w:r w:rsidR="00FC52DB" w:rsidRPr="00BE6A79">
        <w:rPr>
          <w:lang w:val="es-ES_tradnl"/>
        </w:rPr>
        <w:t xml:space="preserve"> </w:t>
      </w:r>
      <w:r w:rsidR="00AD6236" w:rsidRPr="00BE6A79">
        <w:rPr>
          <w:lang w:val="es-ES_tradnl"/>
        </w:rPr>
        <w:t>haya efectuado la diligencia de que se trate.</w:t>
      </w:r>
      <w:r w:rsidRPr="00BE6A79">
        <w:rPr>
          <w:lang w:val="es-ES_tradnl"/>
        </w:rPr>
        <w:t xml:space="preserve">  </w:t>
      </w:r>
      <w:r w:rsidR="00AA390C" w:rsidRPr="00BE6A79">
        <w:rPr>
          <w:lang w:val="es-ES_tradnl"/>
        </w:rPr>
        <w:t xml:space="preserve">Aunque </w:t>
      </w:r>
      <w:r w:rsidR="00274FE4" w:rsidRPr="00BE6A79">
        <w:rPr>
          <w:lang w:val="es-ES_tradnl"/>
        </w:rPr>
        <w:t>l</w:t>
      </w:r>
      <w:r w:rsidRPr="00BE6A79">
        <w:rPr>
          <w:lang w:val="es-ES_tradnl"/>
        </w:rPr>
        <w:t xml:space="preserve">a Delegación de China ha planteado </w:t>
      </w:r>
      <w:r w:rsidR="00274FE4" w:rsidRPr="00BE6A79">
        <w:rPr>
          <w:lang w:val="es-ES_tradnl"/>
        </w:rPr>
        <w:t xml:space="preserve">una serie de </w:t>
      </w:r>
      <w:r w:rsidRPr="00BE6A79">
        <w:rPr>
          <w:lang w:val="es-ES_tradnl"/>
        </w:rPr>
        <w:t xml:space="preserve">cuestiones </w:t>
      </w:r>
      <w:r w:rsidR="00274FE4" w:rsidRPr="00BE6A79">
        <w:rPr>
          <w:lang w:val="es-ES_tradnl"/>
        </w:rPr>
        <w:t xml:space="preserve">referidas a </w:t>
      </w:r>
      <w:r w:rsidR="00AA390C" w:rsidRPr="00BE6A79">
        <w:rPr>
          <w:lang w:val="es-ES_tradnl"/>
        </w:rPr>
        <w:t xml:space="preserve">la forma </w:t>
      </w:r>
      <w:r w:rsidR="00AD6236" w:rsidRPr="00BE6A79">
        <w:rPr>
          <w:lang w:val="es-ES_tradnl"/>
        </w:rPr>
        <w:t xml:space="preserve">en que se aplicarán esas </w:t>
      </w:r>
      <w:r w:rsidRPr="00BE6A79">
        <w:rPr>
          <w:lang w:val="es-ES_tradnl"/>
        </w:rPr>
        <w:t xml:space="preserve">disposiciones, dado </w:t>
      </w:r>
      <w:r w:rsidR="00F80A31" w:rsidRPr="00BE6A79">
        <w:rPr>
          <w:lang w:val="es-ES_tradnl"/>
        </w:rPr>
        <w:t xml:space="preserve">que </w:t>
      </w:r>
      <w:r w:rsidRPr="00BE6A79">
        <w:rPr>
          <w:lang w:val="es-ES_tradnl"/>
        </w:rPr>
        <w:t xml:space="preserve">en el Grupo de Trabajo </w:t>
      </w:r>
      <w:r w:rsidR="00F80A31" w:rsidRPr="00BE6A79">
        <w:rPr>
          <w:lang w:val="es-ES_tradnl"/>
        </w:rPr>
        <w:t xml:space="preserve">existe consenso </w:t>
      </w:r>
      <w:r w:rsidRPr="00BE6A79">
        <w:rPr>
          <w:lang w:val="es-ES_tradnl"/>
        </w:rPr>
        <w:t xml:space="preserve">para </w:t>
      </w:r>
      <w:r w:rsidR="00F80A31" w:rsidRPr="00BE6A79">
        <w:rPr>
          <w:lang w:val="es-ES_tradnl"/>
        </w:rPr>
        <w:t>avanzar</w:t>
      </w:r>
      <w:r w:rsidRPr="00BE6A79">
        <w:rPr>
          <w:lang w:val="es-ES_tradnl"/>
        </w:rPr>
        <w:t xml:space="preserve">, el Presidente </w:t>
      </w:r>
      <w:r w:rsidR="00274FE4" w:rsidRPr="00BE6A79">
        <w:rPr>
          <w:lang w:val="es-ES_tradnl"/>
        </w:rPr>
        <w:t xml:space="preserve">pidió </w:t>
      </w:r>
      <w:r w:rsidRPr="00BE6A79">
        <w:rPr>
          <w:lang w:val="es-ES_tradnl"/>
        </w:rPr>
        <w:t xml:space="preserve">a la Oficina Internacional que </w:t>
      </w:r>
      <w:r w:rsidR="00AD6236" w:rsidRPr="00BE6A79">
        <w:rPr>
          <w:lang w:val="es-ES_tradnl"/>
        </w:rPr>
        <w:t xml:space="preserve">colabore con </w:t>
      </w:r>
      <w:r w:rsidRPr="00BE6A79">
        <w:rPr>
          <w:lang w:val="es-ES_tradnl"/>
        </w:rPr>
        <w:t xml:space="preserve">la </w:t>
      </w:r>
      <w:r w:rsidR="00AD6236" w:rsidRPr="00BE6A79">
        <w:rPr>
          <w:lang w:val="es-ES_tradnl"/>
        </w:rPr>
        <w:t>d</w:t>
      </w:r>
      <w:r w:rsidRPr="00BE6A79">
        <w:rPr>
          <w:lang w:val="es-ES_tradnl"/>
        </w:rPr>
        <w:t xml:space="preserve">elegación </w:t>
      </w:r>
      <w:r w:rsidR="00AD6236" w:rsidRPr="00BE6A79">
        <w:rPr>
          <w:lang w:val="es-ES_tradnl"/>
        </w:rPr>
        <w:t xml:space="preserve">en </w:t>
      </w:r>
      <w:r w:rsidRPr="00BE6A79">
        <w:rPr>
          <w:lang w:val="es-ES_tradnl"/>
        </w:rPr>
        <w:t xml:space="preserve">las </w:t>
      </w:r>
      <w:r w:rsidR="00274FE4" w:rsidRPr="00BE6A79">
        <w:rPr>
          <w:lang w:val="es-ES_tradnl"/>
        </w:rPr>
        <w:t xml:space="preserve">próximas </w:t>
      </w:r>
      <w:r w:rsidRPr="00BE6A79">
        <w:rPr>
          <w:lang w:val="es-ES_tradnl"/>
        </w:rPr>
        <w:t xml:space="preserve">semanas </w:t>
      </w:r>
      <w:r w:rsidR="00AD6236" w:rsidRPr="00BE6A79">
        <w:rPr>
          <w:lang w:val="es-ES_tradnl"/>
        </w:rPr>
        <w:t>a fin de tratar lo que sea que persiga dicha d</w:t>
      </w:r>
      <w:r w:rsidRPr="00BE6A79">
        <w:rPr>
          <w:lang w:val="es-ES_tradnl"/>
        </w:rPr>
        <w:t xml:space="preserve">elegación y </w:t>
      </w:r>
      <w:r w:rsidR="00AD6236" w:rsidRPr="00BE6A79">
        <w:rPr>
          <w:lang w:val="es-ES_tradnl"/>
        </w:rPr>
        <w:t xml:space="preserve">poder encontrar así una solución </w:t>
      </w:r>
      <w:r w:rsidRPr="00BE6A79">
        <w:rPr>
          <w:lang w:val="es-ES_tradnl"/>
        </w:rPr>
        <w:t xml:space="preserve">en </w:t>
      </w:r>
      <w:r w:rsidR="00AD6236" w:rsidRPr="00BE6A79">
        <w:rPr>
          <w:lang w:val="es-ES_tradnl"/>
        </w:rPr>
        <w:t xml:space="preserve">la práctica </w:t>
      </w:r>
      <w:r w:rsidRPr="00BE6A79">
        <w:rPr>
          <w:lang w:val="es-ES_tradnl"/>
        </w:rPr>
        <w:t xml:space="preserve">o </w:t>
      </w:r>
      <w:r w:rsidR="00AD6236" w:rsidRPr="00BE6A79">
        <w:rPr>
          <w:lang w:val="es-ES_tradnl"/>
        </w:rPr>
        <w:t xml:space="preserve">articulada en torno a la presentación de </w:t>
      </w:r>
      <w:r w:rsidRPr="00BE6A79">
        <w:rPr>
          <w:lang w:val="es-ES_tradnl"/>
        </w:rPr>
        <w:t xml:space="preserve">una </w:t>
      </w:r>
      <w:r w:rsidR="006F0E35" w:rsidRPr="00BE6A79">
        <w:rPr>
          <w:lang w:val="es-ES_tradnl"/>
        </w:rPr>
        <w:t xml:space="preserve">nueva </w:t>
      </w:r>
      <w:r w:rsidRPr="00BE6A79">
        <w:rPr>
          <w:lang w:val="es-ES_tradnl"/>
        </w:rPr>
        <w:t xml:space="preserve">propuesta en </w:t>
      </w:r>
      <w:r w:rsidR="00AD6236" w:rsidRPr="00BE6A79">
        <w:rPr>
          <w:lang w:val="es-ES_tradnl"/>
        </w:rPr>
        <w:t xml:space="preserve">otra </w:t>
      </w:r>
      <w:r w:rsidRPr="00BE6A79">
        <w:rPr>
          <w:lang w:val="es-ES_tradnl"/>
        </w:rPr>
        <w:t>reunión del Grupo de Trabajo.</w:t>
      </w:r>
    </w:p>
    <w:p w:rsidR="0001603D" w:rsidRPr="00DA100E" w:rsidRDefault="003A229A" w:rsidP="00502EAC">
      <w:pPr>
        <w:pStyle w:val="ONUME"/>
        <w:ind w:left="567"/>
        <w:rPr>
          <w:lang w:val="es-ES_tradnl"/>
        </w:rPr>
      </w:pPr>
      <w:r w:rsidRPr="00DA100E">
        <w:rPr>
          <w:lang w:val="es-ES_tradnl"/>
        </w:rPr>
        <w:t xml:space="preserve">El Grupo de Trabajo aprobó las propuestas de modificación de las Reglas 86 y 95 que figuran en el </w:t>
      </w:r>
      <w:r w:rsidR="00E10014" w:rsidRPr="00DA100E">
        <w:rPr>
          <w:lang w:val="es-ES_tradnl"/>
        </w:rPr>
        <w:t>Anexo </w:t>
      </w:r>
      <w:r w:rsidRPr="00DA100E">
        <w:rPr>
          <w:lang w:val="es-ES_tradnl"/>
        </w:rPr>
        <w:t xml:space="preserve">II a fin de que se presenten a la Asamblea para que las examine en su próximo período de sesiones de octubre </w:t>
      </w:r>
      <w:r w:rsidR="00647E44" w:rsidRPr="00DA100E">
        <w:rPr>
          <w:lang w:val="es-ES_tradnl"/>
        </w:rPr>
        <w:t>de 20</w:t>
      </w:r>
      <w:r w:rsidRPr="00DA100E">
        <w:rPr>
          <w:lang w:val="es-ES_tradnl"/>
        </w:rPr>
        <w:t>15, a reserva de los posibles cambios de redacción que efectúe la Secretaría</w:t>
      </w:r>
      <w:r w:rsidR="0001603D" w:rsidRPr="00DA100E">
        <w:rPr>
          <w:lang w:val="es-ES_tradnl"/>
        </w:rPr>
        <w:t>.</w:t>
      </w:r>
    </w:p>
    <w:p w:rsidR="0001603D" w:rsidRPr="00DA100E" w:rsidRDefault="002F3A48" w:rsidP="00502EAC">
      <w:pPr>
        <w:pStyle w:val="ONUME"/>
        <w:ind w:left="567"/>
        <w:rPr>
          <w:bCs/>
          <w:caps/>
          <w:lang w:val="es-ES_tradnl"/>
        </w:rPr>
      </w:pPr>
      <w:r w:rsidRPr="00DA100E">
        <w:rPr>
          <w:lang w:val="es-ES_tradnl"/>
        </w:rPr>
        <w:t xml:space="preserve">El Grupo de Trabajo acordó recomendar que, a reserva de ulteriores conversaciones entre la Secretaría y la delegación en cuestión sobre posibles cambios de redacción en las pautas propuestas o posibles modos alternativos de abordar la cuestión, como el de tenerla en cuenta explícitamente en el Reglamento, la Asamblea apruebe las siguientes pautas acordadas a la vez que las modificaciones propuestas de las Reglas 86 y 95:  </w:t>
      </w:r>
      <w:r w:rsidR="00E10014" w:rsidRPr="00DA100E">
        <w:rPr>
          <w:lang w:val="es-ES_tradnl"/>
        </w:rPr>
        <w:t>“</w:t>
      </w:r>
      <w:r w:rsidRPr="00DA100E">
        <w:rPr>
          <w:lang w:val="es-ES_tradnl"/>
        </w:rPr>
        <w:t xml:space="preserve">Al aprobar las modificaciones de la </w:t>
      </w:r>
      <w:r w:rsidR="00AD2BE2" w:rsidRPr="00DA100E">
        <w:rPr>
          <w:lang w:val="es-ES_tradnl"/>
        </w:rPr>
        <w:t>Regla </w:t>
      </w:r>
      <w:r w:rsidRPr="00DA100E">
        <w:rPr>
          <w:lang w:val="es-ES_tradnl"/>
        </w:rPr>
        <w:t>86.1.iv), la Asamblea tomó nota de que la información relativa a la entrada en la fase nacional se pondrá a disposición del público no solo a t</w:t>
      </w:r>
      <w:r w:rsidR="00C57DE3" w:rsidRPr="00DA100E">
        <w:rPr>
          <w:lang w:val="es-ES_tradnl"/>
        </w:rPr>
        <w:t>ravés de la Gaceta en el sitio w</w:t>
      </w:r>
      <w:r w:rsidRPr="00DA100E">
        <w:rPr>
          <w:lang w:val="es-ES_tradnl"/>
        </w:rPr>
        <w:t>eb de PATENTSCOPE, sino también como parte de los datos bibliográficos del PCT disponibles en forma masiva para Oficinas y otros suscriptores del servicio de datos de PATENTSCOPE.</w:t>
      </w:r>
      <w:r w:rsidR="00E10014" w:rsidRPr="00DA100E">
        <w:rPr>
          <w:lang w:val="es-ES_tradnl"/>
        </w:rPr>
        <w:t>”</w:t>
      </w:r>
    </w:p>
    <w:p w:rsidR="00CC3795" w:rsidRPr="00DA100E" w:rsidRDefault="00974AFA" w:rsidP="0018330B">
      <w:pPr>
        <w:pStyle w:val="Heading1"/>
        <w:rPr>
          <w:lang w:val="es-ES_tradnl"/>
        </w:rPr>
      </w:pPr>
      <w:r w:rsidRPr="00DA100E">
        <w:rPr>
          <w:lang w:val="es-ES_tradnl"/>
        </w:rPr>
        <w:t>EXAMEN DEL SISTEMA DE BÚSQUEDA INTERNACIONAL SUPLEMENTARIA</w:t>
      </w:r>
    </w:p>
    <w:p w:rsidR="0001603D" w:rsidRPr="00DA100E" w:rsidRDefault="00CC3795" w:rsidP="00502EAC">
      <w:pPr>
        <w:pStyle w:val="ONUME"/>
        <w:rPr>
          <w:bCs/>
          <w:caps/>
          <w:lang w:val="es-ES_tradnl"/>
        </w:rPr>
      </w:pPr>
      <w:r w:rsidRPr="00DA100E">
        <w:rPr>
          <w:bCs/>
          <w:lang w:val="es-ES_tradnl"/>
        </w:rPr>
        <w:t>Los debates se basaron en el documento</w:t>
      </w:r>
      <w:r w:rsidRPr="00DA100E">
        <w:rPr>
          <w:bCs/>
          <w:caps/>
          <w:lang w:val="es-ES_tradnl"/>
        </w:rPr>
        <w:t xml:space="preserve"> </w:t>
      </w:r>
      <w:r w:rsidR="0001603D" w:rsidRPr="00DA100E">
        <w:rPr>
          <w:lang w:val="es-ES_tradnl"/>
        </w:rPr>
        <w:t>PCT/WG/8/6.</w:t>
      </w:r>
    </w:p>
    <w:p w:rsidR="003738CF" w:rsidRPr="00BE6A79" w:rsidRDefault="00B76A5C" w:rsidP="00502EAC">
      <w:pPr>
        <w:pStyle w:val="ONUME"/>
        <w:rPr>
          <w:bCs/>
          <w:lang w:val="es-ES_tradnl"/>
        </w:rPr>
      </w:pPr>
      <w:r w:rsidRPr="00BE6A79">
        <w:rPr>
          <w:lang w:val="es-ES_tradnl"/>
        </w:rPr>
        <w:t xml:space="preserve">La Secretaría </w:t>
      </w:r>
      <w:r w:rsidR="00A85F0E" w:rsidRPr="00BE6A79">
        <w:rPr>
          <w:lang w:val="es-ES_tradnl"/>
        </w:rPr>
        <w:t xml:space="preserve">explicó </w:t>
      </w:r>
      <w:r w:rsidRPr="00BE6A79">
        <w:rPr>
          <w:lang w:val="es-ES_tradnl"/>
        </w:rPr>
        <w:t xml:space="preserve">que la opción de que un solicitante </w:t>
      </w:r>
      <w:r w:rsidR="00A85F0E" w:rsidRPr="00BE6A79">
        <w:rPr>
          <w:lang w:val="es-ES_tradnl"/>
        </w:rPr>
        <w:t xml:space="preserve">pida </w:t>
      </w:r>
      <w:r w:rsidRPr="00BE6A79">
        <w:rPr>
          <w:lang w:val="es-ES_tradnl"/>
        </w:rPr>
        <w:t xml:space="preserve">una búsqueda internacional suplementaria </w:t>
      </w:r>
      <w:r w:rsidR="002326FD" w:rsidRPr="00BE6A79">
        <w:rPr>
          <w:lang w:val="es-ES_tradnl"/>
        </w:rPr>
        <w:t xml:space="preserve">está </w:t>
      </w:r>
      <w:r w:rsidR="001932A4" w:rsidRPr="00BE6A79">
        <w:rPr>
          <w:lang w:val="es-ES_tradnl"/>
        </w:rPr>
        <w:t xml:space="preserve">disponible desde hace </w:t>
      </w:r>
      <w:r w:rsidR="003738CF" w:rsidRPr="00BE6A79">
        <w:rPr>
          <w:lang w:val="es-ES_tradnl"/>
        </w:rPr>
        <w:t xml:space="preserve">sólo </w:t>
      </w:r>
      <w:r w:rsidRPr="00BE6A79">
        <w:rPr>
          <w:lang w:val="es-ES_tradnl"/>
        </w:rPr>
        <w:t xml:space="preserve">seis años.  En octubre </w:t>
      </w:r>
      <w:r w:rsidR="00647E44" w:rsidRPr="00BE6A79">
        <w:rPr>
          <w:lang w:val="es-ES_tradnl"/>
        </w:rPr>
        <w:t>de 20</w:t>
      </w:r>
      <w:r w:rsidRPr="00BE6A79">
        <w:rPr>
          <w:lang w:val="es-ES_tradnl"/>
        </w:rPr>
        <w:t xml:space="preserve">12, </w:t>
      </w:r>
      <w:r w:rsidR="00A85F0E" w:rsidRPr="00BE6A79">
        <w:rPr>
          <w:lang w:val="es-ES_tradnl"/>
        </w:rPr>
        <w:t>tres años después de su entrada en vigor</w:t>
      </w:r>
      <w:r w:rsidRPr="00BE6A79">
        <w:rPr>
          <w:lang w:val="es-ES_tradnl"/>
        </w:rPr>
        <w:t xml:space="preserve">, la Asamblea revisó el sistema búsqueda internacional suplementaria y decidió </w:t>
      </w:r>
      <w:r w:rsidR="00A85F0E" w:rsidRPr="00BE6A79">
        <w:rPr>
          <w:lang w:val="es-ES_tradnl"/>
        </w:rPr>
        <w:t xml:space="preserve">que se examinara nuevamente </w:t>
      </w:r>
      <w:r w:rsidR="008D3CE2" w:rsidRPr="00BE6A79">
        <w:rPr>
          <w:lang w:val="es-ES_tradnl"/>
        </w:rPr>
        <w:t>en 20</w:t>
      </w:r>
      <w:r w:rsidRPr="00BE6A79">
        <w:rPr>
          <w:lang w:val="es-ES_tradnl"/>
        </w:rPr>
        <w:t xml:space="preserve">15, teniendo en cuenta su evolución hasta entonces, en particular, en relación con las iniciativas destinadas a establecer modelos de colaboración en la búsqueda y el examen y en relación con las iniciativas destinadas a mejorar la calidad de la búsqueda internacional </w:t>
      </w:r>
      <w:r w:rsidR="00E10014" w:rsidRPr="00BE6A79">
        <w:rPr>
          <w:lang w:val="es-ES_tradnl"/>
        </w:rPr>
        <w:t>“</w:t>
      </w:r>
      <w:r w:rsidRPr="00BE6A79">
        <w:rPr>
          <w:lang w:val="es-ES_tradnl"/>
        </w:rPr>
        <w:t>principal</w:t>
      </w:r>
      <w:r w:rsidR="00E10014" w:rsidRPr="00BE6A79">
        <w:rPr>
          <w:lang w:val="es-ES_tradnl"/>
        </w:rPr>
        <w:t>”</w:t>
      </w:r>
      <w:r w:rsidRPr="00BE6A79">
        <w:rPr>
          <w:lang w:val="es-ES_tradnl"/>
        </w:rPr>
        <w:t xml:space="preserve">.  </w:t>
      </w:r>
      <w:r w:rsidR="00404356" w:rsidRPr="00BE6A79">
        <w:rPr>
          <w:lang w:val="es-ES_tradnl"/>
        </w:rPr>
        <w:t xml:space="preserve">Con el fin de recabar información para el examen de </w:t>
      </w:r>
      <w:r w:rsidR="003738CF" w:rsidRPr="00BE6A79">
        <w:rPr>
          <w:lang w:val="es-ES_tradnl"/>
        </w:rPr>
        <w:t xml:space="preserve">este </w:t>
      </w:r>
      <w:r w:rsidR="00404356" w:rsidRPr="00BE6A79">
        <w:rPr>
          <w:lang w:val="es-ES_tradnl"/>
        </w:rPr>
        <w:t xml:space="preserve">año, la Oficina Internacional envió en octubre de 2014 la Circular C. PCT 1429 a Oficinas y grupos de usuarios, y se puso también directamente en contacto con los usuarios que </w:t>
      </w:r>
      <w:r w:rsidR="001932A4" w:rsidRPr="00BE6A79">
        <w:rPr>
          <w:lang w:val="es-ES_tradnl"/>
        </w:rPr>
        <w:t xml:space="preserve">habían </w:t>
      </w:r>
      <w:r w:rsidR="00404356" w:rsidRPr="00BE6A79">
        <w:rPr>
          <w:lang w:val="es-ES_tradnl"/>
        </w:rPr>
        <w:t>pedido en el pasado una búsqueda internacional suplementaria</w:t>
      </w:r>
      <w:r w:rsidR="001932A4" w:rsidRPr="00BE6A79">
        <w:rPr>
          <w:lang w:val="es-ES_tradnl"/>
        </w:rPr>
        <w:t>,</w:t>
      </w:r>
      <w:r w:rsidR="00404356" w:rsidRPr="00BE6A79">
        <w:rPr>
          <w:lang w:val="es-ES_tradnl"/>
        </w:rPr>
        <w:t xml:space="preserve"> invitándolos a compartir sus opiniones y experiencias.  </w:t>
      </w:r>
      <w:r w:rsidR="001932A4" w:rsidRPr="00BE6A79">
        <w:rPr>
          <w:lang w:val="es-ES_tradnl"/>
        </w:rPr>
        <w:t xml:space="preserve">El documento resume las respuestas </w:t>
      </w:r>
      <w:r w:rsidR="003738CF" w:rsidRPr="00BE6A79">
        <w:rPr>
          <w:lang w:val="es-ES_tradnl"/>
        </w:rPr>
        <w:t xml:space="preserve">ofrecidas </w:t>
      </w:r>
      <w:r w:rsidR="001932A4" w:rsidRPr="00BE6A79">
        <w:rPr>
          <w:lang w:val="es-ES_tradnl"/>
        </w:rPr>
        <w:t>a la Circular.  En general, el nivel de adopción de la búsqueda internacional suplementaria se ha mantenido muy bajo, si bien ha aumentado en los tres últimos años.  Las experiencias de quienes han pedido una búsqueda internacional suplementaria y de las Administraciones internacionales que prestan es</w:t>
      </w:r>
      <w:r w:rsidR="003738CF" w:rsidRPr="00BE6A79">
        <w:rPr>
          <w:lang w:val="es-ES_tradnl"/>
        </w:rPr>
        <w:t>t</w:t>
      </w:r>
      <w:r w:rsidR="001932A4" w:rsidRPr="00BE6A79">
        <w:rPr>
          <w:lang w:val="es-ES_tradnl"/>
        </w:rPr>
        <w:t>e servicio han sido muy favorables.  Con miras a preparar el examen decidido por la Asamblea para este año, los párrafos</w:t>
      </w:r>
      <w:r w:rsidR="006A5115" w:rsidRPr="00BE6A79">
        <w:rPr>
          <w:lang w:val="es-ES_tradnl"/>
        </w:rPr>
        <w:t> </w:t>
      </w:r>
      <w:r w:rsidR="001932A4" w:rsidRPr="00BE6A79">
        <w:rPr>
          <w:lang w:val="es-ES_tradnl"/>
        </w:rPr>
        <w:t xml:space="preserve">23 a 29 del documento </w:t>
      </w:r>
      <w:r w:rsidR="00EC2D9E" w:rsidRPr="00BE6A79">
        <w:rPr>
          <w:lang w:val="es-ES_tradnl"/>
        </w:rPr>
        <w:t xml:space="preserve">subrayan </w:t>
      </w:r>
      <w:r w:rsidR="001932A4" w:rsidRPr="00BE6A79">
        <w:rPr>
          <w:lang w:val="es-ES_tradnl"/>
        </w:rPr>
        <w:t xml:space="preserve">las cuestiones </w:t>
      </w:r>
      <w:r w:rsidR="00EC2D9E" w:rsidRPr="00BE6A79">
        <w:rPr>
          <w:lang w:val="es-ES_tradnl"/>
        </w:rPr>
        <w:t xml:space="preserve">en que </w:t>
      </w:r>
      <w:r w:rsidR="001932A4" w:rsidRPr="00BE6A79">
        <w:rPr>
          <w:lang w:val="es-ES_tradnl"/>
        </w:rPr>
        <w:t>el Grupo de Trabajo</w:t>
      </w:r>
      <w:r w:rsidR="00EC2D9E" w:rsidRPr="00BE6A79">
        <w:rPr>
          <w:lang w:val="es-ES_tradnl"/>
        </w:rPr>
        <w:t xml:space="preserve"> podría detenerse</w:t>
      </w:r>
      <w:r w:rsidR="001932A4" w:rsidRPr="00BE6A79">
        <w:rPr>
          <w:lang w:val="es-ES_tradnl"/>
        </w:rPr>
        <w:t xml:space="preserve">.  Entre ellas se incluyen las propuestas presentadas en respuesta a la Circular </w:t>
      </w:r>
      <w:r w:rsidR="00EC2D9E" w:rsidRPr="00BE6A79">
        <w:rPr>
          <w:lang w:val="es-ES_tradnl"/>
        </w:rPr>
        <w:t xml:space="preserve">acerca del </w:t>
      </w:r>
      <w:r w:rsidR="001932A4" w:rsidRPr="00BE6A79">
        <w:rPr>
          <w:lang w:val="es-ES_tradnl"/>
        </w:rPr>
        <w:t xml:space="preserve">modo de mejorar el sistema </w:t>
      </w:r>
      <w:r w:rsidR="003738CF" w:rsidRPr="00BE6A79">
        <w:rPr>
          <w:lang w:val="es-ES_tradnl"/>
        </w:rPr>
        <w:t xml:space="preserve">mediante </w:t>
      </w:r>
      <w:r w:rsidR="001932A4" w:rsidRPr="00BE6A79">
        <w:rPr>
          <w:lang w:val="es-ES_tradnl"/>
        </w:rPr>
        <w:t xml:space="preserve">la modificación del marco jurídico y otras iniciativas que la Oficina Internacional y las Oficinas </w:t>
      </w:r>
      <w:r w:rsidR="002326FD" w:rsidRPr="00BE6A79">
        <w:rPr>
          <w:lang w:val="es-ES_tradnl"/>
        </w:rPr>
        <w:t xml:space="preserve">podrían </w:t>
      </w:r>
      <w:r w:rsidR="001932A4" w:rsidRPr="00BE6A79">
        <w:rPr>
          <w:lang w:val="es-ES_tradnl"/>
        </w:rPr>
        <w:t xml:space="preserve">adoptar para </w:t>
      </w:r>
      <w:r w:rsidR="00EC2D9E" w:rsidRPr="00BE6A79">
        <w:rPr>
          <w:lang w:val="es-ES_tradnl"/>
        </w:rPr>
        <w:t xml:space="preserve">hacer más interesante </w:t>
      </w:r>
      <w:r w:rsidR="002326FD" w:rsidRPr="00BE6A79">
        <w:rPr>
          <w:lang w:val="es-ES_tradnl"/>
        </w:rPr>
        <w:t xml:space="preserve">el servicio </w:t>
      </w:r>
      <w:r w:rsidR="001932A4" w:rsidRPr="00BE6A79">
        <w:rPr>
          <w:lang w:val="es-ES_tradnl"/>
        </w:rPr>
        <w:t xml:space="preserve">para los usuarios.  El documento también ofrece información actualizada sobre la labor de colaboración en la búsqueda y </w:t>
      </w:r>
      <w:r w:rsidR="00067338" w:rsidRPr="00BE6A79">
        <w:rPr>
          <w:lang w:val="es-ES_tradnl"/>
        </w:rPr>
        <w:t xml:space="preserve">el </w:t>
      </w:r>
      <w:r w:rsidR="001932A4" w:rsidRPr="00BE6A79">
        <w:rPr>
          <w:lang w:val="es-ES_tradnl"/>
        </w:rPr>
        <w:t xml:space="preserve">examen entre </w:t>
      </w:r>
      <w:r w:rsidR="002326FD" w:rsidRPr="00BE6A79">
        <w:rPr>
          <w:lang w:val="es-ES_tradnl"/>
        </w:rPr>
        <w:t xml:space="preserve">las </w:t>
      </w:r>
      <w:r w:rsidR="001932A4" w:rsidRPr="00BE6A79">
        <w:rPr>
          <w:lang w:val="es-ES_tradnl"/>
        </w:rPr>
        <w:t xml:space="preserve">Administraciones internacionales, incluida una propuesta para </w:t>
      </w:r>
      <w:r w:rsidR="003738CF" w:rsidRPr="00BE6A79">
        <w:rPr>
          <w:lang w:val="es-ES_tradnl"/>
        </w:rPr>
        <w:t xml:space="preserve">lanzar </w:t>
      </w:r>
      <w:r w:rsidR="001932A4" w:rsidRPr="00BE6A79">
        <w:rPr>
          <w:lang w:val="es-ES_tradnl"/>
        </w:rPr>
        <w:t xml:space="preserve">un tercer proyecto piloto </w:t>
      </w:r>
      <w:r w:rsidR="003738CF" w:rsidRPr="00BE6A79">
        <w:rPr>
          <w:lang w:val="es-ES_tradnl"/>
        </w:rPr>
        <w:t xml:space="preserve">con una duración </w:t>
      </w:r>
      <w:r w:rsidR="003738CF" w:rsidRPr="00BE6A79">
        <w:rPr>
          <w:lang w:val="es-ES_tradnl"/>
        </w:rPr>
        <w:lastRenderedPageBreak/>
        <w:t xml:space="preserve">propuesta de tres años </w:t>
      </w:r>
      <w:r w:rsidR="001932A4" w:rsidRPr="00BE6A79">
        <w:rPr>
          <w:lang w:val="es-ES_tradnl"/>
        </w:rPr>
        <w:t xml:space="preserve">entre la OEP, la KIPO y la USPTO, que fue </w:t>
      </w:r>
      <w:r w:rsidR="00067338" w:rsidRPr="00BE6A79">
        <w:rPr>
          <w:lang w:val="es-ES_tradnl"/>
        </w:rPr>
        <w:t xml:space="preserve">debatida </w:t>
      </w:r>
      <w:r w:rsidR="001932A4" w:rsidRPr="00BE6A79">
        <w:rPr>
          <w:lang w:val="es-ES_tradnl"/>
        </w:rPr>
        <w:t xml:space="preserve">en la Reunión de las </w:t>
      </w:r>
      <w:r w:rsidR="00067338" w:rsidRPr="00BE6A79">
        <w:rPr>
          <w:lang w:val="es-ES_tradnl"/>
        </w:rPr>
        <w:t xml:space="preserve">Administraciones </w:t>
      </w:r>
      <w:r w:rsidR="001932A4" w:rsidRPr="00BE6A79">
        <w:rPr>
          <w:lang w:val="es-ES_tradnl"/>
        </w:rPr>
        <w:t xml:space="preserve">Internacionales de febrero de 2015 (véase el documento PCT/MIA/22/13).  </w:t>
      </w:r>
      <w:r w:rsidR="00067338" w:rsidRPr="00BE6A79">
        <w:rPr>
          <w:lang w:val="es-ES_tradnl"/>
        </w:rPr>
        <w:t>Con estas cuestiones en mente, e</w:t>
      </w:r>
      <w:r w:rsidR="001932A4" w:rsidRPr="00BE6A79">
        <w:rPr>
          <w:lang w:val="es-ES_tradnl"/>
        </w:rPr>
        <w:t xml:space="preserve">l Grupo de Trabajo </w:t>
      </w:r>
      <w:r w:rsidR="00067338" w:rsidRPr="00BE6A79">
        <w:rPr>
          <w:lang w:val="es-ES_tradnl"/>
        </w:rPr>
        <w:t xml:space="preserve">tendrá </w:t>
      </w:r>
      <w:r w:rsidR="001932A4" w:rsidRPr="00BE6A79">
        <w:rPr>
          <w:lang w:val="es-ES_tradnl"/>
        </w:rPr>
        <w:t xml:space="preserve">que </w:t>
      </w:r>
      <w:r w:rsidR="002326FD" w:rsidRPr="00BE6A79">
        <w:rPr>
          <w:lang w:val="es-ES_tradnl"/>
        </w:rPr>
        <w:t>sopesar el modo de avanzar</w:t>
      </w:r>
      <w:r w:rsidR="001932A4" w:rsidRPr="00BE6A79">
        <w:rPr>
          <w:lang w:val="es-ES_tradnl"/>
        </w:rPr>
        <w:t xml:space="preserve">.  </w:t>
      </w:r>
      <w:r w:rsidR="003738CF" w:rsidRPr="00BE6A79">
        <w:rPr>
          <w:lang w:val="es-ES_tradnl"/>
        </w:rPr>
        <w:t xml:space="preserve">Los debates </w:t>
      </w:r>
      <w:r w:rsidR="00EC2D9E" w:rsidRPr="00BE6A79">
        <w:rPr>
          <w:lang w:val="es-ES_tradnl"/>
        </w:rPr>
        <w:t>podr</w:t>
      </w:r>
      <w:r w:rsidR="004D6A12" w:rsidRPr="00BE6A79">
        <w:rPr>
          <w:lang w:val="es-ES_tradnl"/>
        </w:rPr>
        <w:t xml:space="preserve">án </w:t>
      </w:r>
      <w:r w:rsidR="003738CF" w:rsidRPr="00BE6A79">
        <w:rPr>
          <w:lang w:val="es-ES_tradnl"/>
        </w:rPr>
        <w:t>girar in</w:t>
      </w:r>
      <w:r w:rsidR="004D6A12" w:rsidRPr="00BE6A79">
        <w:rPr>
          <w:lang w:val="es-ES_tradnl"/>
        </w:rPr>
        <w:t>i</w:t>
      </w:r>
      <w:r w:rsidR="003738CF" w:rsidRPr="00BE6A79">
        <w:rPr>
          <w:lang w:val="es-ES_tradnl"/>
        </w:rPr>
        <w:t>cialmente en torno a la manera de modificar o incluso suspender el sistema de búsqueda internacional suplementaria.</w:t>
      </w:r>
      <w:r w:rsidR="00EC2D9E" w:rsidRPr="00BE6A79">
        <w:rPr>
          <w:lang w:val="es-ES_tradnl"/>
        </w:rPr>
        <w:t xml:space="preserve">  Alternativamente, el Grupo de Trabajo podría recomendar que se siga controlando el sistema durante los próximos años y someter al sistema de búsqueda internacional suplementaria a un nuevo examen en el futuro.  Este nuevo examen podría tener en cuenta </w:t>
      </w:r>
      <w:r w:rsidR="00795368" w:rsidRPr="00BE6A79">
        <w:rPr>
          <w:lang w:val="es-ES_tradnl"/>
        </w:rPr>
        <w:t xml:space="preserve">novedades </w:t>
      </w:r>
      <w:r w:rsidR="00EC2D9E" w:rsidRPr="00BE6A79">
        <w:rPr>
          <w:lang w:val="es-ES_tradnl"/>
        </w:rPr>
        <w:t>posteriores, en especial la conclusión y evaluación del tercer proyecto piloto sobre colaboración en la búsqueda y el examen, que podría tener lugar a cinco años vista.  Para el supuesto de que el Grupo de Trabajo desee controlar el sistema durante otros cinco años, el párrafo 31 del documento incluye un proyecto de recomendación que someter a la decisión de la Asamblea.</w:t>
      </w:r>
    </w:p>
    <w:p w:rsidR="00DB6511" w:rsidRPr="00DA100E" w:rsidRDefault="00B76A5C" w:rsidP="00502EAC">
      <w:pPr>
        <w:pStyle w:val="ONUME"/>
        <w:rPr>
          <w:bCs/>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w:t>
      </w:r>
      <w:r w:rsidR="00410D71" w:rsidRPr="00BE6A79">
        <w:rPr>
          <w:lang w:val="es-ES_tradnl"/>
        </w:rPr>
        <w:t xml:space="preserve">se manifestó a favor de </w:t>
      </w:r>
      <w:r w:rsidRPr="00BE6A79">
        <w:rPr>
          <w:lang w:val="es-ES_tradnl"/>
        </w:rPr>
        <w:t xml:space="preserve">la recomendación de seguir controlando el sistema de búsqueda internacional suplementaria durante otros cinco años y de </w:t>
      </w:r>
      <w:r w:rsidR="00EC2D9E" w:rsidRPr="00BE6A79">
        <w:rPr>
          <w:lang w:val="es-ES_tradnl"/>
        </w:rPr>
        <w:t xml:space="preserve">examinar nuevamente el </w:t>
      </w:r>
      <w:r w:rsidRPr="00BE6A79">
        <w:rPr>
          <w:lang w:val="es-ES_tradnl"/>
        </w:rPr>
        <w:t xml:space="preserve">sistema </w:t>
      </w:r>
      <w:r w:rsidR="008D3CE2" w:rsidRPr="00BE6A79">
        <w:rPr>
          <w:lang w:val="es-ES_tradnl"/>
        </w:rPr>
        <w:t>en 20</w:t>
      </w:r>
      <w:r w:rsidRPr="00BE6A79">
        <w:rPr>
          <w:lang w:val="es-ES_tradnl"/>
        </w:rPr>
        <w:t xml:space="preserve">20.  Sin embargo, la Delegación propuso eliminar del proyecto de recomendación, que figura en el </w:t>
      </w:r>
      <w:r w:rsidR="00647E44" w:rsidRPr="00BE6A79">
        <w:rPr>
          <w:lang w:val="es-ES_tradnl"/>
        </w:rPr>
        <w:t>párrafo </w:t>
      </w:r>
      <w:r w:rsidRPr="00BE6A79">
        <w:rPr>
          <w:lang w:val="es-ES_tradnl"/>
        </w:rPr>
        <w:t xml:space="preserve">31 del documento, el vínculo entre la búsqueda internacional suplementaria y el proyecto piloto de colaboración en la búsqueda y el examen.  </w:t>
      </w:r>
      <w:r w:rsidRPr="00DA100E">
        <w:rPr>
          <w:lang w:val="es-ES_tradnl"/>
        </w:rPr>
        <w:t xml:space="preserve">La búsqueda internacional suplementaria da la posibilidad de pedir una búsqueda internacional adicional después de la búsqueda internacional principal;  pero en el marco de un modelo de colaboración en la búsqueda y examen, el solicitante debería elegir desde el comienzo que la búsqueda respecto de la solicitud sea realizada por más de una Administración encargada de la búsqueda internacional, con una tasa de búsqueda más elevada.  Por tanto, un modelo </w:t>
      </w:r>
      <w:r w:rsidR="00092C93" w:rsidRPr="00DA100E">
        <w:rPr>
          <w:lang w:val="es-ES_tradnl"/>
        </w:rPr>
        <w:t xml:space="preserve">de colaboración </w:t>
      </w:r>
      <w:r w:rsidRPr="00DA100E">
        <w:rPr>
          <w:lang w:val="es-ES_tradnl"/>
        </w:rPr>
        <w:t xml:space="preserve">tiene la ventaja de que antes de la publicación internacional se </w:t>
      </w:r>
      <w:r w:rsidR="002326FD" w:rsidRPr="00DA100E">
        <w:rPr>
          <w:lang w:val="es-ES_tradnl"/>
        </w:rPr>
        <w:t xml:space="preserve">realiza </w:t>
      </w:r>
      <w:r w:rsidRPr="00DA100E">
        <w:rPr>
          <w:lang w:val="es-ES_tradnl"/>
        </w:rPr>
        <w:t xml:space="preserve">una búsqueda </w:t>
      </w:r>
      <w:r w:rsidR="00813E0C" w:rsidRPr="00DA100E">
        <w:rPr>
          <w:lang w:val="es-ES_tradnl"/>
        </w:rPr>
        <w:t>perfeccionada</w:t>
      </w:r>
      <w:r w:rsidRPr="00DA100E">
        <w:rPr>
          <w:lang w:val="es-ES_tradnl"/>
        </w:rPr>
        <w:t xml:space="preserve">, aunque el inconveniente de que el solicitante </w:t>
      </w:r>
      <w:r w:rsidR="002326FD" w:rsidRPr="00DA100E">
        <w:rPr>
          <w:lang w:val="es-ES_tradnl"/>
        </w:rPr>
        <w:t xml:space="preserve">tiene </w:t>
      </w:r>
      <w:r w:rsidRPr="00DA100E">
        <w:rPr>
          <w:lang w:val="es-ES_tradnl"/>
        </w:rPr>
        <w:t xml:space="preserve">que pagar una tasa de búsqueda superior </w:t>
      </w:r>
      <w:r w:rsidR="00813E0C" w:rsidRPr="00DA100E">
        <w:rPr>
          <w:lang w:val="es-ES_tradnl"/>
        </w:rPr>
        <w:t>desde el comienzo</w:t>
      </w:r>
      <w:r w:rsidRPr="00DA100E">
        <w:rPr>
          <w:lang w:val="es-ES_tradnl"/>
        </w:rPr>
        <w:t xml:space="preserve">.  Si la colaboración en la búsqueda y </w:t>
      </w:r>
      <w:r w:rsidR="002326FD" w:rsidRPr="00DA100E">
        <w:rPr>
          <w:lang w:val="es-ES_tradnl"/>
        </w:rPr>
        <w:t xml:space="preserve">el </w:t>
      </w:r>
      <w:r w:rsidRPr="00DA100E">
        <w:rPr>
          <w:lang w:val="es-ES_tradnl"/>
        </w:rPr>
        <w:t xml:space="preserve">examen se </w:t>
      </w:r>
      <w:r w:rsidR="004D6A12" w:rsidRPr="00DA100E">
        <w:rPr>
          <w:lang w:val="es-ES_tradnl"/>
        </w:rPr>
        <w:t xml:space="preserve">integraran </w:t>
      </w:r>
      <w:r w:rsidRPr="00DA100E">
        <w:rPr>
          <w:lang w:val="es-ES_tradnl"/>
        </w:rPr>
        <w:t xml:space="preserve">en el marco jurídico del PCT, esa opción podría coexistir con la búsqueda internacional suplementaria.  En consecuencia, sería posible que un solicitante </w:t>
      </w:r>
      <w:r w:rsidR="00092C93" w:rsidRPr="00DA100E">
        <w:rPr>
          <w:lang w:val="es-ES_tradnl"/>
        </w:rPr>
        <w:t xml:space="preserve">pidiese </w:t>
      </w:r>
      <w:r w:rsidRPr="00DA100E">
        <w:rPr>
          <w:lang w:val="es-ES_tradnl"/>
        </w:rPr>
        <w:t xml:space="preserve">una búsqueda internacional suplementaria después de que haya tenido lugar la colaboración en la búsqueda.  En </w:t>
      </w:r>
      <w:r w:rsidR="00092C93" w:rsidRPr="00DA100E">
        <w:rPr>
          <w:lang w:val="es-ES_tradnl"/>
        </w:rPr>
        <w:t xml:space="preserve">cuanto a </w:t>
      </w:r>
      <w:r w:rsidRPr="00DA100E">
        <w:rPr>
          <w:lang w:val="es-ES_tradnl"/>
        </w:rPr>
        <w:t xml:space="preserve">las propuestas </w:t>
      </w:r>
      <w:r w:rsidR="002326FD" w:rsidRPr="00DA100E">
        <w:rPr>
          <w:lang w:val="es-ES_tradnl"/>
        </w:rPr>
        <w:t xml:space="preserve">que figuran </w:t>
      </w:r>
      <w:r w:rsidRPr="00DA100E">
        <w:rPr>
          <w:lang w:val="es-ES_tradnl"/>
        </w:rPr>
        <w:t xml:space="preserve">en el documento, la Delegación manifestó su interés por que se analice </w:t>
      </w:r>
      <w:r w:rsidR="002326FD" w:rsidRPr="00DA100E">
        <w:rPr>
          <w:lang w:val="es-ES_tradnl"/>
        </w:rPr>
        <w:t xml:space="preserve">a fondo </w:t>
      </w:r>
      <w:r w:rsidRPr="00DA100E">
        <w:rPr>
          <w:lang w:val="es-ES_tradnl"/>
        </w:rPr>
        <w:t xml:space="preserve">la idea de permitir que los solicitantes pidan una búsqueda internacional suplementaria sobre la base de las reivindicaciones modificadas presentadas en virtud del </w:t>
      </w:r>
      <w:r w:rsidR="00647E44" w:rsidRPr="00DA100E">
        <w:rPr>
          <w:lang w:val="es-ES_tradnl"/>
        </w:rPr>
        <w:t>Artículo </w:t>
      </w:r>
      <w:r w:rsidRPr="00DA100E">
        <w:rPr>
          <w:lang w:val="es-ES_tradnl"/>
        </w:rPr>
        <w:t xml:space="preserve">19.  </w:t>
      </w:r>
      <w:r w:rsidR="00DB6511" w:rsidRPr="00DA100E">
        <w:rPr>
          <w:lang w:val="es-ES_tradnl"/>
        </w:rPr>
        <w:t>La Delegación dijo también poder respaldar que la decisión del solicitante de presentar una petición de búsqueda internacional suplementaria pueda aplazarse.  El plazo actual de</w:t>
      </w:r>
      <w:r w:rsidR="006A5115" w:rsidRPr="00DA100E">
        <w:rPr>
          <w:lang w:val="es-ES_tradnl"/>
        </w:rPr>
        <w:t> </w:t>
      </w:r>
      <w:r w:rsidR="00DB6511" w:rsidRPr="00DA100E">
        <w:rPr>
          <w:lang w:val="es-ES_tradnl"/>
        </w:rPr>
        <w:t>19 meses contados desde la fecha de prioridad para presentar una petición de búsqueda internacional suplementaria y de</w:t>
      </w:r>
      <w:r w:rsidR="006A5115" w:rsidRPr="00DA100E">
        <w:rPr>
          <w:lang w:val="es-ES_tradnl"/>
        </w:rPr>
        <w:t> </w:t>
      </w:r>
      <w:r w:rsidR="00DB6511" w:rsidRPr="00DA100E">
        <w:rPr>
          <w:lang w:val="es-ES_tradnl"/>
        </w:rPr>
        <w:t>28 meses para que la Administración encargada de la búsqueda internacional elabore el informe deja nueve meses para realizar la búsqueda internacional suplementaria.</w:t>
      </w:r>
      <w:r w:rsidR="002561BC" w:rsidRPr="00DA100E">
        <w:rPr>
          <w:lang w:val="es-ES_tradnl"/>
        </w:rPr>
        <w:t xml:space="preserve">  Con las iniciativas adoptadas por la OEP para que el informe de búsqueda esté concluido en seis meses, ampliar el plazo para presentar una petición de búsqueda internacional suplementaria hasta</w:t>
      </w:r>
      <w:r w:rsidR="006A5115" w:rsidRPr="00DA100E">
        <w:rPr>
          <w:lang w:val="es-ES_tradnl"/>
        </w:rPr>
        <w:t> </w:t>
      </w:r>
      <w:r w:rsidR="002561BC" w:rsidRPr="00DA100E">
        <w:rPr>
          <w:lang w:val="es-ES_tradnl"/>
        </w:rPr>
        <w:t>22 meses dejaría seis meses para elaborar el informe de la búsqueda internacional suplementaria y el plazo de presentación sería idéntico al plazo fijado para presentar una petición de examen preliminar internacional en virtud del Cap</w:t>
      </w:r>
      <w:r w:rsidR="004D6A12" w:rsidRPr="00DA100E">
        <w:rPr>
          <w:lang w:val="es-ES_tradnl"/>
        </w:rPr>
        <w:t>í</w:t>
      </w:r>
      <w:r w:rsidR="002561BC" w:rsidRPr="00DA100E">
        <w:rPr>
          <w:lang w:val="es-ES_tradnl"/>
        </w:rPr>
        <w:t xml:space="preserve">tulo II.  </w:t>
      </w:r>
      <w:r w:rsidR="00995FDD" w:rsidRPr="00DA100E">
        <w:rPr>
          <w:lang w:val="es-ES_tradnl"/>
        </w:rPr>
        <w:t>En cuanto al nivel de adopción de la búsqueda internacional suplementaria, la Delegación convino en que el reducido número de Administraciones internacionales que ofrecen e</w:t>
      </w:r>
      <w:r w:rsidR="00813E0C" w:rsidRPr="00DA100E">
        <w:rPr>
          <w:lang w:val="es-ES_tradnl"/>
        </w:rPr>
        <w:t>ste</w:t>
      </w:r>
      <w:r w:rsidR="00995FDD" w:rsidRPr="00DA100E">
        <w:rPr>
          <w:lang w:val="es-ES_tradnl"/>
        </w:rPr>
        <w:t xml:space="preserve"> servicio es uno de los motivos que explican el escaso interés que </w:t>
      </w:r>
      <w:r w:rsidR="004D6A12" w:rsidRPr="00DA100E">
        <w:rPr>
          <w:lang w:val="es-ES_tradnl"/>
        </w:rPr>
        <w:t xml:space="preserve">suscita </w:t>
      </w:r>
      <w:r w:rsidR="00995FDD" w:rsidRPr="00DA100E">
        <w:rPr>
          <w:lang w:val="es-ES_tradnl"/>
        </w:rPr>
        <w:t xml:space="preserve">en el ámbito europeo, y llamó la atención sobre el especial interés </w:t>
      </w:r>
      <w:r w:rsidR="00F44604" w:rsidRPr="00DA100E">
        <w:rPr>
          <w:lang w:val="es-ES_tradnl"/>
        </w:rPr>
        <w:t xml:space="preserve">que </w:t>
      </w:r>
      <w:r w:rsidR="00995FDD" w:rsidRPr="00DA100E">
        <w:rPr>
          <w:lang w:val="es-ES_tradnl"/>
        </w:rPr>
        <w:t xml:space="preserve">las comunidades de usuarios </w:t>
      </w:r>
      <w:r w:rsidR="004D6A12" w:rsidRPr="00DA100E">
        <w:rPr>
          <w:lang w:val="es-ES_tradnl"/>
        </w:rPr>
        <w:t xml:space="preserve">europeos </w:t>
      </w:r>
      <w:r w:rsidR="00F44604" w:rsidRPr="00DA100E">
        <w:rPr>
          <w:lang w:val="es-ES_tradnl"/>
        </w:rPr>
        <w:t xml:space="preserve">tienen en </w:t>
      </w:r>
      <w:r w:rsidR="00813E0C" w:rsidRPr="00DA100E">
        <w:rPr>
          <w:lang w:val="es-ES_tradnl"/>
        </w:rPr>
        <w:t xml:space="preserve">acceder a </w:t>
      </w:r>
      <w:r w:rsidR="00995FDD" w:rsidRPr="00DA100E">
        <w:rPr>
          <w:lang w:val="es-ES_tradnl"/>
        </w:rPr>
        <w:t xml:space="preserve">búsquedas del estado anterior de la técnica en idiomas asiáticos.  </w:t>
      </w:r>
      <w:r w:rsidR="00813E0C" w:rsidRPr="00DA100E">
        <w:rPr>
          <w:lang w:val="es-ES_tradnl"/>
        </w:rPr>
        <w:t xml:space="preserve">En lo que atañe </w:t>
      </w:r>
      <w:r w:rsidR="00F44604" w:rsidRPr="00DA100E">
        <w:rPr>
          <w:lang w:val="es-ES_tradnl"/>
        </w:rPr>
        <w:t>a la</w:t>
      </w:r>
      <w:r w:rsidR="00813E0C" w:rsidRPr="00DA100E">
        <w:rPr>
          <w:lang w:val="es-ES_tradnl"/>
        </w:rPr>
        <w:t>s</w:t>
      </w:r>
      <w:r w:rsidR="00F44604" w:rsidRPr="00DA100E">
        <w:rPr>
          <w:lang w:val="es-ES_tradnl"/>
        </w:rPr>
        <w:t xml:space="preserve"> tasa</w:t>
      </w:r>
      <w:r w:rsidR="00813E0C" w:rsidRPr="00DA100E">
        <w:rPr>
          <w:lang w:val="es-ES_tradnl"/>
        </w:rPr>
        <w:t>s</w:t>
      </w:r>
      <w:r w:rsidR="00F44604" w:rsidRPr="00DA100E">
        <w:rPr>
          <w:lang w:val="es-ES_tradnl"/>
        </w:rPr>
        <w:t xml:space="preserve"> </w:t>
      </w:r>
      <w:r w:rsidR="00813E0C" w:rsidRPr="00DA100E">
        <w:rPr>
          <w:lang w:val="es-ES_tradnl"/>
        </w:rPr>
        <w:t xml:space="preserve">aplicables a </w:t>
      </w:r>
      <w:r w:rsidR="00F44604" w:rsidRPr="00DA100E">
        <w:rPr>
          <w:lang w:val="es-ES_tradnl"/>
        </w:rPr>
        <w:t xml:space="preserve">la búsqueda internacional suplementaria, las Administraciones internacionales </w:t>
      </w:r>
      <w:r w:rsidR="00813E0C" w:rsidRPr="00DA100E">
        <w:rPr>
          <w:lang w:val="es-ES_tradnl"/>
        </w:rPr>
        <w:t xml:space="preserve">gozan de flexibilidad para </w:t>
      </w:r>
      <w:r w:rsidR="00F44604" w:rsidRPr="00DA100E">
        <w:rPr>
          <w:lang w:val="es-ES_tradnl"/>
        </w:rPr>
        <w:t xml:space="preserve">ajustarlas, si bien en la OEP la búsqueda internacional suplementaria se lleva a cabo de </w:t>
      </w:r>
      <w:r w:rsidR="00813E0C" w:rsidRPr="00DA100E">
        <w:rPr>
          <w:lang w:val="es-ES_tradnl"/>
        </w:rPr>
        <w:t xml:space="preserve">la misma </w:t>
      </w:r>
      <w:r w:rsidR="00F44604" w:rsidRPr="00DA100E">
        <w:rPr>
          <w:lang w:val="es-ES_tradnl"/>
        </w:rPr>
        <w:t xml:space="preserve">manera que la búsqueda internacional </w:t>
      </w:r>
      <w:r w:rsidR="00E10014" w:rsidRPr="00DA100E">
        <w:rPr>
          <w:lang w:val="es-ES_tradnl"/>
        </w:rPr>
        <w:t>“</w:t>
      </w:r>
      <w:r w:rsidR="00F44604" w:rsidRPr="00DA100E">
        <w:rPr>
          <w:lang w:val="es-ES_tradnl"/>
        </w:rPr>
        <w:t>principal</w:t>
      </w:r>
      <w:r w:rsidR="00E10014" w:rsidRPr="00DA100E">
        <w:rPr>
          <w:lang w:val="es-ES_tradnl"/>
        </w:rPr>
        <w:t>”</w:t>
      </w:r>
      <w:r w:rsidR="00F44604" w:rsidRPr="00DA100E">
        <w:rPr>
          <w:lang w:val="es-ES_tradnl"/>
        </w:rPr>
        <w:t xml:space="preserve">.  Por tanto, los solicitantes con un informe de búsqueda internacional suplementaria </w:t>
      </w:r>
      <w:r w:rsidR="00813E0C" w:rsidRPr="00DA100E">
        <w:rPr>
          <w:lang w:val="es-ES_tradnl"/>
        </w:rPr>
        <w:t xml:space="preserve">de </w:t>
      </w:r>
      <w:r w:rsidR="00F44604" w:rsidRPr="00DA100E">
        <w:rPr>
          <w:lang w:val="es-ES_tradnl"/>
        </w:rPr>
        <w:t xml:space="preserve">la OEP </w:t>
      </w:r>
      <w:r w:rsidR="00813E0C" w:rsidRPr="00DA100E">
        <w:rPr>
          <w:lang w:val="es-ES_tradnl"/>
        </w:rPr>
        <w:t xml:space="preserve">disfrutan </w:t>
      </w:r>
      <w:r w:rsidR="00F44604" w:rsidRPr="00DA100E">
        <w:rPr>
          <w:lang w:val="es-ES_tradnl"/>
        </w:rPr>
        <w:t>de las mismas ventajas que un solicitante que entr</w:t>
      </w:r>
      <w:r w:rsidR="006A5115" w:rsidRPr="00DA100E">
        <w:rPr>
          <w:lang w:val="es-ES_tradnl"/>
        </w:rPr>
        <w:t>a</w:t>
      </w:r>
      <w:r w:rsidR="00F44604" w:rsidRPr="00DA100E">
        <w:rPr>
          <w:lang w:val="es-ES_tradnl"/>
        </w:rPr>
        <w:t xml:space="preserve"> en la fase regional europea </w:t>
      </w:r>
      <w:r w:rsidR="00813E0C" w:rsidRPr="00DA100E">
        <w:rPr>
          <w:lang w:val="es-ES_tradnl"/>
        </w:rPr>
        <w:t xml:space="preserve">con </w:t>
      </w:r>
      <w:r w:rsidR="00F44604" w:rsidRPr="00DA100E">
        <w:rPr>
          <w:lang w:val="es-ES_tradnl"/>
        </w:rPr>
        <w:t xml:space="preserve">un informe de búsqueda internacional </w:t>
      </w:r>
      <w:r w:rsidR="00813E0C" w:rsidRPr="00DA100E">
        <w:rPr>
          <w:lang w:val="es-ES_tradnl"/>
        </w:rPr>
        <w:t xml:space="preserve">elaborado </w:t>
      </w:r>
      <w:r w:rsidR="00F44604" w:rsidRPr="00DA100E">
        <w:rPr>
          <w:lang w:val="es-ES_tradnl"/>
        </w:rPr>
        <w:t xml:space="preserve">por la OEP y </w:t>
      </w:r>
      <w:r w:rsidR="00813E0C" w:rsidRPr="00DA100E">
        <w:rPr>
          <w:lang w:val="es-ES_tradnl"/>
        </w:rPr>
        <w:t xml:space="preserve">estarían </w:t>
      </w:r>
      <w:r w:rsidR="00F44604" w:rsidRPr="00DA100E">
        <w:rPr>
          <w:lang w:val="es-ES_tradnl"/>
        </w:rPr>
        <w:t xml:space="preserve">dispensados de la tasa de búsqueda suplementaria europea.  Sin embargo, la Delegación dijo que, a su entender, otras Administraciones encargadas de la búsqueda internacional ofrecen un servicio </w:t>
      </w:r>
      <w:r w:rsidR="00E11402" w:rsidRPr="00DA100E">
        <w:rPr>
          <w:lang w:val="es-ES_tradnl"/>
        </w:rPr>
        <w:t xml:space="preserve">más asequible </w:t>
      </w:r>
      <w:r w:rsidR="00F44604" w:rsidRPr="00DA100E">
        <w:rPr>
          <w:lang w:val="es-ES_tradnl"/>
        </w:rPr>
        <w:lastRenderedPageBreak/>
        <w:t xml:space="preserve">de búsqueda internacional suplementaria en colecciones </w:t>
      </w:r>
      <w:r w:rsidR="00E11402" w:rsidRPr="00DA100E">
        <w:rPr>
          <w:lang w:val="es-ES_tradnl"/>
        </w:rPr>
        <w:t xml:space="preserve">específicas </w:t>
      </w:r>
      <w:r w:rsidR="00F44604" w:rsidRPr="00DA100E">
        <w:rPr>
          <w:lang w:val="es-ES_tradnl"/>
        </w:rPr>
        <w:t xml:space="preserve">de documentos, lo que </w:t>
      </w:r>
      <w:r w:rsidR="00E11402" w:rsidRPr="00DA100E">
        <w:rPr>
          <w:lang w:val="es-ES_tradnl"/>
        </w:rPr>
        <w:t xml:space="preserve">brinda </w:t>
      </w:r>
      <w:r w:rsidR="00F44604" w:rsidRPr="00DA100E">
        <w:rPr>
          <w:lang w:val="es-ES_tradnl"/>
        </w:rPr>
        <w:t>a los solicitantes la posibilidad de realizar distintos tipos de búsquedas internacionales suplementarias en función de sus necesidades.</w:t>
      </w:r>
    </w:p>
    <w:p w:rsidR="0001603D" w:rsidRPr="00BE6A79" w:rsidRDefault="00B76A5C" w:rsidP="00502EAC">
      <w:pPr>
        <w:pStyle w:val="ONUME"/>
        <w:rPr>
          <w:bCs/>
          <w:lang w:val="es-ES_tradnl"/>
        </w:rPr>
      </w:pPr>
      <w:r w:rsidRPr="00BE6A79">
        <w:rPr>
          <w:lang w:val="es-ES_tradnl"/>
        </w:rPr>
        <w:t xml:space="preserve">La Delegación del Instituto Nórdico de Patentes </w:t>
      </w:r>
      <w:r w:rsidR="002666C6" w:rsidRPr="00BE6A79">
        <w:rPr>
          <w:lang w:val="es-ES_tradnl"/>
        </w:rPr>
        <w:t xml:space="preserve">(NPI) </w:t>
      </w:r>
      <w:r w:rsidRPr="00BE6A79">
        <w:rPr>
          <w:lang w:val="es-ES_tradnl"/>
        </w:rPr>
        <w:t xml:space="preserve">hizo suya la recomendación del </w:t>
      </w:r>
      <w:r w:rsidR="00647E44" w:rsidRPr="00BE6A79">
        <w:rPr>
          <w:lang w:val="es-ES_tradnl"/>
        </w:rPr>
        <w:t>párrafo </w:t>
      </w:r>
      <w:r w:rsidRPr="00BE6A79">
        <w:rPr>
          <w:lang w:val="es-ES_tradnl"/>
        </w:rPr>
        <w:t xml:space="preserve">31 del documento y </w:t>
      </w:r>
      <w:r w:rsidR="00410D71" w:rsidRPr="00BE6A79">
        <w:rPr>
          <w:lang w:val="es-ES_tradnl"/>
        </w:rPr>
        <w:t>se manifestó a</w:t>
      </w:r>
      <w:r w:rsidR="002561BC" w:rsidRPr="00BE6A79">
        <w:rPr>
          <w:lang w:val="es-ES_tradnl"/>
        </w:rPr>
        <w:t xml:space="preserve"> </w:t>
      </w:r>
      <w:r w:rsidR="00410D71" w:rsidRPr="00BE6A79">
        <w:rPr>
          <w:lang w:val="es-ES_tradnl"/>
        </w:rPr>
        <w:t xml:space="preserve">favor de </w:t>
      </w:r>
      <w:r w:rsidRPr="00BE6A79">
        <w:rPr>
          <w:lang w:val="es-ES_tradnl"/>
        </w:rPr>
        <w:t xml:space="preserve">la propuesta de la </w:t>
      </w:r>
      <w:r w:rsidR="001109C2" w:rsidRPr="00BE6A79">
        <w:rPr>
          <w:lang w:val="es-ES_tradnl"/>
        </w:rPr>
        <w:t>OEP</w:t>
      </w:r>
      <w:r w:rsidRPr="00BE6A79">
        <w:rPr>
          <w:lang w:val="es-ES_tradnl"/>
        </w:rPr>
        <w:t xml:space="preserve"> de eliminar </w:t>
      </w:r>
      <w:r w:rsidR="00730B6C" w:rsidRPr="00BE6A79">
        <w:rPr>
          <w:lang w:val="es-ES_tradnl"/>
        </w:rPr>
        <w:t xml:space="preserve">de ella </w:t>
      </w:r>
      <w:r w:rsidRPr="00BE6A79">
        <w:rPr>
          <w:lang w:val="es-ES_tradnl"/>
        </w:rPr>
        <w:t xml:space="preserve">el vínculo con el proyecto piloto sobre colaboración en la búsqueda y el examen.  En relación con las propuestas para mejorar el sistema, la Delegación dijo que también </w:t>
      </w:r>
      <w:r w:rsidR="002561BC" w:rsidRPr="00BE6A79">
        <w:rPr>
          <w:lang w:val="es-ES_tradnl"/>
        </w:rPr>
        <w:t xml:space="preserve">puede </w:t>
      </w:r>
      <w:r w:rsidRPr="00BE6A79">
        <w:rPr>
          <w:lang w:val="es-ES_tradnl"/>
        </w:rPr>
        <w:t xml:space="preserve">apoyar que se permita que la búsqueda internacional suplementaria se base en las modificaciones </w:t>
      </w:r>
      <w:r w:rsidR="00D60F07" w:rsidRPr="00BE6A79">
        <w:rPr>
          <w:lang w:val="es-ES_tradnl"/>
        </w:rPr>
        <w:t xml:space="preserve">en virtud </w:t>
      </w:r>
      <w:r w:rsidRPr="00BE6A79">
        <w:rPr>
          <w:lang w:val="es-ES_tradnl"/>
        </w:rPr>
        <w:t xml:space="preserve">del </w:t>
      </w:r>
      <w:r w:rsidR="00647E44" w:rsidRPr="00BE6A79">
        <w:rPr>
          <w:lang w:val="es-ES_tradnl"/>
        </w:rPr>
        <w:t>Artículo </w:t>
      </w:r>
      <w:r w:rsidRPr="00BE6A79">
        <w:rPr>
          <w:lang w:val="es-ES_tradnl"/>
        </w:rPr>
        <w:t xml:space="preserve">19, así como ampliar </w:t>
      </w:r>
      <w:r w:rsidR="00730B6C" w:rsidRPr="00BE6A79">
        <w:rPr>
          <w:lang w:val="es-ES_tradnl"/>
        </w:rPr>
        <w:t>a</w:t>
      </w:r>
      <w:r w:rsidR="006A5115" w:rsidRPr="00BE6A79">
        <w:rPr>
          <w:lang w:val="es-ES_tradnl"/>
        </w:rPr>
        <w:t> 22 </w:t>
      </w:r>
      <w:r w:rsidRPr="00BE6A79">
        <w:rPr>
          <w:lang w:val="es-ES_tradnl"/>
        </w:rPr>
        <w:t xml:space="preserve">meses el plazo para presentar una petición de búsqueda internacional suplementaria.  Además, dijo que el </w:t>
      </w:r>
      <w:r w:rsidR="002666C6" w:rsidRPr="00BE6A79">
        <w:rPr>
          <w:lang w:val="es-ES_tradnl"/>
        </w:rPr>
        <w:t xml:space="preserve">NPI </w:t>
      </w:r>
      <w:r w:rsidRPr="00BE6A79">
        <w:rPr>
          <w:lang w:val="es-ES_tradnl"/>
        </w:rPr>
        <w:t xml:space="preserve">está dispuesto a seguir trabajando para </w:t>
      </w:r>
      <w:r w:rsidR="00730B6C" w:rsidRPr="00BE6A79">
        <w:rPr>
          <w:lang w:val="es-ES_tradnl"/>
        </w:rPr>
        <w:t xml:space="preserve">aumentar la sensibilización </w:t>
      </w:r>
      <w:r w:rsidRPr="00BE6A79">
        <w:rPr>
          <w:lang w:val="es-ES_tradnl"/>
        </w:rPr>
        <w:t xml:space="preserve">y fomentar </w:t>
      </w:r>
      <w:r w:rsidR="00730B6C" w:rsidRPr="00BE6A79">
        <w:rPr>
          <w:lang w:val="es-ES_tradnl"/>
        </w:rPr>
        <w:t xml:space="preserve">el </w:t>
      </w:r>
      <w:r w:rsidRPr="00BE6A79">
        <w:rPr>
          <w:lang w:val="es-ES_tradnl"/>
        </w:rPr>
        <w:t xml:space="preserve">servicio entre los usuarios.  </w:t>
      </w:r>
      <w:r w:rsidR="00730B6C" w:rsidRPr="00BE6A79">
        <w:rPr>
          <w:lang w:val="es-ES_tradnl"/>
        </w:rPr>
        <w:t xml:space="preserve">En relación con </w:t>
      </w:r>
      <w:r w:rsidRPr="00BE6A79">
        <w:rPr>
          <w:lang w:val="es-ES_tradnl"/>
        </w:rPr>
        <w:t xml:space="preserve">las tasas, </w:t>
      </w:r>
      <w:r w:rsidR="00730B6C" w:rsidRPr="00BE6A79">
        <w:rPr>
          <w:lang w:val="es-ES_tradnl"/>
        </w:rPr>
        <w:t xml:space="preserve">señaló que </w:t>
      </w:r>
      <w:r w:rsidRPr="00BE6A79">
        <w:rPr>
          <w:lang w:val="es-ES_tradnl"/>
        </w:rPr>
        <w:t xml:space="preserve">el </w:t>
      </w:r>
      <w:r w:rsidR="002666C6" w:rsidRPr="00BE6A79">
        <w:rPr>
          <w:lang w:val="es-ES_tradnl"/>
        </w:rPr>
        <w:t xml:space="preserve">NPI </w:t>
      </w:r>
      <w:r w:rsidRPr="00BE6A79">
        <w:rPr>
          <w:lang w:val="es-ES_tradnl"/>
        </w:rPr>
        <w:t>ofrece dos tipos de búsquedas internacionales suplementarias, una búsqueda completa y, desde el</w:t>
      </w:r>
      <w:r w:rsidR="006A5115" w:rsidRPr="00BE6A79">
        <w:rPr>
          <w:lang w:val="es-ES_tradnl"/>
        </w:rPr>
        <w:t> 1 </w:t>
      </w:r>
      <w:r w:rsidRPr="00BE6A79">
        <w:rPr>
          <w:lang w:val="es-ES_tradnl"/>
        </w:rPr>
        <w:t xml:space="preserve">de mayo </w:t>
      </w:r>
      <w:r w:rsidR="00647E44" w:rsidRPr="00BE6A79">
        <w:rPr>
          <w:lang w:val="es-ES_tradnl"/>
        </w:rPr>
        <w:t>de 20</w:t>
      </w:r>
      <w:r w:rsidRPr="00BE6A79">
        <w:rPr>
          <w:lang w:val="es-ES_tradnl"/>
        </w:rPr>
        <w:t xml:space="preserve">13, una búsqueda limitada </w:t>
      </w:r>
      <w:r w:rsidR="00410D71" w:rsidRPr="00BE6A79">
        <w:rPr>
          <w:lang w:val="es-ES_tradnl"/>
        </w:rPr>
        <w:t>más asequible</w:t>
      </w:r>
      <w:r w:rsidRPr="00BE6A79">
        <w:rPr>
          <w:lang w:val="es-ES_tradnl"/>
        </w:rPr>
        <w:t xml:space="preserve">, circunscrita a colecciones de documentos en danés, islandés, noruego y sueco, aunque lamentablemente no se han recibido peticiones de </w:t>
      </w:r>
      <w:r w:rsidR="00410D71" w:rsidRPr="00BE6A79">
        <w:rPr>
          <w:lang w:val="es-ES_tradnl"/>
        </w:rPr>
        <w:t xml:space="preserve">este último tipo de </w:t>
      </w:r>
      <w:r w:rsidRPr="00BE6A79">
        <w:rPr>
          <w:lang w:val="es-ES_tradnl"/>
        </w:rPr>
        <w:t>búsqueda</w:t>
      </w:r>
      <w:r w:rsidR="00730B6C" w:rsidRPr="00BE6A79">
        <w:rPr>
          <w:lang w:val="es-ES_tradnl"/>
        </w:rPr>
        <w:t>s</w:t>
      </w:r>
      <w:r w:rsidRPr="00BE6A79">
        <w:rPr>
          <w:lang w:val="es-ES_tradnl"/>
        </w:rPr>
        <w:t xml:space="preserve">.  La Delegación concluyó </w:t>
      </w:r>
      <w:r w:rsidR="00410D71" w:rsidRPr="00BE6A79">
        <w:rPr>
          <w:lang w:val="es-ES_tradnl"/>
        </w:rPr>
        <w:t xml:space="preserve">expresando </w:t>
      </w:r>
      <w:r w:rsidRPr="00BE6A79">
        <w:rPr>
          <w:lang w:val="es-ES_tradnl"/>
        </w:rPr>
        <w:t>su apoyo a que se siga controlando el sistema de búsqueda internacional suplementaria, pues financieramente no tiene sentido que en este momento se deje de ofrecer esa opción a los solicitantes.</w:t>
      </w:r>
    </w:p>
    <w:p w:rsidR="0001603D" w:rsidRPr="00BE6A79" w:rsidRDefault="00B76A5C" w:rsidP="00502EAC">
      <w:pPr>
        <w:pStyle w:val="ONUME"/>
        <w:rPr>
          <w:bCs/>
          <w:lang w:val="es-ES_tradnl"/>
        </w:rPr>
      </w:pPr>
      <w:r w:rsidRPr="00BE6A79">
        <w:rPr>
          <w:lang w:val="es-ES_tradnl"/>
        </w:rPr>
        <w:t xml:space="preserve">La Delegación de Israel señaló que </w:t>
      </w:r>
      <w:r w:rsidR="00730B6C" w:rsidRPr="00BE6A79">
        <w:rPr>
          <w:lang w:val="es-ES_tradnl"/>
        </w:rPr>
        <w:t xml:space="preserve">está </w:t>
      </w:r>
      <w:r w:rsidRPr="00BE6A79">
        <w:rPr>
          <w:lang w:val="es-ES_tradnl"/>
        </w:rPr>
        <w:t xml:space="preserve">dispuesta a sumarse a la propuesta de la </w:t>
      </w:r>
      <w:r w:rsidR="001109C2" w:rsidRPr="00BE6A79">
        <w:rPr>
          <w:lang w:val="es-ES_tradnl"/>
        </w:rPr>
        <w:t>OEP</w:t>
      </w:r>
      <w:r w:rsidRPr="00BE6A79">
        <w:rPr>
          <w:lang w:val="es-ES_tradnl"/>
        </w:rPr>
        <w:t xml:space="preserve"> de eliminar del proyecto de recomendación, que figura en el </w:t>
      </w:r>
      <w:r w:rsidR="00647E44" w:rsidRPr="00BE6A79">
        <w:rPr>
          <w:lang w:val="es-ES_tradnl"/>
        </w:rPr>
        <w:t>párrafo </w:t>
      </w:r>
      <w:r w:rsidRPr="00BE6A79">
        <w:rPr>
          <w:lang w:val="es-ES_tradnl"/>
        </w:rPr>
        <w:t>31 del documento, el vínculo entre la búsqueda internacional suplementaria y el proyecto piloto de colaboración en la búsqueda y el examen.</w:t>
      </w:r>
    </w:p>
    <w:p w:rsidR="0001603D" w:rsidRPr="00BE6A79" w:rsidRDefault="00B76A5C" w:rsidP="00502EAC">
      <w:pPr>
        <w:pStyle w:val="ONUME"/>
        <w:rPr>
          <w:bCs/>
          <w:lang w:val="es-ES_tradnl"/>
        </w:rPr>
      </w:pPr>
      <w:r w:rsidRPr="00BE6A79">
        <w:rPr>
          <w:lang w:val="es-ES_tradnl"/>
        </w:rPr>
        <w:t xml:space="preserve">La Delegación de China </w:t>
      </w:r>
      <w:r w:rsidR="00410D71" w:rsidRPr="00BE6A79">
        <w:rPr>
          <w:lang w:val="es-ES_tradnl"/>
        </w:rPr>
        <w:t xml:space="preserve">señaló </w:t>
      </w:r>
      <w:r w:rsidRPr="00BE6A79">
        <w:rPr>
          <w:lang w:val="es-ES_tradnl"/>
        </w:rPr>
        <w:t xml:space="preserve">que ha prestado </w:t>
      </w:r>
      <w:r w:rsidR="002561BC" w:rsidRPr="00BE6A79">
        <w:rPr>
          <w:lang w:val="es-ES_tradnl"/>
        </w:rPr>
        <w:t xml:space="preserve">gran </w:t>
      </w:r>
      <w:r w:rsidRPr="00BE6A79">
        <w:rPr>
          <w:lang w:val="es-ES_tradnl"/>
        </w:rPr>
        <w:t xml:space="preserve">atención al desarrollo del sistema de búsqueda internacional suplementaria y que apoya la propuesta </w:t>
      </w:r>
      <w:r w:rsidR="00730B6C" w:rsidRPr="00BE6A79">
        <w:rPr>
          <w:lang w:val="es-ES_tradnl"/>
        </w:rPr>
        <w:t xml:space="preserve">que aboga por </w:t>
      </w:r>
      <w:r w:rsidRPr="00BE6A79">
        <w:rPr>
          <w:lang w:val="es-ES_tradnl"/>
        </w:rPr>
        <w:t>seguir controlando el sistema hasta 2020.</w:t>
      </w:r>
    </w:p>
    <w:p w:rsidR="00A11E32" w:rsidRPr="00BE6A79" w:rsidRDefault="00A11E32" w:rsidP="00502EAC">
      <w:pPr>
        <w:pStyle w:val="ONUME"/>
        <w:rPr>
          <w:bCs/>
          <w:lang w:val="es-ES_tradnl"/>
        </w:rPr>
      </w:pPr>
      <w:r w:rsidRPr="00BE6A79">
        <w:rPr>
          <w:lang w:val="es-ES_tradnl"/>
        </w:rPr>
        <w:t xml:space="preserve">La Delegación de la República de Corea declaró que en este momento la KIPO no tiene ningún plan concreto para ofrecer </w:t>
      </w:r>
      <w:r w:rsidR="00730B6C" w:rsidRPr="00BE6A79">
        <w:rPr>
          <w:lang w:val="es-ES_tradnl"/>
        </w:rPr>
        <w:t xml:space="preserve">un </w:t>
      </w:r>
      <w:r w:rsidRPr="00BE6A79">
        <w:rPr>
          <w:lang w:val="es-ES_tradnl"/>
        </w:rPr>
        <w:t xml:space="preserve">servicio de búsqueda internacional suplementaria, </w:t>
      </w:r>
      <w:r w:rsidR="00730B6C" w:rsidRPr="00BE6A79">
        <w:rPr>
          <w:lang w:val="es-ES_tradnl"/>
        </w:rPr>
        <w:t xml:space="preserve">si bien tampoco descartó que pueda prestarlo </w:t>
      </w:r>
      <w:r w:rsidRPr="00BE6A79">
        <w:rPr>
          <w:lang w:val="es-ES_tradnl"/>
        </w:rPr>
        <w:t xml:space="preserve">en </w:t>
      </w:r>
      <w:r w:rsidR="00730B6C" w:rsidRPr="00BE6A79">
        <w:rPr>
          <w:lang w:val="es-ES_tradnl"/>
        </w:rPr>
        <w:t xml:space="preserve">un </w:t>
      </w:r>
      <w:r w:rsidRPr="00BE6A79">
        <w:rPr>
          <w:lang w:val="es-ES_tradnl"/>
        </w:rPr>
        <w:t xml:space="preserve">futuro.  Entretanto, la Delegación </w:t>
      </w:r>
      <w:r w:rsidR="009A013E" w:rsidRPr="00BE6A79">
        <w:rPr>
          <w:lang w:val="es-ES_tradnl"/>
        </w:rPr>
        <w:t xml:space="preserve">dijo que aboga por que </w:t>
      </w:r>
      <w:r w:rsidRPr="00BE6A79">
        <w:rPr>
          <w:lang w:val="es-ES_tradnl"/>
        </w:rPr>
        <w:t>se siga controlando el servicio</w:t>
      </w:r>
      <w:r w:rsidR="009A013E" w:rsidRPr="00BE6A79">
        <w:rPr>
          <w:lang w:val="es-ES_tradnl"/>
        </w:rPr>
        <w:t>.</w:t>
      </w:r>
    </w:p>
    <w:p w:rsidR="0001603D" w:rsidRPr="00BE6A79" w:rsidRDefault="00B76A5C" w:rsidP="00502EAC">
      <w:pPr>
        <w:pStyle w:val="ONUME"/>
        <w:rPr>
          <w:bCs/>
          <w:lang w:val="es-ES_tradnl"/>
        </w:rPr>
      </w:pPr>
      <w:r w:rsidRPr="00BE6A79">
        <w:rPr>
          <w:lang w:val="es-ES_tradnl"/>
        </w:rPr>
        <w:t xml:space="preserve">La Delegación de la Federación de Rusia </w:t>
      </w:r>
      <w:r w:rsidR="002561BC" w:rsidRPr="00BE6A79">
        <w:rPr>
          <w:lang w:val="es-ES_tradnl"/>
        </w:rPr>
        <w:t xml:space="preserve">declaró haber </w:t>
      </w:r>
      <w:r w:rsidRPr="00BE6A79">
        <w:rPr>
          <w:lang w:val="es-ES_tradnl"/>
        </w:rPr>
        <w:t xml:space="preserve">tenido una experiencia positiva </w:t>
      </w:r>
      <w:r w:rsidR="00A64045" w:rsidRPr="00BE6A79">
        <w:rPr>
          <w:lang w:val="es-ES_tradnl"/>
        </w:rPr>
        <w:t xml:space="preserve">con el servicio </w:t>
      </w:r>
      <w:r w:rsidRPr="00BE6A79">
        <w:rPr>
          <w:lang w:val="es-ES_tradnl"/>
        </w:rPr>
        <w:t xml:space="preserve">de búsqueda internacional suplementaria y que apoya </w:t>
      </w:r>
      <w:r w:rsidR="00A64045" w:rsidRPr="00BE6A79">
        <w:rPr>
          <w:lang w:val="es-ES_tradnl"/>
        </w:rPr>
        <w:t xml:space="preserve">la </w:t>
      </w:r>
      <w:r w:rsidR="00410D71" w:rsidRPr="00BE6A79">
        <w:rPr>
          <w:lang w:val="es-ES_tradnl"/>
        </w:rPr>
        <w:t>continuidad</w:t>
      </w:r>
      <w:r w:rsidR="00A64045" w:rsidRPr="00BE6A79">
        <w:rPr>
          <w:lang w:val="es-ES_tradnl"/>
        </w:rPr>
        <w:t xml:space="preserve"> del sistema</w:t>
      </w:r>
      <w:r w:rsidRPr="00BE6A79">
        <w:rPr>
          <w:lang w:val="es-ES_tradnl"/>
        </w:rPr>
        <w:t>.  El R</w:t>
      </w:r>
      <w:r w:rsidR="00783B0F" w:rsidRPr="00BE6A79">
        <w:rPr>
          <w:lang w:val="es-ES_tradnl"/>
        </w:rPr>
        <w:t xml:space="preserve">OSPATENT </w:t>
      </w:r>
      <w:r w:rsidRPr="00BE6A79">
        <w:rPr>
          <w:lang w:val="es-ES_tradnl"/>
        </w:rPr>
        <w:t xml:space="preserve">presta un servicio de búsqueda internacional suplementaria </w:t>
      </w:r>
      <w:r w:rsidR="00A64045" w:rsidRPr="00BE6A79">
        <w:rPr>
          <w:lang w:val="es-ES_tradnl"/>
        </w:rPr>
        <w:t xml:space="preserve">a </w:t>
      </w:r>
      <w:r w:rsidRPr="00BE6A79">
        <w:rPr>
          <w:lang w:val="es-ES_tradnl"/>
        </w:rPr>
        <w:t xml:space="preserve">una tasa reducida </w:t>
      </w:r>
      <w:r w:rsidR="00A64045" w:rsidRPr="00BE6A79">
        <w:rPr>
          <w:lang w:val="es-ES_tradnl"/>
        </w:rPr>
        <w:t xml:space="preserve">comparada con la de la </w:t>
      </w:r>
      <w:r w:rsidRPr="00BE6A79">
        <w:rPr>
          <w:lang w:val="es-ES_tradnl"/>
        </w:rPr>
        <w:t xml:space="preserve">búsqueda principal, incluso en </w:t>
      </w:r>
      <w:r w:rsidR="00A64045" w:rsidRPr="00BE6A79">
        <w:rPr>
          <w:lang w:val="es-ES_tradnl"/>
        </w:rPr>
        <w:t xml:space="preserve">aquellos </w:t>
      </w:r>
      <w:r w:rsidRPr="00BE6A79">
        <w:rPr>
          <w:lang w:val="es-ES_tradnl"/>
        </w:rPr>
        <w:t xml:space="preserve">casos en que </w:t>
      </w:r>
      <w:r w:rsidR="00A64045" w:rsidRPr="00BE6A79">
        <w:rPr>
          <w:lang w:val="es-ES_tradnl"/>
        </w:rPr>
        <w:t xml:space="preserve">los resultados de la búsqueda principal </w:t>
      </w:r>
      <w:r w:rsidRPr="00BE6A79">
        <w:rPr>
          <w:lang w:val="es-ES_tradnl"/>
        </w:rPr>
        <w:t xml:space="preserve">no están </w:t>
      </w:r>
      <w:r w:rsidR="00A64045" w:rsidRPr="00BE6A79">
        <w:rPr>
          <w:lang w:val="es-ES_tradnl"/>
        </w:rPr>
        <w:t xml:space="preserve">todavía </w:t>
      </w:r>
      <w:r w:rsidRPr="00BE6A79">
        <w:rPr>
          <w:lang w:val="es-ES_tradnl"/>
        </w:rPr>
        <w:t>disponibles y R</w:t>
      </w:r>
      <w:r w:rsidR="00783B0F" w:rsidRPr="00BE6A79">
        <w:rPr>
          <w:lang w:val="es-ES_tradnl"/>
        </w:rPr>
        <w:t xml:space="preserve">OSPATENT </w:t>
      </w:r>
      <w:r w:rsidRPr="00BE6A79">
        <w:rPr>
          <w:lang w:val="es-ES_tradnl"/>
        </w:rPr>
        <w:t>tiene que realizar una búsqueda no solo en</w:t>
      </w:r>
      <w:r w:rsidR="00A64045" w:rsidRPr="00BE6A79">
        <w:rPr>
          <w:lang w:val="es-ES_tradnl"/>
        </w:rPr>
        <w:t>tre</w:t>
      </w:r>
      <w:r w:rsidRPr="00BE6A79">
        <w:rPr>
          <w:lang w:val="es-ES_tradnl"/>
        </w:rPr>
        <w:t xml:space="preserve"> la documentación nacional en idioma ruso sino también en</w:t>
      </w:r>
      <w:r w:rsidR="00410D71" w:rsidRPr="00BE6A79">
        <w:rPr>
          <w:lang w:val="es-ES_tradnl"/>
        </w:rPr>
        <w:t>tre</w:t>
      </w:r>
      <w:r w:rsidRPr="00BE6A79">
        <w:rPr>
          <w:lang w:val="es-ES_tradnl"/>
        </w:rPr>
        <w:t xml:space="preserve"> la totalidad de la documentación mínima del PCT.  Además, </w:t>
      </w:r>
      <w:r w:rsidR="00A64045" w:rsidRPr="00BE6A79">
        <w:rPr>
          <w:lang w:val="es-ES_tradnl"/>
        </w:rPr>
        <w:t xml:space="preserve">dentro de </w:t>
      </w:r>
      <w:r w:rsidRPr="00BE6A79">
        <w:rPr>
          <w:lang w:val="es-ES_tradnl"/>
        </w:rPr>
        <w:t xml:space="preserve">la fase nacional </w:t>
      </w:r>
      <w:r w:rsidR="00A64045" w:rsidRPr="00BE6A79">
        <w:rPr>
          <w:lang w:val="es-ES_tradnl"/>
        </w:rPr>
        <w:t xml:space="preserve">cabe que no haya necesidad de que </w:t>
      </w:r>
      <w:r w:rsidRPr="00BE6A79">
        <w:rPr>
          <w:lang w:val="es-ES_tradnl"/>
        </w:rPr>
        <w:t>R</w:t>
      </w:r>
      <w:r w:rsidR="00783B0F" w:rsidRPr="00BE6A79">
        <w:rPr>
          <w:lang w:val="es-ES_tradnl"/>
        </w:rPr>
        <w:t xml:space="preserve">OSPATENT </w:t>
      </w:r>
      <w:r w:rsidR="00A64045" w:rsidRPr="00BE6A79">
        <w:rPr>
          <w:lang w:val="es-ES_tradnl"/>
        </w:rPr>
        <w:t xml:space="preserve">realice otra </w:t>
      </w:r>
      <w:r w:rsidRPr="00BE6A79">
        <w:rPr>
          <w:lang w:val="es-ES_tradnl"/>
        </w:rPr>
        <w:t xml:space="preserve">búsqueda </w:t>
      </w:r>
      <w:r w:rsidR="00A64045" w:rsidRPr="00BE6A79">
        <w:rPr>
          <w:lang w:val="es-ES_tradnl"/>
        </w:rPr>
        <w:t xml:space="preserve">si los resultados de la búsqueda internacional </w:t>
      </w:r>
      <w:r w:rsidR="00E10014" w:rsidRPr="00BE6A79">
        <w:rPr>
          <w:lang w:val="es-ES_tradnl"/>
        </w:rPr>
        <w:t>“</w:t>
      </w:r>
      <w:r w:rsidR="00A64045" w:rsidRPr="00BE6A79">
        <w:rPr>
          <w:lang w:val="es-ES_tradnl"/>
        </w:rPr>
        <w:t>principal</w:t>
      </w:r>
      <w:r w:rsidR="00E10014" w:rsidRPr="00BE6A79">
        <w:rPr>
          <w:lang w:val="es-ES_tradnl"/>
        </w:rPr>
        <w:t>”</w:t>
      </w:r>
      <w:r w:rsidR="00A64045" w:rsidRPr="00BE6A79">
        <w:rPr>
          <w:lang w:val="es-ES_tradnl"/>
        </w:rPr>
        <w:t xml:space="preserve"> y de la búsqueda internacional suplementaria están disponibles</w:t>
      </w:r>
      <w:r w:rsidRPr="00BE6A79">
        <w:rPr>
          <w:lang w:val="es-ES_tradnl"/>
        </w:rPr>
        <w:t xml:space="preserve">.  La Delegación </w:t>
      </w:r>
      <w:r w:rsidR="008E275A" w:rsidRPr="00BE6A79">
        <w:rPr>
          <w:lang w:val="es-ES_tradnl"/>
        </w:rPr>
        <w:t xml:space="preserve">hizo suyo el contenido de </w:t>
      </w:r>
      <w:r w:rsidRPr="00BE6A79">
        <w:rPr>
          <w:lang w:val="es-ES_tradnl"/>
        </w:rPr>
        <w:t xml:space="preserve">los párrafos 23 a 29 del documento </w:t>
      </w:r>
      <w:r w:rsidR="008E275A" w:rsidRPr="00BE6A79">
        <w:rPr>
          <w:lang w:val="es-ES_tradnl"/>
        </w:rPr>
        <w:t xml:space="preserve">y convino en </w:t>
      </w:r>
      <w:r w:rsidRPr="00BE6A79">
        <w:rPr>
          <w:lang w:val="es-ES_tradnl"/>
        </w:rPr>
        <w:t xml:space="preserve">los comentarios </w:t>
      </w:r>
      <w:r w:rsidR="00A64045" w:rsidRPr="00BE6A79">
        <w:rPr>
          <w:lang w:val="es-ES_tradnl"/>
        </w:rPr>
        <w:t xml:space="preserve">formulados por </w:t>
      </w:r>
      <w:r w:rsidRPr="00BE6A79">
        <w:rPr>
          <w:lang w:val="es-ES_tradnl"/>
        </w:rPr>
        <w:t xml:space="preserve">la </w:t>
      </w:r>
      <w:r w:rsidR="00435696" w:rsidRPr="00BE6A79">
        <w:rPr>
          <w:lang w:val="es-ES_tradnl"/>
        </w:rPr>
        <w:t>Delegación de la OEP</w:t>
      </w:r>
      <w:r w:rsidRPr="00BE6A79">
        <w:rPr>
          <w:lang w:val="es-ES_tradnl"/>
        </w:rPr>
        <w:t xml:space="preserve"> </w:t>
      </w:r>
      <w:r w:rsidR="004D6A12" w:rsidRPr="00BE6A79">
        <w:rPr>
          <w:lang w:val="es-ES_tradnl"/>
        </w:rPr>
        <w:t>acerca d</w:t>
      </w:r>
      <w:r w:rsidRPr="00BE6A79">
        <w:rPr>
          <w:lang w:val="es-ES_tradnl"/>
        </w:rPr>
        <w:t>el vínculo entre la colaboración en la búsqueda y el examen y la búsqueda internacional suplementaria.</w:t>
      </w:r>
    </w:p>
    <w:p w:rsidR="0001603D" w:rsidRPr="00BE6A79" w:rsidRDefault="00B76A5C" w:rsidP="00502EAC">
      <w:pPr>
        <w:pStyle w:val="ONUME"/>
        <w:rPr>
          <w:bCs/>
          <w:lang w:val="es-ES_tradnl"/>
        </w:rPr>
      </w:pPr>
      <w:r w:rsidRPr="00BE6A79">
        <w:rPr>
          <w:lang w:val="es-ES_tradnl"/>
        </w:rPr>
        <w:t xml:space="preserve">El Representante del </w:t>
      </w:r>
      <w:proofErr w:type="spellStart"/>
      <w:r w:rsidRPr="00BE6A79">
        <w:rPr>
          <w:i/>
          <w:lang w:val="es-ES_tradnl"/>
        </w:rPr>
        <w:t>Institute</w:t>
      </w:r>
      <w:proofErr w:type="spellEnd"/>
      <w:r w:rsidRPr="00BE6A79">
        <w:rPr>
          <w:i/>
          <w:lang w:val="es-ES_tradnl"/>
        </w:rPr>
        <w:t xml:space="preserve"> of Professional </w:t>
      </w:r>
      <w:proofErr w:type="spellStart"/>
      <w:r w:rsidRPr="00BE6A79">
        <w:rPr>
          <w:i/>
          <w:lang w:val="es-ES_tradnl"/>
        </w:rPr>
        <w:t>Representatives</w:t>
      </w:r>
      <w:proofErr w:type="spellEnd"/>
      <w:r w:rsidRPr="00BE6A79">
        <w:rPr>
          <w:i/>
          <w:lang w:val="es-ES_tradnl"/>
        </w:rPr>
        <w:t xml:space="preserve"> </w:t>
      </w:r>
      <w:proofErr w:type="spellStart"/>
      <w:r w:rsidRPr="00BE6A79">
        <w:rPr>
          <w:i/>
          <w:lang w:val="es-ES_tradnl"/>
        </w:rPr>
        <w:t>before</w:t>
      </w:r>
      <w:proofErr w:type="spellEnd"/>
      <w:r w:rsidRPr="00BE6A79">
        <w:rPr>
          <w:i/>
          <w:lang w:val="es-ES_tradnl"/>
        </w:rPr>
        <w:t xml:space="preserve"> </w:t>
      </w:r>
      <w:proofErr w:type="spellStart"/>
      <w:r w:rsidRPr="00BE6A79">
        <w:rPr>
          <w:i/>
          <w:lang w:val="es-ES_tradnl"/>
        </w:rPr>
        <w:t>the</w:t>
      </w:r>
      <w:proofErr w:type="spellEnd"/>
      <w:r w:rsidRPr="00BE6A79">
        <w:rPr>
          <w:i/>
          <w:lang w:val="es-ES_tradnl"/>
        </w:rPr>
        <w:t xml:space="preserve"> </w:t>
      </w:r>
      <w:proofErr w:type="spellStart"/>
      <w:r w:rsidRPr="00BE6A79">
        <w:rPr>
          <w:i/>
          <w:lang w:val="es-ES_tradnl"/>
        </w:rPr>
        <w:t>European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Office</w:t>
      </w:r>
      <w:r w:rsidRPr="00BE6A79">
        <w:rPr>
          <w:lang w:val="es-ES_tradnl"/>
        </w:rPr>
        <w:t xml:space="preserve"> (</w:t>
      </w:r>
      <w:r w:rsidR="008E275A" w:rsidRPr="00BE6A79">
        <w:rPr>
          <w:lang w:val="es-ES_tradnl"/>
        </w:rPr>
        <w:t xml:space="preserve">EPI) informó sobre una encuesta de alcance limitado </w:t>
      </w:r>
      <w:r w:rsidRPr="00BE6A79">
        <w:rPr>
          <w:lang w:val="es-ES_tradnl"/>
        </w:rPr>
        <w:t xml:space="preserve">que ha </w:t>
      </w:r>
      <w:r w:rsidR="008E275A" w:rsidRPr="00BE6A79">
        <w:rPr>
          <w:lang w:val="es-ES_tradnl"/>
        </w:rPr>
        <w:t xml:space="preserve">realizado </w:t>
      </w:r>
      <w:r w:rsidRPr="00BE6A79">
        <w:rPr>
          <w:lang w:val="es-ES_tradnl"/>
        </w:rPr>
        <w:t xml:space="preserve">entre sus miembros sobre los motivos del escaso interés que suscita la búsqueda internacional suplementaria.  La encuesta pone de manifiesto que </w:t>
      </w:r>
      <w:r w:rsidR="008E275A" w:rsidRPr="00BE6A79">
        <w:rPr>
          <w:lang w:val="es-ES_tradnl"/>
        </w:rPr>
        <w:t>determinadas Administraciones de posible interés para los solicitantes, como la USPTO, la KIPO, la JPO, la SIPO y la Oficina de Patentes de la India</w:t>
      </w:r>
      <w:r w:rsidR="000D4E73" w:rsidRPr="00BE6A79">
        <w:rPr>
          <w:lang w:val="es-ES_tradnl"/>
        </w:rPr>
        <w:t xml:space="preserve"> (IPO)</w:t>
      </w:r>
      <w:r w:rsidR="008E275A" w:rsidRPr="00BE6A79">
        <w:rPr>
          <w:lang w:val="es-ES_tradnl"/>
        </w:rPr>
        <w:t xml:space="preserve">, no ofrecen </w:t>
      </w:r>
      <w:r w:rsidRPr="00BE6A79">
        <w:rPr>
          <w:lang w:val="es-ES_tradnl"/>
        </w:rPr>
        <w:t xml:space="preserve">la búsqueda internacional suplementaria.  Los solicitantes también </w:t>
      </w:r>
      <w:r w:rsidR="008E275A" w:rsidRPr="00BE6A79">
        <w:rPr>
          <w:lang w:val="es-ES_tradnl"/>
        </w:rPr>
        <w:t xml:space="preserve">expresaron </w:t>
      </w:r>
      <w:r w:rsidR="009F69F1" w:rsidRPr="00BE6A79">
        <w:rPr>
          <w:lang w:val="es-ES_tradnl"/>
        </w:rPr>
        <w:t xml:space="preserve">el </w:t>
      </w:r>
      <w:r w:rsidR="002561BC" w:rsidRPr="00BE6A79">
        <w:rPr>
          <w:lang w:val="es-ES_tradnl"/>
        </w:rPr>
        <w:t xml:space="preserve">deseo </w:t>
      </w:r>
      <w:r w:rsidR="008E275A" w:rsidRPr="00BE6A79">
        <w:rPr>
          <w:lang w:val="es-ES_tradnl"/>
        </w:rPr>
        <w:t xml:space="preserve">de que </w:t>
      </w:r>
      <w:r w:rsidRPr="00BE6A79">
        <w:rPr>
          <w:lang w:val="es-ES_tradnl"/>
        </w:rPr>
        <w:t xml:space="preserve">los procedimientos nacionales </w:t>
      </w:r>
      <w:r w:rsidR="008E275A" w:rsidRPr="00BE6A79">
        <w:rPr>
          <w:lang w:val="es-ES_tradnl"/>
        </w:rPr>
        <w:t xml:space="preserve">se pospongan hasta que se haya emitido </w:t>
      </w:r>
      <w:r w:rsidRPr="00BE6A79">
        <w:rPr>
          <w:lang w:val="es-ES_tradnl"/>
        </w:rPr>
        <w:t xml:space="preserve">el informe de búsqueda, </w:t>
      </w:r>
      <w:r w:rsidR="008E275A" w:rsidRPr="00BE6A79">
        <w:rPr>
          <w:lang w:val="es-ES_tradnl"/>
        </w:rPr>
        <w:t xml:space="preserve">ofreciéndose así un </w:t>
      </w:r>
      <w:r w:rsidRPr="00BE6A79">
        <w:rPr>
          <w:lang w:val="es-ES_tradnl"/>
        </w:rPr>
        <w:t xml:space="preserve">valor añadido, ya que los solicitantes </w:t>
      </w:r>
      <w:r w:rsidR="002561BC" w:rsidRPr="00BE6A79">
        <w:rPr>
          <w:lang w:val="es-ES_tradnl"/>
        </w:rPr>
        <w:t xml:space="preserve">podrían </w:t>
      </w:r>
      <w:r w:rsidRPr="00BE6A79">
        <w:rPr>
          <w:lang w:val="es-ES_tradnl"/>
        </w:rPr>
        <w:t xml:space="preserve">decidir </w:t>
      </w:r>
      <w:r w:rsidR="008E275A" w:rsidRPr="00BE6A79">
        <w:rPr>
          <w:lang w:val="es-ES_tradnl"/>
        </w:rPr>
        <w:t xml:space="preserve">entonces </w:t>
      </w:r>
      <w:r w:rsidRPr="00BE6A79">
        <w:rPr>
          <w:lang w:val="es-ES_tradnl"/>
        </w:rPr>
        <w:t xml:space="preserve">si entran o no en la fase nacional.  Por lo que </w:t>
      </w:r>
      <w:r w:rsidR="009F69F1" w:rsidRPr="00BE6A79">
        <w:rPr>
          <w:lang w:val="es-ES_tradnl"/>
        </w:rPr>
        <w:t xml:space="preserve">respecta </w:t>
      </w:r>
      <w:r w:rsidRPr="00BE6A79">
        <w:rPr>
          <w:lang w:val="es-ES_tradnl"/>
        </w:rPr>
        <w:t xml:space="preserve">a la </w:t>
      </w:r>
      <w:r w:rsidRPr="00BE6A79">
        <w:rPr>
          <w:lang w:val="es-ES_tradnl"/>
        </w:rPr>
        <w:lastRenderedPageBreak/>
        <w:t xml:space="preserve">colaboración en la búsqueda, los usuarios </w:t>
      </w:r>
      <w:r w:rsidR="008E275A" w:rsidRPr="00BE6A79">
        <w:rPr>
          <w:lang w:val="es-ES_tradnl"/>
        </w:rPr>
        <w:t xml:space="preserve">pueden </w:t>
      </w:r>
      <w:r w:rsidRPr="00BE6A79">
        <w:rPr>
          <w:lang w:val="es-ES_tradnl"/>
        </w:rPr>
        <w:t xml:space="preserve">estar interesados en </w:t>
      </w:r>
      <w:r w:rsidR="008E275A" w:rsidRPr="00BE6A79">
        <w:rPr>
          <w:lang w:val="es-ES_tradnl"/>
        </w:rPr>
        <w:t xml:space="preserve">tal </w:t>
      </w:r>
      <w:r w:rsidRPr="00BE6A79">
        <w:rPr>
          <w:lang w:val="es-ES_tradnl"/>
        </w:rPr>
        <w:t>posibilidad si</w:t>
      </w:r>
      <w:r w:rsidR="008E275A" w:rsidRPr="00BE6A79">
        <w:rPr>
          <w:lang w:val="es-ES_tradnl"/>
        </w:rPr>
        <w:t xml:space="preserve">empre que esté </w:t>
      </w:r>
      <w:r w:rsidRPr="00BE6A79">
        <w:rPr>
          <w:lang w:val="es-ES_tradnl"/>
        </w:rPr>
        <w:t>disponible a un cost</w:t>
      </w:r>
      <w:r w:rsidR="002D3DF6" w:rsidRPr="00BE6A79">
        <w:rPr>
          <w:lang w:val="es-ES_tradnl"/>
        </w:rPr>
        <w:t>o</w:t>
      </w:r>
      <w:r w:rsidRPr="00BE6A79">
        <w:rPr>
          <w:lang w:val="es-ES_tradnl"/>
        </w:rPr>
        <w:t xml:space="preserve"> razonable.  Por último, un solicitante señal</w:t>
      </w:r>
      <w:r w:rsidR="002D3DF6" w:rsidRPr="00BE6A79">
        <w:rPr>
          <w:lang w:val="es-ES_tradnl"/>
        </w:rPr>
        <w:t>ó</w:t>
      </w:r>
      <w:r w:rsidRPr="00BE6A79">
        <w:rPr>
          <w:lang w:val="es-ES_tradnl"/>
        </w:rPr>
        <w:t xml:space="preserve"> que mediante la entrada anticipada en la fase nacional </w:t>
      </w:r>
      <w:r w:rsidR="009F69F1" w:rsidRPr="00BE6A79">
        <w:rPr>
          <w:lang w:val="es-ES_tradnl"/>
        </w:rPr>
        <w:t xml:space="preserve">ante </w:t>
      </w:r>
      <w:r w:rsidRPr="00BE6A79">
        <w:rPr>
          <w:lang w:val="es-ES_tradnl"/>
        </w:rPr>
        <w:t xml:space="preserve">una Oficina designada puede </w:t>
      </w:r>
      <w:r w:rsidR="009F69F1" w:rsidRPr="00BE6A79">
        <w:rPr>
          <w:lang w:val="es-ES_tradnl"/>
        </w:rPr>
        <w:t xml:space="preserve">obtenerse </w:t>
      </w:r>
      <w:r w:rsidRPr="00BE6A79">
        <w:rPr>
          <w:lang w:val="es-ES_tradnl"/>
        </w:rPr>
        <w:t xml:space="preserve">una búsqueda adicional </w:t>
      </w:r>
      <w:r w:rsidR="008E275A" w:rsidRPr="00BE6A79">
        <w:rPr>
          <w:lang w:val="es-ES_tradnl"/>
        </w:rPr>
        <w:t xml:space="preserve">cuyos resultados </w:t>
      </w:r>
      <w:r w:rsidRPr="00BE6A79">
        <w:rPr>
          <w:lang w:val="es-ES_tradnl"/>
        </w:rPr>
        <w:t xml:space="preserve">se </w:t>
      </w:r>
      <w:r w:rsidR="00410D71" w:rsidRPr="00BE6A79">
        <w:rPr>
          <w:lang w:val="es-ES_tradnl"/>
        </w:rPr>
        <w:t>utilizar</w:t>
      </w:r>
      <w:r w:rsidR="008E275A" w:rsidRPr="00BE6A79">
        <w:rPr>
          <w:lang w:val="es-ES_tradnl"/>
        </w:rPr>
        <w:t xml:space="preserve">án </w:t>
      </w:r>
      <w:r w:rsidRPr="00BE6A79">
        <w:rPr>
          <w:lang w:val="es-ES_tradnl"/>
        </w:rPr>
        <w:t>para decidir sobre la entrada en la fase nacional ante otras Oficinas designadas.</w:t>
      </w:r>
    </w:p>
    <w:p w:rsidR="0001603D" w:rsidRPr="00BE6A79" w:rsidRDefault="00B76A5C" w:rsidP="00502EAC">
      <w:pPr>
        <w:pStyle w:val="ONUME"/>
        <w:rPr>
          <w:bCs/>
          <w:lang w:val="es-ES_tradnl"/>
        </w:rPr>
      </w:pPr>
      <w:r w:rsidRPr="00BE6A79">
        <w:rPr>
          <w:lang w:val="es-ES_tradnl"/>
        </w:rPr>
        <w:t xml:space="preserve">El Representante de la </w:t>
      </w:r>
      <w:proofErr w:type="spellStart"/>
      <w:r w:rsidRPr="00BE6A79">
        <w:rPr>
          <w:i/>
          <w:lang w:val="es-ES_tradnl"/>
        </w:rPr>
        <w:t>Japan</w:t>
      </w:r>
      <w:proofErr w:type="spellEnd"/>
      <w:r w:rsidRPr="00BE6A79">
        <w:rPr>
          <w:i/>
          <w:lang w:val="es-ES_tradnl"/>
        </w:rPr>
        <w:t xml:space="preserve">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Association</w:t>
      </w:r>
      <w:r w:rsidRPr="00BE6A79">
        <w:rPr>
          <w:lang w:val="es-ES_tradnl"/>
        </w:rPr>
        <w:t xml:space="preserve"> (JIPA) </w:t>
      </w:r>
      <w:r w:rsidR="008E275A" w:rsidRPr="00BE6A79">
        <w:rPr>
          <w:lang w:val="es-ES_tradnl"/>
        </w:rPr>
        <w:t xml:space="preserve">dijo convenir en los motivos </w:t>
      </w:r>
      <w:r w:rsidRPr="00BE6A79">
        <w:rPr>
          <w:lang w:val="es-ES_tradnl"/>
        </w:rPr>
        <w:t xml:space="preserve">del bajo nivel de utilización de la búsqueda internacional suplementaria </w:t>
      </w:r>
      <w:r w:rsidR="002561BC" w:rsidRPr="00BE6A79">
        <w:rPr>
          <w:lang w:val="es-ES_tradnl"/>
        </w:rPr>
        <w:t xml:space="preserve">que se </w:t>
      </w:r>
      <w:r w:rsidR="00795368" w:rsidRPr="00BE6A79">
        <w:rPr>
          <w:lang w:val="es-ES_tradnl"/>
        </w:rPr>
        <w:t xml:space="preserve">señalan </w:t>
      </w:r>
      <w:r w:rsidRPr="00BE6A79">
        <w:rPr>
          <w:lang w:val="es-ES_tradnl"/>
        </w:rPr>
        <w:t>en los párrafos</w:t>
      </w:r>
      <w:r w:rsidR="006A5115" w:rsidRPr="00BE6A79">
        <w:rPr>
          <w:lang w:val="es-ES_tradnl"/>
        </w:rPr>
        <w:t> </w:t>
      </w:r>
      <w:r w:rsidRPr="00BE6A79">
        <w:rPr>
          <w:lang w:val="es-ES_tradnl"/>
        </w:rPr>
        <w:t xml:space="preserve">14 a 16 del documento, especialmente en lo </w:t>
      </w:r>
      <w:r w:rsidR="002561BC" w:rsidRPr="00BE6A79">
        <w:rPr>
          <w:lang w:val="es-ES_tradnl"/>
        </w:rPr>
        <w:t xml:space="preserve">que atañe a </w:t>
      </w:r>
      <w:r w:rsidRPr="00BE6A79">
        <w:rPr>
          <w:lang w:val="es-ES_tradnl"/>
        </w:rPr>
        <w:t>la barrera idiomática y los cost</w:t>
      </w:r>
      <w:r w:rsidR="002D3DF6" w:rsidRPr="00BE6A79">
        <w:rPr>
          <w:lang w:val="es-ES_tradnl"/>
        </w:rPr>
        <w:t>o</w:t>
      </w:r>
      <w:r w:rsidRPr="00BE6A79">
        <w:rPr>
          <w:lang w:val="es-ES_tradnl"/>
        </w:rPr>
        <w:t>s del servicio.  Para algunos usuarios del Japón no está claro que las ventajas de una búsqueda internacional suplementaria compensen los cost</w:t>
      </w:r>
      <w:r w:rsidR="002D3DF6" w:rsidRPr="00BE6A79">
        <w:rPr>
          <w:lang w:val="es-ES_tradnl"/>
        </w:rPr>
        <w:t>o</w:t>
      </w:r>
      <w:r w:rsidRPr="00BE6A79">
        <w:rPr>
          <w:lang w:val="es-ES_tradnl"/>
        </w:rPr>
        <w:t xml:space="preserve">s </w:t>
      </w:r>
      <w:r w:rsidR="00410D71" w:rsidRPr="00BE6A79">
        <w:rPr>
          <w:lang w:val="es-ES_tradnl"/>
        </w:rPr>
        <w:t>añadidos</w:t>
      </w:r>
      <w:r w:rsidRPr="00BE6A79">
        <w:rPr>
          <w:lang w:val="es-ES_tradnl"/>
        </w:rPr>
        <w:t xml:space="preserve">.  Por tanto, el Representante dijo que la JIPA </w:t>
      </w:r>
      <w:r w:rsidR="003B7BB4" w:rsidRPr="00BE6A79">
        <w:rPr>
          <w:lang w:val="es-ES_tradnl"/>
        </w:rPr>
        <w:t xml:space="preserve">respalda </w:t>
      </w:r>
      <w:r w:rsidRPr="00BE6A79">
        <w:rPr>
          <w:lang w:val="es-ES_tradnl"/>
        </w:rPr>
        <w:t xml:space="preserve">que se haga un seguimiento de </w:t>
      </w:r>
      <w:r w:rsidR="00795368" w:rsidRPr="00BE6A79">
        <w:rPr>
          <w:lang w:val="es-ES_tradnl"/>
        </w:rPr>
        <w:t xml:space="preserve">sus </w:t>
      </w:r>
      <w:r w:rsidRPr="00BE6A79">
        <w:rPr>
          <w:lang w:val="es-ES_tradnl"/>
        </w:rPr>
        <w:t>ventajas para los usuarios, especialmente de</w:t>
      </w:r>
      <w:r w:rsidR="002D3DF6" w:rsidRPr="00BE6A79">
        <w:rPr>
          <w:lang w:val="es-ES_tradnl"/>
        </w:rPr>
        <w:t xml:space="preserve">l modo en que </w:t>
      </w:r>
      <w:r w:rsidR="003B7BB4" w:rsidRPr="00BE6A79">
        <w:rPr>
          <w:lang w:val="es-ES_tradnl"/>
        </w:rPr>
        <w:t xml:space="preserve">la Oficina designada </w:t>
      </w:r>
      <w:r w:rsidRPr="00BE6A79">
        <w:rPr>
          <w:lang w:val="es-ES_tradnl"/>
        </w:rPr>
        <w:t xml:space="preserve">utiliza los documentos </w:t>
      </w:r>
      <w:r w:rsidR="003B7BB4" w:rsidRPr="00BE6A79">
        <w:rPr>
          <w:lang w:val="es-ES_tradnl"/>
        </w:rPr>
        <w:t xml:space="preserve">hallados </w:t>
      </w:r>
      <w:r w:rsidRPr="00BE6A79">
        <w:rPr>
          <w:lang w:val="es-ES_tradnl"/>
        </w:rPr>
        <w:t xml:space="preserve">en una búsqueda internacional suplementaria después de la entrada en la fase nacional, </w:t>
      </w:r>
      <w:r w:rsidR="002D3DF6" w:rsidRPr="00BE6A79">
        <w:rPr>
          <w:lang w:val="es-ES_tradnl"/>
        </w:rPr>
        <w:t xml:space="preserve">tal </w:t>
      </w:r>
      <w:r w:rsidRPr="00BE6A79">
        <w:rPr>
          <w:lang w:val="es-ES_tradnl"/>
        </w:rPr>
        <w:t xml:space="preserve">como se </w:t>
      </w:r>
      <w:r w:rsidR="00795368" w:rsidRPr="00BE6A79">
        <w:rPr>
          <w:lang w:val="es-ES_tradnl"/>
        </w:rPr>
        <w:t xml:space="preserve">expone </w:t>
      </w:r>
      <w:r w:rsidRPr="00BE6A79">
        <w:rPr>
          <w:lang w:val="es-ES_tradnl"/>
        </w:rPr>
        <w:t xml:space="preserve">en el </w:t>
      </w:r>
      <w:r w:rsidR="00647E44" w:rsidRPr="00BE6A79">
        <w:rPr>
          <w:lang w:val="es-ES_tradnl"/>
        </w:rPr>
        <w:t>párrafo </w:t>
      </w:r>
      <w:r w:rsidRPr="00BE6A79">
        <w:rPr>
          <w:lang w:val="es-ES_tradnl"/>
        </w:rPr>
        <w:t xml:space="preserve">11 del documento.  </w:t>
      </w:r>
    </w:p>
    <w:p w:rsidR="0001603D" w:rsidRPr="00BE6A79" w:rsidRDefault="00795368" w:rsidP="00502EAC">
      <w:pPr>
        <w:pStyle w:val="ONUME"/>
        <w:rPr>
          <w:lang w:val="es-ES_tradnl"/>
        </w:rPr>
      </w:pPr>
      <w:r w:rsidRPr="00BE6A79">
        <w:rPr>
          <w:lang w:val="es-ES_tradnl"/>
        </w:rPr>
        <w:t xml:space="preserve">El </w:t>
      </w:r>
      <w:r w:rsidR="00B76A5C" w:rsidRPr="00BE6A79">
        <w:rPr>
          <w:lang w:val="es-ES_tradnl"/>
        </w:rPr>
        <w:t xml:space="preserve">Presidente resumió que el Grupo de Trabajo </w:t>
      </w:r>
      <w:r w:rsidRPr="00BE6A79">
        <w:rPr>
          <w:lang w:val="es-ES_tradnl"/>
        </w:rPr>
        <w:t xml:space="preserve">se </w:t>
      </w:r>
      <w:r w:rsidR="00B76A5C" w:rsidRPr="00BE6A79">
        <w:rPr>
          <w:lang w:val="es-ES_tradnl"/>
        </w:rPr>
        <w:t>ha</w:t>
      </w:r>
      <w:r w:rsidRPr="00BE6A79">
        <w:rPr>
          <w:lang w:val="es-ES_tradnl"/>
        </w:rPr>
        <w:t xml:space="preserve">n expresado en </w:t>
      </w:r>
      <w:r w:rsidR="006565A2" w:rsidRPr="00BE6A79">
        <w:rPr>
          <w:lang w:val="es-ES_tradnl"/>
        </w:rPr>
        <w:t xml:space="preserve">general </w:t>
      </w:r>
      <w:r w:rsidRPr="00BE6A79">
        <w:rPr>
          <w:lang w:val="es-ES_tradnl"/>
        </w:rPr>
        <w:t>a favor de que se</w:t>
      </w:r>
      <w:r w:rsidR="006565A2" w:rsidRPr="00BE6A79">
        <w:rPr>
          <w:lang w:val="es-ES_tradnl"/>
        </w:rPr>
        <w:t xml:space="preserve"> </w:t>
      </w:r>
      <w:r w:rsidRPr="00BE6A79">
        <w:rPr>
          <w:lang w:val="es-ES_tradnl"/>
        </w:rPr>
        <w:t xml:space="preserve">presente </w:t>
      </w:r>
      <w:r w:rsidR="00B76A5C" w:rsidRPr="00BE6A79">
        <w:rPr>
          <w:lang w:val="es-ES_tradnl"/>
        </w:rPr>
        <w:t xml:space="preserve">a la Asamblea la </w:t>
      </w:r>
      <w:r w:rsidR="002561BC" w:rsidRPr="00BE6A79">
        <w:rPr>
          <w:lang w:val="es-ES_tradnl"/>
        </w:rPr>
        <w:t xml:space="preserve">propuesta de </w:t>
      </w:r>
      <w:r w:rsidR="00B76A5C" w:rsidRPr="00BE6A79">
        <w:rPr>
          <w:lang w:val="es-ES_tradnl"/>
        </w:rPr>
        <w:t xml:space="preserve">recomendación </w:t>
      </w:r>
      <w:r w:rsidR="001D47BE" w:rsidRPr="00BE6A79">
        <w:rPr>
          <w:lang w:val="es-ES_tradnl"/>
        </w:rPr>
        <w:t xml:space="preserve">que figura </w:t>
      </w:r>
      <w:r w:rsidR="002561BC" w:rsidRPr="00BE6A79">
        <w:rPr>
          <w:lang w:val="es-ES_tradnl"/>
        </w:rPr>
        <w:t xml:space="preserve">en el </w:t>
      </w:r>
      <w:r w:rsidR="00647E44" w:rsidRPr="00BE6A79">
        <w:rPr>
          <w:lang w:val="es-ES_tradnl"/>
        </w:rPr>
        <w:t>párrafo </w:t>
      </w:r>
      <w:r w:rsidR="00B76A5C" w:rsidRPr="00BE6A79">
        <w:rPr>
          <w:lang w:val="es-ES_tradnl"/>
        </w:rPr>
        <w:t>31</w:t>
      </w:r>
      <w:r w:rsidR="002561BC" w:rsidRPr="00BE6A79">
        <w:rPr>
          <w:lang w:val="es-ES_tradnl"/>
        </w:rPr>
        <w:t xml:space="preserve"> de</w:t>
      </w:r>
      <w:r w:rsidR="001D47BE" w:rsidRPr="00BE6A79">
        <w:rPr>
          <w:lang w:val="es-ES_tradnl"/>
        </w:rPr>
        <w:t>l</w:t>
      </w:r>
      <w:r w:rsidR="002561BC" w:rsidRPr="00BE6A79">
        <w:rPr>
          <w:lang w:val="es-ES_tradnl"/>
        </w:rPr>
        <w:t xml:space="preserve"> documento</w:t>
      </w:r>
      <w:r w:rsidR="00B76A5C" w:rsidRPr="00BE6A79">
        <w:rPr>
          <w:lang w:val="es-ES_tradnl"/>
        </w:rPr>
        <w:t xml:space="preserve">, con un texto modificado </w:t>
      </w:r>
      <w:r w:rsidR="001D47BE" w:rsidRPr="00BE6A79">
        <w:rPr>
          <w:lang w:val="es-ES_tradnl"/>
        </w:rPr>
        <w:t>que desvincul</w:t>
      </w:r>
      <w:r w:rsidRPr="00BE6A79">
        <w:rPr>
          <w:lang w:val="es-ES_tradnl"/>
        </w:rPr>
        <w:t>a</w:t>
      </w:r>
      <w:r w:rsidR="001D47BE" w:rsidRPr="00BE6A79">
        <w:rPr>
          <w:lang w:val="es-ES_tradnl"/>
        </w:rPr>
        <w:t xml:space="preserve"> la búsqueda internacional suplementaria </w:t>
      </w:r>
      <w:r w:rsidR="00B76A5C" w:rsidRPr="00BE6A79">
        <w:rPr>
          <w:lang w:val="es-ES_tradnl"/>
        </w:rPr>
        <w:t xml:space="preserve">del proyecto piloto de colaboración en la búsqueda y el examen, </w:t>
      </w:r>
      <w:r w:rsidRPr="00BE6A79">
        <w:rPr>
          <w:lang w:val="es-ES_tradnl"/>
        </w:rPr>
        <w:t xml:space="preserve">obtenido mediante </w:t>
      </w:r>
      <w:r w:rsidR="001D47BE" w:rsidRPr="00BE6A79">
        <w:rPr>
          <w:lang w:val="es-ES_tradnl"/>
        </w:rPr>
        <w:t xml:space="preserve">la sustitución </w:t>
      </w:r>
      <w:r w:rsidR="00B76A5C" w:rsidRPr="00BE6A79">
        <w:rPr>
          <w:lang w:val="es-ES_tradnl"/>
        </w:rPr>
        <w:t xml:space="preserve">del </w:t>
      </w:r>
      <w:r w:rsidR="001D47BE" w:rsidRPr="00BE6A79">
        <w:rPr>
          <w:lang w:val="es-ES_tradnl"/>
        </w:rPr>
        <w:t xml:space="preserve">enunciado </w:t>
      </w:r>
      <w:r w:rsidR="00B76A5C" w:rsidRPr="00BE6A79">
        <w:rPr>
          <w:lang w:val="es-ES_tradnl"/>
        </w:rPr>
        <w:t xml:space="preserve">del </w:t>
      </w:r>
      <w:r w:rsidR="00647E44" w:rsidRPr="00BE6A79">
        <w:rPr>
          <w:lang w:val="es-ES_tradnl"/>
        </w:rPr>
        <w:t>párrafo </w:t>
      </w:r>
      <w:r w:rsidR="00B76A5C" w:rsidRPr="00BE6A79">
        <w:rPr>
          <w:lang w:val="es-ES_tradnl"/>
        </w:rPr>
        <w:t xml:space="preserve">d) de la recomendación:  </w:t>
      </w:r>
      <w:r w:rsidR="00E10014" w:rsidRPr="00BE6A79">
        <w:rPr>
          <w:lang w:val="es-ES_tradnl"/>
        </w:rPr>
        <w:t>“</w:t>
      </w:r>
      <w:r w:rsidR="00B76A5C" w:rsidRPr="00BE6A79">
        <w:rPr>
          <w:lang w:val="es-ES_tradnl"/>
        </w:rPr>
        <w:t>… las iniciativas destinadas a establecer modelos de colaboración en la búsqueda y el examen y…</w:t>
      </w:r>
      <w:r w:rsidR="00E10014" w:rsidRPr="00BE6A79">
        <w:rPr>
          <w:lang w:val="es-ES_tradnl"/>
        </w:rPr>
        <w:t>”</w:t>
      </w:r>
      <w:r w:rsidR="00B76A5C" w:rsidRPr="00BE6A79">
        <w:rPr>
          <w:lang w:val="es-ES_tradnl"/>
        </w:rPr>
        <w:t xml:space="preserve">, por el enunciado:  </w:t>
      </w:r>
      <w:r w:rsidR="00E10014" w:rsidRPr="00BE6A79">
        <w:rPr>
          <w:lang w:val="es-ES_tradnl"/>
        </w:rPr>
        <w:t>“</w:t>
      </w:r>
      <w:r w:rsidR="00B76A5C" w:rsidRPr="00BE6A79">
        <w:rPr>
          <w:lang w:val="es-ES_tradnl"/>
        </w:rPr>
        <w:t>…</w:t>
      </w:r>
      <w:r w:rsidR="001D47BE" w:rsidRPr="00BE6A79">
        <w:rPr>
          <w:lang w:val="es-ES_tradnl"/>
        </w:rPr>
        <w:t xml:space="preserve">las </w:t>
      </w:r>
      <w:r w:rsidRPr="00BE6A79">
        <w:rPr>
          <w:lang w:val="es-ES_tradnl"/>
        </w:rPr>
        <w:t xml:space="preserve">novedades que se produzcan en la esfera de la </w:t>
      </w:r>
      <w:r w:rsidR="001D47BE" w:rsidRPr="00BE6A79">
        <w:rPr>
          <w:lang w:val="es-ES_tradnl"/>
        </w:rPr>
        <w:t>colaboración en la búsqueda y el examen</w:t>
      </w:r>
      <w:r w:rsidR="009F69F1" w:rsidRPr="00BE6A79">
        <w:rPr>
          <w:lang w:val="es-ES_tradnl"/>
        </w:rPr>
        <w:t xml:space="preserve"> y</w:t>
      </w:r>
      <w:r w:rsidR="00B76A5C" w:rsidRPr="00BE6A79">
        <w:rPr>
          <w:lang w:val="es-ES_tradnl"/>
        </w:rPr>
        <w:t>...</w:t>
      </w:r>
      <w:r w:rsidR="00E10014" w:rsidRPr="00BE6A79">
        <w:rPr>
          <w:lang w:val="es-ES_tradnl"/>
        </w:rPr>
        <w:t>”</w:t>
      </w:r>
      <w:r w:rsidR="00B76A5C" w:rsidRPr="00BE6A79">
        <w:rPr>
          <w:lang w:val="es-ES_tradnl"/>
        </w:rPr>
        <w:t xml:space="preserve">.  El Presidente </w:t>
      </w:r>
      <w:r w:rsidR="001D47BE" w:rsidRPr="00BE6A79">
        <w:rPr>
          <w:lang w:val="es-ES_tradnl"/>
        </w:rPr>
        <w:t xml:space="preserve">planteó </w:t>
      </w:r>
      <w:r w:rsidR="002561BC" w:rsidRPr="00BE6A79">
        <w:rPr>
          <w:lang w:val="es-ES_tradnl"/>
        </w:rPr>
        <w:t xml:space="preserve">asimismo </w:t>
      </w:r>
      <w:r w:rsidR="00B76A5C" w:rsidRPr="00BE6A79">
        <w:rPr>
          <w:lang w:val="es-ES_tradnl"/>
        </w:rPr>
        <w:t xml:space="preserve">que la Secretaría </w:t>
      </w:r>
      <w:r w:rsidR="002D3DF6" w:rsidRPr="00BE6A79">
        <w:rPr>
          <w:lang w:val="es-ES_tradnl"/>
        </w:rPr>
        <w:t xml:space="preserve">pueda </w:t>
      </w:r>
      <w:r w:rsidRPr="00BE6A79">
        <w:rPr>
          <w:lang w:val="es-ES_tradnl"/>
        </w:rPr>
        <w:t xml:space="preserve">estudiar más a </w:t>
      </w:r>
      <w:r w:rsidR="00995FDD" w:rsidRPr="00BE6A79">
        <w:rPr>
          <w:lang w:val="es-ES_tradnl"/>
        </w:rPr>
        <w:t xml:space="preserve">fondo </w:t>
      </w:r>
      <w:r w:rsidR="00B76A5C" w:rsidRPr="00BE6A79">
        <w:rPr>
          <w:lang w:val="es-ES_tradnl"/>
        </w:rPr>
        <w:t xml:space="preserve">las propuestas </w:t>
      </w:r>
      <w:r w:rsidR="001D47BE" w:rsidRPr="00BE6A79">
        <w:rPr>
          <w:lang w:val="es-ES_tradnl"/>
        </w:rPr>
        <w:t>para la mejora d</w:t>
      </w:r>
      <w:r w:rsidR="00B76A5C" w:rsidRPr="00BE6A79">
        <w:rPr>
          <w:lang w:val="es-ES_tradnl"/>
        </w:rPr>
        <w:t xml:space="preserve">el sistema de búsqueda internacional suplementaria </w:t>
      </w:r>
      <w:r w:rsidRPr="00BE6A79">
        <w:rPr>
          <w:lang w:val="es-ES_tradnl"/>
        </w:rPr>
        <w:t xml:space="preserve">presentadas </w:t>
      </w:r>
      <w:r w:rsidR="00B76A5C" w:rsidRPr="00BE6A79">
        <w:rPr>
          <w:lang w:val="es-ES_tradnl"/>
        </w:rPr>
        <w:t xml:space="preserve">por el Grupo de Trabajo, como la consideración de las modificaciones </w:t>
      </w:r>
      <w:r w:rsidRPr="00BE6A79">
        <w:rPr>
          <w:lang w:val="es-ES_tradnl"/>
        </w:rPr>
        <w:t xml:space="preserve">en virtud del </w:t>
      </w:r>
      <w:r w:rsidR="001D47BE" w:rsidRPr="00BE6A79">
        <w:rPr>
          <w:lang w:val="es-ES_tradnl"/>
        </w:rPr>
        <w:t>A</w:t>
      </w:r>
      <w:r w:rsidR="00647E44" w:rsidRPr="00BE6A79">
        <w:rPr>
          <w:lang w:val="es-ES_tradnl"/>
        </w:rPr>
        <w:t>rtículo </w:t>
      </w:r>
      <w:r w:rsidR="00B76A5C" w:rsidRPr="00BE6A79">
        <w:rPr>
          <w:lang w:val="es-ES_tradnl"/>
        </w:rPr>
        <w:t xml:space="preserve">19 </w:t>
      </w:r>
      <w:r w:rsidR="001D47BE" w:rsidRPr="00BE6A79">
        <w:rPr>
          <w:lang w:val="es-ES_tradnl"/>
        </w:rPr>
        <w:t xml:space="preserve">en una búsqueda internacional suplementaria </w:t>
      </w:r>
      <w:r w:rsidR="00B76A5C" w:rsidRPr="00BE6A79">
        <w:rPr>
          <w:lang w:val="es-ES_tradnl"/>
        </w:rPr>
        <w:t>y la ampliación del plazo para presentar una petición de búsqueda internacional suplementaria.</w:t>
      </w:r>
    </w:p>
    <w:p w:rsidR="0001603D" w:rsidRPr="00DA100E" w:rsidRDefault="00CC3795" w:rsidP="00502EAC">
      <w:pPr>
        <w:pStyle w:val="ONUME"/>
        <w:ind w:left="567"/>
        <w:rPr>
          <w:lang w:val="es-ES_tradnl"/>
        </w:rPr>
      </w:pPr>
      <w:r w:rsidRPr="00DA100E">
        <w:rPr>
          <w:lang w:val="es-ES_tradnl"/>
        </w:rPr>
        <w:t>El Grupo de Trabajo invitó a la Oficina Internacional a presentar un documento en la próxima reunión del Grupo de Trabajo para examinar las mejoras que sería posible introducir en el sistema de búsqueda internacional suplementaria</w:t>
      </w:r>
      <w:r w:rsidR="0001603D" w:rsidRPr="00DA100E">
        <w:rPr>
          <w:lang w:val="es-ES_tradnl"/>
        </w:rPr>
        <w:t>.</w:t>
      </w:r>
    </w:p>
    <w:p w:rsidR="0001603D" w:rsidRPr="00DA100E" w:rsidRDefault="00CC3795" w:rsidP="00502EAC">
      <w:pPr>
        <w:pStyle w:val="ONUME"/>
        <w:ind w:left="567"/>
        <w:rPr>
          <w:lang w:val="es-ES_tradnl"/>
        </w:rPr>
      </w:pPr>
      <w:r w:rsidRPr="00DA100E">
        <w:rPr>
          <w:lang w:val="es-ES_tradnl"/>
        </w:rPr>
        <w:t>El Grupo de Trabajo acordó recomendar a la Asamblea del PCT que adopte la recomendación siguiente</w:t>
      </w:r>
      <w:r w:rsidR="0001603D" w:rsidRPr="00DA100E">
        <w:rPr>
          <w:lang w:val="es-ES_tradnl"/>
        </w:rPr>
        <w:t xml:space="preserve">: </w:t>
      </w:r>
    </w:p>
    <w:p w:rsidR="00CC3795" w:rsidRPr="00DA100E" w:rsidRDefault="00E10014" w:rsidP="00502EAC">
      <w:pPr>
        <w:pStyle w:val="ONUME"/>
        <w:numPr>
          <w:ilvl w:val="0"/>
          <w:numId w:val="0"/>
        </w:numPr>
        <w:ind w:left="1134"/>
        <w:rPr>
          <w:lang w:val="es-ES_tradnl"/>
        </w:rPr>
      </w:pPr>
      <w:r w:rsidRPr="00DA100E">
        <w:rPr>
          <w:lang w:val="es-ES_tradnl"/>
        </w:rPr>
        <w:t>“</w:t>
      </w:r>
      <w:r w:rsidR="00CC3795" w:rsidRPr="00DA100E">
        <w:rPr>
          <w:lang w:val="es-ES_tradnl"/>
        </w:rPr>
        <w:t xml:space="preserve">La Asamblea del PCT, tras haber examinado el sistema de búsqueda internacional suplementaria tres años después de la fecha de su entrada en vigor, y nuevamente </w:t>
      </w:r>
      <w:r w:rsidR="008D3CE2" w:rsidRPr="00DA100E">
        <w:rPr>
          <w:lang w:val="es-ES_tradnl"/>
        </w:rPr>
        <w:t>en 20</w:t>
      </w:r>
      <w:r w:rsidR="00CC3795" w:rsidRPr="00DA100E">
        <w:rPr>
          <w:lang w:val="es-ES_tradnl"/>
        </w:rPr>
        <w:t>15, decidió:</w:t>
      </w:r>
    </w:p>
    <w:p w:rsidR="00CC3795" w:rsidRPr="00DA100E" w:rsidRDefault="007000A6" w:rsidP="00502EAC">
      <w:pPr>
        <w:pStyle w:val="ONUME"/>
        <w:numPr>
          <w:ilvl w:val="0"/>
          <w:numId w:val="0"/>
        </w:numPr>
        <w:ind w:left="1134"/>
        <w:rPr>
          <w:lang w:val="es-ES_tradnl"/>
        </w:rPr>
      </w:pPr>
      <w:r w:rsidRPr="00DA100E">
        <w:rPr>
          <w:lang w:val="es-ES_tradnl"/>
        </w:rPr>
        <w:t>a)</w:t>
      </w:r>
      <w:r w:rsidRPr="00DA100E">
        <w:rPr>
          <w:lang w:val="es-ES_tradnl"/>
        </w:rPr>
        <w:tab/>
      </w:r>
      <w:r w:rsidR="00CC3795" w:rsidRPr="00DA100E">
        <w:rPr>
          <w:lang w:val="es-ES_tradnl"/>
        </w:rPr>
        <w:t xml:space="preserve">invitar a la Oficina Internacional a seguir controlando atentamente el sistema durante un período adicional de cinco años, y seguir informando a la Reunión de las </w:t>
      </w:r>
      <w:r w:rsidR="002666C6" w:rsidRPr="00DA100E">
        <w:rPr>
          <w:lang w:val="es-ES_tradnl"/>
        </w:rPr>
        <w:t>Administraciones Internacionales</w:t>
      </w:r>
      <w:r w:rsidR="00CC3795" w:rsidRPr="00DA100E">
        <w:rPr>
          <w:lang w:val="es-ES_tradnl"/>
        </w:rPr>
        <w:t xml:space="preserve"> y al Grupo de Trabajo acerca de la evolución del sistema;</w:t>
      </w:r>
    </w:p>
    <w:p w:rsidR="00CC3795" w:rsidRPr="00DA100E" w:rsidRDefault="007000A6" w:rsidP="00502EAC">
      <w:pPr>
        <w:pStyle w:val="ONUME"/>
        <w:numPr>
          <w:ilvl w:val="0"/>
          <w:numId w:val="0"/>
        </w:numPr>
        <w:ind w:left="1134"/>
        <w:rPr>
          <w:lang w:val="es-ES_tradnl"/>
        </w:rPr>
      </w:pPr>
      <w:r w:rsidRPr="00DA100E">
        <w:rPr>
          <w:lang w:val="es-ES_tradnl"/>
        </w:rPr>
        <w:t>b)</w:t>
      </w:r>
      <w:r w:rsidRPr="00DA100E">
        <w:rPr>
          <w:lang w:val="es-ES_tradnl"/>
        </w:rPr>
        <w:tab/>
      </w:r>
      <w:r w:rsidR="00CC3795" w:rsidRPr="00DA100E">
        <w:rPr>
          <w:lang w:val="es-ES_tradnl"/>
        </w:rPr>
        <w:t xml:space="preserve">invitar a la Oficina Internacional, las </w:t>
      </w:r>
      <w:r w:rsidR="002666C6" w:rsidRPr="00DA100E">
        <w:rPr>
          <w:lang w:val="es-ES_tradnl"/>
        </w:rPr>
        <w:t>Administraciones internacionales</w:t>
      </w:r>
      <w:r w:rsidR="00CC3795" w:rsidRPr="00DA100E">
        <w:rPr>
          <w:lang w:val="es-ES_tradnl"/>
        </w:rPr>
        <w:t>, las Oficinas nacionales y los grupos de usuarios a proseguir sus iniciativas de sensibilización acerca del servicio entre los usuarios del Sistema del PCT y promover entre ellos el servicio;</w:t>
      </w:r>
    </w:p>
    <w:p w:rsidR="00CC3795" w:rsidRPr="00DA100E" w:rsidRDefault="007000A6" w:rsidP="00502EAC">
      <w:pPr>
        <w:pStyle w:val="ONUME"/>
        <w:numPr>
          <w:ilvl w:val="0"/>
          <w:numId w:val="0"/>
        </w:numPr>
        <w:ind w:left="1134"/>
        <w:rPr>
          <w:lang w:val="es-ES_tradnl"/>
        </w:rPr>
      </w:pPr>
      <w:r w:rsidRPr="00DA100E">
        <w:rPr>
          <w:lang w:val="es-ES_tradnl"/>
        </w:rPr>
        <w:t>c)</w:t>
      </w:r>
      <w:r w:rsidRPr="00DA100E">
        <w:rPr>
          <w:lang w:val="es-ES_tradnl"/>
        </w:rPr>
        <w:tab/>
      </w:r>
      <w:r w:rsidR="00CC3795" w:rsidRPr="00DA100E">
        <w:rPr>
          <w:lang w:val="es-ES_tradnl"/>
        </w:rPr>
        <w:t xml:space="preserve">invitar a las </w:t>
      </w:r>
      <w:r w:rsidR="002666C6" w:rsidRPr="00DA100E">
        <w:rPr>
          <w:lang w:val="es-ES_tradnl"/>
        </w:rPr>
        <w:t>Administraciones internacionales</w:t>
      </w:r>
      <w:r w:rsidR="00CC3795" w:rsidRPr="00DA100E">
        <w:rPr>
          <w:lang w:val="es-ES_tradnl"/>
        </w:rPr>
        <w:t xml:space="preserve"> que ofrecen servicios de búsqueda internacional suplementaria a que consideren la posibilidad de examinar el alcance de los servicios que prestan en el marco del sistema y, en consecuencia, el nivel de tasas que cobran por los servicios prestados, que deberían ser razonables;  e invitar a las Administraciones que actualmente no ofrecen ese servicio a considerar la posibilidad de ofrecerlo en un futuro próximo;</w:t>
      </w:r>
    </w:p>
    <w:p w:rsidR="0001603D" w:rsidRPr="00DA100E" w:rsidRDefault="00CC3795" w:rsidP="00502EAC">
      <w:pPr>
        <w:pStyle w:val="ONUME"/>
        <w:numPr>
          <w:ilvl w:val="0"/>
          <w:numId w:val="0"/>
        </w:numPr>
        <w:ind w:left="1134"/>
        <w:rPr>
          <w:lang w:val="es-ES_tradnl"/>
        </w:rPr>
      </w:pPr>
      <w:r w:rsidRPr="00DA100E">
        <w:rPr>
          <w:lang w:val="es-ES_tradnl"/>
        </w:rPr>
        <w:lastRenderedPageBreak/>
        <w:t>d)</w:t>
      </w:r>
      <w:r w:rsidRPr="00DA100E">
        <w:rPr>
          <w:lang w:val="es-ES_tradnl"/>
        </w:rPr>
        <w:tab/>
      </w:r>
      <w:proofErr w:type="gramStart"/>
      <w:r w:rsidRPr="00DA100E">
        <w:rPr>
          <w:lang w:val="es-ES_tradnl"/>
        </w:rPr>
        <w:t>examinar</w:t>
      </w:r>
      <w:proofErr w:type="gramEnd"/>
      <w:r w:rsidRPr="00DA100E">
        <w:rPr>
          <w:lang w:val="es-ES_tradnl"/>
        </w:rPr>
        <w:t xml:space="preserve"> nuevamente el sistema </w:t>
      </w:r>
      <w:r w:rsidR="008D3CE2" w:rsidRPr="00DA100E">
        <w:rPr>
          <w:lang w:val="es-ES_tradnl"/>
        </w:rPr>
        <w:t>en 20</w:t>
      </w:r>
      <w:r w:rsidRPr="00DA100E">
        <w:rPr>
          <w:lang w:val="es-ES_tradnl"/>
        </w:rPr>
        <w:t xml:space="preserve">20, teniendo en cuenta su evolución hasta entonces, en particular, en relación con las iniciativas destinadas a establecer modelos de colaboración en la búsqueda y el examen y en relación con las iniciativas destinadas a mejorar la calidad de la búsqueda internacional </w:t>
      </w:r>
      <w:r w:rsidR="00E10014" w:rsidRPr="00DA100E">
        <w:rPr>
          <w:lang w:val="es-ES_tradnl"/>
        </w:rPr>
        <w:t>“</w:t>
      </w:r>
      <w:r w:rsidRPr="00DA100E">
        <w:rPr>
          <w:lang w:val="es-ES_tradnl"/>
        </w:rPr>
        <w:t>principal</w:t>
      </w:r>
      <w:r w:rsidR="00E10014" w:rsidRPr="00DA100E">
        <w:rPr>
          <w:lang w:val="es-ES_tradnl"/>
        </w:rPr>
        <w:t>”</w:t>
      </w:r>
      <w:r w:rsidRPr="00DA100E">
        <w:rPr>
          <w:lang w:val="es-ES_tradnl"/>
        </w:rPr>
        <w:t>.</w:t>
      </w:r>
      <w:r w:rsidR="00E10014" w:rsidRPr="00DA100E">
        <w:rPr>
          <w:lang w:val="es-ES_tradnl"/>
        </w:rPr>
        <w:t>”</w:t>
      </w:r>
    </w:p>
    <w:p w:rsidR="00CC3795" w:rsidRPr="00DA100E" w:rsidRDefault="007000A6" w:rsidP="0018330B">
      <w:pPr>
        <w:pStyle w:val="Heading1"/>
        <w:rPr>
          <w:lang w:val="es-ES_tradnl"/>
        </w:rPr>
      </w:pPr>
      <w:r w:rsidRPr="00DA100E">
        <w:rPr>
          <w:lang w:val="es-ES_tradnl"/>
        </w:rPr>
        <w:t xml:space="preserve">ENTRADA EN LA FASE NACIONAL MEDIANTE LA UTILIZACIÓN DEL SISTEMA </w:t>
      </w:r>
      <w:r w:rsidRPr="00DA100E">
        <w:rPr>
          <w:sz w:val="20"/>
          <w:lang w:val="es-ES_tradnl"/>
        </w:rPr>
        <w:t>e</w:t>
      </w:r>
      <w:r w:rsidR="0001603D" w:rsidRPr="00DA100E">
        <w:rPr>
          <w:lang w:val="es-ES_tradnl"/>
        </w:rPr>
        <w:t>PCT</w:t>
      </w:r>
    </w:p>
    <w:p w:rsidR="0001603D" w:rsidRPr="00DA100E" w:rsidRDefault="00CC3795" w:rsidP="00502EAC">
      <w:pPr>
        <w:pStyle w:val="ONUME"/>
        <w:rPr>
          <w:lang w:val="es-ES_tradnl"/>
        </w:rPr>
      </w:pPr>
      <w:r w:rsidRPr="00DA100E">
        <w:rPr>
          <w:lang w:val="es-ES_tradnl"/>
        </w:rPr>
        <w:t xml:space="preserve">Los debates se basaron en el documento </w:t>
      </w:r>
      <w:r w:rsidR="0001603D" w:rsidRPr="00DA100E">
        <w:rPr>
          <w:lang w:val="es-ES_tradnl"/>
        </w:rPr>
        <w:t>PCT/WG/8/19.</w:t>
      </w:r>
    </w:p>
    <w:p w:rsidR="0001603D" w:rsidRPr="00DA100E" w:rsidRDefault="00B76A5C" w:rsidP="00502EAC">
      <w:pPr>
        <w:pStyle w:val="ONUME"/>
        <w:rPr>
          <w:lang w:val="es-ES_tradnl"/>
        </w:rPr>
      </w:pPr>
      <w:r w:rsidRPr="00DA100E">
        <w:rPr>
          <w:lang w:val="es-ES_tradnl"/>
        </w:rPr>
        <w:t>La Secretaría presentó el documento</w:t>
      </w:r>
      <w:r w:rsidR="004062DD" w:rsidRPr="00DA100E">
        <w:rPr>
          <w:lang w:val="es-ES_tradnl"/>
        </w:rPr>
        <w:t xml:space="preserve"> </w:t>
      </w:r>
      <w:r w:rsidR="00D5577D" w:rsidRPr="00DA100E">
        <w:rPr>
          <w:lang w:val="es-ES_tradnl"/>
        </w:rPr>
        <w:t xml:space="preserve">cuyo origen </w:t>
      </w:r>
      <w:r w:rsidR="004062DD" w:rsidRPr="00DA100E">
        <w:rPr>
          <w:lang w:val="es-ES_tradnl"/>
        </w:rPr>
        <w:t>se</w:t>
      </w:r>
      <w:r w:rsidR="00D5577D" w:rsidRPr="00DA100E">
        <w:rPr>
          <w:lang w:val="es-ES_tradnl"/>
        </w:rPr>
        <w:t xml:space="preserve"> </w:t>
      </w:r>
      <w:r w:rsidR="004062DD" w:rsidRPr="00DA100E">
        <w:rPr>
          <w:lang w:val="es-ES_tradnl"/>
        </w:rPr>
        <w:t xml:space="preserve">remonta </w:t>
      </w:r>
      <w:r w:rsidR="00D5577D" w:rsidRPr="00DA100E">
        <w:rPr>
          <w:lang w:val="es-ES_tradnl"/>
        </w:rPr>
        <w:t xml:space="preserve">a </w:t>
      </w:r>
      <w:r w:rsidRPr="00DA100E">
        <w:rPr>
          <w:lang w:val="es-ES_tradnl"/>
        </w:rPr>
        <w:t xml:space="preserve">los debates </w:t>
      </w:r>
      <w:r w:rsidR="00BB6EFE" w:rsidRPr="00DA100E">
        <w:rPr>
          <w:lang w:val="es-ES_tradnl"/>
        </w:rPr>
        <w:t xml:space="preserve">celebrados </w:t>
      </w:r>
      <w:r w:rsidR="00D5577D" w:rsidRPr="00DA100E">
        <w:rPr>
          <w:lang w:val="es-ES_tradnl"/>
        </w:rPr>
        <w:t xml:space="preserve">durante la </w:t>
      </w:r>
      <w:r w:rsidRPr="00DA100E">
        <w:rPr>
          <w:lang w:val="es-ES_tradnl"/>
        </w:rPr>
        <w:t xml:space="preserve">séptima </w:t>
      </w:r>
      <w:r w:rsidR="001F265D" w:rsidRPr="00DA100E">
        <w:rPr>
          <w:lang w:val="es-ES_tradnl"/>
        </w:rPr>
        <w:t xml:space="preserve">reunión </w:t>
      </w:r>
      <w:r w:rsidRPr="00DA100E">
        <w:rPr>
          <w:lang w:val="es-ES_tradnl"/>
        </w:rPr>
        <w:t>del Grupo de Trabajo</w:t>
      </w:r>
      <w:r w:rsidR="00D5577D" w:rsidRPr="00DA100E">
        <w:rPr>
          <w:lang w:val="es-ES_tradnl"/>
        </w:rPr>
        <w:t xml:space="preserve"> en los que se expuso la idea </w:t>
      </w:r>
      <w:r w:rsidRPr="00DA100E">
        <w:rPr>
          <w:lang w:val="es-ES_tradnl"/>
        </w:rPr>
        <w:t xml:space="preserve">de utilizar el </w:t>
      </w:r>
      <w:r w:rsidR="00D5577D" w:rsidRPr="00DA100E">
        <w:rPr>
          <w:lang w:val="es-ES_tradnl"/>
        </w:rPr>
        <w:t xml:space="preserve">sistema </w:t>
      </w:r>
      <w:proofErr w:type="spellStart"/>
      <w:r w:rsidRPr="00DA100E">
        <w:rPr>
          <w:lang w:val="es-ES_tradnl"/>
        </w:rPr>
        <w:t>ePCT</w:t>
      </w:r>
      <w:proofErr w:type="spellEnd"/>
      <w:r w:rsidRPr="00DA100E">
        <w:rPr>
          <w:lang w:val="es-ES_tradnl"/>
        </w:rPr>
        <w:t xml:space="preserve"> para dar inicio a la entrada en la fase nacional (véase el documento PCT/WG/7/12 y los párrafos 283 a 305 del documento</w:t>
      </w:r>
      <w:r w:rsidR="00D86121" w:rsidRPr="00DA100E">
        <w:rPr>
          <w:lang w:val="es-ES_tradnl"/>
        </w:rPr>
        <w:t> </w:t>
      </w:r>
      <w:r w:rsidRPr="00DA100E">
        <w:rPr>
          <w:lang w:val="es-ES_tradnl"/>
        </w:rPr>
        <w:t xml:space="preserve">PCT/WG/7/30).  De esta </w:t>
      </w:r>
      <w:r w:rsidR="00CF3102" w:rsidRPr="00DA100E">
        <w:rPr>
          <w:lang w:val="es-ES_tradnl"/>
        </w:rPr>
        <w:t xml:space="preserve">manera </w:t>
      </w:r>
      <w:r w:rsidRPr="00DA100E">
        <w:rPr>
          <w:lang w:val="es-ES_tradnl"/>
        </w:rPr>
        <w:t xml:space="preserve">se agilizaría el proceso por partida doble, en beneficio tanto de los solicitantes como de las Oficinas designadas.  En primer lugar, los datos bibliográficos </w:t>
      </w:r>
      <w:r w:rsidR="00D5577D" w:rsidRPr="00DA100E">
        <w:rPr>
          <w:lang w:val="es-ES_tradnl"/>
        </w:rPr>
        <w:t xml:space="preserve">se reutilizarían y se facilitarían </w:t>
      </w:r>
      <w:r w:rsidRPr="00DA100E">
        <w:rPr>
          <w:lang w:val="es-ES_tradnl"/>
        </w:rPr>
        <w:t xml:space="preserve">la Oficina nacional en un formato que haría posible importarlos directamente en los sistemas de la Oficina designada.  Esto </w:t>
      </w:r>
      <w:r w:rsidR="00BB6EFE" w:rsidRPr="00DA100E">
        <w:rPr>
          <w:lang w:val="es-ES_tradnl"/>
        </w:rPr>
        <w:t xml:space="preserve">eliminaría </w:t>
      </w:r>
      <w:r w:rsidRPr="00DA100E">
        <w:rPr>
          <w:lang w:val="es-ES_tradnl"/>
        </w:rPr>
        <w:t xml:space="preserve">la necesidad de que el solicitante reescriba la información en formularios nacionales y, a su vez, que la Oficina </w:t>
      </w:r>
      <w:r w:rsidR="00D5577D" w:rsidRPr="00DA100E">
        <w:rPr>
          <w:lang w:val="es-ES_tradnl"/>
        </w:rPr>
        <w:t>tenga que transcribir</w:t>
      </w:r>
      <w:r w:rsidR="001A55F9" w:rsidRPr="00DA100E">
        <w:rPr>
          <w:lang w:val="es-ES_tradnl"/>
        </w:rPr>
        <w:t>la</w:t>
      </w:r>
      <w:r w:rsidR="00D5577D" w:rsidRPr="00DA100E">
        <w:rPr>
          <w:lang w:val="es-ES_tradnl"/>
        </w:rPr>
        <w:t xml:space="preserve"> </w:t>
      </w:r>
      <w:r w:rsidRPr="00DA100E">
        <w:rPr>
          <w:lang w:val="es-ES_tradnl"/>
        </w:rPr>
        <w:t xml:space="preserve">en sus propios sistemas internos, </w:t>
      </w:r>
      <w:r w:rsidR="008716AB" w:rsidRPr="00DA100E">
        <w:rPr>
          <w:lang w:val="es-ES_tradnl"/>
        </w:rPr>
        <w:t>evitándose así el consiguiente riesgo de errores</w:t>
      </w:r>
      <w:r w:rsidRPr="00DA100E">
        <w:rPr>
          <w:lang w:val="es-ES_tradnl"/>
        </w:rPr>
        <w:t xml:space="preserve">.  En segundo lugar, ofrecería una plataforma común segura para </w:t>
      </w:r>
      <w:r w:rsidR="00D5577D" w:rsidRPr="00DA100E">
        <w:rPr>
          <w:lang w:val="es-ES_tradnl"/>
        </w:rPr>
        <w:t xml:space="preserve">el alojamiento </w:t>
      </w:r>
      <w:r w:rsidRPr="00DA100E">
        <w:rPr>
          <w:lang w:val="es-ES_tradnl"/>
        </w:rPr>
        <w:t xml:space="preserve">y </w:t>
      </w:r>
      <w:r w:rsidR="00D5577D" w:rsidRPr="00DA100E">
        <w:rPr>
          <w:lang w:val="es-ES_tradnl"/>
        </w:rPr>
        <w:t xml:space="preserve">el examen </w:t>
      </w:r>
      <w:r w:rsidRPr="00DA100E">
        <w:rPr>
          <w:lang w:val="es-ES_tradnl"/>
        </w:rPr>
        <w:t xml:space="preserve">de documentos y datos por </w:t>
      </w:r>
      <w:r w:rsidR="00CF3102" w:rsidRPr="00DA100E">
        <w:rPr>
          <w:lang w:val="es-ES_tradnl"/>
        </w:rPr>
        <w:t>parte d</w:t>
      </w:r>
      <w:r w:rsidRPr="00DA100E">
        <w:rPr>
          <w:lang w:val="es-ES_tradnl"/>
        </w:rPr>
        <w:t xml:space="preserve">el agente </w:t>
      </w:r>
      <w:r w:rsidR="00D5577D" w:rsidRPr="00DA100E">
        <w:rPr>
          <w:lang w:val="es-ES_tradnl"/>
        </w:rPr>
        <w:t xml:space="preserve">principal </w:t>
      </w:r>
      <w:r w:rsidRPr="00DA100E">
        <w:rPr>
          <w:lang w:val="es-ES_tradnl"/>
        </w:rPr>
        <w:t xml:space="preserve">y el agente asociado </w:t>
      </w:r>
      <w:r w:rsidR="00972213" w:rsidRPr="00DA100E">
        <w:rPr>
          <w:lang w:val="es-ES_tradnl"/>
        </w:rPr>
        <w:t xml:space="preserve">en el </w:t>
      </w:r>
      <w:r w:rsidRPr="00DA100E">
        <w:rPr>
          <w:lang w:val="es-ES_tradnl"/>
        </w:rPr>
        <w:t xml:space="preserve">país </w:t>
      </w:r>
      <w:r w:rsidR="00BB6EFE" w:rsidRPr="00DA100E">
        <w:rPr>
          <w:lang w:val="es-ES_tradnl"/>
        </w:rPr>
        <w:t xml:space="preserve">para el que se </w:t>
      </w:r>
      <w:r w:rsidR="00972213" w:rsidRPr="00DA100E">
        <w:rPr>
          <w:lang w:val="es-ES_tradnl"/>
        </w:rPr>
        <w:t xml:space="preserve">tuviera </w:t>
      </w:r>
      <w:r w:rsidR="00212EC8" w:rsidRPr="00DA100E">
        <w:rPr>
          <w:lang w:val="es-ES_tradnl"/>
        </w:rPr>
        <w:t xml:space="preserve">previsto </w:t>
      </w:r>
      <w:r w:rsidR="00BB6EFE" w:rsidRPr="00DA100E">
        <w:rPr>
          <w:lang w:val="es-ES_tradnl"/>
        </w:rPr>
        <w:t xml:space="preserve">efectuar la entrada en la fase nacional </w:t>
      </w:r>
      <w:r w:rsidR="001A55F9" w:rsidRPr="00DA100E">
        <w:rPr>
          <w:lang w:val="es-ES_tradnl"/>
        </w:rPr>
        <w:t>con carácter previo</w:t>
      </w:r>
      <w:r w:rsidRPr="00DA100E">
        <w:rPr>
          <w:lang w:val="es-ES_tradnl"/>
        </w:rPr>
        <w:t xml:space="preserve">.  </w:t>
      </w:r>
      <w:r w:rsidR="00CF3102" w:rsidRPr="00DA100E">
        <w:rPr>
          <w:lang w:val="es-ES_tradnl"/>
        </w:rPr>
        <w:t xml:space="preserve">Ello debería </w:t>
      </w:r>
      <w:r w:rsidR="00A326B8" w:rsidRPr="00DA100E">
        <w:rPr>
          <w:lang w:val="es-ES_tradnl"/>
        </w:rPr>
        <w:t xml:space="preserve">dar a ambas partes en </w:t>
      </w:r>
      <w:r w:rsidR="002063A5" w:rsidRPr="00DA100E">
        <w:rPr>
          <w:lang w:val="es-ES_tradnl"/>
        </w:rPr>
        <w:t xml:space="preserve">la </w:t>
      </w:r>
      <w:r w:rsidRPr="00DA100E">
        <w:rPr>
          <w:lang w:val="es-ES_tradnl"/>
        </w:rPr>
        <w:t xml:space="preserve">operación </w:t>
      </w:r>
      <w:r w:rsidR="00A326B8" w:rsidRPr="00DA100E">
        <w:rPr>
          <w:lang w:val="es-ES_tradnl"/>
        </w:rPr>
        <w:t xml:space="preserve">mayor seguridad de </w:t>
      </w:r>
      <w:r w:rsidR="00CF3102" w:rsidRPr="00DA100E">
        <w:rPr>
          <w:lang w:val="es-ES_tradnl"/>
        </w:rPr>
        <w:t xml:space="preserve">que las instrucciones se han entendido adecuadamente </w:t>
      </w:r>
      <w:r w:rsidR="002063A5" w:rsidRPr="00DA100E">
        <w:rPr>
          <w:lang w:val="es-ES_tradnl"/>
        </w:rPr>
        <w:t>y que, por tanto,</w:t>
      </w:r>
      <w:r w:rsidR="00CF3102" w:rsidRPr="00DA100E">
        <w:rPr>
          <w:lang w:val="es-ES_tradnl"/>
        </w:rPr>
        <w:t xml:space="preserve"> </w:t>
      </w:r>
      <w:r w:rsidR="00A326B8" w:rsidRPr="00DA100E">
        <w:rPr>
          <w:lang w:val="es-ES_tradnl"/>
        </w:rPr>
        <w:t>la entrada en la fase nacional tendrá más probabilidades de desarrollarse sin incidencias conforme a lo previsto</w:t>
      </w:r>
      <w:r w:rsidRPr="00DA100E">
        <w:rPr>
          <w:lang w:val="es-ES_tradnl"/>
        </w:rPr>
        <w:t xml:space="preserve">.  </w:t>
      </w:r>
    </w:p>
    <w:p w:rsidR="00D0323F" w:rsidRPr="00BE6A79" w:rsidRDefault="00B76A5C" w:rsidP="00502EAC">
      <w:pPr>
        <w:pStyle w:val="ONUME"/>
        <w:rPr>
          <w:lang w:val="es-ES_tradnl"/>
        </w:rPr>
      </w:pPr>
      <w:r w:rsidRPr="00BE6A79">
        <w:rPr>
          <w:lang w:val="es-ES_tradnl"/>
        </w:rPr>
        <w:t xml:space="preserve">La Secretaría se refirió a continuación a la séptima </w:t>
      </w:r>
      <w:r w:rsidR="001F265D" w:rsidRPr="00BE6A79">
        <w:rPr>
          <w:lang w:val="es-ES_tradnl"/>
        </w:rPr>
        <w:t xml:space="preserve">reunión </w:t>
      </w:r>
      <w:r w:rsidRPr="00BE6A79">
        <w:rPr>
          <w:lang w:val="es-ES_tradnl"/>
        </w:rPr>
        <w:t xml:space="preserve">del Grupo de Trabajo en la que los solicitantes y las Oficinas plantearon </w:t>
      </w:r>
      <w:r w:rsidR="002063A5" w:rsidRPr="00BE6A79">
        <w:rPr>
          <w:lang w:val="es-ES_tradnl"/>
        </w:rPr>
        <w:t xml:space="preserve">diferentes </w:t>
      </w:r>
      <w:r w:rsidR="00887D19" w:rsidRPr="00BE6A79">
        <w:rPr>
          <w:lang w:val="es-ES_tradnl"/>
        </w:rPr>
        <w:t xml:space="preserve">cuestiones </w:t>
      </w:r>
      <w:r w:rsidR="002063A5" w:rsidRPr="00BE6A79">
        <w:rPr>
          <w:lang w:val="es-ES_tradnl"/>
        </w:rPr>
        <w:t xml:space="preserve">en torno a esta </w:t>
      </w:r>
      <w:r w:rsidRPr="00BE6A79">
        <w:rPr>
          <w:lang w:val="es-ES_tradnl"/>
        </w:rPr>
        <w:t xml:space="preserve">idea.  </w:t>
      </w:r>
      <w:r w:rsidR="001A55F9" w:rsidRPr="00BE6A79">
        <w:rPr>
          <w:lang w:val="es-ES_tradnl"/>
        </w:rPr>
        <w:t xml:space="preserve">En el </w:t>
      </w:r>
      <w:r w:rsidRPr="00BE6A79">
        <w:rPr>
          <w:lang w:val="es-ES_tradnl"/>
        </w:rPr>
        <w:t xml:space="preserve">documento </w:t>
      </w:r>
      <w:r w:rsidR="001A55F9" w:rsidRPr="00BE6A79">
        <w:rPr>
          <w:lang w:val="es-ES_tradnl"/>
        </w:rPr>
        <w:t xml:space="preserve">se </w:t>
      </w:r>
      <w:r w:rsidR="00A326B8" w:rsidRPr="00BE6A79">
        <w:rPr>
          <w:lang w:val="es-ES_tradnl"/>
        </w:rPr>
        <w:t>expone</w:t>
      </w:r>
      <w:r w:rsidR="001A55F9" w:rsidRPr="00BE6A79">
        <w:rPr>
          <w:lang w:val="es-ES_tradnl"/>
        </w:rPr>
        <w:t>n</w:t>
      </w:r>
      <w:r w:rsidR="00A326B8" w:rsidRPr="00BE6A79">
        <w:rPr>
          <w:lang w:val="es-ES_tradnl"/>
        </w:rPr>
        <w:t xml:space="preserve"> </w:t>
      </w:r>
      <w:r w:rsidR="00CF7041" w:rsidRPr="00BE6A79">
        <w:rPr>
          <w:lang w:val="es-ES_tradnl"/>
        </w:rPr>
        <w:t xml:space="preserve">las </w:t>
      </w:r>
      <w:r w:rsidR="00887D19" w:rsidRPr="00BE6A79">
        <w:rPr>
          <w:lang w:val="es-ES_tradnl"/>
        </w:rPr>
        <w:t xml:space="preserve">formas </w:t>
      </w:r>
      <w:r w:rsidRPr="00BE6A79">
        <w:rPr>
          <w:lang w:val="es-ES_tradnl"/>
        </w:rPr>
        <w:t xml:space="preserve">en </w:t>
      </w:r>
      <w:r w:rsidR="003D2355" w:rsidRPr="00BE6A79">
        <w:rPr>
          <w:lang w:val="es-ES_tradnl"/>
        </w:rPr>
        <w:t xml:space="preserve">las </w:t>
      </w:r>
      <w:r w:rsidRPr="00BE6A79">
        <w:rPr>
          <w:lang w:val="es-ES_tradnl"/>
        </w:rPr>
        <w:t xml:space="preserve">que el sistema </w:t>
      </w:r>
      <w:proofErr w:type="spellStart"/>
      <w:r w:rsidRPr="00BE6A79">
        <w:rPr>
          <w:lang w:val="es-ES_tradnl"/>
        </w:rPr>
        <w:t>ePCT</w:t>
      </w:r>
      <w:proofErr w:type="spellEnd"/>
      <w:r w:rsidRPr="00BE6A79">
        <w:rPr>
          <w:lang w:val="es-ES_tradnl"/>
        </w:rPr>
        <w:t xml:space="preserve"> </w:t>
      </w:r>
      <w:r w:rsidR="001A55F9" w:rsidRPr="00BE6A79">
        <w:rPr>
          <w:lang w:val="es-ES_tradnl"/>
        </w:rPr>
        <w:t xml:space="preserve">vigente </w:t>
      </w:r>
      <w:r w:rsidRPr="00BE6A79">
        <w:rPr>
          <w:lang w:val="es-ES_tradnl"/>
        </w:rPr>
        <w:t xml:space="preserve">podría superar </w:t>
      </w:r>
      <w:r w:rsidR="00CF7041" w:rsidRPr="00BE6A79">
        <w:rPr>
          <w:lang w:val="es-ES_tradnl"/>
        </w:rPr>
        <w:t xml:space="preserve">problemas </w:t>
      </w:r>
      <w:r w:rsidRPr="00BE6A79">
        <w:rPr>
          <w:lang w:val="es-ES_tradnl"/>
        </w:rPr>
        <w:t xml:space="preserve">similares a los </w:t>
      </w:r>
      <w:r w:rsidR="00AD0FE6" w:rsidRPr="00BE6A79">
        <w:rPr>
          <w:lang w:val="es-ES_tradnl"/>
        </w:rPr>
        <w:t xml:space="preserve">que se expusieron en </w:t>
      </w:r>
      <w:r w:rsidR="00972213" w:rsidRPr="00BE6A79">
        <w:rPr>
          <w:lang w:val="es-ES_tradnl"/>
        </w:rPr>
        <w:t xml:space="preserve">esa </w:t>
      </w:r>
      <w:r w:rsidR="001A55F9" w:rsidRPr="00BE6A79">
        <w:rPr>
          <w:lang w:val="es-ES_tradnl"/>
        </w:rPr>
        <w:t>reunión</w:t>
      </w:r>
      <w:r w:rsidRPr="00BE6A79">
        <w:rPr>
          <w:lang w:val="es-ES_tradnl"/>
        </w:rPr>
        <w:t xml:space="preserve">.  </w:t>
      </w:r>
      <w:r w:rsidR="003D2355" w:rsidRPr="00BE6A79">
        <w:rPr>
          <w:lang w:val="es-ES_tradnl"/>
        </w:rPr>
        <w:t xml:space="preserve">El </w:t>
      </w:r>
      <w:proofErr w:type="spellStart"/>
      <w:r w:rsidR="003D2355" w:rsidRPr="00BE6A79">
        <w:rPr>
          <w:lang w:val="es-ES_tradnl"/>
        </w:rPr>
        <w:t>ePCT</w:t>
      </w:r>
      <w:proofErr w:type="spellEnd"/>
      <w:r w:rsidR="003D2355" w:rsidRPr="00BE6A79">
        <w:rPr>
          <w:lang w:val="es-ES_tradnl"/>
        </w:rPr>
        <w:t xml:space="preserve"> permite comprobar que l</w:t>
      </w:r>
      <w:r w:rsidR="001A55F9" w:rsidRPr="00BE6A79">
        <w:rPr>
          <w:lang w:val="es-ES_tradnl"/>
        </w:rPr>
        <w:t>o</w:t>
      </w:r>
      <w:r w:rsidR="003D2355" w:rsidRPr="00BE6A79">
        <w:rPr>
          <w:lang w:val="es-ES_tradnl"/>
        </w:rPr>
        <w:t xml:space="preserve">s </w:t>
      </w:r>
      <w:r w:rsidR="001A55F9" w:rsidRPr="00BE6A79">
        <w:rPr>
          <w:lang w:val="es-ES_tradnl"/>
        </w:rPr>
        <w:t xml:space="preserve">requisitos de las </w:t>
      </w:r>
      <w:r w:rsidR="003D2355" w:rsidRPr="00BE6A79">
        <w:rPr>
          <w:lang w:val="es-ES_tradnl"/>
        </w:rPr>
        <w:t xml:space="preserve">distintas Oficinas han </w:t>
      </w:r>
      <w:r w:rsidR="001A55F9" w:rsidRPr="00BE6A79">
        <w:rPr>
          <w:lang w:val="es-ES_tradnl"/>
        </w:rPr>
        <w:t xml:space="preserve">sido </w:t>
      </w:r>
      <w:r w:rsidR="003D2355" w:rsidRPr="00BE6A79">
        <w:rPr>
          <w:lang w:val="es-ES_tradnl"/>
        </w:rPr>
        <w:t>cumplido</w:t>
      </w:r>
      <w:r w:rsidR="001A55F9" w:rsidRPr="00BE6A79">
        <w:rPr>
          <w:lang w:val="es-ES_tradnl"/>
        </w:rPr>
        <w:t>s</w:t>
      </w:r>
      <w:r w:rsidR="003D2355" w:rsidRPr="00BE6A79">
        <w:rPr>
          <w:lang w:val="es-ES_tradnl"/>
        </w:rPr>
        <w:t xml:space="preserve"> y evitar que se lleven a cabo </w:t>
      </w:r>
      <w:r w:rsidR="00A326B8" w:rsidRPr="00BE6A79">
        <w:rPr>
          <w:lang w:val="es-ES_tradnl"/>
        </w:rPr>
        <w:t xml:space="preserve">trámites </w:t>
      </w:r>
      <w:r w:rsidR="003D2355" w:rsidRPr="00BE6A79">
        <w:rPr>
          <w:lang w:val="es-ES_tradnl"/>
        </w:rPr>
        <w:t xml:space="preserve">sin haberse consignado antes un agente nacional, las firmas </w:t>
      </w:r>
      <w:r w:rsidR="00972213" w:rsidRPr="00BE6A79">
        <w:rPr>
          <w:lang w:val="es-ES_tradnl"/>
        </w:rPr>
        <w:t xml:space="preserve">requeridas </w:t>
      </w:r>
      <w:r w:rsidR="003D2355" w:rsidRPr="00BE6A79">
        <w:rPr>
          <w:lang w:val="es-ES_tradnl"/>
        </w:rPr>
        <w:t xml:space="preserve">y los documentos que </w:t>
      </w:r>
      <w:r w:rsidR="00972213" w:rsidRPr="00BE6A79">
        <w:rPr>
          <w:lang w:val="es-ES_tradnl"/>
        </w:rPr>
        <w:t>resulten estrictamente necesarios</w:t>
      </w:r>
      <w:r w:rsidR="00D0323F" w:rsidRPr="00BE6A79">
        <w:rPr>
          <w:lang w:val="es-ES_tradnl"/>
        </w:rPr>
        <w:t xml:space="preserve">.  El </w:t>
      </w:r>
      <w:proofErr w:type="spellStart"/>
      <w:r w:rsidR="00D0323F" w:rsidRPr="00BE6A79">
        <w:rPr>
          <w:lang w:val="es-ES_tradnl"/>
        </w:rPr>
        <w:t>ePCT</w:t>
      </w:r>
      <w:proofErr w:type="spellEnd"/>
      <w:r w:rsidR="00D0323F" w:rsidRPr="00BE6A79">
        <w:rPr>
          <w:lang w:val="es-ES_tradnl"/>
        </w:rPr>
        <w:t xml:space="preserve"> avisa de posibles problemas con la solicitud a los que el solicitante deberá atender y es capaz de reconocer </w:t>
      </w:r>
      <w:r w:rsidR="00D0323F" w:rsidRPr="00BE6A79">
        <w:rPr>
          <w:rFonts w:eastAsia="Times New Roman"/>
          <w:lang w:val="es-ES_tradnl"/>
        </w:rPr>
        <w:t>y registrar diferentes husos horarios</w:t>
      </w:r>
      <w:r w:rsidR="003D2355" w:rsidRPr="00BE6A79">
        <w:rPr>
          <w:lang w:val="es-ES_tradnl"/>
        </w:rPr>
        <w:t xml:space="preserve">.  </w:t>
      </w:r>
      <w:r w:rsidR="00D0323F" w:rsidRPr="00BE6A79">
        <w:rPr>
          <w:lang w:val="es-ES_tradnl"/>
        </w:rPr>
        <w:t xml:space="preserve">Además, incorpora un sistema de gestión de derechos de acceso flexible, con una interfaz en diferentes idiomas, que permite al agente encargado de dar las instrucciones facilitar acceso </w:t>
      </w:r>
      <w:r w:rsidR="005B0CCC" w:rsidRPr="00BE6A79">
        <w:rPr>
          <w:lang w:val="es-ES_tradnl"/>
        </w:rPr>
        <w:t xml:space="preserve">desde un país </w:t>
      </w:r>
      <w:r w:rsidR="00D0323F" w:rsidRPr="00BE6A79">
        <w:rPr>
          <w:lang w:val="es-ES_tradnl"/>
        </w:rPr>
        <w:t xml:space="preserve">a un agente asociado </w:t>
      </w:r>
      <w:r w:rsidR="00A326B8" w:rsidRPr="00BE6A79">
        <w:rPr>
          <w:lang w:val="es-ES_tradnl"/>
        </w:rPr>
        <w:t xml:space="preserve">en </w:t>
      </w:r>
      <w:r w:rsidR="00D0323F" w:rsidRPr="00BE6A79">
        <w:rPr>
          <w:lang w:val="es-ES_tradnl"/>
        </w:rPr>
        <w:t xml:space="preserve">otro país </w:t>
      </w:r>
      <w:r w:rsidR="00AD0FE6" w:rsidRPr="00BE6A79">
        <w:rPr>
          <w:lang w:val="es-ES_tradnl"/>
        </w:rPr>
        <w:t xml:space="preserve">atendiendo </w:t>
      </w:r>
      <w:r w:rsidR="00D0323F" w:rsidRPr="00BE6A79">
        <w:rPr>
          <w:lang w:val="es-ES_tradnl"/>
        </w:rPr>
        <w:t xml:space="preserve">caso por caso.  Para que el sistema pueda funcionar eficazmente </w:t>
      </w:r>
      <w:r w:rsidR="00A326B8" w:rsidRPr="00BE6A79">
        <w:rPr>
          <w:lang w:val="es-ES_tradnl"/>
        </w:rPr>
        <w:t xml:space="preserve">se precisa </w:t>
      </w:r>
      <w:r w:rsidR="00D0323F" w:rsidRPr="00BE6A79">
        <w:rPr>
          <w:lang w:val="es-ES_tradnl"/>
        </w:rPr>
        <w:t xml:space="preserve">atesorar un conocimiento fiable de los requisitos formales locales, </w:t>
      </w:r>
      <w:r w:rsidR="005B0CCC" w:rsidRPr="00BE6A79">
        <w:rPr>
          <w:lang w:val="es-ES_tradnl"/>
        </w:rPr>
        <w:t xml:space="preserve">tales </w:t>
      </w:r>
      <w:r w:rsidR="00D0323F" w:rsidRPr="00BE6A79">
        <w:rPr>
          <w:lang w:val="es-ES_tradnl"/>
        </w:rPr>
        <w:t>como idiomas</w:t>
      </w:r>
      <w:r w:rsidR="00A326B8" w:rsidRPr="00BE6A79">
        <w:rPr>
          <w:lang w:val="es-ES_tradnl"/>
        </w:rPr>
        <w:t xml:space="preserve"> de trabajo</w:t>
      </w:r>
      <w:r w:rsidR="00D0323F" w:rsidRPr="00BE6A79">
        <w:rPr>
          <w:lang w:val="es-ES_tradnl"/>
        </w:rPr>
        <w:t xml:space="preserve">, plazos, representación legal y tipo de documentación exigida.  No obstante, el abogado de patentes local será el responsable </w:t>
      </w:r>
      <w:r w:rsidR="00D0323F" w:rsidRPr="00BE6A79">
        <w:rPr>
          <w:rFonts w:eastAsia="Times New Roman"/>
          <w:lang w:val="es-ES_tradnl"/>
        </w:rPr>
        <w:t xml:space="preserve">de velar por el debido cumplimiento de los requisitos locales </w:t>
      </w:r>
      <w:r w:rsidR="00D0323F" w:rsidRPr="00BE6A79">
        <w:rPr>
          <w:lang w:val="es-ES_tradnl"/>
        </w:rPr>
        <w:t xml:space="preserve">sustantivos.  Con todo, </w:t>
      </w:r>
      <w:r w:rsidR="00A326B8" w:rsidRPr="00BE6A79">
        <w:rPr>
          <w:lang w:val="es-ES_tradnl"/>
        </w:rPr>
        <w:t xml:space="preserve">tendrán que celebrarse </w:t>
      </w:r>
      <w:r w:rsidR="005B0CCC" w:rsidRPr="00BE6A79">
        <w:rPr>
          <w:lang w:val="es-ES_tradnl"/>
        </w:rPr>
        <w:t xml:space="preserve">nuevos debates </w:t>
      </w:r>
      <w:r w:rsidR="00A326B8" w:rsidRPr="00BE6A79">
        <w:rPr>
          <w:lang w:val="es-ES_tradnl"/>
        </w:rPr>
        <w:t xml:space="preserve">a fin de </w:t>
      </w:r>
      <w:r w:rsidR="005B0CCC" w:rsidRPr="00BE6A79">
        <w:rPr>
          <w:lang w:val="es-ES_tradnl"/>
        </w:rPr>
        <w:t xml:space="preserve">que pueda encontrarse </w:t>
      </w:r>
      <w:r w:rsidR="00D0323F" w:rsidRPr="00BE6A79">
        <w:rPr>
          <w:lang w:val="es-ES_tradnl"/>
        </w:rPr>
        <w:t xml:space="preserve">una solución adecuada </w:t>
      </w:r>
      <w:r w:rsidR="005B0CCC" w:rsidRPr="00BE6A79">
        <w:rPr>
          <w:lang w:val="es-ES_tradnl"/>
        </w:rPr>
        <w:t xml:space="preserve">a </w:t>
      </w:r>
      <w:r w:rsidR="00A326B8" w:rsidRPr="00BE6A79">
        <w:rPr>
          <w:lang w:val="es-ES_tradnl"/>
        </w:rPr>
        <w:t xml:space="preserve">la cuestión del </w:t>
      </w:r>
      <w:r w:rsidR="00D0323F" w:rsidRPr="00BE6A79">
        <w:rPr>
          <w:lang w:val="es-ES_tradnl"/>
        </w:rPr>
        <w:t xml:space="preserve">pago de las tasas de entrada en la fase nacional.  Parece que hay bastante interés en </w:t>
      </w:r>
      <w:r w:rsidR="005B0CCC" w:rsidRPr="00BE6A79">
        <w:rPr>
          <w:lang w:val="es-ES_tradnl"/>
        </w:rPr>
        <w:t xml:space="preserve">que </w:t>
      </w:r>
      <w:r w:rsidR="00A326B8" w:rsidRPr="00BE6A79">
        <w:rPr>
          <w:lang w:val="es-ES_tradnl"/>
        </w:rPr>
        <w:t xml:space="preserve">prospere </w:t>
      </w:r>
      <w:r w:rsidR="00D0323F" w:rsidRPr="00BE6A79">
        <w:rPr>
          <w:lang w:val="es-ES_tradnl"/>
        </w:rPr>
        <w:t xml:space="preserve">el pago centralizado de las tasas de solicitud y con el tiempo debería </w:t>
      </w:r>
      <w:r w:rsidR="00A326B8" w:rsidRPr="00BE6A79">
        <w:rPr>
          <w:lang w:val="es-ES_tradnl"/>
        </w:rPr>
        <w:t xml:space="preserve">poderse </w:t>
      </w:r>
      <w:r w:rsidR="00AD0FE6" w:rsidRPr="00BE6A79">
        <w:rPr>
          <w:lang w:val="es-ES_tradnl"/>
        </w:rPr>
        <w:t xml:space="preserve">encontrarse </w:t>
      </w:r>
      <w:r w:rsidR="00D0323F" w:rsidRPr="00BE6A79">
        <w:rPr>
          <w:lang w:val="es-ES_tradnl"/>
        </w:rPr>
        <w:t xml:space="preserve">una solución </w:t>
      </w:r>
      <w:r w:rsidR="00A326B8" w:rsidRPr="00BE6A79">
        <w:rPr>
          <w:lang w:val="es-ES_tradnl"/>
        </w:rPr>
        <w:t xml:space="preserve">también válida </w:t>
      </w:r>
      <w:r w:rsidR="005B0CCC" w:rsidRPr="00BE6A79">
        <w:rPr>
          <w:lang w:val="es-ES_tradnl"/>
        </w:rPr>
        <w:t xml:space="preserve">para </w:t>
      </w:r>
      <w:r w:rsidR="00D0323F" w:rsidRPr="00BE6A79">
        <w:rPr>
          <w:lang w:val="es-ES_tradnl"/>
        </w:rPr>
        <w:t xml:space="preserve">las tasas </w:t>
      </w:r>
      <w:r w:rsidR="00972213" w:rsidRPr="00BE6A79">
        <w:rPr>
          <w:lang w:val="es-ES_tradnl"/>
        </w:rPr>
        <w:t xml:space="preserve">que son </w:t>
      </w:r>
      <w:r w:rsidR="00AD0FE6" w:rsidRPr="00BE6A79">
        <w:rPr>
          <w:lang w:val="es-ES_tradnl"/>
        </w:rPr>
        <w:t xml:space="preserve">pagaderas a </w:t>
      </w:r>
      <w:r w:rsidR="00D0323F" w:rsidRPr="00BE6A79">
        <w:rPr>
          <w:lang w:val="es-ES_tradnl"/>
        </w:rPr>
        <w:t xml:space="preserve">las Oficinas designadas y las Oficinas receptoras.  Entretanto, la Secretaría dijo que espera que las Oficinas accedan a formar parte de un grupo piloto dispuesto a probar la puesta en marcha de un mecanismo encaminado a facilitar la entrada en la fase nacional utilizando el </w:t>
      </w:r>
      <w:proofErr w:type="spellStart"/>
      <w:r w:rsidR="00D0323F" w:rsidRPr="00BE6A79">
        <w:rPr>
          <w:lang w:val="es-ES_tradnl"/>
        </w:rPr>
        <w:t>ePCT</w:t>
      </w:r>
      <w:proofErr w:type="spellEnd"/>
      <w:r w:rsidR="00D0323F" w:rsidRPr="00BE6A79">
        <w:rPr>
          <w:lang w:val="es-ES_tradnl"/>
        </w:rPr>
        <w:t xml:space="preserve"> y </w:t>
      </w:r>
      <w:r w:rsidR="005B0CCC" w:rsidRPr="00BE6A79">
        <w:rPr>
          <w:lang w:val="es-ES_tradnl"/>
        </w:rPr>
        <w:t xml:space="preserve">en el </w:t>
      </w:r>
      <w:r w:rsidR="00D0323F" w:rsidRPr="00BE6A79">
        <w:rPr>
          <w:lang w:val="es-ES_tradnl"/>
        </w:rPr>
        <w:t xml:space="preserve">que </w:t>
      </w:r>
      <w:r w:rsidR="005B0CCC" w:rsidRPr="00BE6A79">
        <w:rPr>
          <w:lang w:val="es-ES_tradnl"/>
        </w:rPr>
        <w:t xml:space="preserve">se </w:t>
      </w:r>
      <w:r w:rsidR="00D0323F" w:rsidRPr="00BE6A79">
        <w:rPr>
          <w:lang w:val="es-ES_tradnl"/>
        </w:rPr>
        <w:t xml:space="preserve">prescinda del </w:t>
      </w:r>
      <w:r w:rsidR="005B0CCC" w:rsidRPr="00BE6A79">
        <w:rPr>
          <w:lang w:val="es-ES_tradnl"/>
        </w:rPr>
        <w:t xml:space="preserve">componente de </w:t>
      </w:r>
      <w:r w:rsidR="00D0323F" w:rsidRPr="00BE6A79">
        <w:rPr>
          <w:lang w:val="es-ES_tradnl"/>
        </w:rPr>
        <w:t xml:space="preserve">pago </w:t>
      </w:r>
      <w:r w:rsidR="00F34568" w:rsidRPr="00BE6A79">
        <w:rPr>
          <w:lang w:val="es-ES_tradnl"/>
        </w:rPr>
        <w:t xml:space="preserve">centralizado </w:t>
      </w:r>
      <w:r w:rsidR="005B0CCC" w:rsidRPr="00BE6A79">
        <w:rPr>
          <w:lang w:val="es-ES_tradnl"/>
        </w:rPr>
        <w:t xml:space="preserve">de </w:t>
      </w:r>
      <w:r w:rsidR="00D0323F" w:rsidRPr="00BE6A79">
        <w:rPr>
          <w:lang w:val="es-ES_tradnl"/>
        </w:rPr>
        <w:t>tasas.</w:t>
      </w:r>
    </w:p>
    <w:p w:rsidR="002063A5" w:rsidRPr="00BE6A79" w:rsidRDefault="00B76A5C" w:rsidP="00502EAC">
      <w:pPr>
        <w:pStyle w:val="ONUME"/>
        <w:rPr>
          <w:lang w:val="es-ES_tradnl"/>
        </w:rPr>
      </w:pPr>
      <w:r w:rsidRPr="00BE6A79">
        <w:rPr>
          <w:lang w:val="es-ES_tradnl"/>
        </w:rPr>
        <w:t xml:space="preserve">La Secretaría concluyó subrayando que el sistema </w:t>
      </w:r>
      <w:proofErr w:type="spellStart"/>
      <w:r w:rsidRPr="00BE6A79">
        <w:rPr>
          <w:lang w:val="es-ES_tradnl"/>
        </w:rPr>
        <w:t>ePCT</w:t>
      </w:r>
      <w:proofErr w:type="spellEnd"/>
      <w:r w:rsidRPr="00BE6A79">
        <w:rPr>
          <w:lang w:val="es-ES_tradnl"/>
        </w:rPr>
        <w:t xml:space="preserve"> solo ser</w:t>
      </w:r>
      <w:r w:rsidR="00F34568" w:rsidRPr="00BE6A79">
        <w:rPr>
          <w:lang w:val="es-ES_tradnl"/>
        </w:rPr>
        <w:t>á</w:t>
      </w:r>
      <w:r w:rsidRPr="00BE6A79">
        <w:rPr>
          <w:lang w:val="es-ES_tradnl"/>
        </w:rPr>
        <w:t xml:space="preserve"> útil para </w:t>
      </w:r>
      <w:r w:rsidR="00AD0FE6" w:rsidRPr="00BE6A79">
        <w:rPr>
          <w:lang w:val="es-ES_tradnl"/>
        </w:rPr>
        <w:t xml:space="preserve">facilitar </w:t>
      </w:r>
      <w:r w:rsidRPr="00BE6A79">
        <w:rPr>
          <w:lang w:val="es-ES_tradnl"/>
        </w:rPr>
        <w:t xml:space="preserve">la entrada en la fase nacional </w:t>
      </w:r>
      <w:r w:rsidR="00AD0FE6" w:rsidRPr="00BE6A79">
        <w:rPr>
          <w:lang w:val="es-ES_tradnl"/>
        </w:rPr>
        <w:t xml:space="preserve">cuando las </w:t>
      </w:r>
      <w:r w:rsidRPr="00BE6A79">
        <w:rPr>
          <w:lang w:val="es-ES_tradnl"/>
        </w:rPr>
        <w:t xml:space="preserve">Oficinas </w:t>
      </w:r>
      <w:r w:rsidR="00AD0FE6" w:rsidRPr="00BE6A79">
        <w:rPr>
          <w:lang w:val="es-ES_tradnl"/>
        </w:rPr>
        <w:t xml:space="preserve">incumbidas </w:t>
      </w:r>
      <w:r w:rsidRPr="00BE6A79">
        <w:rPr>
          <w:lang w:val="es-ES_tradnl"/>
        </w:rPr>
        <w:t xml:space="preserve">puedan garantizar </w:t>
      </w:r>
      <w:r w:rsidR="007751C6" w:rsidRPr="00BE6A79">
        <w:rPr>
          <w:lang w:val="es-ES_tradnl"/>
        </w:rPr>
        <w:t xml:space="preserve">un uso eficaz del mismo </w:t>
      </w:r>
      <w:r w:rsidRPr="00BE6A79">
        <w:rPr>
          <w:lang w:val="es-ES_tradnl"/>
        </w:rPr>
        <w:t xml:space="preserve">en el sentido de que los documentos </w:t>
      </w:r>
      <w:r w:rsidR="00F34568" w:rsidRPr="00BE6A79">
        <w:rPr>
          <w:lang w:val="es-ES_tradnl"/>
        </w:rPr>
        <w:t xml:space="preserve">puedan ser recibidos </w:t>
      </w:r>
      <w:r w:rsidRPr="00BE6A79">
        <w:rPr>
          <w:lang w:val="es-ES_tradnl"/>
        </w:rPr>
        <w:t xml:space="preserve">y tramitados y surtir </w:t>
      </w:r>
      <w:r w:rsidR="005B0CCC" w:rsidRPr="00BE6A79">
        <w:rPr>
          <w:lang w:val="es-ES_tradnl"/>
        </w:rPr>
        <w:t xml:space="preserve">los </w:t>
      </w:r>
      <w:r w:rsidRPr="00BE6A79">
        <w:rPr>
          <w:lang w:val="es-ES_tradnl"/>
        </w:rPr>
        <w:t>efecto</w:t>
      </w:r>
      <w:r w:rsidR="005B0CCC" w:rsidRPr="00BE6A79">
        <w:rPr>
          <w:lang w:val="es-ES_tradnl"/>
        </w:rPr>
        <w:t>s</w:t>
      </w:r>
      <w:r w:rsidRPr="00BE6A79">
        <w:rPr>
          <w:lang w:val="es-ES_tradnl"/>
        </w:rPr>
        <w:t xml:space="preserve"> jurídico</w:t>
      </w:r>
      <w:r w:rsidR="005B0CCC" w:rsidRPr="00BE6A79">
        <w:rPr>
          <w:lang w:val="es-ES_tradnl"/>
        </w:rPr>
        <w:t>s</w:t>
      </w:r>
      <w:r w:rsidRPr="00BE6A79">
        <w:rPr>
          <w:lang w:val="es-ES_tradnl"/>
        </w:rPr>
        <w:t xml:space="preserve"> </w:t>
      </w:r>
      <w:r w:rsidR="005B0CCC" w:rsidRPr="00BE6A79">
        <w:rPr>
          <w:lang w:val="es-ES_tradnl"/>
        </w:rPr>
        <w:t>pertinentes</w:t>
      </w:r>
      <w:r w:rsidRPr="00BE6A79">
        <w:rPr>
          <w:lang w:val="es-ES_tradnl"/>
        </w:rPr>
        <w:t xml:space="preserve">, </w:t>
      </w:r>
      <w:r w:rsidR="00972213" w:rsidRPr="00BE6A79">
        <w:rPr>
          <w:lang w:val="es-ES_tradnl"/>
        </w:rPr>
        <w:t xml:space="preserve">trámites todos ellos que </w:t>
      </w:r>
      <w:r w:rsidR="007751C6" w:rsidRPr="00BE6A79">
        <w:rPr>
          <w:lang w:val="es-ES_tradnl"/>
        </w:rPr>
        <w:t xml:space="preserve">no deberían </w:t>
      </w:r>
      <w:r w:rsidR="00211165" w:rsidRPr="00BE6A79">
        <w:rPr>
          <w:lang w:val="es-ES_tradnl"/>
        </w:rPr>
        <w:t xml:space="preserve">suponer </w:t>
      </w:r>
      <w:r w:rsidRPr="00BE6A79">
        <w:rPr>
          <w:lang w:val="es-ES_tradnl"/>
        </w:rPr>
        <w:t xml:space="preserve">un problema </w:t>
      </w:r>
      <w:r w:rsidR="005B0CCC" w:rsidRPr="00BE6A79">
        <w:rPr>
          <w:lang w:val="es-ES_tradnl"/>
        </w:rPr>
        <w:t xml:space="preserve">para </w:t>
      </w:r>
      <w:r w:rsidRPr="00BE6A79">
        <w:rPr>
          <w:lang w:val="es-ES_tradnl"/>
        </w:rPr>
        <w:t xml:space="preserve">muchas Oficinas designadas.  </w:t>
      </w:r>
      <w:r w:rsidR="003D2355" w:rsidRPr="00BE6A79">
        <w:rPr>
          <w:lang w:val="es-ES_tradnl"/>
        </w:rPr>
        <w:t xml:space="preserve">En consecuencia, la Oficina Internacional está buscando </w:t>
      </w:r>
      <w:r w:rsidR="00211165" w:rsidRPr="00BE6A79">
        <w:rPr>
          <w:lang w:val="es-ES_tradnl"/>
        </w:rPr>
        <w:t xml:space="preserve">conformar </w:t>
      </w:r>
      <w:r w:rsidR="003D2355" w:rsidRPr="00BE6A79">
        <w:rPr>
          <w:lang w:val="es-ES_tradnl"/>
        </w:rPr>
        <w:t xml:space="preserve">un </w:t>
      </w:r>
      <w:r w:rsidR="00211165" w:rsidRPr="00BE6A79">
        <w:rPr>
          <w:lang w:val="es-ES_tradnl"/>
        </w:rPr>
        <w:t xml:space="preserve">pequeño </w:t>
      </w:r>
      <w:r w:rsidR="003D2355" w:rsidRPr="00BE6A79">
        <w:rPr>
          <w:lang w:val="es-ES_tradnl"/>
        </w:rPr>
        <w:t xml:space="preserve">grupo representativo de Oficinas designadas y </w:t>
      </w:r>
      <w:r w:rsidR="00211165" w:rsidRPr="00BE6A79">
        <w:rPr>
          <w:lang w:val="es-ES_tradnl"/>
        </w:rPr>
        <w:t xml:space="preserve">de </w:t>
      </w:r>
      <w:r w:rsidR="003D2355" w:rsidRPr="00BE6A79">
        <w:rPr>
          <w:lang w:val="es-ES_tradnl"/>
        </w:rPr>
        <w:t xml:space="preserve">representantes de usuarios que estén interesados en </w:t>
      </w:r>
      <w:r w:rsidR="00972213" w:rsidRPr="00BE6A79">
        <w:rPr>
          <w:lang w:val="es-ES_tradnl"/>
        </w:rPr>
        <w:t xml:space="preserve">ultimar </w:t>
      </w:r>
      <w:r w:rsidR="003D2355" w:rsidRPr="00BE6A79">
        <w:rPr>
          <w:lang w:val="es-ES_tradnl"/>
        </w:rPr>
        <w:t>los requisitos</w:t>
      </w:r>
      <w:r w:rsidR="007751C6" w:rsidRPr="00BE6A79">
        <w:rPr>
          <w:lang w:val="es-ES_tradnl"/>
        </w:rPr>
        <w:t xml:space="preserve"> de </w:t>
      </w:r>
      <w:r w:rsidR="003D2355" w:rsidRPr="00BE6A79">
        <w:rPr>
          <w:lang w:val="es-ES_tradnl"/>
        </w:rPr>
        <w:t xml:space="preserve">un sistema que </w:t>
      </w:r>
      <w:r w:rsidR="00F34568" w:rsidRPr="00BE6A79">
        <w:rPr>
          <w:lang w:val="es-ES_tradnl"/>
        </w:rPr>
        <w:t xml:space="preserve">pueda terminar </w:t>
      </w:r>
      <w:r w:rsidR="00F34568" w:rsidRPr="00BE6A79">
        <w:rPr>
          <w:lang w:val="es-ES_tradnl"/>
        </w:rPr>
        <w:lastRenderedPageBreak/>
        <w:t xml:space="preserve">siendo </w:t>
      </w:r>
      <w:r w:rsidR="00211165" w:rsidRPr="00BE6A79">
        <w:rPr>
          <w:lang w:val="es-ES_tradnl"/>
        </w:rPr>
        <w:t xml:space="preserve">pertinente a </w:t>
      </w:r>
      <w:r w:rsidR="003D2355" w:rsidRPr="00BE6A79">
        <w:rPr>
          <w:lang w:val="es-ES_tradnl"/>
        </w:rPr>
        <w:t>un ampli</w:t>
      </w:r>
      <w:r w:rsidR="005B0CCC" w:rsidRPr="00BE6A79">
        <w:rPr>
          <w:lang w:val="es-ES_tradnl"/>
        </w:rPr>
        <w:t xml:space="preserve">o elenco de </w:t>
      </w:r>
      <w:r w:rsidR="003D2355" w:rsidRPr="00BE6A79">
        <w:rPr>
          <w:lang w:val="es-ES_tradnl"/>
        </w:rPr>
        <w:t xml:space="preserve">Oficinas designadas.  La Oficina Internacional </w:t>
      </w:r>
      <w:r w:rsidR="00F34568" w:rsidRPr="00BE6A79">
        <w:rPr>
          <w:lang w:val="es-ES_tradnl"/>
        </w:rPr>
        <w:t xml:space="preserve">anima </w:t>
      </w:r>
      <w:r w:rsidR="003D2355" w:rsidRPr="00BE6A79">
        <w:rPr>
          <w:lang w:val="es-ES_tradnl"/>
        </w:rPr>
        <w:t xml:space="preserve">a que se </w:t>
      </w:r>
      <w:r w:rsidR="007751C6" w:rsidRPr="00BE6A79">
        <w:rPr>
          <w:lang w:val="es-ES_tradnl"/>
        </w:rPr>
        <w:t xml:space="preserve">le </w:t>
      </w:r>
      <w:r w:rsidR="003D2355" w:rsidRPr="00BE6A79">
        <w:rPr>
          <w:lang w:val="es-ES_tradnl"/>
        </w:rPr>
        <w:t xml:space="preserve">formulen comentarios sobre este enfoque y solicita voluntarios para tomar parte en el proceso, </w:t>
      </w:r>
      <w:r w:rsidR="00211165" w:rsidRPr="00BE6A79">
        <w:rPr>
          <w:lang w:val="es-ES_tradnl"/>
        </w:rPr>
        <w:t xml:space="preserve">que habrán de formalizar su interés manifestándolo cuando intervengan en relación con el documento o </w:t>
      </w:r>
      <w:r w:rsidR="007751C6" w:rsidRPr="00BE6A79">
        <w:rPr>
          <w:lang w:val="es-ES_tradnl"/>
        </w:rPr>
        <w:t xml:space="preserve">poniéndose en contacto </w:t>
      </w:r>
      <w:r w:rsidR="003D2355" w:rsidRPr="00BE6A79">
        <w:rPr>
          <w:lang w:val="es-ES_tradnl"/>
        </w:rPr>
        <w:t xml:space="preserve">con la Secretaría </w:t>
      </w:r>
      <w:r w:rsidR="00211165" w:rsidRPr="00BE6A79">
        <w:rPr>
          <w:lang w:val="es-ES_tradnl"/>
        </w:rPr>
        <w:t>cuando concluya la reunión</w:t>
      </w:r>
      <w:r w:rsidR="003D2355" w:rsidRPr="00BE6A79">
        <w:rPr>
          <w:lang w:val="es-ES_tradnl"/>
        </w:rPr>
        <w:t>.</w:t>
      </w:r>
    </w:p>
    <w:p w:rsidR="0001603D" w:rsidRPr="00BE6A79" w:rsidRDefault="00B76A5C" w:rsidP="00502EAC">
      <w:pPr>
        <w:pStyle w:val="ONUME"/>
        <w:rPr>
          <w:lang w:val="es-ES_tradnl"/>
        </w:rPr>
      </w:pPr>
      <w:r w:rsidRPr="00BE6A79">
        <w:rPr>
          <w:lang w:val="es-ES_tradnl"/>
        </w:rPr>
        <w:t xml:space="preserve">La Delegación del Japón </w:t>
      </w:r>
      <w:r w:rsidR="003D2355" w:rsidRPr="00BE6A79">
        <w:rPr>
          <w:lang w:val="es-ES_tradnl"/>
        </w:rPr>
        <w:t xml:space="preserve">expresó </w:t>
      </w:r>
      <w:r w:rsidRPr="00BE6A79">
        <w:rPr>
          <w:lang w:val="es-ES_tradnl"/>
        </w:rPr>
        <w:t xml:space="preserve">interés por participar en </w:t>
      </w:r>
      <w:r w:rsidR="00F34568" w:rsidRPr="00BE6A79">
        <w:rPr>
          <w:lang w:val="es-ES_tradnl"/>
        </w:rPr>
        <w:t xml:space="preserve">un </w:t>
      </w:r>
      <w:r w:rsidRPr="00BE6A79">
        <w:rPr>
          <w:lang w:val="es-ES_tradnl"/>
        </w:rPr>
        <w:t xml:space="preserve">proyecto piloto </w:t>
      </w:r>
      <w:r w:rsidR="003D2355" w:rsidRPr="00BE6A79">
        <w:rPr>
          <w:lang w:val="es-ES_tradnl"/>
        </w:rPr>
        <w:t xml:space="preserve">que tiene por objeto sondear </w:t>
      </w:r>
      <w:r w:rsidRPr="00BE6A79">
        <w:rPr>
          <w:lang w:val="es-ES_tradnl"/>
        </w:rPr>
        <w:t xml:space="preserve">la posibilidad de </w:t>
      </w:r>
      <w:r w:rsidR="00211165" w:rsidRPr="00BE6A79">
        <w:rPr>
          <w:lang w:val="es-ES_tradnl"/>
        </w:rPr>
        <w:t xml:space="preserve">llevar a cabo </w:t>
      </w:r>
      <w:r w:rsidR="005B0CCC" w:rsidRPr="00BE6A79">
        <w:rPr>
          <w:lang w:val="es-ES_tradnl"/>
        </w:rPr>
        <w:t>la</w:t>
      </w:r>
      <w:r w:rsidR="00F34568" w:rsidRPr="00BE6A79">
        <w:rPr>
          <w:lang w:val="es-ES_tradnl"/>
        </w:rPr>
        <w:t>s</w:t>
      </w:r>
      <w:r w:rsidR="005B0CCC" w:rsidRPr="00BE6A79">
        <w:rPr>
          <w:lang w:val="es-ES_tradnl"/>
        </w:rPr>
        <w:t xml:space="preserve"> </w:t>
      </w:r>
      <w:r w:rsidR="003D2355" w:rsidRPr="00BE6A79">
        <w:rPr>
          <w:lang w:val="es-ES_tradnl"/>
        </w:rPr>
        <w:t>entrada</w:t>
      </w:r>
      <w:r w:rsidR="00F34568" w:rsidRPr="00BE6A79">
        <w:rPr>
          <w:lang w:val="es-ES_tradnl"/>
        </w:rPr>
        <w:t>s</w:t>
      </w:r>
      <w:r w:rsidR="003D2355" w:rsidRPr="00BE6A79">
        <w:rPr>
          <w:lang w:val="es-ES_tradnl"/>
        </w:rPr>
        <w:t xml:space="preserve"> </w:t>
      </w:r>
      <w:r w:rsidRPr="00BE6A79">
        <w:rPr>
          <w:lang w:val="es-ES_tradnl"/>
        </w:rPr>
        <w:t xml:space="preserve">en </w:t>
      </w:r>
      <w:r w:rsidR="00F34568" w:rsidRPr="00BE6A79">
        <w:rPr>
          <w:lang w:val="es-ES_tradnl"/>
        </w:rPr>
        <w:t xml:space="preserve">la </w:t>
      </w:r>
      <w:r w:rsidRPr="00BE6A79">
        <w:rPr>
          <w:lang w:val="es-ES_tradnl"/>
        </w:rPr>
        <w:t xml:space="preserve">fase nacional utilizando el </w:t>
      </w:r>
      <w:proofErr w:type="spellStart"/>
      <w:r w:rsidRPr="00BE6A79">
        <w:rPr>
          <w:lang w:val="es-ES_tradnl"/>
        </w:rPr>
        <w:t>ePCT</w:t>
      </w:r>
      <w:proofErr w:type="spellEnd"/>
      <w:r w:rsidRPr="00BE6A79">
        <w:rPr>
          <w:lang w:val="es-ES_tradnl"/>
        </w:rPr>
        <w:t xml:space="preserve"> y solicitó información adicional sobre los requisitos jurídicos y técnicos antes de </w:t>
      </w:r>
      <w:r w:rsidR="003D2355" w:rsidRPr="00BE6A79">
        <w:rPr>
          <w:lang w:val="es-ES_tradnl"/>
        </w:rPr>
        <w:t xml:space="preserve">adoptar </w:t>
      </w:r>
      <w:r w:rsidRPr="00BE6A79">
        <w:rPr>
          <w:lang w:val="es-ES_tradnl"/>
        </w:rPr>
        <w:t xml:space="preserve">una decisión final </w:t>
      </w:r>
      <w:r w:rsidR="005B0CCC" w:rsidRPr="00BE6A79">
        <w:rPr>
          <w:lang w:val="es-ES_tradnl"/>
        </w:rPr>
        <w:t xml:space="preserve">acerca de </w:t>
      </w:r>
      <w:r w:rsidRPr="00BE6A79">
        <w:rPr>
          <w:lang w:val="es-ES_tradnl"/>
        </w:rPr>
        <w:t xml:space="preserve">su participación.  En concreto, la Delegación preguntó si el proyecto piloto incluirá solicitudes internacionales reales o simuladas, ya que los participantes en el proyecto piloto </w:t>
      </w:r>
      <w:r w:rsidR="003D2355" w:rsidRPr="00BE6A79">
        <w:rPr>
          <w:lang w:val="es-ES_tradnl"/>
        </w:rPr>
        <w:t xml:space="preserve">tendrán que </w:t>
      </w:r>
      <w:r w:rsidR="004406DE" w:rsidRPr="00BE6A79">
        <w:rPr>
          <w:lang w:val="es-ES_tradnl"/>
        </w:rPr>
        <w:t xml:space="preserve">estar al </w:t>
      </w:r>
      <w:r w:rsidR="007751C6" w:rsidRPr="00BE6A79">
        <w:rPr>
          <w:lang w:val="es-ES_tradnl"/>
        </w:rPr>
        <w:t xml:space="preserve">cabo </w:t>
      </w:r>
      <w:r w:rsidR="004406DE" w:rsidRPr="00BE6A79">
        <w:rPr>
          <w:lang w:val="es-ES_tradnl"/>
        </w:rPr>
        <w:t xml:space="preserve">de </w:t>
      </w:r>
      <w:r w:rsidRPr="00BE6A79">
        <w:rPr>
          <w:lang w:val="es-ES_tradnl"/>
        </w:rPr>
        <w:t xml:space="preserve">los requisitos jurídicos nacionales si </w:t>
      </w:r>
      <w:r w:rsidR="005116F7" w:rsidRPr="00BE6A79">
        <w:rPr>
          <w:lang w:val="es-ES_tradnl"/>
        </w:rPr>
        <w:t xml:space="preserve">fuera </w:t>
      </w:r>
      <w:r w:rsidR="005B0CCC" w:rsidRPr="00BE6A79">
        <w:rPr>
          <w:lang w:val="es-ES_tradnl"/>
        </w:rPr>
        <w:t xml:space="preserve">a ser el </w:t>
      </w:r>
      <w:r w:rsidR="005116F7" w:rsidRPr="00BE6A79">
        <w:rPr>
          <w:lang w:val="es-ES_tradnl"/>
        </w:rPr>
        <w:t xml:space="preserve">caso de que </w:t>
      </w:r>
      <w:r w:rsidRPr="00BE6A79">
        <w:rPr>
          <w:lang w:val="es-ES_tradnl"/>
        </w:rPr>
        <w:t xml:space="preserve">el proyecto piloto </w:t>
      </w:r>
      <w:r w:rsidR="005116F7" w:rsidRPr="00BE6A79">
        <w:rPr>
          <w:lang w:val="es-ES_tradnl"/>
        </w:rPr>
        <w:t xml:space="preserve">se probase con </w:t>
      </w:r>
      <w:r w:rsidRPr="00BE6A79">
        <w:rPr>
          <w:lang w:val="es-ES_tradnl"/>
        </w:rPr>
        <w:t>solicitudes internacionales reales.</w:t>
      </w:r>
    </w:p>
    <w:p w:rsidR="0001603D" w:rsidRPr="00BE6A79" w:rsidRDefault="00B76A5C" w:rsidP="00502EAC">
      <w:pPr>
        <w:pStyle w:val="ONUME"/>
        <w:rPr>
          <w:lang w:val="es-ES_tradnl"/>
        </w:rPr>
      </w:pPr>
      <w:r w:rsidRPr="00BE6A79">
        <w:rPr>
          <w:lang w:val="es-ES_tradnl"/>
        </w:rPr>
        <w:t xml:space="preserve">La Delegación de Nueva Zelandia dijo </w:t>
      </w:r>
      <w:r w:rsidR="005116F7" w:rsidRPr="00BE6A79">
        <w:rPr>
          <w:lang w:val="es-ES_tradnl"/>
        </w:rPr>
        <w:t xml:space="preserve">que acoge </w:t>
      </w:r>
      <w:r w:rsidRPr="00BE6A79">
        <w:rPr>
          <w:lang w:val="es-ES_tradnl"/>
        </w:rPr>
        <w:t>con satisfacción el desarrollo de</w:t>
      </w:r>
      <w:r w:rsidR="005116F7" w:rsidRPr="00BE6A79">
        <w:rPr>
          <w:lang w:val="es-ES_tradnl"/>
        </w:rPr>
        <w:t xml:space="preserve"> </w:t>
      </w:r>
      <w:r w:rsidR="004406DE" w:rsidRPr="00BE6A79">
        <w:rPr>
          <w:lang w:val="es-ES_tradnl"/>
        </w:rPr>
        <w:t xml:space="preserve">servicios </w:t>
      </w:r>
      <w:r w:rsidR="007751C6" w:rsidRPr="00BE6A79">
        <w:rPr>
          <w:lang w:val="es-ES_tradnl"/>
        </w:rPr>
        <w:t xml:space="preserve">en el </w:t>
      </w:r>
      <w:r w:rsidR="005116F7" w:rsidRPr="00BE6A79">
        <w:rPr>
          <w:lang w:val="es-ES_tradnl"/>
        </w:rPr>
        <w:t xml:space="preserve">sistema </w:t>
      </w:r>
      <w:proofErr w:type="spellStart"/>
      <w:r w:rsidRPr="00BE6A79">
        <w:rPr>
          <w:lang w:val="es-ES_tradnl"/>
        </w:rPr>
        <w:t>ePCT</w:t>
      </w:r>
      <w:proofErr w:type="spellEnd"/>
      <w:r w:rsidRPr="00BE6A79">
        <w:rPr>
          <w:lang w:val="es-ES_tradnl"/>
        </w:rPr>
        <w:t xml:space="preserve"> </w:t>
      </w:r>
      <w:r w:rsidR="005B0CCC" w:rsidRPr="00BE6A79">
        <w:rPr>
          <w:lang w:val="es-ES_tradnl"/>
        </w:rPr>
        <w:t xml:space="preserve">para facilitar </w:t>
      </w:r>
      <w:r w:rsidR="007751C6" w:rsidRPr="00BE6A79">
        <w:rPr>
          <w:lang w:val="es-ES_tradnl"/>
        </w:rPr>
        <w:t xml:space="preserve">la </w:t>
      </w:r>
      <w:r w:rsidRPr="00BE6A79">
        <w:rPr>
          <w:lang w:val="es-ES_tradnl"/>
        </w:rPr>
        <w:t xml:space="preserve">entrada en la fase nacional.  La </w:t>
      </w:r>
      <w:r w:rsidR="0089727D" w:rsidRPr="00BE6A79">
        <w:rPr>
          <w:lang w:val="es-ES_tradnl"/>
        </w:rPr>
        <w:t xml:space="preserve">IPONZ </w:t>
      </w:r>
      <w:r w:rsidRPr="00BE6A79">
        <w:rPr>
          <w:lang w:val="es-ES_tradnl"/>
        </w:rPr>
        <w:t xml:space="preserve">apoya decididamente el </w:t>
      </w:r>
      <w:proofErr w:type="spellStart"/>
      <w:r w:rsidRPr="00BE6A79">
        <w:rPr>
          <w:lang w:val="es-ES_tradnl"/>
        </w:rPr>
        <w:t>ePCT</w:t>
      </w:r>
      <w:proofErr w:type="spellEnd"/>
      <w:r w:rsidR="00972213" w:rsidRPr="00BE6A79">
        <w:rPr>
          <w:lang w:val="es-ES_tradnl"/>
        </w:rPr>
        <w:t>,</w:t>
      </w:r>
      <w:r w:rsidRPr="00BE6A79">
        <w:rPr>
          <w:lang w:val="es-ES_tradnl"/>
        </w:rPr>
        <w:t xml:space="preserve"> </w:t>
      </w:r>
      <w:r w:rsidR="007751C6" w:rsidRPr="00BE6A79">
        <w:rPr>
          <w:lang w:val="es-ES_tradnl"/>
        </w:rPr>
        <w:t xml:space="preserve">que utiliza en el caso de las </w:t>
      </w:r>
      <w:r w:rsidRPr="00BE6A79">
        <w:rPr>
          <w:lang w:val="es-ES_tradnl"/>
        </w:rPr>
        <w:t>solicitudes internacionales</w:t>
      </w:r>
      <w:r w:rsidR="00972213" w:rsidRPr="00BE6A79">
        <w:rPr>
          <w:lang w:val="es-ES_tradnl"/>
        </w:rPr>
        <w:t>,</w:t>
      </w:r>
      <w:r w:rsidRPr="00BE6A79">
        <w:rPr>
          <w:lang w:val="es-ES_tradnl"/>
        </w:rPr>
        <w:t xml:space="preserve"> y </w:t>
      </w:r>
      <w:r w:rsidR="00211165" w:rsidRPr="00BE6A79">
        <w:rPr>
          <w:lang w:val="es-ES_tradnl"/>
        </w:rPr>
        <w:t xml:space="preserve">actualmente </w:t>
      </w:r>
      <w:r w:rsidRPr="00BE6A79">
        <w:rPr>
          <w:lang w:val="es-ES_tradnl"/>
        </w:rPr>
        <w:t xml:space="preserve">está colaborando con la Oficina Internacional e </w:t>
      </w:r>
      <w:r w:rsidR="008D3CE2" w:rsidRPr="00BE6A79">
        <w:rPr>
          <w:lang w:val="es-ES_tradnl"/>
        </w:rPr>
        <w:t>IP Australia</w:t>
      </w:r>
      <w:r w:rsidRPr="00BE6A79">
        <w:rPr>
          <w:lang w:val="es-ES_tradnl"/>
        </w:rPr>
        <w:t xml:space="preserve"> </w:t>
      </w:r>
      <w:r w:rsidR="007751C6" w:rsidRPr="00BE6A79">
        <w:rPr>
          <w:lang w:val="es-ES_tradnl"/>
        </w:rPr>
        <w:t xml:space="preserve">en </w:t>
      </w:r>
      <w:r w:rsidRPr="00BE6A79">
        <w:rPr>
          <w:lang w:val="es-ES_tradnl"/>
        </w:rPr>
        <w:t xml:space="preserve">la puesta en marcha de un servicio </w:t>
      </w:r>
      <w:proofErr w:type="spellStart"/>
      <w:r w:rsidRPr="00BE6A79">
        <w:rPr>
          <w:lang w:val="es-ES_tradnl"/>
        </w:rPr>
        <w:t>eSearchCopy</w:t>
      </w:r>
      <w:proofErr w:type="spellEnd"/>
      <w:r w:rsidRPr="00BE6A79">
        <w:rPr>
          <w:lang w:val="es-ES_tradnl"/>
        </w:rPr>
        <w:t>.  A</w:t>
      </w:r>
      <w:r w:rsidR="006707FB" w:rsidRPr="00BE6A79">
        <w:rPr>
          <w:lang w:val="es-ES_tradnl"/>
        </w:rPr>
        <w:t xml:space="preserve">ñadió que </w:t>
      </w:r>
      <w:r w:rsidRPr="00BE6A79">
        <w:rPr>
          <w:lang w:val="es-ES_tradnl"/>
        </w:rPr>
        <w:t xml:space="preserve">la </w:t>
      </w:r>
      <w:r w:rsidR="0089727D" w:rsidRPr="00BE6A79">
        <w:rPr>
          <w:lang w:val="es-ES_tradnl"/>
        </w:rPr>
        <w:t xml:space="preserve">IPONZ </w:t>
      </w:r>
      <w:r w:rsidRPr="00BE6A79">
        <w:rPr>
          <w:lang w:val="es-ES_tradnl"/>
        </w:rPr>
        <w:t xml:space="preserve">ya </w:t>
      </w:r>
      <w:r w:rsidR="006707FB" w:rsidRPr="00BE6A79">
        <w:rPr>
          <w:lang w:val="es-ES_tradnl"/>
        </w:rPr>
        <w:t xml:space="preserve">se vale </w:t>
      </w:r>
      <w:r w:rsidRPr="00BE6A79">
        <w:rPr>
          <w:lang w:val="es-ES_tradnl"/>
        </w:rPr>
        <w:t>de un recurso similar para facilitar la entrada en la fase nacional</w:t>
      </w:r>
      <w:r w:rsidR="006707FB" w:rsidRPr="00BE6A79">
        <w:rPr>
          <w:lang w:val="es-ES_tradnl"/>
        </w:rPr>
        <w:t xml:space="preserve">, en el marco de </w:t>
      </w:r>
      <w:r w:rsidRPr="00BE6A79">
        <w:rPr>
          <w:lang w:val="es-ES_tradnl"/>
        </w:rPr>
        <w:t>su mecanismo de gestión de expedientes en línea</w:t>
      </w:r>
      <w:r w:rsidR="00F34568" w:rsidRPr="00BE6A79">
        <w:rPr>
          <w:lang w:val="es-ES_tradnl"/>
        </w:rPr>
        <w:t>,</w:t>
      </w:r>
      <w:r w:rsidRPr="00BE6A79">
        <w:rPr>
          <w:lang w:val="es-ES_tradnl"/>
        </w:rPr>
        <w:t xml:space="preserve"> y </w:t>
      </w:r>
      <w:r w:rsidR="005B0CCC" w:rsidRPr="00BE6A79">
        <w:rPr>
          <w:lang w:val="es-ES_tradnl"/>
        </w:rPr>
        <w:t xml:space="preserve">le complacería participar </w:t>
      </w:r>
      <w:r w:rsidRPr="00BE6A79">
        <w:rPr>
          <w:lang w:val="es-ES_tradnl"/>
        </w:rPr>
        <w:t>en el proyecto piloto propuesto</w:t>
      </w:r>
      <w:r w:rsidR="006707FB" w:rsidRPr="00BE6A79">
        <w:rPr>
          <w:lang w:val="es-ES_tradnl"/>
        </w:rPr>
        <w:t xml:space="preserve">, así como </w:t>
      </w:r>
      <w:r w:rsidRPr="00BE6A79">
        <w:rPr>
          <w:lang w:val="es-ES_tradnl"/>
        </w:rPr>
        <w:t xml:space="preserve">compartir experiencias </w:t>
      </w:r>
      <w:r w:rsidR="004406DE" w:rsidRPr="00BE6A79">
        <w:rPr>
          <w:lang w:val="es-ES_tradnl"/>
        </w:rPr>
        <w:t xml:space="preserve">en la puesta en marcha </w:t>
      </w:r>
      <w:r w:rsidRPr="00BE6A79">
        <w:rPr>
          <w:lang w:val="es-ES_tradnl"/>
        </w:rPr>
        <w:t>de un protocolo de entrada completo.</w:t>
      </w:r>
    </w:p>
    <w:p w:rsidR="0001603D" w:rsidRPr="00BE6A79" w:rsidRDefault="001F5E8B" w:rsidP="00502EAC">
      <w:pPr>
        <w:pStyle w:val="ONUME"/>
        <w:rPr>
          <w:lang w:val="es-ES_tradnl"/>
        </w:rPr>
      </w:pPr>
      <w:r w:rsidRPr="00BE6A79">
        <w:rPr>
          <w:lang w:val="es-ES_tradnl"/>
        </w:rPr>
        <w:t>La Delegación de Australia señaló que celebra que se sondee la incorporación de nuevas mejoras en el sistema y expresó interés por examinar</w:t>
      </w:r>
      <w:r>
        <w:rPr>
          <w:lang w:val="es-ES_tradnl"/>
        </w:rPr>
        <w:t xml:space="preserve"> el prototipo de interfaz y por</w:t>
      </w:r>
      <w:r w:rsidRPr="00BE6A79">
        <w:rPr>
          <w:lang w:val="es-ES_tradnl"/>
        </w:rPr>
        <w:t xml:space="preserve">que sea tenida en cuenta en su desarrollo a los fines de garantizar que el sistema satisface las necesidades tanto de IP Australia como de los usuarios del </w:t>
      </w:r>
      <w:proofErr w:type="spellStart"/>
      <w:r w:rsidRPr="00BE6A79">
        <w:rPr>
          <w:lang w:val="es-ES_tradnl"/>
        </w:rPr>
        <w:t>ePCT</w:t>
      </w:r>
      <w:proofErr w:type="spellEnd"/>
      <w:r w:rsidRPr="00BE6A79">
        <w:rPr>
          <w:lang w:val="es-ES_tradnl"/>
        </w:rPr>
        <w:t xml:space="preserve"> y de las partes interesadas.  </w:t>
      </w:r>
      <w:r w:rsidR="00B76A5C" w:rsidRPr="00BE6A79">
        <w:rPr>
          <w:lang w:val="es-ES_tradnl"/>
        </w:rPr>
        <w:t xml:space="preserve">En concreto, dijo que </w:t>
      </w:r>
      <w:r w:rsidR="004406DE" w:rsidRPr="00BE6A79">
        <w:rPr>
          <w:lang w:val="es-ES_tradnl"/>
        </w:rPr>
        <w:t xml:space="preserve">considera </w:t>
      </w:r>
      <w:r w:rsidR="00B76A5C" w:rsidRPr="00BE6A79">
        <w:rPr>
          <w:lang w:val="es-ES_tradnl"/>
        </w:rPr>
        <w:t xml:space="preserve">importante </w:t>
      </w:r>
      <w:r w:rsidR="00F34568" w:rsidRPr="00BE6A79">
        <w:rPr>
          <w:lang w:val="es-ES_tradnl"/>
        </w:rPr>
        <w:t xml:space="preserve">velar por </w:t>
      </w:r>
      <w:r w:rsidR="00B76A5C" w:rsidRPr="00BE6A79">
        <w:rPr>
          <w:lang w:val="es-ES_tradnl"/>
        </w:rPr>
        <w:t xml:space="preserve">que el sistema </w:t>
      </w:r>
      <w:r w:rsidR="007751C6" w:rsidRPr="00BE6A79">
        <w:rPr>
          <w:lang w:val="es-ES_tradnl"/>
        </w:rPr>
        <w:t xml:space="preserve">prevea </w:t>
      </w:r>
      <w:r w:rsidR="004406DE" w:rsidRPr="00BE6A79">
        <w:rPr>
          <w:lang w:val="es-ES_tradnl"/>
        </w:rPr>
        <w:t xml:space="preserve">una </w:t>
      </w:r>
      <w:r w:rsidR="00B76A5C" w:rsidRPr="00BE6A79">
        <w:rPr>
          <w:lang w:val="es-ES_tradnl"/>
        </w:rPr>
        <w:t xml:space="preserve">participación </w:t>
      </w:r>
      <w:r w:rsidR="004406DE" w:rsidRPr="00BE6A79">
        <w:rPr>
          <w:lang w:val="es-ES_tradnl"/>
        </w:rPr>
        <w:t xml:space="preserve">adecuada </w:t>
      </w:r>
      <w:r w:rsidR="00B76A5C" w:rsidRPr="00BE6A79">
        <w:rPr>
          <w:lang w:val="es-ES_tradnl"/>
        </w:rPr>
        <w:t xml:space="preserve">de </w:t>
      </w:r>
      <w:r w:rsidR="007751C6" w:rsidRPr="00BE6A79">
        <w:rPr>
          <w:lang w:val="es-ES_tradnl"/>
        </w:rPr>
        <w:t xml:space="preserve">los </w:t>
      </w:r>
      <w:r w:rsidR="00B76A5C" w:rsidRPr="00BE6A79">
        <w:rPr>
          <w:lang w:val="es-ES_tradnl"/>
        </w:rPr>
        <w:t>agentes locales</w:t>
      </w:r>
      <w:r w:rsidR="007751C6" w:rsidRPr="00BE6A79">
        <w:rPr>
          <w:lang w:val="es-ES_tradnl"/>
        </w:rPr>
        <w:t xml:space="preserve">, así como el que las tasas puedan </w:t>
      </w:r>
      <w:r w:rsidR="00211165" w:rsidRPr="00BE6A79">
        <w:rPr>
          <w:lang w:val="es-ES_tradnl"/>
        </w:rPr>
        <w:t xml:space="preserve">abonarse </w:t>
      </w:r>
      <w:r w:rsidR="007751C6" w:rsidRPr="00BE6A79">
        <w:rPr>
          <w:lang w:val="es-ES_tradnl"/>
        </w:rPr>
        <w:t xml:space="preserve">a través del </w:t>
      </w:r>
      <w:proofErr w:type="spellStart"/>
      <w:r w:rsidR="00B76A5C" w:rsidRPr="00BE6A79">
        <w:rPr>
          <w:lang w:val="es-ES_tradnl"/>
        </w:rPr>
        <w:t>ePCT</w:t>
      </w:r>
      <w:proofErr w:type="spellEnd"/>
      <w:r w:rsidR="00B76A5C" w:rsidRPr="00BE6A79">
        <w:rPr>
          <w:lang w:val="es-ES_tradnl"/>
        </w:rPr>
        <w:t xml:space="preserve">.  Una vez que </w:t>
      </w:r>
      <w:r w:rsidR="008D3CE2" w:rsidRPr="00BE6A79">
        <w:rPr>
          <w:lang w:val="es-ES_tradnl"/>
        </w:rPr>
        <w:t>IP Australia</w:t>
      </w:r>
      <w:r w:rsidR="00B76A5C" w:rsidRPr="00BE6A79">
        <w:rPr>
          <w:lang w:val="es-ES_tradnl"/>
        </w:rPr>
        <w:t xml:space="preserve"> </w:t>
      </w:r>
      <w:r w:rsidR="005116F7" w:rsidRPr="00BE6A79">
        <w:rPr>
          <w:lang w:val="es-ES_tradnl"/>
        </w:rPr>
        <w:t xml:space="preserve">adquiera </w:t>
      </w:r>
      <w:r w:rsidR="00B76A5C" w:rsidRPr="00BE6A79">
        <w:rPr>
          <w:lang w:val="es-ES_tradnl"/>
        </w:rPr>
        <w:t xml:space="preserve">una mejor comprensión de los recursos </w:t>
      </w:r>
      <w:r w:rsidR="00F34568" w:rsidRPr="00BE6A79">
        <w:rPr>
          <w:lang w:val="es-ES_tradnl"/>
        </w:rPr>
        <w:t xml:space="preserve">necesarios </w:t>
      </w:r>
      <w:r w:rsidR="00B76A5C" w:rsidRPr="00BE6A79">
        <w:rPr>
          <w:lang w:val="es-ES_tradnl"/>
        </w:rPr>
        <w:t xml:space="preserve">para </w:t>
      </w:r>
      <w:r w:rsidR="004406DE" w:rsidRPr="00BE6A79">
        <w:rPr>
          <w:lang w:val="es-ES_tradnl"/>
        </w:rPr>
        <w:t xml:space="preserve">tomar </w:t>
      </w:r>
      <w:r w:rsidR="00B76A5C" w:rsidRPr="00BE6A79">
        <w:rPr>
          <w:lang w:val="es-ES_tradnl"/>
        </w:rPr>
        <w:t xml:space="preserve">parte </w:t>
      </w:r>
      <w:r w:rsidR="004406DE" w:rsidRPr="00BE6A79">
        <w:rPr>
          <w:lang w:val="es-ES_tradnl"/>
        </w:rPr>
        <w:t xml:space="preserve">en el </w:t>
      </w:r>
      <w:r w:rsidR="00B76A5C" w:rsidRPr="00BE6A79">
        <w:rPr>
          <w:lang w:val="es-ES_tradnl"/>
        </w:rPr>
        <w:t xml:space="preserve">proyecto piloto podría plantearse </w:t>
      </w:r>
      <w:r w:rsidR="004406DE" w:rsidRPr="00BE6A79">
        <w:rPr>
          <w:lang w:val="es-ES_tradnl"/>
        </w:rPr>
        <w:t xml:space="preserve">ampliar su participación </w:t>
      </w:r>
      <w:r w:rsidR="00F34568" w:rsidRPr="00BE6A79">
        <w:rPr>
          <w:lang w:val="es-ES_tradnl"/>
        </w:rPr>
        <w:t xml:space="preserve">en el seno </w:t>
      </w:r>
      <w:r w:rsidR="007751C6" w:rsidRPr="00BE6A79">
        <w:rPr>
          <w:lang w:val="es-ES_tradnl"/>
        </w:rPr>
        <w:t xml:space="preserve">del </w:t>
      </w:r>
      <w:r w:rsidR="00B76A5C" w:rsidRPr="00BE6A79">
        <w:rPr>
          <w:lang w:val="es-ES_tradnl"/>
        </w:rPr>
        <w:t xml:space="preserve">pequeño grupo </w:t>
      </w:r>
      <w:r w:rsidR="007751C6" w:rsidRPr="00BE6A79">
        <w:rPr>
          <w:lang w:val="es-ES_tradnl"/>
        </w:rPr>
        <w:t xml:space="preserve">que se </w:t>
      </w:r>
      <w:r w:rsidR="005B0CCC" w:rsidRPr="00BE6A79">
        <w:rPr>
          <w:lang w:val="es-ES_tradnl"/>
        </w:rPr>
        <w:t xml:space="preserve">ocupará </w:t>
      </w:r>
      <w:r w:rsidR="004406DE" w:rsidRPr="00BE6A79">
        <w:rPr>
          <w:lang w:val="es-ES_tradnl"/>
        </w:rPr>
        <w:t>de validar y poner en marcha el sistema</w:t>
      </w:r>
      <w:r w:rsidR="00B76A5C" w:rsidRPr="00BE6A79">
        <w:rPr>
          <w:lang w:val="es-ES_tradnl"/>
        </w:rPr>
        <w:t>.</w:t>
      </w:r>
    </w:p>
    <w:p w:rsidR="0001603D" w:rsidRPr="00BE6A79" w:rsidRDefault="00B76A5C" w:rsidP="00502EAC">
      <w:pPr>
        <w:pStyle w:val="ONUME"/>
        <w:rPr>
          <w:lang w:val="es-ES_tradnl"/>
        </w:rPr>
      </w:pPr>
      <w:r w:rsidRPr="00BE6A79">
        <w:rPr>
          <w:lang w:val="es-ES_tradnl"/>
        </w:rPr>
        <w:t xml:space="preserve">La Delegación de los Estados Unidos de América </w:t>
      </w:r>
      <w:r w:rsidR="006707FB" w:rsidRPr="00BE6A79">
        <w:rPr>
          <w:lang w:val="es-ES_tradnl"/>
        </w:rPr>
        <w:t xml:space="preserve">afirmó </w:t>
      </w:r>
      <w:r w:rsidRPr="00BE6A79">
        <w:rPr>
          <w:lang w:val="es-ES_tradnl"/>
        </w:rPr>
        <w:t xml:space="preserve">que </w:t>
      </w:r>
      <w:r w:rsidR="006707FB" w:rsidRPr="00BE6A79">
        <w:rPr>
          <w:lang w:val="es-ES_tradnl"/>
        </w:rPr>
        <w:t xml:space="preserve">respalda </w:t>
      </w:r>
      <w:r w:rsidRPr="00BE6A79">
        <w:rPr>
          <w:lang w:val="es-ES_tradnl"/>
        </w:rPr>
        <w:t xml:space="preserve">la idea de </w:t>
      </w:r>
      <w:r w:rsidR="006707FB" w:rsidRPr="00BE6A79">
        <w:rPr>
          <w:lang w:val="es-ES_tradnl"/>
        </w:rPr>
        <w:t xml:space="preserve">utilizar </w:t>
      </w:r>
      <w:r w:rsidRPr="00BE6A79">
        <w:rPr>
          <w:lang w:val="es-ES_tradnl"/>
        </w:rPr>
        <w:t xml:space="preserve">el </w:t>
      </w:r>
      <w:proofErr w:type="spellStart"/>
      <w:r w:rsidRPr="00BE6A79">
        <w:rPr>
          <w:lang w:val="es-ES_tradnl"/>
        </w:rPr>
        <w:t>ePCT</w:t>
      </w:r>
      <w:proofErr w:type="spellEnd"/>
      <w:r w:rsidRPr="00BE6A79">
        <w:rPr>
          <w:lang w:val="es-ES_tradnl"/>
        </w:rPr>
        <w:t xml:space="preserve"> para dar inicio a la entrada en la fase nacional </w:t>
      </w:r>
      <w:r w:rsidR="006707FB" w:rsidRPr="00BE6A79">
        <w:rPr>
          <w:lang w:val="es-ES_tradnl"/>
        </w:rPr>
        <w:t xml:space="preserve">en </w:t>
      </w:r>
      <w:r w:rsidR="005B0CCC" w:rsidRPr="00BE6A79">
        <w:rPr>
          <w:lang w:val="es-ES_tradnl"/>
        </w:rPr>
        <w:t xml:space="preserve">cuanto </w:t>
      </w:r>
      <w:r w:rsidR="00B90BA7">
        <w:rPr>
          <w:lang w:val="es-ES_tradnl"/>
        </w:rPr>
        <w:t>que guarda</w:t>
      </w:r>
      <w:r w:rsidR="00972213" w:rsidRPr="00BE6A79">
        <w:rPr>
          <w:lang w:val="es-ES_tradnl"/>
        </w:rPr>
        <w:t xml:space="preserve"> relación directa </w:t>
      </w:r>
      <w:r w:rsidRPr="00BE6A79">
        <w:rPr>
          <w:lang w:val="es-ES_tradnl"/>
        </w:rPr>
        <w:t>con la</w:t>
      </w:r>
      <w:r w:rsidR="00EB709E">
        <w:rPr>
          <w:lang w:val="es-ES_tradnl"/>
        </w:rPr>
        <w:t xml:space="preserve"> función</w:t>
      </w:r>
      <w:r w:rsidRPr="00BE6A79">
        <w:rPr>
          <w:lang w:val="es-ES_tradnl"/>
        </w:rPr>
        <w:t xml:space="preserve"> de presentación </w:t>
      </w:r>
      <w:r w:rsidR="00B90BA7">
        <w:rPr>
          <w:lang w:val="es-ES_tradnl"/>
        </w:rPr>
        <w:t xml:space="preserve">de solicitudes en varias oficinas </w:t>
      </w:r>
      <w:r w:rsidR="00972213" w:rsidRPr="00BE6A79">
        <w:rPr>
          <w:lang w:val="es-ES_tradnl"/>
        </w:rPr>
        <w:t xml:space="preserve">prevista </w:t>
      </w:r>
      <w:r w:rsidRPr="00BE6A79">
        <w:rPr>
          <w:lang w:val="es-ES_tradnl"/>
        </w:rPr>
        <w:t>para el sistema Global Dossier</w:t>
      </w:r>
      <w:r w:rsidR="00BB28BD">
        <w:rPr>
          <w:lang w:val="es-ES_tradnl"/>
        </w:rPr>
        <w:t xml:space="preserve"> de las Oficinas de la Cooperación </w:t>
      </w:r>
      <w:proofErr w:type="spellStart"/>
      <w:r w:rsidR="00BB28BD">
        <w:rPr>
          <w:lang w:val="es-ES_tradnl"/>
        </w:rPr>
        <w:t>Pentalateral</w:t>
      </w:r>
      <w:proofErr w:type="spellEnd"/>
      <w:r w:rsidRPr="00BE6A79">
        <w:rPr>
          <w:lang w:val="es-ES_tradnl"/>
        </w:rPr>
        <w:t xml:space="preserve">.  Los expertos de la </w:t>
      </w:r>
      <w:r w:rsidR="00757364" w:rsidRPr="00BE6A79">
        <w:rPr>
          <w:lang w:val="es-ES_tradnl"/>
        </w:rPr>
        <w:t>USPTO</w:t>
      </w:r>
      <w:r w:rsidRPr="00BE6A79">
        <w:rPr>
          <w:lang w:val="es-ES_tradnl"/>
        </w:rPr>
        <w:t xml:space="preserve"> han señalado que resolver las dificultades técnicas debería ser sencillo, pero </w:t>
      </w:r>
      <w:r w:rsidR="006707FB" w:rsidRPr="00BE6A79">
        <w:rPr>
          <w:lang w:val="es-ES_tradnl"/>
        </w:rPr>
        <w:t xml:space="preserve">que </w:t>
      </w:r>
      <w:r w:rsidRPr="00BE6A79">
        <w:rPr>
          <w:lang w:val="es-ES_tradnl"/>
        </w:rPr>
        <w:t xml:space="preserve">existen considerables obstáculos jurídicos que superar antes de que </w:t>
      </w:r>
      <w:r w:rsidR="004406DE" w:rsidRPr="00BE6A79">
        <w:rPr>
          <w:lang w:val="es-ES_tradnl"/>
        </w:rPr>
        <w:t xml:space="preserve">el </w:t>
      </w:r>
      <w:r w:rsidRPr="00BE6A79">
        <w:rPr>
          <w:lang w:val="es-ES_tradnl"/>
        </w:rPr>
        <w:t xml:space="preserve">sistema pueda aplicarse en los Estados Unidos de América.  Por ejemplo, </w:t>
      </w:r>
      <w:r w:rsidR="004406DE" w:rsidRPr="00BE6A79">
        <w:rPr>
          <w:lang w:val="es-ES_tradnl"/>
        </w:rPr>
        <w:t xml:space="preserve">con arreglo a </w:t>
      </w:r>
      <w:r w:rsidR="005116F7" w:rsidRPr="00BE6A79">
        <w:rPr>
          <w:lang w:val="es-ES_tradnl"/>
        </w:rPr>
        <w:t xml:space="preserve">su </w:t>
      </w:r>
      <w:r w:rsidRPr="00BE6A79">
        <w:rPr>
          <w:lang w:val="es-ES_tradnl"/>
        </w:rPr>
        <w:t xml:space="preserve">legislación nacional, los solicitantes únicamente pueden recibir una fecha de presentación en la fecha en que la solicitud </w:t>
      </w:r>
      <w:r w:rsidR="00211165" w:rsidRPr="00BE6A79">
        <w:rPr>
          <w:lang w:val="es-ES_tradnl"/>
        </w:rPr>
        <w:t xml:space="preserve">es depositada </w:t>
      </w:r>
      <w:r w:rsidRPr="00BE6A79">
        <w:rPr>
          <w:lang w:val="es-ES_tradnl"/>
        </w:rPr>
        <w:t xml:space="preserve">bien directamente ante la </w:t>
      </w:r>
      <w:r w:rsidR="00757364" w:rsidRPr="00BE6A79">
        <w:rPr>
          <w:lang w:val="es-ES_tradnl"/>
        </w:rPr>
        <w:t>USPTO</w:t>
      </w:r>
      <w:r w:rsidRPr="00BE6A79">
        <w:rPr>
          <w:lang w:val="es-ES_tradnl"/>
        </w:rPr>
        <w:t xml:space="preserve"> o, </w:t>
      </w:r>
      <w:r w:rsidR="005116F7" w:rsidRPr="00BE6A79">
        <w:rPr>
          <w:lang w:val="es-ES_tradnl"/>
        </w:rPr>
        <w:t xml:space="preserve">dándose determinadas </w:t>
      </w:r>
      <w:r w:rsidRPr="00BE6A79">
        <w:rPr>
          <w:lang w:val="es-ES_tradnl"/>
        </w:rPr>
        <w:t xml:space="preserve">condiciones, ante el Servicio </w:t>
      </w:r>
      <w:r w:rsidR="00E36D90" w:rsidRPr="00BE6A79">
        <w:rPr>
          <w:lang w:val="es-ES_tradnl"/>
        </w:rPr>
        <w:t xml:space="preserve">Postal </w:t>
      </w:r>
      <w:r w:rsidRPr="00BE6A79">
        <w:rPr>
          <w:lang w:val="es-ES_tradnl"/>
        </w:rPr>
        <w:t>de los Estados Unidos de América</w:t>
      </w:r>
      <w:r w:rsidR="00DB3AAD" w:rsidRPr="00BE6A79">
        <w:rPr>
          <w:lang w:val="es-ES_tradnl"/>
        </w:rPr>
        <w:t xml:space="preserve"> (USPS)</w:t>
      </w:r>
      <w:r w:rsidRPr="00BE6A79">
        <w:rPr>
          <w:lang w:val="es-ES_tradnl"/>
        </w:rPr>
        <w:t xml:space="preserve">.  Si </w:t>
      </w:r>
      <w:r w:rsidR="005B0CCC" w:rsidRPr="00BE6A79">
        <w:rPr>
          <w:lang w:val="es-ES_tradnl"/>
        </w:rPr>
        <w:t>pudiera</w:t>
      </w:r>
      <w:r w:rsidR="00972213" w:rsidRPr="00BE6A79">
        <w:rPr>
          <w:lang w:val="es-ES_tradnl"/>
        </w:rPr>
        <w:t>n</w:t>
      </w:r>
      <w:r w:rsidR="005B0CCC" w:rsidRPr="00BE6A79">
        <w:rPr>
          <w:lang w:val="es-ES_tradnl"/>
        </w:rPr>
        <w:t xml:space="preserve"> </w:t>
      </w:r>
      <w:r w:rsidRPr="00BE6A79">
        <w:rPr>
          <w:lang w:val="es-ES_tradnl"/>
        </w:rPr>
        <w:t xml:space="preserve">resolverse estos problemas jurídicos, la </w:t>
      </w:r>
      <w:r w:rsidR="00757364" w:rsidRPr="00BE6A79">
        <w:rPr>
          <w:lang w:val="es-ES_tradnl"/>
        </w:rPr>
        <w:t>USPTO</w:t>
      </w:r>
      <w:r w:rsidRPr="00BE6A79">
        <w:rPr>
          <w:lang w:val="es-ES_tradnl"/>
        </w:rPr>
        <w:t xml:space="preserve"> estaría interesada en participar en el proyecto piloto </w:t>
      </w:r>
      <w:r w:rsidR="00211165" w:rsidRPr="00BE6A79">
        <w:rPr>
          <w:lang w:val="es-ES_tradnl"/>
        </w:rPr>
        <w:t xml:space="preserve">que se describe </w:t>
      </w:r>
      <w:r w:rsidRPr="00BE6A79">
        <w:rPr>
          <w:lang w:val="es-ES_tradnl"/>
        </w:rPr>
        <w:t xml:space="preserve">en el documento </w:t>
      </w:r>
      <w:r w:rsidR="00ED7449" w:rsidRPr="00BE6A79">
        <w:rPr>
          <w:lang w:val="es-ES_tradnl"/>
        </w:rPr>
        <w:t xml:space="preserve">y colaboraría gustosamente </w:t>
      </w:r>
      <w:r w:rsidRPr="00BE6A79">
        <w:rPr>
          <w:lang w:val="es-ES_tradnl"/>
        </w:rPr>
        <w:t xml:space="preserve">con la Oficina Internacional </w:t>
      </w:r>
      <w:r w:rsidR="00ED7449" w:rsidRPr="00BE6A79">
        <w:rPr>
          <w:lang w:val="es-ES_tradnl"/>
        </w:rPr>
        <w:t>en el desarrollo d</w:t>
      </w:r>
      <w:r w:rsidRPr="00BE6A79">
        <w:rPr>
          <w:lang w:val="es-ES_tradnl"/>
        </w:rPr>
        <w:t xml:space="preserve">e </w:t>
      </w:r>
      <w:r w:rsidR="00F34568" w:rsidRPr="00BE6A79">
        <w:rPr>
          <w:lang w:val="es-ES_tradnl"/>
        </w:rPr>
        <w:t xml:space="preserve">los </w:t>
      </w:r>
      <w:r w:rsidRPr="00BE6A79">
        <w:rPr>
          <w:lang w:val="es-ES_tradnl"/>
        </w:rPr>
        <w:t>marco</w:t>
      </w:r>
      <w:r w:rsidR="00F34568" w:rsidRPr="00BE6A79">
        <w:rPr>
          <w:lang w:val="es-ES_tradnl"/>
        </w:rPr>
        <w:t>s</w:t>
      </w:r>
      <w:r w:rsidRPr="00BE6A79">
        <w:rPr>
          <w:lang w:val="es-ES_tradnl"/>
        </w:rPr>
        <w:t xml:space="preserve"> de </w:t>
      </w:r>
      <w:r w:rsidR="00511FCC" w:rsidRPr="00BE6A79">
        <w:rPr>
          <w:lang w:val="es-ES_tradnl"/>
        </w:rPr>
        <w:t xml:space="preserve">T.I. </w:t>
      </w:r>
      <w:r w:rsidRPr="00BE6A79">
        <w:rPr>
          <w:lang w:val="es-ES_tradnl"/>
        </w:rPr>
        <w:t>y jurídico necesario</w:t>
      </w:r>
      <w:r w:rsidR="00F34568" w:rsidRPr="00BE6A79">
        <w:rPr>
          <w:lang w:val="es-ES_tradnl"/>
        </w:rPr>
        <w:t>s</w:t>
      </w:r>
      <w:r w:rsidRPr="00BE6A79">
        <w:rPr>
          <w:lang w:val="es-ES_tradnl"/>
        </w:rPr>
        <w:t xml:space="preserve"> para su participación.</w:t>
      </w:r>
    </w:p>
    <w:p w:rsidR="0001603D" w:rsidRPr="00BE6A79" w:rsidRDefault="00B76A5C" w:rsidP="00502EAC">
      <w:pPr>
        <w:pStyle w:val="ONUME"/>
        <w:rPr>
          <w:lang w:val="es-ES_tradnl"/>
        </w:rPr>
      </w:pPr>
      <w:r w:rsidRPr="00BE6A79">
        <w:rPr>
          <w:lang w:val="es-ES_tradnl"/>
        </w:rPr>
        <w:t xml:space="preserve">La Delegación de Israel </w:t>
      </w:r>
      <w:r w:rsidR="005116F7" w:rsidRPr="00BE6A79">
        <w:rPr>
          <w:lang w:val="es-ES_tradnl"/>
        </w:rPr>
        <w:t xml:space="preserve">dijo que respalda </w:t>
      </w:r>
      <w:r w:rsidRPr="00BE6A79">
        <w:rPr>
          <w:lang w:val="es-ES_tradnl"/>
        </w:rPr>
        <w:t xml:space="preserve">la idea de utilizar el </w:t>
      </w:r>
      <w:proofErr w:type="spellStart"/>
      <w:r w:rsidRPr="00BE6A79">
        <w:rPr>
          <w:lang w:val="es-ES_tradnl"/>
        </w:rPr>
        <w:t>ePCT</w:t>
      </w:r>
      <w:proofErr w:type="spellEnd"/>
      <w:r w:rsidRPr="00BE6A79">
        <w:rPr>
          <w:lang w:val="es-ES_tradnl"/>
        </w:rPr>
        <w:t xml:space="preserve"> para la entrada en la fase nacional y manifestó </w:t>
      </w:r>
      <w:r w:rsidR="00ED7449" w:rsidRPr="00BE6A79">
        <w:rPr>
          <w:lang w:val="es-ES_tradnl"/>
        </w:rPr>
        <w:t xml:space="preserve">la </w:t>
      </w:r>
      <w:r w:rsidRPr="00BE6A79">
        <w:rPr>
          <w:lang w:val="es-ES_tradnl"/>
        </w:rPr>
        <w:t xml:space="preserve">opinión de que el servicio </w:t>
      </w:r>
      <w:r w:rsidR="00ED7449" w:rsidRPr="00BE6A79">
        <w:rPr>
          <w:lang w:val="es-ES_tradnl"/>
        </w:rPr>
        <w:t xml:space="preserve">será </w:t>
      </w:r>
      <w:r w:rsidRPr="00BE6A79">
        <w:rPr>
          <w:lang w:val="es-ES_tradnl"/>
        </w:rPr>
        <w:t xml:space="preserve">beneficioso para todas las partes interesadas.  Sin embargo, el sistema tiene que </w:t>
      </w:r>
      <w:r w:rsidR="00DB3AAD" w:rsidRPr="00BE6A79">
        <w:rPr>
          <w:lang w:val="es-ES_tradnl"/>
        </w:rPr>
        <w:t xml:space="preserve">prever </w:t>
      </w:r>
      <w:r w:rsidRPr="00BE6A79">
        <w:rPr>
          <w:lang w:val="es-ES_tradnl"/>
        </w:rPr>
        <w:t xml:space="preserve">los </w:t>
      </w:r>
      <w:r w:rsidR="005116F7" w:rsidRPr="00BE6A79">
        <w:rPr>
          <w:lang w:val="es-ES_tradnl"/>
        </w:rPr>
        <w:t xml:space="preserve">diferentes </w:t>
      </w:r>
      <w:r w:rsidRPr="00BE6A79">
        <w:rPr>
          <w:lang w:val="es-ES_tradnl"/>
        </w:rPr>
        <w:t xml:space="preserve">requisitos sustantivos y formales </w:t>
      </w:r>
      <w:r w:rsidR="005116F7" w:rsidRPr="00BE6A79">
        <w:rPr>
          <w:lang w:val="es-ES_tradnl"/>
        </w:rPr>
        <w:t xml:space="preserve">aplicables en las </w:t>
      </w:r>
      <w:r w:rsidR="00ED7449" w:rsidRPr="00BE6A79">
        <w:rPr>
          <w:lang w:val="es-ES_tradnl"/>
        </w:rPr>
        <w:t xml:space="preserve">diferentes </w:t>
      </w:r>
      <w:r w:rsidRPr="00BE6A79">
        <w:rPr>
          <w:lang w:val="es-ES_tradnl"/>
        </w:rPr>
        <w:t xml:space="preserve">jurisdicciones.  En relación con las tasas, un sistema de pago centralizado exigiría modificar el Derecho </w:t>
      </w:r>
      <w:r w:rsidR="006E2573" w:rsidRPr="00BE6A79">
        <w:rPr>
          <w:lang w:val="es-ES_tradnl"/>
        </w:rPr>
        <w:t xml:space="preserve">israelí </w:t>
      </w:r>
      <w:r w:rsidRPr="00BE6A79">
        <w:rPr>
          <w:lang w:val="es-ES_tradnl"/>
        </w:rPr>
        <w:t xml:space="preserve">de patentes, ya que una solicitud internacional no puede entrar en la fase nacional hasta que se haya </w:t>
      </w:r>
      <w:r w:rsidR="00ED7449" w:rsidRPr="00BE6A79">
        <w:rPr>
          <w:lang w:val="es-ES_tradnl"/>
        </w:rPr>
        <w:t xml:space="preserve">abonado </w:t>
      </w:r>
      <w:r w:rsidRPr="00BE6A79">
        <w:rPr>
          <w:lang w:val="es-ES_tradnl"/>
        </w:rPr>
        <w:t>la tasa.</w:t>
      </w:r>
    </w:p>
    <w:p w:rsidR="0001603D" w:rsidRPr="00BE6A79" w:rsidRDefault="00B76A5C" w:rsidP="00502EAC">
      <w:pPr>
        <w:pStyle w:val="ONUME"/>
        <w:rPr>
          <w:lang w:val="es-ES_tradnl"/>
        </w:rPr>
      </w:pPr>
      <w:r w:rsidRPr="00BE6A79">
        <w:rPr>
          <w:lang w:val="es-ES_tradnl"/>
        </w:rPr>
        <w:t xml:space="preserve">La Delegación del Canadá señaló que el </w:t>
      </w:r>
      <w:proofErr w:type="spellStart"/>
      <w:r w:rsidRPr="00BE6A79">
        <w:rPr>
          <w:lang w:val="es-ES_tradnl"/>
        </w:rPr>
        <w:t>ePCT</w:t>
      </w:r>
      <w:proofErr w:type="spellEnd"/>
      <w:r w:rsidRPr="00BE6A79">
        <w:rPr>
          <w:lang w:val="es-ES_tradnl"/>
        </w:rPr>
        <w:t xml:space="preserve"> </w:t>
      </w:r>
      <w:r w:rsidR="00ED7449" w:rsidRPr="00BE6A79">
        <w:rPr>
          <w:lang w:val="es-ES_tradnl"/>
        </w:rPr>
        <w:t xml:space="preserve">atesora gran número de beneficiosas </w:t>
      </w:r>
      <w:r w:rsidRPr="00BE6A79">
        <w:rPr>
          <w:lang w:val="es-ES_tradnl"/>
        </w:rPr>
        <w:t xml:space="preserve">características para solicitantes y Oficinas </w:t>
      </w:r>
      <w:r w:rsidR="00ED7449" w:rsidRPr="00BE6A79">
        <w:rPr>
          <w:lang w:val="es-ES_tradnl"/>
        </w:rPr>
        <w:t xml:space="preserve">en cuanto </w:t>
      </w:r>
      <w:r w:rsidR="00DB3AAD" w:rsidRPr="00BE6A79">
        <w:rPr>
          <w:lang w:val="es-ES_tradnl"/>
        </w:rPr>
        <w:t xml:space="preserve">que capaz de </w:t>
      </w:r>
      <w:r w:rsidR="00ED7449" w:rsidRPr="00BE6A79">
        <w:rPr>
          <w:lang w:val="es-ES_tradnl"/>
        </w:rPr>
        <w:t xml:space="preserve">facilitar </w:t>
      </w:r>
      <w:r w:rsidRPr="00BE6A79">
        <w:rPr>
          <w:lang w:val="es-ES_tradnl"/>
        </w:rPr>
        <w:t xml:space="preserve">el proceso de entrada en la fase nacional.  La </w:t>
      </w:r>
      <w:r w:rsidR="001D4715" w:rsidRPr="00BE6A79">
        <w:rPr>
          <w:lang w:val="es-ES_tradnl"/>
        </w:rPr>
        <w:t xml:space="preserve">CIPO </w:t>
      </w:r>
      <w:r w:rsidRPr="00BE6A79">
        <w:rPr>
          <w:lang w:val="es-ES_tradnl"/>
        </w:rPr>
        <w:t xml:space="preserve">también estaría interesada en participar en un proyecto </w:t>
      </w:r>
      <w:r w:rsidRPr="00BE6A79">
        <w:rPr>
          <w:lang w:val="es-ES_tradnl"/>
        </w:rPr>
        <w:lastRenderedPageBreak/>
        <w:t xml:space="preserve">piloto, </w:t>
      </w:r>
      <w:r w:rsidR="00ED7449" w:rsidRPr="00BE6A79">
        <w:rPr>
          <w:lang w:val="es-ES_tradnl"/>
        </w:rPr>
        <w:t xml:space="preserve">si bien primeramente debería </w:t>
      </w:r>
      <w:r w:rsidRPr="00BE6A79">
        <w:rPr>
          <w:lang w:val="es-ES_tradnl"/>
        </w:rPr>
        <w:t>aclarar</w:t>
      </w:r>
      <w:r w:rsidR="00ED7449" w:rsidRPr="00BE6A79">
        <w:rPr>
          <w:lang w:val="es-ES_tradnl"/>
        </w:rPr>
        <w:t>se</w:t>
      </w:r>
      <w:r w:rsidRPr="00BE6A79">
        <w:rPr>
          <w:lang w:val="es-ES_tradnl"/>
        </w:rPr>
        <w:t xml:space="preserve"> la cuestión jurídica de la delegación de </w:t>
      </w:r>
      <w:r w:rsidR="00ED7449" w:rsidRPr="00BE6A79">
        <w:rPr>
          <w:lang w:val="es-ES_tradnl"/>
        </w:rPr>
        <w:t xml:space="preserve">funciones en la tramitación nacional de solicitudes en </w:t>
      </w:r>
      <w:r w:rsidRPr="00BE6A79">
        <w:rPr>
          <w:lang w:val="es-ES_tradnl"/>
        </w:rPr>
        <w:t>ciudadano</w:t>
      </w:r>
      <w:r w:rsidR="00ED7449" w:rsidRPr="00BE6A79">
        <w:rPr>
          <w:lang w:val="es-ES_tradnl"/>
        </w:rPr>
        <w:t>s</w:t>
      </w:r>
      <w:r w:rsidRPr="00BE6A79">
        <w:rPr>
          <w:lang w:val="es-ES_tradnl"/>
        </w:rPr>
        <w:t xml:space="preserve"> no canadiense</w:t>
      </w:r>
      <w:r w:rsidR="00ED7449" w:rsidRPr="00BE6A79">
        <w:rPr>
          <w:lang w:val="es-ES_tradnl"/>
        </w:rPr>
        <w:t>s</w:t>
      </w:r>
      <w:r w:rsidRPr="00BE6A79">
        <w:rPr>
          <w:lang w:val="es-ES_tradnl"/>
        </w:rPr>
        <w:t xml:space="preserve">.  </w:t>
      </w:r>
    </w:p>
    <w:p w:rsidR="004D22B4" w:rsidRPr="00BE6A79" w:rsidRDefault="00B76A5C"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expresó interés por participar en un proyecto piloto con la Oficina Internacional y otras Oficinas.  No obstante, </w:t>
      </w:r>
      <w:r w:rsidR="004D22B4" w:rsidRPr="00BE6A79">
        <w:rPr>
          <w:lang w:val="es-ES_tradnl"/>
        </w:rPr>
        <w:t xml:space="preserve">señaló </w:t>
      </w:r>
      <w:r w:rsidRPr="00BE6A79">
        <w:rPr>
          <w:lang w:val="es-ES_tradnl"/>
        </w:rPr>
        <w:t xml:space="preserve">que hay obstáculos que superar.  En concreto, cuando se entra en la fase nacional existe el riesgo de que la tramitación </w:t>
      </w:r>
      <w:r w:rsidR="00653D66" w:rsidRPr="00BE6A79">
        <w:rPr>
          <w:lang w:val="es-ES_tradnl"/>
        </w:rPr>
        <w:t xml:space="preserve">se retrase </w:t>
      </w:r>
      <w:r w:rsidRPr="00BE6A79">
        <w:rPr>
          <w:lang w:val="es-ES_tradnl"/>
        </w:rPr>
        <w:t xml:space="preserve">por dos motivos principales.  La </w:t>
      </w:r>
      <w:r w:rsidR="001109C2" w:rsidRPr="00BE6A79">
        <w:rPr>
          <w:lang w:val="es-ES_tradnl"/>
        </w:rPr>
        <w:t>OEP</w:t>
      </w:r>
      <w:r w:rsidRPr="00BE6A79">
        <w:rPr>
          <w:lang w:val="es-ES_tradnl"/>
        </w:rPr>
        <w:t xml:space="preserve"> podría no </w:t>
      </w:r>
      <w:r w:rsidR="00ED7449" w:rsidRPr="00BE6A79">
        <w:rPr>
          <w:lang w:val="es-ES_tradnl"/>
        </w:rPr>
        <w:t xml:space="preserve">comenzar </w:t>
      </w:r>
      <w:r w:rsidRPr="00BE6A79">
        <w:rPr>
          <w:lang w:val="es-ES_tradnl"/>
        </w:rPr>
        <w:t xml:space="preserve">a tramitar una solicitud hasta que se hayan satisfecho todos los requisitos para la entrada en la fase europea.  Incluso si se considera como fecha </w:t>
      </w:r>
      <w:r w:rsidR="00653D66" w:rsidRPr="00BE6A79">
        <w:rPr>
          <w:lang w:val="es-ES_tradnl"/>
        </w:rPr>
        <w:t xml:space="preserve">de </w:t>
      </w:r>
      <w:r w:rsidRPr="00BE6A79">
        <w:rPr>
          <w:lang w:val="es-ES_tradnl"/>
        </w:rPr>
        <w:t xml:space="preserve">presentación la fecha de presentación de un documento </w:t>
      </w:r>
      <w:r w:rsidR="004B0CE1" w:rsidRPr="00BE6A79">
        <w:rPr>
          <w:lang w:val="es-ES_tradnl"/>
        </w:rPr>
        <w:t xml:space="preserve">a través del </w:t>
      </w:r>
      <w:proofErr w:type="spellStart"/>
      <w:r w:rsidRPr="00BE6A79">
        <w:rPr>
          <w:lang w:val="es-ES_tradnl"/>
        </w:rPr>
        <w:t>ePCT</w:t>
      </w:r>
      <w:proofErr w:type="spellEnd"/>
      <w:r w:rsidRPr="00BE6A79">
        <w:rPr>
          <w:lang w:val="es-ES_tradnl"/>
        </w:rPr>
        <w:t xml:space="preserve">, hasta que la </w:t>
      </w:r>
      <w:r w:rsidR="00653D66" w:rsidRPr="00BE6A79">
        <w:rPr>
          <w:lang w:val="es-ES_tradnl"/>
        </w:rPr>
        <w:t xml:space="preserve">OEP reciba la </w:t>
      </w:r>
      <w:r w:rsidRPr="00BE6A79">
        <w:rPr>
          <w:lang w:val="es-ES_tradnl"/>
        </w:rPr>
        <w:t>información</w:t>
      </w:r>
      <w:r w:rsidR="00ED7449" w:rsidRPr="00BE6A79">
        <w:rPr>
          <w:lang w:val="es-ES_tradnl"/>
        </w:rPr>
        <w:t xml:space="preserve"> no podrá emitir</w:t>
      </w:r>
      <w:r w:rsidR="00DB3AAD" w:rsidRPr="00BE6A79">
        <w:rPr>
          <w:lang w:val="es-ES_tradnl"/>
        </w:rPr>
        <w:t>se</w:t>
      </w:r>
      <w:r w:rsidR="00ED7449" w:rsidRPr="00BE6A79">
        <w:rPr>
          <w:lang w:val="es-ES_tradnl"/>
        </w:rPr>
        <w:t xml:space="preserve"> comunicación alguna en tanto que Oficina designada</w:t>
      </w:r>
      <w:r w:rsidRPr="00BE6A79">
        <w:rPr>
          <w:lang w:val="es-ES_tradnl"/>
        </w:rPr>
        <w:t xml:space="preserve">.  </w:t>
      </w:r>
      <w:r w:rsidR="004D22B4" w:rsidRPr="00BE6A79">
        <w:rPr>
          <w:lang w:val="es-ES_tradnl"/>
        </w:rPr>
        <w:t xml:space="preserve">Un problema añadido son los retrasos a los que se asistiría con motivo del trámite de subsanación de defectos, </w:t>
      </w:r>
      <w:r w:rsidR="004B0CE1" w:rsidRPr="00BE6A79">
        <w:rPr>
          <w:lang w:val="es-ES_tradnl"/>
        </w:rPr>
        <w:t xml:space="preserve">tales como los que afecten a la representación, </w:t>
      </w:r>
      <w:r w:rsidR="004D22B4" w:rsidRPr="00BE6A79">
        <w:rPr>
          <w:lang w:val="es-ES_tradnl"/>
        </w:rPr>
        <w:t>ocasión en la que el sistema tendr</w:t>
      </w:r>
      <w:r w:rsidR="006B2F09" w:rsidRPr="00BE6A79">
        <w:rPr>
          <w:lang w:val="es-ES_tradnl"/>
        </w:rPr>
        <w:t>á</w:t>
      </w:r>
      <w:r w:rsidR="004D22B4" w:rsidRPr="00BE6A79">
        <w:rPr>
          <w:lang w:val="es-ES_tradnl"/>
        </w:rPr>
        <w:t xml:space="preserve"> que velar por que el </w:t>
      </w:r>
      <w:proofErr w:type="spellStart"/>
      <w:r w:rsidR="004D22B4" w:rsidRPr="00BE6A79">
        <w:rPr>
          <w:lang w:val="es-ES_tradnl"/>
        </w:rPr>
        <w:t>ePCT</w:t>
      </w:r>
      <w:proofErr w:type="spellEnd"/>
      <w:r w:rsidR="004D22B4" w:rsidRPr="00BE6A79">
        <w:rPr>
          <w:lang w:val="es-ES_tradnl"/>
        </w:rPr>
        <w:t xml:space="preserve"> </w:t>
      </w:r>
      <w:r w:rsidR="004B0CE1" w:rsidRPr="00BE6A79">
        <w:rPr>
          <w:lang w:val="es-ES_tradnl"/>
        </w:rPr>
        <w:t xml:space="preserve">se </w:t>
      </w:r>
      <w:r w:rsidR="004D22B4" w:rsidRPr="00BE6A79">
        <w:rPr>
          <w:lang w:val="es-ES_tradnl"/>
        </w:rPr>
        <w:t>los transmita a la Oficina designada a efectos de su comprobación desde la fecha de presentación e inform</w:t>
      </w:r>
      <w:r w:rsidR="006B2F09" w:rsidRPr="00BE6A79">
        <w:rPr>
          <w:lang w:val="es-ES_tradnl"/>
        </w:rPr>
        <w:t>ar</w:t>
      </w:r>
      <w:r w:rsidR="004D22B4" w:rsidRPr="00BE6A79">
        <w:rPr>
          <w:lang w:val="es-ES_tradnl"/>
        </w:rPr>
        <w:t xml:space="preserve"> de ellos al solicitante.  </w:t>
      </w:r>
      <w:r w:rsidR="001E1705" w:rsidRPr="00BE6A79">
        <w:rPr>
          <w:lang w:val="es-ES_tradnl"/>
        </w:rPr>
        <w:t xml:space="preserve">Un segundo grupo de obstáculos se refiere al </w:t>
      </w:r>
      <w:r w:rsidR="00DB3AAD" w:rsidRPr="00BE6A79">
        <w:rPr>
          <w:lang w:val="es-ES_tradnl"/>
        </w:rPr>
        <w:t xml:space="preserve">riesgo </w:t>
      </w:r>
      <w:r w:rsidR="001E1705" w:rsidRPr="00BE6A79">
        <w:rPr>
          <w:lang w:val="es-ES_tradnl"/>
        </w:rPr>
        <w:t xml:space="preserve">de confusión si el sistema de pago centralizado conlleva que no todas las tasas </w:t>
      </w:r>
      <w:r w:rsidR="004B0CE1" w:rsidRPr="00BE6A79">
        <w:rPr>
          <w:lang w:val="es-ES_tradnl"/>
        </w:rPr>
        <w:t xml:space="preserve">de </w:t>
      </w:r>
      <w:r w:rsidR="001E1705" w:rsidRPr="00BE6A79">
        <w:rPr>
          <w:lang w:val="es-ES_tradnl"/>
        </w:rPr>
        <w:t xml:space="preserve">entrada en la fase europea puedan </w:t>
      </w:r>
      <w:r w:rsidR="00DB3AAD" w:rsidRPr="00BE6A79">
        <w:rPr>
          <w:lang w:val="es-ES_tradnl"/>
        </w:rPr>
        <w:t xml:space="preserve">ser abonadas </w:t>
      </w:r>
      <w:r w:rsidR="001E1705" w:rsidRPr="00BE6A79">
        <w:rPr>
          <w:lang w:val="es-ES_tradnl"/>
        </w:rPr>
        <w:t xml:space="preserve">a través del sistema centralizado, con el resultado de que las tasas terminen </w:t>
      </w:r>
      <w:r w:rsidR="006B2F09" w:rsidRPr="00BE6A79">
        <w:rPr>
          <w:lang w:val="es-ES_tradnl"/>
        </w:rPr>
        <w:t xml:space="preserve">abonándose </w:t>
      </w:r>
      <w:r w:rsidR="00DB3AAD" w:rsidRPr="00BE6A79">
        <w:rPr>
          <w:lang w:val="es-ES_tradnl"/>
        </w:rPr>
        <w:t xml:space="preserve">mediante </w:t>
      </w:r>
      <w:r w:rsidR="001E1705" w:rsidRPr="00BE6A79">
        <w:rPr>
          <w:lang w:val="es-ES_tradnl"/>
        </w:rPr>
        <w:t xml:space="preserve">diferentes sistemas, con el riesgo de que se incumpla el plazo </w:t>
      </w:r>
      <w:r w:rsidR="00C47707" w:rsidRPr="00BE6A79">
        <w:rPr>
          <w:lang w:val="es-ES_tradnl"/>
        </w:rPr>
        <w:t xml:space="preserve">para el abono </w:t>
      </w:r>
      <w:r w:rsidR="001E1705" w:rsidRPr="00BE6A79">
        <w:rPr>
          <w:lang w:val="es-ES_tradnl"/>
        </w:rPr>
        <w:t xml:space="preserve">de las tasas aplicables a la entrada en la fase regional europea.  Por último, las peticiones de entrada anticipada en la fase nacional podrían quedar expuestas a </w:t>
      </w:r>
      <w:r w:rsidR="00C47707" w:rsidRPr="00BE6A79">
        <w:rPr>
          <w:lang w:val="es-ES_tradnl"/>
        </w:rPr>
        <w:t xml:space="preserve">otro tipo de </w:t>
      </w:r>
      <w:r w:rsidR="001E1705" w:rsidRPr="00BE6A79">
        <w:rPr>
          <w:lang w:val="es-ES_tradnl"/>
        </w:rPr>
        <w:t xml:space="preserve">complicaciones.  Por tanto, la Delegación sugirió que se </w:t>
      </w:r>
      <w:r w:rsidR="006B2F09" w:rsidRPr="00BE6A79">
        <w:rPr>
          <w:lang w:val="es-ES_tradnl"/>
        </w:rPr>
        <w:t xml:space="preserve">excluyan </w:t>
      </w:r>
      <w:r w:rsidR="001E1705" w:rsidRPr="00BE6A79">
        <w:rPr>
          <w:lang w:val="es-ES_tradnl"/>
        </w:rPr>
        <w:t xml:space="preserve">del proyecto piloto </w:t>
      </w:r>
      <w:r w:rsidR="00C47707" w:rsidRPr="00BE6A79">
        <w:rPr>
          <w:lang w:val="es-ES_tradnl"/>
        </w:rPr>
        <w:t xml:space="preserve">las </w:t>
      </w:r>
      <w:r w:rsidR="001E1705" w:rsidRPr="00BE6A79">
        <w:rPr>
          <w:lang w:val="es-ES_tradnl"/>
        </w:rPr>
        <w:t>entrada</w:t>
      </w:r>
      <w:r w:rsidR="00C47707" w:rsidRPr="00BE6A79">
        <w:rPr>
          <w:lang w:val="es-ES_tradnl"/>
        </w:rPr>
        <w:t>s</w:t>
      </w:r>
      <w:r w:rsidR="001E1705" w:rsidRPr="00BE6A79">
        <w:rPr>
          <w:lang w:val="es-ES_tradnl"/>
        </w:rPr>
        <w:t xml:space="preserve"> anticipada</w:t>
      </w:r>
      <w:r w:rsidR="00C47707" w:rsidRPr="00BE6A79">
        <w:rPr>
          <w:lang w:val="es-ES_tradnl"/>
        </w:rPr>
        <w:t>s</w:t>
      </w:r>
      <w:r w:rsidR="001E1705" w:rsidRPr="00BE6A79">
        <w:rPr>
          <w:lang w:val="es-ES_tradnl"/>
        </w:rPr>
        <w:t xml:space="preserve"> en la fase nacional.</w:t>
      </w:r>
    </w:p>
    <w:p w:rsidR="0001603D" w:rsidRPr="00BE6A79" w:rsidRDefault="00B76A5C" w:rsidP="00502EAC">
      <w:pPr>
        <w:pStyle w:val="ONUME"/>
        <w:rPr>
          <w:lang w:val="es-ES_tradnl"/>
        </w:rPr>
      </w:pPr>
      <w:r w:rsidRPr="00BE6A79">
        <w:rPr>
          <w:lang w:val="es-ES_tradnl"/>
        </w:rPr>
        <w:t xml:space="preserve">La Delegación de México se refirió al </w:t>
      </w:r>
      <w:r w:rsidR="00647E44" w:rsidRPr="00BE6A79">
        <w:rPr>
          <w:lang w:val="es-ES_tradnl"/>
        </w:rPr>
        <w:t>párrafo </w:t>
      </w:r>
      <w:r w:rsidRPr="00BE6A79">
        <w:rPr>
          <w:lang w:val="es-ES_tradnl"/>
        </w:rPr>
        <w:t>16</w:t>
      </w:r>
      <w:r w:rsidR="00E23FFE" w:rsidRPr="00BE6A79">
        <w:rPr>
          <w:lang w:val="es-ES_tradnl"/>
        </w:rPr>
        <w:t>.</w:t>
      </w:r>
      <w:r w:rsidRPr="00BE6A79">
        <w:rPr>
          <w:lang w:val="es-ES_tradnl"/>
        </w:rPr>
        <w:t xml:space="preserve">f), que establece que el sistema </w:t>
      </w:r>
      <w:proofErr w:type="spellStart"/>
      <w:r w:rsidRPr="00BE6A79">
        <w:rPr>
          <w:lang w:val="es-ES_tradnl"/>
        </w:rPr>
        <w:t>ePCT</w:t>
      </w:r>
      <w:proofErr w:type="spellEnd"/>
      <w:r w:rsidRPr="00BE6A79">
        <w:rPr>
          <w:lang w:val="es-ES_tradnl"/>
        </w:rPr>
        <w:t xml:space="preserve"> se utilice únicamente con Oficinas que acepten recibir los documentos y la información por medios electrónicos, lo que no es posible con arreglo a su legislación nacional.  </w:t>
      </w:r>
    </w:p>
    <w:p w:rsidR="0001603D" w:rsidRPr="00BE6A79" w:rsidRDefault="00B76A5C" w:rsidP="00502EAC">
      <w:pPr>
        <w:pStyle w:val="ONUME"/>
        <w:rPr>
          <w:lang w:val="es-ES_tradnl"/>
        </w:rPr>
      </w:pPr>
      <w:r w:rsidRPr="00BE6A79">
        <w:rPr>
          <w:lang w:val="es-ES_tradnl"/>
        </w:rPr>
        <w:t xml:space="preserve">La Delegación de China se congratuló de que </w:t>
      </w:r>
      <w:r w:rsidR="00DB3AAD" w:rsidRPr="00BE6A79">
        <w:rPr>
          <w:lang w:val="es-ES_tradnl"/>
        </w:rPr>
        <w:t xml:space="preserve">se </w:t>
      </w:r>
      <w:r w:rsidR="000702F7" w:rsidRPr="00BE6A79">
        <w:rPr>
          <w:lang w:val="es-ES_tradnl"/>
        </w:rPr>
        <w:t>esté sopesa</w:t>
      </w:r>
      <w:r w:rsidR="00C47707" w:rsidRPr="00BE6A79">
        <w:rPr>
          <w:lang w:val="es-ES_tradnl"/>
        </w:rPr>
        <w:t xml:space="preserve">ndo </w:t>
      </w:r>
      <w:r w:rsidRPr="00BE6A79">
        <w:rPr>
          <w:lang w:val="es-ES_tradnl"/>
        </w:rPr>
        <w:t xml:space="preserve">la posibilidad de </w:t>
      </w:r>
      <w:r w:rsidR="00466164" w:rsidRPr="00BE6A79">
        <w:rPr>
          <w:lang w:val="es-ES_tradnl"/>
        </w:rPr>
        <w:t xml:space="preserve">utilizar el </w:t>
      </w:r>
      <w:proofErr w:type="spellStart"/>
      <w:r w:rsidR="00466164" w:rsidRPr="00BE6A79">
        <w:rPr>
          <w:lang w:val="es-ES_tradnl"/>
        </w:rPr>
        <w:t>ePCT</w:t>
      </w:r>
      <w:proofErr w:type="spellEnd"/>
      <w:r w:rsidR="00466164" w:rsidRPr="00BE6A79">
        <w:rPr>
          <w:lang w:val="es-ES_tradnl"/>
        </w:rPr>
        <w:t xml:space="preserve"> para facilitar </w:t>
      </w:r>
      <w:r w:rsidRPr="00BE6A79">
        <w:rPr>
          <w:lang w:val="es-ES_tradnl"/>
        </w:rPr>
        <w:t>la</w:t>
      </w:r>
      <w:r w:rsidR="00C47707" w:rsidRPr="00BE6A79">
        <w:rPr>
          <w:lang w:val="es-ES_tradnl"/>
        </w:rPr>
        <w:t>s</w:t>
      </w:r>
      <w:r w:rsidRPr="00BE6A79">
        <w:rPr>
          <w:lang w:val="es-ES_tradnl"/>
        </w:rPr>
        <w:t xml:space="preserve"> entrada</w:t>
      </w:r>
      <w:r w:rsidR="00C47707" w:rsidRPr="00BE6A79">
        <w:rPr>
          <w:lang w:val="es-ES_tradnl"/>
        </w:rPr>
        <w:t>s</w:t>
      </w:r>
      <w:r w:rsidRPr="00BE6A79">
        <w:rPr>
          <w:lang w:val="es-ES_tradnl"/>
        </w:rPr>
        <w:t xml:space="preserve"> en la fase nacional, </w:t>
      </w:r>
      <w:r w:rsidR="00653D66" w:rsidRPr="00BE6A79">
        <w:rPr>
          <w:lang w:val="es-ES_tradnl"/>
        </w:rPr>
        <w:t xml:space="preserve">si bien </w:t>
      </w:r>
      <w:r w:rsidRPr="00BE6A79">
        <w:rPr>
          <w:lang w:val="es-ES_tradnl"/>
        </w:rPr>
        <w:t xml:space="preserve">dijo que espera que los aspectos jurídicos, técnicos y prácticos </w:t>
      </w:r>
      <w:r w:rsidR="00C47707" w:rsidRPr="00BE6A79">
        <w:rPr>
          <w:lang w:val="es-ES_tradnl"/>
        </w:rPr>
        <w:t xml:space="preserve">relacionados </w:t>
      </w:r>
      <w:r w:rsidRPr="00BE6A79">
        <w:rPr>
          <w:lang w:val="es-ES_tradnl"/>
        </w:rPr>
        <w:t xml:space="preserve">puedan ser adecuadamente abordados antes de que </w:t>
      </w:r>
      <w:r w:rsidR="00C47707" w:rsidRPr="00BE6A79">
        <w:rPr>
          <w:lang w:val="es-ES_tradnl"/>
        </w:rPr>
        <w:t xml:space="preserve">se active </w:t>
      </w:r>
      <w:r w:rsidR="000702F7" w:rsidRPr="00BE6A79">
        <w:rPr>
          <w:lang w:val="es-ES_tradnl"/>
        </w:rPr>
        <w:t xml:space="preserve">tal </w:t>
      </w:r>
      <w:r w:rsidR="007F4DB4">
        <w:rPr>
          <w:lang w:val="es-ES_tradnl"/>
        </w:rPr>
        <w:t>función</w:t>
      </w:r>
      <w:r w:rsidRPr="00BE6A79">
        <w:rPr>
          <w:lang w:val="es-ES_tradnl"/>
        </w:rPr>
        <w:t xml:space="preserve">, y que comparte la preocupación expresada </w:t>
      </w:r>
      <w:r w:rsidR="00653D66" w:rsidRPr="00BE6A79">
        <w:rPr>
          <w:lang w:val="es-ES_tradnl"/>
        </w:rPr>
        <w:t>acerca d</w:t>
      </w:r>
      <w:r w:rsidRPr="00BE6A79">
        <w:rPr>
          <w:lang w:val="es-ES_tradnl"/>
        </w:rPr>
        <w:t>e</w:t>
      </w:r>
      <w:r w:rsidR="00C47707" w:rsidRPr="00BE6A79">
        <w:rPr>
          <w:lang w:val="es-ES_tradnl"/>
        </w:rPr>
        <w:t xml:space="preserve"> la observancia de unos plazos estrictos en las entradas en la fase nacional</w:t>
      </w:r>
      <w:r w:rsidRPr="00BE6A79">
        <w:rPr>
          <w:lang w:val="es-ES_tradnl"/>
        </w:rPr>
        <w:t xml:space="preserve">.  </w:t>
      </w:r>
    </w:p>
    <w:p w:rsidR="0001603D" w:rsidRPr="00BE6A79" w:rsidRDefault="00B76A5C" w:rsidP="00502EAC">
      <w:pPr>
        <w:pStyle w:val="ONUME"/>
        <w:rPr>
          <w:lang w:val="es-ES_tradnl"/>
        </w:rPr>
      </w:pPr>
      <w:r w:rsidRPr="00BE6A79">
        <w:rPr>
          <w:lang w:val="es-ES_tradnl"/>
        </w:rPr>
        <w:t xml:space="preserve">El Presidente resumió los comentarios formulados por los miembros del Grupo de Trabajo </w:t>
      </w:r>
      <w:r w:rsidR="000702F7" w:rsidRPr="00BE6A79">
        <w:rPr>
          <w:lang w:val="es-ES_tradnl"/>
        </w:rPr>
        <w:t xml:space="preserve">refiriéndose </w:t>
      </w:r>
      <w:r w:rsidR="00C47707" w:rsidRPr="00BE6A79">
        <w:rPr>
          <w:lang w:val="es-ES_tradnl"/>
        </w:rPr>
        <w:t xml:space="preserve">al </w:t>
      </w:r>
      <w:r w:rsidR="001E1705" w:rsidRPr="00BE6A79">
        <w:rPr>
          <w:lang w:val="es-ES_tradnl"/>
        </w:rPr>
        <w:t xml:space="preserve">apoyo general que concita un sistema que facilite la entrada en la fase nacional utilizando el </w:t>
      </w:r>
      <w:proofErr w:type="spellStart"/>
      <w:r w:rsidR="001E1705" w:rsidRPr="00BE6A79">
        <w:rPr>
          <w:lang w:val="es-ES_tradnl"/>
        </w:rPr>
        <w:t>ePCT</w:t>
      </w:r>
      <w:proofErr w:type="spellEnd"/>
      <w:r w:rsidRPr="00BE6A79">
        <w:rPr>
          <w:lang w:val="es-ES_tradnl"/>
        </w:rPr>
        <w:t xml:space="preserve">.  Sin embargo, existen cuestiones jurídicas, técnicas y administrativas que deben </w:t>
      </w:r>
      <w:r w:rsidR="00C47707" w:rsidRPr="00BE6A79">
        <w:rPr>
          <w:lang w:val="es-ES_tradnl"/>
        </w:rPr>
        <w:t xml:space="preserve">ser resueltas </w:t>
      </w:r>
      <w:r w:rsidRPr="00BE6A79">
        <w:rPr>
          <w:lang w:val="es-ES_tradnl"/>
        </w:rPr>
        <w:t xml:space="preserve">antes de </w:t>
      </w:r>
      <w:r w:rsidR="00C47707" w:rsidRPr="00BE6A79">
        <w:rPr>
          <w:lang w:val="es-ES_tradnl"/>
        </w:rPr>
        <w:t xml:space="preserve">que pueda aplicarse de manera </w:t>
      </w:r>
      <w:r w:rsidRPr="00BE6A79">
        <w:rPr>
          <w:lang w:val="es-ES_tradnl"/>
        </w:rPr>
        <w:t xml:space="preserve">generalizada.  Algunas Oficinas están dispuestas </w:t>
      </w:r>
      <w:r w:rsidR="001E1705" w:rsidRPr="00BE6A79">
        <w:rPr>
          <w:lang w:val="es-ES_tradnl"/>
        </w:rPr>
        <w:t xml:space="preserve">a </w:t>
      </w:r>
      <w:r w:rsidRPr="00BE6A79">
        <w:rPr>
          <w:lang w:val="es-ES_tradnl"/>
        </w:rPr>
        <w:t xml:space="preserve">formar parte de un grupo piloto para probar y validar el enfoque, mientras que otras </w:t>
      </w:r>
      <w:r w:rsidR="00C47707" w:rsidRPr="00BE6A79">
        <w:rPr>
          <w:lang w:val="es-ES_tradnl"/>
        </w:rPr>
        <w:t xml:space="preserve">han declarado que </w:t>
      </w:r>
      <w:r w:rsidRPr="00BE6A79">
        <w:rPr>
          <w:lang w:val="es-ES_tradnl"/>
        </w:rPr>
        <w:t xml:space="preserve">no </w:t>
      </w:r>
      <w:r w:rsidR="006B2F09" w:rsidRPr="00BE6A79">
        <w:rPr>
          <w:lang w:val="es-ES_tradnl"/>
        </w:rPr>
        <w:t xml:space="preserve">podrán </w:t>
      </w:r>
      <w:r w:rsidRPr="00BE6A79">
        <w:rPr>
          <w:lang w:val="es-ES_tradnl"/>
        </w:rPr>
        <w:t xml:space="preserve">participar en </w:t>
      </w:r>
      <w:r w:rsidR="001E1705" w:rsidRPr="00BE6A79">
        <w:rPr>
          <w:lang w:val="es-ES_tradnl"/>
        </w:rPr>
        <w:t xml:space="preserve">esa etapa </w:t>
      </w:r>
      <w:r w:rsidRPr="00BE6A79">
        <w:rPr>
          <w:lang w:val="es-ES_tradnl"/>
        </w:rPr>
        <w:t>inicial.</w:t>
      </w:r>
    </w:p>
    <w:p w:rsidR="00C47707" w:rsidRPr="00BE6A79" w:rsidRDefault="00B76A5C" w:rsidP="00502EAC">
      <w:pPr>
        <w:pStyle w:val="ONUME"/>
        <w:rPr>
          <w:lang w:val="es-ES_tradnl"/>
        </w:rPr>
      </w:pPr>
      <w:r w:rsidRPr="00BE6A79">
        <w:rPr>
          <w:lang w:val="es-ES_tradnl"/>
        </w:rPr>
        <w:t xml:space="preserve">El Representante de la </w:t>
      </w:r>
      <w:r w:rsidRPr="00BE6A79">
        <w:rPr>
          <w:i/>
          <w:lang w:val="es-ES_tradnl"/>
        </w:rPr>
        <w:t xml:space="preserve">American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 </w:t>
      </w:r>
      <w:r w:rsidRPr="00BE6A79">
        <w:rPr>
          <w:lang w:val="es-ES_tradnl"/>
        </w:rPr>
        <w:t xml:space="preserve">(AIPLA) se refirió al objetivo de política que subyace al sistema de patentes </w:t>
      </w:r>
      <w:r w:rsidR="00887D19" w:rsidRPr="00BE6A79">
        <w:rPr>
          <w:lang w:val="es-ES_tradnl"/>
        </w:rPr>
        <w:t xml:space="preserve">consistente </w:t>
      </w:r>
      <w:r w:rsidR="00C47707" w:rsidRPr="00BE6A79">
        <w:rPr>
          <w:lang w:val="es-ES_tradnl"/>
        </w:rPr>
        <w:t xml:space="preserve">en </w:t>
      </w:r>
      <w:r w:rsidR="001E1705" w:rsidRPr="00BE6A79">
        <w:rPr>
          <w:lang w:val="es-ES_tradnl"/>
        </w:rPr>
        <w:t xml:space="preserve">lograr </w:t>
      </w:r>
      <w:r w:rsidR="00653D66" w:rsidRPr="00BE6A79">
        <w:rPr>
          <w:lang w:val="es-ES_tradnl"/>
        </w:rPr>
        <w:t xml:space="preserve">una </w:t>
      </w:r>
      <w:r w:rsidRPr="00BE6A79">
        <w:rPr>
          <w:lang w:val="es-ES_tradnl"/>
        </w:rPr>
        <w:t xml:space="preserve">divulgación pública a cambio de </w:t>
      </w:r>
      <w:r w:rsidR="00C47707" w:rsidRPr="00BE6A79">
        <w:rPr>
          <w:lang w:val="es-ES_tradnl"/>
        </w:rPr>
        <w:t xml:space="preserve">la concesión de </w:t>
      </w:r>
      <w:r w:rsidRPr="00BE6A79">
        <w:rPr>
          <w:lang w:val="es-ES_tradnl"/>
        </w:rPr>
        <w:t xml:space="preserve">un monopolio público </w:t>
      </w:r>
      <w:r w:rsidR="006B2F09" w:rsidRPr="00BE6A79">
        <w:rPr>
          <w:lang w:val="es-ES_tradnl"/>
        </w:rPr>
        <w:t>por tiempo limitado</w:t>
      </w:r>
      <w:r w:rsidRPr="00BE6A79">
        <w:rPr>
          <w:lang w:val="es-ES_tradnl"/>
        </w:rPr>
        <w:t xml:space="preserve">.  El sistema funcionaría mejor si la solicitud </w:t>
      </w:r>
      <w:r w:rsidR="001E1705" w:rsidRPr="00BE6A79">
        <w:rPr>
          <w:lang w:val="es-ES_tradnl"/>
        </w:rPr>
        <w:t xml:space="preserve">fuese examinada </w:t>
      </w:r>
      <w:r w:rsidRPr="00BE6A79">
        <w:rPr>
          <w:lang w:val="es-ES_tradnl"/>
        </w:rPr>
        <w:t>por un abogado antes de la entrada en la fase nacional, por dos motivos.  En primer lugar, la solicitud sería de mayor calidad con una mayor precisión, facilitando así la labor de las Oficinas designadas.  En segundo lugar, habría un cierto filtrado por motivos económicos, pues los solicitantes tendr</w:t>
      </w:r>
      <w:r w:rsidR="005123DC" w:rsidRPr="00BE6A79">
        <w:rPr>
          <w:lang w:val="es-ES_tradnl"/>
        </w:rPr>
        <w:t xml:space="preserve">ían </w:t>
      </w:r>
      <w:r w:rsidRPr="00BE6A79">
        <w:rPr>
          <w:lang w:val="es-ES_tradnl"/>
        </w:rPr>
        <w:t xml:space="preserve">que </w:t>
      </w:r>
      <w:r w:rsidR="00C47707" w:rsidRPr="00BE6A79">
        <w:rPr>
          <w:lang w:val="es-ES_tradnl"/>
        </w:rPr>
        <w:t xml:space="preserve">sopesar </w:t>
      </w:r>
      <w:r w:rsidRPr="00BE6A79">
        <w:rPr>
          <w:lang w:val="es-ES_tradnl"/>
        </w:rPr>
        <w:t xml:space="preserve">si </w:t>
      </w:r>
      <w:r w:rsidR="00C47707" w:rsidRPr="00BE6A79">
        <w:rPr>
          <w:lang w:val="es-ES_tradnl"/>
        </w:rPr>
        <w:t xml:space="preserve">les </w:t>
      </w:r>
      <w:r w:rsidRPr="00BE6A79">
        <w:rPr>
          <w:lang w:val="es-ES_tradnl"/>
        </w:rPr>
        <w:t xml:space="preserve">merece la pena contratar los servicios de un abogado para </w:t>
      </w:r>
      <w:r w:rsidR="001E1705" w:rsidRPr="00BE6A79">
        <w:rPr>
          <w:lang w:val="es-ES_tradnl"/>
        </w:rPr>
        <w:t xml:space="preserve">que dé curso a su </w:t>
      </w:r>
      <w:r w:rsidR="00653D66" w:rsidRPr="00BE6A79">
        <w:rPr>
          <w:lang w:val="es-ES_tradnl"/>
        </w:rPr>
        <w:t xml:space="preserve">solicitud </w:t>
      </w:r>
      <w:r w:rsidRPr="00BE6A79">
        <w:rPr>
          <w:lang w:val="es-ES_tradnl"/>
        </w:rPr>
        <w:t xml:space="preserve">en </w:t>
      </w:r>
      <w:r w:rsidR="00C47707" w:rsidRPr="00BE6A79">
        <w:rPr>
          <w:lang w:val="es-ES_tradnl"/>
        </w:rPr>
        <w:t xml:space="preserve">otra </w:t>
      </w:r>
      <w:r w:rsidRPr="00BE6A79">
        <w:rPr>
          <w:lang w:val="es-ES_tradnl"/>
        </w:rPr>
        <w:t xml:space="preserve">jurisdicción.  </w:t>
      </w:r>
      <w:r w:rsidR="005123DC" w:rsidRPr="00BE6A79">
        <w:rPr>
          <w:lang w:val="es-ES_tradnl"/>
        </w:rPr>
        <w:t xml:space="preserve">También es importante que el cliente sepa quién tendrá la responsabilidad de los trámites relativos a la fase nacional </w:t>
      </w:r>
      <w:r w:rsidR="00887D19" w:rsidRPr="00BE6A79">
        <w:rPr>
          <w:lang w:val="es-ES_tradnl"/>
        </w:rPr>
        <w:t xml:space="preserve">respecto de los </w:t>
      </w:r>
      <w:r w:rsidR="005123DC" w:rsidRPr="00BE6A79">
        <w:rPr>
          <w:lang w:val="es-ES_tradnl"/>
        </w:rPr>
        <w:t xml:space="preserve">cuales podría </w:t>
      </w:r>
      <w:r w:rsidR="00887D19" w:rsidRPr="00BE6A79">
        <w:rPr>
          <w:lang w:val="es-ES_tradnl"/>
        </w:rPr>
        <w:t xml:space="preserve">requerirse </w:t>
      </w:r>
      <w:r w:rsidR="005123DC" w:rsidRPr="00BE6A79">
        <w:rPr>
          <w:lang w:val="es-ES_tradnl"/>
        </w:rPr>
        <w:t xml:space="preserve">la intervención de un abogado local </w:t>
      </w:r>
      <w:r w:rsidR="00887D19" w:rsidRPr="00BE6A79">
        <w:rPr>
          <w:lang w:val="es-ES_tradnl"/>
        </w:rPr>
        <w:t xml:space="preserve">para corregir </w:t>
      </w:r>
      <w:r w:rsidR="005123DC" w:rsidRPr="00BE6A79">
        <w:rPr>
          <w:lang w:val="es-ES_tradnl"/>
        </w:rPr>
        <w:t xml:space="preserve">posibles errores de tramitación.  </w:t>
      </w:r>
      <w:r w:rsidR="00887D19" w:rsidRPr="00BE6A79">
        <w:rPr>
          <w:lang w:val="es-ES_tradnl"/>
        </w:rPr>
        <w:t xml:space="preserve">Por el contrario, si el sistema permitiera entrar en la fase nacional mediante un único clic del ratón, ello podría </w:t>
      </w:r>
      <w:r w:rsidR="00466164" w:rsidRPr="00BE6A79">
        <w:rPr>
          <w:lang w:val="es-ES_tradnl"/>
        </w:rPr>
        <w:t xml:space="preserve">derivar en </w:t>
      </w:r>
      <w:r w:rsidR="00887D19" w:rsidRPr="00BE6A79">
        <w:rPr>
          <w:lang w:val="es-ES_tradnl"/>
        </w:rPr>
        <w:t>un “sistema de registro” con un exceso de solicitudes defectuosas</w:t>
      </w:r>
      <w:r w:rsidR="00466164" w:rsidRPr="00BE6A79">
        <w:rPr>
          <w:lang w:val="es-ES_tradnl"/>
        </w:rPr>
        <w:t xml:space="preserve">, con el </w:t>
      </w:r>
      <w:r w:rsidR="00887D19" w:rsidRPr="00BE6A79">
        <w:rPr>
          <w:lang w:val="es-ES_tradnl"/>
        </w:rPr>
        <w:t xml:space="preserve">problema añadido de </w:t>
      </w:r>
      <w:r w:rsidR="00466164" w:rsidRPr="00BE6A79">
        <w:rPr>
          <w:lang w:val="es-ES_tradnl"/>
        </w:rPr>
        <w:t xml:space="preserve">la </w:t>
      </w:r>
      <w:r w:rsidR="00887D19" w:rsidRPr="00BE6A79">
        <w:rPr>
          <w:lang w:val="es-ES_tradnl"/>
        </w:rPr>
        <w:t xml:space="preserve">ambigua representatividad del agente, lo que </w:t>
      </w:r>
      <w:r w:rsidR="00466164" w:rsidRPr="00BE6A79">
        <w:rPr>
          <w:lang w:val="es-ES_tradnl"/>
        </w:rPr>
        <w:t xml:space="preserve">sería especialmente perjudicial para </w:t>
      </w:r>
      <w:r w:rsidR="00887D19" w:rsidRPr="00BE6A79">
        <w:rPr>
          <w:lang w:val="es-ES_tradnl"/>
        </w:rPr>
        <w:t xml:space="preserve">las pymes más inexpertas que no </w:t>
      </w:r>
      <w:r w:rsidR="00466164" w:rsidRPr="00BE6A79">
        <w:rPr>
          <w:lang w:val="es-ES_tradnl"/>
        </w:rPr>
        <w:t xml:space="preserve">entiendan </w:t>
      </w:r>
      <w:r w:rsidR="00887D19" w:rsidRPr="00BE6A79">
        <w:rPr>
          <w:lang w:val="es-ES_tradnl"/>
        </w:rPr>
        <w:t xml:space="preserve">las consecuencias aparejadas a prescindir de asesoramiento jurídico.  </w:t>
      </w:r>
      <w:r w:rsidR="004B0D3E" w:rsidRPr="00BE6A79">
        <w:rPr>
          <w:lang w:val="es-ES_tradnl"/>
        </w:rPr>
        <w:t xml:space="preserve">En realidad, la falta de examen por un abogado podría generar a largo plazo más </w:t>
      </w:r>
      <w:r w:rsidR="004B0D3E" w:rsidRPr="00BE6A79">
        <w:rPr>
          <w:lang w:val="es-ES_tradnl"/>
        </w:rPr>
        <w:lastRenderedPageBreak/>
        <w:t xml:space="preserve">trabajo para los </w:t>
      </w:r>
      <w:r w:rsidR="006B2F09" w:rsidRPr="00BE6A79">
        <w:rPr>
          <w:lang w:val="es-ES_tradnl"/>
        </w:rPr>
        <w:t>de su profesión</w:t>
      </w:r>
      <w:r w:rsidR="004B0D3E" w:rsidRPr="00BE6A79">
        <w:rPr>
          <w:lang w:val="es-ES_tradnl"/>
        </w:rPr>
        <w:t xml:space="preserve">, ya que probablemente termine encomendándoseles la solución de unos problemas que podrían haberse evitado con un </w:t>
      </w:r>
      <w:r w:rsidR="00466164" w:rsidRPr="00BE6A79">
        <w:rPr>
          <w:lang w:val="es-ES_tradnl"/>
        </w:rPr>
        <w:t xml:space="preserve">examen </w:t>
      </w:r>
      <w:r w:rsidR="004B0D3E" w:rsidRPr="00BE6A79">
        <w:rPr>
          <w:lang w:val="es-ES_tradnl"/>
        </w:rPr>
        <w:t>inicial por su parte.</w:t>
      </w:r>
    </w:p>
    <w:p w:rsidR="00316DE7" w:rsidRPr="00BE6A79" w:rsidRDefault="00B76A5C" w:rsidP="00502EAC">
      <w:pPr>
        <w:pStyle w:val="ONUME"/>
        <w:rPr>
          <w:lang w:val="es-ES_tradnl"/>
        </w:rPr>
      </w:pPr>
      <w:r w:rsidRPr="00BE6A79">
        <w:rPr>
          <w:lang w:val="es-ES_tradnl"/>
        </w:rPr>
        <w:t xml:space="preserve">El Representante del </w:t>
      </w:r>
      <w:proofErr w:type="spellStart"/>
      <w:r w:rsidRPr="00BE6A79">
        <w:rPr>
          <w:i/>
          <w:lang w:val="es-ES_tradnl"/>
        </w:rPr>
        <w:t>Institute</w:t>
      </w:r>
      <w:proofErr w:type="spellEnd"/>
      <w:r w:rsidRPr="00BE6A79">
        <w:rPr>
          <w:i/>
          <w:lang w:val="es-ES_tradnl"/>
        </w:rPr>
        <w:t xml:space="preserve"> of Professional </w:t>
      </w:r>
      <w:proofErr w:type="spellStart"/>
      <w:r w:rsidRPr="00BE6A79">
        <w:rPr>
          <w:i/>
          <w:lang w:val="es-ES_tradnl"/>
        </w:rPr>
        <w:t>Representatives</w:t>
      </w:r>
      <w:proofErr w:type="spellEnd"/>
      <w:r w:rsidRPr="00BE6A79">
        <w:rPr>
          <w:i/>
          <w:lang w:val="es-ES_tradnl"/>
        </w:rPr>
        <w:t xml:space="preserve"> </w:t>
      </w:r>
      <w:proofErr w:type="spellStart"/>
      <w:r w:rsidRPr="00BE6A79">
        <w:rPr>
          <w:i/>
          <w:lang w:val="es-ES_tradnl"/>
        </w:rPr>
        <w:t>before</w:t>
      </w:r>
      <w:proofErr w:type="spellEnd"/>
      <w:r w:rsidRPr="00BE6A79">
        <w:rPr>
          <w:i/>
          <w:lang w:val="es-ES_tradnl"/>
        </w:rPr>
        <w:t xml:space="preserve"> </w:t>
      </w:r>
      <w:proofErr w:type="spellStart"/>
      <w:r w:rsidRPr="00BE6A79">
        <w:rPr>
          <w:i/>
          <w:lang w:val="es-ES_tradnl"/>
        </w:rPr>
        <w:t>the</w:t>
      </w:r>
      <w:proofErr w:type="spellEnd"/>
      <w:r w:rsidRPr="00BE6A79">
        <w:rPr>
          <w:i/>
          <w:lang w:val="es-ES_tradnl"/>
        </w:rPr>
        <w:t xml:space="preserve"> </w:t>
      </w:r>
      <w:proofErr w:type="spellStart"/>
      <w:r w:rsidRPr="00BE6A79">
        <w:rPr>
          <w:i/>
          <w:lang w:val="es-ES_tradnl"/>
        </w:rPr>
        <w:t>European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Office</w:t>
      </w:r>
      <w:r w:rsidRPr="00BE6A79">
        <w:rPr>
          <w:lang w:val="es-ES_tradnl"/>
        </w:rPr>
        <w:t xml:space="preserve"> (EPI) señaló que el </w:t>
      </w:r>
      <w:proofErr w:type="spellStart"/>
      <w:r w:rsidRPr="00BE6A79">
        <w:rPr>
          <w:lang w:val="es-ES_tradnl"/>
        </w:rPr>
        <w:t>ePCT</w:t>
      </w:r>
      <w:proofErr w:type="spellEnd"/>
      <w:r w:rsidRPr="00BE6A79">
        <w:rPr>
          <w:lang w:val="es-ES_tradnl"/>
        </w:rPr>
        <w:t xml:space="preserve"> podría facilitar la entrada en la fase nacional siempre que el sistema pueda </w:t>
      </w:r>
      <w:r w:rsidR="00830A95" w:rsidRPr="00BE6A79">
        <w:rPr>
          <w:lang w:val="es-ES_tradnl"/>
        </w:rPr>
        <w:t xml:space="preserve">gestionar los </w:t>
      </w:r>
      <w:r w:rsidRPr="00BE6A79">
        <w:rPr>
          <w:lang w:val="es-ES_tradnl"/>
        </w:rPr>
        <w:t xml:space="preserve">requisitos nacionales </w:t>
      </w:r>
      <w:r w:rsidR="00830A95" w:rsidRPr="00BE6A79">
        <w:rPr>
          <w:lang w:val="es-ES_tradnl"/>
        </w:rPr>
        <w:t xml:space="preserve">específicos </w:t>
      </w:r>
      <w:r w:rsidRPr="00BE6A79">
        <w:rPr>
          <w:lang w:val="es-ES_tradnl"/>
        </w:rPr>
        <w:t>y se</w:t>
      </w:r>
      <w:r w:rsidR="00653D66" w:rsidRPr="00BE6A79">
        <w:rPr>
          <w:lang w:val="es-ES_tradnl"/>
        </w:rPr>
        <w:t>a</w:t>
      </w:r>
      <w:r w:rsidRPr="00BE6A79">
        <w:rPr>
          <w:lang w:val="es-ES_tradnl"/>
        </w:rPr>
        <w:t xml:space="preserve"> </w:t>
      </w:r>
      <w:r w:rsidR="00653D66" w:rsidRPr="00BE6A79">
        <w:rPr>
          <w:lang w:val="es-ES_tradnl"/>
        </w:rPr>
        <w:t xml:space="preserve">utilizado </w:t>
      </w:r>
      <w:r w:rsidRPr="00BE6A79">
        <w:rPr>
          <w:lang w:val="es-ES_tradnl"/>
        </w:rPr>
        <w:t xml:space="preserve">por personas con experiencia en la tramitación de solicitudes ante la Oficina designada.  Sin embargo, existen riesgos </w:t>
      </w:r>
      <w:r w:rsidR="00653D66" w:rsidRPr="00BE6A79">
        <w:rPr>
          <w:lang w:val="es-ES_tradnl"/>
        </w:rPr>
        <w:t xml:space="preserve">inherentes </w:t>
      </w:r>
      <w:r w:rsidRPr="00BE6A79">
        <w:rPr>
          <w:lang w:val="es-ES_tradnl"/>
        </w:rPr>
        <w:t xml:space="preserve">a la utilización de un sistema por usuarios </w:t>
      </w:r>
      <w:r w:rsidR="00830A95" w:rsidRPr="00BE6A79">
        <w:rPr>
          <w:lang w:val="es-ES_tradnl"/>
        </w:rPr>
        <w:t xml:space="preserve">que carezcan de esa </w:t>
      </w:r>
      <w:r w:rsidRPr="00BE6A79">
        <w:rPr>
          <w:lang w:val="es-ES_tradnl"/>
        </w:rPr>
        <w:t xml:space="preserve">experiencia y por solicitantes que decidan entrar en la fase nacional en </w:t>
      </w:r>
      <w:r w:rsidR="00830A95" w:rsidRPr="00BE6A79">
        <w:rPr>
          <w:lang w:val="es-ES_tradnl"/>
        </w:rPr>
        <w:t xml:space="preserve">un momento posterior </w:t>
      </w:r>
      <w:r w:rsidRPr="00BE6A79">
        <w:rPr>
          <w:lang w:val="es-ES_tradnl"/>
        </w:rPr>
        <w:t xml:space="preserve">sin tiempo </w:t>
      </w:r>
      <w:r w:rsidR="004B0D3E" w:rsidRPr="00BE6A79">
        <w:rPr>
          <w:lang w:val="es-ES_tradnl"/>
        </w:rPr>
        <w:t xml:space="preserve">ya </w:t>
      </w:r>
      <w:r w:rsidRPr="00BE6A79">
        <w:rPr>
          <w:lang w:val="es-ES_tradnl"/>
        </w:rPr>
        <w:t xml:space="preserve">para encontrar un representante profesional local o que deseen </w:t>
      </w:r>
      <w:r w:rsidR="00830A95" w:rsidRPr="00BE6A79">
        <w:rPr>
          <w:lang w:val="es-ES_tradnl"/>
        </w:rPr>
        <w:t xml:space="preserve">postergar </w:t>
      </w:r>
      <w:r w:rsidRPr="00BE6A79">
        <w:rPr>
          <w:lang w:val="es-ES_tradnl"/>
        </w:rPr>
        <w:t xml:space="preserve">el nombramiento de </w:t>
      </w:r>
      <w:r w:rsidR="00D95ECD" w:rsidRPr="00BE6A79">
        <w:rPr>
          <w:lang w:val="es-ES_tradnl"/>
        </w:rPr>
        <w:t xml:space="preserve">ese </w:t>
      </w:r>
      <w:r w:rsidRPr="00BE6A79">
        <w:rPr>
          <w:lang w:val="es-ES_tradnl"/>
        </w:rPr>
        <w:t xml:space="preserve">representante.  </w:t>
      </w:r>
      <w:r w:rsidR="004B0D3E" w:rsidRPr="00BE6A79">
        <w:rPr>
          <w:lang w:val="es-ES_tradnl"/>
        </w:rPr>
        <w:t xml:space="preserve">El sistema propuesto alentaría la entrada en la fase nacional de solicitantes que no hayan nombrado antes a un representante profesional habilitado para ejercer ante la Oficina designada.  Eso no sería recomendable, ya que determinados equivocaciones y omisiones pueden decidir el destino de una solicitud en la fase nacional.  </w:t>
      </w:r>
      <w:r w:rsidR="00830A95" w:rsidRPr="00BE6A79">
        <w:rPr>
          <w:lang w:val="es-ES_tradnl"/>
        </w:rPr>
        <w:t xml:space="preserve">En primer lugar, ciertos requisitos de algunas Oficinas designadas, como el cálculo de las tasas y la presentación de traducciones legalizadas, pueden </w:t>
      </w:r>
      <w:r w:rsidR="006B2F09" w:rsidRPr="00BE6A79">
        <w:rPr>
          <w:lang w:val="es-ES_tradnl"/>
        </w:rPr>
        <w:t xml:space="preserve">inducir </w:t>
      </w:r>
      <w:r w:rsidR="00466164" w:rsidRPr="00BE6A79">
        <w:rPr>
          <w:lang w:val="es-ES_tradnl"/>
        </w:rPr>
        <w:t xml:space="preserve">a error </w:t>
      </w:r>
      <w:r w:rsidR="00830A95" w:rsidRPr="00BE6A79">
        <w:rPr>
          <w:lang w:val="es-ES_tradnl"/>
        </w:rPr>
        <w:t xml:space="preserve">durante la tramitación en la Oficina designada.  Segundo, el nombramiento de un representante profesional después de la entrada en la fase nacional limita el tiempo del que ese representante autorizado dispondrá para subsanar los defectos encontrados durante la entrada en la fase nacional, con un costo superior para el solicitante.  Tercero, los solicitantes podrían no recibir las comunicaciones de la Oficina designada, pues algunas de ellas no las envían al extranjero, lo que podría ser decisivo para la “suerte” de la solicitud.  Además, el uso de una interfaz administrada por una autoridad distinta de la Oficina designada puede crear confusión sobre </w:t>
      </w:r>
      <w:r w:rsidR="006B2F09" w:rsidRPr="00BE6A79">
        <w:rPr>
          <w:lang w:val="es-ES_tradnl"/>
        </w:rPr>
        <w:t xml:space="preserve">si sería la autoridad administradora o la Oficina designada la que </w:t>
      </w:r>
      <w:r w:rsidR="00830A95" w:rsidRPr="00BE6A79">
        <w:rPr>
          <w:lang w:val="es-ES_tradnl"/>
        </w:rPr>
        <w:t xml:space="preserve">se responsabilizará de un </w:t>
      </w:r>
      <w:r w:rsidR="006B2F09" w:rsidRPr="00BE6A79">
        <w:rPr>
          <w:lang w:val="es-ES_tradnl"/>
        </w:rPr>
        <w:t xml:space="preserve">rendimiento </w:t>
      </w:r>
      <w:r w:rsidR="00830A95" w:rsidRPr="00BE6A79">
        <w:rPr>
          <w:lang w:val="es-ES_tradnl"/>
        </w:rPr>
        <w:t xml:space="preserve">deficiente del sistema. Por tanto, el Representante dijo que, en su opinión, </w:t>
      </w:r>
      <w:r w:rsidR="00316DE7" w:rsidRPr="00BE6A79">
        <w:rPr>
          <w:lang w:val="es-ES_tradnl"/>
        </w:rPr>
        <w:t xml:space="preserve">si bien </w:t>
      </w:r>
      <w:r w:rsidR="00830A95" w:rsidRPr="00BE6A79">
        <w:rPr>
          <w:lang w:val="es-ES_tradnl"/>
        </w:rPr>
        <w:t>la interfaz podría resultar un instrumento útil para aquellas personas que estén familiarizadas con la legislación internacional, la legislación nacional de la Oficina designada y los procedimientos</w:t>
      </w:r>
      <w:r w:rsidR="00466164" w:rsidRPr="00BE6A79">
        <w:rPr>
          <w:lang w:val="es-ES_tradnl"/>
        </w:rPr>
        <w:t xml:space="preserve"> aplicables</w:t>
      </w:r>
      <w:r w:rsidR="00830A95" w:rsidRPr="00BE6A79">
        <w:rPr>
          <w:lang w:val="es-ES_tradnl"/>
        </w:rPr>
        <w:t xml:space="preserve">, </w:t>
      </w:r>
      <w:r w:rsidR="00316DE7" w:rsidRPr="00BE6A79">
        <w:rPr>
          <w:lang w:val="es-ES_tradnl"/>
        </w:rPr>
        <w:t xml:space="preserve">habrá </w:t>
      </w:r>
      <w:r w:rsidR="00466164" w:rsidRPr="00BE6A79">
        <w:rPr>
          <w:lang w:val="es-ES_tradnl"/>
        </w:rPr>
        <w:t xml:space="preserve">riesgos </w:t>
      </w:r>
      <w:r w:rsidR="00830A95" w:rsidRPr="00BE6A79">
        <w:rPr>
          <w:lang w:val="es-ES_tradnl"/>
        </w:rPr>
        <w:t xml:space="preserve">cuando </w:t>
      </w:r>
      <w:r w:rsidR="00466164" w:rsidRPr="00BE6A79">
        <w:rPr>
          <w:lang w:val="es-ES_tradnl"/>
        </w:rPr>
        <w:t xml:space="preserve">quienes la consulten sean </w:t>
      </w:r>
      <w:r w:rsidR="00830A95" w:rsidRPr="00BE6A79">
        <w:rPr>
          <w:lang w:val="es-ES_tradnl"/>
        </w:rPr>
        <w:t xml:space="preserve">personas que no estén familiarizadas con dicha legislación y procedimientos, y que </w:t>
      </w:r>
      <w:r w:rsidR="00316DE7" w:rsidRPr="00BE6A79">
        <w:rPr>
          <w:lang w:val="es-ES_tradnl"/>
        </w:rPr>
        <w:t xml:space="preserve">encuentren interesante </w:t>
      </w:r>
      <w:r w:rsidR="00830A95" w:rsidRPr="00BE6A79">
        <w:rPr>
          <w:lang w:val="es-ES_tradnl"/>
        </w:rPr>
        <w:t xml:space="preserve">aplazar el nombramiento de un representante profesional hasta después de la entrada en la fase nacional.  </w:t>
      </w:r>
      <w:r w:rsidR="00316DE7" w:rsidRPr="00BE6A79">
        <w:rPr>
          <w:lang w:val="es-ES_tradnl"/>
        </w:rPr>
        <w:t xml:space="preserve">Además, el sistema puede ofrecer un incentivo para </w:t>
      </w:r>
      <w:r w:rsidR="00466164" w:rsidRPr="00BE6A79">
        <w:rPr>
          <w:lang w:val="es-ES_tradnl"/>
        </w:rPr>
        <w:t xml:space="preserve">el establecimiento </w:t>
      </w:r>
      <w:r w:rsidR="00316DE7" w:rsidRPr="00BE6A79">
        <w:rPr>
          <w:lang w:val="es-ES_tradnl"/>
        </w:rPr>
        <w:t xml:space="preserve">de proveedores de servicios que ejecuten automáticamente la entrada en la fase nacional en numerosos países sin responsabilizarse de los trámites procedimentales que lleven a cabo.  El Representante presentó algunas sugerencias a la Oficina Internacional sobre la manera de avanzar con el proyecto.  Primero, será fundamental </w:t>
      </w:r>
      <w:r w:rsidR="005566A3" w:rsidRPr="00BE6A79">
        <w:rPr>
          <w:lang w:val="es-ES_tradnl"/>
        </w:rPr>
        <w:t xml:space="preserve">que se </w:t>
      </w:r>
      <w:r w:rsidR="00466164" w:rsidRPr="00BE6A79">
        <w:rPr>
          <w:lang w:val="es-ES_tradnl"/>
        </w:rPr>
        <w:t xml:space="preserve">dilucide </w:t>
      </w:r>
      <w:r w:rsidR="00316DE7" w:rsidRPr="00BE6A79">
        <w:rPr>
          <w:lang w:val="es-ES_tradnl"/>
        </w:rPr>
        <w:t xml:space="preserve">si será la Oficina Internacional o la Oficina designada la que responda </w:t>
      </w:r>
      <w:r w:rsidR="005566A3" w:rsidRPr="00BE6A79">
        <w:rPr>
          <w:lang w:val="es-ES_tradnl"/>
        </w:rPr>
        <w:t xml:space="preserve">en caso de que </w:t>
      </w:r>
      <w:r w:rsidR="00316DE7" w:rsidRPr="00BE6A79">
        <w:rPr>
          <w:lang w:val="es-ES_tradnl"/>
        </w:rPr>
        <w:t xml:space="preserve">la interfaz </w:t>
      </w:r>
      <w:r w:rsidR="005566A3" w:rsidRPr="00BE6A79">
        <w:rPr>
          <w:lang w:val="es-ES_tradnl"/>
        </w:rPr>
        <w:t xml:space="preserve">incumpla </w:t>
      </w:r>
      <w:r w:rsidR="00316DE7" w:rsidRPr="00BE6A79">
        <w:rPr>
          <w:lang w:val="es-ES_tradnl"/>
        </w:rPr>
        <w:t xml:space="preserve">los requisitos nacionales de la Oficina designada.  </w:t>
      </w:r>
      <w:r w:rsidR="005566A3" w:rsidRPr="00BE6A79">
        <w:rPr>
          <w:lang w:val="es-ES_tradnl"/>
        </w:rPr>
        <w:t xml:space="preserve">Segundo, deberá habilitarse un servicio de ayuda que proporcione a los usuarios información de índole técnica o jurídica relacionada con la entrada en la fase nacional.  Tercero, los requisitos locales de las Oficinas designadas tendrán que </w:t>
      </w:r>
      <w:r w:rsidR="00466164" w:rsidRPr="00BE6A79">
        <w:rPr>
          <w:lang w:val="es-ES_tradnl"/>
        </w:rPr>
        <w:t xml:space="preserve">quedar </w:t>
      </w:r>
      <w:r w:rsidR="005566A3" w:rsidRPr="00BE6A79">
        <w:rPr>
          <w:lang w:val="es-ES_tradnl"/>
        </w:rPr>
        <w:t xml:space="preserve">incorporados en la interfaz, que no podrá </w:t>
      </w:r>
      <w:r w:rsidR="00466164" w:rsidRPr="00BE6A79">
        <w:rPr>
          <w:lang w:val="es-ES_tradnl"/>
        </w:rPr>
        <w:t xml:space="preserve">aceptar </w:t>
      </w:r>
      <w:r w:rsidR="005566A3" w:rsidRPr="00BE6A79">
        <w:rPr>
          <w:lang w:val="es-ES_tradnl"/>
        </w:rPr>
        <w:t xml:space="preserve">una petición de entrada en la fase nacional en una Oficina designada que no cumpla </w:t>
      </w:r>
      <w:r w:rsidR="00466164" w:rsidRPr="00BE6A79">
        <w:rPr>
          <w:lang w:val="es-ES_tradnl"/>
        </w:rPr>
        <w:t xml:space="preserve">con </w:t>
      </w:r>
      <w:r w:rsidR="005566A3" w:rsidRPr="00BE6A79">
        <w:rPr>
          <w:lang w:val="es-ES_tradnl"/>
        </w:rPr>
        <w:t>esos requisitos básicos.  Por último, la interfaz tendrá que contemplar todos los requisitos de cada Oficina designada</w:t>
      </w:r>
      <w:r w:rsidR="00466164" w:rsidRPr="00BE6A79">
        <w:rPr>
          <w:lang w:val="es-ES_tradnl"/>
        </w:rPr>
        <w:t xml:space="preserve">, previendo </w:t>
      </w:r>
      <w:r w:rsidR="005566A3" w:rsidRPr="00BE6A79">
        <w:rPr>
          <w:lang w:val="es-ES_tradnl"/>
        </w:rPr>
        <w:t xml:space="preserve">cuestiones tales como el deber del solicitante de divulgar el estado </w:t>
      </w:r>
      <w:r w:rsidR="00466164" w:rsidRPr="00BE6A79">
        <w:rPr>
          <w:lang w:val="es-ES_tradnl"/>
        </w:rPr>
        <w:t xml:space="preserve">anterior </w:t>
      </w:r>
      <w:r w:rsidR="005566A3" w:rsidRPr="00BE6A79">
        <w:rPr>
          <w:lang w:val="es-ES_tradnl"/>
        </w:rPr>
        <w:t>de la técnica.</w:t>
      </w:r>
      <w:r w:rsidR="009168B2" w:rsidRPr="00BE6A79">
        <w:rPr>
          <w:lang w:val="es-ES_tradnl"/>
        </w:rPr>
        <w:t xml:space="preserve">  El Representante señaló que el EPI realizará un seguimiento de los avances del proyecto piloto y se ofrece a unirse al grupo para aportar sus comentarios </w:t>
      </w:r>
      <w:r w:rsidR="00466164" w:rsidRPr="00BE6A79">
        <w:rPr>
          <w:lang w:val="es-ES_tradnl"/>
        </w:rPr>
        <w:t xml:space="preserve">con miras a </w:t>
      </w:r>
      <w:r w:rsidR="009168B2" w:rsidRPr="00BE6A79">
        <w:rPr>
          <w:lang w:val="es-ES_tradnl"/>
        </w:rPr>
        <w:t xml:space="preserve">minimizar los </w:t>
      </w:r>
      <w:r w:rsidR="00466164" w:rsidRPr="00BE6A79">
        <w:rPr>
          <w:lang w:val="es-ES_tradnl"/>
        </w:rPr>
        <w:t xml:space="preserve">riesgos </w:t>
      </w:r>
      <w:r w:rsidR="009168B2" w:rsidRPr="00BE6A79">
        <w:rPr>
          <w:lang w:val="es-ES_tradnl"/>
        </w:rPr>
        <w:t xml:space="preserve">asociados a la entrada en la fase nacional mediante la utilización del </w:t>
      </w:r>
      <w:proofErr w:type="spellStart"/>
      <w:r w:rsidR="009168B2" w:rsidRPr="00BE6A79">
        <w:rPr>
          <w:lang w:val="es-ES_tradnl"/>
        </w:rPr>
        <w:t>ePCT</w:t>
      </w:r>
      <w:proofErr w:type="spellEnd"/>
      <w:r w:rsidR="009168B2" w:rsidRPr="00BE6A79">
        <w:rPr>
          <w:lang w:val="es-ES_tradnl"/>
        </w:rPr>
        <w:t>.</w:t>
      </w:r>
    </w:p>
    <w:p w:rsidR="0001603D" w:rsidRPr="00BE6A79" w:rsidRDefault="00B76A5C" w:rsidP="00502EAC">
      <w:pPr>
        <w:pStyle w:val="ONUME"/>
        <w:rPr>
          <w:lang w:val="es-ES_tradnl"/>
        </w:rPr>
      </w:pPr>
      <w:r w:rsidRPr="00BE6A79">
        <w:rPr>
          <w:lang w:val="es-ES_tradnl"/>
        </w:rPr>
        <w:t xml:space="preserve">El Representante de la </w:t>
      </w:r>
      <w:proofErr w:type="spellStart"/>
      <w:r w:rsidRPr="00BE6A79">
        <w:rPr>
          <w:i/>
          <w:lang w:val="es-ES_tradnl"/>
        </w:rPr>
        <w:t>Japan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w:t>
      </w:r>
      <w:proofErr w:type="spellStart"/>
      <w:r w:rsidRPr="00BE6A79">
        <w:rPr>
          <w:i/>
          <w:lang w:val="es-ES_tradnl"/>
        </w:rPr>
        <w:t>Attorneys</w:t>
      </w:r>
      <w:proofErr w:type="spellEnd"/>
      <w:r w:rsidRPr="00BE6A79">
        <w:rPr>
          <w:i/>
          <w:lang w:val="es-ES_tradnl"/>
        </w:rPr>
        <w:t xml:space="preserve"> Association</w:t>
      </w:r>
      <w:r w:rsidRPr="00BE6A79">
        <w:rPr>
          <w:lang w:val="es-ES_tradnl"/>
        </w:rPr>
        <w:t xml:space="preserve"> (JPAA) se mostró de acuerdo con el concepto básico del </w:t>
      </w:r>
      <w:proofErr w:type="spellStart"/>
      <w:r w:rsidRPr="00BE6A79">
        <w:rPr>
          <w:lang w:val="es-ES_tradnl"/>
        </w:rPr>
        <w:t>ePCT</w:t>
      </w:r>
      <w:proofErr w:type="spellEnd"/>
      <w:r w:rsidRPr="00BE6A79">
        <w:rPr>
          <w:lang w:val="es-ES_tradnl"/>
        </w:rPr>
        <w:t xml:space="preserve"> y dijo entender que la propuesta se formula para facilitar su </w:t>
      </w:r>
      <w:r w:rsidR="00D95ECD" w:rsidRPr="00BE6A79">
        <w:rPr>
          <w:lang w:val="es-ES_tradnl"/>
        </w:rPr>
        <w:t xml:space="preserve">utilización </w:t>
      </w:r>
      <w:r w:rsidRPr="00BE6A79">
        <w:rPr>
          <w:lang w:val="es-ES_tradnl"/>
        </w:rPr>
        <w:t xml:space="preserve">y mejorar la eficacia </w:t>
      </w:r>
      <w:r w:rsidR="000D5EB3" w:rsidRPr="00BE6A79">
        <w:rPr>
          <w:lang w:val="es-ES_tradnl"/>
        </w:rPr>
        <w:t xml:space="preserve">de </w:t>
      </w:r>
      <w:r w:rsidRPr="00BE6A79">
        <w:rPr>
          <w:lang w:val="es-ES_tradnl"/>
        </w:rPr>
        <w:t xml:space="preserve">la labor de tramitación de las Oficinas.  Aunque el documento se hace eco de la preocupación manifestada por los representantes de los abogados de patentes, no está claro </w:t>
      </w:r>
      <w:r w:rsidR="000D5EB3" w:rsidRPr="00BE6A79">
        <w:rPr>
          <w:lang w:val="es-ES_tradnl"/>
        </w:rPr>
        <w:t xml:space="preserve">de qué manera </w:t>
      </w:r>
      <w:r w:rsidRPr="00BE6A79">
        <w:rPr>
          <w:lang w:val="es-ES_tradnl"/>
        </w:rPr>
        <w:t xml:space="preserve">participarían los representantes profesionales en el sistema </w:t>
      </w:r>
      <w:proofErr w:type="spellStart"/>
      <w:r w:rsidRPr="00BE6A79">
        <w:rPr>
          <w:lang w:val="es-ES_tradnl"/>
        </w:rPr>
        <w:t>ePCT</w:t>
      </w:r>
      <w:proofErr w:type="spellEnd"/>
      <w:r w:rsidRPr="00BE6A79">
        <w:rPr>
          <w:lang w:val="es-ES_tradnl"/>
        </w:rPr>
        <w:t xml:space="preserve"> cuando se utilice para la entrada en la fase nacional.  Es importante tener presente que entre los usuarios se incluyen solicitantes y abogados de patentes </w:t>
      </w:r>
      <w:r w:rsidR="004B0D3E" w:rsidRPr="00BE6A79">
        <w:rPr>
          <w:lang w:val="es-ES_tradnl"/>
        </w:rPr>
        <w:t xml:space="preserve">y que </w:t>
      </w:r>
      <w:r w:rsidRPr="00BE6A79">
        <w:rPr>
          <w:lang w:val="es-ES_tradnl"/>
        </w:rPr>
        <w:t xml:space="preserve">estos últimos </w:t>
      </w:r>
      <w:r w:rsidR="004B0D3E" w:rsidRPr="00BE6A79">
        <w:rPr>
          <w:lang w:val="es-ES_tradnl"/>
        </w:rPr>
        <w:t xml:space="preserve">garantizan </w:t>
      </w:r>
      <w:r w:rsidRPr="00BE6A79">
        <w:rPr>
          <w:lang w:val="es-ES_tradnl"/>
        </w:rPr>
        <w:t xml:space="preserve">un trabajo de calidad que contribuye a la debida tramitación de los </w:t>
      </w:r>
      <w:r w:rsidRPr="00BE6A79">
        <w:rPr>
          <w:lang w:val="es-ES_tradnl"/>
        </w:rPr>
        <w:lastRenderedPageBreak/>
        <w:t xml:space="preserve">expedientes ante las Oficinas.  La </w:t>
      </w:r>
      <w:r w:rsidR="00783B0F" w:rsidRPr="00BE6A79">
        <w:rPr>
          <w:lang w:val="es-ES_tradnl"/>
        </w:rPr>
        <w:t xml:space="preserve">JPO </w:t>
      </w:r>
      <w:r w:rsidR="004B0D3E" w:rsidRPr="00BE6A79">
        <w:rPr>
          <w:lang w:val="es-ES_tradnl"/>
        </w:rPr>
        <w:t xml:space="preserve">mantiene </w:t>
      </w:r>
      <w:r w:rsidR="00457931" w:rsidRPr="00BE6A79">
        <w:rPr>
          <w:lang w:val="es-ES_tradnl"/>
        </w:rPr>
        <w:t xml:space="preserve">operativo </w:t>
      </w:r>
      <w:r w:rsidRPr="00BE6A79">
        <w:rPr>
          <w:lang w:val="es-ES_tradnl"/>
        </w:rPr>
        <w:t xml:space="preserve">desde hace </w:t>
      </w:r>
      <w:r w:rsidR="00457931" w:rsidRPr="00BE6A79">
        <w:rPr>
          <w:lang w:val="es-ES_tradnl"/>
        </w:rPr>
        <w:t xml:space="preserve">algún </w:t>
      </w:r>
      <w:r w:rsidR="004B0D3E" w:rsidRPr="00BE6A79">
        <w:rPr>
          <w:lang w:val="es-ES_tradnl"/>
        </w:rPr>
        <w:t xml:space="preserve">tiempo </w:t>
      </w:r>
      <w:r w:rsidR="000D5EB3" w:rsidRPr="00BE6A79">
        <w:rPr>
          <w:lang w:val="es-ES_tradnl"/>
        </w:rPr>
        <w:t xml:space="preserve">un </w:t>
      </w:r>
      <w:r w:rsidRPr="00BE6A79">
        <w:rPr>
          <w:lang w:val="es-ES_tradnl"/>
        </w:rPr>
        <w:t>servicio de presentación electrónica</w:t>
      </w:r>
      <w:r w:rsidR="00C679AB" w:rsidRPr="00BE6A79">
        <w:rPr>
          <w:lang w:val="es-ES_tradnl"/>
        </w:rPr>
        <w:t>,</w:t>
      </w:r>
      <w:r w:rsidR="00457931" w:rsidRPr="00BE6A79">
        <w:rPr>
          <w:lang w:val="es-ES_tradnl"/>
        </w:rPr>
        <w:t xml:space="preserve"> por lo que </w:t>
      </w:r>
      <w:r w:rsidR="00C679AB" w:rsidRPr="00BE6A79">
        <w:rPr>
          <w:lang w:val="es-ES_tradnl"/>
        </w:rPr>
        <w:t xml:space="preserve">considera </w:t>
      </w:r>
      <w:r w:rsidR="00457931" w:rsidRPr="00BE6A79">
        <w:rPr>
          <w:lang w:val="es-ES_tradnl"/>
        </w:rPr>
        <w:t xml:space="preserve">importante que pueda asegurarse la compatibilidad </w:t>
      </w:r>
      <w:r w:rsidRPr="00BE6A79">
        <w:rPr>
          <w:lang w:val="es-ES_tradnl"/>
        </w:rPr>
        <w:t xml:space="preserve">entre el </w:t>
      </w:r>
      <w:proofErr w:type="spellStart"/>
      <w:r w:rsidRPr="00BE6A79">
        <w:rPr>
          <w:lang w:val="es-ES_tradnl"/>
        </w:rPr>
        <w:t>ePCT</w:t>
      </w:r>
      <w:proofErr w:type="spellEnd"/>
      <w:r w:rsidRPr="00BE6A79">
        <w:rPr>
          <w:lang w:val="es-ES_tradnl"/>
        </w:rPr>
        <w:t xml:space="preserve"> y </w:t>
      </w:r>
      <w:r w:rsidR="00C679AB" w:rsidRPr="00BE6A79">
        <w:rPr>
          <w:lang w:val="es-ES_tradnl"/>
        </w:rPr>
        <w:t xml:space="preserve">el actual </w:t>
      </w:r>
      <w:r w:rsidRPr="00BE6A79">
        <w:rPr>
          <w:lang w:val="es-ES_tradnl"/>
        </w:rPr>
        <w:t xml:space="preserve">sistema de presentación electrónica </w:t>
      </w:r>
      <w:r w:rsidR="00C679AB" w:rsidRPr="00BE6A79">
        <w:rPr>
          <w:lang w:val="es-ES_tradnl"/>
        </w:rPr>
        <w:t xml:space="preserve">de solicitudes </w:t>
      </w:r>
      <w:r w:rsidRPr="00BE6A79">
        <w:rPr>
          <w:lang w:val="es-ES_tradnl"/>
        </w:rPr>
        <w:t xml:space="preserve">ante la </w:t>
      </w:r>
      <w:r w:rsidR="00783B0F" w:rsidRPr="00BE6A79">
        <w:rPr>
          <w:lang w:val="es-ES_tradnl"/>
        </w:rPr>
        <w:t>JPO</w:t>
      </w:r>
      <w:r w:rsidRPr="00BE6A79">
        <w:rPr>
          <w:lang w:val="es-ES_tradnl"/>
        </w:rPr>
        <w:t xml:space="preserve">.  Existen muchas cuestiones técnicas que deben </w:t>
      </w:r>
      <w:r w:rsidR="00C679AB" w:rsidRPr="00BE6A79">
        <w:rPr>
          <w:lang w:val="es-ES_tradnl"/>
        </w:rPr>
        <w:t xml:space="preserve">estudiarse </w:t>
      </w:r>
      <w:r w:rsidRPr="00BE6A79">
        <w:rPr>
          <w:lang w:val="es-ES_tradnl"/>
        </w:rPr>
        <w:t xml:space="preserve">y en la </w:t>
      </w:r>
      <w:r w:rsidR="00457931" w:rsidRPr="00BE6A79">
        <w:rPr>
          <w:lang w:val="es-ES_tradnl"/>
        </w:rPr>
        <w:t xml:space="preserve">etapa </w:t>
      </w:r>
      <w:r w:rsidRPr="00BE6A79">
        <w:rPr>
          <w:lang w:val="es-ES_tradnl"/>
        </w:rPr>
        <w:t xml:space="preserve">actual la JPAA no puede dar su acuerdo a un sistema </w:t>
      </w:r>
      <w:r w:rsidR="00C679AB" w:rsidRPr="00BE6A79">
        <w:rPr>
          <w:lang w:val="es-ES_tradnl"/>
        </w:rPr>
        <w:t xml:space="preserve">que facilite </w:t>
      </w:r>
      <w:r w:rsidRPr="00BE6A79">
        <w:rPr>
          <w:lang w:val="es-ES_tradnl"/>
        </w:rPr>
        <w:t xml:space="preserve">la entrada en la fase nacional </w:t>
      </w:r>
      <w:r w:rsidR="000D5EB3" w:rsidRPr="00BE6A79">
        <w:rPr>
          <w:lang w:val="es-ES_tradnl"/>
        </w:rPr>
        <w:t xml:space="preserve">a través del </w:t>
      </w:r>
      <w:proofErr w:type="spellStart"/>
      <w:r w:rsidRPr="00BE6A79">
        <w:rPr>
          <w:lang w:val="es-ES_tradnl"/>
        </w:rPr>
        <w:t>ePCT</w:t>
      </w:r>
      <w:proofErr w:type="spellEnd"/>
      <w:r w:rsidRPr="00BE6A79">
        <w:rPr>
          <w:lang w:val="es-ES_tradnl"/>
        </w:rPr>
        <w:t>.</w:t>
      </w:r>
    </w:p>
    <w:p w:rsidR="0001603D" w:rsidRPr="00BE6A79" w:rsidRDefault="00B76A5C" w:rsidP="00502EAC">
      <w:pPr>
        <w:pStyle w:val="ONUME"/>
        <w:rPr>
          <w:lang w:val="es-ES_tradnl"/>
        </w:rPr>
      </w:pPr>
      <w:r w:rsidRPr="00BE6A79">
        <w:rPr>
          <w:lang w:val="es-ES_tradnl"/>
        </w:rPr>
        <w:t xml:space="preserve">El Representante de la Federación Internacional de Abogados de Propiedad Industrial (FICPI) </w:t>
      </w:r>
      <w:r w:rsidR="00C51A57" w:rsidRPr="00BE6A79">
        <w:rPr>
          <w:lang w:val="es-ES_tradnl"/>
        </w:rPr>
        <w:t xml:space="preserve">manifestó </w:t>
      </w:r>
      <w:r w:rsidRPr="00BE6A79">
        <w:rPr>
          <w:lang w:val="es-ES_tradnl"/>
        </w:rPr>
        <w:t xml:space="preserve">compartir la preocupación expresada por otros representantes de asociaciones de abogados de patentes </w:t>
      </w:r>
      <w:r w:rsidR="00C679AB" w:rsidRPr="00BE6A79">
        <w:rPr>
          <w:lang w:val="es-ES_tradnl"/>
        </w:rPr>
        <w:t xml:space="preserve">y </w:t>
      </w:r>
      <w:r w:rsidR="00C51A57" w:rsidRPr="00BE6A79">
        <w:rPr>
          <w:lang w:val="es-ES_tradnl"/>
        </w:rPr>
        <w:t xml:space="preserve">dijo </w:t>
      </w:r>
      <w:r w:rsidR="00C679AB" w:rsidRPr="00BE6A79">
        <w:rPr>
          <w:lang w:val="es-ES_tradnl"/>
        </w:rPr>
        <w:t xml:space="preserve">querer extenderse sobre dos </w:t>
      </w:r>
      <w:r w:rsidRPr="00BE6A79">
        <w:rPr>
          <w:lang w:val="es-ES_tradnl"/>
        </w:rPr>
        <w:t xml:space="preserve">puntos.  El primer </w:t>
      </w:r>
      <w:r w:rsidR="00C679AB" w:rsidRPr="00BE6A79">
        <w:rPr>
          <w:lang w:val="es-ES_tradnl"/>
        </w:rPr>
        <w:t xml:space="preserve">de ellos </w:t>
      </w:r>
      <w:r w:rsidRPr="00BE6A79">
        <w:rPr>
          <w:lang w:val="es-ES_tradnl"/>
        </w:rPr>
        <w:t xml:space="preserve">se refiere a la legislación aplicable </w:t>
      </w:r>
      <w:r w:rsidR="00C679AB" w:rsidRPr="00BE6A79">
        <w:rPr>
          <w:lang w:val="es-ES_tradnl"/>
        </w:rPr>
        <w:t xml:space="preserve">pertinente </w:t>
      </w:r>
      <w:r w:rsidRPr="00BE6A79">
        <w:rPr>
          <w:lang w:val="es-ES_tradnl"/>
        </w:rPr>
        <w:t xml:space="preserve">y </w:t>
      </w:r>
      <w:r w:rsidR="00C679AB" w:rsidRPr="00BE6A79">
        <w:rPr>
          <w:lang w:val="es-ES_tradnl"/>
        </w:rPr>
        <w:t xml:space="preserve">a </w:t>
      </w:r>
      <w:r w:rsidRPr="00BE6A79">
        <w:rPr>
          <w:lang w:val="es-ES_tradnl"/>
        </w:rPr>
        <w:t xml:space="preserve">la responsabilidad por </w:t>
      </w:r>
      <w:r w:rsidR="00C51A57" w:rsidRPr="00BE6A79">
        <w:rPr>
          <w:lang w:val="es-ES_tradnl"/>
        </w:rPr>
        <w:t xml:space="preserve">los trámites </w:t>
      </w:r>
      <w:r w:rsidR="00C679AB" w:rsidRPr="00BE6A79">
        <w:rPr>
          <w:lang w:val="es-ES_tradnl"/>
        </w:rPr>
        <w:t>efectuad</w:t>
      </w:r>
      <w:r w:rsidR="00C51A57" w:rsidRPr="00BE6A79">
        <w:rPr>
          <w:lang w:val="es-ES_tradnl"/>
        </w:rPr>
        <w:t>o</w:t>
      </w:r>
      <w:r w:rsidR="00C679AB" w:rsidRPr="00BE6A79">
        <w:rPr>
          <w:lang w:val="es-ES_tradnl"/>
        </w:rPr>
        <w:t xml:space="preserve">s </w:t>
      </w:r>
      <w:r w:rsidR="000D5EB3" w:rsidRPr="00BE6A79">
        <w:rPr>
          <w:lang w:val="es-ES_tradnl"/>
        </w:rPr>
        <w:t>en</w:t>
      </w:r>
      <w:r w:rsidRPr="00BE6A79">
        <w:rPr>
          <w:lang w:val="es-ES_tradnl"/>
        </w:rPr>
        <w:t xml:space="preserve"> </w:t>
      </w:r>
      <w:r w:rsidR="00457931" w:rsidRPr="00BE6A79">
        <w:rPr>
          <w:lang w:val="es-ES_tradnl"/>
        </w:rPr>
        <w:t xml:space="preserve">cada </w:t>
      </w:r>
      <w:r w:rsidRPr="00BE6A79">
        <w:rPr>
          <w:lang w:val="es-ES_tradnl"/>
        </w:rPr>
        <w:t xml:space="preserve">caso concreto.  En un sistema basado en documentos impresos, la entrada en la fase nacional tiene lugar en el territorio de la Oficina designada, por lo que cualquier error </w:t>
      </w:r>
      <w:r w:rsidR="00C51A57" w:rsidRPr="00BE6A79">
        <w:rPr>
          <w:lang w:val="es-ES_tradnl"/>
        </w:rPr>
        <w:t xml:space="preserve">queda </w:t>
      </w:r>
      <w:r w:rsidR="00C679AB" w:rsidRPr="00BE6A79">
        <w:rPr>
          <w:lang w:val="es-ES_tradnl"/>
        </w:rPr>
        <w:t xml:space="preserve">sometido </w:t>
      </w:r>
      <w:r w:rsidRPr="00BE6A79">
        <w:rPr>
          <w:lang w:val="es-ES_tradnl"/>
        </w:rPr>
        <w:t xml:space="preserve">al Derecho nacional y a las decisiones de los tribunales de </w:t>
      </w:r>
      <w:r w:rsidR="00195837" w:rsidRPr="00BE6A79">
        <w:rPr>
          <w:lang w:val="es-ES_tradnl"/>
        </w:rPr>
        <w:t xml:space="preserve">esa </w:t>
      </w:r>
      <w:r w:rsidRPr="00BE6A79">
        <w:rPr>
          <w:lang w:val="es-ES_tradnl"/>
        </w:rPr>
        <w:t xml:space="preserve">jurisdicción.  Con el </w:t>
      </w:r>
      <w:proofErr w:type="spellStart"/>
      <w:r w:rsidRPr="00BE6A79">
        <w:rPr>
          <w:lang w:val="es-ES_tradnl"/>
        </w:rPr>
        <w:t>ePCT</w:t>
      </w:r>
      <w:proofErr w:type="spellEnd"/>
      <w:r w:rsidRPr="00BE6A79">
        <w:rPr>
          <w:lang w:val="es-ES_tradnl"/>
        </w:rPr>
        <w:t xml:space="preserve">, la información se envía a la Oficina designada por medio de una interfaz de usuario controlada por la OMPI, con una fecha de solicitud que se asigna trasladando los datos en la nube desde la parte de la Oficina Internacional a la parte de la Oficina designada.  Por tanto, tiene que estar claro que el usuario tiene pleno acceso a los datos y que durante la entrada en la fase nacional los datos quedan </w:t>
      </w:r>
      <w:r w:rsidR="000D5EB3" w:rsidRPr="00BE6A79">
        <w:rPr>
          <w:lang w:val="es-ES_tradnl"/>
        </w:rPr>
        <w:t xml:space="preserve">sujetos </w:t>
      </w:r>
      <w:r w:rsidRPr="00BE6A79">
        <w:rPr>
          <w:lang w:val="es-ES_tradnl"/>
        </w:rPr>
        <w:t xml:space="preserve">a la legislación nacional de la Oficina designada, teniendo el solicitante derecho a la revisión judicial que </w:t>
      </w:r>
      <w:r w:rsidR="000D5EB3" w:rsidRPr="00BE6A79">
        <w:rPr>
          <w:lang w:val="es-ES_tradnl"/>
        </w:rPr>
        <w:t xml:space="preserve">prevea </w:t>
      </w:r>
      <w:r w:rsidRPr="00BE6A79">
        <w:rPr>
          <w:lang w:val="es-ES_tradnl"/>
        </w:rPr>
        <w:t xml:space="preserve">el </w:t>
      </w:r>
      <w:r w:rsidR="00195837" w:rsidRPr="00BE6A79">
        <w:rPr>
          <w:lang w:val="es-ES_tradnl"/>
        </w:rPr>
        <w:t xml:space="preserve">ordenamiento jurídico </w:t>
      </w:r>
      <w:r w:rsidRPr="00BE6A79">
        <w:rPr>
          <w:lang w:val="es-ES_tradnl"/>
        </w:rPr>
        <w:t xml:space="preserve">en caso de fallo del sistema </w:t>
      </w:r>
      <w:proofErr w:type="spellStart"/>
      <w:r w:rsidRPr="00BE6A79">
        <w:rPr>
          <w:lang w:val="es-ES_tradnl"/>
        </w:rPr>
        <w:t>ePCT</w:t>
      </w:r>
      <w:proofErr w:type="spellEnd"/>
      <w:r w:rsidRPr="00BE6A79">
        <w:rPr>
          <w:lang w:val="es-ES_tradnl"/>
        </w:rPr>
        <w:t>.  El segundo es la desventaja de cos</w:t>
      </w:r>
      <w:r w:rsidR="000D5EB3" w:rsidRPr="00BE6A79">
        <w:rPr>
          <w:lang w:val="es-ES_tradnl"/>
        </w:rPr>
        <w:t>to</w:t>
      </w:r>
      <w:r w:rsidRPr="00BE6A79">
        <w:rPr>
          <w:lang w:val="es-ES_tradnl"/>
        </w:rPr>
        <w:t xml:space="preserve">s que la entrada en la fase nacional por medio del </w:t>
      </w:r>
      <w:proofErr w:type="spellStart"/>
      <w:r w:rsidRPr="00BE6A79">
        <w:rPr>
          <w:lang w:val="es-ES_tradnl"/>
        </w:rPr>
        <w:t>ePCT</w:t>
      </w:r>
      <w:proofErr w:type="spellEnd"/>
      <w:r w:rsidRPr="00BE6A79">
        <w:rPr>
          <w:lang w:val="es-ES_tradnl"/>
        </w:rPr>
        <w:t xml:space="preserve"> supon</w:t>
      </w:r>
      <w:r w:rsidR="009D495B" w:rsidRPr="00BE6A79">
        <w:rPr>
          <w:lang w:val="es-ES_tradnl"/>
        </w:rPr>
        <w:t>e</w:t>
      </w:r>
      <w:r w:rsidRPr="00BE6A79">
        <w:rPr>
          <w:lang w:val="es-ES_tradnl"/>
        </w:rPr>
        <w:t xml:space="preserve"> para las </w:t>
      </w:r>
      <w:r w:rsidR="000D5EB3" w:rsidRPr="00BE6A79">
        <w:rPr>
          <w:lang w:val="es-ES_tradnl"/>
        </w:rPr>
        <w:t>pymes</w:t>
      </w:r>
      <w:r w:rsidRPr="00BE6A79">
        <w:rPr>
          <w:lang w:val="es-ES_tradnl"/>
        </w:rPr>
        <w:t xml:space="preserve">.  Mientras que los grandes solicitantes </w:t>
      </w:r>
      <w:r w:rsidR="00C679AB" w:rsidRPr="00BE6A79">
        <w:rPr>
          <w:lang w:val="es-ES_tradnl"/>
        </w:rPr>
        <w:t xml:space="preserve">podrán presentar sus solicitudes </w:t>
      </w:r>
      <w:r w:rsidRPr="00BE6A79">
        <w:rPr>
          <w:lang w:val="es-ES_tradnl"/>
        </w:rPr>
        <w:t xml:space="preserve">en </w:t>
      </w:r>
      <w:r w:rsidR="00C51A57" w:rsidRPr="00BE6A79">
        <w:rPr>
          <w:lang w:val="es-ES_tradnl"/>
        </w:rPr>
        <w:t xml:space="preserve">una multiplicidad de </w:t>
      </w:r>
      <w:r w:rsidRPr="00BE6A79">
        <w:rPr>
          <w:lang w:val="es-ES_tradnl"/>
        </w:rPr>
        <w:t xml:space="preserve">países utilizando el </w:t>
      </w:r>
      <w:proofErr w:type="spellStart"/>
      <w:r w:rsidRPr="00BE6A79">
        <w:rPr>
          <w:lang w:val="es-ES_tradnl"/>
        </w:rPr>
        <w:t>ePCT</w:t>
      </w:r>
      <w:proofErr w:type="spellEnd"/>
      <w:r w:rsidRPr="00BE6A79">
        <w:rPr>
          <w:lang w:val="es-ES_tradnl"/>
        </w:rPr>
        <w:t xml:space="preserve"> o el Global Dossier, los pequeños solicitantes </w:t>
      </w:r>
      <w:r w:rsidR="00457931" w:rsidRPr="00BE6A79">
        <w:rPr>
          <w:lang w:val="es-ES_tradnl"/>
        </w:rPr>
        <w:t xml:space="preserve">carecerán </w:t>
      </w:r>
      <w:r w:rsidR="000D5EB3" w:rsidRPr="00BE6A79">
        <w:rPr>
          <w:lang w:val="es-ES_tradnl"/>
        </w:rPr>
        <w:t xml:space="preserve">de los </w:t>
      </w:r>
      <w:r w:rsidRPr="00BE6A79">
        <w:rPr>
          <w:lang w:val="es-ES_tradnl"/>
        </w:rPr>
        <w:t xml:space="preserve">conocimientos especializados necesarios para utilizar el </w:t>
      </w:r>
      <w:proofErr w:type="spellStart"/>
      <w:r w:rsidRPr="00BE6A79">
        <w:rPr>
          <w:lang w:val="es-ES_tradnl"/>
        </w:rPr>
        <w:t>ePCT</w:t>
      </w:r>
      <w:proofErr w:type="spellEnd"/>
      <w:r w:rsidRPr="00BE6A79">
        <w:rPr>
          <w:lang w:val="es-ES_tradnl"/>
        </w:rPr>
        <w:t xml:space="preserve"> y, por tanto, </w:t>
      </w:r>
      <w:r w:rsidR="00C679AB" w:rsidRPr="00BE6A79">
        <w:rPr>
          <w:lang w:val="es-ES_tradnl"/>
        </w:rPr>
        <w:t xml:space="preserve">tendrán que continuar recurriendo </w:t>
      </w:r>
      <w:r w:rsidR="00457931" w:rsidRPr="00BE6A79">
        <w:rPr>
          <w:lang w:val="es-ES_tradnl"/>
        </w:rPr>
        <w:t xml:space="preserve">a </w:t>
      </w:r>
      <w:r w:rsidRPr="00BE6A79">
        <w:rPr>
          <w:lang w:val="es-ES_tradnl"/>
        </w:rPr>
        <w:t>los servicios de un abogado local.</w:t>
      </w:r>
    </w:p>
    <w:p w:rsidR="0001603D" w:rsidRPr="00BE6A79" w:rsidRDefault="00B76A5C" w:rsidP="00502EAC">
      <w:pPr>
        <w:pStyle w:val="ONUME"/>
        <w:rPr>
          <w:lang w:val="es-ES_tradnl"/>
        </w:rPr>
      </w:pPr>
      <w:r w:rsidRPr="00BE6A79">
        <w:rPr>
          <w:lang w:val="es-ES_tradnl"/>
        </w:rPr>
        <w:t xml:space="preserve">El Representante de la </w:t>
      </w:r>
      <w:proofErr w:type="spellStart"/>
      <w:r w:rsidRPr="00BE6A79">
        <w:rPr>
          <w:i/>
          <w:lang w:val="es-ES_tradnl"/>
        </w:rPr>
        <w:t>Asian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w:t>
      </w:r>
      <w:proofErr w:type="spellStart"/>
      <w:r w:rsidRPr="00BE6A79">
        <w:rPr>
          <w:i/>
          <w:lang w:val="es-ES_tradnl"/>
        </w:rPr>
        <w:t>Attorneys</w:t>
      </w:r>
      <w:proofErr w:type="spellEnd"/>
      <w:r w:rsidRPr="00BE6A79">
        <w:rPr>
          <w:i/>
          <w:lang w:val="es-ES_tradnl"/>
        </w:rPr>
        <w:t xml:space="preserve"> Association </w:t>
      </w:r>
      <w:r w:rsidRPr="00BE6A79">
        <w:rPr>
          <w:lang w:val="es-ES_tradnl"/>
        </w:rPr>
        <w:t xml:space="preserve">(APAA) </w:t>
      </w:r>
      <w:r w:rsidR="009D495B" w:rsidRPr="00BE6A79">
        <w:rPr>
          <w:lang w:val="es-ES_tradnl"/>
        </w:rPr>
        <w:t xml:space="preserve">manifestó </w:t>
      </w:r>
      <w:r w:rsidRPr="00BE6A79">
        <w:rPr>
          <w:lang w:val="es-ES_tradnl"/>
        </w:rPr>
        <w:t xml:space="preserve">que ha presentado un documento a la Oficina Internacional con algunas dudas y sugerencias </w:t>
      </w:r>
      <w:r w:rsidR="00C51A57" w:rsidRPr="00BE6A79">
        <w:rPr>
          <w:lang w:val="es-ES_tradnl"/>
        </w:rPr>
        <w:t xml:space="preserve">relativas a </w:t>
      </w:r>
      <w:r w:rsidRPr="00BE6A79">
        <w:rPr>
          <w:lang w:val="es-ES_tradnl"/>
        </w:rPr>
        <w:t xml:space="preserve">la propuesta.  La APAA se congratula de </w:t>
      </w:r>
      <w:r w:rsidR="009D495B" w:rsidRPr="00BE6A79">
        <w:rPr>
          <w:lang w:val="es-ES_tradnl"/>
        </w:rPr>
        <w:t xml:space="preserve">la importancia que </w:t>
      </w:r>
      <w:r w:rsidRPr="00BE6A79">
        <w:rPr>
          <w:lang w:val="es-ES_tradnl"/>
        </w:rPr>
        <w:t xml:space="preserve">en el </w:t>
      </w:r>
      <w:r w:rsidR="00647E44" w:rsidRPr="00BE6A79">
        <w:rPr>
          <w:lang w:val="es-ES_tradnl"/>
        </w:rPr>
        <w:t>párrafo </w:t>
      </w:r>
      <w:r w:rsidRPr="00BE6A79">
        <w:rPr>
          <w:lang w:val="es-ES_tradnl"/>
        </w:rPr>
        <w:t xml:space="preserve">4 del documento </w:t>
      </w:r>
      <w:r w:rsidR="009D495B" w:rsidRPr="00BE6A79">
        <w:rPr>
          <w:lang w:val="es-ES_tradnl"/>
        </w:rPr>
        <w:t xml:space="preserve">se concede a </w:t>
      </w:r>
      <w:r w:rsidRPr="00BE6A79">
        <w:rPr>
          <w:lang w:val="es-ES_tradnl"/>
        </w:rPr>
        <w:t xml:space="preserve">que el agente encargado de dar instrucciones y el agente local </w:t>
      </w:r>
      <w:r w:rsidR="00C51A57" w:rsidRPr="00BE6A79">
        <w:rPr>
          <w:lang w:val="es-ES_tradnl"/>
        </w:rPr>
        <w:t xml:space="preserve">hayan </w:t>
      </w:r>
      <w:r w:rsidR="009D495B" w:rsidRPr="00BE6A79">
        <w:rPr>
          <w:lang w:val="es-ES_tradnl"/>
        </w:rPr>
        <w:t xml:space="preserve">de tener la certeza </w:t>
      </w:r>
      <w:r w:rsidRPr="00BE6A79">
        <w:rPr>
          <w:lang w:val="es-ES_tradnl"/>
        </w:rPr>
        <w:t>de que la información clave figur</w:t>
      </w:r>
      <w:r w:rsidR="009D495B" w:rsidRPr="00BE6A79">
        <w:rPr>
          <w:lang w:val="es-ES_tradnl"/>
        </w:rPr>
        <w:t>a</w:t>
      </w:r>
      <w:r w:rsidRPr="00BE6A79">
        <w:rPr>
          <w:lang w:val="es-ES_tradnl"/>
        </w:rPr>
        <w:t xml:space="preserve"> en un </w:t>
      </w:r>
      <w:r w:rsidR="00E10014" w:rsidRPr="00BE6A79">
        <w:rPr>
          <w:lang w:val="es-ES_tradnl"/>
        </w:rPr>
        <w:t>“</w:t>
      </w:r>
      <w:r w:rsidRPr="00BE6A79">
        <w:rPr>
          <w:lang w:val="es-ES_tradnl"/>
        </w:rPr>
        <w:t>formulario satisfactorio para ambas partes</w:t>
      </w:r>
      <w:r w:rsidR="00E10014" w:rsidRPr="00BE6A79">
        <w:rPr>
          <w:lang w:val="es-ES_tradnl"/>
        </w:rPr>
        <w:t>”</w:t>
      </w:r>
      <w:r w:rsidR="009D495B" w:rsidRPr="00BE6A79">
        <w:rPr>
          <w:lang w:val="es-ES_tradnl"/>
        </w:rPr>
        <w:t xml:space="preserve">, y valora también positivamente la referencia que en el </w:t>
      </w:r>
      <w:r w:rsidR="00647E44" w:rsidRPr="00BE6A79">
        <w:rPr>
          <w:lang w:val="es-ES_tradnl"/>
        </w:rPr>
        <w:t>párrafo </w:t>
      </w:r>
      <w:r w:rsidRPr="00BE6A79">
        <w:rPr>
          <w:lang w:val="es-ES_tradnl"/>
        </w:rPr>
        <w:t xml:space="preserve">9 </w:t>
      </w:r>
      <w:r w:rsidR="009D495B" w:rsidRPr="00BE6A79">
        <w:rPr>
          <w:lang w:val="es-ES_tradnl"/>
        </w:rPr>
        <w:t xml:space="preserve">se hace </w:t>
      </w:r>
      <w:r w:rsidRPr="00BE6A79">
        <w:rPr>
          <w:lang w:val="es-ES_tradnl"/>
        </w:rPr>
        <w:t xml:space="preserve">al </w:t>
      </w:r>
      <w:r w:rsidR="00E10014" w:rsidRPr="00BE6A79">
        <w:rPr>
          <w:lang w:val="es-ES_tradnl"/>
        </w:rPr>
        <w:t>“</w:t>
      </w:r>
      <w:r w:rsidRPr="00BE6A79">
        <w:rPr>
          <w:lang w:val="es-ES_tradnl"/>
        </w:rPr>
        <w:t>requisito propuesto de designar a un abogado de patentes nacional</w:t>
      </w:r>
      <w:r w:rsidR="00E10014" w:rsidRPr="00BE6A79">
        <w:rPr>
          <w:lang w:val="es-ES_tradnl"/>
        </w:rPr>
        <w:t>”</w:t>
      </w:r>
      <w:r w:rsidRPr="00BE6A79">
        <w:rPr>
          <w:lang w:val="es-ES_tradnl"/>
        </w:rPr>
        <w:t xml:space="preserve">.  La APAA está dispuesta a </w:t>
      </w:r>
      <w:r w:rsidR="009D495B" w:rsidRPr="00BE6A79">
        <w:rPr>
          <w:lang w:val="es-ES_tradnl"/>
        </w:rPr>
        <w:t xml:space="preserve">contribuir a la </w:t>
      </w:r>
      <w:r w:rsidRPr="00BE6A79">
        <w:rPr>
          <w:lang w:val="es-ES_tradnl"/>
        </w:rPr>
        <w:t xml:space="preserve">propuesta </w:t>
      </w:r>
      <w:r w:rsidR="000702F7" w:rsidRPr="00BE6A79">
        <w:rPr>
          <w:lang w:val="es-ES_tradnl"/>
        </w:rPr>
        <w:t xml:space="preserve">actuando de enlace </w:t>
      </w:r>
      <w:r w:rsidRPr="00BE6A79">
        <w:rPr>
          <w:lang w:val="es-ES_tradnl"/>
        </w:rPr>
        <w:t xml:space="preserve">con los abogados de patentes locales </w:t>
      </w:r>
      <w:r w:rsidR="000702F7" w:rsidRPr="00BE6A79">
        <w:rPr>
          <w:lang w:val="es-ES_tradnl"/>
        </w:rPr>
        <w:t>a la mayor brevedad</w:t>
      </w:r>
      <w:r w:rsidRPr="00BE6A79">
        <w:rPr>
          <w:lang w:val="es-ES_tradnl"/>
        </w:rPr>
        <w:t xml:space="preserve">, de </w:t>
      </w:r>
      <w:r w:rsidR="0079309F" w:rsidRPr="00BE6A79">
        <w:rPr>
          <w:lang w:val="es-ES_tradnl"/>
        </w:rPr>
        <w:t xml:space="preserve">manera </w:t>
      </w:r>
      <w:r w:rsidRPr="00BE6A79">
        <w:rPr>
          <w:lang w:val="es-ES_tradnl"/>
        </w:rPr>
        <w:t xml:space="preserve">que la entrada en la fase nacional </w:t>
      </w:r>
      <w:r w:rsidR="009D495B" w:rsidRPr="00BE6A79">
        <w:rPr>
          <w:lang w:val="es-ES_tradnl"/>
        </w:rPr>
        <w:t xml:space="preserve">a través del </w:t>
      </w:r>
      <w:proofErr w:type="spellStart"/>
      <w:r w:rsidRPr="00BE6A79">
        <w:rPr>
          <w:lang w:val="es-ES_tradnl"/>
        </w:rPr>
        <w:t>ePCT</w:t>
      </w:r>
      <w:proofErr w:type="spellEnd"/>
      <w:r w:rsidRPr="00BE6A79">
        <w:rPr>
          <w:lang w:val="es-ES_tradnl"/>
        </w:rPr>
        <w:t xml:space="preserve"> </w:t>
      </w:r>
      <w:r w:rsidR="000702F7" w:rsidRPr="00BE6A79">
        <w:rPr>
          <w:lang w:val="es-ES_tradnl"/>
        </w:rPr>
        <w:t xml:space="preserve">cumpla con </w:t>
      </w:r>
      <w:r w:rsidRPr="00BE6A79">
        <w:rPr>
          <w:lang w:val="es-ES_tradnl"/>
        </w:rPr>
        <w:t xml:space="preserve">sus objetivos sin </w:t>
      </w:r>
      <w:r w:rsidR="000702F7" w:rsidRPr="00BE6A79">
        <w:rPr>
          <w:lang w:val="es-ES_tradnl"/>
        </w:rPr>
        <w:t xml:space="preserve">incrementar </w:t>
      </w:r>
      <w:r w:rsidRPr="00BE6A79">
        <w:rPr>
          <w:lang w:val="es-ES_tradnl"/>
        </w:rPr>
        <w:t>los riesgos para los solicitantes.</w:t>
      </w:r>
    </w:p>
    <w:p w:rsidR="0079309F" w:rsidRPr="00BE6A79" w:rsidRDefault="00B76A5C" w:rsidP="00502EAC">
      <w:pPr>
        <w:pStyle w:val="ONUME"/>
        <w:rPr>
          <w:lang w:val="es-ES_tradnl"/>
        </w:rPr>
      </w:pPr>
      <w:r w:rsidRPr="00BE6A79">
        <w:rPr>
          <w:lang w:val="es-ES_tradnl"/>
        </w:rPr>
        <w:t xml:space="preserve">El Representante de la </w:t>
      </w:r>
      <w:r w:rsidRPr="00BE6A79">
        <w:rPr>
          <w:i/>
          <w:lang w:val="es-ES_tradnl"/>
        </w:rPr>
        <w:t xml:space="preserve">American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w:t>
      </w:r>
      <w:r w:rsidRPr="00BE6A79">
        <w:rPr>
          <w:lang w:val="es-ES_tradnl"/>
        </w:rPr>
        <w:t xml:space="preserve"> (AIPLA) se refirió a los requisitos jurídicos nacionales de presentación </w:t>
      </w:r>
      <w:r w:rsidR="0079309F" w:rsidRPr="00BE6A79">
        <w:rPr>
          <w:lang w:val="es-ES_tradnl"/>
        </w:rPr>
        <w:t xml:space="preserve">específicos que ha comentado </w:t>
      </w:r>
      <w:r w:rsidRPr="00BE6A79">
        <w:rPr>
          <w:lang w:val="es-ES_tradnl"/>
        </w:rPr>
        <w:t xml:space="preserve">la Delegación de los Estados Unidos de América </w:t>
      </w:r>
      <w:r w:rsidR="0079309F" w:rsidRPr="00BE6A79">
        <w:rPr>
          <w:lang w:val="es-ES_tradnl"/>
        </w:rPr>
        <w:t xml:space="preserve">y a las </w:t>
      </w:r>
      <w:r w:rsidRPr="00BE6A79">
        <w:rPr>
          <w:lang w:val="es-ES_tradnl"/>
        </w:rPr>
        <w:t xml:space="preserve">graves consecuencias </w:t>
      </w:r>
      <w:r w:rsidR="0079309F" w:rsidRPr="00BE6A79">
        <w:rPr>
          <w:lang w:val="es-ES_tradnl"/>
        </w:rPr>
        <w:t>que podrían derivarse para el solicitante de su incumplimiento</w:t>
      </w:r>
      <w:r w:rsidR="00647E44" w:rsidRPr="00BE6A79">
        <w:rPr>
          <w:lang w:val="es-ES_tradnl"/>
        </w:rPr>
        <w:t>.  En relación con el párrafo</w:t>
      </w:r>
      <w:r w:rsidRPr="00BE6A79">
        <w:rPr>
          <w:lang w:val="es-ES_tradnl"/>
        </w:rPr>
        <w:t xml:space="preserve"> 9 del documento, el Representante solicitó aclaración sobre si </w:t>
      </w:r>
      <w:r w:rsidR="00F36C2B" w:rsidRPr="00BE6A79">
        <w:rPr>
          <w:lang w:val="es-ES_tradnl"/>
        </w:rPr>
        <w:t xml:space="preserve">contar con </w:t>
      </w:r>
      <w:r w:rsidRPr="00BE6A79">
        <w:rPr>
          <w:lang w:val="es-ES_tradnl"/>
        </w:rPr>
        <w:t xml:space="preserve">un abogado de patentes nacional constituye un requisito obligatorio.  </w:t>
      </w:r>
      <w:r w:rsidR="0079309F" w:rsidRPr="00BE6A79">
        <w:rPr>
          <w:lang w:val="es-ES_tradnl"/>
        </w:rPr>
        <w:t xml:space="preserve">De no serlo, es importante que haya una persona concreta con la que el abogado de patentes coordinador pueda tener un </w:t>
      </w:r>
      <w:proofErr w:type="spellStart"/>
      <w:r w:rsidR="0079309F" w:rsidRPr="00BE6A79">
        <w:rPr>
          <w:rFonts w:eastAsia="Times New Roman"/>
          <w:i/>
          <w:lang w:val="es-ES_tradnl"/>
        </w:rPr>
        <w:t>eHandshake</w:t>
      </w:r>
      <w:proofErr w:type="spellEnd"/>
      <w:r w:rsidR="0079309F" w:rsidRPr="00BE6A79">
        <w:rPr>
          <w:rFonts w:eastAsia="Times New Roman"/>
          <w:lang w:val="es-ES_tradnl"/>
        </w:rPr>
        <w:t xml:space="preserve"> mediante el que </w:t>
      </w:r>
      <w:r w:rsidR="00F36C2B" w:rsidRPr="00BE6A79">
        <w:rPr>
          <w:rFonts w:eastAsia="Times New Roman"/>
          <w:lang w:val="es-ES_tradnl"/>
        </w:rPr>
        <w:t xml:space="preserve">responsabilizarle de </w:t>
      </w:r>
      <w:r w:rsidR="0079309F" w:rsidRPr="00BE6A79">
        <w:rPr>
          <w:rFonts w:eastAsia="Times New Roman"/>
          <w:lang w:val="es-ES_tradnl"/>
        </w:rPr>
        <w:t>la tramitación de la entrada en la fase nacional</w:t>
      </w:r>
      <w:r w:rsidR="0079309F" w:rsidRPr="00BE6A79">
        <w:rPr>
          <w:lang w:val="es-ES_tradnl"/>
        </w:rPr>
        <w:t xml:space="preserve">.  El Representante también recordó a los Estados miembros el Artículo 27.7, que permite a la Oficina receptora y a la Oficina designada aplicar la legislación nacional en cuanto guarde relación con cualquier requisito que obligue a un solicitante a estar representado por un agente facultado para representar a solicitantes ante </w:t>
      </w:r>
      <w:r w:rsidR="00F36C2B" w:rsidRPr="00BE6A79">
        <w:rPr>
          <w:lang w:val="es-ES_tradnl"/>
        </w:rPr>
        <w:t xml:space="preserve">esa </w:t>
      </w:r>
      <w:r w:rsidR="0079309F" w:rsidRPr="00BE6A79">
        <w:rPr>
          <w:lang w:val="es-ES_tradnl"/>
        </w:rPr>
        <w:t xml:space="preserve">Oficina.  </w:t>
      </w:r>
    </w:p>
    <w:p w:rsidR="00F36C2B" w:rsidRPr="00BE6A79" w:rsidRDefault="00B76A5C" w:rsidP="00502EAC">
      <w:pPr>
        <w:pStyle w:val="ONUME"/>
        <w:rPr>
          <w:lang w:val="es-ES_tradnl"/>
        </w:rPr>
      </w:pPr>
      <w:r w:rsidRPr="00BE6A79">
        <w:rPr>
          <w:lang w:val="es-ES_tradnl"/>
        </w:rPr>
        <w:t xml:space="preserve">La Secretaría, en respuesta a las </w:t>
      </w:r>
      <w:r w:rsidR="003E01BF" w:rsidRPr="00BE6A79">
        <w:rPr>
          <w:lang w:val="es-ES_tradnl"/>
        </w:rPr>
        <w:t xml:space="preserve">manifestaciones vertidas por las delegaciones en sus </w:t>
      </w:r>
      <w:r w:rsidR="00457931" w:rsidRPr="00BE6A79">
        <w:rPr>
          <w:lang w:val="es-ES_tradnl"/>
        </w:rPr>
        <w:t xml:space="preserve">respectivas </w:t>
      </w:r>
      <w:r w:rsidRPr="00BE6A79">
        <w:rPr>
          <w:lang w:val="es-ES_tradnl"/>
        </w:rPr>
        <w:t xml:space="preserve">intervenciones, garantizó al Grupo de Trabajo que no hay intención </w:t>
      </w:r>
      <w:r w:rsidR="008716AB" w:rsidRPr="00BE6A79">
        <w:rPr>
          <w:lang w:val="es-ES_tradnl"/>
        </w:rPr>
        <w:t xml:space="preserve">alguna </w:t>
      </w:r>
      <w:r w:rsidRPr="00BE6A79">
        <w:rPr>
          <w:lang w:val="es-ES_tradnl"/>
        </w:rPr>
        <w:t xml:space="preserve">de </w:t>
      </w:r>
      <w:r w:rsidR="00F36C2B" w:rsidRPr="00BE6A79">
        <w:rPr>
          <w:lang w:val="es-ES_tradnl"/>
        </w:rPr>
        <w:t xml:space="preserve">crear </w:t>
      </w:r>
      <w:r w:rsidRPr="00BE6A79">
        <w:rPr>
          <w:lang w:val="es-ES_tradnl"/>
        </w:rPr>
        <w:t xml:space="preserve">un sistema </w:t>
      </w:r>
      <w:r w:rsidR="00B36D3E" w:rsidRPr="00BE6A79">
        <w:rPr>
          <w:lang w:val="es-ES_tradnl"/>
        </w:rPr>
        <w:t xml:space="preserve">en cuyo marco </w:t>
      </w:r>
      <w:r w:rsidRPr="00BE6A79">
        <w:rPr>
          <w:lang w:val="es-ES_tradnl"/>
        </w:rPr>
        <w:t xml:space="preserve">una persona pueda entrar en la fase nacional </w:t>
      </w:r>
      <w:r w:rsidR="008716AB" w:rsidRPr="00BE6A79">
        <w:rPr>
          <w:lang w:val="es-ES_tradnl"/>
        </w:rPr>
        <w:t xml:space="preserve">de </w:t>
      </w:r>
      <w:r w:rsidR="00F36C2B" w:rsidRPr="00BE6A79">
        <w:rPr>
          <w:lang w:val="es-ES_tradnl"/>
        </w:rPr>
        <w:t xml:space="preserve">cualquier país dándole a un </w:t>
      </w:r>
      <w:r w:rsidR="00B36D3E" w:rsidRPr="00BE6A79">
        <w:rPr>
          <w:lang w:val="es-ES_tradnl"/>
        </w:rPr>
        <w:t xml:space="preserve">simple </w:t>
      </w:r>
      <w:r w:rsidRPr="00BE6A79">
        <w:rPr>
          <w:lang w:val="es-ES_tradnl"/>
        </w:rPr>
        <w:t xml:space="preserve">botón.  En su lugar, el sistema que se está </w:t>
      </w:r>
      <w:r w:rsidR="00B36D3E" w:rsidRPr="00BE6A79">
        <w:rPr>
          <w:lang w:val="es-ES_tradnl"/>
        </w:rPr>
        <w:t xml:space="preserve">delineando </w:t>
      </w:r>
      <w:r w:rsidRPr="00BE6A79">
        <w:rPr>
          <w:lang w:val="es-ES_tradnl"/>
        </w:rPr>
        <w:t xml:space="preserve">trata de facilitar la colaboración y de ahorrar parte del trabajo rutinario, como reescribir la información del </w:t>
      </w:r>
      <w:r w:rsidRPr="00BE6A79">
        <w:rPr>
          <w:lang w:val="es-ES_tradnl"/>
        </w:rPr>
        <w:lastRenderedPageBreak/>
        <w:t xml:space="preserve">solicitante.  </w:t>
      </w:r>
      <w:r w:rsidR="008716AB" w:rsidRPr="00BE6A79">
        <w:rPr>
          <w:lang w:val="es-ES_tradnl"/>
        </w:rPr>
        <w:t xml:space="preserve">Está previsto que </w:t>
      </w:r>
      <w:r w:rsidR="00303456" w:rsidRPr="00BE6A79">
        <w:rPr>
          <w:lang w:val="es-ES_tradnl"/>
        </w:rPr>
        <w:t xml:space="preserve">en todo </w:t>
      </w:r>
      <w:r w:rsidR="00C51A57" w:rsidRPr="00BE6A79">
        <w:rPr>
          <w:lang w:val="es-ES_tradnl"/>
        </w:rPr>
        <w:t xml:space="preserve">momento durante el </w:t>
      </w:r>
      <w:r w:rsidR="008716AB" w:rsidRPr="00BE6A79">
        <w:rPr>
          <w:lang w:val="es-ES_tradnl"/>
        </w:rPr>
        <w:t xml:space="preserve">proceso de entrada en la fase nacional </w:t>
      </w:r>
      <w:r w:rsidR="00C51A57" w:rsidRPr="00BE6A79">
        <w:rPr>
          <w:lang w:val="es-ES_tradnl"/>
        </w:rPr>
        <w:t xml:space="preserve">se cuente con la intervención de un agente local al objeto de que </w:t>
      </w:r>
      <w:r w:rsidR="00195837" w:rsidRPr="00BE6A79">
        <w:rPr>
          <w:lang w:val="es-ES_tradnl"/>
        </w:rPr>
        <w:t xml:space="preserve">la </w:t>
      </w:r>
      <w:r w:rsidR="00C51A57" w:rsidRPr="00BE6A79">
        <w:rPr>
          <w:lang w:val="es-ES_tradnl"/>
        </w:rPr>
        <w:t>ultime realizando todas las aportaciones sustantivas necesarias</w:t>
      </w:r>
      <w:r w:rsidR="008716AB" w:rsidRPr="00BE6A79">
        <w:rPr>
          <w:lang w:val="es-ES_tradnl"/>
        </w:rPr>
        <w:t xml:space="preserve">.  Aunque un abogado podría abusar del sistema, abonando las tasas </w:t>
      </w:r>
      <w:r w:rsidR="00B36D3E" w:rsidRPr="00BE6A79">
        <w:rPr>
          <w:lang w:val="es-ES_tradnl"/>
        </w:rPr>
        <w:t xml:space="preserve">de entrada </w:t>
      </w:r>
      <w:r w:rsidR="008716AB" w:rsidRPr="00BE6A79">
        <w:rPr>
          <w:lang w:val="es-ES_tradnl"/>
        </w:rPr>
        <w:t xml:space="preserve">en la fase nacional e introduciendo el nombre y dirección locales de una persona que no esté habilitada para actuar ante la Oficina </w:t>
      </w:r>
      <w:r w:rsidR="00B36D3E" w:rsidRPr="00BE6A79">
        <w:rPr>
          <w:lang w:val="es-ES_tradnl"/>
        </w:rPr>
        <w:t>de que se trate</w:t>
      </w:r>
      <w:r w:rsidR="008716AB" w:rsidRPr="00BE6A79">
        <w:rPr>
          <w:lang w:val="es-ES_tradnl"/>
        </w:rPr>
        <w:t xml:space="preserve">, y que sea incluso desconocida para él, no </w:t>
      </w:r>
      <w:r w:rsidR="00B36D3E" w:rsidRPr="00BE6A79">
        <w:rPr>
          <w:lang w:val="es-ES_tradnl"/>
        </w:rPr>
        <w:t xml:space="preserve">tendrá </w:t>
      </w:r>
      <w:r w:rsidR="008716AB" w:rsidRPr="00BE6A79">
        <w:rPr>
          <w:lang w:val="es-ES_tradnl"/>
        </w:rPr>
        <w:t xml:space="preserve">ningún interés en proceder de </w:t>
      </w:r>
      <w:r w:rsidR="00195837" w:rsidRPr="00BE6A79">
        <w:rPr>
          <w:lang w:val="es-ES_tradnl"/>
        </w:rPr>
        <w:t xml:space="preserve">tal </w:t>
      </w:r>
      <w:r w:rsidR="008716AB" w:rsidRPr="00BE6A79">
        <w:rPr>
          <w:lang w:val="es-ES_tradnl"/>
        </w:rPr>
        <w:t>modo, pues</w:t>
      </w:r>
      <w:r w:rsidR="00195837" w:rsidRPr="00BE6A79">
        <w:rPr>
          <w:lang w:val="es-ES_tradnl"/>
        </w:rPr>
        <w:t xml:space="preserve">to que </w:t>
      </w:r>
      <w:r w:rsidR="008716AB" w:rsidRPr="00BE6A79">
        <w:rPr>
          <w:lang w:val="es-ES_tradnl"/>
        </w:rPr>
        <w:t xml:space="preserve">no volvería a tener noticias de la solicitud.  En última instancia, el instrumento que se propone podría ser </w:t>
      </w:r>
      <w:r w:rsidR="00195837" w:rsidRPr="00BE6A79">
        <w:rPr>
          <w:lang w:val="es-ES_tradnl"/>
        </w:rPr>
        <w:t xml:space="preserve">puesto a disposición </w:t>
      </w:r>
      <w:r w:rsidR="008716AB" w:rsidRPr="00BE6A79">
        <w:rPr>
          <w:lang w:val="es-ES_tradnl"/>
        </w:rPr>
        <w:t xml:space="preserve">por cualquier organismo comercial, siempre que las Oficinas estuvieran dispuestas a </w:t>
      </w:r>
      <w:r w:rsidR="00B36D3E" w:rsidRPr="00BE6A79">
        <w:rPr>
          <w:lang w:val="es-ES_tradnl"/>
        </w:rPr>
        <w:t xml:space="preserve">proporcionarle </w:t>
      </w:r>
      <w:r w:rsidR="008716AB" w:rsidRPr="00BE6A79">
        <w:rPr>
          <w:lang w:val="es-ES_tradnl"/>
        </w:rPr>
        <w:t xml:space="preserve">interfaces electrónicas en un formato legible.  En cuanto a la legislación nacional aplicable, será la </w:t>
      </w:r>
      <w:r w:rsidR="00B36D3E" w:rsidRPr="00BE6A79">
        <w:rPr>
          <w:lang w:val="es-ES_tradnl"/>
        </w:rPr>
        <w:t xml:space="preserve">correspondiente </w:t>
      </w:r>
      <w:r w:rsidR="008716AB" w:rsidRPr="00BE6A79">
        <w:rPr>
          <w:lang w:val="es-ES_tradnl"/>
        </w:rPr>
        <w:t xml:space="preserve">a la Oficina designada.  No obstante, la Oficina Internacional podría albergar un servidor por cuenta de la Oficina nacional, si bien todos los trámites </w:t>
      </w:r>
      <w:r w:rsidR="00B36D3E" w:rsidRPr="00BE6A79">
        <w:rPr>
          <w:lang w:val="es-ES_tradnl"/>
        </w:rPr>
        <w:t xml:space="preserve">continuarían siendo de la incumbencia de </w:t>
      </w:r>
      <w:r w:rsidR="008716AB" w:rsidRPr="00BE6A79">
        <w:rPr>
          <w:lang w:val="es-ES_tradnl"/>
        </w:rPr>
        <w:t xml:space="preserve">esa Oficina, </w:t>
      </w:r>
      <w:r w:rsidR="00B36D3E" w:rsidRPr="00BE6A79">
        <w:rPr>
          <w:lang w:val="es-ES_tradnl"/>
        </w:rPr>
        <w:t xml:space="preserve">y </w:t>
      </w:r>
      <w:r w:rsidR="008716AB" w:rsidRPr="00BE6A79">
        <w:rPr>
          <w:lang w:val="es-ES_tradnl"/>
        </w:rPr>
        <w:t xml:space="preserve">todo lo que llegara al servidor sería considerado como recibido por </w:t>
      </w:r>
      <w:r w:rsidR="00195837" w:rsidRPr="00BE6A79">
        <w:rPr>
          <w:lang w:val="es-ES_tradnl"/>
        </w:rPr>
        <w:t xml:space="preserve">dicha </w:t>
      </w:r>
      <w:r w:rsidR="008716AB" w:rsidRPr="00BE6A79">
        <w:rPr>
          <w:lang w:val="es-ES_tradnl"/>
        </w:rPr>
        <w:t xml:space="preserve">Oficina.  En todo caso, lo ideal sería que la transferencia de información desde la Oficina Internacional a los sistemas de la Oficina nacional </w:t>
      </w:r>
      <w:r w:rsidR="00B36D3E" w:rsidRPr="00BE6A79">
        <w:rPr>
          <w:lang w:val="es-ES_tradnl"/>
        </w:rPr>
        <w:t xml:space="preserve">se produjera de manera </w:t>
      </w:r>
      <w:r w:rsidR="00195837" w:rsidRPr="00BE6A79">
        <w:rPr>
          <w:lang w:val="es-ES_tradnl"/>
        </w:rPr>
        <w:t xml:space="preserve">casi </w:t>
      </w:r>
      <w:r w:rsidR="008716AB" w:rsidRPr="00BE6A79">
        <w:rPr>
          <w:lang w:val="es-ES_tradnl"/>
        </w:rPr>
        <w:t xml:space="preserve">instantánea.  Por tanto, la Secretaría subrayó la necesidad de ser creativos para encontrar soluciones que hagan funcionar el sistema, en lugar de </w:t>
      </w:r>
      <w:r w:rsidR="00B36D3E" w:rsidRPr="00BE6A79">
        <w:rPr>
          <w:lang w:val="es-ES_tradnl"/>
        </w:rPr>
        <w:t xml:space="preserve">sacar a colación </w:t>
      </w:r>
      <w:r w:rsidR="008716AB" w:rsidRPr="00BE6A79">
        <w:rPr>
          <w:lang w:val="es-ES_tradnl"/>
        </w:rPr>
        <w:t xml:space="preserve">determinadas cuestiones como excusa para continuar </w:t>
      </w:r>
      <w:r w:rsidR="00B36D3E" w:rsidRPr="00BE6A79">
        <w:rPr>
          <w:lang w:val="es-ES_tradnl"/>
        </w:rPr>
        <w:t xml:space="preserve">ocupándose de </w:t>
      </w:r>
      <w:r w:rsidR="008716AB" w:rsidRPr="00BE6A79">
        <w:rPr>
          <w:lang w:val="es-ES_tradnl"/>
        </w:rPr>
        <w:t>tareas manuales repetitivas cuando existen opciones disponibles para evitarlo.</w:t>
      </w:r>
    </w:p>
    <w:p w:rsidR="0001603D" w:rsidRPr="00BE6A79" w:rsidRDefault="00B76A5C" w:rsidP="00502EAC">
      <w:pPr>
        <w:pStyle w:val="ONUME"/>
        <w:rPr>
          <w:lang w:val="es-ES_tradnl"/>
        </w:rPr>
      </w:pPr>
      <w:r w:rsidRPr="00BE6A79">
        <w:rPr>
          <w:lang w:val="es-ES_tradnl"/>
        </w:rPr>
        <w:t xml:space="preserve">El Representante de la </w:t>
      </w:r>
      <w:r w:rsidRPr="00BE6A79">
        <w:rPr>
          <w:i/>
          <w:lang w:val="es-ES_tradnl"/>
        </w:rPr>
        <w:t xml:space="preserve">American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w:t>
      </w:r>
      <w:r w:rsidRPr="00BE6A79">
        <w:rPr>
          <w:lang w:val="es-ES_tradnl"/>
        </w:rPr>
        <w:t xml:space="preserve"> (AIPLA) propuso que un enfoque más adecuado podría consistir simplemente en facilitar acceso a los datos de la fase internacional y a un repertorio de interfaces normalizadas en las Oficinas nacionales, y dejar la aplicación en manos de los sistemas de los usuarios.  La centralización de un sistema lleva aparejado riesgos que </w:t>
      </w:r>
      <w:r w:rsidR="00457931" w:rsidRPr="00BE6A79">
        <w:rPr>
          <w:lang w:val="es-ES_tradnl"/>
        </w:rPr>
        <w:t xml:space="preserve">no </w:t>
      </w:r>
      <w:r w:rsidRPr="00BE6A79">
        <w:rPr>
          <w:lang w:val="es-ES_tradnl"/>
        </w:rPr>
        <w:t xml:space="preserve">han sido </w:t>
      </w:r>
      <w:r w:rsidR="00457931" w:rsidRPr="00BE6A79">
        <w:rPr>
          <w:lang w:val="es-ES_tradnl"/>
        </w:rPr>
        <w:t xml:space="preserve">todavía </w:t>
      </w:r>
      <w:r w:rsidRPr="00BE6A79">
        <w:rPr>
          <w:lang w:val="es-ES_tradnl"/>
        </w:rPr>
        <w:t xml:space="preserve">dirimidos en </w:t>
      </w:r>
      <w:r w:rsidR="008716AB" w:rsidRPr="00BE6A79">
        <w:rPr>
          <w:lang w:val="es-ES_tradnl"/>
        </w:rPr>
        <w:t>vía judicial</w:t>
      </w:r>
      <w:r w:rsidRPr="00BE6A79">
        <w:rPr>
          <w:lang w:val="es-ES_tradnl"/>
        </w:rPr>
        <w:t xml:space="preserve">.  A este respecto, el Representante dijo </w:t>
      </w:r>
      <w:r w:rsidR="008716AB" w:rsidRPr="00BE6A79">
        <w:rPr>
          <w:lang w:val="es-ES_tradnl"/>
        </w:rPr>
        <w:t xml:space="preserve">que </w:t>
      </w:r>
      <w:r w:rsidR="00B36D3E" w:rsidRPr="00BE6A79">
        <w:rPr>
          <w:lang w:val="es-ES_tradnl"/>
        </w:rPr>
        <w:t xml:space="preserve">ve </w:t>
      </w:r>
      <w:r w:rsidRPr="00BE6A79">
        <w:rPr>
          <w:lang w:val="es-ES_tradnl"/>
        </w:rPr>
        <w:t xml:space="preserve">ambigua la relación </w:t>
      </w:r>
      <w:r w:rsidR="00647E44" w:rsidRPr="00BE6A79">
        <w:rPr>
          <w:lang w:val="es-ES_tradnl"/>
        </w:rPr>
        <w:t>entre el Artículo </w:t>
      </w:r>
      <w:r w:rsidR="00AD2BE2" w:rsidRPr="00BE6A79">
        <w:rPr>
          <w:lang w:val="es-ES_tradnl"/>
        </w:rPr>
        <w:t>27 y la Regla</w:t>
      </w:r>
      <w:r w:rsidRPr="00BE6A79">
        <w:rPr>
          <w:lang w:val="es-ES_tradnl"/>
        </w:rPr>
        <w:t> 51</w:t>
      </w:r>
      <w:r w:rsidR="00AD2BE2" w:rsidRPr="00BE6A79">
        <w:rPr>
          <w:i/>
          <w:lang w:val="es-ES_tradnl"/>
        </w:rPr>
        <w:t>bis</w:t>
      </w:r>
      <w:r w:rsidRPr="00BE6A79">
        <w:rPr>
          <w:lang w:val="es-ES_tradnl"/>
        </w:rPr>
        <w:t>, cuyos enunciados no son del todo coherent</w:t>
      </w:r>
      <w:r w:rsidR="00AD2BE2" w:rsidRPr="00BE6A79">
        <w:rPr>
          <w:lang w:val="es-ES_tradnl"/>
        </w:rPr>
        <w:t>es entre sí, ya que en la Regla</w:t>
      </w:r>
      <w:r w:rsidRPr="00BE6A79">
        <w:rPr>
          <w:lang w:val="es-ES_tradnl"/>
        </w:rPr>
        <w:t> 51</w:t>
      </w:r>
      <w:r w:rsidRPr="00BE6A79">
        <w:rPr>
          <w:i/>
          <w:lang w:val="es-ES_tradnl"/>
        </w:rPr>
        <w:t>bis</w:t>
      </w:r>
      <w:r w:rsidR="00647E44" w:rsidRPr="00BE6A79">
        <w:rPr>
          <w:lang w:val="es-ES_tradnl"/>
        </w:rPr>
        <w:t>.1.</w:t>
      </w:r>
      <w:r w:rsidRPr="00BE6A79">
        <w:rPr>
          <w:lang w:val="es-ES_tradnl"/>
        </w:rPr>
        <w:t xml:space="preserve">b), la Oficina designada puede exigir que el solicitante esté representado por un </w:t>
      </w:r>
      <w:r w:rsidR="00457931" w:rsidRPr="00BE6A79">
        <w:rPr>
          <w:lang w:val="es-ES_tradnl"/>
        </w:rPr>
        <w:t xml:space="preserve">agente </w:t>
      </w:r>
      <w:r w:rsidRPr="00BE6A79">
        <w:rPr>
          <w:lang w:val="es-ES_tradnl"/>
        </w:rPr>
        <w:t xml:space="preserve">y/o </w:t>
      </w:r>
      <w:r w:rsidR="008716AB" w:rsidRPr="00BE6A79">
        <w:rPr>
          <w:lang w:val="es-ES_tradnl"/>
        </w:rPr>
        <w:t xml:space="preserve">tener </w:t>
      </w:r>
      <w:r w:rsidRPr="00BE6A79">
        <w:rPr>
          <w:lang w:val="es-ES_tradnl"/>
        </w:rPr>
        <w:t xml:space="preserve">una dirección en el Estado designado a efectos de </w:t>
      </w:r>
      <w:r w:rsidR="00457931" w:rsidRPr="00BE6A79">
        <w:rPr>
          <w:lang w:val="es-ES_tradnl"/>
        </w:rPr>
        <w:t xml:space="preserve">la </w:t>
      </w:r>
      <w:r w:rsidRPr="00BE6A79">
        <w:rPr>
          <w:lang w:val="es-ES_tradnl"/>
        </w:rPr>
        <w:t xml:space="preserve">recepción de notificaciones.  En consecuencia un solicitante que </w:t>
      </w:r>
      <w:r w:rsidR="008716AB" w:rsidRPr="00BE6A79">
        <w:rPr>
          <w:lang w:val="es-ES_tradnl"/>
        </w:rPr>
        <w:t xml:space="preserve">alegue </w:t>
      </w:r>
      <w:r w:rsidRPr="00BE6A79">
        <w:rPr>
          <w:lang w:val="es-ES_tradnl"/>
        </w:rPr>
        <w:t xml:space="preserve">tener una dirección en ese Estado que se </w:t>
      </w:r>
      <w:r w:rsidR="008716AB" w:rsidRPr="00BE6A79">
        <w:rPr>
          <w:lang w:val="es-ES_tradnl"/>
        </w:rPr>
        <w:t xml:space="preserve">considere </w:t>
      </w:r>
      <w:r w:rsidRPr="00BE6A79">
        <w:rPr>
          <w:lang w:val="es-ES_tradnl"/>
        </w:rPr>
        <w:t xml:space="preserve">que incumple los requisitos del Tratado podría perder </w:t>
      </w:r>
      <w:r w:rsidR="00B36D3E" w:rsidRPr="00BE6A79">
        <w:rPr>
          <w:lang w:val="es-ES_tradnl"/>
        </w:rPr>
        <w:t xml:space="preserve">la </w:t>
      </w:r>
      <w:r w:rsidRPr="00BE6A79">
        <w:rPr>
          <w:lang w:val="es-ES_tradnl"/>
        </w:rPr>
        <w:t>fecha de presentación</w:t>
      </w:r>
      <w:r w:rsidR="00B36D3E" w:rsidRPr="00BE6A79">
        <w:rPr>
          <w:lang w:val="es-ES_tradnl"/>
        </w:rPr>
        <w:t xml:space="preserve"> de su solicitud</w:t>
      </w:r>
      <w:r w:rsidRPr="00BE6A79">
        <w:rPr>
          <w:lang w:val="es-ES_tradnl"/>
        </w:rPr>
        <w:t xml:space="preserve">.  </w:t>
      </w:r>
    </w:p>
    <w:p w:rsidR="0001603D" w:rsidRPr="00DA100E" w:rsidRDefault="00B76A5C" w:rsidP="00502EAC">
      <w:pPr>
        <w:pStyle w:val="ONUME"/>
        <w:rPr>
          <w:lang w:val="es-ES_tradnl"/>
        </w:rPr>
      </w:pPr>
      <w:r w:rsidRPr="00BE6A79">
        <w:rPr>
          <w:lang w:val="es-ES_tradnl"/>
        </w:rPr>
        <w:t xml:space="preserve">El Presidente resumió las </w:t>
      </w:r>
      <w:r w:rsidR="003E01BF" w:rsidRPr="00BE6A79">
        <w:rPr>
          <w:lang w:val="es-ES_tradnl"/>
        </w:rPr>
        <w:t xml:space="preserve">manifestaciones vertidas por las delegaciones en sus </w:t>
      </w:r>
      <w:r w:rsidR="00457931" w:rsidRPr="00BE6A79">
        <w:rPr>
          <w:lang w:val="es-ES_tradnl"/>
        </w:rPr>
        <w:t xml:space="preserve">respectivas </w:t>
      </w:r>
      <w:r w:rsidRPr="00BE6A79">
        <w:rPr>
          <w:lang w:val="es-ES_tradnl"/>
        </w:rPr>
        <w:t>intervenciones</w:t>
      </w:r>
      <w:r w:rsidR="003E01BF" w:rsidRPr="00BE6A79">
        <w:rPr>
          <w:lang w:val="es-ES_tradnl"/>
        </w:rPr>
        <w:t xml:space="preserve"> señalando </w:t>
      </w:r>
      <w:r w:rsidRPr="00BE6A79">
        <w:rPr>
          <w:lang w:val="es-ES_tradnl"/>
        </w:rPr>
        <w:t xml:space="preserve">que muchos de los ámbitos que se citan como ejemplos de ámbitos con mayores probabilidades de albergar malas prácticas guardan igualmente relación con el entorno del formato en papel.  </w:t>
      </w:r>
      <w:r w:rsidRPr="00DA100E">
        <w:rPr>
          <w:lang w:val="es-ES_tradnl"/>
        </w:rPr>
        <w:t xml:space="preserve">Sin embargo, el Sistema del PCT debe afrontar la realidad de la era digital.  Es importante tener en cuenta los problemas que se plantean, pero utilizarlos para tratar de impedir el progreso no haría más que impulsar la aparición de mecanismos alternativos, y las Oficinas y los usuarios perderían la oportunidad de contribuir a configurarlos.  </w:t>
      </w:r>
      <w:r w:rsidR="008D3CE2" w:rsidRPr="00DA100E">
        <w:rPr>
          <w:lang w:val="es-ES_tradnl"/>
        </w:rPr>
        <w:t>IP Australia</w:t>
      </w:r>
      <w:r w:rsidRPr="00DA100E">
        <w:rPr>
          <w:lang w:val="es-ES_tradnl"/>
        </w:rPr>
        <w:t xml:space="preserve"> tiene un servidor </w:t>
      </w:r>
      <w:proofErr w:type="spellStart"/>
      <w:r w:rsidRPr="00DA100E">
        <w:rPr>
          <w:lang w:val="es-ES_tradnl"/>
        </w:rPr>
        <w:t>ePCT</w:t>
      </w:r>
      <w:proofErr w:type="spellEnd"/>
      <w:r w:rsidRPr="00DA100E">
        <w:rPr>
          <w:lang w:val="es-ES_tradnl"/>
        </w:rPr>
        <w:t xml:space="preserve"> </w:t>
      </w:r>
      <w:r w:rsidR="00457931" w:rsidRPr="00DA100E">
        <w:rPr>
          <w:lang w:val="es-ES_tradnl"/>
        </w:rPr>
        <w:t xml:space="preserve">alojado en </w:t>
      </w:r>
      <w:r w:rsidRPr="00DA100E">
        <w:rPr>
          <w:lang w:val="es-ES_tradnl"/>
        </w:rPr>
        <w:t xml:space="preserve">la Oficina Internacional y eso no ha </w:t>
      </w:r>
      <w:r w:rsidR="00B36D3E" w:rsidRPr="00DA100E">
        <w:rPr>
          <w:lang w:val="es-ES_tradnl"/>
        </w:rPr>
        <w:t xml:space="preserve">ocasionado </w:t>
      </w:r>
      <w:r w:rsidRPr="00DA100E">
        <w:rPr>
          <w:lang w:val="es-ES_tradnl"/>
        </w:rPr>
        <w:t xml:space="preserve">problemas </w:t>
      </w:r>
      <w:r w:rsidR="00457931" w:rsidRPr="00DA100E">
        <w:rPr>
          <w:lang w:val="es-ES_tradnl"/>
        </w:rPr>
        <w:t xml:space="preserve">con </w:t>
      </w:r>
      <w:r w:rsidRPr="00DA100E">
        <w:rPr>
          <w:lang w:val="es-ES_tradnl"/>
        </w:rPr>
        <w:t xml:space="preserve">las fechas de presentación nacionales </w:t>
      </w:r>
      <w:r w:rsidR="00457931" w:rsidRPr="00DA100E">
        <w:rPr>
          <w:lang w:val="es-ES_tradnl"/>
        </w:rPr>
        <w:t xml:space="preserve">por causa de los husos </w:t>
      </w:r>
      <w:r w:rsidR="00195837" w:rsidRPr="00DA100E">
        <w:rPr>
          <w:lang w:val="es-ES_tradnl"/>
        </w:rPr>
        <w:t xml:space="preserve">horarios </w:t>
      </w:r>
      <w:r w:rsidRPr="00DA100E">
        <w:rPr>
          <w:lang w:val="es-ES_tradnl"/>
        </w:rPr>
        <w:t>ni pérdida de derechos</w:t>
      </w:r>
      <w:r w:rsidR="00B36D3E" w:rsidRPr="00DA100E">
        <w:rPr>
          <w:lang w:val="es-ES_tradnl"/>
        </w:rPr>
        <w:t xml:space="preserve"> alguna</w:t>
      </w:r>
      <w:r w:rsidRPr="00DA100E">
        <w:rPr>
          <w:lang w:val="es-ES_tradnl"/>
        </w:rPr>
        <w:t xml:space="preserve">.  Por tanto, el Presidente urgió a los Estados miembros a reflexionar sobre estas cuestiones </w:t>
      </w:r>
      <w:r w:rsidR="00457931" w:rsidRPr="00DA100E">
        <w:rPr>
          <w:lang w:val="es-ES_tradnl"/>
        </w:rPr>
        <w:t xml:space="preserve">a fin de </w:t>
      </w:r>
      <w:r w:rsidRPr="00DA100E">
        <w:rPr>
          <w:lang w:val="es-ES_tradnl"/>
        </w:rPr>
        <w:t xml:space="preserve">encontrar soluciones que permitan </w:t>
      </w:r>
      <w:r w:rsidR="00B36D3E" w:rsidRPr="00DA100E">
        <w:rPr>
          <w:lang w:val="es-ES_tradnl"/>
        </w:rPr>
        <w:t xml:space="preserve">al </w:t>
      </w:r>
      <w:proofErr w:type="spellStart"/>
      <w:r w:rsidRPr="00DA100E">
        <w:rPr>
          <w:lang w:val="es-ES_tradnl"/>
        </w:rPr>
        <w:t>ePCT</w:t>
      </w:r>
      <w:proofErr w:type="spellEnd"/>
      <w:r w:rsidRPr="00DA100E">
        <w:rPr>
          <w:lang w:val="es-ES_tradnl"/>
        </w:rPr>
        <w:t xml:space="preserve"> </w:t>
      </w:r>
      <w:r w:rsidR="00B36D3E" w:rsidRPr="00DA100E">
        <w:rPr>
          <w:lang w:val="es-ES_tradnl"/>
        </w:rPr>
        <w:t>funcio</w:t>
      </w:r>
      <w:r w:rsidR="00195837" w:rsidRPr="00DA100E">
        <w:rPr>
          <w:lang w:val="es-ES_tradnl"/>
        </w:rPr>
        <w:t>n</w:t>
      </w:r>
      <w:r w:rsidR="00B36D3E" w:rsidRPr="00DA100E">
        <w:rPr>
          <w:lang w:val="es-ES_tradnl"/>
        </w:rPr>
        <w:t>ar de manera eficaz</w:t>
      </w:r>
      <w:r w:rsidRPr="00DA100E">
        <w:rPr>
          <w:lang w:val="es-ES_tradnl"/>
        </w:rPr>
        <w:t xml:space="preserve">.  Además, el Presidente aseguró a los abogados de patentes que el sistema de autorización del </w:t>
      </w:r>
      <w:proofErr w:type="spellStart"/>
      <w:r w:rsidRPr="00DA100E">
        <w:rPr>
          <w:lang w:val="es-ES_tradnl"/>
        </w:rPr>
        <w:t>ePCT</w:t>
      </w:r>
      <w:proofErr w:type="spellEnd"/>
      <w:r w:rsidRPr="00DA100E">
        <w:rPr>
          <w:lang w:val="es-ES_tradnl"/>
        </w:rPr>
        <w:t xml:space="preserve"> </w:t>
      </w:r>
      <w:r w:rsidR="00CF67DB" w:rsidRPr="00DA100E">
        <w:rPr>
          <w:lang w:val="es-ES_tradnl"/>
        </w:rPr>
        <w:t xml:space="preserve">quedaría configurado </w:t>
      </w:r>
      <w:r w:rsidR="00B36D3E" w:rsidRPr="00DA100E">
        <w:rPr>
          <w:lang w:val="es-ES_tradnl"/>
        </w:rPr>
        <w:t xml:space="preserve">con miras a </w:t>
      </w:r>
      <w:r w:rsidRPr="00DA100E">
        <w:rPr>
          <w:lang w:val="es-ES_tradnl"/>
        </w:rPr>
        <w:t xml:space="preserve">garantizar que los </w:t>
      </w:r>
      <w:r w:rsidR="005B36A1" w:rsidRPr="00DA100E">
        <w:rPr>
          <w:lang w:val="es-ES_tradnl"/>
        </w:rPr>
        <w:t xml:space="preserve">agentes </w:t>
      </w:r>
      <w:r w:rsidRPr="00DA100E">
        <w:rPr>
          <w:lang w:val="es-ES_tradnl"/>
        </w:rPr>
        <w:t>locales no reciben trabajo que no ha</w:t>
      </w:r>
      <w:r w:rsidR="005B36A1" w:rsidRPr="00DA100E">
        <w:rPr>
          <w:lang w:val="es-ES_tradnl"/>
        </w:rPr>
        <w:t>yan</w:t>
      </w:r>
      <w:r w:rsidRPr="00DA100E">
        <w:rPr>
          <w:lang w:val="es-ES_tradnl"/>
        </w:rPr>
        <w:t xml:space="preserve"> aceptado.  Asimismo, reconoció que la </w:t>
      </w:r>
      <w:r w:rsidR="005B36A1" w:rsidRPr="00DA100E">
        <w:rPr>
          <w:lang w:val="es-ES_tradnl"/>
        </w:rPr>
        <w:t xml:space="preserve">posibilidad </w:t>
      </w:r>
      <w:r w:rsidRPr="00DA100E">
        <w:rPr>
          <w:lang w:val="es-ES_tradnl"/>
        </w:rPr>
        <w:t xml:space="preserve">de pagar centralizadamente las </w:t>
      </w:r>
      <w:r w:rsidR="00303456" w:rsidRPr="00DA100E">
        <w:rPr>
          <w:lang w:val="es-ES_tradnl"/>
        </w:rPr>
        <w:t xml:space="preserve">correspondientes </w:t>
      </w:r>
      <w:r w:rsidRPr="00DA100E">
        <w:rPr>
          <w:lang w:val="es-ES_tradnl"/>
        </w:rPr>
        <w:t xml:space="preserve">tasas en todas las jurisdicciones nacionales constituye un elemento </w:t>
      </w:r>
      <w:r w:rsidR="00303456" w:rsidRPr="00DA100E">
        <w:rPr>
          <w:lang w:val="es-ES_tradnl"/>
        </w:rPr>
        <w:t xml:space="preserve">principal </w:t>
      </w:r>
      <w:r w:rsidRPr="00DA100E">
        <w:rPr>
          <w:lang w:val="es-ES_tradnl"/>
        </w:rPr>
        <w:t xml:space="preserve">de un sistema de entrada en la fase nacional.  </w:t>
      </w:r>
    </w:p>
    <w:p w:rsidR="0001603D" w:rsidRPr="00BE6A79" w:rsidRDefault="00B76A5C" w:rsidP="00502EAC">
      <w:pPr>
        <w:pStyle w:val="ONUME"/>
        <w:rPr>
          <w:lang w:val="es-ES_tradnl"/>
        </w:rPr>
      </w:pPr>
      <w:r w:rsidRPr="00BE6A79">
        <w:rPr>
          <w:lang w:val="es-ES_tradnl"/>
        </w:rPr>
        <w:t xml:space="preserve">El Representante del </w:t>
      </w:r>
      <w:proofErr w:type="spellStart"/>
      <w:r w:rsidRPr="00BE6A79">
        <w:rPr>
          <w:i/>
          <w:lang w:val="es-ES_tradnl"/>
        </w:rPr>
        <w:t>Institute</w:t>
      </w:r>
      <w:proofErr w:type="spellEnd"/>
      <w:r w:rsidRPr="00BE6A79">
        <w:rPr>
          <w:i/>
          <w:lang w:val="es-ES_tradnl"/>
        </w:rPr>
        <w:t xml:space="preserve"> of Professional </w:t>
      </w:r>
      <w:proofErr w:type="spellStart"/>
      <w:r w:rsidRPr="00BE6A79">
        <w:rPr>
          <w:i/>
          <w:lang w:val="es-ES_tradnl"/>
        </w:rPr>
        <w:t>Representatives</w:t>
      </w:r>
      <w:proofErr w:type="spellEnd"/>
      <w:r w:rsidRPr="00BE6A79">
        <w:rPr>
          <w:i/>
          <w:lang w:val="es-ES_tradnl"/>
        </w:rPr>
        <w:t xml:space="preserve"> </w:t>
      </w:r>
      <w:proofErr w:type="spellStart"/>
      <w:r w:rsidRPr="00BE6A79">
        <w:rPr>
          <w:i/>
          <w:lang w:val="es-ES_tradnl"/>
        </w:rPr>
        <w:t>before</w:t>
      </w:r>
      <w:proofErr w:type="spellEnd"/>
      <w:r w:rsidRPr="00BE6A79">
        <w:rPr>
          <w:i/>
          <w:lang w:val="es-ES_tradnl"/>
        </w:rPr>
        <w:t xml:space="preserve"> </w:t>
      </w:r>
      <w:proofErr w:type="spellStart"/>
      <w:r w:rsidRPr="00BE6A79">
        <w:rPr>
          <w:i/>
          <w:lang w:val="es-ES_tradnl"/>
        </w:rPr>
        <w:t>the</w:t>
      </w:r>
      <w:proofErr w:type="spellEnd"/>
      <w:r w:rsidRPr="00BE6A79">
        <w:rPr>
          <w:i/>
          <w:lang w:val="es-ES_tradnl"/>
        </w:rPr>
        <w:t xml:space="preserve"> </w:t>
      </w:r>
      <w:proofErr w:type="spellStart"/>
      <w:r w:rsidRPr="00BE6A79">
        <w:rPr>
          <w:i/>
          <w:lang w:val="es-ES_tradnl"/>
        </w:rPr>
        <w:t>European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Office </w:t>
      </w:r>
      <w:r w:rsidRPr="00BE6A79">
        <w:rPr>
          <w:lang w:val="es-ES_tradnl"/>
        </w:rPr>
        <w:t xml:space="preserve">(EPI) preguntó sobre el calendario </w:t>
      </w:r>
      <w:r w:rsidR="00B36D3E" w:rsidRPr="00BE6A79">
        <w:rPr>
          <w:lang w:val="es-ES_tradnl"/>
        </w:rPr>
        <w:t xml:space="preserve">de </w:t>
      </w:r>
      <w:r w:rsidRPr="00BE6A79">
        <w:rPr>
          <w:lang w:val="es-ES_tradnl"/>
        </w:rPr>
        <w:t xml:space="preserve">las siguientes </w:t>
      </w:r>
      <w:r w:rsidR="005B36A1" w:rsidRPr="00BE6A79">
        <w:rPr>
          <w:lang w:val="es-ES_tradnl"/>
        </w:rPr>
        <w:t xml:space="preserve">etapas </w:t>
      </w:r>
      <w:r w:rsidRPr="00BE6A79">
        <w:rPr>
          <w:lang w:val="es-ES_tradnl"/>
        </w:rPr>
        <w:t>de</w:t>
      </w:r>
      <w:r w:rsidR="005B36A1" w:rsidRPr="00BE6A79">
        <w:rPr>
          <w:lang w:val="es-ES_tradnl"/>
        </w:rPr>
        <w:t>l</w:t>
      </w:r>
      <w:r w:rsidRPr="00BE6A79">
        <w:rPr>
          <w:lang w:val="es-ES_tradnl"/>
        </w:rPr>
        <w:t xml:space="preserve"> proyecto.</w:t>
      </w:r>
    </w:p>
    <w:p w:rsidR="0001603D" w:rsidRPr="00BE6A79" w:rsidRDefault="00B76A5C" w:rsidP="00502EAC">
      <w:pPr>
        <w:pStyle w:val="ONUME"/>
        <w:rPr>
          <w:lang w:val="es-ES_tradnl"/>
        </w:rPr>
      </w:pPr>
      <w:r w:rsidRPr="00BE6A79">
        <w:rPr>
          <w:lang w:val="es-ES_tradnl"/>
        </w:rPr>
        <w:t xml:space="preserve">La Secretaría, en respuesta al a pregunta planteada por el Representante del EPI, informó al Grupo de Trabajo </w:t>
      </w:r>
      <w:r w:rsidR="001E614E" w:rsidRPr="00BE6A79">
        <w:rPr>
          <w:lang w:val="es-ES_tradnl"/>
        </w:rPr>
        <w:t xml:space="preserve">de </w:t>
      </w:r>
      <w:r w:rsidRPr="00BE6A79">
        <w:rPr>
          <w:lang w:val="es-ES_tradnl"/>
        </w:rPr>
        <w:t xml:space="preserve">que la Oficina Internacional </w:t>
      </w:r>
      <w:r w:rsidR="001E614E" w:rsidRPr="00BE6A79">
        <w:rPr>
          <w:lang w:val="es-ES_tradnl"/>
        </w:rPr>
        <w:t xml:space="preserve">tiene previsto preparar </w:t>
      </w:r>
      <w:r w:rsidRPr="00BE6A79">
        <w:rPr>
          <w:lang w:val="es-ES_tradnl"/>
        </w:rPr>
        <w:t xml:space="preserve">un primer proyecto de interfaz en versión de prueba, que </w:t>
      </w:r>
      <w:r w:rsidR="005B36A1" w:rsidRPr="00BE6A79">
        <w:rPr>
          <w:lang w:val="es-ES_tradnl"/>
        </w:rPr>
        <w:t xml:space="preserve">estima </w:t>
      </w:r>
      <w:r w:rsidR="001E614E" w:rsidRPr="00BE6A79">
        <w:rPr>
          <w:lang w:val="es-ES_tradnl"/>
        </w:rPr>
        <w:t xml:space="preserve">quedará </w:t>
      </w:r>
      <w:r w:rsidR="00303456" w:rsidRPr="00BE6A79">
        <w:rPr>
          <w:lang w:val="es-ES_tradnl"/>
        </w:rPr>
        <w:t xml:space="preserve">desplegada </w:t>
      </w:r>
      <w:r w:rsidRPr="00BE6A79">
        <w:rPr>
          <w:lang w:val="es-ES_tradnl"/>
        </w:rPr>
        <w:t xml:space="preserve">en el </w:t>
      </w:r>
      <w:proofErr w:type="spellStart"/>
      <w:r w:rsidRPr="00BE6A79">
        <w:rPr>
          <w:lang w:val="es-ES_tradnl"/>
        </w:rPr>
        <w:t>ePCT</w:t>
      </w:r>
      <w:proofErr w:type="spellEnd"/>
      <w:r w:rsidRPr="00BE6A79">
        <w:rPr>
          <w:lang w:val="es-ES_tradnl"/>
        </w:rPr>
        <w:t xml:space="preserve"> en septiembre u octubre de este año.  La Oficina Internacional </w:t>
      </w:r>
      <w:r w:rsidR="001E614E" w:rsidRPr="00BE6A79">
        <w:rPr>
          <w:lang w:val="es-ES_tradnl"/>
        </w:rPr>
        <w:t xml:space="preserve">se mantendrá en </w:t>
      </w:r>
      <w:r w:rsidRPr="00BE6A79">
        <w:rPr>
          <w:lang w:val="es-ES_tradnl"/>
        </w:rPr>
        <w:t xml:space="preserve">contacto con </w:t>
      </w:r>
      <w:r w:rsidR="004B7BF8" w:rsidRPr="00BE6A79">
        <w:rPr>
          <w:lang w:val="es-ES_tradnl"/>
        </w:rPr>
        <w:t xml:space="preserve">las </w:t>
      </w:r>
      <w:r w:rsidRPr="00BE6A79">
        <w:rPr>
          <w:lang w:val="es-ES_tradnl"/>
        </w:rPr>
        <w:t xml:space="preserve">delegaciones y organizaciones observadoras interesadas en participar en el grupo piloto, </w:t>
      </w:r>
      <w:r w:rsidR="00303456" w:rsidRPr="00BE6A79">
        <w:rPr>
          <w:lang w:val="es-ES_tradnl"/>
        </w:rPr>
        <w:t xml:space="preserve">cuyos </w:t>
      </w:r>
      <w:r w:rsidR="00303456" w:rsidRPr="00BE6A79">
        <w:rPr>
          <w:lang w:val="es-ES_tradnl"/>
        </w:rPr>
        <w:lastRenderedPageBreak/>
        <w:t xml:space="preserve">miembros serán también invitados </w:t>
      </w:r>
      <w:r w:rsidRPr="00BE6A79">
        <w:rPr>
          <w:lang w:val="es-ES_tradnl"/>
        </w:rPr>
        <w:t xml:space="preserve">a </w:t>
      </w:r>
      <w:r w:rsidR="00303456" w:rsidRPr="00BE6A79">
        <w:rPr>
          <w:lang w:val="es-ES_tradnl"/>
        </w:rPr>
        <w:t xml:space="preserve">examinar el proyecto de interfaz </w:t>
      </w:r>
      <w:r w:rsidRPr="00BE6A79">
        <w:rPr>
          <w:lang w:val="es-ES_tradnl"/>
        </w:rPr>
        <w:t xml:space="preserve">y </w:t>
      </w:r>
      <w:r w:rsidR="00303456" w:rsidRPr="00BE6A79">
        <w:rPr>
          <w:lang w:val="es-ES_tradnl"/>
        </w:rPr>
        <w:t xml:space="preserve">a realizar </w:t>
      </w:r>
      <w:r w:rsidR="006A56A9" w:rsidRPr="00BE6A79">
        <w:rPr>
          <w:lang w:val="es-ES_tradnl"/>
        </w:rPr>
        <w:t>las aportaciones que tengan por oportunas</w:t>
      </w:r>
      <w:r w:rsidRPr="00BE6A79">
        <w:rPr>
          <w:lang w:val="es-ES_tradnl"/>
        </w:rPr>
        <w:t>.</w:t>
      </w:r>
    </w:p>
    <w:p w:rsidR="0001603D" w:rsidRPr="00DA100E" w:rsidRDefault="00CC3795" w:rsidP="00502EAC">
      <w:pPr>
        <w:pStyle w:val="ONUME"/>
        <w:ind w:left="567"/>
        <w:rPr>
          <w:lang w:val="es-ES_tradnl"/>
        </w:rPr>
      </w:pPr>
      <w:r w:rsidRPr="00DA100E">
        <w:rPr>
          <w:lang w:val="es-ES_tradnl"/>
        </w:rPr>
        <w:t xml:space="preserve">El Grupo de Trabajo señaló que la Oficina Internacional tiene previsto preparar un primer proyecto de interfaz en la versión de prueba del entorno del </w:t>
      </w:r>
      <w:proofErr w:type="spellStart"/>
      <w:r w:rsidRPr="00DA100E">
        <w:rPr>
          <w:lang w:val="es-ES_tradnl"/>
        </w:rPr>
        <w:t>ePCT</w:t>
      </w:r>
      <w:proofErr w:type="spellEnd"/>
      <w:r w:rsidRPr="00DA100E">
        <w:rPr>
          <w:lang w:val="es-ES_tradnl"/>
        </w:rPr>
        <w:t xml:space="preserve">, probablemente en otoño </w:t>
      </w:r>
      <w:r w:rsidR="00647E44" w:rsidRPr="00DA100E">
        <w:rPr>
          <w:lang w:val="es-ES_tradnl"/>
        </w:rPr>
        <w:t>de 20</w:t>
      </w:r>
      <w:r w:rsidRPr="00DA100E">
        <w:rPr>
          <w:lang w:val="es-ES_tradnl"/>
        </w:rPr>
        <w:t>15, lo que ayudará a fundamentar debates más concretos con los posib</w:t>
      </w:r>
      <w:r w:rsidR="00E10014" w:rsidRPr="00DA100E">
        <w:rPr>
          <w:lang w:val="es-ES_tradnl"/>
        </w:rPr>
        <w:t>les usuarios y Oficinas piloto.</w:t>
      </w:r>
      <w:r w:rsidRPr="00DA100E">
        <w:rPr>
          <w:lang w:val="es-ES_tradnl"/>
        </w:rPr>
        <w:t xml:space="preserve">  Mencionó asimismo la intención de la Oficina Internacional de invitar, mediante una circular del PCT, a los usuarios y las Oficinas piloto a que participen en la iniciativa en un futuro próximo</w:t>
      </w:r>
      <w:r w:rsidR="0001603D" w:rsidRPr="00DA100E">
        <w:rPr>
          <w:lang w:val="es-ES_tradnl"/>
        </w:rPr>
        <w:t>.</w:t>
      </w:r>
    </w:p>
    <w:p w:rsidR="00CC3795" w:rsidRPr="00DA100E" w:rsidRDefault="00EF62C9" w:rsidP="0018330B">
      <w:pPr>
        <w:pStyle w:val="Heading1"/>
        <w:keepNext w:val="0"/>
        <w:rPr>
          <w:lang w:val="es-ES_tradnl"/>
        </w:rPr>
      </w:pPr>
      <w:r w:rsidRPr="00DA100E">
        <w:rPr>
          <w:lang w:val="es-ES_tradnl"/>
        </w:rPr>
        <w:t>DOCUMENTACIÓN MÍNIMA DEL P</w:t>
      </w:r>
      <w:r w:rsidR="0001603D" w:rsidRPr="00DA100E">
        <w:rPr>
          <w:lang w:val="es-ES_tradnl"/>
        </w:rPr>
        <w:t>CT</w:t>
      </w:r>
      <w:proofErr w:type="gramStart"/>
      <w:r w:rsidR="0001603D" w:rsidRPr="00DA100E">
        <w:rPr>
          <w:lang w:val="es-ES_tradnl"/>
        </w:rPr>
        <w:t>:  Defini</w:t>
      </w:r>
      <w:r w:rsidRPr="00DA100E">
        <w:rPr>
          <w:lang w:val="es-ES_tradnl"/>
        </w:rPr>
        <w:t>CIÓN</w:t>
      </w:r>
      <w:proofErr w:type="gramEnd"/>
      <w:r w:rsidRPr="00DA100E">
        <w:rPr>
          <w:lang w:val="es-ES_tradnl"/>
        </w:rPr>
        <w:t xml:space="preserve"> Y ALCANCE DE LA LITERATURA DE PATENTES</w:t>
      </w:r>
    </w:p>
    <w:p w:rsidR="0001603D" w:rsidRPr="00DA100E" w:rsidRDefault="00CC3795" w:rsidP="00502EAC">
      <w:pPr>
        <w:pStyle w:val="ONUME"/>
        <w:rPr>
          <w:lang w:val="es-ES_tradnl"/>
        </w:rPr>
      </w:pPr>
      <w:r w:rsidRPr="00DA100E">
        <w:rPr>
          <w:lang w:val="es-ES_tradnl"/>
        </w:rPr>
        <w:t>Los debates se basaron en el documento</w:t>
      </w:r>
      <w:r w:rsidR="0001603D" w:rsidRPr="00DA100E">
        <w:rPr>
          <w:lang w:val="es-ES_tradnl"/>
        </w:rPr>
        <w:t xml:space="preserve"> PCT/WG/8/9.</w:t>
      </w:r>
    </w:p>
    <w:p w:rsidR="002A2F2F" w:rsidRPr="00BE6A79" w:rsidRDefault="00B76A5C" w:rsidP="00502EAC">
      <w:pPr>
        <w:pStyle w:val="ONUME"/>
        <w:rPr>
          <w:lang w:val="es-ES_tradnl"/>
        </w:rPr>
      </w:pPr>
      <w:r w:rsidRPr="00BE6A79">
        <w:rPr>
          <w:lang w:val="es-ES_tradnl"/>
        </w:rPr>
        <w:t xml:space="preserve">La Secretaría presentó el documento, que ofrece un informe de situación </w:t>
      </w:r>
      <w:r w:rsidR="002A2F2F" w:rsidRPr="00BE6A79">
        <w:rPr>
          <w:lang w:val="es-ES_tradnl"/>
        </w:rPr>
        <w:t xml:space="preserve">relativo a </w:t>
      </w:r>
      <w:r w:rsidRPr="00BE6A79">
        <w:rPr>
          <w:lang w:val="es-ES_tradnl"/>
        </w:rPr>
        <w:t xml:space="preserve">la labor </w:t>
      </w:r>
      <w:r w:rsidR="00424280" w:rsidRPr="00BE6A79">
        <w:rPr>
          <w:lang w:val="es-ES_tradnl"/>
        </w:rPr>
        <w:t>d</w:t>
      </w:r>
      <w:r w:rsidRPr="00BE6A79">
        <w:rPr>
          <w:lang w:val="es-ES_tradnl"/>
        </w:rPr>
        <w:t xml:space="preserve">el Equipo Técnico sobre </w:t>
      </w:r>
      <w:r w:rsidR="00424280" w:rsidRPr="00BE6A79">
        <w:rPr>
          <w:lang w:val="es-ES_tradnl"/>
        </w:rPr>
        <w:t xml:space="preserve">la </w:t>
      </w:r>
      <w:r w:rsidRPr="00BE6A79">
        <w:rPr>
          <w:lang w:val="es-ES_tradnl"/>
        </w:rPr>
        <w:t>documentación mínima del PCT</w:t>
      </w:r>
      <w:r w:rsidR="00424280" w:rsidRPr="00BE6A79">
        <w:rPr>
          <w:lang w:val="es-ES_tradnl"/>
        </w:rPr>
        <w:t xml:space="preserve"> que está a punto de reanudarse</w:t>
      </w:r>
      <w:r w:rsidRPr="00BE6A79">
        <w:rPr>
          <w:lang w:val="es-ES_tradnl"/>
        </w:rPr>
        <w:t xml:space="preserve">.  El objetivo del proyecto es redefinir la literatura de patentes </w:t>
      </w:r>
      <w:r w:rsidR="00E936B7" w:rsidRPr="00BE6A79">
        <w:rPr>
          <w:lang w:val="es-ES_tradnl"/>
        </w:rPr>
        <w:t xml:space="preserve">incluida en </w:t>
      </w:r>
      <w:r w:rsidRPr="00BE6A79">
        <w:rPr>
          <w:lang w:val="es-ES_tradnl"/>
        </w:rPr>
        <w:t xml:space="preserve">la documentación mínima del PCT </w:t>
      </w:r>
      <w:r w:rsidR="00E936B7" w:rsidRPr="00BE6A79">
        <w:rPr>
          <w:lang w:val="es-ES_tradnl"/>
        </w:rPr>
        <w:t xml:space="preserve">al objeto de mejorar </w:t>
      </w:r>
      <w:r w:rsidRPr="00BE6A79">
        <w:rPr>
          <w:lang w:val="es-ES_tradnl"/>
        </w:rPr>
        <w:t xml:space="preserve">la disponibilidad de </w:t>
      </w:r>
      <w:r w:rsidR="00CE4636" w:rsidRPr="00BE6A79">
        <w:rPr>
          <w:lang w:val="es-ES_tradnl"/>
        </w:rPr>
        <w:t xml:space="preserve">la </w:t>
      </w:r>
      <w:r w:rsidRPr="00BE6A79">
        <w:rPr>
          <w:lang w:val="es-ES_tradnl"/>
        </w:rPr>
        <w:t>información técnica</w:t>
      </w:r>
      <w:r w:rsidR="00E936B7" w:rsidRPr="00BE6A79">
        <w:rPr>
          <w:lang w:val="es-ES_tradnl"/>
        </w:rPr>
        <w:t xml:space="preserve"> en los documentos de patente</w:t>
      </w:r>
      <w:r w:rsidRPr="00BE6A79">
        <w:rPr>
          <w:lang w:val="es-ES_tradnl"/>
        </w:rPr>
        <w:t xml:space="preserve">, </w:t>
      </w:r>
      <w:r w:rsidR="00E936B7" w:rsidRPr="00BE6A79">
        <w:rPr>
          <w:lang w:val="es-ES_tradnl"/>
        </w:rPr>
        <w:t xml:space="preserve">concretamente, </w:t>
      </w:r>
      <w:r w:rsidRPr="00BE6A79">
        <w:rPr>
          <w:lang w:val="es-ES_tradnl"/>
        </w:rPr>
        <w:t>la cobertura técnica y lingüística de los documentos</w:t>
      </w:r>
      <w:r w:rsidR="00E936B7" w:rsidRPr="00BE6A79">
        <w:rPr>
          <w:lang w:val="es-ES_tradnl"/>
        </w:rPr>
        <w:t>,</w:t>
      </w:r>
      <w:r w:rsidRPr="00BE6A79">
        <w:rPr>
          <w:lang w:val="es-ES_tradnl"/>
        </w:rPr>
        <w:t xml:space="preserve"> </w:t>
      </w:r>
      <w:r w:rsidR="00E936B7" w:rsidRPr="00BE6A79">
        <w:rPr>
          <w:lang w:val="es-ES_tradnl"/>
        </w:rPr>
        <w:t xml:space="preserve">y de </w:t>
      </w:r>
      <w:r w:rsidRPr="00BE6A79">
        <w:rPr>
          <w:lang w:val="es-ES_tradnl"/>
        </w:rPr>
        <w:t>facilitar la</w:t>
      </w:r>
      <w:r w:rsidR="00E936B7" w:rsidRPr="00BE6A79">
        <w:rPr>
          <w:lang w:val="es-ES_tradnl"/>
        </w:rPr>
        <w:t>s</w:t>
      </w:r>
      <w:r w:rsidRPr="00BE6A79">
        <w:rPr>
          <w:lang w:val="es-ES_tradnl"/>
        </w:rPr>
        <w:t xml:space="preserve"> búsqueda</w:t>
      </w:r>
      <w:r w:rsidR="00E936B7" w:rsidRPr="00BE6A79">
        <w:rPr>
          <w:lang w:val="es-ES_tradnl"/>
        </w:rPr>
        <w:t>s</w:t>
      </w:r>
      <w:r w:rsidRPr="00BE6A79">
        <w:rPr>
          <w:lang w:val="es-ES_tradnl"/>
        </w:rPr>
        <w:t xml:space="preserve"> de la información </w:t>
      </w:r>
      <w:r w:rsidR="00E936B7" w:rsidRPr="00BE6A79">
        <w:rPr>
          <w:lang w:val="es-ES_tradnl"/>
        </w:rPr>
        <w:t>que contienen</w:t>
      </w:r>
      <w:r w:rsidRPr="00BE6A79">
        <w:rPr>
          <w:lang w:val="es-ES_tradnl"/>
        </w:rPr>
        <w:t xml:space="preserve">.  </w:t>
      </w:r>
      <w:r w:rsidR="00CE4636" w:rsidRPr="00BE6A79">
        <w:rPr>
          <w:lang w:val="es-ES_tradnl"/>
        </w:rPr>
        <w:t xml:space="preserve">La </w:t>
      </w:r>
      <w:r w:rsidR="002A2F2F" w:rsidRPr="00BE6A79">
        <w:rPr>
          <w:lang w:val="es-ES_tradnl"/>
        </w:rPr>
        <w:t xml:space="preserve">actual </w:t>
      </w:r>
      <w:r w:rsidR="00CE4636" w:rsidRPr="00BE6A79">
        <w:rPr>
          <w:lang w:val="es-ES_tradnl"/>
        </w:rPr>
        <w:t xml:space="preserve">fase de la labor del </w:t>
      </w:r>
      <w:r w:rsidR="00B709B4" w:rsidRPr="00BE6A79">
        <w:rPr>
          <w:lang w:val="es-ES_tradnl"/>
        </w:rPr>
        <w:t>E</w:t>
      </w:r>
      <w:r w:rsidR="00CE4636" w:rsidRPr="00BE6A79">
        <w:rPr>
          <w:lang w:val="es-ES_tradnl"/>
        </w:rPr>
        <w:t xml:space="preserve">quipo </w:t>
      </w:r>
      <w:r w:rsidR="00B709B4" w:rsidRPr="00BE6A79">
        <w:rPr>
          <w:lang w:val="es-ES_tradnl"/>
        </w:rPr>
        <w:t>T</w:t>
      </w:r>
      <w:r w:rsidR="00CE4636" w:rsidRPr="00BE6A79">
        <w:rPr>
          <w:lang w:val="es-ES_tradnl"/>
        </w:rPr>
        <w:t xml:space="preserve">écnico </w:t>
      </w:r>
      <w:r w:rsidR="002A2F2F" w:rsidRPr="00BE6A79">
        <w:rPr>
          <w:lang w:val="es-ES_tradnl"/>
        </w:rPr>
        <w:t xml:space="preserve">consta de </w:t>
      </w:r>
      <w:r w:rsidR="00CE4636" w:rsidRPr="00BE6A79">
        <w:rPr>
          <w:lang w:val="es-ES_tradnl"/>
        </w:rPr>
        <w:t xml:space="preserve">dos parte principales, </w:t>
      </w:r>
      <w:r w:rsidR="002A2F2F" w:rsidRPr="00BE6A79">
        <w:rPr>
          <w:lang w:val="es-ES_tradnl"/>
        </w:rPr>
        <w:t xml:space="preserve">dirigidas </w:t>
      </w:r>
      <w:r w:rsidR="00CE4636" w:rsidRPr="00BE6A79">
        <w:rPr>
          <w:lang w:val="es-ES_tradnl"/>
        </w:rPr>
        <w:t xml:space="preserve">ambas a </w:t>
      </w:r>
      <w:r w:rsidR="002A2F2F" w:rsidRPr="00BE6A79">
        <w:rPr>
          <w:lang w:val="es-ES_tradnl"/>
        </w:rPr>
        <w:t xml:space="preserve">velar por </w:t>
      </w:r>
      <w:r w:rsidR="00CE4636" w:rsidRPr="00BE6A79">
        <w:rPr>
          <w:lang w:val="es-ES_tradnl"/>
        </w:rPr>
        <w:t xml:space="preserve">que las Oficinas </w:t>
      </w:r>
      <w:r w:rsidR="002A2F2F" w:rsidRPr="00BE6A79">
        <w:rPr>
          <w:lang w:val="es-ES_tradnl"/>
        </w:rPr>
        <w:t xml:space="preserve">dispongan </w:t>
      </w:r>
      <w:r w:rsidR="00CE4636" w:rsidRPr="00BE6A79">
        <w:rPr>
          <w:lang w:val="es-ES_tradnl"/>
        </w:rPr>
        <w:t xml:space="preserve">de la información necesaria para avanzar hacia la siguiente </w:t>
      </w:r>
      <w:r w:rsidR="002A2F2F" w:rsidRPr="00BE6A79">
        <w:rPr>
          <w:lang w:val="es-ES_tradnl"/>
        </w:rPr>
        <w:t>etapa</w:t>
      </w:r>
      <w:r w:rsidR="00CE4636" w:rsidRPr="00BE6A79">
        <w:rPr>
          <w:lang w:val="es-ES_tradnl"/>
        </w:rPr>
        <w:t xml:space="preserve"> de formulación de </w:t>
      </w:r>
      <w:r w:rsidR="00B709B4" w:rsidRPr="00BE6A79">
        <w:rPr>
          <w:lang w:val="es-ES_tradnl"/>
        </w:rPr>
        <w:t xml:space="preserve">unas </w:t>
      </w:r>
      <w:r w:rsidR="00CE4636" w:rsidRPr="00BE6A79">
        <w:rPr>
          <w:lang w:val="es-ES_tradnl"/>
        </w:rPr>
        <w:t xml:space="preserve">propuestas </w:t>
      </w:r>
      <w:r w:rsidR="002A2F2F" w:rsidRPr="00BE6A79">
        <w:rPr>
          <w:lang w:val="es-ES_tradnl"/>
        </w:rPr>
        <w:t xml:space="preserve">de modificación de </w:t>
      </w:r>
      <w:r w:rsidR="00CE4636" w:rsidRPr="00BE6A79">
        <w:rPr>
          <w:lang w:val="es-ES_tradnl"/>
        </w:rPr>
        <w:t xml:space="preserve">la Regla 34 que sean a la vez realistas y efectivas de cara a alcanzar los objetivos perseguidos.  </w:t>
      </w:r>
      <w:r w:rsidR="002A2F2F" w:rsidRPr="00BE6A79">
        <w:rPr>
          <w:lang w:val="es-ES_tradnl"/>
        </w:rPr>
        <w:t xml:space="preserve">Estas dos partes llevan aparejado un examen de los posibles formatos susceptibles de </w:t>
      </w:r>
      <w:r w:rsidR="00B709B4" w:rsidRPr="00BE6A79">
        <w:rPr>
          <w:lang w:val="es-ES_tradnl"/>
        </w:rPr>
        <w:t xml:space="preserve">emplearse </w:t>
      </w:r>
      <w:r w:rsidR="002A2F2F" w:rsidRPr="00BE6A79">
        <w:rPr>
          <w:lang w:val="es-ES_tradnl"/>
        </w:rPr>
        <w:t xml:space="preserve">para documentar las colecciones nacionales de un modo eficaz, así como una evaluación de los formatos técnicos y los medios de distribución que actualmente se utilizan para poner las colecciones nacionales a disposición de las Administraciones encargadas de la búsqueda internacional, la Oficina Internacional y los proveedores de bases de datos.  Esto permitirá al </w:t>
      </w:r>
      <w:r w:rsidR="009F69F1" w:rsidRPr="00BE6A79">
        <w:rPr>
          <w:lang w:val="es-ES_tradnl"/>
        </w:rPr>
        <w:t>E</w:t>
      </w:r>
      <w:r w:rsidR="002A2F2F" w:rsidRPr="00BE6A79">
        <w:rPr>
          <w:lang w:val="es-ES_tradnl"/>
        </w:rPr>
        <w:t xml:space="preserve">quipo </w:t>
      </w:r>
      <w:r w:rsidR="009F69F1" w:rsidRPr="00BE6A79">
        <w:rPr>
          <w:lang w:val="es-ES_tradnl"/>
        </w:rPr>
        <w:t>T</w:t>
      </w:r>
      <w:r w:rsidR="002A2F2F" w:rsidRPr="00BE6A79">
        <w:rPr>
          <w:lang w:val="es-ES_tradnl"/>
        </w:rPr>
        <w:t xml:space="preserve">écnico dilucidar </w:t>
      </w:r>
      <w:r w:rsidR="00B709B4" w:rsidRPr="00BE6A79">
        <w:rPr>
          <w:lang w:val="es-ES_tradnl"/>
        </w:rPr>
        <w:t xml:space="preserve">a </w:t>
      </w:r>
      <w:r w:rsidR="002A2F2F" w:rsidRPr="00BE6A79">
        <w:rPr>
          <w:lang w:val="es-ES_tradnl"/>
        </w:rPr>
        <w:t xml:space="preserve">cuál de esos formatos deberán </w:t>
      </w:r>
      <w:r w:rsidR="00B709B4" w:rsidRPr="00BE6A79">
        <w:rPr>
          <w:lang w:val="es-ES_tradnl"/>
        </w:rPr>
        <w:t xml:space="preserve">recurrir </w:t>
      </w:r>
      <w:r w:rsidR="002A2F2F" w:rsidRPr="00BE6A79">
        <w:rPr>
          <w:lang w:val="es-ES_tradnl"/>
        </w:rPr>
        <w:t xml:space="preserve">las Oficinas que deseen ver incluidas sus colecciones en la documentación mínima.  </w:t>
      </w:r>
    </w:p>
    <w:p w:rsidR="0001603D" w:rsidRPr="00BE6A79" w:rsidRDefault="00B76A5C" w:rsidP="00502EAC">
      <w:pPr>
        <w:pStyle w:val="ONUME"/>
        <w:rPr>
          <w:lang w:val="es-ES_tradnl"/>
        </w:rPr>
      </w:pPr>
      <w:r w:rsidRPr="00BE6A79">
        <w:rPr>
          <w:lang w:val="es-ES_tradnl"/>
        </w:rPr>
        <w:t xml:space="preserve">La </w:t>
      </w:r>
      <w:r w:rsidR="00435696" w:rsidRPr="00BE6A79">
        <w:rPr>
          <w:lang w:val="es-ES_tradnl"/>
        </w:rPr>
        <w:t>Delegación de la OEP</w:t>
      </w:r>
      <w:r w:rsidRPr="00BE6A79">
        <w:rPr>
          <w:lang w:val="es-ES_tradnl"/>
        </w:rPr>
        <w:t xml:space="preserve"> </w:t>
      </w:r>
      <w:r w:rsidR="00424280" w:rsidRPr="00BE6A79">
        <w:rPr>
          <w:lang w:val="es-ES_tradnl"/>
        </w:rPr>
        <w:t xml:space="preserve">acogió con beneplácito </w:t>
      </w:r>
      <w:r w:rsidRPr="00BE6A79">
        <w:rPr>
          <w:lang w:val="es-ES_tradnl"/>
        </w:rPr>
        <w:t xml:space="preserve">la reactivación del equipo técnico, pues la documentación </w:t>
      </w:r>
      <w:r w:rsidR="00B709B4" w:rsidRPr="00BE6A79">
        <w:rPr>
          <w:lang w:val="es-ES_tradnl"/>
        </w:rPr>
        <w:t xml:space="preserve">que consultan </w:t>
      </w:r>
      <w:r w:rsidRPr="00BE6A79">
        <w:rPr>
          <w:lang w:val="es-ES_tradnl"/>
        </w:rPr>
        <w:t xml:space="preserve">las Administraciones encargadas de la búsqueda internacional constituye un pilar fundamental </w:t>
      </w:r>
      <w:r w:rsidR="00424280" w:rsidRPr="00BE6A79">
        <w:rPr>
          <w:lang w:val="es-ES_tradnl"/>
        </w:rPr>
        <w:t xml:space="preserve">de </w:t>
      </w:r>
      <w:r w:rsidRPr="00BE6A79">
        <w:rPr>
          <w:lang w:val="es-ES_tradnl"/>
        </w:rPr>
        <w:t xml:space="preserve">la calidad de la búsqueda </w:t>
      </w:r>
      <w:r w:rsidR="00424280" w:rsidRPr="00BE6A79">
        <w:rPr>
          <w:lang w:val="es-ES_tradnl"/>
        </w:rPr>
        <w:t xml:space="preserve">y, </w:t>
      </w:r>
      <w:r w:rsidRPr="00BE6A79">
        <w:rPr>
          <w:lang w:val="es-ES_tradnl"/>
        </w:rPr>
        <w:t xml:space="preserve">además, la versión existente de la documentación mínima del PCT no refleja el </w:t>
      </w:r>
      <w:r w:rsidR="00CE4636" w:rsidRPr="00BE6A79">
        <w:rPr>
          <w:lang w:val="es-ES_tradnl"/>
        </w:rPr>
        <w:t>entono digital actual</w:t>
      </w:r>
      <w:r w:rsidRPr="00BE6A79">
        <w:rPr>
          <w:lang w:val="es-ES_tradnl"/>
        </w:rPr>
        <w:t xml:space="preserve">.  También dijo </w:t>
      </w:r>
      <w:r w:rsidR="00E936B7" w:rsidRPr="00BE6A79">
        <w:rPr>
          <w:lang w:val="es-ES_tradnl"/>
        </w:rPr>
        <w:t xml:space="preserve">valorar </w:t>
      </w:r>
      <w:r w:rsidRPr="00BE6A79">
        <w:rPr>
          <w:lang w:val="es-ES_tradnl"/>
        </w:rPr>
        <w:t xml:space="preserve">positivamente que se tenga en cuenta la </w:t>
      </w:r>
      <w:r w:rsidR="005E5BDE" w:rsidRPr="00BE6A79">
        <w:rPr>
          <w:lang w:val="es-ES_tradnl"/>
        </w:rPr>
        <w:t xml:space="preserve">labor de </w:t>
      </w:r>
      <w:r w:rsidR="00B709B4" w:rsidRPr="00BE6A79">
        <w:rPr>
          <w:lang w:val="es-ES_tradnl"/>
        </w:rPr>
        <w:t xml:space="preserve">elaboración </w:t>
      </w:r>
      <w:r w:rsidR="00CE4636" w:rsidRPr="00BE6A79">
        <w:rPr>
          <w:lang w:val="es-ES_tradnl"/>
        </w:rPr>
        <w:t>d</w:t>
      </w:r>
      <w:r w:rsidRPr="00BE6A79">
        <w:rPr>
          <w:lang w:val="es-ES_tradnl"/>
        </w:rPr>
        <w:t xml:space="preserve">el formato </w:t>
      </w:r>
      <w:r w:rsidR="00E936B7" w:rsidRPr="00BE6A79">
        <w:rPr>
          <w:lang w:val="es-ES_tradnl"/>
        </w:rPr>
        <w:t xml:space="preserve">del </w:t>
      </w:r>
      <w:r w:rsidR="00E10014" w:rsidRPr="00BE6A79">
        <w:rPr>
          <w:lang w:val="es-ES_tradnl"/>
        </w:rPr>
        <w:t>“</w:t>
      </w:r>
      <w:r w:rsidRPr="00BE6A79">
        <w:rPr>
          <w:lang w:val="es-ES_tradnl"/>
        </w:rPr>
        <w:t>fichero de referencia</w:t>
      </w:r>
      <w:r w:rsidR="00E10014" w:rsidRPr="00BE6A79">
        <w:rPr>
          <w:lang w:val="es-ES_tradnl"/>
        </w:rPr>
        <w:t>”</w:t>
      </w:r>
      <w:r w:rsidR="005E5BDE" w:rsidRPr="00BE6A79">
        <w:rPr>
          <w:lang w:val="es-ES_tradnl"/>
        </w:rPr>
        <w:t xml:space="preserve"> llevada a cabo </w:t>
      </w:r>
      <w:r w:rsidR="00B709B4" w:rsidRPr="00BE6A79">
        <w:rPr>
          <w:lang w:val="es-ES_tradnl"/>
        </w:rPr>
        <w:t xml:space="preserve">bajo los auspicios </w:t>
      </w:r>
      <w:r w:rsidR="00613467" w:rsidRPr="00BE6A79">
        <w:rPr>
          <w:lang w:val="es-ES_tradnl"/>
        </w:rPr>
        <w:t xml:space="preserve">de </w:t>
      </w:r>
      <w:r w:rsidR="00657376" w:rsidRPr="00BE6A79">
        <w:rPr>
          <w:lang w:val="es-ES_tradnl"/>
        </w:rPr>
        <w:t xml:space="preserve">las Oficinas de la Cooperación </w:t>
      </w:r>
      <w:proofErr w:type="spellStart"/>
      <w:r w:rsidRPr="00BE6A79">
        <w:rPr>
          <w:lang w:val="es-ES_tradnl"/>
        </w:rPr>
        <w:t>Pentalateral</w:t>
      </w:r>
      <w:proofErr w:type="spellEnd"/>
      <w:r w:rsidRPr="00BE6A79">
        <w:rPr>
          <w:lang w:val="es-ES_tradnl"/>
        </w:rPr>
        <w:t>.  La Delegación señaló que, a su juicio, la labor debe asegurar las siguientes cualidades: corrección, exhaustividad y puntualidad de los datos de patentes, además de asegurar que los datos se faciliten en un sistema sin barreras.  También es importante tener en cuenta los modelos de utilidad, que ahora son muy numerosos e importantes desde el punto de vista del estado de la técnica, y considerar asimismo la importancia de disponer de determinada información en inglés.  Por otra parte, el mecanismo para añadir nuevas colecciones a la colección mínima del PCT debe ser sencillo.</w:t>
      </w:r>
    </w:p>
    <w:p w:rsidR="0001603D" w:rsidRPr="00BE6A79" w:rsidRDefault="00B76A5C" w:rsidP="00502EAC">
      <w:pPr>
        <w:pStyle w:val="ONUME"/>
        <w:rPr>
          <w:lang w:val="es-ES_tradnl"/>
        </w:rPr>
      </w:pPr>
      <w:r w:rsidRPr="00BE6A79">
        <w:rPr>
          <w:lang w:val="es-ES_tradnl"/>
        </w:rPr>
        <w:t xml:space="preserve">La Delegación del Japón acogió con satisfacción la reactivación del equipo técnico y manifestó su disposición a compartir </w:t>
      </w:r>
      <w:r w:rsidR="009F69F1" w:rsidRPr="00BE6A79">
        <w:rPr>
          <w:lang w:val="es-ES_tradnl"/>
        </w:rPr>
        <w:t xml:space="preserve">su </w:t>
      </w:r>
      <w:r w:rsidRPr="00BE6A79">
        <w:rPr>
          <w:lang w:val="es-ES_tradnl"/>
        </w:rPr>
        <w:t xml:space="preserve">experiencia </w:t>
      </w:r>
      <w:r w:rsidR="009F69F1" w:rsidRPr="00BE6A79">
        <w:rPr>
          <w:lang w:val="es-ES_tradnl"/>
        </w:rPr>
        <w:t xml:space="preserve">adquirida en el marco de las actividades de las Oficinas de la Cooperación </w:t>
      </w:r>
      <w:proofErr w:type="spellStart"/>
      <w:r w:rsidR="009F69F1" w:rsidRPr="00BE6A79">
        <w:rPr>
          <w:lang w:val="es-ES_tradnl"/>
        </w:rPr>
        <w:t>Pentalateral</w:t>
      </w:r>
      <w:proofErr w:type="spellEnd"/>
      <w:r w:rsidR="009F69F1" w:rsidRPr="00BE6A79">
        <w:rPr>
          <w:lang w:val="es-ES_tradnl"/>
        </w:rPr>
        <w:t xml:space="preserve"> con el intercambio de información sobre publicaciones de patentes en formato electrónico</w:t>
      </w:r>
      <w:r w:rsidRPr="00BE6A79">
        <w:rPr>
          <w:lang w:val="es-ES_tradnl"/>
        </w:rPr>
        <w:t>.</w:t>
      </w:r>
    </w:p>
    <w:p w:rsidR="0001603D" w:rsidRPr="00BE6A79" w:rsidRDefault="00B76A5C" w:rsidP="00502EAC">
      <w:pPr>
        <w:pStyle w:val="ONUME"/>
        <w:rPr>
          <w:lang w:val="es-ES_tradnl"/>
        </w:rPr>
      </w:pPr>
      <w:r w:rsidRPr="00BE6A79">
        <w:rPr>
          <w:lang w:val="es-ES_tradnl"/>
        </w:rPr>
        <w:t xml:space="preserve">La Delegación de China dijo que ampliar la documentación mínima del PCT tendrá un </w:t>
      </w:r>
      <w:r w:rsidR="009F69F1" w:rsidRPr="00BE6A79">
        <w:rPr>
          <w:lang w:val="es-ES_tradnl"/>
        </w:rPr>
        <w:t xml:space="preserve">marcado </w:t>
      </w:r>
      <w:r w:rsidRPr="00BE6A79">
        <w:rPr>
          <w:lang w:val="es-ES_tradnl"/>
        </w:rPr>
        <w:t xml:space="preserve">efecto positivo </w:t>
      </w:r>
      <w:r w:rsidR="002A2F2F" w:rsidRPr="00BE6A79">
        <w:rPr>
          <w:lang w:val="es-ES_tradnl"/>
        </w:rPr>
        <w:t>sobre la calidad de la búsqueda internacional</w:t>
      </w:r>
      <w:r w:rsidRPr="00BE6A79">
        <w:rPr>
          <w:lang w:val="es-ES_tradnl"/>
        </w:rPr>
        <w:t xml:space="preserve">.  Por tanto, la Delegación </w:t>
      </w:r>
      <w:r w:rsidR="00CE4636" w:rsidRPr="00BE6A79">
        <w:rPr>
          <w:lang w:val="es-ES_tradnl"/>
        </w:rPr>
        <w:t xml:space="preserve">se manifestó a favor de </w:t>
      </w:r>
      <w:r w:rsidRPr="00BE6A79">
        <w:rPr>
          <w:lang w:val="es-ES_tradnl"/>
        </w:rPr>
        <w:t xml:space="preserve">la reactivación del equipo técnico sobre </w:t>
      </w:r>
      <w:r w:rsidR="00CE4636" w:rsidRPr="00BE6A79">
        <w:rPr>
          <w:lang w:val="es-ES_tradnl"/>
        </w:rPr>
        <w:t xml:space="preserve">la </w:t>
      </w:r>
      <w:r w:rsidRPr="00BE6A79">
        <w:rPr>
          <w:lang w:val="es-ES_tradnl"/>
        </w:rPr>
        <w:t xml:space="preserve">documentación mínima del PCT </w:t>
      </w:r>
      <w:r w:rsidR="00CE4636" w:rsidRPr="00BE6A79">
        <w:rPr>
          <w:lang w:val="es-ES_tradnl"/>
        </w:rPr>
        <w:t>de cara</w:t>
      </w:r>
      <w:r w:rsidR="002A2F2F" w:rsidRPr="00BE6A79">
        <w:rPr>
          <w:lang w:val="es-ES_tradnl"/>
        </w:rPr>
        <w:t xml:space="preserve"> </w:t>
      </w:r>
      <w:r w:rsidR="00CE4636" w:rsidRPr="00BE6A79">
        <w:rPr>
          <w:lang w:val="es-ES_tradnl"/>
        </w:rPr>
        <w:t xml:space="preserve">al establecimiento de </w:t>
      </w:r>
      <w:r w:rsidRPr="00BE6A79">
        <w:rPr>
          <w:lang w:val="es-ES_tradnl"/>
        </w:rPr>
        <w:t xml:space="preserve">un formato normalizado para </w:t>
      </w:r>
      <w:r w:rsidR="00CE4636" w:rsidRPr="00BE6A79">
        <w:rPr>
          <w:lang w:val="es-ES_tradnl"/>
        </w:rPr>
        <w:t xml:space="preserve">que </w:t>
      </w:r>
      <w:r w:rsidRPr="00BE6A79">
        <w:rPr>
          <w:lang w:val="es-ES_tradnl"/>
        </w:rPr>
        <w:t xml:space="preserve">los documentos de patente </w:t>
      </w:r>
      <w:r w:rsidR="00CE4636" w:rsidRPr="00BE6A79">
        <w:rPr>
          <w:lang w:val="es-ES_tradnl"/>
        </w:rPr>
        <w:t xml:space="preserve">puedan </w:t>
      </w:r>
      <w:r w:rsidR="003001BF" w:rsidRPr="00BE6A79">
        <w:rPr>
          <w:lang w:val="es-ES_tradnl"/>
        </w:rPr>
        <w:t xml:space="preserve">formar </w:t>
      </w:r>
      <w:r w:rsidR="00CE4636" w:rsidRPr="00BE6A79">
        <w:rPr>
          <w:lang w:val="es-ES_tradnl"/>
        </w:rPr>
        <w:t xml:space="preserve">parte </w:t>
      </w:r>
      <w:r w:rsidRPr="00BE6A79">
        <w:rPr>
          <w:lang w:val="es-ES_tradnl"/>
        </w:rPr>
        <w:t>de la documentación mínima del PCT.</w:t>
      </w:r>
    </w:p>
    <w:p w:rsidR="0001603D" w:rsidRPr="00DA100E" w:rsidRDefault="00CC3795" w:rsidP="00502EAC">
      <w:pPr>
        <w:pStyle w:val="ONUME"/>
        <w:ind w:left="567"/>
        <w:rPr>
          <w:lang w:val="es-ES_tradnl"/>
        </w:rPr>
      </w:pPr>
      <w:r w:rsidRPr="00DA100E">
        <w:rPr>
          <w:lang w:val="es-ES_tradnl"/>
        </w:rPr>
        <w:lastRenderedPageBreak/>
        <w:t>El Grupo de Trabajo tomó nota del contenido del documento</w:t>
      </w:r>
      <w:r w:rsidR="0001603D" w:rsidRPr="00DA100E">
        <w:rPr>
          <w:lang w:val="es-ES_tradnl"/>
        </w:rPr>
        <w:t xml:space="preserve"> PCT/WG/8/9.</w:t>
      </w:r>
    </w:p>
    <w:p w:rsidR="00CC3795" w:rsidRPr="00DA100E" w:rsidRDefault="00EF62C9" w:rsidP="0018330B">
      <w:pPr>
        <w:pStyle w:val="Heading1"/>
        <w:rPr>
          <w:lang w:val="es-ES_tradnl"/>
        </w:rPr>
      </w:pPr>
      <w:r w:rsidRPr="00DA100E">
        <w:rPr>
          <w:lang w:val="es-ES_tradnl"/>
        </w:rPr>
        <w:t>Norma técnica sobre listas de secuencias en virtud del PCT</w:t>
      </w:r>
    </w:p>
    <w:p w:rsidR="0001603D" w:rsidRPr="00DA100E" w:rsidRDefault="00CC3795" w:rsidP="00502EAC">
      <w:pPr>
        <w:pStyle w:val="ONUME"/>
        <w:rPr>
          <w:lang w:val="es-ES_tradnl"/>
        </w:rPr>
      </w:pPr>
      <w:r w:rsidRPr="00DA100E">
        <w:rPr>
          <w:lang w:val="es-ES_tradnl"/>
        </w:rPr>
        <w:t xml:space="preserve">Los debates se basaron en el documento </w:t>
      </w:r>
      <w:r w:rsidR="0001603D" w:rsidRPr="00DA100E">
        <w:rPr>
          <w:lang w:val="es-ES_tradnl"/>
        </w:rPr>
        <w:t>PCT/WG/8/13.</w:t>
      </w:r>
    </w:p>
    <w:p w:rsidR="0001603D" w:rsidRPr="00DA100E" w:rsidRDefault="00B76A5C" w:rsidP="00502EAC">
      <w:pPr>
        <w:pStyle w:val="ONUME"/>
        <w:rPr>
          <w:lang w:val="es-ES_tradnl"/>
        </w:rPr>
      </w:pPr>
      <w:r w:rsidRPr="00DA100E">
        <w:rPr>
          <w:lang w:val="es-ES_tradnl"/>
        </w:rPr>
        <w:t xml:space="preserve">La </w:t>
      </w:r>
      <w:r w:rsidR="00435696" w:rsidRPr="00DA100E">
        <w:rPr>
          <w:lang w:val="es-ES_tradnl"/>
        </w:rPr>
        <w:t>Delegación de la OEP</w:t>
      </w:r>
      <w:r w:rsidRPr="00DA100E">
        <w:rPr>
          <w:lang w:val="es-ES_tradnl"/>
        </w:rPr>
        <w:t>, en tanto que responsable del Equipo Técnico constituido para la preparación de recomendaciones sobre la presentación de listas de secuencias de nucleótidos y aminoácidos mediante el lenguaje extensible de marcado (XML) de cara a su adopción como norma técnica de la OMPI, comunicó que el proyecto de la Norma</w:t>
      </w:r>
      <w:r w:rsidR="005B4F3A" w:rsidRPr="00DA100E">
        <w:rPr>
          <w:lang w:val="es-ES_tradnl"/>
        </w:rPr>
        <w:t> </w:t>
      </w:r>
      <w:r w:rsidRPr="00DA100E">
        <w:rPr>
          <w:lang w:val="es-ES_tradnl"/>
        </w:rPr>
        <w:t xml:space="preserve">ST.26 de la OMPI </w:t>
      </w:r>
      <w:r w:rsidR="00911306" w:rsidRPr="00DA100E">
        <w:rPr>
          <w:lang w:val="es-ES_tradnl"/>
        </w:rPr>
        <w:t xml:space="preserve">fue </w:t>
      </w:r>
      <w:r w:rsidRPr="00DA100E">
        <w:rPr>
          <w:lang w:val="es-ES_tradnl"/>
        </w:rPr>
        <w:t xml:space="preserve">aprobado oficiosamente en la cuarta sesión del Comité </w:t>
      </w:r>
      <w:r w:rsidR="00911306" w:rsidRPr="00DA100E">
        <w:rPr>
          <w:lang w:val="es-ES_tradnl"/>
        </w:rPr>
        <w:t xml:space="preserve">de la OMPI </w:t>
      </w:r>
      <w:r w:rsidRPr="00DA100E">
        <w:rPr>
          <w:lang w:val="es-ES_tradnl"/>
        </w:rPr>
        <w:t xml:space="preserve">de Normas Técnicas </w:t>
      </w:r>
      <w:r w:rsidR="00911306" w:rsidRPr="00DA100E">
        <w:rPr>
          <w:lang w:val="es-ES_tradnl"/>
        </w:rPr>
        <w:t xml:space="preserve">(CWS) </w:t>
      </w:r>
      <w:r w:rsidRPr="00DA100E">
        <w:rPr>
          <w:lang w:val="es-ES_tradnl"/>
        </w:rPr>
        <w:t xml:space="preserve">de mayo </w:t>
      </w:r>
      <w:r w:rsidR="00647E44" w:rsidRPr="00DA100E">
        <w:rPr>
          <w:lang w:val="es-ES_tradnl"/>
        </w:rPr>
        <w:t>de 20</w:t>
      </w:r>
      <w:r w:rsidRPr="00DA100E">
        <w:rPr>
          <w:lang w:val="es-ES_tradnl"/>
        </w:rPr>
        <w:t xml:space="preserve">14, </w:t>
      </w:r>
      <w:r w:rsidR="00911306" w:rsidRPr="00DA100E">
        <w:rPr>
          <w:lang w:val="es-ES_tradnl"/>
        </w:rPr>
        <w:t xml:space="preserve">pero que no se </w:t>
      </w:r>
      <w:r w:rsidR="00483828" w:rsidRPr="00DA100E">
        <w:rPr>
          <w:lang w:val="es-ES_tradnl"/>
        </w:rPr>
        <w:t xml:space="preserve">tomó </w:t>
      </w:r>
      <w:r w:rsidR="00911306" w:rsidRPr="00DA100E">
        <w:rPr>
          <w:lang w:val="es-ES_tradnl"/>
        </w:rPr>
        <w:t>decisión alguna</w:t>
      </w:r>
      <w:r w:rsidR="00483828" w:rsidRPr="00DA100E">
        <w:rPr>
          <w:lang w:val="es-ES_tradnl"/>
        </w:rPr>
        <w:t xml:space="preserve"> al respecto, ya que dicha sesión </w:t>
      </w:r>
      <w:r w:rsidR="00911306" w:rsidRPr="00DA100E">
        <w:rPr>
          <w:lang w:val="es-ES_tradnl"/>
        </w:rPr>
        <w:t xml:space="preserve">tuvo que ser aplazada </w:t>
      </w:r>
      <w:r w:rsidR="00114E23" w:rsidRPr="00DA100E">
        <w:rPr>
          <w:lang w:val="es-ES_tradnl"/>
        </w:rPr>
        <w:t xml:space="preserve">al </w:t>
      </w:r>
      <w:r w:rsidR="00911306" w:rsidRPr="00DA100E">
        <w:rPr>
          <w:lang w:val="es-ES_tradnl"/>
        </w:rPr>
        <w:t xml:space="preserve">no haberse </w:t>
      </w:r>
      <w:r w:rsidR="00483828" w:rsidRPr="00DA100E">
        <w:rPr>
          <w:lang w:val="es-ES_tradnl"/>
        </w:rPr>
        <w:t xml:space="preserve">alcanzado un acuerdo sobre </w:t>
      </w:r>
      <w:r w:rsidR="00114E23" w:rsidRPr="00DA100E">
        <w:rPr>
          <w:lang w:val="es-ES_tradnl"/>
        </w:rPr>
        <w:t xml:space="preserve">su </w:t>
      </w:r>
      <w:r w:rsidR="00911306" w:rsidRPr="00DA100E">
        <w:rPr>
          <w:lang w:val="es-ES_tradnl"/>
        </w:rPr>
        <w:t>orden del día</w:t>
      </w:r>
      <w:r w:rsidRPr="00DA100E">
        <w:rPr>
          <w:lang w:val="es-ES_tradnl"/>
        </w:rPr>
        <w:t xml:space="preserve">.  La </w:t>
      </w:r>
      <w:r w:rsidR="001109C2" w:rsidRPr="00DA100E">
        <w:rPr>
          <w:lang w:val="es-ES_tradnl"/>
        </w:rPr>
        <w:t>OEP</w:t>
      </w:r>
      <w:r w:rsidRPr="00DA100E">
        <w:rPr>
          <w:lang w:val="es-ES_tradnl"/>
        </w:rPr>
        <w:t xml:space="preserve"> espera que </w:t>
      </w:r>
      <w:r w:rsidR="00911306" w:rsidRPr="00DA100E">
        <w:rPr>
          <w:lang w:val="es-ES_tradnl"/>
        </w:rPr>
        <w:t xml:space="preserve">el acuerdo pueda formalizarse </w:t>
      </w:r>
      <w:r w:rsidRPr="00DA100E">
        <w:rPr>
          <w:lang w:val="es-ES_tradnl"/>
        </w:rPr>
        <w:t xml:space="preserve">pronto.  El </w:t>
      </w:r>
      <w:r w:rsidR="00911306" w:rsidRPr="00DA100E">
        <w:rPr>
          <w:lang w:val="es-ES_tradnl"/>
        </w:rPr>
        <w:t>E</w:t>
      </w:r>
      <w:r w:rsidRPr="00DA100E">
        <w:rPr>
          <w:lang w:val="es-ES_tradnl"/>
        </w:rPr>
        <w:t xml:space="preserve">quipo </w:t>
      </w:r>
      <w:r w:rsidR="00911306" w:rsidRPr="00DA100E">
        <w:rPr>
          <w:lang w:val="es-ES_tradnl"/>
        </w:rPr>
        <w:t>T</w:t>
      </w:r>
      <w:r w:rsidRPr="00DA100E">
        <w:rPr>
          <w:lang w:val="es-ES_tradnl"/>
        </w:rPr>
        <w:t xml:space="preserve">écnico está realizando </w:t>
      </w:r>
      <w:r w:rsidR="00911306" w:rsidRPr="00DA100E">
        <w:rPr>
          <w:lang w:val="es-ES_tradnl"/>
        </w:rPr>
        <w:t xml:space="preserve">actualmente </w:t>
      </w:r>
      <w:r w:rsidRPr="00DA100E">
        <w:rPr>
          <w:lang w:val="es-ES_tradnl"/>
        </w:rPr>
        <w:t xml:space="preserve">una evaluación técnica de la transición de la </w:t>
      </w:r>
      <w:r w:rsidR="005B4F3A" w:rsidRPr="00DA100E">
        <w:rPr>
          <w:lang w:val="es-ES_tradnl"/>
        </w:rPr>
        <w:t>Norma </w:t>
      </w:r>
      <w:r w:rsidRPr="00DA100E">
        <w:rPr>
          <w:lang w:val="es-ES_tradnl"/>
        </w:rPr>
        <w:t xml:space="preserve">ST.25 a la </w:t>
      </w:r>
      <w:r w:rsidR="005B4F3A" w:rsidRPr="00DA100E">
        <w:rPr>
          <w:lang w:val="es-ES_tradnl"/>
        </w:rPr>
        <w:t>Norma </w:t>
      </w:r>
      <w:r w:rsidRPr="00DA100E">
        <w:rPr>
          <w:lang w:val="es-ES_tradnl"/>
        </w:rPr>
        <w:t>ST.26.</w:t>
      </w:r>
    </w:p>
    <w:p w:rsidR="0001603D" w:rsidRPr="00DA100E" w:rsidRDefault="00B76A5C" w:rsidP="00502EAC">
      <w:pPr>
        <w:pStyle w:val="ONUME"/>
        <w:keepLines/>
        <w:rPr>
          <w:lang w:val="es-ES_tradnl"/>
        </w:rPr>
      </w:pPr>
      <w:r w:rsidRPr="00DA100E">
        <w:rPr>
          <w:lang w:val="es-ES_tradnl"/>
        </w:rPr>
        <w:t xml:space="preserve">El Representante de la </w:t>
      </w:r>
      <w:proofErr w:type="spellStart"/>
      <w:r w:rsidRPr="00DA100E">
        <w:rPr>
          <w:i/>
          <w:lang w:val="es-ES_tradnl"/>
        </w:rPr>
        <w:t>Japan</w:t>
      </w:r>
      <w:proofErr w:type="spellEnd"/>
      <w:r w:rsidRPr="00DA100E">
        <w:rPr>
          <w:i/>
          <w:lang w:val="es-ES_tradnl"/>
        </w:rPr>
        <w:t xml:space="preserve"> </w:t>
      </w:r>
      <w:proofErr w:type="spellStart"/>
      <w:r w:rsidRPr="00DA100E">
        <w:rPr>
          <w:i/>
          <w:lang w:val="es-ES_tradnl"/>
        </w:rPr>
        <w:t>Intellectual</w:t>
      </w:r>
      <w:proofErr w:type="spellEnd"/>
      <w:r w:rsidRPr="00DA100E">
        <w:rPr>
          <w:i/>
          <w:lang w:val="es-ES_tradnl"/>
        </w:rPr>
        <w:t xml:space="preserve"> </w:t>
      </w:r>
      <w:proofErr w:type="spellStart"/>
      <w:r w:rsidRPr="00DA100E">
        <w:rPr>
          <w:i/>
          <w:lang w:val="es-ES_tradnl"/>
        </w:rPr>
        <w:t>Property</w:t>
      </w:r>
      <w:proofErr w:type="spellEnd"/>
      <w:r w:rsidRPr="00DA100E">
        <w:rPr>
          <w:i/>
          <w:lang w:val="es-ES_tradnl"/>
        </w:rPr>
        <w:t xml:space="preserve"> Association</w:t>
      </w:r>
      <w:r w:rsidRPr="00DA100E">
        <w:rPr>
          <w:lang w:val="es-ES_tradnl"/>
        </w:rPr>
        <w:t xml:space="preserve"> (JIPA) </w:t>
      </w:r>
      <w:r w:rsidR="00511FCC" w:rsidRPr="00DA100E">
        <w:rPr>
          <w:lang w:val="es-ES_tradnl"/>
        </w:rPr>
        <w:t xml:space="preserve">manifestó </w:t>
      </w:r>
      <w:r w:rsidRPr="00DA100E">
        <w:rPr>
          <w:lang w:val="es-ES_tradnl"/>
        </w:rPr>
        <w:t xml:space="preserve">que, </w:t>
      </w:r>
      <w:r w:rsidR="00911306" w:rsidRPr="00DA100E">
        <w:rPr>
          <w:lang w:val="es-ES_tradnl"/>
        </w:rPr>
        <w:t xml:space="preserve">si bien </w:t>
      </w:r>
      <w:r w:rsidRPr="00DA100E">
        <w:rPr>
          <w:lang w:val="es-ES_tradnl"/>
        </w:rPr>
        <w:t xml:space="preserve">la JIPA apoya en </w:t>
      </w:r>
      <w:r w:rsidR="00483828" w:rsidRPr="00DA100E">
        <w:rPr>
          <w:lang w:val="es-ES_tradnl"/>
        </w:rPr>
        <w:t xml:space="preserve">general </w:t>
      </w:r>
      <w:r w:rsidRPr="00DA100E">
        <w:rPr>
          <w:lang w:val="es-ES_tradnl"/>
        </w:rPr>
        <w:t xml:space="preserve">la transición de la </w:t>
      </w:r>
      <w:r w:rsidR="005B4F3A" w:rsidRPr="00DA100E">
        <w:rPr>
          <w:lang w:val="es-ES_tradnl"/>
        </w:rPr>
        <w:t>Norma </w:t>
      </w:r>
      <w:r w:rsidRPr="00DA100E">
        <w:rPr>
          <w:lang w:val="es-ES_tradnl"/>
        </w:rPr>
        <w:t xml:space="preserve">ST.25 de la OMPI a la nueva </w:t>
      </w:r>
      <w:r w:rsidR="005B4F3A" w:rsidRPr="00DA100E">
        <w:rPr>
          <w:lang w:val="es-ES_tradnl"/>
        </w:rPr>
        <w:t>Norma </w:t>
      </w:r>
      <w:r w:rsidRPr="00DA100E">
        <w:rPr>
          <w:lang w:val="es-ES_tradnl"/>
        </w:rPr>
        <w:t xml:space="preserve">ST.26, que está en sintonía con las tendencias actuales en el ámbito de la técnica, le preocupa que dicha medida pueda propiciar que los solicitantes cometan errores al presentar listas de secuencias en el marco de la nueva norma técnica.  Por </w:t>
      </w:r>
      <w:r w:rsidR="00483828" w:rsidRPr="00DA100E">
        <w:rPr>
          <w:lang w:val="es-ES_tradnl"/>
        </w:rPr>
        <w:t xml:space="preserve">esa razón, señaló que es </w:t>
      </w:r>
      <w:r w:rsidRPr="00DA100E">
        <w:rPr>
          <w:lang w:val="es-ES_tradnl"/>
        </w:rPr>
        <w:t>importante conceder tiempo suficiente a la transición, por parte de los solicitantes, de la vieja norma técnica a la nueva, y asegurar así que puedan aplicarse medidas de subsanación en caso de error.</w:t>
      </w:r>
    </w:p>
    <w:p w:rsidR="0001603D" w:rsidRPr="00DA100E" w:rsidRDefault="00585338" w:rsidP="00502EAC">
      <w:pPr>
        <w:pStyle w:val="ONUME"/>
        <w:ind w:left="567"/>
        <w:rPr>
          <w:lang w:val="es-ES_tradnl"/>
        </w:rPr>
      </w:pPr>
      <w:r w:rsidRPr="00DA100E">
        <w:rPr>
          <w:lang w:val="es-ES_tradnl"/>
        </w:rPr>
        <w:t>El Grupo de Trabajo tomó nota del contenido del documento</w:t>
      </w:r>
      <w:r w:rsidR="0001603D" w:rsidRPr="00DA100E">
        <w:rPr>
          <w:lang w:val="es-ES_tradnl"/>
        </w:rPr>
        <w:t xml:space="preserve"> PCT/WG/8/13.</w:t>
      </w:r>
    </w:p>
    <w:p w:rsidR="00585338" w:rsidRPr="00DA100E" w:rsidRDefault="00EF62C9" w:rsidP="0018330B">
      <w:pPr>
        <w:pStyle w:val="Heading1"/>
        <w:rPr>
          <w:lang w:val="es-ES_tradnl"/>
        </w:rPr>
      </w:pPr>
      <w:r w:rsidRPr="00DA100E">
        <w:rPr>
          <w:lang w:val="es-ES_tradnl"/>
        </w:rPr>
        <w:t xml:space="preserve">Revisión de la </w:t>
      </w:r>
      <w:r w:rsidR="005B4F3A" w:rsidRPr="00DA100E">
        <w:rPr>
          <w:lang w:val="es-ES_tradnl"/>
        </w:rPr>
        <w:t>Norma </w:t>
      </w:r>
      <w:r w:rsidRPr="00DA100E">
        <w:rPr>
          <w:lang w:val="es-ES_tradnl"/>
        </w:rPr>
        <w:t>ST.14 de la OMPI</w:t>
      </w:r>
    </w:p>
    <w:p w:rsidR="0001603D" w:rsidRPr="00DA100E" w:rsidRDefault="00585338" w:rsidP="00502EAC">
      <w:pPr>
        <w:pStyle w:val="ONUME"/>
        <w:rPr>
          <w:lang w:val="es-ES_tradnl"/>
        </w:rPr>
      </w:pPr>
      <w:r w:rsidRPr="00DA100E">
        <w:rPr>
          <w:lang w:val="es-ES_tradnl"/>
        </w:rPr>
        <w:t xml:space="preserve">Los debates se basaron en el documento </w:t>
      </w:r>
      <w:r w:rsidR="0001603D" w:rsidRPr="00DA100E">
        <w:rPr>
          <w:lang w:val="es-ES_tradnl"/>
        </w:rPr>
        <w:t>PCT/WG/8/10.</w:t>
      </w:r>
    </w:p>
    <w:p w:rsidR="00A26D16" w:rsidRPr="00BE6A79" w:rsidRDefault="00BB12D3" w:rsidP="00502EAC">
      <w:pPr>
        <w:pStyle w:val="ONUME"/>
        <w:rPr>
          <w:lang w:val="es-ES_tradnl"/>
        </w:rPr>
      </w:pPr>
      <w:r w:rsidRPr="00BE6A79">
        <w:rPr>
          <w:lang w:val="es-ES_tradnl"/>
        </w:rPr>
        <w:t xml:space="preserve">La Secretaría presentó el documento, que ofrece información actualizada sobre la labor en curso del Equipo Técnico del </w:t>
      </w:r>
      <w:r w:rsidR="00483828" w:rsidRPr="00BE6A79">
        <w:rPr>
          <w:lang w:val="es-ES_tradnl"/>
        </w:rPr>
        <w:t xml:space="preserve">CWS </w:t>
      </w:r>
      <w:r w:rsidR="00A26D16" w:rsidRPr="00BE6A79">
        <w:rPr>
          <w:lang w:val="es-ES_tradnl"/>
        </w:rPr>
        <w:t xml:space="preserve">para la </w:t>
      </w:r>
      <w:r w:rsidR="00671542" w:rsidRPr="00BE6A79">
        <w:rPr>
          <w:lang w:val="es-ES_tradnl"/>
        </w:rPr>
        <w:t xml:space="preserve">revisión de </w:t>
      </w:r>
      <w:r w:rsidRPr="00BE6A79">
        <w:rPr>
          <w:lang w:val="es-ES_tradnl"/>
        </w:rPr>
        <w:t xml:space="preserve">la </w:t>
      </w:r>
      <w:r w:rsidR="005B4F3A" w:rsidRPr="00BE6A79">
        <w:rPr>
          <w:lang w:val="es-ES_tradnl"/>
        </w:rPr>
        <w:t>Norma </w:t>
      </w:r>
      <w:r w:rsidRPr="00BE6A79">
        <w:rPr>
          <w:lang w:val="es-ES_tradnl"/>
        </w:rPr>
        <w:t xml:space="preserve">ST.14 de la OMPI </w:t>
      </w:r>
      <w:r w:rsidR="00671542" w:rsidRPr="00BE6A79">
        <w:rPr>
          <w:lang w:val="es-ES_tradnl"/>
        </w:rPr>
        <w:t xml:space="preserve">en relación con las </w:t>
      </w:r>
      <w:r w:rsidRPr="00BE6A79">
        <w:rPr>
          <w:lang w:val="es-ES_tradnl"/>
        </w:rPr>
        <w:t xml:space="preserve">referencias </w:t>
      </w:r>
      <w:r w:rsidR="003C1B7B" w:rsidRPr="00BE6A79">
        <w:rPr>
          <w:lang w:val="es-ES_tradnl"/>
        </w:rPr>
        <w:t xml:space="preserve">que se citan </w:t>
      </w:r>
      <w:r w:rsidRPr="00BE6A79">
        <w:rPr>
          <w:lang w:val="es-ES_tradnl"/>
        </w:rPr>
        <w:t xml:space="preserve">en </w:t>
      </w:r>
      <w:r w:rsidR="00671542" w:rsidRPr="00BE6A79">
        <w:rPr>
          <w:lang w:val="es-ES_tradnl"/>
        </w:rPr>
        <w:t xml:space="preserve">los </w:t>
      </w:r>
      <w:r w:rsidRPr="00BE6A79">
        <w:rPr>
          <w:lang w:val="es-ES_tradnl"/>
        </w:rPr>
        <w:t xml:space="preserve">documentos de patente.  La tarea </w:t>
      </w:r>
      <w:r w:rsidR="00671542" w:rsidRPr="00BE6A79">
        <w:rPr>
          <w:lang w:val="es-ES_tradnl"/>
        </w:rPr>
        <w:t xml:space="preserve">consta de </w:t>
      </w:r>
      <w:r w:rsidRPr="00BE6A79">
        <w:rPr>
          <w:lang w:val="es-ES_tradnl"/>
        </w:rPr>
        <w:t xml:space="preserve">dos componentes:  el primero, preparar una propuesta de revisión de los códigos de categorías descritos en el </w:t>
      </w:r>
      <w:r w:rsidR="00647E44" w:rsidRPr="00BE6A79">
        <w:rPr>
          <w:lang w:val="es-ES_tradnl"/>
        </w:rPr>
        <w:t>párrafo </w:t>
      </w:r>
      <w:r w:rsidRPr="00BE6A79">
        <w:rPr>
          <w:lang w:val="es-ES_tradnl"/>
        </w:rPr>
        <w:t xml:space="preserve">14 de la </w:t>
      </w:r>
      <w:r w:rsidR="005B4F3A" w:rsidRPr="00BE6A79">
        <w:rPr>
          <w:lang w:val="es-ES_tradnl"/>
        </w:rPr>
        <w:t>Norma </w:t>
      </w:r>
      <w:r w:rsidRPr="00BE6A79">
        <w:rPr>
          <w:lang w:val="es-ES_tradnl"/>
        </w:rPr>
        <w:t>ST.14 de la OMPI y</w:t>
      </w:r>
      <w:r w:rsidR="00671542" w:rsidRPr="00BE6A79">
        <w:rPr>
          <w:lang w:val="es-ES_tradnl"/>
        </w:rPr>
        <w:t>,</w:t>
      </w:r>
      <w:r w:rsidRPr="00BE6A79">
        <w:rPr>
          <w:lang w:val="es-ES_tradnl"/>
        </w:rPr>
        <w:t xml:space="preserve"> el segundo, estudiar la pertinencia de las recomendaciones revisadas para la identificación de </w:t>
      </w:r>
      <w:r w:rsidR="007C0991" w:rsidRPr="00BE6A79">
        <w:rPr>
          <w:lang w:val="es-ES_tradnl"/>
        </w:rPr>
        <w:t xml:space="preserve">citas de </w:t>
      </w:r>
      <w:r w:rsidRPr="00BE6A79">
        <w:rPr>
          <w:lang w:val="es-ES_tradnl"/>
        </w:rPr>
        <w:t xml:space="preserve">documentos distintos de los documentos de patente </w:t>
      </w:r>
      <w:r w:rsidR="007C0991" w:rsidRPr="00BE6A79">
        <w:rPr>
          <w:lang w:val="es-ES_tradnl"/>
        </w:rPr>
        <w:t xml:space="preserve">a fin de armonizar </w:t>
      </w:r>
      <w:r w:rsidRPr="00BE6A79">
        <w:rPr>
          <w:lang w:val="es-ES_tradnl"/>
        </w:rPr>
        <w:t xml:space="preserve">la </w:t>
      </w:r>
      <w:r w:rsidR="005B4F3A" w:rsidRPr="00BE6A79">
        <w:rPr>
          <w:lang w:val="es-ES_tradnl"/>
        </w:rPr>
        <w:t>Norma </w:t>
      </w:r>
      <w:r w:rsidRPr="00BE6A79">
        <w:rPr>
          <w:lang w:val="es-ES_tradnl"/>
        </w:rPr>
        <w:t>ST.14 de la OMPI con la Norma Internacional ISO 690</w:t>
      </w:r>
      <w:r w:rsidR="00A26D16" w:rsidRPr="00BE6A79">
        <w:rPr>
          <w:lang w:val="es-ES_tradnl"/>
        </w:rPr>
        <w:t>:</w:t>
      </w:r>
      <w:r w:rsidRPr="00BE6A79">
        <w:rPr>
          <w:lang w:val="es-ES_tradnl"/>
        </w:rPr>
        <w:t xml:space="preserve">2010, que </w:t>
      </w:r>
      <w:r w:rsidR="003C1B7B" w:rsidRPr="00BE6A79">
        <w:rPr>
          <w:lang w:val="es-ES_tradnl"/>
        </w:rPr>
        <w:t xml:space="preserve">establece </w:t>
      </w:r>
      <w:r w:rsidRPr="00BE6A79">
        <w:rPr>
          <w:lang w:val="es-ES_tradnl"/>
        </w:rPr>
        <w:t xml:space="preserve">directrices para las referencias bibliográficas y las citas de recursos de información.  </w:t>
      </w:r>
      <w:r w:rsidR="00A26D16" w:rsidRPr="00BE6A79">
        <w:rPr>
          <w:lang w:val="es-ES_tradnl"/>
        </w:rPr>
        <w:t>El segundo componente se extiende asimismo a las citas de documentos en idiomas distintos al idioma del informe de búsqueda en el que se citan.  Tal y como se acordó en las consultas informales mantenidas durante la cuarta sesi</w:t>
      </w:r>
      <w:r w:rsidR="006A5115" w:rsidRPr="00BE6A79">
        <w:rPr>
          <w:lang w:val="es-ES_tradnl"/>
        </w:rPr>
        <w:t>ón del CWS celebrada en mayo de</w:t>
      </w:r>
      <w:r w:rsidR="00A26D16" w:rsidRPr="00BE6A79">
        <w:rPr>
          <w:lang w:val="es-ES_tradnl"/>
        </w:rPr>
        <w:t> 2014, el Equipo Técnico se ha centrado en el segundo de esos componentes, concretamente, en el relativo a las recomendaciones para citar literatura distinta de l</w:t>
      </w:r>
      <w:r w:rsidR="005B4F3A" w:rsidRPr="00BE6A79">
        <w:rPr>
          <w:lang w:val="es-ES_tradnl"/>
        </w:rPr>
        <w:t>a de patentes.  En los párrafos 6 y </w:t>
      </w:r>
      <w:r w:rsidR="00A26D16" w:rsidRPr="00BE6A79">
        <w:rPr>
          <w:lang w:val="es-ES_tradnl"/>
        </w:rPr>
        <w:t xml:space="preserve">7 del documento se aborda esa labor, que incluye la identificación de disposiciones para que la </w:t>
      </w:r>
      <w:r w:rsidR="005B4F3A" w:rsidRPr="00BE6A79">
        <w:rPr>
          <w:lang w:val="es-ES_tradnl"/>
        </w:rPr>
        <w:t>Norma </w:t>
      </w:r>
      <w:r w:rsidR="00A26D16" w:rsidRPr="00BE6A79">
        <w:rPr>
          <w:lang w:val="es-ES_tradnl"/>
        </w:rPr>
        <w:t xml:space="preserve">ST.14 quede más armonizada con la </w:t>
      </w:r>
      <w:r w:rsidR="005B4F3A" w:rsidRPr="00BE6A79">
        <w:rPr>
          <w:lang w:val="es-ES_tradnl"/>
        </w:rPr>
        <w:t>Norma </w:t>
      </w:r>
      <w:r w:rsidR="00A26D16" w:rsidRPr="00BE6A79">
        <w:rPr>
          <w:lang w:val="es-ES_tradnl"/>
        </w:rPr>
        <w:t>ISO y la preparación de un proyecto de texto que abarque las citas de literatura distinta de las patentes en un idioma distinto del inglés o del idioma del informe de búsqueda.</w:t>
      </w:r>
    </w:p>
    <w:p w:rsidR="00BB12D3" w:rsidRPr="00BE6A79" w:rsidRDefault="00BB12D3" w:rsidP="00502EAC">
      <w:pPr>
        <w:pStyle w:val="ONUME"/>
        <w:rPr>
          <w:lang w:val="es-ES_tradnl"/>
        </w:rPr>
      </w:pPr>
      <w:r w:rsidRPr="00BE6A79">
        <w:rPr>
          <w:lang w:val="es-ES_tradnl"/>
        </w:rPr>
        <w:t xml:space="preserve">La Delegación de la </w:t>
      </w:r>
      <w:r w:rsidR="00DC222E" w:rsidRPr="00BE6A79">
        <w:rPr>
          <w:lang w:val="es-ES_tradnl"/>
        </w:rPr>
        <w:t>OEP</w:t>
      </w:r>
      <w:r w:rsidRPr="00BE6A79">
        <w:rPr>
          <w:lang w:val="es-ES_tradnl"/>
        </w:rPr>
        <w:t xml:space="preserve"> reiteró s</w:t>
      </w:r>
      <w:r w:rsidR="005B4F3A" w:rsidRPr="00BE6A79">
        <w:rPr>
          <w:lang w:val="es-ES_tradnl"/>
        </w:rPr>
        <w:t>u postura de que, en el párrafo </w:t>
      </w:r>
      <w:r w:rsidRPr="00BE6A79">
        <w:rPr>
          <w:lang w:val="es-ES_tradnl"/>
        </w:rPr>
        <w:t xml:space="preserve">14 de la </w:t>
      </w:r>
      <w:r w:rsidR="005B4F3A" w:rsidRPr="00BE6A79">
        <w:rPr>
          <w:lang w:val="es-ES_tradnl"/>
        </w:rPr>
        <w:t>Norma </w:t>
      </w:r>
      <w:r w:rsidRPr="00BE6A79">
        <w:rPr>
          <w:lang w:val="es-ES_tradnl"/>
        </w:rPr>
        <w:t xml:space="preserve">ST.14 de la OMPI, se mantenga la categoría </w:t>
      </w:r>
      <w:r w:rsidR="00E10014" w:rsidRPr="00BE6A79">
        <w:rPr>
          <w:lang w:val="es-ES_tradnl"/>
        </w:rPr>
        <w:t>“</w:t>
      </w:r>
      <w:r w:rsidRPr="00BE6A79">
        <w:rPr>
          <w:lang w:val="es-ES_tradnl"/>
        </w:rPr>
        <w:t>X</w:t>
      </w:r>
      <w:r w:rsidR="00E10014" w:rsidRPr="00BE6A79">
        <w:rPr>
          <w:lang w:val="es-ES_tradnl"/>
        </w:rPr>
        <w:t>”</w:t>
      </w:r>
      <w:r w:rsidRPr="00BE6A79">
        <w:rPr>
          <w:lang w:val="es-ES_tradnl"/>
        </w:rPr>
        <w:t xml:space="preserve"> y que no se introduzcan las categorías </w:t>
      </w:r>
      <w:r w:rsidR="00E10014" w:rsidRPr="00BE6A79">
        <w:rPr>
          <w:lang w:val="es-ES_tradnl"/>
        </w:rPr>
        <w:t>“</w:t>
      </w:r>
      <w:r w:rsidRPr="00BE6A79">
        <w:rPr>
          <w:lang w:val="es-ES_tradnl"/>
        </w:rPr>
        <w:t>N</w:t>
      </w:r>
      <w:r w:rsidR="00E10014" w:rsidRPr="00BE6A79">
        <w:rPr>
          <w:lang w:val="es-ES_tradnl"/>
        </w:rPr>
        <w:t>”</w:t>
      </w:r>
      <w:r w:rsidRPr="00BE6A79">
        <w:rPr>
          <w:lang w:val="es-ES_tradnl"/>
        </w:rPr>
        <w:t xml:space="preserve"> e </w:t>
      </w:r>
      <w:r w:rsidR="00E10014" w:rsidRPr="00BE6A79">
        <w:rPr>
          <w:lang w:val="es-ES_tradnl"/>
        </w:rPr>
        <w:t>“</w:t>
      </w:r>
      <w:r w:rsidRPr="00BE6A79">
        <w:rPr>
          <w:lang w:val="es-ES_tradnl"/>
        </w:rPr>
        <w:t>I</w:t>
      </w:r>
      <w:r w:rsidR="00E10014" w:rsidRPr="00BE6A79">
        <w:rPr>
          <w:lang w:val="es-ES_tradnl"/>
        </w:rPr>
        <w:t>”</w:t>
      </w:r>
      <w:r w:rsidRPr="00BE6A79">
        <w:rPr>
          <w:lang w:val="es-ES_tradnl"/>
        </w:rPr>
        <w:t xml:space="preserve"> en los códigos de categoría para las citas.  </w:t>
      </w:r>
      <w:r w:rsidR="00671542" w:rsidRPr="00BE6A79">
        <w:rPr>
          <w:lang w:val="es-ES_tradnl"/>
        </w:rPr>
        <w:t xml:space="preserve">Añadió que </w:t>
      </w:r>
      <w:r w:rsidRPr="00BE6A79">
        <w:rPr>
          <w:lang w:val="es-ES_tradnl"/>
        </w:rPr>
        <w:t xml:space="preserve">la </w:t>
      </w:r>
      <w:r w:rsidR="00DC222E" w:rsidRPr="00BE6A79">
        <w:rPr>
          <w:lang w:val="es-ES_tradnl"/>
        </w:rPr>
        <w:t>OEP</w:t>
      </w:r>
      <w:r w:rsidRPr="00BE6A79">
        <w:rPr>
          <w:lang w:val="es-ES_tradnl"/>
        </w:rPr>
        <w:t xml:space="preserve"> </w:t>
      </w:r>
      <w:r w:rsidR="00671542" w:rsidRPr="00BE6A79">
        <w:rPr>
          <w:lang w:val="es-ES_tradnl"/>
        </w:rPr>
        <w:t xml:space="preserve">se ha manifestado </w:t>
      </w:r>
      <w:r w:rsidRPr="00BE6A79">
        <w:rPr>
          <w:lang w:val="es-ES_tradnl"/>
        </w:rPr>
        <w:t xml:space="preserve">partidaria de que la </w:t>
      </w:r>
      <w:r w:rsidR="005B4F3A" w:rsidRPr="00BE6A79">
        <w:rPr>
          <w:lang w:val="es-ES_tradnl"/>
        </w:rPr>
        <w:t>Norma </w:t>
      </w:r>
      <w:r w:rsidRPr="00BE6A79">
        <w:rPr>
          <w:lang w:val="es-ES_tradnl"/>
        </w:rPr>
        <w:t xml:space="preserve">ST.14 se armonice con la Norma Internacional ISO 690:2010, de conformidad con las consideraciones del </w:t>
      </w:r>
      <w:r w:rsidR="00671542" w:rsidRPr="00BE6A79">
        <w:rPr>
          <w:lang w:val="es-ES_tradnl"/>
        </w:rPr>
        <w:t>E</w:t>
      </w:r>
      <w:r w:rsidRPr="00BE6A79">
        <w:rPr>
          <w:lang w:val="es-ES_tradnl"/>
        </w:rPr>
        <w:t xml:space="preserve">quipo </w:t>
      </w:r>
      <w:r w:rsidR="00671542" w:rsidRPr="00BE6A79">
        <w:rPr>
          <w:lang w:val="es-ES_tradnl"/>
        </w:rPr>
        <w:t>T</w:t>
      </w:r>
      <w:r w:rsidRPr="00BE6A79">
        <w:rPr>
          <w:lang w:val="es-ES_tradnl"/>
        </w:rPr>
        <w:t>écnico, en lugar de efectuar una armonización completa.</w:t>
      </w:r>
    </w:p>
    <w:p w:rsidR="00BB12D3" w:rsidRPr="00DA100E" w:rsidRDefault="00BB12D3" w:rsidP="00502EAC">
      <w:pPr>
        <w:pStyle w:val="ONUME"/>
        <w:ind w:left="567"/>
        <w:rPr>
          <w:lang w:val="es-ES_tradnl"/>
        </w:rPr>
      </w:pPr>
      <w:r w:rsidRPr="00DA100E">
        <w:rPr>
          <w:lang w:val="es-ES_tradnl"/>
        </w:rPr>
        <w:t>El Grupo de Trabajo tomó nota del contenido del documento PCT/WG/8/10.</w:t>
      </w:r>
    </w:p>
    <w:p w:rsidR="00BB12D3" w:rsidRPr="00DA100E" w:rsidRDefault="00BB12D3" w:rsidP="0018330B">
      <w:pPr>
        <w:pStyle w:val="Heading1"/>
        <w:rPr>
          <w:lang w:val="es-ES_tradnl"/>
        </w:rPr>
      </w:pPr>
      <w:r w:rsidRPr="00DA100E">
        <w:rPr>
          <w:lang w:val="es-ES_tradnl"/>
        </w:rPr>
        <w:lastRenderedPageBreak/>
        <w:t>DIBUJOS EN COLOR</w:t>
      </w:r>
    </w:p>
    <w:p w:rsidR="00BB12D3" w:rsidRPr="00DA100E" w:rsidRDefault="00BB12D3" w:rsidP="00502EAC">
      <w:pPr>
        <w:pStyle w:val="ONUME"/>
        <w:rPr>
          <w:lang w:val="es-ES_tradnl"/>
        </w:rPr>
      </w:pPr>
      <w:r w:rsidRPr="00DA100E">
        <w:rPr>
          <w:lang w:val="es-ES_tradnl"/>
        </w:rPr>
        <w:t>Los debates se basaron en el documento PCT/WG/8/21.</w:t>
      </w:r>
    </w:p>
    <w:p w:rsidR="00BB12D3" w:rsidRPr="00BE6A79" w:rsidRDefault="00BB12D3" w:rsidP="00502EAC">
      <w:pPr>
        <w:pStyle w:val="ONUME"/>
        <w:rPr>
          <w:lang w:val="es-ES_tradnl"/>
        </w:rPr>
      </w:pPr>
      <w:r w:rsidRPr="00BE6A79">
        <w:rPr>
          <w:lang w:val="es-ES_tradnl"/>
        </w:rPr>
        <w:t xml:space="preserve">La Secretaría presentó el documento, que informa sobre la labor encaminada a </w:t>
      </w:r>
      <w:r w:rsidR="00F440A3" w:rsidRPr="00BE6A79">
        <w:rPr>
          <w:lang w:val="es-ES_tradnl"/>
        </w:rPr>
        <w:t xml:space="preserve">posibilitar </w:t>
      </w:r>
      <w:r w:rsidRPr="00BE6A79">
        <w:rPr>
          <w:lang w:val="es-ES_tradnl"/>
        </w:rPr>
        <w:t xml:space="preserve">la presentación electrónica y </w:t>
      </w:r>
      <w:r w:rsidR="003C1B7B" w:rsidRPr="00BE6A79">
        <w:rPr>
          <w:lang w:val="es-ES_tradnl"/>
        </w:rPr>
        <w:t xml:space="preserve">la </w:t>
      </w:r>
      <w:r w:rsidRPr="00BE6A79">
        <w:rPr>
          <w:lang w:val="es-ES_tradnl"/>
        </w:rPr>
        <w:t xml:space="preserve">tramitación de solicitudes PCT </w:t>
      </w:r>
      <w:r w:rsidR="00FF5232" w:rsidRPr="00BE6A79">
        <w:rPr>
          <w:lang w:val="es-ES_tradnl"/>
        </w:rPr>
        <w:t xml:space="preserve">con </w:t>
      </w:r>
      <w:r w:rsidRPr="00BE6A79">
        <w:rPr>
          <w:lang w:val="es-ES_tradnl"/>
        </w:rPr>
        <w:t xml:space="preserve">dibujos en color </w:t>
      </w:r>
      <w:r w:rsidR="00FF5232" w:rsidRPr="00BE6A79">
        <w:rPr>
          <w:lang w:val="es-ES_tradnl"/>
        </w:rPr>
        <w:t xml:space="preserve">en </w:t>
      </w:r>
      <w:r w:rsidRPr="00BE6A79">
        <w:rPr>
          <w:lang w:val="es-ES_tradnl"/>
        </w:rPr>
        <w:t xml:space="preserve">la fase internacional.  Lamentablemente, dicha labor ha topado con dificultades, </w:t>
      </w:r>
      <w:r w:rsidR="00FF5232" w:rsidRPr="00BE6A79">
        <w:rPr>
          <w:lang w:val="es-ES_tradnl"/>
        </w:rPr>
        <w:t xml:space="preserve">pues el enfoque previsto </w:t>
      </w:r>
      <w:r w:rsidRPr="00BE6A79">
        <w:rPr>
          <w:lang w:val="es-ES_tradnl"/>
        </w:rPr>
        <w:t xml:space="preserve">habría </w:t>
      </w:r>
      <w:r w:rsidR="00FF5232" w:rsidRPr="00BE6A79">
        <w:rPr>
          <w:lang w:val="es-ES_tradnl"/>
        </w:rPr>
        <w:t xml:space="preserve">acarreado </w:t>
      </w:r>
      <w:r w:rsidRPr="00BE6A79">
        <w:rPr>
          <w:lang w:val="es-ES_tradnl"/>
        </w:rPr>
        <w:t>unos cost</w:t>
      </w:r>
      <w:r w:rsidR="000D5EB3" w:rsidRPr="00BE6A79">
        <w:rPr>
          <w:lang w:val="es-ES_tradnl"/>
        </w:rPr>
        <w:t>o</w:t>
      </w:r>
      <w:r w:rsidRPr="00BE6A79">
        <w:rPr>
          <w:lang w:val="es-ES_tradnl"/>
        </w:rPr>
        <w:t xml:space="preserve">s adicionales </w:t>
      </w:r>
      <w:r w:rsidR="00FF5232" w:rsidRPr="00BE6A79">
        <w:rPr>
          <w:lang w:val="es-ES_tradnl"/>
        </w:rPr>
        <w:t xml:space="preserve">considerables </w:t>
      </w:r>
      <w:r w:rsidRPr="00BE6A79">
        <w:rPr>
          <w:lang w:val="es-ES_tradnl"/>
        </w:rPr>
        <w:t xml:space="preserve">para </w:t>
      </w:r>
      <w:r w:rsidR="00FF5232" w:rsidRPr="00BE6A79">
        <w:rPr>
          <w:lang w:val="es-ES_tradnl"/>
        </w:rPr>
        <w:t xml:space="preserve">la gestión de </w:t>
      </w:r>
      <w:r w:rsidRPr="00BE6A79">
        <w:rPr>
          <w:lang w:val="es-ES_tradnl"/>
        </w:rPr>
        <w:t xml:space="preserve">solicitudes </w:t>
      </w:r>
      <w:r w:rsidR="00FF5232" w:rsidRPr="00BE6A79">
        <w:rPr>
          <w:lang w:val="es-ES_tradnl"/>
        </w:rPr>
        <w:t xml:space="preserve">internacionales presentadas </w:t>
      </w:r>
      <w:r w:rsidRPr="00BE6A79">
        <w:rPr>
          <w:lang w:val="es-ES_tradnl"/>
        </w:rPr>
        <w:t xml:space="preserve">en formato PDF.  En consecuencia, </w:t>
      </w:r>
      <w:r w:rsidR="00FF5232" w:rsidRPr="00BE6A79">
        <w:rPr>
          <w:lang w:val="es-ES_tradnl"/>
        </w:rPr>
        <w:t xml:space="preserve">no será posible comenzar a ofrecer </w:t>
      </w:r>
      <w:r w:rsidRPr="00BE6A79">
        <w:rPr>
          <w:lang w:val="es-ES_tradnl"/>
        </w:rPr>
        <w:t xml:space="preserve">el servicio </w:t>
      </w:r>
      <w:r w:rsidR="00FF5232" w:rsidRPr="00BE6A79">
        <w:rPr>
          <w:lang w:val="es-ES_tradnl"/>
        </w:rPr>
        <w:t xml:space="preserve">en la fecha que se previó </w:t>
      </w:r>
      <w:r w:rsidRPr="00BE6A79">
        <w:rPr>
          <w:lang w:val="es-ES_tradnl"/>
        </w:rPr>
        <w:t xml:space="preserve">en la séptima </w:t>
      </w:r>
      <w:r w:rsidR="00FF5232" w:rsidRPr="00BE6A79">
        <w:rPr>
          <w:lang w:val="es-ES_tradnl"/>
        </w:rPr>
        <w:t xml:space="preserve">reunión </w:t>
      </w:r>
      <w:r w:rsidRPr="00BE6A79">
        <w:rPr>
          <w:lang w:val="es-ES_tradnl"/>
        </w:rPr>
        <w:t xml:space="preserve">del Grupo de Trabajo.  La Oficina Internacional sigue comprometida con la idea de </w:t>
      </w:r>
      <w:r w:rsidR="00F440A3" w:rsidRPr="00BE6A79">
        <w:rPr>
          <w:lang w:val="es-ES_tradnl"/>
        </w:rPr>
        <w:t xml:space="preserve">posibilitar </w:t>
      </w:r>
      <w:r w:rsidRPr="00BE6A79">
        <w:rPr>
          <w:lang w:val="es-ES_tradnl"/>
        </w:rPr>
        <w:t xml:space="preserve">la presentación electrónica y la tramitación eficaz de los dibujos en color en aquellos casos en que se mejore la calidad de la divulgación </w:t>
      </w:r>
      <w:r w:rsidR="00FF5232" w:rsidRPr="00BE6A79">
        <w:rPr>
          <w:lang w:val="es-ES_tradnl"/>
        </w:rPr>
        <w:t xml:space="preserve">y sin que </w:t>
      </w:r>
      <w:r w:rsidR="009C009C" w:rsidRPr="00BE6A79">
        <w:rPr>
          <w:lang w:val="es-ES_tradnl"/>
        </w:rPr>
        <w:t xml:space="preserve">se </w:t>
      </w:r>
      <w:r w:rsidR="00834C3A" w:rsidRPr="00BE6A79">
        <w:rPr>
          <w:lang w:val="es-ES_tradnl"/>
        </w:rPr>
        <w:t xml:space="preserve">irroguen </w:t>
      </w:r>
      <w:r w:rsidR="00FF5232" w:rsidRPr="00BE6A79">
        <w:rPr>
          <w:lang w:val="es-ES_tradnl"/>
        </w:rPr>
        <w:t xml:space="preserve">unos costos ordinarios significativos </w:t>
      </w:r>
      <w:r w:rsidR="00834C3A" w:rsidRPr="00BE6A79">
        <w:rPr>
          <w:lang w:val="es-ES_tradnl"/>
        </w:rPr>
        <w:t xml:space="preserve">a </w:t>
      </w:r>
      <w:r w:rsidRPr="00BE6A79">
        <w:rPr>
          <w:lang w:val="es-ES_tradnl"/>
        </w:rPr>
        <w:t xml:space="preserve">la Oficina Internacional o las </w:t>
      </w:r>
      <w:r w:rsidR="002666C6" w:rsidRPr="00BE6A79">
        <w:rPr>
          <w:lang w:val="es-ES_tradnl"/>
        </w:rPr>
        <w:t>Administraciones internacionales</w:t>
      </w:r>
      <w:r w:rsidRPr="00BE6A79">
        <w:rPr>
          <w:lang w:val="es-ES_tradnl"/>
        </w:rPr>
        <w:t xml:space="preserve">, que </w:t>
      </w:r>
      <w:r w:rsidR="009C009C" w:rsidRPr="00BE6A79">
        <w:rPr>
          <w:lang w:val="es-ES_tradnl"/>
        </w:rPr>
        <w:t xml:space="preserve">terminen </w:t>
      </w:r>
      <w:r w:rsidRPr="00BE6A79">
        <w:rPr>
          <w:lang w:val="es-ES_tradnl"/>
        </w:rPr>
        <w:t xml:space="preserve">siendo repercutidos a los solicitantes.  La Oficina Internacional </w:t>
      </w:r>
      <w:r w:rsidR="009424FC" w:rsidRPr="00BE6A79">
        <w:rPr>
          <w:lang w:val="es-ES_tradnl"/>
        </w:rPr>
        <w:t xml:space="preserve">agradecerá cualquier observación </w:t>
      </w:r>
      <w:r w:rsidR="009C009C" w:rsidRPr="00BE6A79">
        <w:rPr>
          <w:lang w:val="es-ES_tradnl"/>
        </w:rPr>
        <w:t xml:space="preserve">que se le haga </w:t>
      </w:r>
      <w:r w:rsidRPr="00BE6A79">
        <w:rPr>
          <w:lang w:val="es-ES_tradnl"/>
        </w:rPr>
        <w:t xml:space="preserve">sobre el documento </w:t>
      </w:r>
      <w:r w:rsidR="009424FC" w:rsidRPr="00BE6A79">
        <w:rPr>
          <w:lang w:val="es-ES_tradnl"/>
        </w:rPr>
        <w:t xml:space="preserve">e </w:t>
      </w:r>
      <w:r w:rsidRPr="00BE6A79">
        <w:rPr>
          <w:lang w:val="es-ES_tradnl"/>
        </w:rPr>
        <w:t xml:space="preserve">invita </w:t>
      </w:r>
      <w:r w:rsidR="009424FC" w:rsidRPr="00BE6A79">
        <w:rPr>
          <w:lang w:val="es-ES_tradnl"/>
        </w:rPr>
        <w:t xml:space="preserve">asimismo </w:t>
      </w:r>
      <w:r w:rsidRPr="00BE6A79">
        <w:rPr>
          <w:lang w:val="es-ES_tradnl"/>
        </w:rPr>
        <w:t xml:space="preserve">a las Oficinas que </w:t>
      </w:r>
      <w:r w:rsidR="009C009C" w:rsidRPr="00BE6A79">
        <w:rPr>
          <w:lang w:val="es-ES_tradnl"/>
        </w:rPr>
        <w:t xml:space="preserve">cuenten con </w:t>
      </w:r>
      <w:r w:rsidRPr="00BE6A79">
        <w:rPr>
          <w:lang w:val="es-ES_tradnl"/>
        </w:rPr>
        <w:t xml:space="preserve">sistemas para </w:t>
      </w:r>
      <w:r w:rsidR="009424FC" w:rsidRPr="00BE6A79">
        <w:rPr>
          <w:lang w:val="es-ES_tradnl"/>
        </w:rPr>
        <w:t xml:space="preserve">la tramitación de </w:t>
      </w:r>
      <w:r w:rsidRPr="00BE6A79">
        <w:rPr>
          <w:lang w:val="es-ES_tradnl"/>
        </w:rPr>
        <w:t xml:space="preserve">dibujos en color en formato PDF a que se pongan </w:t>
      </w:r>
      <w:r w:rsidR="009424FC" w:rsidRPr="00BE6A79">
        <w:rPr>
          <w:lang w:val="es-ES_tradnl"/>
        </w:rPr>
        <w:t xml:space="preserve">oficiosamente </w:t>
      </w:r>
      <w:r w:rsidRPr="00BE6A79">
        <w:rPr>
          <w:lang w:val="es-ES_tradnl"/>
        </w:rPr>
        <w:t xml:space="preserve">en contacto con la Oficina Internacional para debatir </w:t>
      </w:r>
      <w:r w:rsidR="009424FC" w:rsidRPr="00BE6A79">
        <w:rPr>
          <w:lang w:val="es-ES_tradnl"/>
        </w:rPr>
        <w:t xml:space="preserve">acerca </w:t>
      </w:r>
      <w:r w:rsidR="009C009C" w:rsidRPr="00BE6A79">
        <w:rPr>
          <w:lang w:val="es-ES_tradnl"/>
        </w:rPr>
        <w:t xml:space="preserve">de </w:t>
      </w:r>
      <w:r w:rsidRPr="00BE6A79">
        <w:rPr>
          <w:lang w:val="es-ES_tradnl"/>
        </w:rPr>
        <w:t xml:space="preserve">las medidas que </w:t>
      </w:r>
      <w:r w:rsidR="009424FC" w:rsidRPr="00BE6A79">
        <w:rPr>
          <w:lang w:val="es-ES_tradnl"/>
        </w:rPr>
        <w:t>consideren eficaces</w:t>
      </w:r>
      <w:r w:rsidRPr="00BE6A79">
        <w:rPr>
          <w:lang w:val="es-ES_tradnl"/>
        </w:rPr>
        <w:t>.</w:t>
      </w:r>
    </w:p>
    <w:p w:rsidR="00BB12D3" w:rsidRPr="00BE6A79" w:rsidRDefault="00BB12D3" w:rsidP="00502EAC">
      <w:pPr>
        <w:pStyle w:val="ONUME"/>
        <w:rPr>
          <w:lang w:val="es-ES_tradnl"/>
        </w:rPr>
      </w:pPr>
      <w:r w:rsidRPr="00BE6A79">
        <w:rPr>
          <w:lang w:val="es-ES_tradnl"/>
        </w:rPr>
        <w:t xml:space="preserve">La Delegación de Dinamarca </w:t>
      </w:r>
      <w:r w:rsidR="009424FC" w:rsidRPr="00BE6A79">
        <w:rPr>
          <w:lang w:val="es-ES_tradnl"/>
        </w:rPr>
        <w:t xml:space="preserve">declaró </w:t>
      </w:r>
      <w:r w:rsidRPr="00BE6A79">
        <w:rPr>
          <w:lang w:val="es-ES_tradnl"/>
        </w:rPr>
        <w:t xml:space="preserve">que la Oficina Danesa de Patentes y Marcas </w:t>
      </w:r>
      <w:r w:rsidR="00DB3AAD" w:rsidRPr="00BE6A79">
        <w:rPr>
          <w:lang w:val="es-ES_tradnl"/>
        </w:rPr>
        <w:t xml:space="preserve">(DKTPO) </w:t>
      </w:r>
      <w:r w:rsidR="00C1572E" w:rsidRPr="00BE6A79">
        <w:rPr>
          <w:lang w:val="es-ES_tradnl"/>
        </w:rPr>
        <w:t xml:space="preserve">lleva ya tiempo pudiendo </w:t>
      </w:r>
      <w:r w:rsidR="009424FC" w:rsidRPr="00BE6A79">
        <w:rPr>
          <w:lang w:val="es-ES_tradnl"/>
        </w:rPr>
        <w:t xml:space="preserve">tramitar </w:t>
      </w:r>
      <w:r w:rsidR="009C009C" w:rsidRPr="00BE6A79">
        <w:rPr>
          <w:lang w:val="es-ES_tradnl"/>
        </w:rPr>
        <w:t xml:space="preserve">los </w:t>
      </w:r>
      <w:r w:rsidRPr="00BE6A79">
        <w:rPr>
          <w:lang w:val="es-ES_tradnl"/>
        </w:rPr>
        <w:t xml:space="preserve">dibujos en color </w:t>
      </w:r>
      <w:r w:rsidR="009C009C" w:rsidRPr="00BE6A79">
        <w:rPr>
          <w:lang w:val="es-ES_tradnl"/>
        </w:rPr>
        <w:t xml:space="preserve">incluidos </w:t>
      </w:r>
      <w:r w:rsidRPr="00BE6A79">
        <w:rPr>
          <w:lang w:val="es-ES_tradnl"/>
        </w:rPr>
        <w:t xml:space="preserve">en solicitudes de patente y </w:t>
      </w:r>
      <w:r w:rsidR="009C009C" w:rsidRPr="00BE6A79">
        <w:rPr>
          <w:lang w:val="es-ES_tradnl"/>
        </w:rPr>
        <w:t xml:space="preserve">manifestó su deseo de </w:t>
      </w:r>
      <w:r w:rsidR="00C1572E" w:rsidRPr="00BE6A79">
        <w:rPr>
          <w:lang w:val="es-ES_tradnl"/>
        </w:rPr>
        <w:t xml:space="preserve">poder </w:t>
      </w:r>
      <w:r w:rsidRPr="00BE6A79">
        <w:rPr>
          <w:lang w:val="es-ES_tradnl"/>
        </w:rPr>
        <w:t xml:space="preserve">intercambiar experiencias en este ámbito con la Oficina Internacional.  </w:t>
      </w:r>
    </w:p>
    <w:p w:rsidR="00BB12D3" w:rsidRPr="00BE6A79" w:rsidRDefault="00BB12D3" w:rsidP="00502EAC">
      <w:pPr>
        <w:pStyle w:val="ONUME"/>
        <w:rPr>
          <w:lang w:val="es-ES_tradnl"/>
        </w:rPr>
      </w:pPr>
      <w:r w:rsidRPr="00BE6A79">
        <w:rPr>
          <w:lang w:val="es-ES_tradnl"/>
        </w:rPr>
        <w:t xml:space="preserve">La Delegación de la </w:t>
      </w:r>
      <w:r w:rsidR="00DC222E" w:rsidRPr="00BE6A79">
        <w:rPr>
          <w:lang w:val="es-ES_tradnl"/>
        </w:rPr>
        <w:t>OEP</w:t>
      </w:r>
      <w:r w:rsidRPr="00BE6A79">
        <w:rPr>
          <w:lang w:val="es-ES_tradnl"/>
        </w:rPr>
        <w:t xml:space="preserve"> informó al Grupo de Trabajo </w:t>
      </w:r>
      <w:r w:rsidR="003C1B7B" w:rsidRPr="00BE6A79">
        <w:rPr>
          <w:lang w:val="es-ES_tradnl"/>
        </w:rPr>
        <w:t xml:space="preserve">de </w:t>
      </w:r>
      <w:r w:rsidRPr="00BE6A79">
        <w:rPr>
          <w:lang w:val="es-ES_tradnl"/>
        </w:rPr>
        <w:t xml:space="preserve">que </w:t>
      </w:r>
      <w:r w:rsidR="003C1B7B" w:rsidRPr="00BE6A79">
        <w:rPr>
          <w:lang w:val="es-ES_tradnl"/>
        </w:rPr>
        <w:t xml:space="preserve">carece de </w:t>
      </w:r>
      <w:r w:rsidRPr="00BE6A79">
        <w:rPr>
          <w:lang w:val="es-ES_tradnl"/>
        </w:rPr>
        <w:t xml:space="preserve">sistemas que </w:t>
      </w:r>
      <w:r w:rsidR="001B6974" w:rsidRPr="00BE6A79">
        <w:rPr>
          <w:lang w:val="es-ES_tradnl"/>
        </w:rPr>
        <w:t xml:space="preserve">cubran todas las etapas de tramitación </w:t>
      </w:r>
      <w:r w:rsidRPr="00BE6A79">
        <w:rPr>
          <w:lang w:val="es-ES_tradnl"/>
        </w:rPr>
        <w:t xml:space="preserve">de </w:t>
      </w:r>
      <w:r w:rsidR="001B6974" w:rsidRPr="00BE6A79">
        <w:rPr>
          <w:lang w:val="es-ES_tradnl"/>
        </w:rPr>
        <w:t xml:space="preserve">los </w:t>
      </w:r>
      <w:r w:rsidRPr="00BE6A79">
        <w:rPr>
          <w:lang w:val="es-ES_tradnl"/>
        </w:rPr>
        <w:t xml:space="preserve">dibujos en color </w:t>
      </w:r>
      <w:r w:rsidR="00C1572E" w:rsidRPr="00BE6A79">
        <w:rPr>
          <w:lang w:val="es-ES_tradnl"/>
        </w:rPr>
        <w:t xml:space="preserve">incluidos </w:t>
      </w:r>
      <w:r w:rsidRPr="00BE6A79">
        <w:rPr>
          <w:lang w:val="es-ES_tradnl"/>
        </w:rPr>
        <w:t xml:space="preserve">en solicitudes de patente, </w:t>
      </w:r>
      <w:r w:rsidR="001B6974" w:rsidRPr="00BE6A79">
        <w:rPr>
          <w:lang w:val="es-ES_tradnl"/>
        </w:rPr>
        <w:t xml:space="preserve">si bien dijo estar muy interesada en debatir </w:t>
      </w:r>
      <w:r w:rsidRPr="00BE6A79">
        <w:rPr>
          <w:lang w:val="es-ES_tradnl"/>
        </w:rPr>
        <w:t xml:space="preserve">normas </w:t>
      </w:r>
      <w:r w:rsidR="001B6974" w:rsidRPr="00BE6A79">
        <w:rPr>
          <w:lang w:val="es-ES_tradnl"/>
        </w:rPr>
        <w:t>en este ámbito</w:t>
      </w:r>
      <w:r w:rsidRPr="00BE6A79">
        <w:rPr>
          <w:lang w:val="es-ES_tradnl"/>
        </w:rPr>
        <w:t xml:space="preserve">, especialmente con Oficinas que </w:t>
      </w:r>
      <w:r w:rsidR="001B6974" w:rsidRPr="00BE6A79">
        <w:rPr>
          <w:lang w:val="es-ES_tradnl"/>
        </w:rPr>
        <w:t xml:space="preserve">lleven a cabo </w:t>
      </w:r>
      <w:r w:rsidRPr="00BE6A79">
        <w:rPr>
          <w:lang w:val="es-ES_tradnl"/>
        </w:rPr>
        <w:t xml:space="preserve">la tramitación de solicitudes en color.  La </w:t>
      </w:r>
      <w:r w:rsidR="00DC222E" w:rsidRPr="00BE6A79">
        <w:rPr>
          <w:lang w:val="es-ES_tradnl"/>
        </w:rPr>
        <w:t>OEP</w:t>
      </w:r>
      <w:r w:rsidRPr="00BE6A79">
        <w:rPr>
          <w:lang w:val="es-ES_tradnl"/>
        </w:rPr>
        <w:t xml:space="preserve"> está renovando sus sistemas de T.I., tras lo cual </w:t>
      </w:r>
      <w:r w:rsidR="001047BC" w:rsidRPr="00BE6A79">
        <w:rPr>
          <w:lang w:val="es-ES_tradnl"/>
        </w:rPr>
        <w:t xml:space="preserve">dichos sistemas </w:t>
      </w:r>
      <w:r w:rsidR="00C1572E" w:rsidRPr="00BE6A79">
        <w:rPr>
          <w:lang w:val="es-ES_tradnl"/>
        </w:rPr>
        <w:t xml:space="preserve">estarán en condiciones de </w:t>
      </w:r>
      <w:r w:rsidRPr="00BE6A79">
        <w:rPr>
          <w:lang w:val="es-ES_tradnl"/>
        </w:rPr>
        <w:t xml:space="preserve">tramitar dibujos en color. </w:t>
      </w:r>
    </w:p>
    <w:p w:rsidR="00BB12D3" w:rsidRPr="00BE6A79" w:rsidRDefault="00BB12D3" w:rsidP="00502EAC">
      <w:pPr>
        <w:pStyle w:val="ONUME"/>
        <w:rPr>
          <w:lang w:val="es-ES_tradnl"/>
        </w:rPr>
      </w:pPr>
      <w:r w:rsidRPr="00BE6A79">
        <w:rPr>
          <w:lang w:val="es-ES_tradnl"/>
        </w:rPr>
        <w:t xml:space="preserve">La Delegación del Japón </w:t>
      </w:r>
      <w:r w:rsidR="003C1B7B" w:rsidRPr="00BE6A79">
        <w:rPr>
          <w:lang w:val="es-ES_tradnl"/>
        </w:rPr>
        <w:t xml:space="preserve">se manifestó a favor de </w:t>
      </w:r>
      <w:r w:rsidRPr="00BE6A79">
        <w:rPr>
          <w:lang w:val="es-ES_tradnl"/>
        </w:rPr>
        <w:t xml:space="preserve">la propuesta de </w:t>
      </w:r>
      <w:r w:rsidR="009C009C" w:rsidRPr="00BE6A79">
        <w:rPr>
          <w:lang w:val="es-ES_tradnl"/>
        </w:rPr>
        <w:t xml:space="preserve">segur abordando el asunto </w:t>
      </w:r>
      <w:r w:rsidRPr="00BE6A79">
        <w:rPr>
          <w:lang w:val="es-ES_tradnl"/>
        </w:rPr>
        <w:t xml:space="preserve">de los dibujos en color </w:t>
      </w:r>
      <w:r w:rsidR="009C009C" w:rsidRPr="00BE6A79">
        <w:rPr>
          <w:lang w:val="es-ES_tradnl"/>
        </w:rPr>
        <w:t>con las Oficinas de P.I.</w:t>
      </w:r>
      <w:r w:rsidR="00834C3A" w:rsidRPr="00BE6A79">
        <w:rPr>
          <w:lang w:val="es-ES_tradnl"/>
        </w:rPr>
        <w:t xml:space="preserve"> </w:t>
      </w:r>
      <w:r w:rsidRPr="00BE6A79">
        <w:rPr>
          <w:lang w:val="es-ES_tradnl"/>
        </w:rPr>
        <w:t xml:space="preserve">por separado, ya que son </w:t>
      </w:r>
      <w:r w:rsidR="003C1B7B" w:rsidRPr="00BE6A79">
        <w:rPr>
          <w:lang w:val="es-ES_tradnl"/>
        </w:rPr>
        <w:t xml:space="preserve">distintos </w:t>
      </w:r>
      <w:r w:rsidRPr="00BE6A79">
        <w:rPr>
          <w:lang w:val="es-ES_tradnl"/>
        </w:rPr>
        <w:t xml:space="preserve">los formatos para dibujos en color y sistemas de T.I. que cada Oficina tiene que desarrollar.  La </w:t>
      </w:r>
      <w:r w:rsidR="00E11AC4" w:rsidRPr="00BE6A79">
        <w:rPr>
          <w:lang w:val="es-ES_tradnl"/>
        </w:rPr>
        <w:t xml:space="preserve">JPO </w:t>
      </w:r>
      <w:r w:rsidRPr="00BE6A79">
        <w:rPr>
          <w:lang w:val="es-ES_tradnl"/>
        </w:rPr>
        <w:t xml:space="preserve">necesita tiempo para </w:t>
      </w:r>
      <w:r w:rsidR="00C1572E" w:rsidRPr="00BE6A79">
        <w:rPr>
          <w:lang w:val="es-ES_tradnl"/>
        </w:rPr>
        <w:t xml:space="preserve">desarrollar </w:t>
      </w:r>
      <w:r w:rsidR="009C009C" w:rsidRPr="00BE6A79">
        <w:rPr>
          <w:lang w:val="es-ES_tradnl"/>
        </w:rPr>
        <w:t xml:space="preserve">unos </w:t>
      </w:r>
      <w:r w:rsidR="00C1572E" w:rsidRPr="00BE6A79">
        <w:rPr>
          <w:lang w:val="es-ES_tradnl"/>
        </w:rPr>
        <w:t xml:space="preserve">sistemas que le permitan aceptar </w:t>
      </w:r>
      <w:r w:rsidRPr="00BE6A79">
        <w:rPr>
          <w:lang w:val="es-ES_tradnl"/>
        </w:rPr>
        <w:t xml:space="preserve">dibujos en color </w:t>
      </w:r>
      <w:r w:rsidR="00C1572E" w:rsidRPr="00BE6A79">
        <w:rPr>
          <w:lang w:val="es-ES_tradnl"/>
        </w:rPr>
        <w:t xml:space="preserve">en calidad de </w:t>
      </w:r>
      <w:r w:rsidRPr="00BE6A79">
        <w:rPr>
          <w:lang w:val="es-ES_tradnl"/>
        </w:rPr>
        <w:t xml:space="preserve">Oficina receptora, Administración encargada de la búsqueda internacional y del examen preliminar internacional u Oficina designada, y </w:t>
      </w:r>
      <w:r w:rsidR="009C009C" w:rsidRPr="00BE6A79">
        <w:rPr>
          <w:lang w:val="es-ES_tradnl"/>
        </w:rPr>
        <w:t xml:space="preserve">continuará </w:t>
      </w:r>
      <w:r w:rsidRPr="00BE6A79">
        <w:rPr>
          <w:lang w:val="es-ES_tradnl"/>
        </w:rPr>
        <w:t xml:space="preserve">intercambiando información con la Oficina Internacional a este respecto. </w:t>
      </w:r>
    </w:p>
    <w:p w:rsidR="00BB12D3" w:rsidRPr="00BE6A79" w:rsidRDefault="00BB12D3" w:rsidP="00502EAC">
      <w:pPr>
        <w:pStyle w:val="ONUME"/>
        <w:rPr>
          <w:lang w:val="es-ES_tradnl"/>
        </w:rPr>
      </w:pPr>
      <w:r w:rsidRPr="00BE6A79">
        <w:rPr>
          <w:lang w:val="es-ES_tradnl"/>
        </w:rPr>
        <w:t xml:space="preserve">La Delegación de los Estados Unidos de América </w:t>
      </w:r>
      <w:r w:rsidR="009C009C" w:rsidRPr="00BE6A79">
        <w:rPr>
          <w:lang w:val="es-ES_tradnl"/>
        </w:rPr>
        <w:t xml:space="preserve">se </w:t>
      </w:r>
      <w:r w:rsidR="00C1572E" w:rsidRPr="00BE6A79">
        <w:rPr>
          <w:lang w:val="es-ES_tradnl"/>
        </w:rPr>
        <w:t xml:space="preserve">declaró </w:t>
      </w:r>
      <w:r w:rsidRPr="00BE6A79">
        <w:rPr>
          <w:lang w:val="es-ES_tradnl"/>
        </w:rPr>
        <w:t xml:space="preserve">dispuesta a </w:t>
      </w:r>
      <w:r w:rsidR="00C1572E" w:rsidRPr="00BE6A79">
        <w:rPr>
          <w:lang w:val="es-ES_tradnl"/>
        </w:rPr>
        <w:t xml:space="preserve">ayudar </w:t>
      </w:r>
      <w:r w:rsidRPr="00BE6A79">
        <w:rPr>
          <w:lang w:val="es-ES_tradnl"/>
        </w:rPr>
        <w:t xml:space="preserve">a la Oficina Internacional </w:t>
      </w:r>
      <w:r w:rsidR="00C1572E" w:rsidRPr="00BE6A79">
        <w:rPr>
          <w:lang w:val="es-ES_tradnl"/>
        </w:rPr>
        <w:t xml:space="preserve">con </w:t>
      </w:r>
      <w:r w:rsidRPr="00BE6A79">
        <w:rPr>
          <w:lang w:val="es-ES_tradnl"/>
        </w:rPr>
        <w:t xml:space="preserve">la labor técnica necesaria para </w:t>
      </w:r>
      <w:r w:rsidR="00834C3A" w:rsidRPr="00BE6A79">
        <w:rPr>
          <w:lang w:val="es-ES_tradnl"/>
        </w:rPr>
        <w:t xml:space="preserve">la tramitación de </w:t>
      </w:r>
      <w:r w:rsidRPr="00BE6A79">
        <w:rPr>
          <w:lang w:val="es-ES_tradnl"/>
        </w:rPr>
        <w:t>dibujos en color</w:t>
      </w:r>
      <w:r w:rsidR="00C1572E" w:rsidRPr="00BE6A79">
        <w:rPr>
          <w:lang w:val="es-ES_tradnl"/>
        </w:rPr>
        <w:t xml:space="preserve">, y añadió que </w:t>
      </w:r>
      <w:r w:rsidRPr="00BE6A79">
        <w:rPr>
          <w:lang w:val="es-ES_tradnl"/>
        </w:rPr>
        <w:t xml:space="preserve">la </w:t>
      </w:r>
      <w:r w:rsidR="00E818A2" w:rsidRPr="00BE6A79">
        <w:rPr>
          <w:lang w:val="es-ES_tradnl"/>
        </w:rPr>
        <w:t>USPTO</w:t>
      </w:r>
      <w:r w:rsidRPr="00BE6A79">
        <w:rPr>
          <w:lang w:val="es-ES_tradnl"/>
        </w:rPr>
        <w:t xml:space="preserve"> </w:t>
      </w:r>
      <w:r w:rsidR="00C1572E" w:rsidRPr="00BE6A79">
        <w:rPr>
          <w:lang w:val="es-ES_tradnl"/>
        </w:rPr>
        <w:t xml:space="preserve">se </w:t>
      </w:r>
      <w:r w:rsidRPr="00BE6A79">
        <w:rPr>
          <w:lang w:val="es-ES_tradnl"/>
        </w:rPr>
        <w:t xml:space="preserve">ha </w:t>
      </w:r>
      <w:r w:rsidR="00C1572E" w:rsidRPr="00BE6A79">
        <w:rPr>
          <w:lang w:val="es-ES_tradnl"/>
        </w:rPr>
        <w:t xml:space="preserve">tropezado con </w:t>
      </w:r>
      <w:r w:rsidRPr="00BE6A79">
        <w:rPr>
          <w:lang w:val="es-ES_tradnl"/>
        </w:rPr>
        <w:t xml:space="preserve">algunos problemas técnicos </w:t>
      </w:r>
      <w:r w:rsidR="00C1572E" w:rsidRPr="00BE6A79">
        <w:rPr>
          <w:lang w:val="es-ES_tradnl"/>
        </w:rPr>
        <w:t>cuando ha tramita</w:t>
      </w:r>
      <w:r w:rsidR="00A80E24" w:rsidRPr="00BE6A79">
        <w:rPr>
          <w:lang w:val="es-ES_tradnl"/>
        </w:rPr>
        <w:t>do</w:t>
      </w:r>
      <w:r w:rsidR="00C1572E" w:rsidRPr="00BE6A79">
        <w:rPr>
          <w:lang w:val="es-ES_tradnl"/>
        </w:rPr>
        <w:t xml:space="preserve"> </w:t>
      </w:r>
      <w:r w:rsidR="009C009C" w:rsidRPr="00BE6A79">
        <w:rPr>
          <w:lang w:val="es-ES_tradnl"/>
        </w:rPr>
        <w:t xml:space="preserve">imágenes en </w:t>
      </w:r>
      <w:r w:rsidRPr="00BE6A79">
        <w:rPr>
          <w:lang w:val="es-ES_tradnl"/>
        </w:rPr>
        <w:t xml:space="preserve">color </w:t>
      </w:r>
      <w:r w:rsidR="00C1572E" w:rsidRPr="00BE6A79">
        <w:rPr>
          <w:lang w:val="es-ES_tradnl"/>
        </w:rPr>
        <w:t>en aplicación de</w:t>
      </w:r>
      <w:r w:rsidRPr="00BE6A79">
        <w:rPr>
          <w:lang w:val="es-ES_tradnl"/>
        </w:rPr>
        <w:t xml:space="preserve">l Arreglo de La Haya relativo al registro internacional de dibujos y modelos industriales.  </w:t>
      </w:r>
    </w:p>
    <w:p w:rsidR="00BB12D3" w:rsidRPr="00BE6A79" w:rsidRDefault="00BB12D3" w:rsidP="00502EAC">
      <w:pPr>
        <w:pStyle w:val="ONUME"/>
        <w:rPr>
          <w:lang w:val="es-ES_tradnl"/>
        </w:rPr>
      </w:pPr>
      <w:r w:rsidRPr="00BE6A79">
        <w:rPr>
          <w:lang w:val="es-ES_tradnl"/>
        </w:rPr>
        <w:t xml:space="preserve">La Delegación de Nueva Zelandia informó al Grupo de Trabajo de que la </w:t>
      </w:r>
      <w:r w:rsidR="0089727D" w:rsidRPr="00BE6A79">
        <w:rPr>
          <w:lang w:val="es-ES_tradnl"/>
        </w:rPr>
        <w:t xml:space="preserve">IPONZ </w:t>
      </w:r>
      <w:r w:rsidR="00A80E24" w:rsidRPr="00BE6A79">
        <w:rPr>
          <w:lang w:val="es-ES_tradnl"/>
        </w:rPr>
        <w:t xml:space="preserve">acepta </w:t>
      </w:r>
      <w:r w:rsidR="003805F0" w:rsidRPr="00BE6A79">
        <w:rPr>
          <w:lang w:val="es-ES_tradnl"/>
        </w:rPr>
        <w:t xml:space="preserve">memorias descriptivas </w:t>
      </w:r>
      <w:r w:rsidRPr="00BE6A79">
        <w:rPr>
          <w:lang w:val="es-ES_tradnl"/>
        </w:rPr>
        <w:t xml:space="preserve">con dibujos en color y que </w:t>
      </w:r>
      <w:r w:rsidR="00A80E24" w:rsidRPr="00BE6A79">
        <w:rPr>
          <w:lang w:val="es-ES_tradnl"/>
        </w:rPr>
        <w:t xml:space="preserve">le agradaría </w:t>
      </w:r>
      <w:r w:rsidRPr="00BE6A79">
        <w:rPr>
          <w:lang w:val="es-ES_tradnl"/>
        </w:rPr>
        <w:t>intercambiar experiencias con la Oficina Internacional u otras Oficinas interesadas.</w:t>
      </w:r>
    </w:p>
    <w:p w:rsidR="00BB12D3" w:rsidRPr="00BE6A79" w:rsidRDefault="00BB12D3" w:rsidP="00502EAC">
      <w:pPr>
        <w:pStyle w:val="ONUME"/>
        <w:rPr>
          <w:lang w:val="es-ES_tradnl"/>
        </w:rPr>
      </w:pPr>
      <w:r w:rsidRPr="00BE6A79">
        <w:rPr>
          <w:lang w:val="es-ES_tradnl"/>
        </w:rPr>
        <w:t xml:space="preserve">La Delegación de Egipto señaló que la </w:t>
      </w:r>
      <w:r w:rsidR="00AF2DF3" w:rsidRPr="00BE6A79">
        <w:rPr>
          <w:lang w:val="es-ES_tradnl"/>
        </w:rPr>
        <w:t xml:space="preserve">EGYPO </w:t>
      </w:r>
      <w:r w:rsidRPr="00BE6A79">
        <w:rPr>
          <w:lang w:val="es-ES_tradnl"/>
        </w:rPr>
        <w:t xml:space="preserve">necesitaría actualizar sus sistemas de T.I. para </w:t>
      </w:r>
      <w:r w:rsidR="006E2573" w:rsidRPr="00BE6A79">
        <w:rPr>
          <w:lang w:val="es-ES_tradnl"/>
        </w:rPr>
        <w:t xml:space="preserve">poder </w:t>
      </w:r>
      <w:r w:rsidRPr="00BE6A79">
        <w:rPr>
          <w:lang w:val="es-ES_tradnl"/>
        </w:rPr>
        <w:t xml:space="preserve">recibir dibujos en color.  Sin embargo, es importante que puedan seguir recibiéndose dibujos en blanco y negro.  </w:t>
      </w:r>
    </w:p>
    <w:p w:rsidR="00BB12D3" w:rsidRPr="00BE6A79" w:rsidRDefault="00BB12D3" w:rsidP="00502EAC">
      <w:pPr>
        <w:pStyle w:val="ONUME"/>
        <w:rPr>
          <w:lang w:val="es-ES_tradnl"/>
        </w:rPr>
      </w:pPr>
      <w:r w:rsidRPr="00BE6A79">
        <w:rPr>
          <w:lang w:val="es-ES_tradnl"/>
        </w:rPr>
        <w:t xml:space="preserve">La Delegación de Israel informó al Grupo de Trabajo que la </w:t>
      </w:r>
      <w:r w:rsidR="001D4715" w:rsidRPr="00BE6A79">
        <w:rPr>
          <w:lang w:val="es-ES_tradnl"/>
        </w:rPr>
        <w:t xml:space="preserve">ILPO </w:t>
      </w:r>
      <w:r w:rsidRPr="00BE6A79">
        <w:rPr>
          <w:lang w:val="es-ES_tradnl"/>
        </w:rPr>
        <w:t>dispone de sistemas de T.I</w:t>
      </w:r>
      <w:r w:rsidR="00A80E24" w:rsidRPr="00BE6A79">
        <w:rPr>
          <w:lang w:val="es-ES_tradnl"/>
        </w:rPr>
        <w:t>.</w:t>
      </w:r>
      <w:r w:rsidRPr="00BE6A79">
        <w:rPr>
          <w:lang w:val="es-ES_tradnl"/>
        </w:rPr>
        <w:t xml:space="preserve"> </w:t>
      </w:r>
      <w:r w:rsidR="00A80E24" w:rsidRPr="00BE6A79">
        <w:rPr>
          <w:lang w:val="es-ES_tradnl"/>
        </w:rPr>
        <w:t xml:space="preserve">con los que puede </w:t>
      </w:r>
      <w:r w:rsidR="006E2573" w:rsidRPr="00BE6A79">
        <w:rPr>
          <w:lang w:val="es-ES_tradnl"/>
        </w:rPr>
        <w:t xml:space="preserve">aceptar </w:t>
      </w:r>
      <w:r w:rsidRPr="00BE6A79">
        <w:rPr>
          <w:lang w:val="es-ES_tradnl"/>
        </w:rPr>
        <w:t xml:space="preserve">y tramitar dibujos en color </w:t>
      </w:r>
      <w:r w:rsidR="006E2573" w:rsidRPr="00BE6A79">
        <w:rPr>
          <w:lang w:val="es-ES_tradnl"/>
        </w:rPr>
        <w:t xml:space="preserve">incluidos </w:t>
      </w:r>
      <w:r w:rsidRPr="00BE6A79">
        <w:rPr>
          <w:lang w:val="es-ES_tradnl"/>
        </w:rPr>
        <w:t xml:space="preserve">en solicitudes internacionales </w:t>
      </w:r>
      <w:r w:rsidR="00A80E24" w:rsidRPr="00BE6A79">
        <w:rPr>
          <w:lang w:val="es-ES_tradnl"/>
        </w:rPr>
        <w:t xml:space="preserve">presentadas </w:t>
      </w:r>
      <w:r w:rsidR="006E2573" w:rsidRPr="00BE6A79">
        <w:rPr>
          <w:lang w:val="es-ES_tradnl"/>
        </w:rPr>
        <w:t xml:space="preserve">por vía electrónica </w:t>
      </w:r>
      <w:r w:rsidRPr="00BE6A79">
        <w:rPr>
          <w:lang w:val="es-ES_tradnl"/>
        </w:rPr>
        <w:t xml:space="preserve">y que recientemente ha modificado su marco jurídico y sistemas técnicos </w:t>
      </w:r>
      <w:r w:rsidR="00A80E24" w:rsidRPr="00BE6A79">
        <w:rPr>
          <w:lang w:val="es-ES_tradnl"/>
        </w:rPr>
        <w:t xml:space="preserve">a fin de </w:t>
      </w:r>
      <w:r w:rsidR="00F440A3" w:rsidRPr="00BE6A79">
        <w:rPr>
          <w:lang w:val="es-ES_tradnl"/>
        </w:rPr>
        <w:t xml:space="preserve">posibilitar </w:t>
      </w:r>
      <w:r w:rsidRPr="00BE6A79">
        <w:rPr>
          <w:lang w:val="es-ES_tradnl"/>
        </w:rPr>
        <w:t>la presentación de dibujos en color.</w:t>
      </w:r>
    </w:p>
    <w:p w:rsidR="00BB12D3" w:rsidRPr="00BE6A79" w:rsidRDefault="00BB12D3" w:rsidP="00502EAC">
      <w:pPr>
        <w:pStyle w:val="ONUME"/>
        <w:rPr>
          <w:lang w:val="es-ES_tradnl"/>
        </w:rPr>
      </w:pPr>
      <w:r w:rsidRPr="00BE6A79">
        <w:rPr>
          <w:lang w:val="es-ES_tradnl"/>
        </w:rPr>
        <w:lastRenderedPageBreak/>
        <w:t xml:space="preserve">La Delegación de China planteó dos preguntas prácticas </w:t>
      </w:r>
      <w:r w:rsidR="006E2573" w:rsidRPr="00BE6A79">
        <w:rPr>
          <w:lang w:val="es-ES_tradnl"/>
        </w:rPr>
        <w:t xml:space="preserve">acerca de </w:t>
      </w:r>
      <w:r w:rsidRPr="00BE6A79">
        <w:rPr>
          <w:lang w:val="es-ES_tradnl"/>
        </w:rPr>
        <w:t xml:space="preserve">la tramitación de dibujos en color en la fase internacional.  En primer lugar, si el solicitante presenta dibujos en color en la fase internacional pero la Oficina designada exige </w:t>
      </w:r>
      <w:r w:rsidR="00A80E24" w:rsidRPr="00BE6A79">
        <w:rPr>
          <w:lang w:val="es-ES_tradnl"/>
        </w:rPr>
        <w:t xml:space="preserve">que los </w:t>
      </w:r>
      <w:r w:rsidRPr="00BE6A79">
        <w:rPr>
          <w:lang w:val="es-ES_tradnl"/>
        </w:rPr>
        <w:t xml:space="preserve">dibujos </w:t>
      </w:r>
      <w:r w:rsidR="00A80E24" w:rsidRPr="00BE6A79">
        <w:rPr>
          <w:lang w:val="es-ES_tradnl"/>
        </w:rPr>
        <w:t xml:space="preserve">sean </w:t>
      </w:r>
      <w:r w:rsidRPr="00BE6A79">
        <w:rPr>
          <w:lang w:val="es-ES_tradnl"/>
        </w:rPr>
        <w:t>en blanco y negro cuando la solicitud entra en la fase nacional, ¿</w:t>
      </w:r>
      <w:r w:rsidR="006E2573" w:rsidRPr="00BE6A79">
        <w:rPr>
          <w:lang w:val="es-ES_tradnl"/>
        </w:rPr>
        <w:t xml:space="preserve">a </w:t>
      </w:r>
      <w:r w:rsidRPr="00BE6A79">
        <w:rPr>
          <w:lang w:val="es-ES_tradnl"/>
        </w:rPr>
        <w:t xml:space="preserve">quién </w:t>
      </w:r>
      <w:r w:rsidR="006E2573" w:rsidRPr="00BE6A79">
        <w:rPr>
          <w:lang w:val="es-ES_tradnl"/>
        </w:rPr>
        <w:t xml:space="preserve">incumbirá </w:t>
      </w:r>
      <w:r w:rsidRPr="00BE6A79">
        <w:rPr>
          <w:lang w:val="es-ES_tradnl"/>
        </w:rPr>
        <w:t xml:space="preserve">presentar </w:t>
      </w:r>
      <w:r w:rsidR="006E2573" w:rsidRPr="00BE6A79">
        <w:rPr>
          <w:lang w:val="es-ES_tradnl"/>
        </w:rPr>
        <w:t xml:space="preserve">esos </w:t>
      </w:r>
      <w:r w:rsidRPr="00BE6A79">
        <w:rPr>
          <w:lang w:val="es-ES_tradnl"/>
        </w:rPr>
        <w:t xml:space="preserve">dibujos en blanco y negro, </w:t>
      </w:r>
      <w:r w:rsidR="006E2573" w:rsidRPr="00BE6A79">
        <w:rPr>
          <w:lang w:val="es-ES_tradnl"/>
        </w:rPr>
        <w:t>a</w:t>
      </w:r>
      <w:r w:rsidRPr="00BE6A79">
        <w:rPr>
          <w:lang w:val="es-ES_tradnl"/>
        </w:rPr>
        <w:t xml:space="preserve">l solicitante o </w:t>
      </w:r>
      <w:r w:rsidR="006E2573" w:rsidRPr="00BE6A79">
        <w:rPr>
          <w:lang w:val="es-ES_tradnl"/>
        </w:rPr>
        <w:t xml:space="preserve">a </w:t>
      </w:r>
      <w:r w:rsidRPr="00BE6A79">
        <w:rPr>
          <w:lang w:val="es-ES_tradnl"/>
        </w:rPr>
        <w:t>la Oficina Internacional (</w:t>
      </w:r>
      <w:r w:rsidR="006E2573" w:rsidRPr="00BE6A79">
        <w:rPr>
          <w:lang w:val="es-ES_tradnl"/>
        </w:rPr>
        <w:t xml:space="preserve">tras convertir esta última </w:t>
      </w:r>
      <w:r w:rsidRPr="00BE6A79">
        <w:rPr>
          <w:lang w:val="es-ES_tradnl"/>
        </w:rPr>
        <w:t>los dibujos en color a blanco y negro)?  En segundo lugar, si el solicitante presenta dibujos en color en la fase internacional, ¿dejar</w:t>
      </w:r>
      <w:r w:rsidR="006E2573" w:rsidRPr="00BE6A79">
        <w:rPr>
          <w:lang w:val="es-ES_tradnl"/>
        </w:rPr>
        <w:t>á</w:t>
      </w:r>
      <w:r w:rsidRPr="00BE6A79">
        <w:rPr>
          <w:lang w:val="es-ES_tradnl"/>
        </w:rPr>
        <w:t xml:space="preserve"> de </w:t>
      </w:r>
      <w:r w:rsidR="006E2573" w:rsidRPr="00BE6A79">
        <w:rPr>
          <w:lang w:val="es-ES_tradnl"/>
        </w:rPr>
        <w:t>i</w:t>
      </w:r>
      <w:r w:rsidR="00834C3A" w:rsidRPr="00BE6A79">
        <w:rPr>
          <w:lang w:val="es-ES_tradnl"/>
        </w:rPr>
        <w:t>n</w:t>
      </w:r>
      <w:r w:rsidR="006E2573" w:rsidRPr="00BE6A79">
        <w:rPr>
          <w:lang w:val="es-ES_tradnl"/>
        </w:rPr>
        <w:t xml:space="preserve">cluirse en la publicación internacional </w:t>
      </w:r>
      <w:r w:rsidR="00A80E24" w:rsidRPr="00BE6A79">
        <w:rPr>
          <w:lang w:val="es-ES_tradnl"/>
        </w:rPr>
        <w:t xml:space="preserve">su </w:t>
      </w:r>
      <w:r w:rsidRPr="00BE6A79">
        <w:rPr>
          <w:lang w:val="es-ES_tradnl"/>
        </w:rPr>
        <w:t xml:space="preserve">versión en blanco y negro?  En </w:t>
      </w:r>
      <w:r w:rsidR="006E2573" w:rsidRPr="00BE6A79">
        <w:rPr>
          <w:lang w:val="es-ES_tradnl"/>
        </w:rPr>
        <w:t>esa situación</w:t>
      </w:r>
      <w:r w:rsidRPr="00BE6A79">
        <w:rPr>
          <w:lang w:val="es-ES_tradnl"/>
        </w:rPr>
        <w:t>, ¿surtirían las dos series de dibujos el mismo efecto jurídico? ¿Qué serie prevalecería en caso de existir diferencias en la información divulgada?</w:t>
      </w:r>
    </w:p>
    <w:p w:rsidR="00BB12D3" w:rsidRPr="00BE6A79" w:rsidRDefault="00BB12D3" w:rsidP="00502EAC">
      <w:pPr>
        <w:pStyle w:val="ONUME"/>
        <w:rPr>
          <w:lang w:val="es-ES_tradnl"/>
        </w:rPr>
      </w:pPr>
      <w:r w:rsidRPr="00BE6A79">
        <w:rPr>
          <w:lang w:val="es-ES_tradnl"/>
        </w:rPr>
        <w:t xml:space="preserve">El Representante de la </w:t>
      </w:r>
      <w:proofErr w:type="spellStart"/>
      <w:r w:rsidRPr="00BE6A79">
        <w:rPr>
          <w:i/>
          <w:lang w:val="es-ES_tradnl"/>
        </w:rPr>
        <w:t>Asian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w:t>
      </w:r>
      <w:proofErr w:type="spellStart"/>
      <w:r w:rsidRPr="00BE6A79">
        <w:rPr>
          <w:i/>
          <w:lang w:val="es-ES_tradnl"/>
        </w:rPr>
        <w:t>Attorneys</w:t>
      </w:r>
      <w:proofErr w:type="spellEnd"/>
      <w:r w:rsidRPr="00BE6A79">
        <w:rPr>
          <w:i/>
          <w:lang w:val="es-ES_tradnl"/>
        </w:rPr>
        <w:t xml:space="preserve"> Association</w:t>
      </w:r>
      <w:r w:rsidRPr="00BE6A79">
        <w:rPr>
          <w:lang w:val="es-ES_tradnl"/>
        </w:rPr>
        <w:t xml:space="preserve"> (APAA) subrayó la importancia </w:t>
      </w:r>
      <w:r w:rsidR="006E2573" w:rsidRPr="00BE6A79">
        <w:rPr>
          <w:lang w:val="es-ES_tradnl"/>
        </w:rPr>
        <w:t xml:space="preserve">que </w:t>
      </w:r>
      <w:r w:rsidRPr="00BE6A79">
        <w:rPr>
          <w:lang w:val="es-ES_tradnl"/>
        </w:rPr>
        <w:t xml:space="preserve">los dibujos en color </w:t>
      </w:r>
      <w:r w:rsidR="006E2573" w:rsidRPr="00BE6A79">
        <w:rPr>
          <w:lang w:val="es-ES_tradnl"/>
        </w:rPr>
        <w:t xml:space="preserve">tienen </w:t>
      </w:r>
      <w:r w:rsidRPr="00BE6A79">
        <w:rPr>
          <w:lang w:val="es-ES_tradnl"/>
        </w:rPr>
        <w:t xml:space="preserve">en algunos </w:t>
      </w:r>
      <w:r w:rsidR="00A607EB" w:rsidRPr="00BE6A79">
        <w:rPr>
          <w:lang w:val="es-ES_tradnl"/>
        </w:rPr>
        <w:t xml:space="preserve">sectores </w:t>
      </w:r>
      <w:r w:rsidRPr="00BE6A79">
        <w:rPr>
          <w:lang w:val="es-ES_tradnl"/>
        </w:rPr>
        <w:t xml:space="preserve">de la tecnología y dijo </w:t>
      </w:r>
      <w:r w:rsidR="00831EEE" w:rsidRPr="00BE6A79">
        <w:rPr>
          <w:lang w:val="es-ES_tradnl"/>
        </w:rPr>
        <w:t xml:space="preserve">congratularse </w:t>
      </w:r>
      <w:r w:rsidRPr="00BE6A79">
        <w:rPr>
          <w:lang w:val="es-ES_tradnl"/>
        </w:rPr>
        <w:t xml:space="preserve">de los avances </w:t>
      </w:r>
      <w:r w:rsidR="00A607EB" w:rsidRPr="00BE6A79">
        <w:rPr>
          <w:lang w:val="es-ES_tradnl"/>
        </w:rPr>
        <w:t xml:space="preserve">cosechados </w:t>
      </w:r>
      <w:r w:rsidRPr="00BE6A79">
        <w:rPr>
          <w:lang w:val="es-ES_tradnl"/>
        </w:rPr>
        <w:t xml:space="preserve">en este campo.  Sin embargo, el Reglamento del PCT estipula </w:t>
      </w:r>
      <w:r w:rsidR="00293CB4" w:rsidRPr="00BE6A79">
        <w:rPr>
          <w:lang w:val="es-ES_tradnl"/>
        </w:rPr>
        <w:t xml:space="preserve">la utilización </w:t>
      </w:r>
      <w:r w:rsidRPr="00BE6A79">
        <w:rPr>
          <w:lang w:val="es-ES_tradnl"/>
        </w:rPr>
        <w:t xml:space="preserve">de dibujos en blanco y negro, por lo que, hasta que se </w:t>
      </w:r>
      <w:r w:rsidR="00A607EB" w:rsidRPr="00BE6A79">
        <w:rPr>
          <w:lang w:val="es-ES_tradnl"/>
        </w:rPr>
        <w:t xml:space="preserve">proceda a su modificación, </w:t>
      </w:r>
      <w:r w:rsidRPr="00BE6A79">
        <w:rPr>
          <w:lang w:val="es-ES_tradnl"/>
        </w:rPr>
        <w:t xml:space="preserve">los solicitantes no podrán presentar dibujos en color en algunos Estados designados.  En consecuencia, el Representante </w:t>
      </w:r>
      <w:r w:rsidR="00293CB4" w:rsidRPr="00BE6A79">
        <w:rPr>
          <w:lang w:val="es-ES_tradnl"/>
        </w:rPr>
        <w:t xml:space="preserve">dijo que </w:t>
      </w:r>
      <w:r w:rsidRPr="00BE6A79">
        <w:rPr>
          <w:lang w:val="es-ES_tradnl"/>
        </w:rPr>
        <w:t xml:space="preserve">espera que el Reglamento </w:t>
      </w:r>
      <w:r w:rsidR="00293CB4" w:rsidRPr="00BE6A79">
        <w:rPr>
          <w:lang w:val="es-ES_tradnl"/>
        </w:rPr>
        <w:t xml:space="preserve">sea modificado a fin de que </w:t>
      </w:r>
      <w:r w:rsidRPr="00BE6A79">
        <w:rPr>
          <w:lang w:val="es-ES_tradnl"/>
        </w:rPr>
        <w:t xml:space="preserve">todos los Estados miembros del PCT puedan </w:t>
      </w:r>
      <w:r w:rsidR="00293CB4" w:rsidRPr="00BE6A79">
        <w:rPr>
          <w:lang w:val="es-ES_tradnl"/>
        </w:rPr>
        <w:t xml:space="preserve">aceptar </w:t>
      </w:r>
      <w:r w:rsidRPr="00BE6A79">
        <w:rPr>
          <w:lang w:val="es-ES_tradnl"/>
        </w:rPr>
        <w:t>dibujos en color.</w:t>
      </w:r>
    </w:p>
    <w:p w:rsidR="00BB12D3" w:rsidRPr="00BE6A79" w:rsidRDefault="00BB12D3" w:rsidP="00502EAC">
      <w:pPr>
        <w:pStyle w:val="ONUME"/>
        <w:rPr>
          <w:lang w:val="es-ES_tradnl"/>
        </w:rPr>
      </w:pPr>
      <w:r w:rsidRPr="00BE6A79">
        <w:rPr>
          <w:lang w:val="es-ES_tradnl"/>
        </w:rPr>
        <w:t xml:space="preserve">El Representante de la Federación Internacional de Abogados de Propiedad Industrial (FICPI) dijo </w:t>
      </w:r>
      <w:r w:rsidR="00F86D3D" w:rsidRPr="00BE6A79">
        <w:rPr>
          <w:lang w:val="es-ES_tradnl"/>
        </w:rPr>
        <w:t xml:space="preserve">que respalda los esfuerzos invertidos en </w:t>
      </w:r>
      <w:r w:rsidR="00A607EB" w:rsidRPr="00BE6A79">
        <w:rPr>
          <w:lang w:val="es-ES_tradnl"/>
        </w:rPr>
        <w:t xml:space="preserve">hacer posible </w:t>
      </w:r>
      <w:r w:rsidRPr="00BE6A79">
        <w:rPr>
          <w:lang w:val="es-ES_tradnl"/>
        </w:rPr>
        <w:t xml:space="preserve">la tramitación de solicitudes con dibujos en color </w:t>
      </w:r>
      <w:r w:rsidR="00F86D3D" w:rsidRPr="00BE6A79">
        <w:rPr>
          <w:lang w:val="es-ES_tradnl"/>
        </w:rPr>
        <w:t>que</w:t>
      </w:r>
      <w:r w:rsidR="00F440A3" w:rsidRPr="00BE6A79">
        <w:rPr>
          <w:lang w:val="es-ES_tradnl"/>
        </w:rPr>
        <w:t xml:space="preserve">, en su opinión, </w:t>
      </w:r>
      <w:r w:rsidR="00F86D3D" w:rsidRPr="00BE6A79">
        <w:rPr>
          <w:lang w:val="es-ES_tradnl"/>
        </w:rPr>
        <w:t>permiten dar a conocer más adecuadamente la invención</w:t>
      </w:r>
      <w:r w:rsidRPr="00BE6A79">
        <w:rPr>
          <w:lang w:val="es-ES_tradnl"/>
        </w:rPr>
        <w:t xml:space="preserve">.  Los sistemas informáticos de los solicitantes admiten </w:t>
      </w:r>
      <w:r w:rsidR="00831EEE" w:rsidRPr="00BE6A79">
        <w:rPr>
          <w:lang w:val="es-ES_tradnl"/>
        </w:rPr>
        <w:t xml:space="preserve">diferentes </w:t>
      </w:r>
      <w:r w:rsidRPr="00BE6A79">
        <w:rPr>
          <w:lang w:val="es-ES_tradnl"/>
        </w:rPr>
        <w:t xml:space="preserve">formatos de datos, por lo que no </w:t>
      </w:r>
      <w:r w:rsidR="00831EEE" w:rsidRPr="00BE6A79">
        <w:rPr>
          <w:lang w:val="es-ES_tradnl"/>
        </w:rPr>
        <w:t xml:space="preserve">debe </w:t>
      </w:r>
      <w:r w:rsidRPr="00BE6A79">
        <w:rPr>
          <w:lang w:val="es-ES_tradnl"/>
        </w:rPr>
        <w:t>suponer un problema</w:t>
      </w:r>
      <w:r w:rsidR="00831EEE" w:rsidRPr="00BE6A79">
        <w:rPr>
          <w:lang w:val="es-ES_tradnl"/>
        </w:rPr>
        <w:t xml:space="preserve"> para ellos</w:t>
      </w:r>
      <w:r w:rsidRPr="00BE6A79">
        <w:rPr>
          <w:lang w:val="es-ES_tradnl"/>
        </w:rPr>
        <w:t xml:space="preserve">.  El Representante también </w:t>
      </w:r>
      <w:r w:rsidR="00831EEE" w:rsidRPr="00BE6A79">
        <w:rPr>
          <w:lang w:val="es-ES_tradnl"/>
        </w:rPr>
        <w:t xml:space="preserve">indicó </w:t>
      </w:r>
      <w:r w:rsidRPr="00BE6A79">
        <w:rPr>
          <w:lang w:val="es-ES_tradnl"/>
        </w:rPr>
        <w:t xml:space="preserve">que la práctica actual de </w:t>
      </w:r>
      <w:r w:rsidR="00831EEE" w:rsidRPr="00BE6A79">
        <w:rPr>
          <w:lang w:val="es-ES_tradnl"/>
        </w:rPr>
        <w:t xml:space="preserve">recurrir a </w:t>
      </w:r>
      <w:r w:rsidRPr="00BE6A79">
        <w:rPr>
          <w:lang w:val="es-ES_tradnl"/>
        </w:rPr>
        <w:t xml:space="preserve">dibujos sombreados en tres dimensiones podría </w:t>
      </w:r>
      <w:r w:rsidR="00F440A3" w:rsidRPr="00BE6A79">
        <w:rPr>
          <w:lang w:val="es-ES_tradnl"/>
        </w:rPr>
        <w:t xml:space="preserve">acarrear </w:t>
      </w:r>
      <w:r w:rsidRPr="00BE6A79">
        <w:rPr>
          <w:lang w:val="es-ES_tradnl"/>
        </w:rPr>
        <w:t>cost</w:t>
      </w:r>
      <w:r w:rsidR="00834C3A" w:rsidRPr="00BE6A79">
        <w:rPr>
          <w:lang w:val="es-ES_tradnl"/>
        </w:rPr>
        <w:t>o</w:t>
      </w:r>
      <w:r w:rsidRPr="00BE6A79">
        <w:rPr>
          <w:lang w:val="es-ES_tradnl"/>
        </w:rPr>
        <w:t xml:space="preserve">s adicionales para los solicitantes </w:t>
      </w:r>
      <w:r w:rsidR="001B6974" w:rsidRPr="00BE6A79">
        <w:rPr>
          <w:lang w:val="es-ES_tradnl"/>
        </w:rPr>
        <w:t xml:space="preserve">si </w:t>
      </w:r>
      <w:r w:rsidR="00A607EB" w:rsidRPr="00BE6A79">
        <w:rPr>
          <w:lang w:val="es-ES_tradnl"/>
        </w:rPr>
        <w:t xml:space="preserve">esos </w:t>
      </w:r>
      <w:r w:rsidR="001B6974" w:rsidRPr="00BE6A79">
        <w:rPr>
          <w:lang w:val="es-ES_tradnl"/>
        </w:rPr>
        <w:t xml:space="preserve">dibujos </w:t>
      </w:r>
      <w:r w:rsidRPr="00BE6A79">
        <w:rPr>
          <w:lang w:val="es-ES_tradnl"/>
        </w:rPr>
        <w:t xml:space="preserve">no </w:t>
      </w:r>
      <w:r w:rsidR="001B6974" w:rsidRPr="00BE6A79">
        <w:rPr>
          <w:lang w:val="es-ES_tradnl"/>
        </w:rPr>
        <w:t xml:space="preserve">son </w:t>
      </w:r>
      <w:r w:rsidR="001047BC" w:rsidRPr="00BE6A79">
        <w:rPr>
          <w:lang w:val="es-ES_tradnl"/>
        </w:rPr>
        <w:t xml:space="preserve">admitidos </w:t>
      </w:r>
      <w:r w:rsidRPr="00BE6A79">
        <w:rPr>
          <w:lang w:val="es-ES_tradnl"/>
        </w:rPr>
        <w:t>por las Oficinas.</w:t>
      </w:r>
    </w:p>
    <w:p w:rsidR="00A607EB" w:rsidRPr="00BE6A79" w:rsidRDefault="00BB12D3" w:rsidP="00502EAC">
      <w:pPr>
        <w:pStyle w:val="ONUME"/>
        <w:rPr>
          <w:lang w:val="es-ES_tradnl"/>
        </w:rPr>
      </w:pPr>
      <w:r w:rsidRPr="00BE6A79">
        <w:rPr>
          <w:lang w:val="es-ES_tradnl"/>
        </w:rPr>
        <w:t xml:space="preserve">El Representante de la </w:t>
      </w:r>
      <w:proofErr w:type="spellStart"/>
      <w:r w:rsidRPr="00BE6A79">
        <w:rPr>
          <w:i/>
          <w:lang w:val="es-ES_tradnl"/>
        </w:rPr>
        <w:t>Japan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w:t>
      </w:r>
      <w:proofErr w:type="spellStart"/>
      <w:r w:rsidRPr="00BE6A79">
        <w:rPr>
          <w:i/>
          <w:lang w:val="es-ES_tradnl"/>
        </w:rPr>
        <w:t>Attorneys</w:t>
      </w:r>
      <w:proofErr w:type="spellEnd"/>
      <w:r w:rsidRPr="00BE6A79">
        <w:rPr>
          <w:i/>
          <w:lang w:val="es-ES_tradnl"/>
        </w:rPr>
        <w:t xml:space="preserve"> Association</w:t>
      </w:r>
      <w:r w:rsidRPr="00BE6A79">
        <w:rPr>
          <w:lang w:val="es-ES_tradnl"/>
        </w:rPr>
        <w:t xml:space="preserve"> (JPAA) </w:t>
      </w:r>
      <w:r w:rsidR="00A607EB" w:rsidRPr="00BE6A79">
        <w:rPr>
          <w:lang w:val="es-ES_tradnl"/>
        </w:rPr>
        <w:t xml:space="preserve">acogió favorablemente </w:t>
      </w:r>
      <w:r w:rsidR="005F2304" w:rsidRPr="00BE6A79">
        <w:rPr>
          <w:lang w:val="es-ES_tradnl"/>
        </w:rPr>
        <w:t xml:space="preserve">la </w:t>
      </w:r>
      <w:r w:rsidR="00A607EB" w:rsidRPr="00BE6A79">
        <w:rPr>
          <w:lang w:val="es-ES_tradnl"/>
        </w:rPr>
        <w:t xml:space="preserve">propuesta </w:t>
      </w:r>
      <w:r w:rsidR="005F2304" w:rsidRPr="00BE6A79">
        <w:rPr>
          <w:lang w:val="es-ES_tradnl"/>
        </w:rPr>
        <w:t xml:space="preserve">que aboga por que se permita </w:t>
      </w:r>
      <w:r w:rsidRPr="00BE6A79">
        <w:rPr>
          <w:lang w:val="es-ES_tradnl"/>
        </w:rPr>
        <w:t xml:space="preserve">la tramitación de dibujos en color, ya que </w:t>
      </w:r>
      <w:r w:rsidR="005F2304" w:rsidRPr="00BE6A79">
        <w:rPr>
          <w:lang w:val="es-ES_tradnl"/>
        </w:rPr>
        <w:t xml:space="preserve">este tipo de dibujos </w:t>
      </w:r>
      <w:r w:rsidRPr="00BE6A79">
        <w:rPr>
          <w:lang w:val="es-ES_tradnl"/>
        </w:rPr>
        <w:t>fomenta</w:t>
      </w:r>
      <w:r w:rsidR="005F2304" w:rsidRPr="00BE6A79">
        <w:rPr>
          <w:lang w:val="es-ES_tradnl"/>
        </w:rPr>
        <w:t>n</w:t>
      </w:r>
      <w:r w:rsidRPr="00BE6A79">
        <w:rPr>
          <w:lang w:val="es-ES_tradnl"/>
        </w:rPr>
        <w:t xml:space="preserve"> una divulgación </w:t>
      </w:r>
      <w:r w:rsidR="005F2304" w:rsidRPr="00BE6A79">
        <w:rPr>
          <w:lang w:val="es-ES_tradnl"/>
        </w:rPr>
        <w:t xml:space="preserve">precisa </w:t>
      </w:r>
      <w:r w:rsidRPr="00BE6A79">
        <w:rPr>
          <w:lang w:val="es-ES_tradnl"/>
        </w:rPr>
        <w:t xml:space="preserve">de las invenciones y contribuyen a </w:t>
      </w:r>
      <w:r w:rsidR="005F2304" w:rsidRPr="00BE6A79">
        <w:rPr>
          <w:lang w:val="es-ES_tradnl"/>
        </w:rPr>
        <w:t xml:space="preserve">un </w:t>
      </w:r>
      <w:r w:rsidRPr="00BE6A79">
        <w:rPr>
          <w:lang w:val="es-ES_tradnl"/>
        </w:rPr>
        <w:t xml:space="preserve">examen y/o uso público </w:t>
      </w:r>
      <w:r w:rsidR="005F2304" w:rsidRPr="00BE6A79">
        <w:rPr>
          <w:lang w:val="es-ES_tradnl"/>
        </w:rPr>
        <w:t xml:space="preserve">eficaces </w:t>
      </w:r>
      <w:r w:rsidRPr="00BE6A79">
        <w:rPr>
          <w:lang w:val="es-ES_tradnl"/>
        </w:rPr>
        <w:t xml:space="preserve">de </w:t>
      </w:r>
      <w:r w:rsidR="005F2304" w:rsidRPr="00BE6A79">
        <w:rPr>
          <w:lang w:val="es-ES_tradnl"/>
        </w:rPr>
        <w:t>ellas</w:t>
      </w:r>
      <w:r w:rsidRPr="00BE6A79">
        <w:rPr>
          <w:lang w:val="es-ES_tradnl"/>
        </w:rPr>
        <w:t xml:space="preserve">.  </w:t>
      </w:r>
      <w:r w:rsidR="005F2304" w:rsidRPr="00BE6A79">
        <w:rPr>
          <w:lang w:val="es-ES_tradnl"/>
        </w:rPr>
        <w:t xml:space="preserve">Al objeto de no mover a confusión, la JPAA solicita que antes de que se ponga en práctica la propuesta se </w:t>
      </w:r>
      <w:r w:rsidR="007F4DB4">
        <w:rPr>
          <w:lang w:val="es-ES_tradnl"/>
        </w:rPr>
        <w:t>hagan pruebas de funcionamiento</w:t>
      </w:r>
      <w:r w:rsidR="005F2304" w:rsidRPr="00BE6A79">
        <w:rPr>
          <w:lang w:val="es-ES_tradnl"/>
        </w:rPr>
        <w:t>.  La JPAA también sugirió que podría ser apropiado empezar aceptando los dibujos en color incluidos en las solicitudes internacionales presentadas en formato XML incluso antes de que se resuelvan los problemas en relación con las solicitudes presentadas en formato PDF.</w:t>
      </w:r>
    </w:p>
    <w:p w:rsidR="00BB12D3" w:rsidRPr="00BE6A79" w:rsidRDefault="00BB12D3" w:rsidP="00502EAC">
      <w:pPr>
        <w:pStyle w:val="ONUME"/>
        <w:rPr>
          <w:lang w:val="es-ES_tradnl"/>
        </w:rPr>
      </w:pPr>
      <w:r w:rsidRPr="00BE6A79">
        <w:rPr>
          <w:lang w:val="es-ES_tradnl"/>
        </w:rPr>
        <w:t xml:space="preserve">El Representante de la </w:t>
      </w:r>
      <w:r w:rsidRPr="00BE6A79">
        <w:rPr>
          <w:i/>
          <w:lang w:val="es-ES_tradnl"/>
        </w:rPr>
        <w:t xml:space="preserve">American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w:t>
      </w:r>
      <w:r w:rsidRPr="00BE6A79">
        <w:rPr>
          <w:lang w:val="es-ES_tradnl"/>
        </w:rPr>
        <w:t xml:space="preserve"> (AIPLA) informó al Grupo de Trabajo de que </w:t>
      </w:r>
      <w:r w:rsidR="00A607EB" w:rsidRPr="00BE6A79">
        <w:rPr>
          <w:lang w:val="es-ES_tradnl"/>
        </w:rPr>
        <w:t xml:space="preserve">la USPTO, en calidad de Oficina receptora, acepta </w:t>
      </w:r>
      <w:r w:rsidRPr="00BE6A79">
        <w:rPr>
          <w:lang w:val="es-ES_tradnl"/>
        </w:rPr>
        <w:t xml:space="preserve">cualquier documento en formato PDF, </w:t>
      </w:r>
      <w:r w:rsidR="00A607EB" w:rsidRPr="00BE6A79">
        <w:rPr>
          <w:lang w:val="es-ES_tradnl"/>
        </w:rPr>
        <w:t xml:space="preserve">si bien </w:t>
      </w:r>
      <w:r w:rsidRPr="00BE6A79">
        <w:rPr>
          <w:lang w:val="es-ES_tradnl"/>
        </w:rPr>
        <w:t xml:space="preserve">el solicitante </w:t>
      </w:r>
      <w:r w:rsidR="005F2304" w:rsidRPr="00BE6A79">
        <w:rPr>
          <w:lang w:val="es-ES_tradnl"/>
        </w:rPr>
        <w:t xml:space="preserve">puede </w:t>
      </w:r>
      <w:r w:rsidR="00A607EB" w:rsidRPr="00BE6A79">
        <w:rPr>
          <w:lang w:val="es-ES_tradnl"/>
        </w:rPr>
        <w:t xml:space="preserve">tropezar con alguna dificultad </w:t>
      </w:r>
      <w:r w:rsidRPr="00BE6A79">
        <w:rPr>
          <w:lang w:val="es-ES_tradnl"/>
        </w:rPr>
        <w:t xml:space="preserve">en la fase internacional si un dibujo en color </w:t>
      </w:r>
      <w:r w:rsidR="005F2304" w:rsidRPr="00BE6A79">
        <w:rPr>
          <w:lang w:val="es-ES_tradnl"/>
        </w:rPr>
        <w:t xml:space="preserve">tiene que </w:t>
      </w:r>
      <w:r w:rsidRPr="00BE6A79">
        <w:rPr>
          <w:lang w:val="es-ES_tradnl"/>
        </w:rPr>
        <w:t xml:space="preserve">reproducirse en blanco y negro o </w:t>
      </w:r>
      <w:r w:rsidR="001B6974" w:rsidRPr="00BE6A79">
        <w:rPr>
          <w:lang w:val="es-ES_tradnl"/>
        </w:rPr>
        <w:t xml:space="preserve">en </w:t>
      </w:r>
      <w:r w:rsidRPr="00BE6A79">
        <w:rPr>
          <w:lang w:val="es-ES_tradnl"/>
        </w:rPr>
        <w:t xml:space="preserve">una escala de grises. </w:t>
      </w:r>
    </w:p>
    <w:p w:rsidR="000552E6" w:rsidRPr="00BE6A79" w:rsidRDefault="00BB12D3" w:rsidP="00502EAC">
      <w:pPr>
        <w:pStyle w:val="ONUME"/>
        <w:rPr>
          <w:lang w:val="es-ES_tradnl"/>
        </w:rPr>
      </w:pPr>
      <w:r w:rsidRPr="00BE6A79">
        <w:rPr>
          <w:lang w:val="es-ES_tradnl"/>
        </w:rPr>
        <w:t xml:space="preserve">La Secretaría, en respuesta a </w:t>
      </w:r>
      <w:r w:rsidR="003E01BF" w:rsidRPr="00BE6A79">
        <w:rPr>
          <w:lang w:val="es-ES_tradnl"/>
        </w:rPr>
        <w:t xml:space="preserve">las manifestaciones vertidas </w:t>
      </w:r>
      <w:r w:rsidR="0057730B" w:rsidRPr="00BE6A79">
        <w:rPr>
          <w:lang w:val="es-ES_tradnl"/>
        </w:rPr>
        <w:t xml:space="preserve">por las </w:t>
      </w:r>
      <w:r w:rsidRPr="00BE6A79">
        <w:rPr>
          <w:lang w:val="es-ES_tradnl"/>
        </w:rPr>
        <w:t>delegaciones</w:t>
      </w:r>
      <w:r w:rsidR="0057730B" w:rsidRPr="00BE6A79">
        <w:rPr>
          <w:lang w:val="es-ES_tradnl"/>
        </w:rPr>
        <w:t xml:space="preserve"> en sus </w:t>
      </w:r>
      <w:r w:rsidR="00F36C2B" w:rsidRPr="00BE6A79">
        <w:rPr>
          <w:lang w:val="es-ES_tradnl"/>
        </w:rPr>
        <w:t xml:space="preserve">respectivas </w:t>
      </w:r>
      <w:r w:rsidR="0057730B" w:rsidRPr="00BE6A79">
        <w:rPr>
          <w:lang w:val="es-ES_tradnl"/>
        </w:rPr>
        <w:t>intervenciones</w:t>
      </w:r>
      <w:r w:rsidRPr="00BE6A79">
        <w:rPr>
          <w:lang w:val="es-ES_tradnl"/>
        </w:rPr>
        <w:t xml:space="preserve">, explicó que </w:t>
      </w:r>
      <w:r w:rsidR="000552E6" w:rsidRPr="00BE6A79">
        <w:rPr>
          <w:lang w:val="es-ES_tradnl"/>
        </w:rPr>
        <w:t xml:space="preserve">es altamente </w:t>
      </w:r>
      <w:r w:rsidRPr="00BE6A79">
        <w:rPr>
          <w:lang w:val="es-ES_tradnl"/>
        </w:rPr>
        <w:t xml:space="preserve">improbable que a corto plazo </w:t>
      </w:r>
      <w:r w:rsidR="000552E6" w:rsidRPr="00BE6A79">
        <w:rPr>
          <w:lang w:val="es-ES_tradnl"/>
        </w:rPr>
        <w:t xml:space="preserve">pueda </w:t>
      </w:r>
      <w:r w:rsidRPr="00BE6A79">
        <w:rPr>
          <w:lang w:val="es-ES_tradnl"/>
        </w:rPr>
        <w:t xml:space="preserve">modificarse la Regla 11.13 </w:t>
      </w:r>
      <w:r w:rsidR="000552E6" w:rsidRPr="00BE6A79">
        <w:rPr>
          <w:lang w:val="es-ES_tradnl"/>
        </w:rPr>
        <w:t xml:space="preserve">a fin de </w:t>
      </w:r>
      <w:r w:rsidRPr="00BE6A79">
        <w:rPr>
          <w:lang w:val="es-ES_tradnl"/>
        </w:rPr>
        <w:t xml:space="preserve">exigir </w:t>
      </w:r>
      <w:r w:rsidR="000552E6" w:rsidRPr="00BE6A79">
        <w:rPr>
          <w:lang w:val="es-ES_tradnl"/>
        </w:rPr>
        <w:t xml:space="preserve">que </w:t>
      </w:r>
      <w:r w:rsidRPr="00BE6A79">
        <w:rPr>
          <w:lang w:val="es-ES_tradnl"/>
        </w:rPr>
        <w:t xml:space="preserve">todas las Oficinas designadas </w:t>
      </w:r>
      <w:r w:rsidR="000552E6" w:rsidRPr="00BE6A79">
        <w:rPr>
          <w:lang w:val="es-ES_tradnl"/>
        </w:rPr>
        <w:t xml:space="preserve">acepten </w:t>
      </w:r>
      <w:r w:rsidRPr="00BE6A79">
        <w:rPr>
          <w:lang w:val="es-ES_tradnl"/>
        </w:rPr>
        <w:t xml:space="preserve">dibujos en color en la fase nacional, dada la necesidad </w:t>
      </w:r>
      <w:r w:rsidR="000552E6" w:rsidRPr="00BE6A79">
        <w:rPr>
          <w:lang w:val="es-ES_tradnl"/>
        </w:rPr>
        <w:t xml:space="preserve">que </w:t>
      </w:r>
      <w:r w:rsidR="006B0DDD" w:rsidRPr="00BE6A79">
        <w:rPr>
          <w:lang w:val="es-ES_tradnl"/>
        </w:rPr>
        <w:t xml:space="preserve">en tal caso </w:t>
      </w:r>
      <w:r w:rsidR="00D50611" w:rsidRPr="00BE6A79">
        <w:rPr>
          <w:lang w:val="es-ES_tradnl"/>
        </w:rPr>
        <w:t xml:space="preserve">habría de modificar la legislación nacional de </w:t>
      </w:r>
      <w:r w:rsidR="006B0DDD" w:rsidRPr="00BE6A79">
        <w:rPr>
          <w:lang w:val="es-ES_tradnl"/>
        </w:rPr>
        <w:t>muchos Estados miembros</w:t>
      </w:r>
      <w:r w:rsidRPr="00BE6A79">
        <w:rPr>
          <w:lang w:val="es-ES_tradnl"/>
        </w:rPr>
        <w:t xml:space="preserve">.  </w:t>
      </w:r>
      <w:r w:rsidR="00223472" w:rsidRPr="00BE6A79">
        <w:rPr>
          <w:lang w:val="es-ES_tradnl"/>
        </w:rPr>
        <w:t xml:space="preserve">En relación con las preguntas planteadas por la Delegación de China, si el solicitante presenta un dibujo en color y la Oficina designada lo exige en blanco y negro, </w:t>
      </w:r>
      <w:r w:rsidR="00D50611" w:rsidRPr="00BE6A79">
        <w:rPr>
          <w:lang w:val="es-ES_tradnl"/>
        </w:rPr>
        <w:t xml:space="preserve">la responsabilidad de facilitar el dibujo correcto </w:t>
      </w:r>
      <w:r w:rsidR="006B0DDD" w:rsidRPr="00BE6A79">
        <w:rPr>
          <w:lang w:val="es-ES_tradnl"/>
        </w:rPr>
        <w:t>incumbir</w:t>
      </w:r>
      <w:r w:rsidR="00D50611" w:rsidRPr="00BE6A79">
        <w:rPr>
          <w:lang w:val="es-ES_tradnl"/>
        </w:rPr>
        <w:t>á</w:t>
      </w:r>
      <w:r w:rsidR="006B0DDD" w:rsidRPr="00BE6A79">
        <w:rPr>
          <w:lang w:val="es-ES_tradnl"/>
        </w:rPr>
        <w:t xml:space="preserve"> </w:t>
      </w:r>
      <w:r w:rsidR="00223472" w:rsidRPr="00BE6A79">
        <w:rPr>
          <w:lang w:val="es-ES_tradnl"/>
        </w:rPr>
        <w:t xml:space="preserve">al solicitante.  </w:t>
      </w:r>
      <w:r w:rsidR="006B0DDD" w:rsidRPr="00BE6A79">
        <w:rPr>
          <w:lang w:val="es-ES_tradnl"/>
        </w:rPr>
        <w:t>E</w:t>
      </w:r>
      <w:r w:rsidR="00223472" w:rsidRPr="00BE6A79">
        <w:rPr>
          <w:lang w:val="es-ES_tradnl"/>
        </w:rPr>
        <w:t xml:space="preserve">ste proyecto </w:t>
      </w:r>
      <w:r w:rsidR="006B0DDD" w:rsidRPr="00BE6A79">
        <w:rPr>
          <w:lang w:val="es-ES_tradnl"/>
        </w:rPr>
        <w:t xml:space="preserve">ofrece </w:t>
      </w:r>
      <w:r w:rsidR="00223472" w:rsidRPr="00BE6A79">
        <w:rPr>
          <w:lang w:val="es-ES_tradnl"/>
        </w:rPr>
        <w:t xml:space="preserve">margen para </w:t>
      </w:r>
      <w:r w:rsidR="006B0DDD" w:rsidRPr="00BE6A79">
        <w:rPr>
          <w:lang w:val="es-ES_tradnl"/>
        </w:rPr>
        <w:t xml:space="preserve">introducir </w:t>
      </w:r>
      <w:r w:rsidR="00223472" w:rsidRPr="00BE6A79">
        <w:rPr>
          <w:lang w:val="es-ES_tradnl"/>
        </w:rPr>
        <w:t xml:space="preserve">mecanismos </w:t>
      </w:r>
      <w:r w:rsidR="006B0DDD" w:rsidRPr="00BE6A79">
        <w:rPr>
          <w:lang w:val="es-ES_tradnl"/>
        </w:rPr>
        <w:t>que permitan simplificar e</w:t>
      </w:r>
      <w:r w:rsidR="00D50611" w:rsidRPr="00BE6A79">
        <w:rPr>
          <w:lang w:val="es-ES_tradnl"/>
        </w:rPr>
        <w:t>l</w:t>
      </w:r>
      <w:r w:rsidR="006B0DDD" w:rsidRPr="00BE6A79">
        <w:rPr>
          <w:lang w:val="es-ES_tradnl"/>
        </w:rPr>
        <w:t xml:space="preserve"> trámite </w:t>
      </w:r>
      <w:r w:rsidR="00223472" w:rsidRPr="00BE6A79">
        <w:rPr>
          <w:lang w:val="es-ES_tradnl"/>
        </w:rPr>
        <w:t xml:space="preserve">todo lo más posible y la Oficina Internacional aguarda con interés los comentarios que puedan hacérsele antes de </w:t>
      </w:r>
      <w:r w:rsidR="00D50611" w:rsidRPr="00BE6A79">
        <w:rPr>
          <w:lang w:val="es-ES_tradnl"/>
        </w:rPr>
        <w:t xml:space="preserve">que formule </w:t>
      </w:r>
      <w:r w:rsidR="00223472" w:rsidRPr="00BE6A79">
        <w:rPr>
          <w:lang w:val="es-ES_tradnl"/>
        </w:rPr>
        <w:t xml:space="preserve">propuestas técnicas en este ámbito.  No obstante, de lo </w:t>
      </w:r>
      <w:r w:rsidR="006B0DDD" w:rsidRPr="00BE6A79">
        <w:rPr>
          <w:lang w:val="es-ES_tradnl"/>
        </w:rPr>
        <w:t xml:space="preserve">que se trata </w:t>
      </w:r>
      <w:r w:rsidR="00223472" w:rsidRPr="00BE6A79">
        <w:rPr>
          <w:lang w:val="es-ES_tradnl"/>
        </w:rPr>
        <w:t>es de que el conjunto de la fase internacional se lleve a cabo en color</w:t>
      </w:r>
      <w:r w:rsidR="00D50611" w:rsidRPr="00BE6A79">
        <w:rPr>
          <w:lang w:val="es-ES_tradnl"/>
        </w:rPr>
        <w:t xml:space="preserve">, así como </w:t>
      </w:r>
      <w:r w:rsidR="005F2304" w:rsidRPr="00BE6A79">
        <w:rPr>
          <w:lang w:val="es-ES_tradnl"/>
        </w:rPr>
        <w:t xml:space="preserve">de </w:t>
      </w:r>
      <w:r w:rsidR="00223472" w:rsidRPr="00BE6A79">
        <w:rPr>
          <w:lang w:val="es-ES_tradnl"/>
        </w:rPr>
        <w:t xml:space="preserve">facilitar un sistema para la conversión automática a blanco y negro </w:t>
      </w:r>
      <w:r w:rsidR="005F2304" w:rsidRPr="00BE6A79">
        <w:rPr>
          <w:lang w:val="es-ES_tradnl"/>
        </w:rPr>
        <w:t xml:space="preserve">al </w:t>
      </w:r>
      <w:r w:rsidR="00223472" w:rsidRPr="00BE6A79">
        <w:rPr>
          <w:lang w:val="es-ES_tradnl"/>
        </w:rPr>
        <w:t xml:space="preserve">que los solicitantes puedan </w:t>
      </w:r>
      <w:r w:rsidR="005F2304" w:rsidRPr="00BE6A79">
        <w:rPr>
          <w:lang w:val="es-ES_tradnl"/>
        </w:rPr>
        <w:t xml:space="preserve">recurrir </w:t>
      </w:r>
      <w:r w:rsidR="00223472" w:rsidRPr="00BE6A79">
        <w:rPr>
          <w:lang w:val="es-ES_tradnl"/>
        </w:rPr>
        <w:t xml:space="preserve">cuando lo consideren adecuado.  </w:t>
      </w:r>
      <w:r w:rsidR="007D0677" w:rsidRPr="00BE6A79">
        <w:rPr>
          <w:lang w:val="es-ES_tradnl"/>
        </w:rPr>
        <w:t xml:space="preserve">Sin embargo, el solicitante </w:t>
      </w:r>
      <w:r w:rsidR="00D50611" w:rsidRPr="00BE6A79">
        <w:rPr>
          <w:lang w:val="es-ES_tradnl"/>
        </w:rPr>
        <w:t xml:space="preserve">sería el responsable </w:t>
      </w:r>
      <w:r w:rsidR="007D0677" w:rsidRPr="00BE6A79">
        <w:rPr>
          <w:lang w:val="es-ES_tradnl"/>
        </w:rPr>
        <w:t xml:space="preserve">de convertir el dibujo en color a blanco y negro sin introducir elementos </w:t>
      </w:r>
      <w:r w:rsidR="007D0677" w:rsidRPr="00BE6A79">
        <w:rPr>
          <w:lang w:val="es-ES_tradnl"/>
        </w:rPr>
        <w:lastRenderedPageBreak/>
        <w:t xml:space="preserve">añadidos y, por tanto, </w:t>
      </w:r>
      <w:r w:rsidR="000B6BFB" w:rsidRPr="00BE6A79">
        <w:rPr>
          <w:lang w:val="es-ES_tradnl"/>
        </w:rPr>
        <w:t xml:space="preserve">deberán tomarse todas las precauciones </w:t>
      </w:r>
      <w:r w:rsidR="007D0677" w:rsidRPr="00BE6A79">
        <w:rPr>
          <w:lang w:val="es-ES_tradnl"/>
        </w:rPr>
        <w:t xml:space="preserve">cuando </w:t>
      </w:r>
      <w:r w:rsidR="000B6BFB" w:rsidRPr="00BE6A79">
        <w:rPr>
          <w:lang w:val="es-ES_tradnl"/>
        </w:rPr>
        <w:t xml:space="preserve">los primeros en presentarse sean los </w:t>
      </w:r>
      <w:r w:rsidR="007D0677" w:rsidRPr="00BE6A79">
        <w:rPr>
          <w:lang w:val="es-ES_tradnl"/>
        </w:rPr>
        <w:t xml:space="preserve">dibujos en color.  Respecto a la segunda pregunta </w:t>
      </w:r>
      <w:r w:rsidR="000B6BFB" w:rsidRPr="00BE6A79">
        <w:rPr>
          <w:lang w:val="es-ES_tradnl"/>
        </w:rPr>
        <w:t xml:space="preserve">acerca del </w:t>
      </w:r>
      <w:r w:rsidR="007D0677" w:rsidRPr="00BE6A79">
        <w:rPr>
          <w:lang w:val="es-ES_tradnl"/>
        </w:rPr>
        <w:t>efecto de la presentación de un dibujo en color, la publicación internacional sería en color</w:t>
      </w:r>
      <w:r w:rsidR="000B6BFB" w:rsidRPr="00BE6A79">
        <w:rPr>
          <w:lang w:val="es-ES_tradnl"/>
        </w:rPr>
        <w:t xml:space="preserve"> </w:t>
      </w:r>
      <w:r w:rsidR="005F2304" w:rsidRPr="00BE6A79">
        <w:rPr>
          <w:lang w:val="es-ES_tradnl"/>
        </w:rPr>
        <w:t xml:space="preserve">y se pondría </w:t>
      </w:r>
      <w:r w:rsidR="000B6BFB" w:rsidRPr="00BE6A79">
        <w:rPr>
          <w:lang w:val="es-ES_tradnl"/>
        </w:rPr>
        <w:t>a disposición en PATENTSCOPE</w:t>
      </w:r>
      <w:r w:rsidR="007D0677" w:rsidRPr="00BE6A79">
        <w:rPr>
          <w:lang w:val="es-ES_tradnl"/>
        </w:rPr>
        <w:t xml:space="preserve"> una versión en blanco y negro para que las Oficinas designadas la </w:t>
      </w:r>
      <w:r w:rsidR="000B6BFB" w:rsidRPr="00BE6A79">
        <w:rPr>
          <w:lang w:val="es-ES_tradnl"/>
        </w:rPr>
        <w:t xml:space="preserve">utilicen de ser </w:t>
      </w:r>
      <w:r w:rsidR="007D0677" w:rsidRPr="00BE6A79">
        <w:rPr>
          <w:lang w:val="es-ES_tradnl"/>
        </w:rPr>
        <w:t xml:space="preserve">necesario.  La Oficina Internacional </w:t>
      </w:r>
      <w:r w:rsidR="005F2304" w:rsidRPr="00BE6A79">
        <w:rPr>
          <w:lang w:val="es-ES_tradnl"/>
        </w:rPr>
        <w:t xml:space="preserve">abordará </w:t>
      </w:r>
      <w:r w:rsidR="007D0677" w:rsidRPr="00BE6A79">
        <w:rPr>
          <w:lang w:val="es-ES_tradnl"/>
        </w:rPr>
        <w:t xml:space="preserve">el marco jurídico aplicable a los casos en los que haya una serie de dibujos </w:t>
      </w:r>
      <w:r w:rsidR="000B6BFB" w:rsidRPr="00BE6A79">
        <w:rPr>
          <w:lang w:val="es-ES_tradnl"/>
        </w:rPr>
        <w:t xml:space="preserve">tanto </w:t>
      </w:r>
      <w:r w:rsidR="007D0677" w:rsidRPr="00BE6A79">
        <w:rPr>
          <w:lang w:val="es-ES_tradnl"/>
        </w:rPr>
        <w:t xml:space="preserve">en color </w:t>
      </w:r>
      <w:r w:rsidR="000B6BFB" w:rsidRPr="00BE6A79">
        <w:rPr>
          <w:lang w:val="es-ES_tradnl"/>
        </w:rPr>
        <w:t xml:space="preserve">como en </w:t>
      </w:r>
      <w:r w:rsidR="007D0677" w:rsidRPr="00BE6A79">
        <w:rPr>
          <w:lang w:val="es-ES_tradnl"/>
        </w:rPr>
        <w:t xml:space="preserve">blanco y negro </w:t>
      </w:r>
      <w:r w:rsidR="000B6BFB" w:rsidRPr="00BE6A79">
        <w:rPr>
          <w:lang w:val="es-ES_tradnl"/>
        </w:rPr>
        <w:t xml:space="preserve">una vez tenga </w:t>
      </w:r>
      <w:r w:rsidR="007D0677" w:rsidRPr="00BE6A79">
        <w:rPr>
          <w:lang w:val="es-ES_tradnl"/>
        </w:rPr>
        <w:t>preparado</w:t>
      </w:r>
      <w:r w:rsidR="000B6BFB" w:rsidRPr="00BE6A79">
        <w:rPr>
          <w:lang w:val="es-ES_tradnl"/>
        </w:rPr>
        <w:t>s</w:t>
      </w:r>
      <w:r w:rsidR="007D0677" w:rsidRPr="00BE6A79">
        <w:rPr>
          <w:lang w:val="es-ES_tradnl"/>
        </w:rPr>
        <w:t xml:space="preserve"> los detalles de una propuesta técnica </w:t>
      </w:r>
      <w:r w:rsidR="000B6BFB" w:rsidRPr="00BE6A79">
        <w:rPr>
          <w:lang w:val="es-ES_tradnl"/>
        </w:rPr>
        <w:t xml:space="preserve">que presentar en </w:t>
      </w:r>
      <w:r w:rsidR="007D0677" w:rsidRPr="00BE6A79">
        <w:rPr>
          <w:lang w:val="es-ES_tradnl"/>
        </w:rPr>
        <w:t xml:space="preserve">una futura </w:t>
      </w:r>
      <w:r w:rsidR="001F265D" w:rsidRPr="00BE6A79">
        <w:rPr>
          <w:lang w:val="es-ES_tradnl"/>
        </w:rPr>
        <w:t xml:space="preserve">reunión </w:t>
      </w:r>
      <w:r w:rsidR="007D0677" w:rsidRPr="00BE6A79">
        <w:rPr>
          <w:lang w:val="es-ES_tradnl"/>
        </w:rPr>
        <w:t>del Grupo de Trabajo.</w:t>
      </w:r>
    </w:p>
    <w:p w:rsidR="00BB12D3" w:rsidRPr="00DA100E" w:rsidRDefault="00BB12D3" w:rsidP="00502EAC">
      <w:pPr>
        <w:pStyle w:val="ONUME"/>
        <w:ind w:left="567"/>
        <w:rPr>
          <w:lang w:val="es-ES_tradnl"/>
        </w:rPr>
      </w:pPr>
      <w:r w:rsidRPr="00DA100E">
        <w:rPr>
          <w:lang w:val="es-ES_tradnl"/>
        </w:rPr>
        <w:t>El Grupo de Trabajo tomó nota del contenido del documento PCT/WG/8/21.</w:t>
      </w:r>
    </w:p>
    <w:p w:rsidR="00BB12D3" w:rsidRPr="00DA100E" w:rsidRDefault="00BB12D3" w:rsidP="0018330B">
      <w:pPr>
        <w:pStyle w:val="Heading1"/>
        <w:rPr>
          <w:lang w:val="es-ES_tradnl"/>
        </w:rPr>
      </w:pPr>
      <w:r w:rsidRPr="00DA100E">
        <w:rPr>
          <w:lang w:val="es-ES_tradnl"/>
        </w:rPr>
        <w:t>Aclaraciones sobre el procedimiento de incorporación por referencia de partes omitidas</w:t>
      </w:r>
    </w:p>
    <w:p w:rsidR="00BB12D3" w:rsidRPr="00DA100E" w:rsidRDefault="00BB12D3" w:rsidP="00502EAC">
      <w:pPr>
        <w:pStyle w:val="ONUME"/>
        <w:rPr>
          <w:lang w:val="es-ES_tradnl"/>
        </w:rPr>
      </w:pPr>
      <w:r w:rsidRPr="00DA100E">
        <w:rPr>
          <w:lang w:val="es-ES_tradnl"/>
        </w:rPr>
        <w:t>Los debates se basaron en el documento PCT/WG/8/4.</w:t>
      </w:r>
    </w:p>
    <w:p w:rsidR="003417BA" w:rsidRPr="00BE6A79" w:rsidRDefault="00BB12D3" w:rsidP="00502EAC">
      <w:pPr>
        <w:pStyle w:val="ONUME"/>
        <w:rPr>
          <w:lang w:val="es-ES_tradnl"/>
        </w:rPr>
      </w:pPr>
      <w:r w:rsidRPr="00BE6A79">
        <w:rPr>
          <w:lang w:val="es-ES_tradnl"/>
        </w:rPr>
        <w:t xml:space="preserve">La Secretaría informó al Grupo de Trabajo de que </w:t>
      </w:r>
      <w:r w:rsidR="008C57AA" w:rsidRPr="00BE6A79">
        <w:rPr>
          <w:lang w:val="es-ES_tradnl"/>
        </w:rPr>
        <w:t xml:space="preserve">la Oficina Internacional </w:t>
      </w:r>
      <w:r w:rsidRPr="00BE6A79">
        <w:rPr>
          <w:lang w:val="es-ES_tradnl"/>
        </w:rPr>
        <w:t xml:space="preserve">ha </w:t>
      </w:r>
      <w:r w:rsidR="008C57AA" w:rsidRPr="00BE6A79">
        <w:rPr>
          <w:lang w:val="es-ES_tradnl"/>
        </w:rPr>
        <w:t xml:space="preserve">continuado debatiendo </w:t>
      </w:r>
      <w:r w:rsidRPr="00BE6A79">
        <w:rPr>
          <w:lang w:val="es-ES_tradnl"/>
        </w:rPr>
        <w:t xml:space="preserve">la incorporación por referencia de parte omitidas, tanto de manera extraoficial con la </w:t>
      </w:r>
      <w:r w:rsidR="00DC222E" w:rsidRPr="00BE6A79">
        <w:rPr>
          <w:lang w:val="es-ES_tradnl"/>
        </w:rPr>
        <w:t>OEP</w:t>
      </w:r>
      <w:r w:rsidRPr="00BE6A79">
        <w:rPr>
          <w:lang w:val="es-ES_tradnl"/>
        </w:rPr>
        <w:t xml:space="preserve"> y la </w:t>
      </w:r>
      <w:r w:rsidR="00E818A2" w:rsidRPr="00BE6A79">
        <w:rPr>
          <w:lang w:val="es-ES_tradnl"/>
        </w:rPr>
        <w:t>USPTO</w:t>
      </w:r>
      <w:r w:rsidRPr="00BE6A79">
        <w:rPr>
          <w:lang w:val="es-ES_tradnl"/>
        </w:rPr>
        <w:t xml:space="preserve">, como </w:t>
      </w:r>
      <w:r w:rsidR="008C57AA" w:rsidRPr="00BE6A79">
        <w:rPr>
          <w:lang w:val="es-ES_tradnl"/>
        </w:rPr>
        <w:t xml:space="preserve">en </w:t>
      </w:r>
      <w:r w:rsidR="001506C9" w:rsidRPr="00BE6A79">
        <w:rPr>
          <w:lang w:val="es-ES_tradnl"/>
        </w:rPr>
        <w:t xml:space="preserve">el marco de </w:t>
      </w:r>
      <w:r w:rsidR="008C57AA" w:rsidRPr="00BE6A79">
        <w:rPr>
          <w:lang w:val="es-ES_tradnl"/>
        </w:rPr>
        <w:t xml:space="preserve">la vigésima segunda sesión de </w:t>
      </w:r>
      <w:r w:rsidRPr="00BE6A79">
        <w:rPr>
          <w:lang w:val="es-ES_tradnl"/>
        </w:rPr>
        <w:t>la Reunión de Administraciones Internacionales</w:t>
      </w:r>
      <w:r w:rsidR="0081462B" w:rsidRPr="00BE6A79">
        <w:rPr>
          <w:lang w:val="es-ES_tradnl"/>
        </w:rPr>
        <w:t>,</w:t>
      </w:r>
      <w:r w:rsidRPr="00BE6A79">
        <w:rPr>
          <w:lang w:val="es-ES_tradnl"/>
        </w:rPr>
        <w:t xml:space="preserve"> </w:t>
      </w:r>
      <w:r w:rsidR="001506C9" w:rsidRPr="00BE6A79">
        <w:rPr>
          <w:lang w:val="es-ES_tradnl"/>
        </w:rPr>
        <w:t xml:space="preserve">que tuvo lugar </w:t>
      </w:r>
      <w:r w:rsidRPr="00BE6A79">
        <w:rPr>
          <w:lang w:val="es-ES_tradnl"/>
        </w:rPr>
        <w:t xml:space="preserve">en Tokio en febrero </w:t>
      </w:r>
      <w:r w:rsidR="00647E44" w:rsidRPr="00BE6A79">
        <w:rPr>
          <w:lang w:val="es-ES_tradnl"/>
        </w:rPr>
        <w:t>de 20</w:t>
      </w:r>
      <w:r w:rsidRPr="00BE6A79">
        <w:rPr>
          <w:lang w:val="es-ES_tradnl"/>
        </w:rPr>
        <w:t xml:space="preserve">15.  </w:t>
      </w:r>
      <w:r w:rsidR="008C57AA" w:rsidRPr="00BE6A79">
        <w:rPr>
          <w:lang w:val="es-ES_tradnl"/>
        </w:rPr>
        <w:t xml:space="preserve">En el documento se resumen los resultados de esos debates.  </w:t>
      </w:r>
      <w:r w:rsidR="00882A64" w:rsidRPr="00BE6A79">
        <w:rPr>
          <w:lang w:val="es-ES_tradnl"/>
        </w:rPr>
        <w:t>En la actualidad existen diferencias en la interpretación que de las disposiciones de las Reglas 4.18, 20.5 y 20.6 hacen las Oficinas receptoras y las Oficinas designadas/elegidas, diferencias de interpretación que se traducen en distintas prácticas de las Oficinas cuando la solicitud, en la fecha de presentación, contiene una serie de reivindicaciones o una descripción completa</w:t>
      </w:r>
      <w:r w:rsidR="0081462B" w:rsidRPr="00BE6A79">
        <w:rPr>
          <w:lang w:val="es-ES_tradnl"/>
        </w:rPr>
        <w:t>s</w:t>
      </w:r>
      <w:r w:rsidR="00882A64" w:rsidRPr="00BE6A79">
        <w:rPr>
          <w:lang w:val="es-ES_tradnl"/>
        </w:rPr>
        <w:t xml:space="preserve">, pero </w:t>
      </w:r>
      <w:r w:rsidR="004C1669">
        <w:rPr>
          <w:lang w:val="es-ES_tradnl"/>
        </w:rPr>
        <w:t xml:space="preserve">el solicitante ha presentado incorrectamente </w:t>
      </w:r>
      <w:r w:rsidR="00882A64" w:rsidRPr="00BE6A79">
        <w:rPr>
          <w:lang w:val="es-ES_tradnl"/>
        </w:rPr>
        <w:t xml:space="preserve">los elementos de </w:t>
      </w:r>
      <w:r w:rsidR="004C1669">
        <w:rPr>
          <w:lang w:val="es-ES_tradnl"/>
        </w:rPr>
        <w:t>l</w:t>
      </w:r>
      <w:r w:rsidR="00882A64" w:rsidRPr="00BE6A79">
        <w:rPr>
          <w:lang w:val="es-ES_tradnl"/>
        </w:rPr>
        <w:t xml:space="preserve">a descripción o </w:t>
      </w:r>
      <w:r w:rsidR="004C1669">
        <w:rPr>
          <w:lang w:val="es-ES_tradnl"/>
        </w:rPr>
        <w:t xml:space="preserve">las </w:t>
      </w:r>
      <w:r w:rsidR="00882A64" w:rsidRPr="00BE6A79">
        <w:rPr>
          <w:lang w:val="es-ES_tradnl"/>
        </w:rPr>
        <w:t xml:space="preserve">reivindicaciones y pide entonces la incorporación por referencia, en tanto que parte omitida, de todas las reivindicaciones y/o de la totalidad de la descripción contenidas en el documento de prioridad.  </w:t>
      </w:r>
      <w:r w:rsidR="003417BA" w:rsidRPr="00BE6A79">
        <w:rPr>
          <w:lang w:val="es-ES_tradnl"/>
        </w:rPr>
        <w:t>Hay Oficinas que opinan que dicha práctica no se debe admitir, ya que las disposiciones se refieren a partes omitidas del elemento correspondiente a las reivindicaciones o del elemento correspondiente a la descripción.  Esto implica que otras partes del elemento han sido efectivamente presentadas, por lo que no debería permitirse la sustitución de un elemento en su totalidad.  Hay Oficinas, en cambio, que opinan que esa práctica debe admitirse o, de lo contrario, podría darse la situación de que un solicitante que no haya incluido reivindicación o descripción alguna en la solicitud presentada pueda incluir dichos elementos mediante la incorporación por referencia, mientras que el solicitante que haya incluido por error la serie de reivindicaciones y/o la descripción que no correspondían no pueda subsanar su equivocación.  En este último caso, el solicitante se vería penalizado por intentar presentar una solicitud completa, aun cuando contenga reivindicaciones o una descripción erróneas.</w:t>
      </w:r>
    </w:p>
    <w:p w:rsidR="002C1EC1" w:rsidRPr="00BE6A79" w:rsidRDefault="00BB12D3" w:rsidP="00502EAC">
      <w:pPr>
        <w:pStyle w:val="ONUME"/>
        <w:rPr>
          <w:lang w:val="es-ES_tradnl"/>
        </w:rPr>
      </w:pPr>
      <w:r w:rsidRPr="00BE6A79">
        <w:rPr>
          <w:lang w:val="es-ES_tradnl"/>
        </w:rPr>
        <w:t xml:space="preserve">La Secretaría prosiguió </w:t>
      </w:r>
      <w:r w:rsidR="002C1EC1" w:rsidRPr="00BE6A79">
        <w:rPr>
          <w:lang w:val="es-ES_tradnl"/>
        </w:rPr>
        <w:t xml:space="preserve">poniendo al día </w:t>
      </w:r>
      <w:r w:rsidRPr="00BE6A79">
        <w:rPr>
          <w:lang w:val="es-ES_tradnl"/>
        </w:rPr>
        <w:t xml:space="preserve">al Grupo de Trabajo sobre los debates </w:t>
      </w:r>
      <w:r w:rsidR="00B4336C" w:rsidRPr="00BE6A79">
        <w:rPr>
          <w:lang w:val="es-ES_tradnl"/>
        </w:rPr>
        <w:t xml:space="preserve">mantenidos </w:t>
      </w:r>
      <w:r w:rsidRPr="00BE6A79">
        <w:rPr>
          <w:lang w:val="es-ES_tradnl"/>
        </w:rPr>
        <w:t xml:space="preserve">en la Reunión de las Administraciones Internacionales de febrero </w:t>
      </w:r>
      <w:r w:rsidR="00647E44" w:rsidRPr="00BE6A79">
        <w:rPr>
          <w:lang w:val="es-ES_tradnl"/>
        </w:rPr>
        <w:t>de 20</w:t>
      </w:r>
      <w:r w:rsidRPr="00BE6A79">
        <w:rPr>
          <w:lang w:val="es-ES_tradnl"/>
        </w:rPr>
        <w:t xml:space="preserve">15, en </w:t>
      </w:r>
      <w:r w:rsidR="00B4336C" w:rsidRPr="00BE6A79">
        <w:rPr>
          <w:lang w:val="es-ES_tradnl"/>
        </w:rPr>
        <w:t xml:space="preserve">cuyo marco </w:t>
      </w:r>
      <w:r w:rsidRPr="00BE6A79">
        <w:rPr>
          <w:lang w:val="es-ES_tradnl"/>
        </w:rPr>
        <w:t xml:space="preserve">la Oficina Internacional preparó un documento de debate (documento PCT/MIA/22/14 Rev.) y la </w:t>
      </w:r>
      <w:r w:rsidR="00DC222E" w:rsidRPr="00BE6A79">
        <w:rPr>
          <w:lang w:val="es-ES_tradnl"/>
        </w:rPr>
        <w:t>OEP</w:t>
      </w:r>
      <w:r w:rsidRPr="00BE6A79">
        <w:rPr>
          <w:lang w:val="es-ES_tradnl"/>
        </w:rPr>
        <w:t xml:space="preserve"> presentó </w:t>
      </w:r>
      <w:r w:rsidR="00045D6C" w:rsidRPr="00BE6A79">
        <w:rPr>
          <w:lang w:val="es-ES_tradnl"/>
        </w:rPr>
        <w:t xml:space="preserve">una serie de </w:t>
      </w:r>
      <w:r w:rsidR="00B4336C" w:rsidRPr="00BE6A79">
        <w:rPr>
          <w:lang w:val="es-ES_tradnl"/>
        </w:rPr>
        <w:t xml:space="preserve">comentarios </w:t>
      </w:r>
      <w:r w:rsidRPr="00BE6A79">
        <w:rPr>
          <w:lang w:val="es-ES_tradnl"/>
        </w:rPr>
        <w:t xml:space="preserve">(documento PCT/MIA/22/14 </w:t>
      </w:r>
      <w:proofErr w:type="spellStart"/>
      <w:r w:rsidRPr="00BE6A79">
        <w:rPr>
          <w:lang w:val="es-ES_tradnl"/>
        </w:rPr>
        <w:t>Add</w:t>
      </w:r>
      <w:proofErr w:type="spellEnd"/>
      <w:r w:rsidRPr="00BE6A79">
        <w:rPr>
          <w:lang w:val="es-ES_tradnl"/>
        </w:rPr>
        <w:t xml:space="preserve">.).  </w:t>
      </w:r>
      <w:r w:rsidR="00045D6C" w:rsidRPr="00BE6A79">
        <w:rPr>
          <w:lang w:val="es-ES_tradnl"/>
        </w:rPr>
        <w:t xml:space="preserve">El documento de la Oficina Internacional propone dos opciones posibles de cara al futuro, según constan en el párrafo 8 del documento.  La Opción A mantendría la situación </w:t>
      </w:r>
      <w:r w:rsidR="00E10014" w:rsidRPr="00BE6A79">
        <w:rPr>
          <w:lang w:val="es-ES_tradnl"/>
        </w:rPr>
        <w:t>“</w:t>
      </w:r>
      <w:r w:rsidR="00045D6C" w:rsidRPr="00BE6A79">
        <w:rPr>
          <w:lang w:val="es-ES_tradnl"/>
        </w:rPr>
        <w:t>tal cual</w:t>
      </w:r>
      <w:r w:rsidR="00E10014" w:rsidRPr="00BE6A79">
        <w:rPr>
          <w:lang w:val="es-ES_tradnl"/>
        </w:rPr>
        <w:t>”</w:t>
      </w:r>
      <w:r w:rsidR="00045D6C" w:rsidRPr="00BE6A79">
        <w:rPr>
          <w:lang w:val="es-ES_tradnl"/>
        </w:rPr>
        <w:t xml:space="preserve"> y dejaría la </w:t>
      </w:r>
      <w:r w:rsidR="00E10014" w:rsidRPr="00BE6A79">
        <w:rPr>
          <w:lang w:val="es-ES_tradnl"/>
        </w:rPr>
        <w:t>“</w:t>
      </w:r>
      <w:r w:rsidR="00045D6C" w:rsidRPr="00BE6A79">
        <w:rPr>
          <w:lang w:val="es-ES_tradnl"/>
        </w:rPr>
        <w:t>suerte</w:t>
      </w:r>
      <w:r w:rsidR="00E10014" w:rsidRPr="00BE6A79">
        <w:rPr>
          <w:lang w:val="es-ES_tradnl"/>
        </w:rPr>
        <w:t>”</w:t>
      </w:r>
      <w:r w:rsidR="00045D6C" w:rsidRPr="00BE6A79">
        <w:rPr>
          <w:lang w:val="es-ES_tradnl"/>
        </w:rPr>
        <w:t xml:space="preserve"> de las solicitudes de incorporación por referencia a merced de las distintas prácticas de las Oficinas receptoras.  Esto podría volverse una trampa para los solicitantes si la incorporación por referencia es aceptada por la Oficina receptora y el solicitante descubre en un momento posterior que la Oficina designada no reconoce </w:t>
      </w:r>
      <w:r w:rsidR="00B4336C" w:rsidRPr="00BE6A79">
        <w:rPr>
          <w:lang w:val="es-ES_tradnl"/>
        </w:rPr>
        <w:t xml:space="preserve">esa </w:t>
      </w:r>
      <w:r w:rsidR="00045D6C" w:rsidRPr="00BE6A79">
        <w:rPr>
          <w:lang w:val="es-ES_tradnl"/>
        </w:rPr>
        <w:t xml:space="preserve">incorporación.  La Opción B </w:t>
      </w:r>
      <w:r w:rsidR="003417BA" w:rsidRPr="00BE6A79">
        <w:rPr>
          <w:lang w:val="es-ES_tradnl"/>
        </w:rPr>
        <w:t xml:space="preserve">llevaría aparejada </w:t>
      </w:r>
      <w:r w:rsidR="00045D6C" w:rsidRPr="00BE6A79">
        <w:rPr>
          <w:lang w:val="es-ES_tradnl"/>
        </w:rPr>
        <w:t xml:space="preserve">una modificación del Reglamento del PCT </w:t>
      </w:r>
      <w:r w:rsidR="00E13936" w:rsidRPr="00BE6A79">
        <w:rPr>
          <w:lang w:val="es-ES_tradnl"/>
        </w:rPr>
        <w:t xml:space="preserve">a fin de exigir </w:t>
      </w:r>
      <w:r w:rsidR="00045D6C" w:rsidRPr="00BE6A79">
        <w:rPr>
          <w:lang w:val="es-ES_tradnl"/>
        </w:rPr>
        <w:t xml:space="preserve">a todas las Oficinas receptoras que admitan la incorporación por referencia a </w:t>
      </w:r>
      <w:r w:rsidR="002031EB" w:rsidRPr="00BE6A79">
        <w:rPr>
          <w:lang w:val="es-ES_tradnl"/>
        </w:rPr>
        <w:t xml:space="preserve">los </w:t>
      </w:r>
      <w:r w:rsidR="00045D6C" w:rsidRPr="00BE6A79">
        <w:rPr>
          <w:lang w:val="es-ES_tradnl"/>
        </w:rPr>
        <w:t xml:space="preserve">efectos de la fase internacional.  </w:t>
      </w:r>
      <w:r w:rsidR="003D2480" w:rsidRPr="00BE6A79">
        <w:rPr>
          <w:lang w:val="es-ES_tradnl"/>
        </w:rPr>
        <w:t xml:space="preserve">Esa opción proporcionaría al solicitante una vía o pasarela para acceder a la fase nacional si existe un remedio jurídico en virtud de la legislación nacional de la Oficina designada que permita subsanar el error.  </w:t>
      </w:r>
      <w:r w:rsidR="00B4336C" w:rsidRPr="00BE6A79">
        <w:rPr>
          <w:lang w:val="es-ES_tradnl"/>
        </w:rPr>
        <w:t xml:space="preserve">De los </w:t>
      </w:r>
      <w:r w:rsidR="003D2480" w:rsidRPr="00BE6A79">
        <w:rPr>
          <w:lang w:val="es-ES_tradnl"/>
        </w:rPr>
        <w:t xml:space="preserve">debates </w:t>
      </w:r>
      <w:r w:rsidR="00B4336C" w:rsidRPr="00BE6A79">
        <w:rPr>
          <w:lang w:val="es-ES_tradnl"/>
        </w:rPr>
        <w:t xml:space="preserve">mantenidos </w:t>
      </w:r>
      <w:r w:rsidR="003D2480" w:rsidRPr="00BE6A79">
        <w:rPr>
          <w:lang w:val="es-ES_tradnl"/>
        </w:rPr>
        <w:t xml:space="preserve">en la Reunión de las Administraciones Internacionales a que se </w:t>
      </w:r>
      <w:r w:rsidR="00B4336C" w:rsidRPr="00BE6A79">
        <w:rPr>
          <w:lang w:val="es-ES_tradnl"/>
        </w:rPr>
        <w:t xml:space="preserve">alude en </w:t>
      </w:r>
      <w:r w:rsidR="003D2480" w:rsidRPr="00BE6A79">
        <w:rPr>
          <w:lang w:val="es-ES_tradnl"/>
        </w:rPr>
        <w:t xml:space="preserve">el párrafo 13 del documento </w:t>
      </w:r>
      <w:r w:rsidR="00B4336C" w:rsidRPr="00BE6A79">
        <w:rPr>
          <w:lang w:val="es-ES_tradnl"/>
        </w:rPr>
        <w:t xml:space="preserve">se desprende </w:t>
      </w:r>
      <w:r w:rsidR="003D2480" w:rsidRPr="00BE6A79">
        <w:rPr>
          <w:lang w:val="es-ES_tradnl"/>
        </w:rPr>
        <w:t xml:space="preserve">que, </w:t>
      </w:r>
      <w:r w:rsidR="00B4336C" w:rsidRPr="00BE6A79">
        <w:rPr>
          <w:lang w:val="es-ES_tradnl"/>
        </w:rPr>
        <w:t xml:space="preserve">si bien fueron </w:t>
      </w:r>
      <w:r w:rsidR="003D2480" w:rsidRPr="00BE6A79">
        <w:rPr>
          <w:lang w:val="es-ES_tradnl"/>
        </w:rPr>
        <w:t xml:space="preserve">muchas las Administraciones </w:t>
      </w:r>
      <w:r w:rsidR="00B4336C" w:rsidRPr="00BE6A79">
        <w:rPr>
          <w:lang w:val="es-ES_tradnl"/>
        </w:rPr>
        <w:t xml:space="preserve">que respaldaron </w:t>
      </w:r>
      <w:r w:rsidR="003D2480" w:rsidRPr="00BE6A79">
        <w:rPr>
          <w:lang w:val="es-ES_tradnl"/>
        </w:rPr>
        <w:t xml:space="preserve">la </w:t>
      </w:r>
      <w:r w:rsidR="00E10014" w:rsidRPr="00BE6A79">
        <w:rPr>
          <w:lang w:val="es-ES_tradnl"/>
        </w:rPr>
        <w:t>Opción </w:t>
      </w:r>
      <w:r w:rsidR="003D2480" w:rsidRPr="00BE6A79">
        <w:rPr>
          <w:lang w:val="es-ES_tradnl"/>
        </w:rPr>
        <w:t xml:space="preserve">B </w:t>
      </w:r>
      <w:r w:rsidR="00B4336C" w:rsidRPr="00BE6A79">
        <w:rPr>
          <w:lang w:val="es-ES_tradnl"/>
        </w:rPr>
        <w:t xml:space="preserve">de </w:t>
      </w:r>
      <w:r w:rsidR="003D2480" w:rsidRPr="00BE6A79">
        <w:rPr>
          <w:lang w:val="es-ES_tradnl"/>
        </w:rPr>
        <w:t xml:space="preserve">modificar el Reglamento </w:t>
      </w:r>
      <w:r w:rsidR="003D2480" w:rsidRPr="00BE6A79">
        <w:rPr>
          <w:lang w:val="es-ES_tradnl"/>
        </w:rPr>
        <w:lastRenderedPageBreak/>
        <w:t xml:space="preserve">del PCT </w:t>
      </w:r>
      <w:r w:rsidR="00B4336C" w:rsidRPr="00BE6A79">
        <w:rPr>
          <w:lang w:val="es-ES_tradnl"/>
        </w:rPr>
        <w:t xml:space="preserve">solo </w:t>
      </w:r>
      <w:r w:rsidR="003D2480" w:rsidRPr="00BE6A79">
        <w:rPr>
          <w:lang w:val="es-ES_tradnl"/>
        </w:rPr>
        <w:t xml:space="preserve">a </w:t>
      </w:r>
      <w:r w:rsidR="002031EB" w:rsidRPr="00BE6A79">
        <w:rPr>
          <w:lang w:val="es-ES_tradnl"/>
        </w:rPr>
        <w:t xml:space="preserve">los </w:t>
      </w:r>
      <w:r w:rsidR="003D2480" w:rsidRPr="00BE6A79">
        <w:rPr>
          <w:lang w:val="es-ES_tradnl"/>
        </w:rPr>
        <w:t xml:space="preserve">efectos de la fase internacional, al menos una Administración se </w:t>
      </w:r>
      <w:r w:rsidR="00B4336C" w:rsidRPr="00BE6A79">
        <w:rPr>
          <w:lang w:val="es-ES_tradnl"/>
        </w:rPr>
        <w:t xml:space="preserve">opuso </w:t>
      </w:r>
      <w:r w:rsidR="003D2480" w:rsidRPr="00BE6A79">
        <w:rPr>
          <w:lang w:val="es-ES_tradnl"/>
        </w:rPr>
        <w:t xml:space="preserve">firmemente </w:t>
      </w:r>
      <w:r w:rsidR="00B4336C" w:rsidRPr="00BE6A79">
        <w:rPr>
          <w:lang w:val="es-ES_tradnl"/>
        </w:rPr>
        <w:t xml:space="preserve">a esa solución </w:t>
      </w:r>
      <w:r w:rsidR="003D2480" w:rsidRPr="00BE6A79">
        <w:rPr>
          <w:lang w:val="es-ES_tradnl"/>
        </w:rPr>
        <w:t xml:space="preserve">por el motivo </w:t>
      </w:r>
      <w:r w:rsidR="003417BA" w:rsidRPr="00BE6A79">
        <w:rPr>
          <w:lang w:val="es-ES_tradnl"/>
        </w:rPr>
        <w:t xml:space="preserve">que se expone </w:t>
      </w:r>
      <w:r w:rsidR="003D2480" w:rsidRPr="00BE6A79">
        <w:rPr>
          <w:lang w:val="es-ES_tradnl"/>
        </w:rPr>
        <w:t>en el párrafo 89 del Resumen de la Presidencia de la sesión (documento PCT/MIA/22/22, reproducido en el Anexo del documento PCT/WG/8/2).  En vista de estas persistentes diferencias de opini</w:t>
      </w:r>
      <w:r w:rsidR="00F348CE" w:rsidRPr="00BE6A79">
        <w:rPr>
          <w:lang w:val="es-ES_tradnl"/>
        </w:rPr>
        <w:t>ón</w:t>
      </w:r>
      <w:r w:rsidR="003D2480" w:rsidRPr="00BE6A79">
        <w:rPr>
          <w:lang w:val="es-ES_tradnl"/>
        </w:rPr>
        <w:t xml:space="preserve">, la Oficina Internacional considera que, a menos que se </w:t>
      </w:r>
      <w:r w:rsidR="00EC71F2" w:rsidRPr="00BE6A79">
        <w:rPr>
          <w:lang w:val="es-ES_tradnl"/>
        </w:rPr>
        <w:t xml:space="preserve">despejen los motivos de preocupación </w:t>
      </w:r>
      <w:r w:rsidR="00E13936" w:rsidRPr="00BE6A79">
        <w:rPr>
          <w:lang w:val="es-ES_tradnl"/>
        </w:rPr>
        <w:t xml:space="preserve">concretamente </w:t>
      </w:r>
      <w:r w:rsidR="003D2480" w:rsidRPr="00BE6A79">
        <w:rPr>
          <w:lang w:val="es-ES_tradnl"/>
        </w:rPr>
        <w:t>expresad</w:t>
      </w:r>
      <w:r w:rsidR="00EC71F2" w:rsidRPr="00BE6A79">
        <w:rPr>
          <w:lang w:val="es-ES_tradnl"/>
        </w:rPr>
        <w:t>o</w:t>
      </w:r>
      <w:r w:rsidR="003D2480" w:rsidRPr="00BE6A79">
        <w:rPr>
          <w:lang w:val="es-ES_tradnl"/>
        </w:rPr>
        <w:t xml:space="preserve">s por esa Administración, los constantes esfuerzos por hallar una solución parecen desproporcionados a la luz del número de casos en los que esta cuestión influye en la práctica.  Por tanto, el documento recomienda </w:t>
      </w:r>
      <w:r w:rsidR="00532AD7" w:rsidRPr="00BE6A79">
        <w:rPr>
          <w:lang w:val="es-ES_tradnl"/>
        </w:rPr>
        <w:t xml:space="preserve">que dejen de adoptarse </w:t>
      </w:r>
      <w:r w:rsidR="003D2480" w:rsidRPr="00BE6A79">
        <w:rPr>
          <w:lang w:val="es-ES_tradnl"/>
        </w:rPr>
        <w:t xml:space="preserve">medidas encaminadas a armonizar las prácticas divergentes en este ámbito y que la Oficina Internacional trabaje con los Estados miembros a fin de modificar las Directrices para las Oficinas receptoras con miras a </w:t>
      </w:r>
      <w:r w:rsidR="00532AD7" w:rsidRPr="00BE6A79">
        <w:rPr>
          <w:lang w:val="es-ES_tradnl"/>
        </w:rPr>
        <w:t xml:space="preserve">aclarar la divergencia de prácticas de las Oficinas </w:t>
      </w:r>
      <w:r w:rsidR="003D2480" w:rsidRPr="00BE6A79">
        <w:rPr>
          <w:lang w:val="es-ES_tradnl"/>
        </w:rPr>
        <w:t xml:space="preserve">y </w:t>
      </w:r>
      <w:r w:rsidR="00532AD7" w:rsidRPr="00BE6A79">
        <w:rPr>
          <w:lang w:val="es-ES_tradnl"/>
        </w:rPr>
        <w:t xml:space="preserve">sus </w:t>
      </w:r>
      <w:r w:rsidR="003D2480" w:rsidRPr="00BE6A79">
        <w:rPr>
          <w:lang w:val="es-ES_tradnl"/>
        </w:rPr>
        <w:t xml:space="preserve">posibles consecuencias </w:t>
      </w:r>
      <w:r w:rsidR="00532AD7" w:rsidRPr="00BE6A79">
        <w:rPr>
          <w:lang w:val="es-ES_tradnl"/>
        </w:rPr>
        <w:t xml:space="preserve">para </w:t>
      </w:r>
      <w:r w:rsidR="003D2480" w:rsidRPr="00BE6A79">
        <w:rPr>
          <w:lang w:val="es-ES_tradnl"/>
        </w:rPr>
        <w:t xml:space="preserve">la </w:t>
      </w:r>
      <w:r w:rsidR="00E10014" w:rsidRPr="00BE6A79">
        <w:rPr>
          <w:lang w:val="es-ES_tradnl"/>
        </w:rPr>
        <w:t>“</w:t>
      </w:r>
      <w:r w:rsidR="003D2480" w:rsidRPr="00BE6A79">
        <w:rPr>
          <w:lang w:val="es-ES_tradnl"/>
        </w:rPr>
        <w:t>suerte</w:t>
      </w:r>
      <w:r w:rsidR="00E10014" w:rsidRPr="00BE6A79">
        <w:rPr>
          <w:lang w:val="es-ES_tradnl"/>
        </w:rPr>
        <w:t>”</w:t>
      </w:r>
      <w:r w:rsidR="003D2480" w:rsidRPr="00BE6A79">
        <w:rPr>
          <w:lang w:val="es-ES_tradnl"/>
        </w:rPr>
        <w:t xml:space="preserve"> de las solicitudes </w:t>
      </w:r>
      <w:r w:rsidR="003417BA" w:rsidRPr="00BE6A79">
        <w:rPr>
          <w:lang w:val="es-ES_tradnl"/>
        </w:rPr>
        <w:t xml:space="preserve">en </w:t>
      </w:r>
      <w:r w:rsidR="003D2480" w:rsidRPr="00BE6A79">
        <w:rPr>
          <w:lang w:val="es-ES_tradnl"/>
        </w:rPr>
        <w:t>la fase nacional.</w:t>
      </w:r>
    </w:p>
    <w:p w:rsidR="00BB12D3" w:rsidRPr="00DA100E" w:rsidRDefault="00BB12D3" w:rsidP="00502EAC">
      <w:pPr>
        <w:pStyle w:val="ONUME"/>
        <w:rPr>
          <w:lang w:val="es-ES_tradnl"/>
        </w:rPr>
      </w:pPr>
      <w:r w:rsidRPr="00BE6A79">
        <w:rPr>
          <w:lang w:val="es-ES_tradnl"/>
        </w:rPr>
        <w:t>La Delegación de los Estados Unidos de América señaló que sigue estando firmemente convencida de que, en los casos en los que la solicitud internacional contenga una serie de reivindicaciones (incluidas por error) y/o una descripción (</w:t>
      </w:r>
      <w:r w:rsidR="004C1669">
        <w:rPr>
          <w:lang w:val="es-ES_tradnl"/>
        </w:rPr>
        <w:t>presentada incorrectamente</w:t>
      </w:r>
      <w:r w:rsidRPr="00BE6A79">
        <w:rPr>
          <w:lang w:val="es-ES_tradnl"/>
        </w:rPr>
        <w:t xml:space="preserve">) pero el solicitante pida de todas formas que se incorporen por referencia todas las reivindicaciones y/o la totalidad de la descripción contenidas en la solicitud de prioridad en tanto que </w:t>
      </w:r>
      <w:r w:rsidR="00E10014" w:rsidRPr="00BE6A79">
        <w:rPr>
          <w:lang w:val="es-ES_tradnl"/>
        </w:rPr>
        <w:t>“</w:t>
      </w:r>
      <w:r w:rsidRPr="00BE6A79">
        <w:rPr>
          <w:lang w:val="es-ES_tradnl"/>
        </w:rPr>
        <w:t>parte omitida</w:t>
      </w:r>
      <w:r w:rsidR="00E10014" w:rsidRPr="00BE6A79">
        <w:rPr>
          <w:lang w:val="es-ES_tradnl"/>
        </w:rPr>
        <w:t>”</w:t>
      </w:r>
      <w:r w:rsidRPr="00BE6A79">
        <w:rPr>
          <w:lang w:val="es-ES_tradnl"/>
        </w:rPr>
        <w:t xml:space="preserve">, dicha incorporación por referencia se contempla claramente, no solo en espíritu y en propósito sino también en la redacción del Reglamento actual.  </w:t>
      </w:r>
      <w:r w:rsidRPr="00DA100E">
        <w:rPr>
          <w:lang w:val="es-ES_tradnl"/>
        </w:rPr>
        <w:t xml:space="preserve">La Delegación añadió que no respalda la solución de compromiso expuesta en la </w:t>
      </w:r>
      <w:r w:rsidR="00E10014" w:rsidRPr="00DA100E">
        <w:rPr>
          <w:lang w:val="es-ES_tradnl"/>
        </w:rPr>
        <w:t>Opción </w:t>
      </w:r>
      <w:r w:rsidRPr="00DA100E">
        <w:rPr>
          <w:lang w:val="es-ES_tradnl"/>
        </w:rPr>
        <w:t>B del documento por cuanto dicha solución no es justa y no aporta nada a los solicitantes de Estados miembros cuyas oficinas siguen admitiendo dicha incorporación por referencia tanto en su capacidad de Oficinas receptoras</w:t>
      </w:r>
      <w:r w:rsidR="00E10014" w:rsidRPr="00DA100E">
        <w:rPr>
          <w:lang w:val="es-ES_tradnl"/>
        </w:rPr>
        <w:t xml:space="preserve"> como de Oficinas designadas.  </w:t>
      </w:r>
      <w:r w:rsidRPr="00DA100E">
        <w:rPr>
          <w:lang w:val="es-ES_tradnl"/>
        </w:rPr>
        <w:t>La solución solo iría en beneficio de los solicitantes de Estados miembros cuyas oficin</w:t>
      </w:r>
      <w:r w:rsidR="00E10014" w:rsidRPr="00DA100E">
        <w:rPr>
          <w:lang w:val="es-ES_tradnl"/>
        </w:rPr>
        <w:t xml:space="preserve">as no procedan de esa manera.  </w:t>
      </w:r>
      <w:r w:rsidRPr="00DA100E">
        <w:rPr>
          <w:lang w:val="es-ES_tradnl"/>
        </w:rPr>
        <w:t xml:space="preserve">La Delegación exhortó a los grupos de usuarios de los Estados miembros cuyas oficinas no admiten la incorporación en la situación mencionada a </w:t>
      </w:r>
      <w:r w:rsidR="00E10014" w:rsidRPr="00DA100E">
        <w:rPr>
          <w:lang w:val="es-ES_tradnl"/>
        </w:rPr>
        <w:t>“</w:t>
      </w:r>
      <w:r w:rsidRPr="00DA100E">
        <w:rPr>
          <w:lang w:val="es-ES_tradnl"/>
        </w:rPr>
        <w:t>apremiar</w:t>
      </w:r>
      <w:r w:rsidR="00E10014" w:rsidRPr="00DA100E">
        <w:rPr>
          <w:lang w:val="es-ES_tradnl"/>
        </w:rPr>
        <w:t>”</w:t>
      </w:r>
      <w:r w:rsidRPr="00DA100E">
        <w:rPr>
          <w:lang w:val="es-ES_tradnl"/>
        </w:rPr>
        <w:t xml:space="preserve"> a dichas oficinas a los fin</w:t>
      </w:r>
      <w:r w:rsidR="00E10014" w:rsidRPr="00DA100E">
        <w:rPr>
          <w:lang w:val="es-ES_tradnl"/>
        </w:rPr>
        <w:t xml:space="preserve">es de que cambien de postura.  </w:t>
      </w:r>
      <w:r w:rsidRPr="00DA100E">
        <w:rPr>
          <w:lang w:val="es-ES_tradnl"/>
        </w:rPr>
        <w:t>Además, dijo que la Oficina Internacional debe publicar una lista en la que se indique la práctica de unas y otras Oficinas de los Estados contratantes del PCT en lo que respecta a la incorporación por refer</w:t>
      </w:r>
      <w:r w:rsidR="00E10014" w:rsidRPr="00DA100E">
        <w:rPr>
          <w:lang w:val="es-ES_tradnl"/>
        </w:rPr>
        <w:t xml:space="preserve">encia en la situación actual.  </w:t>
      </w:r>
      <w:r w:rsidRPr="00DA100E">
        <w:rPr>
          <w:lang w:val="es-ES_tradnl"/>
        </w:rPr>
        <w:t>La Delegación prosiguió su intervención diciendo que hay como mínimo dos opci</w:t>
      </w:r>
      <w:r w:rsidR="00E10014" w:rsidRPr="00DA100E">
        <w:rPr>
          <w:lang w:val="es-ES_tradnl"/>
        </w:rPr>
        <w:t xml:space="preserve">ones adicionales a las Opciones A y B.  </w:t>
      </w:r>
      <w:r w:rsidRPr="00DA100E">
        <w:rPr>
          <w:lang w:val="es-ES_tradnl"/>
        </w:rPr>
        <w:t xml:space="preserve">En primer lugar, podría modificarse la </w:t>
      </w:r>
      <w:r w:rsidR="00AD2BE2" w:rsidRPr="00DA100E">
        <w:rPr>
          <w:lang w:val="es-ES_tradnl"/>
        </w:rPr>
        <w:t>Regla </w:t>
      </w:r>
      <w:r w:rsidRPr="00DA100E">
        <w:rPr>
          <w:lang w:val="es-ES_tradnl"/>
        </w:rPr>
        <w:t xml:space="preserve">4.18 de modo que en ella se admita específicamente la incorporación por referencia, en la situación anteriormente mencionada, de todas las reivindicaciones y/o la totalidad de la descripción contenidas en la solicitud de prioridad en tanto que </w:t>
      </w:r>
      <w:r w:rsidR="00E10014" w:rsidRPr="00DA100E">
        <w:rPr>
          <w:lang w:val="es-ES_tradnl"/>
        </w:rPr>
        <w:t>“</w:t>
      </w:r>
      <w:r w:rsidRPr="00DA100E">
        <w:rPr>
          <w:lang w:val="es-ES_tradnl"/>
        </w:rPr>
        <w:t>parte omitida</w:t>
      </w:r>
      <w:r w:rsidR="00E10014" w:rsidRPr="00DA100E">
        <w:rPr>
          <w:lang w:val="es-ES_tradnl"/>
        </w:rPr>
        <w:t xml:space="preserve">”.  </w:t>
      </w:r>
      <w:r w:rsidRPr="00DA100E">
        <w:rPr>
          <w:lang w:val="es-ES_tradnl"/>
        </w:rPr>
        <w:t>Además, podría añadirse una disposición totalmente nueva en el Reglamento a los fines de contemplar la situación mencionada.</w:t>
      </w:r>
    </w:p>
    <w:p w:rsidR="00BB12D3" w:rsidRPr="00DA100E" w:rsidRDefault="00BB12D3" w:rsidP="00502EAC">
      <w:pPr>
        <w:pStyle w:val="ONUME"/>
        <w:keepLines/>
        <w:rPr>
          <w:lang w:val="es-ES_tradnl"/>
        </w:rPr>
      </w:pPr>
      <w:r w:rsidRPr="00BE6A79">
        <w:rPr>
          <w:lang w:val="es-ES_tradnl"/>
        </w:rPr>
        <w:t xml:space="preserve">La Delegación de la </w:t>
      </w:r>
      <w:r w:rsidR="00DC222E" w:rsidRPr="00BE6A79">
        <w:rPr>
          <w:lang w:val="es-ES_tradnl"/>
        </w:rPr>
        <w:t>OEP</w:t>
      </w:r>
      <w:r w:rsidRPr="00BE6A79">
        <w:rPr>
          <w:lang w:val="es-ES_tradnl"/>
        </w:rPr>
        <w:t xml:space="preserve"> recordó que la finalidad original de las disposiciones en materia de partes omitidas que constan en el Reglamento del PCT es sintonizar el PCT con las disposiciones del Tratado sobre el Derecho de Patentes (PLT).  </w:t>
      </w:r>
      <w:r w:rsidRPr="00DA100E">
        <w:rPr>
          <w:lang w:val="es-ES_tradnl"/>
        </w:rPr>
        <w:t>Las disposiciones fueron concebidas a los fines de ofrecer una red de seguridad a los solicitantes y, por consiguiente, al tratarse de disposiciones encaminadas a contemplar situaciones excepcionales, deben ser inter</w:t>
      </w:r>
      <w:r w:rsidR="00E10014" w:rsidRPr="00DA100E">
        <w:rPr>
          <w:lang w:val="es-ES_tradnl"/>
        </w:rPr>
        <w:t xml:space="preserve">pretadas en sentido estricto.  </w:t>
      </w:r>
      <w:r w:rsidRPr="00DA100E">
        <w:rPr>
          <w:lang w:val="es-ES_tradnl"/>
        </w:rPr>
        <w:t xml:space="preserve">Desde su punto de vista, ninguna disposición del PLT ni del PCT contempla la cuestión de determinar si debe o no permitirse al solicitante que incorpore todas las reivindicaciones y/o la totalidad de la descripción contenidas en la solicitud de prioridad como </w:t>
      </w:r>
      <w:r w:rsidR="00E10014" w:rsidRPr="00DA100E">
        <w:rPr>
          <w:lang w:val="es-ES_tradnl"/>
        </w:rPr>
        <w:t>“</w:t>
      </w:r>
      <w:r w:rsidRPr="00DA100E">
        <w:rPr>
          <w:lang w:val="es-ES_tradnl"/>
        </w:rPr>
        <w:t>partes omitidas</w:t>
      </w:r>
      <w:r w:rsidR="00E10014" w:rsidRPr="00DA100E">
        <w:rPr>
          <w:lang w:val="es-ES_tradnl"/>
        </w:rPr>
        <w:t>”</w:t>
      </w:r>
      <w:r w:rsidRPr="00DA100E">
        <w:rPr>
          <w:lang w:val="es-ES_tradnl"/>
        </w:rPr>
        <w:t xml:space="preserve"> en los casos en los que la solicitud internacional presentada contenga ya una serie de reivindicaciones (</w:t>
      </w:r>
      <w:r w:rsidR="004C1669" w:rsidRPr="00DA100E">
        <w:rPr>
          <w:lang w:val="es-ES_tradnl"/>
        </w:rPr>
        <w:t>presentadas incorrectamente</w:t>
      </w:r>
      <w:r w:rsidRPr="00DA100E">
        <w:rPr>
          <w:lang w:val="es-ES_tradnl"/>
        </w:rPr>
        <w:t>) y/o una descripción (</w:t>
      </w:r>
      <w:r w:rsidR="004C1669" w:rsidRPr="00DA100E">
        <w:rPr>
          <w:lang w:val="es-ES_tradnl"/>
        </w:rPr>
        <w:t>presentada incorrectamente</w:t>
      </w:r>
      <w:r w:rsidRPr="00DA100E">
        <w:rPr>
          <w:lang w:val="es-ES_tradnl"/>
        </w:rPr>
        <w:t xml:space="preserve">).  Estaría a favor de la solución de compromiso expuesta en la </w:t>
      </w:r>
      <w:r w:rsidR="00E10014" w:rsidRPr="00DA100E">
        <w:rPr>
          <w:lang w:val="es-ES_tradnl"/>
        </w:rPr>
        <w:t>Opción </w:t>
      </w:r>
      <w:r w:rsidRPr="00DA100E">
        <w:rPr>
          <w:lang w:val="es-ES_tradnl"/>
        </w:rPr>
        <w:t>B del documento pero es consciente de que puede que esa solución no convenga a los demás.</w:t>
      </w:r>
      <w:r w:rsidR="00E10014" w:rsidRPr="00DA100E">
        <w:rPr>
          <w:lang w:val="es-ES_tradnl"/>
        </w:rPr>
        <w:t xml:space="preserve">  </w:t>
      </w:r>
      <w:r w:rsidRPr="00DA100E">
        <w:rPr>
          <w:lang w:val="es-ES_tradnl"/>
        </w:rPr>
        <w:t>La Delegación dijo que, por consiguiente, cabría centrarse en la modificación de las Directrices para las Oficinas receptoras a los fines de aclarar que las Oficinas siguen teniendo prácticas divergentes y para llamar la atención de los solicitantes en general.</w:t>
      </w:r>
    </w:p>
    <w:p w:rsidR="00BB12D3" w:rsidRPr="00DA100E" w:rsidRDefault="00BB12D3" w:rsidP="0018330B">
      <w:pPr>
        <w:pStyle w:val="ONUME"/>
        <w:keepLines/>
        <w:rPr>
          <w:lang w:val="es-ES_tradnl"/>
        </w:rPr>
      </w:pPr>
      <w:r w:rsidRPr="00DA100E">
        <w:rPr>
          <w:lang w:val="es-ES_tradnl"/>
        </w:rPr>
        <w:lastRenderedPageBreak/>
        <w:t xml:space="preserve">El Presidente señaló que le parecería raro que en el Reglamento se estipule que será válido que el solicitante presente determinados documentos en circunstancias de fuerza mayor una vez expirado un plazo concreto sin haber presentado nada en el plazo pertinente, y sin embargo no se admita que el solicitante corrija el error de haber presentado una serie errónea de reivindicaciones y/o una descripción errónea.  En general, los mecanismos electrónicos para </w:t>
      </w:r>
      <w:r w:rsidR="009D3088" w:rsidRPr="00DA100E">
        <w:rPr>
          <w:lang w:val="es-ES_tradnl"/>
        </w:rPr>
        <w:t xml:space="preserve">la presentación de </w:t>
      </w:r>
      <w:r w:rsidRPr="00DA100E">
        <w:rPr>
          <w:lang w:val="es-ES_tradnl"/>
        </w:rPr>
        <w:t xml:space="preserve">solicitudes de patente no admiten </w:t>
      </w:r>
      <w:r w:rsidR="003417BA" w:rsidRPr="00DA100E">
        <w:rPr>
          <w:lang w:val="es-ES_tradnl"/>
        </w:rPr>
        <w:t xml:space="preserve">las </w:t>
      </w:r>
      <w:r w:rsidR="009D3088" w:rsidRPr="00DA100E">
        <w:rPr>
          <w:lang w:val="es-ES_tradnl"/>
        </w:rPr>
        <w:t xml:space="preserve">solicitudes que se presentan sin cumplir </w:t>
      </w:r>
      <w:r w:rsidRPr="00DA100E">
        <w:rPr>
          <w:lang w:val="es-ES_tradnl"/>
        </w:rPr>
        <w:t xml:space="preserve">todos los requisitos </w:t>
      </w:r>
      <w:r w:rsidR="003417BA" w:rsidRPr="00DA100E">
        <w:rPr>
          <w:lang w:val="es-ES_tradnl"/>
        </w:rPr>
        <w:t>que son de obligado cumplimiento</w:t>
      </w:r>
      <w:r w:rsidRPr="00DA100E">
        <w:rPr>
          <w:lang w:val="es-ES_tradnl"/>
        </w:rPr>
        <w:t>.  Por tanto, el número de casos de partes omitidas podría ser muy reducido</w:t>
      </w:r>
      <w:r w:rsidR="007C2567" w:rsidRPr="00DA100E">
        <w:rPr>
          <w:lang w:val="es-ES_tradnl"/>
        </w:rPr>
        <w:t>, dado el creciente número de solicitudes que se presenta por vía electrónica</w:t>
      </w:r>
      <w:r w:rsidRPr="00DA100E">
        <w:rPr>
          <w:lang w:val="es-ES_tradnl"/>
        </w:rPr>
        <w:t>.  Sin embargo, segui</w:t>
      </w:r>
      <w:r w:rsidR="007C2567" w:rsidRPr="00DA100E">
        <w:rPr>
          <w:lang w:val="es-ES_tradnl"/>
        </w:rPr>
        <w:t xml:space="preserve">rá </w:t>
      </w:r>
      <w:r w:rsidRPr="00DA100E">
        <w:rPr>
          <w:lang w:val="es-ES_tradnl"/>
        </w:rPr>
        <w:t xml:space="preserve">habiendo casos aislados en que los solicitantes </w:t>
      </w:r>
      <w:r w:rsidR="007C2567" w:rsidRPr="00DA100E">
        <w:rPr>
          <w:lang w:val="es-ES_tradnl"/>
        </w:rPr>
        <w:t xml:space="preserve">adjunten </w:t>
      </w:r>
      <w:r w:rsidRPr="00DA100E">
        <w:rPr>
          <w:lang w:val="es-ES_tradnl"/>
        </w:rPr>
        <w:t xml:space="preserve">el documento equivocado por error.  Si esa situación </w:t>
      </w:r>
      <w:r w:rsidR="009D3088" w:rsidRPr="00DA100E">
        <w:rPr>
          <w:lang w:val="es-ES_tradnl"/>
        </w:rPr>
        <w:t xml:space="preserve">no puede resolverse </w:t>
      </w:r>
      <w:r w:rsidRPr="00DA100E">
        <w:rPr>
          <w:lang w:val="es-ES_tradnl"/>
        </w:rPr>
        <w:t xml:space="preserve">mediante la incorporación por referencia de una </w:t>
      </w:r>
      <w:r w:rsidR="00E10014" w:rsidRPr="00DA100E">
        <w:rPr>
          <w:lang w:val="es-ES_tradnl"/>
        </w:rPr>
        <w:t>“</w:t>
      </w:r>
      <w:r w:rsidRPr="00DA100E">
        <w:rPr>
          <w:lang w:val="es-ES_tradnl"/>
        </w:rPr>
        <w:t>parte omitida</w:t>
      </w:r>
      <w:r w:rsidR="00E10014" w:rsidRPr="00DA100E">
        <w:rPr>
          <w:lang w:val="es-ES_tradnl"/>
        </w:rPr>
        <w:t>”</w:t>
      </w:r>
      <w:r w:rsidRPr="00DA100E">
        <w:rPr>
          <w:lang w:val="es-ES_tradnl"/>
        </w:rPr>
        <w:t xml:space="preserve">, quizás, como lo ha sugerido la Delegación de los Estados Unidos de América, habría que considerar la posibilidad de redactar una disposición totalmente nueva en la que se permita que el solicitante, en casos muy limitados y excepcionales, pueda sustituir las reivindicaciones y/o descripción incluidas por error en la solicitud internacional presentada por una versión equivalente </w:t>
      </w:r>
      <w:r w:rsidR="00E10014" w:rsidRPr="00DA100E">
        <w:rPr>
          <w:lang w:val="es-ES_tradnl"/>
        </w:rPr>
        <w:t>“</w:t>
      </w:r>
      <w:r w:rsidRPr="00DA100E">
        <w:rPr>
          <w:lang w:val="es-ES_tradnl"/>
        </w:rPr>
        <w:t>correcta</w:t>
      </w:r>
      <w:r w:rsidR="00E10014" w:rsidRPr="00DA100E">
        <w:rPr>
          <w:lang w:val="es-ES_tradnl"/>
        </w:rPr>
        <w:t>”</w:t>
      </w:r>
      <w:r w:rsidRPr="00DA100E">
        <w:rPr>
          <w:lang w:val="es-ES_tradnl"/>
        </w:rPr>
        <w:t xml:space="preserve"> de las reivindicaciones y/o descripción contenidas en la solicitud de prioridad.</w:t>
      </w:r>
    </w:p>
    <w:p w:rsidR="007C2567" w:rsidRPr="00BE6A79" w:rsidRDefault="00BB12D3" w:rsidP="00502EAC">
      <w:pPr>
        <w:pStyle w:val="ONUME"/>
        <w:rPr>
          <w:lang w:val="es-ES_tradnl"/>
        </w:rPr>
      </w:pPr>
      <w:r w:rsidRPr="00BE6A79">
        <w:rPr>
          <w:lang w:val="es-ES_tradnl"/>
        </w:rPr>
        <w:t xml:space="preserve">La Delegación de China </w:t>
      </w:r>
      <w:r w:rsidR="003417BA" w:rsidRPr="00BE6A79">
        <w:rPr>
          <w:lang w:val="es-ES_tradnl"/>
        </w:rPr>
        <w:t xml:space="preserve">manifestó </w:t>
      </w:r>
      <w:r w:rsidR="007C2567" w:rsidRPr="00BE6A79">
        <w:rPr>
          <w:lang w:val="es-ES_tradnl"/>
        </w:rPr>
        <w:t xml:space="preserve">que, en su opinión, </w:t>
      </w:r>
      <w:r w:rsidRPr="00BE6A79">
        <w:rPr>
          <w:lang w:val="es-ES_tradnl"/>
        </w:rPr>
        <w:t xml:space="preserve">la </w:t>
      </w:r>
      <w:r w:rsidR="00E10014" w:rsidRPr="00BE6A79">
        <w:rPr>
          <w:lang w:val="es-ES_tradnl"/>
        </w:rPr>
        <w:t>Opción </w:t>
      </w:r>
      <w:r w:rsidRPr="00BE6A79">
        <w:rPr>
          <w:lang w:val="es-ES_tradnl"/>
        </w:rPr>
        <w:t>A</w:t>
      </w:r>
      <w:r w:rsidR="007A31C5" w:rsidRPr="00BE6A79">
        <w:rPr>
          <w:lang w:val="es-ES_tradnl"/>
        </w:rPr>
        <w:t xml:space="preserve"> y la consiguiente divergencia de prácticas de las Oficinas podrían sembrar la </w:t>
      </w:r>
      <w:r w:rsidRPr="00BE6A79">
        <w:rPr>
          <w:lang w:val="es-ES_tradnl"/>
        </w:rPr>
        <w:t xml:space="preserve">confusión entre los solicitantes, pues </w:t>
      </w:r>
      <w:r w:rsidR="007C2567" w:rsidRPr="00BE6A79">
        <w:rPr>
          <w:lang w:val="es-ES_tradnl"/>
        </w:rPr>
        <w:t xml:space="preserve">no </w:t>
      </w:r>
      <w:r w:rsidR="007A31C5" w:rsidRPr="00BE6A79">
        <w:rPr>
          <w:lang w:val="es-ES_tradnl"/>
        </w:rPr>
        <w:t xml:space="preserve">podrían </w:t>
      </w:r>
      <w:r w:rsidRPr="00BE6A79">
        <w:rPr>
          <w:lang w:val="es-ES_tradnl"/>
        </w:rPr>
        <w:t xml:space="preserve">predecir la </w:t>
      </w:r>
      <w:r w:rsidR="00E10014" w:rsidRPr="00BE6A79">
        <w:rPr>
          <w:lang w:val="es-ES_tradnl"/>
        </w:rPr>
        <w:t>“</w:t>
      </w:r>
      <w:r w:rsidRPr="00BE6A79">
        <w:rPr>
          <w:lang w:val="es-ES_tradnl"/>
        </w:rPr>
        <w:t>suerte</w:t>
      </w:r>
      <w:r w:rsidR="00E10014" w:rsidRPr="00BE6A79">
        <w:rPr>
          <w:lang w:val="es-ES_tradnl"/>
        </w:rPr>
        <w:t>”</w:t>
      </w:r>
      <w:r w:rsidRPr="00BE6A79">
        <w:rPr>
          <w:lang w:val="es-ES_tradnl"/>
        </w:rPr>
        <w:t xml:space="preserve"> de </w:t>
      </w:r>
      <w:r w:rsidR="002031EB" w:rsidRPr="00BE6A79">
        <w:rPr>
          <w:lang w:val="es-ES_tradnl"/>
        </w:rPr>
        <w:t xml:space="preserve">sus </w:t>
      </w:r>
      <w:r w:rsidR="007C2567" w:rsidRPr="00BE6A79">
        <w:rPr>
          <w:lang w:val="es-ES_tradnl"/>
        </w:rPr>
        <w:t xml:space="preserve">solicitudes </w:t>
      </w:r>
      <w:r w:rsidRPr="00BE6A79">
        <w:rPr>
          <w:lang w:val="es-ES_tradnl"/>
        </w:rPr>
        <w:t xml:space="preserve">de incorporación por referencia.  </w:t>
      </w:r>
      <w:r w:rsidR="002031EB" w:rsidRPr="00BE6A79">
        <w:rPr>
          <w:lang w:val="es-ES_tradnl"/>
        </w:rPr>
        <w:t xml:space="preserve">Respecto a la </w:t>
      </w:r>
      <w:r w:rsidR="00E10014" w:rsidRPr="00BE6A79">
        <w:rPr>
          <w:lang w:val="es-ES_tradnl"/>
        </w:rPr>
        <w:t>Opción </w:t>
      </w:r>
      <w:r w:rsidR="002031EB" w:rsidRPr="00BE6A79">
        <w:rPr>
          <w:lang w:val="es-ES_tradnl"/>
        </w:rPr>
        <w:t xml:space="preserve">B, la incorporación por referencia de una serie de reivindicaciones y/o </w:t>
      </w:r>
      <w:r w:rsidR="007A31C5" w:rsidRPr="00BE6A79">
        <w:rPr>
          <w:lang w:val="es-ES_tradnl"/>
        </w:rPr>
        <w:t xml:space="preserve">una </w:t>
      </w:r>
      <w:r w:rsidR="002031EB" w:rsidRPr="00BE6A79">
        <w:rPr>
          <w:lang w:val="es-ES_tradnl"/>
        </w:rPr>
        <w:t xml:space="preserve">descripción completas solo a los efectos de la fase internacional </w:t>
      </w:r>
      <w:r w:rsidR="006F08A1" w:rsidRPr="00BE6A79">
        <w:rPr>
          <w:lang w:val="es-ES_tradnl"/>
        </w:rPr>
        <w:t xml:space="preserve">incidiría en el </w:t>
      </w:r>
      <w:r w:rsidR="002031EB" w:rsidRPr="00BE6A79">
        <w:rPr>
          <w:lang w:val="es-ES_tradnl"/>
        </w:rPr>
        <w:t xml:space="preserve">alcance de la divulgación original.  Por tanto, el procedimiento de búsqueda internacional debería contemplar la posibilidad de que se cobre una tasa adicional, así como la eventualidad de que se incumpla el plazo </w:t>
      </w:r>
      <w:r w:rsidR="007A31C5" w:rsidRPr="00BE6A79">
        <w:rPr>
          <w:lang w:val="es-ES_tradnl"/>
        </w:rPr>
        <w:t xml:space="preserve">fijado para elaborar </w:t>
      </w:r>
      <w:r w:rsidR="002031EB" w:rsidRPr="00BE6A79">
        <w:rPr>
          <w:lang w:val="es-ES_tradnl"/>
        </w:rPr>
        <w:t xml:space="preserve">el informe de búsqueda internacional.  </w:t>
      </w:r>
      <w:r w:rsidR="00451B69" w:rsidRPr="00BE6A79">
        <w:rPr>
          <w:lang w:val="es-ES_tradnl"/>
        </w:rPr>
        <w:t xml:space="preserve">La Delegación dijo que esta opción podría entrañar un riesgo </w:t>
      </w:r>
      <w:r w:rsidR="006F08A1" w:rsidRPr="00BE6A79">
        <w:rPr>
          <w:lang w:val="es-ES_tradnl"/>
        </w:rPr>
        <w:t xml:space="preserve">añadido </w:t>
      </w:r>
      <w:r w:rsidR="00451B69" w:rsidRPr="00BE6A79">
        <w:rPr>
          <w:lang w:val="es-ES_tradnl"/>
        </w:rPr>
        <w:t xml:space="preserve">para el sistema, señalando que las legislaciones nacionales </w:t>
      </w:r>
      <w:r w:rsidR="007A31C5" w:rsidRPr="00BE6A79">
        <w:rPr>
          <w:lang w:val="es-ES_tradnl"/>
        </w:rPr>
        <w:t xml:space="preserve">podrían </w:t>
      </w:r>
      <w:r w:rsidR="00451B69" w:rsidRPr="00BE6A79">
        <w:rPr>
          <w:lang w:val="es-ES_tradnl"/>
        </w:rPr>
        <w:t xml:space="preserve">rechazar </w:t>
      </w:r>
      <w:r w:rsidR="006F08A1" w:rsidRPr="00BE6A79">
        <w:rPr>
          <w:lang w:val="es-ES_tradnl"/>
        </w:rPr>
        <w:t xml:space="preserve">la </w:t>
      </w:r>
      <w:r w:rsidR="00451B69" w:rsidRPr="00BE6A79">
        <w:rPr>
          <w:lang w:val="es-ES_tradnl"/>
        </w:rPr>
        <w:t xml:space="preserve">solicitud de incorporación.  En consecuencia, la Delegación entiende que no debería permitirse incorporar por referencia </w:t>
      </w:r>
      <w:r w:rsidR="007A31C5" w:rsidRPr="00BE6A79">
        <w:rPr>
          <w:lang w:val="es-ES_tradnl"/>
        </w:rPr>
        <w:t xml:space="preserve">el elemento completo correspondiente a </w:t>
      </w:r>
      <w:r w:rsidR="00451B69" w:rsidRPr="00BE6A79">
        <w:rPr>
          <w:lang w:val="es-ES_tradnl"/>
        </w:rPr>
        <w:t xml:space="preserve">las reivindicaciones y/o </w:t>
      </w:r>
      <w:r w:rsidR="007A31C5" w:rsidRPr="00BE6A79">
        <w:rPr>
          <w:lang w:val="es-ES_tradnl"/>
        </w:rPr>
        <w:t xml:space="preserve">el elemento completo correspondiente a </w:t>
      </w:r>
      <w:r w:rsidR="00451B69" w:rsidRPr="00BE6A79">
        <w:rPr>
          <w:lang w:val="es-ES_tradnl"/>
        </w:rPr>
        <w:t>una descripción</w:t>
      </w:r>
      <w:r w:rsidR="007A31C5" w:rsidRPr="00BE6A79">
        <w:rPr>
          <w:lang w:val="es-ES_tradnl"/>
        </w:rPr>
        <w:t>,</w:t>
      </w:r>
      <w:r w:rsidR="00451B69" w:rsidRPr="00BE6A79">
        <w:rPr>
          <w:lang w:val="es-ES_tradnl"/>
        </w:rPr>
        <w:t xml:space="preserve"> y que el Reglamento del PCT </w:t>
      </w:r>
      <w:r w:rsidR="006F08A1" w:rsidRPr="00BE6A79">
        <w:rPr>
          <w:lang w:val="es-ES_tradnl"/>
        </w:rPr>
        <w:t xml:space="preserve">debe </w:t>
      </w:r>
      <w:r w:rsidR="00451B69" w:rsidRPr="00BE6A79">
        <w:rPr>
          <w:lang w:val="es-ES_tradnl"/>
        </w:rPr>
        <w:t>modificarse para aclarar esta cuestión y evitar sembrar la confusión entre solicitantes y Oficinas.</w:t>
      </w:r>
    </w:p>
    <w:p w:rsidR="00BB12D3" w:rsidRPr="00BE6A79" w:rsidRDefault="00BB12D3" w:rsidP="00502EAC">
      <w:pPr>
        <w:pStyle w:val="ONUME"/>
        <w:rPr>
          <w:lang w:val="es-ES_tradnl"/>
        </w:rPr>
      </w:pPr>
      <w:r w:rsidRPr="00BE6A79">
        <w:rPr>
          <w:lang w:val="es-ES_tradnl"/>
        </w:rPr>
        <w:t xml:space="preserve">La Delegación de Israel </w:t>
      </w:r>
      <w:r w:rsidR="0057730B" w:rsidRPr="00BE6A79">
        <w:rPr>
          <w:lang w:val="es-ES_tradnl"/>
        </w:rPr>
        <w:t xml:space="preserve">se </w:t>
      </w:r>
      <w:r w:rsidRPr="00BE6A79">
        <w:rPr>
          <w:lang w:val="es-ES_tradnl"/>
        </w:rPr>
        <w:t xml:space="preserve">manifestó </w:t>
      </w:r>
      <w:r w:rsidR="0057730B" w:rsidRPr="00BE6A79">
        <w:rPr>
          <w:lang w:val="es-ES_tradnl"/>
        </w:rPr>
        <w:t xml:space="preserve">a favor de la </w:t>
      </w:r>
      <w:r w:rsidR="006F08A1" w:rsidRPr="00BE6A79">
        <w:rPr>
          <w:lang w:val="es-ES_tradnl"/>
        </w:rPr>
        <w:t xml:space="preserve">solución expuesta en la </w:t>
      </w:r>
      <w:r w:rsidR="00E10014" w:rsidRPr="00BE6A79">
        <w:rPr>
          <w:lang w:val="es-ES_tradnl"/>
        </w:rPr>
        <w:t>Opción </w:t>
      </w:r>
      <w:r w:rsidRPr="00BE6A79">
        <w:rPr>
          <w:lang w:val="es-ES_tradnl"/>
        </w:rPr>
        <w:t>B</w:t>
      </w:r>
      <w:r w:rsidR="006F08A1" w:rsidRPr="00BE6A79">
        <w:rPr>
          <w:lang w:val="es-ES_tradnl"/>
        </w:rPr>
        <w:t xml:space="preserve"> </w:t>
      </w:r>
      <w:r w:rsidR="006163CB" w:rsidRPr="00BE6A79">
        <w:rPr>
          <w:lang w:val="es-ES_tradnl"/>
        </w:rPr>
        <w:t xml:space="preserve">de admitir </w:t>
      </w:r>
      <w:r w:rsidRPr="00BE6A79">
        <w:rPr>
          <w:lang w:val="es-ES_tradnl"/>
        </w:rPr>
        <w:t xml:space="preserve">la incorporación por referencia de una </w:t>
      </w:r>
      <w:r w:rsidR="00F348CE" w:rsidRPr="00BE6A79">
        <w:rPr>
          <w:lang w:val="es-ES_tradnl"/>
        </w:rPr>
        <w:t xml:space="preserve">serie de reivindicaciones </w:t>
      </w:r>
      <w:r w:rsidRPr="00BE6A79">
        <w:rPr>
          <w:lang w:val="es-ES_tradnl"/>
        </w:rPr>
        <w:t xml:space="preserve">y/o </w:t>
      </w:r>
      <w:r w:rsidR="006F08A1" w:rsidRPr="00BE6A79">
        <w:rPr>
          <w:lang w:val="es-ES_tradnl"/>
        </w:rPr>
        <w:t xml:space="preserve">una </w:t>
      </w:r>
      <w:r w:rsidR="00F348CE" w:rsidRPr="00BE6A79">
        <w:rPr>
          <w:lang w:val="es-ES_tradnl"/>
        </w:rPr>
        <w:t xml:space="preserve">descripción </w:t>
      </w:r>
      <w:r w:rsidRPr="00BE6A79">
        <w:rPr>
          <w:lang w:val="es-ES_tradnl"/>
        </w:rPr>
        <w:t>completa</w:t>
      </w:r>
      <w:r w:rsidR="006F08A1" w:rsidRPr="00BE6A79">
        <w:rPr>
          <w:lang w:val="es-ES_tradnl"/>
        </w:rPr>
        <w:t>s</w:t>
      </w:r>
      <w:r w:rsidRPr="00BE6A79">
        <w:rPr>
          <w:lang w:val="es-ES_tradnl"/>
        </w:rPr>
        <w:t xml:space="preserve"> </w:t>
      </w:r>
      <w:r w:rsidR="002031EB" w:rsidRPr="00BE6A79">
        <w:rPr>
          <w:lang w:val="es-ES_tradnl"/>
        </w:rPr>
        <w:t xml:space="preserve">solo </w:t>
      </w:r>
      <w:r w:rsidRPr="00BE6A79">
        <w:rPr>
          <w:lang w:val="es-ES_tradnl"/>
        </w:rPr>
        <w:t xml:space="preserve">a </w:t>
      </w:r>
      <w:r w:rsidR="002031EB" w:rsidRPr="00BE6A79">
        <w:rPr>
          <w:lang w:val="es-ES_tradnl"/>
        </w:rPr>
        <w:t xml:space="preserve">los </w:t>
      </w:r>
      <w:r w:rsidRPr="00BE6A79">
        <w:rPr>
          <w:lang w:val="es-ES_tradnl"/>
        </w:rPr>
        <w:t xml:space="preserve">efectos de la fase internacional, </w:t>
      </w:r>
      <w:r w:rsidR="00F348CE" w:rsidRPr="00BE6A79">
        <w:rPr>
          <w:lang w:val="es-ES_tradnl"/>
        </w:rPr>
        <w:t xml:space="preserve">velando así </w:t>
      </w:r>
      <w:proofErr w:type="spellStart"/>
      <w:r w:rsidR="00F348CE" w:rsidRPr="00BE6A79">
        <w:rPr>
          <w:lang w:val="es-ES_tradnl"/>
        </w:rPr>
        <w:t>por que</w:t>
      </w:r>
      <w:proofErr w:type="spellEnd"/>
      <w:r w:rsidR="00F348CE" w:rsidRPr="00BE6A79">
        <w:rPr>
          <w:lang w:val="es-ES_tradnl"/>
        </w:rPr>
        <w:t xml:space="preserve"> se lleve a</w:t>
      </w:r>
      <w:r w:rsidR="006F08A1" w:rsidRPr="00BE6A79">
        <w:rPr>
          <w:lang w:val="es-ES_tradnl"/>
        </w:rPr>
        <w:t xml:space="preserve"> </w:t>
      </w:r>
      <w:r w:rsidR="00F348CE" w:rsidRPr="00BE6A79">
        <w:rPr>
          <w:lang w:val="es-ES_tradnl"/>
        </w:rPr>
        <w:t>ca</w:t>
      </w:r>
      <w:r w:rsidR="006F08A1" w:rsidRPr="00BE6A79">
        <w:rPr>
          <w:lang w:val="es-ES_tradnl"/>
        </w:rPr>
        <w:t>b</w:t>
      </w:r>
      <w:r w:rsidR="00F348CE" w:rsidRPr="00BE6A79">
        <w:rPr>
          <w:lang w:val="es-ES_tradnl"/>
        </w:rPr>
        <w:t xml:space="preserve">o una </w:t>
      </w:r>
      <w:r w:rsidRPr="00BE6A79">
        <w:rPr>
          <w:lang w:val="es-ES_tradnl"/>
        </w:rPr>
        <w:t xml:space="preserve">búsqueda internacional </w:t>
      </w:r>
      <w:r w:rsidR="00F348CE" w:rsidRPr="00BE6A79">
        <w:rPr>
          <w:lang w:val="es-ES_tradnl"/>
        </w:rPr>
        <w:t xml:space="preserve">en que se tengan en cuenta las cuestiones </w:t>
      </w:r>
      <w:r w:rsidR="006F08A1" w:rsidRPr="00BE6A79">
        <w:rPr>
          <w:lang w:val="es-ES_tradnl"/>
        </w:rPr>
        <w:t>que se hayan incorporado por referencia</w:t>
      </w:r>
      <w:r w:rsidRPr="00BE6A79">
        <w:rPr>
          <w:lang w:val="es-ES_tradnl"/>
        </w:rPr>
        <w:t>.</w:t>
      </w:r>
    </w:p>
    <w:p w:rsidR="00BB12D3" w:rsidRPr="00BE6A79" w:rsidRDefault="00BB12D3" w:rsidP="00502EAC">
      <w:pPr>
        <w:pStyle w:val="ONUME"/>
        <w:rPr>
          <w:lang w:val="es-ES_tradnl"/>
        </w:rPr>
      </w:pPr>
      <w:r w:rsidRPr="00BE6A79">
        <w:rPr>
          <w:lang w:val="es-ES_tradnl"/>
        </w:rPr>
        <w:t xml:space="preserve">La Delegación del Reino Unido dijo </w:t>
      </w:r>
      <w:r w:rsidR="000E7950" w:rsidRPr="00BE6A79">
        <w:rPr>
          <w:lang w:val="es-ES_tradnl"/>
        </w:rPr>
        <w:t xml:space="preserve">que </w:t>
      </w:r>
      <w:r w:rsidRPr="00BE6A79">
        <w:rPr>
          <w:lang w:val="es-ES_tradnl"/>
        </w:rPr>
        <w:t xml:space="preserve">respalda la </w:t>
      </w:r>
      <w:r w:rsidR="00E10014" w:rsidRPr="00BE6A79">
        <w:rPr>
          <w:lang w:val="es-ES_tradnl"/>
        </w:rPr>
        <w:t>Opción </w:t>
      </w:r>
      <w:r w:rsidRPr="00BE6A79">
        <w:rPr>
          <w:lang w:val="es-ES_tradnl"/>
        </w:rPr>
        <w:t xml:space="preserve">B </w:t>
      </w:r>
      <w:r w:rsidR="00F348CE" w:rsidRPr="00BE6A79">
        <w:rPr>
          <w:lang w:val="es-ES_tradnl"/>
        </w:rPr>
        <w:t xml:space="preserve">por considerarla </w:t>
      </w:r>
      <w:r w:rsidRPr="00BE6A79">
        <w:rPr>
          <w:lang w:val="es-ES_tradnl"/>
        </w:rPr>
        <w:t>la mejor solución de compromiso</w:t>
      </w:r>
      <w:r w:rsidR="00A355C4" w:rsidRPr="00BE6A79">
        <w:rPr>
          <w:lang w:val="es-ES_tradnl"/>
        </w:rPr>
        <w:t xml:space="preserve"> posible</w:t>
      </w:r>
      <w:r w:rsidRPr="00BE6A79">
        <w:rPr>
          <w:lang w:val="es-ES_tradnl"/>
        </w:rPr>
        <w:t xml:space="preserve">, </w:t>
      </w:r>
      <w:r w:rsidR="000E7950" w:rsidRPr="00BE6A79">
        <w:rPr>
          <w:lang w:val="es-ES_tradnl"/>
        </w:rPr>
        <w:t xml:space="preserve">dadas </w:t>
      </w:r>
      <w:r w:rsidRPr="00BE6A79">
        <w:rPr>
          <w:lang w:val="es-ES_tradnl"/>
        </w:rPr>
        <w:t>la</w:t>
      </w:r>
      <w:r w:rsidR="00F348CE" w:rsidRPr="00BE6A79">
        <w:rPr>
          <w:lang w:val="es-ES_tradnl"/>
        </w:rPr>
        <w:t>s</w:t>
      </w:r>
      <w:r w:rsidRPr="00BE6A79">
        <w:rPr>
          <w:lang w:val="es-ES_tradnl"/>
        </w:rPr>
        <w:t xml:space="preserve"> </w:t>
      </w:r>
      <w:r w:rsidR="00F348CE" w:rsidRPr="00BE6A79">
        <w:rPr>
          <w:lang w:val="es-ES_tradnl"/>
        </w:rPr>
        <w:t xml:space="preserve">diferencias de opinión que existen </w:t>
      </w:r>
      <w:r w:rsidRPr="00BE6A79">
        <w:rPr>
          <w:lang w:val="es-ES_tradnl"/>
        </w:rPr>
        <w:t xml:space="preserve">entre las Oficinas.  </w:t>
      </w:r>
      <w:r w:rsidR="000E7950" w:rsidRPr="00BE6A79">
        <w:rPr>
          <w:lang w:val="es-ES_tradnl"/>
        </w:rPr>
        <w:t xml:space="preserve">También declaró que </w:t>
      </w:r>
      <w:r w:rsidRPr="00BE6A79">
        <w:rPr>
          <w:lang w:val="es-ES_tradnl"/>
        </w:rPr>
        <w:t xml:space="preserve">estaría a favor de la nueva disposición propuesta por la Delegación de los Estados Unidos de América </w:t>
      </w:r>
      <w:r w:rsidR="00A355C4" w:rsidRPr="00BE6A79">
        <w:rPr>
          <w:lang w:val="es-ES_tradnl"/>
        </w:rPr>
        <w:t xml:space="preserve">a los fines de contemplar la situación en que </w:t>
      </w:r>
      <w:r w:rsidR="006F08A1" w:rsidRPr="00BE6A79">
        <w:rPr>
          <w:lang w:val="es-ES_tradnl"/>
        </w:rPr>
        <w:t xml:space="preserve">podría permitirse </w:t>
      </w:r>
      <w:r w:rsidR="003417BA" w:rsidRPr="00BE6A79">
        <w:rPr>
          <w:lang w:val="es-ES_tradnl"/>
        </w:rPr>
        <w:t xml:space="preserve">recurrir a </w:t>
      </w:r>
      <w:r w:rsidR="000E7950" w:rsidRPr="00BE6A79">
        <w:rPr>
          <w:lang w:val="es-ES_tradnl"/>
        </w:rPr>
        <w:t xml:space="preserve">una </w:t>
      </w:r>
      <w:r w:rsidRPr="00BE6A79">
        <w:rPr>
          <w:lang w:val="es-ES_tradnl"/>
        </w:rPr>
        <w:t xml:space="preserve">incorporación por referencia </w:t>
      </w:r>
      <w:r w:rsidR="00A355C4" w:rsidRPr="00BE6A79">
        <w:rPr>
          <w:lang w:val="es-ES_tradnl"/>
        </w:rPr>
        <w:t xml:space="preserve">para </w:t>
      </w:r>
      <w:r w:rsidRPr="00BE6A79">
        <w:rPr>
          <w:lang w:val="es-ES_tradnl"/>
        </w:rPr>
        <w:t xml:space="preserve">sustituir una serie de reivindicaciones y/o descripción </w:t>
      </w:r>
      <w:r w:rsidR="000E7950" w:rsidRPr="00BE6A79">
        <w:rPr>
          <w:lang w:val="es-ES_tradnl"/>
        </w:rPr>
        <w:t>completas incluidas por error</w:t>
      </w:r>
      <w:r w:rsidRPr="00BE6A79">
        <w:rPr>
          <w:lang w:val="es-ES_tradnl"/>
        </w:rPr>
        <w:t>.</w:t>
      </w:r>
    </w:p>
    <w:p w:rsidR="00BB12D3" w:rsidRPr="00BE6A79" w:rsidRDefault="00BB12D3" w:rsidP="00502EAC">
      <w:pPr>
        <w:pStyle w:val="ONUME"/>
        <w:rPr>
          <w:lang w:val="es-ES_tradnl"/>
        </w:rPr>
      </w:pPr>
      <w:r w:rsidRPr="00BE6A79">
        <w:rPr>
          <w:lang w:val="es-ES_tradnl"/>
        </w:rPr>
        <w:t xml:space="preserve">La Delegación de México dijo respaldar la </w:t>
      </w:r>
      <w:r w:rsidR="00E10014" w:rsidRPr="00BE6A79">
        <w:rPr>
          <w:lang w:val="es-ES_tradnl"/>
        </w:rPr>
        <w:t>Opción </w:t>
      </w:r>
      <w:r w:rsidRPr="00BE6A79">
        <w:rPr>
          <w:lang w:val="es-ES_tradnl"/>
        </w:rPr>
        <w:t xml:space="preserve">B, </w:t>
      </w:r>
      <w:r w:rsidR="003D2480" w:rsidRPr="00BE6A79">
        <w:rPr>
          <w:lang w:val="es-ES_tradnl"/>
        </w:rPr>
        <w:t xml:space="preserve">si bien </w:t>
      </w:r>
      <w:r w:rsidRPr="00BE6A79">
        <w:rPr>
          <w:lang w:val="es-ES_tradnl"/>
        </w:rPr>
        <w:t xml:space="preserve">añadió que podría </w:t>
      </w:r>
      <w:r w:rsidR="006163CB" w:rsidRPr="00BE6A79">
        <w:rPr>
          <w:lang w:val="es-ES_tradnl"/>
        </w:rPr>
        <w:t xml:space="preserve">hacerse figurar la indicación expresa </w:t>
      </w:r>
      <w:r w:rsidRPr="00BE6A79">
        <w:rPr>
          <w:lang w:val="es-ES_tradnl"/>
        </w:rPr>
        <w:t xml:space="preserve">de que </w:t>
      </w:r>
      <w:r w:rsidR="00631D3B" w:rsidRPr="00BE6A79">
        <w:rPr>
          <w:lang w:val="es-ES_tradnl"/>
        </w:rPr>
        <w:t>el error que se cometa debe ser claro para que pueda admitirse la incorporación</w:t>
      </w:r>
      <w:r w:rsidRPr="00BE6A79">
        <w:rPr>
          <w:lang w:val="es-ES_tradnl"/>
        </w:rPr>
        <w:t>.</w:t>
      </w:r>
    </w:p>
    <w:p w:rsidR="00BB12D3" w:rsidRPr="00BE6A79" w:rsidRDefault="00BB12D3" w:rsidP="00502EAC">
      <w:pPr>
        <w:pStyle w:val="ONUME"/>
        <w:keepLines/>
        <w:rPr>
          <w:lang w:val="es-ES_tradnl"/>
        </w:rPr>
      </w:pPr>
      <w:r w:rsidRPr="00BE6A79">
        <w:rPr>
          <w:lang w:val="es-ES_tradnl"/>
        </w:rPr>
        <w:lastRenderedPageBreak/>
        <w:t xml:space="preserve">La Delegación de la Federación de Rusia </w:t>
      </w:r>
      <w:r w:rsidR="0057730B" w:rsidRPr="00BE6A79">
        <w:rPr>
          <w:lang w:val="es-ES_tradnl"/>
        </w:rPr>
        <w:t xml:space="preserve">se </w:t>
      </w:r>
      <w:r w:rsidRPr="00BE6A79">
        <w:rPr>
          <w:lang w:val="es-ES_tradnl"/>
        </w:rPr>
        <w:t xml:space="preserve">manifestó </w:t>
      </w:r>
      <w:r w:rsidR="0057730B" w:rsidRPr="00BE6A79">
        <w:rPr>
          <w:lang w:val="es-ES_tradnl"/>
        </w:rPr>
        <w:t xml:space="preserve">a favor de </w:t>
      </w:r>
      <w:r w:rsidRPr="00BE6A79">
        <w:rPr>
          <w:lang w:val="es-ES_tradnl"/>
        </w:rPr>
        <w:t xml:space="preserve">la </w:t>
      </w:r>
      <w:r w:rsidR="00E10014" w:rsidRPr="00BE6A79">
        <w:rPr>
          <w:lang w:val="es-ES_tradnl"/>
        </w:rPr>
        <w:t>Opción </w:t>
      </w:r>
      <w:r w:rsidRPr="00BE6A79">
        <w:rPr>
          <w:lang w:val="es-ES_tradnl"/>
        </w:rPr>
        <w:t>B por considerar</w:t>
      </w:r>
      <w:r w:rsidR="003D2480" w:rsidRPr="00BE6A79">
        <w:rPr>
          <w:lang w:val="es-ES_tradnl"/>
        </w:rPr>
        <w:t>la</w:t>
      </w:r>
      <w:r w:rsidRPr="00BE6A79">
        <w:rPr>
          <w:lang w:val="es-ES_tradnl"/>
        </w:rPr>
        <w:t xml:space="preserve"> </w:t>
      </w:r>
      <w:r w:rsidR="00631D3B" w:rsidRPr="00BE6A79">
        <w:rPr>
          <w:lang w:val="es-ES_tradnl"/>
        </w:rPr>
        <w:t xml:space="preserve">la </w:t>
      </w:r>
      <w:r w:rsidRPr="00BE6A79">
        <w:rPr>
          <w:lang w:val="es-ES_tradnl"/>
        </w:rPr>
        <w:t xml:space="preserve">más universal y justa </w:t>
      </w:r>
      <w:r w:rsidR="000E7950" w:rsidRPr="00BE6A79">
        <w:rPr>
          <w:lang w:val="es-ES_tradnl"/>
        </w:rPr>
        <w:t xml:space="preserve">para </w:t>
      </w:r>
      <w:r w:rsidRPr="00BE6A79">
        <w:rPr>
          <w:lang w:val="es-ES_tradnl"/>
        </w:rPr>
        <w:t xml:space="preserve">los solicitantes.  La Delegación también planteó dos cuestiones </w:t>
      </w:r>
      <w:r w:rsidR="000E7950" w:rsidRPr="00BE6A79">
        <w:rPr>
          <w:lang w:val="es-ES_tradnl"/>
        </w:rPr>
        <w:t xml:space="preserve">relacionadas con la propuesta de </w:t>
      </w:r>
      <w:r w:rsidRPr="00BE6A79">
        <w:rPr>
          <w:lang w:val="es-ES_tradnl"/>
        </w:rPr>
        <w:t xml:space="preserve">modificación de la </w:t>
      </w:r>
      <w:r w:rsidR="00AD2BE2" w:rsidRPr="00BE6A79">
        <w:rPr>
          <w:lang w:val="es-ES_tradnl"/>
        </w:rPr>
        <w:t>Regla </w:t>
      </w:r>
      <w:r w:rsidRPr="00BE6A79">
        <w:rPr>
          <w:lang w:val="es-ES_tradnl"/>
        </w:rPr>
        <w:t xml:space="preserve">4.18 </w:t>
      </w:r>
      <w:r w:rsidR="0098319E" w:rsidRPr="00BE6A79">
        <w:rPr>
          <w:lang w:val="es-ES_tradnl"/>
        </w:rPr>
        <w:t xml:space="preserve">sugerida </w:t>
      </w:r>
      <w:r w:rsidRPr="00BE6A79">
        <w:rPr>
          <w:lang w:val="es-ES_tradnl"/>
        </w:rPr>
        <w:t xml:space="preserve">por la Delegación los Estados Unidos de América.  En primer lugar, dijo que sería difícil de aplicar, pues </w:t>
      </w:r>
      <w:r w:rsidR="000E7950" w:rsidRPr="00BE6A79">
        <w:rPr>
          <w:lang w:val="es-ES_tradnl"/>
        </w:rPr>
        <w:t xml:space="preserve">obligaría a </w:t>
      </w:r>
      <w:r w:rsidRPr="00BE6A79">
        <w:rPr>
          <w:lang w:val="es-ES_tradnl"/>
        </w:rPr>
        <w:t xml:space="preserve">muchos Estados y Oficinas </w:t>
      </w:r>
      <w:r w:rsidR="000E7950" w:rsidRPr="00BE6A79">
        <w:rPr>
          <w:lang w:val="es-ES_tradnl"/>
        </w:rPr>
        <w:t xml:space="preserve">a modificar </w:t>
      </w:r>
      <w:r w:rsidRPr="00BE6A79">
        <w:rPr>
          <w:lang w:val="es-ES_tradnl"/>
        </w:rPr>
        <w:t xml:space="preserve">sus prácticas nacionales.  En segundo lugar, la Delegación puso en duda </w:t>
      </w:r>
      <w:r w:rsidR="000E7950" w:rsidRPr="00BE6A79">
        <w:rPr>
          <w:lang w:val="es-ES_tradnl"/>
        </w:rPr>
        <w:t xml:space="preserve">que el </w:t>
      </w:r>
      <w:r w:rsidRPr="00BE6A79">
        <w:rPr>
          <w:lang w:val="es-ES_tradnl"/>
        </w:rPr>
        <w:t xml:space="preserve">Grupo de </w:t>
      </w:r>
      <w:r w:rsidR="00AD2BE2" w:rsidRPr="00BE6A79">
        <w:rPr>
          <w:lang w:val="es-ES_tradnl"/>
        </w:rPr>
        <w:t xml:space="preserve">Trabajo </w:t>
      </w:r>
      <w:r w:rsidR="000E7950" w:rsidRPr="00BE6A79">
        <w:rPr>
          <w:lang w:val="es-ES_tradnl"/>
        </w:rPr>
        <w:t xml:space="preserve">sea competente </w:t>
      </w:r>
      <w:r w:rsidR="00AD2BE2" w:rsidRPr="00BE6A79">
        <w:rPr>
          <w:lang w:val="es-ES_tradnl"/>
        </w:rPr>
        <w:t>para modificar la Regla</w:t>
      </w:r>
      <w:r w:rsidRPr="00BE6A79">
        <w:rPr>
          <w:lang w:val="es-ES_tradnl"/>
        </w:rPr>
        <w:t xml:space="preserve"> 4.18, ya que al armonizar legislaciones nacionales podría </w:t>
      </w:r>
      <w:r w:rsidR="0098319E" w:rsidRPr="00BE6A79">
        <w:rPr>
          <w:lang w:val="es-ES_tradnl"/>
        </w:rPr>
        <w:t xml:space="preserve">estar </w:t>
      </w:r>
      <w:r w:rsidR="00631D3B" w:rsidRPr="00BE6A79">
        <w:rPr>
          <w:lang w:val="es-ES_tradnl"/>
        </w:rPr>
        <w:t xml:space="preserve">conculcando </w:t>
      </w:r>
      <w:r w:rsidRPr="00BE6A79">
        <w:rPr>
          <w:lang w:val="es-ES_tradnl"/>
        </w:rPr>
        <w:t>derechos soberanos.</w:t>
      </w:r>
    </w:p>
    <w:p w:rsidR="00BB12D3" w:rsidRPr="00BE6A79" w:rsidRDefault="00BB12D3" w:rsidP="00502EAC">
      <w:pPr>
        <w:pStyle w:val="ONUME"/>
        <w:rPr>
          <w:lang w:val="es-ES_tradnl"/>
        </w:rPr>
      </w:pPr>
      <w:r w:rsidRPr="00BE6A79">
        <w:rPr>
          <w:lang w:val="es-ES_tradnl"/>
        </w:rPr>
        <w:t xml:space="preserve">La Delegación de Portugal </w:t>
      </w:r>
      <w:r w:rsidR="00631D3B" w:rsidRPr="00BE6A79">
        <w:rPr>
          <w:lang w:val="es-ES_tradnl"/>
        </w:rPr>
        <w:t xml:space="preserve">expresó su preferencia </w:t>
      </w:r>
      <w:r w:rsidR="000E7950" w:rsidRPr="00BE6A79">
        <w:rPr>
          <w:lang w:val="es-ES_tradnl"/>
        </w:rPr>
        <w:t xml:space="preserve">por </w:t>
      </w:r>
      <w:r w:rsidRPr="00BE6A79">
        <w:rPr>
          <w:lang w:val="es-ES_tradnl"/>
        </w:rPr>
        <w:t xml:space="preserve">la </w:t>
      </w:r>
      <w:r w:rsidR="00E10014" w:rsidRPr="00BE6A79">
        <w:rPr>
          <w:lang w:val="es-ES_tradnl"/>
        </w:rPr>
        <w:t>Opción </w:t>
      </w:r>
      <w:r w:rsidRPr="00BE6A79">
        <w:rPr>
          <w:lang w:val="es-ES_tradnl"/>
        </w:rPr>
        <w:t xml:space="preserve">B, </w:t>
      </w:r>
      <w:r w:rsidR="00B71E52" w:rsidRPr="00BE6A79">
        <w:rPr>
          <w:lang w:val="es-ES_tradnl"/>
        </w:rPr>
        <w:t xml:space="preserve">si bien dijo </w:t>
      </w:r>
      <w:r w:rsidR="000E7950" w:rsidRPr="00BE6A79">
        <w:rPr>
          <w:lang w:val="es-ES_tradnl"/>
        </w:rPr>
        <w:t xml:space="preserve">que </w:t>
      </w:r>
      <w:r w:rsidRPr="00BE6A79">
        <w:rPr>
          <w:lang w:val="es-ES_tradnl"/>
        </w:rPr>
        <w:t xml:space="preserve">la </w:t>
      </w:r>
      <w:r w:rsidR="00AD2BE2" w:rsidRPr="00BE6A79">
        <w:rPr>
          <w:lang w:val="es-ES_tradnl"/>
        </w:rPr>
        <w:t>Regla </w:t>
      </w:r>
      <w:r w:rsidRPr="00BE6A79">
        <w:rPr>
          <w:lang w:val="es-ES_tradnl"/>
        </w:rPr>
        <w:t xml:space="preserve">4.18 </w:t>
      </w:r>
      <w:r w:rsidR="00B71E52" w:rsidRPr="00BE6A79">
        <w:rPr>
          <w:lang w:val="es-ES_tradnl"/>
        </w:rPr>
        <w:t xml:space="preserve">podría revisarse </w:t>
      </w:r>
      <w:r w:rsidRPr="00BE6A79">
        <w:rPr>
          <w:lang w:val="es-ES_tradnl"/>
        </w:rPr>
        <w:t xml:space="preserve">en </w:t>
      </w:r>
      <w:r w:rsidR="000E7950" w:rsidRPr="00BE6A79">
        <w:rPr>
          <w:lang w:val="es-ES_tradnl"/>
        </w:rPr>
        <w:t xml:space="preserve">un </w:t>
      </w:r>
      <w:r w:rsidRPr="00BE6A79">
        <w:rPr>
          <w:lang w:val="es-ES_tradnl"/>
        </w:rPr>
        <w:t xml:space="preserve">futuro.  Por el contrario, la </w:t>
      </w:r>
      <w:r w:rsidR="00E10014" w:rsidRPr="00BE6A79">
        <w:rPr>
          <w:lang w:val="es-ES_tradnl"/>
        </w:rPr>
        <w:t>Opción </w:t>
      </w:r>
      <w:r w:rsidRPr="00BE6A79">
        <w:rPr>
          <w:lang w:val="es-ES_tradnl"/>
        </w:rPr>
        <w:t xml:space="preserve">A mantendría </w:t>
      </w:r>
      <w:r w:rsidR="000E7950" w:rsidRPr="00BE6A79">
        <w:rPr>
          <w:lang w:val="es-ES_tradnl"/>
        </w:rPr>
        <w:t xml:space="preserve">la </w:t>
      </w:r>
      <w:r w:rsidR="00B71E52" w:rsidRPr="00BE6A79">
        <w:rPr>
          <w:lang w:val="es-ES_tradnl"/>
        </w:rPr>
        <w:t xml:space="preserve">disparidad </w:t>
      </w:r>
      <w:r w:rsidR="000E7950" w:rsidRPr="00BE6A79">
        <w:rPr>
          <w:lang w:val="es-ES_tradnl"/>
        </w:rPr>
        <w:t xml:space="preserve">de prácticas </w:t>
      </w:r>
      <w:r w:rsidR="00B71E52" w:rsidRPr="00BE6A79">
        <w:rPr>
          <w:lang w:val="es-ES_tradnl"/>
        </w:rPr>
        <w:t xml:space="preserve">de </w:t>
      </w:r>
      <w:r w:rsidRPr="00BE6A79">
        <w:rPr>
          <w:lang w:val="es-ES_tradnl"/>
        </w:rPr>
        <w:t xml:space="preserve">las Oficinas receptoras, </w:t>
      </w:r>
      <w:r w:rsidR="000E7950" w:rsidRPr="00BE6A79">
        <w:rPr>
          <w:lang w:val="es-ES_tradnl"/>
        </w:rPr>
        <w:t xml:space="preserve">lo que dista de ser </w:t>
      </w:r>
      <w:r w:rsidRPr="00BE6A79">
        <w:rPr>
          <w:lang w:val="es-ES_tradnl"/>
        </w:rPr>
        <w:t>el objetivo del PCT.</w:t>
      </w:r>
    </w:p>
    <w:p w:rsidR="00BB12D3" w:rsidRPr="00BE6A79" w:rsidRDefault="00BB12D3" w:rsidP="00502EAC">
      <w:pPr>
        <w:pStyle w:val="ONUME"/>
        <w:rPr>
          <w:lang w:val="es-ES_tradnl"/>
        </w:rPr>
      </w:pPr>
      <w:r w:rsidRPr="00BE6A79">
        <w:rPr>
          <w:lang w:val="es-ES_tradnl"/>
        </w:rPr>
        <w:t xml:space="preserve">La Delegación de Colombia </w:t>
      </w:r>
      <w:r w:rsidR="000E7950" w:rsidRPr="00BE6A79">
        <w:rPr>
          <w:lang w:val="es-ES_tradnl"/>
        </w:rPr>
        <w:t>se manifes</w:t>
      </w:r>
      <w:r w:rsidR="0098319E" w:rsidRPr="00BE6A79">
        <w:rPr>
          <w:lang w:val="es-ES_tradnl"/>
        </w:rPr>
        <w:t>t</w:t>
      </w:r>
      <w:r w:rsidR="000E7950" w:rsidRPr="00BE6A79">
        <w:rPr>
          <w:lang w:val="es-ES_tradnl"/>
        </w:rPr>
        <w:t>ó a</w:t>
      </w:r>
      <w:r w:rsidR="0098319E" w:rsidRPr="00BE6A79">
        <w:rPr>
          <w:lang w:val="es-ES_tradnl"/>
        </w:rPr>
        <w:t xml:space="preserve"> </w:t>
      </w:r>
      <w:r w:rsidR="000E7950" w:rsidRPr="00BE6A79">
        <w:rPr>
          <w:lang w:val="es-ES_tradnl"/>
        </w:rPr>
        <w:t xml:space="preserve">favor de </w:t>
      </w:r>
      <w:r w:rsidRPr="00BE6A79">
        <w:rPr>
          <w:lang w:val="es-ES_tradnl"/>
        </w:rPr>
        <w:t xml:space="preserve">la </w:t>
      </w:r>
      <w:r w:rsidR="00E10014" w:rsidRPr="00BE6A79">
        <w:rPr>
          <w:lang w:val="es-ES_tradnl"/>
        </w:rPr>
        <w:t>Opción </w:t>
      </w:r>
      <w:r w:rsidRPr="00BE6A79">
        <w:rPr>
          <w:lang w:val="es-ES_tradnl"/>
        </w:rPr>
        <w:t xml:space="preserve">B por ser la que mejor </w:t>
      </w:r>
      <w:r w:rsidR="00B71E52" w:rsidRPr="00BE6A79">
        <w:rPr>
          <w:lang w:val="es-ES_tradnl"/>
        </w:rPr>
        <w:t xml:space="preserve">da cabida a la </w:t>
      </w:r>
      <w:r w:rsidRPr="00BE6A79">
        <w:rPr>
          <w:lang w:val="es-ES_tradnl"/>
        </w:rPr>
        <w:t xml:space="preserve">posibilidad de que un solicitante olvide una parte de la solicitud o presente información </w:t>
      </w:r>
      <w:r w:rsidR="00B71E52" w:rsidRPr="00BE6A79">
        <w:rPr>
          <w:lang w:val="es-ES_tradnl"/>
        </w:rPr>
        <w:t xml:space="preserve">equivocada </w:t>
      </w:r>
      <w:r w:rsidRPr="00BE6A79">
        <w:rPr>
          <w:lang w:val="es-ES_tradnl"/>
        </w:rPr>
        <w:t xml:space="preserve">que no </w:t>
      </w:r>
      <w:r w:rsidR="0098319E" w:rsidRPr="00BE6A79">
        <w:rPr>
          <w:lang w:val="es-ES_tradnl"/>
        </w:rPr>
        <w:t xml:space="preserve">guarde correspondencia </w:t>
      </w:r>
      <w:r w:rsidRPr="00BE6A79">
        <w:rPr>
          <w:lang w:val="es-ES_tradnl"/>
        </w:rPr>
        <w:t xml:space="preserve">con la solicitud de prioridad, </w:t>
      </w:r>
      <w:r w:rsidR="0098319E" w:rsidRPr="00BE6A79">
        <w:rPr>
          <w:lang w:val="es-ES_tradnl"/>
        </w:rPr>
        <w:t xml:space="preserve">y </w:t>
      </w:r>
      <w:r w:rsidR="00B71E52" w:rsidRPr="00BE6A79">
        <w:rPr>
          <w:lang w:val="es-ES_tradnl"/>
        </w:rPr>
        <w:t xml:space="preserve">también </w:t>
      </w:r>
      <w:r w:rsidR="0098319E" w:rsidRPr="00BE6A79">
        <w:rPr>
          <w:lang w:val="es-ES_tradnl"/>
        </w:rPr>
        <w:t>por permitir que la búsqueda en la fase internacional se haga respecto de la solicitud correcta</w:t>
      </w:r>
      <w:r w:rsidRPr="00BE6A79">
        <w:rPr>
          <w:lang w:val="es-ES_tradnl"/>
        </w:rPr>
        <w:t xml:space="preserve">.  Por otra parte, la </w:t>
      </w:r>
      <w:r w:rsidR="0098319E" w:rsidRPr="00BE6A79">
        <w:rPr>
          <w:lang w:val="es-ES_tradnl"/>
        </w:rPr>
        <w:t>di</w:t>
      </w:r>
      <w:r w:rsidR="00B71E52" w:rsidRPr="00BE6A79">
        <w:rPr>
          <w:lang w:val="es-ES_tradnl"/>
        </w:rPr>
        <w:t>v</w:t>
      </w:r>
      <w:r w:rsidR="0098319E" w:rsidRPr="00BE6A79">
        <w:rPr>
          <w:lang w:val="es-ES_tradnl"/>
        </w:rPr>
        <w:t xml:space="preserve">ergencia de prácticas </w:t>
      </w:r>
      <w:r w:rsidRPr="00BE6A79">
        <w:rPr>
          <w:lang w:val="es-ES_tradnl"/>
        </w:rPr>
        <w:t xml:space="preserve">de las Oficinas receptoras </w:t>
      </w:r>
      <w:r w:rsidR="00B71E52" w:rsidRPr="00BE6A79">
        <w:rPr>
          <w:lang w:val="es-ES_tradnl"/>
        </w:rPr>
        <w:t xml:space="preserve">auspiciada por </w:t>
      </w:r>
      <w:r w:rsidRPr="00BE6A79">
        <w:rPr>
          <w:lang w:val="es-ES_tradnl"/>
        </w:rPr>
        <w:t xml:space="preserve">la </w:t>
      </w:r>
      <w:r w:rsidR="00E10014" w:rsidRPr="00BE6A79">
        <w:rPr>
          <w:lang w:val="es-ES_tradnl"/>
        </w:rPr>
        <w:t>Opción </w:t>
      </w:r>
      <w:r w:rsidRPr="00BE6A79">
        <w:rPr>
          <w:lang w:val="es-ES_tradnl"/>
        </w:rPr>
        <w:t xml:space="preserve">A </w:t>
      </w:r>
      <w:r w:rsidR="00B71E52" w:rsidRPr="00BE6A79">
        <w:rPr>
          <w:lang w:val="es-ES_tradnl"/>
        </w:rPr>
        <w:t xml:space="preserve">sembraría excesiva </w:t>
      </w:r>
      <w:r w:rsidRPr="00BE6A79">
        <w:rPr>
          <w:lang w:val="es-ES_tradnl"/>
        </w:rPr>
        <w:t>incertidumbre.</w:t>
      </w:r>
    </w:p>
    <w:p w:rsidR="00BB12D3" w:rsidRPr="00BE6A79" w:rsidRDefault="00BB12D3" w:rsidP="00502EAC">
      <w:pPr>
        <w:pStyle w:val="ONUME"/>
        <w:rPr>
          <w:lang w:val="es-ES_tradnl"/>
        </w:rPr>
      </w:pPr>
      <w:r w:rsidRPr="00BE6A79">
        <w:rPr>
          <w:lang w:val="es-ES_tradnl"/>
        </w:rPr>
        <w:t xml:space="preserve">La Delegación del Canadá señaló que, ante la falta de consenso sobre el procedimiento </w:t>
      </w:r>
      <w:r w:rsidR="009A2B93" w:rsidRPr="00BE6A79">
        <w:rPr>
          <w:lang w:val="es-ES_tradnl"/>
        </w:rPr>
        <w:t xml:space="preserve">aplicable </w:t>
      </w:r>
      <w:r w:rsidRPr="00BE6A79">
        <w:rPr>
          <w:lang w:val="es-ES_tradnl"/>
        </w:rPr>
        <w:t xml:space="preserve">a la incorporación por referencia de partes omitidas, la </w:t>
      </w:r>
      <w:r w:rsidR="001D4715" w:rsidRPr="00BE6A79">
        <w:rPr>
          <w:lang w:val="es-ES_tradnl"/>
        </w:rPr>
        <w:t xml:space="preserve">CIPO </w:t>
      </w:r>
      <w:r w:rsidR="009A2B93" w:rsidRPr="00BE6A79">
        <w:rPr>
          <w:lang w:val="es-ES_tradnl"/>
        </w:rPr>
        <w:t xml:space="preserve">apoya </w:t>
      </w:r>
      <w:r w:rsidRPr="00BE6A79">
        <w:rPr>
          <w:lang w:val="es-ES_tradnl"/>
        </w:rPr>
        <w:t xml:space="preserve">las recomendaciones formuladas por la Oficina Internacional </w:t>
      </w:r>
      <w:r w:rsidR="008C2047" w:rsidRPr="00BE6A79">
        <w:rPr>
          <w:lang w:val="es-ES_tradnl"/>
        </w:rPr>
        <w:t xml:space="preserve">para que dejen de adoptarse medidas encaminadas a </w:t>
      </w:r>
      <w:r w:rsidRPr="00BE6A79">
        <w:rPr>
          <w:lang w:val="es-ES_tradnl"/>
        </w:rPr>
        <w:t xml:space="preserve">armonizar las prácticas </w:t>
      </w:r>
      <w:r w:rsidR="008C2047" w:rsidRPr="00BE6A79">
        <w:rPr>
          <w:lang w:val="es-ES_tradnl"/>
        </w:rPr>
        <w:t xml:space="preserve">divergentes </w:t>
      </w:r>
      <w:r w:rsidRPr="00BE6A79">
        <w:rPr>
          <w:lang w:val="es-ES_tradnl"/>
        </w:rPr>
        <w:t xml:space="preserve">de las Oficinas y </w:t>
      </w:r>
      <w:r w:rsidR="008C2047" w:rsidRPr="00BE6A79">
        <w:rPr>
          <w:lang w:val="es-ES_tradnl"/>
        </w:rPr>
        <w:t xml:space="preserve">se inviertan esfuerzos en aclarar </w:t>
      </w:r>
      <w:r w:rsidRPr="00BE6A79">
        <w:rPr>
          <w:lang w:val="es-ES_tradnl"/>
        </w:rPr>
        <w:t xml:space="preserve">las Directrices para las Oficinas receptoras </w:t>
      </w:r>
      <w:r w:rsidR="008C2047" w:rsidRPr="00BE6A79">
        <w:rPr>
          <w:lang w:val="es-ES_tradnl"/>
        </w:rPr>
        <w:t xml:space="preserve">a </w:t>
      </w:r>
      <w:r w:rsidR="003C61E5" w:rsidRPr="00BE6A79">
        <w:rPr>
          <w:lang w:val="es-ES_tradnl"/>
        </w:rPr>
        <w:t xml:space="preserve">los fines </w:t>
      </w:r>
      <w:r w:rsidR="008C2047" w:rsidRPr="00BE6A79">
        <w:rPr>
          <w:lang w:val="es-ES_tradnl"/>
        </w:rPr>
        <w:t>de concien</w:t>
      </w:r>
      <w:r w:rsidR="003417BA" w:rsidRPr="00BE6A79">
        <w:rPr>
          <w:lang w:val="es-ES_tradnl"/>
        </w:rPr>
        <w:t xml:space="preserve">ciar </w:t>
      </w:r>
      <w:r w:rsidR="008C2047" w:rsidRPr="00BE6A79">
        <w:rPr>
          <w:lang w:val="es-ES_tradnl"/>
        </w:rPr>
        <w:t xml:space="preserve">a los solicitantes sobre </w:t>
      </w:r>
      <w:r w:rsidR="000702F7" w:rsidRPr="00BE6A79">
        <w:rPr>
          <w:lang w:val="es-ES_tradnl"/>
        </w:rPr>
        <w:t xml:space="preserve">esa </w:t>
      </w:r>
      <w:r w:rsidR="008C2047" w:rsidRPr="00BE6A79">
        <w:rPr>
          <w:lang w:val="es-ES_tradnl"/>
        </w:rPr>
        <w:t>divergencia</w:t>
      </w:r>
      <w:r w:rsidRPr="00BE6A79">
        <w:rPr>
          <w:lang w:val="es-ES_tradnl"/>
        </w:rPr>
        <w:t xml:space="preserve">.  La Delegación también se refirió a su </w:t>
      </w:r>
      <w:r w:rsidR="00AD2BE2" w:rsidRPr="00BE6A79">
        <w:rPr>
          <w:lang w:val="es-ES_tradnl"/>
        </w:rPr>
        <w:t xml:space="preserve">postura </w:t>
      </w:r>
      <w:r w:rsidR="008C2047" w:rsidRPr="00BE6A79">
        <w:rPr>
          <w:lang w:val="es-ES_tradnl"/>
        </w:rPr>
        <w:t xml:space="preserve">previa </w:t>
      </w:r>
      <w:r w:rsidR="00AD2BE2" w:rsidRPr="00BE6A79">
        <w:rPr>
          <w:lang w:val="es-ES_tradnl"/>
        </w:rPr>
        <w:t>de modificar la Regla</w:t>
      </w:r>
      <w:r w:rsidRPr="00BE6A79">
        <w:rPr>
          <w:lang w:val="es-ES_tradnl"/>
        </w:rPr>
        <w:t xml:space="preserve"> 20 </w:t>
      </w:r>
      <w:r w:rsidR="007F5723" w:rsidRPr="00BE6A79">
        <w:rPr>
          <w:lang w:val="es-ES_tradnl"/>
        </w:rPr>
        <w:t xml:space="preserve">a fin de </w:t>
      </w:r>
      <w:r w:rsidRPr="00BE6A79">
        <w:rPr>
          <w:lang w:val="es-ES_tradnl"/>
        </w:rPr>
        <w:t xml:space="preserve">permitir que una memoria descriptiva </w:t>
      </w:r>
      <w:r w:rsidR="007F5723" w:rsidRPr="00BE6A79">
        <w:rPr>
          <w:lang w:val="es-ES_tradnl"/>
        </w:rPr>
        <w:t xml:space="preserve">al completo </w:t>
      </w:r>
      <w:r w:rsidR="008C2047" w:rsidRPr="00BE6A79">
        <w:rPr>
          <w:lang w:val="es-ES_tradnl"/>
        </w:rPr>
        <w:t xml:space="preserve">pueda ser sustituida mediando una presentación </w:t>
      </w:r>
      <w:r w:rsidRPr="00BE6A79">
        <w:rPr>
          <w:lang w:val="es-ES_tradnl"/>
        </w:rPr>
        <w:t>errónea</w:t>
      </w:r>
      <w:r w:rsidR="000702F7" w:rsidRPr="00BE6A79">
        <w:rPr>
          <w:lang w:val="es-ES_tradnl"/>
        </w:rPr>
        <w:t>,</w:t>
      </w:r>
      <w:r w:rsidRPr="00BE6A79">
        <w:rPr>
          <w:lang w:val="es-ES_tradnl"/>
        </w:rPr>
        <w:t xml:space="preserve"> con una disposición </w:t>
      </w:r>
      <w:r w:rsidR="003805F0" w:rsidRPr="00BE6A79">
        <w:rPr>
          <w:lang w:val="es-ES_tradnl"/>
        </w:rPr>
        <w:t xml:space="preserve">que prevea </w:t>
      </w:r>
      <w:r w:rsidRPr="00BE6A79">
        <w:rPr>
          <w:lang w:val="es-ES_tradnl"/>
        </w:rPr>
        <w:t>incompatibilidades con las legislaciones nacionales.</w:t>
      </w:r>
    </w:p>
    <w:p w:rsidR="00BB12D3" w:rsidRPr="00BE6A79" w:rsidRDefault="00BB12D3" w:rsidP="00502EAC">
      <w:pPr>
        <w:pStyle w:val="ONUME"/>
        <w:rPr>
          <w:lang w:val="es-ES_tradnl"/>
        </w:rPr>
      </w:pPr>
      <w:r w:rsidRPr="00BE6A79">
        <w:rPr>
          <w:lang w:val="es-ES_tradnl"/>
        </w:rPr>
        <w:t>La Delegación de Francia señaló que</w:t>
      </w:r>
      <w:r w:rsidR="007F5723" w:rsidRPr="00BE6A79">
        <w:rPr>
          <w:lang w:val="es-ES_tradnl"/>
        </w:rPr>
        <w:t>, ante</w:t>
      </w:r>
      <w:r w:rsidRPr="00BE6A79">
        <w:rPr>
          <w:lang w:val="es-ES_tradnl"/>
        </w:rPr>
        <w:t xml:space="preserve"> la falta de consenso </w:t>
      </w:r>
      <w:r w:rsidR="0098319E" w:rsidRPr="00BE6A79">
        <w:rPr>
          <w:lang w:val="es-ES_tradnl"/>
        </w:rPr>
        <w:t xml:space="preserve">en torno a </w:t>
      </w:r>
      <w:r w:rsidRPr="00BE6A79">
        <w:rPr>
          <w:lang w:val="es-ES_tradnl"/>
        </w:rPr>
        <w:t xml:space="preserve">este </w:t>
      </w:r>
      <w:r w:rsidR="007F5723" w:rsidRPr="00BE6A79">
        <w:rPr>
          <w:lang w:val="es-ES_tradnl"/>
        </w:rPr>
        <w:t xml:space="preserve">asunto, lo más prudente sería optar </w:t>
      </w:r>
      <w:r w:rsidRPr="00BE6A79">
        <w:rPr>
          <w:lang w:val="es-ES_tradnl"/>
        </w:rPr>
        <w:t xml:space="preserve">por la </w:t>
      </w:r>
      <w:r w:rsidR="0098319E" w:rsidRPr="00BE6A79">
        <w:rPr>
          <w:lang w:val="es-ES_tradnl"/>
        </w:rPr>
        <w:t xml:space="preserve">solución de </w:t>
      </w:r>
      <w:r w:rsidRPr="00BE6A79">
        <w:rPr>
          <w:lang w:val="es-ES_tradnl"/>
        </w:rPr>
        <w:t xml:space="preserve">compromiso propuesta por la Oficina Internacional como </w:t>
      </w:r>
      <w:r w:rsidR="00E10014" w:rsidRPr="00BE6A79">
        <w:rPr>
          <w:lang w:val="es-ES_tradnl"/>
        </w:rPr>
        <w:t>Opción </w:t>
      </w:r>
      <w:r w:rsidRPr="00BE6A79">
        <w:rPr>
          <w:lang w:val="es-ES_tradnl"/>
        </w:rPr>
        <w:t xml:space="preserve">A, así como informar mejor a los solicitantes </w:t>
      </w:r>
      <w:r w:rsidR="007F5723" w:rsidRPr="00BE6A79">
        <w:rPr>
          <w:lang w:val="es-ES_tradnl"/>
        </w:rPr>
        <w:t xml:space="preserve">sobre </w:t>
      </w:r>
      <w:r w:rsidRPr="00BE6A79">
        <w:rPr>
          <w:lang w:val="es-ES_tradnl"/>
        </w:rPr>
        <w:t xml:space="preserve">la </w:t>
      </w:r>
      <w:r w:rsidR="007F5723" w:rsidRPr="00BE6A79">
        <w:rPr>
          <w:lang w:val="es-ES_tradnl"/>
        </w:rPr>
        <w:t>divergencia de prácticas en este ámbito</w:t>
      </w:r>
      <w:r w:rsidRPr="00BE6A79">
        <w:rPr>
          <w:lang w:val="es-ES_tradnl"/>
        </w:rPr>
        <w:t>.</w:t>
      </w:r>
    </w:p>
    <w:p w:rsidR="00BB12D3" w:rsidRPr="00BE6A79" w:rsidRDefault="00BB12D3" w:rsidP="00502EAC">
      <w:pPr>
        <w:pStyle w:val="ONUME"/>
        <w:rPr>
          <w:lang w:val="es-ES_tradnl"/>
        </w:rPr>
      </w:pPr>
      <w:r w:rsidRPr="00BE6A79">
        <w:rPr>
          <w:lang w:val="es-ES_tradnl"/>
        </w:rPr>
        <w:t xml:space="preserve">La Delegación de Egipto </w:t>
      </w:r>
      <w:r w:rsidR="00532AD7" w:rsidRPr="00BE6A79">
        <w:rPr>
          <w:lang w:val="es-ES_tradnl"/>
        </w:rPr>
        <w:t>se manifes</w:t>
      </w:r>
      <w:r w:rsidR="007F5723" w:rsidRPr="00BE6A79">
        <w:rPr>
          <w:lang w:val="es-ES_tradnl"/>
        </w:rPr>
        <w:t>t</w:t>
      </w:r>
      <w:r w:rsidR="00532AD7" w:rsidRPr="00BE6A79">
        <w:rPr>
          <w:lang w:val="es-ES_tradnl"/>
        </w:rPr>
        <w:t xml:space="preserve">ó a favor de </w:t>
      </w:r>
      <w:r w:rsidRPr="00BE6A79">
        <w:rPr>
          <w:lang w:val="es-ES_tradnl"/>
        </w:rPr>
        <w:t xml:space="preserve">modificar el Reglamento con una disposición nueva que admita la presentación de partes omitidas, añadiendo que la </w:t>
      </w:r>
      <w:r w:rsidR="00AF2DF3" w:rsidRPr="00BE6A79">
        <w:rPr>
          <w:lang w:val="es-ES_tradnl"/>
        </w:rPr>
        <w:t xml:space="preserve">EGYPO </w:t>
      </w:r>
      <w:r w:rsidR="00E079DB" w:rsidRPr="00BE6A79">
        <w:rPr>
          <w:lang w:val="es-ES_tradnl"/>
        </w:rPr>
        <w:t xml:space="preserve">concede </w:t>
      </w:r>
      <w:r w:rsidRPr="00BE6A79">
        <w:rPr>
          <w:lang w:val="es-ES_tradnl"/>
        </w:rPr>
        <w:t xml:space="preserve">un mes a los solicitantes para </w:t>
      </w:r>
      <w:r w:rsidR="007F5723" w:rsidRPr="00BE6A79">
        <w:rPr>
          <w:lang w:val="es-ES_tradnl"/>
        </w:rPr>
        <w:t xml:space="preserve">presentar </w:t>
      </w:r>
      <w:r w:rsidRPr="00BE6A79">
        <w:rPr>
          <w:lang w:val="es-ES_tradnl"/>
        </w:rPr>
        <w:t>una parte omitida.</w:t>
      </w:r>
    </w:p>
    <w:p w:rsidR="00BB12D3" w:rsidRPr="00BE6A79" w:rsidRDefault="00BB12D3" w:rsidP="00502EAC">
      <w:pPr>
        <w:pStyle w:val="ONUME"/>
        <w:rPr>
          <w:lang w:val="es-ES_tradnl"/>
        </w:rPr>
      </w:pPr>
      <w:r w:rsidRPr="00BE6A79">
        <w:rPr>
          <w:lang w:val="es-ES_tradnl"/>
        </w:rPr>
        <w:t xml:space="preserve">La Delegación del Japón </w:t>
      </w:r>
      <w:r w:rsidR="007F5723" w:rsidRPr="00BE6A79">
        <w:rPr>
          <w:lang w:val="es-ES_tradnl"/>
        </w:rPr>
        <w:t xml:space="preserve">dijo que respalda la propuesta </w:t>
      </w:r>
      <w:r w:rsidRPr="00BE6A79">
        <w:rPr>
          <w:lang w:val="es-ES_tradnl"/>
        </w:rPr>
        <w:t xml:space="preserve">de la Oficina Internacional </w:t>
      </w:r>
      <w:r w:rsidR="007F5723" w:rsidRPr="00BE6A79">
        <w:rPr>
          <w:lang w:val="es-ES_tradnl"/>
        </w:rPr>
        <w:t xml:space="preserve">de </w:t>
      </w:r>
      <w:r w:rsidRPr="00BE6A79">
        <w:rPr>
          <w:lang w:val="es-ES_tradnl"/>
        </w:rPr>
        <w:t xml:space="preserve">modificar las Directrices para las Oficinas receptoras </w:t>
      </w:r>
      <w:r w:rsidR="003C61E5" w:rsidRPr="00BE6A79">
        <w:rPr>
          <w:lang w:val="es-ES_tradnl"/>
        </w:rPr>
        <w:t xml:space="preserve">a los fines de </w:t>
      </w:r>
      <w:r w:rsidRPr="00BE6A79">
        <w:rPr>
          <w:lang w:val="es-ES_tradnl"/>
        </w:rPr>
        <w:t xml:space="preserve">aclarar las prácticas </w:t>
      </w:r>
      <w:r w:rsidR="007F5723" w:rsidRPr="00BE6A79">
        <w:rPr>
          <w:lang w:val="es-ES_tradnl"/>
        </w:rPr>
        <w:t xml:space="preserve">actuales </w:t>
      </w:r>
      <w:r w:rsidRPr="00BE6A79">
        <w:rPr>
          <w:lang w:val="es-ES_tradnl"/>
        </w:rPr>
        <w:t>de las Oficinas receptoras</w:t>
      </w:r>
      <w:r w:rsidR="007F5723" w:rsidRPr="00BE6A79">
        <w:rPr>
          <w:lang w:val="es-ES_tradnl"/>
        </w:rPr>
        <w:t>,</w:t>
      </w:r>
      <w:r w:rsidRPr="00BE6A79">
        <w:rPr>
          <w:lang w:val="es-ES_tradnl"/>
        </w:rPr>
        <w:t xml:space="preserve"> </w:t>
      </w:r>
      <w:r w:rsidR="007F5723" w:rsidRPr="00BE6A79">
        <w:rPr>
          <w:lang w:val="es-ES_tradnl"/>
        </w:rPr>
        <w:t xml:space="preserve">por considerar, </w:t>
      </w:r>
      <w:r w:rsidR="003805F0" w:rsidRPr="00BE6A79">
        <w:rPr>
          <w:lang w:val="es-ES_tradnl"/>
        </w:rPr>
        <w:t>según dijo</w:t>
      </w:r>
      <w:r w:rsidR="007F5723" w:rsidRPr="00BE6A79">
        <w:rPr>
          <w:lang w:val="es-ES_tradnl"/>
        </w:rPr>
        <w:t xml:space="preserve">, </w:t>
      </w:r>
      <w:r w:rsidRPr="00BE6A79">
        <w:rPr>
          <w:lang w:val="es-ES_tradnl"/>
        </w:rPr>
        <w:t xml:space="preserve">que </w:t>
      </w:r>
      <w:r w:rsidR="003805F0" w:rsidRPr="00BE6A79">
        <w:rPr>
          <w:lang w:val="es-ES_tradnl"/>
        </w:rPr>
        <w:t xml:space="preserve">ofrece </w:t>
      </w:r>
      <w:r w:rsidRPr="00BE6A79">
        <w:rPr>
          <w:lang w:val="es-ES_tradnl"/>
        </w:rPr>
        <w:t xml:space="preserve">un enfoque realista, habida cuenta de las </w:t>
      </w:r>
      <w:r w:rsidR="007F5723" w:rsidRPr="00BE6A79">
        <w:rPr>
          <w:lang w:val="es-ES_tradnl"/>
        </w:rPr>
        <w:t xml:space="preserve">diferencias de opinión que suscita esta </w:t>
      </w:r>
      <w:r w:rsidR="00E10014" w:rsidRPr="00BE6A79">
        <w:rPr>
          <w:lang w:val="es-ES_tradnl"/>
        </w:rPr>
        <w:t xml:space="preserve">cuestión.  </w:t>
      </w:r>
    </w:p>
    <w:p w:rsidR="00BB12D3" w:rsidRPr="00BE6A79" w:rsidRDefault="00BB12D3" w:rsidP="00502EAC">
      <w:pPr>
        <w:pStyle w:val="ONUME"/>
        <w:rPr>
          <w:lang w:val="es-ES_tradnl"/>
        </w:rPr>
      </w:pPr>
      <w:r w:rsidRPr="00BE6A79">
        <w:rPr>
          <w:lang w:val="es-ES_tradnl"/>
        </w:rPr>
        <w:t xml:space="preserve">El Representante del </w:t>
      </w:r>
      <w:proofErr w:type="spellStart"/>
      <w:r w:rsidRPr="00BE6A79">
        <w:rPr>
          <w:i/>
          <w:lang w:val="es-ES_tradnl"/>
        </w:rPr>
        <w:t>Institute</w:t>
      </w:r>
      <w:proofErr w:type="spellEnd"/>
      <w:r w:rsidRPr="00BE6A79">
        <w:rPr>
          <w:i/>
          <w:lang w:val="es-ES_tradnl"/>
        </w:rPr>
        <w:t xml:space="preserve"> of Professional </w:t>
      </w:r>
      <w:proofErr w:type="spellStart"/>
      <w:r w:rsidRPr="00BE6A79">
        <w:rPr>
          <w:i/>
          <w:lang w:val="es-ES_tradnl"/>
        </w:rPr>
        <w:t>Representatives</w:t>
      </w:r>
      <w:proofErr w:type="spellEnd"/>
      <w:r w:rsidRPr="00BE6A79">
        <w:rPr>
          <w:i/>
          <w:lang w:val="es-ES_tradnl"/>
        </w:rPr>
        <w:t xml:space="preserve"> </w:t>
      </w:r>
      <w:proofErr w:type="spellStart"/>
      <w:r w:rsidRPr="00BE6A79">
        <w:rPr>
          <w:i/>
          <w:lang w:val="es-ES_tradnl"/>
        </w:rPr>
        <w:t>before</w:t>
      </w:r>
      <w:proofErr w:type="spellEnd"/>
      <w:r w:rsidRPr="00BE6A79">
        <w:rPr>
          <w:i/>
          <w:lang w:val="es-ES_tradnl"/>
        </w:rPr>
        <w:t xml:space="preserve"> </w:t>
      </w:r>
      <w:proofErr w:type="spellStart"/>
      <w:r w:rsidRPr="00BE6A79">
        <w:rPr>
          <w:i/>
          <w:lang w:val="es-ES_tradnl"/>
        </w:rPr>
        <w:t>the</w:t>
      </w:r>
      <w:proofErr w:type="spellEnd"/>
      <w:r w:rsidRPr="00BE6A79">
        <w:rPr>
          <w:i/>
          <w:lang w:val="es-ES_tradnl"/>
        </w:rPr>
        <w:t xml:space="preserve"> </w:t>
      </w:r>
      <w:proofErr w:type="spellStart"/>
      <w:r w:rsidRPr="00BE6A79">
        <w:rPr>
          <w:i/>
          <w:lang w:val="es-ES_tradnl"/>
        </w:rPr>
        <w:t>European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Office</w:t>
      </w:r>
      <w:r w:rsidRPr="00BE6A79">
        <w:rPr>
          <w:lang w:val="es-ES_tradnl"/>
        </w:rPr>
        <w:t xml:space="preserve"> (EPI) </w:t>
      </w:r>
      <w:r w:rsidR="00532AD7" w:rsidRPr="00BE6A79">
        <w:rPr>
          <w:lang w:val="es-ES_tradnl"/>
        </w:rPr>
        <w:t xml:space="preserve">declaró </w:t>
      </w:r>
      <w:r w:rsidRPr="00BE6A79">
        <w:rPr>
          <w:lang w:val="es-ES_tradnl"/>
        </w:rPr>
        <w:t xml:space="preserve">que sus miembros </w:t>
      </w:r>
      <w:r w:rsidR="003805F0" w:rsidRPr="00BE6A79">
        <w:rPr>
          <w:lang w:val="es-ES_tradnl"/>
        </w:rPr>
        <w:t xml:space="preserve">apoyan </w:t>
      </w:r>
      <w:r w:rsidRPr="00BE6A79">
        <w:rPr>
          <w:lang w:val="es-ES_tradnl"/>
        </w:rPr>
        <w:t xml:space="preserve">que la incorporación por referencia permita la sustitución de una descripción y/o serie de reivindicaciones </w:t>
      </w:r>
      <w:r w:rsidR="0098319E" w:rsidRPr="00BE6A79">
        <w:rPr>
          <w:lang w:val="es-ES_tradnl"/>
        </w:rPr>
        <w:t xml:space="preserve">incluidas por error </w:t>
      </w:r>
      <w:r w:rsidR="007F5723" w:rsidRPr="00BE6A79">
        <w:rPr>
          <w:lang w:val="es-ES_tradnl"/>
        </w:rPr>
        <w:t>y dijo que</w:t>
      </w:r>
      <w:r w:rsidR="005D3564" w:rsidRPr="00BE6A79">
        <w:rPr>
          <w:lang w:val="es-ES_tradnl"/>
        </w:rPr>
        <w:t xml:space="preserve">, en su opinión, </w:t>
      </w:r>
      <w:r w:rsidR="00EF24B2" w:rsidRPr="00BE6A79">
        <w:rPr>
          <w:lang w:val="es-ES_tradnl"/>
        </w:rPr>
        <w:t xml:space="preserve">hay </w:t>
      </w:r>
      <w:r w:rsidRPr="00BE6A79">
        <w:rPr>
          <w:lang w:val="es-ES_tradnl"/>
        </w:rPr>
        <w:t xml:space="preserve">dos argumentos de peso </w:t>
      </w:r>
      <w:r w:rsidR="005D3564" w:rsidRPr="00BE6A79">
        <w:rPr>
          <w:lang w:val="es-ES_tradnl"/>
        </w:rPr>
        <w:t xml:space="preserve">que </w:t>
      </w:r>
      <w:r w:rsidR="003805F0" w:rsidRPr="00BE6A79">
        <w:rPr>
          <w:lang w:val="es-ES_tradnl"/>
        </w:rPr>
        <w:t xml:space="preserve">respaldan </w:t>
      </w:r>
      <w:r w:rsidRPr="00BE6A79">
        <w:rPr>
          <w:lang w:val="es-ES_tradnl"/>
        </w:rPr>
        <w:t>esta práctica.  En primer lugar, una interpretación restrictiva de la incorporación por referencia favorece al solicitante que present</w:t>
      </w:r>
      <w:r w:rsidR="005D3564" w:rsidRPr="00BE6A79">
        <w:rPr>
          <w:lang w:val="es-ES_tradnl"/>
        </w:rPr>
        <w:t>a</w:t>
      </w:r>
      <w:r w:rsidRPr="00BE6A79">
        <w:rPr>
          <w:lang w:val="es-ES_tradnl"/>
        </w:rPr>
        <w:t xml:space="preserve"> una solicitud incompleta </w:t>
      </w:r>
      <w:r w:rsidR="00EF24B2" w:rsidRPr="00BE6A79">
        <w:rPr>
          <w:lang w:val="es-ES_tradnl"/>
        </w:rPr>
        <w:t xml:space="preserve">frente a </w:t>
      </w:r>
      <w:r w:rsidRPr="00BE6A79">
        <w:rPr>
          <w:lang w:val="es-ES_tradnl"/>
        </w:rPr>
        <w:t xml:space="preserve">aquel que </w:t>
      </w:r>
      <w:r w:rsidR="005D3564" w:rsidRPr="00BE6A79">
        <w:rPr>
          <w:lang w:val="es-ES_tradnl"/>
        </w:rPr>
        <w:t xml:space="preserve">incluye </w:t>
      </w:r>
      <w:r w:rsidR="00EF24B2" w:rsidRPr="00BE6A79">
        <w:rPr>
          <w:lang w:val="es-ES_tradnl"/>
        </w:rPr>
        <w:t xml:space="preserve">por error </w:t>
      </w:r>
      <w:r w:rsidRPr="00BE6A79">
        <w:rPr>
          <w:lang w:val="es-ES_tradnl"/>
        </w:rPr>
        <w:t xml:space="preserve">la </w:t>
      </w:r>
      <w:r w:rsidR="005D3564" w:rsidRPr="00BE6A79">
        <w:rPr>
          <w:lang w:val="es-ES_tradnl"/>
        </w:rPr>
        <w:t xml:space="preserve">serie de </w:t>
      </w:r>
      <w:r w:rsidRPr="00BE6A79">
        <w:rPr>
          <w:lang w:val="es-ES_tradnl"/>
        </w:rPr>
        <w:t xml:space="preserve">reivindicaciones y/o </w:t>
      </w:r>
      <w:r w:rsidR="005D3564" w:rsidRPr="00BE6A79">
        <w:rPr>
          <w:lang w:val="es-ES_tradnl"/>
        </w:rPr>
        <w:t xml:space="preserve">la </w:t>
      </w:r>
      <w:r w:rsidRPr="00BE6A79">
        <w:rPr>
          <w:lang w:val="es-ES_tradnl"/>
        </w:rPr>
        <w:t xml:space="preserve">descripción </w:t>
      </w:r>
      <w:r w:rsidR="00532AD7" w:rsidRPr="00BE6A79">
        <w:rPr>
          <w:lang w:val="es-ES_tradnl"/>
        </w:rPr>
        <w:t>que no correspondían</w:t>
      </w:r>
      <w:r w:rsidRPr="00BE6A79">
        <w:rPr>
          <w:lang w:val="es-ES_tradnl"/>
        </w:rPr>
        <w:t xml:space="preserve">.  En segundo lugar, de esa forma </w:t>
      </w:r>
      <w:r w:rsidR="005D3564" w:rsidRPr="00BE6A79">
        <w:rPr>
          <w:lang w:val="es-ES_tradnl"/>
        </w:rPr>
        <w:t xml:space="preserve">no se perjudicaría a </w:t>
      </w:r>
      <w:r w:rsidRPr="00BE6A79">
        <w:rPr>
          <w:lang w:val="es-ES_tradnl"/>
        </w:rPr>
        <w:t xml:space="preserve">terceros, pues la solicitud internacional no se </w:t>
      </w:r>
      <w:r w:rsidR="005D3564" w:rsidRPr="00BE6A79">
        <w:rPr>
          <w:lang w:val="es-ES_tradnl"/>
        </w:rPr>
        <w:t xml:space="preserve">publicará </w:t>
      </w:r>
      <w:r w:rsidRPr="00BE6A79">
        <w:rPr>
          <w:lang w:val="es-ES_tradnl"/>
        </w:rPr>
        <w:t xml:space="preserve">en el momento en que el solicitante </w:t>
      </w:r>
      <w:r w:rsidR="005D3564" w:rsidRPr="00BE6A79">
        <w:rPr>
          <w:lang w:val="es-ES_tradnl"/>
        </w:rPr>
        <w:t xml:space="preserve">pida </w:t>
      </w:r>
      <w:r w:rsidRPr="00BE6A79">
        <w:rPr>
          <w:lang w:val="es-ES_tradnl"/>
        </w:rPr>
        <w:t xml:space="preserve">la incorporación por referencia.  El Representante sugirió además que el Grupo de Trabajo debería considerar la posibilidad de modificar la </w:t>
      </w:r>
      <w:r w:rsidR="00AD2BE2" w:rsidRPr="00BE6A79">
        <w:rPr>
          <w:lang w:val="es-ES_tradnl"/>
        </w:rPr>
        <w:t>Regla </w:t>
      </w:r>
      <w:r w:rsidRPr="00BE6A79">
        <w:rPr>
          <w:lang w:val="es-ES_tradnl"/>
        </w:rPr>
        <w:t xml:space="preserve">4.18 a fin de permitir la incorporación por referencia de elementos o partes omitidos también en las situaciones en </w:t>
      </w:r>
      <w:r w:rsidRPr="00BE6A79">
        <w:rPr>
          <w:lang w:val="es-ES_tradnl"/>
        </w:rPr>
        <w:lastRenderedPageBreak/>
        <w:t xml:space="preserve">las que la reivindicación de prioridad no esté contenida en la solicitud internacional presentada pero se añada o se corrija ulteriormente conforme a lo dispuesto en la </w:t>
      </w:r>
      <w:r w:rsidR="00AD2BE2" w:rsidRPr="00BE6A79">
        <w:rPr>
          <w:lang w:val="es-ES_tradnl"/>
        </w:rPr>
        <w:t>Regla </w:t>
      </w:r>
      <w:r w:rsidRPr="00BE6A79">
        <w:rPr>
          <w:lang w:val="es-ES_tradnl"/>
        </w:rPr>
        <w:t>26</w:t>
      </w:r>
      <w:r w:rsidR="00AD2BE2" w:rsidRPr="00BE6A79">
        <w:rPr>
          <w:i/>
          <w:lang w:val="es-ES_tradnl"/>
        </w:rPr>
        <w:t>bis</w:t>
      </w:r>
      <w:r w:rsidRPr="00BE6A79">
        <w:rPr>
          <w:lang w:val="es-ES_tradnl"/>
        </w:rPr>
        <w:t>.</w:t>
      </w:r>
    </w:p>
    <w:p w:rsidR="00BB12D3" w:rsidRPr="00BE6A79" w:rsidRDefault="00BB12D3" w:rsidP="00502EAC">
      <w:pPr>
        <w:pStyle w:val="ONUME"/>
        <w:rPr>
          <w:lang w:val="es-ES_tradnl"/>
        </w:rPr>
      </w:pPr>
      <w:r w:rsidRPr="00BE6A79">
        <w:rPr>
          <w:lang w:val="es-ES_tradnl"/>
        </w:rPr>
        <w:t xml:space="preserve">El Representante de la </w:t>
      </w:r>
      <w:r w:rsidRPr="00BE6A79">
        <w:rPr>
          <w:i/>
          <w:lang w:val="es-ES_tradnl"/>
        </w:rPr>
        <w:t xml:space="preserve">American </w:t>
      </w:r>
      <w:proofErr w:type="spellStart"/>
      <w:r w:rsidRPr="00BE6A79">
        <w:rPr>
          <w:i/>
          <w:lang w:val="es-ES_tradnl"/>
        </w:rPr>
        <w:t>Intellectual</w:t>
      </w:r>
      <w:proofErr w:type="spellEnd"/>
      <w:r w:rsidRPr="00BE6A79">
        <w:rPr>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 </w:t>
      </w:r>
      <w:r w:rsidRPr="00BE6A79">
        <w:rPr>
          <w:lang w:val="es-ES_tradnl"/>
        </w:rPr>
        <w:t xml:space="preserve">(AIPLA) </w:t>
      </w:r>
      <w:r w:rsidR="003805F0" w:rsidRPr="00BE6A79">
        <w:rPr>
          <w:lang w:val="es-ES_tradnl"/>
        </w:rPr>
        <w:t xml:space="preserve">señaló que comparte </w:t>
      </w:r>
      <w:r w:rsidRPr="00BE6A79">
        <w:rPr>
          <w:lang w:val="es-ES_tradnl"/>
        </w:rPr>
        <w:t>la postura expresada por la Delegación de los Estados Unidos de América.  En un mundo en constante</w:t>
      </w:r>
      <w:r w:rsidR="00E079DB" w:rsidRPr="00BE6A79">
        <w:rPr>
          <w:lang w:val="es-ES_tradnl"/>
        </w:rPr>
        <w:t xml:space="preserve"> </w:t>
      </w:r>
      <w:r w:rsidR="003805F0" w:rsidRPr="00BE6A79">
        <w:rPr>
          <w:lang w:val="es-ES_tradnl"/>
        </w:rPr>
        <w:t>cambio</w:t>
      </w:r>
      <w:r w:rsidRPr="00BE6A79">
        <w:rPr>
          <w:lang w:val="es-ES_tradnl"/>
        </w:rPr>
        <w:t xml:space="preserve">, es importante </w:t>
      </w:r>
      <w:r w:rsidR="003805F0" w:rsidRPr="00BE6A79">
        <w:rPr>
          <w:lang w:val="es-ES_tradnl"/>
        </w:rPr>
        <w:t xml:space="preserve">que se permitan </w:t>
      </w:r>
      <w:r w:rsidRPr="00BE6A79">
        <w:rPr>
          <w:lang w:val="es-ES_tradnl"/>
        </w:rPr>
        <w:t xml:space="preserve">subsanar los errores que puedan cometerse, especialmente </w:t>
      </w:r>
      <w:r w:rsidR="005D3564" w:rsidRPr="00BE6A79">
        <w:rPr>
          <w:lang w:val="es-ES_tradnl"/>
        </w:rPr>
        <w:t xml:space="preserve">cuando se trata de </w:t>
      </w:r>
      <w:r w:rsidRPr="00BE6A79">
        <w:rPr>
          <w:lang w:val="es-ES_tradnl"/>
        </w:rPr>
        <w:t xml:space="preserve">empresas, inventores individuales y solicitantes de países en desarrollo, que probablemente </w:t>
      </w:r>
      <w:r w:rsidR="005D3564" w:rsidRPr="00BE6A79">
        <w:rPr>
          <w:lang w:val="es-ES_tradnl"/>
        </w:rPr>
        <w:t xml:space="preserve">contarán con </w:t>
      </w:r>
      <w:r w:rsidRPr="00BE6A79">
        <w:rPr>
          <w:lang w:val="es-ES_tradnl"/>
        </w:rPr>
        <w:t xml:space="preserve">menos recursos y tiempo para </w:t>
      </w:r>
      <w:r w:rsidR="003805F0" w:rsidRPr="00BE6A79">
        <w:rPr>
          <w:lang w:val="es-ES_tradnl"/>
        </w:rPr>
        <w:t xml:space="preserve">corregir </w:t>
      </w:r>
      <w:r w:rsidRPr="00BE6A79">
        <w:rPr>
          <w:lang w:val="es-ES_tradnl"/>
        </w:rPr>
        <w:t xml:space="preserve">todos los errores de una solicitud.  Por el contrario, la actual divergencia de prácticas no es beneficiosa.  Sin embargo, en caso de no modificarse el Reglamento para </w:t>
      </w:r>
      <w:r w:rsidR="003805F0" w:rsidRPr="00BE6A79">
        <w:rPr>
          <w:lang w:val="es-ES_tradnl"/>
        </w:rPr>
        <w:t xml:space="preserve">que se permita realizar una </w:t>
      </w:r>
      <w:r w:rsidRPr="00BE6A79">
        <w:rPr>
          <w:lang w:val="es-ES_tradnl"/>
        </w:rPr>
        <w:t xml:space="preserve">incorporación por referencia </w:t>
      </w:r>
      <w:r w:rsidR="003805F0" w:rsidRPr="00BE6A79">
        <w:rPr>
          <w:lang w:val="es-ES_tradnl"/>
        </w:rPr>
        <w:t xml:space="preserve">en sustitución de </w:t>
      </w:r>
      <w:r w:rsidRPr="00BE6A79">
        <w:rPr>
          <w:lang w:val="es-ES_tradnl"/>
        </w:rPr>
        <w:t>una serie de reivindicaciones y/o una descripción</w:t>
      </w:r>
      <w:r w:rsidR="005D3564" w:rsidRPr="00BE6A79">
        <w:rPr>
          <w:lang w:val="es-ES_tradnl"/>
        </w:rPr>
        <w:t xml:space="preserve"> completas</w:t>
      </w:r>
      <w:r w:rsidRPr="00BE6A79">
        <w:rPr>
          <w:lang w:val="es-ES_tradnl"/>
        </w:rPr>
        <w:t xml:space="preserve">, </w:t>
      </w:r>
      <w:r w:rsidR="003805F0" w:rsidRPr="00BE6A79">
        <w:rPr>
          <w:lang w:val="es-ES_tradnl"/>
        </w:rPr>
        <w:t xml:space="preserve">será </w:t>
      </w:r>
      <w:r w:rsidRPr="00BE6A79">
        <w:rPr>
          <w:lang w:val="es-ES_tradnl"/>
        </w:rPr>
        <w:t xml:space="preserve">preferible mantener la práctica actual expuesta en la </w:t>
      </w:r>
      <w:r w:rsidR="00E10014" w:rsidRPr="00BE6A79">
        <w:rPr>
          <w:lang w:val="es-ES_tradnl"/>
        </w:rPr>
        <w:t>Opción </w:t>
      </w:r>
      <w:r w:rsidRPr="00BE6A79">
        <w:rPr>
          <w:lang w:val="es-ES_tradnl"/>
        </w:rPr>
        <w:t xml:space="preserve">A, en lugar de la alternativa de compromiso </w:t>
      </w:r>
      <w:r w:rsidR="003805F0" w:rsidRPr="00BE6A79">
        <w:rPr>
          <w:lang w:val="es-ES_tradnl"/>
        </w:rPr>
        <w:t xml:space="preserve">presentada como </w:t>
      </w:r>
      <w:r w:rsidR="00E10014" w:rsidRPr="00BE6A79">
        <w:rPr>
          <w:lang w:val="es-ES_tradnl"/>
        </w:rPr>
        <w:t>Opción </w:t>
      </w:r>
      <w:r w:rsidRPr="00BE6A79">
        <w:rPr>
          <w:lang w:val="es-ES_tradnl"/>
        </w:rPr>
        <w:t xml:space="preserve">B.  </w:t>
      </w:r>
    </w:p>
    <w:p w:rsidR="00BB12D3" w:rsidRPr="00BE6A79" w:rsidRDefault="00BB12D3" w:rsidP="00502EAC">
      <w:pPr>
        <w:pStyle w:val="ONUME"/>
        <w:rPr>
          <w:lang w:val="es-ES_tradnl"/>
        </w:rPr>
      </w:pPr>
      <w:r w:rsidRPr="00BE6A79">
        <w:rPr>
          <w:lang w:val="es-ES_tradnl"/>
        </w:rPr>
        <w:t xml:space="preserve">El Representante de la Asociación de Agentes Españoles Autorizados ante Organizaciones Internacionales de la Propiedad Industrial (AGESORPI) </w:t>
      </w:r>
      <w:r w:rsidR="00E079DB" w:rsidRPr="00BE6A79">
        <w:rPr>
          <w:lang w:val="es-ES_tradnl"/>
        </w:rPr>
        <w:t>dijo estar de acuerdo en que</w:t>
      </w:r>
      <w:r w:rsidRPr="00BE6A79">
        <w:rPr>
          <w:lang w:val="es-ES_tradnl"/>
        </w:rPr>
        <w:t xml:space="preserve">, en el futuro, </w:t>
      </w:r>
      <w:r w:rsidR="003C61E5" w:rsidRPr="00BE6A79">
        <w:rPr>
          <w:lang w:val="es-ES_tradnl"/>
        </w:rPr>
        <w:t xml:space="preserve">la equivocación </w:t>
      </w:r>
      <w:r w:rsidRPr="00BE6A79">
        <w:rPr>
          <w:lang w:val="es-ES_tradnl"/>
        </w:rPr>
        <w:t xml:space="preserve">más frecuente no será una parte omitida, sino una parte </w:t>
      </w:r>
      <w:r w:rsidR="00224CFE">
        <w:rPr>
          <w:lang w:val="es-ES_tradnl"/>
        </w:rPr>
        <w:t>presentada incorrectamente</w:t>
      </w:r>
      <w:r w:rsidR="00EF24B2" w:rsidRPr="00BE6A79">
        <w:rPr>
          <w:lang w:val="es-ES_tradnl"/>
        </w:rPr>
        <w:t>,</w:t>
      </w:r>
      <w:r w:rsidRPr="00BE6A79">
        <w:rPr>
          <w:lang w:val="es-ES_tradnl"/>
        </w:rPr>
        <w:t xml:space="preserve"> debido a la confusi</w:t>
      </w:r>
      <w:r w:rsidR="00EF24B2" w:rsidRPr="00BE6A79">
        <w:rPr>
          <w:lang w:val="es-ES_tradnl"/>
        </w:rPr>
        <w:t xml:space="preserve">ón </w:t>
      </w:r>
      <w:r w:rsidR="003805F0" w:rsidRPr="00BE6A79">
        <w:rPr>
          <w:lang w:val="es-ES_tradnl"/>
        </w:rPr>
        <w:t>que rodea a la preparación de una solicitud</w:t>
      </w:r>
      <w:r w:rsidRPr="00BE6A79">
        <w:rPr>
          <w:lang w:val="es-ES_tradnl"/>
        </w:rPr>
        <w:t xml:space="preserve">.  Por tanto, el Representante convino en que sería conveniente que se pueda corregir una parte </w:t>
      </w:r>
      <w:r w:rsidR="00224CFE">
        <w:rPr>
          <w:lang w:val="es-ES_tradnl"/>
        </w:rPr>
        <w:t>presentada incorrectamente</w:t>
      </w:r>
      <w:r w:rsidRPr="00BE6A79">
        <w:rPr>
          <w:lang w:val="es-ES_tradnl"/>
        </w:rPr>
        <w:t xml:space="preserve"> pero subrayó que eso solo debe autorizarse en circunstancias sumamente limitadas y en los primeros momentos de la tramitación.</w:t>
      </w:r>
    </w:p>
    <w:p w:rsidR="00BB12D3" w:rsidRPr="00DA100E" w:rsidRDefault="00BB12D3" w:rsidP="00502EAC">
      <w:pPr>
        <w:pStyle w:val="ONUME"/>
        <w:rPr>
          <w:lang w:val="es-ES_tradnl"/>
        </w:rPr>
      </w:pPr>
      <w:r w:rsidRPr="00BE6A79">
        <w:rPr>
          <w:lang w:val="es-ES_tradnl"/>
        </w:rPr>
        <w:t xml:space="preserve">El Presidente resumió el debate reconociendo los diversos puntos de vista expresados por el Grupo de Trabajo </w:t>
      </w:r>
      <w:r w:rsidR="003805F0" w:rsidRPr="00BE6A79">
        <w:rPr>
          <w:lang w:val="es-ES_tradnl"/>
        </w:rPr>
        <w:t xml:space="preserve">acerca de </w:t>
      </w:r>
      <w:r w:rsidRPr="00BE6A79">
        <w:rPr>
          <w:lang w:val="es-ES_tradnl"/>
        </w:rPr>
        <w:t xml:space="preserve">la incorporación por referencia de partes omitidas.  </w:t>
      </w:r>
      <w:r w:rsidRPr="00DA100E">
        <w:rPr>
          <w:lang w:val="es-ES_tradnl"/>
        </w:rPr>
        <w:t xml:space="preserve">Varias delegaciones se manifestaron a favor de la </w:t>
      </w:r>
      <w:r w:rsidR="00E10014" w:rsidRPr="00DA100E">
        <w:rPr>
          <w:lang w:val="es-ES_tradnl"/>
        </w:rPr>
        <w:t>Opción </w:t>
      </w:r>
      <w:r w:rsidRPr="00DA100E">
        <w:rPr>
          <w:lang w:val="es-ES_tradnl"/>
        </w:rPr>
        <w:t xml:space="preserve">A expuesta en el documento PCT/WG/8/4 (mantener la situación </w:t>
      </w:r>
      <w:r w:rsidR="00E10014" w:rsidRPr="00DA100E">
        <w:rPr>
          <w:lang w:val="es-ES_tradnl"/>
        </w:rPr>
        <w:t>“</w:t>
      </w:r>
      <w:r w:rsidRPr="00DA100E">
        <w:rPr>
          <w:lang w:val="es-ES_tradnl"/>
        </w:rPr>
        <w:t>tal cual</w:t>
      </w:r>
      <w:r w:rsidR="00E10014" w:rsidRPr="00DA100E">
        <w:rPr>
          <w:lang w:val="es-ES_tradnl"/>
        </w:rPr>
        <w:t>”</w:t>
      </w:r>
      <w:r w:rsidRPr="00DA100E">
        <w:rPr>
          <w:lang w:val="es-ES_tradnl"/>
        </w:rPr>
        <w:t xml:space="preserve"> pero modificar las Directrices para las Oficinas receptoras a los fines de aclarar la divergencia de prácticas de las Oficinas y de informar a los solicitantes en su conjunto), mientras que otras expresaron preferencia por la </w:t>
      </w:r>
      <w:r w:rsidR="00E10014" w:rsidRPr="00DA100E">
        <w:rPr>
          <w:lang w:val="es-ES_tradnl"/>
        </w:rPr>
        <w:t>Opción </w:t>
      </w:r>
      <w:r w:rsidRPr="00DA100E">
        <w:rPr>
          <w:lang w:val="es-ES_tradnl"/>
        </w:rPr>
        <w:t>B (exigir a todas las Oficinas receptoras que admitan la incorporación por referencia a los efectos de la fase internacional).  En consecuencia, no hubo consenso para avanzar, pero qued</w:t>
      </w:r>
      <w:r w:rsidR="00EE5ECD" w:rsidRPr="00DA100E">
        <w:rPr>
          <w:lang w:val="es-ES_tradnl"/>
        </w:rPr>
        <w:t>ó</w:t>
      </w:r>
      <w:r w:rsidRPr="00DA100E">
        <w:rPr>
          <w:lang w:val="es-ES_tradnl"/>
        </w:rPr>
        <w:t xml:space="preserve"> claro que la mayoría de los Estados miembros prefieren que la Oficina Internacional aclare lo más posible las Directrices para las Oficinas receptoras y que se identifiquen las cuestiones </w:t>
      </w:r>
      <w:r w:rsidR="003C61E5" w:rsidRPr="00DA100E">
        <w:rPr>
          <w:lang w:val="es-ES_tradnl"/>
        </w:rPr>
        <w:t xml:space="preserve">relacionadas con </w:t>
      </w:r>
      <w:r w:rsidR="00EF24B2" w:rsidRPr="00DA100E">
        <w:rPr>
          <w:lang w:val="es-ES_tradnl"/>
        </w:rPr>
        <w:t xml:space="preserve">este particular asunto en el </w:t>
      </w:r>
      <w:r w:rsidRPr="00DA100E">
        <w:rPr>
          <w:lang w:val="es-ES_tradnl"/>
        </w:rPr>
        <w:t xml:space="preserve">momento </w:t>
      </w:r>
      <w:r w:rsidR="003C61E5" w:rsidRPr="00DA100E">
        <w:rPr>
          <w:lang w:val="es-ES_tradnl"/>
        </w:rPr>
        <w:t>actual</w:t>
      </w:r>
      <w:r w:rsidRPr="00DA100E">
        <w:rPr>
          <w:lang w:val="es-ES_tradnl"/>
        </w:rPr>
        <w:t xml:space="preserve">.  Cuando haya posibilidad de incorporar partes omitidas o </w:t>
      </w:r>
      <w:r w:rsidR="00EF24B2" w:rsidRPr="00DA100E">
        <w:rPr>
          <w:lang w:val="es-ES_tradnl"/>
        </w:rPr>
        <w:t>incluidas por error</w:t>
      </w:r>
      <w:r w:rsidRPr="00DA100E">
        <w:rPr>
          <w:lang w:val="es-ES_tradnl"/>
        </w:rPr>
        <w:t xml:space="preserve">, </w:t>
      </w:r>
      <w:r w:rsidR="00532AD7" w:rsidRPr="00DA100E">
        <w:rPr>
          <w:lang w:val="es-ES_tradnl"/>
        </w:rPr>
        <w:t xml:space="preserve">ello tendrá que </w:t>
      </w:r>
      <w:r w:rsidRPr="00DA100E">
        <w:rPr>
          <w:lang w:val="es-ES_tradnl"/>
        </w:rPr>
        <w:t xml:space="preserve">hacerse antes de </w:t>
      </w:r>
      <w:r w:rsidR="00EF24B2" w:rsidRPr="00DA100E">
        <w:rPr>
          <w:lang w:val="es-ES_tradnl"/>
        </w:rPr>
        <w:t xml:space="preserve">que se den </w:t>
      </w:r>
      <w:r w:rsidRPr="00DA100E">
        <w:rPr>
          <w:lang w:val="es-ES_tradnl"/>
        </w:rPr>
        <w:t xml:space="preserve">los pasos </w:t>
      </w:r>
      <w:r w:rsidR="00EF24B2" w:rsidRPr="00DA100E">
        <w:rPr>
          <w:lang w:val="es-ES_tradnl"/>
        </w:rPr>
        <w:t xml:space="preserve">siguientes </w:t>
      </w:r>
      <w:r w:rsidR="00B91D5F" w:rsidRPr="00DA100E">
        <w:rPr>
          <w:lang w:val="es-ES_tradnl"/>
        </w:rPr>
        <w:t xml:space="preserve">en </w:t>
      </w:r>
      <w:r w:rsidRPr="00DA100E">
        <w:rPr>
          <w:lang w:val="es-ES_tradnl"/>
        </w:rPr>
        <w:t xml:space="preserve">la búsqueda internacional y el examen preliminar.  </w:t>
      </w:r>
      <w:r w:rsidR="00B91D5F" w:rsidRPr="00DA100E">
        <w:rPr>
          <w:lang w:val="es-ES_tradnl"/>
        </w:rPr>
        <w:t>Concitó cierto apoyo la idea de que</w:t>
      </w:r>
      <w:r w:rsidRPr="00DA100E">
        <w:rPr>
          <w:lang w:val="es-ES_tradnl"/>
        </w:rPr>
        <w:t xml:space="preserve"> la Oficina Internacional prepare, a los fines de su examen en la próxima reunión del Grupo de Trabajo, un documento de trabajo en el que figure un proyecto de nueva disposición que permita que el solicitante, en casos muy limitados y excepcionales, sustituya las reivindicaciones y/o descripción incluidas </w:t>
      </w:r>
      <w:r w:rsidR="008B5C86" w:rsidRPr="00DA100E">
        <w:rPr>
          <w:lang w:val="es-ES_tradnl"/>
        </w:rPr>
        <w:t>incorrectamente</w:t>
      </w:r>
      <w:r w:rsidRPr="00DA100E">
        <w:rPr>
          <w:lang w:val="es-ES_tradnl"/>
        </w:rPr>
        <w:t xml:space="preserve"> en la solicitud internacional por una versión </w:t>
      </w:r>
      <w:r w:rsidR="00E10014" w:rsidRPr="00DA100E">
        <w:rPr>
          <w:lang w:val="es-ES_tradnl"/>
        </w:rPr>
        <w:t>“</w:t>
      </w:r>
      <w:r w:rsidRPr="00DA100E">
        <w:rPr>
          <w:lang w:val="es-ES_tradnl"/>
        </w:rPr>
        <w:t>correcta</w:t>
      </w:r>
      <w:r w:rsidR="00E10014" w:rsidRPr="00DA100E">
        <w:rPr>
          <w:lang w:val="es-ES_tradnl"/>
        </w:rPr>
        <w:t>”</w:t>
      </w:r>
      <w:r w:rsidRPr="00DA100E">
        <w:rPr>
          <w:lang w:val="es-ES_tradnl"/>
        </w:rPr>
        <w:t xml:space="preserve"> de las reivindicaciones y/o descripción contenida</w:t>
      </w:r>
      <w:r w:rsidR="008B5C86" w:rsidRPr="00DA100E">
        <w:rPr>
          <w:lang w:val="es-ES_tradnl"/>
        </w:rPr>
        <w:t>s en el documento de prioridad.</w:t>
      </w:r>
    </w:p>
    <w:p w:rsidR="0001603D" w:rsidRPr="00DA100E" w:rsidRDefault="00E21C69" w:rsidP="00502EAC">
      <w:pPr>
        <w:pStyle w:val="ONUME"/>
        <w:ind w:left="567"/>
        <w:rPr>
          <w:lang w:val="es-ES_tradnl"/>
        </w:rPr>
      </w:pPr>
      <w:r w:rsidRPr="00DA100E">
        <w:rPr>
          <w:lang w:val="es-ES_tradnl"/>
        </w:rPr>
        <w:t>El Grupo de Trabajo pidió a la Oficina Internacional que prepare, a los fines de su examen en su próxima reunión, un documento de trabajo en el que figure un proyecto de nueva disposición que permita que el solicitante, en casos muy limitados y excepcionales, sustituya las reivindicaciones y/o</w:t>
      </w:r>
      <w:r w:rsidR="00FD6AD9" w:rsidRPr="00DA100E">
        <w:rPr>
          <w:lang w:val="es-ES_tradnl"/>
        </w:rPr>
        <w:t xml:space="preserve"> descripción incluidas incorrectamente</w:t>
      </w:r>
      <w:r w:rsidRPr="00DA100E">
        <w:rPr>
          <w:lang w:val="es-ES_tradnl"/>
        </w:rPr>
        <w:t xml:space="preserve"> en la solicitud internacional por una versión equivalente</w:t>
      </w:r>
      <w:r w:rsidR="00FD6AD9" w:rsidRPr="00DA100E">
        <w:rPr>
          <w:lang w:val="es-ES_tradnl"/>
        </w:rPr>
        <w:t xml:space="preserve"> y</w:t>
      </w:r>
      <w:r w:rsidRPr="00DA100E">
        <w:rPr>
          <w:lang w:val="es-ES_tradnl"/>
        </w:rPr>
        <w:t xml:space="preserve"> </w:t>
      </w:r>
      <w:r w:rsidR="00E10014" w:rsidRPr="00DA100E">
        <w:rPr>
          <w:lang w:val="es-ES_tradnl"/>
        </w:rPr>
        <w:t>“</w:t>
      </w:r>
      <w:r w:rsidRPr="00DA100E">
        <w:rPr>
          <w:lang w:val="es-ES_tradnl"/>
        </w:rPr>
        <w:t>correcta</w:t>
      </w:r>
      <w:r w:rsidR="00E10014" w:rsidRPr="00DA100E">
        <w:rPr>
          <w:lang w:val="es-ES_tradnl"/>
        </w:rPr>
        <w:t>”</w:t>
      </w:r>
      <w:r w:rsidRPr="00DA100E">
        <w:rPr>
          <w:lang w:val="es-ES_tradnl"/>
        </w:rPr>
        <w:t xml:space="preserve"> de las reivindicaciones y/o descripción contenidas en la solicitud de prioridad.</w:t>
      </w:r>
    </w:p>
    <w:p w:rsidR="0001603D" w:rsidRPr="00DA100E" w:rsidRDefault="00E21C69" w:rsidP="00502EAC">
      <w:pPr>
        <w:pStyle w:val="ONUME"/>
        <w:ind w:left="567"/>
        <w:rPr>
          <w:lang w:val="es-ES_tradnl"/>
        </w:rPr>
      </w:pPr>
      <w:r w:rsidRPr="00DA100E">
        <w:rPr>
          <w:lang w:val="es-ES_tradnl"/>
        </w:rPr>
        <w:t>El Grupo de Trabajo pidió además a la Oficina Internacional que, a la espera de los debates en curso de las cuestiones por el Grupo de Trabajo, prepare y realice consultas sobre las modificaciones que habría que introducir en las Directrices para las Oficinas receptoras para aclarar la divergencia de prácticas de las Oficinas, y para seguir manteniendo informados a todos los solicitantes sobre las consecuencias de dicha divergencia de prácticas</w:t>
      </w:r>
      <w:r w:rsidR="0001603D" w:rsidRPr="00DA100E">
        <w:rPr>
          <w:lang w:val="es-ES_tradnl"/>
        </w:rPr>
        <w:t>.</w:t>
      </w:r>
    </w:p>
    <w:p w:rsidR="00E21C69" w:rsidRPr="00DA100E" w:rsidRDefault="00E21C69" w:rsidP="0018330B">
      <w:pPr>
        <w:pStyle w:val="Heading1"/>
        <w:rPr>
          <w:lang w:val="es-ES_tradnl"/>
        </w:rPr>
      </w:pPr>
      <w:r w:rsidRPr="00DA100E">
        <w:rPr>
          <w:lang w:val="es-ES_tradnl"/>
        </w:rPr>
        <w:lastRenderedPageBreak/>
        <w:t>REIVINDICACIONES DE PRIORIDAD PRESENTADAS EL MISMO DÍA</w:t>
      </w:r>
    </w:p>
    <w:p w:rsidR="0001603D" w:rsidRPr="00DA100E" w:rsidRDefault="00E21C69" w:rsidP="00502EAC">
      <w:pPr>
        <w:pStyle w:val="ONUME"/>
        <w:rPr>
          <w:lang w:val="es-ES_tradnl"/>
        </w:rPr>
      </w:pPr>
      <w:r w:rsidRPr="00DA100E">
        <w:rPr>
          <w:lang w:val="es-ES_tradnl"/>
        </w:rPr>
        <w:t>Los debates se basaron en el documento</w:t>
      </w:r>
      <w:r w:rsidR="0001603D" w:rsidRPr="00DA100E">
        <w:rPr>
          <w:lang w:val="es-ES_tradnl"/>
        </w:rPr>
        <w:t xml:space="preserve"> PCT/WG/8/5.</w:t>
      </w:r>
    </w:p>
    <w:p w:rsidR="00A044E8" w:rsidRPr="00BE6A79" w:rsidRDefault="00876D85" w:rsidP="00502EAC">
      <w:pPr>
        <w:pStyle w:val="ONUME"/>
        <w:rPr>
          <w:lang w:val="es-ES_tradnl"/>
        </w:rPr>
      </w:pPr>
      <w:r w:rsidRPr="00BE6A79">
        <w:rPr>
          <w:lang w:val="es-ES_tradnl"/>
        </w:rPr>
        <w:t xml:space="preserve">La Secretaría presentó el documento y explicó que, en el </w:t>
      </w:r>
      <w:r w:rsidR="00D75DF9" w:rsidRPr="00BE6A79">
        <w:rPr>
          <w:lang w:val="es-ES_tradnl"/>
        </w:rPr>
        <w:t xml:space="preserve">marco </w:t>
      </w:r>
      <w:r w:rsidRPr="00BE6A79">
        <w:rPr>
          <w:lang w:val="es-ES_tradnl"/>
        </w:rPr>
        <w:t xml:space="preserve">de los debates sobre la incorporación por referencia de partes omitidas, se ha </w:t>
      </w:r>
      <w:r w:rsidR="000565E3" w:rsidRPr="00BE6A79">
        <w:rPr>
          <w:lang w:val="es-ES_tradnl"/>
        </w:rPr>
        <w:t xml:space="preserve">planteado </w:t>
      </w:r>
      <w:r w:rsidRPr="00BE6A79">
        <w:rPr>
          <w:lang w:val="es-ES_tradnl"/>
        </w:rPr>
        <w:t xml:space="preserve">la </w:t>
      </w:r>
      <w:r w:rsidR="00D75DF9" w:rsidRPr="00BE6A79">
        <w:rPr>
          <w:lang w:val="es-ES_tradnl"/>
        </w:rPr>
        <w:t xml:space="preserve">cuestión </w:t>
      </w:r>
      <w:r w:rsidRPr="00BE6A79">
        <w:rPr>
          <w:lang w:val="es-ES_tradnl"/>
        </w:rPr>
        <w:t xml:space="preserve">de si una reivindicación de prioridad </w:t>
      </w:r>
      <w:r w:rsidR="00A044E8" w:rsidRPr="00BE6A79">
        <w:rPr>
          <w:lang w:val="es-ES_tradnl"/>
        </w:rPr>
        <w:t xml:space="preserve">contenida en la solicitud internacional y </w:t>
      </w:r>
      <w:r w:rsidRPr="00BE6A79">
        <w:rPr>
          <w:lang w:val="es-ES_tradnl"/>
        </w:rPr>
        <w:t xml:space="preserve">basada en una solicitud anterior </w:t>
      </w:r>
      <w:r w:rsidR="00D75DF9" w:rsidRPr="00BE6A79">
        <w:rPr>
          <w:lang w:val="es-ES_tradnl"/>
        </w:rPr>
        <w:t xml:space="preserve">que tiene la misma </w:t>
      </w:r>
      <w:r w:rsidRPr="00BE6A79">
        <w:rPr>
          <w:lang w:val="es-ES_tradnl"/>
        </w:rPr>
        <w:t xml:space="preserve">fecha que la solicitud internacional </w:t>
      </w:r>
      <w:r w:rsidR="00A044E8" w:rsidRPr="00BE6A79">
        <w:rPr>
          <w:rFonts w:eastAsia="Times New Roman"/>
          <w:lang w:val="es-ES_tradnl"/>
        </w:rPr>
        <w:t>(</w:t>
      </w:r>
      <w:r w:rsidR="00E10014" w:rsidRPr="00BE6A79">
        <w:rPr>
          <w:rFonts w:eastAsia="Times New Roman"/>
          <w:lang w:val="es-ES_tradnl"/>
        </w:rPr>
        <w:t>“</w:t>
      </w:r>
      <w:r w:rsidR="00A044E8" w:rsidRPr="00BE6A79">
        <w:rPr>
          <w:rFonts w:eastAsia="Times New Roman"/>
          <w:lang w:val="es-ES_tradnl"/>
        </w:rPr>
        <w:t>reivindicación de prioridad presentada el mismo día</w:t>
      </w:r>
      <w:r w:rsidR="00E10014" w:rsidRPr="00BE6A79">
        <w:rPr>
          <w:rFonts w:eastAsia="Times New Roman"/>
          <w:lang w:val="es-ES_tradnl"/>
        </w:rPr>
        <w:t>”</w:t>
      </w:r>
      <w:r w:rsidR="00A044E8" w:rsidRPr="00BE6A79">
        <w:rPr>
          <w:rFonts w:eastAsia="Times New Roman"/>
          <w:lang w:val="es-ES_tradnl"/>
        </w:rPr>
        <w:t xml:space="preserve">) </w:t>
      </w:r>
      <w:r w:rsidR="00A044E8" w:rsidRPr="00BE6A79">
        <w:rPr>
          <w:lang w:val="es-ES_tradnl"/>
        </w:rPr>
        <w:t xml:space="preserve">constituye </w:t>
      </w:r>
      <w:r w:rsidRPr="00BE6A79">
        <w:rPr>
          <w:lang w:val="es-ES_tradnl"/>
        </w:rPr>
        <w:t xml:space="preserve">una reivindicación valida </w:t>
      </w:r>
      <w:r w:rsidR="00A044E8" w:rsidRPr="00BE6A79">
        <w:rPr>
          <w:lang w:val="es-ES_tradnl"/>
        </w:rPr>
        <w:t xml:space="preserve">en virtud del </w:t>
      </w:r>
      <w:r w:rsidRPr="00BE6A79">
        <w:rPr>
          <w:lang w:val="es-ES_tradnl"/>
        </w:rPr>
        <w:t xml:space="preserve">Convenio de Paris y, por </w:t>
      </w:r>
      <w:r w:rsidR="00A044E8" w:rsidRPr="00BE6A79">
        <w:rPr>
          <w:lang w:val="es-ES_tradnl"/>
        </w:rPr>
        <w:t>ende</w:t>
      </w:r>
      <w:r w:rsidRPr="00BE6A79">
        <w:rPr>
          <w:lang w:val="es-ES_tradnl"/>
        </w:rPr>
        <w:t xml:space="preserve">, </w:t>
      </w:r>
      <w:r w:rsidR="00A044E8" w:rsidRPr="00BE6A79">
        <w:rPr>
          <w:lang w:val="es-ES_tradnl"/>
        </w:rPr>
        <w:t xml:space="preserve">del </w:t>
      </w:r>
      <w:r w:rsidRPr="00BE6A79">
        <w:rPr>
          <w:lang w:val="es-ES_tradnl"/>
        </w:rPr>
        <w:t xml:space="preserve">PCT.  </w:t>
      </w:r>
      <w:r w:rsidR="00722840" w:rsidRPr="00BE6A79">
        <w:rPr>
          <w:lang w:val="es-ES_tradnl"/>
        </w:rPr>
        <w:t xml:space="preserve">Para incorporar una parte omitida se necesita tener una reivindicación de prioridad válida.  En consecuencia, cuando los solicitantes presentan una solicitud internacional y reivindican la prioridad de una solicitud presentada el mismo día que la solicitud PCT, algunas Oficinas interpretan el Convenio de Paris en el sentido de que esas reivindicaciones de prioridad presentadas el mismo día </w:t>
      </w:r>
      <w:r w:rsidR="009F427D" w:rsidRPr="00BE6A79">
        <w:rPr>
          <w:lang w:val="es-ES_tradnl"/>
        </w:rPr>
        <w:t xml:space="preserve">estarían </w:t>
      </w:r>
      <w:r w:rsidR="00722840" w:rsidRPr="00BE6A79">
        <w:rPr>
          <w:lang w:val="es-ES_tradnl"/>
        </w:rPr>
        <w:t xml:space="preserve">admitidas.  En esas Oficinas receptoras, las reivindicaciones de prioridad presentadas el mismo día pueden haber servido de base para solicitudes de incorporación por referencia, si bien esta interpretación no sería vinculante para las Oficinas designadas.  </w:t>
      </w:r>
      <w:r w:rsidR="009F427D" w:rsidRPr="00BE6A79">
        <w:rPr>
          <w:lang w:val="es-ES_tradnl"/>
        </w:rPr>
        <w:t xml:space="preserve">En virtud de ello, </w:t>
      </w:r>
      <w:r w:rsidR="00722840" w:rsidRPr="00BE6A79">
        <w:rPr>
          <w:lang w:val="es-ES_tradnl"/>
        </w:rPr>
        <w:t xml:space="preserve">cualquier Oficina designada podría anular la reivindicación de prioridad presentada el mismo día y la incorporación por referencia de la parte omitida.  Por otra parte, en las Oficinas que no acepten reivindicaciones de prioridad presentadas el mismo día, </w:t>
      </w:r>
      <w:r w:rsidR="009F427D" w:rsidRPr="00BE6A79">
        <w:rPr>
          <w:lang w:val="es-ES_tradnl"/>
        </w:rPr>
        <w:t xml:space="preserve">esas </w:t>
      </w:r>
      <w:r w:rsidR="00722840" w:rsidRPr="00BE6A79">
        <w:rPr>
          <w:lang w:val="es-ES_tradnl"/>
        </w:rPr>
        <w:t>reivindicaciones ser</w:t>
      </w:r>
      <w:r w:rsidR="009F427D" w:rsidRPr="00BE6A79">
        <w:rPr>
          <w:lang w:val="es-ES_tradnl"/>
        </w:rPr>
        <w:t>án</w:t>
      </w:r>
      <w:r w:rsidR="00722840" w:rsidRPr="00BE6A79">
        <w:rPr>
          <w:lang w:val="es-ES_tradnl"/>
        </w:rPr>
        <w:t xml:space="preserve"> anuladas, sin que el documento pueda servir </w:t>
      </w:r>
      <w:r w:rsidR="009F427D" w:rsidRPr="00BE6A79">
        <w:rPr>
          <w:lang w:val="es-ES_tradnl"/>
        </w:rPr>
        <w:t xml:space="preserve">consiguientemente </w:t>
      </w:r>
      <w:r w:rsidR="00722840" w:rsidRPr="00BE6A79">
        <w:rPr>
          <w:lang w:val="es-ES_tradnl"/>
        </w:rPr>
        <w:t>de base para la incorporación por referencia de una parte omitida.</w:t>
      </w:r>
      <w:r w:rsidR="009F427D" w:rsidRPr="00BE6A79">
        <w:rPr>
          <w:lang w:val="es-ES_tradnl"/>
        </w:rPr>
        <w:t xml:space="preserve">  De esta manera, los solicitantes que hayan dado curso a una solicitud internacional respecto de la cual la Oficina receptora no haya aceptado una petición de incorporación de un documento anterior con la misma fecha de presentación que la solicitud internacional tendrían que entrar en la fase nacional anticipadamente, ante una Oficina designada que acepte reivindicaciones de prioridad presentadas el mismo día, al objeto de pedir la restauración de la reivindicación de prioridad y proseguir sobre la base de esa restauración.  Aunque la divergencia de prácticas crea una situación complicada, el número de reivindicaciones de prioridad presentadas el mismo día es relativamente bajo (</w:t>
      </w:r>
      <w:r w:rsidR="008D3CE2" w:rsidRPr="00BE6A79">
        <w:rPr>
          <w:lang w:val="es-ES_tradnl"/>
        </w:rPr>
        <w:t>en 20</w:t>
      </w:r>
      <w:r w:rsidR="009F427D" w:rsidRPr="00BE6A79">
        <w:rPr>
          <w:lang w:val="es-ES_tradnl"/>
        </w:rPr>
        <w:t xml:space="preserve">13 ascendió a poco más de 200) y la mayor parte proviene de las Oficinas de la República de Corea, los Estados Unidos de América y China.  Entre ellas solo hubo dos casos en los que se procedió a la incorporación por referencia.  La Secretaría también se refirió a los debates celebrados acerca de las reivindicaciones de prioridad presentadas el mismo </w:t>
      </w:r>
      <w:r w:rsidR="00192E6A" w:rsidRPr="00BE6A79">
        <w:rPr>
          <w:lang w:val="es-ES_tradnl"/>
        </w:rPr>
        <w:t xml:space="preserve">día </w:t>
      </w:r>
      <w:r w:rsidR="009F427D" w:rsidRPr="00BE6A79">
        <w:rPr>
          <w:lang w:val="es-ES_tradnl"/>
        </w:rPr>
        <w:t>durante el decimoctavo período de sesiones de la Asamblea de la Unión del PCT, celebrado en julio de</w:t>
      </w:r>
      <w:r w:rsidR="00487E6D" w:rsidRPr="00BE6A79">
        <w:rPr>
          <w:lang w:val="es-ES_tradnl"/>
        </w:rPr>
        <w:t> </w:t>
      </w:r>
      <w:r w:rsidR="009F427D" w:rsidRPr="00BE6A79">
        <w:rPr>
          <w:lang w:val="es-ES_tradnl"/>
        </w:rPr>
        <w:t>1991 (documento PCT/A/XVIII/4);  no obstante, la Asamblea no tomó entonces ninguna decisión al respecto debido a la falta de tiempo.</w:t>
      </w:r>
    </w:p>
    <w:p w:rsidR="001A42A8" w:rsidRPr="00BE6A79" w:rsidRDefault="00602635" w:rsidP="00502EAC">
      <w:pPr>
        <w:pStyle w:val="ONUME"/>
        <w:rPr>
          <w:lang w:val="es-ES_tradnl"/>
        </w:rPr>
      </w:pPr>
      <w:r w:rsidRPr="00BE6A79">
        <w:rPr>
          <w:lang w:val="es-ES_tradnl"/>
        </w:rPr>
        <w:t>L</w:t>
      </w:r>
      <w:r w:rsidR="00876D85" w:rsidRPr="00BE6A79">
        <w:rPr>
          <w:lang w:val="es-ES_tradnl"/>
        </w:rPr>
        <w:t xml:space="preserve">a Secretaría </w:t>
      </w:r>
      <w:r w:rsidR="009F427D" w:rsidRPr="00BE6A79">
        <w:rPr>
          <w:lang w:val="es-ES_tradnl"/>
        </w:rPr>
        <w:t xml:space="preserve">pasó a continuación a referirse </w:t>
      </w:r>
      <w:r w:rsidR="00876D85" w:rsidRPr="00BE6A79">
        <w:rPr>
          <w:lang w:val="es-ES_tradnl"/>
        </w:rPr>
        <w:t xml:space="preserve">a las posibles opciones </w:t>
      </w:r>
      <w:r w:rsidR="00370AF9" w:rsidRPr="00BE6A79">
        <w:rPr>
          <w:lang w:val="es-ES_tradnl"/>
        </w:rPr>
        <w:t xml:space="preserve">de </w:t>
      </w:r>
      <w:r w:rsidR="009F427D" w:rsidRPr="00BE6A79">
        <w:rPr>
          <w:lang w:val="es-ES_tradnl"/>
        </w:rPr>
        <w:t xml:space="preserve">las que el </w:t>
      </w:r>
      <w:r w:rsidR="00876D85" w:rsidRPr="00BE6A79">
        <w:rPr>
          <w:lang w:val="es-ES_tradnl"/>
        </w:rPr>
        <w:t xml:space="preserve">Grupo de Trabajo </w:t>
      </w:r>
      <w:r w:rsidR="005D66EA" w:rsidRPr="00BE6A79">
        <w:rPr>
          <w:lang w:val="es-ES_tradnl"/>
        </w:rPr>
        <w:t xml:space="preserve">dispone </w:t>
      </w:r>
      <w:r w:rsidR="009F427D" w:rsidRPr="00BE6A79">
        <w:rPr>
          <w:lang w:val="es-ES_tradnl"/>
        </w:rPr>
        <w:t xml:space="preserve">para resolver el asunto de </w:t>
      </w:r>
      <w:r w:rsidR="00876D85" w:rsidRPr="00BE6A79">
        <w:rPr>
          <w:lang w:val="es-ES_tradnl"/>
        </w:rPr>
        <w:t xml:space="preserve">las reivindicaciones de prioridad presentadas el mismo día.  </w:t>
      </w:r>
      <w:r w:rsidR="00370AF9" w:rsidRPr="00BE6A79">
        <w:rPr>
          <w:lang w:val="es-ES_tradnl"/>
        </w:rPr>
        <w:t xml:space="preserve">La </w:t>
      </w:r>
      <w:r w:rsidR="00E10014" w:rsidRPr="00BE6A79">
        <w:rPr>
          <w:lang w:val="es-ES_tradnl"/>
        </w:rPr>
        <w:t>Opción </w:t>
      </w:r>
      <w:r w:rsidR="00370AF9" w:rsidRPr="00BE6A79">
        <w:rPr>
          <w:lang w:val="es-ES_tradnl"/>
        </w:rPr>
        <w:t xml:space="preserve">1 </w:t>
      </w:r>
      <w:r w:rsidR="001A42A8" w:rsidRPr="00BE6A79">
        <w:rPr>
          <w:lang w:val="es-ES_tradnl"/>
        </w:rPr>
        <w:t xml:space="preserve">consistiría en </w:t>
      </w:r>
      <w:r w:rsidR="00370AF9" w:rsidRPr="00BE6A79">
        <w:rPr>
          <w:lang w:val="es-ES_tradnl"/>
        </w:rPr>
        <w:t>remitir el asunto a la Asamblea de la Unión de París</w:t>
      </w:r>
      <w:r w:rsidR="00223074" w:rsidRPr="00BE6A79">
        <w:rPr>
          <w:lang w:val="es-ES_tradnl"/>
        </w:rPr>
        <w:t xml:space="preserve">, </w:t>
      </w:r>
      <w:r w:rsidR="001A42A8" w:rsidRPr="00BE6A79">
        <w:rPr>
          <w:lang w:val="es-ES_tradnl"/>
        </w:rPr>
        <w:t xml:space="preserve">atendiendo a que </w:t>
      </w:r>
      <w:r w:rsidR="00223074" w:rsidRPr="00BE6A79">
        <w:rPr>
          <w:lang w:val="es-ES_tradnl"/>
        </w:rPr>
        <w:t xml:space="preserve">trata </w:t>
      </w:r>
      <w:r w:rsidR="00370AF9" w:rsidRPr="00BE6A79">
        <w:rPr>
          <w:lang w:val="es-ES_tradnl"/>
        </w:rPr>
        <w:t>de una cuestión que atañe a la forma de interpretar las dispo</w:t>
      </w:r>
      <w:r w:rsidR="005D66EA" w:rsidRPr="00BE6A79">
        <w:rPr>
          <w:lang w:val="es-ES_tradnl"/>
        </w:rPr>
        <w:t xml:space="preserve">siciones </w:t>
      </w:r>
      <w:r w:rsidR="00370AF9" w:rsidRPr="00BE6A79">
        <w:rPr>
          <w:lang w:val="es-ES_tradnl"/>
        </w:rPr>
        <w:t xml:space="preserve">del Convenio de Paris.  Sin embargo, debe tenerse en cuenta que, a tenor de las opiniones divergentes manifestadas por los Estados contratantes del PCT, las probabilidades de </w:t>
      </w:r>
      <w:r w:rsidR="00223074" w:rsidRPr="00BE6A79">
        <w:rPr>
          <w:lang w:val="es-ES_tradnl"/>
        </w:rPr>
        <w:t xml:space="preserve">que se </w:t>
      </w:r>
      <w:r w:rsidR="00370AF9" w:rsidRPr="00BE6A79">
        <w:rPr>
          <w:lang w:val="es-ES_tradnl"/>
        </w:rPr>
        <w:t xml:space="preserve">llegue a un acuerdo sobre la forma de interpretar el Convenio de Paris </w:t>
      </w:r>
      <w:r w:rsidR="001A42A8" w:rsidRPr="00BE6A79">
        <w:rPr>
          <w:lang w:val="es-ES_tradnl"/>
        </w:rPr>
        <w:t xml:space="preserve">se antojan </w:t>
      </w:r>
      <w:r w:rsidR="00370AF9" w:rsidRPr="00BE6A79">
        <w:rPr>
          <w:lang w:val="es-ES_tradnl"/>
        </w:rPr>
        <w:t xml:space="preserve">escasas.  Si el asunto se </w:t>
      </w:r>
      <w:r w:rsidR="005D66EA" w:rsidRPr="00BE6A79">
        <w:rPr>
          <w:lang w:val="es-ES_tradnl"/>
        </w:rPr>
        <w:t xml:space="preserve">remitiera </w:t>
      </w:r>
      <w:r w:rsidR="00370AF9" w:rsidRPr="00BE6A79">
        <w:rPr>
          <w:lang w:val="es-ES_tradnl"/>
        </w:rPr>
        <w:t xml:space="preserve">a la Asamblea de la Unión de París, ésta podría o bien alcanzar un </w:t>
      </w:r>
      <w:r w:rsidR="00192E6A" w:rsidRPr="00BE6A79">
        <w:rPr>
          <w:lang w:val="es-ES_tradnl"/>
        </w:rPr>
        <w:t>E</w:t>
      </w:r>
      <w:r w:rsidR="00370AF9" w:rsidRPr="00BE6A79">
        <w:rPr>
          <w:lang w:val="es-ES_tradnl"/>
        </w:rPr>
        <w:t xml:space="preserve">ntendimiento común o </w:t>
      </w:r>
      <w:r w:rsidR="00223074" w:rsidRPr="00BE6A79">
        <w:rPr>
          <w:lang w:val="es-ES_tradnl"/>
        </w:rPr>
        <w:t xml:space="preserve">bien </w:t>
      </w:r>
      <w:r w:rsidR="00370AF9" w:rsidRPr="00BE6A79">
        <w:rPr>
          <w:lang w:val="es-ES_tradnl"/>
        </w:rPr>
        <w:t xml:space="preserve">modificar formalmente el Artículo 4 del Convenio de Paris en el marco de una conferencia de revisión.  </w:t>
      </w:r>
      <w:r w:rsidR="005D66EA" w:rsidRPr="00BE6A79">
        <w:rPr>
          <w:lang w:val="es-ES_tradnl"/>
        </w:rPr>
        <w:t xml:space="preserve">No obstante, esta última opción </w:t>
      </w:r>
      <w:r w:rsidR="00223074" w:rsidRPr="00BE6A79">
        <w:rPr>
          <w:lang w:val="es-ES_tradnl"/>
        </w:rPr>
        <w:t xml:space="preserve">llevaría aparejado </w:t>
      </w:r>
      <w:r w:rsidR="005D66EA" w:rsidRPr="00BE6A79">
        <w:rPr>
          <w:lang w:val="es-ES_tradnl"/>
        </w:rPr>
        <w:t xml:space="preserve">un procedimiento de ratificación engorroso y prolongado, que podría estimarse desproporcionado con respecto a la magnitud del problema, señalando la Secretaría que son solo unos pocos los casos incumbidos por esta cuestión.  La </w:t>
      </w:r>
      <w:r w:rsidR="00E10014" w:rsidRPr="00BE6A79">
        <w:rPr>
          <w:lang w:val="es-ES_tradnl"/>
        </w:rPr>
        <w:t>Opción </w:t>
      </w:r>
      <w:r w:rsidR="005D66EA" w:rsidRPr="00BE6A79">
        <w:rPr>
          <w:lang w:val="es-ES_tradnl"/>
        </w:rPr>
        <w:t xml:space="preserve">2 consistiría en confiar a la Asamblea de la Unión del PCT la decisión sobre el asunto.  Ahora bien, esto daría pie a la pregunta de si ese órgano </w:t>
      </w:r>
      <w:r w:rsidR="00212A70" w:rsidRPr="00BE6A79">
        <w:rPr>
          <w:lang w:val="es-ES_tradnl"/>
        </w:rPr>
        <w:t xml:space="preserve">tiene </w:t>
      </w:r>
      <w:r w:rsidR="005D66EA" w:rsidRPr="00BE6A79">
        <w:rPr>
          <w:lang w:val="es-ES_tradnl"/>
        </w:rPr>
        <w:t xml:space="preserve">competencias para decidir sobre </w:t>
      </w:r>
      <w:r w:rsidR="00192E6A" w:rsidRPr="00BE6A79">
        <w:rPr>
          <w:lang w:val="es-ES_tradnl"/>
        </w:rPr>
        <w:t xml:space="preserve">la cuestión </w:t>
      </w:r>
      <w:r w:rsidR="005D66EA" w:rsidRPr="00BE6A79">
        <w:rPr>
          <w:lang w:val="es-ES_tradnl"/>
        </w:rPr>
        <w:t xml:space="preserve">y, en caso de que se adoptase una decisión, de si esa decisión sería vinculante para las Oficinas designadas o surtiría únicamente efecto en la fase internacional.  </w:t>
      </w:r>
      <w:r w:rsidR="00223074" w:rsidRPr="00BE6A79">
        <w:rPr>
          <w:lang w:val="es-ES_tradnl"/>
        </w:rPr>
        <w:t xml:space="preserve">La </w:t>
      </w:r>
      <w:r w:rsidR="00E10014" w:rsidRPr="00BE6A79">
        <w:rPr>
          <w:lang w:val="es-ES_tradnl"/>
        </w:rPr>
        <w:t>Opción </w:t>
      </w:r>
      <w:r w:rsidR="00223074" w:rsidRPr="00BE6A79">
        <w:rPr>
          <w:lang w:val="es-ES_tradnl"/>
        </w:rPr>
        <w:t xml:space="preserve">3 consistiría en modificar el Reglamento del PCT en relación con la fase internacional </w:t>
      </w:r>
      <w:r w:rsidR="001A42A8" w:rsidRPr="00BE6A79">
        <w:rPr>
          <w:lang w:val="es-ES_tradnl"/>
        </w:rPr>
        <w:t xml:space="preserve">con el </w:t>
      </w:r>
      <w:r w:rsidR="00223074" w:rsidRPr="00BE6A79">
        <w:rPr>
          <w:lang w:val="es-ES_tradnl"/>
        </w:rPr>
        <w:t xml:space="preserve">objeto de exigir a todas las Oficinas receptoras que no anulen </w:t>
      </w:r>
      <w:r w:rsidR="00212A70" w:rsidRPr="00BE6A79">
        <w:rPr>
          <w:lang w:val="es-ES_tradnl"/>
        </w:rPr>
        <w:t xml:space="preserve">las </w:t>
      </w:r>
      <w:r w:rsidR="001A42A8" w:rsidRPr="00BE6A79">
        <w:rPr>
          <w:lang w:val="es-ES_tradnl"/>
        </w:rPr>
        <w:t>reivindicaci</w:t>
      </w:r>
      <w:r w:rsidR="00212A70" w:rsidRPr="00BE6A79">
        <w:rPr>
          <w:lang w:val="es-ES_tradnl"/>
        </w:rPr>
        <w:t>ones</w:t>
      </w:r>
      <w:r w:rsidR="001A42A8" w:rsidRPr="00BE6A79">
        <w:rPr>
          <w:lang w:val="es-ES_tradnl"/>
        </w:rPr>
        <w:t xml:space="preserve"> </w:t>
      </w:r>
      <w:r w:rsidR="00223074" w:rsidRPr="00BE6A79">
        <w:rPr>
          <w:lang w:val="es-ES_tradnl"/>
        </w:rPr>
        <w:t xml:space="preserve">de prioridad presentada el mismo día </w:t>
      </w:r>
      <w:r w:rsidR="001A42A8" w:rsidRPr="00BE6A79">
        <w:rPr>
          <w:lang w:val="es-ES_tradnl"/>
        </w:rPr>
        <w:t xml:space="preserve">y </w:t>
      </w:r>
      <w:r w:rsidR="00223074" w:rsidRPr="00BE6A79">
        <w:rPr>
          <w:lang w:val="es-ES_tradnl"/>
        </w:rPr>
        <w:t xml:space="preserve">proporcionar </w:t>
      </w:r>
      <w:r w:rsidR="001A42A8" w:rsidRPr="00BE6A79">
        <w:rPr>
          <w:lang w:val="es-ES_tradnl"/>
        </w:rPr>
        <w:t xml:space="preserve">así </w:t>
      </w:r>
      <w:r w:rsidR="00223074" w:rsidRPr="00BE6A79">
        <w:rPr>
          <w:lang w:val="es-ES_tradnl"/>
        </w:rPr>
        <w:t xml:space="preserve">a los </w:t>
      </w:r>
      <w:r w:rsidR="00223074" w:rsidRPr="00BE6A79">
        <w:rPr>
          <w:lang w:val="es-ES_tradnl"/>
        </w:rPr>
        <w:lastRenderedPageBreak/>
        <w:t xml:space="preserve">solicitantes una </w:t>
      </w:r>
      <w:r w:rsidR="00E10014" w:rsidRPr="00BE6A79">
        <w:rPr>
          <w:lang w:val="es-ES_tradnl"/>
        </w:rPr>
        <w:t>“</w:t>
      </w:r>
      <w:r w:rsidR="001A42A8" w:rsidRPr="00BE6A79">
        <w:rPr>
          <w:lang w:val="es-ES_tradnl"/>
        </w:rPr>
        <w:t>pasarela</w:t>
      </w:r>
      <w:r w:rsidR="00E10014" w:rsidRPr="00BE6A79">
        <w:rPr>
          <w:lang w:val="es-ES_tradnl"/>
        </w:rPr>
        <w:t>”</w:t>
      </w:r>
      <w:r w:rsidR="001A42A8" w:rsidRPr="00BE6A79">
        <w:rPr>
          <w:lang w:val="es-ES_tradnl"/>
        </w:rPr>
        <w:t xml:space="preserve"> </w:t>
      </w:r>
      <w:r w:rsidR="00212A70" w:rsidRPr="00BE6A79">
        <w:rPr>
          <w:lang w:val="es-ES_tradnl"/>
        </w:rPr>
        <w:t xml:space="preserve">por la que </w:t>
      </w:r>
      <w:r w:rsidR="00223074" w:rsidRPr="00BE6A79">
        <w:rPr>
          <w:lang w:val="es-ES_tradnl"/>
        </w:rPr>
        <w:t xml:space="preserve">continuar el procedimiento en la fase nacional. </w:t>
      </w:r>
      <w:r w:rsidR="008D3CE2" w:rsidRPr="00BE6A79">
        <w:rPr>
          <w:lang w:val="es-ES_tradnl"/>
        </w:rPr>
        <w:t xml:space="preserve"> </w:t>
      </w:r>
      <w:r w:rsidR="00223074" w:rsidRPr="00BE6A79">
        <w:rPr>
          <w:lang w:val="es-ES_tradnl"/>
        </w:rPr>
        <w:t xml:space="preserve">La decisión </w:t>
      </w:r>
      <w:r w:rsidR="00212A70" w:rsidRPr="00BE6A79">
        <w:rPr>
          <w:lang w:val="es-ES_tradnl"/>
        </w:rPr>
        <w:t xml:space="preserve">final </w:t>
      </w:r>
      <w:r w:rsidR="001A42A8" w:rsidRPr="00BE6A79">
        <w:rPr>
          <w:lang w:val="es-ES_tradnl"/>
        </w:rPr>
        <w:t xml:space="preserve">de </w:t>
      </w:r>
      <w:r w:rsidR="00212A70" w:rsidRPr="00BE6A79">
        <w:rPr>
          <w:lang w:val="es-ES_tradnl"/>
        </w:rPr>
        <w:t xml:space="preserve">aceptar </w:t>
      </w:r>
      <w:r w:rsidR="00223074" w:rsidRPr="00BE6A79">
        <w:rPr>
          <w:lang w:val="es-ES_tradnl"/>
        </w:rPr>
        <w:t xml:space="preserve">las reivindicaciones de prioridad presentadas el mismo día dependería entonces de la legislación nacional de </w:t>
      </w:r>
      <w:r w:rsidR="001A42A8" w:rsidRPr="00BE6A79">
        <w:rPr>
          <w:lang w:val="es-ES_tradnl"/>
        </w:rPr>
        <w:t xml:space="preserve">cada </w:t>
      </w:r>
      <w:r w:rsidR="00223074" w:rsidRPr="00BE6A79">
        <w:rPr>
          <w:lang w:val="es-ES_tradnl"/>
        </w:rPr>
        <w:t xml:space="preserve">Estado designado.  </w:t>
      </w:r>
      <w:r w:rsidR="001A42A8" w:rsidRPr="00BE6A79">
        <w:rPr>
          <w:lang w:val="es-ES_tradnl"/>
        </w:rPr>
        <w:t xml:space="preserve">Por último, la </w:t>
      </w:r>
      <w:r w:rsidR="00E10014" w:rsidRPr="00BE6A79">
        <w:rPr>
          <w:lang w:val="es-ES_tradnl"/>
        </w:rPr>
        <w:t>Opción </w:t>
      </w:r>
      <w:r w:rsidR="001A42A8" w:rsidRPr="00BE6A79">
        <w:rPr>
          <w:lang w:val="es-ES_tradnl"/>
        </w:rPr>
        <w:t xml:space="preserve">4 consistiría en no hacer nada y dejar la </w:t>
      </w:r>
      <w:r w:rsidR="00E10014" w:rsidRPr="00BE6A79">
        <w:rPr>
          <w:lang w:val="es-ES_tradnl"/>
        </w:rPr>
        <w:t>“</w:t>
      </w:r>
      <w:r w:rsidR="001A42A8" w:rsidRPr="00BE6A79">
        <w:rPr>
          <w:lang w:val="es-ES_tradnl"/>
        </w:rPr>
        <w:t>suerte</w:t>
      </w:r>
      <w:r w:rsidR="00E10014" w:rsidRPr="00BE6A79">
        <w:rPr>
          <w:lang w:val="es-ES_tradnl"/>
        </w:rPr>
        <w:t>”</w:t>
      </w:r>
      <w:r w:rsidR="001A42A8" w:rsidRPr="00BE6A79">
        <w:rPr>
          <w:lang w:val="es-ES_tradnl"/>
        </w:rPr>
        <w:t xml:space="preserve"> de las reivindicaciones de prioridad presentadas el mismo día a expensas de la legislación nacional de las Oficinas receptoras, en el caso de la fase internacional, y de la legislación nacional de las Oficinas designadas, en el caso de la fase nacional.</w:t>
      </w:r>
    </w:p>
    <w:p w:rsidR="00876D85" w:rsidRPr="00BE6A79" w:rsidRDefault="00876D85" w:rsidP="00502EAC">
      <w:pPr>
        <w:pStyle w:val="ONUME"/>
        <w:rPr>
          <w:lang w:val="es-ES_tradnl"/>
        </w:rPr>
      </w:pPr>
      <w:r w:rsidRPr="00BE6A79">
        <w:rPr>
          <w:lang w:val="es-ES_tradnl"/>
        </w:rPr>
        <w:t xml:space="preserve">La Delegación del Reino Unido informó al Grupo de Trabajo de que la </w:t>
      </w:r>
      <w:r w:rsidR="00172015" w:rsidRPr="00BE6A79">
        <w:rPr>
          <w:lang w:val="es-ES_tradnl"/>
        </w:rPr>
        <w:t xml:space="preserve">UKIPO </w:t>
      </w:r>
      <w:r w:rsidRPr="00BE6A79">
        <w:rPr>
          <w:lang w:val="es-ES_tradnl"/>
        </w:rPr>
        <w:t xml:space="preserve">no </w:t>
      </w:r>
      <w:r w:rsidR="00553E69" w:rsidRPr="00BE6A79">
        <w:rPr>
          <w:lang w:val="es-ES_tradnl"/>
        </w:rPr>
        <w:t xml:space="preserve">acepta </w:t>
      </w:r>
      <w:r w:rsidRPr="00BE6A79">
        <w:rPr>
          <w:lang w:val="es-ES_tradnl"/>
        </w:rPr>
        <w:t xml:space="preserve">las reivindicaciones de prioridad presentadas el mismo día </w:t>
      </w:r>
      <w:r w:rsidR="00553E69" w:rsidRPr="00BE6A79">
        <w:rPr>
          <w:lang w:val="es-ES_tradnl"/>
        </w:rPr>
        <w:t xml:space="preserve">por </w:t>
      </w:r>
      <w:r w:rsidR="00212A70" w:rsidRPr="00BE6A79">
        <w:rPr>
          <w:lang w:val="es-ES_tradnl"/>
        </w:rPr>
        <w:t xml:space="preserve">no estar </w:t>
      </w:r>
      <w:r w:rsidR="00553E69" w:rsidRPr="00BE6A79">
        <w:rPr>
          <w:lang w:val="es-ES_tradnl"/>
        </w:rPr>
        <w:t>esta forma de pr</w:t>
      </w:r>
      <w:r w:rsidR="00212A70" w:rsidRPr="00BE6A79">
        <w:rPr>
          <w:lang w:val="es-ES_tradnl"/>
        </w:rPr>
        <w:t>o</w:t>
      </w:r>
      <w:r w:rsidR="00553E69" w:rsidRPr="00BE6A79">
        <w:rPr>
          <w:lang w:val="es-ES_tradnl"/>
        </w:rPr>
        <w:t xml:space="preserve">ceder </w:t>
      </w:r>
      <w:r w:rsidR="00212A70" w:rsidRPr="00BE6A79">
        <w:rPr>
          <w:lang w:val="es-ES_tradnl"/>
        </w:rPr>
        <w:t xml:space="preserve">en consonancia </w:t>
      </w:r>
      <w:r w:rsidRPr="00BE6A79">
        <w:rPr>
          <w:lang w:val="es-ES_tradnl"/>
        </w:rPr>
        <w:t xml:space="preserve">ni con el Convenio de Paris ni con el PCT.  </w:t>
      </w:r>
      <w:r w:rsidR="002537F9" w:rsidRPr="00BE6A79">
        <w:rPr>
          <w:lang w:val="es-ES_tradnl"/>
        </w:rPr>
        <w:t xml:space="preserve">La </w:t>
      </w:r>
      <w:r w:rsidR="00212A70" w:rsidRPr="00BE6A79">
        <w:rPr>
          <w:lang w:val="es-ES_tradnl"/>
        </w:rPr>
        <w:t xml:space="preserve">decisión sobre el asunto de </w:t>
      </w:r>
      <w:r w:rsidRPr="00BE6A79">
        <w:rPr>
          <w:lang w:val="es-ES_tradnl"/>
        </w:rPr>
        <w:t xml:space="preserve">las reivindicaciones de prioridad presentadas el mismo día </w:t>
      </w:r>
      <w:r w:rsidR="00553E69" w:rsidRPr="00BE6A79">
        <w:rPr>
          <w:lang w:val="es-ES_tradnl"/>
        </w:rPr>
        <w:t xml:space="preserve">debe </w:t>
      </w:r>
      <w:r w:rsidR="00DB1DFB" w:rsidRPr="00BE6A79">
        <w:rPr>
          <w:lang w:val="es-ES_tradnl"/>
        </w:rPr>
        <w:t xml:space="preserve">remitirse </w:t>
      </w:r>
      <w:r w:rsidRPr="00BE6A79">
        <w:rPr>
          <w:lang w:val="es-ES_tradnl"/>
        </w:rPr>
        <w:t xml:space="preserve">a la Asamblea de la Unión de París, </w:t>
      </w:r>
      <w:r w:rsidR="00212A70" w:rsidRPr="00BE6A79">
        <w:rPr>
          <w:lang w:val="es-ES_tradnl"/>
        </w:rPr>
        <w:t xml:space="preserve">si bien </w:t>
      </w:r>
      <w:r w:rsidRPr="00BE6A79">
        <w:rPr>
          <w:lang w:val="es-ES_tradnl"/>
        </w:rPr>
        <w:t xml:space="preserve">hasta que se produzca </w:t>
      </w:r>
      <w:r w:rsidR="00192E6A" w:rsidRPr="00BE6A79">
        <w:rPr>
          <w:lang w:val="es-ES_tradnl"/>
        </w:rPr>
        <w:t xml:space="preserve">tal </w:t>
      </w:r>
      <w:r w:rsidRPr="00BE6A79">
        <w:rPr>
          <w:lang w:val="es-ES_tradnl"/>
        </w:rPr>
        <w:t xml:space="preserve">remisión, la práctica de las Oficinas del PCT debe </w:t>
      </w:r>
      <w:r w:rsidR="002537F9" w:rsidRPr="00BE6A79">
        <w:rPr>
          <w:lang w:val="es-ES_tradnl"/>
        </w:rPr>
        <w:t>mantener e</w:t>
      </w:r>
      <w:r w:rsidRPr="00BE6A79">
        <w:rPr>
          <w:lang w:val="es-ES_tradnl"/>
        </w:rPr>
        <w:t xml:space="preserve">l </w:t>
      </w:r>
      <w:r w:rsidRPr="00BE6A79">
        <w:rPr>
          <w:i/>
          <w:lang w:val="es-ES_tradnl"/>
        </w:rPr>
        <w:t>statu quo</w:t>
      </w:r>
      <w:r w:rsidRPr="00BE6A79">
        <w:rPr>
          <w:lang w:val="es-ES_tradnl"/>
        </w:rPr>
        <w:t xml:space="preserve">.  Por tanto, la Delegación dijo que solo </w:t>
      </w:r>
      <w:r w:rsidR="000565E3" w:rsidRPr="00BE6A79">
        <w:rPr>
          <w:lang w:val="es-ES_tradnl"/>
        </w:rPr>
        <w:t xml:space="preserve">serían </w:t>
      </w:r>
      <w:r w:rsidRPr="00BE6A79">
        <w:rPr>
          <w:lang w:val="es-ES_tradnl"/>
        </w:rPr>
        <w:t xml:space="preserve">aceptables la </w:t>
      </w:r>
      <w:r w:rsidR="00E10014" w:rsidRPr="00BE6A79">
        <w:rPr>
          <w:lang w:val="es-ES_tradnl"/>
        </w:rPr>
        <w:t>Opción </w:t>
      </w:r>
      <w:r w:rsidRPr="00BE6A79">
        <w:rPr>
          <w:lang w:val="es-ES_tradnl"/>
        </w:rPr>
        <w:t xml:space="preserve">1 o la </w:t>
      </w:r>
      <w:r w:rsidR="00E10014" w:rsidRPr="00BE6A79">
        <w:rPr>
          <w:lang w:val="es-ES_tradnl"/>
        </w:rPr>
        <w:t>Opción </w:t>
      </w:r>
      <w:r w:rsidRPr="00BE6A79">
        <w:rPr>
          <w:lang w:val="es-ES_tradnl"/>
        </w:rPr>
        <w:t>4.</w:t>
      </w:r>
    </w:p>
    <w:p w:rsidR="00876D85" w:rsidRPr="00BE6A79" w:rsidRDefault="00876D85" w:rsidP="00502EAC">
      <w:pPr>
        <w:pStyle w:val="ONUME"/>
        <w:rPr>
          <w:lang w:val="es-ES_tradnl"/>
        </w:rPr>
      </w:pPr>
      <w:r w:rsidRPr="00BE6A79">
        <w:rPr>
          <w:lang w:val="es-ES_tradnl"/>
        </w:rPr>
        <w:t xml:space="preserve">La Delegación de la </w:t>
      </w:r>
      <w:r w:rsidR="000565E3" w:rsidRPr="00BE6A79">
        <w:rPr>
          <w:lang w:val="es-ES_tradnl"/>
        </w:rPr>
        <w:t xml:space="preserve">OEP </w:t>
      </w:r>
      <w:r w:rsidR="00DB1DFB" w:rsidRPr="00BE6A79">
        <w:rPr>
          <w:lang w:val="es-ES_tradnl"/>
        </w:rPr>
        <w:t xml:space="preserve">señaló </w:t>
      </w:r>
      <w:r w:rsidRPr="00BE6A79">
        <w:rPr>
          <w:lang w:val="es-ES_tradnl"/>
        </w:rPr>
        <w:t xml:space="preserve">que la </w:t>
      </w:r>
      <w:r w:rsidR="0085642B" w:rsidRPr="00BE6A79">
        <w:rPr>
          <w:lang w:val="es-ES_tradnl"/>
        </w:rPr>
        <w:t>OEP</w:t>
      </w:r>
      <w:r w:rsidRPr="00BE6A79">
        <w:rPr>
          <w:lang w:val="es-ES_tradnl"/>
        </w:rPr>
        <w:t xml:space="preserve"> </w:t>
      </w:r>
      <w:r w:rsidR="002537F9" w:rsidRPr="00BE6A79">
        <w:rPr>
          <w:lang w:val="es-ES_tradnl"/>
        </w:rPr>
        <w:t xml:space="preserve">aboga por </w:t>
      </w:r>
      <w:r w:rsidRPr="00BE6A79">
        <w:rPr>
          <w:lang w:val="es-ES_tradnl"/>
        </w:rPr>
        <w:t>una inte</w:t>
      </w:r>
      <w:r w:rsidR="00647E44" w:rsidRPr="00BE6A79">
        <w:rPr>
          <w:lang w:val="es-ES_tradnl"/>
        </w:rPr>
        <w:t>rpretación literal del Artículo</w:t>
      </w:r>
      <w:r w:rsidRPr="00BE6A79">
        <w:rPr>
          <w:lang w:val="es-ES_tradnl"/>
        </w:rPr>
        <w:t xml:space="preserve"> 4.C.4) del Convenio de París, según la cual el día de presentación no se incluye en el </w:t>
      </w:r>
      <w:r w:rsidR="00223074" w:rsidRPr="00BE6A79">
        <w:rPr>
          <w:lang w:val="es-ES_tradnl"/>
        </w:rPr>
        <w:t xml:space="preserve">plazo </w:t>
      </w:r>
      <w:r w:rsidRPr="00BE6A79">
        <w:rPr>
          <w:lang w:val="es-ES_tradnl"/>
        </w:rPr>
        <w:t>de prioridad, por lo que las reivindicaciones de prioridad presentadas el mismo día</w:t>
      </w:r>
      <w:r w:rsidR="000565E3" w:rsidRPr="00BE6A79">
        <w:rPr>
          <w:lang w:val="es-ES_tradnl"/>
        </w:rPr>
        <w:t xml:space="preserve"> no </w:t>
      </w:r>
      <w:r w:rsidR="00DB1DFB" w:rsidRPr="00BE6A79">
        <w:rPr>
          <w:lang w:val="es-ES_tradnl"/>
        </w:rPr>
        <w:t xml:space="preserve">están </w:t>
      </w:r>
      <w:r w:rsidR="000565E3" w:rsidRPr="00BE6A79">
        <w:rPr>
          <w:lang w:val="es-ES_tradnl"/>
        </w:rPr>
        <w:t>permitidas</w:t>
      </w:r>
      <w:r w:rsidRPr="00BE6A79">
        <w:rPr>
          <w:lang w:val="es-ES_tradnl"/>
        </w:rPr>
        <w:t xml:space="preserve">.  Teniendo en cuenta la </w:t>
      </w:r>
      <w:r w:rsidR="002537F9" w:rsidRPr="00BE6A79">
        <w:rPr>
          <w:lang w:val="es-ES_tradnl"/>
        </w:rPr>
        <w:t xml:space="preserve">divergencia de </w:t>
      </w:r>
      <w:r w:rsidRPr="00BE6A79">
        <w:rPr>
          <w:lang w:val="es-ES_tradnl"/>
        </w:rPr>
        <w:t xml:space="preserve">prácticas y el reducido número de solicitudes </w:t>
      </w:r>
      <w:r w:rsidR="000565E3" w:rsidRPr="00BE6A79">
        <w:rPr>
          <w:lang w:val="es-ES_tradnl"/>
        </w:rPr>
        <w:t xml:space="preserve">incumbido </w:t>
      </w:r>
      <w:r w:rsidRPr="00BE6A79">
        <w:rPr>
          <w:lang w:val="es-ES_tradnl"/>
        </w:rPr>
        <w:t xml:space="preserve">por las disposiciones, la </w:t>
      </w:r>
      <w:r w:rsidR="0085642B" w:rsidRPr="00BE6A79">
        <w:rPr>
          <w:lang w:val="es-ES_tradnl"/>
        </w:rPr>
        <w:t>OEP</w:t>
      </w:r>
      <w:r w:rsidRPr="00BE6A79">
        <w:rPr>
          <w:lang w:val="es-ES_tradnl"/>
        </w:rPr>
        <w:t xml:space="preserve"> </w:t>
      </w:r>
      <w:r w:rsidR="002537F9" w:rsidRPr="00BE6A79">
        <w:rPr>
          <w:lang w:val="es-ES_tradnl"/>
        </w:rPr>
        <w:t xml:space="preserve">respalda </w:t>
      </w:r>
      <w:r w:rsidR="00F06382" w:rsidRPr="00BE6A79">
        <w:rPr>
          <w:lang w:val="es-ES_tradnl"/>
        </w:rPr>
        <w:t>la</w:t>
      </w:r>
      <w:r w:rsidR="00553E69" w:rsidRPr="00BE6A79">
        <w:rPr>
          <w:lang w:val="es-ES_tradnl"/>
        </w:rPr>
        <w:t xml:space="preserve"> </w:t>
      </w:r>
      <w:r w:rsidR="00E10014" w:rsidRPr="00BE6A79">
        <w:rPr>
          <w:lang w:val="es-ES_tradnl"/>
        </w:rPr>
        <w:t>Opción </w:t>
      </w:r>
      <w:r w:rsidRPr="00BE6A79">
        <w:rPr>
          <w:lang w:val="es-ES_tradnl"/>
        </w:rPr>
        <w:t>4</w:t>
      </w:r>
      <w:r w:rsidR="00553E69" w:rsidRPr="00BE6A79">
        <w:rPr>
          <w:lang w:val="es-ES_tradnl"/>
        </w:rPr>
        <w:t xml:space="preserve">, a saber, </w:t>
      </w:r>
      <w:r w:rsidRPr="00BE6A79">
        <w:rPr>
          <w:lang w:val="es-ES_tradnl"/>
        </w:rPr>
        <w:t xml:space="preserve">modificar las Directrices para las Oficinas receptoras </w:t>
      </w:r>
      <w:r w:rsidR="00F06382" w:rsidRPr="00BE6A79">
        <w:rPr>
          <w:lang w:val="es-ES_tradnl"/>
        </w:rPr>
        <w:t xml:space="preserve">a fin de </w:t>
      </w:r>
      <w:r w:rsidRPr="00BE6A79">
        <w:rPr>
          <w:lang w:val="es-ES_tradnl"/>
        </w:rPr>
        <w:t xml:space="preserve">aclarar la </w:t>
      </w:r>
      <w:r w:rsidR="00553E69" w:rsidRPr="00BE6A79">
        <w:rPr>
          <w:lang w:val="es-ES_tradnl"/>
        </w:rPr>
        <w:t xml:space="preserve">divergencia de prácticas </w:t>
      </w:r>
      <w:r w:rsidRPr="00BE6A79">
        <w:rPr>
          <w:lang w:val="es-ES_tradnl"/>
        </w:rPr>
        <w:t>y sensibilizar a los solicitantes.</w:t>
      </w:r>
    </w:p>
    <w:p w:rsidR="00876D85" w:rsidRPr="00BE6A79" w:rsidRDefault="00876D85" w:rsidP="00502EAC">
      <w:pPr>
        <w:pStyle w:val="ONUME"/>
        <w:rPr>
          <w:lang w:val="es-ES_tradnl"/>
        </w:rPr>
      </w:pPr>
      <w:r w:rsidRPr="00BE6A79">
        <w:rPr>
          <w:lang w:val="es-ES_tradnl"/>
        </w:rPr>
        <w:t xml:space="preserve">La Delegación del Canadá </w:t>
      </w:r>
      <w:r w:rsidR="00DB1DFB" w:rsidRPr="00BE6A79">
        <w:rPr>
          <w:lang w:val="es-ES_tradnl"/>
        </w:rPr>
        <w:t xml:space="preserve">dijo </w:t>
      </w:r>
      <w:r w:rsidRPr="00BE6A79">
        <w:rPr>
          <w:lang w:val="es-ES_tradnl"/>
        </w:rPr>
        <w:t xml:space="preserve">que, en </w:t>
      </w:r>
      <w:r w:rsidR="002537F9" w:rsidRPr="00BE6A79">
        <w:rPr>
          <w:lang w:val="es-ES_tradnl"/>
        </w:rPr>
        <w:t xml:space="preserve">consonancia </w:t>
      </w:r>
      <w:r w:rsidRPr="00BE6A79">
        <w:rPr>
          <w:lang w:val="es-ES_tradnl"/>
        </w:rPr>
        <w:t xml:space="preserve">con la </w:t>
      </w:r>
      <w:r w:rsidR="00E10014" w:rsidRPr="00BE6A79">
        <w:rPr>
          <w:lang w:val="es-ES_tradnl"/>
        </w:rPr>
        <w:t>Opción </w:t>
      </w:r>
      <w:r w:rsidRPr="00BE6A79">
        <w:rPr>
          <w:lang w:val="es-ES_tradnl"/>
        </w:rPr>
        <w:t xml:space="preserve">1, </w:t>
      </w:r>
      <w:r w:rsidR="00553E69" w:rsidRPr="00BE6A79">
        <w:rPr>
          <w:lang w:val="es-ES_tradnl"/>
        </w:rPr>
        <w:t xml:space="preserve">el asunto </w:t>
      </w:r>
      <w:r w:rsidR="00DB1DFB" w:rsidRPr="00BE6A79">
        <w:rPr>
          <w:lang w:val="es-ES_tradnl"/>
        </w:rPr>
        <w:t xml:space="preserve">debería </w:t>
      </w:r>
      <w:r w:rsidR="00553E69" w:rsidRPr="00BE6A79">
        <w:rPr>
          <w:lang w:val="es-ES_tradnl"/>
        </w:rPr>
        <w:t xml:space="preserve">remitirse a </w:t>
      </w:r>
      <w:r w:rsidRPr="00BE6A79">
        <w:rPr>
          <w:lang w:val="es-ES_tradnl"/>
        </w:rPr>
        <w:t xml:space="preserve">la Asamblea de la Unión de París tan pronto como sea posible </w:t>
      </w:r>
      <w:r w:rsidR="00DB1DFB" w:rsidRPr="00BE6A79">
        <w:rPr>
          <w:lang w:val="es-ES_tradnl"/>
        </w:rPr>
        <w:t xml:space="preserve">para que se adopte una decisión </w:t>
      </w:r>
      <w:r w:rsidR="00192E6A" w:rsidRPr="00BE6A79">
        <w:rPr>
          <w:lang w:val="es-ES_tradnl"/>
        </w:rPr>
        <w:t>definitiva</w:t>
      </w:r>
      <w:r w:rsidRPr="00BE6A79">
        <w:rPr>
          <w:lang w:val="es-ES_tradnl"/>
        </w:rPr>
        <w:t xml:space="preserve">.  Entretanto, señaló que podría dar su apoyo a la </w:t>
      </w:r>
      <w:r w:rsidR="00E10014" w:rsidRPr="00BE6A79">
        <w:rPr>
          <w:lang w:val="es-ES_tradnl"/>
        </w:rPr>
        <w:t>Opción </w:t>
      </w:r>
      <w:r w:rsidRPr="00BE6A79">
        <w:rPr>
          <w:lang w:val="es-ES_tradnl"/>
        </w:rPr>
        <w:t xml:space="preserve">3 </w:t>
      </w:r>
      <w:r w:rsidR="00DB1DFB" w:rsidRPr="00BE6A79">
        <w:rPr>
          <w:lang w:val="es-ES_tradnl"/>
        </w:rPr>
        <w:t xml:space="preserve">en aras de </w:t>
      </w:r>
      <w:r w:rsidRPr="00BE6A79">
        <w:rPr>
          <w:lang w:val="es-ES_tradnl"/>
        </w:rPr>
        <w:t>ofrecer coherencia a los solicitantes en la fase internacional.</w:t>
      </w:r>
    </w:p>
    <w:p w:rsidR="00DB1DFB" w:rsidRPr="00DA100E" w:rsidRDefault="00876D85" w:rsidP="00502EAC">
      <w:pPr>
        <w:pStyle w:val="ONUME"/>
        <w:rPr>
          <w:lang w:val="es-ES_tradnl"/>
        </w:rPr>
      </w:pPr>
      <w:r w:rsidRPr="00BE6A79">
        <w:rPr>
          <w:lang w:val="es-ES_tradnl"/>
        </w:rPr>
        <w:t xml:space="preserve">La Delegación de los Estados Unidos de América </w:t>
      </w:r>
      <w:r w:rsidR="002537F9" w:rsidRPr="00BE6A79">
        <w:rPr>
          <w:lang w:val="es-ES_tradnl"/>
        </w:rPr>
        <w:t xml:space="preserve">declaró </w:t>
      </w:r>
      <w:r w:rsidRPr="00BE6A79">
        <w:rPr>
          <w:lang w:val="es-ES_tradnl"/>
        </w:rPr>
        <w:t xml:space="preserve">que la </w:t>
      </w:r>
      <w:r w:rsidR="0085642B" w:rsidRPr="00BE6A79">
        <w:rPr>
          <w:lang w:val="es-ES_tradnl"/>
        </w:rPr>
        <w:t>USPTO</w:t>
      </w:r>
      <w:r w:rsidRPr="00BE6A79">
        <w:rPr>
          <w:lang w:val="es-ES_tradnl"/>
        </w:rPr>
        <w:t xml:space="preserve"> no se opone a las reivindicaciones de prioridad presentadas el mismo día en la fase internacional, fundamentalmente </w:t>
      </w:r>
      <w:r w:rsidR="00FD690E" w:rsidRPr="00BE6A79">
        <w:rPr>
          <w:lang w:val="es-ES_tradnl"/>
        </w:rPr>
        <w:t xml:space="preserve">después de </w:t>
      </w:r>
      <w:r w:rsidR="00DB1DFB" w:rsidRPr="00BE6A79">
        <w:rPr>
          <w:lang w:val="es-ES_tradnl"/>
        </w:rPr>
        <w:t xml:space="preserve">que </w:t>
      </w:r>
      <w:r w:rsidR="00FD690E" w:rsidRPr="00BE6A79">
        <w:rPr>
          <w:lang w:val="es-ES_tradnl"/>
        </w:rPr>
        <w:t xml:space="preserve">el Reglamento del PCT </w:t>
      </w:r>
      <w:r w:rsidR="00A671E4" w:rsidRPr="00BE6A79">
        <w:rPr>
          <w:lang w:val="es-ES_tradnl"/>
        </w:rPr>
        <w:t xml:space="preserve">fuera modificado </w:t>
      </w:r>
      <w:r w:rsidR="008D3CE2" w:rsidRPr="00BE6A79">
        <w:rPr>
          <w:lang w:val="es-ES_tradnl"/>
        </w:rPr>
        <w:t>en 20</w:t>
      </w:r>
      <w:r w:rsidR="00FD690E" w:rsidRPr="00BE6A79">
        <w:rPr>
          <w:lang w:val="es-ES_tradnl"/>
        </w:rPr>
        <w:t>07 para dar cabida a la restauración del derecho de prioridad</w:t>
      </w:r>
      <w:r w:rsidRPr="00BE6A79">
        <w:rPr>
          <w:lang w:val="es-ES_tradnl"/>
        </w:rPr>
        <w:t xml:space="preserve">.  </w:t>
      </w:r>
      <w:r w:rsidRPr="00DA100E">
        <w:rPr>
          <w:lang w:val="es-ES_tradnl"/>
        </w:rPr>
        <w:t xml:space="preserve">En ese contexto, se suprimió el requisito expreso de que una solicitud anterior, cuya prioridad se reivindica en la solicitud internacional, tuviera que presentarse </w:t>
      </w:r>
      <w:r w:rsidR="00E10014" w:rsidRPr="00DA100E">
        <w:rPr>
          <w:lang w:val="es-ES_tradnl"/>
        </w:rPr>
        <w:t>“</w:t>
      </w:r>
      <w:r w:rsidRPr="00DA100E">
        <w:rPr>
          <w:lang w:val="es-ES_tradnl"/>
        </w:rPr>
        <w:t>antes de la fecha de presentación internacional</w:t>
      </w:r>
      <w:r w:rsidR="00E10014" w:rsidRPr="00DA100E">
        <w:rPr>
          <w:lang w:val="es-ES_tradnl"/>
        </w:rPr>
        <w:t>”</w:t>
      </w:r>
      <w:r w:rsidRPr="00DA100E">
        <w:rPr>
          <w:lang w:val="es-ES_tradnl"/>
        </w:rPr>
        <w:t xml:space="preserve">.  </w:t>
      </w:r>
      <w:r w:rsidR="00A671E4" w:rsidRPr="00DA100E">
        <w:rPr>
          <w:lang w:val="es-ES_tradnl"/>
        </w:rPr>
        <w:t xml:space="preserve">Habida cuenta del número extremadamente reducido de solicitudes en las que concurren reivindicaciones de prioridad presentadas el mismo día con consecuencias </w:t>
      </w:r>
      <w:r w:rsidR="003D5F03" w:rsidRPr="00DA100E">
        <w:rPr>
          <w:lang w:val="es-ES_tradnl"/>
        </w:rPr>
        <w:t xml:space="preserve">sustantivas </w:t>
      </w:r>
      <w:r w:rsidR="00A671E4" w:rsidRPr="00DA100E">
        <w:rPr>
          <w:lang w:val="es-ES_tradnl"/>
        </w:rPr>
        <w:t xml:space="preserve">para la incorporación por referencia, así como de las probabilidades igualmente escasas de que la Asamblea de la Unión de París o la Asamblea de la Unión del PCT puedan llegar a un acuerdo sobre este asunto, la Delegación dijo que la USPTO rechaza tanto la </w:t>
      </w:r>
      <w:r w:rsidR="00E10014" w:rsidRPr="00DA100E">
        <w:rPr>
          <w:lang w:val="es-ES_tradnl"/>
        </w:rPr>
        <w:t>Opción </w:t>
      </w:r>
      <w:r w:rsidR="00A671E4" w:rsidRPr="00DA100E">
        <w:rPr>
          <w:lang w:val="es-ES_tradnl"/>
        </w:rPr>
        <w:t xml:space="preserve">1 como la </w:t>
      </w:r>
      <w:r w:rsidR="00E10014" w:rsidRPr="00DA100E">
        <w:rPr>
          <w:lang w:val="es-ES_tradnl"/>
        </w:rPr>
        <w:t>Opción </w:t>
      </w:r>
      <w:r w:rsidR="00A671E4" w:rsidRPr="00DA100E">
        <w:rPr>
          <w:lang w:val="es-ES_tradnl"/>
        </w:rPr>
        <w:t xml:space="preserve">2.  </w:t>
      </w:r>
      <w:r w:rsidR="00E862F9" w:rsidRPr="00DA100E">
        <w:rPr>
          <w:lang w:val="es-ES_tradnl"/>
        </w:rPr>
        <w:t>Por</w:t>
      </w:r>
      <w:r w:rsidR="00E10014" w:rsidRPr="00DA100E">
        <w:rPr>
          <w:lang w:val="es-ES_tradnl"/>
        </w:rPr>
        <w:t xml:space="preserve"> lo que respecta a las Opciones 3 y </w:t>
      </w:r>
      <w:r w:rsidR="00E862F9" w:rsidRPr="00DA100E">
        <w:rPr>
          <w:lang w:val="es-ES_tradnl"/>
        </w:rPr>
        <w:t xml:space="preserve">4, la </w:t>
      </w:r>
      <w:r w:rsidR="00E10014" w:rsidRPr="00DA100E">
        <w:rPr>
          <w:lang w:val="es-ES_tradnl"/>
        </w:rPr>
        <w:t>Opción </w:t>
      </w:r>
      <w:r w:rsidR="00E862F9" w:rsidRPr="00DA100E">
        <w:rPr>
          <w:lang w:val="es-ES_tradnl"/>
        </w:rPr>
        <w:t xml:space="preserve">3 sería su preferida.  Con todo, la USPTO no tiene claro que la </w:t>
      </w:r>
      <w:r w:rsidR="00E10014" w:rsidRPr="00DA100E">
        <w:rPr>
          <w:lang w:val="es-ES_tradnl"/>
        </w:rPr>
        <w:t>Opción </w:t>
      </w:r>
      <w:r w:rsidR="00E862F9" w:rsidRPr="00DA100E">
        <w:rPr>
          <w:lang w:val="es-ES_tradnl"/>
        </w:rPr>
        <w:t>3 sea necesaria a la vista de las disposiciones reguladoras de la restauración del derec</w:t>
      </w:r>
      <w:r w:rsidR="00E10014" w:rsidRPr="00DA100E">
        <w:rPr>
          <w:lang w:val="es-ES_tradnl"/>
        </w:rPr>
        <w:t xml:space="preserve">ho de prioridad introducidas </w:t>
      </w:r>
      <w:r w:rsidR="008D3CE2" w:rsidRPr="00DA100E">
        <w:rPr>
          <w:lang w:val="es-ES_tradnl"/>
        </w:rPr>
        <w:t>en 20</w:t>
      </w:r>
      <w:r w:rsidR="00E862F9" w:rsidRPr="00DA100E">
        <w:rPr>
          <w:lang w:val="es-ES_tradnl"/>
        </w:rPr>
        <w:t xml:space="preserve">07.  Por tanto, la USPTO está interesada en conocer los motivos que aducen otras Oficinas para declarar nulas las reivindicaciones de prioridad presentadas el mismo día.  </w:t>
      </w:r>
    </w:p>
    <w:p w:rsidR="00876D85" w:rsidRPr="00BE6A79" w:rsidRDefault="00876D85" w:rsidP="00502EAC">
      <w:pPr>
        <w:pStyle w:val="ONUME"/>
        <w:rPr>
          <w:lang w:val="es-ES_tradnl"/>
        </w:rPr>
      </w:pPr>
      <w:r w:rsidRPr="00BE6A79">
        <w:rPr>
          <w:lang w:val="es-ES_tradnl"/>
        </w:rPr>
        <w:t xml:space="preserve">La Delegación de Israel </w:t>
      </w:r>
      <w:r w:rsidR="00192E6A" w:rsidRPr="00BE6A79">
        <w:rPr>
          <w:lang w:val="es-ES_tradnl"/>
        </w:rPr>
        <w:t xml:space="preserve">se sumó a la declaración realizada </w:t>
      </w:r>
      <w:r w:rsidRPr="00BE6A79">
        <w:rPr>
          <w:lang w:val="es-ES_tradnl"/>
        </w:rPr>
        <w:t xml:space="preserve">por la Delegación del Canadá en apoyo de la </w:t>
      </w:r>
      <w:r w:rsidR="00E10014" w:rsidRPr="00BE6A79">
        <w:rPr>
          <w:lang w:val="es-ES_tradnl"/>
        </w:rPr>
        <w:t>Opción </w:t>
      </w:r>
      <w:r w:rsidRPr="00BE6A79">
        <w:rPr>
          <w:lang w:val="es-ES_tradnl"/>
        </w:rPr>
        <w:t>3</w:t>
      </w:r>
      <w:r w:rsidR="00192E6A" w:rsidRPr="00BE6A79">
        <w:rPr>
          <w:lang w:val="es-ES_tradnl"/>
        </w:rPr>
        <w:t>,</w:t>
      </w:r>
      <w:r w:rsidRPr="00BE6A79">
        <w:rPr>
          <w:lang w:val="es-ES_tradnl"/>
        </w:rPr>
        <w:t xml:space="preserve"> como </w:t>
      </w:r>
      <w:r w:rsidR="00553E69" w:rsidRPr="00BE6A79">
        <w:rPr>
          <w:lang w:val="es-ES_tradnl"/>
        </w:rPr>
        <w:t xml:space="preserve">paso </w:t>
      </w:r>
      <w:r w:rsidRPr="00BE6A79">
        <w:rPr>
          <w:lang w:val="es-ES_tradnl"/>
        </w:rPr>
        <w:t>inicial.</w:t>
      </w:r>
    </w:p>
    <w:p w:rsidR="00876D85" w:rsidRPr="00BE6A79" w:rsidRDefault="00876D85" w:rsidP="00502EAC">
      <w:pPr>
        <w:pStyle w:val="ONUME"/>
        <w:rPr>
          <w:lang w:val="es-ES_tradnl"/>
        </w:rPr>
      </w:pPr>
      <w:r w:rsidRPr="00BE6A79">
        <w:rPr>
          <w:lang w:val="es-ES_tradnl"/>
        </w:rPr>
        <w:t xml:space="preserve">La Delegación de Francia señalo que las </w:t>
      </w:r>
      <w:r w:rsidR="00553E69" w:rsidRPr="00BE6A79">
        <w:rPr>
          <w:lang w:val="es-ES_tradnl"/>
        </w:rPr>
        <w:t>O</w:t>
      </w:r>
      <w:r w:rsidR="00E10014" w:rsidRPr="00BE6A79">
        <w:rPr>
          <w:lang w:val="es-ES_tradnl"/>
        </w:rPr>
        <w:t>pciones 2 y </w:t>
      </w:r>
      <w:r w:rsidRPr="00BE6A79">
        <w:rPr>
          <w:lang w:val="es-ES_tradnl"/>
        </w:rPr>
        <w:t>3 no</w:t>
      </w:r>
      <w:r w:rsidR="00E10014" w:rsidRPr="00BE6A79">
        <w:rPr>
          <w:lang w:val="es-ES_tradnl"/>
        </w:rPr>
        <w:t xml:space="preserve"> le</w:t>
      </w:r>
      <w:r w:rsidRPr="00BE6A79">
        <w:rPr>
          <w:lang w:val="es-ES_tradnl"/>
        </w:rPr>
        <w:t xml:space="preserve"> parecen adecuadas.  La </w:t>
      </w:r>
      <w:r w:rsidR="00E10014" w:rsidRPr="00BE6A79">
        <w:rPr>
          <w:lang w:val="es-ES_tradnl"/>
        </w:rPr>
        <w:t>Opción </w:t>
      </w:r>
      <w:r w:rsidRPr="00BE6A79">
        <w:rPr>
          <w:lang w:val="es-ES_tradnl"/>
        </w:rPr>
        <w:t xml:space="preserve">1 es la más lógica, pero su aplicación </w:t>
      </w:r>
      <w:r w:rsidR="00DB1DFB" w:rsidRPr="00BE6A79">
        <w:rPr>
          <w:lang w:val="es-ES_tradnl"/>
        </w:rPr>
        <w:t>se prolongaría mucho en el tiempo</w:t>
      </w:r>
      <w:r w:rsidRPr="00BE6A79">
        <w:rPr>
          <w:lang w:val="es-ES_tradnl"/>
        </w:rPr>
        <w:t xml:space="preserve">.  Por tanto, </w:t>
      </w:r>
      <w:r w:rsidR="00A671E4" w:rsidRPr="00BE6A79">
        <w:rPr>
          <w:lang w:val="es-ES_tradnl"/>
        </w:rPr>
        <w:t xml:space="preserve">considera que </w:t>
      </w:r>
      <w:r w:rsidRPr="00BE6A79">
        <w:rPr>
          <w:lang w:val="es-ES_tradnl"/>
        </w:rPr>
        <w:t xml:space="preserve">la </w:t>
      </w:r>
      <w:r w:rsidR="00E10014" w:rsidRPr="00BE6A79">
        <w:rPr>
          <w:lang w:val="es-ES_tradnl"/>
        </w:rPr>
        <w:t>Opción </w:t>
      </w:r>
      <w:r w:rsidRPr="00BE6A79">
        <w:rPr>
          <w:lang w:val="es-ES_tradnl"/>
        </w:rPr>
        <w:t>4</w:t>
      </w:r>
      <w:r w:rsidR="00A671E4" w:rsidRPr="00BE6A79">
        <w:rPr>
          <w:lang w:val="es-ES_tradnl"/>
        </w:rPr>
        <w:t>,</w:t>
      </w:r>
      <w:r w:rsidRPr="00BE6A79">
        <w:rPr>
          <w:lang w:val="es-ES_tradnl"/>
        </w:rPr>
        <w:t xml:space="preserve"> </w:t>
      </w:r>
      <w:r w:rsidR="00A671E4" w:rsidRPr="00BE6A79">
        <w:rPr>
          <w:lang w:val="es-ES_tradnl"/>
        </w:rPr>
        <w:t xml:space="preserve">con la introducción en las Directrices para las Oficinas receptoras de una </w:t>
      </w:r>
      <w:r w:rsidRPr="00BE6A79">
        <w:rPr>
          <w:lang w:val="es-ES_tradnl"/>
        </w:rPr>
        <w:t xml:space="preserve">aclaración </w:t>
      </w:r>
      <w:r w:rsidR="00A671E4" w:rsidRPr="00BE6A79">
        <w:rPr>
          <w:lang w:val="es-ES_tradnl"/>
        </w:rPr>
        <w:t xml:space="preserve">sobre </w:t>
      </w:r>
      <w:r w:rsidRPr="00BE6A79">
        <w:rPr>
          <w:lang w:val="es-ES_tradnl"/>
        </w:rPr>
        <w:t xml:space="preserve">la </w:t>
      </w:r>
      <w:r w:rsidR="00FD690E" w:rsidRPr="00BE6A79">
        <w:rPr>
          <w:lang w:val="es-ES_tradnl"/>
        </w:rPr>
        <w:t xml:space="preserve">divergencia de </w:t>
      </w:r>
      <w:r w:rsidRPr="00BE6A79">
        <w:rPr>
          <w:lang w:val="es-ES_tradnl"/>
        </w:rPr>
        <w:t>prácticas</w:t>
      </w:r>
      <w:r w:rsidR="00DB1DFB" w:rsidRPr="00BE6A79">
        <w:rPr>
          <w:lang w:val="es-ES_tradnl"/>
        </w:rPr>
        <w:t xml:space="preserve">, </w:t>
      </w:r>
      <w:r w:rsidR="00A671E4" w:rsidRPr="00BE6A79">
        <w:rPr>
          <w:lang w:val="es-ES_tradnl"/>
        </w:rPr>
        <w:t xml:space="preserve">es </w:t>
      </w:r>
      <w:r w:rsidR="00DB1DFB" w:rsidRPr="00BE6A79">
        <w:rPr>
          <w:lang w:val="es-ES_tradnl"/>
        </w:rPr>
        <w:t>la más realista</w:t>
      </w:r>
      <w:r w:rsidRPr="00BE6A79">
        <w:rPr>
          <w:lang w:val="es-ES_tradnl"/>
        </w:rPr>
        <w:t>.</w:t>
      </w:r>
    </w:p>
    <w:p w:rsidR="00876D85" w:rsidRPr="00BE6A79" w:rsidRDefault="00876D85" w:rsidP="00502EAC">
      <w:pPr>
        <w:pStyle w:val="ONUME"/>
        <w:rPr>
          <w:lang w:val="es-ES_tradnl"/>
        </w:rPr>
      </w:pPr>
      <w:r w:rsidRPr="00BE6A79">
        <w:rPr>
          <w:lang w:val="es-ES_tradnl"/>
        </w:rPr>
        <w:lastRenderedPageBreak/>
        <w:t xml:space="preserve">La Delegación de Colombia </w:t>
      </w:r>
      <w:r w:rsidR="00F06382" w:rsidRPr="00BE6A79">
        <w:rPr>
          <w:lang w:val="es-ES_tradnl"/>
        </w:rPr>
        <w:t xml:space="preserve">se manifestó a </w:t>
      </w:r>
      <w:r w:rsidR="00553E69" w:rsidRPr="00BE6A79">
        <w:rPr>
          <w:lang w:val="es-ES_tradnl"/>
        </w:rPr>
        <w:t>f</w:t>
      </w:r>
      <w:r w:rsidR="00F06382" w:rsidRPr="00BE6A79">
        <w:rPr>
          <w:lang w:val="es-ES_tradnl"/>
        </w:rPr>
        <w:t xml:space="preserve">avor de </w:t>
      </w:r>
      <w:r w:rsidRPr="00BE6A79">
        <w:rPr>
          <w:lang w:val="es-ES_tradnl"/>
        </w:rPr>
        <w:t xml:space="preserve">la </w:t>
      </w:r>
      <w:r w:rsidR="00E10014" w:rsidRPr="00BE6A79">
        <w:rPr>
          <w:lang w:val="es-ES_tradnl"/>
        </w:rPr>
        <w:t>Opción </w:t>
      </w:r>
      <w:r w:rsidRPr="00BE6A79">
        <w:rPr>
          <w:lang w:val="es-ES_tradnl"/>
        </w:rPr>
        <w:t xml:space="preserve">3, además de </w:t>
      </w:r>
      <w:r w:rsidR="00F06382" w:rsidRPr="00BE6A79">
        <w:rPr>
          <w:lang w:val="es-ES_tradnl"/>
        </w:rPr>
        <w:t xml:space="preserve">convenir con </w:t>
      </w:r>
      <w:r w:rsidRPr="00BE6A79">
        <w:rPr>
          <w:lang w:val="es-ES_tradnl"/>
        </w:rPr>
        <w:t xml:space="preserve">la Delegación del Canadá en que podría </w:t>
      </w:r>
      <w:r w:rsidR="00F06382" w:rsidRPr="00BE6A79">
        <w:rPr>
          <w:lang w:val="es-ES_tradnl"/>
        </w:rPr>
        <w:t xml:space="preserve">resultar </w:t>
      </w:r>
      <w:r w:rsidRPr="00BE6A79">
        <w:rPr>
          <w:lang w:val="es-ES_tradnl"/>
        </w:rPr>
        <w:t xml:space="preserve">pertinente remitir </w:t>
      </w:r>
      <w:r w:rsidR="00553E69" w:rsidRPr="00BE6A79">
        <w:rPr>
          <w:lang w:val="es-ES_tradnl"/>
        </w:rPr>
        <w:t xml:space="preserve">el asunto </w:t>
      </w:r>
      <w:r w:rsidRPr="00BE6A79">
        <w:rPr>
          <w:lang w:val="es-ES_tradnl"/>
        </w:rPr>
        <w:t xml:space="preserve">a la Asamblea de la Unión de París. </w:t>
      </w:r>
    </w:p>
    <w:p w:rsidR="00876D85" w:rsidRPr="00BE6A79" w:rsidRDefault="00876D85" w:rsidP="00502EAC">
      <w:pPr>
        <w:pStyle w:val="ONUME"/>
        <w:rPr>
          <w:lang w:val="es-ES_tradnl"/>
        </w:rPr>
      </w:pPr>
      <w:r w:rsidRPr="00BE6A79">
        <w:rPr>
          <w:lang w:val="es-ES_tradnl"/>
        </w:rPr>
        <w:t xml:space="preserve">La Delegación de Alemania señaló que considera que la </w:t>
      </w:r>
      <w:r w:rsidR="00E10014" w:rsidRPr="00BE6A79">
        <w:rPr>
          <w:lang w:val="es-ES_tradnl"/>
        </w:rPr>
        <w:t>Opción </w:t>
      </w:r>
      <w:r w:rsidRPr="00BE6A79">
        <w:rPr>
          <w:lang w:val="es-ES_tradnl"/>
        </w:rPr>
        <w:t xml:space="preserve">3 constituye la alternativa más realista y práctica.  </w:t>
      </w:r>
    </w:p>
    <w:p w:rsidR="00876D85" w:rsidRPr="00BE6A79" w:rsidRDefault="00876D85" w:rsidP="00502EAC">
      <w:pPr>
        <w:pStyle w:val="ONUME"/>
        <w:rPr>
          <w:lang w:val="es-ES_tradnl"/>
        </w:rPr>
      </w:pPr>
      <w:r w:rsidRPr="00BE6A79">
        <w:rPr>
          <w:lang w:val="es-ES_tradnl"/>
        </w:rPr>
        <w:t xml:space="preserve">La Delegación de Egipto dijo </w:t>
      </w:r>
      <w:r w:rsidR="003B3A6E" w:rsidRPr="00BE6A79">
        <w:rPr>
          <w:lang w:val="es-ES_tradnl"/>
        </w:rPr>
        <w:t xml:space="preserve">que apoya </w:t>
      </w:r>
      <w:r w:rsidR="00E862F9" w:rsidRPr="00BE6A79">
        <w:rPr>
          <w:lang w:val="es-ES_tradnl"/>
        </w:rPr>
        <w:t xml:space="preserve">la </w:t>
      </w:r>
      <w:r w:rsidR="003B3A6E" w:rsidRPr="00BE6A79">
        <w:rPr>
          <w:lang w:val="es-ES_tradnl"/>
        </w:rPr>
        <w:t xml:space="preserve">solución expuesta en </w:t>
      </w:r>
      <w:r w:rsidRPr="00BE6A79">
        <w:rPr>
          <w:lang w:val="es-ES_tradnl"/>
        </w:rPr>
        <w:t xml:space="preserve">la </w:t>
      </w:r>
      <w:r w:rsidR="00E10014" w:rsidRPr="00BE6A79">
        <w:rPr>
          <w:lang w:val="es-ES_tradnl"/>
        </w:rPr>
        <w:t>Opción </w:t>
      </w:r>
      <w:r w:rsidRPr="00BE6A79">
        <w:rPr>
          <w:lang w:val="es-ES_tradnl"/>
        </w:rPr>
        <w:t xml:space="preserve">4 </w:t>
      </w:r>
      <w:r w:rsidR="003B3A6E" w:rsidRPr="00BE6A79">
        <w:rPr>
          <w:lang w:val="es-ES_tradnl"/>
        </w:rPr>
        <w:t xml:space="preserve">de </w:t>
      </w:r>
      <w:r w:rsidRPr="00BE6A79">
        <w:rPr>
          <w:lang w:val="es-ES_tradnl"/>
        </w:rPr>
        <w:t xml:space="preserve">dejar que </w:t>
      </w:r>
      <w:r w:rsidR="003B3A6E" w:rsidRPr="00BE6A79">
        <w:rPr>
          <w:lang w:val="es-ES_tradnl"/>
        </w:rPr>
        <w:t xml:space="preserve">sean </w:t>
      </w:r>
      <w:r w:rsidRPr="00BE6A79">
        <w:rPr>
          <w:lang w:val="es-ES_tradnl"/>
        </w:rPr>
        <w:t xml:space="preserve">las Oficinas designadas </w:t>
      </w:r>
      <w:r w:rsidR="003B3A6E" w:rsidRPr="00BE6A79">
        <w:rPr>
          <w:lang w:val="es-ES_tradnl"/>
        </w:rPr>
        <w:t xml:space="preserve">quienes decidan </w:t>
      </w:r>
      <w:r w:rsidRPr="00BE6A79">
        <w:rPr>
          <w:lang w:val="es-ES_tradnl"/>
        </w:rPr>
        <w:t xml:space="preserve">sobre si aceptan </w:t>
      </w:r>
      <w:r w:rsidR="00192E6A" w:rsidRPr="00BE6A79">
        <w:rPr>
          <w:lang w:val="es-ES_tradnl"/>
        </w:rPr>
        <w:t xml:space="preserve">las </w:t>
      </w:r>
      <w:r w:rsidRPr="00BE6A79">
        <w:rPr>
          <w:lang w:val="es-ES_tradnl"/>
        </w:rPr>
        <w:t>reivindicaciones de prioridad presentadas el mismo día en la fase nacional de conformidad con sus respectivas legislaciones nacionales.</w:t>
      </w:r>
    </w:p>
    <w:p w:rsidR="00876D85" w:rsidRPr="00BE6A79" w:rsidRDefault="00876D85" w:rsidP="00502EAC">
      <w:pPr>
        <w:pStyle w:val="ONUME"/>
        <w:rPr>
          <w:lang w:val="es-ES_tradnl"/>
        </w:rPr>
      </w:pPr>
      <w:r w:rsidRPr="00BE6A79">
        <w:rPr>
          <w:lang w:val="es-ES_tradnl"/>
        </w:rPr>
        <w:t xml:space="preserve">La Delegación de España </w:t>
      </w:r>
      <w:r w:rsidR="00FD690E" w:rsidRPr="00BE6A79">
        <w:rPr>
          <w:lang w:val="es-ES_tradnl"/>
        </w:rPr>
        <w:t xml:space="preserve">señaló </w:t>
      </w:r>
      <w:r w:rsidRPr="00BE6A79">
        <w:rPr>
          <w:lang w:val="es-ES_tradnl"/>
        </w:rPr>
        <w:t xml:space="preserve">que, </w:t>
      </w:r>
      <w:r w:rsidR="00E862F9" w:rsidRPr="00BE6A79">
        <w:rPr>
          <w:lang w:val="es-ES_tradnl"/>
        </w:rPr>
        <w:t xml:space="preserve">en vista de que </w:t>
      </w:r>
      <w:r w:rsidR="002836B1" w:rsidRPr="00BE6A79">
        <w:rPr>
          <w:lang w:val="es-ES_tradnl"/>
        </w:rPr>
        <w:t xml:space="preserve">la Asamblea de la Unión del PCT </w:t>
      </w:r>
      <w:r w:rsidR="003D5F03" w:rsidRPr="00BE6A79">
        <w:rPr>
          <w:lang w:val="es-ES_tradnl"/>
        </w:rPr>
        <w:t>no ha encontrado una s</w:t>
      </w:r>
      <w:r w:rsidR="00502EAC" w:rsidRPr="00BE6A79">
        <w:rPr>
          <w:lang w:val="es-ES_tradnl"/>
        </w:rPr>
        <w:t>olución a este problema en</w:t>
      </w:r>
      <w:r w:rsidR="00487E6D" w:rsidRPr="00BE6A79">
        <w:rPr>
          <w:lang w:val="es-ES_tradnl"/>
        </w:rPr>
        <w:t> </w:t>
      </w:r>
      <w:r w:rsidR="00E862F9" w:rsidRPr="00BE6A79">
        <w:rPr>
          <w:lang w:val="es-ES_tradnl"/>
        </w:rPr>
        <w:t>20</w:t>
      </w:r>
      <w:r w:rsidR="00192E6A" w:rsidRPr="00BE6A79">
        <w:rPr>
          <w:lang w:val="es-ES_tradnl"/>
        </w:rPr>
        <w:t xml:space="preserve"> años</w:t>
      </w:r>
      <w:r w:rsidRPr="00BE6A79">
        <w:rPr>
          <w:lang w:val="es-ES_tradnl"/>
        </w:rPr>
        <w:t xml:space="preserve">, es partidaria de </w:t>
      </w:r>
      <w:r w:rsidR="00FD690E" w:rsidRPr="00BE6A79">
        <w:rPr>
          <w:lang w:val="es-ES_tradnl"/>
        </w:rPr>
        <w:t xml:space="preserve">que el asunto se remita </w:t>
      </w:r>
      <w:r w:rsidRPr="00BE6A79">
        <w:rPr>
          <w:lang w:val="es-ES_tradnl"/>
        </w:rPr>
        <w:t>a la Asamblea de la Unión de París con</w:t>
      </w:r>
      <w:r w:rsidR="003B3A6E" w:rsidRPr="00BE6A79">
        <w:rPr>
          <w:lang w:val="es-ES_tradnl"/>
        </w:rPr>
        <w:t xml:space="preserve">forme a la </w:t>
      </w:r>
      <w:r w:rsidR="00E10014" w:rsidRPr="00BE6A79">
        <w:rPr>
          <w:lang w:val="es-ES_tradnl"/>
        </w:rPr>
        <w:t>Opción </w:t>
      </w:r>
      <w:r w:rsidRPr="00BE6A79">
        <w:rPr>
          <w:lang w:val="es-ES_tradnl"/>
        </w:rPr>
        <w:t xml:space="preserve">1, </w:t>
      </w:r>
      <w:r w:rsidR="003D5F03" w:rsidRPr="00BE6A79">
        <w:rPr>
          <w:lang w:val="es-ES_tradnl"/>
        </w:rPr>
        <w:t xml:space="preserve">si bien añadió </w:t>
      </w:r>
      <w:r w:rsidRPr="00BE6A79">
        <w:rPr>
          <w:lang w:val="es-ES_tradnl"/>
        </w:rPr>
        <w:t>que podría aceptar una solución de compromiso.</w:t>
      </w:r>
    </w:p>
    <w:p w:rsidR="00876D85" w:rsidRPr="00BE6A79" w:rsidRDefault="00876D85" w:rsidP="00502EAC">
      <w:pPr>
        <w:pStyle w:val="ONUME"/>
        <w:rPr>
          <w:lang w:val="es-ES_tradnl"/>
        </w:rPr>
      </w:pPr>
      <w:r w:rsidRPr="00BE6A79">
        <w:rPr>
          <w:lang w:val="es-ES_tradnl"/>
        </w:rPr>
        <w:t xml:space="preserve">La Delegación de China señaló que la prioridad </w:t>
      </w:r>
      <w:r w:rsidR="002836B1" w:rsidRPr="00BE6A79">
        <w:rPr>
          <w:lang w:val="es-ES_tradnl"/>
        </w:rPr>
        <w:t xml:space="preserve">tiene por </w:t>
      </w:r>
      <w:r w:rsidR="0064736E" w:rsidRPr="00BE6A79">
        <w:rPr>
          <w:lang w:val="es-ES_tradnl"/>
        </w:rPr>
        <w:t xml:space="preserve">objeto imponer a </w:t>
      </w:r>
      <w:r w:rsidRPr="00BE6A79">
        <w:rPr>
          <w:lang w:val="es-ES_tradnl"/>
        </w:rPr>
        <w:t xml:space="preserve">los solicitantes </w:t>
      </w:r>
      <w:r w:rsidR="007E293D" w:rsidRPr="00BE6A79">
        <w:rPr>
          <w:lang w:val="es-ES_tradnl"/>
        </w:rPr>
        <w:t xml:space="preserve">un </w:t>
      </w:r>
      <w:r w:rsidR="0064736E" w:rsidRPr="00BE6A79">
        <w:rPr>
          <w:lang w:val="es-ES_tradnl"/>
        </w:rPr>
        <w:t xml:space="preserve">requisito </w:t>
      </w:r>
      <w:r w:rsidR="00C86A1E" w:rsidRPr="00BE6A79">
        <w:rPr>
          <w:lang w:val="es-ES_tradnl"/>
        </w:rPr>
        <w:t xml:space="preserve">que les </w:t>
      </w:r>
      <w:r w:rsidR="007E293D" w:rsidRPr="00BE6A79">
        <w:rPr>
          <w:lang w:val="es-ES_tradnl"/>
        </w:rPr>
        <w:t xml:space="preserve">obligue </w:t>
      </w:r>
      <w:r w:rsidR="00C86A1E" w:rsidRPr="00BE6A79">
        <w:rPr>
          <w:lang w:val="es-ES_tradnl"/>
        </w:rPr>
        <w:t xml:space="preserve">a </w:t>
      </w:r>
      <w:r w:rsidR="0064736E" w:rsidRPr="00BE6A79">
        <w:rPr>
          <w:lang w:val="es-ES_tradnl"/>
        </w:rPr>
        <w:t xml:space="preserve">presentar </w:t>
      </w:r>
      <w:r w:rsidR="002836B1" w:rsidRPr="00BE6A79">
        <w:rPr>
          <w:lang w:val="es-ES_tradnl"/>
        </w:rPr>
        <w:t xml:space="preserve">sus </w:t>
      </w:r>
      <w:r w:rsidRPr="00BE6A79">
        <w:rPr>
          <w:lang w:val="es-ES_tradnl"/>
        </w:rPr>
        <w:t xml:space="preserve">solicitudes en el extranjero </w:t>
      </w:r>
      <w:r w:rsidR="002836B1" w:rsidRPr="00BE6A79">
        <w:rPr>
          <w:lang w:val="es-ES_tradnl"/>
        </w:rPr>
        <w:t>dentro de un determinado plazo</w:t>
      </w:r>
      <w:r w:rsidRPr="00BE6A79">
        <w:rPr>
          <w:lang w:val="es-ES_tradnl"/>
        </w:rPr>
        <w:t xml:space="preserve">.  </w:t>
      </w:r>
      <w:r w:rsidR="002836B1" w:rsidRPr="00BE6A79">
        <w:rPr>
          <w:lang w:val="es-ES_tradnl"/>
        </w:rPr>
        <w:t>Visto desde esta perspectiva</w:t>
      </w:r>
      <w:r w:rsidRPr="00BE6A79">
        <w:rPr>
          <w:lang w:val="es-ES_tradnl"/>
        </w:rPr>
        <w:t xml:space="preserve">, no es necesario reivindicar la prioridad de una solicitud presentada el mismo día.  Además, la </w:t>
      </w:r>
      <w:r w:rsidR="00FD690E" w:rsidRPr="00BE6A79">
        <w:rPr>
          <w:lang w:val="es-ES_tradnl"/>
        </w:rPr>
        <w:t xml:space="preserve">divergencia de </w:t>
      </w:r>
      <w:r w:rsidRPr="00BE6A79">
        <w:rPr>
          <w:lang w:val="es-ES_tradnl"/>
        </w:rPr>
        <w:t xml:space="preserve">prácticas e interpretaciones </w:t>
      </w:r>
      <w:r w:rsidR="0064736E" w:rsidRPr="00BE6A79">
        <w:rPr>
          <w:lang w:val="es-ES_tradnl"/>
        </w:rPr>
        <w:t xml:space="preserve">de </w:t>
      </w:r>
      <w:r w:rsidRPr="00BE6A79">
        <w:rPr>
          <w:lang w:val="es-ES_tradnl"/>
        </w:rPr>
        <w:t xml:space="preserve">los diferentes Estados miembros acarrearían </w:t>
      </w:r>
      <w:r w:rsidR="0064736E" w:rsidRPr="00BE6A79">
        <w:rPr>
          <w:lang w:val="es-ES_tradnl"/>
        </w:rPr>
        <w:t xml:space="preserve">una </w:t>
      </w:r>
      <w:r w:rsidRPr="00BE6A79">
        <w:rPr>
          <w:lang w:val="es-ES_tradnl"/>
        </w:rPr>
        <w:t xml:space="preserve">incertidumbre con consecuencias jurídicas </w:t>
      </w:r>
      <w:r w:rsidR="007E293D" w:rsidRPr="00BE6A79">
        <w:rPr>
          <w:lang w:val="es-ES_tradnl"/>
        </w:rPr>
        <w:t xml:space="preserve">negativas </w:t>
      </w:r>
      <w:r w:rsidRPr="00BE6A79">
        <w:rPr>
          <w:lang w:val="es-ES_tradnl"/>
        </w:rPr>
        <w:t xml:space="preserve">para las solicitudes </w:t>
      </w:r>
      <w:r w:rsidR="0064736E" w:rsidRPr="00BE6A79">
        <w:rPr>
          <w:lang w:val="es-ES_tradnl"/>
        </w:rPr>
        <w:t xml:space="preserve">y, por ende, </w:t>
      </w:r>
      <w:r w:rsidR="00C86A1E" w:rsidRPr="00BE6A79">
        <w:rPr>
          <w:lang w:val="es-ES_tradnl"/>
        </w:rPr>
        <w:t xml:space="preserve">eventualmente </w:t>
      </w:r>
      <w:r w:rsidR="007E293D" w:rsidRPr="00BE6A79">
        <w:rPr>
          <w:lang w:val="es-ES_tradnl"/>
        </w:rPr>
        <w:t xml:space="preserve">también </w:t>
      </w:r>
      <w:r w:rsidR="0064736E" w:rsidRPr="00BE6A79">
        <w:rPr>
          <w:lang w:val="es-ES_tradnl"/>
        </w:rPr>
        <w:t xml:space="preserve">para </w:t>
      </w:r>
      <w:r w:rsidRPr="00BE6A79">
        <w:rPr>
          <w:lang w:val="es-ES_tradnl"/>
        </w:rPr>
        <w:t xml:space="preserve">los intereses de los solicitantes.  Por tanto, la Delegación </w:t>
      </w:r>
      <w:r w:rsidR="00FD690E" w:rsidRPr="00BE6A79">
        <w:rPr>
          <w:lang w:val="es-ES_tradnl"/>
        </w:rPr>
        <w:t xml:space="preserve">dijo que </w:t>
      </w:r>
      <w:r w:rsidRPr="00BE6A79">
        <w:rPr>
          <w:lang w:val="es-ES_tradnl"/>
        </w:rPr>
        <w:t xml:space="preserve">espera que la Asamblea de la Unión de París pueda </w:t>
      </w:r>
      <w:r w:rsidR="000565E3" w:rsidRPr="00BE6A79">
        <w:rPr>
          <w:lang w:val="es-ES_tradnl"/>
        </w:rPr>
        <w:t xml:space="preserve">ofrecer </w:t>
      </w:r>
      <w:r w:rsidRPr="00BE6A79">
        <w:rPr>
          <w:lang w:val="es-ES_tradnl"/>
        </w:rPr>
        <w:t xml:space="preserve">una interpretación clara y </w:t>
      </w:r>
      <w:r w:rsidR="000565E3" w:rsidRPr="00BE6A79">
        <w:rPr>
          <w:lang w:val="es-ES_tradnl"/>
        </w:rPr>
        <w:t xml:space="preserve">unívoca </w:t>
      </w:r>
      <w:r w:rsidR="00C86A1E" w:rsidRPr="00BE6A79">
        <w:rPr>
          <w:lang w:val="es-ES_tradnl"/>
        </w:rPr>
        <w:t xml:space="preserve">sobre </w:t>
      </w:r>
      <w:r w:rsidRPr="00BE6A79">
        <w:rPr>
          <w:lang w:val="es-ES_tradnl"/>
        </w:rPr>
        <w:t xml:space="preserve">este asunto, </w:t>
      </w:r>
      <w:r w:rsidR="0064736E" w:rsidRPr="00BE6A79">
        <w:rPr>
          <w:lang w:val="es-ES_tradnl"/>
        </w:rPr>
        <w:t xml:space="preserve">que permita </w:t>
      </w:r>
      <w:r w:rsidRPr="00BE6A79">
        <w:rPr>
          <w:lang w:val="es-ES_tradnl"/>
        </w:rPr>
        <w:t xml:space="preserve">armonizar la práctica de todos los Estados miembros en beneficio de los solicitantes, </w:t>
      </w:r>
      <w:r w:rsidR="000565E3" w:rsidRPr="00BE6A79">
        <w:rPr>
          <w:lang w:val="es-ES_tradnl"/>
        </w:rPr>
        <w:t xml:space="preserve">motivo por el </w:t>
      </w:r>
      <w:r w:rsidR="0064736E" w:rsidRPr="00BE6A79">
        <w:rPr>
          <w:lang w:val="es-ES_tradnl"/>
        </w:rPr>
        <w:t xml:space="preserve">cual </w:t>
      </w:r>
      <w:r w:rsidR="00E10014" w:rsidRPr="00BE6A79">
        <w:rPr>
          <w:lang w:val="es-ES_tradnl"/>
        </w:rPr>
        <w:t xml:space="preserve">se </w:t>
      </w:r>
      <w:r w:rsidR="007E293D" w:rsidRPr="00BE6A79">
        <w:rPr>
          <w:lang w:val="es-ES_tradnl"/>
        </w:rPr>
        <w:t xml:space="preserve">declaró </w:t>
      </w:r>
      <w:r w:rsidR="00C86A1E" w:rsidRPr="00BE6A79">
        <w:rPr>
          <w:lang w:val="es-ES_tradnl"/>
        </w:rPr>
        <w:t xml:space="preserve">a favor de la </w:t>
      </w:r>
      <w:r w:rsidR="00E10014" w:rsidRPr="00BE6A79">
        <w:rPr>
          <w:lang w:val="es-ES_tradnl"/>
        </w:rPr>
        <w:t>Opción </w:t>
      </w:r>
      <w:r w:rsidRPr="00BE6A79">
        <w:rPr>
          <w:lang w:val="es-ES_tradnl"/>
        </w:rPr>
        <w:t>1.</w:t>
      </w:r>
    </w:p>
    <w:p w:rsidR="00876D85" w:rsidRPr="00BE6A79" w:rsidRDefault="00876D85" w:rsidP="00502EAC">
      <w:pPr>
        <w:pStyle w:val="ONUME"/>
        <w:rPr>
          <w:lang w:val="es-ES_tradnl"/>
        </w:rPr>
      </w:pPr>
      <w:r w:rsidRPr="00BE6A79">
        <w:rPr>
          <w:lang w:val="es-ES_tradnl"/>
        </w:rPr>
        <w:t xml:space="preserve">La Delegación de la Federación de Rusia señaló que nunca se </w:t>
      </w:r>
      <w:r w:rsidR="003B3A6E" w:rsidRPr="00BE6A79">
        <w:rPr>
          <w:lang w:val="es-ES_tradnl"/>
        </w:rPr>
        <w:t xml:space="preserve">les ha presentado </w:t>
      </w:r>
      <w:r w:rsidRPr="00BE6A79">
        <w:rPr>
          <w:lang w:val="es-ES_tradnl"/>
        </w:rPr>
        <w:t xml:space="preserve">una situación en la que un solicitante haya reivindicado la prioridad de una solicitud presentada </w:t>
      </w:r>
      <w:r w:rsidR="00C86A1E" w:rsidRPr="00BE6A79">
        <w:rPr>
          <w:lang w:val="es-ES_tradnl"/>
        </w:rPr>
        <w:t xml:space="preserve">anteriormente </w:t>
      </w:r>
      <w:r w:rsidRPr="00BE6A79">
        <w:rPr>
          <w:lang w:val="es-ES_tradnl"/>
        </w:rPr>
        <w:t xml:space="preserve">el mismo día, </w:t>
      </w:r>
      <w:r w:rsidR="006B0DDD" w:rsidRPr="00BE6A79">
        <w:rPr>
          <w:lang w:val="es-ES_tradnl"/>
        </w:rPr>
        <w:t xml:space="preserve">si bien </w:t>
      </w:r>
      <w:r w:rsidRPr="00BE6A79">
        <w:rPr>
          <w:lang w:val="es-ES_tradnl"/>
        </w:rPr>
        <w:t xml:space="preserve">reconoció que </w:t>
      </w:r>
      <w:r w:rsidR="006B0DDD" w:rsidRPr="00BE6A79">
        <w:rPr>
          <w:lang w:val="es-ES_tradnl"/>
        </w:rPr>
        <w:t>es</w:t>
      </w:r>
      <w:r w:rsidR="0064736E" w:rsidRPr="00BE6A79">
        <w:rPr>
          <w:lang w:val="es-ES_tradnl"/>
        </w:rPr>
        <w:t>t</w:t>
      </w:r>
      <w:r w:rsidR="006B0DDD" w:rsidRPr="00BE6A79">
        <w:rPr>
          <w:lang w:val="es-ES_tradnl"/>
        </w:rPr>
        <w:t>a situación podría darse en teoría</w:t>
      </w:r>
      <w:r w:rsidRPr="00BE6A79">
        <w:rPr>
          <w:lang w:val="es-ES_tradnl"/>
        </w:rPr>
        <w:t xml:space="preserve">.  Entre las opciones </w:t>
      </w:r>
      <w:r w:rsidR="00C86A1E" w:rsidRPr="00BE6A79">
        <w:rPr>
          <w:lang w:val="es-ES_tradnl"/>
        </w:rPr>
        <w:t xml:space="preserve">presentadas </w:t>
      </w:r>
      <w:r w:rsidRPr="00BE6A79">
        <w:rPr>
          <w:lang w:val="es-ES_tradnl"/>
        </w:rPr>
        <w:t xml:space="preserve">en el documento, </w:t>
      </w:r>
      <w:r w:rsidR="002836B1" w:rsidRPr="00BE6A79">
        <w:rPr>
          <w:lang w:val="es-ES_tradnl"/>
        </w:rPr>
        <w:t xml:space="preserve">considera que </w:t>
      </w:r>
      <w:r w:rsidRPr="00BE6A79">
        <w:rPr>
          <w:lang w:val="es-ES_tradnl"/>
        </w:rPr>
        <w:t xml:space="preserve">la </w:t>
      </w:r>
      <w:r w:rsidR="00E10014" w:rsidRPr="00BE6A79">
        <w:rPr>
          <w:lang w:val="es-ES_tradnl"/>
        </w:rPr>
        <w:t>Opción </w:t>
      </w:r>
      <w:r w:rsidRPr="00BE6A79">
        <w:rPr>
          <w:lang w:val="es-ES_tradnl"/>
        </w:rPr>
        <w:t xml:space="preserve">3 </w:t>
      </w:r>
      <w:r w:rsidR="006B0DDD" w:rsidRPr="00BE6A79">
        <w:rPr>
          <w:lang w:val="es-ES_tradnl"/>
        </w:rPr>
        <w:t xml:space="preserve">sería </w:t>
      </w:r>
      <w:r w:rsidRPr="00BE6A79">
        <w:rPr>
          <w:lang w:val="es-ES_tradnl"/>
        </w:rPr>
        <w:t>justa para las Oficinas que se enfrentan a casos de legislaciones nacionales divergentes.</w:t>
      </w:r>
    </w:p>
    <w:p w:rsidR="00876D85" w:rsidRPr="00BE6A79" w:rsidRDefault="00876D85" w:rsidP="00502EAC">
      <w:pPr>
        <w:pStyle w:val="ONUME"/>
        <w:rPr>
          <w:lang w:val="es-ES_tradnl"/>
        </w:rPr>
      </w:pPr>
      <w:r w:rsidRPr="00BE6A79">
        <w:rPr>
          <w:lang w:val="es-ES_tradnl"/>
        </w:rPr>
        <w:t xml:space="preserve">La Delegación de Austria </w:t>
      </w:r>
      <w:r w:rsidR="006B0DDD" w:rsidRPr="00BE6A79">
        <w:rPr>
          <w:lang w:val="es-ES_tradnl"/>
        </w:rPr>
        <w:t>se manifestó</w:t>
      </w:r>
      <w:r w:rsidRPr="00BE6A79">
        <w:rPr>
          <w:lang w:val="es-ES_tradnl"/>
        </w:rPr>
        <w:t xml:space="preserve">, en </w:t>
      </w:r>
      <w:r w:rsidR="00FD690E" w:rsidRPr="00BE6A79">
        <w:rPr>
          <w:lang w:val="es-ES_tradnl"/>
        </w:rPr>
        <w:t xml:space="preserve">sintonía </w:t>
      </w:r>
      <w:r w:rsidRPr="00BE6A79">
        <w:rPr>
          <w:lang w:val="es-ES_tradnl"/>
        </w:rPr>
        <w:t>con la Delegación del Canadá</w:t>
      </w:r>
      <w:r w:rsidR="00C86A1E" w:rsidRPr="00BE6A79">
        <w:rPr>
          <w:lang w:val="es-ES_tradnl"/>
        </w:rPr>
        <w:t xml:space="preserve">, a favor de la </w:t>
      </w:r>
      <w:r w:rsidR="00E10014" w:rsidRPr="00BE6A79">
        <w:rPr>
          <w:lang w:val="es-ES_tradnl"/>
        </w:rPr>
        <w:t>Opción </w:t>
      </w:r>
      <w:r w:rsidR="00C86A1E" w:rsidRPr="00BE6A79">
        <w:rPr>
          <w:lang w:val="es-ES_tradnl"/>
        </w:rPr>
        <w:t>3</w:t>
      </w:r>
      <w:r w:rsidRPr="00BE6A79">
        <w:rPr>
          <w:lang w:val="es-ES_tradnl"/>
        </w:rPr>
        <w:t xml:space="preserve">.  Al igual que la Delegación de la Federación de Rusia, la Delegación </w:t>
      </w:r>
      <w:r w:rsidR="00FD690E" w:rsidRPr="00BE6A79">
        <w:rPr>
          <w:lang w:val="es-ES_tradnl"/>
        </w:rPr>
        <w:t xml:space="preserve">dijo que </w:t>
      </w:r>
      <w:r w:rsidR="0064736E" w:rsidRPr="00BE6A79">
        <w:rPr>
          <w:lang w:val="es-ES_tradnl"/>
        </w:rPr>
        <w:t xml:space="preserve">ninguna solicitud le ha planteado problemas por el hecho de que se </w:t>
      </w:r>
      <w:r w:rsidRPr="00BE6A79">
        <w:rPr>
          <w:lang w:val="es-ES_tradnl"/>
        </w:rPr>
        <w:t>reivindique la prioridad de una solicitud con la misma fecha de presentación.</w:t>
      </w:r>
    </w:p>
    <w:p w:rsidR="00876D85" w:rsidRPr="00BE6A79" w:rsidRDefault="00876D85" w:rsidP="00502EAC">
      <w:pPr>
        <w:pStyle w:val="ONUME"/>
        <w:rPr>
          <w:lang w:val="es-ES_tradnl"/>
        </w:rPr>
      </w:pPr>
      <w:r w:rsidRPr="00BE6A79">
        <w:rPr>
          <w:lang w:val="es-ES_tradnl"/>
        </w:rPr>
        <w:t xml:space="preserve">La Delegación de Portugal señaló que la </w:t>
      </w:r>
      <w:r w:rsidR="00E10014" w:rsidRPr="00BE6A79">
        <w:rPr>
          <w:lang w:val="es-ES_tradnl"/>
        </w:rPr>
        <w:t>Opción </w:t>
      </w:r>
      <w:r w:rsidRPr="00BE6A79">
        <w:rPr>
          <w:lang w:val="es-ES_tradnl"/>
        </w:rPr>
        <w:t xml:space="preserve">1 sería la </w:t>
      </w:r>
      <w:r w:rsidR="003D5F03" w:rsidRPr="00BE6A79">
        <w:rPr>
          <w:lang w:val="es-ES_tradnl"/>
        </w:rPr>
        <w:t xml:space="preserve">preferible </w:t>
      </w:r>
      <w:r w:rsidRPr="00BE6A79">
        <w:rPr>
          <w:lang w:val="es-ES_tradnl"/>
        </w:rPr>
        <w:t xml:space="preserve">a largo plazo, pero que, entretanto, la </w:t>
      </w:r>
      <w:r w:rsidR="00E10014" w:rsidRPr="00BE6A79">
        <w:rPr>
          <w:lang w:val="es-ES_tradnl"/>
        </w:rPr>
        <w:t>Opción </w:t>
      </w:r>
      <w:r w:rsidRPr="00BE6A79">
        <w:rPr>
          <w:lang w:val="es-ES_tradnl"/>
        </w:rPr>
        <w:t xml:space="preserve">3 podría </w:t>
      </w:r>
      <w:r w:rsidR="003D5F03" w:rsidRPr="00BE6A79">
        <w:rPr>
          <w:lang w:val="es-ES_tradnl"/>
        </w:rPr>
        <w:t xml:space="preserve">ofrecer </w:t>
      </w:r>
      <w:r w:rsidRPr="00BE6A79">
        <w:rPr>
          <w:lang w:val="es-ES_tradnl"/>
        </w:rPr>
        <w:t>una solución sensata.</w:t>
      </w:r>
    </w:p>
    <w:p w:rsidR="00876D85" w:rsidRPr="00BE6A79" w:rsidRDefault="00876D85" w:rsidP="00502EAC">
      <w:pPr>
        <w:pStyle w:val="ONUME"/>
        <w:rPr>
          <w:lang w:val="es-ES_tradnl"/>
        </w:rPr>
      </w:pPr>
      <w:r w:rsidRPr="00BE6A79">
        <w:rPr>
          <w:lang w:val="es-ES_tradnl"/>
        </w:rPr>
        <w:t xml:space="preserve">El Representante de la </w:t>
      </w:r>
      <w:r w:rsidRPr="00BE6A79">
        <w:rPr>
          <w:i/>
          <w:lang w:val="es-ES_tradnl"/>
        </w:rPr>
        <w:t xml:space="preserve">American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w:t>
      </w:r>
      <w:r w:rsidRPr="00BE6A79">
        <w:rPr>
          <w:lang w:val="es-ES_tradnl"/>
        </w:rPr>
        <w:t xml:space="preserve"> (AIPLA) </w:t>
      </w:r>
      <w:r w:rsidR="006B0DDD" w:rsidRPr="00BE6A79">
        <w:rPr>
          <w:lang w:val="es-ES_tradnl"/>
        </w:rPr>
        <w:t xml:space="preserve">declaró </w:t>
      </w:r>
      <w:r w:rsidRPr="00BE6A79">
        <w:rPr>
          <w:lang w:val="es-ES_tradnl"/>
        </w:rPr>
        <w:t xml:space="preserve">que, en las actuales circunstancias, la AIPLA estaría a favor de la </w:t>
      </w:r>
      <w:r w:rsidR="00E10014" w:rsidRPr="00BE6A79">
        <w:rPr>
          <w:lang w:val="es-ES_tradnl"/>
        </w:rPr>
        <w:t>Opción </w:t>
      </w:r>
      <w:r w:rsidRPr="00BE6A79">
        <w:rPr>
          <w:lang w:val="es-ES_tradnl"/>
        </w:rPr>
        <w:t xml:space="preserve">3.  Una forma práctica de abordar la cuestión en el tapete sería aplicar a las solicitudes no solo un sello de fecha, sino también un sello de hora para dejar constancia de la hora en que efectivamente una Oficina ha recibido una solicitud, lo que permitiría identificar las solicitudes </w:t>
      </w:r>
      <w:r w:rsidR="00E10014" w:rsidRPr="00BE6A79">
        <w:rPr>
          <w:lang w:val="es-ES_tradnl"/>
        </w:rPr>
        <w:t>“</w:t>
      </w:r>
      <w:r w:rsidRPr="00BE6A79">
        <w:rPr>
          <w:lang w:val="es-ES_tradnl"/>
        </w:rPr>
        <w:t>anteriores</w:t>
      </w:r>
      <w:r w:rsidR="00E10014" w:rsidRPr="00BE6A79">
        <w:rPr>
          <w:lang w:val="es-ES_tradnl"/>
        </w:rPr>
        <w:t>”</w:t>
      </w:r>
      <w:r w:rsidRPr="00BE6A79">
        <w:rPr>
          <w:lang w:val="es-ES_tradnl"/>
        </w:rPr>
        <w:t xml:space="preserve"> en caso de recibir varias en un mismo día.  Esta información podría añadirse en </w:t>
      </w:r>
      <w:r w:rsidR="00FD690E" w:rsidRPr="00BE6A79">
        <w:rPr>
          <w:lang w:val="es-ES_tradnl"/>
        </w:rPr>
        <w:t xml:space="preserve">la casilla </w:t>
      </w:r>
      <w:r w:rsidR="00E10014" w:rsidRPr="00BE6A79">
        <w:rPr>
          <w:lang w:val="es-ES_tradnl"/>
        </w:rPr>
        <w:t>“</w:t>
      </w:r>
      <w:r w:rsidRPr="00BE6A79">
        <w:rPr>
          <w:lang w:val="es-ES_tradnl"/>
        </w:rPr>
        <w:t>otros</w:t>
      </w:r>
      <w:r w:rsidR="00E10014" w:rsidRPr="00BE6A79">
        <w:rPr>
          <w:lang w:val="es-ES_tradnl"/>
        </w:rPr>
        <w:t>”</w:t>
      </w:r>
      <w:r w:rsidRPr="00BE6A79">
        <w:rPr>
          <w:lang w:val="es-ES_tradnl"/>
        </w:rPr>
        <w:t xml:space="preserve"> del recuadro</w:t>
      </w:r>
      <w:r w:rsidR="00487E6D" w:rsidRPr="00BE6A79">
        <w:rPr>
          <w:lang w:val="es-ES_tradnl"/>
        </w:rPr>
        <w:t> </w:t>
      </w:r>
      <w:r w:rsidR="00114F7F" w:rsidRPr="00BE6A79">
        <w:rPr>
          <w:lang w:val="es-ES_tradnl"/>
        </w:rPr>
        <w:t>IX del f</w:t>
      </w:r>
      <w:r w:rsidRPr="00BE6A79">
        <w:rPr>
          <w:lang w:val="es-ES_tradnl"/>
        </w:rPr>
        <w:t xml:space="preserve">ormulario </w:t>
      </w:r>
      <w:r w:rsidR="006B0DDD" w:rsidRPr="00BE6A79">
        <w:rPr>
          <w:lang w:val="es-ES_tradnl"/>
        </w:rPr>
        <w:t xml:space="preserve">de </w:t>
      </w:r>
      <w:r w:rsidRPr="00BE6A79">
        <w:rPr>
          <w:lang w:val="es-ES_tradnl"/>
        </w:rPr>
        <w:t xml:space="preserve">petitorio PCT/RO/101.  </w:t>
      </w:r>
    </w:p>
    <w:p w:rsidR="00876D85" w:rsidRPr="00BE6A79" w:rsidRDefault="00876D85" w:rsidP="00502EAC">
      <w:pPr>
        <w:pStyle w:val="ONUME"/>
        <w:rPr>
          <w:lang w:val="es-ES_tradnl"/>
        </w:rPr>
      </w:pPr>
      <w:r w:rsidRPr="00BE6A79">
        <w:rPr>
          <w:lang w:val="es-ES_tradnl"/>
        </w:rPr>
        <w:t xml:space="preserve">La Delegación del Ecuador preguntó a la Secretaría si se ha consultado a la Oficina del Consejero Jurídico </w:t>
      </w:r>
      <w:r w:rsidR="006B0DDD" w:rsidRPr="00BE6A79">
        <w:rPr>
          <w:lang w:val="es-ES_tradnl"/>
        </w:rPr>
        <w:t xml:space="preserve">a propósito del </w:t>
      </w:r>
      <w:r w:rsidRPr="00BE6A79">
        <w:rPr>
          <w:lang w:val="es-ES_tradnl"/>
        </w:rPr>
        <w:t xml:space="preserve">órgano competente para decidir sobre las reivindicaciones de prioridad presentadas el mismo día y sugirió que el Consejero Jurídico podría proporcionar ayuda a las delegaciones para encontrar respuestas a las </w:t>
      </w:r>
      <w:r w:rsidR="003B3A6E" w:rsidRPr="00BE6A79">
        <w:rPr>
          <w:lang w:val="es-ES_tradnl"/>
        </w:rPr>
        <w:t xml:space="preserve">preguntas </w:t>
      </w:r>
      <w:r w:rsidRPr="00BE6A79">
        <w:rPr>
          <w:lang w:val="es-ES_tradnl"/>
        </w:rPr>
        <w:t xml:space="preserve">planteadas </w:t>
      </w:r>
      <w:r w:rsidR="006B0DDD" w:rsidRPr="00BE6A79">
        <w:rPr>
          <w:lang w:val="es-ES_tradnl"/>
        </w:rPr>
        <w:t xml:space="preserve">acerca de esta </w:t>
      </w:r>
      <w:r w:rsidRPr="00BE6A79">
        <w:rPr>
          <w:lang w:val="es-ES_tradnl"/>
        </w:rPr>
        <w:t>cuestión.</w:t>
      </w:r>
    </w:p>
    <w:p w:rsidR="00876D85" w:rsidRPr="00BE6A79" w:rsidRDefault="00876D85" w:rsidP="00502EAC">
      <w:pPr>
        <w:pStyle w:val="ONUME"/>
        <w:rPr>
          <w:lang w:val="es-ES_tradnl"/>
        </w:rPr>
      </w:pPr>
      <w:r w:rsidRPr="00BE6A79">
        <w:rPr>
          <w:lang w:val="es-ES_tradnl"/>
        </w:rPr>
        <w:lastRenderedPageBreak/>
        <w:t xml:space="preserve">La Secretaria, en respuesta a la pregunta planteada por la Delegación del Ecuador, confirmó que se ha consultado a la Oficina del Consejero Jurídico de la OMPI respecto de la cuestión de las reivindicaciones de prioridad presentadas el mismo día, y que corresponde a los Estados miembros de la Unión de Paris acordar la forma de interpretar las disposiciones del Convenio de Paris. </w:t>
      </w:r>
    </w:p>
    <w:p w:rsidR="00876D85" w:rsidRPr="00BE6A79" w:rsidRDefault="00876D85" w:rsidP="00502EAC">
      <w:pPr>
        <w:pStyle w:val="ONUME"/>
        <w:rPr>
          <w:lang w:val="es-ES_tradnl"/>
        </w:rPr>
      </w:pPr>
      <w:r w:rsidRPr="00BE6A79">
        <w:rPr>
          <w:lang w:val="es-ES_tradnl"/>
        </w:rPr>
        <w:t xml:space="preserve">El Presidente reconoció que </w:t>
      </w:r>
      <w:r w:rsidR="003B3A6E" w:rsidRPr="00BE6A79">
        <w:rPr>
          <w:lang w:val="es-ES_tradnl"/>
        </w:rPr>
        <w:t xml:space="preserve">la solución expuesta en la </w:t>
      </w:r>
      <w:r w:rsidR="00E10014" w:rsidRPr="00BE6A79">
        <w:rPr>
          <w:lang w:val="es-ES_tradnl"/>
        </w:rPr>
        <w:t>Opción </w:t>
      </w:r>
      <w:r w:rsidRPr="00BE6A79">
        <w:rPr>
          <w:lang w:val="es-ES_tradnl"/>
        </w:rPr>
        <w:t xml:space="preserve">3 de modificar el Reglamento en el sentido de permitir las reivindicaciones de prioridad presentadas el mismo día a los efectos de la fase internacional </w:t>
      </w:r>
      <w:r w:rsidR="00C86A1E" w:rsidRPr="00BE6A79">
        <w:rPr>
          <w:lang w:val="es-ES_tradnl"/>
        </w:rPr>
        <w:t xml:space="preserve">y </w:t>
      </w:r>
      <w:r w:rsidR="003B3A6E" w:rsidRPr="00BE6A79">
        <w:rPr>
          <w:lang w:val="es-ES_tradnl"/>
        </w:rPr>
        <w:t xml:space="preserve">a fin de </w:t>
      </w:r>
      <w:r w:rsidRPr="00BE6A79">
        <w:rPr>
          <w:lang w:val="es-ES_tradnl"/>
        </w:rPr>
        <w:t xml:space="preserve">que las Oficinas designadas aborden esta cuestión </w:t>
      </w:r>
      <w:r w:rsidR="0064736E" w:rsidRPr="00BE6A79">
        <w:rPr>
          <w:lang w:val="es-ES_tradnl"/>
        </w:rPr>
        <w:t xml:space="preserve">de conformidad </w:t>
      </w:r>
      <w:r w:rsidRPr="00BE6A79">
        <w:rPr>
          <w:lang w:val="es-ES_tradnl"/>
        </w:rPr>
        <w:t xml:space="preserve">con sus respectivas legislaciones nacionales, constituye la opción que concita el mayor respaldo.  La </w:t>
      </w:r>
      <w:r w:rsidR="00E10014" w:rsidRPr="00BE6A79">
        <w:rPr>
          <w:lang w:val="es-ES_tradnl"/>
        </w:rPr>
        <w:t>Opción </w:t>
      </w:r>
      <w:r w:rsidRPr="00BE6A79">
        <w:rPr>
          <w:lang w:val="es-ES_tradnl"/>
        </w:rPr>
        <w:t xml:space="preserve">1 también </w:t>
      </w:r>
      <w:r w:rsidR="006B0DDD" w:rsidRPr="00BE6A79">
        <w:rPr>
          <w:lang w:val="es-ES_tradnl"/>
        </w:rPr>
        <w:t xml:space="preserve">goza del </w:t>
      </w:r>
      <w:r w:rsidRPr="00BE6A79">
        <w:rPr>
          <w:lang w:val="es-ES_tradnl"/>
        </w:rPr>
        <w:t xml:space="preserve">apoyo de numerosas delegaciones, </w:t>
      </w:r>
      <w:r w:rsidR="006B0DDD" w:rsidRPr="00BE6A79">
        <w:rPr>
          <w:lang w:val="es-ES_tradnl"/>
        </w:rPr>
        <w:t>si bien</w:t>
      </w:r>
      <w:r w:rsidRPr="00BE6A79">
        <w:rPr>
          <w:lang w:val="es-ES_tradnl"/>
        </w:rPr>
        <w:t xml:space="preserve">, a la luz del reducido </w:t>
      </w:r>
      <w:r w:rsidR="003D5F03" w:rsidRPr="00BE6A79">
        <w:rPr>
          <w:lang w:val="es-ES_tradnl"/>
        </w:rPr>
        <w:t xml:space="preserve">número </w:t>
      </w:r>
      <w:r w:rsidRPr="00BE6A79">
        <w:rPr>
          <w:lang w:val="es-ES_tradnl"/>
        </w:rPr>
        <w:t>de solicitudes en las que se da el caso de reivindicaciones de prioridad presentadas el mismo día, no cabe considerar que la cuestión revista importancia suficiente como para justificar que sea remitida a la Asamblea de la Unión de París en esta etapa.</w:t>
      </w:r>
    </w:p>
    <w:p w:rsidR="00876D85" w:rsidRPr="00DA100E" w:rsidRDefault="00876D85" w:rsidP="00502EAC">
      <w:pPr>
        <w:pStyle w:val="ONUME"/>
        <w:ind w:left="567"/>
        <w:rPr>
          <w:lang w:val="es-ES_tradnl"/>
        </w:rPr>
      </w:pPr>
      <w:r w:rsidRPr="00DA100E">
        <w:rPr>
          <w:lang w:val="es-ES_tradnl"/>
        </w:rPr>
        <w:t>El Grupo de Trabajo tomó nota de la diferencia de opiniones expresadas y solicitó a la Oficina Internacional que prepare, para ser examinada en su próxima reunión, una propuesta de modificación del Reglamento del PCT por la que se exija expresamente a las Oficinas receptoras que no anulen las reivindicaciones de prioridad presentadas el mismo día, para facilitar que las Oficinas designadas adopten decisiones al respecto en la fase nacional, con arreglo a la legislación nacional aplicable.</w:t>
      </w:r>
    </w:p>
    <w:p w:rsidR="00876D85" w:rsidRPr="00DA100E" w:rsidRDefault="00876D85" w:rsidP="0018330B">
      <w:pPr>
        <w:pStyle w:val="Heading1"/>
        <w:keepNext w:val="0"/>
        <w:rPr>
          <w:lang w:val="es-ES_tradnl"/>
        </w:rPr>
      </w:pPr>
      <w:r w:rsidRPr="00DA100E">
        <w:rPr>
          <w:lang w:val="es-ES_tradnl"/>
        </w:rPr>
        <w:t>OMISIÓN DE DETERMINADA INFORMACIÓN PARA QUE NO QUEDE A DISPOSICIÓN PÚBLICA</w:t>
      </w:r>
    </w:p>
    <w:p w:rsidR="00876D85" w:rsidRPr="00DA100E" w:rsidRDefault="00876D85" w:rsidP="00502EAC">
      <w:pPr>
        <w:pStyle w:val="ONUME"/>
        <w:rPr>
          <w:lang w:val="es-ES_tradnl"/>
        </w:rPr>
      </w:pPr>
      <w:r w:rsidRPr="00DA100E">
        <w:rPr>
          <w:lang w:val="es-ES_tradnl"/>
        </w:rPr>
        <w:t>Los debates se basaron en el documento PCT/WG/8/12.</w:t>
      </w:r>
    </w:p>
    <w:p w:rsidR="000358D4" w:rsidRPr="00BE6A79" w:rsidRDefault="00876D85" w:rsidP="00502EAC">
      <w:pPr>
        <w:pStyle w:val="ONUME"/>
        <w:rPr>
          <w:lang w:val="es-ES_tradnl"/>
        </w:rPr>
      </w:pPr>
      <w:r w:rsidRPr="00BE6A79">
        <w:rPr>
          <w:lang w:val="es-ES_tradnl"/>
        </w:rPr>
        <w:t xml:space="preserve">La Secretaría explicó que </w:t>
      </w:r>
      <w:r w:rsidR="002C283D" w:rsidRPr="00BE6A79">
        <w:rPr>
          <w:lang w:val="es-ES_tradnl"/>
        </w:rPr>
        <w:t xml:space="preserve">la propuesta </w:t>
      </w:r>
      <w:r w:rsidR="007C4183" w:rsidRPr="00BE6A79">
        <w:rPr>
          <w:lang w:val="es-ES_tradnl"/>
        </w:rPr>
        <w:t xml:space="preserve">que </w:t>
      </w:r>
      <w:r w:rsidR="00A8756B" w:rsidRPr="00BE6A79">
        <w:rPr>
          <w:lang w:val="es-ES_tradnl"/>
        </w:rPr>
        <w:t xml:space="preserve">aboga </w:t>
      </w:r>
      <w:r w:rsidR="007C4183" w:rsidRPr="00BE6A79">
        <w:rPr>
          <w:lang w:val="es-ES_tradnl"/>
        </w:rPr>
        <w:t xml:space="preserve">por </w:t>
      </w:r>
      <w:r w:rsidR="008B5CB4" w:rsidRPr="00BE6A79">
        <w:rPr>
          <w:lang w:val="es-ES_tradnl"/>
        </w:rPr>
        <w:t xml:space="preserve">que </w:t>
      </w:r>
      <w:r w:rsidR="002C283D" w:rsidRPr="00BE6A79">
        <w:rPr>
          <w:lang w:val="es-ES_tradnl"/>
        </w:rPr>
        <w:t xml:space="preserve">el Reglamento proporcione una base a la que la Oficina Internacional pueda acogerse a </w:t>
      </w:r>
      <w:r w:rsidR="008B5CB4" w:rsidRPr="00BE6A79">
        <w:rPr>
          <w:lang w:val="es-ES_tradnl"/>
        </w:rPr>
        <w:t xml:space="preserve">los </w:t>
      </w:r>
      <w:r w:rsidR="002C283D" w:rsidRPr="00BE6A79">
        <w:rPr>
          <w:lang w:val="es-ES_tradnl"/>
        </w:rPr>
        <w:t xml:space="preserve">efectos de </w:t>
      </w:r>
      <w:r w:rsidR="0003350E" w:rsidRPr="00BE6A79">
        <w:rPr>
          <w:lang w:val="es-ES_tradnl"/>
        </w:rPr>
        <w:t xml:space="preserve">omitir </w:t>
      </w:r>
      <w:r w:rsidR="002C283D" w:rsidRPr="00BE6A79">
        <w:rPr>
          <w:lang w:val="es-ES_tradnl"/>
        </w:rPr>
        <w:t xml:space="preserve">determinada información </w:t>
      </w:r>
      <w:r w:rsidR="00DE4A17">
        <w:rPr>
          <w:lang w:val="es-ES_tradnl"/>
        </w:rPr>
        <w:t>delicada</w:t>
      </w:r>
      <w:r w:rsidR="002C283D" w:rsidRPr="00BE6A79">
        <w:rPr>
          <w:lang w:val="es-ES_tradnl"/>
        </w:rPr>
        <w:t xml:space="preserve"> para que no quede a disposición pública ya fue debatida </w:t>
      </w:r>
      <w:r w:rsidRPr="00BE6A79">
        <w:rPr>
          <w:lang w:val="es-ES_tradnl"/>
        </w:rPr>
        <w:t xml:space="preserve">en la séptima </w:t>
      </w:r>
      <w:r w:rsidR="002C283D" w:rsidRPr="00BE6A79">
        <w:rPr>
          <w:lang w:val="es-ES_tradnl"/>
        </w:rPr>
        <w:t xml:space="preserve">reunión </w:t>
      </w:r>
      <w:r w:rsidRPr="00BE6A79">
        <w:rPr>
          <w:lang w:val="es-ES_tradnl"/>
        </w:rPr>
        <w:t xml:space="preserve">del Grupo de Trabajo (documento PCT/WG/8/12).  </w:t>
      </w:r>
      <w:r w:rsidR="0003350E" w:rsidRPr="00BE6A79">
        <w:rPr>
          <w:lang w:val="es-ES_tradnl"/>
        </w:rPr>
        <w:t xml:space="preserve">Aunque la propuesta concitó </w:t>
      </w:r>
      <w:r w:rsidR="00A8756B" w:rsidRPr="00BE6A79">
        <w:rPr>
          <w:lang w:val="es-ES_tradnl"/>
        </w:rPr>
        <w:t xml:space="preserve">a la sazón </w:t>
      </w:r>
      <w:r w:rsidR="0003350E" w:rsidRPr="00BE6A79">
        <w:rPr>
          <w:lang w:val="es-ES_tradnl"/>
        </w:rPr>
        <w:t xml:space="preserve">un apoyo general, se planteó que los criterios delimitadores de la información susceptible de quedar excluida de la publicación y del acceso público eran demasiado amplios (véase </w:t>
      </w:r>
      <w:r w:rsidR="005B4F3A" w:rsidRPr="00BE6A79">
        <w:rPr>
          <w:lang w:val="es-ES_tradnl"/>
        </w:rPr>
        <w:t>párrafos </w:t>
      </w:r>
      <w:r w:rsidR="0003350E" w:rsidRPr="00BE6A79">
        <w:rPr>
          <w:lang w:val="es-ES_tradnl"/>
        </w:rPr>
        <w:t xml:space="preserve">408 a 418 del informe de la </w:t>
      </w:r>
      <w:r w:rsidR="0049549B" w:rsidRPr="00BE6A79">
        <w:rPr>
          <w:lang w:val="es-ES_tradnl"/>
        </w:rPr>
        <w:t>reunión</w:t>
      </w:r>
      <w:r w:rsidR="0003350E" w:rsidRPr="00BE6A79">
        <w:rPr>
          <w:lang w:val="es-ES_tradnl"/>
        </w:rPr>
        <w:t xml:space="preserve">, documento PCT/WG/7/30).  En consecuencia, el documento </w:t>
      </w:r>
      <w:r w:rsidR="008B5CB4" w:rsidRPr="00BE6A79">
        <w:rPr>
          <w:lang w:val="es-ES_tradnl"/>
        </w:rPr>
        <w:t xml:space="preserve">que se presenta </w:t>
      </w:r>
      <w:r w:rsidR="00A8756B" w:rsidRPr="00BE6A79">
        <w:rPr>
          <w:lang w:val="es-ES_tradnl"/>
        </w:rPr>
        <w:t xml:space="preserve">ahora </w:t>
      </w:r>
      <w:r w:rsidR="0003350E" w:rsidRPr="00BE6A79">
        <w:rPr>
          <w:lang w:val="es-ES_tradnl"/>
        </w:rPr>
        <w:t xml:space="preserve">ofrece un conjunto de criterios </w:t>
      </w:r>
      <w:r w:rsidR="008B5CB4" w:rsidRPr="00BE6A79">
        <w:rPr>
          <w:lang w:val="es-ES_tradnl"/>
        </w:rPr>
        <w:t>mej</w:t>
      </w:r>
      <w:r w:rsidR="00B25BB2" w:rsidRPr="00BE6A79">
        <w:rPr>
          <w:lang w:val="es-ES_tradnl"/>
        </w:rPr>
        <w:t>o</w:t>
      </w:r>
      <w:r w:rsidR="008B5CB4" w:rsidRPr="00BE6A79">
        <w:rPr>
          <w:lang w:val="es-ES_tradnl"/>
        </w:rPr>
        <w:t>r definido</w:t>
      </w:r>
      <w:r w:rsidR="00B25BB2" w:rsidRPr="00BE6A79">
        <w:rPr>
          <w:lang w:val="es-ES_tradnl"/>
        </w:rPr>
        <w:t xml:space="preserve"> y acotado</w:t>
      </w:r>
      <w:r w:rsidR="0003350E" w:rsidRPr="00BE6A79">
        <w:rPr>
          <w:lang w:val="es-ES_tradnl"/>
        </w:rPr>
        <w:t xml:space="preserve">.  </w:t>
      </w:r>
      <w:r w:rsidR="008B5CB4" w:rsidRPr="00BE6A79">
        <w:rPr>
          <w:lang w:val="es-ES_tradnl"/>
        </w:rPr>
        <w:t xml:space="preserve">Además, y atendiendo a </w:t>
      </w:r>
      <w:r w:rsidR="00DD6EC2" w:rsidRPr="00BE6A79">
        <w:rPr>
          <w:lang w:val="es-ES_tradnl"/>
        </w:rPr>
        <w:t xml:space="preserve">las observaciones </w:t>
      </w:r>
      <w:r w:rsidR="008B5CB4" w:rsidRPr="00BE6A79">
        <w:rPr>
          <w:lang w:val="es-ES_tradnl"/>
        </w:rPr>
        <w:t>recibid</w:t>
      </w:r>
      <w:r w:rsidR="00DD6EC2" w:rsidRPr="00BE6A79">
        <w:rPr>
          <w:lang w:val="es-ES_tradnl"/>
        </w:rPr>
        <w:t>a</w:t>
      </w:r>
      <w:r w:rsidR="008B5CB4" w:rsidRPr="00BE6A79">
        <w:rPr>
          <w:lang w:val="es-ES_tradnl"/>
        </w:rPr>
        <w:t xml:space="preserve">s de algunas delegaciones </w:t>
      </w:r>
      <w:r w:rsidR="00B25BB2" w:rsidRPr="00BE6A79">
        <w:rPr>
          <w:lang w:val="es-ES_tradnl"/>
        </w:rPr>
        <w:t xml:space="preserve">en </w:t>
      </w:r>
      <w:r w:rsidR="008B5CB4" w:rsidRPr="00BE6A79">
        <w:rPr>
          <w:lang w:val="es-ES_tradnl"/>
        </w:rPr>
        <w:t xml:space="preserve">la </w:t>
      </w:r>
      <w:r w:rsidR="00B25BB2" w:rsidRPr="00BE6A79">
        <w:rPr>
          <w:lang w:val="es-ES_tradnl"/>
        </w:rPr>
        <w:t>reunión</w:t>
      </w:r>
      <w:r w:rsidR="0053253C" w:rsidRPr="00BE6A79">
        <w:rPr>
          <w:lang w:val="es-ES_tradnl"/>
        </w:rPr>
        <w:t xml:space="preserve"> en curso</w:t>
      </w:r>
      <w:r w:rsidR="008B5CB4" w:rsidRPr="00BE6A79">
        <w:rPr>
          <w:lang w:val="es-ES_tradnl"/>
        </w:rPr>
        <w:t xml:space="preserve">, la Secretaría dijo que ha revisado la propuesta que figura en el Anexo del documento.  </w:t>
      </w:r>
      <w:r w:rsidR="00B25BB2" w:rsidRPr="00BE6A79">
        <w:rPr>
          <w:lang w:val="es-ES_tradnl"/>
        </w:rPr>
        <w:t>Concretamente, e</w:t>
      </w:r>
      <w:r w:rsidR="008B5CB4" w:rsidRPr="00BE6A79">
        <w:rPr>
          <w:lang w:val="es-ES_tradnl"/>
        </w:rPr>
        <w:t xml:space="preserve">n las Reglas 48.2.l) y 94.1.e) se ha añadido la palabra </w:t>
      </w:r>
      <w:r w:rsidR="00E10014" w:rsidRPr="00BE6A79">
        <w:rPr>
          <w:lang w:val="es-ES_tradnl"/>
        </w:rPr>
        <w:t>“</w:t>
      </w:r>
      <w:r w:rsidR="008B5CB4" w:rsidRPr="00BE6A79">
        <w:rPr>
          <w:lang w:val="es-ES_tradnl"/>
        </w:rPr>
        <w:t>fundamentada</w:t>
      </w:r>
      <w:r w:rsidR="00E10014" w:rsidRPr="00BE6A79">
        <w:rPr>
          <w:lang w:val="es-ES_tradnl"/>
        </w:rPr>
        <w:t>”</w:t>
      </w:r>
      <w:r w:rsidR="008B5CB4" w:rsidRPr="00BE6A79">
        <w:rPr>
          <w:lang w:val="es-ES_tradnl"/>
        </w:rPr>
        <w:t xml:space="preserve"> en relación con la petición del solicitante </w:t>
      </w:r>
      <w:r w:rsidR="00B25BB2" w:rsidRPr="00BE6A79">
        <w:rPr>
          <w:lang w:val="es-ES_tradnl"/>
        </w:rPr>
        <w:t xml:space="preserve">para </w:t>
      </w:r>
      <w:r w:rsidR="008B5CB4" w:rsidRPr="00BE6A79">
        <w:rPr>
          <w:lang w:val="es-ES_tradnl"/>
        </w:rPr>
        <w:t>que se</w:t>
      </w:r>
      <w:r w:rsidR="00B25BB2" w:rsidRPr="00BE6A79">
        <w:rPr>
          <w:lang w:val="es-ES_tradnl"/>
        </w:rPr>
        <w:t xml:space="preserve"> </w:t>
      </w:r>
      <w:r w:rsidR="008B5CB4" w:rsidRPr="00BE6A79">
        <w:rPr>
          <w:lang w:val="es-ES_tradnl"/>
        </w:rPr>
        <w:t xml:space="preserve">omita </w:t>
      </w:r>
      <w:r w:rsidR="00B25BB2" w:rsidRPr="00BE6A79">
        <w:rPr>
          <w:lang w:val="es-ES_tradnl"/>
        </w:rPr>
        <w:t xml:space="preserve">determinada </w:t>
      </w:r>
      <w:r w:rsidR="008B5CB4" w:rsidRPr="00BE6A79">
        <w:rPr>
          <w:lang w:val="es-ES_tradnl"/>
        </w:rPr>
        <w:t xml:space="preserve">información y se ha modificado el primer criterio, </w:t>
      </w:r>
      <w:r w:rsidR="00B25BB2" w:rsidRPr="00BE6A79">
        <w:rPr>
          <w:lang w:val="es-ES_tradnl"/>
        </w:rPr>
        <w:t xml:space="preserve">que ha pasado de </w:t>
      </w:r>
      <w:r w:rsidR="0053253C" w:rsidRPr="00BE6A79">
        <w:rPr>
          <w:lang w:val="es-ES_tradnl"/>
        </w:rPr>
        <w:t xml:space="preserve">requerir </w:t>
      </w:r>
      <w:r w:rsidR="008B5CB4" w:rsidRPr="00BE6A79">
        <w:rPr>
          <w:lang w:val="es-ES_tradnl"/>
        </w:rPr>
        <w:t xml:space="preserve">que la información sea </w:t>
      </w:r>
      <w:r w:rsidR="00E10014" w:rsidRPr="00BE6A79">
        <w:rPr>
          <w:lang w:val="es-ES_tradnl"/>
        </w:rPr>
        <w:t>“</w:t>
      </w:r>
      <w:r w:rsidR="008B5CB4" w:rsidRPr="00BE6A79">
        <w:rPr>
          <w:lang w:val="es-ES_tradnl"/>
        </w:rPr>
        <w:t>manifiestamente no pertinente respecto de la divulgación de la invención</w:t>
      </w:r>
      <w:r w:rsidR="00E10014" w:rsidRPr="00BE6A79">
        <w:rPr>
          <w:lang w:val="es-ES_tradnl"/>
        </w:rPr>
        <w:t>”</w:t>
      </w:r>
      <w:r w:rsidR="008B5CB4" w:rsidRPr="00BE6A79">
        <w:rPr>
          <w:lang w:val="es-ES_tradnl"/>
        </w:rPr>
        <w:t xml:space="preserve"> a </w:t>
      </w:r>
      <w:r w:rsidR="00A8756B" w:rsidRPr="00BE6A79">
        <w:rPr>
          <w:lang w:val="es-ES_tradnl"/>
        </w:rPr>
        <w:t xml:space="preserve">señalar </w:t>
      </w:r>
      <w:r w:rsidR="008B5CB4" w:rsidRPr="00BE6A79">
        <w:rPr>
          <w:lang w:val="es-ES_tradnl"/>
        </w:rPr>
        <w:t xml:space="preserve">que </w:t>
      </w:r>
      <w:r w:rsidR="007E293D" w:rsidRPr="00BE6A79">
        <w:rPr>
          <w:lang w:val="es-ES_tradnl"/>
        </w:rPr>
        <w:t xml:space="preserve">dicha </w:t>
      </w:r>
      <w:r w:rsidR="008B5CB4" w:rsidRPr="00BE6A79">
        <w:rPr>
          <w:lang w:val="es-ES_tradnl"/>
        </w:rPr>
        <w:t xml:space="preserve">información </w:t>
      </w:r>
      <w:r w:rsidR="00E10014" w:rsidRPr="00BE6A79">
        <w:rPr>
          <w:lang w:val="es-ES_tradnl"/>
        </w:rPr>
        <w:t>“</w:t>
      </w:r>
      <w:r w:rsidR="008B5CB4" w:rsidRPr="00BE6A79">
        <w:rPr>
          <w:lang w:val="es-ES_tradnl"/>
        </w:rPr>
        <w:t>manifiestamente no cumple el propósito de informar al público acerca de la solicitud internacional</w:t>
      </w:r>
      <w:r w:rsidR="00E10014" w:rsidRPr="00BE6A79">
        <w:rPr>
          <w:lang w:val="es-ES_tradnl"/>
        </w:rPr>
        <w:t>”</w:t>
      </w:r>
      <w:r w:rsidR="008B5CB4" w:rsidRPr="00BE6A79">
        <w:rPr>
          <w:lang w:val="es-ES_tradnl"/>
        </w:rPr>
        <w:t xml:space="preserve">.  En el segundo criterio se ha añadido la palabra </w:t>
      </w:r>
      <w:r w:rsidR="00E10014" w:rsidRPr="00BE6A79">
        <w:rPr>
          <w:lang w:val="es-ES_tradnl"/>
        </w:rPr>
        <w:t>“</w:t>
      </w:r>
      <w:r w:rsidR="008B5CB4" w:rsidRPr="00BE6A79">
        <w:rPr>
          <w:lang w:val="es-ES_tradnl"/>
        </w:rPr>
        <w:t>claramente</w:t>
      </w:r>
      <w:r w:rsidR="00E10014" w:rsidRPr="00BE6A79">
        <w:rPr>
          <w:lang w:val="es-ES_tradnl"/>
        </w:rPr>
        <w:t>”</w:t>
      </w:r>
      <w:r w:rsidR="008B5CB4" w:rsidRPr="00BE6A79">
        <w:rPr>
          <w:lang w:val="es-ES_tradnl"/>
        </w:rPr>
        <w:t xml:space="preserve"> a propósito de</w:t>
      </w:r>
      <w:r w:rsidR="0053253C" w:rsidRPr="00BE6A79">
        <w:rPr>
          <w:lang w:val="es-ES_tradnl"/>
        </w:rPr>
        <w:t xml:space="preserve">l perjuicio </w:t>
      </w:r>
      <w:r w:rsidR="007E293D" w:rsidRPr="00BE6A79">
        <w:rPr>
          <w:lang w:val="es-ES_tradnl"/>
        </w:rPr>
        <w:t xml:space="preserve">para los intereses personales o económicos que acarrearía </w:t>
      </w:r>
      <w:r w:rsidR="0053253C" w:rsidRPr="00BE6A79">
        <w:rPr>
          <w:lang w:val="es-ES_tradnl"/>
        </w:rPr>
        <w:t>la publicación de esa información</w:t>
      </w:r>
      <w:r w:rsidR="008B5CB4" w:rsidRPr="00BE6A79">
        <w:rPr>
          <w:lang w:val="es-ES_tradnl"/>
        </w:rPr>
        <w:t xml:space="preserve">.  Por último, en las Reglas 48.2.n) y 94.f) se ha añadido una referencia a la Administración encargada del examen preliminar internacional. </w:t>
      </w:r>
    </w:p>
    <w:p w:rsidR="00876D85" w:rsidRPr="00BE6A79" w:rsidRDefault="00876D85" w:rsidP="00502EAC">
      <w:pPr>
        <w:pStyle w:val="ONUME"/>
        <w:rPr>
          <w:lang w:val="es-ES_tradnl"/>
        </w:rPr>
      </w:pPr>
      <w:r w:rsidRPr="00BE6A79">
        <w:rPr>
          <w:lang w:val="es-ES_tradnl"/>
        </w:rPr>
        <w:t xml:space="preserve">La Delegación de Alemania expresó su apoyo a la propuesta revisada, que </w:t>
      </w:r>
      <w:r w:rsidR="00B25BB2" w:rsidRPr="00BE6A79">
        <w:rPr>
          <w:lang w:val="es-ES_tradnl"/>
        </w:rPr>
        <w:t xml:space="preserve">despeja sus anteriores dudas a propósito de la protección de los </w:t>
      </w:r>
      <w:r w:rsidRPr="00BE6A79">
        <w:rPr>
          <w:lang w:val="es-ES_tradnl"/>
        </w:rPr>
        <w:t>datos privados.</w:t>
      </w:r>
    </w:p>
    <w:p w:rsidR="00876D85" w:rsidRPr="00BE6A79" w:rsidRDefault="00876D85" w:rsidP="00502EAC">
      <w:pPr>
        <w:pStyle w:val="ONUME"/>
        <w:rPr>
          <w:lang w:val="es-ES_tradnl"/>
        </w:rPr>
      </w:pPr>
      <w:r w:rsidRPr="00BE6A79">
        <w:rPr>
          <w:lang w:val="es-ES_tradnl"/>
        </w:rPr>
        <w:t xml:space="preserve">La Delegación del Canadá </w:t>
      </w:r>
      <w:r w:rsidR="004B79A4" w:rsidRPr="00BE6A79">
        <w:rPr>
          <w:lang w:val="es-ES_tradnl"/>
        </w:rPr>
        <w:t xml:space="preserve">afirmo que respalda las modificaciones que se propone introducir en </w:t>
      </w:r>
      <w:r w:rsidR="0014653F" w:rsidRPr="00BE6A79">
        <w:rPr>
          <w:lang w:val="es-ES_tradnl"/>
        </w:rPr>
        <w:t>las Reglas</w:t>
      </w:r>
      <w:r w:rsidRPr="00BE6A79">
        <w:rPr>
          <w:lang w:val="es-ES_tradnl"/>
        </w:rPr>
        <w:t> 9.2, 48.2, 94.1 y</w:t>
      </w:r>
      <w:r w:rsidR="0014653F" w:rsidRPr="00BE6A79">
        <w:rPr>
          <w:lang w:val="es-ES_tradnl"/>
        </w:rPr>
        <w:t> </w:t>
      </w:r>
      <w:r w:rsidRPr="00BE6A79">
        <w:rPr>
          <w:lang w:val="es-ES_tradnl"/>
        </w:rPr>
        <w:t xml:space="preserve">94.2, </w:t>
      </w:r>
      <w:r w:rsidR="00FD690E" w:rsidRPr="00BE6A79">
        <w:rPr>
          <w:lang w:val="es-ES_tradnl"/>
        </w:rPr>
        <w:t xml:space="preserve">si bien </w:t>
      </w:r>
      <w:r w:rsidR="004B79A4" w:rsidRPr="00BE6A79">
        <w:rPr>
          <w:lang w:val="es-ES_tradnl"/>
        </w:rPr>
        <w:t xml:space="preserve">indicó </w:t>
      </w:r>
      <w:r w:rsidRPr="00BE6A79">
        <w:rPr>
          <w:lang w:val="es-ES_tradnl"/>
        </w:rPr>
        <w:t xml:space="preserve">que las </w:t>
      </w:r>
      <w:r w:rsidR="0014653F" w:rsidRPr="00BE6A79">
        <w:rPr>
          <w:lang w:val="es-ES_tradnl"/>
        </w:rPr>
        <w:t>Reglas </w:t>
      </w:r>
      <w:r w:rsidRPr="00BE6A79">
        <w:rPr>
          <w:lang w:val="es-ES_tradnl"/>
        </w:rPr>
        <w:t>94.2</w:t>
      </w:r>
      <w:r w:rsidRPr="00BE6A79">
        <w:rPr>
          <w:i/>
          <w:lang w:val="es-ES_tradnl"/>
        </w:rPr>
        <w:t>bis</w:t>
      </w:r>
      <w:r w:rsidRPr="00BE6A79">
        <w:rPr>
          <w:lang w:val="es-ES_tradnl"/>
        </w:rPr>
        <w:t xml:space="preserve"> y 94.3 parecen ser</w:t>
      </w:r>
      <w:r w:rsidR="004B79A4" w:rsidRPr="00BE6A79">
        <w:rPr>
          <w:lang w:val="es-ES_tradnl"/>
        </w:rPr>
        <w:t>,</w:t>
      </w:r>
      <w:r w:rsidRPr="00BE6A79">
        <w:rPr>
          <w:lang w:val="es-ES_tradnl"/>
        </w:rPr>
        <w:t xml:space="preserve"> en </w:t>
      </w:r>
      <w:r w:rsidR="004A1CA0" w:rsidRPr="00BE6A79">
        <w:rPr>
          <w:lang w:val="es-ES_tradnl"/>
        </w:rPr>
        <w:t xml:space="preserve">lo </w:t>
      </w:r>
      <w:r w:rsidR="0049549B" w:rsidRPr="00BE6A79">
        <w:rPr>
          <w:lang w:val="es-ES_tradnl"/>
        </w:rPr>
        <w:t xml:space="preserve">relativo al </w:t>
      </w:r>
      <w:r w:rsidR="004B79A4" w:rsidRPr="00BE6A79">
        <w:rPr>
          <w:lang w:val="es-ES_tradnl"/>
        </w:rPr>
        <w:t xml:space="preserve">acceso </w:t>
      </w:r>
      <w:r w:rsidRPr="00BE6A79">
        <w:rPr>
          <w:lang w:val="es-ES_tradnl"/>
        </w:rPr>
        <w:t>a la solicitud internacional</w:t>
      </w:r>
      <w:r w:rsidR="004B79A4" w:rsidRPr="00BE6A79">
        <w:rPr>
          <w:lang w:val="es-ES_tradnl"/>
        </w:rPr>
        <w:t>,</w:t>
      </w:r>
      <w:r w:rsidR="0014653F" w:rsidRPr="00BE6A79">
        <w:rPr>
          <w:lang w:val="es-ES_tradnl"/>
        </w:rPr>
        <w:t xml:space="preserve"> </w:t>
      </w:r>
      <w:r w:rsidR="004B79A4" w:rsidRPr="00BE6A79">
        <w:rPr>
          <w:lang w:val="es-ES_tradnl"/>
        </w:rPr>
        <w:t>más restrictivas que lo que dispone el Artículo 30.2</w:t>
      </w:r>
      <w:r w:rsidR="00E23FFE" w:rsidRPr="00BE6A79">
        <w:rPr>
          <w:lang w:val="es-ES_tradnl"/>
        </w:rPr>
        <w:t>.</w:t>
      </w:r>
      <w:r w:rsidR="004B79A4" w:rsidRPr="00BE6A79">
        <w:rPr>
          <w:lang w:val="es-ES_tradnl"/>
        </w:rPr>
        <w:t>a)</w:t>
      </w:r>
      <w:r w:rsidRPr="00BE6A79">
        <w:rPr>
          <w:lang w:val="es-ES_tradnl"/>
        </w:rPr>
        <w:t xml:space="preserve">, que no prohíbe que las Oficinas nacionales proporcionen acceso a terceros a la solicitud internacional en la fecha de recepción de la comunicación de la solicitud internacional, según lo dispuesto en el Artículo 20, o en la fecha de recepción de una copia de </w:t>
      </w:r>
      <w:r w:rsidRPr="00BE6A79">
        <w:rPr>
          <w:lang w:val="es-ES_tradnl"/>
        </w:rPr>
        <w:lastRenderedPageBreak/>
        <w:t xml:space="preserve">la solicitud internacional, según lo dispuesto en el </w:t>
      </w:r>
      <w:r w:rsidR="00647E44" w:rsidRPr="00BE6A79">
        <w:rPr>
          <w:lang w:val="es-ES_tradnl"/>
        </w:rPr>
        <w:t>Artículo </w:t>
      </w:r>
      <w:r w:rsidRPr="00BE6A79">
        <w:rPr>
          <w:lang w:val="es-ES_tradnl"/>
        </w:rPr>
        <w:t xml:space="preserve">22.  Como esto </w:t>
      </w:r>
      <w:r w:rsidR="0049549B" w:rsidRPr="00BE6A79">
        <w:rPr>
          <w:lang w:val="es-ES_tradnl"/>
        </w:rPr>
        <w:t xml:space="preserve">podría suceder </w:t>
      </w:r>
      <w:r w:rsidRPr="00BE6A79">
        <w:rPr>
          <w:lang w:val="es-ES_tradnl"/>
        </w:rPr>
        <w:t xml:space="preserve">antes de la publicación internacional, la Delegación propuso que dichas Reglas puedan </w:t>
      </w:r>
      <w:r w:rsidR="0049549B" w:rsidRPr="00BE6A79">
        <w:rPr>
          <w:lang w:val="es-ES_tradnl"/>
        </w:rPr>
        <w:t xml:space="preserve">incluir una </w:t>
      </w:r>
      <w:r w:rsidR="00E23FFE" w:rsidRPr="00BE6A79">
        <w:rPr>
          <w:lang w:val="es-ES_tradnl"/>
        </w:rPr>
        <w:t xml:space="preserve">referencia directa al </w:t>
      </w:r>
      <w:r w:rsidR="001F5E8B" w:rsidRPr="00BE6A79">
        <w:rPr>
          <w:lang w:val="es-ES_tradnl"/>
        </w:rPr>
        <w:t>Artículo</w:t>
      </w:r>
      <w:r w:rsidR="00E23FFE" w:rsidRPr="00BE6A79">
        <w:rPr>
          <w:lang w:val="es-ES_tradnl"/>
        </w:rPr>
        <w:t> </w:t>
      </w:r>
      <w:r w:rsidRPr="00BE6A79">
        <w:rPr>
          <w:lang w:val="es-ES_tradnl"/>
        </w:rPr>
        <w:t>30.2</w:t>
      </w:r>
      <w:r w:rsidR="00E23FFE" w:rsidRPr="00BE6A79">
        <w:rPr>
          <w:lang w:val="es-ES_tradnl"/>
        </w:rPr>
        <w:t>.</w:t>
      </w:r>
      <w:r w:rsidRPr="00BE6A79">
        <w:rPr>
          <w:lang w:val="es-ES_tradnl"/>
        </w:rPr>
        <w:t>a).</w:t>
      </w:r>
    </w:p>
    <w:p w:rsidR="00876D85" w:rsidRPr="00BE6A79" w:rsidRDefault="00876D85" w:rsidP="00502EAC">
      <w:pPr>
        <w:pStyle w:val="ONUME"/>
        <w:rPr>
          <w:lang w:val="es-ES_tradnl"/>
        </w:rPr>
      </w:pPr>
      <w:r w:rsidRPr="00BE6A79">
        <w:rPr>
          <w:lang w:val="es-ES_tradnl"/>
        </w:rPr>
        <w:t xml:space="preserve">La Delegación del Japón manifestó </w:t>
      </w:r>
      <w:r w:rsidR="004A1CA0" w:rsidRPr="00BE6A79">
        <w:rPr>
          <w:lang w:val="es-ES_tradnl"/>
        </w:rPr>
        <w:t xml:space="preserve">inquietud por </w:t>
      </w:r>
      <w:r w:rsidRPr="00BE6A79">
        <w:rPr>
          <w:lang w:val="es-ES_tradnl"/>
        </w:rPr>
        <w:t xml:space="preserve">la carga adicional que para las Oficinas receptoras y las Administraciones encargadas de la búsqueda internacional supone el dar acceso previa petición a los documentos contenidos en su expediente.  Además, en vista de la información </w:t>
      </w:r>
      <w:r w:rsidR="0049549B" w:rsidRPr="00BE6A79">
        <w:rPr>
          <w:lang w:val="es-ES_tradnl"/>
        </w:rPr>
        <w:t xml:space="preserve">de la que </w:t>
      </w:r>
      <w:r w:rsidR="00A8756B" w:rsidRPr="00BE6A79">
        <w:rPr>
          <w:lang w:val="es-ES_tradnl"/>
        </w:rPr>
        <w:t xml:space="preserve">actualmente </w:t>
      </w:r>
      <w:r w:rsidR="0049549B" w:rsidRPr="00BE6A79">
        <w:rPr>
          <w:lang w:val="es-ES_tradnl"/>
        </w:rPr>
        <w:t xml:space="preserve">puede disponerse </w:t>
      </w:r>
      <w:r w:rsidRPr="00BE6A79">
        <w:rPr>
          <w:lang w:val="es-ES_tradnl"/>
        </w:rPr>
        <w:t xml:space="preserve">en PATENTSCOPE </w:t>
      </w:r>
      <w:r w:rsidR="007E293D" w:rsidRPr="00BE6A79">
        <w:rPr>
          <w:lang w:val="es-ES_tradnl"/>
        </w:rPr>
        <w:t xml:space="preserve">sobre </w:t>
      </w:r>
      <w:r w:rsidRPr="00BE6A79">
        <w:rPr>
          <w:lang w:val="es-ES_tradnl"/>
        </w:rPr>
        <w:t xml:space="preserve">una solicitud después de la publicación internacional, la Delegación cuestionó la necesidad de la </w:t>
      </w:r>
      <w:r w:rsidR="004A1CA0" w:rsidRPr="00BE6A79">
        <w:rPr>
          <w:lang w:val="es-ES_tradnl"/>
        </w:rPr>
        <w:t xml:space="preserve">propuesta </w:t>
      </w:r>
      <w:r w:rsidR="0049549B" w:rsidRPr="00BE6A79">
        <w:rPr>
          <w:lang w:val="es-ES_tradnl"/>
        </w:rPr>
        <w:t xml:space="preserve">de adición </w:t>
      </w:r>
      <w:r w:rsidRPr="00BE6A79">
        <w:rPr>
          <w:lang w:val="es-ES_tradnl"/>
        </w:rPr>
        <w:t>de las nuevas Reglas 94.1</w:t>
      </w:r>
      <w:r w:rsidR="00AD2BE2" w:rsidRPr="00BE6A79">
        <w:rPr>
          <w:i/>
          <w:lang w:val="es-ES_tradnl"/>
        </w:rPr>
        <w:t>bis</w:t>
      </w:r>
      <w:r w:rsidRPr="00BE6A79">
        <w:rPr>
          <w:lang w:val="es-ES_tradnl"/>
        </w:rPr>
        <w:t xml:space="preserve"> y 94.1</w:t>
      </w:r>
      <w:r w:rsidRPr="00BE6A79">
        <w:rPr>
          <w:i/>
          <w:iCs/>
          <w:lang w:val="es-ES_tradnl"/>
        </w:rPr>
        <w:t>ter</w:t>
      </w:r>
      <w:r w:rsidRPr="00BE6A79">
        <w:rPr>
          <w:lang w:val="es-ES_tradnl"/>
        </w:rPr>
        <w:t xml:space="preserve">.  En cuanto a la propuesta </w:t>
      </w:r>
      <w:r w:rsidR="004A1CA0" w:rsidRPr="00BE6A79">
        <w:rPr>
          <w:lang w:val="es-ES_tradnl"/>
        </w:rPr>
        <w:t xml:space="preserve">de modificación </w:t>
      </w:r>
      <w:r w:rsidRPr="00BE6A79">
        <w:rPr>
          <w:lang w:val="es-ES_tradnl"/>
        </w:rPr>
        <w:t xml:space="preserve">de la </w:t>
      </w:r>
      <w:r w:rsidR="00AD2BE2" w:rsidRPr="00BE6A79">
        <w:rPr>
          <w:lang w:val="es-ES_tradnl"/>
        </w:rPr>
        <w:t>Regla </w:t>
      </w:r>
      <w:r w:rsidRPr="00BE6A79">
        <w:rPr>
          <w:lang w:val="es-ES_tradnl"/>
        </w:rPr>
        <w:t xml:space="preserve">9.2, la Delegación </w:t>
      </w:r>
      <w:r w:rsidR="00FB3696" w:rsidRPr="00BE6A79">
        <w:rPr>
          <w:lang w:val="es-ES_tradnl"/>
        </w:rPr>
        <w:t xml:space="preserve">se retrotrajo a </w:t>
      </w:r>
      <w:r w:rsidRPr="00BE6A79">
        <w:rPr>
          <w:lang w:val="es-ES_tradnl"/>
        </w:rPr>
        <w:t xml:space="preserve">los comentarios que </w:t>
      </w:r>
      <w:r w:rsidR="0049549B" w:rsidRPr="00BE6A79">
        <w:rPr>
          <w:lang w:val="es-ES_tradnl"/>
        </w:rPr>
        <w:t>formul</w:t>
      </w:r>
      <w:r w:rsidR="00A8756B" w:rsidRPr="00BE6A79">
        <w:rPr>
          <w:lang w:val="es-ES_tradnl"/>
        </w:rPr>
        <w:t>ara</w:t>
      </w:r>
      <w:r w:rsidR="0049549B" w:rsidRPr="00BE6A79">
        <w:rPr>
          <w:lang w:val="es-ES_tradnl"/>
        </w:rPr>
        <w:t xml:space="preserve"> </w:t>
      </w:r>
      <w:r w:rsidR="00FB3696" w:rsidRPr="00BE6A79">
        <w:rPr>
          <w:lang w:val="es-ES_tradnl"/>
        </w:rPr>
        <w:t xml:space="preserve">en </w:t>
      </w:r>
      <w:r w:rsidRPr="00BE6A79">
        <w:rPr>
          <w:lang w:val="es-ES_tradnl"/>
        </w:rPr>
        <w:t xml:space="preserve">la séptima </w:t>
      </w:r>
      <w:r w:rsidR="0049549B" w:rsidRPr="00BE6A79">
        <w:rPr>
          <w:lang w:val="es-ES_tradnl"/>
        </w:rPr>
        <w:t xml:space="preserve">reunión </w:t>
      </w:r>
      <w:r w:rsidRPr="00BE6A79">
        <w:rPr>
          <w:lang w:val="es-ES_tradnl"/>
        </w:rPr>
        <w:t xml:space="preserve">del Grupo de Trabajo </w:t>
      </w:r>
      <w:r w:rsidR="0049549B" w:rsidRPr="00BE6A79">
        <w:rPr>
          <w:lang w:val="es-ES_tradnl"/>
        </w:rPr>
        <w:t>en el</w:t>
      </w:r>
      <w:r w:rsidR="00525F1A" w:rsidRPr="00BE6A79">
        <w:rPr>
          <w:lang w:val="es-ES_tradnl"/>
        </w:rPr>
        <w:t xml:space="preserve"> </w:t>
      </w:r>
      <w:r w:rsidR="0049549B" w:rsidRPr="00BE6A79">
        <w:rPr>
          <w:lang w:val="es-ES_tradnl"/>
        </w:rPr>
        <w:t xml:space="preserve">sentido de que es </w:t>
      </w:r>
      <w:r w:rsidRPr="00BE6A79">
        <w:rPr>
          <w:lang w:val="es-ES_tradnl"/>
        </w:rPr>
        <w:t xml:space="preserve">a la Oficina receptora competente </w:t>
      </w:r>
      <w:r w:rsidR="0049549B" w:rsidRPr="00BE6A79">
        <w:rPr>
          <w:lang w:val="es-ES_tradnl"/>
        </w:rPr>
        <w:t xml:space="preserve">a quien corresponde </w:t>
      </w:r>
      <w:r w:rsidR="00525F1A" w:rsidRPr="00BE6A79">
        <w:rPr>
          <w:lang w:val="es-ES_tradnl"/>
        </w:rPr>
        <w:t>proponer al solicitante que corrija voluntariamente su solicitud internacional</w:t>
      </w:r>
      <w:r w:rsidRPr="00BE6A79">
        <w:rPr>
          <w:lang w:val="es-ES_tradnl"/>
        </w:rPr>
        <w:t xml:space="preserve">.  Los solicitantes </w:t>
      </w:r>
      <w:r w:rsidR="00525F1A" w:rsidRPr="00BE6A79">
        <w:rPr>
          <w:lang w:val="es-ES_tradnl"/>
        </w:rPr>
        <w:t>podr</w:t>
      </w:r>
      <w:r w:rsidR="00A8756B" w:rsidRPr="00BE6A79">
        <w:rPr>
          <w:lang w:val="es-ES_tradnl"/>
        </w:rPr>
        <w:t>ían</w:t>
      </w:r>
      <w:r w:rsidR="00FB3696" w:rsidRPr="00BE6A79">
        <w:rPr>
          <w:lang w:val="es-ES_tradnl"/>
        </w:rPr>
        <w:t xml:space="preserve"> </w:t>
      </w:r>
      <w:r w:rsidR="00525F1A" w:rsidRPr="00BE6A79">
        <w:rPr>
          <w:lang w:val="es-ES_tradnl"/>
        </w:rPr>
        <w:t xml:space="preserve">corregirla ateniéndose a </w:t>
      </w:r>
      <w:r w:rsidRPr="00BE6A79">
        <w:rPr>
          <w:lang w:val="es-ES_tradnl"/>
        </w:rPr>
        <w:t xml:space="preserve">la actual </w:t>
      </w:r>
      <w:r w:rsidR="00AD2BE2" w:rsidRPr="00BE6A79">
        <w:rPr>
          <w:lang w:val="es-ES_tradnl"/>
        </w:rPr>
        <w:t>Regla </w:t>
      </w:r>
      <w:r w:rsidRPr="00BE6A79">
        <w:rPr>
          <w:lang w:val="es-ES_tradnl"/>
        </w:rPr>
        <w:t>9.2 y la Oficina receptora transmitir</w:t>
      </w:r>
      <w:r w:rsidR="00A8756B" w:rsidRPr="00BE6A79">
        <w:rPr>
          <w:lang w:val="es-ES_tradnl"/>
        </w:rPr>
        <w:t>ía</w:t>
      </w:r>
      <w:r w:rsidRPr="00BE6A79">
        <w:rPr>
          <w:lang w:val="es-ES_tradnl"/>
        </w:rPr>
        <w:t xml:space="preserve"> un ejemplar original corregido y una copia para la búsqueda a la Oficina Internacional y a la Administraci</w:t>
      </w:r>
      <w:r w:rsidR="0049549B" w:rsidRPr="00BE6A79">
        <w:rPr>
          <w:lang w:val="es-ES_tradnl"/>
        </w:rPr>
        <w:t xml:space="preserve">ón </w:t>
      </w:r>
      <w:r w:rsidRPr="00BE6A79">
        <w:rPr>
          <w:lang w:val="es-ES_tradnl"/>
        </w:rPr>
        <w:t xml:space="preserve">encargada de la búsqueda internacional, respectivamente.  Una modificación de la </w:t>
      </w:r>
      <w:r w:rsidR="00AD2BE2" w:rsidRPr="00BE6A79">
        <w:rPr>
          <w:lang w:val="es-ES_tradnl"/>
        </w:rPr>
        <w:t>Regla </w:t>
      </w:r>
      <w:r w:rsidRPr="00BE6A79">
        <w:rPr>
          <w:lang w:val="es-ES_tradnl"/>
        </w:rPr>
        <w:t xml:space="preserve">9.2 podría dar lugar a registros duplicados o repetidos.  </w:t>
      </w:r>
    </w:p>
    <w:p w:rsidR="00876D85" w:rsidRPr="00BE6A79" w:rsidRDefault="00876D85" w:rsidP="00502EAC">
      <w:pPr>
        <w:pStyle w:val="ONUME"/>
        <w:rPr>
          <w:lang w:val="es-ES_tradnl"/>
        </w:rPr>
      </w:pPr>
      <w:r w:rsidRPr="00BE6A79">
        <w:rPr>
          <w:lang w:val="es-ES_tradnl"/>
        </w:rPr>
        <w:t xml:space="preserve">La Delegación de Suecia manifestó </w:t>
      </w:r>
      <w:r w:rsidR="008F4FC1" w:rsidRPr="00BE6A79">
        <w:rPr>
          <w:lang w:val="es-ES_tradnl"/>
        </w:rPr>
        <w:t xml:space="preserve">inquietud </w:t>
      </w:r>
      <w:r w:rsidRPr="00BE6A79">
        <w:rPr>
          <w:lang w:val="es-ES_tradnl"/>
        </w:rPr>
        <w:t xml:space="preserve">por que </w:t>
      </w:r>
      <w:r w:rsidR="007C4183" w:rsidRPr="00BE6A79">
        <w:rPr>
          <w:lang w:val="es-ES_tradnl"/>
        </w:rPr>
        <w:t xml:space="preserve">la materia abordada en </w:t>
      </w:r>
      <w:r w:rsidRPr="00BE6A79">
        <w:rPr>
          <w:lang w:val="es-ES_tradnl"/>
        </w:rPr>
        <w:t>las frases finales de las Reglas 94.2.b) y</w:t>
      </w:r>
      <w:r w:rsidR="0014653F" w:rsidRPr="00BE6A79">
        <w:rPr>
          <w:lang w:val="es-ES_tradnl"/>
        </w:rPr>
        <w:t> </w:t>
      </w:r>
      <w:r w:rsidRPr="00BE6A79">
        <w:rPr>
          <w:lang w:val="es-ES_tradnl"/>
        </w:rPr>
        <w:t>94.2</w:t>
      </w:r>
      <w:r w:rsidR="00AD2BE2" w:rsidRPr="00BE6A79">
        <w:rPr>
          <w:i/>
          <w:lang w:val="es-ES_tradnl"/>
        </w:rPr>
        <w:t>bis</w:t>
      </w:r>
      <w:r w:rsidRPr="00BE6A79">
        <w:rPr>
          <w:i/>
          <w:lang w:val="es-ES_tradnl"/>
        </w:rPr>
        <w:t xml:space="preserve"> </w:t>
      </w:r>
      <w:r w:rsidRPr="00BE6A79">
        <w:rPr>
          <w:lang w:val="es-ES_tradnl"/>
        </w:rPr>
        <w:t xml:space="preserve">propuesta, </w:t>
      </w:r>
      <w:r w:rsidR="00FB3696" w:rsidRPr="00BE6A79">
        <w:rPr>
          <w:lang w:val="es-ES_tradnl"/>
        </w:rPr>
        <w:t xml:space="preserve">en las que se </w:t>
      </w:r>
      <w:r w:rsidR="008F4FC1" w:rsidRPr="00BE6A79">
        <w:rPr>
          <w:lang w:val="es-ES_tradnl"/>
        </w:rPr>
        <w:t xml:space="preserve">prevé </w:t>
      </w:r>
      <w:r w:rsidR="00FB3696" w:rsidRPr="00BE6A79">
        <w:rPr>
          <w:lang w:val="es-ES_tradnl"/>
        </w:rPr>
        <w:t xml:space="preserve">que el suministro de copias de documentos </w:t>
      </w:r>
      <w:r w:rsidR="008F4FC1" w:rsidRPr="00BE6A79">
        <w:rPr>
          <w:lang w:val="es-ES_tradnl"/>
        </w:rPr>
        <w:t xml:space="preserve">podrá estar sujeto al </w:t>
      </w:r>
      <w:r w:rsidRPr="00BE6A79">
        <w:rPr>
          <w:lang w:val="es-ES_tradnl"/>
        </w:rPr>
        <w:t xml:space="preserve">reembolso del costo del servicio, </w:t>
      </w:r>
      <w:r w:rsidR="007C4183" w:rsidRPr="00BE6A79">
        <w:rPr>
          <w:lang w:val="es-ES_tradnl"/>
        </w:rPr>
        <w:t xml:space="preserve">competa a </w:t>
      </w:r>
      <w:r w:rsidRPr="00BE6A79">
        <w:rPr>
          <w:lang w:val="es-ES_tradnl"/>
        </w:rPr>
        <w:t xml:space="preserve">la legislación nacional. </w:t>
      </w:r>
    </w:p>
    <w:p w:rsidR="00876D85" w:rsidRPr="00BE6A79" w:rsidRDefault="00876D85" w:rsidP="00502EAC">
      <w:pPr>
        <w:pStyle w:val="ONUME"/>
        <w:rPr>
          <w:lang w:val="es-ES_tradnl"/>
        </w:rPr>
      </w:pPr>
      <w:r w:rsidRPr="00BE6A79">
        <w:rPr>
          <w:lang w:val="es-ES_tradnl"/>
        </w:rPr>
        <w:t xml:space="preserve">La Delegación de Australia informó al Grupo de Trabajo de que sus leyes nacionales </w:t>
      </w:r>
      <w:r w:rsidR="00A8756B" w:rsidRPr="00BE6A79">
        <w:rPr>
          <w:lang w:val="es-ES_tradnl"/>
        </w:rPr>
        <w:t xml:space="preserve">prevén </w:t>
      </w:r>
      <w:r w:rsidRPr="00BE6A79">
        <w:rPr>
          <w:lang w:val="es-ES_tradnl"/>
        </w:rPr>
        <w:t xml:space="preserve">desde hace tiempo la posibilidad de que se impida la consulta pública de expedientes que contengan determinada información delicada </w:t>
      </w:r>
      <w:r w:rsidR="00FB3696" w:rsidRPr="00BE6A79">
        <w:rPr>
          <w:lang w:val="es-ES_tradnl"/>
        </w:rPr>
        <w:t xml:space="preserve">y que, por tanto, </w:t>
      </w:r>
      <w:r w:rsidRPr="00BE6A79">
        <w:rPr>
          <w:lang w:val="es-ES_tradnl"/>
        </w:rPr>
        <w:t xml:space="preserve">apoya los principios en que se basa la omisión de </w:t>
      </w:r>
      <w:r w:rsidR="00FB3696" w:rsidRPr="00BE6A79">
        <w:rPr>
          <w:lang w:val="es-ES_tradnl"/>
        </w:rPr>
        <w:t xml:space="preserve">determinada </w:t>
      </w:r>
      <w:r w:rsidRPr="00BE6A79">
        <w:rPr>
          <w:lang w:val="es-ES_tradnl"/>
        </w:rPr>
        <w:t>información para que no quede a disposición pública.  En relación con las Reglas 48.2.l) y</w:t>
      </w:r>
      <w:r w:rsidR="00D6065C" w:rsidRPr="00BE6A79">
        <w:rPr>
          <w:lang w:val="es-ES_tradnl"/>
        </w:rPr>
        <w:t> </w:t>
      </w:r>
      <w:r w:rsidRPr="00BE6A79">
        <w:rPr>
          <w:lang w:val="es-ES_tradnl"/>
        </w:rPr>
        <w:t>94.1.</w:t>
      </w:r>
      <w:r w:rsidR="00314D99">
        <w:rPr>
          <w:lang w:val="es-ES_tradnl"/>
        </w:rPr>
        <w:t>e</w:t>
      </w:r>
      <w:r w:rsidRPr="00BE6A79">
        <w:rPr>
          <w:lang w:val="es-ES_tradnl"/>
        </w:rPr>
        <w:t xml:space="preserve">), la Delegación solicitó que se aclare el alcance de la expresión </w:t>
      </w:r>
      <w:r w:rsidR="00E10014" w:rsidRPr="00BE6A79">
        <w:rPr>
          <w:lang w:val="es-ES_tradnl"/>
        </w:rPr>
        <w:t>“</w:t>
      </w:r>
      <w:r w:rsidRPr="00BE6A79">
        <w:rPr>
          <w:lang w:val="es-ES_tradnl"/>
        </w:rPr>
        <w:t>intereses económicos</w:t>
      </w:r>
      <w:r w:rsidR="00E10014" w:rsidRPr="00BE6A79">
        <w:rPr>
          <w:lang w:val="es-ES_tradnl"/>
        </w:rPr>
        <w:t>”</w:t>
      </w:r>
      <w:r w:rsidRPr="00BE6A79">
        <w:rPr>
          <w:lang w:val="es-ES_tradnl"/>
        </w:rPr>
        <w:t xml:space="preserve">.  Aunque </w:t>
      </w:r>
      <w:r w:rsidR="00B25720" w:rsidRPr="00BE6A79">
        <w:rPr>
          <w:lang w:val="es-ES_tradnl"/>
        </w:rPr>
        <w:t xml:space="preserve">matizados por la condición de </w:t>
      </w:r>
      <w:r w:rsidRPr="00BE6A79">
        <w:rPr>
          <w:lang w:val="es-ES_tradnl"/>
        </w:rPr>
        <w:t xml:space="preserve">que no </w:t>
      </w:r>
      <w:r w:rsidR="00E10014" w:rsidRPr="00BE6A79">
        <w:rPr>
          <w:lang w:val="es-ES_tradnl"/>
        </w:rPr>
        <w:t>“</w:t>
      </w:r>
      <w:r w:rsidRPr="00BE6A79">
        <w:rPr>
          <w:lang w:val="es-ES_tradnl"/>
        </w:rPr>
        <w:t>prevalezca el interés público</w:t>
      </w:r>
      <w:r w:rsidR="00E10014" w:rsidRPr="00BE6A79">
        <w:rPr>
          <w:lang w:val="es-ES_tradnl"/>
        </w:rPr>
        <w:t>”</w:t>
      </w:r>
      <w:r w:rsidRPr="00BE6A79">
        <w:rPr>
          <w:lang w:val="es-ES_tradnl"/>
        </w:rPr>
        <w:t xml:space="preserve">, pidió que se faciliten </w:t>
      </w:r>
      <w:r w:rsidR="00B25720" w:rsidRPr="00BE6A79">
        <w:rPr>
          <w:lang w:val="es-ES_tradnl"/>
        </w:rPr>
        <w:t xml:space="preserve">orientaciones </w:t>
      </w:r>
      <w:r w:rsidRPr="00BE6A79">
        <w:rPr>
          <w:lang w:val="es-ES_tradnl"/>
        </w:rPr>
        <w:t xml:space="preserve">sobre </w:t>
      </w:r>
      <w:r w:rsidR="00FB3696" w:rsidRPr="00BE6A79">
        <w:rPr>
          <w:lang w:val="es-ES_tradnl"/>
        </w:rPr>
        <w:t xml:space="preserve">lo </w:t>
      </w:r>
      <w:r w:rsidRPr="00BE6A79">
        <w:rPr>
          <w:lang w:val="es-ES_tradnl"/>
        </w:rPr>
        <w:t>qu</w:t>
      </w:r>
      <w:r w:rsidR="007E293D" w:rsidRPr="00BE6A79">
        <w:rPr>
          <w:lang w:val="es-ES_tradnl"/>
        </w:rPr>
        <w:t>e</w:t>
      </w:r>
      <w:r w:rsidRPr="00BE6A79">
        <w:rPr>
          <w:lang w:val="es-ES_tradnl"/>
        </w:rPr>
        <w:t xml:space="preserve"> debería omitirse de </w:t>
      </w:r>
      <w:r w:rsidR="00FB3696" w:rsidRPr="00BE6A79">
        <w:rPr>
          <w:lang w:val="es-ES_tradnl"/>
        </w:rPr>
        <w:t xml:space="preserve">la </w:t>
      </w:r>
      <w:r w:rsidRPr="00BE6A79">
        <w:rPr>
          <w:lang w:val="es-ES_tradnl"/>
        </w:rPr>
        <w:t xml:space="preserve">publicación </w:t>
      </w:r>
      <w:r w:rsidR="00B25720" w:rsidRPr="00BE6A79">
        <w:rPr>
          <w:lang w:val="es-ES_tradnl"/>
        </w:rPr>
        <w:t xml:space="preserve">en virtud de dichas </w:t>
      </w:r>
      <w:r w:rsidRPr="00BE6A79">
        <w:rPr>
          <w:lang w:val="es-ES_tradnl"/>
        </w:rPr>
        <w:t xml:space="preserve">disposiciones.  Además, </w:t>
      </w:r>
      <w:r w:rsidR="00B25720" w:rsidRPr="00BE6A79">
        <w:rPr>
          <w:lang w:val="es-ES_tradnl"/>
        </w:rPr>
        <w:t xml:space="preserve">Australia tendrá que modificar su legislación nacional </w:t>
      </w:r>
      <w:r w:rsidRPr="00BE6A79">
        <w:rPr>
          <w:lang w:val="es-ES_tradnl"/>
        </w:rPr>
        <w:t xml:space="preserve">al objeto de cumplir con las Reglas propuestas que prohíben la divulgación por las Oficinas receptoras y las </w:t>
      </w:r>
      <w:r w:rsidR="002666C6" w:rsidRPr="00BE6A79">
        <w:rPr>
          <w:lang w:val="es-ES_tradnl"/>
        </w:rPr>
        <w:t>Administraciones internacionales</w:t>
      </w:r>
      <w:r w:rsidRPr="00BE6A79">
        <w:rPr>
          <w:lang w:val="es-ES_tradnl"/>
        </w:rPr>
        <w:t xml:space="preserve"> de información omitida por la Oficina Internacional para que no </w:t>
      </w:r>
      <w:r w:rsidR="00A42F14" w:rsidRPr="00BE6A79">
        <w:rPr>
          <w:lang w:val="es-ES_tradnl"/>
        </w:rPr>
        <w:t xml:space="preserve">quede </w:t>
      </w:r>
      <w:r w:rsidRPr="00BE6A79">
        <w:rPr>
          <w:lang w:val="es-ES_tradnl"/>
        </w:rPr>
        <w:t xml:space="preserve">a disposición pública de conformidad con las </w:t>
      </w:r>
      <w:r w:rsidR="0014653F" w:rsidRPr="00BE6A79">
        <w:rPr>
          <w:lang w:val="es-ES_tradnl"/>
        </w:rPr>
        <w:t>Reglas </w:t>
      </w:r>
      <w:r w:rsidRPr="00BE6A79">
        <w:rPr>
          <w:lang w:val="es-ES_tradnl"/>
        </w:rPr>
        <w:t>94.1.d) y</w:t>
      </w:r>
      <w:r w:rsidR="0014653F" w:rsidRPr="00BE6A79">
        <w:rPr>
          <w:lang w:val="es-ES_tradnl"/>
        </w:rPr>
        <w:t> </w:t>
      </w:r>
      <w:r w:rsidRPr="00BE6A79">
        <w:rPr>
          <w:lang w:val="es-ES_tradnl"/>
        </w:rPr>
        <w:t>e).</w:t>
      </w:r>
    </w:p>
    <w:p w:rsidR="00876D85" w:rsidRPr="00BE6A79" w:rsidRDefault="00876D85" w:rsidP="00502EAC">
      <w:pPr>
        <w:pStyle w:val="ONUME"/>
        <w:rPr>
          <w:lang w:val="es-ES_tradnl"/>
        </w:rPr>
      </w:pPr>
      <w:r w:rsidRPr="00BE6A79">
        <w:rPr>
          <w:lang w:val="es-ES_tradnl"/>
        </w:rPr>
        <w:t>a Delegación de los Estados Unidos de América señaló que sigue apoyando l</w:t>
      </w:r>
      <w:r w:rsidR="00B25720" w:rsidRPr="00BE6A79">
        <w:rPr>
          <w:lang w:val="es-ES_tradnl"/>
        </w:rPr>
        <w:t>o</w:t>
      </w:r>
      <w:r w:rsidRPr="00BE6A79">
        <w:rPr>
          <w:lang w:val="es-ES_tradnl"/>
        </w:rPr>
        <w:t xml:space="preserve">s </w:t>
      </w:r>
      <w:r w:rsidR="00B25720" w:rsidRPr="00BE6A79">
        <w:rPr>
          <w:lang w:val="es-ES_tradnl"/>
        </w:rPr>
        <w:t xml:space="preserve">cambios propuestos de </w:t>
      </w:r>
      <w:r w:rsidRPr="00BE6A79">
        <w:rPr>
          <w:lang w:val="es-ES_tradnl"/>
        </w:rPr>
        <w:t xml:space="preserve">la </w:t>
      </w:r>
      <w:r w:rsidR="00AD2BE2" w:rsidRPr="00BE6A79">
        <w:rPr>
          <w:lang w:val="es-ES_tradnl"/>
        </w:rPr>
        <w:t>Regla </w:t>
      </w:r>
      <w:r w:rsidRPr="00BE6A79">
        <w:rPr>
          <w:lang w:val="es-ES_tradnl"/>
        </w:rPr>
        <w:t xml:space="preserve">9.2, así como las propuestas </w:t>
      </w:r>
      <w:r w:rsidR="000358D4" w:rsidRPr="00BE6A79">
        <w:rPr>
          <w:lang w:val="es-ES_tradnl"/>
        </w:rPr>
        <w:t xml:space="preserve">de modificación de </w:t>
      </w:r>
      <w:r w:rsidRPr="00BE6A79">
        <w:rPr>
          <w:lang w:val="es-ES_tradnl"/>
        </w:rPr>
        <w:t xml:space="preserve">la </w:t>
      </w:r>
      <w:r w:rsidR="00AD2BE2" w:rsidRPr="00BE6A79">
        <w:rPr>
          <w:lang w:val="es-ES_tradnl"/>
        </w:rPr>
        <w:t>Regla </w:t>
      </w:r>
      <w:r w:rsidRPr="00BE6A79">
        <w:rPr>
          <w:lang w:val="es-ES_tradnl"/>
        </w:rPr>
        <w:t xml:space="preserve">94 </w:t>
      </w:r>
      <w:r w:rsidR="00B25720" w:rsidRPr="00BE6A79">
        <w:rPr>
          <w:lang w:val="es-ES_tradnl"/>
        </w:rPr>
        <w:t xml:space="preserve">a fin de que se aclare </w:t>
      </w:r>
      <w:r w:rsidRPr="00BE6A79">
        <w:rPr>
          <w:lang w:val="es-ES_tradnl"/>
        </w:rPr>
        <w:t xml:space="preserve">que la Oficina receptora, la Administración encargada de la búsqueda internacional y la Administración encargada del examen preliminar internacional pueden permitir el acceso al expediente de una solicitud.  En la séptima </w:t>
      </w:r>
      <w:r w:rsidR="004A1CA0" w:rsidRPr="00BE6A79">
        <w:rPr>
          <w:lang w:val="es-ES_tradnl"/>
        </w:rPr>
        <w:t xml:space="preserve">reunión </w:t>
      </w:r>
      <w:r w:rsidRPr="00BE6A79">
        <w:rPr>
          <w:lang w:val="es-ES_tradnl"/>
        </w:rPr>
        <w:t xml:space="preserve">del Grupo de Trabajo, la Delegación también se </w:t>
      </w:r>
      <w:r w:rsidR="00B25720" w:rsidRPr="00BE6A79">
        <w:rPr>
          <w:lang w:val="es-ES_tradnl"/>
        </w:rPr>
        <w:t xml:space="preserve">manifestó </w:t>
      </w:r>
      <w:r w:rsidRPr="00BE6A79">
        <w:rPr>
          <w:lang w:val="es-ES_tradnl"/>
        </w:rPr>
        <w:t>en principio de acuerdo con l</w:t>
      </w:r>
      <w:r w:rsidR="000358D4" w:rsidRPr="00BE6A79">
        <w:rPr>
          <w:lang w:val="es-ES_tradnl"/>
        </w:rPr>
        <w:t>a</w:t>
      </w:r>
      <w:r w:rsidRPr="00BE6A79">
        <w:rPr>
          <w:lang w:val="es-ES_tradnl"/>
        </w:rPr>
        <w:t xml:space="preserve">s </w:t>
      </w:r>
      <w:r w:rsidR="000358D4" w:rsidRPr="00BE6A79">
        <w:rPr>
          <w:lang w:val="es-ES_tradnl"/>
        </w:rPr>
        <w:t xml:space="preserve">propuestas </w:t>
      </w:r>
      <w:r w:rsidR="00B25720" w:rsidRPr="00BE6A79">
        <w:rPr>
          <w:lang w:val="es-ES_tradnl"/>
        </w:rPr>
        <w:t xml:space="preserve">de modificación </w:t>
      </w:r>
      <w:r w:rsidR="000358D4" w:rsidRPr="00BE6A79">
        <w:rPr>
          <w:lang w:val="es-ES_tradnl"/>
        </w:rPr>
        <w:t xml:space="preserve">de </w:t>
      </w:r>
      <w:r w:rsidRPr="00BE6A79">
        <w:rPr>
          <w:lang w:val="es-ES_tradnl"/>
        </w:rPr>
        <w:t xml:space="preserve">la </w:t>
      </w:r>
      <w:r w:rsidR="00AD2BE2" w:rsidRPr="00BE6A79">
        <w:rPr>
          <w:lang w:val="es-ES_tradnl"/>
        </w:rPr>
        <w:t>Regla </w:t>
      </w:r>
      <w:r w:rsidRPr="00BE6A79">
        <w:rPr>
          <w:lang w:val="es-ES_tradnl"/>
        </w:rPr>
        <w:t xml:space="preserve">48, </w:t>
      </w:r>
      <w:r w:rsidR="00B25720" w:rsidRPr="00BE6A79">
        <w:rPr>
          <w:lang w:val="es-ES_tradnl"/>
        </w:rPr>
        <w:t xml:space="preserve">si bien </w:t>
      </w:r>
      <w:r w:rsidR="004A1CA0" w:rsidRPr="00BE6A79">
        <w:rPr>
          <w:lang w:val="es-ES_tradnl"/>
        </w:rPr>
        <w:t xml:space="preserve">albergaba </w:t>
      </w:r>
      <w:r w:rsidR="000358D4" w:rsidRPr="00BE6A79">
        <w:rPr>
          <w:lang w:val="es-ES_tradnl"/>
        </w:rPr>
        <w:t xml:space="preserve">serias </w:t>
      </w:r>
      <w:r w:rsidRPr="00BE6A79">
        <w:rPr>
          <w:lang w:val="es-ES_tradnl"/>
        </w:rPr>
        <w:t xml:space="preserve">dudas </w:t>
      </w:r>
      <w:r w:rsidR="000358D4" w:rsidRPr="00BE6A79">
        <w:rPr>
          <w:lang w:val="es-ES_tradnl"/>
        </w:rPr>
        <w:t xml:space="preserve">respecto de </w:t>
      </w:r>
      <w:r w:rsidR="00B25720" w:rsidRPr="00BE6A79">
        <w:rPr>
          <w:lang w:val="es-ES_tradnl"/>
        </w:rPr>
        <w:t xml:space="preserve">su </w:t>
      </w:r>
      <w:r w:rsidRPr="00BE6A79">
        <w:rPr>
          <w:lang w:val="es-ES_tradnl"/>
        </w:rPr>
        <w:t xml:space="preserve">alcance.  Las </w:t>
      </w:r>
      <w:r w:rsidR="000358D4" w:rsidRPr="00BE6A79">
        <w:rPr>
          <w:lang w:val="es-ES_tradnl"/>
        </w:rPr>
        <w:t xml:space="preserve">propuestas de modificación de </w:t>
      </w:r>
      <w:r w:rsidRPr="00BE6A79">
        <w:rPr>
          <w:lang w:val="es-ES_tradnl"/>
        </w:rPr>
        <w:t xml:space="preserve">la </w:t>
      </w:r>
      <w:r w:rsidR="00AD2BE2" w:rsidRPr="00BE6A79">
        <w:rPr>
          <w:lang w:val="es-ES_tradnl"/>
        </w:rPr>
        <w:t>Regla </w:t>
      </w:r>
      <w:r w:rsidRPr="00BE6A79">
        <w:rPr>
          <w:lang w:val="es-ES_tradnl"/>
        </w:rPr>
        <w:t xml:space="preserve">48 </w:t>
      </w:r>
      <w:r w:rsidR="005164E0" w:rsidRPr="00BE6A79">
        <w:rPr>
          <w:lang w:val="es-ES_tradnl"/>
        </w:rPr>
        <w:t xml:space="preserve">que se presentan al </w:t>
      </w:r>
      <w:r w:rsidRPr="00BE6A79">
        <w:rPr>
          <w:lang w:val="es-ES_tradnl"/>
        </w:rPr>
        <w:t xml:space="preserve">Grupo en </w:t>
      </w:r>
      <w:r w:rsidR="004A1CA0" w:rsidRPr="00BE6A79">
        <w:rPr>
          <w:lang w:val="es-ES_tradnl"/>
        </w:rPr>
        <w:t xml:space="preserve">la presente </w:t>
      </w:r>
      <w:r w:rsidR="005164E0" w:rsidRPr="00BE6A79">
        <w:rPr>
          <w:lang w:val="es-ES_tradnl"/>
        </w:rPr>
        <w:t xml:space="preserve">reunión </w:t>
      </w:r>
      <w:r w:rsidR="000358D4" w:rsidRPr="00BE6A79">
        <w:rPr>
          <w:lang w:val="es-ES_tradnl"/>
        </w:rPr>
        <w:t xml:space="preserve">tienen por objeto despejar </w:t>
      </w:r>
      <w:r w:rsidRPr="00BE6A79">
        <w:rPr>
          <w:lang w:val="es-ES_tradnl"/>
        </w:rPr>
        <w:t xml:space="preserve">esas dudas, en concreto </w:t>
      </w:r>
      <w:r w:rsidR="000358D4" w:rsidRPr="00BE6A79">
        <w:rPr>
          <w:lang w:val="es-ES_tradnl"/>
        </w:rPr>
        <w:t xml:space="preserve">mediante </w:t>
      </w:r>
      <w:r w:rsidRPr="00BE6A79">
        <w:rPr>
          <w:lang w:val="es-ES_tradnl"/>
        </w:rPr>
        <w:t xml:space="preserve">la inclusión de </w:t>
      </w:r>
      <w:r w:rsidR="000358D4" w:rsidRPr="00BE6A79">
        <w:rPr>
          <w:lang w:val="es-ES_tradnl"/>
        </w:rPr>
        <w:t xml:space="preserve">un </w:t>
      </w:r>
      <w:r w:rsidRPr="00BE6A79">
        <w:rPr>
          <w:lang w:val="es-ES_tradnl"/>
        </w:rPr>
        <w:t xml:space="preserve">enunciado </w:t>
      </w:r>
      <w:r w:rsidR="000358D4" w:rsidRPr="00BE6A79">
        <w:rPr>
          <w:lang w:val="es-ES_tradnl"/>
        </w:rPr>
        <w:t xml:space="preserve">en el sentido de </w:t>
      </w:r>
      <w:r w:rsidRPr="00BE6A79">
        <w:rPr>
          <w:lang w:val="es-ES_tradnl"/>
        </w:rPr>
        <w:t xml:space="preserve">que la información omitida tiene que ser manifiestamente no pertinente para la divulgación de la invención, así como el requisito de que no prevalezca el interés público en tener acceso a dicha información.  La Delegación </w:t>
      </w:r>
      <w:r w:rsidR="00B25720" w:rsidRPr="00BE6A79">
        <w:rPr>
          <w:lang w:val="es-ES_tradnl"/>
        </w:rPr>
        <w:t xml:space="preserve">dijo que respalda </w:t>
      </w:r>
      <w:r w:rsidRPr="00BE6A79">
        <w:rPr>
          <w:lang w:val="es-ES_tradnl"/>
        </w:rPr>
        <w:t xml:space="preserve">estos dos cambios, pues persiguen asegurar que no se omite la materia pertinente para la divulgación y la </w:t>
      </w:r>
      <w:proofErr w:type="spellStart"/>
      <w:r w:rsidRPr="00BE6A79">
        <w:rPr>
          <w:lang w:val="es-ES_tradnl"/>
        </w:rPr>
        <w:t>patentabilidad</w:t>
      </w:r>
      <w:proofErr w:type="spellEnd"/>
      <w:r w:rsidRPr="00BE6A79">
        <w:rPr>
          <w:lang w:val="es-ES_tradnl"/>
        </w:rPr>
        <w:t xml:space="preserve"> de la invención.  La Delegación también </w:t>
      </w:r>
      <w:r w:rsidR="00B25720" w:rsidRPr="00BE6A79">
        <w:rPr>
          <w:lang w:val="es-ES_tradnl"/>
        </w:rPr>
        <w:t xml:space="preserve">expresó su apoyo a </w:t>
      </w:r>
      <w:r w:rsidRPr="00BE6A79">
        <w:rPr>
          <w:lang w:val="es-ES_tradnl"/>
        </w:rPr>
        <w:t xml:space="preserve">lo manifestado por la Delegación de Australia </w:t>
      </w:r>
      <w:r w:rsidR="00B25720" w:rsidRPr="00BE6A79">
        <w:rPr>
          <w:lang w:val="es-ES_tradnl"/>
        </w:rPr>
        <w:t xml:space="preserve">acerca de la necesidad de afinar </w:t>
      </w:r>
      <w:r w:rsidRPr="00BE6A79">
        <w:rPr>
          <w:lang w:val="es-ES_tradnl"/>
        </w:rPr>
        <w:t xml:space="preserve">la definición </w:t>
      </w:r>
      <w:r w:rsidR="000358D4" w:rsidRPr="00BE6A79">
        <w:rPr>
          <w:lang w:val="es-ES_tradnl"/>
        </w:rPr>
        <w:t xml:space="preserve">acerca de lo </w:t>
      </w:r>
      <w:r w:rsidRPr="00BE6A79">
        <w:rPr>
          <w:lang w:val="es-ES_tradnl"/>
        </w:rPr>
        <w:t xml:space="preserve">constituyen intereses económicos y personales.  Por último, la Delegación reiteró la </w:t>
      </w:r>
      <w:r w:rsidR="000358D4" w:rsidRPr="00BE6A79">
        <w:rPr>
          <w:lang w:val="es-ES_tradnl"/>
        </w:rPr>
        <w:t xml:space="preserve">petición realizada </w:t>
      </w:r>
      <w:r w:rsidRPr="00BE6A79">
        <w:rPr>
          <w:lang w:val="es-ES_tradnl"/>
        </w:rPr>
        <w:t xml:space="preserve">en la séptima </w:t>
      </w:r>
      <w:r w:rsidR="005164E0" w:rsidRPr="00BE6A79">
        <w:rPr>
          <w:lang w:val="es-ES_tradnl"/>
        </w:rPr>
        <w:t xml:space="preserve">reunión </w:t>
      </w:r>
      <w:r w:rsidR="00B25720" w:rsidRPr="00BE6A79">
        <w:rPr>
          <w:lang w:val="es-ES_tradnl"/>
        </w:rPr>
        <w:t xml:space="preserve">para </w:t>
      </w:r>
      <w:r w:rsidRPr="00BE6A79">
        <w:rPr>
          <w:lang w:val="es-ES_tradnl"/>
        </w:rPr>
        <w:t xml:space="preserve">que se introduzcan modificaciones en las Directrices o Instrucciones Administrativas, según proceda, </w:t>
      </w:r>
      <w:r w:rsidR="000358D4" w:rsidRPr="00BE6A79">
        <w:rPr>
          <w:lang w:val="es-ES_tradnl"/>
        </w:rPr>
        <w:t xml:space="preserve">al objeto de </w:t>
      </w:r>
      <w:r w:rsidR="00B25720" w:rsidRPr="00BE6A79">
        <w:rPr>
          <w:lang w:val="es-ES_tradnl"/>
        </w:rPr>
        <w:t xml:space="preserve">prever </w:t>
      </w:r>
      <w:r w:rsidRPr="00BE6A79">
        <w:rPr>
          <w:lang w:val="es-ES_tradnl"/>
        </w:rPr>
        <w:t xml:space="preserve">un debate sobre los tipos de materiales cuyo tratamiento sería apropiado conforme a la </w:t>
      </w:r>
      <w:r w:rsidR="00AD2BE2" w:rsidRPr="00BE6A79">
        <w:rPr>
          <w:lang w:val="es-ES_tradnl"/>
        </w:rPr>
        <w:t>Regla </w:t>
      </w:r>
      <w:r w:rsidRPr="00BE6A79">
        <w:rPr>
          <w:lang w:val="es-ES_tradnl"/>
        </w:rPr>
        <w:t>48 en caso de que la propuesta sea adoptada.</w:t>
      </w:r>
    </w:p>
    <w:p w:rsidR="00876D85" w:rsidRPr="00BE6A79" w:rsidRDefault="00876D85" w:rsidP="00502EAC">
      <w:pPr>
        <w:pStyle w:val="ONUME"/>
        <w:rPr>
          <w:lang w:val="es-ES_tradnl"/>
        </w:rPr>
      </w:pPr>
      <w:r w:rsidRPr="00BE6A79">
        <w:rPr>
          <w:lang w:val="es-ES_tradnl"/>
        </w:rPr>
        <w:lastRenderedPageBreak/>
        <w:t xml:space="preserve">La Delegación de Israel </w:t>
      </w:r>
      <w:r w:rsidR="000358D4" w:rsidRPr="00BE6A79">
        <w:rPr>
          <w:lang w:val="es-ES_tradnl"/>
        </w:rPr>
        <w:t xml:space="preserve">dijo que respalda </w:t>
      </w:r>
      <w:r w:rsidRPr="00BE6A79">
        <w:rPr>
          <w:lang w:val="es-ES_tradnl"/>
        </w:rPr>
        <w:t xml:space="preserve">el alcance de </w:t>
      </w:r>
      <w:r w:rsidR="000358D4" w:rsidRPr="00BE6A79">
        <w:rPr>
          <w:lang w:val="es-ES_tradnl"/>
        </w:rPr>
        <w:t>las propuestas de modificación del</w:t>
      </w:r>
      <w:r w:rsidRPr="00BE6A79">
        <w:rPr>
          <w:lang w:val="es-ES_tradnl"/>
        </w:rPr>
        <w:t xml:space="preserve"> Reglamento </w:t>
      </w:r>
      <w:r w:rsidR="00A42F14" w:rsidRPr="00BE6A79">
        <w:rPr>
          <w:lang w:val="es-ES_tradnl"/>
        </w:rPr>
        <w:t xml:space="preserve">por cuanto permiten </w:t>
      </w:r>
      <w:r w:rsidR="000358D4" w:rsidRPr="00BE6A79">
        <w:rPr>
          <w:lang w:val="es-ES_tradnl"/>
        </w:rPr>
        <w:t xml:space="preserve">proteger </w:t>
      </w:r>
      <w:r w:rsidRPr="00BE6A79">
        <w:rPr>
          <w:lang w:val="es-ES_tradnl"/>
        </w:rPr>
        <w:t xml:space="preserve">la información privada del solicitante en determinados casos y se sumó a la petición </w:t>
      </w:r>
      <w:r w:rsidR="004A1CA0" w:rsidRPr="00BE6A79">
        <w:rPr>
          <w:lang w:val="es-ES_tradnl"/>
        </w:rPr>
        <w:t xml:space="preserve">realizada </w:t>
      </w:r>
      <w:r w:rsidRPr="00BE6A79">
        <w:rPr>
          <w:lang w:val="es-ES_tradnl"/>
        </w:rPr>
        <w:t xml:space="preserve">por la Delegación de los Estados Unidos de América de </w:t>
      </w:r>
      <w:r w:rsidR="000358D4" w:rsidRPr="00BE6A79">
        <w:rPr>
          <w:lang w:val="es-ES_tradnl"/>
        </w:rPr>
        <w:t xml:space="preserve">contar con unas </w:t>
      </w:r>
      <w:r w:rsidRPr="00BE6A79">
        <w:rPr>
          <w:lang w:val="es-ES_tradnl"/>
        </w:rPr>
        <w:t xml:space="preserve">Instrucciones Administrativas u otras Directrices </w:t>
      </w:r>
      <w:r w:rsidR="00A42F14" w:rsidRPr="00BE6A79">
        <w:rPr>
          <w:lang w:val="es-ES_tradnl"/>
        </w:rPr>
        <w:t xml:space="preserve">en las que se señale </w:t>
      </w:r>
      <w:r w:rsidRPr="00BE6A79">
        <w:rPr>
          <w:lang w:val="es-ES_tradnl"/>
        </w:rPr>
        <w:t>el tipo de información que puede tramitarse con arreglo a la disposición.</w:t>
      </w:r>
    </w:p>
    <w:p w:rsidR="00876D85" w:rsidRPr="00BE6A79" w:rsidRDefault="00876D85" w:rsidP="00502EAC">
      <w:pPr>
        <w:pStyle w:val="ONUME"/>
        <w:rPr>
          <w:lang w:val="es-ES_tradnl"/>
        </w:rPr>
      </w:pPr>
      <w:r w:rsidRPr="00BE6A79">
        <w:rPr>
          <w:lang w:val="es-ES_tradnl"/>
        </w:rPr>
        <w:t xml:space="preserve">La Delegación de la </w:t>
      </w:r>
      <w:r w:rsidR="0085642B" w:rsidRPr="00BE6A79">
        <w:rPr>
          <w:lang w:val="es-ES_tradnl"/>
        </w:rPr>
        <w:t>OEP</w:t>
      </w:r>
      <w:r w:rsidRPr="00BE6A79">
        <w:rPr>
          <w:lang w:val="es-ES_tradnl"/>
        </w:rPr>
        <w:t xml:space="preserve"> </w:t>
      </w:r>
      <w:r w:rsidR="00A42F14" w:rsidRPr="00BE6A79">
        <w:rPr>
          <w:lang w:val="es-ES_tradnl"/>
        </w:rPr>
        <w:t xml:space="preserve">convino en que </w:t>
      </w:r>
      <w:r w:rsidRPr="00BE6A79">
        <w:rPr>
          <w:lang w:val="es-ES_tradnl"/>
        </w:rPr>
        <w:t xml:space="preserve">sería útil proteger los derechos de los solicitantes en </w:t>
      </w:r>
      <w:r w:rsidR="00B25720" w:rsidRPr="00BE6A79">
        <w:rPr>
          <w:lang w:val="es-ES_tradnl"/>
        </w:rPr>
        <w:t xml:space="preserve">aquellos </w:t>
      </w:r>
      <w:r w:rsidRPr="00BE6A79">
        <w:rPr>
          <w:lang w:val="es-ES_tradnl"/>
        </w:rPr>
        <w:t xml:space="preserve">casos en se haya divulgado información delicada que no sea pertinente para la solicitud.  Como se trata de una excepción a la Regla, su alcance tiene que restringirse, </w:t>
      </w:r>
      <w:r w:rsidR="00A42F14" w:rsidRPr="00BE6A79">
        <w:rPr>
          <w:lang w:val="es-ES_tradnl"/>
        </w:rPr>
        <w:t xml:space="preserve">tal </w:t>
      </w:r>
      <w:r w:rsidRPr="00BE6A79">
        <w:rPr>
          <w:lang w:val="es-ES_tradnl"/>
        </w:rPr>
        <w:t>como se contempla en las Reglas</w:t>
      </w:r>
      <w:r w:rsidR="0014653F" w:rsidRPr="00BE6A79">
        <w:rPr>
          <w:lang w:val="es-ES_tradnl"/>
        </w:rPr>
        <w:t> </w:t>
      </w:r>
      <w:r w:rsidRPr="00BE6A79">
        <w:rPr>
          <w:lang w:val="es-ES_tradnl"/>
        </w:rPr>
        <w:t xml:space="preserve">48.2.l) y 94.1.e).  La Delegación </w:t>
      </w:r>
      <w:r w:rsidR="005818E5" w:rsidRPr="00BE6A79">
        <w:rPr>
          <w:lang w:val="es-ES_tradnl"/>
        </w:rPr>
        <w:t xml:space="preserve">ofreció también su </w:t>
      </w:r>
      <w:r w:rsidRPr="00BE6A79">
        <w:rPr>
          <w:lang w:val="es-ES_tradnl"/>
        </w:rPr>
        <w:t xml:space="preserve">apoyo a la petición </w:t>
      </w:r>
      <w:r w:rsidR="005818E5" w:rsidRPr="00BE6A79">
        <w:rPr>
          <w:lang w:val="es-ES_tradnl"/>
        </w:rPr>
        <w:t xml:space="preserve">para que se dé orientación </w:t>
      </w:r>
      <w:r w:rsidRPr="00BE6A79">
        <w:rPr>
          <w:lang w:val="es-ES_tradnl"/>
        </w:rPr>
        <w:t>sobre el alcance de esas restricciones.</w:t>
      </w:r>
    </w:p>
    <w:p w:rsidR="00876D85" w:rsidRPr="00BE6A79" w:rsidRDefault="00876D85" w:rsidP="00502EAC">
      <w:pPr>
        <w:pStyle w:val="ONUME"/>
        <w:rPr>
          <w:lang w:val="es-ES_tradnl"/>
        </w:rPr>
      </w:pPr>
      <w:r w:rsidRPr="00BE6A79">
        <w:rPr>
          <w:lang w:val="es-ES_tradnl"/>
        </w:rPr>
        <w:t xml:space="preserve">La Delegación de China </w:t>
      </w:r>
      <w:r w:rsidR="00B25720" w:rsidRPr="00BE6A79">
        <w:rPr>
          <w:lang w:val="es-ES_tradnl"/>
        </w:rPr>
        <w:t xml:space="preserve">se manifestó a favor de unas </w:t>
      </w:r>
      <w:r w:rsidR="004A1CA0" w:rsidRPr="00BE6A79">
        <w:rPr>
          <w:lang w:val="es-ES_tradnl"/>
        </w:rPr>
        <w:t xml:space="preserve">propuestas de modificación del </w:t>
      </w:r>
      <w:r w:rsidRPr="00BE6A79">
        <w:rPr>
          <w:lang w:val="es-ES_tradnl"/>
        </w:rPr>
        <w:t xml:space="preserve">Reglamento </w:t>
      </w:r>
      <w:r w:rsidR="00B25720" w:rsidRPr="00BE6A79">
        <w:rPr>
          <w:lang w:val="es-ES_tradnl"/>
        </w:rPr>
        <w:t xml:space="preserve">que, en su opinión, redundarán en beneficio de </w:t>
      </w:r>
      <w:r w:rsidRPr="00BE6A79">
        <w:rPr>
          <w:lang w:val="es-ES_tradnl"/>
        </w:rPr>
        <w:t xml:space="preserve">los intereses de solicitantes y titulares de derechos. </w:t>
      </w:r>
    </w:p>
    <w:p w:rsidR="00876D85" w:rsidRPr="00BE6A79" w:rsidRDefault="00876D85" w:rsidP="00502EAC">
      <w:pPr>
        <w:pStyle w:val="ONUME"/>
        <w:rPr>
          <w:lang w:val="es-ES_tradnl"/>
        </w:rPr>
      </w:pPr>
      <w:r w:rsidRPr="00BE6A79">
        <w:rPr>
          <w:lang w:val="es-ES_tradnl"/>
        </w:rPr>
        <w:t xml:space="preserve">El Representante del </w:t>
      </w:r>
      <w:proofErr w:type="spellStart"/>
      <w:r w:rsidRPr="00BE6A79">
        <w:rPr>
          <w:i/>
          <w:lang w:val="es-ES_tradnl"/>
        </w:rPr>
        <w:t>Institute</w:t>
      </w:r>
      <w:proofErr w:type="spellEnd"/>
      <w:r w:rsidRPr="00BE6A79">
        <w:rPr>
          <w:i/>
          <w:lang w:val="es-ES_tradnl"/>
        </w:rPr>
        <w:t xml:space="preserve"> of Professional </w:t>
      </w:r>
      <w:proofErr w:type="spellStart"/>
      <w:r w:rsidRPr="00BE6A79">
        <w:rPr>
          <w:i/>
          <w:lang w:val="es-ES_tradnl"/>
        </w:rPr>
        <w:t>Representatives</w:t>
      </w:r>
      <w:proofErr w:type="spellEnd"/>
      <w:r w:rsidRPr="00BE6A79">
        <w:rPr>
          <w:i/>
          <w:lang w:val="es-ES_tradnl"/>
        </w:rPr>
        <w:t xml:space="preserve"> </w:t>
      </w:r>
      <w:proofErr w:type="spellStart"/>
      <w:r w:rsidRPr="00BE6A79">
        <w:rPr>
          <w:i/>
          <w:lang w:val="es-ES_tradnl"/>
        </w:rPr>
        <w:t>before</w:t>
      </w:r>
      <w:proofErr w:type="spellEnd"/>
      <w:r w:rsidRPr="00BE6A79">
        <w:rPr>
          <w:i/>
          <w:lang w:val="es-ES_tradnl"/>
        </w:rPr>
        <w:t xml:space="preserve"> </w:t>
      </w:r>
      <w:proofErr w:type="spellStart"/>
      <w:r w:rsidRPr="00BE6A79">
        <w:rPr>
          <w:i/>
          <w:lang w:val="es-ES_tradnl"/>
        </w:rPr>
        <w:t>the</w:t>
      </w:r>
      <w:proofErr w:type="spellEnd"/>
      <w:r w:rsidRPr="00BE6A79">
        <w:rPr>
          <w:i/>
          <w:lang w:val="es-ES_tradnl"/>
        </w:rPr>
        <w:t xml:space="preserve"> </w:t>
      </w:r>
      <w:proofErr w:type="spellStart"/>
      <w:r w:rsidRPr="00BE6A79">
        <w:rPr>
          <w:i/>
          <w:lang w:val="es-ES_tradnl"/>
        </w:rPr>
        <w:t>European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Office </w:t>
      </w:r>
      <w:r w:rsidRPr="00BE6A79">
        <w:rPr>
          <w:lang w:val="es-ES_tradnl"/>
        </w:rPr>
        <w:t xml:space="preserve">(EPI) preguntó si sería posible que las Oficinas designadas reciban información con carácter confidencial cuando el acceso a la información suministrada por el solicitante a la Oficina receptora </w:t>
      </w:r>
      <w:r w:rsidR="00B51955" w:rsidRPr="00BE6A79">
        <w:rPr>
          <w:lang w:val="es-ES_tradnl"/>
        </w:rPr>
        <w:t xml:space="preserve">junto con </w:t>
      </w:r>
      <w:r w:rsidRPr="00BE6A79">
        <w:rPr>
          <w:lang w:val="es-ES_tradnl"/>
        </w:rPr>
        <w:t xml:space="preserve">una petición de restauración de la prioridad </w:t>
      </w:r>
      <w:r w:rsidR="00B51955" w:rsidRPr="00BE6A79">
        <w:rPr>
          <w:lang w:val="es-ES_tradnl"/>
        </w:rPr>
        <w:t xml:space="preserve">con arreglo </w:t>
      </w:r>
      <w:r w:rsidRPr="00BE6A79">
        <w:rPr>
          <w:lang w:val="es-ES_tradnl"/>
        </w:rPr>
        <w:t xml:space="preserve">la </w:t>
      </w:r>
      <w:r w:rsidR="00AD2BE2" w:rsidRPr="00BE6A79">
        <w:rPr>
          <w:lang w:val="es-ES_tradnl"/>
        </w:rPr>
        <w:t>Regla </w:t>
      </w:r>
      <w:r w:rsidRPr="00BE6A79">
        <w:rPr>
          <w:lang w:val="es-ES_tradnl"/>
        </w:rPr>
        <w:t>26</w:t>
      </w:r>
      <w:r w:rsidR="00AD2BE2" w:rsidRPr="00BE6A79">
        <w:rPr>
          <w:i/>
          <w:lang w:val="es-ES_tradnl"/>
        </w:rPr>
        <w:t>bis</w:t>
      </w:r>
      <w:r w:rsidRPr="00BE6A79">
        <w:rPr>
          <w:lang w:val="es-ES_tradnl"/>
        </w:rPr>
        <w:t>.3</w:t>
      </w:r>
      <w:r w:rsidR="00B51955" w:rsidRPr="00BE6A79">
        <w:rPr>
          <w:lang w:val="es-ES_tradnl"/>
        </w:rPr>
        <w:t xml:space="preserve"> haya sido </w:t>
      </w:r>
      <w:r w:rsidR="003A02F6" w:rsidRPr="00BE6A79">
        <w:rPr>
          <w:lang w:val="es-ES_tradnl"/>
        </w:rPr>
        <w:t>bloqueado</w:t>
      </w:r>
      <w:r w:rsidRPr="00BE6A79">
        <w:rPr>
          <w:lang w:val="es-ES_tradnl"/>
        </w:rPr>
        <w:t xml:space="preserve">, </w:t>
      </w:r>
      <w:r w:rsidR="00B51955" w:rsidRPr="00BE6A79">
        <w:rPr>
          <w:lang w:val="es-ES_tradnl"/>
        </w:rPr>
        <w:t xml:space="preserve">e indicó </w:t>
      </w:r>
      <w:r w:rsidRPr="00BE6A79">
        <w:rPr>
          <w:lang w:val="es-ES_tradnl"/>
        </w:rPr>
        <w:t xml:space="preserve">que, a la hora de </w:t>
      </w:r>
      <w:r w:rsidR="00B51955" w:rsidRPr="00BE6A79">
        <w:rPr>
          <w:lang w:val="es-ES_tradnl"/>
        </w:rPr>
        <w:t xml:space="preserve">examinar </w:t>
      </w:r>
      <w:r w:rsidRPr="00BE6A79">
        <w:rPr>
          <w:lang w:val="es-ES_tradnl"/>
        </w:rPr>
        <w:t xml:space="preserve">una petición de restauración del derecho de prioridad contenida en una solicitud, los documentos analizados por la Oficina receptora y la Oficina designada </w:t>
      </w:r>
      <w:r w:rsidR="00B51955" w:rsidRPr="00BE6A79">
        <w:rPr>
          <w:lang w:val="es-ES_tradnl"/>
        </w:rPr>
        <w:t xml:space="preserve">habrán de ser </w:t>
      </w:r>
      <w:r w:rsidRPr="00BE6A79">
        <w:rPr>
          <w:lang w:val="es-ES_tradnl"/>
        </w:rPr>
        <w:t>los mismos.</w:t>
      </w:r>
    </w:p>
    <w:p w:rsidR="00876D85" w:rsidRPr="00BE6A79" w:rsidRDefault="00876D85" w:rsidP="00502EAC">
      <w:pPr>
        <w:pStyle w:val="ONUME"/>
        <w:rPr>
          <w:lang w:val="es-ES_tradnl"/>
        </w:rPr>
      </w:pPr>
      <w:r w:rsidRPr="00BE6A79">
        <w:rPr>
          <w:lang w:val="es-ES_tradnl"/>
        </w:rPr>
        <w:t xml:space="preserve">La Secretaría, en respuesta a la pregunta </w:t>
      </w:r>
      <w:r w:rsidR="004A1CA0" w:rsidRPr="00BE6A79">
        <w:rPr>
          <w:lang w:val="es-ES_tradnl"/>
        </w:rPr>
        <w:t xml:space="preserve">planteada </w:t>
      </w:r>
      <w:r w:rsidRPr="00BE6A79">
        <w:rPr>
          <w:lang w:val="es-ES_tradnl"/>
        </w:rPr>
        <w:t xml:space="preserve">por el Representante del </w:t>
      </w:r>
      <w:proofErr w:type="spellStart"/>
      <w:r w:rsidRPr="00BE6A79">
        <w:rPr>
          <w:i/>
          <w:lang w:val="es-ES_tradnl"/>
        </w:rPr>
        <w:t>Institute</w:t>
      </w:r>
      <w:proofErr w:type="spellEnd"/>
      <w:r w:rsidRPr="00BE6A79">
        <w:rPr>
          <w:i/>
          <w:lang w:val="es-ES_tradnl"/>
        </w:rPr>
        <w:t xml:space="preserve"> of Professional </w:t>
      </w:r>
      <w:proofErr w:type="spellStart"/>
      <w:r w:rsidRPr="00BE6A79">
        <w:rPr>
          <w:i/>
          <w:lang w:val="es-ES_tradnl"/>
        </w:rPr>
        <w:t>Representatives</w:t>
      </w:r>
      <w:proofErr w:type="spellEnd"/>
      <w:r w:rsidRPr="00BE6A79">
        <w:rPr>
          <w:i/>
          <w:lang w:val="es-ES_tradnl"/>
        </w:rPr>
        <w:t xml:space="preserve"> </w:t>
      </w:r>
      <w:proofErr w:type="spellStart"/>
      <w:r w:rsidRPr="00BE6A79">
        <w:rPr>
          <w:i/>
          <w:lang w:val="es-ES_tradnl"/>
        </w:rPr>
        <w:t>before</w:t>
      </w:r>
      <w:proofErr w:type="spellEnd"/>
      <w:r w:rsidRPr="00BE6A79">
        <w:rPr>
          <w:i/>
          <w:lang w:val="es-ES_tradnl"/>
        </w:rPr>
        <w:t xml:space="preserve"> </w:t>
      </w:r>
      <w:proofErr w:type="spellStart"/>
      <w:r w:rsidRPr="00BE6A79">
        <w:rPr>
          <w:i/>
          <w:lang w:val="es-ES_tradnl"/>
        </w:rPr>
        <w:t>the</w:t>
      </w:r>
      <w:proofErr w:type="spellEnd"/>
      <w:r w:rsidRPr="00BE6A79">
        <w:rPr>
          <w:i/>
          <w:lang w:val="es-ES_tradnl"/>
        </w:rPr>
        <w:t xml:space="preserve"> </w:t>
      </w:r>
      <w:proofErr w:type="spellStart"/>
      <w:r w:rsidRPr="00BE6A79">
        <w:rPr>
          <w:i/>
          <w:lang w:val="es-ES_tradnl"/>
        </w:rPr>
        <w:t>European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Office</w:t>
      </w:r>
      <w:r w:rsidRPr="00BE6A79">
        <w:rPr>
          <w:lang w:val="es-ES_tradnl"/>
        </w:rPr>
        <w:t xml:space="preserve"> (EPI), explicó que si un solicitante presenta una petición de restauración del derecho de prioridad </w:t>
      </w:r>
      <w:r w:rsidR="003715B5" w:rsidRPr="00BE6A79">
        <w:rPr>
          <w:lang w:val="es-ES_tradnl"/>
        </w:rPr>
        <w:t xml:space="preserve">junto </w:t>
      </w:r>
      <w:r w:rsidRPr="00BE6A79">
        <w:rPr>
          <w:lang w:val="es-ES_tradnl"/>
        </w:rPr>
        <w:t>con documentos que puedan ser considerados delicados, dicho solicitante podría estar interesado en que esos documentos no se pongan a disposición del público.  Sin embargo, después de la entrada en la fase nacional, una Oficina designada que desee re</w:t>
      </w:r>
      <w:r w:rsidR="00DD6EC2" w:rsidRPr="00BE6A79">
        <w:rPr>
          <w:lang w:val="es-ES_tradnl"/>
        </w:rPr>
        <w:t xml:space="preserve">examinar </w:t>
      </w:r>
      <w:r w:rsidRPr="00BE6A79">
        <w:rPr>
          <w:lang w:val="es-ES_tradnl"/>
        </w:rPr>
        <w:t xml:space="preserve">la decisión relativa a la restauración del derecho de prioridad </w:t>
      </w:r>
      <w:r w:rsidR="00A42F14" w:rsidRPr="00BE6A79">
        <w:rPr>
          <w:lang w:val="es-ES_tradnl"/>
        </w:rPr>
        <w:t xml:space="preserve">podrá </w:t>
      </w:r>
      <w:r w:rsidRPr="00BE6A79">
        <w:rPr>
          <w:lang w:val="es-ES_tradnl"/>
        </w:rPr>
        <w:t xml:space="preserve">solicitar cualquier documento justificativo del solicitante que no haya </w:t>
      </w:r>
      <w:r w:rsidR="003715B5" w:rsidRPr="00BE6A79">
        <w:rPr>
          <w:lang w:val="es-ES_tradnl"/>
        </w:rPr>
        <w:t xml:space="preserve">sido </w:t>
      </w:r>
      <w:r w:rsidRPr="00BE6A79">
        <w:rPr>
          <w:lang w:val="es-ES_tradnl"/>
        </w:rPr>
        <w:t xml:space="preserve">puesto a disposición del público en virtud de lo dispuesto en la </w:t>
      </w:r>
      <w:r w:rsidR="00AD2BE2" w:rsidRPr="00BE6A79">
        <w:rPr>
          <w:lang w:val="es-ES_tradnl"/>
        </w:rPr>
        <w:t>Regla </w:t>
      </w:r>
      <w:r w:rsidRPr="00BE6A79">
        <w:rPr>
          <w:lang w:val="es-ES_tradnl"/>
        </w:rPr>
        <w:t>49</w:t>
      </w:r>
      <w:r w:rsidRPr="00BE6A79">
        <w:rPr>
          <w:i/>
          <w:iCs/>
          <w:lang w:val="es-ES_tradnl"/>
        </w:rPr>
        <w:t>ter</w:t>
      </w:r>
      <w:r w:rsidRPr="00BE6A79">
        <w:rPr>
          <w:i/>
          <w:lang w:val="es-ES_tradnl"/>
        </w:rPr>
        <w:t xml:space="preserve">, </w:t>
      </w:r>
      <w:r w:rsidRPr="00BE6A79">
        <w:rPr>
          <w:lang w:val="es-ES_tradnl"/>
        </w:rPr>
        <w:t xml:space="preserve">que </w:t>
      </w:r>
      <w:r w:rsidR="003715B5" w:rsidRPr="00BE6A79">
        <w:rPr>
          <w:lang w:val="es-ES_tradnl"/>
        </w:rPr>
        <w:t xml:space="preserve">habilita a </w:t>
      </w:r>
      <w:r w:rsidRPr="00BE6A79">
        <w:rPr>
          <w:lang w:val="es-ES_tradnl"/>
        </w:rPr>
        <w:t xml:space="preserve">la Oficina designada </w:t>
      </w:r>
      <w:r w:rsidR="003715B5" w:rsidRPr="00BE6A79">
        <w:rPr>
          <w:lang w:val="es-ES_tradnl"/>
        </w:rPr>
        <w:t xml:space="preserve">para </w:t>
      </w:r>
      <w:r w:rsidRPr="00BE6A79">
        <w:rPr>
          <w:lang w:val="es-ES_tradnl"/>
        </w:rPr>
        <w:t xml:space="preserve">solicitar </w:t>
      </w:r>
      <w:r w:rsidR="003715B5" w:rsidRPr="00BE6A79">
        <w:rPr>
          <w:lang w:val="es-ES_tradnl"/>
        </w:rPr>
        <w:t xml:space="preserve">nuevos elementos de prueba </w:t>
      </w:r>
      <w:r w:rsidRPr="00BE6A79">
        <w:rPr>
          <w:lang w:val="es-ES_tradnl"/>
        </w:rPr>
        <w:t xml:space="preserve">cuando </w:t>
      </w:r>
      <w:r w:rsidR="00DD6EC2" w:rsidRPr="00BE6A79">
        <w:rPr>
          <w:lang w:val="es-ES_tradnl"/>
        </w:rPr>
        <w:t xml:space="preserve">reexamine </w:t>
      </w:r>
      <w:r w:rsidRPr="00BE6A79">
        <w:rPr>
          <w:lang w:val="es-ES_tradnl"/>
        </w:rPr>
        <w:t xml:space="preserve">una petición de restauración del derecho de prioridad. </w:t>
      </w:r>
    </w:p>
    <w:p w:rsidR="00876D85" w:rsidRPr="00BE6A79" w:rsidRDefault="00876D85" w:rsidP="00502EAC">
      <w:pPr>
        <w:pStyle w:val="ONUME"/>
        <w:rPr>
          <w:lang w:val="es-ES_tradnl"/>
        </w:rPr>
      </w:pPr>
      <w:r w:rsidRPr="00BE6A79">
        <w:rPr>
          <w:lang w:val="es-ES_tradnl"/>
        </w:rPr>
        <w:t xml:space="preserve">El Representante de la </w:t>
      </w:r>
      <w:r w:rsidRPr="00BE6A79">
        <w:rPr>
          <w:i/>
          <w:lang w:val="es-ES_tradnl"/>
        </w:rPr>
        <w:t xml:space="preserve">American </w:t>
      </w:r>
      <w:proofErr w:type="spellStart"/>
      <w:r w:rsidRPr="00BE6A79">
        <w:rPr>
          <w:i/>
          <w:lang w:val="es-ES_tradnl"/>
        </w:rPr>
        <w:t>Intellectual</w:t>
      </w:r>
      <w:proofErr w:type="spellEnd"/>
      <w:r w:rsidRPr="00BE6A79">
        <w:rPr>
          <w:i/>
          <w:lang w:val="es-ES_tradnl"/>
        </w:rPr>
        <w:t xml:space="preserve"> </w:t>
      </w:r>
      <w:proofErr w:type="spellStart"/>
      <w:r w:rsidRPr="00BE6A79">
        <w:rPr>
          <w:i/>
          <w:lang w:val="es-ES_tradnl"/>
        </w:rPr>
        <w:t>Property</w:t>
      </w:r>
      <w:proofErr w:type="spellEnd"/>
      <w:r w:rsidRPr="00BE6A79">
        <w:rPr>
          <w:i/>
          <w:lang w:val="es-ES_tradnl"/>
        </w:rPr>
        <w:t xml:space="preserve"> </w:t>
      </w:r>
      <w:proofErr w:type="spellStart"/>
      <w:r w:rsidRPr="00BE6A79">
        <w:rPr>
          <w:i/>
          <w:lang w:val="es-ES_tradnl"/>
        </w:rPr>
        <w:t>Law</w:t>
      </w:r>
      <w:proofErr w:type="spellEnd"/>
      <w:r w:rsidRPr="00BE6A79">
        <w:rPr>
          <w:i/>
          <w:lang w:val="es-ES_tradnl"/>
        </w:rPr>
        <w:t xml:space="preserve"> Association</w:t>
      </w:r>
      <w:r w:rsidRPr="00BE6A79">
        <w:rPr>
          <w:lang w:val="es-ES_tradnl"/>
        </w:rPr>
        <w:t xml:space="preserve"> (AIPLA) </w:t>
      </w:r>
      <w:r w:rsidR="008F4FC1" w:rsidRPr="00BE6A79">
        <w:rPr>
          <w:lang w:val="es-ES_tradnl"/>
        </w:rPr>
        <w:t>afi</w:t>
      </w:r>
      <w:r w:rsidR="003715B5" w:rsidRPr="00BE6A79">
        <w:rPr>
          <w:lang w:val="es-ES_tradnl"/>
        </w:rPr>
        <w:t>r</w:t>
      </w:r>
      <w:r w:rsidR="008F4FC1" w:rsidRPr="00BE6A79">
        <w:rPr>
          <w:lang w:val="es-ES_tradnl"/>
        </w:rPr>
        <w:t xml:space="preserve">mó que respalda </w:t>
      </w:r>
      <w:r w:rsidRPr="00BE6A79">
        <w:rPr>
          <w:lang w:val="es-ES_tradnl"/>
        </w:rPr>
        <w:t xml:space="preserve">los comentarios </w:t>
      </w:r>
      <w:r w:rsidR="003715B5" w:rsidRPr="00BE6A79">
        <w:rPr>
          <w:lang w:val="es-ES_tradnl"/>
        </w:rPr>
        <w:t xml:space="preserve">que </w:t>
      </w:r>
      <w:r w:rsidRPr="00BE6A79">
        <w:rPr>
          <w:lang w:val="es-ES_tradnl"/>
        </w:rPr>
        <w:t xml:space="preserve">las Delegaciones de Alemania y la </w:t>
      </w:r>
      <w:r w:rsidR="0085642B" w:rsidRPr="00BE6A79">
        <w:rPr>
          <w:lang w:val="es-ES_tradnl"/>
        </w:rPr>
        <w:t>OEP</w:t>
      </w:r>
      <w:r w:rsidRPr="00BE6A79">
        <w:rPr>
          <w:lang w:val="es-ES_tradnl"/>
        </w:rPr>
        <w:t xml:space="preserve"> </w:t>
      </w:r>
      <w:r w:rsidR="003715B5" w:rsidRPr="00BE6A79">
        <w:rPr>
          <w:lang w:val="es-ES_tradnl"/>
        </w:rPr>
        <w:t xml:space="preserve">han formulado </w:t>
      </w:r>
      <w:r w:rsidRPr="00BE6A79">
        <w:rPr>
          <w:lang w:val="es-ES_tradnl"/>
        </w:rPr>
        <w:t xml:space="preserve">en apoyo de la propuesta.  En relación con la pregunta planteada por el Representante del EPI, el Representante de la AIPLA propuso que los solicitantes que </w:t>
      </w:r>
      <w:r w:rsidR="00DD6EC2" w:rsidRPr="00BE6A79">
        <w:rPr>
          <w:lang w:val="es-ES_tradnl"/>
        </w:rPr>
        <w:t xml:space="preserve">pidan </w:t>
      </w:r>
      <w:r w:rsidRPr="00BE6A79">
        <w:rPr>
          <w:lang w:val="es-ES_tradnl"/>
        </w:rPr>
        <w:t xml:space="preserve">la restauración del derecho de prioridad puedan conservar una copia </w:t>
      </w:r>
      <w:r w:rsidR="006114AB" w:rsidRPr="00BE6A79">
        <w:rPr>
          <w:lang w:val="es-ES_tradnl"/>
        </w:rPr>
        <w:t>legaliz</w:t>
      </w:r>
      <w:r w:rsidR="00DD6EC2" w:rsidRPr="00BE6A79">
        <w:rPr>
          <w:lang w:val="es-ES_tradnl"/>
        </w:rPr>
        <w:t>ada</w:t>
      </w:r>
      <w:r w:rsidR="006114AB" w:rsidRPr="00BE6A79">
        <w:rPr>
          <w:lang w:val="es-ES_tradnl"/>
        </w:rPr>
        <w:t xml:space="preserve"> </w:t>
      </w:r>
      <w:r w:rsidRPr="00BE6A79">
        <w:rPr>
          <w:lang w:val="es-ES_tradnl"/>
        </w:rPr>
        <w:t xml:space="preserve">de cualquier documento presentado </w:t>
      </w:r>
      <w:r w:rsidR="003715B5" w:rsidRPr="00BE6A79">
        <w:rPr>
          <w:lang w:val="es-ES_tradnl"/>
        </w:rPr>
        <w:t xml:space="preserve">a </w:t>
      </w:r>
      <w:r w:rsidRPr="00BE6A79">
        <w:rPr>
          <w:lang w:val="es-ES_tradnl"/>
        </w:rPr>
        <w:t>la Oficina receptora para su suministro a una Oficina designada en un momento posterior al objeto de probar que los documentos son idénticos.</w:t>
      </w:r>
    </w:p>
    <w:p w:rsidR="00FA5D59" w:rsidRPr="00BE6A79" w:rsidRDefault="00876D85" w:rsidP="00502EAC">
      <w:pPr>
        <w:pStyle w:val="ONUME"/>
        <w:rPr>
          <w:lang w:val="es-ES_tradnl"/>
        </w:rPr>
      </w:pPr>
      <w:r w:rsidRPr="00BE6A79">
        <w:rPr>
          <w:lang w:val="es-ES_tradnl"/>
        </w:rPr>
        <w:t xml:space="preserve">Tras los debates </w:t>
      </w:r>
      <w:r w:rsidR="006114AB" w:rsidRPr="00BE6A79">
        <w:rPr>
          <w:lang w:val="es-ES_tradnl"/>
        </w:rPr>
        <w:t>informales</w:t>
      </w:r>
      <w:r w:rsidRPr="00BE6A79">
        <w:rPr>
          <w:lang w:val="es-ES_tradnl"/>
        </w:rPr>
        <w:t xml:space="preserve">, la Secretaría presentó un proyecto de propuesta revisado.  En relación con las </w:t>
      </w:r>
      <w:r w:rsidR="008F4FC1" w:rsidRPr="00BE6A79">
        <w:rPr>
          <w:lang w:val="es-ES_tradnl"/>
        </w:rPr>
        <w:t xml:space="preserve">inquietudes </w:t>
      </w:r>
      <w:r w:rsidR="004A1CA0" w:rsidRPr="00BE6A79">
        <w:rPr>
          <w:lang w:val="es-ES_tradnl"/>
        </w:rPr>
        <w:t xml:space="preserve">expresadas </w:t>
      </w:r>
      <w:r w:rsidRPr="00BE6A79">
        <w:rPr>
          <w:lang w:val="es-ES_tradnl"/>
        </w:rPr>
        <w:t xml:space="preserve">por la Delegación de Suecia </w:t>
      </w:r>
      <w:r w:rsidR="006114AB" w:rsidRPr="00BE6A79">
        <w:rPr>
          <w:lang w:val="es-ES_tradnl"/>
        </w:rPr>
        <w:t xml:space="preserve">acerca de </w:t>
      </w:r>
      <w:r w:rsidRPr="00BE6A79">
        <w:rPr>
          <w:lang w:val="es-ES_tradnl"/>
        </w:rPr>
        <w:t xml:space="preserve">las </w:t>
      </w:r>
      <w:r w:rsidR="0014653F" w:rsidRPr="00BE6A79">
        <w:rPr>
          <w:lang w:val="es-ES_tradnl"/>
        </w:rPr>
        <w:t>Reglas </w:t>
      </w:r>
      <w:r w:rsidRPr="00BE6A79">
        <w:rPr>
          <w:lang w:val="es-ES_tradnl"/>
        </w:rPr>
        <w:t>94.2.b) y 94.2</w:t>
      </w:r>
      <w:r w:rsidR="00AD2BE2" w:rsidRPr="00BE6A79">
        <w:rPr>
          <w:i/>
          <w:lang w:val="es-ES_tradnl"/>
        </w:rPr>
        <w:t>bis</w:t>
      </w:r>
      <w:r w:rsidRPr="00BE6A79">
        <w:rPr>
          <w:lang w:val="es-ES_tradnl"/>
        </w:rPr>
        <w:t xml:space="preserve"> propuestas, </w:t>
      </w:r>
      <w:r w:rsidR="00A42F14" w:rsidRPr="00BE6A79">
        <w:rPr>
          <w:lang w:val="es-ES_tradnl"/>
        </w:rPr>
        <w:t xml:space="preserve">que </w:t>
      </w:r>
      <w:r w:rsidR="008F4FC1" w:rsidRPr="00BE6A79">
        <w:rPr>
          <w:lang w:val="es-ES_tradnl"/>
        </w:rPr>
        <w:t xml:space="preserve">prevén </w:t>
      </w:r>
      <w:r w:rsidRPr="00BE6A79">
        <w:rPr>
          <w:lang w:val="es-ES_tradnl"/>
        </w:rPr>
        <w:t xml:space="preserve">que el suministro de copias de documentos </w:t>
      </w:r>
      <w:r w:rsidR="008F4FC1" w:rsidRPr="00BE6A79">
        <w:rPr>
          <w:lang w:val="es-ES_tradnl"/>
        </w:rPr>
        <w:t xml:space="preserve">podrá estar sujeto al </w:t>
      </w:r>
      <w:r w:rsidRPr="00BE6A79">
        <w:rPr>
          <w:lang w:val="es-ES_tradnl"/>
        </w:rPr>
        <w:t>reembolso de</w:t>
      </w:r>
      <w:r w:rsidR="008F4FC1" w:rsidRPr="00BE6A79">
        <w:rPr>
          <w:lang w:val="es-ES_tradnl"/>
        </w:rPr>
        <w:t>l</w:t>
      </w:r>
      <w:r w:rsidRPr="00BE6A79">
        <w:rPr>
          <w:lang w:val="es-ES_tradnl"/>
        </w:rPr>
        <w:t xml:space="preserve"> costo del servicio, la Secretaría informó al Grupo de Trabajo </w:t>
      </w:r>
      <w:r w:rsidR="004A1CA0" w:rsidRPr="00BE6A79">
        <w:rPr>
          <w:lang w:val="es-ES_tradnl"/>
        </w:rPr>
        <w:t xml:space="preserve">de </w:t>
      </w:r>
      <w:r w:rsidRPr="00BE6A79">
        <w:rPr>
          <w:lang w:val="es-ES_tradnl"/>
        </w:rPr>
        <w:t xml:space="preserve">que la </w:t>
      </w:r>
      <w:r w:rsidR="00AD2BE2" w:rsidRPr="00BE6A79">
        <w:rPr>
          <w:lang w:val="es-ES_tradnl"/>
        </w:rPr>
        <w:t>Regla </w:t>
      </w:r>
      <w:r w:rsidRPr="00BE6A79">
        <w:rPr>
          <w:lang w:val="es-ES_tradnl"/>
        </w:rPr>
        <w:t xml:space="preserve">94.3 ya </w:t>
      </w:r>
      <w:r w:rsidR="006114AB" w:rsidRPr="00BE6A79">
        <w:rPr>
          <w:lang w:val="es-ES_tradnl"/>
        </w:rPr>
        <w:t xml:space="preserve">incluye </w:t>
      </w:r>
      <w:r w:rsidR="008F4FC1" w:rsidRPr="00BE6A79">
        <w:rPr>
          <w:lang w:val="es-ES_tradnl"/>
        </w:rPr>
        <w:t xml:space="preserve">la misma redacción </w:t>
      </w:r>
      <w:r w:rsidRPr="00BE6A79">
        <w:rPr>
          <w:lang w:val="es-ES_tradnl"/>
        </w:rPr>
        <w:t xml:space="preserve">y que, por tanto, la Delegación de Suecia </w:t>
      </w:r>
      <w:r w:rsidR="006114AB" w:rsidRPr="00BE6A79">
        <w:rPr>
          <w:lang w:val="es-ES_tradnl"/>
        </w:rPr>
        <w:t xml:space="preserve">ha </w:t>
      </w:r>
      <w:r w:rsidR="008F4FC1" w:rsidRPr="00BE6A79">
        <w:rPr>
          <w:lang w:val="es-ES_tradnl"/>
        </w:rPr>
        <w:t xml:space="preserve">dado por despejada </w:t>
      </w:r>
      <w:r w:rsidR="00DD6EC2" w:rsidRPr="00BE6A79">
        <w:rPr>
          <w:lang w:val="es-ES_tradnl"/>
        </w:rPr>
        <w:t xml:space="preserve">tales </w:t>
      </w:r>
      <w:r w:rsidR="008F4FC1" w:rsidRPr="00BE6A79">
        <w:rPr>
          <w:lang w:val="es-ES_tradnl"/>
        </w:rPr>
        <w:t>inquietud</w:t>
      </w:r>
      <w:r w:rsidR="00DD6EC2" w:rsidRPr="00BE6A79">
        <w:rPr>
          <w:lang w:val="es-ES_tradnl"/>
        </w:rPr>
        <w:t>es</w:t>
      </w:r>
      <w:r w:rsidRPr="00BE6A79">
        <w:rPr>
          <w:lang w:val="es-ES_tradnl"/>
        </w:rPr>
        <w:t xml:space="preserve">.  </w:t>
      </w:r>
      <w:r w:rsidR="00387E76" w:rsidRPr="00BE6A79">
        <w:rPr>
          <w:lang w:val="es-ES_tradnl"/>
        </w:rPr>
        <w:t>En relación con las discordancias con el Artículo 30.2.a) que ha planteado la Delegación del Canadá, la Secretaría propuso que, en las Reglas 94.2</w:t>
      </w:r>
      <w:r w:rsidR="00387E76" w:rsidRPr="00BE6A79">
        <w:rPr>
          <w:i/>
          <w:lang w:val="es-ES_tradnl"/>
        </w:rPr>
        <w:t>bis</w:t>
      </w:r>
      <w:r w:rsidR="00387E76" w:rsidRPr="00BE6A79">
        <w:rPr>
          <w:lang w:val="es-ES_tradnl"/>
        </w:rPr>
        <w:t xml:space="preserve"> y 94.3, el texto </w:t>
      </w:r>
      <w:r w:rsidR="00E10014" w:rsidRPr="00BE6A79">
        <w:rPr>
          <w:lang w:val="es-ES_tradnl"/>
        </w:rPr>
        <w:t>“</w:t>
      </w:r>
      <w:r w:rsidR="00387E76" w:rsidRPr="00BE6A79">
        <w:rPr>
          <w:lang w:val="es-ES_tradnl"/>
        </w:rPr>
        <w:t>pero no antes de la publicación internacional de la solicitud internacional</w:t>
      </w:r>
      <w:r w:rsidR="00E10014" w:rsidRPr="00BE6A79">
        <w:rPr>
          <w:lang w:val="es-ES_tradnl"/>
        </w:rPr>
        <w:t>”</w:t>
      </w:r>
      <w:r w:rsidR="00387E76" w:rsidRPr="00BE6A79">
        <w:rPr>
          <w:lang w:val="es-ES_tradnl"/>
        </w:rPr>
        <w:t xml:space="preserve"> sea sustituido por el enunciado </w:t>
      </w:r>
      <w:r w:rsidR="00E10014" w:rsidRPr="00BE6A79">
        <w:rPr>
          <w:lang w:val="es-ES_tradnl"/>
        </w:rPr>
        <w:t>“</w:t>
      </w:r>
      <w:r w:rsidR="00387E76" w:rsidRPr="00BE6A79">
        <w:rPr>
          <w:lang w:val="es-ES_tradnl"/>
        </w:rPr>
        <w:t xml:space="preserve">pero no antes de la </w:t>
      </w:r>
      <w:r w:rsidR="00FA5D59" w:rsidRPr="00BE6A79">
        <w:rPr>
          <w:lang w:val="es-ES_tradnl"/>
        </w:rPr>
        <w:t xml:space="preserve">más antigua de las fechas </w:t>
      </w:r>
      <w:r w:rsidR="00387E76" w:rsidRPr="00BE6A79">
        <w:rPr>
          <w:lang w:val="es-ES_tradnl"/>
        </w:rPr>
        <w:t xml:space="preserve">que se </w:t>
      </w:r>
      <w:r w:rsidR="00FA5D59" w:rsidRPr="00BE6A79">
        <w:rPr>
          <w:lang w:val="es-ES_tradnl"/>
        </w:rPr>
        <w:t xml:space="preserve">especifican </w:t>
      </w:r>
      <w:r w:rsidR="00387E76" w:rsidRPr="00BE6A79">
        <w:rPr>
          <w:lang w:val="es-ES_tradnl"/>
        </w:rPr>
        <w:t>en el Artículo 3</w:t>
      </w:r>
      <w:r w:rsidR="00B50660">
        <w:rPr>
          <w:lang w:val="es-ES_tradnl"/>
        </w:rPr>
        <w:t>0</w:t>
      </w:r>
      <w:r w:rsidR="00387E76" w:rsidRPr="00BE6A79">
        <w:rPr>
          <w:lang w:val="es-ES_tradnl"/>
        </w:rPr>
        <w:t>.2.a)</w:t>
      </w:r>
      <w:r w:rsidR="00E10014" w:rsidRPr="00BE6A79">
        <w:rPr>
          <w:lang w:val="es-ES_tradnl"/>
        </w:rPr>
        <w:t>”</w:t>
      </w:r>
      <w:r w:rsidR="00387E76" w:rsidRPr="00BE6A79">
        <w:rPr>
          <w:lang w:val="es-ES_tradnl"/>
        </w:rPr>
        <w:t xml:space="preserve">.  </w:t>
      </w:r>
      <w:r w:rsidR="00FA5D59" w:rsidRPr="00BE6A79">
        <w:rPr>
          <w:lang w:val="es-ES_tradnl"/>
        </w:rPr>
        <w:t xml:space="preserve">En lo que respecta a permitir el acceso a documentos, el enunciado </w:t>
      </w:r>
      <w:r w:rsidR="00E10014" w:rsidRPr="00BE6A79">
        <w:rPr>
          <w:lang w:val="es-ES_tradnl"/>
        </w:rPr>
        <w:t>“</w:t>
      </w:r>
      <w:r w:rsidR="00FA5D59" w:rsidRPr="00BE6A79">
        <w:rPr>
          <w:lang w:val="es-ES_tradnl"/>
        </w:rPr>
        <w:t>contenido en su expediente</w:t>
      </w:r>
      <w:r w:rsidR="00E10014" w:rsidRPr="00BE6A79">
        <w:rPr>
          <w:lang w:val="es-ES_tradnl"/>
        </w:rPr>
        <w:t>”</w:t>
      </w:r>
      <w:r w:rsidR="00FA5D59" w:rsidRPr="00BE6A79">
        <w:rPr>
          <w:lang w:val="es-ES_tradnl"/>
        </w:rPr>
        <w:t xml:space="preserve"> se ha incluido también en la Regla 94.2</w:t>
      </w:r>
      <w:r w:rsidR="00FA5D59" w:rsidRPr="00BE6A79">
        <w:rPr>
          <w:i/>
          <w:lang w:val="es-ES_tradnl"/>
        </w:rPr>
        <w:t xml:space="preserve">bis </w:t>
      </w:r>
      <w:r w:rsidR="00FA5D59" w:rsidRPr="00BE6A79">
        <w:rPr>
          <w:lang w:val="es-ES_tradnl"/>
        </w:rPr>
        <w:t xml:space="preserve">para situar su redacción en </w:t>
      </w:r>
      <w:r w:rsidR="00DD6EC2" w:rsidRPr="00BE6A79">
        <w:rPr>
          <w:lang w:val="es-ES_tradnl"/>
        </w:rPr>
        <w:t xml:space="preserve">sintonía </w:t>
      </w:r>
      <w:r w:rsidR="00FA5D59" w:rsidRPr="00BE6A79">
        <w:rPr>
          <w:lang w:val="es-ES_tradnl"/>
        </w:rPr>
        <w:t xml:space="preserve">con la que se emplea en otras Reglas.  La Delegación del Japón ha informado a la Secretaría de que podría aceptar las propuestas de </w:t>
      </w:r>
      <w:r w:rsidR="00FA5D59" w:rsidRPr="00BE6A79">
        <w:rPr>
          <w:lang w:val="es-ES_tradnl"/>
        </w:rPr>
        <w:lastRenderedPageBreak/>
        <w:t xml:space="preserve">modificación de la Regla 9.2.  No obstante, en relación con la inquietud manifestada por la Delegación del Japón sobre la carga adicional que representaría para las Oficinas receptoras y las Administraciones encargadas de la búsqueda internacional dar acceso previa petición del solicitante a los documentos contenidos en su expediente, la Secretaría comunicó que la expresión </w:t>
      </w:r>
      <w:r w:rsidR="00E10014" w:rsidRPr="00BE6A79">
        <w:rPr>
          <w:lang w:val="es-ES_tradnl"/>
        </w:rPr>
        <w:t>“</w:t>
      </w:r>
      <w:r w:rsidR="00FA5D59" w:rsidRPr="00BE6A79">
        <w:rPr>
          <w:lang w:val="es-ES_tradnl"/>
        </w:rPr>
        <w:t>dará acceso</w:t>
      </w:r>
      <w:r w:rsidR="00E10014" w:rsidRPr="00BE6A79">
        <w:rPr>
          <w:lang w:val="es-ES_tradnl"/>
        </w:rPr>
        <w:t>”</w:t>
      </w:r>
      <w:r w:rsidR="00FA5D59" w:rsidRPr="00BE6A79">
        <w:rPr>
          <w:lang w:val="es-ES_tradnl"/>
        </w:rPr>
        <w:t xml:space="preserve"> de las Reglas 94.1</w:t>
      </w:r>
      <w:r w:rsidR="00FA5D59" w:rsidRPr="00BE6A79">
        <w:rPr>
          <w:i/>
          <w:lang w:val="es-ES_tradnl"/>
        </w:rPr>
        <w:t>bis</w:t>
      </w:r>
      <w:r w:rsidR="00FA5D59" w:rsidRPr="00BE6A79">
        <w:rPr>
          <w:iCs/>
          <w:lang w:val="es-ES_tradnl"/>
        </w:rPr>
        <w:t>.</w:t>
      </w:r>
      <w:r w:rsidR="00FA5D59" w:rsidRPr="00BE6A79">
        <w:rPr>
          <w:lang w:val="es-ES_tradnl"/>
        </w:rPr>
        <w:t>a) y 94.1</w:t>
      </w:r>
      <w:r w:rsidR="00FA5D59" w:rsidRPr="00BE6A79">
        <w:rPr>
          <w:i/>
          <w:iCs/>
          <w:lang w:val="es-ES_tradnl"/>
        </w:rPr>
        <w:t>ter</w:t>
      </w:r>
      <w:r w:rsidR="00FA5D59" w:rsidRPr="00BE6A79">
        <w:rPr>
          <w:lang w:val="es-ES_tradnl"/>
        </w:rPr>
        <w:t xml:space="preserve">.a) ha sido sustituida por </w:t>
      </w:r>
      <w:r w:rsidR="00E10014" w:rsidRPr="00BE6A79">
        <w:rPr>
          <w:lang w:val="es-ES_tradnl"/>
        </w:rPr>
        <w:t>“</w:t>
      </w:r>
      <w:r w:rsidR="00FA5D59" w:rsidRPr="00BE6A79">
        <w:rPr>
          <w:lang w:val="es-ES_tradnl"/>
        </w:rPr>
        <w:t>podrá dar acceso</w:t>
      </w:r>
      <w:r w:rsidR="00E10014" w:rsidRPr="00BE6A79">
        <w:rPr>
          <w:lang w:val="es-ES_tradnl"/>
        </w:rPr>
        <w:t>”</w:t>
      </w:r>
      <w:r w:rsidR="00FA5D59" w:rsidRPr="00BE6A79">
        <w:rPr>
          <w:lang w:val="es-ES_tradnl"/>
        </w:rPr>
        <w:t>.  Por tanto, las Oficinas podrán decidir si desean dar acceso a los documentos a petición del solicitante.  Con todo, la Oficina Internacional espera que la mayoría de las Oficinas den acceso a los solicitantes a los documentos que obren en el expediente de la solicitud, ya sea en calidad de Oficina receptora o de Administración encargada de la búsqueda internacional, y que los solicitantes PCT no sean tratados de una manera menos favorable que un solicitante que pida acceso al expediente de una de sus solicitudes nacionales.</w:t>
      </w:r>
    </w:p>
    <w:p w:rsidR="00876D85" w:rsidRPr="00BE6A79" w:rsidRDefault="00876D85" w:rsidP="00502EAC">
      <w:pPr>
        <w:pStyle w:val="ONUME"/>
        <w:rPr>
          <w:lang w:val="es-ES_tradnl"/>
        </w:rPr>
      </w:pPr>
      <w:r w:rsidRPr="00BE6A79">
        <w:rPr>
          <w:lang w:val="es-ES_tradnl"/>
        </w:rPr>
        <w:t xml:space="preserve">La Delegación del Canadá </w:t>
      </w:r>
      <w:r w:rsidR="00E10014" w:rsidRPr="00BE6A79">
        <w:rPr>
          <w:lang w:val="es-ES_tradnl"/>
        </w:rPr>
        <w:t xml:space="preserve">se manifestó </w:t>
      </w:r>
      <w:r w:rsidR="0059118B" w:rsidRPr="00BE6A79">
        <w:rPr>
          <w:lang w:val="es-ES_tradnl"/>
        </w:rPr>
        <w:t>a</w:t>
      </w:r>
      <w:r w:rsidR="00E10014" w:rsidRPr="00BE6A79">
        <w:rPr>
          <w:lang w:val="es-ES_tradnl"/>
        </w:rPr>
        <w:t xml:space="preserve"> </w:t>
      </w:r>
      <w:r w:rsidR="0059118B" w:rsidRPr="00BE6A79">
        <w:rPr>
          <w:lang w:val="es-ES_tradnl"/>
        </w:rPr>
        <w:t xml:space="preserve">favor de </w:t>
      </w:r>
      <w:r w:rsidRPr="00BE6A79">
        <w:rPr>
          <w:lang w:val="es-ES_tradnl"/>
        </w:rPr>
        <w:t>la propuesta revisada.</w:t>
      </w:r>
    </w:p>
    <w:p w:rsidR="00876D85" w:rsidRPr="00DA100E" w:rsidRDefault="00876D85" w:rsidP="00502EAC">
      <w:pPr>
        <w:pStyle w:val="ONUME"/>
        <w:ind w:left="567"/>
        <w:rPr>
          <w:lang w:val="es-ES_tradnl"/>
        </w:rPr>
      </w:pPr>
      <w:r w:rsidRPr="00DA100E">
        <w:rPr>
          <w:lang w:val="es-ES_tradnl"/>
        </w:rPr>
        <w:t xml:space="preserve">El Grupo de Trabajo aprobó las propuestas de modificación de las </w:t>
      </w:r>
      <w:r w:rsidR="0014653F" w:rsidRPr="00DA100E">
        <w:rPr>
          <w:lang w:val="es-ES_tradnl"/>
        </w:rPr>
        <w:t>Reglas </w:t>
      </w:r>
      <w:r w:rsidRPr="00DA100E">
        <w:rPr>
          <w:lang w:val="es-ES_tradnl"/>
        </w:rPr>
        <w:t xml:space="preserve">9, 48.2 y 94 que figuran en el </w:t>
      </w:r>
      <w:r w:rsidR="00E10014" w:rsidRPr="00DA100E">
        <w:rPr>
          <w:lang w:val="es-ES_tradnl"/>
        </w:rPr>
        <w:t>Anexo </w:t>
      </w:r>
      <w:r w:rsidRPr="00DA100E">
        <w:rPr>
          <w:lang w:val="es-ES_tradnl"/>
        </w:rPr>
        <w:t xml:space="preserve">III a fin de que se presenten a la Asamblea para que las examine en su próximo período de sesiones de octubre </w:t>
      </w:r>
      <w:r w:rsidR="00647E44" w:rsidRPr="00DA100E">
        <w:rPr>
          <w:lang w:val="es-ES_tradnl"/>
        </w:rPr>
        <w:t>de 20</w:t>
      </w:r>
      <w:r w:rsidRPr="00DA100E">
        <w:rPr>
          <w:lang w:val="es-ES_tradnl"/>
        </w:rPr>
        <w:t>15, a reserva de los posibles cambios de redacción que efectúe la Secretaría.</w:t>
      </w:r>
    </w:p>
    <w:p w:rsidR="00876D85" w:rsidRPr="00DA100E" w:rsidRDefault="00876D85" w:rsidP="0018330B">
      <w:pPr>
        <w:pStyle w:val="Heading1"/>
        <w:rPr>
          <w:lang w:val="es-ES_tradnl"/>
        </w:rPr>
      </w:pPr>
      <w:r w:rsidRPr="00DA100E">
        <w:rPr>
          <w:lang w:val="es-ES_tradnl"/>
        </w:rPr>
        <w:t>Transmisión a la Oficina Internacional de copias de documentos recibidos en el marco de una petición de restauración del derecho de prioridad</w:t>
      </w:r>
    </w:p>
    <w:p w:rsidR="00876D85" w:rsidRPr="00DA100E" w:rsidRDefault="00876D85" w:rsidP="00502EAC">
      <w:pPr>
        <w:pStyle w:val="ONUME"/>
        <w:rPr>
          <w:lang w:val="es-ES_tradnl"/>
        </w:rPr>
      </w:pPr>
      <w:r w:rsidRPr="00DA100E">
        <w:rPr>
          <w:lang w:val="es-ES_tradnl"/>
        </w:rPr>
        <w:t>Los debates se basaron en el documento PCT/WG/8/14.</w:t>
      </w:r>
    </w:p>
    <w:p w:rsidR="001356E2" w:rsidRPr="00BE6A79" w:rsidRDefault="00876D85" w:rsidP="00502EAC">
      <w:pPr>
        <w:pStyle w:val="ONUME"/>
        <w:rPr>
          <w:lang w:val="es-ES_tradnl"/>
        </w:rPr>
      </w:pPr>
      <w:r w:rsidRPr="00BE6A79">
        <w:rPr>
          <w:lang w:val="es-ES_tradnl"/>
        </w:rPr>
        <w:t xml:space="preserve">La Secretaría explicó que </w:t>
      </w:r>
      <w:r w:rsidR="001356E2" w:rsidRPr="00BE6A79">
        <w:rPr>
          <w:lang w:val="es-ES_tradnl"/>
        </w:rPr>
        <w:t xml:space="preserve">en </w:t>
      </w:r>
      <w:r w:rsidRPr="00BE6A79">
        <w:rPr>
          <w:lang w:val="es-ES_tradnl"/>
        </w:rPr>
        <w:t xml:space="preserve">el documento </w:t>
      </w:r>
      <w:r w:rsidR="001356E2" w:rsidRPr="00BE6A79">
        <w:rPr>
          <w:lang w:val="es-ES_tradnl"/>
        </w:rPr>
        <w:t xml:space="preserve">se </w:t>
      </w:r>
      <w:r w:rsidRPr="00BE6A79">
        <w:rPr>
          <w:lang w:val="es-ES_tradnl"/>
        </w:rPr>
        <w:t xml:space="preserve">propone modificar la </w:t>
      </w:r>
      <w:r w:rsidR="00AD2BE2" w:rsidRPr="00BE6A79">
        <w:rPr>
          <w:lang w:val="es-ES_tradnl"/>
        </w:rPr>
        <w:t>Regla </w:t>
      </w:r>
      <w:r w:rsidRPr="00BE6A79">
        <w:rPr>
          <w:lang w:val="es-ES_tradnl"/>
        </w:rPr>
        <w:t>26</w:t>
      </w:r>
      <w:r w:rsidR="00AD2BE2" w:rsidRPr="00BE6A79">
        <w:rPr>
          <w:i/>
          <w:lang w:val="es-ES_tradnl"/>
        </w:rPr>
        <w:t>bis</w:t>
      </w:r>
      <w:r w:rsidRPr="00BE6A79">
        <w:rPr>
          <w:lang w:val="es-ES_tradnl"/>
        </w:rPr>
        <w:t xml:space="preserve">.3 </w:t>
      </w:r>
      <w:r w:rsidR="00A052C1" w:rsidRPr="00BE6A79">
        <w:rPr>
          <w:lang w:val="es-ES_tradnl"/>
        </w:rPr>
        <w:t xml:space="preserve">con el objeto de exigir </w:t>
      </w:r>
      <w:r w:rsidRPr="00BE6A79">
        <w:rPr>
          <w:lang w:val="es-ES_tradnl"/>
        </w:rPr>
        <w:t xml:space="preserve">a las Oficinas receptoras que </w:t>
      </w:r>
      <w:r w:rsidR="00A052C1" w:rsidRPr="00BE6A79">
        <w:rPr>
          <w:lang w:val="es-ES_tradnl"/>
        </w:rPr>
        <w:t xml:space="preserve">reciban peticiones </w:t>
      </w:r>
      <w:r w:rsidRPr="00BE6A79">
        <w:rPr>
          <w:lang w:val="es-ES_tradnl"/>
        </w:rPr>
        <w:t xml:space="preserve">de restauración del derecho de prioridad que proporcionen a la Oficina Internacional </w:t>
      </w:r>
      <w:r w:rsidR="00B446CB" w:rsidRPr="00BE6A79">
        <w:rPr>
          <w:lang w:val="es-ES_tradnl"/>
        </w:rPr>
        <w:t xml:space="preserve">copias de </w:t>
      </w:r>
      <w:r w:rsidRPr="00BE6A79">
        <w:rPr>
          <w:lang w:val="es-ES_tradnl"/>
        </w:rPr>
        <w:t xml:space="preserve">todos los documentos </w:t>
      </w:r>
      <w:r w:rsidR="00B446CB" w:rsidRPr="00BE6A79">
        <w:rPr>
          <w:lang w:val="es-ES_tradnl"/>
        </w:rPr>
        <w:t xml:space="preserve">presentados por </w:t>
      </w:r>
      <w:r w:rsidRPr="00BE6A79">
        <w:rPr>
          <w:lang w:val="es-ES_tradnl"/>
        </w:rPr>
        <w:t xml:space="preserve">el solicitante, salvo </w:t>
      </w:r>
      <w:r w:rsidR="00B446CB" w:rsidRPr="00BE6A79">
        <w:rPr>
          <w:lang w:val="es-ES_tradnl"/>
        </w:rPr>
        <w:t xml:space="preserve">en caso de que </w:t>
      </w:r>
      <w:r w:rsidRPr="00BE6A79">
        <w:rPr>
          <w:lang w:val="es-ES_tradnl"/>
        </w:rPr>
        <w:t xml:space="preserve">la Oficina receptora decida no remitir </w:t>
      </w:r>
      <w:r w:rsidR="00B446CB" w:rsidRPr="00BE6A79">
        <w:rPr>
          <w:lang w:val="es-ES_tradnl"/>
        </w:rPr>
        <w:t xml:space="preserve">tales </w:t>
      </w:r>
      <w:r w:rsidRPr="00BE6A79">
        <w:rPr>
          <w:lang w:val="es-ES_tradnl"/>
        </w:rPr>
        <w:t xml:space="preserve">documentos </w:t>
      </w:r>
      <w:r w:rsidR="00B446CB" w:rsidRPr="00BE6A79">
        <w:rPr>
          <w:lang w:val="es-ES_tradnl"/>
        </w:rPr>
        <w:t xml:space="preserve">en atención a que </w:t>
      </w:r>
      <w:r w:rsidR="00682DBE" w:rsidRPr="00BE6A79">
        <w:rPr>
          <w:lang w:val="es-ES_tradnl"/>
        </w:rPr>
        <w:t>conti</w:t>
      </w:r>
      <w:r w:rsidR="00DD6EC2" w:rsidRPr="00BE6A79">
        <w:rPr>
          <w:lang w:val="es-ES_tradnl"/>
        </w:rPr>
        <w:t>e</w:t>
      </w:r>
      <w:r w:rsidR="00682DBE" w:rsidRPr="00BE6A79">
        <w:rPr>
          <w:lang w:val="es-ES_tradnl"/>
        </w:rPr>
        <w:t xml:space="preserve">nen </w:t>
      </w:r>
      <w:r w:rsidRPr="00BE6A79">
        <w:rPr>
          <w:lang w:val="es-ES_tradnl"/>
        </w:rPr>
        <w:t xml:space="preserve">información delicada.  </w:t>
      </w:r>
      <w:r w:rsidR="00DD6EC2" w:rsidRPr="00BE6A79">
        <w:rPr>
          <w:lang w:val="es-ES_tradnl"/>
        </w:rPr>
        <w:t xml:space="preserve">El criterio </w:t>
      </w:r>
      <w:r w:rsidR="00682DBE" w:rsidRPr="00BE6A79">
        <w:rPr>
          <w:lang w:val="es-ES_tradnl"/>
        </w:rPr>
        <w:t>utilizad</w:t>
      </w:r>
      <w:r w:rsidR="00DD6EC2" w:rsidRPr="00BE6A79">
        <w:rPr>
          <w:lang w:val="es-ES_tradnl"/>
        </w:rPr>
        <w:t>o</w:t>
      </w:r>
      <w:r w:rsidR="00682DBE" w:rsidRPr="00BE6A79">
        <w:rPr>
          <w:lang w:val="es-ES_tradnl"/>
        </w:rPr>
        <w:t xml:space="preserve"> </w:t>
      </w:r>
      <w:r w:rsidR="00B446CB" w:rsidRPr="00BE6A79">
        <w:rPr>
          <w:lang w:val="es-ES_tradnl"/>
        </w:rPr>
        <w:t>para definir lo que debe entenderse por información delicada es similar a</w:t>
      </w:r>
      <w:r w:rsidR="00DD6EC2" w:rsidRPr="00BE6A79">
        <w:rPr>
          <w:lang w:val="es-ES_tradnl"/>
        </w:rPr>
        <w:t>l</w:t>
      </w:r>
      <w:r w:rsidR="00B446CB" w:rsidRPr="00BE6A79">
        <w:rPr>
          <w:lang w:val="es-ES_tradnl"/>
        </w:rPr>
        <w:t xml:space="preserve"> que se </w:t>
      </w:r>
      <w:r w:rsidR="00682DBE" w:rsidRPr="00BE6A79">
        <w:rPr>
          <w:lang w:val="es-ES_tradnl"/>
        </w:rPr>
        <w:t xml:space="preserve">emplea </w:t>
      </w:r>
      <w:r w:rsidR="00B446CB" w:rsidRPr="00BE6A79">
        <w:rPr>
          <w:lang w:val="es-ES_tradnl"/>
        </w:rPr>
        <w:t>en el documento PCT/WG/8/12 en relación con la omisión de determinada información.</w:t>
      </w:r>
      <w:r w:rsidR="00446423" w:rsidRPr="00BE6A79">
        <w:rPr>
          <w:lang w:val="es-ES_tradnl"/>
        </w:rPr>
        <w:t xml:space="preserve">  La Oficina Internacional publicará cualquiera de los documentos recibidos de la Oficina receptora, lo que permitirá a las Oficinas designadas reexaminar la decisión adoptada por la Oficina receptora en virtud a la Regla 49</w:t>
      </w:r>
      <w:r w:rsidR="00446423" w:rsidRPr="00BE6A79">
        <w:rPr>
          <w:i/>
          <w:iCs/>
          <w:lang w:val="es-ES_tradnl"/>
        </w:rPr>
        <w:t>ter</w:t>
      </w:r>
      <w:r w:rsidR="00446423" w:rsidRPr="00BE6A79">
        <w:rPr>
          <w:lang w:val="es-ES_tradnl"/>
        </w:rPr>
        <w:t xml:space="preserve">.1.  En la séptima reunión del Grupo de Trabajo se debatió una propuesta similar.  Esa propuesta fue en principio apoyada, si bien se manifestó preocupación por que se </w:t>
      </w:r>
      <w:r w:rsidR="00682DBE" w:rsidRPr="00BE6A79">
        <w:rPr>
          <w:lang w:val="es-ES_tradnl"/>
        </w:rPr>
        <w:t xml:space="preserve">exija </w:t>
      </w:r>
      <w:r w:rsidR="00446423" w:rsidRPr="00BE6A79">
        <w:rPr>
          <w:lang w:val="es-ES_tradnl"/>
        </w:rPr>
        <w:t xml:space="preserve">a las Oficinas receptoras presentar información delicada a la Oficina Internacional.  La propuesta contenida en el Anexo </w:t>
      </w:r>
      <w:r w:rsidR="00682DBE" w:rsidRPr="00BE6A79">
        <w:rPr>
          <w:lang w:val="es-ES_tradnl"/>
        </w:rPr>
        <w:t xml:space="preserve">del </w:t>
      </w:r>
      <w:r w:rsidR="00446423" w:rsidRPr="00BE6A79">
        <w:rPr>
          <w:lang w:val="es-ES_tradnl"/>
        </w:rPr>
        <w:t>documento ha tenido en cuenta esa preocupación, previendo una excepción a la transmisión de información delicada en las propuestas de modificación de la Regla 26</w:t>
      </w:r>
      <w:r w:rsidR="00446423" w:rsidRPr="00BE6A79">
        <w:rPr>
          <w:i/>
          <w:lang w:val="es-ES_tradnl"/>
        </w:rPr>
        <w:t>bis</w:t>
      </w:r>
      <w:r w:rsidR="00446423" w:rsidRPr="00BE6A79">
        <w:rPr>
          <w:lang w:val="es-ES_tradnl"/>
        </w:rPr>
        <w:t xml:space="preserve">.3.  </w:t>
      </w:r>
      <w:r w:rsidR="00DD6EC2" w:rsidRPr="00BE6A79">
        <w:rPr>
          <w:lang w:val="es-ES_tradnl"/>
        </w:rPr>
        <w:t>Además, y atendiendo a las observaciones recibidas de algunas delegaciones en la reunión en curso, la Secretaría dijo que ha modificado la Regla 26</w:t>
      </w:r>
      <w:r w:rsidR="00DD6EC2" w:rsidRPr="00BE6A79">
        <w:rPr>
          <w:i/>
          <w:lang w:val="es-ES_tradnl"/>
        </w:rPr>
        <w:t>bis.</w:t>
      </w:r>
      <w:r w:rsidR="00DD6EC2" w:rsidRPr="00BE6A79">
        <w:rPr>
          <w:lang w:val="es-ES_tradnl"/>
        </w:rPr>
        <w:t>3.h</w:t>
      </w:r>
      <w:proofErr w:type="gramStart"/>
      <w:r w:rsidR="00DD6EC2" w:rsidRPr="00BE6A79">
        <w:rPr>
          <w:lang w:val="es-ES_tradnl"/>
        </w:rPr>
        <w:t>)iv</w:t>
      </w:r>
      <w:proofErr w:type="gramEnd"/>
      <w:r w:rsidR="00DD6EC2" w:rsidRPr="00BE6A79">
        <w:rPr>
          <w:lang w:val="es-ES_tradnl"/>
        </w:rPr>
        <w:t xml:space="preserve">), que </w:t>
      </w:r>
      <w:r w:rsidR="00211D1E" w:rsidRPr="00BE6A79">
        <w:rPr>
          <w:lang w:val="es-ES_tradnl"/>
        </w:rPr>
        <w:t xml:space="preserve">ahora </w:t>
      </w:r>
      <w:r w:rsidR="00682DBE" w:rsidRPr="00BE6A79">
        <w:rPr>
          <w:lang w:val="es-ES_tradnl"/>
        </w:rPr>
        <w:t xml:space="preserve">incluiría </w:t>
      </w:r>
      <w:r w:rsidR="00E23FFE" w:rsidRPr="00BE6A79">
        <w:rPr>
          <w:lang w:val="es-ES_tradnl"/>
        </w:rPr>
        <w:t>un nuevo apartado </w:t>
      </w:r>
      <w:r w:rsidR="00211D1E" w:rsidRPr="00BE6A79">
        <w:rPr>
          <w:lang w:val="es-ES_tradnl"/>
        </w:rPr>
        <w:t>h-</w:t>
      </w:r>
      <w:r w:rsidR="00211D1E" w:rsidRPr="00BE6A79">
        <w:rPr>
          <w:i/>
          <w:lang w:val="es-ES_tradnl"/>
        </w:rPr>
        <w:t>bis</w:t>
      </w:r>
      <w:r w:rsidR="00211D1E" w:rsidRPr="00BE6A79">
        <w:rPr>
          <w:lang w:val="es-ES_tradnl"/>
        </w:rPr>
        <w:t xml:space="preserve">) en el que se </w:t>
      </w:r>
      <w:r w:rsidR="00682DBE" w:rsidRPr="00BE6A79">
        <w:rPr>
          <w:lang w:val="es-ES_tradnl"/>
        </w:rPr>
        <w:t xml:space="preserve">enumeran </w:t>
      </w:r>
      <w:r w:rsidR="00211D1E" w:rsidRPr="00BE6A79">
        <w:rPr>
          <w:lang w:val="es-ES_tradnl"/>
        </w:rPr>
        <w:t>los casos en que una Oficina receptora, bien previa petición fundamentada del solicitante</w:t>
      </w:r>
      <w:r w:rsidR="00682DBE" w:rsidRPr="00BE6A79">
        <w:rPr>
          <w:lang w:val="es-ES_tradnl"/>
        </w:rPr>
        <w:t>,</w:t>
      </w:r>
      <w:r w:rsidR="00211D1E" w:rsidRPr="00BE6A79">
        <w:rPr>
          <w:lang w:val="es-ES_tradnl"/>
        </w:rPr>
        <w:t xml:space="preserve"> o por decisión propia, no estará obligada a transmitir los documentos a la Oficina Internacional.  Las situaciones contempladas en este apartado son que manifiestamente </w:t>
      </w:r>
      <w:r w:rsidR="00682DBE" w:rsidRPr="00BE6A79">
        <w:rPr>
          <w:lang w:val="es-ES_tradnl"/>
        </w:rPr>
        <w:t xml:space="preserve">esos </w:t>
      </w:r>
      <w:r w:rsidR="00211D1E" w:rsidRPr="00BE6A79">
        <w:rPr>
          <w:lang w:val="es-ES_tradnl"/>
        </w:rPr>
        <w:t xml:space="preserve">documentos o partes de dichos documentos no cumplan el propósito de informar al público acerca de la solicitud internacional, que la publicación o el acceso público a </w:t>
      </w:r>
      <w:r w:rsidR="00682DBE" w:rsidRPr="00BE6A79">
        <w:rPr>
          <w:lang w:val="es-ES_tradnl"/>
        </w:rPr>
        <w:t xml:space="preserve">esos </w:t>
      </w:r>
      <w:r w:rsidR="00211D1E" w:rsidRPr="00BE6A79">
        <w:rPr>
          <w:lang w:val="es-ES_tradnl"/>
        </w:rPr>
        <w:t xml:space="preserve">documentos o partes de dichos documentos perjudicaría claramente los intereses personales o económicos de cualquier persona y que no haya un interés público en tener acceso a </w:t>
      </w:r>
      <w:r w:rsidR="00C50DF9" w:rsidRPr="00BE6A79">
        <w:rPr>
          <w:lang w:val="es-ES_tradnl"/>
        </w:rPr>
        <w:t xml:space="preserve">esos </w:t>
      </w:r>
      <w:r w:rsidR="00211D1E" w:rsidRPr="00BE6A79">
        <w:rPr>
          <w:lang w:val="es-ES_tradnl"/>
        </w:rPr>
        <w:t>documentos o partes de dichos documentos.</w:t>
      </w:r>
    </w:p>
    <w:p w:rsidR="00211D1E" w:rsidRPr="00BE6A79" w:rsidRDefault="00876D85" w:rsidP="00502EAC">
      <w:pPr>
        <w:pStyle w:val="ONUME"/>
        <w:rPr>
          <w:lang w:val="es-ES_tradnl"/>
        </w:rPr>
      </w:pPr>
      <w:r w:rsidRPr="00BE6A79">
        <w:rPr>
          <w:lang w:val="es-ES_tradnl"/>
        </w:rPr>
        <w:t xml:space="preserve">La Delegación de la República de Corea dio las gracias a la Oficina Internacional por </w:t>
      </w:r>
      <w:r w:rsidR="00C50DF9" w:rsidRPr="00BE6A79">
        <w:rPr>
          <w:lang w:val="es-ES_tradnl"/>
        </w:rPr>
        <w:t xml:space="preserve">haber resuelto los </w:t>
      </w:r>
      <w:r w:rsidRPr="00BE6A79">
        <w:rPr>
          <w:lang w:val="es-ES_tradnl"/>
        </w:rPr>
        <w:t xml:space="preserve">problemas </w:t>
      </w:r>
      <w:r w:rsidR="00C50DF9" w:rsidRPr="00BE6A79">
        <w:rPr>
          <w:lang w:val="es-ES_tradnl"/>
        </w:rPr>
        <w:t>que planteaba la puesta a disposi</w:t>
      </w:r>
      <w:r w:rsidR="00DD6EC2" w:rsidRPr="00BE6A79">
        <w:rPr>
          <w:lang w:val="es-ES_tradnl"/>
        </w:rPr>
        <w:t>ci</w:t>
      </w:r>
      <w:r w:rsidR="00C50DF9" w:rsidRPr="00BE6A79">
        <w:rPr>
          <w:lang w:val="es-ES_tradnl"/>
        </w:rPr>
        <w:t xml:space="preserve">ón del público de </w:t>
      </w:r>
      <w:r w:rsidRPr="00BE6A79">
        <w:rPr>
          <w:lang w:val="es-ES_tradnl"/>
        </w:rPr>
        <w:t xml:space="preserve">información delicada sin el consentimiento del solicitante.  </w:t>
      </w:r>
      <w:r w:rsidR="00C50DF9" w:rsidRPr="00BE6A79">
        <w:rPr>
          <w:lang w:val="es-ES_tradnl"/>
        </w:rPr>
        <w:t xml:space="preserve">Aunque la KIPO mantiene sus notificaciones de incompatibilidad en relación con la restauración del derecho de prioridad, ha estado </w:t>
      </w:r>
      <w:r w:rsidR="00DD6EC2" w:rsidRPr="00BE6A79">
        <w:rPr>
          <w:lang w:val="es-ES_tradnl"/>
        </w:rPr>
        <w:t xml:space="preserve">considerando </w:t>
      </w:r>
      <w:r w:rsidR="00C50DF9" w:rsidRPr="00BE6A79">
        <w:rPr>
          <w:lang w:val="es-ES_tradnl"/>
        </w:rPr>
        <w:t xml:space="preserve">la posibilidad de </w:t>
      </w:r>
      <w:r w:rsidR="002058F2" w:rsidRPr="00BE6A79">
        <w:rPr>
          <w:lang w:val="es-ES_tradnl"/>
        </w:rPr>
        <w:t xml:space="preserve">revisar </w:t>
      </w:r>
      <w:r w:rsidR="00C50DF9" w:rsidRPr="00BE6A79">
        <w:rPr>
          <w:lang w:val="es-ES_tradnl"/>
        </w:rPr>
        <w:t xml:space="preserve">su legislación nacional para eliminar esa incompatibilidad.  La Delegación subrayó la importación de que se divulgue información a las </w:t>
      </w:r>
      <w:r w:rsidR="00C50DF9" w:rsidRPr="00BE6A79">
        <w:rPr>
          <w:lang w:val="es-ES_tradnl"/>
        </w:rPr>
        <w:lastRenderedPageBreak/>
        <w:t>Oficinas designadas para que puedan reexaminar las decisiones adoptadas por las Oficinas receptoras, y dijo que, de resolverse esta cuestión, podría apoyar la propuesta.</w:t>
      </w:r>
    </w:p>
    <w:p w:rsidR="00876D85" w:rsidRPr="00BE6A79" w:rsidRDefault="00876D85" w:rsidP="00502EAC">
      <w:pPr>
        <w:pStyle w:val="ONUME"/>
        <w:rPr>
          <w:lang w:val="es-ES_tradnl"/>
        </w:rPr>
      </w:pPr>
      <w:r w:rsidRPr="00BE6A79">
        <w:rPr>
          <w:lang w:val="es-ES_tradnl"/>
        </w:rPr>
        <w:t xml:space="preserve">La Delegación del Japón se </w:t>
      </w:r>
      <w:r w:rsidR="00C50DF9" w:rsidRPr="00BE6A79">
        <w:rPr>
          <w:lang w:val="es-ES_tradnl"/>
        </w:rPr>
        <w:t xml:space="preserve">manifestó a favor de una </w:t>
      </w:r>
      <w:r w:rsidRPr="00BE6A79">
        <w:rPr>
          <w:lang w:val="es-ES_tradnl"/>
        </w:rPr>
        <w:t xml:space="preserve">propuesta </w:t>
      </w:r>
      <w:r w:rsidR="00C50DF9" w:rsidRPr="00BE6A79">
        <w:rPr>
          <w:lang w:val="es-ES_tradnl"/>
        </w:rPr>
        <w:t xml:space="preserve">que, en su opinión, ha resuelto </w:t>
      </w:r>
      <w:r w:rsidRPr="00BE6A79">
        <w:rPr>
          <w:lang w:val="es-ES_tradnl"/>
        </w:rPr>
        <w:t xml:space="preserve">los problemas </w:t>
      </w:r>
      <w:r w:rsidR="00211D1E" w:rsidRPr="00BE6A79">
        <w:rPr>
          <w:lang w:val="es-ES_tradnl"/>
        </w:rPr>
        <w:t xml:space="preserve">que </w:t>
      </w:r>
      <w:r w:rsidR="00C50DF9" w:rsidRPr="00BE6A79">
        <w:rPr>
          <w:lang w:val="es-ES_tradnl"/>
        </w:rPr>
        <w:t xml:space="preserve">planteaba </w:t>
      </w:r>
      <w:r w:rsidRPr="00BE6A79">
        <w:rPr>
          <w:lang w:val="es-ES_tradnl"/>
        </w:rPr>
        <w:t xml:space="preserve">la transmisión </w:t>
      </w:r>
      <w:r w:rsidR="00211D1E" w:rsidRPr="00BE6A79">
        <w:rPr>
          <w:lang w:val="es-ES_tradnl"/>
        </w:rPr>
        <w:t xml:space="preserve">por la Oficina receptora </w:t>
      </w:r>
      <w:r w:rsidRPr="00BE6A79">
        <w:rPr>
          <w:lang w:val="es-ES_tradnl"/>
        </w:rPr>
        <w:t xml:space="preserve">de información delicada y solicitó a la Oficina Internacional que modifique las Directrices para las Oficinas receptoras con miras a dar orientación acerca de qué tipo de información la Oficina receptora debería rehusar transmitir a la Oficina Internacional sobre la base de la propuesta de </w:t>
      </w:r>
      <w:r w:rsidR="00AD2BE2" w:rsidRPr="00BE6A79">
        <w:rPr>
          <w:lang w:val="es-ES_tradnl"/>
        </w:rPr>
        <w:t>Regla </w:t>
      </w:r>
      <w:r w:rsidRPr="00BE6A79">
        <w:rPr>
          <w:lang w:val="es-ES_tradnl"/>
        </w:rPr>
        <w:t>26</w:t>
      </w:r>
      <w:r w:rsidR="00AD2BE2" w:rsidRPr="00BE6A79">
        <w:rPr>
          <w:i/>
          <w:lang w:val="es-ES_tradnl"/>
        </w:rPr>
        <w:t>bis</w:t>
      </w:r>
      <w:r w:rsidRPr="00BE6A79">
        <w:rPr>
          <w:lang w:val="es-ES_tradnl"/>
        </w:rPr>
        <w:t>.3</w:t>
      </w:r>
      <w:r w:rsidR="00E23FFE" w:rsidRPr="00BE6A79">
        <w:rPr>
          <w:lang w:val="es-ES_tradnl"/>
        </w:rPr>
        <w:t>.</w:t>
      </w:r>
      <w:r w:rsidRPr="00BE6A79">
        <w:rPr>
          <w:lang w:val="es-ES_tradnl"/>
        </w:rPr>
        <w:t>h-</w:t>
      </w:r>
      <w:r w:rsidR="00AD2BE2" w:rsidRPr="00BE6A79">
        <w:rPr>
          <w:i/>
          <w:lang w:val="es-ES_tradnl"/>
        </w:rPr>
        <w:t>bis</w:t>
      </w:r>
      <w:r w:rsidRPr="00BE6A79">
        <w:rPr>
          <w:lang w:val="es-ES_tradnl"/>
        </w:rPr>
        <w:t xml:space="preserve">).  La Delegación preguntó asimismo </w:t>
      </w:r>
      <w:r w:rsidR="000E59B8" w:rsidRPr="00BE6A79">
        <w:rPr>
          <w:lang w:val="es-ES_tradnl"/>
        </w:rPr>
        <w:t xml:space="preserve">de qué manera notificará </w:t>
      </w:r>
      <w:r w:rsidRPr="00BE6A79">
        <w:rPr>
          <w:lang w:val="es-ES_tradnl"/>
        </w:rPr>
        <w:t xml:space="preserve">la Oficina receptora a la Oficina Internacional </w:t>
      </w:r>
      <w:r w:rsidR="00A52545" w:rsidRPr="00BE6A79">
        <w:rPr>
          <w:lang w:val="es-ES_tradnl"/>
        </w:rPr>
        <w:t xml:space="preserve">la circunstancia </w:t>
      </w:r>
      <w:r w:rsidRPr="00BE6A79">
        <w:rPr>
          <w:lang w:val="es-ES_tradnl"/>
        </w:rPr>
        <w:t xml:space="preserve">de que </w:t>
      </w:r>
      <w:r w:rsidR="002058F2" w:rsidRPr="00BE6A79">
        <w:rPr>
          <w:lang w:val="es-ES_tradnl"/>
        </w:rPr>
        <w:t xml:space="preserve">la Oficina receptora </w:t>
      </w:r>
      <w:r w:rsidRPr="00BE6A79">
        <w:rPr>
          <w:lang w:val="es-ES_tradnl"/>
        </w:rPr>
        <w:t>haya excluido información delicada de la transmisión a la Oficina Internacional.</w:t>
      </w:r>
    </w:p>
    <w:p w:rsidR="00876D85" w:rsidRPr="00BE6A79" w:rsidRDefault="00876D85" w:rsidP="00502EAC">
      <w:pPr>
        <w:pStyle w:val="ONUME"/>
        <w:rPr>
          <w:lang w:val="es-ES_tradnl"/>
        </w:rPr>
      </w:pPr>
      <w:r w:rsidRPr="00BE6A79">
        <w:rPr>
          <w:lang w:val="es-ES_tradnl"/>
        </w:rPr>
        <w:t xml:space="preserve">La Delegación de la </w:t>
      </w:r>
      <w:r w:rsidR="0085642B" w:rsidRPr="00BE6A79">
        <w:rPr>
          <w:lang w:val="es-ES_tradnl"/>
        </w:rPr>
        <w:t>OEP</w:t>
      </w:r>
      <w:r w:rsidRPr="00BE6A79">
        <w:rPr>
          <w:lang w:val="es-ES_tradnl"/>
        </w:rPr>
        <w:t xml:space="preserve"> </w:t>
      </w:r>
      <w:r w:rsidR="002058F2" w:rsidRPr="00BE6A79">
        <w:rPr>
          <w:lang w:val="es-ES_tradnl"/>
        </w:rPr>
        <w:t xml:space="preserve">dijo que apoya plenamente </w:t>
      </w:r>
      <w:r w:rsidRPr="00BE6A79">
        <w:rPr>
          <w:lang w:val="es-ES_tradnl"/>
        </w:rPr>
        <w:t xml:space="preserve">las propuestas y, al igual que la Delegación del Japón, solicitó que se aclare </w:t>
      </w:r>
      <w:r w:rsidR="00A52545" w:rsidRPr="00BE6A79">
        <w:rPr>
          <w:lang w:val="es-ES_tradnl"/>
        </w:rPr>
        <w:t xml:space="preserve">la forma en que </w:t>
      </w:r>
      <w:r w:rsidRPr="00BE6A79">
        <w:rPr>
          <w:lang w:val="es-ES_tradnl"/>
        </w:rPr>
        <w:t xml:space="preserve">la Oficina receptora </w:t>
      </w:r>
      <w:r w:rsidR="00A52545" w:rsidRPr="00BE6A79">
        <w:rPr>
          <w:lang w:val="es-ES_tradnl"/>
        </w:rPr>
        <w:t xml:space="preserve">notificará </w:t>
      </w:r>
      <w:r w:rsidRPr="00BE6A79">
        <w:rPr>
          <w:lang w:val="es-ES_tradnl"/>
        </w:rPr>
        <w:t xml:space="preserve">a la Oficina Internacional </w:t>
      </w:r>
      <w:r w:rsidR="002058F2" w:rsidRPr="00BE6A79">
        <w:rPr>
          <w:lang w:val="es-ES_tradnl"/>
        </w:rPr>
        <w:t xml:space="preserve">el hecho de que haya decidido </w:t>
      </w:r>
      <w:r w:rsidR="00A52545" w:rsidRPr="00BE6A79">
        <w:rPr>
          <w:lang w:val="es-ES_tradnl"/>
        </w:rPr>
        <w:t xml:space="preserve">dejar de </w:t>
      </w:r>
      <w:r w:rsidRPr="00BE6A79">
        <w:rPr>
          <w:lang w:val="es-ES_tradnl"/>
        </w:rPr>
        <w:t xml:space="preserve">transmitir un documento o parte del mismo </w:t>
      </w:r>
      <w:r w:rsidR="00A52545" w:rsidRPr="00BE6A79">
        <w:rPr>
          <w:lang w:val="es-ES_tradnl"/>
        </w:rPr>
        <w:t xml:space="preserve">que contenga </w:t>
      </w:r>
      <w:r w:rsidRPr="00BE6A79">
        <w:rPr>
          <w:lang w:val="es-ES_tradnl"/>
        </w:rPr>
        <w:t xml:space="preserve">información delicada. </w:t>
      </w:r>
    </w:p>
    <w:p w:rsidR="00211D1E" w:rsidRPr="00BE6A79" w:rsidRDefault="00876D85" w:rsidP="00502EAC">
      <w:pPr>
        <w:pStyle w:val="ONUME"/>
        <w:rPr>
          <w:lang w:val="es-ES_tradnl"/>
        </w:rPr>
      </w:pPr>
      <w:r w:rsidRPr="00BE6A79">
        <w:rPr>
          <w:lang w:val="es-ES_tradnl"/>
        </w:rPr>
        <w:t xml:space="preserve">La Delegación de los Estados Unidos de América </w:t>
      </w:r>
      <w:r w:rsidR="002058F2" w:rsidRPr="00BE6A79">
        <w:rPr>
          <w:lang w:val="es-ES_tradnl"/>
        </w:rPr>
        <w:t xml:space="preserve">afirmó que respalda las modificaciones propuestas </w:t>
      </w:r>
      <w:r w:rsidRPr="00BE6A79">
        <w:rPr>
          <w:lang w:val="es-ES_tradnl"/>
        </w:rPr>
        <w:t xml:space="preserve">e hizo suya la preocupación manifestada por la Delegación del Japón sobre el tipo concreto de información que la Oficina receptora </w:t>
      </w:r>
      <w:r w:rsidR="005818E5" w:rsidRPr="00BE6A79">
        <w:rPr>
          <w:lang w:val="es-ES_tradnl"/>
        </w:rPr>
        <w:t xml:space="preserve">podrá </w:t>
      </w:r>
      <w:r w:rsidRPr="00BE6A79">
        <w:rPr>
          <w:lang w:val="es-ES_tradnl"/>
        </w:rPr>
        <w:t xml:space="preserve">rehusar transmitir.  </w:t>
      </w:r>
      <w:r w:rsidR="00A52545" w:rsidRPr="00BE6A79">
        <w:rPr>
          <w:lang w:val="es-ES_tradnl"/>
        </w:rPr>
        <w:t xml:space="preserve">La Delegación convino también con la Delegación del Japón en la necesidad de que las Directrices para las Oficinas receptoras aclaren este asunto e hizo hincapié en que el tipo de información cuya transmisión puede rehusarse debe ser información personal concreta, como </w:t>
      </w:r>
      <w:r w:rsidR="005818E5" w:rsidRPr="00BE6A79">
        <w:rPr>
          <w:lang w:val="es-ES_tradnl"/>
        </w:rPr>
        <w:t xml:space="preserve">números de </w:t>
      </w:r>
      <w:r w:rsidR="00A52545" w:rsidRPr="00BE6A79">
        <w:rPr>
          <w:lang w:val="es-ES_tradnl"/>
        </w:rPr>
        <w:t>cuentas bancarias</w:t>
      </w:r>
      <w:r w:rsidR="005818E5" w:rsidRPr="00BE6A79">
        <w:rPr>
          <w:lang w:val="es-ES_tradnl"/>
        </w:rPr>
        <w:t xml:space="preserve">, de documentos de identidad o de </w:t>
      </w:r>
      <w:r w:rsidR="00A52545" w:rsidRPr="00BE6A79">
        <w:rPr>
          <w:lang w:val="es-ES_tradnl"/>
        </w:rPr>
        <w:t>tarjetas de crédito.  Sin ninguna definición en las Directrices para las Oficinas receptoras, la redacción actual podría permitir a la Oficina receptora rehusar la transmisión de información económica general que sea necesaria para que las Oficinas designadas comprendan los motivos en los que se fundamenta la decisión adoptada por la Oficina receptora acerca de la restauración del derecho de prioridad.</w:t>
      </w:r>
    </w:p>
    <w:p w:rsidR="00876D85" w:rsidRPr="00BE6A79" w:rsidRDefault="00876D85" w:rsidP="00502EAC">
      <w:pPr>
        <w:pStyle w:val="ONUME"/>
        <w:rPr>
          <w:lang w:val="es-ES_tradnl"/>
        </w:rPr>
      </w:pPr>
      <w:r w:rsidRPr="00BE6A79">
        <w:rPr>
          <w:lang w:val="es-ES_tradnl"/>
        </w:rPr>
        <w:t xml:space="preserve">La Delegación de Israel dijo que respalda la propuesta e informó al Grupo de Trabajo de que la práctica de la </w:t>
      </w:r>
      <w:r w:rsidR="001D4715" w:rsidRPr="00BE6A79">
        <w:rPr>
          <w:lang w:val="es-ES_tradnl"/>
        </w:rPr>
        <w:t xml:space="preserve">ILPO </w:t>
      </w:r>
      <w:r w:rsidRPr="00BE6A79">
        <w:rPr>
          <w:lang w:val="es-ES_tradnl"/>
        </w:rPr>
        <w:t xml:space="preserve">en tanto que Oficina receptora consiste en presentar a la Oficina Internacional el expediente completo, incluidas las declaraciones que explican las razones, así como cualquier otra declaración o prueba, a fin de permitir que las Oficinas designadas realicen un examen limitado de la decisión de la Oficina receptora.  La </w:t>
      </w:r>
      <w:r w:rsidR="001D4715" w:rsidRPr="00BE6A79">
        <w:rPr>
          <w:lang w:val="es-ES_tradnl"/>
        </w:rPr>
        <w:t xml:space="preserve">ILPO </w:t>
      </w:r>
      <w:r w:rsidRPr="00BE6A79">
        <w:rPr>
          <w:lang w:val="es-ES_tradnl"/>
        </w:rPr>
        <w:t xml:space="preserve">aplica el criterio de </w:t>
      </w:r>
      <w:r w:rsidR="00A52545" w:rsidRPr="00BE6A79">
        <w:rPr>
          <w:lang w:val="es-ES_tradnl"/>
        </w:rPr>
        <w:t xml:space="preserve">la </w:t>
      </w:r>
      <w:r w:rsidRPr="00BE6A79">
        <w:rPr>
          <w:lang w:val="es-ES_tradnl"/>
        </w:rPr>
        <w:t xml:space="preserve">diligencia </w:t>
      </w:r>
      <w:r w:rsidR="00A52545" w:rsidRPr="00BE6A79">
        <w:rPr>
          <w:lang w:val="es-ES_tradnl"/>
        </w:rPr>
        <w:t xml:space="preserve">debida </w:t>
      </w:r>
      <w:r w:rsidRPr="00BE6A79">
        <w:rPr>
          <w:lang w:val="es-ES_tradnl"/>
        </w:rPr>
        <w:t xml:space="preserve">a las peticiones de restauración del derecho de prioridad.  </w:t>
      </w:r>
      <w:r w:rsidR="00A52545" w:rsidRPr="00BE6A79">
        <w:rPr>
          <w:lang w:val="es-ES_tradnl"/>
        </w:rPr>
        <w:t xml:space="preserve">En consecuencia, </w:t>
      </w:r>
      <w:r w:rsidRPr="00BE6A79">
        <w:rPr>
          <w:lang w:val="es-ES_tradnl"/>
        </w:rPr>
        <w:t xml:space="preserve">la Delegación </w:t>
      </w:r>
      <w:r w:rsidR="002F2929" w:rsidRPr="00BE6A79">
        <w:rPr>
          <w:lang w:val="es-ES_tradnl"/>
        </w:rPr>
        <w:t>se manifest</w:t>
      </w:r>
      <w:r w:rsidR="005818E5" w:rsidRPr="00BE6A79">
        <w:rPr>
          <w:lang w:val="es-ES_tradnl"/>
        </w:rPr>
        <w:t>ó</w:t>
      </w:r>
      <w:r w:rsidR="002F2929" w:rsidRPr="00BE6A79">
        <w:rPr>
          <w:lang w:val="es-ES_tradnl"/>
        </w:rPr>
        <w:t xml:space="preserve"> a favor de </w:t>
      </w:r>
      <w:r w:rsidRPr="00BE6A79">
        <w:rPr>
          <w:lang w:val="es-ES_tradnl"/>
        </w:rPr>
        <w:t xml:space="preserve">la propuesta de permitir que la Oficina receptora conserve el derecho a no suministrar </w:t>
      </w:r>
      <w:r w:rsidR="00A52545" w:rsidRPr="00BE6A79">
        <w:rPr>
          <w:lang w:val="es-ES_tradnl"/>
        </w:rPr>
        <w:t xml:space="preserve">cualquier </w:t>
      </w:r>
      <w:r w:rsidRPr="00BE6A79">
        <w:rPr>
          <w:lang w:val="es-ES_tradnl"/>
        </w:rPr>
        <w:t xml:space="preserve">información delicada </w:t>
      </w:r>
      <w:r w:rsidR="00A52545" w:rsidRPr="00BE6A79">
        <w:rPr>
          <w:lang w:val="es-ES_tradnl"/>
        </w:rPr>
        <w:t xml:space="preserve">de carácter </w:t>
      </w:r>
      <w:r w:rsidRPr="00BE6A79">
        <w:rPr>
          <w:lang w:val="es-ES_tradnl"/>
        </w:rPr>
        <w:t>personal a la Oficina Internacional y que considera</w:t>
      </w:r>
      <w:r w:rsidR="00A52545" w:rsidRPr="00BE6A79">
        <w:rPr>
          <w:lang w:val="es-ES_tradnl"/>
        </w:rPr>
        <w:t xml:space="preserve">ría útil que </w:t>
      </w:r>
      <w:r w:rsidR="002F2929" w:rsidRPr="00BE6A79">
        <w:rPr>
          <w:lang w:val="es-ES_tradnl"/>
        </w:rPr>
        <w:t xml:space="preserve">dicha </w:t>
      </w:r>
      <w:r w:rsidR="00A52545" w:rsidRPr="00BE6A79">
        <w:rPr>
          <w:lang w:val="es-ES_tradnl"/>
        </w:rPr>
        <w:t xml:space="preserve">información apareciera definida </w:t>
      </w:r>
      <w:r w:rsidRPr="00BE6A79">
        <w:rPr>
          <w:lang w:val="es-ES_tradnl"/>
        </w:rPr>
        <w:t xml:space="preserve">en las Instrucciones Administrativas o en las Directrices para las Oficinas receptoras.  </w:t>
      </w:r>
    </w:p>
    <w:p w:rsidR="00876D85" w:rsidRPr="00BE6A79" w:rsidRDefault="00876D85" w:rsidP="00502EAC">
      <w:pPr>
        <w:pStyle w:val="ONUME"/>
        <w:rPr>
          <w:lang w:val="es-ES_tradnl"/>
        </w:rPr>
      </w:pPr>
      <w:r w:rsidRPr="00BE6A79">
        <w:rPr>
          <w:lang w:val="es-ES_tradnl"/>
        </w:rPr>
        <w:t xml:space="preserve">La Delegación de Dinamarca </w:t>
      </w:r>
      <w:r w:rsidR="002F2929" w:rsidRPr="00BE6A79">
        <w:rPr>
          <w:lang w:val="es-ES_tradnl"/>
        </w:rPr>
        <w:t xml:space="preserve">afirmo que </w:t>
      </w:r>
      <w:r w:rsidR="007A4B97" w:rsidRPr="00BE6A79">
        <w:rPr>
          <w:lang w:val="es-ES_tradnl"/>
        </w:rPr>
        <w:t xml:space="preserve">comparte los comentarios formulados </w:t>
      </w:r>
      <w:r w:rsidRPr="00BE6A79">
        <w:rPr>
          <w:lang w:val="es-ES_tradnl"/>
        </w:rPr>
        <w:t xml:space="preserve">por </w:t>
      </w:r>
      <w:r w:rsidR="00682DBE" w:rsidRPr="00BE6A79">
        <w:rPr>
          <w:lang w:val="es-ES_tradnl"/>
        </w:rPr>
        <w:t>el res</w:t>
      </w:r>
      <w:r w:rsidR="002F2929" w:rsidRPr="00BE6A79">
        <w:rPr>
          <w:lang w:val="es-ES_tradnl"/>
        </w:rPr>
        <w:t>t</w:t>
      </w:r>
      <w:r w:rsidR="00682DBE" w:rsidRPr="00BE6A79">
        <w:rPr>
          <w:lang w:val="es-ES_tradnl"/>
        </w:rPr>
        <w:t xml:space="preserve">o de </w:t>
      </w:r>
      <w:r w:rsidRPr="00BE6A79">
        <w:rPr>
          <w:lang w:val="es-ES_tradnl"/>
        </w:rPr>
        <w:t xml:space="preserve">delegaciones, especialmente en relación con </w:t>
      </w:r>
      <w:r w:rsidR="007A4B97" w:rsidRPr="00BE6A79">
        <w:rPr>
          <w:lang w:val="es-ES_tradnl"/>
        </w:rPr>
        <w:t xml:space="preserve">el criterio aplicable </w:t>
      </w:r>
      <w:r w:rsidR="002F2929" w:rsidRPr="00BE6A79">
        <w:rPr>
          <w:lang w:val="es-ES_tradnl"/>
        </w:rPr>
        <w:t xml:space="preserve">a la hora de determinar </w:t>
      </w:r>
      <w:r w:rsidRPr="00BE6A79">
        <w:rPr>
          <w:lang w:val="es-ES_tradnl"/>
        </w:rPr>
        <w:t xml:space="preserve">si un documento o información concretos deben omitirse de la transmisión a la Oficina Internacional.  </w:t>
      </w:r>
      <w:r w:rsidR="002F2929" w:rsidRPr="00BE6A79">
        <w:rPr>
          <w:lang w:val="es-ES_tradnl"/>
        </w:rPr>
        <w:t xml:space="preserve">En consecuencia, será importante que se </w:t>
      </w:r>
      <w:r w:rsidR="007A4B97" w:rsidRPr="00BE6A79">
        <w:rPr>
          <w:lang w:val="es-ES_tradnl"/>
        </w:rPr>
        <w:t xml:space="preserve">celebren consultas con </w:t>
      </w:r>
      <w:r w:rsidR="002F2929" w:rsidRPr="00BE6A79">
        <w:rPr>
          <w:lang w:val="es-ES_tradnl"/>
        </w:rPr>
        <w:t xml:space="preserve">las Oficinas </w:t>
      </w:r>
      <w:r w:rsidRPr="00BE6A79">
        <w:rPr>
          <w:lang w:val="es-ES_tradnl"/>
        </w:rPr>
        <w:t xml:space="preserve">receptoras </w:t>
      </w:r>
      <w:r w:rsidR="007A4B97" w:rsidRPr="00BE6A79">
        <w:rPr>
          <w:lang w:val="es-ES_tradnl"/>
        </w:rPr>
        <w:t xml:space="preserve">a través de </w:t>
      </w:r>
      <w:r w:rsidRPr="00BE6A79">
        <w:rPr>
          <w:lang w:val="es-ES_tradnl"/>
        </w:rPr>
        <w:t xml:space="preserve">circulares del PCT </w:t>
      </w:r>
      <w:r w:rsidR="007A4B97" w:rsidRPr="00BE6A79">
        <w:rPr>
          <w:lang w:val="es-ES_tradnl"/>
        </w:rPr>
        <w:t xml:space="preserve">con el objetivo de comprender mejor </w:t>
      </w:r>
      <w:r w:rsidRPr="00BE6A79">
        <w:rPr>
          <w:lang w:val="es-ES_tradnl"/>
        </w:rPr>
        <w:t xml:space="preserve">qué información debe omitirse, </w:t>
      </w:r>
      <w:r w:rsidR="00682DBE" w:rsidRPr="00BE6A79">
        <w:rPr>
          <w:lang w:val="es-ES_tradnl"/>
        </w:rPr>
        <w:t xml:space="preserve">tal </w:t>
      </w:r>
      <w:r w:rsidRPr="00BE6A79">
        <w:rPr>
          <w:lang w:val="es-ES_tradnl"/>
        </w:rPr>
        <w:t xml:space="preserve">como se </w:t>
      </w:r>
      <w:r w:rsidR="007A4B97" w:rsidRPr="00BE6A79">
        <w:rPr>
          <w:lang w:val="es-ES_tradnl"/>
        </w:rPr>
        <w:t xml:space="preserve">prevé </w:t>
      </w:r>
      <w:r w:rsidRPr="00BE6A79">
        <w:rPr>
          <w:lang w:val="es-ES_tradnl"/>
        </w:rPr>
        <w:t xml:space="preserve">en el </w:t>
      </w:r>
      <w:r w:rsidR="00647E44" w:rsidRPr="00BE6A79">
        <w:rPr>
          <w:lang w:val="es-ES_tradnl"/>
        </w:rPr>
        <w:t>párrafo </w:t>
      </w:r>
      <w:r w:rsidRPr="00BE6A79">
        <w:rPr>
          <w:lang w:val="es-ES_tradnl"/>
        </w:rPr>
        <w:t>10 del documento.</w:t>
      </w:r>
    </w:p>
    <w:p w:rsidR="00876D85" w:rsidRPr="00BE6A79" w:rsidRDefault="00876D85" w:rsidP="00502EAC">
      <w:pPr>
        <w:pStyle w:val="ONUME"/>
        <w:rPr>
          <w:lang w:val="es-ES_tradnl"/>
        </w:rPr>
      </w:pPr>
      <w:r w:rsidRPr="00BE6A79">
        <w:rPr>
          <w:lang w:val="es-ES_tradnl"/>
        </w:rPr>
        <w:t xml:space="preserve">La Delegación de Chile hizo suya la propuesta </w:t>
      </w:r>
      <w:r w:rsidR="007A4B97" w:rsidRPr="00BE6A79">
        <w:rPr>
          <w:lang w:val="es-ES_tradnl"/>
        </w:rPr>
        <w:t xml:space="preserve">atinente </w:t>
      </w:r>
      <w:r w:rsidR="003F52FE" w:rsidRPr="00BE6A79">
        <w:rPr>
          <w:lang w:val="es-ES_tradnl"/>
        </w:rPr>
        <w:t>a</w:t>
      </w:r>
      <w:r w:rsidR="007A4B97" w:rsidRPr="00BE6A79">
        <w:rPr>
          <w:lang w:val="es-ES_tradnl"/>
        </w:rPr>
        <w:t xml:space="preserve">l criterio que deberá aplicarse </w:t>
      </w:r>
      <w:r w:rsidRPr="00BE6A79">
        <w:rPr>
          <w:lang w:val="es-ES_tradnl"/>
        </w:rPr>
        <w:t xml:space="preserve">antes de </w:t>
      </w:r>
      <w:r w:rsidR="007A4B97" w:rsidRPr="00BE6A79">
        <w:rPr>
          <w:lang w:val="es-ES_tradnl"/>
        </w:rPr>
        <w:t xml:space="preserve">adoptar </w:t>
      </w:r>
      <w:r w:rsidRPr="00BE6A79">
        <w:rPr>
          <w:lang w:val="es-ES_tradnl"/>
        </w:rPr>
        <w:t xml:space="preserve">una decisión de omitir información de la transmisión a la Oficina Internacional. </w:t>
      </w:r>
    </w:p>
    <w:p w:rsidR="00876D85" w:rsidRPr="00BE6A79" w:rsidRDefault="00876D85" w:rsidP="00502EAC">
      <w:pPr>
        <w:pStyle w:val="ONUME"/>
        <w:rPr>
          <w:lang w:val="es-ES_tradnl"/>
        </w:rPr>
      </w:pPr>
      <w:r w:rsidRPr="00BE6A79">
        <w:rPr>
          <w:lang w:val="es-ES_tradnl"/>
        </w:rPr>
        <w:t xml:space="preserve">La Delegación del Canadá </w:t>
      </w:r>
      <w:r w:rsidR="002F2929" w:rsidRPr="00BE6A79">
        <w:rPr>
          <w:lang w:val="es-ES_tradnl"/>
        </w:rPr>
        <w:t xml:space="preserve">dijo estar de acuerdo con </w:t>
      </w:r>
      <w:r w:rsidRPr="00BE6A79">
        <w:rPr>
          <w:lang w:val="es-ES_tradnl"/>
        </w:rPr>
        <w:t xml:space="preserve">las </w:t>
      </w:r>
      <w:r w:rsidR="003F52FE" w:rsidRPr="00BE6A79">
        <w:rPr>
          <w:lang w:val="es-ES_tradnl"/>
        </w:rPr>
        <w:t xml:space="preserve">propuestas de modificación del </w:t>
      </w:r>
      <w:r w:rsidRPr="00BE6A79">
        <w:rPr>
          <w:lang w:val="es-ES_tradnl"/>
        </w:rPr>
        <w:t xml:space="preserve">Reglamento, así como </w:t>
      </w:r>
      <w:r w:rsidR="002F2929" w:rsidRPr="00BE6A79">
        <w:rPr>
          <w:lang w:val="es-ES_tradnl"/>
        </w:rPr>
        <w:t xml:space="preserve">con la </w:t>
      </w:r>
      <w:r w:rsidR="005818E5" w:rsidRPr="00BE6A79">
        <w:rPr>
          <w:lang w:val="es-ES_tradnl"/>
        </w:rPr>
        <w:t xml:space="preserve">inclusión </w:t>
      </w:r>
      <w:r w:rsidR="007A4B97" w:rsidRPr="00BE6A79">
        <w:rPr>
          <w:lang w:val="es-ES_tradnl"/>
        </w:rPr>
        <w:t xml:space="preserve">de información ampliada </w:t>
      </w:r>
      <w:r w:rsidRPr="00BE6A79">
        <w:rPr>
          <w:lang w:val="es-ES_tradnl"/>
        </w:rPr>
        <w:t xml:space="preserve">en las Directrices para las Oficinas receptoras.  En concreto, la Delegación señaló que </w:t>
      </w:r>
      <w:r w:rsidR="005818E5" w:rsidRPr="00BE6A79">
        <w:rPr>
          <w:lang w:val="es-ES_tradnl"/>
        </w:rPr>
        <w:t xml:space="preserve">cabe que resulte </w:t>
      </w:r>
      <w:r w:rsidRPr="00BE6A79">
        <w:rPr>
          <w:lang w:val="es-ES_tradnl"/>
        </w:rPr>
        <w:t xml:space="preserve">necesario modificar los </w:t>
      </w:r>
      <w:r w:rsidR="005B4F3A" w:rsidRPr="00BE6A79">
        <w:rPr>
          <w:lang w:val="es-ES_tradnl"/>
        </w:rPr>
        <w:t>párrafos </w:t>
      </w:r>
      <w:r w:rsidR="00487E6D" w:rsidRPr="00BE6A79">
        <w:rPr>
          <w:lang w:val="es-ES_tradnl"/>
        </w:rPr>
        <w:t>166.C) y </w:t>
      </w:r>
      <w:r w:rsidRPr="00BE6A79">
        <w:rPr>
          <w:lang w:val="es-ES_tradnl"/>
        </w:rPr>
        <w:t>O), puesto que en ellos se establece que es preferible que la Oficina receptora envíe declaraciones o pruebas.</w:t>
      </w:r>
    </w:p>
    <w:p w:rsidR="00876D85" w:rsidRPr="00BE6A79" w:rsidRDefault="00876D85" w:rsidP="00502EAC">
      <w:pPr>
        <w:pStyle w:val="ONUME"/>
        <w:rPr>
          <w:lang w:val="es-ES_tradnl"/>
        </w:rPr>
      </w:pPr>
      <w:r w:rsidRPr="00BE6A79">
        <w:rPr>
          <w:lang w:val="es-ES_tradnl"/>
        </w:rPr>
        <w:lastRenderedPageBreak/>
        <w:t xml:space="preserve">La Delegación de España </w:t>
      </w:r>
      <w:r w:rsidR="003F52FE" w:rsidRPr="00BE6A79">
        <w:rPr>
          <w:lang w:val="es-ES_tradnl"/>
        </w:rPr>
        <w:t>se manifestó a favor de</w:t>
      </w:r>
      <w:r w:rsidR="00B446CB" w:rsidRPr="00BE6A79">
        <w:rPr>
          <w:lang w:val="es-ES_tradnl"/>
        </w:rPr>
        <w:t xml:space="preserve"> </w:t>
      </w:r>
      <w:r w:rsidR="003F52FE" w:rsidRPr="00BE6A79">
        <w:rPr>
          <w:lang w:val="es-ES_tradnl"/>
        </w:rPr>
        <w:t xml:space="preserve">la </w:t>
      </w:r>
      <w:r w:rsidRPr="00BE6A79">
        <w:rPr>
          <w:lang w:val="es-ES_tradnl"/>
        </w:rPr>
        <w:t xml:space="preserve">propuesta </w:t>
      </w:r>
      <w:r w:rsidR="003F52FE" w:rsidRPr="00BE6A79">
        <w:rPr>
          <w:lang w:val="es-ES_tradnl"/>
        </w:rPr>
        <w:t xml:space="preserve">de modificación </w:t>
      </w:r>
      <w:r w:rsidRPr="00BE6A79">
        <w:rPr>
          <w:lang w:val="es-ES_tradnl"/>
        </w:rPr>
        <w:t xml:space="preserve">relativa a la información cuya transmisión puede rehusarse cuando no </w:t>
      </w:r>
      <w:r w:rsidR="00682DBE" w:rsidRPr="00BE6A79">
        <w:rPr>
          <w:lang w:val="es-ES_tradnl"/>
        </w:rPr>
        <w:t xml:space="preserve">haya un </w:t>
      </w:r>
      <w:r w:rsidRPr="00BE6A79">
        <w:rPr>
          <w:lang w:val="es-ES_tradnl"/>
        </w:rPr>
        <w:t xml:space="preserve">interés público </w:t>
      </w:r>
      <w:r w:rsidR="00682DBE" w:rsidRPr="00BE6A79">
        <w:rPr>
          <w:lang w:val="es-ES_tradnl"/>
        </w:rPr>
        <w:t xml:space="preserve">en </w:t>
      </w:r>
      <w:r w:rsidRPr="00BE6A79">
        <w:rPr>
          <w:lang w:val="es-ES_tradnl"/>
        </w:rPr>
        <w:t xml:space="preserve">tener acceso a </w:t>
      </w:r>
      <w:r w:rsidR="007A4B97" w:rsidRPr="00BE6A79">
        <w:rPr>
          <w:lang w:val="es-ES_tradnl"/>
        </w:rPr>
        <w:t xml:space="preserve">esa </w:t>
      </w:r>
      <w:r w:rsidRPr="00BE6A79">
        <w:rPr>
          <w:lang w:val="es-ES_tradnl"/>
        </w:rPr>
        <w:t>información.</w:t>
      </w:r>
    </w:p>
    <w:p w:rsidR="00876D85" w:rsidRPr="00BE6A79" w:rsidRDefault="00876D85" w:rsidP="00502EAC">
      <w:pPr>
        <w:pStyle w:val="ONUME"/>
        <w:rPr>
          <w:lang w:val="es-ES_tradnl"/>
        </w:rPr>
      </w:pPr>
      <w:r w:rsidRPr="00BE6A79">
        <w:rPr>
          <w:lang w:val="es-ES_tradnl"/>
        </w:rPr>
        <w:t xml:space="preserve">La Delegación de China </w:t>
      </w:r>
      <w:r w:rsidR="00B963C8" w:rsidRPr="00BE6A79">
        <w:rPr>
          <w:lang w:val="es-ES_tradnl"/>
        </w:rPr>
        <w:t xml:space="preserve">afirmo que respalda </w:t>
      </w:r>
      <w:r w:rsidRPr="00BE6A79">
        <w:rPr>
          <w:lang w:val="es-ES_tradnl"/>
        </w:rPr>
        <w:t>la propuesta de modifica</w:t>
      </w:r>
      <w:r w:rsidR="00B963C8" w:rsidRPr="00BE6A79">
        <w:rPr>
          <w:lang w:val="es-ES_tradnl"/>
        </w:rPr>
        <w:t xml:space="preserve">ción del </w:t>
      </w:r>
      <w:r w:rsidRPr="00BE6A79">
        <w:rPr>
          <w:lang w:val="es-ES_tradnl"/>
        </w:rPr>
        <w:t xml:space="preserve">Reglamento del PCT y </w:t>
      </w:r>
      <w:r w:rsidR="00682DBE" w:rsidRPr="00BE6A79">
        <w:rPr>
          <w:lang w:val="es-ES_tradnl"/>
        </w:rPr>
        <w:t xml:space="preserve">secundó </w:t>
      </w:r>
      <w:r w:rsidRPr="00BE6A79">
        <w:rPr>
          <w:lang w:val="es-ES_tradnl"/>
        </w:rPr>
        <w:t xml:space="preserve">las peticiones </w:t>
      </w:r>
      <w:r w:rsidR="0054214B" w:rsidRPr="00BE6A79">
        <w:rPr>
          <w:lang w:val="es-ES_tradnl"/>
        </w:rPr>
        <w:t xml:space="preserve">hechas </w:t>
      </w:r>
      <w:r w:rsidRPr="00BE6A79">
        <w:rPr>
          <w:lang w:val="es-ES_tradnl"/>
        </w:rPr>
        <w:t xml:space="preserve">por otras delegaciones </w:t>
      </w:r>
      <w:r w:rsidR="005818E5" w:rsidRPr="00BE6A79">
        <w:rPr>
          <w:lang w:val="es-ES_tradnl"/>
        </w:rPr>
        <w:t xml:space="preserve">al objeto de </w:t>
      </w:r>
      <w:r w:rsidRPr="00BE6A79">
        <w:rPr>
          <w:lang w:val="es-ES_tradnl"/>
        </w:rPr>
        <w:t>que las Directrices para las Oficinas receptoras</w:t>
      </w:r>
      <w:r w:rsidR="00B963C8" w:rsidRPr="00BE6A79">
        <w:rPr>
          <w:lang w:val="es-ES_tradnl"/>
        </w:rPr>
        <w:t xml:space="preserve"> incluyan </w:t>
      </w:r>
      <w:r w:rsidR="005818E5" w:rsidRPr="00BE6A79">
        <w:rPr>
          <w:lang w:val="es-ES_tradnl"/>
        </w:rPr>
        <w:t xml:space="preserve">mayor </w:t>
      </w:r>
      <w:r w:rsidR="00B963C8" w:rsidRPr="00BE6A79">
        <w:rPr>
          <w:lang w:val="es-ES_tradnl"/>
        </w:rPr>
        <w:t>información</w:t>
      </w:r>
      <w:r w:rsidRPr="00BE6A79">
        <w:rPr>
          <w:lang w:val="es-ES_tradnl"/>
        </w:rPr>
        <w:t>.</w:t>
      </w:r>
    </w:p>
    <w:p w:rsidR="00876D85" w:rsidRPr="00BE6A79" w:rsidRDefault="00876D85" w:rsidP="00502EAC">
      <w:pPr>
        <w:pStyle w:val="ONUME"/>
        <w:rPr>
          <w:lang w:val="es-ES_tradnl"/>
        </w:rPr>
      </w:pPr>
      <w:r w:rsidRPr="00BE6A79">
        <w:rPr>
          <w:lang w:val="es-ES_tradnl"/>
        </w:rPr>
        <w:t>El Presidente dijo</w:t>
      </w:r>
      <w:r w:rsidR="00B963C8" w:rsidRPr="00BE6A79">
        <w:rPr>
          <w:lang w:val="es-ES_tradnl"/>
        </w:rPr>
        <w:t xml:space="preserve">, para resumir, </w:t>
      </w:r>
      <w:r w:rsidRPr="00BE6A79">
        <w:rPr>
          <w:lang w:val="es-ES_tradnl"/>
        </w:rPr>
        <w:t xml:space="preserve">que el Grupo de Trabajo </w:t>
      </w:r>
      <w:r w:rsidR="00682DBE" w:rsidRPr="00BE6A79">
        <w:rPr>
          <w:lang w:val="es-ES_tradnl"/>
        </w:rPr>
        <w:t xml:space="preserve">se ha </w:t>
      </w:r>
      <w:r w:rsidR="00B963C8" w:rsidRPr="00BE6A79">
        <w:rPr>
          <w:lang w:val="es-ES_tradnl"/>
        </w:rPr>
        <w:t xml:space="preserve">mostrado favorable </w:t>
      </w:r>
      <w:r w:rsidR="00FF32D4" w:rsidRPr="00BE6A79">
        <w:rPr>
          <w:lang w:val="es-ES_tradnl"/>
        </w:rPr>
        <w:t xml:space="preserve">a la </w:t>
      </w:r>
      <w:r w:rsidRPr="00BE6A79">
        <w:rPr>
          <w:lang w:val="es-ES_tradnl"/>
        </w:rPr>
        <w:t xml:space="preserve">propuesta </w:t>
      </w:r>
      <w:r w:rsidR="00B446CB" w:rsidRPr="00BE6A79">
        <w:rPr>
          <w:lang w:val="es-ES_tradnl"/>
        </w:rPr>
        <w:t xml:space="preserve">de modificación del </w:t>
      </w:r>
      <w:r w:rsidRPr="00BE6A79">
        <w:rPr>
          <w:lang w:val="es-ES_tradnl"/>
        </w:rPr>
        <w:t xml:space="preserve">Reglamento del PCT y </w:t>
      </w:r>
      <w:r w:rsidR="00FF32D4" w:rsidRPr="00BE6A79">
        <w:rPr>
          <w:lang w:val="es-ES_tradnl"/>
        </w:rPr>
        <w:t xml:space="preserve">a </w:t>
      </w:r>
      <w:r w:rsidRPr="00BE6A79">
        <w:rPr>
          <w:lang w:val="es-ES_tradnl"/>
        </w:rPr>
        <w:t>que la Oficina Internacional modifique las Directrices para las Oficinas receptoras con miras a dar orientación acerca de qué tipo de información la Oficina receptora debería rehusar transmitir a la Oficina Internacional.</w:t>
      </w:r>
    </w:p>
    <w:p w:rsidR="00876D85" w:rsidRPr="00DA100E" w:rsidRDefault="00876D85" w:rsidP="00502EAC">
      <w:pPr>
        <w:pStyle w:val="ONUME"/>
        <w:ind w:left="567"/>
        <w:rPr>
          <w:lang w:val="es-ES_tradnl"/>
        </w:rPr>
      </w:pPr>
      <w:r w:rsidRPr="00DA100E">
        <w:rPr>
          <w:lang w:val="es-ES_tradnl"/>
        </w:rPr>
        <w:t xml:space="preserve">El Grupo de Trabajo aprobó las propuestas de modificación de las </w:t>
      </w:r>
      <w:r w:rsidR="0014653F" w:rsidRPr="00DA100E">
        <w:rPr>
          <w:lang w:val="es-ES_tradnl"/>
        </w:rPr>
        <w:t>Reglas </w:t>
      </w:r>
      <w:r w:rsidRPr="00DA100E">
        <w:rPr>
          <w:lang w:val="es-ES_tradnl"/>
        </w:rPr>
        <w:t>26</w:t>
      </w:r>
      <w:r w:rsidR="00AD2BE2" w:rsidRPr="00DA100E">
        <w:rPr>
          <w:i/>
          <w:lang w:val="es-ES_tradnl"/>
        </w:rPr>
        <w:t>bis</w:t>
      </w:r>
      <w:r w:rsidRPr="00DA100E">
        <w:rPr>
          <w:lang w:val="es-ES_tradnl"/>
        </w:rPr>
        <w:t xml:space="preserve"> y 48.2.b) del Reglamento que figuran en el </w:t>
      </w:r>
      <w:r w:rsidR="00E10014" w:rsidRPr="00DA100E">
        <w:rPr>
          <w:lang w:val="es-ES_tradnl"/>
        </w:rPr>
        <w:t>Anexo </w:t>
      </w:r>
      <w:r w:rsidRPr="00DA100E">
        <w:rPr>
          <w:lang w:val="es-ES_tradnl"/>
        </w:rPr>
        <w:t xml:space="preserve">IV a fin de que se presenten a la Asamblea para que las examine en su próximo período de sesiones de octubre </w:t>
      </w:r>
      <w:r w:rsidR="00647E44" w:rsidRPr="00DA100E">
        <w:rPr>
          <w:lang w:val="es-ES_tradnl"/>
        </w:rPr>
        <w:t>de 20</w:t>
      </w:r>
      <w:r w:rsidRPr="00DA100E">
        <w:rPr>
          <w:lang w:val="es-ES_tradnl"/>
        </w:rPr>
        <w:t xml:space="preserve">15, a reserva de los posibles cambios de redacción que efectúe la Secretaría. </w:t>
      </w:r>
    </w:p>
    <w:p w:rsidR="00876D85" w:rsidRPr="00DA100E" w:rsidRDefault="00876D85" w:rsidP="0018330B">
      <w:pPr>
        <w:pStyle w:val="Heading1"/>
        <w:keepNext w:val="0"/>
        <w:rPr>
          <w:lang w:val="es-ES_tradnl"/>
        </w:rPr>
      </w:pPr>
      <w:r w:rsidRPr="00DA100E">
        <w:rPr>
          <w:lang w:val="es-ES_tradnl"/>
        </w:rPr>
        <w:t>DEMORAS Y CASOS DE FUERZA MAYOR relativos a las comunicaciones electrónicas</w:t>
      </w:r>
    </w:p>
    <w:p w:rsidR="00876D85" w:rsidRPr="00DA100E" w:rsidRDefault="00876D85" w:rsidP="00502EAC">
      <w:pPr>
        <w:pStyle w:val="ONUME"/>
        <w:rPr>
          <w:lang w:val="es-ES_tradnl"/>
        </w:rPr>
      </w:pPr>
      <w:r w:rsidRPr="00DA100E">
        <w:rPr>
          <w:lang w:val="es-ES_tradnl"/>
        </w:rPr>
        <w:t>Los debates se basaron en el documento PCT/WG/8/22.</w:t>
      </w:r>
    </w:p>
    <w:p w:rsidR="00806C1D" w:rsidRPr="00BE6A79" w:rsidRDefault="00876D85" w:rsidP="00502EAC">
      <w:pPr>
        <w:pStyle w:val="ONUME"/>
        <w:rPr>
          <w:lang w:val="es-ES_tradnl"/>
        </w:rPr>
      </w:pPr>
      <w:r w:rsidRPr="00BE6A79">
        <w:rPr>
          <w:lang w:val="es-ES_tradnl"/>
        </w:rPr>
        <w:t xml:space="preserve">La Secretaría explicó que el documento </w:t>
      </w:r>
      <w:r w:rsidR="00B9591F" w:rsidRPr="00BE6A79">
        <w:rPr>
          <w:lang w:val="es-ES_tradnl"/>
        </w:rPr>
        <w:t xml:space="preserve">trae causa </w:t>
      </w:r>
      <w:r w:rsidRPr="00BE6A79">
        <w:rPr>
          <w:lang w:val="es-ES_tradnl"/>
        </w:rPr>
        <w:t xml:space="preserve">de una propuesta </w:t>
      </w:r>
      <w:r w:rsidR="006565A2" w:rsidRPr="00BE6A79">
        <w:rPr>
          <w:lang w:val="es-ES_tradnl"/>
        </w:rPr>
        <w:t xml:space="preserve">presentada </w:t>
      </w:r>
      <w:r w:rsidRPr="00BE6A79">
        <w:rPr>
          <w:lang w:val="es-ES_tradnl"/>
        </w:rPr>
        <w:t xml:space="preserve">en la séptima </w:t>
      </w:r>
      <w:r w:rsidR="001F265D" w:rsidRPr="00BE6A79">
        <w:rPr>
          <w:lang w:val="es-ES_tradnl"/>
        </w:rPr>
        <w:t xml:space="preserve">reunión </w:t>
      </w:r>
      <w:r w:rsidRPr="00BE6A79">
        <w:rPr>
          <w:lang w:val="es-ES_tradnl"/>
        </w:rPr>
        <w:t xml:space="preserve">del Grupo de Trabajo </w:t>
      </w:r>
      <w:r w:rsidR="006565A2" w:rsidRPr="00BE6A79">
        <w:rPr>
          <w:lang w:val="es-ES_tradnl"/>
        </w:rPr>
        <w:t xml:space="preserve">para </w:t>
      </w:r>
      <w:r w:rsidR="008F76CE" w:rsidRPr="00BE6A79">
        <w:rPr>
          <w:lang w:val="es-ES_tradnl"/>
        </w:rPr>
        <w:t xml:space="preserve">introducir </w:t>
      </w:r>
      <w:r w:rsidR="00B9591F" w:rsidRPr="00BE6A79">
        <w:rPr>
          <w:lang w:val="es-ES_tradnl"/>
        </w:rPr>
        <w:t xml:space="preserve">una modificación en el </w:t>
      </w:r>
      <w:r w:rsidRPr="00BE6A79">
        <w:rPr>
          <w:lang w:val="es-ES_tradnl"/>
        </w:rPr>
        <w:t xml:space="preserve">Reglamento </w:t>
      </w:r>
      <w:r w:rsidR="00B9591F" w:rsidRPr="00BE6A79">
        <w:rPr>
          <w:lang w:val="es-ES_tradnl"/>
        </w:rPr>
        <w:t xml:space="preserve">relativa a </w:t>
      </w:r>
      <w:r w:rsidRPr="00BE6A79">
        <w:rPr>
          <w:lang w:val="es-ES_tradnl"/>
        </w:rPr>
        <w:t xml:space="preserve">la prórroga de los plazos o la excusa de los retrasos en el cumplimiento de los plazos a fin de tener en cuenta el supuesto de indisponibilidad de los servicios de comunicación electrónica.  </w:t>
      </w:r>
      <w:r w:rsidR="00B9591F" w:rsidRPr="00BE6A79">
        <w:rPr>
          <w:lang w:val="es-ES_tradnl"/>
        </w:rPr>
        <w:t xml:space="preserve">Tal como se acordó en la séptima reunión del Grupo de Trabajo, la Oficina Internacional </w:t>
      </w:r>
      <w:r w:rsidR="00AF54C5" w:rsidRPr="00BE6A79">
        <w:rPr>
          <w:lang w:val="es-ES_tradnl"/>
        </w:rPr>
        <w:t xml:space="preserve">llevó a cabo </w:t>
      </w:r>
      <w:r w:rsidR="00D245F3" w:rsidRPr="00BE6A79">
        <w:rPr>
          <w:lang w:val="es-ES_tradnl"/>
        </w:rPr>
        <w:t xml:space="preserve">consultas </w:t>
      </w:r>
      <w:r w:rsidR="00B9591F" w:rsidRPr="00BE6A79">
        <w:rPr>
          <w:lang w:val="es-ES_tradnl"/>
        </w:rPr>
        <w:t xml:space="preserve">con las Oficinas </w:t>
      </w:r>
      <w:r w:rsidR="00D245F3" w:rsidRPr="00BE6A79">
        <w:rPr>
          <w:lang w:val="es-ES_tradnl"/>
        </w:rPr>
        <w:t xml:space="preserve">sobre </w:t>
      </w:r>
      <w:r w:rsidR="00B9591F" w:rsidRPr="00BE6A79">
        <w:rPr>
          <w:lang w:val="es-ES_tradnl"/>
        </w:rPr>
        <w:t>sus prácticas en este ámbito a través de una circular, según se explica en el documento.</w:t>
      </w:r>
      <w:r w:rsidR="00D245F3" w:rsidRPr="00BE6A79">
        <w:rPr>
          <w:lang w:val="es-ES_tradnl"/>
        </w:rPr>
        <w:t xml:space="preserve">  </w:t>
      </w:r>
      <w:r w:rsidR="001C46FC" w:rsidRPr="00BE6A79">
        <w:rPr>
          <w:lang w:val="es-ES_tradnl"/>
        </w:rPr>
        <w:t xml:space="preserve">En el documento se hace </w:t>
      </w:r>
      <w:r w:rsidR="00E14072" w:rsidRPr="00BE6A79">
        <w:rPr>
          <w:lang w:val="es-ES_tradnl"/>
        </w:rPr>
        <w:t xml:space="preserve">asimismo </w:t>
      </w:r>
      <w:r w:rsidR="001C46FC" w:rsidRPr="00BE6A79">
        <w:rPr>
          <w:lang w:val="es-ES_tradnl"/>
        </w:rPr>
        <w:t xml:space="preserve">referencia a los debates </w:t>
      </w:r>
      <w:r w:rsidR="00AF54C5" w:rsidRPr="00BE6A79">
        <w:rPr>
          <w:lang w:val="es-ES_tradnl"/>
        </w:rPr>
        <w:t xml:space="preserve">celebrados </w:t>
      </w:r>
      <w:r w:rsidR="001C46FC" w:rsidRPr="00BE6A79">
        <w:rPr>
          <w:lang w:val="es-ES_tradnl"/>
        </w:rPr>
        <w:t>en el seno del Grupo de Trabajo sobre el Desarrollo Jurídico del Sistema de Madrid para el Registro Internacional de Marcas al objeto de prever medidas para los casos en que la recepción tardía se deba a un fallo de los servicios de comunicación</w:t>
      </w:r>
      <w:r w:rsidR="00C745F3">
        <w:rPr>
          <w:lang w:val="es-ES_tradnl"/>
        </w:rPr>
        <w:t xml:space="preserve"> electrónica</w:t>
      </w:r>
      <w:r w:rsidR="001C46FC" w:rsidRPr="00BE6A79">
        <w:rPr>
          <w:lang w:val="es-ES_tradnl"/>
        </w:rPr>
        <w:t xml:space="preserve">, </w:t>
      </w:r>
      <w:r w:rsidR="008F76CE" w:rsidRPr="00BE6A79">
        <w:rPr>
          <w:lang w:val="es-ES_tradnl"/>
        </w:rPr>
        <w:t xml:space="preserve">y </w:t>
      </w:r>
      <w:r w:rsidR="001C46FC" w:rsidRPr="00BE6A79">
        <w:rPr>
          <w:lang w:val="es-ES_tradnl"/>
        </w:rPr>
        <w:t xml:space="preserve">en cuyo marco se adoptó una recomendación </w:t>
      </w:r>
      <w:r w:rsidR="00AF54C5" w:rsidRPr="00BE6A79">
        <w:rPr>
          <w:lang w:val="es-ES_tradnl"/>
        </w:rPr>
        <w:t xml:space="preserve">que someter a </w:t>
      </w:r>
      <w:r w:rsidR="001C46FC" w:rsidRPr="00BE6A79">
        <w:rPr>
          <w:lang w:val="es-ES_tradnl"/>
        </w:rPr>
        <w:t xml:space="preserve">la Asamblea de la Unión de Madrid.  En cuanto a las propuestas para que se </w:t>
      </w:r>
      <w:r w:rsidR="00485E37" w:rsidRPr="00BE6A79">
        <w:rPr>
          <w:lang w:val="es-ES_tradnl"/>
        </w:rPr>
        <w:t xml:space="preserve">estipule </w:t>
      </w:r>
      <w:r w:rsidR="001C46FC" w:rsidRPr="00BE6A79">
        <w:rPr>
          <w:lang w:val="es-ES_tradnl"/>
        </w:rPr>
        <w:t xml:space="preserve">una prórroga de todos los plazos que venzan en un día determinado en que se produzca una interrupción considerable de los sistemas de comunicación electrónica de la Oficina, las Oficinas que respondieron a la circular no estuvieron de acuerdo en que se fije un límite de duración de la interrupción a efectos de prorrogar todos los plazos que venzan ese día.  </w:t>
      </w:r>
      <w:r w:rsidR="001C46FC" w:rsidRPr="00BE6A79">
        <w:rPr>
          <w:rFonts w:eastAsia="Times New Roman"/>
          <w:lang w:val="es-ES_tradnl"/>
        </w:rPr>
        <w:t xml:space="preserve">En lugar de ello, se prefirió que la Oficina afectada por el problema sea la que adopte todas las decisiones acerca de la prórroga de los plazos, </w:t>
      </w:r>
      <w:r w:rsidR="00485E37" w:rsidRPr="00BE6A79">
        <w:rPr>
          <w:rFonts w:eastAsia="Times New Roman"/>
          <w:lang w:val="es-ES_tradnl"/>
        </w:rPr>
        <w:t xml:space="preserve">señalándose </w:t>
      </w:r>
      <w:r w:rsidR="001C46FC" w:rsidRPr="00BE6A79">
        <w:rPr>
          <w:rFonts w:eastAsia="Times New Roman"/>
          <w:lang w:val="es-ES_tradnl"/>
        </w:rPr>
        <w:t xml:space="preserve">en </w:t>
      </w:r>
      <w:r w:rsidR="001C46FC" w:rsidRPr="00BE6A79">
        <w:rPr>
          <w:lang w:val="es-ES_tradnl"/>
        </w:rPr>
        <w:t>el documento las posibilidades que a tal respecto ofrece el PCT.  De esta manera se soslayaría la necesidad de modificar la Regla 80, como se proponía en el documento PCT/WG/7/24.  Por otra parte, el documento propone modificar la Regla 82</w:t>
      </w:r>
      <w:r w:rsidR="001C46FC" w:rsidRPr="00BE6A79">
        <w:rPr>
          <w:i/>
          <w:lang w:val="es-ES_tradnl"/>
        </w:rPr>
        <w:t>quater</w:t>
      </w:r>
      <w:r w:rsidR="001C46FC" w:rsidRPr="00BE6A79">
        <w:rPr>
          <w:lang w:val="es-ES_tradnl"/>
        </w:rPr>
        <w:t xml:space="preserve"> para incluir la indisponibilidad generalizada de los servicios de comunicación electrónica entre las circunstancias sobre las que pueden proporcionarse pruebas a una Oficina a fin de excusar los retrasos en el cumplimiento de los plazos.</w:t>
      </w:r>
      <w:r w:rsidR="00721ACE" w:rsidRPr="00BE6A79">
        <w:rPr>
          <w:lang w:val="es-ES_tradnl"/>
        </w:rPr>
        <w:t xml:space="preserve">  Esta modificación tiene por objeto aumentar la coherencia entre las Oficinas a la hora de </w:t>
      </w:r>
      <w:r w:rsidR="00AC7477" w:rsidRPr="00BE6A79">
        <w:rPr>
          <w:lang w:val="es-ES_tradnl"/>
        </w:rPr>
        <w:t xml:space="preserve">examinar </w:t>
      </w:r>
      <w:r w:rsidR="00721ACE" w:rsidRPr="00BE6A79">
        <w:rPr>
          <w:lang w:val="es-ES_tradnl"/>
        </w:rPr>
        <w:t xml:space="preserve">los retrasos que se </w:t>
      </w:r>
      <w:r w:rsidR="00783D82" w:rsidRPr="00BE6A79">
        <w:rPr>
          <w:lang w:val="es-ES_tradnl"/>
        </w:rPr>
        <w:t xml:space="preserve">ocasionan </w:t>
      </w:r>
      <w:r w:rsidR="00721ACE" w:rsidRPr="00BE6A79">
        <w:rPr>
          <w:lang w:val="es-ES_tradnl"/>
        </w:rPr>
        <w:t xml:space="preserve">en </w:t>
      </w:r>
      <w:r w:rsidR="00485E37" w:rsidRPr="00BE6A79">
        <w:rPr>
          <w:lang w:val="es-ES_tradnl"/>
        </w:rPr>
        <w:t xml:space="preserve">esas </w:t>
      </w:r>
      <w:r w:rsidR="00721ACE" w:rsidRPr="00BE6A79">
        <w:rPr>
          <w:lang w:val="es-ES_tradnl"/>
        </w:rPr>
        <w:t>situaciones, con respecto a la situación actual, que deja margen para que las Oficinas decidan si el fallo o la indisponibilidad de los sistemas de comunicación electrónica son circunstancias subsumibles en el enunciado de la Regla 82</w:t>
      </w:r>
      <w:r w:rsidR="00721ACE" w:rsidRPr="00BE6A79">
        <w:rPr>
          <w:i/>
          <w:iCs/>
          <w:lang w:val="es-ES_tradnl"/>
        </w:rPr>
        <w:t>quater</w:t>
      </w:r>
      <w:r w:rsidR="00721ACE" w:rsidRPr="00BE6A79">
        <w:rPr>
          <w:lang w:val="es-ES_tradnl"/>
        </w:rPr>
        <w:t xml:space="preserve"> “u otros motivos semejantes registrados en la localidad en donde la parte interesada tenga su domicilio”.</w:t>
      </w:r>
      <w:r w:rsidR="00AC7477" w:rsidRPr="00BE6A79">
        <w:rPr>
          <w:lang w:val="es-ES_tradnl"/>
        </w:rPr>
        <w:t xml:space="preserve">  Además, para el supuesto de que el Grupo de Trabajo convenga en </w:t>
      </w:r>
      <w:r w:rsidR="00485E37" w:rsidRPr="00BE6A79">
        <w:rPr>
          <w:lang w:val="es-ES_tradnl"/>
        </w:rPr>
        <w:t xml:space="preserve">someter </w:t>
      </w:r>
      <w:r w:rsidR="00AC7477" w:rsidRPr="00BE6A79">
        <w:rPr>
          <w:lang w:val="es-ES_tradnl"/>
        </w:rPr>
        <w:t xml:space="preserve">la modificación propuesta del Reglamento </w:t>
      </w:r>
      <w:r w:rsidR="00485E37" w:rsidRPr="00BE6A79">
        <w:rPr>
          <w:lang w:val="es-ES_tradnl"/>
        </w:rPr>
        <w:t xml:space="preserve">a </w:t>
      </w:r>
      <w:r w:rsidR="00AF54C5" w:rsidRPr="00BE6A79">
        <w:rPr>
          <w:lang w:val="es-ES_tradnl"/>
        </w:rPr>
        <w:t xml:space="preserve">la aprobación de la </w:t>
      </w:r>
      <w:r w:rsidR="00AC7477" w:rsidRPr="00BE6A79">
        <w:rPr>
          <w:lang w:val="es-ES_tradnl"/>
        </w:rPr>
        <w:t>Asamblea del PCT, el documento también propone la adopción de un Entendimiento sobre la manera en que deberá aplicar</w:t>
      </w:r>
      <w:r w:rsidR="00485E37" w:rsidRPr="00BE6A79">
        <w:rPr>
          <w:lang w:val="es-ES_tradnl"/>
        </w:rPr>
        <w:t>se</w:t>
      </w:r>
      <w:r w:rsidR="00AC7477" w:rsidRPr="00BE6A79">
        <w:rPr>
          <w:lang w:val="es-ES_tradnl"/>
        </w:rPr>
        <w:t xml:space="preserve"> la disposición </w:t>
      </w:r>
      <w:r w:rsidR="00485E37" w:rsidRPr="00BE6A79">
        <w:rPr>
          <w:lang w:val="es-ES_tradnl"/>
        </w:rPr>
        <w:t xml:space="preserve">a fin de que </w:t>
      </w:r>
      <w:r w:rsidR="00AC7477" w:rsidRPr="00BE6A79">
        <w:rPr>
          <w:lang w:val="es-ES_tradnl"/>
        </w:rPr>
        <w:t>d</w:t>
      </w:r>
      <w:r w:rsidR="007822C7" w:rsidRPr="00BE6A79">
        <w:rPr>
          <w:lang w:val="es-ES_tradnl"/>
        </w:rPr>
        <w:t>é</w:t>
      </w:r>
      <w:r w:rsidR="00AC7477" w:rsidRPr="00BE6A79">
        <w:rPr>
          <w:lang w:val="es-ES_tradnl"/>
        </w:rPr>
        <w:t xml:space="preserve"> cabida a las interrupciones generalizadas que afecten a amplias zonas geográficas o a un grupo numeroso de personas, a diferencia de problemas localizados asociados a un edificio determinado o un único usuario.</w:t>
      </w:r>
    </w:p>
    <w:p w:rsidR="00876D85" w:rsidRPr="00BE6A79" w:rsidRDefault="00876D85" w:rsidP="00502EAC">
      <w:pPr>
        <w:pStyle w:val="ONUME"/>
        <w:rPr>
          <w:lang w:val="es-ES_tradnl"/>
        </w:rPr>
      </w:pPr>
      <w:r w:rsidRPr="00BE6A79">
        <w:rPr>
          <w:lang w:val="es-ES_tradnl"/>
        </w:rPr>
        <w:lastRenderedPageBreak/>
        <w:t xml:space="preserve">La Delegación del Japón dijo </w:t>
      </w:r>
      <w:r w:rsidR="00473F2C" w:rsidRPr="00BE6A79">
        <w:rPr>
          <w:lang w:val="es-ES_tradnl"/>
        </w:rPr>
        <w:t xml:space="preserve">que </w:t>
      </w:r>
      <w:r w:rsidRPr="00BE6A79">
        <w:rPr>
          <w:lang w:val="es-ES_tradnl"/>
        </w:rPr>
        <w:t xml:space="preserve">apoya </w:t>
      </w:r>
      <w:r w:rsidR="001722B0" w:rsidRPr="00BE6A79">
        <w:rPr>
          <w:lang w:val="es-ES_tradnl"/>
        </w:rPr>
        <w:t xml:space="preserve">la finalidad </w:t>
      </w:r>
      <w:r w:rsidRPr="00BE6A79">
        <w:rPr>
          <w:lang w:val="es-ES_tradnl"/>
        </w:rPr>
        <w:t xml:space="preserve">de la propuesta de </w:t>
      </w:r>
      <w:r w:rsidR="00CE116B" w:rsidRPr="00BE6A79">
        <w:rPr>
          <w:lang w:val="es-ES_tradnl"/>
        </w:rPr>
        <w:t xml:space="preserve">ofrecer </w:t>
      </w:r>
      <w:r w:rsidRPr="00BE6A79">
        <w:rPr>
          <w:lang w:val="es-ES_tradnl"/>
        </w:rPr>
        <w:t xml:space="preserve">una solución a usuarios que </w:t>
      </w:r>
      <w:r w:rsidR="00CE116B" w:rsidRPr="00BE6A79">
        <w:rPr>
          <w:lang w:val="es-ES_tradnl"/>
        </w:rPr>
        <w:t xml:space="preserve">se </w:t>
      </w:r>
      <w:r w:rsidR="001722B0" w:rsidRPr="00BE6A79">
        <w:rPr>
          <w:lang w:val="es-ES_tradnl"/>
        </w:rPr>
        <w:t xml:space="preserve">hallan </w:t>
      </w:r>
      <w:r w:rsidRPr="00BE6A79">
        <w:rPr>
          <w:lang w:val="es-ES_tradnl"/>
        </w:rPr>
        <w:t xml:space="preserve">en situación de desventaja </w:t>
      </w:r>
      <w:r w:rsidR="00CE116B" w:rsidRPr="00BE6A79">
        <w:rPr>
          <w:lang w:val="es-ES_tradnl"/>
        </w:rPr>
        <w:t xml:space="preserve">como resultado del fallo de </w:t>
      </w:r>
      <w:r w:rsidRPr="00BE6A79">
        <w:rPr>
          <w:lang w:val="es-ES_tradnl"/>
        </w:rPr>
        <w:t xml:space="preserve">un servicio de presentación electrónica, </w:t>
      </w:r>
      <w:r w:rsidR="00CE116B" w:rsidRPr="00BE6A79">
        <w:rPr>
          <w:lang w:val="es-ES_tradnl"/>
        </w:rPr>
        <w:t xml:space="preserve">más si cabe cuando </w:t>
      </w:r>
      <w:r w:rsidRPr="00BE6A79">
        <w:rPr>
          <w:lang w:val="es-ES_tradnl"/>
        </w:rPr>
        <w:t xml:space="preserve">la presentación electrónica se ha convertido en el principal método de presentación de solicitudes de patente.  En </w:t>
      </w:r>
      <w:r w:rsidR="000F579A" w:rsidRPr="00BE6A79">
        <w:rPr>
          <w:lang w:val="es-ES_tradnl"/>
        </w:rPr>
        <w:t xml:space="preserve">lo relativo a </w:t>
      </w:r>
      <w:r w:rsidR="00CE116B" w:rsidRPr="00BE6A79">
        <w:rPr>
          <w:lang w:val="es-ES_tradnl"/>
        </w:rPr>
        <w:t xml:space="preserve">la aplicación de las </w:t>
      </w:r>
      <w:r w:rsidRPr="00BE6A79">
        <w:rPr>
          <w:lang w:val="es-ES_tradnl"/>
        </w:rPr>
        <w:t xml:space="preserve">disposiciones, la Delegación solicitó que la Oficina Internacional establezca unos criterios claros en consulta con los Estados Contratantes.  </w:t>
      </w:r>
    </w:p>
    <w:p w:rsidR="001722B0" w:rsidRPr="00BE6A79" w:rsidRDefault="00876D85" w:rsidP="00502EAC">
      <w:pPr>
        <w:pStyle w:val="ONUME"/>
        <w:rPr>
          <w:lang w:val="es-ES_tradnl"/>
        </w:rPr>
      </w:pPr>
      <w:r w:rsidRPr="00BE6A79">
        <w:rPr>
          <w:lang w:val="es-ES_tradnl"/>
        </w:rPr>
        <w:t xml:space="preserve">La Delegación de los Estados Unidos de América </w:t>
      </w:r>
      <w:r w:rsidR="00CE116B" w:rsidRPr="00BE6A79">
        <w:rPr>
          <w:lang w:val="es-ES_tradnl"/>
        </w:rPr>
        <w:t xml:space="preserve">declaró </w:t>
      </w:r>
      <w:r w:rsidRPr="00BE6A79">
        <w:rPr>
          <w:lang w:val="es-ES_tradnl"/>
        </w:rPr>
        <w:t xml:space="preserve">que está de acuerdo con la finalidad de la propuesta, pero que considera que la </w:t>
      </w:r>
      <w:r w:rsidR="001722B0" w:rsidRPr="00BE6A79">
        <w:rPr>
          <w:lang w:val="es-ES_tradnl"/>
        </w:rPr>
        <w:t xml:space="preserve">modificación </w:t>
      </w:r>
      <w:r w:rsidR="000F579A" w:rsidRPr="00BE6A79">
        <w:rPr>
          <w:lang w:val="es-ES_tradnl"/>
        </w:rPr>
        <w:t xml:space="preserve">que se propone </w:t>
      </w:r>
      <w:r w:rsidR="001722B0" w:rsidRPr="00BE6A79">
        <w:rPr>
          <w:lang w:val="es-ES_tradnl"/>
        </w:rPr>
        <w:t xml:space="preserve">queda </w:t>
      </w:r>
      <w:r w:rsidRPr="00BE6A79">
        <w:rPr>
          <w:lang w:val="es-ES_tradnl"/>
        </w:rPr>
        <w:t xml:space="preserve">comprendida en </w:t>
      </w:r>
      <w:r w:rsidR="001722B0" w:rsidRPr="00BE6A79">
        <w:rPr>
          <w:lang w:val="es-ES_tradnl"/>
        </w:rPr>
        <w:t xml:space="preserve">la redacción </w:t>
      </w:r>
      <w:r w:rsidRPr="00BE6A79">
        <w:rPr>
          <w:lang w:val="es-ES_tradnl"/>
        </w:rPr>
        <w:t xml:space="preserve">existente de la </w:t>
      </w:r>
      <w:r w:rsidR="00AD2BE2" w:rsidRPr="00BE6A79">
        <w:rPr>
          <w:lang w:val="es-ES_tradnl"/>
        </w:rPr>
        <w:t>Regla </w:t>
      </w:r>
      <w:r w:rsidRPr="00BE6A79">
        <w:rPr>
          <w:lang w:val="es-ES_tradnl"/>
        </w:rPr>
        <w:t>82</w:t>
      </w:r>
      <w:r w:rsidRPr="00BE6A79">
        <w:rPr>
          <w:i/>
          <w:iCs/>
          <w:lang w:val="es-ES_tradnl"/>
        </w:rPr>
        <w:t>quater</w:t>
      </w:r>
      <w:r w:rsidRPr="00BE6A79">
        <w:rPr>
          <w:lang w:val="es-ES_tradnl"/>
        </w:rPr>
        <w:t xml:space="preserve">.1.a), </w:t>
      </w:r>
      <w:r w:rsidR="00E10014" w:rsidRPr="00BE6A79">
        <w:rPr>
          <w:lang w:val="es-ES_tradnl"/>
        </w:rPr>
        <w:t>“</w:t>
      </w:r>
      <w:r w:rsidRPr="00BE6A79">
        <w:rPr>
          <w:lang w:val="es-ES_tradnl"/>
        </w:rPr>
        <w:t>u otros motivos semejantes registrados en la localidad en donde la parte interesada tenga su domicilio</w:t>
      </w:r>
      <w:r w:rsidR="00E10014" w:rsidRPr="00BE6A79">
        <w:rPr>
          <w:lang w:val="es-ES_tradnl"/>
        </w:rPr>
        <w:t>”</w:t>
      </w:r>
      <w:r w:rsidRPr="00BE6A79">
        <w:rPr>
          <w:lang w:val="es-ES_tradnl"/>
        </w:rPr>
        <w:t xml:space="preserve">.  </w:t>
      </w:r>
      <w:r w:rsidR="006416FA" w:rsidRPr="00BE6A79">
        <w:rPr>
          <w:lang w:val="es-ES_tradnl"/>
        </w:rPr>
        <w:t xml:space="preserve">La expresión “indisponibilidad generalizada” tampoco es clara y puede llevar a que los solicitantes concluyan que la indisponibilidad de comunicaciones electrónicas constituye </w:t>
      </w:r>
      <w:r w:rsidR="003B2F08" w:rsidRPr="00BE6A79">
        <w:rPr>
          <w:lang w:val="es-ES_tradnl"/>
        </w:rPr>
        <w:t xml:space="preserve">motivo </w:t>
      </w:r>
      <w:r w:rsidR="006416FA" w:rsidRPr="00BE6A79">
        <w:rPr>
          <w:lang w:val="es-ES_tradnl"/>
        </w:rPr>
        <w:t xml:space="preserve">suficiente para incumplir un plazo cuando el solicitante </w:t>
      </w:r>
      <w:r w:rsidR="003B2F08" w:rsidRPr="00BE6A79">
        <w:rPr>
          <w:lang w:val="es-ES_tradnl"/>
        </w:rPr>
        <w:t xml:space="preserve">dispone </w:t>
      </w:r>
      <w:r w:rsidR="006416FA" w:rsidRPr="00BE6A79">
        <w:rPr>
          <w:lang w:val="es-ES_tradnl"/>
        </w:rPr>
        <w:t xml:space="preserve">todavía </w:t>
      </w:r>
      <w:r w:rsidR="003B2F08" w:rsidRPr="00BE6A79">
        <w:rPr>
          <w:lang w:val="es-ES_tradnl"/>
        </w:rPr>
        <w:t xml:space="preserve">de </w:t>
      </w:r>
      <w:r w:rsidR="006416FA" w:rsidRPr="00BE6A79">
        <w:rPr>
          <w:lang w:val="es-ES_tradnl"/>
        </w:rPr>
        <w:t>otr</w:t>
      </w:r>
      <w:r w:rsidR="003B2F08" w:rsidRPr="00BE6A79">
        <w:rPr>
          <w:lang w:val="es-ES_tradnl"/>
        </w:rPr>
        <w:t>o</w:t>
      </w:r>
      <w:r w:rsidR="006416FA" w:rsidRPr="00BE6A79">
        <w:rPr>
          <w:lang w:val="es-ES_tradnl"/>
        </w:rPr>
        <w:t xml:space="preserve">s </w:t>
      </w:r>
      <w:r w:rsidR="003B2F08" w:rsidRPr="00BE6A79">
        <w:rPr>
          <w:lang w:val="es-ES_tradnl"/>
        </w:rPr>
        <w:t xml:space="preserve">medios </w:t>
      </w:r>
      <w:r w:rsidR="006416FA" w:rsidRPr="00BE6A79">
        <w:rPr>
          <w:lang w:val="es-ES_tradnl"/>
        </w:rPr>
        <w:t>de comunicación.  La Delegación añadió que la indisponibilidad generalizada de los servicios de comunicación electrónica no se aceptará normalmente como razón para excusar el retraso en el cumplimiento de los plazos en la USPTO si el solicitante ha tenido a su disposición otros medios de presentación, como los servicios postales.  Por último, la Delegación cuestionó la necesidad de apartarse de la redacción existente de la Regla 82</w:t>
      </w:r>
      <w:r w:rsidR="006416FA" w:rsidRPr="00BE6A79">
        <w:rPr>
          <w:i/>
          <w:iCs/>
          <w:lang w:val="es-ES_tradnl"/>
        </w:rPr>
        <w:t>quater</w:t>
      </w:r>
      <w:r w:rsidR="006416FA" w:rsidRPr="00BE6A79">
        <w:rPr>
          <w:lang w:val="es-ES_tradnl"/>
        </w:rPr>
        <w:t xml:space="preserve">.1.a) mediante el señalamiento de un tipo concreto de comunicación entre la lista de </w:t>
      </w:r>
      <w:r w:rsidR="003B2F08" w:rsidRPr="00BE6A79">
        <w:rPr>
          <w:lang w:val="es-ES_tradnl"/>
        </w:rPr>
        <w:t xml:space="preserve">causas </w:t>
      </w:r>
      <w:r w:rsidR="006416FA" w:rsidRPr="00BE6A79">
        <w:rPr>
          <w:lang w:val="es-ES_tradnl"/>
        </w:rPr>
        <w:t>de perturbación aplicables a distintos medios de comunicación.</w:t>
      </w:r>
    </w:p>
    <w:p w:rsidR="00876D85" w:rsidRPr="00BE6A79" w:rsidRDefault="00876D85" w:rsidP="00502EAC">
      <w:pPr>
        <w:pStyle w:val="ONUME"/>
        <w:rPr>
          <w:lang w:val="es-ES_tradnl"/>
        </w:rPr>
      </w:pPr>
      <w:r w:rsidRPr="00BE6A79">
        <w:rPr>
          <w:lang w:val="es-ES_tradnl"/>
        </w:rPr>
        <w:t xml:space="preserve">La Delegación de Israel </w:t>
      </w:r>
      <w:r w:rsidR="008B5794" w:rsidRPr="00BE6A79">
        <w:rPr>
          <w:lang w:val="es-ES_tradnl"/>
        </w:rPr>
        <w:t xml:space="preserve">afirmó que respalda </w:t>
      </w:r>
      <w:r w:rsidRPr="00BE6A79">
        <w:rPr>
          <w:lang w:val="es-ES_tradnl"/>
        </w:rPr>
        <w:t xml:space="preserve">la </w:t>
      </w:r>
      <w:r w:rsidR="006416FA" w:rsidRPr="00BE6A79">
        <w:rPr>
          <w:lang w:val="es-ES_tradnl"/>
        </w:rPr>
        <w:t xml:space="preserve">propuesta de </w:t>
      </w:r>
      <w:r w:rsidRPr="00BE6A79">
        <w:rPr>
          <w:lang w:val="es-ES_tradnl"/>
        </w:rPr>
        <w:t xml:space="preserve">modificación de la </w:t>
      </w:r>
      <w:r w:rsidR="00AD2BE2" w:rsidRPr="00BE6A79">
        <w:rPr>
          <w:lang w:val="es-ES_tradnl"/>
        </w:rPr>
        <w:t>Regla </w:t>
      </w:r>
      <w:r w:rsidRPr="00BE6A79">
        <w:rPr>
          <w:lang w:val="es-ES_tradnl"/>
        </w:rPr>
        <w:t>82</w:t>
      </w:r>
      <w:r w:rsidRPr="00BE6A79">
        <w:rPr>
          <w:i/>
          <w:iCs/>
          <w:lang w:val="es-ES_tradnl"/>
        </w:rPr>
        <w:t>quater</w:t>
      </w:r>
      <w:r w:rsidRPr="00BE6A79">
        <w:rPr>
          <w:i/>
          <w:lang w:val="es-ES_tradnl"/>
        </w:rPr>
        <w:t xml:space="preserve">.  </w:t>
      </w:r>
      <w:r w:rsidRPr="00BE6A79">
        <w:rPr>
          <w:lang w:val="es-ES_tradnl"/>
        </w:rPr>
        <w:t>Hab</w:t>
      </w:r>
      <w:r w:rsidR="008F5E83" w:rsidRPr="00BE6A79">
        <w:rPr>
          <w:lang w:val="es-ES_tradnl"/>
        </w:rPr>
        <w:t>ida cuenta de que alrededor del </w:t>
      </w:r>
      <w:r w:rsidRPr="00BE6A79">
        <w:rPr>
          <w:lang w:val="es-ES_tradnl"/>
        </w:rPr>
        <w:t>90</w:t>
      </w:r>
      <w:r w:rsidR="0014653F" w:rsidRPr="00BE6A79">
        <w:rPr>
          <w:lang w:val="es-ES_tradnl"/>
        </w:rPr>
        <w:t>%</w:t>
      </w:r>
      <w:r w:rsidRPr="00BE6A79">
        <w:rPr>
          <w:lang w:val="es-ES_tradnl"/>
        </w:rPr>
        <w:t xml:space="preserve"> de las solicitudes internacionales se presentan </w:t>
      </w:r>
      <w:r w:rsidR="00473F2C" w:rsidRPr="00BE6A79">
        <w:rPr>
          <w:lang w:val="es-ES_tradnl"/>
        </w:rPr>
        <w:t>por vía electrónica</w:t>
      </w:r>
      <w:r w:rsidRPr="00BE6A79">
        <w:rPr>
          <w:lang w:val="es-ES_tradnl"/>
        </w:rPr>
        <w:t xml:space="preserve">, </w:t>
      </w:r>
      <w:r w:rsidR="008B5794" w:rsidRPr="00BE6A79">
        <w:rPr>
          <w:lang w:val="es-ES_tradnl"/>
        </w:rPr>
        <w:t xml:space="preserve">se necesita establecer </w:t>
      </w:r>
      <w:r w:rsidRPr="00BE6A79">
        <w:rPr>
          <w:lang w:val="es-ES_tradnl"/>
        </w:rPr>
        <w:t xml:space="preserve">una protección adicional para los casos en que no sea posible </w:t>
      </w:r>
      <w:r w:rsidR="008B5794" w:rsidRPr="00BE6A79">
        <w:rPr>
          <w:lang w:val="es-ES_tradnl"/>
        </w:rPr>
        <w:t xml:space="preserve">presentar </w:t>
      </w:r>
      <w:r w:rsidRPr="00BE6A79">
        <w:rPr>
          <w:lang w:val="es-ES_tradnl"/>
        </w:rPr>
        <w:t xml:space="preserve">documentos debido a una pérdida de conexión a Internet que escape al control del solicitante.  </w:t>
      </w:r>
    </w:p>
    <w:p w:rsidR="00876D85" w:rsidRPr="00BE6A79" w:rsidRDefault="00876D85" w:rsidP="00502EAC">
      <w:pPr>
        <w:pStyle w:val="ONUME"/>
        <w:rPr>
          <w:lang w:val="es-ES_tradnl"/>
        </w:rPr>
      </w:pPr>
      <w:r w:rsidRPr="00BE6A79">
        <w:rPr>
          <w:lang w:val="es-ES_tradnl"/>
        </w:rPr>
        <w:t xml:space="preserve">La Delegación de la </w:t>
      </w:r>
      <w:r w:rsidR="0085642B" w:rsidRPr="00BE6A79">
        <w:rPr>
          <w:lang w:val="es-ES_tradnl"/>
        </w:rPr>
        <w:t>OEP</w:t>
      </w:r>
      <w:r w:rsidRPr="00BE6A79">
        <w:rPr>
          <w:lang w:val="es-ES_tradnl"/>
        </w:rPr>
        <w:t xml:space="preserve"> </w:t>
      </w:r>
      <w:r w:rsidR="00473F2C" w:rsidRPr="00BE6A79">
        <w:rPr>
          <w:lang w:val="es-ES_tradnl"/>
        </w:rPr>
        <w:t xml:space="preserve">se manifestó a favor de </w:t>
      </w:r>
      <w:r w:rsidRPr="00BE6A79">
        <w:rPr>
          <w:lang w:val="es-ES_tradnl"/>
        </w:rPr>
        <w:t xml:space="preserve">la </w:t>
      </w:r>
      <w:r w:rsidR="003B2F08" w:rsidRPr="00BE6A79">
        <w:rPr>
          <w:lang w:val="es-ES_tradnl"/>
        </w:rPr>
        <w:t xml:space="preserve">propuesta de </w:t>
      </w:r>
      <w:r w:rsidRPr="00BE6A79">
        <w:rPr>
          <w:lang w:val="es-ES_tradnl"/>
        </w:rPr>
        <w:t xml:space="preserve">modificación de la </w:t>
      </w:r>
      <w:r w:rsidR="00AD2BE2" w:rsidRPr="00BE6A79">
        <w:rPr>
          <w:lang w:val="es-ES_tradnl"/>
        </w:rPr>
        <w:t>Regla </w:t>
      </w:r>
      <w:r w:rsidRPr="00BE6A79">
        <w:rPr>
          <w:lang w:val="es-ES_tradnl"/>
        </w:rPr>
        <w:t>82</w:t>
      </w:r>
      <w:r w:rsidRPr="00BE6A79">
        <w:rPr>
          <w:i/>
          <w:iCs/>
          <w:lang w:val="es-ES_tradnl"/>
        </w:rPr>
        <w:t>quater</w:t>
      </w:r>
      <w:r w:rsidRPr="00BE6A79">
        <w:rPr>
          <w:lang w:val="es-ES_tradnl"/>
        </w:rPr>
        <w:t xml:space="preserve">.1.a) y explicó que la </w:t>
      </w:r>
      <w:r w:rsidR="00AD2BE2" w:rsidRPr="00BE6A79">
        <w:rPr>
          <w:lang w:val="es-ES_tradnl"/>
        </w:rPr>
        <w:t>Regla </w:t>
      </w:r>
      <w:r w:rsidRPr="00BE6A79">
        <w:rPr>
          <w:lang w:val="es-ES_tradnl"/>
        </w:rPr>
        <w:t xml:space="preserve">134.5 del </w:t>
      </w:r>
      <w:r w:rsidR="003B2F08" w:rsidRPr="00BE6A79">
        <w:rPr>
          <w:lang w:val="es-ES_tradnl"/>
        </w:rPr>
        <w:t xml:space="preserve">CPE </w:t>
      </w:r>
      <w:r w:rsidR="00473F2C" w:rsidRPr="00BE6A79">
        <w:rPr>
          <w:lang w:val="es-ES_tradnl"/>
        </w:rPr>
        <w:t xml:space="preserve">incluye una disposición similar </w:t>
      </w:r>
      <w:r w:rsidR="008B5794" w:rsidRPr="00BE6A79">
        <w:rPr>
          <w:lang w:val="es-ES_tradnl"/>
        </w:rPr>
        <w:t xml:space="preserve">en virtud de la </w:t>
      </w:r>
      <w:r w:rsidR="005A4426" w:rsidRPr="00BE6A79">
        <w:rPr>
          <w:lang w:val="es-ES_tradnl"/>
        </w:rPr>
        <w:t xml:space="preserve">cual </w:t>
      </w:r>
      <w:r w:rsidR="00E10014" w:rsidRPr="00BE6A79">
        <w:rPr>
          <w:lang w:val="es-ES_tradnl"/>
        </w:rPr>
        <w:t>“</w:t>
      </w:r>
      <w:r w:rsidRPr="00BE6A79">
        <w:rPr>
          <w:lang w:val="es-ES_tradnl"/>
        </w:rPr>
        <w:t xml:space="preserve">una avería general de cualquiera de los medios técnicos de comunicación permitidos por el Presidente de la </w:t>
      </w:r>
      <w:r w:rsidR="0085642B" w:rsidRPr="00BE6A79">
        <w:rPr>
          <w:lang w:val="es-ES_tradnl"/>
        </w:rPr>
        <w:t>OEP</w:t>
      </w:r>
      <w:r w:rsidR="00E10014" w:rsidRPr="00BE6A79">
        <w:rPr>
          <w:lang w:val="es-ES_tradnl"/>
        </w:rPr>
        <w:t>”</w:t>
      </w:r>
      <w:r w:rsidRPr="00BE6A79">
        <w:rPr>
          <w:lang w:val="es-ES_tradnl"/>
        </w:rPr>
        <w:t xml:space="preserve"> puede </w:t>
      </w:r>
      <w:r w:rsidR="00B466C0" w:rsidRPr="00BE6A79">
        <w:rPr>
          <w:lang w:val="es-ES_tradnl"/>
        </w:rPr>
        <w:t xml:space="preserve">constituir </w:t>
      </w:r>
      <w:r w:rsidR="005A4426" w:rsidRPr="00BE6A79">
        <w:rPr>
          <w:lang w:val="es-ES_tradnl"/>
        </w:rPr>
        <w:t xml:space="preserve">motivo </w:t>
      </w:r>
      <w:r w:rsidR="00B466C0" w:rsidRPr="00BE6A79">
        <w:rPr>
          <w:lang w:val="es-ES_tradnl"/>
        </w:rPr>
        <w:t xml:space="preserve">suficiente </w:t>
      </w:r>
      <w:r w:rsidRPr="00BE6A79">
        <w:rPr>
          <w:lang w:val="es-ES_tradnl"/>
        </w:rPr>
        <w:t xml:space="preserve">para excusar el retraso en el cumplimiento de un plazo.  No obstante, la Delegación dijo comprender los comentarios </w:t>
      </w:r>
      <w:r w:rsidR="005A4426" w:rsidRPr="00BE6A79">
        <w:rPr>
          <w:lang w:val="es-ES_tradnl"/>
        </w:rPr>
        <w:t xml:space="preserve">que ha formulado </w:t>
      </w:r>
      <w:r w:rsidRPr="00BE6A79">
        <w:rPr>
          <w:lang w:val="es-ES_tradnl"/>
        </w:rPr>
        <w:t xml:space="preserve">la Delegación de los Estados Unidos de América </w:t>
      </w:r>
      <w:r w:rsidR="00473F2C" w:rsidRPr="00BE6A79">
        <w:rPr>
          <w:lang w:val="es-ES_tradnl"/>
        </w:rPr>
        <w:t xml:space="preserve">en el sentido de que </w:t>
      </w:r>
      <w:r w:rsidRPr="00BE6A79">
        <w:rPr>
          <w:lang w:val="es-ES_tradnl"/>
        </w:rPr>
        <w:t xml:space="preserve">una indisponibilidad generalizada de los servicios de comunicación electrónica podría quedar </w:t>
      </w:r>
      <w:r w:rsidR="00B466C0" w:rsidRPr="00BE6A79">
        <w:rPr>
          <w:lang w:val="es-ES_tradnl"/>
        </w:rPr>
        <w:t xml:space="preserve">comprendida </w:t>
      </w:r>
      <w:r w:rsidR="00473F2C" w:rsidRPr="00BE6A79">
        <w:rPr>
          <w:lang w:val="es-ES_tradnl"/>
        </w:rPr>
        <w:t xml:space="preserve">en el enunciado </w:t>
      </w:r>
      <w:r w:rsidR="00E10014" w:rsidRPr="00BE6A79">
        <w:rPr>
          <w:lang w:val="es-ES_tradnl"/>
        </w:rPr>
        <w:t>“</w:t>
      </w:r>
      <w:r w:rsidRPr="00BE6A79">
        <w:rPr>
          <w:lang w:val="es-ES_tradnl"/>
        </w:rPr>
        <w:t>u otros motivos semejantes registrados en la localidad en donde la parte interesada tenga su domicilio</w:t>
      </w:r>
      <w:r w:rsidR="00E10014" w:rsidRPr="00BE6A79">
        <w:rPr>
          <w:lang w:val="es-ES_tradnl"/>
        </w:rPr>
        <w:t>”</w:t>
      </w:r>
      <w:r w:rsidRPr="00BE6A79">
        <w:rPr>
          <w:lang w:val="es-ES_tradnl"/>
        </w:rPr>
        <w:t xml:space="preserve"> de la </w:t>
      </w:r>
      <w:r w:rsidR="00AD2BE2" w:rsidRPr="00BE6A79">
        <w:rPr>
          <w:lang w:val="es-ES_tradnl"/>
        </w:rPr>
        <w:t>Regla </w:t>
      </w:r>
      <w:r w:rsidRPr="00BE6A79">
        <w:rPr>
          <w:lang w:val="es-ES_tradnl"/>
        </w:rPr>
        <w:t>82</w:t>
      </w:r>
      <w:r w:rsidRPr="00BE6A79">
        <w:rPr>
          <w:i/>
          <w:iCs/>
          <w:lang w:val="es-ES_tradnl"/>
        </w:rPr>
        <w:t>quater</w:t>
      </w:r>
      <w:r w:rsidR="005A4426" w:rsidRPr="00BE6A79">
        <w:rPr>
          <w:iCs/>
          <w:lang w:val="es-ES_tradnl"/>
        </w:rPr>
        <w:t>,</w:t>
      </w:r>
      <w:r w:rsidRPr="00BE6A79">
        <w:rPr>
          <w:i/>
          <w:lang w:val="es-ES_tradnl"/>
        </w:rPr>
        <w:t xml:space="preserve"> </w:t>
      </w:r>
      <w:r w:rsidRPr="00BE6A79">
        <w:rPr>
          <w:lang w:val="es-ES_tradnl"/>
        </w:rPr>
        <w:t xml:space="preserve">si </w:t>
      </w:r>
      <w:r w:rsidR="00B466C0" w:rsidRPr="00BE6A79">
        <w:rPr>
          <w:lang w:val="es-ES_tradnl"/>
        </w:rPr>
        <w:t xml:space="preserve">en </w:t>
      </w:r>
      <w:r w:rsidRPr="00BE6A79">
        <w:rPr>
          <w:lang w:val="es-ES_tradnl"/>
        </w:rPr>
        <w:t xml:space="preserve">las directrices </w:t>
      </w:r>
      <w:r w:rsidR="00B466C0" w:rsidRPr="00BE6A79">
        <w:rPr>
          <w:lang w:val="es-ES_tradnl"/>
        </w:rPr>
        <w:t xml:space="preserve">se </w:t>
      </w:r>
      <w:r w:rsidRPr="00BE6A79">
        <w:rPr>
          <w:lang w:val="es-ES_tradnl"/>
        </w:rPr>
        <w:t xml:space="preserve">explica y aclara adicionalmente este </w:t>
      </w:r>
      <w:r w:rsidR="005A4426" w:rsidRPr="00BE6A79">
        <w:rPr>
          <w:lang w:val="es-ES_tradnl"/>
        </w:rPr>
        <w:t>ext</w:t>
      </w:r>
      <w:r w:rsidR="009D25D5" w:rsidRPr="00BE6A79">
        <w:rPr>
          <w:lang w:val="es-ES_tradnl"/>
        </w:rPr>
        <w:t>r</w:t>
      </w:r>
      <w:r w:rsidR="005A4426" w:rsidRPr="00BE6A79">
        <w:rPr>
          <w:lang w:val="es-ES_tradnl"/>
        </w:rPr>
        <w:t>emo</w:t>
      </w:r>
      <w:r w:rsidRPr="00BE6A79">
        <w:rPr>
          <w:i/>
          <w:lang w:val="es-ES_tradnl"/>
        </w:rPr>
        <w:t>.</w:t>
      </w:r>
    </w:p>
    <w:p w:rsidR="00876D85" w:rsidRPr="00BE6A79" w:rsidRDefault="00876D85" w:rsidP="00502EAC">
      <w:pPr>
        <w:pStyle w:val="ONUME"/>
        <w:rPr>
          <w:lang w:val="es-ES_tradnl"/>
        </w:rPr>
      </w:pPr>
      <w:r w:rsidRPr="00BE6A79">
        <w:rPr>
          <w:lang w:val="es-ES_tradnl"/>
        </w:rPr>
        <w:t xml:space="preserve">La Delegación de China </w:t>
      </w:r>
      <w:r w:rsidR="005A4426" w:rsidRPr="00BE6A79">
        <w:rPr>
          <w:lang w:val="es-ES_tradnl"/>
        </w:rPr>
        <w:t xml:space="preserve">dijo que respalda </w:t>
      </w:r>
      <w:r w:rsidRPr="00BE6A79">
        <w:rPr>
          <w:lang w:val="es-ES_tradnl"/>
        </w:rPr>
        <w:t xml:space="preserve">la propuesta de </w:t>
      </w:r>
      <w:r w:rsidR="00230BDC" w:rsidRPr="00BE6A79">
        <w:rPr>
          <w:lang w:val="es-ES_tradnl"/>
        </w:rPr>
        <w:t xml:space="preserve">incluir la </w:t>
      </w:r>
      <w:r w:rsidRPr="00BE6A79">
        <w:rPr>
          <w:lang w:val="es-ES_tradnl"/>
        </w:rPr>
        <w:t xml:space="preserve">indisponibilidad generalizada de los servicios de comunicación electrónica </w:t>
      </w:r>
      <w:r w:rsidR="00473F2C" w:rsidRPr="00BE6A79">
        <w:rPr>
          <w:lang w:val="es-ES_tradnl"/>
        </w:rPr>
        <w:t>e</w:t>
      </w:r>
      <w:r w:rsidR="00CE116B" w:rsidRPr="00BE6A79">
        <w:rPr>
          <w:lang w:val="es-ES_tradnl"/>
        </w:rPr>
        <w:t>n</w:t>
      </w:r>
      <w:r w:rsidR="00473F2C" w:rsidRPr="00BE6A79">
        <w:rPr>
          <w:lang w:val="es-ES_tradnl"/>
        </w:rPr>
        <w:t xml:space="preserve"> </w:t>
      </w:r>
      <w:r w:rsidRPr="00BE6A79">
        <w:rPr>
          <w:lang w:val="es-ES_tradnl"/>
        </w:rPr>
        <w:t xml:space="preserve">las disposiciones </w:t>
      </w:r>
      <w:r w:rsidR="00230BDC" w:rsidRPr="00BE6A79">
        <w:rPr>
          <w:lang w:val="es-ES_tradnl"/>
        </w:rPr>
        <w:t xml:space="preserve">en materia de excusa de los retrasos </w:t>
      </w:r>
      <w:r w:rsidRPr="00BE6A79">
        <w:rPr>
          <w:lang w:val="es-ES_tradnl"/>
        </w:rPr>
        <w:t>en el cumplimiento de los plazos</w:t>
      </w:r>
      <w:r w:rsidR="00230BDC" w:rsidRPr="00BE6A79">
        <w:rPr>
          <w:lang w:val="es-ES_tradnl"/>
        </w:rPr>
        <w:t>,</w:t>
      </w:r>
      <w:r w:rsidRPr="00BE6A79">
        <w:rPr>
          <w:lang w:val="es-ES_tradnl"/>
        </w:rPr>
        <w:t xml:space="preserve"> y añadió que la propuesta </w:t>
      </w:r>
      <w:r w:rsidR="00CE116B" w:rsidRPr="00BE6A79">
        <w:rPr>
          <w:lang w:val="es-ES_tradnl"/>
        </w:rPr>
        <w:t xml:space="preserve">prevé </w:t>
      </w:r>
      <w:r w:rsidRPr="00BE6A79">
        <w:rPr>
          <w:lang w:val="es-ES_tradnl"/>
        </w:rPr>
        <w:t>cambios claros y útiles, que redundar</w:t>
      </w:r>
      <w:r w:rsidR="001F265D" w:rsidRPr="00BE6A79">
        <w:rPr>
          <w:lang w:val="es-ES_tradnl"/>
        </w:rPr>
        <w:t xml:space="preserve">án </w:t>
      </w:r>
      <w:r w:rsidRPr="00BE6A79">
        <w:rPr>
          <w:lang w:val="es-ES_tradnl"/>
        </w:rPr>
        <w:t xml:space="preserve">en beneficio de los solicitantes. </w:t>
      </w:r>
    </w:p>
    <w:p w:rsidR="00876D85" w:rsidRPr="00BE6A79" w:rsidRDefault="00876D85" w:rsidP="00502EAC">
      <w:pPr>
        <w:pStyle w:val="ONUME"/>
        <w:rPr>
          <w:lang w:val="es-ES_tradnl"/>
        </w:rPr>
      </w:pPr>
      <w:r w:rsidRPr="00BE6A79">
        <w:rPr>
          <w:lang w:val="es-ES_tradnl"/>
        </w:rPr>
        <w:t xml:space="preserve">La Delegación del Canadá reconoció la necesidad </w:t>
      </w:r>
      <w:r w:rsidR="00CE116B" w:rsidRPr="00BE6A79">
        <w:rPr>
          <w:lang w:val="es-ES_tradnl"/>
        </w:rPr>
        <w:t xml:space="preserve">que hay </w:t>
      </w:r>
      <w:r w:rsidRPr="00BE6A79">
        <w:rPr>
          <w:lang w:val="es-ES_tradnl"/>
        </w:rPr>
        <w:t xml:space="preserve">de excusar el retraso en el cumplimiento de los plazos debido a fallos en los servicios de comunicación electrónica pero consideró que </w:t>
      </w:r>
      <w:r w:rsidR="009D25D5" w:rsidRPr="00BE6A79">
        <w:rPr>
          <w:lang w:val="es-ES_tradnl"/>
        </w:rPr>
        <w:t xml:space="preserve">la razón </w:t>
      </w:r>
      <w:r w:rsidRPr="00BE6A79">
        <w:rPr>
          <w:lang w:val="es-ES_tradnl"/>
        </w:rPr>
        <w:t xml:space="preserve">que se propone añadir, a saber la </w:t>
      </w:r>
      <w:r w:rsidR="00E10014" w:rsidRPr="00BE6A79">
        <w:rPr>
          <w:lang w:val="es-ES_tradnl"/>
        </w:rPr>
        <w:t>“</w:t>
      </w:r>
      <w:r w:rsidRPr="00BE6A79">
        <w:rPr>
          <w:lang w:val="es-ES_tradnl"/>
        </w:rPr>
        <w:t>indisponibilidad generalizada de los servicios de comunicación electrónica</w:t>
      </w:r>
      <w:r w:rsidR="00E10014" w:rsidRPr="00BE6A79">
        <w:rPr>
          <w:lang w:val="es-ES_tradnl"/>
        </w:rPr>
        <w:t>”</w:t>
      </w:r>
      <w:r w:rsidRPr="00BE6A79">
        <w:rPr>
          <w:lang w:val="es-ES_tradnl"/>
        </w:rPr>
        <w:t xml:space="preserve"> no encajaría en la </w:t>
      </w:r>
      <w:r w:rsidR="00AD2BE2" w:rsidRPr="00BE6A79">
        <w:rPr>
          <w:lang w:val="es-ES_tradnl"/>
        </w:rPr>
        <w:t>Regla </w:t>
      </w:r>
      <w:r w:rsidRPr="00BE6A79">
        <w:rPr>
          <w:lang w:val="es-ES_tradnl"/>
        </w:rPr>
        <w:t>82</w:t>
      </w:r>
      <w:r w:rsidRPr="00BE6A79">
        <w:rPr>
          <w:i/>
          <w:iCs/>
          <w:lang w:val="es-ES_tradnl"/>
        </w:rPr>
        <w:t>quater</w:t>
      </w:r>
      <w:r w:rsidRPr="00BE6A79">
        <w:rPr>
          <w:lang w:val="es-ES_tradnl"/>
        </w:rPr>
        <w:t xml:space="preserve"> al considerar las demás razones citadas en la </w:t>
      </w:r>
      <w:r w:rsidR="00AD2BE2" w:rsidRPr="00BE6A79">
        <w:rPr>
          <w:lang w:val="es-ES_tradnl"/>
        </w:rPr>
        <w:t>Regla </w:t>
      </w:r>
      <w:r w:rsidRPr="00BE6A79">
        <w:rPr>
          <w:lang w:val="es-ES_tradnl"/>
        </w:rPr>
        <w:t>82</w:t>
      </w:r>
      <w:r w:rsidRPr="00BE6A79">
        <w:rPr>
          <w:i/>
          <w:iCs/>
          <w:lang w:val="es-ES_tradnl"/>
        </w:rPr>
        <w:t>quater</w:t>
      </w:r>
      <w:r w:rsidRPr="00BE6A79">
        <w:rPr>
          <w:lang w:val="es-ES_tradnl"/>
        </w:rPr>
        <w:t xml:space="preserve">.1.a), todas las cuales son mucho más graves.  Además, la pérdida de </w:t>
      </w:r>
      <w:r w:rsidR="008B5794" w:rsidRPr="00BE6A79">
        <w:rPr>
          <w:lang w:val="es-ES_tradnl"/>
        </w:rPr>
        <w:t xml:space="preserve">los servicios de </w:t>
      </w:r>
      <w:r w:rsidRPr="00BE6A79">
        <w:rPr>
          <w:lang w:val="es-ES_tradnl"/>
        </w:rPr>
        <w:t>comunicaci</w:t>
      </w:r>
      <w:r w:rsidR="008B5794" w:rsidRPr="00BE6A79">
        <w:rPr>
          <w:lang w:val="es-ES_tradnl"/>
        </w:rPr>
        <w:t xml:space="preserve">ón </w:t>
      </w:r>
      <w:r w:rsidRPr="00BE6A79">
        <w:rPr>
          <w:lang w:val="es-ES_tradnl"/>
        </w:rPr>
        <w:t xml:space="preserve">electrónica en la localidad del solicitante no </w:t>
      </w:r>
      <w:r w:rsidR="009D25D5" w:rsidRPr="00BE6A79">
        <w:rPr>
          <w:lang w:val="es-ES_tradnl"/>
        </w:rPr>
        <w:t xml:space="preserve">le </w:t>
      </w:r>
      <w:r w:rsidRPr="00BE6A79">
        <w:rPr>
          <w:lang w:val="es-ES_tradnl"/>
        </w:rPr>
        <w:t xml:space="preserve">impediría </w:t>
      </w:r>
      <w:r w:rsidR="005A4426" w:rsidRPr="00BE6A79">
        <w:rPr>
          <w:lang w:val="es-ES_tradnl"/>
        </w:rPr>
        <w:t xml:space="preserve">recurrir a </w:t>
      </w:r>
      <w:r w:rsidRPr="00BE6A79">
        <w:rPr>
          <w:lang w:val="es-ES_tradnl"/>
        </w:rPr>
        <w:t xml:space="preserve">otros medios de comunicación para cumplir </w:t>
      </w:r>
      <w:r w:rsidR="005A4426" w:rsidRPr="00BE6A79">
        <w:rPr>
          <w:lang w:val="es-ES_tradnl"/>
        </w:rPr>
        <w:t xml:space="preserve">con </w:t>
      </w:r>
      <w:r w:rsidRPr="00BE6A79">
        <w:rPr>
          <w:lang w:val="es-ES_tradnl"/>
        </w:rPr>
        <w:t xml:space="preserve">el plazo, </w:t>
      </w:r>
      <w:r w:rsidR="005A4426" w:rsidRPr="00BE6A79">
        <w:rPr>
          <w:lang w:val="es-ES_tradnl"/>
        </w:rPr>
        <w:t xml:space="preserve">medios que </w:t>
      </w:r>
      <w:r w:rsidRPr="00BE6A79">
        <w:rPr>
          <w:lang w:val="es-ES_tradnl"/>
        </w:rPr>
        <w:t xml:space="preserve">no han sido tenidos en cuenta </w:t>
      </w:r>
      <w:r w:rsidR="00230BDC" w:rsidRPr="00BE6A79">
        <w:rPr>
          <w:lang w:val="es-ES_tradnl"/>
        </w:rPr>
        <w:t xml:space="preserve">por </w:t>
      </w:r>
      <w:r w:rsidRPr="00BE6A79">
        <w:rPr>
          <w:lang w:val="es-ES_tradnl"/>
        </w:rPr>
        <w:t xml:space="preserve">el Reglamento.  </w:t>
      </w:r>
      <w:r w:rsidR="001A5403" w:rsidRPr="00BE6A79">
        <w:rPr>
          <w:lang w:val="es-ES_tradnl"/>
        </w:rPr>
        <w:t xml:space="preserve">En opinión de la </w:t>
      </w:r>
      <w:r w:rsidRPr="00BE6A79">
        <w:rPr>
          <w:lang w:val="es-ES_tradnl"/>
        </w:rPr>
        <w:t>Delegación</w:t>
      </w:r>
      <w:r w:rsidR="001A5403" w:rsidRPr="00BE6A79">
        <w:rPr>
          <w:lang w:val="es-ES_tradnl"/>
        </w:rPr>
        <w:t>,</w:t>
      </w:r>
      <w:r w:rsidRPr="00BE6A79">
        <w:rPr>
          <w:lang w:val="es-ES_tradnl"/>
        </w:rPr>
        <w:t xml:space="preserve"> las disposiciones </w:t>
      </w:r>
      <w:r w:rsidR="001A5403" w:rsidRPr="00BE6A79">
        <w:rPr>
          <w:lang w:val="es-ES_tradnl"/>
        </w:rPr>
        <w:t xml:space="preserve">deben </w:t>
      </w:r>
      <w:r w:rsidRPr="00BE6A79">
        <w:rPr>
          <w:lang w:val="es-ES_tradnl"/>
        </w:rPr>
        <w:t xml:space="preserve">aplicarse caso por caso </w:t>
      </w:r>
      <w:r w:rsidR="005A4426" w:rsidRPr="00BE6A79">
        <w:rPr>
          <w:lang w:val="es-ES_tradnl"/>
        </w:rPr>
        <w:t xml:space="preserve">y prever </w:t>
      </w:r>
      <w:r w:rsidRPr="00BE6A79">
        <w:rPr>
          <w:lang w:val="es-ES_tradnl"/>
        </w:rPr>
        <w:t xml:space="preserve">una evaluación de las </w:t>
      </w:r>
      <w:r w:rsidR="008B5794" w:rsidRPr="00BE6A79">
        <w:rPr>
          <w:lang w:val="es-ES_tradnl"/>
        </w:rPr>
        <w:t xml:space="preserve">acciones </w:t>
      </w:r>
      <w:r w:rsidRPr="00BE6A79">
        <w:rPr>
          <w:lang w:val="es-ES_tradnl"/>
        </w:rPr>
        <w:t xml:space="preserve">emprendidas por cada solicitante para asegurarse de </w:t>
      </w:r>
      <w:r w:rsidR="005A4426" w:rsidRPr="00BE6A79">
        <w:rPr>
          <w:lang w:val="es-ES_tradnl"/>
        </w:rPr>
        <w:t>que ha cumplido con el plazo</w:t>
      </w:r>
      <w:r w:rsidRPr="00BE6A79">
        <w:rPr>
          <w:lang w:val="es-ES_tradnl"/>
        </w:rPr>
        <w:t xml:space="preserve">, </w:t>
      </w:r>
      <w:r w:rsidR="005A4426" w:rsidRPr="00BE6A79">
        <w:rPr>
          <w:lang w:val="es-ES_tradnl"/>
        </w:rPr>
        <w:t xml:space="preserve">así como del resto </w:t>
      </w:r>
      <w:r w:rsidR="00783D82" w:rsidRPr="00BE6A79">
        <w:rPr>
          <w:lang w:val="es-ES_tradnl"/>
        </w:rPr>
        <w:t xml:space="preserve">de </w:t>
      </w:r>
      <w:r w:rsidRPr="00BE6A79">
        <w:rPr>
          <w:lang w:val="es-ES_tradnl"/>
        </w:rPr>
        <w:t xml:space="preserve">opciones de presentación que </w:t>
      </w:r>
      <w:r w:rsidR="00783D82" w:rsidRPr="00BE6A79">
        <w:rPr>
          <w:lang w:val="es-ES_tradnl"/>
        </w:rPr>
        <w:t xml:space="preserve">tuvo a su </w:t>
      </w:r>
      <w:r w:rsidR="005A4426" w:rsidRPr="00BE6A79">
        <w:rPr>
          <w:lang w:val="es-ES_tradnl"/>
        </w:rPr>
        <w:t>disposición</w:t>
      </w:r>
      <w:r w:rsidRPr="00BE6A79">
        <w:rPr>
          <w:lang w:val="es-ES_tradnl"/>
        </w:rPr>
        <w:t xml:space="preserve">.  Por tanto, la </w:t>
      </w:r>
      <w:r w:rsidR="001A5403" w:rsidRPr="00BE6A79">
        <w:rPr>
          <w:lang w:val="es-ES_tradnl"/>
        </w:rPr>
        <w:t>propuesta de nueva dispo</w:t>
      </w:r>
      <w:r w:rsidR="005A4426" w:rsidRPr="00BE6A79">
        <w:rPr>
          <w:lang w:val="es-ES_tradnl"/>
        </w:rPr>
        <w:t>s</w:t>
      </w:r>
      <w:r w:rsidR="001A5403" w:rsidRPr="00BE6A79">
        <w:rPr>
          <w:lang w:val="es-ES_tradnl"/>
        </w:rPr>
        <w:t xml:space="preserve">ición podría </w:t>
      </w:r>
      <w:r w:rsidR="005A4426" w:rsidRPr="00BE6A79">
        <w:rPr>
          <w:lang w:val="es-ES_tradnl"/>
        </w:rPr>
        <w:t>resultar, a su juic</w:t>
      </w:r>
      <w:r w:rsidR="009D25D5" w:rsidRPr="00BE6A79">
        <w:rPr>
          <w:lang w:val="es-ES_tradnl"/>
        </w:rPr>
        <w:t>i</w:t>
      </w:r>
      <w:r w:rsidR="005A4426" w:rsidRPr="00BE6A79">
        <w:rPr>
          <w:lang w:val="es-ES_tradnl"/>
        </w:rPr>
        <w:t xml:space="preserve">o, </w:t>
      </w:r>
      <w:r w:rsidRPr="00BE6A79">
        <w:rPr>
          <w:lang w:val="es-ES_tradnl"/>
        </w:rPr>
        <w:t xml:space="preserve">demasiado prescriptiva.  </w:t>
      </w:r>
    </w:p>
    <w:p w:rsidR="00876D85" w:rsidRPr="00BE6A79" w:rsidRDefault="00876D85" w:rsidP="00502EAC">
      <w:pPr>
        <w:pStyle w:val="ONUME"/>
        <w:rPr>
          <w:lang w:val="es-ES_tradnl"/>
        </w:rPr>
      </w:pPr>
      <w:r w:rsidRPr="00BE6A79">
        <w:rPr>
          <w:lang w:val="es-ES_tradnl"/>
        </w:rPr>
        <w:lastRenderedPageBreak/>
        <w:t xml:space="preserve">El Presidente, en respuesta a los comentarios </w:t>
      </w:r>
      <w:r w:rsidR="001F265D" w:rsidRPr="00BE6A79">
        <w:rPr>
          <w:lang w:val="es-ES_tradnl"/>
        </w:rPr>
        <w:t xml:space="preserve">formulados </w:t>
      </w:r>
      <w:r w:rsidRPr="00BE6A79">
        <w:rPr>
          <w:lang w:val="es-ES_tradnl"/>
        </w:rPr>
        <w:t xml:space="preserve">por la Delegación del Canadá, aclaró que el incumplimiento de un plazo tiene que </w:t>
      </w:r>
      <w:r w:rsidR="001A5403" w:rsidRPr="00BE6A79">
        <w:rPr>
          <w:lang w:val="es-ES_tradnl"/>
        </w:rPr>
        <w:t xml:space="preserve">ser ocasionado </w:t>
      </w:r>
      <w:r w:rsidRPr="00BE6A79">
        <w:rPr>
          <w:lang w:val="es-ES_tradnl"/>
        </w:rPr>
        <w:t xml:space="preserve">por la indisponibilidad generalizada de los servicios de comunicación electrónica.  Al </w:t>
      </w:r>
      <w:r w:rsidR="00783D82" w:rsidRPr="00BE6A79">
        <w:rPr>
          <w:lang w:val="es-ES_tradnl"/>
        </w:rPr>
        <w:t xml:space="preserve">establecerse </w:t>
      </w:r>
      <w:r w:rsidRPr="00BE6A79">
        <w:rPr>
          <w:lang w:val="es-ES_tradnl"/>
        </w:rPr>
        <w:t xml:space="preserve">que </w:t>
      </w:r>
      <w:r w:rsidR="001A5403" w:rsidRPr="00BE6A79">
        <w:rPr>
          <w:lang w:val="es-ES_tradnl"/>
        </w:rPr>
        <w:t xml:space="preserve">tendrán </w:t>
      </w:r>
      <w:r w:rsidRPr="00BE6A79">
        <w:rPr>
          <w:lang w:val="es-ES_tradnl"/>
        </w:rPr>
        <w:t xml:space="preserve">que proporcionarse pruebas satisfactorias a ese respecto para la Oficina a fin de excusar los retrasos en el cumplimento de los plazos, el </w:t>
      </w:r>
      <w:r w:rsidR="00647E44" w:rsidRPr="00BE6A79">
        <w:rPr>
          <w:lang w:val="es-ES_tradnl"/>
        </w:rPr>
        <w:t>párrafo </w:t>
      </w:r>
      <w:r w:rsidRPr="00BE6A79">
        <w:rPr>
          <w:lang w:val="es-ES_tradnl"/>
        </w:rPr>
        <w:t>b) de la Regla 82</w:t>
      </w:r>
      <w:r w:rsidRPr="00BE6A79">
        <w:rPr>
          <w:i/>
          <w:iCs/>
          <w:lang w:val="es-ES_tradnl"/>
        </w:rPr>
        <w:t>quater</w:t>
      </w:r>
      <w:r w:rsidRPr="00BE6A79">
        <w:rPr>
          <w:lang w:val="es-ES_tradnl"/>
        </w:rPr>
        <w:t xml:space="preserve">.1 deja discreción a la Oficina para </w:t>
      </w:r>
      <w:r w:rsidR="00783D82" w:rsidRPr="00BE6A79">
        <w:rPr>
          <w:lang w:val="es-ES_tradnl"/>
        </w:rPr>
        <w:t xml:space="preserve">considerar </w:t>
      </w:r>
      <w:r w:rsidRPr="00BE6A79">
        <w:rPr>
          <w:lang w:val="es-ES_tradnl"/>
        </w:rPr>
        <w:t>las circunstancias de cada caso.</w:t>
      </w:r>
    </w:p>
    <w:p w:rsidR="00876D85" w:rsidRPr="00BE6A79" w:rsidRDefault="00876D85" w:rsidP="00502EAC">
      <w:pPr>
        <w:pStyle w:val="ONUME"/>
        <w:rPr>
          <w:lang w:val="es-ES_tradnl"/>
        </w:rPr>
      </w:pPr>
      <w:r w:rsidRPr="00BE6A79">
        <w:rPr>
          <w:lang w:val="es-ES_tradnl"/>
        </w:rPr>
        <w:t xml:space="preserve">La Delegación del Reino Unido informó al Grupo de Trabajo </w:t>
      </w:r>
      <w:r w:rsidR="001F265D" w:rsidRPr="00BE6A79">
        <w:rPr>
          <w:lang w:val="es-ES_tradnl"/>
        </w:rPr>
        <w:t xml:space="preserve">de </w:t>
      </w:r>
      <w:r w:rsidRPr="00BE6A79">
        <w:rPr>
          <w:lang w:val="es-ES_tradnl"/>
        </w:rPr>
        <w:t xml:space="preserve">que </w:t>
      </w:r>
      <w:r w:rsidR="008B5794" w:rsidRPr="00BE6A79">
        <w:rPr>
          <w:lang w:val="es-ES_tradnl"/>
        </w:rPr>
        <w:t>determinadas disposic</w:t>
      </w:r>
      <w:r w:rsidR="003D4F44" w:rsidRPr="00BE6A79">
        <w:rPr>
          <w:lang w:val="es-ES_tradnl"/>
        </w:rPr>
        <w:t>i</w:t>
      </w:r>
      <w:r w:rsidR="008B5794" w:rsidRPr="00BE6A79">
        <w:rPr>
          <w:lang w:val="es-ES_tradnl"/>
        </w:rPr>
        <w:t xml:space="preserve">ones de su </w:t>
      </w:r>
      <w:r w:rsidRPr="00BE6A79">
        <w:rPr>
          <w:lang w:val="es-ES_tradnl"/>
        </w:rPr>
        <w:t>legislación nacional permite</w:t>
      </w:r>
      <w:r w:rsidR="008B5794" w:rsidRPr="00BE6A79">
        <w:rPr>
          <w:lang w:val="es-ES_tradnl"/>
        </w:rPr>
        <w:t>n</w:t>
      </w:r>
      <w:r w:rsidRPr="00BE6A79">
        <w:rPr>
          <w:lang w:val="es-ES_tradnl"/>
        </w:rPr>
        <w:t xml:space="preserve"> </w:t>
      </w:r>
      <w:r w:rsidR="006B3775" w:rsidRPr="00BE6A79">
        <w:rPr>
          <w:lang w:val="es-ES_tradnl"/>
        </w:rPr>
        <w:t xml:space="preserve">a </w:t>
      </w:r>
      <w:r w:rsidRPr="00BE6A79">
        <w:rPr>
          <w:lang w:val="es-ES_tradnl"/>
        </w:rPr>
        <w:t xml:space="preserve">la </w:t>
      </w:r>
      <w:r w:rsidR="00172015" w:rsidRPr="00BE6A79">
        <w:rPr>
          <w:lang w:val="es-ES_tradnl"/>
        </w:rPr>
        <w:t xml:space="preserve">UKIPO </w:t>
      </w:r>
      <w:r w:rsidRPr="00BE6A79">
        <w:rPr>
          <w:lang w:val="es-ES_tradnl"/>
        </w:rPr>
        <w:t>conced</w:t>
      </w:r>
      <w:r w:rsidR="006B3775" w:rsidRPr="00BE6A79">
        <w:rPr>
          <w:lang w:val="es-ES_tradnl"/>
        </w:rPr>
        <w:t>er</w:t>
      </w:r>
      <w:r w:rsidRPr="00BE6A79">
        <w:rPr>
          <w:lang w:val="es-ES_tradnl"/>
        </w:rPr>
        <w:t xml:space="preserve"> prórrogas cuando el incumplimiento de un plazo es achacable al retraso o fallo de un servicio de comunicación, incluidos los servicios de comunicación electrónica.  Por tanto, la Delegación </w:t>
      </w:r>
      <w:r w:rsidR="008B5794" w:rsidRPr="00BE6A79">
        <w:rPr>
          <w:lang w:val="es-ES_tradnl"/>
        </w:rPr>
        <w:t>se manifes</w:t>
      </w:r>
      <w:r w:rsidR="005E41D9" w:rsidRPr="00BE6A79">
        <w:rPr>
          <w:lang w:val="es-ES_tradnl"/>
        </w:rPr>
        <w:t>t</w:t>
      </w:r>
      <w:r w:rsidR="008B5794" w:rsidRPr="00BE6A79">
        <w:rPr>
          <w:lang w:val="es-ES_tradnl"/>
        </w:rPr>
        <w:t xml:space="preserve">ó a favor </w:t>
      </w:r>
      <w:r w:rsidRPr="00BE6A79">
        <w:rPr>
          <w:lang w:val="es-ES_tradnl"/>
        </w:rPr>
        <w:t xml:space="preserve">de la </w:t>
      </w:r>
      <w:r w:rsidR="003D4F44" w:rsidRPr="00BE6A79">
        <w:rPr>
          <w:lang w:val="es-ES_tradnl"/>
        </w:rPr>
        <w:t xml:space="preserve">propuesta de </w:t>
      </w:r>
      <w:r w:rsidR="001A5403" w:rsidRPr="00BE6A79">
        <w:rPr>
          <w:lang w:val="es-ES_tradnl"/>
        </w:rPr>
        <w:t xml:space="preserve">modificación de </w:t>
      </w:r>
      <w:r w:rsidRPr="00BE6A79">
        <w:rPr>
          <w:lang w:val="es-ES_tradnl"/>
        </w:rPr>
        <w:t xml:space="preserve">la </w:t>
      </w:r>
      <w:r w:rsidR="00AD2BE2" w:rsidRPr="00BE6A79">
        <w:rPr>
          <w:lang w:val="es-ES_tradnl"/>
        </w:rPr>
        <w:t>Regla </w:t>
      </w:r>
      <w:r w:rsidRPr="00BE6A79">
        <w:rPr>
          <w:lang w:val="es-ES_tradnl"/>
        </w:rPr>
        <w:t>82</w:t>
      </w:r>
      <w:r w:rsidRPr="00BE6A79">
        <w:rPr>
          <w:i/>
          <w:iCs/>
          <w:lang w:val="es-ES_tradnl"/>
        </w:rPr>
        <w:t>quater</w:t>
      </w:r>
      <w:r w:rsidRPr="00BE6A79">
        <w:rPr>
          <w:lang w:val="es-ES_tradnl"/>
        </w:rPr>
        <w:t xml:space="preserve"> </w:t>
      </w:r>
      <w:r w:rsidR="001A5403" w:rsidRPr="00BE6A79">
        <w:rPr>
          <w:lang w:val="es-ES_tradnl"/>
        </w:rPr>
        <w:t xml:space="preserve">a fin de </w:t>
      </w:r>
      <w:r w:rsidR="005E41D9" w:rsidRPr="00BE6A79">
        <w:rPr>
          <w:lang w:val="es-ES_tradnl"/>
        </w:rPr>
        <w:t xml:space="preserve">que </w:t>
      </w:r>
      <w:r w:rsidR="00B7525E" w:rsidRPr="00BE6A79">
        <w:rPr>
          <w:lang w:val="es-ES_tradnl"/>
        </w:rPr>
        <w:t xml:space="preserve">prevea </w:t>
      </w:r>
      <w:r w:rsidRPr="00BE6A79">
        <w:rPr>
          <w:lang w:val="es-ES_tradnl"/>
        </w:rPr>
        <w:t xml:space="preserve">expresamente los retrasos </w:t>
      </w:r>
      <w:r w:rsidR="00B7525E" w:rsidRPr="00BE6A79">
        <w:rPr>
          <w:lang w:val="es-ES_tradnl"/>
        </w:rPr>
        <w:t xml:space="preserve">ocasionados </w:t>
      </w:r>
      <w:r w:rsidRPr="00BE6A79">
        <w:rPr>
          <w:lang w:val="es-ES_tradnl"/>
        </w:rPr>
        <w:t xml:space="preserve">por </w:t>
      </w:r>
      <w:r w:rsidR="003D4F44" w:rsidRPr="00BE6A79">
        <w:rPr>
          <w:lang w:val="es-ES_tradnl"/>
        </w:rPr>
        <w:t xml:space="preserve">una </w:t>
      </w:r>
      <w:r w:rsidRPr="00BE6A79">
        <w:rPr>
          <w:lang w:val="es-ES_tradnl"/>
        </w:rPr>
        <w:t xml:space="preserve">indisponibilidad de </w:t>
      </w:r>
      <w:r w:rsidR="003D4F44" w:rsidRPr="00BE6A79">
        <w:rPr>
          <w:lang w:val="es-ES_tradnl"/>
        </w:rPr>
        <w:t xml:space="preserve">los </w:t>
      </w:r>
      <w:r w:rsidRPr="00BE6A79">
        <w:rPr>
          <w:lang w:val="es-ES_tradnl"/>
        </w:rPr>
        <w:t>servicios de comunicación electrónica.  Es</w:t>
      </w:r>
      <w:r w:rsidR="005E41D9" w:rsidRPr="00BE6A79">
        <w:rPr>
          <w:lang w:val="es-ES_tradnl"/>
        </w:rPr>
        <w:t>to</w:t>
      </w:r>
      <w:r w:rsidRPr="00BE6A79">
        <w:rPr>
          <w:lang w:val="es-ES_tradnl"/>
        </w:rPr>
        <w:t xml:space="preserve"> proporcionar</w:t>
      </w:r>
      <w:r w:rsidR="006B3775" w:rsidRPr="00BE6A79">
        <w:rPr>
          <w:lang w:val="es-ES_tradnl"/>
        </w:rPr>
        <w:t>á</w:t>
      </w:r>
      <w:r w:rsidRPr="00BE6A79">
        <w:rPr>
          <w:lang w:val="es-ES_tradnl"/>
        </w:rPr>
        <w:t xml:space="preserve"> a los solicitantes internacionales una salvaguardia útil y </w:t>
      </w:r>
      <w:r w:rsidR="003D4F44" w:rsidRPr="00BE6A79">
        <w:rPr>
          <w:lang w:val="es-ES_tradnl"/>
        </w:rPr>
        <w:t>aumentar</w:t>
      </w:r>
      <w:r w:rsidR="006B3775" w:rsidRPr="00BE6A79">
        <w:rPr>
          <w:lang w:val="es-ES_tradnl"/>
        </w:rPr>
        <w:t>á</w:t>
      </w:r>
      <w:r w:rsidR="003D4F44" w:rsidRPr="00BE6A79">
        <w:rPr>
          <w:lang w:val="es-ES_tradnl"/>
        </w:rPr>
        <w:t xml:space="preserve"> la coherencia </w:t>
      </w:r>
      <w:r w:rsidR="00B7525E" w:rsidRPr="00BE6A79">
        <w:rPr>
          <w:lang w:val="es-ES_tradnl"/>
        </w:rPr>
        <w:t xml:space="preserve">de prácticas </w:t>
      </w:r>
      <w:r w:rsidR="003D4F44" w:rsidRPr="00BE6A79">
        <w:rPr>
          <w:lang w:val="es-ES_tradnl"/>
        </w:rPr>
        <w:t>entre Oficinas</w:t>
      </w:r>
      <w:r w:rsidRPr="00BE6A79">
        <w:rPr>
          <w:lang w:val="es-ES_tradnl"/>
        </w:rPr>
        <w:t xml:space="preserve">.  </w:t>
      </w:r>
      <w:r w:rsidR="00B7525E" w:rsidRPr="00BE6A79">
        <w:rPr>
          <w:lang w:val="es-ES_tradnl"/>
        </w:rPr>
        <w:t xml:space="preserve">Dado que lo que </w:t>
      </w:r>
      <w:r w:rsidR="00E52731" w:rsidRPr="00BE6A79">
        <w:rPr>
          <w:lang w:val="es-ES_tradnl"/>
        </w:rPr>
        <w:t xml:space="preserve">se entienda </w:t>
      </w:r>
      <w:r w:rsidR="00B7525E" w:rsidRPr="00BE6A79">
        <w:rPr>
          <w:lang w:val="es-ES_tradnl"/>
        </w:rPr>
        <w:t xml:space="preserve">por una indisponibilidad generalizada de los servicios de comunicación </w:t>
      </w:r>
      <w:r w:rsidR="00E52731" w:rsidRPr="00BE6A79">
        <w:rPr>
          <w:lang w:val="es-ES_tradnl"/>
        </w:rPr>
        <w:t xml:space="preserve">puede </w:t>
      </w:r>
      <w:r w:rsidR="00B7525E" w:rsidRPr="00BE6A79">
        <w:rPr>
          <w:lang w:val="es-ES_tradnl"/>
        </w:rPr>
        <w:t xml:space="preserve">ser interpretado </w:t>
      </w:r>
      <w:r w:rsidRPr="00BE6A79">
        <w:rPr>
          <w:lang w:val="es-ES_tradnl"/>
        </w:rPr>
        <w:t xml:space="preserve">de </w:t>
      </w:r>
      <w:r w:rsidR="005E41D9" w:rsidRPr="00BE6A79">
        <w:rPr>
          <w:lang w:val="es-ES_tradnl"/>
        </w:rPr>
        <w:t>diferente</w:t>
      </w:r>
      <w:r w:rsidR="00B7525E" w:rsidRPr="00BE6A79">
        <w:rPr>
          <w:lang w:val="es-ES_tradnl"/>
        </w:rPr>
        <w:t>s</w:t>
      </w:r>
      <w:r w:rsidR="005E41D9" w:rsidRPr="00BE6A79">
        <w:rPr>
          <w:lang w:val="es-ES_tradnl"/>
        </w:rPr>
        <w:t xml:space="preserve"> </w:t>
      </w:r>
      <w:r w:rsidR="00B7525E" w:rsidRPr="00BE6A79">
        <w:rPr>
          <w:lang w:val="es-ES_tradnl"/>
        </w:rPr>
        <w:t xml:space="preserve">maneras </w:t>
      </w:r>
      <w:r w:rsidRPr="00BE6A79">
        <w:rPr>
          <w:lang w:val="es-ES_tradnl"/>
        </w:rPr>
        <w:t xml:space="preserve">por las Oficinas, la Delegación </w:t>
      </w:r>
      <w:r w:rsidR="00B7525E" w:rsidRPr="00BE6A79">
        <w:rPr>
          <w:lang w:val="es-ES_tradnl"/>
        </w:rPr>
        <w:t xml:space="preserve">convino en </w:t>
      </w:r>
      <w:r w:rsidR="006B3775" w:rsidRPr="00BE6A79">
        <w:rPr>
          <w:lang w:val="es-ES_tradnl"/>
        </w:rPr>
        <w:t xml:space="preserve">la necesidad de disponer </w:t>
      </w:r>
      <w:r w:rsidR="00B7525E" w:rsidRPr="00BE6A79">
        <w:rPr>
          <w:lang w:val="es-ES_tradnl"/>
        </w:rPr>
        <w:t xml:space="preserve">de unas </w:t>
      </w:r>
      <w:r w:rsidR="0004487A" w:rsidRPr="00BE6A79">
        <w:rPr>
          <w:lang w:val="es-ES_tradnl"/>
        </w:rPr>
        <w:t xml:space="preserve">orientaciones </w:t>
      </w:r>
      <w:r w:rsidR="00B7525E" w:rsidRPr="00BE6A79">
        <w:rPr>
          <w:lang w:val="es-ES_tradnl"/>
        </w:rPr>
        <w:t xml:space="preserve">claras que velen por la </w:t>
      </w:r>
      <w:r w:rsidR="00E22F52" w:rsidRPr="00BE6A79">
        <w:rPr>
          <w:lang w:val="es-ES_tradnl"/>
        </w:rPr>
        <w:t>coherencia</w:t>
      </w:r>
      <w:r w:rsidRPr="00BE6A79">
        <w:rPr>
          <w:lang w:val="es-ES_tradnl"/>
        </w:rPr>
        <w:t xml:space="preserve">.  </w:t>
      </w:r>
      <w:r w:rsidR="00BF4D06" w:rsidRPr="00BE6A79">
        <w:rPr>
          <w:lang w:val="es-ES_tradnl"/>
        </w:rPr>
        <w:t xml:space="preserve">Expresó también su apoyo </w:t>
      </w:r>
      <w:r w:rsidRPr="00BE6A79">
        <w:rPr>
          <w:lang w:val="es-ES_tradnl"/>
        </w:rPr>
        <w:t xml:space="preserve">a la propuesta de </w:t>
      </w:r>
      <w:r w:rsidR="00BF4D06" w:rsidRPr="00BE6A79">
        <w:rPr>
          <w:lang w:val="es-ES_tradnl"/>
        </w:rPr>
        <w:t xml:space="preserve">someter a </w:t>
      </w:r>
      <w:r w:rsidRPr="00BE6A79">
        <w:rPr>
          <w:lang w:val="es-ES_tradnl"/>
        </w:rPr>
        <w:t xml:space="preserve">la </w:t>
      </w:r>
      <w:r w:rsidR="00BF4D06" w:rsidRPr="00BE6A79">
        <w:rPr>
          <w:lang w:val="es-ES_tradnl"/>
        </w:rPr>
        <w:t xml:space="preserve">aprobación de la </w:t>
      </w:r>
      <w:r w:rsidRPr="00BE6A79">
        <w:rPr>
          <w:lang w:val="es-ES_tradnl"/>
        </w:rPr>
        <w:t xml:space="preserve">Asamblea el Entendimiento </w:t>
      </w:r>
      <w:r w:rsidR="00B7525E" w:rsidRPr="00BE6A79">
        <w:rPr>
          <w:lang w:val="es-ES_tradnl"/>
        </w:rPr>
        <w:t xml:space="preserve">que figura en el </w:t>
      </w:r>
      <w:r w:rsidR="00647E44" w:rsidRPr="00BE6A79">
        <w:rPr>
          <w:lang w:val="es-ES_tradnl"/>
        </w:rPr>
        <w:t>párrafo </w:t>
      </w:r>
      <w:r w:rsidRPr="00BE6A79">
        <w:rPr>
          <w:lang w:val="es-ES_tradnl"/>
        </w:rPr>
        <w:t>25</w:t>
      </w:r>
      <w:r w:rsidR="0004487A" w:rsidRPr="00BE6A79">
        <w:rPr>
          <w:lang w:val="es-ES_tradnl"/>
        </w:rPr>
        <w:t xml:space="preserve"> del documento</w:t>
      </w:r>
      <w:r w:rsidRPr="00BE6A79">
        <w:rPr>
          <w:lang w:val="es-ES_tradnl"/>
        </w:rPr>
        <w:t>.</w:t>
      </w:r>
    </w:p>
    <w:p w:rsidR="00876D85" w:rsidRPr="00BE6A79" w:rsidRDefault="00876D85" w:rsidP="00502EAC">
      <w:pPr>
        <w:pStyle w:val="ONUME"/>
        <w:rPr>
          <w:lang w:val="es-ES_tradnl"/>
        </w:rPr>
      </w:pPr>
      <w:r w:rsidRPr="00BE6A79">
        <w:rPr>
          <w:lang w:val="es-ES_tradnl"/>
        </w:rPr>
        <w:t xml:space="preserve">La Delegación de España </w:t>
      </w:r>
      <w:r w:rsidR="005E41D9" w:rsidRPr="00BE6A79">
        <w:rPr>
          <w:lang w:val="es-ES_tradnl"/>
        </w:rPr>
        <w:t xml:space="preserve">se declaró a favor </w:t>
      </w:r>
      <w:r w:rsidRPr="00BE6A79">
        <w:rPr>
          <w:lang w:val="es-ES_tradnl"/>
        </w:rPr>
        <w:t xml:space="preserve">de la propuesta, </w:t>
      </w:r>
      <w:r w:rsidR="005E41D9" w:rsidRPr="00BE6A79">
        <w:rPr>
          <w:lang w:val="es-ES_tradnl"/>
        </w:rPr>
        <w:t xml:space="preserve">si bien </w:t>
      </w:r>
      <w:r w:rsidRPr="00BE6A79">
        <w:rPr>
          <w:lang w:val="es-ES_tradnl"/>
        </w:rPr>
        <w:t xml:space="preserve">subrayó que el Grupo de Trabajo quizá tenga que examinar otras cuestiones relacionadas con problemas ocasionados por las comunicaciones electrónicas en el futuro.  Por ejemplo, ha habido casos en que la </w:t>
      </w:r>
      <w:r w:rsidR="00712E75" w:rsidRPr="00BE6A79">
        <w:rPr>
          <w:lang w:val="es-ES_tradnl"/>
        </w:rPr>
        <w:t xml:space="preserve">OEPM </w:t>
      </w:r>
      <w:r w:rsidRPr="00BE6A79">
        <w:rPr>
          <w:lang w:val="es-ES_tradnl"/>
        </w:rPr>
        <w:t xml:space="preserve">no ha recibido un documento cargado mediante un sistema de presentación electrónica de documentos, aun cuando el solicitante </w:t>
      </w:r>
      <w:r w:rsidR="0004487A" w:rsidRPr="00BE6A79">
        <w:rPr>
          <w:lang w:val="es-ES_tradnl"/>
        </w:rPr>
        <w:t xml:space="preserve">recibió </w:t>
      </w:r>
      <w:r w:rsidRPr="00BE6A79">
        <w:rPr>
          <w:lang w:val="es-ES_tradnl"/>
        </w:rPr>
        <w:t>un recibo de la presentación mediante el que se prueba que ha ejecutado una acción.</w:t>
      </w:r>
    </w:p>
    <w:p w:rsidR="00876D85" w:rsidRPr="00BE6A79" w:rsidRDefault="00876D85" w:rsidP="00502EAC">
      <w:pPr>
        <w:pStyle w:val="ONUME"/>
        <w:rPr>
          <w:lang w:val="es-ES_tradnl"/>
        </w:rPr>
      </w:pPr>
      <w:r w:rsidRPr="00BE6A79">
        <w:rPr>
          <w:lang w:val="es-ES_tradnl"/>
        </w:rPr>
        <w:t xml:space="preserve">La Delegación de Colombia </w:t>
      </w:r>
      <w:r w:rsidR="005E41D9" w:rsidRPr="00BE6A79">
        <w:rPr>
          <w:lang w:val="es-ES_tradnl"/>
        </w:rPr>
        <w:t xml:space="preserve">afirmó que respalda </w:t>
      </w:r>
      <w:r w:rsidRPr="00BE6A79">
        <w:rPr>
          <w:lang w:val="es-ES_tradnl"/>
        </w:rPr>
        <w:t xml:space="preserve">la </w:t>
      </w:r>
      <w:r w:rsidR="00E22F52" w:rsidRPr="00BE6A79">
        <w:rPr>
          <w:lang w:val="es-ES_tradnl"/>
        </w:rPr>
        <w:t xml:space="preserve">propuesta de </w:t>
      </w:r>
      <w:r w:rsidRPr="00BE6A79">
        <w:rPr>
          <w:lang w:val="es-ES_tradnl"/>
        </w:rPr>
        <w:t>modificación de la Regla 82</w:t>
      </w:r>
      <w:r w:rsidRPr="00BE6A79">
        <w:rPr>
          <w:i/>
          <w:iCs/>
          <w:lang w:val="es-ES_tradnl"/>
        </w:rPr>
        <w:t>quater</w:t>
      </w:r>
      <w:r w:rsidRPr="00BE6A79">
        <w:rPr>
          <w:lang w:val="es-ES_tradnl"/>
        </w:rPr>
        <w:t xml:space="preserve">, </w:t>
      </w:r>
      <w:r w:rsidR="005E41D9" w:rsidRPr="00BE6A79">
        <w:rPr>
          <w:lang w:val="es-ES_tradnl"/>
        </w:rPr>
        <w:t xml:space="preserve">si bien </w:t>
      </w:r>
      <w:r w:rsidR="00783D82" w:rsidRPr="00BE6A79">
        <w:rPr>
          <w:lang w:val="es-ES_tradnl"/>
        </w:rPr>
        <w:t xml:space="preserve">dijo </w:t>
      </w:r>
      <w:r w:rsidR="005E41D9" w:rsidRPr="00BE6A79">
        <w:rPr>
          <w:lang w:val="es-ES_tradnl"/>
        </w:rPr>
        <w:t xml:space="preserve">estar también de acuerdo </w:t>
      </w:r>
      <w:r w:rsidRPr="00BE6A79">
        <w:rPr>
          <w:lang w:val="es-ES_tradnl"/>
        </w:rPr>
        <w:t xml:space="preserve">con la sugerencia </w:t>
      </w:r>
      <w:r w:rsidR="00FB65B7" w:rsidRPr="00BE6A79">
        <w:rPr>
          <w:lang w:val="es-ES_tradnl"/>
        </w:rPr>
        <w:t xml:space="preserve">presentada </w:t>
      </w:r>
      <w:r w:rsidRPr="00BE6A79">
        <w:rPr>
          <w:lang w:val="es-ES_tradnl"/>
        </w:rPr>
        <w:t xml:space="preserve">por la Delegación de España de </w:t>
      </w:r>
      <w:r w:rsidR="00E22F52" w:rsidRPr="00BE6A79">
        <w:rPr>
          <w:lang w:val="es-ES_tradnl"/>
        </w:rPr>
        <w:t xml:space="preserve">examinar </w:t>
      </w:r>
      <w:r w:rsidRPr="00BE6A79">
        <w:rPr>
          <w:lang w:val="es-ES_tradnl"/>
        </w:rPr>
        <w:t xml:space="preserve">otras cuestiones relacionadas con el fallo de las comunicaciones electrónicas. </w:t>
      </w:r>
    </w:p>
    <w:p w:rsidR="00876D85" w:rsidRPr="00BE6A79" w:rsidRDefault="00876D85" w:rsidP="00502EAC">
      <w:pPr>
        <w:pStyle w:val="ONUME"/>
        <w:rPr>
          <w:lang w:val="es-ES_tradnl"/>
        </w:rPr>
      </w:pPr>
      <w:r w:rsidRPr="00BE6A79">
        <w:rPr>
          <w:lang w:val="es-ES_tradnl"/>
        </w:rPr>
        <w:t xml:space="preserve">El Representante de la </w:t>
      </w:r>
      <w:proofErr w:type="spellStart"/>
      <w:r w:rsidRPr="00BE6A79">
        <w:rPr>
          <w:i/>
          <w:lang w:val="es-ES_tradnl"/>
        </w:rPr>
        <w:t>Japan</w:t>
      </w:r>
      <w:proofErr w:type="spellEnd"/>
      <w:r w:rsidRPr="00BE6A79">
        <w:rPr>
          <w:i/>
          <w:lang w:val="es-ES_tradnl"/>
        </w:rPr>
        <w:t xml:space="preserve"> </w:t>
      </w:r>
      <w:proofErr w:type="spellStart"/>
      <w:r w:rsidRPr="00BE6A79">
        <w:rPr>
          <w:i/>
          <w:lang w:val="es-ES_tradnl"/>
        </w:rPr>
        <w:t>Patent</w:t>
      </w:r>
      <w:proofErr w:type="spellEnd"/>
      <w:r w:rsidRPr="00BE6A79">
        <w:rPr>
          <w:i/>
          <w:lang w:val="es-ES_tradnl"/>
        </w:rPr>
        <w:t xml:space="preserve"> </w:t>
      </w:r>
      <w:proofErr w:type="spellStart"/>
      <w:r w:rsidRPr="00BE6A79">
        <w:rPr>
          <w:i/>
          <w:lang w:val="es-ES_tradnl"/>
        </w:rPr>
        <w:t>Attorneys</w:t>
      </w:r>
      <w:proofErr w:type="spellEnd"/>
      <w:r w:rsidRPr="00BE6A79">
        <w:rPr>
          <w:i/>
          <w:lang w:val="es-ES_tradnl"/>
        </w:rPr>
        <w:t xml:space="preserve"> Association</w:t>
      </w:r>
      <w:r w:rsidRPr="00BE6A79">
        <w:rPr>
          <w:lang w:val="es-ES_tradnl"/>
        </w:rPr>
        <w:t xml:space="preserve"> (JPAA) expresó el deseo de que en la propuesta se tenga en cuenta igualmente la pérdida de acceso a Internet y la indisponibilidad del servidor del proveedor de servicios de Internet del solicitante.  </w:t>
      </w:r>
    </w:p>
    <w:p w:rsidR="00876D85" w:rsidRPr="00BE6A79" w:rsidRDefault="00876D85" w:rsidP="00502EAC">
      <w:pPr>
        <w:pStyle w:val="ONUME"/>
        <w:rPr>
          <w:lang w:val="es-ES_tradnl"/>
        </w:rPr>
      </w:pPr>
      <w:r w:rsidRPr="00BE6A79">
        <w:rPr>
          <w:lang w:val="es-ES_tradnl"/>
        </w:rPr>
        <w:t xml:space="preserve">El Presidente, en respuesta al comentario </w:t>
      </w:r>
      <w:r w:rsidR="005E41D9" w:rsidRPr="00BE6A79">
        <w:rPr>
          <w:lang w:val="es-ES_tradnl"/>
        </w:rPr>
        <w:t xml:space="preserve">formulado </w:t>
      </w:r>
      <w:r w:rsidRPr="00BE6A79">
        <w:rPr>
          <w:lang w:val="es-ES_tradnl"/>
        </w:rPr>
        <w:t xml:space="preserve">por el Representante de la JPAA, aclaró que la pérdida de acceso a Internet y la indisponibilidad de un servidor </w:t>
      </w:r>
      <w:r w:rsidR="008F76CE" w:rsidRPr="00BE6A79">
        <w:rPr>
          <w:lang w:val="es-ES_tradnl"/>
        </w:rPr>
        <w:t xml:space="preserve">son </w:t>
      </w:r>
      <w:r w:rsidRPr="00BE6A79">
        <w:rPr>
          <w:lang w:val="es-ES_tradnl"/>
        </w:rPr>
        <w:t xml:space="preserve">factores que </w:t>
      </w:r>
      <w:r w:rsidR="008F76CE" w:rsidRPr="00BE6A79">
        <w:rPr>
          <w:lang w:val="es-ES_tradnl"/>
        </w:rPr>
        <w:t xml:space="preserve">podrían conceptuarse como asimilables a una </w:t>
      </w:r>
      <w:r w:rsidR="00E10014" w:rsidRPr="00BE6A79">
        <w:rPr>
          <w:lang w:val="es-ES_tradnl"/>
        </w:rPr>
        <w:t>“</w:t>
      </w:r>
      <w:r w:rsidRPr="00BE6A79">
        <w:rPr>
          <w:lang w:val="es-ES_tradnl"/>
        </w:rPr>
        <w:t xml:space="preserve">indisponibilidad generalizada de </w:t>
      </w:r>
      <w:r w:rsidR="003D4F44" w:rsidRPr="00BE6A79">
        <w:rPr>
          <w:lang w:val="es-ES_tradnl"/>
        </w:rPr>
        <w:t xml:space="preserve">los </w:t>
      </w:r>
      <w:r w:rsidRPr="00BE6A79">
        <w:rPr>
          <w:lang w:val="es-ES_tradnl"/>
        </w:rPr>
        <w:t>servicios de comunicación electrónica</w:t>
      </w:r>
      <w:r w:rsidR="00E10014" w:rsidRPr="00BE6A79">
        <w:rPr>
          <w:lang w:val="es-ES_tradnl"/>
        </w:rPr>
        <w:t>”</w:t>
      </w:r>
      <w:r w:rsidRPr="00BE6A79">
        <w:rPr>
          <w:lang w:val="es-ES_tradnl"/>
        </w:rPr>
        <w:t xml:space="preserve"> </w:t>
      </w:r>
      <w:r w:rsidR="006B3775" w:rsidRPr="00BE6A79">
        <w:rPr>
          <w:lang w:val="es-ES_tradnl"/>
        </w:rPr>
        <w:t xml:space="preserve">en el momento de decidirse </w:t>
      </w:r>
      <w:r w:rsidRPr="00BE6A79">
        <w:rPr>
          <w:lang w:val="es-ES_tradnl"/>
        </w:rPr>
        <w:t xml:space="preserve">si </w:t>
      </w:r>
      <w:r w:rsidR="008F76CE" w:rsidRPr="00BE6A79">
        <w:rPr>
          <w:lang w:val="es-ES_tradnl"/>
        </w:rPr>
        <w:t xml:space="preserve">se excusa </w:t>
      </w:r>
      <w:r w:rsidR="00E22F52" w:rsidRPr="00BE6A79">
        <w:rPr>
          <w:lang w:val="es-ES_tradnl"/>
        </w:rPr>
        <w:t xml:space="preserve">el </w:t>
      </w:r>
      <w:r w:rsidRPr="00BE6A79">
        <w:rPr>
          <w:lang w:val="es-ES_tradnl"/>
        </w:rPr>
        <w:t xml:space="preserve">retraso en el cumplimiento de un plazo.  </w:t>
      </w:r>
      <w:r w:rsidR="008F76CE" w:rsidRPr="00BE6A79">
        <w:rPr>
          <w:lang w:val="es-ES_tradnl"/>
        </w:rPr>
        <w:t>Con todo</w:t>
      </w:r>
      <w:r w:rsidRPr="00BE6A79">
        <w:rPr>
          <w:lang w:val="es-ES_tradnl"/>
        </w:rPr>
        <w:t xml:space="preserve">, </w:t>
      </w:r>
      <w:r w:rsidR="008F76CE" w:rsidRPr="00BE6A79">
        <w:rPr>
          <w:lang w:val="es-ES_tradnl"/>
        </w:rPr>
        <w:t xml:space="preserve">la magnitud </w:t>
      </w:r>
      <w:r w:rsidRPr="00BE6A79">
        <w:rPr>
          <w:lang w:val="es-ES_tradnl"/>
        </w:rPr>
        <w:t xml:space="preserve">de la perturbación y </w:t>
      </w:r>
      <w:r w:rsidR="008F76CE" w:rsidRPr="00BE6A79">
        <w:rPr>
          <w:lang w:val="es-ES_tradnl"/>
        </w:rPr>
        <w:t xml:space="preserve">las restantes </w:t>
      </w:r>
      <w:r w:rsidRPr="00BE6A79">
        <w:rPr>
          <w:lang w:val="es-ES_tradnl"/>
        </w:rPr>
        <w:t>circunstancias del caso constituir</w:t>
      </w:r>
      <w:r w:rsidR="008F76CE" w:rsidRPr="00BE6A79">
        <w:rPr>
          <w:lang w:val="es-ES_tradnl"/>
        </w:rPr>
        <w:t xml:space="preserve">án </w:t>
      </w:r>
      <w:r w:rsidRPr="00BE6A79">
        <w:rPr>
          <w:lang w:val="es-ES_tradnl"/>
        </w:rPr>
        <w:t xml:space="preserve">factores importantes para una Oficina </w:t>
      </w:r>
      <w:r w:rsidR="004630A7" w:rsidRPr="00BE6A79">
        <w:rPr>
          <w:lang w:val="es-ES_tradnl"/>
        </w:rPr>
        <w:t xml:space="preserve">a la hora de decidir </w:t>
      </w:r>
      <w:r w:rsidRPr="00BE6A79">
        <w:rPr>
          <w:lang w:val="es-ES_tradnl"/>
        </w:rPr>
        <w:t xml:space="preserve">si excusa </w:t>
      </w:r>
      <w:r w:rsidR="008F76CE" w:rsidRPr="00BE6A79">
        <w:rPr>
          <w:lang w:val="es-ES_tradnl"/>
        </w:rPr>
        <w:t xml:space="preserve">o no </w:t>
      </w:r>
      <w:r w:rsidRPr="00BE6A79">
        <w:rPr>
          <w:lang w:val="es-ES_tradnl"/>
        </w:rPr>
        <w:t>un retraso.</w:t>
      </w:r>
    </w:p>
    <w:p w:rsidR="00783D82" w:rsidRPr="00BE6A79" w:rsidRDefault="00876D85" w:rsidP="00502EAC">
      <w:pPr>
        <w:pStyle w:val="ONUME"/>
        <w:rPr>
          <w:lang w:val="es-ES_tradnl"/>
        </w:rPr>
      </w:pPr>
      <w:r w:rsidRPr="00BE6A79">
        <w:rPr>
          <w:lang w:val="es-ES_tradnl"/>
        </w:rPr>
        <w:t xml:space="preserve">El Presidente se refirió a los comentarios </w:t>
      </w:r>
      <w:r w:rsidR="005E41D9" w:rsidRPr="00BE6A79">
        <w:rPr>
          <w:lang w:val="es-ES_tradnl"/>
        </w:rPr>
        <w:t xml:space="preserve">formulados </w:t>
      </w:r>
      <w:r w:rsidRPr="00BE6A79">
        <w:rPr>
          <w:lang w:val="es-ES_tradnl"/>
        </w:rPr>
        <w:t xml:space="preserve">por la Delegación de los Estados Unidos de América </w:t>
      </w:r>
      <w:r w:rsidR="005E41D9" w:rsidRPr="00BE6A79">
        <w:rPr>
          <w:lang w:val="es-ES_tradnl"/>
        </w:rPr>
        <w:t xml:space="preserve">en el sentido de </w:t>
      </w:r>
      <w:r w:rsidRPr="00BE6A79">
        <w:rPr>
          <w:lang w:val="es-ES_tradnl"/>
        </w:rPr>
        <w:t xml:space="preserve">que </w:t>
      </w:r>
      <w:r w:rsidR="004630A7" w:rsidRPr="00BE6A79">
        <w:rPr>
          <w:lang w:val="es-ES_tradnl"/>
        </w:rPr>
        <w:t xml:space="preserve">una </w:t>
      </w:r>
      <w:r w:rsidR="00E10014" w:rsidRPr="00BE6A79">
        <w:rPr>
          <w:lang w:val="es-ES_tradnl"/>
        </w:rPr>
        <w:t>“</w:t>
      </w:r>
      <w:r w:rsidRPr="00BE6A79">
        <w:rPr>
          <w:lang w:val="es-ES_tradnl"/>
        </w:rPr>
        <w:t xml:space="preserve">indisponibilidad generalizada de </w:t>
      </w:r>
      <w:r w:rsidR="003D4F44" w:rsidRPr="00BE6A79">
        <w:rPr>
          <w:lang w:val="es-ES_tradnl"/>
        </w:rPr>
        <w:t xml:space="preserve">los </w:t>
      </w:r>
      <w:r w:rsidRPr="00BE6A79">
        <w:rPr>
          <w:lang w:val="es-ES_tradnl"/>
        </w:rPr>
        <w:t>servicios de comunicación electrónica</w:t>
      </w:r>
      <w:r w:rsidR="00E10014" w:rsidRPr="00BE6A79">
        <w:rPr>
          <w:lang w:val="es-ES_tradnl"/>
        </w:rPr>
        <w:t>”</w:t>
      </w:r>
      <w:r w:rsidRPr="00BE6A79">
        <w:rPr>
          <w:lang w:val="es-ES_tradnl"/>
        </w:rPr>
        <w:t xml:space="preserve"> </w:t>
      </w:r>
      <w:r w:rsidR="006F59DF" w:rsidRPr="00BE6A79">
        <w:rPr>
          <w:lang w:val="es-ES_tradnl"/>
        </w:rPr>
        <w:t xml:space="preserve">sería subsumible en el enunciado </w:t>
      </w:r>
      <w:r w:rsidR="00E10014" w:rsidRPr="00BE6A79">
        <w:rPr>
          <w:lang w:val="es-ES_tradnl"/>
        </w:rPr>
        <w:t>“</w:t>
      </w:r>
      <w:r w:rsidRPr="00BE6A79">
        <w:rPr>
          <w:lang w:val="es-ES_tradnl"/>
        </w:rPr>
        <w:t>u otros motivos semejantes registrados en la localidad en donde la parte interesada tenga su domicilio</w:t>
      </w:r>
      <w:r w:rsidR="00E10014" w:rsidRPr="00BE6A79">
        <w:rPr>
          <w:lang w:val="es-ES_tradnl"/>
        </w:rPr>
        <w:t>”</w:t>
      </w:r>
      <w:r w:rsidRPr="00BE6A79">
        <w:rPr>
          <w:lang w:val="es-ES_tradnl"/>
        </w:rPr>
        <w:t xml:space="preserve">.  </w:t>
      </w:r>
      <w:r w:rsidR="003D4F44" w:rsidRPr="00BE6A79">
        <w:rPr>
          <w:lang w:val="es-ES_tradnl"/>
        </w:rPr>
        <w:t xml:space="preserve">Por otra parte, la Delegación del Canadá ha puesto en relación la “indisponibilidad generalizada de los servicios de comunicación electrónica” con los motivos más graves que preceden su enunciado, como los de guerra, calamidad natural o desorden civil, a la vista de los cuales </w:t>
      </w:r>
      <w:r w:rsidR="006D7AC5" w:rsidRPr="00BE6A79">
        <w:rPr>
          <w:lang w:val="es-ES_tradnl"/>
        </w:rPr>
        <w:t xml:space="preserve">una indisponibilidad generalizada de los servicios </w:t>
      </w:r>
      <w:r w:rsidR="003D4F44" w:rsidRPr="00BE6A79">
        <w:rPr>
          <w:lang w:val="es-ES_tradnl"/>
        </w:rPr>
        <w:t xml:space="preserve">de comunicación electrónica podría no </w:t>
      </w:r>
      <w:r w:rsidR="006D7AC5" w:rsidRPr="00BE6A79">
        <w:rPr>
          <w:lang w:val="es-ES_tradnl"/>
        </w:rPr>
        <w:t xml:space="preserve">valer como </w:t>
      </w:r>
      <w:r w:rsidR="003D4F44" w:rsidRPr="00BE6A79">
        <w:rPr>
          <w:lang w:val="es-ES_tradnl"/>
        </w:rPr>
        <w:t>“</w:t>
      </w:r>
      <w:r w:rsidR="006D7AC5" w:rsidRPr="00BE6A79">
        <w:rPr>
          <w:lang w:val="es-ES_tradnl"/>
        </w:rPr>
        <w:t xml:space="preserve">otro </w:t>
      </w:r>
      <w:r w:rsidR="003D4F44" w:rsidRPr="00BE6A79">
        <w:rPr>
          <w:lang w:val="es-ES_tradnl"/>
        </w:rPr>
        <w:t xml:space="preserve">motivo semejante”  Por tanto, el Presidente concluyó que </w:t>
      </w:r>
      <w:r w:rsidR="006D7AC5" w:rsidRPr="00BE6A79">
        <w:rPr>
          <w:lang w:val="es-ES_tradnl"/>
        </w:rPr>
        <w:t xml:space="preserve">en nada perjudica </w:t>
      </w:r>
      <w:r w:rsidR="003D4F44" w:rsidRPr="00BE6A79">
        <w:rPr>
          <w:lang w:val="es-ES_tradnl"/>
        </w:rPr>
        <w:t xml:space="preserve">que la Regla prevea </w:t>
      </w:r>
      <w:r w:rsidR="006D7AC5" w:rsidRPr="00BE6A79">
        <w:rPr>
          <w:lang w:val="es-ES_tradnl"/>
        </w:rPr>
        <w:t xml:space="preserve">expresamente el motivo </w:t>
      </w:r>
      <w:r w:rsidR="003D4F44" w:rsidRPr="00BE6A79">
        <w:rPr>
          <w:lang w:val="es-ES_tradnl"/>
        </w:rPr>
        <w:t xml:space="preserve">“indisponibilidad generalizada de los servicios de comunicación electrónica” </w:t>
      </w:r>
      <w:r w:rsidR="006D7AC5" w:rsidRPr="00BE6A79">
        <w:rPr>
          <w:lang w:val="es-ES_tradnl"/>
        </w:rPr>
        <w:t xml:space="preserve">al objeto de </w:t>
      </w:r>
      <w:r w:rsidR="004630A7" w:rsidRPr="00BE6A79">
        <w:rPr>
          <w:lang w:val="es-ES_tradnl"/>
        </w:rPr>
        <w:t xml:space="preserve">que </w:t>
      </w:r>
      <w:r w:rsidR="006D7AC5" w:rsidRPr="00BE6A79">
        <w:rPr>
          <w:lang w:val="es-ES_tradnl"/>
        </w:rPr>
        <w:t>no haya duda</w:t>
      </w:r>
      <w:r w:rsidR="004630A7" w:rsidRPr="00BE6A79">
        <w:rPr>
          <w:lang w:val="es-ES_tradnl"/>
        </w:rPr>
        <w:t>s</w:t>
      </w:r>
      <w:r w:rsidR="006D7AC5" w:rsidRPr="00BE6A79">
        <w:rPr>
          <w:lang w:val="es-ES_tradnl"/>
        </w:rPr>
        <w:t xml:space="preserve"> de que sus </w:t>
      </w:r>
      <w:r w:rsidR="003D4F44" w:rsidRPr="00BE6A79">
        <w:rPr>
          <w:lang w:val="es-ES_tradnl"/>
        </w:rPr>
        <w:t xml:space="preserve">disposiciones </w:t>
      </w:r>
      <w:r w:rsidR="006D7AC5" w:rsidRPr="00BE6A79">
        <w:rPr>
          <w:lang w:val="es-ES_tradnl"/>
        </w:rPr>
        <w:t xml:space="preserve">incluyen </w:t>
      </w:r>
      <w:r w:rsidR="0004487A" w:rsidRPr="00BE6A79">
        <w:rPr>
          <w:lang w:val="es-ES_tradnl"/>
        </w:rPr>
        <w:t xml:space="preserve">dicho </w:t>
      </w:r>
      <w:r w:rsidR="003D4F44" w:rsidRPr="00BE6A79">
        <w:rPr>
          <w:lang w:val="es-ES_tradnl"/>
        </w:rPr>
        <w:t xml:space="preserve">supuesto.  En cuanto a la existencia de medios de presentación alternativos a disposición del solicitante, </w:t>
      </w:r>
      <w:r w:rsidR="003D4F44" w:rsidRPr="00BE6A79">
        <w:rPr>
          <w:lang w:val="es-ES_tradnl"/>
        </w:rPr>
        <w:lastRenderedPageBreak/>
        <w:t xml:space="preserve">el Presidente aceptó que ese </w:t>
      </w:r>
      <w:r w:rsidR="004630A7" w:rsidRPr="00BE6A79">
        <w:rPr>
          <w:lang w:val="es-ES_tradnl"/>
        </w:rPr>
        <w:t xml:space="preserve">sería el caso </w:t>
      </w:r>
      <w:r w:rsidR="003D4F44" w:rsidRPr="00BE6A79">
        <w:rPr>
          <w:lang w:val="es-ES_tradnl"/>
        </w:rPr>
        <w:t xml:space="preserve">en </w:t>
      </w:r>
      <w:r w:rsidR="004630A7" w:rsidRPr="00BE6A79">
        <w:rPr>
          <w:lang w:val="es-ES_tradnl"/>
        </w:rPr>
        <w:t xml:space="preserve">muchas </w:t>
      </w:r>
      <w:r w:rsidR="003D4F44" w:rsidRPr="00BE6A79">
        <w:rPr>
          <w:lang w:val="es-ES_tradnl"/>
        </w:rPr>
        <w:t xml:space="preserve">situaciones, </w:t>
      </w:r>
      <w:r w:rsidR="006D7AC5" w:rsidRPr="00BE6A79">
        <w:rPr>
          <w:lang w:val="es-ES_tradnl"/>
        </w:rPr>
        <w:t xml:space="preserve">si bien dijo </w:t>
      </w:r>
      <w:r w:rsidR="003D4F44" w:rsidRPr="00BE6A79">
        <w:rPr>
          <w:lang w:val="es-ES_tradnl"/>
        </w:rPr>
        <w:t>que un solicitante situado en una ubicación remota que dependa de Internet para hacer la presentación el último día de un plazo cuando Internet no esté disponible durante ese día no tendría las mismas posibilidades que un solicitante de una ciudad próximo a una oficina de correos o que pueda utilizar otra conexión a Internet.</w:t>
      </w:r>
    </w:p>
    <w:p w:rsidR="00876D85" w:rsidRPr="00BE6A79" w:rsidRDefault="00876D85" w:rsidP="00502EAC">
      <w:pPr>
        <w:pStyle w:val="ONUME"/>
        <w:rPr>
          <w:lang w:val="es-ES_tradnl"/>
        </w:rPr>
      </w:pPr>
      <w:r w:rsidRPr="00BE6A79">
        <w:rPr>
          <w:lang w:val="es-ES_tradnl"/>
        </w:rPr>
        <w:t xml:space="preserve">El Presidente concluyó reconociendo </w:t>
      </w:r>
      <w:r w:rsidR="004630A7" w:rsidRPr="00BE6A79">
        <w:rPr>
          <w:lang w:val="es-ES_tradnl"/>
        </w:rPr>
        <w:t xml:space="preserve">la existencia de un </w:t>
      </w:r>
      <w:r w:rsidRPr="00BE6A79">
        <w:rPr>
          <w:lang w:val="es-ES_tradnl"/>
        </w:rPr>
        <w:t xml:space="preserve">apoyo generalizado a </w:t>
      </w:r>
      <w:r w:rsidR="006F59DF" w:rsidRPr="00BE6A79">
        <w:rPr>
          <w:lang w:val="es-ES_tradnl"/>
        </w:rPr>
        <w:t xml:space="preserve">que se </w:t>
      </w:r>
      <w:r w:rsidR="00E22F52" w:rsidRPr="00BE6A79">
        <w:rPr>
          <w:lang w:val="es-ES_tradnl"/>
        </w:rPr>
        <w:t xml:space="preserve">regule </w:t>
      </w:r>
      <w:r w:rsidRPr="00BE6A79">
        <w:rPr>
          <w:lang w:val="es-ES_tradnl"/>
        </w:rPr>
        <w:t xml:space="preserve">una </w:t>
      </w:r>
      <w:r w:rsidR="006F59DF" w:rsidRPr="00BE6A79">
        <w:rPr>
          <w:lang w:val="es-ES_tradnl"/>
        </w:rPr>
        <w:t xml:space="preserve">manera </w:t>
      </w:r>
      <w:r w:rsidRPr="00BE6A79">
        <w:rPr>
          <w:lang w:val="es-ES_tradnl"/>
        </w:rPr>
        <w:t xml:space="preserve">adecuada de abordar los casos reales de </w:t>
      </w:r>
      <w:r w:rsidR="006F59DF" w:rsidRPr="00BE6A79">
        <w:rPr>
          <w:lang w:val="es-ES_tradnl"/>
        </w:rPr>
        <w:t xml:space="preserve">demoras </w:t>
      </w:r>
      <w:r w:rsidRPr="00BE6A79">
        <w:rPr>
          <w:lang w:val="es-ES_tradnl"/>
        </w:rPr>
        <w:t xml:space="preserve">en el </w:t>
      </w:r>
      <w:r w:rsidR="0004487A" w:rsidRPr="00BE6A79">
        <w:rPr>
          <w:lang w:val="es-ES_tradnl"/>
        </w:rPr>
        <w:t xml:space="preserve">entorno </w:t>
      </w:r>
      <w:r w:rsidRPr="00BE6A79">
        <w:rPr>
          <w:lang w:val="es-ES_tradnl"/>
        </w:rPr>
        <w:t xml:space="preserve">electrónico.  En consecuencia, el Presidente propuso que el Grupo de Trabajo apruebe la propuesta </w:t>
      </w:r>
      <w:r w:rsidR="006F59DF" w:rsidRPr="00BE6A79">
        <w:rPr>
          <w:lang w:val="es-ES_tradnl"/>
        </w:rPr>
        <w:t xml:space="preserve">de modificación </w:t>
      </w:r>
      <w:r w:rsidRPr="00BE6A79">
        <w:rPr>
          <w:lang w:val="es-ES_tradnl"/>
        </w:rPr>
        <w:t xml:space="preserve">de la </w:t>
      </w:r>
      <w:r w:rsidR="00AD2BE2" w:rsidRPr="00BE6A79">
        <w:rPr>
          <w:lang w:val="es-ES_tradnl"/>
        </w:rPr>
        <w:t>Regla </w:t>
      </w:r>
      <w:r w:rsidRPr="00BE6A79">
        <w:rPr>
          <w:lang w:val="es-ES_tradnl"/>
        </w:rPr>
        <w:t>82</w:t>
      </w:r>
      <w:r w:rsidRPr="00BE6A79">
        <w:rPr>
          <w:i/>
          <w:iCs/>
          <w:lang w:val="es-ES_tradnl"/>
        </w:rPr>
        <w:t>quater</w:t>
      </w:r>
      <w:r w:rsidRPr="00BE6A79">
        <w:rPr>
          <w:lang w:val="es-ES_tradnl"/>
        </w:rPr>
        <w:t xml:space="preserve"> y el Entendimiento del </w:t>
      </w:r>
      <w:r w:rsidR="00647E44" w:rsidRPr="00BE6A79">
        <w:rPr>
          <w:lang w:val="es-ES_tradnl"/>
        </w:rPr>
        <w:t>párrafo </w:t>
      </w:r>
      <w:r w:rsidRPr="00BE6A79">
        <w:rPr>
          <w:lang w:val="es-ES_tradnl"/>
        </w:rPr>
        <w:t xml:space="preserve">25 del documento PCT/WG/8/22 </w:t>
      </w:r>
      <w:r w:rsidR="006F59DF" w:rsidRPr="00BE6A79">
        <w:rPr>
          <w:lang w:val="es-ES_tradnl"/>
        </w:rPr>
        <w:t xml:space="preserve">a fin de </w:t>
      </w:r>
      <w:r w:rsidRPr="00BE6A79">
        <w:rPr>
          <w:lang w:val="es-ES_tradnl"/>
        </w:rPr>
        <w:t xml:space="preserve">establecer </w:t>
      </w:r>
      <w:r w:rsidR="004630A7" w:rsidRPr="00BE6A79">
        <w:rPr>
          <w:lang w:val="es-ES_tradnl"/>
        </w:rPr>
        <w:t xml:space="preserve">un </w:t>
      </w:r>
      <w:r w:rsidRPr="00BE6A79">
        <w:rPr>
          <w:lang w:val="es-ES_tradnl"/>
        </w:rPr>
        <w:t xml:space="preserve">marco </w:t>
      </w:r>
      <w:r w:rsidR="00E22F52" w:rsidRPr="00BE6A79">
        <w:rPr>
          <w:lang w:val="es-ES_tradnl"/>
        </w:rPr>
        <w:t>con</w:t>
      </w:r>
      <w:r w:rsidR="004630A7" w:rsidRPr="00BE6A79">
        <w:rPr>
          <w:lang w:val="es-ES_tradnl"/>
        </w:rPr>
        <w:t xml:space="preserve">forme al cual puedan concederse </w:t>
      </w:r>
      <w:r w:rsidR="0004487A" w:rsidRPr="00BE6A79">
        <w:rPr>
          <w:lang w:val="es-ES_tradnl"/>
        </w:rPr>
        <w:t xml:space="preserve">dichas </w:t>
      </w:r>
      <w:r w:rsidRPr="00BE6A79">
        <w:rPr>
          <w:lang w:val="es-ES_tradnl"/>
        </w:rPr>
        <w:t xml:space="preserve">prórrogas.  Como muchas delegaciones han señalado, </w:t>
      </w:r>
      <w:r w:rsidR="004630A7" w:rsidRPr="00BE6A79">
        <w:rPr>
          <w:lang w:val="es-ES_tradnl"/>
        </w:rPr>
        <w:t xml:space="preserve">tendrán </w:t>
      </w:r>
      <w:r w:rsidR="00E22F52" w:rsidRPr="00BE6A79">
        <w:rPr>
          <w:lang w:val="es-ES_tradnl"/>
        </w:rPr>
        <w:t xml:space="preserve">también </w:t>
      </w:r>
      <w:r w:rsidRPr="00BE6A79">
        <w:rPr>
          <w:lang w:val="es-ES_tradnl"/>
        </w:rPr>
        <w:t xml:space="preserve">que adoptarse directrices concretas sobre </w:t>
      </w:r>
      <w:r w:rsidR="006F59DF" w:rsidRPr="00BE6A79">
        <w:rPr>
          <w:lang w:val="es-ES_tradnl"/>
        </w:rPr>
        <w:t xml:space="preserve">la </w:t>
      </w:r>
      <w:r w:rsidR="00E22F52" w:rsidRPr="00BE6A79">
        <w:rPr>
          <w:lang w:val="es-ES_tradnl"/>
        </w:rPr>
        <w:t xml:space="preserve">manera de aplicar </w:t>
      </w:r>
      <w:r w:rsidR="00E40D14" w:rsidRPr="00BE6A79">
        <w:rPr>
          <w:lang w:val="es-ES_tradnl"/>
        </w:rPr>
        <w:t xml:space="preserve">esas </w:t>
      </w:r>
      <w:r w:rsidRPr="00BE6A79">
        <w:rPr>
          <w:lang w:val="es-ES_tradnl"/>
        </w:rPr>
        <w:t xml:space="preserve">disposiciones </w:t>
      </w:r>
      <w:r w:rsidR="00E40D14" w:rsidRPr="00BE6A79">
        <w:rPr>
          <w:lang w:val="es-ES_tradnl"/>
        </w:rPr>
        <w:t xml:space="preserve">para que </w:t>
      </w:r>
      <w:r w:rsidR="0004487A" w:rsidRPr="00BE6A79">
        <w:rPr>
          <w:lang w:val="es-ES_tradnl"/>
        </w:rPr>
        <w:t xml:space="preserve">existan </w:t>
      </w:r>
      <w:r w:rsidR="00E40D14" w:rsidRPr="00BE6A79">
        <w:rPr>
          <w:lang w:val="es-ES_tradnl"/>
        </w:rPr>
        <w:t xml:space="preserve">más probabilidades de lograr una aplicación coherente de </w:t>
      </w:r>
      <w:r w:rsidRPr="00BE6A79">
        <w:rPr>
          <w:lang w:val="es-ES_tradnl"/>
        </w:rPr>
        <w:t xml:space="preserve">las </w:t>
      </w:r>
      <w:r w:rsidR="00E40D14" w:rsidRPr="00BE6A79">
        <w:rPr>
          <w:lang w:val="es-ES_tradnl"/>
        </w:rPr>
        <w:t xml:space="preserve">mismas </w:t>
      </w:r>
      <w:r w:rsidR="00E22F52" w:rsidRPr="00BE6A79">
        <w:rPr>
          <w:lang w:val="es-ES_tradnl"/>
        </w:rPr>
        <w:t xml:space="preserve">en </w:t>
      </w:r>
      <w:r w:rsidRPr="00BE6A79">
        <w:rPr>
          <w:lang w:val="es-ES_tradnl"/>
        </w:rPr>
        <w:t xml:space="preserve">todo el </w:t>
      </w:r>
      <w:r w:rsidR="00B23E74">
        <w:rPr>
          <w:lang w:val="es-ES_tradnl"/>
        </w:rPr>
        <w:t>Sistema del PCT</w:t>
      </w:r>
      <w:r w:rsidRPr="00BE6A79">
        <w:rPr>
          <w:lang w:val="es-ES_tradnl"/>
        </w:rPr>
        <w:t xml:space="preserve">. </w:t>
      </w:r>
    </w:p>
    <w:p w:rsidR="00876D85" w:rsidRPr="00BE6A79" w:rsidRDefault="00876D85" w:rsidP="00502EAC">
      <w:pPr>
        <w:pStyle w:val="ONUME"/>
        <w:rPr>
          <w:lang w:val="es-ES_tradnl"/>
        </w:rPr>
      </w:pPr>
      <w:r w:rsidRPr="00BE6A79">
        <w:rPr>
          <w:lang w:val="es-ES_tradnl"/>
        </w:rPr>
        <w:t xml:space="preserve">La Delegación de Noruega sugirió que las directrices </w:t>
      </w:r>
      <w:r w:rsidR="00E22F52" w:rsidRPr="00BE6A79">
        <w:rPr>
          <w:lang w:val="es-ES_tradnl"/>
        </w:rPr>
        <w:t xml:space="preserve">indiquen </w:t>
      </w:r>
      <w:r w:rsidRPr="00BE6A79">
        <w:rPr>
          <w:lang w:val="es-ES_tradnl"/>
        </w:rPr>
        <w:t xml:space="preserve">que la indisponibilidad generalizada de </w:t>
      </w:r>
      <w:r w:rsidR="003D4F44" w:rsidRPr="00BE6A79">
        <w:rPr>
          <w:lang w:val="es-ES_tradnl"/>
        </w:rPr>
        <w:t xml:space="preserve">los </w:t>
      </w:r>
      <w:r w:rsidRPr="00BE6A79">
        <w:rPr>
          <w:lang w:val="es-ES_tradnl"/>
        </w:rPr>
        <w:t xml:space="preserve">servicios de comunicación electrónica debe ser inesperada o imprevista. </w:t>
      </w:r>
    </w:p>
    <w:p w:rsidR="00876D85" w:rsidRPr="00BE6A79" w:rsidRDefault="00876D85" w:rsidP="00502EAC">
      <w:pPr>
        <w:pStyle w:val="ONUME"/>
        <w:rPr>
          <w:lang w:val="es-ES_tradnl"/>
        </w:rPr>
      </w:pPr>
      <w:r w:rsidRPr="00BE6A79">
        <w:rPr>
          <w:lang w:val="es-ES_tradnl"/>
        </w:rPr>
        <w:t xml:space="preserve">El Presidente reconoció que la sugerencia </w:t>
      </w:r>
      <w:r w:rsidR="00FB65B7" w:rsidRPr="00BE6A79">
        <w:rPr>
          <w:lang w:val="es-ES_tradnl"/>
        </w:rPr>
        <w:t xml:space="preserve">presentada por </w:t>
      </w:r>
      <w:r w:rsidRPr="00BE6A79">
        <w:rPr>
          <w:lang w:val="es-ES_tradnl"/>
        </w:rPr>
        <w:t xml:space="preserve">la Delegación de Noruega </w:t>
      </w:r>
      <w:r w:rsidR="00D245F3" w:rsidRPr="00BE6A79">
        <w:rPr>
          <w:lang w:val="es-ES_tradnl"/>
        </w:rPr>
        <w:t xml:space="preserve">constituiría </w:t>
      </w:r>
      <w:r w:rsidRPr="00BE6A79">
        <w:rPr>
          <w:lang w:val="es-ES_tradnl"/>
        </w:rPr>
        <w:t xml:space="preserve">una aclaración útil </w:t>
      </w:r>
      <w:r w:rsidR="00D245F3" w:rsidRPr="00BE6A79">
        <w:rPr>
          <w:lang w:val="es-ES_tradnl"/>
        </w:rPr>
        <w:t xml:space="preserve">que hace constar en cualquier </w:t>
      </w:r>
      <w:r w:rsidRPr="00BE6A79">
        <w:rPr>
          <w:lang w:val="es-ES_tradnl"/>
        </w:rPr>
        <w:t>directri</w:t>
      </w:r>
      <w:r w:rsidR="00D245F3" w:rsidRPr="00BE6A79">
        <w:rPr>
          <w:lang w:val="es-ES_tradnl"/>
        </w:rPr>
        <w:t>z</w:t>
      </w:r>
      <w:r w:rsidRPr="00BE6A79">
        <w:rPr>
          <w:lang w:val="es-ES_tradnl"/>
        </w:rPr>
        <w:t xml:space="preserve">, ya que una interrupción imprevista es distinta de </w:t>
      </w:r>
      <w:r w:rsidR="00E40D14" w:rsidRPr="00BE6A79">
        <w:rPr>
          <w:lang w:val="es-ES_tradnl"/>
        </w:rPr>
        <w:t xml:space="preserve">aquellas </w:t>
      </w:r>
      <w:r w:rsidRPr="00BE6A79">
        <w:rPr>
          <w:lang w:val="es-ES_tradnl"/>
        </w:rPr>
        <w:t>situaciones en las que el proveedor de servicios de Internet ha avisado con antelación de la indisponibilidad de un servicio entre determinadas horas de un</w:t>
      </w:r>
      <w:r w:rsidR="00D245F3" w:rsidRPr="00BE6A79">
        <w:rPr>
          <w:lang w:val="es-ES_tradnl"/>
        </w:rPr>
        <w:t>a</w:t>
      </w:r>
      <w:r w:rsidRPr="00BE6A79">
        <w:rPr>
          <w:lang w:val="es-ES_tradnl"/>
        </w:rPr>
        <w:t xml:space="preserve"> fecha concreta.</w:t>
      </w:r>
    </w:p>
    <w:p w:rsidR="00876D85" w:rsidRPr="00BE6A79" w:rsidRDefault="00876D85" w:rsidP="00502EAC">
      <w:pPr>
        <w:pStyle w:val="ONUME"/>
        <w:rPr>
          <w:lang w:val="es-ES_tradnl"/>
        </w:rPr>
      </w:pPr>
      <w:r w:rsidRPr="00BE6A79">
        <w:rPr>
          <w:lang w:val="es-ES_tradnl"/>
        </w:rPr>
        <w:t xml:space="preserve">La Delegación de los Estados Unidos de América </w:t>
      </w:r>
      <w:r w:rsidR="006F59DF" w:rsidRPr="00BE6A79">
        <w:rPr>
          <w:lang w:val="es-ES_tradnl"/>
        </w:rPr>
        <w:t xml:space="preserve">declaró </w:t>
      </w:r>
      <w:r w:rsidRPr="00BE6A79">
        <w:rPr>
          <w:lang w:val="es-ES_tradnl"/>
        </w:rPr>
        <w:t xml:space="preserve">que podría aceptar la propuesta </w:t>
      </w:r>
      <w:r w:rsidR="006F59DF" w:rsidRPr="00BE6A79">
        <w:rPr>
          <w:lang w:val="es-ES_tradnl"/>
        </w:rPr>
        <w:t xml:space="preserve">de modificación </w:t>
      </w:r>
      <w:r w:rsidRPr="00BE6A79">
        <w:rPr>
          <w:lang w:val="es-ES_tradnl"/>
        </w:rPr>
        <w:t xml:space="preserve">de la </w:t>
      </w:r>
      <w:r w:rsidR="00AD2BE2" w:rsidRPr="00BE6A79">
        <w:rPr>
          <w:lang w:val="es-ES_tradnl"/>
        </w:rPr>
        <w:t>Regla </w:t>
      </w:r>
      <w:r w:rsidRPr="00BE6A79">
        <w:rPr>
          <w:lang w:val="es-ES_tradnl"/>
        </w:rPr>
        <w:t>82</w:t>
      </w:r>
      <w:r w:rsidRPr="00BE6A79">
        <w:rPr>
          <w:i/>
          <w:iCs/>
          <w:lang w:val="es-ES_tradnl"/>
        </w:rPr>
        <w:t>quater</w:t>
      </w:r>
      <w:r w:rsidRPr="00BE6A79">
        <w:rPr>
          <w:lang w:val="es-ES_tradnl"/>
        </w:rPr>
        <w:t xml:space="preserve"> si en las directrices </w:t>
      </w:r>
      <w:r w:rsidR="00E40D14" w:rsidRPr="00BE6A79">
        <w:rPr>
          <w:lang w:val="es-ES_tradnl"/>
        </w:rPr>
        <w:t xml:space="preserve">correspondientes </w:t>
      </w:r>
      <w:r w:rsidR="00D245F3" w:rsidRPr="00BE6A79">
        <w:rPr>
          <w:lang w:val="es-ES_tradnl"/>
        </w:rPr>
        <w:t xml:space="preserve">se hace constar claramente </w:t>
      </w:r>
      <w:r w:rsidRPr="00BE6A79">
        <w:rPr>
          <w:lang w:val="es-ES_tradnl"/>
        </w:rPr>
        <w:t xml:space="preserve">que la indisponibilidad de </w:t>
      </w:r>
      <w:r w:rsidR="003D4F44" w:rsidRPr="00BE6A79">
        <w:rPr>
          <w:lang w:val="es-ES_tradnl"/>
        </w:rPr>
        <w:t xml:space="preserve">las </w:t>
      </w:r>
      <w:r w:rsidRPr="00BE6A79">
        <w:rPr>
          <w:lang w:val="es-ES_tradnl"/>
        </w:rPr>
        <w:t xml:space="preserve">comunicaciones electrónicas no constituye necesariamente por sí misma un motivo para excusar un retraso en el cumplimiento de un plazo.  Cuando hay disponibles medios de comunicación alternativos, la práctica de la </w:t>
      </w:r>
      <w:r w:rsidR="0085642B" w:rsidRPr="00BE6A79">
        <w:rPr>
          <w:lang w:val="es-ES_tradnl"/>
        </w:rPr>
        <w:t>USPTO</w:t>
      </w:r>
      <w:r w:rsidRPr="00BE6A79">
        <w:rPr>
          <w:lang w:val="es-ES_tradnl"/>
        </w:rPr>
        <w:t xml:space="preserve"> nunca ha sido la de excusar el incumplimiento de un plazo.  Además, las </w:t>
      </w:r>
      <w:r w:rsidR="00E40D14" w:rsidRPr="00BE6A79">
        <w:rPr>
          <w:lang w:val="es-ES_tradnl"/>
        </w:rPr>
        <w:t xml:space="preserve">restantes </w:t>
      </w:r>
      <w:r w:rsidRPr="00BE6A79">
        <w:rPr>
          <w:lang w:val="es-ES_tradnl"/>
        </w:rPr>
        <w:t xml:space="preserve">disposiciones de la </w:t>
      </w:r>
      <w:r w:rsidR="00AD2BE2" w:rsidRPr="00BE6A79">
        <w:rPr>
          <w:lang w:val="es-ES_tradnl"/>
        </w:rPr>
        <w:t>Regla </w:t>
      </w:r>
      <w:r w:rsidRPr="00BE6A79">
        <w:rPr>
          <w:lang w:val="es-ES_tradnl"/>
        </w:rPr>
        <w:t>82</w:t>
      </w:r>
      <w:r w:rsidRPr="00BE6A79">
        <w:rPr>
          <w:i/>
          <w:iCs/>
          <w:lang w:val="es-ES_tradnl"/>
        </w:rPr>
        <w:t>quater</w:t>
      </w:r>
      <w:r w:rsidRPr="00BE6A79">
        <w:rPr>
          <w:lang w:val="es-ES_tradnl"/>
        </w:rPr>
        <w:t xml:space="preserve"> </w:t>
      </w:r>
      <w:r w:rsidR="003D4F44" w:rsidRPr="00BE6A79">
        <w:rPr>
          <w:lang w:val="es-ES_tradnl"/>
        </w:rPr>
        <w:t xml:space="preserve">prevén </w:t>
      </w:r>
      <w:r w:rsidRPr="00BE6A79">
        <w:rPr>
          <w:lang w:val="es-ES_tradnl"/>
        </w:rPr>
        <w:t>los motivos por los que no est</w:t>
      </w:r>
      <w:r w:rsidR="003D4F44" w:rsidRPr="00BE6A79">
        <w:rPr>
          <w:lang w:val="es-ES_tradnl"/>
        </w:rPr>
        <w:t>aría</w:t>
      </w:r>
      <w:r w:rsidRPr="00BE6A79">
        <w:rPr>
          <w:lang w:val="es-ES_tradnl"/>
        </w:rPr>
        <w:t xml:space="preserve"> disponible para el solicitante ningún </w:t>
      </w:r>
      <w:r w:rsidR="00E40D14" w:rsidRPr="00BE6A79">
        <w:rPr>
          <w:lang w:val="es-ES_tradnl"/>
        </w:rPr>
        <w:t xml:space="preserve">otro </w:t>
      </w:r>
      <w:r w:rsidRPr="00BE6A79">
        <w:rPr>
          <w:lang w:val="es-ES_tradnl"/>
        </w:rPr>
        <w:t>tipo de comunicación.</w:t>
      </w:r>
    </w:p>
    <w:p w:rsidR="00876D85" w:rsidRPr="00BE6A79" w:rsidRDefault="00876D85" w:rsidP="00502EAC">
      <w:pPr>
        <w:pStyle w:val="ONUME"/>
        <w:rPr>
          <w:lang w:val="es-ES_tradnl"/>
        </w:rPr>
      </w:pPr>
      <w:r w:rsidRPr="00BE6A79">
        <w:rPr>
          <w:lang w:val="es-ES_tradnl"/>
        </w:rPr>
        <w:t xml:space="preserve">El Presidente tomó nota de la cuestión planteada por la Delegación de los Estados Unidos de América y aceptó que el solicitante </w:t>
      </w:r>
      <w:r w:rsidR="00D245F3" w:rsidRPr="00BE6A79">
        <w:rPr>
          <w:lang w:val="es-ES_tradnl"/>
        </w:rPr>
        <w:t xml:space="preserve">tenga </w:t>
      </w:r>
      <w:r w:rsidRPr="00BE6A79">
        <w:rPr>
          <w:lang w:val="es-ES_tradnl"/>
        </w:rPr>
        <w:t xml:space="preserve">que </w:t>
      </w:r>
      <w:r w:rsidR="00D245F3" w:rsidRPr="00BE6A79">
        <w:rPr>
          <w:lang w:val="es-ES_tradnl"/>
        </w:rPr>
        <w:t xml:space="preserve">exhibir </w:t>
      </w:r>
      <w:r w:rsidR="009E05E4">
        <w:rPr>
          <w:lang w:val="es-ES_tradnl"/>
        </w:rPr>
        <w:t>la debida</w:t>
      </w:r>
      <w:r w:rsidRPr="00BE6A79">
        <w:rPr>
          <w:lang w:val="es-ES_tradnl"/>
        </w:rPr>
        <w:t xml:space="preserve"> diligencia a la hora de cumplir el plazo.  Es</w:t>
      </w:r>
      <w:r w:rsidR="00D245F3" w:rsidRPr="00BE6A79">
        <w:rPr>
          <w:lang w:val="es-ES_tradnl"/>
        </w:rPr>
        <w:t>t</w:t>
      </w:r>
      <w:r w:rsidRPr="00BE6A79">
        <w:rPr>
          <w:lang w:val="es-ES_tradnl"/>
        </w:rPr>
        <w:t>o incluye agotar todas las vías razonables posibles para cumplir el plazo, como las de estudiar alternativas a la comunicación electrónica.</w:t>
      </w:r>
    </w:p>
    <w:p w:rsidR="00876D85" w:rsidRPr="00BE6A79" w:rsidRDefault="00876D85" w:rsidP="00502EAC">
      <w:pPr>
        <w:pStyle w:val="ONUME"/>
        <w:rPr>
          <w:lang w:val="es-ES_tradnl"/>
        </w:rPr>
      </w:pPr>
      <w:r w:rsidRPr="00BE6A79">
        <w:rPr>
          <w:lang w:val="es-ES_tradnl"/>
        </w:rPr>
        <w:t>La Delegación de la</w:t>
      </w:r>
      <w:r w:rsidR="001356E2" w:rsidRPr="00BE6A79">
        <w:rPr>
          <w:lang w:val="es-ES_tradnl"/>
        </w:rPr>
        <w:t xml:space="preserve"> </w:t>
      </w:r>
      <w:r w:rsidR="0085642B" w:rsidRPr="00BE6A79">
        <w:rPr>
          <w:lang w:val="es-ES_tradnl"/>
        </w:rPr>
        <w:t>OEP</w:t>
      </w:r>
      <w:r w:rsidRPr="00BE6A79">
        <w:rPr>
          <w:lang w:val="es-ES_tradnl"/>
        </w:rPr>
        <w:t xml:space="preserve"> señaló que la </w:t>
      </w:r>
      <w:r w:rsidR="0085642B" w:rsidRPr="00BE6A79">
        <w:rPr>
          <w:lang w:val="es-ES_tradnl"/>
        </w:rPr>
        <w:t>OEP</w:t>
      </w:r>
      <w:r w:rsidRPr="00BE6A79">
        <w:rPr>
          <w:lang w:val="es-ES_tradnl"/>
        </w:rPr>
        <w:t xml:space="preserve"> no acepta un sello de la oficina de correos como forma de </w:t>
      </w:r>
      <w:r w:rsidR="003D4F44" w:rsidRPr="00BE6A79">
        <w:rPr>
          <w:lang w:val="es-ES_tradnl"/>
        </w:rPr>
        <w:t xml:space="preserve">establecer </w:t>
      </w:r>
      <w:r w:rsidRPr="00BE6A79">
        <w:rPr>
          <w:lang w:val="es-ES_tradnl"/>
        </w:rPr>
        <w:t>la fecha de recepción de una solicitud.  Por tanto, las Directrices para las Oficinas receptoras tendr</w:t>
      </w:r>
      <w:r w:rsidR="00D245F3" w:rsidRPr="00BE6A79">
        <w:rPr>
          <w:lang w:val="es-ES_tradnl"/>
        </w:rPr>
        <w:t>án</w:t>
      </w:r>
      <w:r w:rsidRPr="00BE6A79">
        <w:rPr>
          <w:lang w:val="es-ES_tradnl"/>
        </w:rPr>
        <w:t xml:space="preserve"> que redactarse en un sentido general </w:t>
      </w:r>
      <w:r w:rsidR="00E40D14" w:rsidRPr="00BE6A79">
        <w:rPr>
          <w:lang w:val="es-ES_tradnl"/>
        </w:rPr>
        <w:t xml:space="preserve">al objeto de </w:t>
      </w:r>
      <w:r w:rsidR="0004487A" w:rsidRPr="00BE6A79">
        <w:rPr>
          <w:lang w:val="es-ES_tradnl"/>
        </w:rPr>
        <w:t xml:space="preserve">abarcar </w:t>
      </w:r>
      <w:r w:rsidRPr="00BE6A79">
        <w:rPr>
          <w:lang w:val="es-ES_tradnl"/>
        </w:rPr>
        <w:t xml:space="preserve">otros medios de presentación que sean aceptables para la Oficina receptora. </w:t>
      </w:r>
    </w:p>
    <w:p w:rsidR="00876D85" w:rsidRPr="00BE6A79" w:rsidRDefault="00876D85" w:rsidP="00502EAC">
      <w:pPr>
        <w:pStyle w:val="ONUME"/>
        <w:rPr>
          <w:lang w:val="es-ES_tradnl"/>
        </w:rPr>
      </w:pPr>
      <w:r w:rsidRPr="00BE6A79">
        <w:rPr>
          <w:lang w:val="es-ES_tradnl"/>
        </w:rPr>
        <w:t xml:space="preserve">El Presidente tomó nota de la sugerencia </w:t>
      </w:r>
      <w:r w:rsidR="00FB65B7" w:rsidRPr="00BE6A79">
        <w:rPr>
          <w:lang w:val="es-ES_tradnl"/>
        </w:rPr>
        <w:t xml:space="preserve">presentada </w:t>
      </w:r>
      <w:r w:rsidRPr="00BE6A79">
        <w:rPr>
          <w:lang w:val="es-ES_tradnl"/>
        </w:rPr>
        <w:t xml:space="preserve">por la Delegación de la </w:t>
      </w:r>
      <w:r w:rsidR="0085642B" w:rsidRPr="00BE6A79">
        <w:rPr>
          <w:lang w:val="es-ES_tradnl"/>
        </w:rPr>
        <w:t>OEP</w:t>
      </w:r>
      <w:r w:rsidRPr="00BE6A79">
        <w:rPr>
          <w:lang w:val="es-ES_tradnl"/>
        </w:rPr>
        <w:t xml:space="preserve"> </w:t>
      </w:r>
      <w:r w:rsidR="006F59DF" w:rsidRPr="00BE6A79">
        <w:rPr>
          <w:lang w:val="es-ES_tradnl"/>
        </w:rPr>
        <w:t xml:space="preserve">a fin de que sea tenida en cuenta por </w:t>
      </w:r>
      <w:r w:rsidRPr="00BE6A79">
        <w:rPr>
          <w:lang w:val="es-ES_tradnl"/>
        </w:rPr>
        <w:t xml:space="preserve">la Oficina Internacional </w:t>
      </w:r>
      <w:r w:rsidR="006F59DF" w:rsidRPr="00BE6A79">
        <w:rPr>
          <w:lang w:val="es-ES_tradnl"/>
        </w:rPr>
        <w:t xml:space="preserve">cuando </w:t>
      </w:r>
      <w:r w:rsidR="00D245F3" w:rsidRPr="00BE6A79">
        <w:rPr>
          <w:lang w:val="es-ES_tradnl"/>
        </w:rPr>
        <w:t xml:space="preserve">se </w:t>
      </w:r>
      <w:r w:rsidR="006F59DF" w:rsidRPr="00BE6A79">
        <w:rPr>
          <w:lang w:val="es-ES_tradnl"/>
        </w:rPr>
        <w:t>redacte</w:t>
      </w:r>
      <w:r w:rsidR="00D245F3" w:rsidRPr="00BE6A79">
        <w:rPr>
          <w:lang w:val="es-ES_tradnl"/>
        </w:rPr>
        <w:t>n</w:t>
      </w:r>
      <w:r w:rsidR="006F59DF" w:rsidRPr="00BE6A79">
        <w:rPr>
          <w:lang w:val="es-ES_tradnl"/>
        </w:rPr>
        <w:t xml:space="preserve"> </w:t>
      </w:r>
      <w:r w:rsidRPr="00BE6A79">
        <w:rPr>
          <w:lang w:val="es-ES_tradnl"/>
        </w:rPr>
        <w:t xml:space="preserve">las </w:t>
      </w:r>
      <w:r w:rsidR="006F59DF" w:rsidRPr="00BE6A79">
        <w:rPr>
          <w:lang w:val="es-ES_tradnl"/>
        </w:rPr>
        <w:t xml:space="preserve">propuestas de modificación de </w:t>
      </w:r>
      <w:r w:rsidRPr="00BE6A79">
        <w:rPr>
          <w:lang w:val="es-ES_tradnl"/>
        </w:rPr>
        <w:t>las Directrices para las Oficinas receptoras.</w:t>
      </w:r>
    </w:p>
    <w:p w:rsidR="00876D85" w:rsidRPr="00DA100E" w:rsidRDefault="00876D85" w:rsidP="00502EAC">
      <w:pPr>
        <w:pStyle w:val="ONUME"/>
        <w:ind w:left="567"/>
        <w:rPr>
          <w:lang w:val="es-ES_tradnl"/>
        </w:rPr>
      </w:pPr>
      <w:r w:rsidRPr="00DA100E">
        <w:rPr>
          <w:lang w:val="es-ES_tradnl"/>
        </w:rPr>
        <w:t xml:space="preserve">El Grupo de Trabajo aprobó las propuestas de modificación de la </w:t>
      </w:r>
      <w:r w:rsidR="00AD2BE2" w:rsidRPr="00DA100E">
        <w:rPr>
          <w:lang w:val="es-ES_tradnl"/>
        </w:rPr>
        <w:t>Regla </w:t>
      </w:r>
      <w:r w:rsidRPr="00DA100E">
        <w:rPr>
          <w:lang w:val="es-ES_tradnl"/>
        </w:rPr>
        <w:t>82</w:t>
      </w:r>
      <w:r w:rsidRPr="00DA100E">
        <w:rPr>
          <w:i/>
          <w:lang w:val="es-ES_tradnl"/>
        </w:rPr>
        <w:t>quater</w:t>
      </w:r>
      <w:r w:rsidRPr="00DA100E">
        <w:rPr>
          <w:lang w:val="es-ES_tradnl"/>
        </w:rPr>
        <w:t xml:space="preserve"> que figuran en el </w:t>
      </w:r>
      <w:r w:rsidR="00E10014" w:rsidRPr="00DA100E">
        <w:rPr>
          <w:lang w:val="es-ES_tradnl"/>
        </w:rPr>
        <w:t>Anexo </w:t>
      </w:r>
      <w:r w:rsidRPr="00DA100E">
        <w:rPr>
          <w:lang w:val="es-ES_tradnl"/>
        </w:rPr>
        <w:t xml:space="preserve">V y el Entendimiento expuesto en el </w:t>
      </w:r>
      <w:r w:rsidR="00647E44" w:rsidRPr="00DA100E">
        <w:rPr>
          <w:lang w:val="es-ES_tradnl"/>
        </w:rPr>
        <w:t>párrafo </w:t>
      </w:r>
      <w:r w:rsidRPr="00DA100E">
        <w:rPr>
          <w:lang w:val="es-ES_tradnl"/>
        </w:rPr>
        <w:t xml:space="preserve">25 del documento PCT/WG/8/22, que se reproduce a continuación, a fin de que se presenten a la Asamblea para que las examine en su próximo período de sesiones de octubre </w:t>
      </w:r>
      <w:r w:rsidR="00647E44" w:rsidRPr="00DA100E">
        <w:rPr>
          <w:lang w:val="es-ES_tradnl"/>
        </w:rPr>
        <w:t>de 20</w:t>
      </w:r>
      <w:r w:rsidRPr="00DA100E">
        <w:rPr>
          <w:lang w:val="es-ES_tradnl"/>
        </w:rPr>
        <w:t>15, a reserva de los posibles cambios de redacción que efectúe la Secretaría.</w:t>
      </w:r>
    </w:p>
    <w:p w:rsidR="00876D85" w:rsidRPr="00DA100E" w:rsidRDefault="00E10014" w:rsidP="0018330B">
      <w:pPr>
        <w:keepNext/>
        <w:ind w:left="567"/>
        <w:rPr>
          <w:u w:val="single"/>
          <w:lang w:val="es-ES_tradnl"/>
        </w:rPr>
      </w:pPr>
      <w:r w:rsidRPr="00DA100E">
        <w:rPr>
          <w:u w:val="single"/>
          <w:lang w:val="es-ES_tradnl"/>
        </w:rPr>
        <w:lastRenderedPageBreak/>
        <w:t>“</w:t>
      </w:r>
      <w:r w:rsidR="00876D85" w:rsidRPr="00DA100E">
        <w:rPr>
          <w:u w:val="single"/>
          <w:lang w:val="es-ES_tradnl"/>
        </w:rPr>
        <w:t>Aplicación de la Regla 8</w:t>
      </w:r>
      <w:r w:rsidR="00876D85" w:rsidRPr="00DA100E">
        <w:rPr>
          <w:i/>
          <w:u w:val="single"/>
          <w:lang w:val="es-ES_tradnl"/>
        </w:rPr>
        <w:t>2quate</w:t>
      </w:r>
      <w:r w:rsidR="00876D85" w:rsidRPr="00DA100E">
        <w:rPr>
          <w:u w:val="single"/>
          <w:lang w:val="es-ES_tradnl"/>
        </w:rPr>
        <w:t>r.1 con respecto a la indisponibilidad generalizada de los servicios de comunicación electrónica</w:t>
      </w:r>
      <w:r w:rsidRPr="00DA100E">
        <w:rPr>
          <w:u w:val="single"/>
          <w:lang w:val="es-ES_tradnl"/>
        </w:rPr>
        <w:t>”</w:t>
      </w:r>
      <w:r w:rsidR="00876D85" w:rsidRPr="00DA100E">
        <w:rPr>
          <w:u w:val="single"/>
          <w:lang w:val="es-ES_tradnl"/>
        </w:rPr>
        <w:t>:</w:t>
      </w:r>
    </w:p>
    <w:p w:rsidR="00876D85" w:rsidRPr="00DA100E" w:rsidRDefault="00876D85" w:rsidP="0018330B">
      <w:pPr>
        <w:keepNext/>
        <w:ind w:left="567"/>
        <w:rPr>
          <w:u w:val="single"/>
          <w:lang w:val="es-ES_tradnl"/>
        </w:rPr>
      </w:pPr>
    </w:p>
    <w:p w:rsidR="00876D85" w:rsidRPr="00DA100E" w:rsidRDefault="00E10014" w:rsidP="0018330B">
      <w:pPr>
        <w:pStyle w:val="ONUME"/>
        <w:keepNext/>
        <w:numPr>
          <w:ilvl w:val="0"/>
          <w:numId w:val="0"/>
        </w:numPr>
        <w:ind w:left="567"/>
        <w:rPr>
          <w:lang w:val="es-ES_tradnl"/>
        </w:rPr>
      </w:pPr>
      <w:r w:rsidRPr="00DA100E">
        <w:rPr>
          <w:lang w:val="es-ES_tradnl"/>
        </w:rPr>
        <w:t>“</w:t>
      </w:r>
      <w:r w:rsidR="00876D85" w:rsidRPr="00DA100E">
        <w:rPr>
          <w:lang w:val="es-ES_tradnl"/>
        </w:rPr>
        <w:t>Al examinar una solicitud en virtud de la Regla 8</w:t>
      </w:r>
      <w:r w:rsidR="00876D85" w:rsidRPr="00DA100E">
        <w:rPr>
          <w:i/>
          <w:lang w:val="es-ES_tradnl"/>
        </w:rPr>
        <w:t>2quate</w:t>
      </w:r>
      <w:r w:rsidR="00876D85" w:rsidRPr="00DA100E">
        <w:rPr>
          <w:lang w:val="es-ES_tradnl"/>
        </w:rPr>
        <w:t>r.1 para excusar un retraso en el cumplimiento de un plazo que no se ha cumplido debido a una indisponibilidad generalizada de los servicios de comunicación electrónica, la Oficina, Administración o la Oficina Internacional deberá interpretar que la indisponibilidad generalizada de las comunicaciones electrónicas se aplica a interrupciones que afecten a amplias zonas geográficas o a un grupo numeroso de personas, a diferencia de problemas localizados asociados a un edificio determinado o un único usuario.</w:t>
      </w:r>
      <w:r w:rsidRPr="00DA100E">
        <w:rPr>
          <w:lang w:val="es-ES_tradnl"/>
        </w:rPr>
        <w:t>”</w:t>
      </w:r>
    </w:p>
    <w:p w:rsidR="00876D85" w:rsidRPr="00DA100E" w:rsidRDefault="00876D85" w:rsidP="00502EAC">
      <w:pPr>
        <w:pStyle w:val="ONUME"/>
        <w:rPr>
          <w:lang w:val="es-ES_tradnl"/>
        </w:rPr>
      </w:pPr>
      <w:r w:rsidRPr="00DA100E">
        <w:rPr>
          <w:lang w:val="es-ES_tradnl"/>
        </w:rPr>
        <w:t>El Grupo de Trabajo pidió a la Oficina Internacional que lleve a cabo consultas sobre las propuestas de modificación de cualquiera de las Directrices para las Oficinas receptoras, las Directrices de búsqueda internacional y de examen preliminar internacional y las Instrucciones Administrativas, según proceda, a fin de aclarar cómo deben aplicarse las disposiciones sobre los retrasos en el cumplimiento de los plazos debido a fallos en los servicios de comunicación electrónica, contemplándose la posibilidad de que no se excusen dichos retrasos si se dispone de otros medios de comunicación.</w:t>
      </w:r>
    </w:p>
    <w:p w:rsidR="00876D85" w:rsidRPr="00DA100E" w:rsidRDefault="00876D85" w:rsidP="0018330B">
      <w:pPr>
        <w:pStyle w:val="Heading1"/>
        <w:keepNext w:val="0"/>
        <w:rPr>
          <w:lang w:val="es-ES_tradnl"/>
        </w:rPr>
      </w:pPr>
      <w:r w:rsidRPr="00DA100E">
        <w:rPr>
          <w:lang w:val="es-ES_tradnl"/>
        </w:rPr>
        <w:t>IDIOMAS DE COMUNICACIÓN CON LA OFICINA INTERNACIONAL</w:t>
      </w:r>
    </w:p>
    <w:p w:rsidR="00876D85" w:rsidRPr="00DA100E" w:rsidRDefault="00876D85" w:rsidP="00502EAC">
      <w:pPr>
        <w:pStyle w:val="ONUME"/>
        <w:rPr>
          <w:lang w:val="es-ES_tradnl"/>
        </w:rPr>
      </w:pPr>
      <w:r w:rsidRPr="00DA100E">
        <w:rPr>
          <w:lang w:val="es-ES_tradnl"/>
        </w:rPr>
        <w:t>Los debates se basaron en el documento PCT/WG/8/23.</w:t>
      </w:r>
    </w:p>
    <w:p w:rsidR="007F1A18" w:rsidRPr="00BE6A79" w:rsidRDefault="00876D85" w:rsidP="00502EAC">
      <w:pPr>
        <w:pStyle w:val="ONUME"/>
        <w:rPr>
          <w:lang w:val="es-ES_tradnl"/>
        </w:rPr>
      </w:pPr>
      <w:r w:rsidRPr="00BE6A79">
        <w:rPr>
          <w:lang w:val="es-ES_tradnl"/>
        </w:rPr>
        <w:t xml:space="preserve">La Secretaría explicó que la Oficina Internacional desea mejorar el servicio que presta a los solicitantes </w:t>
      </w:r>
      <w:r w:rsidR="007F1A18" w:rsidRPr="00BE6A79">
        <w:rPr>
          <w:lang w:val="es-ES_tradnl"/>
        </w:rPr>
        <w:t xml:space="preserve">habilitando </w:t>
      </w:r>
      <w:r w:rsidRPr="00BE6A79">
        <w:rPr>
          <w:lang w:val="es-ES_tradnl"/>
        </w:rPr>
        <w:t xml:space="preserve">nuevas opciones para </w:t>
      </w:r>
      <w:r w:rsidR="007F1A18" w:rsidRPr="00BE6A79">
        <w:rPr>
          <w:lang w:val="es-ES_tradnl"/>
        </w:rPr>
        <w:t xml:space="preserve">que </w:t>
      </w:r>
      <w:r w:rsidR="007D07AA" w:rsidRPr="00BE6A79">
        <w:rPr>
          <w:lang w:val="es-ES_tradnl"/>
        </w:rPr>
        <w:t xml:space="preserve">se comuniquen </w:t>
      </w:r>
      <w:r w:rsidRPr="00BE6A79">
        <w:rPr>
          <w:lang w:val="es-ES_tradnl"/>
        </w:rPr>
        <w:t xml:space="preserve">con </w:t>
      </w:r>
      <w:r w:rsidR="004E6218" w:rsidRPr="00BE6A79">
        <w:rPr>
          <w:lang w:val="es-ES_tradnl"/>
        </w:rPr>
        <w:t xml:space="preserve">ella </w:t>
      </w:r>
      <w:r w:rsidRPr="00BE6A79">
        <w:rPr>
          <w:lang w:val="es-ES_tradnl"/>
        </w:rPr>
        <w:t xml:space="preserve">en idiomas distintos </w:t>
      </w:r>
      <w:r w:rsidR="004E6218" w:rsidRPr="00BE6A79">
        <w:rPr>
          <w:lang w:val="es-ES_tradnl"/>
        </w:rPr>
        <w:t xml:space="preserve">del </w:t>
      </w:r>
      <w:r w:rsidRPr="00BE6A79">
        <w:rPr>
          <w:lang w:val="es-ES_tradnl"/>
        </w:rPr>
        <w:t xml:space="preserve">inglés o </w:t>
      </w:r>
      <w:r w:rsidR="004E6218" w:rsidRPr="00BE6A79">
        <w:rPr>
          <w:lang w:val="es-ES_tradnl"/>
        </w:rPr>
        <w:t xml:space="preserve">el </w:t>
      </w:r>
      <w:r w:rsidRPr="00BE6A79">
        <w:rPr>
          <w:lang w:val="es-ES_tradnl"/>
        </w:rPr>
        <w:t xml:space="preserve">francés.  </w:t>
      </w:r>
      <w:r w:rsidR="004E6218" w:rsidRPr="00BE6A79">
        <w:rPr>
          <w:lang w:val="es-ES_tradnl"/>
        </w:rPr>
        <w:t xml:space="preserve">En el pasado, la Oficina Internacional </w:t>
      </w:r>
      <w:r w:rsidR="007F1A18" w:rsidRPr="00BE6A79">
        <w:rPr>
          <w:lang w:val="es-ES_tradnl"/>
        </w:rPr>
        <w:t xml:space="preserve">ha recibido </w:t>
      </w:r>
      <w:r w:rsidR="004E6218" w:rsidRPr="00BE6A79">
        <w:rPr>
          <w:lang w:val="es-ES_tradnl"/>
        </w:rPr>
        <w:t xml:space="preserve">ocasionalmente correspondencia en idiomas distintos del inglés y el francés.  </w:t>
      </w:r>
      <w:r w:rsidR="00D76AA8" w:rsidRPr="00BE6A79">
        <w:rPr>
          <w:lang w:val="es-ES_tradnl"/>
        </w:rPr>
        <w:t xml:space="preserve">Pese al requisito de la Regla 92.2.d) que obliga al solicitante a comunicarse por carta con la Oficina Internacional en uno de esos dos idiomas, si el documento puede entenderse y no hay obligación de llevar un registro público del documento en inglés o </w:t>
      </w:r>
      <w:r w:rsidR="007D07AA" w:rsidRPr="00BE6A79">
        <w:rPr>
          <w:lang w:val="es-ES_tradnl"/>
        </w:rPr>
        <w:t xml:space="preserve">en </w:t>
      </w:r>
      <w:r w:rsidR="00D76AA8" w:rsidRPr="00BE6A79">
        <w:rPr>
          <w:lang w:val="es-ES_tradnl"/>
        </w:rPr>
        <w:t xml:space="preserve">francés, la Oficina Internacional no pedirá al solicitante una traducción, pues eso ocasionaría retrasos y aumentaría la carga de trabajo.  La interfaz del </w:t>
      </w:r>
      <w:proofErr w:type="spellStart"/>
      <w:r w:rsidR="00D76AA8" w:rsidRPr="00BE6A79">
        <w:rPr>
          <w:lang w:val="es-ES_tradnl"/>
        </w:rPr>
        <w:t>ePCT</w:t>
      </w:r>
      <w:proofErr w:type="spellEnd"/>
      <w:r w:rsidR="00D76AA8" w:rsidRPr="00BE6A79">
        <w:rPr>
          <w:lang w:val="es-ES_tradnl"/>
        </w:rPr>
        <w:t xml:space="preserve"> está disponible en los diez idiomas de publicación internacional desde el 16 de abril de 2015.  Ello ha elevado la frecuencia con la que se recibe correspondencia en idiomas distintos del inglés o el francés.  La Oficina Internacional ha estado efectuando pruebas de carácter informal aceptando las comunicaciones de los solicitantes que utilizan el </w:t>
      </w:r>
      <w:proofErr w:type="spellStart"/>
      <w:r w:rsidR="00D76AA8" w:rsidRPr="00BE6A79">
        <w:rPr>
          <w:lang w:val="es-ES_tradnl"/>
        </w:rPr>
        <w:t>ePCT</w:t>
      </w:r>
      <w:proofErr w:type="spellEnd"/>
      <w:r w:rsidR="00D76AA8" w:rsidRPr="00BE6A79">
        <w:rPr>
          <w:lang w:val="es-ES_tradnl"/>
        </w:rPr>
        <w:t xml:space="preserve"> en el idioma de publicación, aun cuando no fuera ni francés ni inglés, sin haber solicitado traducción alguna de </w:t>
      </w:r>
      <w:r w:rsidR="007D07AA" w:rsidRPr="00BE6A79">
        <w:rPr>
          <w:lang w:val="es-ES_tradnl"/>
        </w:rPr>
        <w:t xml:space="preserve">dicha </w:t>
      </w:r>
      <w:r w:rsidR="00D76AA8" w:rsidRPr="00BE6A79">
        <w:rPr>
          <w:lang w:val="es-ES_tradnl"/>
        </w:rPr>
        <w:t xml:space="preserve">correspondencia.  En el documento se propone </w:t>
      </w:r>
      <w:r w:rsidR="007D07AA" w:rsidRPr="00BE6A79">
        <w:rPr>
          <w:lang w:val="es-ES_tradnl"/>
        </w:rPr>
        <w:t xml:space="preserve">obtener </w:t>
      </w:r>
      <w:r w:rsidR="00D76AA8" w:rsidRPr="00BE6A79">
        <w:rPr>
          <w:lang w:val="es-ES_tradnl"/>
        </w:rPr>
        <w:t>la aprobación necesaria para regularizar este proceso, de manera que sea útil para los solicitantes pero sin ocasionar dificultades a terceros o las Oficinas designadas.  En principio, al valorar la adopción de un régimen lingüístico para un sistema de tramitación es deseable que los usuarios del sistema puedan enviar la correspondencia en uno de sus idiomas habituales de trabajo, pero frente a ello hay que tener en cuenta dos factores fundamentales.  En primer lugar</w:t>
      </w:r>
      <w:r w:rsidR="00826E0D" w:rsidRPr="00BE6A79">
        <w:rPr>
          <w:lang w:val="es-ES_tradnl"/>
        </w:rPr>
        <w:t>,</w:t>
      </w:r>
      <w:r w:rsidR="00D76AA8" w:rsidRPr="00BE6A79">
        <w:rPr>
          <w:lang w:val="es-ES_tradnl"/>
        </w:rPr>
        <w:t xml:space="preserve"> la Oficina que recibe la correspondencia debe</w:t>
      </w:r>
      <w:r w:rsidR="00B752D2" w:rsidRPr="00BE6A79">
        <w:rPr>
          <w:lang w:val="es-ES_tradnl"/>
        </w:rPr>
        <w:t>rá</w:t>
      </w:r>
      <w:r w:rsidR="00D76AA8" w:rsidRPr="00BE6A79">
        <w:rPr>
          <w:lang w:val="es-ES_tradnl"/>
        </w:rPr>
        <w:t xml:space="preserve"> poder tramitarla de manera eficaz, y segundo, los usuarios fuera de la Oficina receptora </w:t>
      </w:r>
      <w:r w:rsidR="007D07AA" w:rsidRPr="00BE6A79">
        <w:rPr>
          <w:lang w:val="es-ES_tradnl"/>
        </w:rPr>
        <w:t xml:space="preserve">necesitarán </w:t>
      </w:r>
      <w:r w:rsidR="00B752D2" w:rsidRPr="00BE6A79">
        <w:rPr>
          <w:lang w:val="es-ES_tradnl"/>
        </w:rPr>
        <w:t xml:space="preserve">entender </w:t>
      </w:r>
      <w:r w:rsidR="00D76AA8" w:rsidRPr="00BE6A79">
        <w:rPr>
          <w:lang w:val="es-ES_tradnl"/>
        </w:rPr>
        <w:t xml:space="preserve">la correspondencia más adelante.  </w:t>
      </w:r>
      <w:r w:rsidR="00B752D2" w:rsidRPr="00BE6A79">
        <w:rPr>
          <w:lang w:val="es-ES_tradnl"/>
        </w:rPr>
        <w:t xml:space="preserve">En cuanto a la necesidad de consultar y entender la correspondencia, la Oficina Internacional no considera que haya </w:t>
      </w:r>
      <w:r w:rsidR="00281CE9" w:rsidRPr="00BE6A79">
        <w:rPr>
          <w:lang w:val="es-ES_tradnl"/>
        </w:rPr>
        <w:t>dificultades</w:t>
      </w:r>
      <w:r w:rsidR="00B752D2" w:rsidRPr="00BE6A79">
        <w:rPr>
          <w:lang w:val="es-ES_tradnl"/>
        </w:rPr>
        <w:t>, pues</w:t>
      </w:r>
      <w:r w:rsidR="00281CE9" w:rsidRPr="00BE6A79">
        <w:rPr>
          <w:lang w:val="es-ES_tradnl"/>
        </w:rPr>
        <w:t xml:space="preserve">to que </w:t>
      </w:r>
      <w:r w:rsidR="00B752D2" w:rsidRPr="00BE6A79">
        <w:rPr>
          <w:lang w:val="es-ES_tradnl"/>
        </w:rPr>
        <w:t xml:space="preserve">los resultados principales estarán a disposición del público bien en la publicación internacional o bien en un formulario estándar cuyo contenido podrá utilizarse con carácter inmediato sin referencia a la correspondencia original.  En lo tocante a la tramitación de la solicitud, la Oficina Internacional ha reforzado las capacidades lingüísticas de sus equipos de tramitación y se siente capacitada para una prueba en cuyo marco se </w:t>
      </w:r>
      <w:r w:rsidR="00826E0D" w:rsidRPr="00BE6A79">
        <w:rPr>
          <w:lang w:val="es-ES_tradnl"/>
        </w:rPr>
        <w:t>recibir</w:t>
      </w:r>
      <w:r w:rsidR="0004487A" w:rsidRPr="00BE6A79">
        <w:rPr>
          <w:lang w:val="es-ES_tradnl"/>
        </w:rPr>
        <w:t>á</w:t>
      </w:r>
      <w:r w:rsidR="00826E0D" w:rsidRPr="00BE6A79">
        <w:rPr>
          <w:lang w:val="es-ES_tradnl"/>
        </w:rPr>
        <w:t xml:space="preserve"> </w:t>
      </w:r>
      <w:r w:rsidR="00B752D2" w:rsidRPr="00BE6A79">
        <w:rPr>
          <w:lang w:val="es-ES_tradnl"/>
        </w:rPr>
        <w:t xml:space="preserve">un mayor volumen de correspondencia en idiomas distintos del francés o el inglés.  En consecuencia, el documento propone una modificación de la Regla 92.2.d) con el objetivo de incluir una disposición habilitante que permita </w:t>
      </w:r>
      <w:r w:rsidR="00826E0D" w:rsidRPr="00BE6A79">
        <w:rPr>
          <w:lang w:val="es-ES_tradnl"/>
        </w:rPr>
        <w:t>i</w:t>
      </w:r>
      <w:r w:rsidR="00E14072" w:rsidRPr="00BE6A79">
        <w:rPr>
          <w:lang w:val="es-ES_tradnl"/>
        </w:rPr>
        <w:t>n</w:t>
      </w:r>
      <w:r w:rsidR="00826E0D" w:rsidRPr="00BE6A79">
        <w:rPr>
          <w:lang w:val="es-ES_tradnl"/>
        </w:rPr>
        <w:t xml:space="preserve">corporar </w:t>
      </w:r>
      <w:r w:rsidR="00B752D2" w:rsidRPr="00BE6A79">
        <w:rPr>
          <w:lang w:val="es-ES_tradnl"/>
        </w:rPr>
        <w:t xml:space="preserve">nuevos idiomas en los que el solicitante podrá enviar sus cartas a la Oficina Internacional.  Esos idiomas se irán incorporando progresivamente, mediando la oportuna modificación de las Instrucciones Administrativas, cuando la Oficina Internacional considere que el personal y los sistemas están en condiciones de proporcionar una respuesta eficaz en el nuevo idioma.  </w:t>
      </w:r>
      <w:r w:rsidR="00B752D2" w:rsidRPr="00BE6A79">
        <w:rPr>
          <w:lang w:val="es-ES_tradnl"/>
        </w:rPr>
        <w:lastRenderedPageBreak/>
        <w:t xml:space="preserve">Aunque una primera aplicación pretende limitar la prueba a los documentos recibidos a través de </w:t>
      </w:r>
      <w:proofErr w:type="spellStart"/>
      <w:r w:rsidR="00B752D2" w:rsidRPr="00BE6A79">
        <w:rPr>
          <w:lang w:val="es-ES_tradnl"/>
        </w:rPr>
        <w:t>ePCT</w:t>
      </w:r>
      <w:proofErr w:type="spellEnd"/>
      <w:r w:rsidR="00B752D2" w:rsidRPr="00BE6A79">
        <w:rPr>
          <w:lang w:val="es-ES_tradnl"/>
        </w:rPr>
        <w:t xml:space="preserve">, si la tramitación puede realizarse satisfactoriamente, la intención sería ampliar la medida en el futuro igualmente a todos los medios de comunicación.  Por último, la Secretaría señaló que la propuesta se refiere solo al idioma de la correspondencia que se dirige a la Oficina Internacional.  Las comunicaciones con origen en la Oficina Internacional seguirán presentándose únicamente en inglés o en francés, si bien actualmente se están ejecutando trabajos encaminados a posibilitar mejoras que en un futuro </w:t>
      </w:r>
      <w:r w:rsidR="0004487A" w:rsidRPr="00BE6A79">
        <w:rPr>
          <w:lang w:val="es-ES_tradnl"/>
        </w:rPr>
        <w:t xml:space="preserve">permitan </w:t>
      </w:r>
      <w:r w:rsidR="00B752D2" w:rsidRPr="00BE6A79">
        <w:rPr>
          <w:lang w:val="es-ES_tradnl"/>
        </w:rPr>
        <w:t>traducir los formularios a idiomas distintos del original, cuando se solicite.</w:t>
      </w:r>
    </w:p>
    <w:p w:rsidR="00876D85" w:rsidRPr="00BE6A79" w:rsidRDefault="00876D85" w:rsidP="00502EAC">
      <w:pPr>
        <w:pStyle w:val="ONUME"/>
        <w:rPr>
          <w:lang w:val="es-ES_tradnl"/>
        </w:rPr>
      </w:pPr>
      <w:r w:rsidRPr="00BE6A79">
        <w:rPr>
          <w:lang w:val="es-ES_tradnl"/>
        </w:rPr>
        <w:t xml:space="preserve">La Delegación de los Estados Unidos de América </w:t>
      </w:r>
      <w:r w:rsidR="009F3C33" w:rsidRPr="00BE6A79">
        <w:rPr>
          <w:lang w:val="es-ES_tradnl"/>
        </w:rPr>
        <w:t xml:space="preserve">se </w:t>
      </w:r>
      <w:r w:rsidRPr="00BE6A79">
        <w:rPr>
          <w:lang w:val="es-ES_tradnl"/>
        </w:rPr>
        <w:t xml:space="preserve">manifestó </w:t>
      </w:r>
      <w:r w:rsidR="009F3C33" w:rsidRPr="00BE6A79">
        <w:rPr>
          <w:lang w:val="es-ES_tradnl"/>
        </w:rPr>
        <w:t xml:space="preserve">a favor de la </w:t>
      </w:r>
      <w:r w:rsidRPr="00BE6A79">
        <w:rPr>
          <w:lang w:val="es-ES_tradnl"/>
        </w:rPr>
        <w:t xml:space="preserve">propuesta </w:t>
      </w:r>
      <w:r w:rsidR="009F3C33" w:rsidRPr="00BE6A79">
        <w:rPr>
          <w:lang w:val="es-ES_tradnl"/>
        </w:rPr>
        <w:t xml:space="preserve">y </w:t>
      </w:r>
      <w:r w:rsidR="006146F5" w:rsidRPr="00BE6A79">
        <w:rPr>
          <w:lang w:val="es-ES_tradnl"/>
        </w:rPr>
        <w:t xml:space="preserve">señaló que </w:t>
      </w:r>
      <w:r w:rsidR="009F3C33" w:rsidRPr="00BE6A79">
        <w:rPr>
          <w:lang w:val="es-ES_tradnl"/>
        </w:rPr>
        <w:t xml:space="preserve">los </w:t>
      </w:r>
      <w:r w:rsidR="00FC1703" w:rsidRPr="00BE6A79">
        <w:rPr>
          <w:lang w:val="es-ES_tradnl"/>
        </w:rPr>
        <w:t xml:space="preserve">nuevos </w:t>
      </w:r>
      <w:r w:rsidR="009F3C33" w:rsidRPr="00BE6A79">
        <w:rPr>
          <w:lang w:val="es-ES_tradnl"/>
        </w:rPr>
        <w:t xml:space="preserve">idiomas </w:t>
      </w:r>
      <w:r w:rsidRPr="00BE6A79">
        <w:rPr>
          <w:lang w:val="es-ES_tradnl"/>
        </w:rPr>
        <w:t xml:space="preserve">se </w:t>
      </w:r>
      <w:r w:rsidR="00FC1703" w:rsidRPr="00BE6A79">
        <w:rPr>
          <w:lang w:val="es-ES_tradnl"/>
        </w:rPr>
        <w:t>incorporará</w:t>
      </w:r>
      <w:r w:rsidR="0004487A" w:rsidRPr="00BE6A79">
        <w:rPr>
          <w:lang w:val="es-ES_tradnl"/>
        </w:rPr>
        <w:t>n</w:t>
      </w:r>
      <w:r w:rsidR="00FC1703" w:rsidRPr="00BE6A79">
        <w:rPr>
          <w:lang w:val="es-ES_tradnl"/>
        </w:rPr>
        <w:t xml:space="preserve"> </w:t>
      </w:r>
      <w:r w:rsidRPr="00BE6A79">
        <w:rPr>
          <w:lang w:val="es-ES_tradnl"/>
        </w:rPr>
        <w:t xml:space="preserve">cuando la Oficina Internacional </w:t>
      </w:r>
      <w:r w:rsidR="006146F5" w:rsidRPr="00BE6A79">
        <w:rPr>
          <w:lang w:val="es-ES_tradnl"/>
        </w:rPr>
        <w:t xml:space="preserve">disponga de </w:t>
      </w:r>
      <w:r w:rsidRPr="00BE6A79">
        <w:rPr>
          <w:lang w:val="es-ES_tradnl"/>
        </w:rPr>
        <w:t xml:space="preserve">recursos suficientes y, por tanto, </w:t>
      </w:r>
      <w:r w:rsidR="009F3C33" w:rsidRPr="00BE6A79">
        <w:rPr>
          <w:lang w:val="es-ES_tradnl"/>
        </w:rPr>
        <w:t xml:space="preserve">la medida no conlleve </w:t>
      </w:r>
      <w:r w:rsidRPr="00BE6A79">
        <w:rPr>
          <w:lang w:val="es-ES_tradnl"/>
        </w:rPr>
        <w:t xml:space="preserve">un costo adicional significativo </w:t>
      </w:r>
      <w:r w:rsidR="009F3C33" w:rsidRPr="00BE6A79">
        <w:rPr>
          <w:lang w:val="es-ES_tradnl"/>
        </w:rPr>
        <w:t xml:space="preserve">ni exija contar con </w:t>
      </w:r>
      <w:r w:rsidRPr="00BE6A79">
        <w:rPr>
          <w:lang w:val="es-ES_tradnl"/>
        </w:rPr>
        <w:t xml:space="preserve">personal adicional. </w:t>
      </w:r>
    </w:p>
    <w:p w:rsidR="00876D85" w:rsidRPr="00DA100E" w:rsidRDefault="00876D85" w:rsidP="00502EAC">
      <w:pPr>
        <w:pStyle w:val="ONUME"/>
        <w:rPr>
          <w:lang w:val="es-ES_tradnl"/>
        </w:rPr>
      </w:pPr>
      <w:r w:rsidRPr="00BE6A79">
        <w:rPr>
          <w:lang w:val="es-ES_tradnl"/>
        </w:rPr>
        <w:t xml:space="preserve">La Delegación del Japón </w:t>
      </w:r>
      <w:r w:rsidR="009F3C33" w:rsidRPr="00BE6A79">
        <w:rPr>
          <w:lang w:val="es-ES_tradnl"/>
        </w:rPr>
        <w:t xml:space="preserve">expresó su </w:t>
      </w:r>
      <w:r w:rsidRPr="00BE6A79">
        <w:rPr>
          <w:lang w:val="es-ES_tradnl"/>
        </w:rPr>
        <w:t xml:space="preserve">apoyo a la idea general de </w:t>
      </w:r>
      <w:r w:rsidR="00E16D8A" w:rsidRPr="00BE6A79">
        <w:rPr>
          <w:lang w:val="es-ES_tradnl"/>
        </w:rPr>
        <w:t>que se</w:t>
      </w:r>
      <w:r w:rsidR="00FC1703" w:rsidRPr="00BE6A79">
        <w:rPr>
          <w:lang w:val="es-ES_tradnl"/>
        </w:rPr>
        <w:t xml:space="preserve"> </w:t>
      </w:r>
      <w:r w:rsidR="00E16D8A" w:rsidRPr="00BE6A79">
        <w:rPr>
          <w:lang w:val="es-ES_tradnl"/>
        </w:rPr>
        <w:t>permita a</w:t>
      </w:r>
      <w:r w:rsidRPr="00BE6A79">
        <w:rPr>
          <w:lang w:val="es-ES_tradnl"/>
        </w:rPr>
        <w:t xml:space="preserve"> los solicitantes </w:t>
      </w:r>
      <w:r w:rsidR="00E16D8A" w:rsidRPr="00BE6A79">
        <w:rPr>
          <w:lang w:val="es-ES_tradnl"/>
        </w:rPr>
        <w:t xml:space="preserve">utilizar </w:t>
      </w:r>
      <w:r w:rsidRPr="00BE6A79">
        <w:rPr>
          <w:lang w:val="es-ES_tradnl"/>
        </w:rPr>
        <w:t xml:space="preserve">idiomas distintos </w:t>
      </w:r>
      <w:r w:rsidR="006146F5" w:rsidRPr="00BE6A79">
        <w:rPr>
          <w:lang w:val="es-ES_tradnl"/>
        </w:rPr>
        <w:t xml:space="preserve">del </w:t>
      </w:r>
      <w:r w:rsidRPr="00BE6A79">
        <w:rPr>
          <w:lang w:val="es-ES_tradnl"/>
        </w:rPr>
        <w:t xml:space="preserve">francés o </w:t>
      </w:r>
      <w:r w:rsidR="006146F5" w:rsidRPr="00BE6A79">
        <w:rPr>
          <w:lang w:val="es-ES_tradnl"/>
        </w:rPr>
        <w:t xml:space="preserve">el </w:t>
      </w:r>
      <w:r w:rsidRPr="00BE6A79">
        <w:rPr>
          <w:lang w:val="es-ES_tradnl"/>
        </w:rPr>
        <w:t>i</w:t>
      </w:r>
      <w:r w:rsidR="00AD2BE2" w:rsidRPr="00BE6A79">
        <w:rPr>
          <w:lang w:val="es-ES_tradnl"/>
        </w:rPr>
        <w:t xml:space="preserve">nglés, </w:t>
      </w:r>
      <w:r w:rsidR="00FC1703" w:rsidRPr="00BE6A79">
        <w:rPr>
          <w:lang w:val="es-ES_tradnl"/>
        </w:rPr>
        <w:t xml:space="preserve">regulados </w:t>
      </w:r>
      <w:r w:rsidR="00AD2BE2" w:rsidRPr="00BE6A79">
        <w:rPr>
          <w:lang w:val="es-ES_tradnl"/>
        </w:rPr>
        <w:t>en la Regla</w:t>
      </w:r>
      <w:r w:rsidRPr="00BE6A79">
        <w:rPr>
          <w:lang w:val="es-ES_tradnl"/>
        </w:rPr>
        <w:t xml:space="preserve"> 92.2.d), en </w:t>
      </w:r>
      <w:r w:rsidR="009F3C33" w:rsidRPr="00BE6A79">
        <w:rPr>
          <w:lang w:val="es-ES_tradnl"/>
        </w:rPr>
        <w:t xml:space="preserve">su </w:t>
      </w:r>
      <w:r w:rsidRPr="00BE6A79">
        <w:rPr>
          <w:lang w:val="es-ES_tradnl"/>
        </w:rPr>
        <w:t xml:space="preserve">correspondencia con la Oficina Internacional.  Sin embargo, la Delegación manifestó </w:t>
      </w:r>
      <w:r w:rsidR="006146F5" w:rsidRPr="00BE6A79">
        <w:rPr>
          <w:lang w:val="es-ES_tradnl"/>
        </w:rPr>
        <w:t xml:space="preserve">preocupación acerca de </w:t>
      </w:r>
      <w:r w:rsidRPr="00BE6A79">
        <w:rPr>
          <w:lang w:val="es-ES_tradnl"/>
        </w:rPr>
        <w:t xml:space="preserve">la aplicación.  En primer lugar, no debe permitirse que aumenten los costos o los plazos de tramitación debido a la carga de trabajo añadida.  </w:t>
      </w:r>
      <w:r w:rsidRPr="00DA100E">
        <w:rPr>
          <w:lang w:val="es-ES_tradnl"/>
        </w:rPr>
        <w:t xml:space="preserve">En segundo lugar, es esencial velar por que eso no ocasione dificultades a las Oficinas designadas al autorizar la presentación en otros idiomas de documentos importantes que la Oficina tiene que ser capaz de leer.  Por último, conviene que las Oficinas nacionales dispongan de mejores mecanismos de consulta y aviso en relación con posibles cambios en el </w:t>
      </w:r>
      <w:proofErr w:type="spellStart"/>
      <w:r w:rsidRPr="00DA100E">
        <w:rPr>
          <w:lang w:val="es-ES_tradnl"/>
        </w:rPr>
        <w:t>ePCT</w:t>
      </w:r>
      <w:proofErr w:type="spellEnd"/>
      <w:r w:rsidRPr="00DA100E">
        <w:rPr>
          <w:lang w:val="es-ES_tradnl"/>
        </w:rPr>
        <w:t xml:space="preserve"> que puedan tener efecto en el Reglamento del PCT y en las Oficinas.</w:t>
      </w:r>
    </w:p>
    <w:p w:rsidR="00876D85" w:rsidRPr="00BE6A79" w:rsidRDefault="00876D85" w:rsidP="00502EAC">
      <w:pPr>
        <w:pStyle w:val="ONUME"/>
        <w:rPr>
          <w:lang w:val="es-ES_tradnl"/>
        </w:rPr>
      </w:pPr>
      <w:r w:rsidRPr="00BE6A79">
        <w:rPr>
          <w:lang w:val="es-ES_tradnl"/>
        </w:rPr>
        <w:t xml:space="preserve">La Delegación de España </w:t>
      </w:r>
      <w:r w:rsidR="00FC1703" w:rsidRPr="00BE6A79">
        <w:rPr>
          <w:lang w:val="es-ES_tradnl"/>
        </w:rPr>
        <w:t xml:space="preserve">declaró </w:t>
      </w:r>
      <w:r w:rsidR="00E16D8A" w:rsidRPr="00BE6A79">
        <w:rPr>
          <w:lang w:val="es-ES_tradnl"/>
        </w:rPr>
        <w:t xml:space="preserve">que respalda </w:t>
      </w:r>
      <w:r w:rsidRPr="00BE6A79">
        <w:rPr>
          <w:lang w:val="es-ES_tradnl"/>
        </w:rPr>
        <w:t xml:space="preserve">la medida propuesta, que dijo supondrá un paso adelante </w:t>
      </w:r>
      <w:r w:rsidR="0054214B" w:rsidRPr="00BE6A79">
        <w:rPr>
          <w:lang w:val="es-ES_tradnl"/>
        </w:rPr>
        <w:t xml:space="preserve">en el proceso de </w:t>
      </w:r>
      <w:r w:rsidR="00ED3571" w:rsidRPr="00BE6A79">
        <w:rPr>
          <w:lang w:val="es-ES_tradnl"/>
        </w:rPr>
        <w:t xml:space="preserve">derribar </w:t>
      </w:r>
      <w:r w:rsidRPr="00BE6A79">
        <w:rPr>
          <w:lang w:val="es-ES_tradnl"/>
        </w:rPr>
        <w:t>las barreras lingüísticas</w:t>
      </w:r>
      <w:r w:rsidR="0054214B" w:rsidRPr="00BE6A79">
        <w:rPr>
          <w:lang w:val="es-ES_tradnl"/>
        </w:rPr>
        <w:t xml:space="preserve"> que se elevan ante los usuarios</w:t>
      </w:r>
      <w:r w:rsidRPr="00BE6A79">
        <w:rPr>
          <w:lang w:val="es-ES_tradnl"/>
        </w:rPr>
        <w:t xml:space="preserve"> </w:t>
      </w:r>
      <w:r w:rsidR="0054214B" w:rsidRPr="00BE6A79">
        <w:rPr>
          <w:lang w:val="es-ES_tradnl"/>
        </w:rPr>
        <w:t xml:space="preserve">y </w:t>
      </w:r>
      <w:r w:rsidRPr="00BE6A79">
        <w:rPr>
          <w:lang w:val="es-ES_tradnl"/>
        </w:rPr>
        <w:t xml:space="preserve">que </w:t>
      </w:r>
      <w:r w:rsidR="0054214B" w:rsidRPr="00BE6A79">
        <w:rPr>
          <w:lang w:val="es-ES_tradnl"/>
        </w:rPr>
        <w:t xml:space="preserve">con frecuencia </w:t>
      </w:r>
      <w:r w:rsidRPr="00BE6A79">
        <w:rPr>
          <w:lang w:val="es-ES_tradnl"/>
        </w:rPr>
        <w:t xml:space="preserve">acarrean costos </w:t>
      </w:r>
      <w:r w:rsidR="0054214B" w:rsidRPr="00BE6A79">
        <w:rPr>
          <w:lang w:val="es-ES_tradnl"/>
        </w:rPr>
        <w:t>añadidos</w:t>
      </w:r>
      <w:r w:rsidRPr="00BE6A79">
        <w:rPr>
          <w:lang w:val="es-ES_tradnl"/>
        </w:rPr>
        <w:t>.</w:t>
      </w:r>
    </w:p>
    <w:p w:rsidR="00876D85" w:rsidRPr="00BE6A79" w:rsidRDefault="00876D85" w:rsidP="00502EAC">
      <w:pPr>
        <w:pStyle w:val="ONUME"/>
        <w:rPr>
          <w:lang w:val="es-ES_tradnl"/>
        </w:rPr>
      </w:pPr>
      <w:r w:rsidRPr="00BE6A79">
        <w:rPr>
          <w:lang w:val="es-ES_tradnl"/>
        </w:rPr>
        <w:t xml:space="preserve">La Delegación de China </w:t>
      </w:r>
      <w:r w:rsidR="009F3C33" w:rsidRPr="00BE6A79">
        <w:rPr>
          <w:lang w:val="es-ES_tradnl"/>
        </w:rPr>
        <w:t xml:space="preserve">se expresó </w:t>
      </w:r>
      <w:r w:rsidRPr="00BE6A79">
        <w:rPr>
          <w:lang w:val="es-ES_tradnl"/>
        </w:rPr>
        <w:t xml:space="preserve">en principio </w:t>
      </w:r>
      <w:r w:rsidR="0054214B" w:rsidRPr="00BE6A79">
        <w:rPr>
          <w:lang w:val="es-ES_tradnl"/>
        </w:rPr>
        <w:t xml:space="preserve">a favor de </w:t>
      </w:r>
      <w:r w:rsidR="009F3C33" w:rsidRPr="00BE6A79">
        <w:rPr>
          <w:lang w:val="es-ES_tradnl"/>
        </w:rPr>
        <w:t xml:space="preserve">una </w:t>
      </w:r>
      <w:r w:rsidRPr="00BE6A79">
        <w:rPr>
          <w:lang w:val="es-ES_tradnl"/>
        </w:rPr>
        <w:t>propuesta que</w:t>
      </w:r>
      <w:r w:rsidR="0054214B" w:rsidRPr="00BE6A79">
        <w:rPr>
          <w:lang w:val="es-ES_tradnl"/>
        </w:rPr>
        <w:t xml:space="preserve"> permitirá </w:t>
      </w:r>
      <w:r w:rsidR="009F3C33" w:rsidRPr="00BE6A79">
        <w:rPr>
          <w:lang w:val="es-ES_tradnl"/>
        </w:rPr>
        <w:t xml:space="preserve">a </w:t>
      </w:r>
      <w:r w:rsidRPr="00BE6A79">
        <w:rPr>
          <w:lang w:val="es-ES_tradnl"/>
        </w:rPr>
        <w:t xml:space="preserve">los solicitantes </w:t>
      </w:r>
      <w:r w:rsidR="009F3C33" w:rsidRPr="00BE6A79">
        <w:rPr>
          <w:lang w:val="es-ES_tradnl"/>
        </w:rPr>
        <w:t xml:space="preserve">presentar </w:t>
      </w:r>
      <w:r w:rsidRPr="00BE6A79">
        <w:rPr>
          <w:lang w:val="es-ES_tradnl"/>
        </w:rPr>
        <w:t xml:space="preserve">comunicaciones a la Oficina Internacional en cualquier idioma de publicación, aminorando así la carga </w:t>
      </w:r>
      <w:r w:rsidR="0054214B" w:rsidRPr="00BE6A79">
        <w:rPr>
          <w:lang w:val="es-ES_tradnl"/>
        </w:rPr>
        <w:t>que pesa sobre ellos</w:t>
      </w:r>
      <w:r w:rsidRPr="00BE6A79">
        <w:rPr>
          <w:lang w:val="es-ES_tradnl"/>
        </w:rPr>
        <w:t xml:space="preserve">.  </w:t>
      </w:r>
      <w:r w:rsidR="00FC1703" w:rsidRPr="00BE6A79">
        <w:rPr>
          <w:lang w:val="es-ES_tradnl"/>
        </w:rPr>
        <w:t xml:space="preserve">Tras observar </w:t>
      </w:r>
      <w:r w:rsidRPr="00BE6A79">
        <w:rPr>
          <w:lang w:val="es-ES_tradnl"/>
        </w:rPr>
        <w:t xml:space="preserve">que el proyecto de ampliación se limita actualmente a las comunicaciones efectuadas mediante el </w:t>
      </w:r>
      <w:proofErr w:type="spellStart"/>
      <w:r w:rsidRPr="00BE6A79">
        <w:rPr>
          <w:lang w:val="es-ES_tradnl"/>
        </w:rPr>
        <w:t>ePCT</w:t>
      </w:r>
      <w:proofErr w:type="spellEnd"/>
      <w:r w:rsidRPr="00BE6A79">
        <w:rPr>
          <w:lang w:val="es-ES_tradnl"/>
        </w:rPr>
        <w:t xml:space="preserve">, la Delegación </w:t>
      </w:r>
      <w:r w:rsidR="00FC1703" w:rsidRPr="00BE6A79">
        <w:rPr>
          <w:lang w:val="es-ES_tradnl"/>
        </w:rPr>
        <w:t xml:space="preserve">dijo que </w:t>
      </w:r>
      <w:r w:rsidRPr="00BE6A79">
        <w:rPr>
          <w:lang w:val="es-ES_tradnl"/>
        </w:rPr>
        <w:t xml:space="preserve">espera que pueda </w:t>
      </w:r>
      <w:r w:rsidR="00ED3571" w:rsidRPr="00BE6A79">
        <w:rPr>
          <w:lang w:val="es-ES_tradnl"/>
        </w:rPr>
        <w:t xml:space="preserve">extenderse </w:t>
      </w:r>
      <w:r w:rsidRPr="00BE6A79">
        <w:rPr>
          <w:lang w:val="es-ES_tradnl"/>
        </w:rPr>
        <w:t>a otras modalidades de comunicación en cuanto sea posible.</w:t>
      </w:r>
    </w:p>
    <w:p w:rsidR="00876D85" w:rsidRPr="00BE6A79" w:rsidRDefault="00876D85" w:rsidP="00502EAC">
      <w:pPr>
        <w:pStyle w:val="ONUME"/>
        <w:rPr>
          <w:lang w:val="es-ES_tradnl"/>
        </w:rPr>
      </w:pPr>
      <w:r w:rsidRPr="00BE6A79">
        <w:rPr>
          <w:lang w:val="es-ES_tradnl"/>
        </w:rPr>
        <w:t xml:space="preserve">El Presidente, en respuesta a los comentarios formulados por la Delegación de China, aclaró que, aunque la prueba se </w:t>
      </w:r>
      <w:r w:rsidR="009F3C33" w:rsidRPr="00BE6A79">
        <w:rPr>
          <w:lang w:val="es-ES_tradnl"/>
        </w:rPr>
        <w:t xml:space="preserve">limitará </w:t>
      </w:r>
      <w:r w:rsidRPr="00BE6A79">
        <w:rPr>
          <w:lang w:val="es-ES_tradnl"/>
        </w:rPr>
        <w:t xml:space="preserve">al </w:t>
      </w:r>
      <w:proofErr w:type="spellStart"/>
      <w:r w:rsidRPr="00BE6A79">
        <w:rPr>
          <w:lang w:val="es-ES_tradnl"/>
        </w:rPr>
        <w:t>ePCT</w:t>
      </w:r>
      <w:proofErr w:type="spellEnd"/>
      <w:r w:rsidRPr="00BE6A79">
        <w:rPr>
          <w:lang w:val="es-ES_tradnl"/>
        </w:rPr>
        <w:t>, l</w:t>
      </w:r>
      <w:r w:rsidR="009F3C33" w:rsidRPr="00BE6A79">
        <w:rPr>
          <w:lang w:val="es-ES_tradnl"/>
        </w:rPr>
        <w:t>a</w:t>
      </w:r>
      <w:r w:rsidRPr="00BE6A79">
        <w:rPr>
          <w:lang w:val="es-ES_tradnl"/>
        </w:rPr>
        <w:t xml:space="preserve">s </w:t>
      </w:r>
      <w:r w:rsidR="009F3C33" w:rsidRPr="00BE6A79">
        <w:rPr>
          <w:lang w:val="es-ES_tradnl"/>
        </w:rPr>
        <w:t xml:space="preserve">propuestas de modificación de </w:t>
      </w:r>
      <w:r w:rsidRPr="00BE6A79">
        <w:rPr>
          <w:lang w:val="es-ES_tradnl"/>
        </w:rPr>
        <w:t xml:space="preserve">la Regla 92.2.d) </w:t>
      </w:r>
      <w:r w:rsidR="0054214B" w:rsidRPr="00BE6A79">
        <w:rPr>
          <w:lang w:val="es-ES_tradnl"/>
        </w:rPr>
        <w:t xml:space="preserve">son </w:t>
      </w:r>
      <w:r w:rsidRPr="00BE6A79">
        <w:rPr>
          <w:lang w:val="es-ES_tradnl"/>
        </w:rPr>
        <w:t xml:space="preserve">generales y darán </w:t>
      </w:r>
      <w:r w:rsidR="009F3C33" w:rsidRPr="00BE6A79">
        <w:rPr>
          <w:lang w:val="es-ES_tradnl"/>
        </w:rPr>
        <w:t xml:space="preserve">ocasión </w:t>
      </w:r>
      <w:r w:rsidR="0054214B" w:rsidRPr="00BE6A79">
        <w:rPr>
          <w:lang w:val="es-ES_tradnl"/>
        </w:rPr>
        <w:t xml:space="preserve">a </w:t>
      </w:r>
      <w:r w:rsidR="009F3C33" w:rsidRPr="00BE6A79">
        <w:rPr>
          <w:lang w:val="es-ES_tradnl"/>
        </w:rPr>
        <w:t xml:space="preserve">que </w:t>
      </w:r>
      <w:r w:rsidRPr="00BE6A79">
        <w:rPr>
          <w:lang w:val="es-ES_tradnl"/>
        </w:rPr>
        <w:t xml:space="preserve">en </w:t>
      </w:r>
      <w:r w:rsidR="009F3C33" w:rsidRPr="00BE6A79">
        <w:rPr>
          <w:lang w:val="es-ES_tradnl"/>
        </w:rPr>
        <w:t xml:space="preserve">un </w:t>
      </w:r>
      <w:r w:rsidRPr="00BE6A79">
        <w:rPr>
          <w:lang w:val="es-ES_tradnl"/>
        </w:rPr>
        <w:t xml:space="preserve">futuro </w:t>
      </w:r>
      <w:r w:rsidR="009F3C33" w:rsidRPr="00BE6A79">
        <w:rPr>
          <w:lang w:val="es-ES_tradnl"/>
        </w:rPr>
        <w:t xml:space="preserve">puedan utilizarse </w:t>
      </w:r>
      <w:r w:rsidRPr="00BE6A79">
        <w:rPr>
          <w:lang w:val="es-ES_tradnl"/>
        </w:rPr>
        <w:t xml:space="preserve">otros idiomas distintos </w:t>
      </w:r>
      <w:r w:rsidR="0054214B" w:rsidRPr="00BE6A79">
        <w:rPr>
          <w:lang w:val="es-ES_tradnl"/>
        </w:rPr>
        <w:t xml:space="preserve">del </w:t>
      </w:r>
      <w:r w:rsidRPr="00BE6A79">
        <w:rPr>
          <w:lang w:val="es-ES_tradnl"/>
        </w:rPr>
        <w:t xml:space="preserve">francés o </w:t>
      </w:r>
      <w:r w:rsidR="0054214B" w:rsidRPr="00BE6A79">
        <w:rPr>
          <w:lang w:val="es-ES_tradnl"/>
        </w:rPr>
        <w:t xml:space="preserve">el </w:t>
      </w:r>
      <w:r w:rsidRPr="00BE6A79">
        <w:rPr>
          <w:lang w:val="es-ES_tradnl"/>
        </w:rPr>
        <w:t xml:space="preserve">inglés </w:t>
      </w:r>
      <w:r w:rsidR="009F3C33" w:rsidRPr="00BE6A79">
        <w:rPr>
          <w:lang w:val="es-ES_tradnl"/>
        </w:rPr>
        <w:t xml:space="preserve">cualquiera que sea la </w:t>
      </w:r>
      <w:r w:rsidR="002363DE" w:rsidRPr="00BE6A79">
        <w:rPr>
          <w:lang w:val="es-ES_tradnl"/>
        </w:rPr>
        <w:t xml:space="preserve">forma </w:t>
      </w:r>
      <w:r w:rsidR="009F3C33" w:rsidRPr="00BE6A79">
        <w:rPr>
          <w:lang w:val="es-ES_tradnl"/>
        </w:rPr>
        <w:t>de comunicación</w:t>
      </w:r>
      <w:r w:rsidRPr="00BE6A79">
        <w:rPr>
          <w:lang w:val="es-ES_tradnl"/>
        </w:rPr>
        <w:t>.</w:t>
      </w:r>
    </w:p>
    <w:p w:rsidR="00876D85" w:rsidRPr="00BE6A79" w:rsidRDefault="00876D85" w:rsidP="00502EAC">
      <w:pPr>
        <w:pStyle w:val="ONUME"/>
        <w:rPr>
          <w:lang w:val="es-ES_tradnl"/>
        </w:rPr>
      </w:pPr>
      <w:r w:rsidRPr="00BE6A79">
        <w:rPr>
          <w:lang w:val="es-ES_tradnl"/>
        </w:rPr>
        <w:t xml:space="preserve">La Delegación de Chile </w:t>
      </w:r>
      <w:r w:rsidR="00AC6BC4" w:rsidRPr="00BE6A79">
        <w:rPr>
          <w:lang w:val="es-ES_tradnl"/>
        </w:rPr>
        <w:t xml:space="preserve">acogió </w:t>
      </w:r>
      <w:r w:rsidR="00FC1703" w:rsidRPr="00BE6A79">
        <w:rPr>
          <w:lang w:val="es-ES_tradnl"/>
        </w:rPr>
        <w:t xml:space="preserve">con agrado </w:t>
      </w:r>
      <w:r w:rsidR="00AC6BC4" w:rsidRPr="00BE6A79">
        <w:rPr>
          <w:lang w:val="es-ES_tradnl"/>
        </w:rPr>
        <w:t>la propuesta</w:t>
      </w:r>
      <w:r w:rsidRPr="00BE6A79">
        <w:rPr>
          <w:lang w:val="es-ES_tradnl"/>
        </w:rPr>
        <w:t xml:space="preserve">, ya que </w:t>
      </w:r>
      <w:r w:rsidR="00AC6BC4" w:rsidRPr="00BE6A79">
        <w:rPr>
          <w:lang w:val="es-ES_tradnl"/>
        </w:rPr>
        <w:t xml:space="preserve">contribuirá a facilitar el acceso de los </w:t>
      </w:r>
      <w:r w:rsidR="009F3C33" w:rsidRPr="00BE6A79">
        <w:rPr>
          <w:lang w:val="es-ES_tradnl"/>
        </w:rPr>
        <w:t xml:space="preserve">hispanohablantes </w:t>
      </w:r>
      <w:r w:rsidR="00AC6BC4" w:rsidRPr="00BE6A79">
        <w:rPr>
          <w:lang w:val="es-ES_tradnl"/>
        </w:rPr>
        <w:t>a</w:t>
      </w:r>
      <w:r w:rsidRPr="00BE6A79">
        <w:rPr>
          <w:lang w:val="es-ES_tradnl"/>
        </w:rPr>
        <w:t xml:space="preserve">l PCT y </w:t>
      </w:r>
      <w:r w:rsidR="00AC6BC4" w:rsidRPr="00BE6A79">
        <w:rPr>
          <w:lang w:val="es-ES_tradnl"/>
        </w:rPr>
        <w:t xml:space="preserve">expresó </w:t>
      </w:r>
      <w:r w:rsidRPr="00BE6A79">
        <w:rPr>
          <w:lang w:val="es-ES_tradnl"/>
        </w:rPr>
        <w:t xml:space="preserve">satisfacción </w:t>
      </w:r>
      <w:r w:rsidR="009F3C33" w:rsidRPr="00BE6A79">
        <w:rPr>
          <w:lang w:val="es-ES_tradnl"/>
        </w:rPr>
        <w:t xml:space="preserve">por </w:t>
      </w:r>
      <w:r w:rsidR="00AC6BC4" w:rsidRPr="00BE6A79">
        <w:rPr>
          <w:lang w:val="es-ES_tradnl"/>
        </w:rPr>
        <w:t xml:space="preserve">el hecho de que </w:t>
      </w:r>
      <w:proofErr w:type="spellStart"/>
      <w:r w:rsidRPr="00BE6A79">
        <w:rPr>
          <w:lang w:val="es-ES_tradnl"/>
        </w:rPr>
        <w:t>ePCT</w:t>
      </w:r>
      <w:proofErr w:type="spellEnd"/>
      <w:r w:rsidRPr="00BE6A79">
        <w:rPr>
          <w:lang w:val="es-ES_tradnl"/>
        </w:rPr>
        <w:t xml:space="preserve"> pueda ahora utilizarse en los</w:t>
      </w:r>
      <w:r w:rsidR="00AD2BE2" w:rsidRPr="00BE6A79">
        <w:rPr>
          <w:lang w:val="es-ES_tradnl"/>
        </w:rPr>
        <w:t> </w:t>
      </w:r>
      <w:r w:rsidR="00487E6D" w:rsidRPr="00BE6A79">
        <w:rPr>
          <w:lang w:val="es-ES_tradnl"/>
        </w:rPr>
        <w:t>10 </w:t>
      </w:r>
      <w:r w:rsidRPr="00BE6A79">
        <w:rPr>
          <w:lang w:val="es-ES_tradnl"/>
        </w:rPr>
        <w:t>idiomas de publicación.</w:t>
      </w:r>
    </w:p>
    <w:p w:rsidR="00876D85" w:rsidRPr="00BE6A79" w:rsidRDefault="00876D85" w:rsidP="00502EAC">
      <w:pPr>
        <w:pStyle w:val="ONUME"/>
        <w:rPr>
          <w:lang w:val="es-ES_tradnl"/>
        </w:rPr>
      </w:pPr>
      <w:r w:rsidRPr="00BE6A79">
        <w:rPr>
          <w:lang w:val="es-ES_tradnl"/>
        </w:rPr>
        <w:t xml:space="preserve">La Delegación del Canadá </w:t>
      </w:r>
      <w:r w:rsidR="00AC6BC4" w:rsidRPr="00BE6A79">
        <w:rPr>
          <w:lang w:val="es-ES_tradnl"/>
        </w:rPr>
        <w:t xml:space="preserve">dijo que apoyará </w:t>
      </w:r>
      <w:r w:rsidR="009F3C33" w:rsidRPr="00BE6A79">
        <w:rPr>
          <w:lang w:val="es-ES_tradnl"/>
        </w:rPr>
        <w:t xml:space="preserve">las propuestas de modificación de </w:t>
      </w:r>
      <w:r w:rsidR="00AD2BE2" w:rsidRPr="00BE6A79">
        <w:rPr>
          <w:lang w:val="es-ES_tradnl"/>
        </w:rPr>
        <w:t>la Regla </w:t>
      </w:r>
      <w:r w:rsidRPr="00BE6A79">
        <w:rPr>
          <w:lang w:val="es-ES_tradnl"/>
        </w:rPr>
        <w:t xml:space="preserve">92.2.d) una vez que la prueba haya </w:t>
      </w:r>
      <w:r w:rsidR="00FC1703" w:rsidRPr="00BE6A79">
        <w:rPr>
          <w:lang w:val="es-ES_tradnl"/>
        </w:rPr>
        <w:t xml:space="preserve">finalizado </w:t>
      </w:r>
      <w:r w:rsidRPr="00BE6A79">
        <w:rPr>
          <w:lang w:val="es-ES_tradnl"/>
        </w:rPr>
        <w:t xml:space="preserve">y se hayan compartido sus resultados. </w:t>
      </w:r>
    </w:p>
    <w:p w:rsidR="00876D85" w:rsidRPr="00BE6A79" w:rsidRDefault="00876D85" w:rsidP="00502EAC">
      <w:pPr>
        <w:pStyle w:val="ONUME"/>
        <w:rPr>
          <w:lang w:val="es-ES_tradnl"/>
        </w:rPr>
      </w:pPr>
      <w:r w:rsidRPr="00BE6A79">
        <w:rPr>
          <w:lang w:val="es-ES_tradnl"/>
        </w:rPr>
        <w:t xml:space="preserve">La Delegación de México respaldó la propuesta, que </w:t>
      </w:r>
      <w:r w:rsidR="001F265D" w:rsidRPr="00BE6A79">
        <w:rPr>
          <w:lang w:val="es-ES_tradnl"/>
        </w:rPr>
        <w:t xml:space="preserve">dijo </w:t>
      </w:r>
      <w:r w:rsidRPr="00BE6A79">
        <w:rPr>
          <w:lang w:val="es-ES_tradnl"/>
        </w:rPr>
        <w:t xml:space="preserve">permitirá </w:t>
      </w:r>
      <w:r w:rsidR="00AC6BC4" w:rsidRPr="00BE6A79">
        <w:rPr>
          <w:lang w:val="es-ES_tradnl"/>
        </w:rPr>
        <w:t xml:space="preserve">a </w:t>
      </w:r>
      <w:r w:rsidRPr="00BE6A79">
        <w:rPr>
          <w:lang w:val="es-ES_tradnl"/>
        </w:rPr>
        <w:t xml:space="preserve">los solicitantes </w:t>
      </w:r>
      <w:r w:rsidR="00AC6BC4" w:rsidRPr="00BE6A79">
        <w:rPr>
          <w:lang w:val="es-ES_tradnl"/>
        </w:rPr>
        <w:t xml:space="preserve">utilizar </w:t>
      </w:r>
      <w:r w:rsidRPr="00BE6A79">
        <w:rPr>
          <w:lang w:val="es-ES_tradnl"/>
        </w:rPr>
        <w:t xml:space="preserve">el </w:t>
      </w:r>
      <w:proofErr w:type="spellStart"/>
      <w:r w:rsidRPr="00BE6A79">
        <w:rPr>
          <w:lang w:val="es-ES_tradnl"/>
        </w:rPr>
        <w:t>ePCT</w:t>
      </w:r>
      <w:proofErr w:type="spellEnd"/>
      <w:r w:rsidRPr="00BE6A79">
        <w:rPr>
          <w:lang w:val="es-ES_tradnl"/>
        </w:rPr>
        <w:t xml:space="preserve"> para mantener correspondencia en español.  La disponibilidad del </w:t>
      </w:r>
      <w:proofErr w:type="spellStart"/>
      <w:r w:rsidRPr="00BE6A79">
        <w:rPr>
          <w:lang w:val="es-ES_tradnl"/>
        </w:rPr>
        <w:t>ePCT</w:t>
      </w:r>
      <w:proofErr w:type="spellEnd"/>
      <w:r w:rsidRPr="00BE6A79">
        <w:rPr>
          <w:lang w:val="es-ES_tradnl"/>
        </w:rPr>
        <w:t xml:space="preserve"> en los </w:t>
      </w:r>
      <w:r w:rsidR="00FC1703" w:rsidRPr="00BE6A79">
        <w:rPr>
          <w:lang w:val="es-ES_tradnl"/>
        </w:rPr>
        <w:t xml:space="preserve">diez </w:t>
      </w:r>
      <w:r w:rsidRPr="00BE6A79">
        <w:rPr>
          <w:lang w:val="es-ES_tradnl"/>
        </w:rPr>
        <w:t xml:space="preserve">idiomas de publicación ha </w:t>
      </w:r>
      <w:r w:rsidR="009F3C33" w:rsidRPr="00BE6A79">
        <w:rPr>
          <w:lang w:val="es-ES_tradnl"/>
        </w:rPr>
        <w:t xml:space="preserve">hecho posible </w:t>
      </w:r>
      <w:r w:rsidRPr="00BE6A79">
        <w:rPr>
          <w:lang w:val="es-ES_tradnl"/>
        </w:rPr>
        <w:t xml:space="preserve">que el </w:t>
      </w:r>
      <w:r w:rsidR="00690672" w:rsidRPr="00BE6A79">
        <w:rPr>
          <w:lang w:val="es-ES_tradnl"/>
        </w:rPr>
        <w:t xml:space="preserve">IMPI </w:t>
      </w:r>
      <w:r w:rsidRPr="00BE6A79">
        <w:rPr>
          <w:lang w:val="es-ES_tradnl"/>
        </w:rPr>
        <w:t xml:space="preserve">se ofrezca a recibir solicitudes por </w:t>
      </w:r>
      <w:r w:rsidR="00AC6BC4" w:rsidRPr="00BE6A79">
        <w:rPr>
          <w:lang w:val="es-ES_tradnl"/>
        </w:rPr>
        <w:t xml:space="preserve">vía electrónica </w:t>
      </w:r>
      <w:r w:rsidRPr="00BE6A79">
        <w:rPr>
          <w:lang w:val="es-ES_tradnl"/>
        </w:rPr>
        <w:t>en beneficio de los solicitante</w:t>
      </w:r>
      <w:r w:rsidR="00AD2BE2" w:rsidRPr="00BE6A79">
        <w:rPr>
          <w:lang w:val="es-ES_tradnl"/>
        </w:rPr>
        <w:t>s</w:t>
      </w:r>
      <w:r w:rsidRPr="00BE6A79">
        <w:rPr>
          <w:lang w:val="es-ES_tradnl"/>
        </w:rPr>
        <w:t xml:space="preserve"> de habla hispana de México. </w:t>
      </w:r>
    </w:p>
    <w:p w:rsidR="00876D85" w:rsidRPr="00BE6A79" w:rsidRDefault="00876D85" w:rsidP="00502EAC">
      <w:pPr>
        <w:pStyle w:val="ONUME"/>
        <w:rPr>
          <w:lang w:val="es-ES_tradnl"/>
        </w:rPr>
      </w:pPr>
      <w:r w:rsidRPr="00BE6A79">
        <w:rPr>
          <w:lang w:val="es-ES_tradnl"/>
        </w:rPr>
        <w:t xml:space="preserve">La Delegación del Ecuador </w:t>
      </w:r>
      <w:r w:rsidR="00AC6BC4" w:rsidRPr="00BE6A79">
        <w:rPr>
          <w:lang w:val="es-ES_tradnl"/>
        </w:rPr>
        <w:t xml:space="preserve">afirmó que respalda </w:t>
      </w:r>
      <w:r w:rsidRPr="00BE6A79">
        <w:rPr>
          <w:lang w:val="es-ES_tradnl"/>
        </w:rPr>
        <w:t xml:space="preserve">la propuesta </w:t>
      </w:r>
      <w:r w:rsidR="00AC6BC4" w:rsidRPr="00BE6A79">
        <w:rPr>
          <w:lang w:val="es-ES_tradnl"/>
        </w:rPr>
        <w:t xml:space="preserve">que figura </w:t>
      </w:r>
      <w:r w:rsidRPr="00BE6A79">
        <w:rPr>
          <w:lang w:val="es-ES_tradnl"/>
        </w:rPr>
        <w:t xml:space="preserve">en el documento.  </w:t>
      </w:r>
    </w:p>
    <w:p w:rsidR="00876D85" w:rsidRPr="00BE6A79" w:rsidRDefault="00876D85" w:rsidP="00502EAC">
      <w:pPr>
        <w:pStyle w:val="ONUME"/>
        <w:rPr>
          <w:lang w:val="es-ES_tradnl"/>
        </w:rPr>
      </w:pPr>
      <w:r w:rsidRPr="00BE6A79">
        <w:rPr>
          <w:lang w:val="es-ES_tradnl"/>
        </w:rPr>
        <w:t xml:space="preserve">El Presidente </w:t>
      </w:r>
      <w:r w:rsidR="00AC6BC4" w:rsidRPr="00BE6A79">
        <w:rPr>
          <w:lang w:val="es-ES_tradnl"/>
        </w:rPr>
        <w:t xml:space="preserve">señaló, para resumir, </w:t>
      </w:r>
      <w:r w:rsidRPr="00BE6A79">
        <w:rPr>
          <w:lang w:val="es-ES_tradnl"/>
        </w:rPr>
        <w:t xml:space="preserve">que la propuesta </w:t>
      </w:r>
      <w:r w:rsidR="00FC1703" w:rsidRPr="00BE6A79">
        <w:rPr>
          <w:lang w:val="es-ES_tradnl"/>
        </w:rPr>
        <w:t xml:space="preserve">ha concitado </w:t>
      </w:r>
      <w:r w:rsidR="001F265D" w:rsidRPr="00BE6A79">
        <w:rPr>
          <w:lang w:val="es-ES_tradnl"/>
        </w:rPr>
        <w:t xml:space="preserve">el </w:t>
      </w:r>
      <w:r w:rsidRPr="00BE6A79">
        <w:rPr>
          <w:lang w:val="es-ES_tradnl"/>
        </w:rPr>
        <w:t xml:space="preserve">apoyo de las delegaciones.  En respuesta a los comentarios </w:t>
      </w:r>
      <w:r w:rsidR="00631D3B" w:rsidRPr="00BE6A79">
        <w:rPr>
          <w:lang w:val="es-ES_tradnl"/>
        </w:rPr>
        <w:t xml:space="preserve">formulados </w:t>
      </w:r>
      <w:r w:rsidRPr="00BE6A79">
        <w:rPr>
          <w:lang w:val="es-ES_tradnl"/>
        </w:rPr>
        <w:t xml:space="preserve">por la Delegación del Japón, el </w:t>
      </w:r>
      <w:r w:rsidRPr="00BE6A79">
        <w:rPr>
          <w:lang w:val="es-ES_tradnl"/>
        </w:rPr>
        <w:lastRenderedPageBreak/>
        <w:t>Presidente aclaró que la propuesta no afectar</w:t>
      </w:r>
      <w:r w:rsidR="00AC6BC4" w:rsidRPr="00BE6A79">
        <w:rPr>
          <w:lang w:val="es-ES_tradnl"/>
        </w:rPr>
        <w:t>á</w:t>
      </w:r>
      <w:r w:rsidRPr="00BE6A79">
        <w:rPr>
          <w:lang w:val="es-ES_tradnl"/>
        </w:rPr>
        <w:t xml:space="preserve"> a los costos operativos y de personal de la Oficina Internacional y que el carácter más inclusivo del régimen lingüístico </w:t>
      </w:r>
      <w:r w:rsidR="00AC6BC4" w:rsidRPr="00BE6A79">
        <w:rPr>
          <w:lang w:val="es-ES_tradnl"/>
        </w:rPr>
        <w:t xml:space="preserve">será llevado </w:t>
      </w:r>
      <w:r w:rsidR="002363DE" w:rsidRPr="00BE6A79">
        <w:rPr>
          <w:lang w:val="es-ES_tradnl"/>
        </w:rPr>
        <w:t xml:space="preserve">progresivamente </w:t>
      </w:r>
      <w:r w:rsidR="00AC6BC4" w:rsidRPr="00BE6A79">
        <w:rPr>
          <w:lang w:val="es-ES_tradnl"/>
        </w:rPr>
        <w:t xml:space="preserve">a la práctica </w:t>
      </w:r>
      <w:r w:rsidRPr="00BE6A79">
        <w:rPr>
          <w:lang w:val="es-ES_tradnl"/>
        </w:rPr>
        <w:t xml:space="preserve">cuando </w:t>
      </w:r>
      <w:r w:rsidR="00FC1703" w:rsidRPr="00BE6A79">
        <w:rPr>
          <w:lang w:val="es-ES_tradnl"/>
        </w:rPr>
        <w:t xml:space="preserve">haya seguridad de que se está en condiciones de proporcionar una respuesta en el nuevo idioma </w:t>
      </w:r>
      <w:r w:rsidRPr="00BE6A79">
        <w:rPr>
          <w:lang w:val="es-ES_tradnl"/>
        </w:rPr>
        <w:t xml:space="preserve">sin </w:t>
      </w:r>
      <w:r w:rsidR="00FC1703" w:rsidRPr="00BE6A79">
        <w:rPr>
          <w:lang w:val="es-ES_tradnl"/>
        </w:rPr>
        <w:t xml:space="preserve">que ello tenga </w:t>
      </w:r>
      <w:r w:rsidRPr="00BE6A79">
        <w:rPr>
          <w:lang w:val="es-ES_tradnl"/>
        </w:rPr>
        <w:t xml:space="preserve">consecuencias en </w:t>
      </w:r>
      <w:r w:rsidR="00AC6BC4" w:rsidRPr="00BE6A79">
        <w:rPr>
          <w:lang w:val="es-ES_tradnl"/>
        </w:rPr>
        <w:t xml:space="preserve">términos de </w:t>
      </w:r>
      <w:r w:rsidRPr="00BE6A79">
        <w:rPr>
          <w:lang w:val="es-ES_tradnl"/>
        </w:rPr>
        <w:t xml:space="preserve">costos o </w:t>
      </w:r>
      <w:r w:rsidR="001F265D" w:rsidRPr="00BE6A79">
        <w:rPr>
          <w:lang w:val="es-ES_tradnl"/>
        </w:rPr>
        <w:t xml:space="preserve">de </w:t>
      </w:r>
      <w:r w:rsidRPr="00BE6A79">
        <w:rPr>
          <w:lang w:val="es-ES_tradnl"/>
        </w:rPr>
        <w:t xml:space="preserve">personal.  </w:t>
      </w:r>
      <w:r w:rsidR="00AC6BC4" w:rsidRPr="00BE6A79">
        <w:rPr>
          <w:lang w:val="es-ES_tradnl"/>
        </w:rPr>
        <w:t xml:space="preserve">Añadió, por último, que </w:t>
      </w:r>
      <w:r w:rsidRPr="00BE6A79">
        <w:rPr>
          <w:lang w:val="es-ES_tradnl"/>
        </w:rPr>
        <w:t>los Estados miembros y las Oficinas</w:t>
      </w:r>
      <w:r w:rsidR="00AC6BC4" w:rsidRPr="00BE6A79">
        <w:rPr>
          <w:lang w:val="es-ES_tradnl"/>
        </w:rPr>
        <w:t xml:space="preserve"> serán consultados, siempre que se propongan modificaciones al régimen lingüístico</w:t>
      </w:r>
      <w:r w:rsidRPr="00BE6A79">
        <w:rPr>
          <w:lang w:val="es-ES_tradnl"/>
        </w:rPr>
        <w:t>.</w:t>
      </w:r>
    </w:p>
    <w:p w:rsidR="00876D85" w:rsidRPr="00DA100E" w:rsidRDefault="00876D85" w:rsidP="00502EAC">
      <w:pPr>
        <w:pStyle w:val="ONUME"/>
        <w:ind w:left="567"/>
        <w:rPr>
          <w:lang w:val="es-ES_tradnl"/>
        </w:rPr>
      </w:pPr>
      <w:r w:rsidRPr="00DA100E">
        <w:rPr>
          <w:lang w:val="es-ES_tradnl"/>
        </w:rPr>
        <w:t xml:space="preserve">El Grupo de Trabajo aprobó las propuestas de modificación de la Regla 92.2.d) que figuran en el Anexo del documento PCT/WG/8/23 y que se reproducen en el </w:t>
      </w:r>
      <w:r w:rsidR="00E10014" w:rsidRPr="00DA100E">
        <w:rPr>
          <w:lang w:val="es-ES_tradnl"/>
        </w:rPr>
        <w:t>Anexo </w:t>
      </w:r>
      <w:r w:rsidRPr="00DA100E">
        <w:rPr>
          <w:lang w:val="es-ES_tradnl"/>
        </w:rPr>
        <w:t xml:space="preserve">VI, a fin de que se presenten a la Asamblea para que las examine en su próximo período de sesiones de octubre </w:t>
      </w:r>
      <w:r w:rsidR="00647E44" w:rsidRPr="00DA100E">
        <w:rPr>
          <w:lang w:val="es-ES_tradnl"/>
        </w:rPr>
        <w:t>de 20</w:t>
      </w:r>
      <w:r w:rsidRPr="00DA100E">
        <w:rPr>
          <w:lang w:val="es-ES_tradnl"/>
        </w:rPr>
        <w:t>15, a reserva de los posibles cambios de redacción que efectúe la Secretaría.</w:t>
      </w:r>
    </w:p>
    <w:p w:rsidR="00876D85" w:rsidRPr="00DA100E" w:rsidRDefault="00876D85" w:rsidP="0018330B">
      <w:pPr>
        <w:pStyle w:val="Heading1"/>
        <w:keepLines/>
        <w:rPr>
          <w:lang w:val="es-ES_tradnl"/>
        </w:rPr>
      </w:pPr>
      <w:r w:rsidRPr="00DA100E">
        <w:rPr>
          <w:lang w:val="es-ES_tradnl"/>
        </w:rPr>
        <w:t>Otros asuntos</w:t>
      </w:r>
    </w:p>
    <w:p w:rsidR="00876D85" w:rsidRPr="00DA100E" w:rsidRDefault="00876D85" w:rsidP="00502EAC">
      <w:pPr>
        <w:pStyle w:val="ONUME"/>
        <w:keepNext/>
        <w:keepLines/>
        <w:ind w:left="567"/>
        <w:rPr>
          <w:lang w:val="es-ES_tradnl"/>
        </w:rPr>
      </w:pPr>
      <w:r w:rsidRPr="00DA100E">
        <w:rPr>
          <w:lang w:val="es-ES_tradnl"/>
        </w:rPr>
        <w:t xml:space="preserve">El Grupo de Trabajo convino en recomendar a la Asamblea que, a reserva de que se disponga de fondos suficientes, se convoque una reunión del Grupo de Trabajo entre los períodos de sesiones de septiembre </w:t>
      </w:r>
      <w:r w:rsidR="00647E44" w:rsidRPr="00DA100E">
        <w:rPr>
          <w:lang w:val="es-ES_tradnl"/>
        </w:rPr>
        <w:t>de 20</w:t>
      </w:r>
      <w:r w:rsidRPr="00DA100E">
        <w:rPr>
          <w:lang w:val="es-ES_tradnl"/>
        </w:rPr>
        <w:t xml:space="preserve">15 y septiembre/octubre </w:t>
      </w:r>
      <w:r w:rsidR="00647E44" w:rsidRPr="00DA100E">
        <w:rPr>
          <w:lang w:val="es-ES_tradnl"/>
        </w:rPr>
        <w:t>de 20</w:t>
      </w:r>
      <w:r w:rsidRPr="00DA100E">
        <w:rPr>
          <w:lang w:val="es-ES_tradnl"/>
        </w:rPr>
        <w:t>16 de la Asamblea, y que se ofrezca la misma asistencia financiera que se ha ofrecido en la presente reunión para permitir la participación de determinadas delegaciones en la siguiente reunión.</w:t>
      </w:r>
    </w:p>
    <w:p w:rsidR="00876D85" w:rsidRPr="00DA100E" w:rsidRDefault="00876D85" w:rsidP="00502EAC">
      <w:pPr>
        <w:pStyle w:val="ONUME"/>
        <w:rPr>
          <w:lang w:val="es-ES_tradnl"/>
        </w:rPr>
      </w:pPr>
      <w:r w:rsidRPr="00DA100E">
        <w:rPr>
          <w:lang w:val="es-ES_tradnl"/>
        </w:rPr>
        <w:t xml:space="preserve">La Oficina Internacional indicó que la novena reunión del Grupo de Trabajo debería celebrarse, en principio, en mayo/junio </w:t>
      </w:r>
      <w:r w:rsidR="00647E44" w:rsidRPr="00DA100E">
        <w:rPr>
          <w:lang w:val="es-ES_tradnl"/>
        </w:rPr>
        <w:t>de 20</w:t>
      </w:r>
      <w:r w:rsidRPr="00DA100E">
        <w:rPr>
          <w:lang w:val="es-ES_tradnl"/>
        </w:rPr>
        <w:t>16 en Ginebra.</w:t>
      </w:r>
    </w:p>
    <w:p w:rsidR="00876D85" w:rsidRPr="00DA100E" w:rsidRDefault="00876D85" w:rsidP="0018330B">
      <w:pPr>
        <w:pStyle w:val="Heading1"/>
        <w:keepNext w:val="0"/>
        <w:rPr>
          <w:lang w:val="es-ES_tradnl"/>
        </w:rPr>
      </w:pPr>
      <w:r w:rsidRPr="00DA100E">
        <w:rPr>
          <w:lang w:val="es-ES_tradnl"/>
        </w:rPr>
        <w:t>RESUMEN DE LA PRESIDENCIA</w:t>
      </w:r>
    </w:p>
    <w:p w:rsidR="00876D85" w:rsidRPr="00DA100E" w:rsidRDefault="00876D85" w:rsidP="00502EAC">
      <w:pPr>
        <w:pStyle w:val="ONUME"/>
        <w:ind w:left="567"/>
        <w:rPr>
          <w:lang w:val="es-ES_tradnl"/>
        </w:rPr>
      </w:pPr>
      <w:r w:rsidRPr="00DA100E">
        <w:rPr>
          <w:lang w:val="es-ES_tradnl"/>
        </w:rPr>
        <w:t>El Grupo de Trabajo tomó nota del contenido del Resumen de la Presidencia, según consta en el documento PCT/WG/8/25, y que el acta oficial figurará en el informe de la reunión.</w:t>
      </w:r>
    </w:p>
    <w:p w:rsidR="00876D85" w:rsidRPr="00DA100E" w:rsidRDefault="00876D85" w:rsidP="0018330B">
      <w:pPr>
        <w:pStyle w:val="Heading1"/>
        <w:keepNext w:val="0"/>
        <w:rPr>
          <w:lang w:val="es-ES_tradnl"/>
        </w:rPr>
      </w:pPr>
      <w:r w:rsidRPr="00DA100E">
        <w:rPr>
          <w:lang w:val="es-ES_tradnl"/>
        </w:rPr>
        <w:t>Clausura de la REUNIón</w:t>
      </w:r>
    </w:p>
    <w:p w:rsidR="00876D85" w:rsidRPr="00BE6A79" w:rsidRDefault="00876D85" w:rsidP="00502EAC">
      <w:pPr>
        <w:pStyle w:val="ONUME"/>
        <w:rPr>
          <w:lang w:val="es-ES_tradnl"/>
        </w:rPr>
      </w:pPr>
      <w:r w:rsidRPr="00BE6A79">
        <w:rPr>
          <w:lang w:val="es-ES_tradnl"/>
        </w:rPr>
        <w:t xml:space="preserve">El </w:t>
      </w:r>
      <w:r w:rsidR="00E10014" w:rsidRPr="00BE6A79">
        <w:rPr>
          <w:lang w:val="es-ES_tradnl"/>
        </w:rPr>
        <w:t>Sr. </w:t>
      </w:r>
      <w:r w:rsidRPr="00BE6A79">
        <w:rPr>
          <w:lang w:val="es-ES_tradnl"/>
        </w:rPr>
        <w:t xml:space="preserve">John Sandage, Director General Adjunto de la OMPI, </w:t>
      </w:r>
      <w:r w:rsidR="007B55DC" w:rsidRPr="00BE6A79">
        <w:rPr>
          <w:lang w:val="es-ES_tradnl"/>
        </w:rPr>
        <w:t xml:space="preserve">tomó la palabra </w:t>
      </w:r>
      <w:r w:rsidRPr="00BE6A79">
        <w:rPr>
          <w:lang w:val="es-ES_tradnl"/>
        </w:rPr>
        <w:t xml:space="preserve">para clausurar la </w:t>
      </w:r>
      <w:r w:rsidR="005164E0" w:rsidRPr="00BE6A79">
        <w:rPr>
          <w:lang w:val="es-ES_tradnl"/>
        </w:rPr>
        <w:t xml:space="preserve">reunión </w:t>
      </w:r>
      <w:r w:rsidRPr="00BE6A79">
        <w:rPr>
          <w:lang w:val="es-ES_tradnl"/>
        </w:rPr>
        <w:t xml:space="preserve">en nombre del Director General.  </w:t>
      </w:r>
      <w:r w:rsidR="005164E0" w:rsidRPr="00BE6A79">
        <w:rPr>
          <w:lang w:val="es-ES_tradnl"/>
        </w:rPr>
        <w:t xml:space="preserve">Tras </w:t>
      </w:r>
      <w:r w:rsidR="00B51955" w:rsidRPr="00BE6A79">
        <w:rPr>
          <w:lang w:val="es-ES_tradnl"/>
        </w:rPr>
        <w:t xml:space="preserve">haber asistido </w:t>
      </w:r>
      <w:r w:rsidRPr="00BE6A79">
        <w:rPr>
          <w:lang w:val="es-ES_tradnl"/>
        </w:rPr>
        <w:t xml:space="preserve">a su primera </w:t>
      </w:r>
      <w:r w:rsidR="005164E0" w:rsidRPr="00BE6A79">
        <w:rPr>
          <w:lang w:val="es-ES_tradnl"/>
        </w:rPr>
        <w:t xml:space="preserve">reunión </w:t>
      </w:r>
      <w:r w:rsidRPr="00BE6A79">
        <w:rPr>
          <w:lang w:val="es-ES_tradnl"/>
        </w:rPr>
        <w:t>del Grupo de Trabajo desde su nombramiento, el Director General Adjunto señaló que el Grupo de Trabajo ha abordado un ampli</w:t>
      </w:r>
      <w:r w:rsidR="003C61E5" w:rsidRPr="00BE6A79">
        <w:rPr>
          <w:lang w:val="es-ES_tradnl"/>
        </w:rPr>
        <w:t xml:space="preserve">o elenco de </w:t>
      </w:r>
      <w:r w:rsidRPr="00BE6A79">
        <w:rPr>
          <w:lang w:val="es-ES_tradnl"/>
        </w:rPr>
        <w:t xml:space="preserve">complejas cuestiones, en un espíritu de cordialidad y de una </w:t>
      </w:r>
      <w:r w:rsidR="005164E0" w:rsidRPr="00BE6A79">
        <w:rPr>
          <w:lang w:val="es-ES_tradnl"/>
        </w:rPr>
        <w:t xml:space="preserve">manera </w:t>
      </w:r>
      <w:r w:rsidRPr="00BE6A79">
        <w:rPr>
          <w:lang w:val="es-ES_tradnl"/>
        </w:rPr>
        <w:t xml:space="preserve">muy eficaz y productiva, y felicitó a las delegaciones por </w:t>
      </w:r>
      <w:r w:rsidR="00111611" w:rsidRPr="00BE6A79">
        <w:rPr>
          <w:lang w:val="es-ES_tradnl"/>
        </w:rPr>
        <w:t xml:space="preserve">haber </w:t>
      </w:r>
      <w:r w:rsidR="005164E0" w:rsidRPr="00BE6A79">
        <w:rPr>
          <w:lang w:val="es-ES_tradnl"/>
        </w:rPr>
        <w:t xml:space="preserve">acometido </w:t>
      </w:r>
      <w:r w:rsidRPr="00BE6A79">
        <w:rPr>
          <w:lang w:val="es-ES_tradnl"/>
        </w:rPr>
        <w:t xml:space="preserve">la labor </w:t>
      </w:r>
      <w:r w:rsidR="007B55DC" w:rsidRPr="00BE6A79">
        <w:rPr>
          <w:lang w:val="es-ES_tradnl"/>
        </w:rPr>
        <w:t xml:space="preserve">llevada a cabo </w:t>
      </w:r>
      <w:r w:rsidRPr="00BE6A79">
        <w:rPr>
          <w:lang w:val="es-ES_tradnl"/>
        </w:rPr>
        <w:t xml:space="preserve">durante la </w:t>
      </w:r>
      <w:r w:rsidR="005164E0" w:rsidRPr="00BE6A79">
        <w:rPr>
          <w:lang w:val="es-ES_tradnl"/>
        </w:rPr>
        <w:t xml:space="preserve">reunión </w:t>
      </w:r>
      <w:r w:rsidRPr="00BE6A79">
        <w:rPr>
          <w:lang w:val="es-ES_tradnl"/>
        </w:rPr>
        <w:t xml:space="preserve">con </w:t>
      </w:r>
      <w:r w:rsidR="00111611" w:rsidRPr="00BE6A79">
        <w:rPr>
          <w:lang w:val="es-ES_tradnl"/>
        </w:rPr>
        <w:t xml:space="preserve">eficacia </w:t>
      </w:r>
      <w:r w:rsidRPr="00BE6A79">
        <w:rPr>
          <w:lang w:val="es-ES_tradnl"/>
        </w:rPr>
        <w:t xml:space="preserve">y responsabilidad, </w:t>
      </w:r>
      <w:r w:rsidR="005164E0" w:rsidRPr="00BE6A79">
        <w:rPr>
          <w:lang w:val="es-ES_tradnl"/>
        </w:rPr>
        <w:t xml:space="preserve">tal como </w:t>
      </w:r>
      <w:r w:rsidRPr="00BE6A79">
        <w:rPr>
          <w:lang w:val="es-ES_tradnl"/>
        </w:rPr>
        <w:t xml:space="preserve">espera que </w:t>
      </w:r>
      <w:r w:rsidR="005164E0" w:rsidRPr="00BE6A79">
        <w:rPr>
          <w:lang w:val="es-ES_tradnl"/>
        </w:rPr>
        <w:t xml:space="preserve">suceda </w:t>
      </w:r>
      <w:r w:rsidRPr="00BE6A79">
        <w:rPr>
          <w:lang w:val="es-ES_tradnl"/>
        </w:rPr>
        <w:t xml:space="preserve">en </w:t>
      </w:r>
      <w:r w:rsidR="005164E0" w:rsidRPr="00BE6A79">
        <w:rPr>
          <w:lang w:val="es-ES_tradnl"/>
        </w:rPr>
        <w:t>próximas reuniones</w:t>
      </w:r>
      <w:r w:rsidRPr="00BE6A79">
        <w:rPr>
          <w:lang w:val="es-ES_tradnl"/>
        </w:rPr>
        <w:t>.</w:t>
      </w:r>
    </w:p>
    <w:p w:rsidR="0001603D" w:rsidRPr="00DA100E" w:rsidRDefault="00E7167A" w:rsidP="00502EAC">
      <w:pPr>
        <w:pStyle w:val="ONUME"/>
        <w:rPr>
          <w:lang w:val="es-ES_tradnl"/>
        </w:rPr>
      </w:pPr>
      <w:r w:rsidRPr="00DA100E">
        <w:rPr>
          <w:lang w:val="es-ES_tradnl"/>
        </w:rPr>
        <w:t xml:space="preserve">El Presidente clausuró la </w:t>
      </w:r>
      <w:r w:rsidR="005164E0" w:rsidRPr="00DA100E">
        <w:rPr>
          <w:lang w:val="es-ES_tradnl"/>
        </w:rPr>
        <w:t xml:space="preserve">reunión </w:t>
      </w:r>
      <w:r w:rsidRPr="00DA100E">
        <w:rPr>
          <w:lang w:val="es-ES_tradnl"/>
        </w:rPr>
        <w:t xml:space="preserve">el 29 de mayo </w:t>
      </w:r>
      <w:r w:rsidR="00647E44" w:rsidRPr="00DA100E">
        <w:rPr>
          <w:lang w:val="es-ES_tradnl"/>
        </w:rPr>
        <w:t>de 20</w:t>
      </w:r>
      <w:r w:rsidRPr="00DA100E">
        <w:rPr>
          <w:lang w:val="es-ES_tradnl"/>
        </w:rPr>
        <w:t>15.</w:t>
      </w:r>
    </w:p>
    <w:p w:rsidR="0001603D" w:rsidRPr="00DA100E" w:rsidRDefault="00D64AF1" w:rsidP="00502EAC">
      <w:pPr>
        <w:pStyle w:val="ONUME"/>
        <w:ind w:left="5533"/>
        <w:rPr>
          <w:i/>
          <w:lang w:val="es-ES_tradnl"/>
        </w:rPr>
      </w:pPr>
      <w:r>
        <w:rPr>
          <w:i/>
          <w:lang w:val="es-ES_tradnl"/>
        </w:rPr>
        <w:t>E</w:t>
      </w:r>
      <w:r w:rsidR="00E7167A" w:rsidRPr="00DA100E">
        <w:rPr>
          <w:i/>
          <w:lang w:val="es-ES_tradnl"/>
        </w:rPr>
        <w:t xml:space="preserve">l Grupo de Trabajo </w:t>
      </w:r>
      <w:r>
        <w:rPr>
          <w:i/>
          <w:lang w:val="es-ES_tradnl"/>
        </w:rPr>
        <w:t xml:space="preserve">aprobó </w:t>
      </w:r>
      <w:r w:rsidR="00E7167A" w:rsidRPr="00DA100E">
        <w:rPr>
          <w:i/>
          <w:lang w:val="es-ES_tradnl"/>
        </w:rPr>
        <w:t xml:space="preserve">el </w:t>
      </w:r>
      <w:r>
        <w:rPr>
          <w:i/>
          <w:lang w:val="es-ES_tradnl"/>
        </w:rPr>
        <w:t xml:space="preserve">presente </w:t>
      </w:r>
      <w:r w:rsidR="00E7167A" w:rsidRPr="00DA100E">
        <w:rPr>
          <w:i/>
          <w:lang w:val="es-ES_tradnl"/>
        </w:rPr>
        <w:t xml:space="preserve">informe por </w:t>
      </w:r>
      <w:r>
        <w:rPr>
          <w:i/>
          <w:lang w:val="es-ES_tradnl"/>
        </w:rPr>
        <w:t>correspondencia</w:t>
      </w:r>
      <w:r w:rsidR="0001603D" w:rsidRPr="00DA100E">
        <w:rPr>
          <w:i/>
          <w:lang w:val="es-ES_tradnl"/>
        </w:rPr>
        <w:t>.</w:t>
      </w:r>
    </w:p>
    <w:p w:rsidR="0001603D" w:rsidRPr="00BE6A79" w:rsidRDefault="0001603D" w:rsidP="00015904">
      <w:pPr>
        <w:pStyle w:val="ONUME"/>
        <w:numPr>
          <w:ilvl w:val="0"/>
          <w:numId w:val="0"/>
        </w:numPr>
        <w:spacing w:before="240"/>
        <w:ind w:left="5534"/>
        <w:rPr>
          <w:color w:val="808080"/>
          <w:lang w:val="es-ES_tradnl"/>
        </w:rPr>
      </w:pPr>
      <w:r w:rsidRPr="00DA100E">
        <w:rPr>
          <w:lang w:val="es-ES_tradnl"/>
        </w:rPr>
        <w:t>[</w:t>
      </w:r>
      <w:r w:rsidR="00E7167A" w:rsidRPr="00DA100E">
        <w:rPr>
          <w:lang w:val="es-ES_tradnl"/>
        </w:rPr>
        <w:t>Siguen los Anexos</w:t>
      </w:r>
      <w:r w:rsidRPr="00DA100E">
        <w:rPr>
          <w:lang w:val="es-ES_tradnl"/>
        </w:rPr>
        <w:t>]</w:t>
      </w:r>
    </w:p>
    <w:p w:rsidR="0001603D" w:rsidRPr="00BE6A79" w:rsidRDefault="0001603D" w:rsidP="00502EAC">
      <w:pPr>
        <w:pStyle w:val="ONUME"/>
        <w:numPr>
          <w:ilvl w:val="0"/>
          <w:numId w:val="0"/>
        </w:numPr>
        <w:ind w:left="5533"/>
        <w:rPr>
          <w:lang w:val="es-ES_tradnl"/>
        </w:rPr>
        <w:sectPr w:rsidR="0001603D" w:rsidRPr="00BE6A79" w:rsidSect="00404CB9">
          <w:headerReference w:type="default" r:id="rId11"/>
          <w:endnotePr>
            <w:numFmt w:val="decimal"/>
          </w:endnotePr>
          <w:pgSz w:w="11907" w:h="16840" w:code="9"/>
          <w:pgMar w:top="567" w:right="1134" w:bottom="1418" w:left="1418" w:header="510" w:footer="1021" w:gutter="0"/>
          <w:cols w:space="720"/>
          <w:titlePg/>
          <w:docGrid w:linePitch="299"/>
        </w:sectPr>
      </w:pPr>
    </w:p>
    <w:p w:rsidR="00EA631B" w:rsidRPr="00BE6A79" w:rsidRDefault="00EA631B" w:rsidP="00502EAC">
      <w:pPr>
        <w:jc w:val="center"/>
        <w:rPr>
          <w:rFonts w:eastAsiaTheme="minorEastAsia"/>
          <w:lang w:val="es-ES_tradnl" w:eastAsia="ko-KR"/>
        </w:rPr>
      </w:pPr>
      <w:bookmarkStart w:id="5" w:name="AxVI"/>
      <w:bookmarkStart w:id="6" w:name="AnnexVI"/>
      <w:r w:rsidRPr="00BE6A79">
        <w:rPr>
          <w:rFonts w:eastAsiaTheme="minorEastAsia"/>
          <w:lang w:val="es-ES_tradnl" w:eastAsia="ko-KR"/>
        </w:rPr>
        <w:lastRenderedPageBreak/>
        <w:t>PROPUESTAS DE MODIFICACIÓN DEL REGLAMENTO DEL PCT RECOMENDADAS EN RELACIÓN CON EL PUNTO 13 DEL ORDEN DEL DÍA</w:t>
      </w:r>
    </w:p>
    <w:p w:rsidR="00EA631B" w:rsidRPr="00BE6A79" w:rsidRDefault="00EA631B" w:rsidP="00502EAC">
      <w:pPr>
        <w:jc w:val="center"/>
        <w:rPr>
          <w:rFonts w:eastAsiaTheme="minorEastAsia"/>
          <w:lang w:val="es-ES_tradnl" w:eastAsia="ko-KR"/>
        </w:rPr>
      </w:pPr>
    </w:p>
    <w:p w:rsidR="00EA631B" w:rsidRPr="00BE6A79" w:rsidRDefault="00EA631B" w:rsidP="00502EAC">
      <w:pPr>
        <w:jc w:val="center"/>
        <w:rPr>
          <w:rFonts w:eastAsiaTheme="minorEastAsia"/>
          <w:lang w:val="es-ES_tradnl" w:eastAsia="ko-KR"/>
        </w:rPr>
      </w:pPr>
      <w:r w:rsidRPr="00BE6A79">
        <w:rPr>
          <w:rFonts w:eastAsiaTheme="minorEastAsia"/>
          <w:lang w:val="es-ES_tradnl" w:eastAsia="ko-KR"/>
        </w:rPr>
        <w:t>TRANSMISIÓN POR LA OFICINA RECEPTORA DE LOS RESULTADOS DE UNA BÚSQUEDA Y/O CLASIFICACIÓN ANTERIORES A LA ADMINISTRACIÓN ENCARGADA DE LA BÚSQUEDA INTERNACIONAL</w:t>
      </w:r>
    </w:p>
    <w:p w:rsidR="00EA631B" w:rsidRPr="00BE6A79" w:rsidRDefault="00EA631B" w:rsidP="00502EAC">
      <w:pPr>
        <w:jc w:val="center"/>
        <w:rPr>
          <w:lang w:val="es-ES_tradnl"/>
        </w:rPr>
      </w:pPr>
    </w:p>
    <w:p w:rsidR="00EA631B" w:rsidRPr="00BE6A79" w:rsidRDefault="00EA631B" w:rsidP="00502EAC">
      <w:pPr>
        <w:jc w:val="center"/>
        <w:rPr>
          <w:lang w:val="es-ES_tradnl"/>
        </w:rPr>
      </w:pPr>
    </w:p>
    <w:p w:rsidR="00EA631B" w:rsidRPr="00BE6A79" w:rsidRDefault="00EA631B" w:rsidP="00502EAC">
      <w:pPr>
        <w:jc w:val="center"/>
        <w:rPr>
          <w:lang w:val="es-ES_tradnl"/>
        </w:rPr>
      </w:pPr>
      <w:r w:rsidRPr="00BE6A79">
        <w:rPr>
          <w:lang w:val="es-ES_tradnl"/>
        </w:rPr>
        <w:t>ÍNDICE</w:t>
      </w:r>
    </w:p>
    <w:p w:rsidR="00EA631B" w:rsidRPr="00BE6A79" w:rsidRDefault="00EA631B" w:rsidP="00502EAC">
      <w:pPr>
        <w:jc w:val="center"/>
        <w:rPr>
          <w:lang w:val="es-ES_tradnl"/>
        </w:rPr>
      </w:pPr>
    </w:p>
    <w:p w:rsidR="001B7039" w:rsidRPr="00BE6A79" w:rsidRDefault="001B7039" w:rsidP="00502EAC">
      <w:pPr>
        <w:jc w:val="center"/>
        <w:rPr>
          <w:lang w:val="es-ES_tradnl"/>
        </w:rPr>
      </w:pPr>
    </w:p>
    <w:p w:rsidR="001B7039" w:rsidRDefault="00F4564E" w:rsidP="00F4564E">
      <w:pPr>
        <w:rPr>
          <w:lang w:val="es-ES_tradnl"/>
        </w:rPr>
      </w:pPr>
      <w:r w:rsidRPr="00F4564E">
        <w:rPr>
          <w:lang w:val="es-ES_tradnl"/>
        </w:rPr>
        <w:t>Regla 12</w:t>
      </w:r>
      <w:r w:rsidRPr="00F4564E">
        <w:rPr>
          <w:i/>
          <w:lang w:val="es-ES_tradnl"/>
        </w:rPr>
        <w:t>bis</w:t>
      </w:r>
      <w:r w:rsidRPr="00F4564E">
        <w:rPr>
          <w:lang w:val="es-ES_tradnl"/>
        </w:rPr>
        <w:t xml:space="preserve">   Presentación por el solicitante de documentación relativa a una búsqueda anterior </w:t>
      </w:r>
      <w:r w:rsidRPr="00F4564E">
        <w:rPr>
          <w:strike/>
          <w:lang w:val="es-ES_tradnl"/>
        </w:rPr>
        <w:t xml:space="preserve">Copia de los resultados de una búsqueda anterior y de una solicitud anterior; </w:t>
      </w:r>
      <w:r w:rsidRPr="00F4564E">
        <w:rPr>
          <w:strike/>
          <w:lang w:val="es-ES_tradnl"/>
        </w:rPr>
        <w:t xml:space="preserve"> t</w:t>
      </w:r>
      <w:r w:rsidRPr="00F4564E">
        <w:rPr>
          <w:strike/>
          <w:lang w:val="es-ES_tradnl"/>
        </w:rPr>
        <w:t>raducción</w:t>
      </w:r>
      <w:r>
        <w:rPr>
          <w:lang w:val="es-ES_tradnl"/>
        </w:rPr>
        <w:t>………………………………………………………………………………………………….2</w:t>
      </w:r>
    </w:p>
    <w:p w:rsidR="00F4564E" w:rsidRDefault="00F4564E" w:rsidP="00F4564E">
      <w:pPr>
        <w:ind w:left="567"/>
        <w:rPr>
          <w:lang w:val="es-ES_tradnl"/>
        </w:rPr>
      </w:pPr>
      <w:r w:rsidRPr="00F4564E">
        <w:rPr>
          <w:i/>
          <w:lang w:val="es-ES_tradnl"/>
        </w:rPr>
        <w:t xml:space="preserve">12bis.1   Presentación por el solicitante de documentación relativa a una búsqueda anterior cuando en el petitorio haya una indicación en virtud de la Regla 4.12 </w:t>
      </w:r>
      <w:r w:rsidRPr="00F4564E">
        <w:rPr>
          <w:i/>
          <w:strike/>
          <w:lang w:val="es-ES_tradnl"/>
        </w:rPr>
        <w:t>Copia de los resultados de una búsqueda anterior y de una solicitud anterior; traducción</w:t>
      </w:r>
      <w:r w:rsidRPr="00F4564E">
        <w:rPr>
          <w:i/>
          <w:lang w:val="es-ES_tradnl"/>
        </w:rPr>
        <w:t>…</w:t>
      </w:r>
      <w:r>
        <w:rPr>
          <w:lang w:val="es-ES_tradnl"/>
        </w:rPr>
        <w:t>……………</w:t>
      </w:r>
      <w:r w:rsidRPr="00F4564E">
        <w:rPr>
          <w:lang w:val="es-ES_tradnl"/>
        </w:rPr>
        <w:t>2</w:t>
      </w:r>
    </w:p>
    <w:p w:rsidR="00F4564E" w:rsidRDefault="00F4564E" w:rsidP="00F4564E">
      <w:pPr>
        <w:ind w:left="567"/>
        <w:rPr>
          <w:lang w:val="es-ES_tradnl"/>
        </w:rPr>
      </w:pPr>
      <w:r w:rsidRPr="00F4564E">
        <w:rPr>
          <w:i/>
          <w:lang w:val="es-ES_tradnl"/>
        </w:rPr>
        <w:t>12bis.2   Invitación por la Administración encargada de la búsqueda internacional a proporcionar documentación relativa a una búsqueda anterior cuando en el petitorio haya una indicación en virtud de la Regla 4.12</w:t>
      </w:r>
      <w:r>
        <w:rPr>
          <w:lang w:val="es-ES_tradnl"/>
        </w:rPr>
        <w:t>……………………………………………………….4</w:t>
      </w:r>
    </w:p>
    <w:p w:rsidR="00F4564E" w:rsidRDefault="00F4564E" w:rsidP="00F4564E">
      <w:pPr>
        <w:ind w:left="567"/>
        <w:rPr>
          <w:lang w:val="es-ES_tradnl"/>
        </w:rPr>
      </w:pPr>
    </w:p>
    <w:p w:rsidR="00F4564E" w:rsidRDefault="00F4564E" w:rsidP="00F4564E">
      <w:pPr>
        <w:rPr>
          <w:lang w:val="es-ES_tradnl"/>
        </w:rPr>
      </w:pPr>
      <w:r w:rsidRPr="00F4564E">
        <w:rPr>
          <w:lang w:val="es-ES_tradnl"/>
        </w:rPr>
        <w:t>Regla 23</w:t>
      </w:r>
      <w:r w:rsidRPr="00F4564E">
        <w:rPr>
          <w:i/>
          <w:lang w:val="es-ES_tradnl"/>
        </w:rPr>
        <w:t>bis</w:t>
      </w:r>
      <w:r w:rsidRPr="00F4564E">
        <w:rPr>
          <w:lang w:val="es-ES_tradnl"/>
        </w:rPr>
        <w:t xml:space="preserve">   Transmisión de documentación relativa a una búsqueda o clasificación </w:t>
      </w:r>
      <w:r w:rsidRPr="00F4564E">
        <w:rPr>
          <w:lang w:val="es-ES_tradnl"/>
        </w:rPr>
        <w:br/>
        <w:t>anteriores</w:t>
      </w:r>
      <w:r>
        <w:rPr>
          <w:lang w:val="es-ES_tradnl"/>
        </w:rPr>
        <w:t>………………………………………………………………………………………………….6</w:t>
      </w:r>
    </w:p>
    <w:p w:rsidR="00F4564E" w:rsidRDefault="00F4564E" w:rsidP="00F4564E">
      <w:pPr>
        <w:ind w:left="567" w:firstLine="3"/>
        <w:rPr>
          <w:lang w:val="es-ES_tradnl"/>
        </w:rPr>
      </w:pPr>
      <w:r w:rsidRPr="00F4564E">
        <w:rPr>
          <w:i/>
          <w:lang w:val="es-ES_tradnl"/>
        </w:rPr>
        <w:t>23bis.1   Transmisión de documentación relativa a una búsqueda anterior cuando en el petitorio haya una indicación en virtud de la Regla 4.12</w:t>
      </w:r>
      <w:r>
        <w:rPr>
          <w:lang w:val="es-ES_tradnl"/>
        </w:rPr>
        <w:t>……………………………………...6</w:t>
      </w:r>
    </w:p>
    <w:p w:rsidR="00F4564E" w:rsidRDefault="00F4564E" w:rsidP="00F4564E">
      <w:pPr>
        <w:ind w:left="567" w:firstLine="3"/>
        <w:rPr>
          <w:lang w:val="es-ES_tradnl"/>
        </w:rPr>
      </w:pPr>
      <w:r w:rsidRPr="00F4564E">
        <w:rPr>
          <w:i/>
          <w:lang w:val="es-ES_tradnl"/>
        </w:rPr>
        <w:t>23bis.2   Transmisión de documentación relativa a una búsqueda o clasificación anteriores a los efectos de lo dispuesto en la Regla 41.2</w:t>
      </w:r>
      <w:r>
        <w:rPr>
          <w:lang w:val="es-ES_tradnl"/>
        </w:rPr>
        <w:t>…………………………………….7</w:t>
      </w:r>
    </w:p>
    <w:p w:rsidR="00F4564E" w:rsidRDefault="00F4564E" w:rsidP="00F4564E">
      <w:pPr>
        <w:rPr>
          <w:i/>
          <w:lang w:val="es-ES_tradnl"/>
        </w:rPr>
      </w:pPr>
      <w:bookmarkStart w:id="7" w:name="_GoBack"/>
      <w:bookmarkEnd w:id="7"/>
    </w:p>
    <w:p w:rsidR="00F4564E" w:rsidRDefault="00F4564E" w:rsidP="00F4564E">
      <w:pPr>
        <w:rPr>
          <w:lang w:val="es-ES_tradnl"/>
        </w:rPr>
      </w:pPr>
      <w:r w:rsidRPr="00F4564E">
        <w:rPr>
          <w:lang w:val="es-ES_tradnl"/>
        </w:rPr>
        <w:t>Regla 41   Consideración de los resultados de una búsqueda anterior</w:t>
      </w:r>
      <w:r>
        <w:rPr>
          <w:lang w:val="es-ES_tradnl"/>
        </w:rPr>
        <w:t>……………………………9</w:t>
      </w:r>
    </w:p>
    <w:p w:rsidR="00F4564E" w:rsidRDefault="00F4564E" w:rsidP="00F4564E">
      <w:pPr>
        <w:ind w:left="567" w:firstLine="3"/>
        <w:rPr>
          <w:lang w:val="es-ES_tradnl"/>
        </w:rPr>
      </w:pPr>
      <w:r w:rsidRPr="00F4564E">
        <w:rPr>
          <w:i/>
          <w:lang w:val="es-ES_tradnl"/>
        </w:rPr>
        <w:t>41.1   Consideración de los resultados de una búsqueda anterior cuando en el petitorio haya una indicación en virtud de la Regla 4.12</w:t>
      </w:r>
      <w:r>
        <w:rPr>
          <w:lang w:val="es-ES_tradnl"/>
        </w:rPr>
        <w:t>………………………………………………...9</w:t>
      </w:r>
    </w:p>
    <w:p w:rsidR="00F4564E" w:rsidRPr="00BE6A79" w:rsidRDefault="00F4564E" w:rsidP="00F4564E">
      <w:pPr>
        <w:ind w:left="567" w:firstLine="3"/>
        <w:rPr>
          <w:lang w:val="es-ES_tradnl"/>
        </w:rPr>
      </w:pPr>
      <w:r w:rsidRPr="00F4564E">
        <w:rPr>
          <w:i/>
          <w:lang w:val="es-ES_tradnl"/>
        </w:rPr>
        <w:t>41.2   Consideración de los resultados de una búsqueda anterior en otros casos………...</w:t>
      </w:r>
      <w:r>
        <w:rPr>
          <w:lang w:val="es-ES_tradnl"/>
        </w:rPr>
        <w:t>9</w:t>
      </w:r>
    </w:p>
    <w:p w:rsidR="00EA631B" w:rsidRPr="00BE6A79" w:rsidRDefault="00EA631B" w:rsidP="00502EAC">
      <w:pPr>
        <w:keepNext/>
        <w:pageBreakBefore/>
        <w:tabs>
          <w:tab w:val="left" w:pos="57"/>
        </w:tabs>
        <w:spacing w:after="360" w:line="480" w:lineRule="auto"/>
        <w:jc w:val="center"/>
        <w:rPr>
          <w:rFonts w:eastAsia="Times New Roman" w:cs="Times New Roman"/>
          <w:b/>
          <w:lang w:val="es-ES_tradnl" w:eastAsia="en-US"/>
        </w:rPr>
      </w:pPr>
      <w:r w:rsidRPr="00BE6A79">
        <w:rPr>
          <w:rFonts w:eastAsia="Times New Roman" w:cs="Times New Roman"/>
          <w:b/>
          <w:lang w:val="es-ES_tradnl" w:eastAsia="en-US"/>
        </w:rPr>
        <w:lastRenderedPageBreak/>
        <w:t>Regla 12</w:t>
      </w:r>
      <w:r w:rsidRPr="00BE6A79">
        <w:rPr>
          <w:rFonts w:eastAsia="Times New Roman" w:cs="Times New Roman"/>
          <w:b/>
          <w:i/>
          <w:lang w:val="es-ES_tradnl" w:eastAsia="en-US"/>
        </w:rPr>
        <w:t xml:space="preserve">bis </w:t>
      </w:r>
      <w:r w:rsidRPr="00BE6A79">
        <w:rPr>
          <w:rFonts w:eastAsia="Times New Roman" w:cs="Times New Roman"/>
          <w:b/>
          <w:color w:val="0000FF"/>
          <w:u w:val="single"/>
          <w:lang w:val="es-ES_tradnl" w:eastAsia="en-US"/>
        </w:rPr>
        <w:br/>
        <w:t>Presentación por el solicitante de documentación relativa a una búsqueda anterior</w:t>
      </w:r>
      <w:r w:rsidRPr="00BE6A79">
        <w:rPr>
          <w:rFonts w:eastAsia="Times New Roman" w:cs="Times New Roman"/>
          <w:b/>
          <w:color w:val="0000FF"/>
          <w:u w:val="single"/>
          <w:lang w:val="es-ES_tradnl" w:eastAsia="en-US"/>
        </w:rPr>
        <w:br/>
      </w:r>
      <w:r w:rsidRPr="00BE6A79">
        <w:rPr>
          <w:rFonts w:eastAsia="Times New Roman" w:cs="Times New Roman"/>
          <w:b/>
          <w:i/>
          <w:iCs/>
          <w:strike/>
          <w:color w:val="FF0000"/>
          <w:lang w:val="es-ES_tradnl" w:eastAsia="en-US"/>
        </w:rPr>
        <w:t>Copia de los resultados de una búsqueda anterior y de una solicitud anterior; traducción</w:t>
      </w:r>
    </w:p>
    <w:p w:rsidR="00EA631B" w:rsidRPr="00BE6A79" w:rsidRDefault="00EA631B" w:rsidP="00502EAC">
      <w:pPr>
        <w:keepNext/>
        <w:tabs>
          <w:tab w:val="left" w:pos="567"/>
        </w:tabs>
        <w:spacing w:after="360" w:line="480" w:lineRule="auto"/>
        <w:rPr>
          <w:rFonts w:eastAsia="Times New Roman" w:cs="Times New Roman"/>
          <w:lang w:val="es-ES_tradnl" w:eastAsia="en-US"/>
        </w:rPr>
      </w:pPr>
      <w:bookmarkStart w:id="8" w:name="_Toc409447633"/>
      <w:r w:rsidRPr="00BE6A79">
        <w:rPr>
          <w:rFonts w:eastAsia="Times New Roman" w:cs="Times New Roman"/>
          <w:lang w:val="es-ES_tradnl" w:eastAsia="en-US"/>
        </w:rPr>
        <w:t>12</w:t>
      </w:r>
      <w:r w:rsidRPr="00BE6A79">
        <w:rPr>
          <w:rFonts w:eastAsia="Times New Roman" w:cs="Times New Roman"/>
          <w:i/>
          <w:lang w:val="es-ES_tradnl" w:eastAsia="en-US"/>
        </w:rPr>
        <w:t>bis</w:t>
      </w:r>
      <w:r w:rsidRPr="00BE6A79">
        <w:rPr>
          <w:rFonts w:eastAsia="Times New Roman" w:cs="Times New Roman"/>
          <w:lang w:val="es-ES_tradnl" w:eastAsia="en-US"/>
        </w:rPr>
        <w:t>.1   </w:t>
      </w:r>
      <w:r w:rsidRPr="00BE6A79">
        <w:rPr>
          <w:rFonts w:eastAsia="Times New Roman" w:cs="Times New Roman"/>
          <w:i/>
          <w:color w:val="0000FF"/>
          <w:u w:val="single"/>
          <w:lang w:val="es-ES_tradnl" w:eastAsia="en-US"/>
        </w:rPr>
        <w:t xml:space="preserve">Presentación por el solicitante de documentación relativa a una búsqueda anterior cuando en el petitorio haya una indicación en virtud de la Regla 4.12 </w:t>
      </w:r>
      <w:r w:rsidRPr="00BE6A79">
        <w:rPr>
          <w:rFonts w:eastAsia="Times New Roman" w:cs="Times New Roman"/>
          <w:i/>
          <w:iCs/>
          <w:strike/>
          <w:color w:val="FF0000"/>
          <w:lang w:val="es-ES_tradnl" w:eastAsia="en-US"/>
        </w:rPr>
        <w:t>Copia de los resultados de una búsqueda anterior y de una solicitud anterior; traducción</w:t>
      </w:r>
      <w:bookmarkEnd w:id="8"/>
    </w:p>
    <w:p w:rsidR="00EA631B" w:rsidRPr="00BE6A79" w:rsidRDefault="00EA631B" w:rsidP="00502EAC">
      <w:pPr>
        <w:tabs>
          <w:tab w:val="left" w:pos="567"/>
        </w:tabs>
        <w:spacing w:after="360" w:line="480" w:lineRule="auto"/>
        <w:rPr>
          <w:rFonts w:eastAsia="Times New Roman" w:cs="Times New Roman"/>
          <w:lang w:val="es-ES_tradnl" w:eastAsia="en-US"/>
        </w:rPr>
      </w:pPr>
      <w:r w:rsidRPr="00BE6A79">
        <w:rPr>
          <w:rFonts w:eastAsia="Times New Roman" w:cs="Times New Roman"/>
          <w:lang w:val="es-ES_tradnl" w:eastAsia="en-US"/>
        </w:rPr>
        <w:tab/>
        <w:t>a)   Si el solicitante, en virtud de lo dispuesto en la Regla 4.12, ha pedido a la Administración encargada de la búsqueda internacional que tome en consideración los resultados de una búsqueda anterior realizada por la misma Administración encargada de la búsqueda internacional u otra administración, o por una Oficina nacional, el solicitante deberá, sin perjuicio de lo dispuesto en los párrafos </w:t>
      </w:r>
      <w:r w:rsidRPr="00BE6A79">
        <w:rPr>
          <w:rFonts w:eastAsia="Times New Roman" w:cs="Times New Roman"/>
          <w:color w:val="0000FF"/>
          <w:u w:val="single"/>
          <w:lang w:val="es-ES_tradnl" w:eastAsia="en-US"/>
        </w:rPr>
        <w:t xml:space="preserve">b) a d) </w:t>
      </w:r>
      <w:r w:rsidRPr="00BE6A79">
        <w:rPr>
          <w:rFonts w:eastAsia="Times New Roman" w:cs="Times New Roman"/>
          <w:strike/>
          <w:color w:val="FF0000"/>
          <w:lang w:val="es-ES_tradnl" w:eastAsia="en-US"/>
        </w:rPr>
        <w:t>c) a f)</w:t>
      </w:r>
      <w:r w:rsidRPr="00BE6A79">
        <w:rPr>
          <w:rFonts w:eastAsia="Times New Roman" w:cs="Times New Roman"/>
          <w:lang w:val="es-ES_tradnl" w:eastAsia="en-US"/>
        </w:rPr>
        <w:t>, presentar a la Oficina receptora, junto con la solicitud internacional, una copia de los resultados de la búsqueda anterior, en cualquiera de las formas (por ejemplo, en forma de un informe de búsqueda, de una relación del estado anterior de la técnica mencionado o de un informe de examen) en que la Administración u Oficina correspondiente los haya presentado.</w:t>
      </w:r>
    </w:p>
    <w:p w:rsidR="00EA631B" w:rsidRPr="00BE6A79" w:rsidRDefault="00EA631B" w:rsidP="00502EAC">
      <w:pPr>
        <w:tabs>
          <w:tab w:val="left" w:pos="567"/>
        </w:tabs>
        <w:spacing w:after="360" w:line="480" w:lineRule="auto"/>
        <w:rPr>
          <w:rFonts w:eastAsia="Times New Roman" w:cs="Times New Roman"/>
          <w:strike/>
          <w:color w:val="FF0000"/>
          <w:lang w:val="es-ES_tradnl" w:eastAsia="en-US"/>
        </w:rPr>
      </w:pPr>
      <w:r w:rsidRPr="00BE6A79">
        <w:rPr>
          <w:rFonts w:eastAsia="Times New Roman" w:cs="Times New Roman"/>
          <w:lang w:val="es-ES_tradnl" w:eastAsia="en-US"/>
        </w:rPr>
        <w:tab/>
      </w:r>
      <w:r w:rsidRPr="00BE6A79">
        <w:rPr>
          <w:rFonts w:eastAsia="Times New Roman" w:cs="Times New Roman"/>
          <w:strike/>
          <w:color w:val="FF0000"/>
          <w:lang w:val="es-ES_tradnl" w:eastAsia="en-US"/>
        </w:rPr>
        <w:t>b)  Sin perjuicio de lo dispuesto en los párrafos c) a f), la Administración encargada de la búsqueda internacional podrá pedir al solicitante que le proporcione, en un plazo que deberá ser razonable habida cuenta de las circunstancias:</w:t>
      </w:r>
    </w:p>
    <w:p w:rsidR="00EA631B" w:rsidRPr="00BE6A79" w:rsidRDefault="00EA631B" w:rsidP="00502EAC">
      <w:pPr>
        <w:tabs>
          <w:tab w:val="right" w:pos="1418"/>
          <w:tab w:val="left" w:pos="1701"/>
        </w:tabs>
        <w:spacing w:after="360" w:line="480" w:lineRule="auto"/>
        <w:rPr>
          <w:rFonts w:eastAsia="Times New Roman" w:cs="Times New Roman"/>
          <w:strike/>
          <w:color w:val="FF0000"/>
          <w:lang w:val="es-ES_tradnl" w:eastAsia="en-US"/>
        </w:rPr>
      </w:pPr>
      <w:r w:rsidRPr="00BE6A79">
        <w:rPr>
          <w:rFonts w:eastAsia="Times New Roman" w:cs="Times New Roman"/>
          <w:lang w:val="es-ES_tradnl" w:eastAsia="en-US"/>
        </w:rPr>
        <w:tab/>
      </w:r>
      <w:r w:rsidRPr="00BE6A79">
        <w:rPr>
          <w:rFonts w:eastAsia="Times New Roman" w:cs="Times New Roman"/>
          <w:strike/>
          <w:color w:val="FF0000"/>
          <w:lang w:val="es-ES_tradnl" w:eastAsia="en-US"/>
        </w:rPr>
        <w:t>i)</w:t>
      </w:r>
      <w:r w:rsidRPr="00BE6A79">
        <w:rPr>
          <w:rFonts w:eastAsia="Times New Roman" w:cs="Times New Roman"/>
          <w:strike/>
          <w:color w:val="FF0000"/>
          <w:lang w:val="es-ES_tradnl" w:eastAsia="en-US"/>
        </w:rPr>
        <w:tab/>
        <w:t>una copia de la solicitud anterior correspondiente;</w:t>
      </w:r>
    </w:p>
    <w:p w:rsidR="00EA631B" w:rsidRPr="00BE6A79" w:rsidRDefault="00EA631B" w:rsidP="00502EAC">
      <w:pPr>
        <w:tabs>
          <w:tab w:val="right" w:pos="1418"/>
          <w:tab w:val="left" w:pos="1701"/>
        </w:tabs>
        <w:spacing w:after="360" w:line="480" w:lineRule="auto"/>
        <w:rPr>
          <w:rFonts w:eastAsia="Times New Roman" w:cs="Times New Roman"/>
          <w:strike/>
          <w:color w:val="FF0000"/>
          <w:lang w:val="es-ES_tradnl" w:eastAsia="en-US"/>
        </w:rPr>
      </w:pPr>
      <w:r w:rsidRPr="00BE6A79">
        <w:rPr>
          <w:rFonts w:eastAsia="Times New Roman" w:cs="Times New Roman"/>
          <w:lang w:val="es-ES_tradnl" w:eastAsia="en-US"/>
        </w:rPr>
        <w:tab/>
      </w:r>
      <w:r w:rsidRPr="00BE6A79">
        <w:rPr>
          <w:rFonts w:eastAsia="Times New Roman" w:cs="Times New Roman"/>
          <w:strike/>
          <w:color w:val="FF0000"/>
          <w:lang w:val="es-ES_tradnl" w:eastAsia="en-US"/>
        </w:rPr>
        <w:t>ii)</w:t>
      </w:r>
      <w:r w:rsidRPr="00BE6A79">
        <w:rPr>
          <w:rFonts w:eastAsia="Times New Roman" w:cs="Times New Roman"/>
          <w:strike/>
          <w:color w:val="FF0000"/>
          <w:lang w:val="es-ES_tradnl" w:eastAsia="en-US"/>
        </w:rPr>
        <w:tab/>
        <w:t>cuando la solicitud anterior esté redactada en un idioma que no sea aceptado por la Administración encargada de la búsqueda internacional, una traducción de la solicitud anterior en un idioma que sea aceptado por la Administración;</w:t>
      </w:r>
    </w:p>
    <w:p w:rsidR="00EA631B" w:rsidRPr="00BE6A79" w:rsidRDefault="00EA631B" w:rsidP="00502EAC">
      <w:pPr>
        <w:pageBreakBefore/>
        <w:tabs>
          <w:tab w:val="left" w:pos="567"/>
        </w:tabs>
        <w:spacing w:after="360" w:line="480" w:lineRule="auto"/>
        <w:jc w:val="center"/>
        <w:rPr>
          <w:rFonts w:eastAsia="Times New Roman" w:cs="Times New Roman"/>
          <w:i/>
          <w:lang w:val="es-ES_tradnl" w:eastAsia="en-US"/>
        </w:rPr>
      </w:pPr>
      <w:r w:rsidRPr="00BE6A79">
        <w:rPr>
          <w:rFonts w:eastAsia="Times New Roman" w:cs="Times New Roman"/>
          <w:i/>
          <w:lang w:val="es-ES_tradnl" w:eastAsia="en-US"/>
        </w:rPr>
        <w:lastRenderedPageBreak/>
        <w:t>[Regla 12</w:t>
      </w:r>
      <w:r w:rsidRPr="00BE6A79">
        <w:rPr>
          <w:rFonts w:eastAsia="Times New Roman" w:cs="Times New Roman"/>
          <w:lang w:val="es-ES_tradnl" w:eastAsia="en-US"/>
        </w:rPr>
        <w:t>bis</w:t>
      </w:r>
      <w:r w:rsidRPr="00BE6A79">
        <w:rPr>
          <w:rFonts w:eastAsia="Times New Roman" w:cs="Times New Roman"/>
          <w:i/>
          <w:lang w:val="es-ES_tradnl" w:eastAsia="en-US"/>
        </w:rPr>
        <w:t>.1, continuación]</w:t>
      </w:r>
    </w:p>
    <w:p w:rsidR="00EA631B" w:rsidRPr="00BE6A79" w:rsidRDefault="00EA631B" w:rsidP="00502EAC">
      <w:pPr>
        <w:tabs>
          <w:tab w:val="right" w:pos="1418"/>
          <w:tab w:val="left" w:pos="1701"/>
        </w:tabs>
        <w:spacing w:after="360" w:line="480" w:lineRule="auto"/>
        <w:rPr>
          <w:rFonts w:eastAsia="Times New Roman" w:cs="Times New Roman"/>
          <w:strike/>
          <w:color w:val="FF0000"/>
          <w:lang w:val="es-ES_tradnl" w:eastAsia="en-US"/>
        </w:rPr>
      </w:pPr>
      <w:r w:rsidRPr="00BE6A79">
        <w:rPr>
          <w:rFonts w:eastAsia="Times New Roman" w:cs="Times New Roman"/>
          <w:lang w:val="es-ES_tradnl" w:eastAsia="en-US"/>
        </w:rPr>
        <w:tab/>
      </w:r>
      <w:r w:rsidRPr="00BE6A79">
        <w:rPr>
          <w:rFonts w:eastAsia="Times New Roman" w:cs="Times New Roman"/>
          <w:strike/>
          <w:color w:val="FF0000"/>
          <w:lang w:val="es-ES_tradnl" w:eastAsia="en-US"/>
        </w:rPr>
        <w:t>iii)</w:t>
      </w:r>
      <w:r w:rsidRPr="00BE6A79">
        <w:rPr>
          <w:rFonts w:eastAsia="Times New Roman" w:cs="Times New Roman"/>
          <w:strike/>
          <w:color w:val="FF0000"/>
          <w:lang w:val="es-ES_tradnl" w:eastAsia="en-US"/>
        </w:rPr>
        <w:tab/>
        <w:t>cuando los resultados de la búsqueda anterior estén redactados en un idioma que no sea aceptado por la Administración encargada de la búsqueda internacional, una traducción de esos resultados en un idioma que sea aceptado por dicha Administración;</w:t>
      </w:r>
    </w:p>
    <w:p w:rsidR="00EA631B" w:rsidRPr="00BE6A79" w:rsidRDefault="00EA631B" w:rsidP="00502EAC">
      <w:pPr>
        <w:tabs>
          <w:tab w:val="right" w:pos="1418"/>
          <w:tab w:val="left" w:pos="1701"/>
        </w:tabs>
        <w:spacing w:after="360" w:line="480" w:lineRule="auto"/>
        <w:rPr>
          <w:rFonts w:eastAsia="Times New Roman" w:cs="Times New Roman"/>
          <w:strike/>
          <w:color w:val="FF0000"/>
          <w:lang w:val="es-ES_tradnl" w:eastAsia="en-US"/>
        </w:rPr>
      </w:pPr>
      <w:r w:rsidRPr="00BE6A79">
        <w:rPr>
          <w:rFonts w:eastAsia="Times New Roman" w:cs="Times New Roman"/>
          <w:lang w:val="es-ES_tradnl" w:eastAsia="en-US"/>
        </w:rPr>
        <w:tab/>
      </w:r>
      <w:r w:rsidRPr="00BE6A79">
        <w:rPr>
          <w:rFonts w:eastAsia="Times New Roman" w:cs="Times New Roman"/>
          <w:strike/>
          <w:color w:val="FF0000"/>
          <w:lang w:val="es-ES_tradnl" w:eastAsia="en-US"/>
        </w:rPr>
        <w:t>(iv)</w:t>
      </w:r>
      <w:r w:rsidRPr="00BE6A79">
        <w:rPr>
          <w:rFonts w:eastAsia="Times New Roman" w:cs="Times New Roman"/>
          <w:strike/>
          <w:color w:val="FF0000"/>
          <w:lang w:val="es-ES_tradnl" w:eastAsia="en-US"/>
        </w:rPr>
        <w:tab/>
        <w:t>una copia de los documentos mencionados en los resultados de la búsqueda anterior.</w:t>
      </w:r>
    </w:p>
    <w:p w:rsidR="00EA631B" w:rsidRPr="00BE6A79" w:rsidRDefault="00EA631B" w:rsidP="00502EAC">
      <w:pPr>
        <w:tabs>
          <w:tab w:val="right" w:pos="1418"/>
          <w:tab w:val="left" w:pos="1701"/>
        </w:tabs>
        <w:spacing w:after="360" w:line="480" w:lineRule="auto"/>
        <w:rPr>
          <w:rFonts w:eastAsia="Times New Roman" w:cs="Times New Roman"/>
          <w:strike/>
          <w:color w:val="FF0000"/>
          <w:lang w:val="es-ES_tradnl" w:eastAsia="en-US"/>
        </w:rPr>
      </w:pPr>
    </w:p>
    <w:p w:rsidR="00EA631B" w:rsidRPr="00BE6A79" w:rsidRDefault="00EA631B" w:rsidP="00502EAC">
      <w:pPr>
        <w:tabs>
          <w:tab w:val="left" w:pos="567"/>
        </w:tabs>
        <w:spacing w:after="360" w:line="480" w:lineRule="auto"/>
        <w:rPr>
          <w:rFonts w:eastAsia="Times New Roman" w:cs="Times New Roman"/>
          <w:lang w:val="es-ES_tradnl" w:eastAsia="en-US"/>
        </w:rPr>
      </w:pPr>
      <w:r w:rsidRPr="00BE6A79">
        <w:rPr>
          <w:rFonts w:eastAsia="Times New Roman" w:cs="Times New Roman"/>
          <w:lang w:val="es-ES_tradnl" w:eastAsia="en-US"/>
        </w:rPr>
        <w:tab/>
      </w:r>
      <w:proofErr w:type="gramStart"/>
      <w:r w:rsidRPr="00BE6A79">
        <w:rPr>
          <w:rFonts w:eastAsia="Times New Roman" w:cs="Times New Roman"/>
          <w:color w:val="0000FF"/>
          <w:u w:val="single"/>
          <w:lang w:val="es-ES_tradnl" w:eastAsia="en-US"/>
        </w:rPr>
        <w:t>b) </w:t>
      </w:r>
      <w:r w:rsidRPr="00BE6A79">
        <w:rPr>
          <w:rFonts w:eastAsia="Times New Roman" w:cs="Times New Roman"/>
          <w:strike/>
          <w:color w:val="FF0000"/>
          <w:lang w:val="es-ES_tradnl" w:eastAsia="en-US"/>
        </w:rPr>
        <w:t>c)</w:t>
      </w:r>
      <w:proofErr w:type="gramEnd"/>
      <w:r w:rsidRPr="00BE6A79">
        <w:rPr>
          <w:rFonts w:eastAsia="Times New Roman" w:cs="Times New Roman"/>
          <w:lang w:val="es-ES_tradnl" w:eastAsia="en-US"/>
        </w:rPr>
        <w:t xml:space="preserve">  Cuando la búsqueda anterior haya sido realizada por la misma Oficina que la que desempeña las funciones de Oficina receptora, el solicitante podrá, en lugar de presentar </w:t>
      </w:r>
      <w:r w:rsidRPr="00BE6A79">
        <w:rPr>
          <w:rFonts w:eastAsia="Times New Roman" w:cs="Times New Roman"/>
          <w:strike/>
          <w:color w:val="FF0000"/>
          <w:lang w:val="es-ES_tradnl" w:eastAsia="en-US"/>
        </w:rPr>
        <w:t xml:space="preserve">las copias </w:t>
      </w:r>
      <w:proofErr w:type="spellStart"/>
      <w:r w:rsidRPr="00BE6A79">
        <w:rPr>
          <w:rFonts w:eastAsia="Times New Roman" w:cs="Times New Roman"/>
          <w:strike/>
          <w:color w:val="FF0000"/>
          <w:lang w:val="es-ES_tradnl" w:eastAsia="en-US"/>
        </w:rPr>
        <w:t>mencionadas</w:t>
      </w:r>
      <w:r w:rsidRPr="00BE6A79">
        <w:rPr>
          <w:rFonts w:eastAsia="Times New Roman" w:cs="Times New Roman"/>
          <w:color w:val="0000FF"/>
          <w:u w:val="single"/>
          <w:lang w:val="es-ES_tradnl" w:eastAsia="en-US"/>
        </w:rPr>
        <w:t>la</w:t>
      </w:r>
      <w:proofErr w:type="spellEnd"/>
      <w:r w:rsidRPr="00BE6A79">
        <w:rPr>
          <w:rFonts w:eastAsia="Times New Roman" w:cs="Times New Roman"/>
          <w:color w:val="0000FF"/>
          <w:u w:val="single"/>
          <w:lang w:val="es-ES_tradnl" w:eastAsia="en-US"/>
        </w:rPr>
        <w:t xml:space="preserve"> copia mencionada</w:t>
      </w:r>
      <w:r w:rsidRPr="00BE6A79">
        <w:rPr>
          <w:rFonts w:eastAsia="Times New Roman" w:cs="Times New Roman"/>
          <w:lang w:val="es-ES_tradnl" w:eastAsia="en-US"/>
        </w:rPr>
        <w:t xml:space="preserve"> en el </w:t>
      </w:r>
      <w:r w:rsidRPr="00BE6A79">
        <w:rPr>
          <w:rFonts w:eastAsia="Times New Roman" w:cs="Times New Roman"/>
          <w:color w:val="0000FF"/>
          <w:u w:val="single"/>
          <w:lang w:val="es-ES_tradnl" w:eastAsia="en-US"/>
        </w:rPr>
        <w:t>párrafo a) </w:t>
      </w:r>
      <w:r w:rsidRPr="00BE6A79">
        <w:rPr>
          <w:rFonts w:eastAsia="Times New Roman" w:cs="Times New Roman"/>
          <w:strike/>
          <w:color w:val="FF0000"/>
          <w:lang w:val="es-ES_tradnl" w:eastAsia="en-US"/>
        </w:rPr>
        <w:t>los párrafos a) y b)i) y iv)</w:t>
      </w:r>
      <w:r w:rsidRPr="00BE6A79">
        <w:rPr>
          <w:rFonts w:eastAsia="Times New Roman" w:cs="Times New Roman"/>
          <w:lang w:val="es-ES_tradnl" w:eastAsia="en-US"/>
        </w:rPr>
        <w:t xml:space="preserve">, manifestar su deseo de que la Oficina receptora </w:t>
      </w:r>
      <w:r w:rsidRPr="00BE6A79">
        <w:rPr>
          <w:rFonts w:eastAsia="Times New Roman" w:cs="Times New Roman"/>
          <w:strike/>
          <w:color w:val="FF0000"/>
          <w:lang w:val="es-ES_tradnl" w:eastAsia="en-US"/>
        </w:rPr>
        <w:t xml:space="preserve">las </w:t>
      </w:r>
      <w:r w:rsidRPr="00BE6A79">
        <w:rPr>
          <w:rFonts w:eastAsia="Times New Roman" w:cs="Times New Roman"/>
          <w:color w:val="0000FF"/>
          <w:u w:val="single"/>
          <w:lang w:val="es-ES_tradnl" w:eastAsia="en-US"/>
        </w:rPr>
        <w:t xml:space="preserve">la </w:t>
      </w:r>
      <w:r w:rsidRPr="00BE6A79">
        <w:rPr>
          <w:rFonts w:eastAsia="Times New Roman" w:cs="Times New Roman"/>
          <w:lang w:val="es-ES_tradnl" w:eastAsia="en-US"/>
        </w:rPr>
        <w:t>prepare y transmita a la Administración encargada de la búsqueda internacional.  Esa petición deberá formularse en el petitorio y la Oficina receptora podrá exigir el pago de una tasa en su favor.</w:t>
      </w:r>
    </w:p>
    <w:p w:rsidR="00EA631B" w:rsidRPr="00BE6A79" w:rsidRDefault="00EA631B" w:rsidP="00502EAC">
      <w:pPr>
        <w:tabs>
          <w:tab w:val="left" w:pos="567"/>
        </w:tabs>
        <w:spacing w:after="360" w:line="480" w:lineRule="auto"/>
        <w:rPr>
          <w:rFonts w:eastAsia="Times New Roman" w:cs="Times New Roman"/>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c) </w:t>
      </w:r>
      <w:r w:rsidRPr="00BE6A79">
        <w:rPr>
          <w:rFonts w:eastAsia="Times New Roman" w:cs="Times New Roman"/>
          <w:strike/>
          <w:color w:val="FF0000"/>
          <w:lang w:val="es-ES_tradnl" w:eastAsia="en-US"/>
        </w:rPr>
        <w:t>d)</w:t>
      </w:r>
      <w:r w:rsidRPr="00BE6A79">
        <w:rPr>
          <w:rFonts w:eastAsia="Times New Roman" w:cs="Times New Roman"/>
          <w:lang w:val="es-ES_tradnl" w:eastAsia="en-US"/>
        </w:rPr>
        <w:t xml:space="preserve">  Cuando la búsqueda anterior haya sido realizada por la misma Administración encargada de la búsqueda internacional, o por la misma Oficina que la que desempeña las funciones de Administración encargada de la búsqueda internacional, no se exigirá la presentación de </w:t>
      </w:r>
      <w:r w:rsidRPr="00BE6A79">
        <w:rPr>
          <w:rFonts w:eastAsia="Times New Roman" w:cs="Times New Roman"/>
          <w:strike/>
          <w:color w:val="FF0000"/>
          <w:lang w:val="es-ES_tradnl" w:eastAsia="en-US"/>
        </w:rPr>
        <w:t xml:space="preserve">las copias o traducciones </w:t>
      </w:r>
      <w:proofErr w:type="spellStart"/>
      <w:r w:rsidRPr="00BE6A79">
        <w:rPr>
          <w:rFonts w:eastAsia="Times New Roman" w:cs="Times New Roman"/>
          <w:strike/>
          <w:color w:val="FF0000"/>
          <w:lang w:val="es-ES_tradnl" w:eastAsia="en-US"/>
        </w:rPr>
        <w:t>mencionadas</w:t>
      </w:r>
      <w:r w:rsidRPr="00BE6A79">
        <w:rPr>
          <w:rFonts w:eastAsia="Times New Roman" w:cs="Times New Roman"/>
          <w:color w:val="0000FF"/>
          <w:u w:val="single"/>
          <w:lang w:val="es-ES_tradnl" w:eastAsia="en-US"/>
        </w:rPr>
        <w:t>la</w:t>
      </w:r>
      <w:proofErr w:type="spellEnd"/>
      <w:r w:rsidRPr="00BE6A79">
        <w:rPr>
          <w:rFonts w:eastAsia="Times New Roman" w:cs="Times New Roman"/>
          <w:color w:val="0000FF"/>
          <w:u w:val="single"/>
          <w:lang w:val="es-ES_tradnl" w:eastAsia="en-US"/>
        </w:rPr>
        <w:t xml:space="preserve"> copia mencionada</w:t>
      </w:r>
      <w:r w:rsidRPr="00BE6A79">
        <w:rPr>
          <w:rFonts w:eastAsia="Times New Roman" w:cs="Times New Roman"/>
          <w:lang w:val="es-ES_tradnl" w:eastAsia="en-US"/>
        </w:rPr>
        <w:t xml:space="preserve"> en </w:t>
      </w:r>
      <w:r w:rsidRPr="00BE6A79">
        <w:rPr>
          <w:rFonts w:eastAsia="Times New Roman" w:cs="Times New Roman"/>
          <w:strike/>
          <w:color w:val="FF0000"/>
          <w:lang w:val="es-ES_tradnl" w:eastAsia="en-US"/>
        </w:rPr>
        <w:t>los</w:t>
      </w:r>
      <w:r w:rsidR="00B60E69" w:rsidRPr="00BE6A79">
        <w:rPr>
          <w:rFonts w:eastAsia="Times New Roman" w:cs="Times New Roman"/>
          <w:strike/>
          <w:color w:val="FF0000"/>
          <w:lang w:val="es-ES_tradnl" w:eastAsia="en-US"/>
        </w:rPr>
        <w:t xml:space="preserve"> </w:t>
      </w:r>
      <w:r w:rsidRPr="00BE6A79">
        <w:rPr>
          <w:rFonts w:eastAsia="Times New Roman" w:cs="Times New Roman"/>
          <w:strike/>
          <w:color w:val="FF0000"/>
          <w:lang w:val="es-ES_tradnl" w:eastAsia="en-US"/>
        </w:rPr>
        <w:t>párrafos a) y b)</w:t>
      </w:r>
      <w:r w:rsidR="00B60E69" w:rsidRPr="00BE6A79">
        <w:rPr>
          <w:rFonts w:eastAsia="Times New Roman" w:cs="Times New Roman"/>
          <w:lang w:val="es-ES_tradnl" w:eastAsia="en-US"/>
        </w:rPr>
        <w:t xml:space="preserve"> </w:t>
      </w:r>
      <w:r w:rsidR="00B60E69" w:rsidRPr="00BE6A79">
        <w:rPr>
          <w:rFonts w:eastAsia="Times New Roman" w:cs="Times New Roman"/>
          <w:color w:val="0000FF"/>
          <w:u w:val="single"/>
          <w:lang w:val="es-ES_tradnl" w:eastAsia="en-US"/>
        </w:rPr>
        <w:t>el</w:t>
      </w:r>
      <w:r w:rsidR="00921408" w:rsidRPr="00BE6A79">
        <w:rPr>
          <w:rFonts w:eastAsia="Times New Roman" w:cs="Times New Roman"/>
          <w:color w:val="0000FF"/>
          <w:u w:val="single"/>
          <w:lang w:val="es-ES_tradnl" w:eastAsia="en-US"/>
        </w:rPr>
        <w:t xml:space="preserve"> </w:t>
      </w:r>
      <w:r w:rsidR="00647E44" w:rsidRPr="00BE6A79">
        <w:rPr>
          <w:rFonts w:eastAsia="Times New Roman" w:cs="Times New Roman"/>
          <w:color w:val="0000FF"/>
          <w:u w:val="single"/>
          <w:lang w:val="es-ES_tradnl" w:eastAsia="en-US"/>
        </w:rPr>
        <w:t>párrafo </w:t>
      </w:r>
      <w:r w:rsidRPr="00BE6A79">
        <w:rPr>
          <w:rFonts w:eastAsia="Times New Roman" w:cs="Times New Roman"/>
          <w:color w:val="0000FF"/>
          <w:u w:val="single"/>
          <w:lang w:val="es-ES_tradnl" w:eastAsia="en-US"/>
        </w:rPr>
        <w:t>a)</w:t>
      </w:r>
      <w:r w:rsidRPr="00BE6A79">
        <w:rPr>
          <w:rFonts w:eastAsia="Times New Roman" w:cs="Times New Roman"/>
          <w:lang w:val="es-ES_tradnl" w:eastAsia="en-US"/>
        </w:rPr>
        <w:t>.</w:t>
      </w:r>
    </w:p>
    <w:p w:rsidR="00EA631B" w:rsidRPr="00BE6A79" w:rsidRDefault="00EA631B" w:rsidP="00502EAC">
      <w:pPr>
        <w:rPr>
          <w:rFonts w:eastAsia="Times New Roman" w:cs="Times New Roman"/>
          <w:lang w:val="es-ES_tradnl" w:eastAsia="en-US"/>
        </w:rPr>
      </w:pPr>
      <w:r w:rsidRPr="00BE6A79">
        <w:rPr>
          <w:lang w:val="es-ES_tradnl"/>
        </w:rPr>
        <w:br w:type="page"/>
      </w:r>
    </w:p>
    <w:p w:rsidR="00EA631B" w:rsidRPr="00BE6A79" w:rsidRDefault="00EA631B" w:rsidP="00502EAC">
      <w:pPr>
        <w:pageBreakBefore/>
        <w:tabs>
          <w:tab w:val="left" w:pos="567"/>
        </w:tabs>
        <w:spacing w:after="360" w:line="480" w:lineRule="auto"/>
        <w:jc w:val="center"/>
        <w:rPr>
          <w:rFonts w:eastAsia="Times New Roman" w:cs="Times New Roman"/>
          <w:i/>
          <w:lang w:val="es-ES_tradnl" w:eastAsia="en-US"/>
        </w:rPr>
      </w:pPr>
      <w:r w:rsidRPr="00BE6A79">
        <w:rPr>
          <w:rFonts w:eastAsia="Times New Roman" w:cs="Times New Roman"/>
          <w:i/>
          <w:lang w:val="es-ES_tradnl" w:eastAsia="en-US"/>
        </w:rPr>
        <w:lastRenderedPageBreak/>
        <w:t>[Regla 12</w:t>
      </w:r>
      <w:r w:rsidRPr="00BE6A79">
        <w:rPr>
          <w:rFonts w:eastAsia="Times New Roman" w:cs="Times New Roman"/>
          <w:lang w:val="es-ES_tradnl" w:eastAsia="en-US"/>
        </w:rPr>
        <w:t>bis</w:t>
      </w:r>
      <w:r w:rsidRPr="00BE6A79">
        <w:rPr>
          <w:rFonts w:eastAsia="Times New Roman" w:cs="Times New Roman"/>
          <w:i/>
          <w:lang w:val="es-ES_tradnl" w:eastAsia="en-US"/>
        </w:rPr>
        <w:t>.1, continuación]</w:t>
      </w:r>
    </w:p>
    <w:p w:rsidR="00EA631B" w:rsidRPr="00BE6A79" w:rsidRDefault="00EA631B" w:rsidP="00502EAC">
      <w:pPr>
        <w:tabs>
          <w:tab w:val="left" w:pos="567"/>
        </w:tabs>
        <w:spacing w:after="360" w:line="480" w:lineRule="auto"/>
        <w:rPr>
          <w:rFonts w:eastAsia="Times New Roman" w:cs="Times New Roman"/>
          <w:strike/>
          <w:color w:val="FF0000"/>
          <w:lang w:val="es-ES_tradnl" w:eastAsia="en-US"/>
        </w:rPr>
      </w:pPr>
      <w:r w:rsidRPr="00BE6A79">
        <w:rPr>
          <w:rFonts w:eastAsia="Times New Roman" w:cs="Times New Roman"/>
          <w:lang w:val="es-ES_tradnl" w:eastAsia="en-US"/>
        </w:rPr>
        <w:tab/>
      </w:r>
      <w:r w:rsidRPr="00BE6A79">
        <w:rPr>
          <w:rFonts w:eastAsia="Times New Roman" w:cs="Times New Roman"/>
          <w:strike/>
          <w:color w:val="FF0000"/>
          <w:lang w:val="es-ES_tradnl" w:eastAsia="en-US"/>
        </w:rPr>
        <w:t>e)  Cuando en el petitorio figure una declaración en virtud de lo dispuesto en la Regla 4.12.ii) en la que se afirme que la solicitud internacional es la misma, o esencialmente la misma, que la solicitud con respecto a la cual se realizó la búsqueda anterior, o que la solicitud internacional es la misma, o esencialmente la misma, que la solicitud anterior, con la salvedad de que se presenta en un idioma diferente, no se exigirá la presentación de las copias o traducciones mencionadas en los párrafos b)i) y ii).</w:t>
      </w:r>
    </w:p>
    <w:p w:rsidR="00EA631B" w:rsidRPr="00BE6A79" w:rsidRDefault="00EA631B" w:rsidP="00502EAC">
      <w:pPr>
        <w:keepLines/>
        <w:tabs>
          <w:tab w:val="left" w:pos="567"/>
        </w:tabs>
        <w:spacing w:after="360" w:line="480" w:lineRule="auto"/>
        <w:rPr>
          <w:rFonts w:eastAsia="Times New Roman" w:cs="Times New Roman"/>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d) </w:t>
      </w:r>
      <w:r w:rsidRPr="00BE6A79">
        <w:rPr>
          <w:rFonts w:eastAsia="Times New Roman" w:cs="Times New Roman"/>
          <w:strike/>
          <w:color w:val="FF0000"/>
          <w:lang w:val="es-ES_tradnl" w:eastAsia="en-US"/>
        </w:rPr>
        <w:t>f)</w:t>
      </w:r>
      <w:r w:rsidRPr="00BE6A79">
        <w:rPr>
          <w:rFonts w:eastAsia="Times New Roman" w:cs="Times New Roman"/>
          <w:lang w:val="es-ES_tradnl" w:eastAsia="en-US"/>
        </w:rPr>
        <w:t xml:space="preserve">  Cuando la </w:t>
      </w:r>
      <w:r w:rsidRPr="00BE6A79">
        <w:rPr>
          <w:rFonts w:eastAsia="Times New Roman" w:cs="Times New Roman"/>
          <w:color w:val="0000FF"/>
          <w:u w:val="single"/>
          <w:lang w:val="es-ES_tradnl" w:eastAsia="en-US"/>
        </w:rPr>
        <w:t xml:space="preserve">Oficina receptora o la </w:t>
      </w:r>
      <w:r w:rsidRPr="00BE6A79">
        <w:rPr>
          <w:rFonts w:eastAsia="Times New Roman" w:cs="Times New Roman"/>
          <w:lang w:val="es-ES_tradnl" w:eastAsia="en-US"/>
        </w:rPr>
        <w:t xml:space="preserve">Administración encargada de la búsqueda internacional disponga de </w:t>
      </w:r>
      <w:r w:rsidRPr="00BE6A79">
        <w:rPr>
          <w:rFonts w:eastAsia="Times New Roman" w:cs="Times New Roman"/>
          <w:strike/>
          <w:color w:val="FF0000"/>
          <w:lang w:val="es-ES_tradnl" w:eastAsia="en-US"/>
        </w:rPr>
        <w:t xml:space="preserve">una de las copias o traducciones </w:t>
      </w:r>
      <w:proofErr w:type="spellStart"/>
      <w:r w:rsidRPr="00BE6A79">
        <w:rPr>
          <w:rFonts w:eastAsia="Times New Roman" w:cs="Times New Roman"/>
          <w:strike/>
          <w:color w:val="FF0000"/>
          <w:lang w:val="es-ES_tradnl" w:eastAsia="en-US"/>
        </w:rPr>
        <w:t>mencionadas</w:t>
      </w:r>
      <w:r w:rsidRPr="00BE6A79">
        <w:rPr>
          <w:rFonts w:eastAsia="Times New Roman" w:cs="Times New Roman"/>
          <w:color w:val="0000FF"/>
          <w:u w:val="single"/>
          <w:lang w:val="es-ES_tradnl" w:eastAsia="en-US"/>
        </w:rPr>
        <w:t>la</w:t>
      </w:r>
      <w:proofErr w:type="spellEnd"/>
      <w:r w:rsidRPr="00BE6A79">
        <w:rPr>
          <w:rFonts w:eastAsia="Times New Roman" w:cs="Times New Roman"/>
          <w:color w:val="0000FF"/>
          <w:u w:val="single"/>
          <w:lang w:val="es-ES_tradnl" w:eastAsia="en-US"/>
        </w:rPr>
        <w:t xml:space="preserve"> copia mencionada</w:t>
      </w:r>
      <w:r w:rsidRPr="00BE6A79">
        <w:rPr>
          <w:rFonts w:eastAsia="Times New Roman" w:cs="Times New Roman"/>
          <w:lang w:val="es-ES_tradnl" w:eastAsia="en-US"/>
        </w:rPr>
        <w:t xml:space="preserve"> en </w:t>
      </w:r>
      <w:r w:rsidRPr="00BE6A79">
        <w:rPr>
          <w:rFonts w:eastAsia="Times New Roman" w:cs="Times New Roman"/>
          <w:strike/>
          <w:color w:val="FF0000"/>
          <w:lang w:val="es-ES_tradnl" w:eastAsia="en-US"/>
        </w:rPr>
        <w:t xml:space="preserve">los </w:t>
      </w:r>
      <w:proofErr w:type="spellStart"/>
      <w:r w:rsidRPr="00BE6A79">
        <w:rPr>
          <w:rFonts w:eastAsia="Times New Roman" w:cs="Times New Roman"/>
          <w:strike/>
          <w:color w:val="FF0000"/>
          <w:lang w:val="es-ES_tradnl" w:eastAsia="en-US"/>
        </w:rPr>
        <w:t>párrafos</w:t>
      </w:r>
      <w:r w:rsidRPr="00BE6A79">
        <w:rPr>
          <w:rFonts w:eastAsia="Times New Roman" w:cs="Times New Roman"/>
          <w:color w:val="0000FF"/>
          <w:u w:val="single"/>
          <w:lang w:val="es-ES_tradnl" w:eastAsia="en-US"/>
        </w:rPr>
        <w:t>el</w:t>
      </w:r>
      <w:proofErr w:type="spellEnd"/>
      <w:r w:rsidRPr="00BE6A79">
        <w:rPr>
          <w:rFonts w:eastAsia="Times New Roman" w:cs="Times New Roman"/>
          <w:color w:val="0000FF"/>
          <w:u w:val="single"/>
          <w:lang w:val="es-ES_tradnl" w:eastAsia="en-US"/>
        </w:rPr>
        <w:t xml:space="preserve"> </w:t>
      </w:r>
      <w:r w:rsidR="00647E44" w:rsidRPr="00BE6A79">
        <w:rPr>
          <w:rFonts w:eastAsia="Times New Roman" w:cs="Times New Roman"/>
          <w:color w:val="0000FF"/>
          <w:u w:val="single"/>
          <w:lang w:val="es-ES_tradnl" w:eastAsia="en-US"/>
        </w:rPr>
        <w:t>párrafo </w:t>
      </w:r>
      <w:r w:rsidRPr="00BE6A79">
        <w:rPr>
          <w:rFonts w:eastAsia="Times New Roman" w:cs="Times New Roman"/>
          <w:lang w:val="es-ES_tradnl" w:eastAsia="en-US"/>
        </w:rPr>
        <w:t>a)</w:t>
      </w:r>
      <w:r w:rsidRPr="00BE6A79">
        <w:rPr>
          <w:rFonts w:eastAsia="Times New Roman" w:cs="Times New Roman"/>
          <w:strike/>
          <w:color w:val="FF0000"/>
          <w:lang w:val="es-ES_tradnl" w:eastAsia="en-US"/>
        </w:rPr>
        <w:t xml:space="preserve"> y b)</w:t>
      </w:r>
      <w:r w:rsidRPr="00BE6A79">
        <w:rPr>
          <w:rFonts w:eastAsia="Times New Roman" w:cs="Times New Roman"/>
          <w:lang w:val="es-ES_tradnl" w:eastAsia="en-US"/>
        </w:rPr>
        <w:t xml:space="preserve">, </w:t>
      </w:r>
      <w:proofErr w:type="spellStart"/>
      <w:r w:rsidRPr="00BE6A79">
        <w:rPr>
          <w:rFonts w:eastAsia="Times New Roman" w:cs="Times New Roman"/>
          <w:color w:val="0000FF"/>
          <w:u w:val="single"/>
          <w:lang w:val="es-ES_tradnl" w:eastAsia="en-US"/>
        </w:rPr>
        <w:t>obtenida</w:t>
      </w:r>
      <w:r w:rsidRPr="00BE6A79">
        <w:rPr>
          <w:rFonts w:eastAsia="Times New Roman" w:cs="Times New Roman"/>
          <w:strike/>
          <w:color w:val="FF0000"/>
          <w:lang w:val="es-ES_tradnl" w:eastAsia="en-US"/>
        </w:rPr>
        <w:t>obtenidas</w:t>
      </w:r>
      <w:proofErr w:type="spellEnd"/>
      <w:r w:rsidRPr="00BE6A79">
        <w:rPr>
          <w:rFonts w:eastAsia="Times New Roman" w:cs="Times New Roman"/>
          <w:lang w:val="es-ES_tradnl" w:eastAsia="en-US"/>
        </w:rPr>
        <w:t xml:space="preserve"> de una forma y manera que </w:t>
      </w:r>
      <w:r w:rsidRPr="00BE6A79">
        <w:rPr>
          <w:rFonts w:eastAsia="Times New Roman" w:cs="Times New Roman"/>
          <w:color w:val="0000FF"/>
          <w:u w:val="single"/>
          <w:lang w:val="es-ES_tradnl" w:eastAsia="en-US"/>
        </w:rPr>
        <w:t xml:space="preserve">le </w:t>
      </w:r>
      <w:r w:rsidRPr="00BE6A79">
        <w:rPr>
          <w:rFonts w:eastAsia="Times New Roman" w:cs="Times New Roman"/>
          <w:lang w:val="es-ES_tradnl" w:eastAsia="en-US"/>
        </w:rPr>
        <w:t xml:space="preserve">sean </w:t>
      </w:r>
      <w:proofErr w:type="gramStart"/>
      <w:r w:rsidRPr="00BE6A79">
        <w:rPr>
          <w:rFonts w:eastAsia="Times New Roman" w:cs="Times New Roman"/>
          <w:lang w:val="es-ES_tradnl" w:eastAsia="en-US"/>
        </w:rPr>
        <w:t>aceptables</w:t>
      </w:r>
      <w:proofErr w:type="gramEnd"/>
      <w:r w:rsidRPr="00BE6A79">
        <w:rPr>
          <w:rFonts w:eastAsia="Times New Roman" w:cs="Times New Roman"/>
          <w:strike/>
          <w:color w:val="FF0000"/>
          <w:lang w:val="es-ES_tradnl" w:eastAsia="en-US"/>
        </w:rPr>
        <w:t xml:space="preserve"> para aquella</w:t>
      </w:r>
      <w:r w:rsidRPr="00BE6A79">
        <w:rPr>
          <w:rFonts w:eastAsia="Times New Roman" w:cs="Times New Roman"/>
          <w:lang w:val="es-ES_tradnl" w:eastAsia="en-US"/>
        </w:rPr>
        <w:t>, por ejemplo, de una biblioteca digital</w:t>
      </w:r>
      <w:r w:rsidRPr="00BE6A79">
        <w:rPr>
          <w:rFonts w:eastAsia="Times New Roman" w:cs="Times New Roman"/>
          <w:strike/>
          <w:color w:val="FF0000"/>
          <w:lang w:val="es-ES_tradnl" w:eastAsia="en-US"/>
        </w:rPr>
        <w:t xml:space="preserve"> o en forma de documento de prioridad</w:t>
      </w:r>
      <w:r w:rsidRPr="00BE6A79">
        <w:rPr>
          <w:rFonts w:eastAsia="Times New Roman" w:cs="Times New Roman"/>
          <w:lang w:val="es-ES_tradnl" w:eastAsia="en-US"/>
        </w:rPr>
        <w:t xml:space="preserve">, y el solicitante lo indique así en el petitorio, no se exigirá la presentación de una copia </w:t>
      </w:r>
      <w:r w:rsidRPr="00BE6A79">
        <w:rPr>
          <w:rFonts w:eastAsia="Times New Roman" w:cs="Times New Roman"/>
          <w:strike/>
          <w:color w:val="FF0000"/>
          <w:lang w:val="es-ES_tradnl" w:eastAsia="en-US"/>
        </w:rPr>
        <w:t xml:space="preserve">o traducción </w:t>
      </w:r>
      <w:r w:rsidRPr="00BE6A79">
        <w:rPr>
          <w:rFonts w:eastAsia="Times New Roman" w:cs="Times New Roman"/>
          <w:lang w:val="es-ES_tradnl" w:eastAsia="en-US"/>
        </w:rPr>
        <w:t xml:space="preserve">en virtud de </w:t>
      </w:r>
      <w:r w:rsidRPr="00BE6A79">
        <w:rPr>
          <w:rFonts w:eastAsia="Times New Roman" w:cs="Times New Roman"/>
          <w:color w:val="0000FF"/>
          <w:u w:val="single"/>
          <w:lang w:val="es-ES_tradnl" w:eastAsia="en-US"/>
        </w:rPr>
        <w:t xml:space="preserve">ese </w:t>
      </w:r>
      <w:proofErr w:type="spellStart"/>
      <w:r w:rsidRPr="00BE6A79">
        <w:rPr>
          <w:rFonts w:eastAsia="Times New Roman" w:cs="Times New Roman"/>
          <w:color w:val="0000FF"/>
          <w:u w:val="single"/>
          <w:lang w:val="es-ES_tradnl" w:eastAsia="en-US"/>
        </w:rPr>
        <w:t>párrafo</w:t>
      </w:r>
      <w:r w:rsidRPr="00BE6A79">
        <w:rPr>
          <w:rFonts w:eastAsia="Times New Roman" w:cs="Times New Roman"/>
          <w:strike/>
          <w:color w:val="FF0000"/>
          <w:lang w:val="es-ES_tradnl" w:eastAsia="en-US"/>
        </w:rPr>
        <w:t>dichos</w:t>
      </w:r>
      <w:proofErr w:type="spellEnd"/>
      <w:r w:rsidRPr="00BE6A79">
        <w:rPr>
          <w:rFonts w:eastAsia="Times New Roman" w:cs="Times New Roman"/>
          <w:strike/>
          <w:color w:val="FF0000"/>
          <w:lang w:val="es-ES_tradnl" w:eastAsia="en-US"/>
        </w:rPr>
        <w:t xml:space="preserve"> párrafos</w:t>
      </w:r>
      <w:r w:rsidRPr="00BE6A79">
        <w:rPr>
          <w:rFonts w:eastAsia="Times New Roman" w:cs="Times New Roman"/>
          <w:lang w:val="es-ES_tradnl" w:eastAsia="en-US"/>
        </w:rPr>
        <w:t>.</w:t>
      </w:r>
    </w:p>
    <w:p w:rsidR="00EA631B" w:rsidRPr="00BE6A79" w:rsidRDefault="00EA631B" w:rsidP="00502EAC">
      <w:pPr>
        <w:keepNext/>
        <w:tabs>
          <w:tab w:val="left" w:pos="567"/>
        </w:tabs>
        <w:spacing w:after="360" w:line="480" w:lineRule="auto"/>
        <w:rPr>
          <w:rFonts w:eastAsia="Times New Roman" w:cs="Times New Roman"/>
          <w:color w:val="0000FF"/>
          <w:u w:val="single"/>
          <w:lang w:val="es-ES_tradnl" w:eastAsia="en-US"/>
        </w:rPr>
      </w:pPr>
      <w:bookmarkStart w:id="9" w:name="_Toc409447634"/>
      <w:r w:rsidRPr="00BE6A79">
        <w:rPr>
          <w:rFonts w:eastAsia="Times New Roman" w:cs="Times New Roman"/>
          <w:color w:val="0000FF"/>
          <w:u w:val="single"/>
          <w:lang w:val="es-ES_tradnl" w:eastAsia="en-US"/>
        </w:rPr>
        <w:t>12</w:t>
      </w:r>
      <w:r w:rsidRPr="00BE6A79">
        <w:rPr>
          <w:rFonts w:eastAsia="Times New Roman" w:cs="Times New Roman"/>
          <w:i/>
          <w:color w:val="0000FF"/>
          <w:u w:val="single"/>
          <w:lang w:val="es-ES_tradnl" w:eastAsia="en-US"/>
        </w:rPr>
        <w:t>bis</w:t>
      </w:r>
      <w:r w:rsidRPr="00BE6A79">
        <w:rPr>
          <w:rFonts w:eastAsia="Times New Roman" w:cs="Times New Roman"/>
          <w:color w:val="0000FF"/>
          <w:u w:val="single"/>
          <w:lang w:val="es-ES_tradnl" w:eastAsia="en-US"/>
        </w:rPr>
        <w:t>.2</w:t>
      </w:r>
      <w:r w:rsidRPr="00BE6A79">
        <w:rPr>
          <w:rFonts w:eastAsia="Times New Roman" w:cs="Times New Roman"/>
          <w:u w:val="single"/>
          <w:lang w:val="es-ES_tradnl" w:eastAsia="en-US"/>
        </w:rPr>
        <w:t>   </w:t>
      </w:r>
      <w:r w:rsidRPr="00BE6A79">
        <w:rPr>
          <w:rFonts w:eastAsia="Times New Roman" w:cs="Times New Roman"/>
          <w:i/>
          <w:color w:val="0000FF"/>
          <w:u w:val="single"/>
          <w:lang w:val="es-ES_tradnl" w:eastAsia="en-US"/>
        </w:rPr>
        <w:t>Invitación por la Administración encargada de la búsqueda internacional a proporcionar documentación relativa a una búsqueda anterior cuando en el petitorio haya una indicación en virtud de la Regla 4.12</w:t>
      </w:r>
      <w:bookmarkEnd w:id="9"/>
    </w:p>
    <w:p w:rsidR="00EA631B" w:rsidRPr="00BE6A79" w:rsidRDefault="00EA631B" w:rsidP="00502EAC">
      <w:pPr>
        <w:tabs>
          <w:tab w:val="left" w:pos="567"/>
        </w:tabs>
        <w:spacing w:after="360" w:line="480" w:lineRule="auto"/>
        <w:rPr>
          <w:rFonts w:eastAsia="Times New Roman" w:cs="Times New Roman"/>
          <w:lang w:val="es-ES_tradnl" w:eastAsia="en-US"/>
        </w:rPr>
      </w:pPr>
      <w:r w:rsidRPr="00BE6A79">
        <w:rPr>
          <w:rFonts w:eastAsia="Times New Roman" w:cs="Times New Roman"/>
          <w:lang w:val="es-ES_tradnl" w:eastAsia="en-US"/>
        </w:rPr>
        <w:tab/>
        <w:t>a)  Sin perjuicio de lo dispuesto en los párrafos</w:t>
      </w:r>
      <w:r w:rsidRPr="00BE6A79">
        <w:rPr>
          <w:rFonts w:eastAsia="Times New Roman" w:cs="Times New Roman"/>
          <w:strike/>
          <w:color w:val="FF0000"/>
          <w:lang w:val="es-ES_tradnl" w:eastAsia="en-US"/>
        </w:rPr>
        <w:t xml:space="preserve"> c) a f)</w:t>
      </w:r>
      <w:r w:rsidRPr="00BE6A79">
        <w:rPr>
          <w:rFonts w:eastAsia="Times New Roman" w:cs="Times New Roman"/>
          <w:color w:val="0000FF"/>
          <w:u w:val="single"/>
          <w:lang w:val="es-ES_tradnl" w:eastAsia="en-US"/>
        </w:rPr>
        <w:t xml:space="preserve"> b) y c)</w:t>
      </w:r>
      <w:r w:rsidRPr="00BE6A79">
        <w:rPr>
          <w:rFonts w:eastAsia="Times New Roman" w:cs="Times New Roman"/>
          <w:lang w:val="es-ES_tradnl" w:eastAsia="en-US"/>
        </w:rPr>
        <w:t>, la Administración encargada de la búsqueda internacional podrá pedir al solicitante que le proporcione, en un plazo que deberá ser razonable habida cuenta de las circunstancias:</w:t>
      </w:r>
    </w:p>
    <w:p w:rsidR="00EA631B" w:rsidRPr="00BE6A79" w:rsidRDefault="00EA631B" w:rsidP="00502EAC">
      <w:pPr>
        <w:tabs>
          <w:tab w:val="right" w:pos="1418"/>
          <w:tab w:val="left" w:pos="1701"/>
        </w:tabs>
        <w:spacing w:after="360" w:line="480" w:lineRule="auto"/>
        <w:rPr>
          <w:rFonts w:eastAsia="Times New Roman" w:cs="Times New Roman"/>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i)</w:t>
      </w:r>
      <w:r w:rsidRPr="00BE6A79">
        <w:rPr>
          <w:rFonts w:eastAsia="Times New Roman" w:cs="Times New Roman"/>
          <w:color w:val="0000FF"/>
          <w:u w:val="single"/>
          <w:lang w:val="es-ES_tradnl" w:eastAsia="en-US"/>
        </w:rPr>
        <w:tab/>
        <w:t>una copia de la solicitud anterior correspondiente;</w:t>
      </w:r>
    </w:p>
    <w:p w:rsidR="00EA631B" w:rsidRPr="00BE6A79" w:rsidRDefault="00EA631B" w:rsidP="00502EAC">
      <w:pPr>
        <w:pageBreakBefore/>
        <w:tabs>
          <w:tab w:val="left" w:pos="567"/>
        </w:tabs>
        <w:spacing w:after="360" w:line="480" w:lineRule="auto"/>
        <w:jc w:val="center"/>
        <w:rPr>
          <w:rFonts w:eastAsia="Times New Roman" w:cs="Times New Roman"/>
          <w:i/>
          <w:lang w:val="es-ES_tradnl" w:eastAsia="en-US"/>
        </w:rPr>
      </w:pPr>
      <w:r w:rsidRPr="00BE6A79">
        <w:rPr>
          <w:rFonts w:eastAsia="Times New Roman" w:cs="Times New Roman"/>
          <w:i/>
          <w:lang w:val="es-ES_tradnl" w:eastAsia="en-US"/>
        </w:rPr>
        <w:lastRenderedPageBreak/>
        <w:t>[Regla 12bis.2, continuación]</w:t>
      </w:r>
    </w:p>
    <w:p w:rsidR="00EA631B" w:rsidRPr="00BE6A79" w:rsidRDefault="00EA631B" w:rsidP="00502EAC">
      <w:pPr>
        <w:tabs>
          <w:tab w:val="right" w:pos="1418"/>
          <w:tab w:val="left" w:pos="1701"/>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ii)</w:t>
      </w:r>
      <w:r w:rsidRPr="00BE6A79">
        <w:rPr>
          <w:rFonts w:eastAsia="Times New Roman" w:cs="Times New Roman"/>
          <w:color w:val="0000FF"/>
          <w:u w:val="single"/>
          <w:lang w:val="es-ES_tradnl" w:eastAsia="en-US"/>
        </w:rPr>
        <w:tab/>
        <w:t>cuando la solicitud anterior esté redactada en un idioma que no sea aceptado por la Administración encargada de la búsqueda internacional, una traducción de la solicitud anterior en un idioma que sea aceptado por la Administración;</w:t>
      </w:r>
    </w:p>
    <w:p w:rsidR="00EA631B" w:rsidRPr="00BE6A79" w:rsidRDefault="00EA631B" w:rsidP="00502EAC">
      <w:pPr>
        <w:tabs>
          <w:tab w:val="right" w:pos="1418"/>
          <w:tab w:val="left" w:pos="1701"/>
        </w:tabs>
        <w:spacing w:after="360" w:line="480" w:lineRule="auto"/>
        <w:rPr>
          <w:rFonts w:eastAsia="Times New Roman" w:cs="Times New Roman"/>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iii)</w:t>
      </w:r>
      <w:r w:rsidRPr="00BE6A79">
        <w:rPr>
          <w:rFonts w:eastAsia="Times New Roman" w:cs="Times New Roman"/>
          <w:color w:val="0000FF"/>
          <w:u w:val="single"/>
          <w:lang w:val="es-ES_tradnl" w:eastAsia="en-US"/>
        </w:rPr>
        <w:tab/>
        <w:t>cuando los resultados de la búsqueda anterior estén redactados en un idioma que no sea aceptado por la Administración encargada de la búsqueda internacional, una traducción de esos resultados en un idioma que sea aceptado por dicha Administración;</w:t>
      </w:r>
    </w:p>
    <w:p w:rsidR="00EA631B" w:rsidRPr="00BE6A79" w:rsidRDefault="00EA631B" w:rsidP="00502EAC">
      <w:pPr>
        <w:tabs>
          <w:tab w:val="right" w:pos="1418"/>
          <w:tab w:val="left" w:pos="1701"/>
        </w:tabs>
        <w:spacing w:after="360" w:line="480" w:lineRule="auto"/>
        <w:rPr>
          <w:rFonts w:eastAsia="Times New Roman" w:cs="Times New Roman"/>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iv)</w:t>
      </w:r>
      <w:r w:rsidRPr="00BE6A79">
        <w:rPr>
          <w:rFonts w:eastAsia="Times New Roman" w:cs="Times New Roman"/>
          <w:color w:val="0000FF"/>
          <w:u w:val="single"/>
          <w:lang w:val="es-ES_tradnl" w:eastAsia="en-US"/>
        </w:rPr>
        <w:tab/>
        <w:t>una copia de los documentos mencionados en los resultados de la búsqueda anterior.</w:t>
      </w:r>
    </w:p>
    <w:p w:rsidR="00EA631B" w:rsidRPr="00BE6A79" w:rsidRDefault="00EA631B" w:rsidP="00502EAC">
      <w:pPr>
        <w:tabs>
          <w:tab w:val="left" w:pos="567"/>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 xml:space="preserve">b)  Cuando la búsqueda anterior haya sido realizada por la misma Administración encargada de la búsqueda internacional, o por la misma Oficina que la que desempeña las funciones de Administración encargada de la búsqueda internacional, o cuando la Administración encargada de la búsqueda internacional disponga de la copia o traducción mencionadas en el </w:t>
      </w:r>
      <w:r w:rsidR="00647E44" w:rsidRPr="00BE6A79">
        <w:rPr>
          <w:rFonts w:eastAsia="Times New Roman" w:cs="Times New Roman"/>
          <w:color w:val="0000FF"/>
          <w:u w:val="single"/>
          <w:lang w:val="es-ES_tradnl" w:eastAsia="en-US"/>
        </w:rPr>
        <w:t>párrafo </w:t>
      </w:r>
      <w:r w:rsidRPr="00BE6A79">
        <w:rPr>
          <w:rFonts w:eastAsia="Times New Roman" w:cs="Times New Roman"/>
          <w:color w:val="0000FF"/>
          <w:u w:val="single"/>
          <w:lang w:val="es-ES_tradnl" w:eastAsia="en-US"/>
        </w:rPr>
        <w:t>a), obtenida de una forma y manera que le sean aceptables, por ejemplo, de una biblioteca digital, o en forma de documento de prioridad, no se exigirá la presentación de la copia o traducción mencionadas en ese párrafo.</w:t>
      </w:r>
    </w:p>
    <w:p w:rsidR="00EA631B" w:rsidRPr="00BE6A79" w:rsidRDefault="00EA631B" w:rsidP="00502EAC">
      <w:pPr>
        <w:tabs>
          <w:tab w:val="left" w:pos="567"/>
        </w:tabs>
        <w:spacing w:after="360" w:line="480" w:lineRule="auto"/>
        <w:rPr>
          <w:rFonts w:eastAsia="Times New Roman" w:cs="Times New Roman"/>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c)  </w:t>
      </w:r>
      <w:r w:rsidRPr="00BE6A79">
        <w:rPr>
          <w:rFonts w:eastAsia="Times New Roman" w:cs="Times New Roman"/>
          <w:lang w:val="es-ES_tradnl" w:eastAsia="en-US"/>
        </w:rPr>
        <w:t xml:space="preserve">Cuando en el petitorio figure una declaración en virtud de lo dispuesto en la Regla 4.12.ii) en la que se afirme que la solicitud internacional es la misma, o esencialmente la misma, que la solicitud con respecto a la cual se realizó la búsqueda anterior, o que la solicitud internacional es la misma, o esencialmente la misma, que la solicitud anterior, con la salvedad de que se presenta en un idioma diferente, no se exigirá la presentación de </w:t>
      </w:r>
      <w:r w:rsidRPr="00BE6A79">
        <w:rPr>
          <w:rFonts w:eastAsia="Times New Roman" w:cs="Times New Roman"/>
          <w:strike/>
          <w:color w:val="FF0000"/>
          <w:lang w:val="es-ES_tradnl" w:eastAsia="en-US"/>
        </w:rPr>
        <w:t xml:space="preserve">las copias o traducciones </w:t>
      </w:r>
      <w:proofErr w:type="spellStart"/>
      <w:r w:rsidRPr="00BE6A79">
        <w:rPr>
          <w:rFonts w:eastAsia="Times New Roman" w:cs="Times New Roman"/>
          <w:strike/>
          <w:color w:val="FF0000"/>
          <w:lang w:val="es-ES_tradnl" w:eastAsia="en-US"/>
        </w:rPr>
        <w:t>mencionadas</w:t>
      </w:r>
      <w:r w:rsidRPr="00BE6A79">
        <w:rPr>
          <w:rFonts w:eastAsia="Times New Roman" w:cs="Times New Roman"/>
          <w:color w:val="0000FF"/>
          <w:u w:val="single"/>
          <w:lang w:val="es-ES_tradnl" w:eastAsia="en-US"/>
        </w:rPr>
        <w:t>la</w:t>
      </w:r>
      <w:proofErr w:type="spellEnd"/>
      <w:r w:rsidRPr="00BE6A79">
        <w:rPr>
          <w:rFonts w:eastAsia="Times New Roman" w:cs="Times New Roman"/>
          <w:color w:val="0000FF"/>
          <w:u w:val="single"/>
          <w:lang w:val="es-ES_tradnl" w:eastAsia="en-US"/>
        </w:rPr>
        <w:t xml:space="preserve"> copia o traducción mencionadas</w:t>
      </w:r>
      <w:r w:rsidRPr="00BE6A79">
        <w:rPr>
          <w:rFonts w:eastAsia="Times New Roman" w:cs="Times New Roman"/>
          <w:lang w:val="es-ES_tradnl" w:eastAsia="en-US"/>
        </w:rPr>
        <w:t xml:space="preserve"> en los párrafos </w:t>
      </w:r>
      <w:r w:rsidRPr="00BE6A79">
        <w:rPr>
          <w:rFonts w:eastAsia="Times New Roman" w:cs="Times New Roman"/>
          <w:strike/>
          <w:color w:val="FF0000"/>
          <w:lang w:val="es-ES_tradnl" w:eastAsia="en-US"/>
        </w:rPr>
        <w:t>b)i) y ii)</w:t>
      </w:r>
      <w:r w:rsidRPr="00BE6A79">
        <w:rPr>
          <w:rFonts w:eastAsia="Times New Roman" w:cs="Times New Roman"/>
          <w:color w:val="0000FF"/>
          <w:u w:val="single"/>
          <w:lang w:val="es-ES_tradnl" w:eastAsia="en-US"/>
        </w:rPr>
        <w:t>a)i) y ii)</w:t>
      </w:r>
      <w:r w:rsidRPr="00BE6A79">
        <w:rPr>
          <w:rFonts w:eastAsia="Times New Roman" w:cs="Times New Roman"/>
          <w:lang w:val="es-ES_tradnl" w:eastAsia="en-US"/>
        </w:rPr>
        <w:t>.</w:t>
      </w:r>
    </w:p>
    <w:p w:rsidR="00EA631B" w:rsidRPr="00BE6A79" w:rsidRDefault="00EA631B" w:rsidP="00502EAC">
      <w:pPr>
        <w:keepNext/>
        <w:pageBreakBefore/>
        <w:tabs>
          <w:tab w:val="left" w:pos="57"/>
        </w:tabs>
        <w:spacing w:after="360" w:line="480" w:lineRule="auto"/>
        <w:jc w:val="center"/>
        <w:rPr>
          <w:rFonts w:eastAsia="Times New Roman" w:cs="Times New Roman"/>
          <w:b/>
          <w:color w:val="0000FF"/>
          <w:u w:val="single"/>
          <w:lang w:val="es-ES_tradnl" w:eastAsia="en-US"/>
        </w:rPr>
      </w:pPr>
      <w:r w:rsidRPr="00BE6A79">
        <w:rPr>
          <w:rFonts w:eastAsia="Times New Roman" w:cs="Times New Roman"/>
          <w:b/>
          <w:color w:val="0000FF"/>
          <w:u w:val="single"/>
          <w:lang w:val="es-ES_tradnl" w:eastAsia="en-US"/>
        </w:rPr>
        <w:lastRenderedPageBreak/>
        <w:t>Regla 23</w:t>
      </w:r>
      <w:r w:rsidRPr="00BE6A79">
        <w:rPr>
          <w:rFonts w:eastAsia="Times New Roman" w:cs="Times New Roman"/>
          <w:b/>
          <w:i/>
          <w:color w:val="0000FF"/>
          <w:u w:val="single"/>
          <w:lang w:val="es-ES_tradnl" w:eastAsia="en-US"/>
        </w:rPr>
        <w:t xml:space="preserve">bis  </w:t>
      </w:r>
      <w:r w:rsidRPr="00BE6A79">
        <w:rPr>
          <w:rFonts w:eastAsia="Times New Roman" w:cs="Times New Roman"/>
          <w:b/>
          <w:color w:val="0000FF"/>
          <w:u w:val="single"/>
          <w:lang w:val="es-ES_tradnl" w:eastAsia="en-US"/>
        </w:rPr>
        <w:br/>
        <w:t xml:space="preserve">Transmisión de documentación relativa a una búsqueda o clasificación anteriores </w:t>
      </w:r>
    </w:p>
    <w:p w:rsidR="00EA631B" w:rsidRPr="00BE6A79" w:rsidRDefault="00EA631B" w:rsidP="00502EAC">
      <w:pPr>
        <w:keepNext/>
        <w:tabs>
          <w:tab w:val="left" w:pos="567"/>
        </w:tabs>
        <w:spacing w:after="360" w:line="480" w:lineRule="auto"/>
        <w:rPr>
          <w:rFonts w:eastAsia="Times New Roman" w:cs="Times New Roman"/>
          <w:color w:val="0000FF"/>
          <w:u w:val="single"/>
          <w:lang w:val="es-ES_tradnl" w:eastAsia="en-US"/>
        </w:rPr>
      </w:pPr>
      <w:bookmarkStart w:id="10" w:name="_Toc409447635"/>
      <w:r w:rsidRPr="00BE6A79">
        <w:rPr>
          <w:rFonts w:eastAsia="Times New Roman" w:cs="Times New Roman"/>
          <w:color w:val="0000FF"/>
          <w:u w:val="single"/>
          <w:lang w:val="es-ES_tradnl" w:eastAsia="en-US"/>
        </w:rPr>
        <w:t>23</w:t>
      </w:r>
      <w:r w:rsidRPr="00BE6A79">
        <w:rPr>
          <w:rFonts w:eastAsia="Times New Roman" w:cs="Times New Roman"/>
          <w:i/>
          <w:color w:val="0000FF"/>
          <w:u w:val="single"/>
          <w:lang w:val="es-ES_tradnl" w:eastAsia="en-US"/>
        </w:rPr>
        <w:t>bis</w:t>
      </w:r>
      <w:r w:rsidRPr="00BE6A79">
        <w:rPr>
          <w:rFonts w:eastAsia="Times New Roman" w:cs="Times New Roman"/>
          <w:color w:val="0000FF"/>
          <w:u w:val="single"/>
          <w:lang w:val="es-ES_tradnl" w:eastAsia="en-US"/>
        </w:rPr>
        <w:t>.1   </w:t>
      </w:r>
      <w:r w:rsidRPr="00BE6A79">
        <w:rPr>
          <w:rFonts w:eastAsia="Times New Roman" w:cs="Times New Roman"/>
          <w:i/>
          <w:color w:val="0000FF"/>
          <w:u w:val="single"/>
          <w:lang w:val="es-ES_tradnl" w:eastAsia="en-US"/>
        </w:rPr>
        <w:t>Transmisión de documentación relativa a una búsqueda anterior cuando en el petitorio haya una indicación en virtud de la Regla 4.12</w:t>
      </w:r>
      <w:bookmarkEnd w:id="10"/>
    </w:p>
    <w:p w:rsidR="00EA631B" w:rsidRPr="00BE6A79" w:rsidRDefault="00EA631B" w:rsidP="00502EAC">
      <w:pPr>
        <w:tabs>
          <w:tab w:val="left" w:pos="567"/>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 xml:space="preserve">a)  La Oficina receptora transmitirá a la Administración encargada de la búsqueda internacional, junto con la copia para la búsqueda, la copia y la traducción mencionadas en el </w:t>
      </w:r>
      <w:r w:rsidR="00647E44" w:rsidRPr="00BE6A79">
        <w:rPr>
          <w:rFonts w:eastAsia="Times New Roman" w:cs="Times New Roman"/>
          <w:color w:val="0000FF"/>
          <w:u w:val="single"/>
          <w:lang w:val="es-ES_tradnl" w:eastAsia="en-US"/>
        </w:rPr>
        <w:t>párrafo </w:t>
      </w:r>
      <w:r w:rsidRPr="00BE6A79">
        <w:rPr>
          <w:rFonts w:eastAsia="Times New Roman" w:cs="Times New Roman"/>
          <w:color w:val="0000FF"/>
          <w:u w:val="single"/>
          <w:lang w:val="es-ES_tradnl" w:eastAsia="en-US"/>
        </w:rPr>
        <w:t>1.a) de la Regla 12</w:t>
      </w:r>
      <w:r w:rsidRPr="00BE6A79">
        <w:rPr>
          <w:rFonts w:eastAsia="Times New Roman" w:cs="Times New Roman"/>
          <w:i/>
          <w:color w:val="0000FF"/>
          <w:u w:val="single"/>
          <w:lang w:val="es-ES_tradnl" w:eastAsia="en-US"/>
        </w:rPr>
        <w:t>bis</w:t>
      </w:r>
      <w:r w:rsidRPr="00BE6A79">
        <w:rPr>
          <w:rFonts w:eastAsia="Times New Roman" w:cs="Times New Roman"/>
          <w:color w:val="0000FF"/>
          <w:u w:val="single"/>
          <w:lang w:val="es-ES_tradnl" w:eastAsia="en-US"/>
        </w:rPr>
        <w:t>., relativas a una búsqueda anterior respecto de la cual el solicitante haya formulado una indicación en el petitorio en virtud de la Regla 4.12, siempre y cuando dicha copia o traducción:</w:t>
      </w:r>
    </w:p>
    <w:p w:rsidR="00EA631B" w:rsidRPr="00BE6A79" w:rsidRDefault="00EA631B" w:rsidP="00502EAC">
      <w:pPr>
        <w:tabs>
          <w:tab w:val="right" w:pos="1418"/>
          <w:tab w:val="left" w:pos="1701"/>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i)</w:t>
      </w:r>
      <w:r w:rsidRPr="00BE6A79">
        <w:rPr>
          <w:rFonts w:eastAsia="Times New Roman" w:cs="Times New Roman"/>
          <w:color w:val="0000FF"/>
          <w:u w:val="single"/>
          <w:lang w:val="es-ES_tradnl" w:eastAsia="en-US"/>
        </w:rPr>
        <w:tab/>
        <w:t>haya sido presentada por el solicitante a la Oficina receptora junto con la solicitud internacional;</w:t>
      </w:r>
    </w:p>
    <w:p w:rsidR="00EA631B" w:rsidRPr="00BE6A79" w:rsidRDefault="00EA631B" w:rsidP="00502EAC">
      <w:pPr>
        <w:tabs>
          <w:tab w:val="right" w:pos="1418"/>
          <w:tab w:val="left" w:pos="1701"/>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ii)</w:t>
      </w:r>
      <w:r w:rsidRPr="00BE6A79">
        <w:rPr>
          <w:rFonts w:eastAsia="Times New Roman" w:cs="Times New Roman"/>
          <w:color w:val="0000FF"/>
          <w:u w:val="single"/>
          <w:lang w:val="es-ES_tradnl" w:eastAsia="en-US"/>
        </w:rPr>
        <w:tab/>
        <w:t xml:space="preserve">haya sido preparada, a instancia del solicitante, por la Oficina receptora y transmitida por esta última a la citada Administración;  o </w:t>
      </w:r>
    </w:p>
    <w:p w:rsidR="00EA631B" w:rsidRPr="00BE6A79" w:rsidRDefault="00EA631B" w:rsidP="00502EAC">
      <w:pPr>
        <w:tabs>
          <w:tab w:val="right" w:pos="1418"/>
          <w:tab w:val="left" w:pos="1701"/>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iii)</w:t>
      </w:r>
      <w:r w:rsidRPr="00BE6A79">
        <w:rPr>
          <w:rFonts w:eastAsia="Times New Roman" w:cs="Times New Roman"/>
          <w:color w:val="0000FF"/>
          <w:u w:val="single"/>
          <w:lang w:val="es-ES_tradnl" w:eastAsia="en-US"/>
        </w:rPr>
        <w:tab/>
        <w:t xml:space="preserve">cuando la Oficina receptora disponga de la copia o traducción mencionada, obtenida de una forma y manera que le sean aceptables, por ejemplo, de una biblioteca digital, de conformidad con lo dispuesto en el </w:t>
      </w:r>
      <w:r w:rsidR="00647E44" w:rsidRPr="00BE6A79">
        <w:rPr>
          <w:rFonts w:eastAsia="Times New Roman" w:cs="Times New Roman"/>
          <w:color w:val="0000FF"/>
          <w:u w:val="single"/>
          <w:lang w:val="es-ES_tradnl" w:eastAsia="en-US"/>
        </w:rPr>
        <w:t>párrafo </w:t>
      </w:r>
      <w:r w:rsidRPr="00BE6A79">
        <w:rPr>
          <w:rFonts w:eastAsia="Times New Roman" w:cs="Times New Roman"/>
          <w:color w:val="0000FF"/>
          <w:u w:val="single"/>
          <w:lang w:val="es-ES_tradnl" w:eastAsia="en-US"/>
        </w:rPr>
        <w:t>1.d) de la Regla 12</w:t>
      </w:r>
      <w:r w:rsidRPr="00BE6A79">
        <w:rPr>
          <w:rFonts w:eastAsia="Times New Roman" w:cs="Times New Roman"/>
          <w:i/>
          <w:color w:val="0000FF"/>
          <w:u w:val="single"/>
          <w:lang w:val="es-ES_tradnl" w:eastAsia="en-US"/>
        </w:rPr>
        <w:t>bis</w:t>
      </w:r>
      <w:r w:rsidRPr="00BE6A79">
        <w:rPr>
          <w:rFonts w:eastAsia="Times New Roman" w:cs="Times New Roman"/>
          <w:color w:val="0000FF"/>
          <w:u w:val="single"/>
          <w:lang w:val="es-ES_tradnl" w:eastAsia="en-US"/>
        </w:rPr>
        <w:t>.</w:t>
      </w:r>
    </w:p>
    <w:p w:rsidR="00EA631B" w:rsidRPr="00BE6A79" w:rsidRDefault="00EA631B" w:rsidP="00502EAC">
      <w:pPr>
        <w:tabs>
          <w:tab w:val="left" w:pos="567"/>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 xml:space="preserve">b)  Cuando no figuren comprendidos en la copia de los resultados de la búsqueda anterior mencionada en el </w:t>
      </w:r>
      <w:r w:rsidR="00647E44" w:rsidRPr="00BE6A79">
        <w:rPr>
          <w:rFonts w:eastAsia="Times New Roman" w:cs="Times New Roman"/>
          <w:color w:val="0000FF"/>
          <w:u w:val="single"/>
          <w:lang w:val="es-ES_tradnl" w:eastAsia="en-US"/>
        </w:rPr>
        <w:t>párrafo </w:t>
      </w:r>
      <w:r w:rsidRPr="00BE6A79">
        <w:rPr>
          <w:rFonts w:eastAsia="Times New Roman" w:cs="Times New Roman"/>
          <w:color w:val="0000FF"/>
          <w:u w:val="single"/>
          <w:lang w:val="es-ES_tradnl" w:eastAsia="en-US"/>
        </w:rPr>
        <w:t>1.a) de la Regla 12</w:t>
      </w:r>
      <w:r w:rsidRPr="00BE6A79">
        <w:rPr>
          <w:rFonts w:eastAsia="Times New Roman" w:cs="Times New Roman"/>
          <w:i/>
          <w:color w:val="0000FF"/>
          <w:u w:val="single"/>
          <w:lang w:val="es-ES_tradnl" w:eastAsia="en-US"/>
        </w:rPr>
        <w:t>bis</w:t>
      </w:r>
      <w:r w:rsidRPr="00BE6A79">
        <w:rPr>
          <w:rFonts w:eastAsia="Times New Roman" w:cs="Times New Roman"/>
          <w:color w:val="0000FF"/>
          <w:u w:val="single"/>
          <w:lang w:val="es-ES_tradnl" w:eastAsia="en-US"/>
        </w:rPr>
        <w:t>, la Oficina receptora transmitirá también a la Administración encargada de la búsqueda internacional, junto con la copia para la búsqueda, una copia de los resultados de toda clasificación anterior que esa misma Oficina hubiera realizado, si ya estuvieran disponibles.</w:t>
      </w:r>
    </w:p>
    <w:p w:rsidR="00EA631B" w:rsidRPr="00BE6A79" w:rsidRDefault="00EA631B" w:rsidP="00502EAC">
      <w:pPr>
        <w:spacing w:after="200"/>
        <w:rPr>
          <w:rFonts w:eastAsia="Times New Roman" w:cs="Times New Roman"/>
          <w:color w:val="0000FF"/>
          <w:u w:val="single"/>
          <w:lang w:val="es-ES_tradnl" w:eastAsia="en-US"/>
        </w:rPr>
      </w:pPr>
      <w:r w:rsidRPr="00BE6A79">
        <w:rPr>
          <w:color w:val="0000FF"/>
          <w:u w:val="single"/>
          <w:lang w:val="es-ES_tradnl"/>
        </w:rPr>
        <w:br w:type="page"/>
      </w:r>
    </w:p>
    <w:p w:rsidR="00EA631B" w:rsidRPr="00BE6A79" w:rsidRDefault="00EA631B" w:rsidP="00502EAC">
      <w:pPr>
        <w:keepNext/>
        <w:tabs>
          <w:tab w:val="left" w:pos="567"/>
        </w:tabs>
        <w:spacing w:after="360" w:line="480" w:lineRule="auto"/>
        <w:rPr>
          <w:rFonts w:eastAsia="Times New Roman" w:cs="Times New Roman"/>
          <w:color w:val="0000FF"/>
          <w:u w:val="single"/>
          <w:lang w:val="es-ES_tradnl" w:eastAsia="en-US"/>
        </w:rPr>
      </w:pPr>
      <w:bookmarkStart w:id="11" w:name="_Toc409447636"/>
      <w:r w:rsidRPr="00BE6A79">
        <w:rPr>
          <w:rFonts w:eastAsia="Times New Roman" w:cs="Times New Roman"/>
          <w:color w:val="0000FF"/>
          <w:u w:val="single"/>
          <w:lang w:val="es-ES_tradnl" w:eastAsia="en-US"/>
        </w:rPr>
        <w:lastRenderedPageBreak/>
        <w:t>23</w:t>
      </w:r>
      <w:r w:rsidRPr="00BE6A79">
        <w:rPr>
          <w:rFonts w:eastAsia="Times New Roman" w:cs="Times New Roman"/>
          <w:i/>
          <w:color w:val="0000FF"/>
          <w:u w:val="single"/>
          <w:lang w:val="es-ES_tradnl" w:eastAsia="en-US"/>
        </w:rPr>
        <w:t>bis</w:t>
      </w:r>
      <w:r w:rsidRPr="00BE6A79">
        <w:rPr>
          <w:rFonts w:eastAsia="Times New Roman" w:cs="Times New Roman"/>
          <w:color w:val="0000FF"/>
          <w:u w:val="single"/>
          <w:lang w:val="es-ES_tradnl" w:eastAsia="en-US"/>
        </w:rPr>
        <w:t>.2   </w:t>
      </w:r>
      <w:r w:rsidRPr="00BE6A79">
        <w:rPr>
          <w:rFonts w:eastAsia="Times New Roman" w:cs="Times New Roman"/>
          <w:i/>
          <w:color w:val="0000FF"/>
          <w:u w:val="single"/>
          <w:lang w:val="es-ES_tradnl" w:eastAsia="en-US"/>
        </w:rPr>
        <w:t>Transmisión de documentación relativa a una búsqueda o clasificación anteriores a los efectos de lo dispuesto en la Regla 41.2</w:t>
      </w:r>
      <w:bookmarkEnd w:id="11"/>
    </w:p>
    <w:p w:rsidR="00EA631B" w:rsidRPr="00BE6A79" w:rsidRDefault="00EA631B" w:rsidP="00502EAC">
      <w:pPr>
        <w:tabs>
          <w:tab w:val="left" w:pos="567"/>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a)  A los efectos de lo dispuesto en la Regla 41.2, cuando en la solicitud internacional se reivindique la prioridad de una o varias solicitudes anteriores presentadas ante la misma Oficina que la que desempeña las funciones de Oficina receptora, y dicha Oficina haya realizado una búsqueda anterior con respecto a esa solicitud anterior, o la haya clasificado, la Oficina receptora, sin perjuicio de lo dispuesto en los párrafos b), d) y e), transmitirá a la Administración encargada de la búsqueda internacional, junto con la copia para la búsqueda, una copia de los resultados de la búsqueda anterior, en cualquiera de las formas (por ejemplo, en forma de un informe de búsqueda, de una relación del estado anterior de la técnica mencionado o de un informe de examen) en que la Oficina disponga de los mismos.  La Oficina receptora también podrá transmitir a la Administración encargada de la búsqueda internacional cuantos otros documentos relativos a la búsqueda anterior estime que pudieran resultar de utilidad a dicha Administración para llevar a cabo la búsqueda internacional.</w:t>
      </w:r>
    </w:p>
    <w:p w:rsidR="00EA631B" w:rsidRPr="00BE6A79" w:rsidRDefault="00EA631B" w:rsidP="00502EAC">
      <w:pPr>
        <w:tabs>
          <w:tab w:val="left" w:pos="567"/>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b)  </w:t>
      </w:r>
      <w:r w:rsidRPr="00BE6A79">
        <w:rPr>
          <w:rFonts w:ascii="Microsoft Sans Serif" w:eastAsia="Times New Roman" w:hAnsi="Microsoft Sans Serif" w:cs="Microsoft Sans Serif"/>
          <w:color w:val="0000FF"/>
          <w:u w:val="single"/>
          <w:lang w:val="es-ES_tradnl" w:eastAsia="en-US"/>
        </w:rPr>
        <w:t xml:space="preserve">No obstante lo dispuesto en el </w:t>
      </w:r>
      <w:r w:rsidR="00647E44" w:rsidRPr="00BE6A79">
        <w:rPr>
          <w:rFonts w:ascii="Microsoft Sans Serif" w:eastAsia="Times New Roman" w:hAnsi="Microsoft Sans Serif" w:cs="Microsoft Sans Serif"/>
          <w:color w:val="0000FF"/>
          <w:u w:val="single"/>
          <w:lang w:val="es-ES_tradnl" w:eastAsia="en-US"/>
        </w:rPr>
        <w:t>párrafo </w:t>
      </w:r>
      <w:r w:rsidRPr="00BE6A79">
        <w:rPr>
          <w:rFonts w:ascii="Microsoft Sans Serif" w:eastAsia="Times New Roman" w:hAnsi="Microsoft Sans Serif" w:cs="Microsoft Sans Serif"/>
          <w:color w:val="0000FF"/>
          <w:u w:val="single"/>
          <w:lang w:val="es-ES_tradnl" w:eastAsia="en-US"/>
        </w:rPr>
        <w:t>a), la Oficina receptora podrá notificar a la Oficina Internacional antes de [FECHA] que podrá decidir, a petición del solicitante presentada junto con la solicitud internacional, no transmitir los resultados de una búsqueda anterior a la Administración encargada de la búsqueda internacional.  La Oficina Internacional publicará en la Gaceta las notificaciones efectuadas con arreglo a esta disposición.</w:t>
      </w:r>
    </w:p>
    <w:p w:rsidR="00EA631B" w:rsidRPr="00BE6A79" w:rsidRDefault="00EA631B" w:rsidP="00502EAC">
      <w:pPr>
        <w:tabs>
          <w:tab w:val="left" w:pos="567"/>
        </w:tabs>
        <w:spacing w:after="360" w:line="480" w:lineRule="auto"/>
        <w:rPr>
          <w:rFonts w:eastAsia="Times New Roman" w:cs="Times New Roman"/>
          <w:color w:val="0000FF"/>
          <w:u w:val="single"/>
          <w:lang w:val="es-ES_tradnl" w:eastAsia="en-US"/>
        </w:rPr>
      </w:pPr>
      <w:r w:rsidRPr="00BE6A79">
        <w:rPr>
          <w:rFonts w:eastAsia="Times New Roman" w:cs="Times New Roman"/>
          <w:color w:val="0000FF"/>
          <w:lang w:val="es-ES_tradnl" w:eastAsia="en-US"/>
        </w:rPr>
        <w:tab/>
      </w:r>
      <w:r w:rsidRPr="00BE6A79">
        <w:rPr>
          <w:rFonts w:eastAsia="Times New Roman" w:cs="Times New Roman"/>
          <w:color w:val="0000FF"/>
          <w:u w:val="single"/>
          <w:lang w:val="es-ES_tradnl" w:eastAsia="en-US"/>
        </w:rPr>
        <w:t xml:space="preserve">c)  La Oficina receptora podrá optar por que el </w:t>
      </w:r>
      <w:r w:rsidR="00647E44" w:rsidRPr="00BE6A79">
        <w:rPr>
          <w:rFonts w:eastAsia="Times New Roman" w:cs="Times New Roman"/>
          <w:color w:val="0000FF"/>
          <w:u w:val="single"/>
          <w:lang w:val="es-ES_tradnl" w:eastAsia="en-US"/>
        </w:rPr>
        <w:t>párrafo </w:t>
      </w:r>
      <w:r w:rsidRPr="00BE6A79">
        <w:rPr>
          <w:rFonts w:eastAsia="Times New Roman" w:cs="Times New Roman"/>
          <w:color w:val="0000FF"/>
          <w:u w:val="single"/>
          <w:lang w:val="es-ES_tradnl" w:eastAsia="en-US"/>
        </w:rPr>
        <w:t xml:space="preserve">a) se aplique </w:t>
      </w:r>
      <w:r w:rsidRPr="00BE6A79">
        <w:rPr>
          <w:rFonts w:eastAsia="Times New Roman" w:cs="Times New Roman"/>
          <w:i/>
          <w:color w:val="0000FF"/>
          <w:u w:val="single"/>
          <w:lang w:val="es-ES_tradnl" w:eastAsia="en-US"/>
        </w:rPr>
        <w:t>mutatis mutandis</w:t>
      </w:r>
      <w:r w:rsidRPr="00BE6A79">
        <w:rPr>
          <w:rFonts w:eastAsia="Times New Roman" w:cs="Times New Roman"/>
          <w:color w:val="0000FF"/>
          <w:u w:val="single"/>
          <w:lang w:val="es-ES_tradnl" w:eastAsia="en-US"/>
        </w:rPr>
        <w:t xml:space="preserve"> cuando en la solicitud internacional se reivindique la prioridad de una o varias solicitudes anteriores que hayan sido presentadas ante una Oficina distinta de aquella que desempeña las funciones de Oficina receptora, y que dicha Oficina haya realizado una búsqueda anterior con respecto a esa solicitud anterior, o la haya clasificado, y la Oficina receptora disponga de los resultados de la búsqueda anterior o de la clasificación, obtenidos de una forma y manera que le sean aceptables, por ejemplo, de una biblioteca digital.  </w:t>
      </w:r>
    </w:p>
    <w:p w:rsidR="00117395" w:rsidRPr="00BE6A79" w:rsidRDefault="00117395" w:rsidP="00117395">
      <w:pPr>
        <w:pageBreakBefore/>
        <w:tabs>
          <w:tab w:val="left" w:pos="567"/>
        </w:tabs>
        <w:spacing w:after="360" w:line="480" w:lineRule="auto"/>
        <w:jc w:val="center"/>
        <w:rPr>
          <w:rFonts w:eastAsia="Times New Roman" w:cs="Times New Roman"/>
          <w:i/>
          <w:lang w:val="es-ES_tradnl" w:eastAsia="en-US"/>
        </w:rPr>
      </w:pPr>
      <w:r w:rsidRPr="00BE6A79">
        <w:rPr>
          <w:rFonts w:eastAsia="Times New Roman" w:cs="Times New Roman"/>
          <w:i/>
          <w:lang w:val="es-ES_tradnl" w:eastAsia="en-US"/>
        </w:rPr>
        <w:lastRenderedPageBreak/>
        <w:t>[Regla </w:t>
      </w:r>
      <w:r>
        <w:rPr>
          <w:rFonts w:eastAsia="Times New Roman" w:cs="Times New Roman"/>
          <w:i/>
          <w:lang w:val="es-ES_tradnl" w:eastAsia="en-US"/>
        </w:rPr>
        <w:t>23</w:t>
      </w:r>
      <w:r w:rsidRPr="00BE6A79">
        <w:rPr>
          <w:rFonts w:eastAsia="Times New Roman" w:cs="Times New Roman"/>
          <w:i/>
          <w:lang w:val="es-ES_tradnl" w:eastAsia="en-US"/>
        </w:rPr>
        <w:t>bis.2, continuación]</w:t>
      </w:r>
    </w:p>
    <w:p w:rsidR="00EA631B" w:rsidRPr="00BE6A79" w:rsidRDefault="00EA631B" w:rsidP="00502EAC">
      <w:pPr>
        <w:tabs>
          <w:tab w:val="left" w:pos="567"/>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d)  Los párrafos a) y c) no serán aplicables cuando la búsqueda anterior haya sido realizada por la misma Administración encargada de la búsqueda internacional o por la misma Oficina que desempeña las funciones de Administración encargada de la búsqueda internacional, ni cuando la Oficina receptora tenga conocimiento de que la Administración encargada de la búsqueda internacional ya dispone de una copia de los resultados de la búsqueda o clasificación anteriores, obtenidos de una forma y manera que le sean aceptables, por ejemplo, de una biblioteca digital.</w:t>
      </w:r>
    </w:p>
    <w:p w:rsidR="00EA631B" w:rsidRPr="00BE6A79" w:rsidRDefault="00EA631B" w:rsidP="00502EAC">
      <w:pPr>
        <w:tabs>
          <w:tab w:val="left" w:pos="567"/>
        </w:tabs>
        <w:spacing w:after="360" w:line="480" w:lineRule="auto"/>
        <w:rPr>
          <w:rFonts w:eastAsia="Times New Roman" w:cs="Times New Roman"/>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 xml:space="preserve">e)  En la medida en que, el [FECHA], la transmisión de las copias mencionadas en el </w:t>
      </w:r>
      <w:r w:rsidR="00647E44" w:rsidRPr="00BE6A79">
        <w:rPr>
          <w:rFonts w:eastAsia="Times New Roman" w:cs="Times New Roman"/>
          <w:color w:val="0000FF"/>
          <w:u w:val="single"/>
          <w:lang w:val="es-ES_tradnl" w:eastAsia="en-US"/>
        </w:rPr>
        <w:t>párrafo </w:t>
      </w:r>
      <w:r w:rsidRPr="00BE6A79">
        <w:rPr>
          <w:rFonts w:eastAsia="Times New Roman" w:cs="Times New Roman"/>
          <w:color w:val="0000FF"/>
          <w:u w:val="single"/>
          <w:lang w:val="es-ES_tradnl" w:eastAsia="en-US"/>
        </w:rPr>
        <w:t xml:space="preserve">a), o la transmisión de dichas copias en cualquiera de las formas indicadas en el </w:t>
      </w:r>
      <w:r w:rsidR="00647E44" w:rsidRPr="00BE6A79">
        <w:rPr>
          <w:rFonts w:eastAsia="Times New Roman" w:cs="Times New Roman"/>
          <w:color w:val="0000FF"/>
          <w:u w:val="single"/>
          <w:lang w:val="es-ES_tradnl" w:eastAsia="en-US"/>
        </w:rPr>
        <w:t>párrafo </w:t>
      </w:r>
      <w:r w:rsidRPr="00BE6A79">
        <w:rPr>
          <w:rFonts w:eastAsia="Times New Roman" w:cs="Times New Roman"/>
          <w:color w:val="0000FF"/>
          <w:u w:val="single"/>
          <w:lang w:val="es-ES_tradnl" w:eastAsia="en-US"/>
        </w:rPr>
        <w:t>a), sin la autorización del solicitante, no sea compatible con la legislación aplicable por la Oficina receptora, dicho párrafo no será aplicable a la transmisión de tales copias, ni a la transmisión de las copias en cualquiera de las formas indicadas, con respecto a las solicitudes internacionales presentadas ante aquella Oficina receptora, mientras la transmisión sin la autorización del solicitante continúe siendo incompatible con dicha legislación, y teniendo en cuenta que la citada Oficina deberá informar de ello a la Oficina Internacional antes del [FECHA].  La Oficina Internacional publicará lo antes posible en la Gaceta las informaciones recibidas.</w:t>
      </w:r>
    </w:p>
    <w:p w:rsidR="00EA631B" w:rsidRPr="00BE6A79" w:rsidRDefault="00EA631B" w:rsidP="00502EAC">
      <w:pPr>
        <w:keepNext/>
        <w:pageBreakBefore/>
        <w:tabs>
          <w:tab w:val="left" w:pos="57"/>
        </w:tabs>
        <w:spacing w:after="600" w:line="480" w:lineRule="auto"/>
        <w:jc w:val="center"/>
        <w:rPr>
          <w:rFonts w:eastAsia="Times New Roman" w:cs="Times New Roman"/>
          <w:b/>
          <w:lang w:val="es-ES_tradnl" w:eastAsia="en-US"/>
        </w:rPr>
      </w:pPr>
      <w:bookmarkStart w:id="12" w:name="_Toc409447637"/>
      <w:r w:rsidRPr="00BE6A79">
        <w:rPr>
          <w:rFonts w:eastAsia="Times New Roman" w:cs="Times New Roman"/>
          <w:b/>
          <w:lang w:val="es-ES_tradnl" w:eastAsia="en-US"/>
        </w:rPr>
        <w:lastRenderedPageBreak/>
        <w:t>Regla 41</w:t>
      </w:r>
      <w:r w:rsidRPr="00BE6A79">
        <w:rPr>
          <w:rFonts w:eastAsia="Times New Roman" w:cs="Times New Roman"/>
          <w:b/>
          <w:lang w:val="es-ES_tradnl" w:eastAsia="en-US"/>
        </w:rPr>
        <w:br/>
      </w:r>
      <w:bookmarkEnd w:id="12"/>
      <w:r w:rsidRPr="00BE6A79">
        <w:rPr>
          <w:rFonts w:eastAsia="Times New Roman" w:cs="Times New Roman"/>
          <w:b/>
          <w:lang w:val="es-ES_tradnl" w:eastAsia="en-US"/>
        </w:rPr>
        <w:t>Consideración de los resultados de una búsqueda anterior</w:t>
      </w:r>
    </w:p>
    <w:p w:rsidR="00EA631B" w:rsidRPr="00BE6A79" w:rsidRDefault="00EA631B" w:rsidP="00502EAC">
      <w:pPr>
        <w:keepNext/>
        <w:tabs>
          <w:tab w:val="left" w:pos="567"/>
        </w:tabs>
        <w:spacing w:after="360" w:line="480" w:lineRule="auto"/>
        <w:rPr>
          <w:rFonts w:eastAsia="Times New Roman" w:cs="Times New Roman"/>
          <w:u w:val="single"/>
          <w:lang w:val="es-ES_tradnl" w:eastAsia="en-US"/>
        </w:rPr>
      </w:pPr>
      <w:bookmarkStart w:id="13" w:name="_Toc409447638"/>
      <w:r w:rsidRPr="00BE6A79">
        <w:rPr>
          <w:rFonts w:eastAsia="Times New Roman" w:cs="Times New Roman"/>
          <w:lang w:val="es-ES_tradnl" w:eastAsia="en-US"/>
        </w:rPr>
        <w:t>41.1   </w:t>
      </w:r>
      <w:r w:rsidRPr="00BE6A79">
        <w:rPr>
          <w:rFonts w:eastAsia="Times New Roman" w:cs="Times New Roman"/>
          <w:i/>
          <w:lang w:val="es-ES_tradnl" w:eastAsia="en-US"/>
        </w:rPr>
        <w:t xml:space="preserve">Consideración de los resultados de una búsqueda anterior </w:t>
      </w:r>
      <w:r w:rsidRPr="00BE6A79">
        <w:rPr>
          <w:rFonts w:eastAsia="Times New Roman" w:cs="Times New Roman"/>
          <w:i/>
          <w:color w:val="0000FF"/>
          <w:u w:val="single"/>
          <w:lang w:val="es-ES_tradnl" w:eastAsia="en-US"/>
        </w:rPr>
        <w:t>cuando en el petitorio haya una indicación en virtud de la Regla 4.12</w:t>
      </w:r>
      <w:bookmarkEnd w:id="13"/>
    </w:p>
    <w:p w:rsidR="00EA631B" w:rsidRPr="00BE6A79" w:rsidRDefault="00EA631B" w:rsidP="00502EAC">
      <w:pPr>
        <w:tabs>
          <w:tab w:val="left" w:pos="567"/>
        </w:tabs>
        <w:spacing w:after="240" w:line="480" w:lineRule="auto"/>
        <w:rPr>
          <w:rFonts w:eastAsia="Times New Roman" w:cs="Times New Roman"/>
          <w:lang w:val="es-ES_tradnl" w:eastAsia="en-US"/>
        </w:rPr>
      </w:pPr>
      <w:r w:rsidRPr="00BE6A79">
        <w:rPr>
          <w:rFonts w:eastAsia="Times New Roman" w:cs="Times New Roman"/>
          <w:lang w:val="es-ES_tradnl" w:eastAsia="en-US"/>
        </w:rPr>
        <w:tab/>
        <w:t>Cuando, en virtud de la Regla 4.12, el solicitante haya pedido a la Administración encargada de la búsqueda internacional que tome en consideración los resultados de una búsqueda anterior y haya cumplido lo dispuesto en la Regla 12</w:t>
      </w:r>
      <w:r w:rsidRPr="00BE6A79">
        <w:rPr>
          <w:rFonts w:eastAsia="Times New Roman" w:cs="Times New Roman"/>
          <w:i/>
          <w:lang w:val="es-ES_tradnl" w:eastAsia="en-US"/>
        </w:rPr>
        <w:t>bis</w:t>
      </w:r>
      <w:r w:rsidRPr="00BE6A79">
        <w:rPr>
          <w:rFonts w:eastAsia="Times New Roman" w:cs="Times New Roman"/>
          <w:lang w:val="es-ES_tradnl" w:eastAsia="en-US"/>
        </w:rPr>
        <w:t>.1 y:</w:t>
      </w:r>
    </w:p>
    <w:p w:rsidR="00EA631B" w:rsidRPr="00BE6A79" w:rsidRDefault="00EA631B" w:rsidP="00502EAC">
      <w:pPr>
        <w:tabs>
          <w:tab w:val="right" w:pos="1276"/>
          <w:tab w:val="left" w:pos="1418"/>
        </w:tabs>
        <w:spacing w:after="360" w:line="480" w:lineRule="auto"/>
        <w:rPr>
          <w:rFonts w:eastAsia="Times New Roman" w:cs="Times New Roman"/>
          <w:lang w:val="es-ES_tradnl" w:eastAsia="en-US"/>
        </w:rPr>
      </w:pPr>
      <w:r w:rsidRPr="00BE6A79">
        <w:rPr>
          <w:rFonts w:eastAsia="Times New Roman" w:cs="Times New Roman"/>
          <w:lang w:val="es-ES_tradnl" w:eastAsia="en-US"/>
        </w:rPr>
        <w:tab/>
        <w:t>i)</w:t>
      </w:r>
      <w:r w:rsidRPr="00BE6A79">
        <w:rPr>
          <w:rFonts w:eastAsia="Times New Roman" w:cs="Times New Roman"/>
          <w:lang w:val="es-ES_tradnl" w:eastAsia="en-US"/>
        </w:rPr>
        <w:tab/>
        <w:t>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EA631B" w:rsidRPr="00BE6A79" w:rsidRDefault="00EA631B" w:rsidP="00502EAC">
      <w:pPr>
        <w:tabs>
          <w:tab w:val="right" w:pos="1276"/>
          <w:tab w:val="left" w:pos="1418"/>
        </w:tabs>
        <w:spacing w:after="360" w:line="480" w:lineRule="auto"/>
        <w:rPr>
          <w:rFonts w:eastAsia="Times New Roman" w:cs="Times New Roman"/>
          <w:lang w:val="es-ES_tradnl" w:eastAsia="en-US"/>
        </w:rPr>
      </w:pPr>
      <w:r w:rsidRPr="00BE6A79">
        <w:rPr>
          <w:rFonts w:eastAsia="Times New Roman" w:cs="Times New Roman"/>
          <w:lang w:val="es-ES_tradnl" w:eastAsia="en-US"/>
        </w:rPr>
        <w:tab/>
        <w:t>ii)</w:t>
      </w:r>
      <w:r w:rsidRPr="00BE6A79">
        <w:rPr>
          <w:rFonts w:eastAsia="Times New Roman" w:cs="Times New Roman"/>
          <w:lang w:val="es-ES_tradnl" w:eastAsia="en-US"/>
        </w:rPr>
        <w:tab/>
        <w:t>la búsqueda anterior haya sido realizada por otra Administración encargada de la búsqueda internacional, o por una Oficina distinta de la que desempeña las funciones de Administración encargada de la búsqueda internacional, la Administración encargada de la búsqueda internacional podrá tomar en consideración esos resultados al realizar la búsqueda internacional.</w:t>
      </w:r>
    </w:p>
    <w:p w:rsidR="00EA631B" w:rsidRPr="00BE6A79" w:rsidRDefault="00EA631B" w:rsidP="00A0375E">
      <w:pPr>
        <w:keepNext/>
        <w:keepLines/>
        <w:tabs>
          <w:tab w:val="left" w:pos="567"/>
        </w:tabs>
        <w:spacing w:after="360" w:line="480" w:lineRule="auto"/>
        <w:rPr>
          <w:rFonts w:eastAsia="Times New Roman" w:cs="Times New Roman"/>
          <w:i/>
          <w:color w:val="0000FF"/>
          <w:u w:val="single"/>
          <w:lang w:val="es-ES_tradnl" w:eastAsia="en-US"/>
        </w:rPr>
      </w:pPr>
      <w:bookmarkStart w:id="14" w:name="_Toc409447639"/>
      <w:r w:rsidRPr="00BE6A79">
        <w:rPr>
          <w:rFonts w:eastAsia="Times New Roman" w:cs="Times New Roman"/>
          <w:color w:val="0000FF"/>
          <w:u w:val="single"/>
          <w:lang w:val="es-ES_tradnl" w:eastAsia="en-US"/>
        </w:rPr>
        <w:lastRenderedPageBreak/>
        <w:t>41.2   </w:t>
      </w:r>
      <w:r w:rsidRPr="00BE6A79">
        <w:rPr>
          <w:rFonts w:eastAsia="Times New Roman" w:cs="Times New Roman"/>
          <w:i/>
          <w:color w:val="0000FF"/>
          <w:u w:val="single"/>
          <w:lang w:val="es-ES_tradnl" w:eastAsia="en-US"/>
        </w:rPr>
        <w:t xml:space="preserve">Consideración de los resultados de una búsqueda anterior en otros </w:t>
      </w:r>
      <w:bookmarkEnd w:id="14"/>
      <w:r w:rsidRPr="00BE6A79">
        <w:rPr>
          <w:rFonts w:eastAsia="Times New Roman" w:cs="Times New Roman"/>
          <w:i/>
          <w:color w:val="0000FF"/>
          <w:u w:val="single"/>
          <w:lang w:val="es-ES_tradnl" w:eastAsia="en-US"/>
        </w:rPr>
        <w:t>casos</w:t>
      </w:r>
    </w:p>
    <w:p w:rsidR="00EA631B" w:rsidRPr="00BE6A79" w:rsidRDefault="00EA631B" w:rsidP="00A0375E">
      <w:pPr>
        <w:keepNext/>
        <w:keepLines/>
        <w:tabs>
          <w:tab w:val="left" w:pos="567"/>
        </w:tabs>
        <w:spacing w:after="360" w:line="480" w:lineRule="auto"/>
        <w:rPr>
          <w:rFonts w:eastAsia="Times New Roman" w:cs="Times New Roman"/>
          <w:color w:val="0000FF"/>
          <w:u w:val="single"/>
          <w:lang w:val="es-ES_tradnl" w:eastAsia="en-US"/>
        </w:rPr>
      </w:pPr>
      <w:r w:rsidRPr="00BE6A79">
        <w:rPr>
          <w:rFonts w:eastAsia="Times New Roman" w:cs="Times New Roman"/>
          <w:lang w:val="es-ES_tradnl" w:eastAsia="en-US"/>
        </w:rPr>
        <w:tab/>
      </w:r>
      <w:r w:rsidRPr="00BE6A79">
        <w:rPr>
          <w:rFonts w:eastAsia="Times New Roman" w:cs="Times New Roman"/>
          <w:color w:val="0000FF"/>
          <w:u w:val="single"/>
          <w:lang w:val="es-ES_tradnl" w:eastAsia="en-US"/>
        </w:rPr>
        <w:t>a)  Cuando en la solicitud internacional se reivindique la prioridad de una o varias solicitudes anteriores con respecto a las cuales 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EA631B" w:rsidRPr="00BE6A79" w:rsidRDefault="00EA631B" w:rsidP="00502EAC">
      <w:pPr>
        <w:keepLines/>
        <w:tabs>
          <w:tab w:val="left" w:pos="567"/>
        </w:tabs>
        <w:spacing w:after="360" w:line="480" w:lineRule="auto"/>
        <w:rPr>
          <w:rFonts w:eastAsia="Times New Roman" w:cs="Times New Roman"/>
          <w:color w:val="0000FF"/>
          <w:u w:val="single"/>
          <w:lang w:val="es-ES_tradnl" w:eastAsia="en-US"/>
        </w:rPr>
      </w:pPr>
      <w:r w:rsidRPr="00BE6A79">
        <w:rPr>
          <w:rFonts w:eastAsia="Times New Roman" w:cs="Times New Roman"/>
          <w:color w:val="0000FF"/>
          <w:lang w:val="es-ES_tradnl" w:eastAsia="en-US"/>
        </w:rPr>
        <w:tab/>
      </w:r>
      <w:r w:rsidRPr="00BE6A79">
        <w:rPr>
          <w:rFonts w:eastAsia="Times New Roman" w:cs="Times New Roman"/>
          <w:color w:val="0000FF"/>
          <w:u w:val="single"/>
          <w:lang w:val="es-ES_tradnl" w:eastAsia="en-US"/>
        </w:rPr>
        <w:t>b)  Cuando la Oficina receptora haya transmitido a la Administración encargada de la búsqueda internacional una copia de los resultados de la búsqueda o clasificación anteriores en virtud de lo dispuesto en los párrafos a) o b) de la Regla 23</w:t>
      </w:r>
      <w:r w:rsidRPr="00BE6A79">
        <w:rPr>
          <w:rFonts w:eastAsia="Times New Roman" w:cs="Times New Roman"/>
          <w:i/>
          <w:color w:val="0000FF"/>
          <w:u w:val="single"/>
          <w:lang w:val="es-ES_tradnl" w:eastAsia="en-US"/>
        </w:rPr>
        <w:t>bis</w:t>
      </w:r>
      <w:r w:rsidRPr="00BE6A79">
        <w:rPr>
          <w:rFonts w:eastAsia="Times New Roman" w:cs="Times New Roman"/>
          <w:color w:val="0000FF"/>
          <w:u w:val="single"/>
          <w:lang w:val="es-ES_tradnl" w:eastAsia="en-US"/>
        </w:rPr>
        <w:t>.2, o cuando la Administración encargada de la búsqueda internacional disponga de la citada copia, obtenida de una forma y manera que le sean aceptables, por ejemplo, de una biblioteca digital, la Administración encargada de la búsqueda internacional podrá tomar en consideración esos resultados al realizar la búsqueda internacional.</w:t>
      </w:r>
      <w:bookmarkStart w:id="15" w:name="AnnexI"/>
      <w:bookmarkEnd w:id="15"/>
    </w:p>
    <w:p w:rsidR="00EA631B" w:rsidRPr="00BE6A79" w:rsidRDefault="00EA631B" w:rsidP="00502EAC">
      <w:pPr>
        <w:spacing w:after="220"/>
        <w:rPr>
          <w:lang w:val="es-ES_tradnl"/>
        </w:rPr>
      </w:pPr>
    </w:p>
    <w:p w:rsidR="00EA631B" w:rsidRPr="00BE6A79" w:rsidRDefault="00EA631B" w:rsidP="00502EAC">
      <w:pPr>
        <w:ind w:left="5534"/>
        <w:rPr>
          <w:lang w:val="es-ES_tradnl"/>
        </w:rPr>
      </w:pPr>
      <w:r w:rsidRPr="00BE6A79">
        <w:rPr>
          <w:lang w:val="es-ES_tradnl"/>
        </w:rPr>
        <w:t xml:space="preserve">[Sigue el </w:t>
      </w:r>
      <w:r w:rsidR="00E10014" w:rsidRPr="00BE6A79">
        <w:rPr>
          <w:lang w:val="es-ES_tradnl"/>
        </w:rPr>
        <w:t>Anexo </w:t>
      </w:r>
      <w:r w:rsidRPr="00BE6A79">
        <w:rPr>
          <w:lang w:val="es-ES_tradnl"/>
        </w:rPr>
        <w:t>II]</w:t>
      </w:r>
    </w:p>
    <w:p w:rsidR="00EA631B" w:rsidRPr="00BE6A79" w:rsidRDefault="00EA631B" w:rsidP="00502EAC">
      <w:pPr>
        <w:rPr>
          <w:lang w:val="es-ES_tradnl"/>
        </w:rPr>
      </w:pPr>
    </w:p>
    <w:p w:rsidR="00EA631B" w:rsidRPr="00BE6A79" w:rsidRDefault="00EA631B" w:rsidP="00502EAC">
      <w:pPr>
        <w:rPr>
          <w:lang w:val="es-ES_tradnl"/>
        </w:rPr>
        <w:sectPr w:rsidR="00EA631B" w:rsidRPr="00BE6A79" w:rsidSect="00EA631B">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EA631B" w:rsidRPr="00BE6A79" w:rsidRDefault="00EA631B" w:rsidP="00502EAC">
      <w:pPr>
        <w:rPr>
          <w:lang w:val="es-ES_tradnl"/>
        </w:rPr>
      </w:pPr>
    </w:p>
    <w:p w:rsidR="00EA631B" w:rsidRPr="00BE6A79" w:rsidRDefault="00EA631B" w:rsidP="00502EAC">
      <w:pPr>
        <w:jc w:val="center"/>
        <w:rPr>
          <w:lang w:val="es-ES_tradnl"/>
        </w:rPr>
      </w:pPr>
      <w:r w:rsidRPr="00BE6A79">
        <w:rPr>
          <w:lang w:val="es-ES_tradnl"/>
        </w:rPr>
        <w:t>PROPUESTAS DE MODIFICACIÓN DEL REGLAMENTO DEL PCT RECOMENDADAS EN RELACIÓN CON EL PUNTO 15 DEL ORDEN DEL DÍA</w:t>
      </w:r>
    </w:p>
    <w:p w:rsidR="00EA631B" w:rsidRPr="00BE6A79" w:rsidRDefault="00EA631B" w:rsidP="00502EAC">
      <w:pPr>
        <w:jc w:val="center"/>
        <w:rPr>
          <w:lang w:val="es-ES_tradnl"/>
        </w:rPr>
      </w:pPr>
    </w:p>
    <w:p w:rsidR="00EA631B" w:rsidRPr="00BE6A79" w:rsidRDefault="00EA631B" w:rsidP="00502EAC">
      <w:pPr>
        <w:jc w:val="center"/>
        <w:rPr>
          <w:lang w:val="es-ES_tradnl"/>
        </w:rPr>
      </w:pPr>
    </w:p>
    <w:p w:rsidR="00EA631B" w:rsidRPr="00BE6A79" w:rsidRDefault="00EA631B" w:rsidP="00502EAC">
      <w:pPr>
        <w:rPr>
          <w:lang w:val="es-ES_tradnl"/>
        </w:rPr>
      </w:pPr>
      <w:r w:rsidRPr="00BE6A79">
        <w:rPr>
          <w:lang w:val="es-ES_tradnl"/>
        </w:rPr>
        <w:t>INFORMACIÓN SOBRE LA ENTRADA EN LA FASE NACIONAL Y LAS TRADUCCIONES</w:t>
      </w:r>
    </w:p>
    <w:p w:rsidR="00EA631B" w:rsidRPr="00BE6A79" w:rsidRDefault="00EA631B" w:rsidP="00502EAC">
      <w:pPr>
        <w:rPr>
          <w:lang w:val="es-ES_tradnl"/>
        </w:rPr>
      </w:pPr>
    </w:p>
    <w:p w:rsidR="00EA631B" w:rsidRPr="00BE6A79" w:rsidRDefault="00EA631B"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r w:rsidRPr="00BE6A79">
        <w:rPr>
          <w:lang w:val="es-ES_tradnl"/>
        </w:rPr>
        <w:fldChar w:fldCharType="begin"/>
      </w:r>
      <w:r w:rsidRPr="00BE6A79">
        <w:rPr>
          <w:lang w:val="es-ES_tradnl"/>
        </w:rPr>
        <w:instrText xml:space="preserve"> TOC \h \z \t "Leg # Title;1;Leg SubRule #;2" </w:instrText>
      </w:r>
      <w:r w:rsidRPr="00BE6A79">
        <w:rPr>
          <w:lang w:val="es-ES_tradnl"/>
        </w:rPr>
        <w:fldChar w:fldCharType="separate"/>
      </w:r>
      <w:hyperlink w:anchor="_Toc415663559" w:history="1">
        <w:r w:rsidRPr="00BE6A79">
          <w:rPr>
            <w:noProof/>
            <w:lang w:val="es-ES_tradnl"/>
          </w:rPr>
          <w:t>Regla 86   Gaceta</w:t>
        </w:r>
        <w:r w:rsidRPr="00BE6A79">
          <w:rPr>
            <w:noProof/>
            <w:webHidden/>
            <w:lang w:val="es-ES_tradnl"/>
          </w:rPr>
          <w:tab/>
        </w:r>
        <w:r w:rsidRPr="00BE6A79">
          <w:rPr>
            <w:noProof/>
            <w:webHidden/>
            <w:lang w:val="es-ES_tradnl"/>
          </w:rPr>
          <w:fldChar w:fldCharType="begin"/>
        </w:r>
        <w:r w:rsidRPr="00BE6A79">
          <w:rPr>
            <w:noProof/>
            <w:webHidden/>
            <w:lang w:val="es-ES_tradnl"/>
          </w:rPr>
          <w:instrText xml:space="preserve"> PAGEREF _Toc415663559 \h </w:instrText>
        </w:r>
        <w:r w:rsidRPr="00BE6A79">
          <w:rPr>
            <w:noProof/>
            <w:webHidden/>
            <w:lang w:val="es-ES_tradnl"/>
          </w:rPr>
        </w:r>
        <w:r w:rsidRPr="00BE6A79">
          <w:rPr>
            <w:noProof/>
            <w:webHidden/>
            <w:lang w:val="es-ES_tradnl"/>
          </w:rPr>
          <w:fldChar w:fldCharType="separate"/>
        </w:r>
        <w:r w:rsidR="00FE477E">
          <w:rPr>
            <w:noProof/>
            <w:webHidden/>
            <w:lang w:val="es-ES_tradnl"/>
          </w:rPr>
          <w:t>2</w:t>
        </w:r>
        <w:r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i/>
          <w:noProof/>
          <w:szCs w:val="22"/>
          <w:lang w:val="es-ES_tradnl" w:eastAsia="en-US"/>
        </w:rPr>
      </w:pPr>
      <w:hyperlink w:anchor="_Toc415663560" w:history="1">
        <w:r w:rsidR="00EA631B" w:rsidRPr="00BE6A79">
          <w:rPr>
            <w:noProof/>
            <w:lang w:val="es-ES_tradnl"/>
          </w:rPr>
          <w:t>86.1   Contenido</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_Toc415663560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2</w:t>
        </w:r>
        <w:r w:rsidR="00EA631B"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i/>
          <w:noProof/>
          <w:szCs w:val="22"/>
          <w:lang w:val="es-ES_tradnl" w:eastAsia="en-US"/>
        </w:rPr>
      </w:pPr>
      <w:hyperlink w:anchor="_Toc415663561" w:history="1">
        <w:r w:rsidR="00EA631B" w:rsidRPr="00BE6A79">
          <w:rPr>
            <w:noProof/>
            <w:lang w:val="es-ES_tradnl"/>
          </w:rPr>
          <w:t>86.2 a 86.6  [Sin cambios]</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_Toc415663561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2</w:t>
        </w:r>
        <w:r w:rsidR="00EA631B"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hyperlink w:anchor="_Toc415663562" w:history="1">
        <w:r w:rsidR="00EA631B" w:rsidRPr="00BE6A79">
          <w:rPr>
            <w:noProof/>
            <w:lang w:val="es-ES_tradnl"/>
          </w:rPr>
          <w:t xml:space="preserve">Regla 95   </w:t>
        </w:r>
        <w:r w:rsidR="00EA631B" w:rsidRPr="00BE6A79">
          <w:rPr>
            <w:strike/>
            <w:noProof/>
            <w:lang w:val="es-ES_tradnl"/>
          </w:rPr>
          <w:t>Disponibilidad de las traducciones</w:t>
        </w:r>
        <w:r w:rsidR="00EA631B" w:rsidRPr="00BE6A79">
          <w:rPr>
            <w:noProof/>
            <w:lang w:val="es-ES_tradnl"/>
          </w:rPr>
          <w:t xml:space="preserve"> Información y traducciones de las Oficinas designadas y elegidas</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_Toc415663562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3</w:t>
        </w:r>
        <w:r w:rsidR="00EA631B"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i/>
          <w:noProof/>
          <w:szCs w:val="22"/>
          <w:lang w:val="es-ES_tradnl" w:eastAsia="en-US"/>
        </w:rPr>
      </w:pPr>
      <w:hyperlink w:anchor="_Toc415663563" w:history="1">
        <w:r w:rsidR="00EA631B" w:rsidRPr="00BE6A79">
          <w:rPr>
            <w:noProof/>
            <w:lang w:val="es-ES_tradnl"/>
          </w:rPr>
          <w:t>95.1  Información relativa a diligencias en las Oficinas designadas y elegidas</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_Toc415663563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3</w:t>
        </w:r>
        <w:r w:rsidR="00EA631B" w:rsidRPr="00BE6A79">
          <w:rPr>
            <w:noProof/>
            <w:webHidden/>
            <w:lang w:val="es-ES_tradnl"/>
          </w:rPr>
          <w:fldChar w:fldCharType="end"/>
        </w:r>
      </w:hyperlink>
    </w:p>
    <w:p w:rsidR="00EA631B" w:rsidRPr="00BE6A79" w:rsidRDefault="00EA631B" w:rsidP="00502EAC">
      <w:pPr>
        <w:widowControl w:val="0"/>
        <w:tabs>
          <w:tab w:val="right" w:leader="dot" w:pos="9345"/>
        </w:tabs>
        <w:spacing w:after="100"/>
        <w:ind w:left="284"/>
        <w:rPr>
          <w:rFonts w:asciiTheme="minorHAnsi" w:eastAsiaTheme="minorEastAsia" w:hAnsiTheme="minorHAnsi" w:cstheme="minorBidi"/>
          <w:i/>
          <w:noProof/>
          <w:szCs w:val="22"/>
          <w:lang w:val="es-ES_tradnl" w:eastAsia="en-US"/>
        </w:rPr>
      </w:pPr>
      <w:r w:rsidRPr="00BE6A79">
        <w:rPr>
          <w:strike/>
          <w:noProof/>
          <w:lang w:val="es-ES_tradnl"/>
        </w:rPr>
        <w:t>95.1</w:t>
      </w:r>
      <w:hyperlink w:anchor="_Toc415663564" w:history="1">
        <w:r w:rsidRPr="00BE6A79">
          <w:rPr>
            <w:strike/>
            <w:noProof/>
            <w:snapToGrid w:val="0"/>
            <w:lang w:val="es-ES_tradnl"/>
          </w:rPr>
          <w:t xml:space="preserve"> </w:t>
        </w:r>
        <w:r w:rsidRPr="00BE6A79">
          <w:rPr>
            <w:noProof/>
            <w:snapToGrid w:val="0"/>
            <w:lang w:val="es-ES_tradnl"/>
          </w:rPr>
          <w:t>95.2    Suministro de copias de traducciones</w:t>
        </w:r>
        <w:r w:rsidRPr="00BE6A79">
          <w:rPr>
            <w:noProof/>
            <w:webHidden/>
            <w:lang w:val="es-ES_tradnl"/>
          </w:rPr>
          <w:tab/>
        </w:r>
        <w:r w:rsidRPr="00BE6A79">
          <w:rPr>
            <w:noProof/>
            <w:webHidden/>
            <w:lang w:val="es-ES_tradnl"/>
          </w:rPr>
          <w:fldChar w:fldCharType="begin"/>
        </w:r>
        <w:r w:rsidRPr="00BE6A79">
          <w:rPr>
            <w:noProof/>
            <w:webHidden/>
            <w:lang w:val="es-ES_tradnl"/>
          </w:rPr>
          <w:instrText xml:space="preserve"> PAGEREF _Toc415663564 \h </w:instrText>
        </w:r>
        <w:r w:rsidRPr="00BE6A79">
          <w:rPr>
            <w:noProof/>
            <w:webHidden/>
            <w:lang w:val="es-ES_tradnl"/>
          </w:rPr>
        </w:r>
        <w:r w:rsidRPr="00BE6A79">
          <w:rPr>
            <w:noProof/>
            <w:webHidden/>
            <w:lang w:val="es-ES_tradnl"/>
          </w:rPr>
          <w:fldChar w:fldCharType="separate"/>
        </w:r>
        <w:r w:rsidR="00FE477E">
          <w:rPr>
            <w:noProof/>
            <w:webHidden/>
            <w:lang w:val="es-ES_tradnl"/>
          </w:rPr>
          <w:t>4</w:t>
        </w:r>
        <w:r w:rsidRPr="00BE6A79">
          <w:rPr>
            <w:noProof/>
            <w:webHidden/>
            <w:lang w:val="es-ES_tradnl"/>
          </w:rPr>
          <w:fldChar w:fldCharType="end"/>
        </w:r>
      </w:hyperlink>
    </w:p>
    <w:p w:rsidR="00EA631B" w:rsidRPr="00BE6A79" w:rsidRDefault="00EA631B" w:rsidP="00502EAC">
      <w:pPr>
        <w:rPr>
          <w:lang w:val="es-ES_tradnl"/>
        </w:rPr>
      </w:pPr>
      <w:r w:rsidRPr="00BE6A79">
        <w:rPr>
          <w:lang w:val="es-ES_tradnl"/>
        </w:rPr>
        <w:fldChar w:fldCharType="end"/>
      </w: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keepNext/>
        <w:keepLines/>
        <w:pageBreakBefore/>
        <w:spacing w:before="240" w:line="480" w:lineRule="auto"/>
        <w:jc w:val="center"/>
        <w:rPr>
          <w:rFonts w:eastAsia="Times New Roman"/>
          <w:b/>
          <w:snapToGrid w:val="0"/>
          <w:szCs w:val="22"/>
          <w:lang w:val="es-ES_tradnl" w:eastAsia="en-US"/>
        </w:rPr>
      </w:pPr>
      <w:bookmarkStart w:id="16" w:name="_Toc415663559"/>
      <w:r w:rsidRPr="00BE6A79">
        <w:rPr>
          <w:rFonts w:eastAsia="Times New Roman"/>
          <w:b/>
          <w:snapToGrid w:val="0"/>
          <w:szCs w:val="22"/>
          <w:lang w:val="es-ES_tradnl" w:eastAsia="en-US"/>
        </w:rPr>
        <w:lastRenderedPageBreak/>
        <w:t>Regla 86</w:t>
      </w:r>
      <w:r w:rsidRPr="00BE6A79">
        <w:rPr>
          <w:rFonts w:eastAsia="Times New Roman"/>
          <w:b/>
          <w:snapToGrid w:val="0"/>
          <w:szCs w:val="22"/>
          <w:lang w:val="es-ES_tradnl" w:eastAsia="en-US"/>
        </w:rPr>
        <w:br/>
        <w:t>Gaceta</w:t>
      </w:r>
      <w:bookmarkEnd w:id="16"/>
    </w:p>
    <w:p w:rsidR="00EA631B" w:rsidRPr="00BE6A79" w:rsidRDefault="00EA631B" w:rsidP="00502EAC">
      <w:pPr>
        <w:keepNext/>
        <w:tabs>
          <w:tab w:val="left" w:pos="510"/>
        </w:tabs>
        <w:spacing w:before="480" w:line="480" w:lineRule="auto"/>
        <w:ind w:left="533" w:hanging="533"/>
        <w:jc w:val="both"/>
        <w:outlineLvl w:val="0"/>
        <w:rPr>
          <w:rFonts w:eastAsia="Times New Roman"/>
          <w:i/>
          <w:snapToGrid w:val="0"/>
          <w:szCs w:val="22"/>
          <w:lang w:val="es-ES_tradnl" w:eastAsia="en-US"/>
        </w:rPr>
      </w:pPr>
      <w:bookmarkStart w:id="17" w:name="_Toc415663560"/>
      <w:r w:rsidRPr="00BE6A79">
        <w:rPr>
          <w:rFonts w:eastAsia="Times New Roman"/>
          <w:i/>
          <w:snapToGrid w:val="0"/>
          <w:szCs w:val="22"/>
          <w:lang w:val="es-ES_tradnl" w:eastAsia="en-US"/>
        </w:rPr>
        <w:t>86.1   Contenido</w:t>
      </w:r>
      <w:bookmarkEnd w:id="17"/>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La Gaceta mencionada en el Artículo 55.4) contendrá:</w:t>
      </w:r>
    </w:p>
    <w:p w:rsidR="00EA631B" w:rsidRPr="00BE6A79" w:rsidRDefault="00EA631B" w:rsidP="00502EAC">
      <w:pPr>
        <w:tabs>
          <w:tab w:val="right" w:pos="1020"/>
          <w:tab w:val="left" w:pos="1191"/>
        </w:tabs>
        <w:spacing w:before="60" w:after="240" w:line="480" w:lineRule="auto"/>
        <w:jc w:val="both"/>
        <w:rPr>
          <w:rFonts w:eastAsia="Times New Roman"/>
          <w:snapToGrid w:val="0"/>
          <w:szCs w:val="22"/>
          <w:lang w:val="es-ES_tradnl" w:eastAsia="en-US"/>
        </w:rPr>
      </w:pPr>
      <w:r w:rsidRPr="00BE6A79">
        <w:rPr>
          <w:rFonts w:eastAsia="Times New Roman"/>
          <w:snapToGrid w:val="0"/>
          <w:szCs w:val="22"/>
          <w:lang w:val="es-ES_tradnl" w:eastAsia="en-US"/>
        </w:rPr>
        <w:tab/>
      </w:r>
      <w:r w:rsidRPr="00BE6A79">
        <w:rPr>
          <w:rFonts w:eastAsia="Times New Roman"/>
          <w:snapToGrid w:val="0"/>
          <w:szCs w:val="22"/>
          <w:lang w:val="es-ES_tradnl" w:eastAsia="en-US"/>
        </w:rPr>
        <w:tab/>
        <w:t>i) a iii)  </w:t>
      </w:r>
      <w:r w:rsidRPr="00BE6A79">
        <w:rPr>
          <w:rFonts w:eastAsia="Times New Roman"/>
          <w:i/>
          <w:snapToGrid w:val="0"/>
          <w:szCs w:val="22"/>
          <w:lang w:val="es-ES_tradnl" w:eastAsia="en-US"/>
        </w:rPr>
        <w:t>[sin cambios]</w:t>
      </w:r>
    </w:p>
    <w:p w:rsidR="00EA631B" w:rsidRPr="00BE6A79" w:rsidRDefault="00EA631B" w:rsidP="00502EAC">
      <w:pPr>
        <w:tabs>
          <w:tab w:val="right" w:pos="1020"/>
          <w:tab w:val="left" w:pos="1191"/>
        </w:tabs>
        <w:spacing w:before="60" w:after="240" w:line="480" w:lineRule="auto"/>
        <w:jc w:val="both"/>
        <w:rPr>
          <w:rFonts w:eastAsia="Times New Roman"/>
          <w:snapToGrid w:val="0"/>
          <w:szCs w:val="22"/>
          <w:lang w:val="es-ES_tradnl" w:eastAsia="en-US"/>
        </w:rPr>
      </w:pPr>
      <w:r w:rsidRPr="00BE6A79">
        <w:rPr>
          <w:rFonts w:eastAsia="Times New Roman"/>
          <w:snapToGrid w:val="0"/>
          <w:szCs w:val="22"/>
          <w:lang w:val="es-ES_tradnl" w:eastAsia="en-US"/>
        </w:rPr>
        <w:tab/>
      </w:r>
      <w:r w:rsidRPr="00BE6A79">
        <w:rPr>
          <w:rFonts w:eastAsia="Times New Roman"/>
          <w:snapToGrid w:val="0"/>
          <w:szCs w:val="22"/>
          <w:lang w:val="es-ES_tradnl" w:eastAsia="en-US"/>
        </w:rPr>
        <w:tab/>
      </w:r>
      <w:r w:rsidRPr="00BE6A79">
        <w:rPr>
          <w:rFonts w:eastAsia="Times New Roman"/>
          <w:snapToGrid w:val="0"/>
          <w:color w:val="000000"/>
          <w:szCs w:val="22"/>
          <w:lang w:val="es-ES_tradnl" w:eastAsia="en-US"/>
        </w:rPr>
        <w:t xml:space="preserve">iv) </w:t>
      </w:r>
      <w:r w:rsidRPr="00BE6A79">
        <w:rPr>
          <w:rFonts w:eastAsia="Times New Roman"/>
          <w:strike/>
          <w:snapToGrid w:val="0"/>
          <w:color w:val="FF0000"/>
          <w:szCs w:val="22"/>
          <w:lang w:val="es-ES_tradnl" w:eastAsia="en-US"/>
        </w:rPr>
        <w:t xml:space="preserve">las </w:t>
      </w:r>
      <w:r w:rsidRPr="00BE6A79">
        <w:rPr>
          <w:rFonts w:eastAsia="Times New Roman"/>
          <w:snapToGrid w:val="0"/>
          <w:color w:val="000000"/>
          <w:szCs w:val="22"/>
          <w:lang w:val="es-ES_tradnl" w:eastAsia="en-US"/>
        </w:rPr>
        <w:t xml:space="preserve">informaciones </w:t>
      </w:r>
      <w:r w:rsidRPr="00BE6A79">
        <w:rPr>
          <w:rFonts w:eastAsia="Times New Roman"/>
          <w:strike/>
          <w:snapToGrid w:val="0"/>
          <w:color w:val="FF0000"/>
          <w:szCs w:val="22"/>
          <w:lang w:val="es-ES_tradnl" w:eastAsia="en-US"/>
        </w:rPr>
        <w:t>proporcionadas a la Oficina Internacional por las Oficinas designadas o elegidas, relativas a la cuestión de determinar si se han cumplido los requisitos previstos en los Artículos 22 o 39 en relación con las solicitudes internacionales que designen o elijan a la Oficina interesada;</w:t>
      </w:r>
      <w:r w:rsidRPr="00BE6A79">
        <w:rPr>
          <w:rFonts w:eastAsia="Times New Roman"/>
          <w:snapToGrid w:val="0"/>
          <w:color w:val="000000"/>
          <w:szCs w:val="22"/>
          <w:lang w:val="es-ES_tradnl" w:eastAsia="en-US"/>
        </w:rPr>
        <w:t xml:space="preserve"> </w:t>
      </w:r>
      <w:r w:rsidRPr="00BE6A79">
        <w:rPr>
          <w:rFonts w:eastAsia="Times New Roman"/>
          <w:snapToGrid w:val="0"/>
          <w:color w:val="0000FF"/>
          <w:szCs w:val="22"/>
          <w:u w:val="single"/>
          <w:lang w:val="es-ES_tradnl" w:eastAsia="en-US"/>
        </w:rPr>
        <w:t>relativas a diligencias efectuadas en las Oficinas designadas y elegidas, que hayan sido notificadas a la Oficina Internacional de conformidad con la Regla 95.1 en relación con las solicitudes internacionales publicadas;</w:t>
      </w:r>
      <w:r w:rsidRPr="00BE6A79">
        <w:rPr>
          <w:rFonts w:eastAsia="Times New Roman"/>
          <w:snapToGrid w:val="0"/>
          <w:color w:val="0000FF"/>
          <w:szCs w:val="22"/>
          <w:lang w:val="es-ES_tradnl" w:eastAsia="en-US"/>
        </w:rPr>
        <w:t xml:space="preserve"> </w:t>
      </w:r>
    </w:p>
    <w:p w:rsidR="00EA631B" w:rsidRPr="00BE6A79" w:rsidRDefault="00EA631B" w:rsidP="00502EAC">
      <w:pPr>
        <w:tabs>
          <w:tab w:val="right" w:pos="1020"/>
          <w:tab w:val="left" w:pos="1191"/>
        </w:tabs>
        <w:spacing w:before="60" w:after="240" w:line="480" w:lineRule="auto"/>
        <w:jc w:val="both"/>
        <w:rPr>
          <w:rFonts w:eastAsia="Times New Roman"/>
          <w:i/>
          <w:snapToGrid w:val="0"/>
          <w:szCs w:val="22"/>
          <w:lang w:val="es-ES_tradnl" w:eastAsia="en-US"/>
        </w:rPr>
      </w:pPr>
      <w:r w:rsidRPr="00BE6A79">
        <w:rPr>
          <w:rFonts w:eastAsia="Times New Roman"/>
          <w:snapToGrid w:val="0"/>
          <w:szCs w:val="22"/>
          <w:lang w:val="es-ES_tradnl" w:eastAsia="en-US"/>
        </w:rPr>
        <w:tab/>
      </w:r>
      <w:r w:rsidRPr="00BE6A79">
        <w:rPr>
          <w:rFonts w:eastAsia="Times New Roman"/>
          <w:snapToGrid w:val="0"/>
          <w:color w:val="000000"/>
          <w:szCs w:val="22"/>
          <w:lang w:val="es-ES_tradnl" w:eastAsia="en-US"/>
        </w:rPr>
        <w:t>v)</w:t>
      </w:r>
      <w:r w:rsidRPr="00BE6A79">
        <w:rPr>
          <w:rFonts w:eastAsia="Times New Roman"/>
          <w:snapToGrid w:val="0"/>
          <w:szCs w:val="22"/>
          <w:lang w:val="es-ES_tradnl" w:eastAsia="en-US"/>
        </w:rPr>
        <w:tab/>
      </w:r>
      <w:r w:rsidRPr="00BE6A79">
        <w:rPr>
          <w:rFonts w:eastAsia="Times New Roman"/>
          <w:i/>
          <w:snapToGrid w:val="0"/>
          <w:color w:val="000000"/>
          <w:szCs w:val="22"/>
          <w:lang w:val="es-ES_tradnl" w:eastAsia="en-US"/>
        </w:rPr>
        <w:t>[Sin cambios]</w:t>
      </w:r>
    </w:p>
    <w:p w:rsidR="00EA631B" w:rsidRPr="00BE6A79" w:rsidRDefault="00EA631B" w:rsidP="00502EAC">
      <w:pPr>
        <w:tabs>
          <w:tab w:val="left" w:pos="510"/>
        </w:tabs>
        <w:spacing w:before="480" w:line="480" w:lineRule="auto"/>
        <w:ind w:left="533" w:hanging="533"/>
        <w:jc w:val="both"/>
        <w:outlineLvl w:val="0"/>
        <w:rPr>
          <w:rFonts w:eastAsia="Times New Roman"/>
          <w:i/>
          <w:snapToGrid w:val="0"/>
          <w:szCs w:val="22"/>
          <w:lang w:val="es-ES_tradnl" w:eastAsia="en-US"/>
        </w:rPr>
      </w:pPr>
      <w:bookmarkStart w:id="18" w:name="_Toc415663561"/>
      <w:r w:rsidRPr="00BE6A79">
        <w:rPr>
          <w:rFonts w:eastAsia="Times New Roman"/>
          <w:snapToGrid w:val="0"/>
          <w:szCs w:val="22"/>
          <w:lang w:val="es-ES_tradnl" w:eastAsia="en-US"/>
        </w:rPr>
        <w:t>86.2 a 86.6</w:t>
      </w:r>
      <w:r w:rsidRPr="00BE6A79">
        <w:rPr>
          <w:rFonts w:eastAsia="Times New Roman"/>
          <w:i/>
          <w:snapToGrid w:val="0"/>
          <w:szCs w:val="22"/>
          <w:lang w:val="es-ES_tradnl" w:eastAsia="en-US"/>
        </w:rPr>
        <w:t xml:space="preserve">  [Sin cambios]</w:t>
      </w:r>
      <w:bookmarkEnd w:id="18"/>
    </w:p>
    <w:p w:rsidR="00EA631B" w:rsidRPr="00BE6A79" w:rsidRDefault="00EA631B" w:rsidP="00502EAC">
      <w:pPr>
        <w:keepNext/>
        <w:keepLines/>
        <w:pageBreakBefore/>
        <w:spacing w:before="240" w:line="480" w:lineRule="auto"/>
        <w:jc w:val="center"/>
        <w:rPr>
          <w:rFonts w:eastAsia="Times New Roman"/>
          <w:b/>
          <w:snapToGrid w:val="0"/>
          <w:color w:val="0000FF"/>
          <w:szCs w:val="22"/>
          <w:u w:val="single"/>
          <w:lang w:val="es-ES_tradnl" w:eastAsia="en-US"/>
        </w:rPr>
      </w:pPr>
      <w:bookmarkStart w:id="19" w:name="_Toc415663562"/>
      <w:r w:rsidRPr="00BE6A79">
        <w:rPr>
          <w:rFonts w:eastAsia="Times New Roman"/>
          <w:b/>
          <w:snapToGrid w:val="0"/>
          <w:szCs w:val="22"/>
          <w:lang w:val="es-ES_tradnl" w:eastAsia="en-US"/>
        </w:rPr>
        <w:lastRenderedPageBreak/>
        <w:t xml:space="preserve">Regla 95 </w:t>
      </w:r>
      <w:r w:rsidRPr="00BE6A79">
        <w:rPr>
          <w:rFonts w:eastAsia="Times New Roman"/>
          <w:b/>
          <w:snapToGrid w:val="0"/>
          <w:szCs w:val="22"/>
          <w:lang w:val="es-ES_tradnl" w:eastAsia="en-US"/>
        </w:rPr>
        <w:br/>
      </w:r>
      <w:r w:rsidRPr="00BE6A79">
        <w:rPr>
          <w:rFonts w:eastAsia="Times New Roman"/>
          <w:b/>
          <w:strike/>
          <w:snapToGrid w:val="0"/>
          <w:color w:val="FF0000"/>
          <w:szCs w:val="22"/>
          <w:lang w:val="es-ES_tradnl" w:eastAsia="en-US"/>
        </w:rPr>
        <w:t>Disponibilidad de las traducciones</w:t>
      </w:r>
      <w:r w:rsidRPr="00BE6A79">
        <w:rPr>
          <w:rFonts w:eastAsia="Times New Roman"/>
          <w:b/>
          <w:strike/>
          <w:snapToGrid w:val="0"/>
          <w:color w:val="FF0000"/>
          <w:szCs w:val="22"/>
          <w:lang w:val="es-ES_tradnl" w:eastAsia="en-US"/>
        </w:rPr>
        <w:br/>
      </w:r>
      <w:r w:rsidRPr="00BE6A79">
        <w:rPr>
          <w:rFonts w:eastAsia="Times New Roman"/>
          <w:b/>
          <w:snapToGrid w:val="0"/>
          <w:color w:val="0000FF"/>
          <w:szCs w:val="22"/>
          <w:u w:val="single"/>
          <w:lang w:val="es-ES_tradnl" w:eastAsia="en-US"/>
        </w:rPr>
        <w:t>Información y traducciones de las Oficinas designadas y elegidas</w:t>
      </w:r>
      <w:bookmarkEnd w:id="19"/>
    </w:p>
    <w:p w:rsidR="00EA631B" w:rsidRPr="00BE6A79" w:rsidRDefault="00EA631B" w:rsidP="00502EAC">
      <w:pPr>
        <w:tabs>
          <w:tab w:val="left" w:pos="510"/>
        </w:tabs>
        <w:spacing w:before="480" w:line="480" w:lineRule="auto"/>
        <w:ind w:left="533" w:hanging="533"/>
        <w:jc w:val="both"/>
        <w:outlineLvl w:val="0"/>
        <w:rPr>
          <w:rFonts w:eastAsia="Times New Roman"/>
          <w:i/>
          <w:snapToGrid w:val="0"/>
          <w:color w:val="0000FF"/>
          <w:szCs w:val="22"/>
          <w:u w:val="single"/>
          <w:lang w:val="es-ES_tradnl" w:eastAsia="en-US"/>
        </w:rPr>
      </w:pPr>
      <w:bookmarkStart w:id="20" w:name="_Toc415663563"/>
      <w:r w:rsidRPr="00BE6A79">
        <w:rPr>
          <w:rFonts w:eastAsia="Times New Roman"/>
          <w:snapToGrid w:val="0"/>
          <w:color w:val="0000FF"/>
          <w:szCs w:val="22"/>
          <w:u w:val="single"/>
          <w:lang w:val="es-ES_tradnl" w:eastAsia="en-US"/>
        </w:rPr>
        <w:t>95.1</w:t>
      </w:r>
      <w:r w:rsidRPr="00BE6A79">
        <w:rPr>
          <w:rFonts w:eastAsia="Times New Roman"/>
          <w:i/>
          <w:snapToGrid w:val="0"/>
          <w:color w:val="0000FF"/>
          <w:szCs w:val="22"/>
          <w:u w:val="single"/>
          <w:lang w:val="es-ES_tradnl" w:eastAsia="en-US"/>
        </w:rPr>
        <w:t xml:space="preserve">  Información relativa a </w:t>
      </w:r>
      <w:r w:rsidR="00277B25" w:rsidRPr="00BE6A79">
        <w:rPr>
          <w:rFonts w:eastAsia="Times New Roman"/>
          <w:i/>
          <w:snapToGrid w:val="0"/>
          <w:color w:val="0000FF"/>
          <w:szCs w:val="22"/>
          <w:u w:val="single"/>
          <w:lang w:val="es-ES_tradnl" w:eastAsia="en-US"/>
        </w:rPr>
        <w:t>diligencias efectuadas en</w:t>
      </w:r>
      <w:r w:rsidRPr="00BE6A79">
        <w:rPr>
          <w:rFonts w:eastAsia="Times New Roman"/>
          <w:i/>
          <w:snapToGrid w:val="0"/>
          <w:color w:val="0000FF"/>
          <w:szCs w:val="22"/>
          <w:u w:val="single"/>
          <w:lang w:val="es-ES_tradnl" w:eastAsia="en-US"/>
        </w:rPr>
        <w:t xml:space="preserve"> las Oficinas designadas y elegidas</w:t>
      </w:r>
      <w:bookmarkEnd w:id="20"/>
    </w:p>
    <w:p w:rsidR="00EA631B" w:rsidRPr="00BE6A79" w:rsidRDefault="00EA631B" w:rsidP="00502EAC">
      <w:pPr>
        <w:tabs>
          <w:tab w:val="left" w:pos="454"/>
        </w:tabs>
        <w:spacing w:before="240" w:after="240" w:line="480" w:lineRule="auto"/>
        <w:rPr>
          <w:rFonts w:eastAsia="Times New Roman"/>
          <w:snapToGrid w:val="0"/>
          <w:color w:val="0000FF"/>
          <w:szCs w:val="22"/>
          <w:u w:val="single"/>
          <w:lang w:val="es-ES_tradnl" w:eastAsia="en-US"/>
        </w:rPr>
      </w:pPr>
      <w:r w:rsidRPr="00BE6A79">
        <w:rPr>
          <w:rFonts w:eastAsia="Times New Roman"/>
          <w:snapToGrid w:val="0"/>
          <w:color w:val="0000FF"/>
          <w:szCs w:val="22"/>
          <w:u w:val="single"/>
          <w:lang w:val="es-ES_tradnl" w:eastAsia="en-US"/>
        </w:rPr>
        <w:tab/>
        <w:t>Toda Oficina designada o elegida notificará a la Oficina Internacional la siguiente información relativa a una solicitud internacional dentro de un plazo de dos meses o tan pronto como sea razonablemente posible</w:t>
      </w:r>
      <w:r w:rsidR="00277B25" w:rsidRPr="00BE6A79">
        <w:rPr>
          <w:rFonts w:eastAsia="Times New Roman"/>
          <w:snapToGrid w:val="0"/>
          <w:color w:val="0000FF"/>
          <w:szCs w:val="22"/>
          <w:u w:val="single"/>
          <w:lang w:val="es-ES_tradnl" w:eastAsia="en-US"/>
        </w:rPr>
        <w:t>,</w:t>
      </w:r>
      <w:r w:rsidRPr="00BE6A79">
        <w:rPr>
          <w:rFonts w:eastAsia="Times New Roman"/>
          <w:snapToGrid w:val="0"/>
          <w:color w:val="0000FF"/>
          <w:szCs w:val="22"/>
          <w:u w:val="single"/>
          <w:lang w:val="es-ES_tradnl" w:eastAsia="en-US"/>
        </w:rPr>
        <w:t xml:space="preserve"> desde </w:t>
      </w:r>
      <w:r w:rsidR="00277B25" w:rsidRPr="00BE6A79">
        <w:rPr>
          <w:rFonts w:eastAsia="Times New Roman"/>
          <w:snapToGrid w:val="0"/>
          <w:color w:val="0000FF"/>
          <w:szCs w:val="22"/>
          <w:u w:val="single"/>
          <w:lang w:val="es-ES_tradnl" w:eastAsia="en-US"/>
        </w:rPr>
        <w:t>l</w:t>
      </w:r>
      <w:r w:rsidRPr="00BE6A79">
        <w:rPr>
          <w:rFonts w:eastAsia="Times New Roman"/>
          <w:snapToGrid w:val="0"/>
          <w:color w:val="0000FF"/>
          <w:szCs w:val="22"/>
          <w:u w:val="single"/>
          <w:lang w:val="es-ES_tradnl" w:eastAsia="en-US"/>
        </w:rPr>
        <w:t xml:space="preserve">a fecha </w:t>
      </w:r>
      <w:r w:rsidR="00277B25" w:rsidRPr="00BE6A79">
        <w:rPr>
          <w:rFonts w:eastAsia="Times New Roman"/>
          <w:snapToGrid w:val="0"/>
          <w:color w:val="0000FF"/>
          <w:szCs w:val="22"/>
          <w:u w:val="single"/>
          <w:lang w:val="es-ES_tradnl" w:eastAsia="en-US"/>
        </w:rPr>
        <w:t>en que se efectúe una de las diligencias</w:t>
      </w:r>
      <w:r w:rsidRPr="00BE6A79">
        <w:rPr>
          <w:rFonts w:eastAsia="Times New Roman"/>
          <w:snapToGrid w:val="0"/>
          <w:color w:val="0000FF"/>
          <w:szCs w:val="22"/>
          <w:u w:val="single"/>
          <w:lang w:val="es-ES_tradnl" w:eastAsia="en-US"/>
        </w:rPr>
        <w:t xml:space="preserve"> siguientes: </w:t>
      </w:r>
    </w:p>
    <w:p w:rsidR="00EA631B" w:rsidRPr="00BE6A79" w:rsidRDefault="00EA631B" w:rsidP="00502EAC">
      <w:pPr>
        <w:tabs>
          <w:tab w:val="right" w:pos="1020"/>
          <w:tab w:val="left" w:pos="1191"/>
        </w:tabs>
        <w:spacing w:before="60" w:after="240" w:line="480" w:lineRule="auto"/>
        <w:jc w:val="both"/>
        <w:rPr>
          <w:rFonts w:eastAsia="Times New Roman"/>
          <w:snapToGrid w:val="0"/>
          <w:color w:val="0000FF"/>
          <w:szCs w:val="22"/>
          <w:u w:val="single"/>
          <w:lang w:val="es-ES_tradnl" w:eastAsia="en-US"/>
        </w:rPr>
      </w:pPr>
      <w:r w:rsidRPr="00BE6A79">
        <w:rPr>
          <w:rFonts w:eastAsia="Times New Roman"/>
          <w:snapToGrid w:val="0"/>
          <w:color w:val="0000FF"/>
          <w:szCs w:val="22"/>
          <w:lang w:val="es-ES_tradnl" w:eastAsia="en-US"/>
        </w:rPr>
        <w:tab/>
      </w:r>
      <w:r w:rsidRPr="00BE6A79">
        <w:rPr>
          <w:rFonts w:eastAsia="Times New Roman"/>
          <w:snapToGrid w:val="0"/>
          <w:color w:val="0000FF"/>
          <w:szCs w:val="22"/>
          <w:lang w:val="es-ES_tradnl" w:eastAsia="en-US"/>
        </w:rPr>
        <w:tab/>
      </w:r>
      <w:r w:rsidRPr="00BE6A79">
        <w:rPr>
          <w:rFonts w:eastAsia="Times New Roman"/>
          <w:snapToGrid w:val="0"/>
          <w:color w:val="0000FF"/>
          <w:szCs w:val="22"/>
          <w:u w:val="single"/>
          <w:lang w:val="es-ES_tradnl" w:eastAsia="en-US"/>
        </w:rPr>
        <w:t xml:space="preserve">i) tras la ejecución por el solicitante de los actos mencionados en el </w:t>
      </w:r>
      <w:r w:rsidR="00647E44" w:rsidRPr="00BE6A79">
        <w:rPr>
          <w:rFonts w:eastAsia="Times New Roman"/>
          <w:snapToGrid w:val="0"/>
          <w:color w:val="0000FF"/>
          <w:szCs w:val="22"/>
          <w:u w:val="single"/>
          <w:lang w:val="es-ES_tradnl" w:eastAsia="en-US"/>
        </w:rPr>
        <w:t>Artículo </w:t>
      </w:r>
      <w:r w:rsidRPr="00BE6A79">
        <w:rPr>
          <w:rFonts w:eastAsia="Times New Roman"/>
          <w:snapToGrid w:val="0"/>
          <w:color w:val="0000FF"/>
          <w:szCs w:val="22"/>
          <w:u w:val="single"/>
          <w:lang w:val="es-ES_tradnl" w:eastAsia="en-US"/>
        </w:rPr>
        <w:t xml:space="preserve">22 o el </w:t>
      </w:r>
      <w:r w:rsidR="00647E44" w:rsidRPr="00BE6A79">
        <w:rPr>
          <w:rFonts w:eastAsia="Times New Roman"/>
          <w:snapToGrid w:val="0"/>
          <w:color w:val="0000FF"/>
          <w:szCs w:val="22"/>
          <w:u w:val="single"/>
          <w:lang w:val="es-ES_tradnl" w:eastAsia="en-US"/>
        </w:rPr>
        <w:t>Artículo </w:t>
      </w:r>
      <w:r w:rsidRPr="00BE6A79">
        <w:rPr>
          <w:rFonts w:eastAsia="Times New Roman"/>
          <w:snapToGrid w:val="0"/>
          <w:color w:val="0000FF"/>
          <w:szCs w:val="22"/>
          <w:u w:val="single"/>
          <w:lang w:val="es-ES_tradnl" w:eastAsia="en-US"/>
        </w:rPr>
        <w:t>39, la fecha de ejecución de dichos actos y el número de solicitud nacional asignado a la solicitud internacional;</w:t>
      </w:r>
    </w:p>
    <w:p w:rsidR="00EA631B" w:rsidRPr="00BE6A79" w:rsidRDefault="00EA631B" w:rsidP="00502EAC">
      <w:pPr>
        <w:tabs>
          <w:tab w:val="right" w:pos="1020"/>
          <w:tab w:val="left" w:pos="1191"/>
        </w:tabs>
        <w:spacing w:before="60" w:after="240" w:line="480" w:lineRule="auto"/>
        <w:jc w:val="both"/>
        <w:rPr>
          <w:rFonts w:eastAsia="Times New Roman"/>
          <w:snapToGrid w:val="0"/>
          <w:color w:val="0000FF"/>
          <w:szCs w:val="22"/>
          <w:u w:val="single"/>
          <w:lang w:val="es-ES_tradnl" w:eastAsia="en-US"/>
        </w:rPr>
      </w:pPr>
      <w:r w:rsidRPr="00BE6A79">
        <w:rPr>
          <w:rFonts w:eastAsia="Times New Roman"/>
          <w:snapToGrid w:val="0"/>
          <w:color w:val="0000FF"/>
          <w:szCs w:val="22"/>
          <w:lang w:val="es-ES_tradnl" w:eastAsia="en-US"/>
        </w:rPr>
        <w:tab/>
      </w:r>
      <w:r w:rsidRPr="00BE6A79">
        <w:rPr>
          <w:rFonts w:eastAsia="Times New Roman"/>
          <w:snapToGrid w:val="0"/>
          <w:color w:val="0000FF"/>
          <w:szCs w:val="22"/>
          <w:lang w:val="es-ES_tradnl" w:eastAsia="en-US"/>
        </w:rPr>
        <w:tab/>
      </w:r>
      <w:r w:rsidRPr="00BE6A79">
        <w:rPr>
          <w:rFonts w:eastAsia="Times New Roman"/>
          <w:snapToGrid w:val="0"/>
          <w:color w:val="0000FF"/>
          <w:szCs w:val="22"/>
          <w:u w:val="single"/>
          <w:lang w:val="es-ES_tradnl" w:eastAsia="en-US"/>
        </w:rPr>
        <w:t xml:space="preserve">ii) si, en virtud de su legislación </w:t>
      </w:r>
      <w:r w:rsidR="00277B25" w:rsidRPr="00BE6A79">
        <w:rPr>
          <w:rFonts w:eastAsia="Times New Roman"/>
          <w:snapToGrid w:val="0"/>
          <w:color w:val="0000FF"/>
          <w:szCs w:val="22"/>
          <w:u w:val="single"/>
          <w:lang w:val="es-ES_tradnl" w:eastAsia="en-US"/>
        </w:rPr>
        <w:t xml:space="preserve">y </w:t>
      </w:r>
      <w:r w:rsidRPr="00BE6A79">
        <w:rPr>
          <w:rFonts w:eastAsia="Times New Roman"/>
          <w:snapToGrid w:val="0"/>
          <w:color w:val="0000FF"/>
          <w:szCs w:val="22"/>
          <w:u w:val="single"/>
          <w:lang w:val="es-ES_tradnl" w:eastAsia="en-US"/>
        </w:rPr>
        <w:t xml:space="preserve">práctica nacionales, la Oficina designada o elegida </w:t>
      </w:r>
      <w:proofErr w:type="gramStart"/>
      <w:r w:rsidRPr="00BE6A79">
        <w:rPr>
          <w:rFonts w:eastAsia="Times New Roman"/>
          <w:snapToGrid w:val="0"/>
          <w:color w:val="0000FF"/>
          <w:szCs w:val="22"/>
          <w:u w:val="single"/>
          <w:lang w:val="es-ES_tradnl" w:eastAsia="en-US"/>
        </w:rPr>
        <w:t>publica</w:t>
      </w:r>
      <w:proofErr w:type="gramEnd"/>
      <w:r w:rsidRPr="00BE6A79">
        <w:rPr>
          <w:rFonts w:eastAsia="Times New Roman"/>
          <w:snapToGrid w:val="0"/>
          <w:color w:val="0000FF"/>
          <w:szCs w:val="22"/>
          <w:u w:val="single"/>
          <w:lang w:val="es-ES_tradnl" w:eastAsia="en-US"/>
        </w:rPr>
        <w:t xml:space="preserve"> explícitamente la solicitud internacional, el número y la fecha de dicha publicación nacional; </w:t>
      </w:r>
    </w:p>
    <w:p w:rsidR="00EA631B" w:rsidRPr="00BE6A79" w:rsidRDefault="00EA631B" w:rsidP="00502EAC">
      <w:pPr>
        <w:tabs>
          <w:tab w:val="right" w:pos="1020"/>
          <w:tab w:val="left" w:pos="1191"/>
        </w:tabs>
        <w:spacing w:before="60" w:after="240" w:line="480" w:lineRule="auto"/>
        <w:jc w:val="both"/>
        <w:rPr>
          <w:rFonts w:eastAsia="Times New Roman"/>
          <w:snapToGrid w:val="0"/>
          <w:color w:val="0000FF"/>
          <w:szCs w:val="22"/>
          <w:u w:val="single"/>
          <w:lang w:val="es-ES_tradnl" w:eastAsia="en-US"/>
        </w:rPr>
      </w:pPr>
      <w:r w:rsidRPr="00BE6A79">
        <w:rPr>
          <w:rFonts w:eastAsia="Times New Roman"/>
          <w:snapToGrid w:val="0"/>
          <w:color w:val="0000FF"/>
          <w:szCs w:val="22"/>
          <w:lang w:val="es-ES_tradnl" w:eastAsia="en-US"/>
        </w:rPr>
        <w:tab/>
      </w:r>
      <w:r w:rsidRPr="00BE6A79">
        <w:rPr>
          <w:rFonts w:eastAsia="Times New Roman"/>
          <w:snapToGrid w:val="0"/>
          <w:color w:val="0000FF"/>
          <w:szCs w:val="22"/>
          <w:lang w:val="es-ES_tradnl" w:eastAsia="en-US"/>
        </w:rPr>
        <w:tab/>
      </w:r>
      <w:r w:rsidRPr="00BE6A79">
        <w:rPr>
          <w:rFonts w:eastAsia="Times New Roman"/>
          <w:snapToGrid w:val="0"/>
          <w:color w:val="0000FF"/>
          <w:szCs w:val="22"/>
          <w:u w:val="single"/>
          <w:lang w:val="es-ES_tradnl" w:eastAsia="en-US"/>
        </w:rPr>
        <w:t xml:space="preserve">iii) si se concede una patente, la fecha de la concesión de la patente y, si la Oficina designada o elegida publica explícitamente la solicitud internacional en la forma en la que </w:t>
      </w:r>
      <w:r w:rsidR="00277B25" w:rsidRPr="00BE6A79">
        <w:rPr>
          <w:rFonts w:eastAsia="Times New Roman"/>
          <w:snapToGrid w:val="0"/>
          <w:color w:val="0000FF"/>
          <w:szCs w:val="22"/>
          <w:u w:val="single"/>
          <w:lang w:val="es-ES_tradnl" w:eastAsia="en-US"/>
        </w:rPr>
        <w:t>se ha concedido la patente</w:t>
      </w:r>
      <w:r w:rsidRPr="00BE6A79">
        <w:rPr>
          <w:rFonts w:eastAsia="Times New Roman"/>
          <w:snapToGrid w:val="0"/>
          <w:color w:val="0000FF"/>
          <w:szCs w:val="22"/>
          <w:u w:val="single"/>
          <w:lang w:val="es-ES_tradnl" w:eastAsia="en-US"/>
        </w:rPr>
        <w:t xml:space="preserve"> en virtud de su legislación nacional, el número y la fecha de dicha publicación nacional. </w:t>
      </w:r>
    </w:p>
    <w:p w:rsidR="00EA631B" w:rsidRPr="00BE6A79" w:rsidRDefault="00EA631B" w:rsidP="00A0375E">
      <w:pPr>
        <w:keepNext/>
        <w:keepLines/>
        <w:tabs>
          <w:tab w:val="left" w:pos="510"/>
        </w:tabs>
        <w:spacing w:before="480" w:line="480" w:lineRule="auto"/>
        <w:ind w:left="533" w:hanging="533"/>
        <w:jc w:val="both"/>
        <w:outlineLvl w:val="0"/>
        <w:rPr>
          <w:rFonts w:eastAsia="Times New Roman"/>
          <w:i/>
          <w:snapToGrid w:val="0"/>
          <w:szCs w:val="22"/>
          <w:lang w:val="es-ES_tradnl" w:eastAsia="en-US"/>
        </w:rPr>
      </w:pPr>
      <w:bookmarkStart w:id="21" w:name="_Toc415663564"/>
      <w:r w:rsidRPr="00BE6A79">
        <w:rPr>
          <w:rFonts w:eastAsia="Times New Roman"/>
          <w:strike/>
          <w:snapToGrid w:val="0"/>
          <w:color w:val="FF0000"/>
          <w:szCs w:val="22"/>
          <w:lang w:val="es-ES_tradnl" w:eastAsia="en-US"/>
        </w:rPr>
        <w:lastRenderedPageBreak/>
        <w:t>95.1</w:t>
      </w:r>
      <w:r w:rsidRPr="00BE6A79">
        <w:rPr>
          <w:rFonts w:eastAsia="Times New Roman"/>
          <w:snapToGrid w:val="0"/>
          <w:color w:val="0000FF"/>
          <w:szCs w:val="22"/>
          <w:u w:val="single"/>
          <w:lang w:val="es-ES_tradnl" w:eastAsia="en-US"/>
        </w:rPr>
        <w:t>95.2</w:t>
      </w:r>
      <w:r w:rsidRPr="00BE6A79">
        <w:rPr>
          <w:rFonts w:eastAsia="Times New Roman"/>
          <w:i/>
          <w:snapToGrid w:val="0"/>
          <w:szCs w:val="22"/>
          <w:lang w:val="es-ES_tradnl" w:eastAsia="en-US"/>
        </w:rPr>
        <w:t>    Suministro de copias de traducciones</w:t>
      </w:r>
      <w:bookmarkEnd w:id="21"/>
    </w:p>
    <w:p w:rsidR="00EA631B" w:rsidRPr="00BE6A79" w:rsidRDefault="00EA631B" w:rsidP="00A0375E">
      <w:pPr>
        <w:keepNext/>
        <w:keepLines/>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a)  </w:t>
      </w:r>
      <w:r w:rsidRPr="00BE6A79">
        <w:rPr>
          <w:rFonts w:eastAsia="Times New Roman"/>
          <w:i/>
          <w:iCs/>
          <w:snapToGrid w:val="0"/>
          <w:szCs w:val="22"/>
          <w:lang w:val="es-ES_tradnl" w:eastAsia="en-US"/>
        </w:rPr>
        <w:t xml:space="preserve">[Sin cambios]  </w:t>
      </w:r>
      <w:r w:rsidRPr="00BE6A79">
        <w:rPr>
          <w:rFonts w:eastAsia="Times New Roman"/>
          <w:snapToGrid w:val="0"/>
          <w:szCs w:val="22"/>
          <w:lang w:val="es-ES_tradnl" w:eastAsia="en-US"/>
        </w:rPr>
        <w:t>A petición de la Oficina Internacional, toda Oficina designada o elegida proporcionará a dicha Oficina Internacional una copia de la traducción de la solicitud internacional entregada por el solicitante a esa Oficina.</w:t>
      </w:r>
    </w:p>
    <w:p w:rsidR="00EA631B" w:rsidRPr="00BE6A79" w:rsidRDefault="00EA631B" w:rsidP="00A0375E">
      <w:pPr>
        <w:keepNext/>
        <w:keepLines/>
        <w:tabs>
          <w:tab w:val="left" w:pos="454"/>
        </w:tabs>
        <w:spacing w:before="240" w:line="480" w:lineRule="auto"/>
        <w:rPr>
          <w:rFonts w:eastAsia="Times New Roman"/>
          <w:snapToGrid w:val="0"/>
          <w:szCs w:val="22"/>
          <w:lang w:val="es-ES_tradnl" w:eastAsia="en-US"/>
        </w:rPr>
      </w:pPr>
      <w:r w:rsidRPr="00BE6A79">
        <w:rPr>
          <w:rFonts w:eastAsia="Times New Roman"/>
          <w:snapToGrid w:val="0"/>
          <w:szCs w:val="22"/>
          <w:lang w:val="es-ES_tradnl" w:eastAsia="en-US"/>
        </w:rPr>
        <w:tab/>
        <w:t>b)  </w:t>
      </w:r>
      <w:r w:rsidRPr="00BE6A79">
        <w:rPr>
          <w:rFonts w:eastAsia="Times New Roman"/>
          <w:i/>
          <w:iCs/>
          <w:snapToGrid w:val="0"/>
          <w:szCs w:val="22"/>
          <w:lang w:val="es-ES_tradnl" w:eastAsia="en-US"/>
        </w:rPr>
        <w:t xml:space="preserve">[Sin cambios]  </w:t>
      </w:r>
      <w:r w:rsidRPr="00BE6A79">
        <w:rPr>
          <w:rFonts w:eastAsia="Times New Roman"/>
          <w:snapToGrid w:val="0"/>
          <w:szCs w:val="22"/>
          <w:lang w:val="es-ES_tradnl" w:eastAsia="en-US"/>
        </w:rPr>
        <w:t>Previa petición y contra reembolso de su costo, la Oficina Internacional podrá proporcionar a cualquier persona copias de las traducciones recibidas de conformidad con el párrafo a).</w:t>
      </w:r>
    </w:p>
    <w:p w:rsidR="00EA631B" w:rsidRPr="00BE6A79" w:rsidRDefault="00EA631B" w:rsidP="00502EAC">
      <w:pPr>
        <w:rPr>
          <w:lang w:val="es-ES_tradnl"/>
        </w:rPr>
      </w:pPr>
    </w:p>
    <w:p w:rsidR="00EA631B" w:rsidRPr="00BE6A79" w:rsidRDefault="00EA631B" w:rsidP="00502EAC">
      <w:pPr>
        <w:ind w:left="5534"/>
        <w:rPr>
          <w:lang w:val="es-ES_tradnl"/>
        </w:rPr>
      </w:pPr>
      <w:r w:rsidRPr="00BE6A79">
        <w:rPr>
          <w:lang w:val="es-ES_tradnl"/>
        </w:rPr>
        <w:t xml:space="preserve">[Sigue el </w:t>
      </w:r>
      <w:r w:rsidR="00E10014" w:rsidRPr="00BE6A79">
        <w:rPr>
          <w:lang w:val="es-ES_tradnl"/>
        </w:rPr>
        <w:t>Anexo </w:t>
      </w:r>
      <w:r w:rsidRPr="00BE6A79">
        <w:rPr>
          <w:lang w:val="es-ES_tradnl"/>
        </w:rPr>
        <w:t>III]</w:t>
      </w: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rPr>
          <w:lang w:val="es-ES_tradnl"/>
        </w:rPr>
        <w:sectPr w:rsidR="00EA631B" w:rsidRPr="00BE6A79" w:rsidSect="00EA631B">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jc w:val="center"/>
        <w:rPr>
          <w:szCs w:val="22"/>
          <w:lang w:val="es-ES_tradnl"/>
        </w:rPr>
      </w:pPr>
      <w:r w:rsidRPr="00BE6A79">
        <w:rPr>
          <w:szCs w:val="22"/>
          <w:lang w:val="es-ES_tradnl"/>
        </w:rPr>
        <w:t>PROPUESTAS DE MODIFICACIÓN DEL REGLAMENTO DEL PCT RECOMENDADAS EN RELACIÓN CON EL PUNTO 24 DEL ORDEN DEL DÍA</w:t>
      </w:r>
    </w:p>
    <w:p w:rsidR="00EA631B" w:rsidRPr="00BE6A79" w:rsidRDefault="00EA631B" w:rsidP="00502EAC">
      <w:pPr>
        <w:jc w:val="center"/>
        <w:rPr>
          <w:szCs w:val="22"/>
          <w:lang w:val="es-ES_tradnl"/>
        </w:rPr>
      </w:pPr>
    </w:p>
    <w:p w:rsidR="00EA631B" w:rsidRPr="00BE6A79" w:rsidRDefault="00EA631B" w:rsidP="00502EAC">
      <w:pPr>
        <w:jc w:val="center"/>
        <w:rPr>
          <w:szCs w:val="22"/>
          <w:lang w:val="es-ES_tradnl"/>
        </w:rPr>
      </w:pPr>
    </w:p>
    <w:p w:rsidR="00EA631B" w:rsidRPr="00BE6A79" w:rsidRDefault="00EA631B" w:rsidP="00502EAC">
      <w:pPr>
        <w:jc w:val="center"/>
        <w:rPr>
          <w:szCs w:val="22"/>
          <w:lang w:val="es-ES_tradnl"/>
        </w:rPr>
      </w:pPr>
      <w:r w:rsidRPr="00BE6A79">
        <w:rPr>
          <w:szCs w:val="22"/>
          <w:lang w:val="es-ES_tradnl"/>
        </w:rPr>
        <w:t xml:space="preserve">OMISIÓN DE DETERMINADA INFORMACIÓN PARA QUE NO QUEDE </w:t>
      </w:r>
      <w:r w:rsidR="00277B25" w:rsidRPr="00BE6A79">
        <w:rPr>
          <w:szCs w:val="22"/>
          <w:lang w:val="es-ES_tradnl"/>
        </w:rPr>
        <w:br/>
      </w:r>
      <w:r w:rsidRPr="00BE6A79">
        <w:rPr>
          <w:szCs w:val="22"/>
          <w:lang w:val="es-ES_tradnl"/>
        </w:rPr>
        <w:t xml:space="preserve">A DISPOSICIÓN PÚBLICA </w:t>
      </w:r>
    </w:p>
    <w:p w:rsidR="00EA631B" w:rsidRPr="00BE6A79" w:rsidRDefault="00EA631B" w:rsidP="00502EAC">
      <w:pPr>
        <w:jc w:val="center"/>
        <w:rPr>
          <w:szCs w:val="22"/>
          <w:lang w:val="es-ES_tradnl"/>
        </w:rPr>
      </w:pPr>
    </w:p>
    <w:p w:rsidR="00EA631B" w:rsidRPr="00BE6A79" w:rsidRDefault="00EA631B" w:rsidP="00502EAC">
      <w:pPr>
        <w:jc w:val="center"/>
        <w:rPr>
          <w:szCs w:val="22"/>
          <w:lang w:val="es-ES_tradnl"/>
        </w:rPr>
      </w:pPr>
      <w:r w:rsidRPr="00BE6A79">
        <w:rPr>
          <w:szCs w:val="22"/>
          <w:lang w:val="es-ES_tradnl"/>
        </w:rPr>
        <w:t>ÍNDICE</w:t>
      </w:r>
    </w:p>
    <w:p w:rsidR="00EA631B" w:rsidRPr="00BE6A79" w:rsidRDefault="00EA631B" w:rsidP="00502EAC">
      <w:pPr>
        <w:rPr>
          <w:szCs w:val="22"/>
          <w:lang w:val="es-ES_tradnl"/>
        </w:rPr>
      </w:pPr>
    </w:p>
    <w:sdt>
      <w:sdtPr>
        <w:rPr>
          <w:szCs w:val="22"/>
          <w:lang w:val="es-ES_tradnl"/>
        </w:rPr>
        <w:id w:val="683789508"/>
        <w:docPartObj>
          <w:docPartGallery w:val="Table of Contents"/>
          <w:docPartUnique/>
        </w:docPartObj>
      </w:sdtPr>
      <w:sdtEndPr/>
      <w:sdtContent>
        <w:p w:rsidR="00EA631B" w:rsidRPr="00BE6A79" w:rsidRDefault="00EA631B" w:rsidP="00502EAC">
          <w:pPr>
            <w:keepNext/>
            <w:keepLines/>
            <w:rPr>
              <w:rFonts w:eastAsiaTheme="majorEastAsia"/>
              <w:bCs/>
              <w:szCs w:val="22"/>
              <w:lang w:val="es-ES_tradnl"/>
            </w:rPr>
          </w:pPr>
        </w:p>
        <w:p w:rsidR="00EA631B" w:rsidRPr="00BE6A79" w:rsidRDefault="00EA631B" w:rsidP="00502EAC">
          <w:pPr>
            <w:tabs>
              <w:tab w:val="right" w:leader="dot" w:pos="9345"/>
            </w:tabs>
            <w:spacing w:after="100"/>
            <w:rPr>
              <w:noProof/>
              <w:lang w:val="es-ES_tradnl"/>
            </w:rPr>
          </w:pPr>
          <w:r w:rsidRPr="00BE6A79">
            <w:rPr>
              <w:lang w:val="es-ES_tradnl"/>
            </w:rPr>
            <w:fldChar w:fldCharType="begin"/>
          </w:r>
          <w:r w:rsidRPr="00BE6A79">
            <w:rPr>
              <w:lang w:val="es-ES_tradnl"/>
            </w:rPr>
            <w:instrText xml:space="preserve"> TOC \o "1-3" \h \z \u </w:instrText>
          </w:r>
          <w:r w:rsidRPr="00BE6A79">
            <w:rPr>
              <w:lang w:val="es-ES_tradnl"/>
            </w:rPr>
            <w:fldChar w:fldCharType="separate"/>
          </w:r>
          <w:hyperlink w:anchor="_Toc416684120" w:history="1">
            <w:r w:rsidRPr="00BE6A79">
              <w:rPr>
                <w:noProof/>
                <w:snapToGrid w:val="0"/>
                <w:szCs w:val="22"/>
                <w:lang w:val="es-ES_tradnl" w:eastAsia="en-US"/>
              </w:rPr>
              <w:t>Regla 9   Expresiones, etc., que no deben utilizarse</w:t>
            </w:r>
            <w:r w:rsidRPr="00BE6A79">
              <w:rPr>
                <w:noProof/>
                <w:webHidden/>
                <w:lang w:val="es-ES_tradnl"/>
              </w:rPr>
              <w:tab/>
            </w:r>
            <w:r w:rsidRPr="00BE6A79">
              <w:rPr>
                <w:noProof/>
                <w:webHidden/>
                <w:lang w:val="es-ES_tradnl"/>
              </w:rPr>
              <w:fldChar w:fldCharType="begin"/>
            </w:r>
            <w:r w:rsidRPr="00BE6A79">
              <w:rPr>
                <w:noProof/>
                <w:webHidden/>
                <w:lang w:val="es-ES_tradnl"/>
              </w:rPr>
              <w:instrText xml:space="preserve"> PAGEREF _Toc416684120 \h </w:instrText>
            </w:r>
            <w:r w:rsidRPr="00BE6A79">
              <w:rPr>
                <w:noProof/>
                <w:webHidden/>
                <w:lang w:val="es-ES_tradnl"/>
              </w:rPr>
            </w:r>
            <w:r w:rsidRPr="00BE6A79">
              <w:rPr>
                <w:noProof/>
                <w:webHidden/>
                <w:lang w:val="es-ES_tradnl"/>
              </w:rPr>
              <w:fldChar w:fldCharType="separate"/>
            </w:r>
            <w:r w:rsidR="00FE477E">
              <w:rPr>
                <w:noProof/>
                <w:webHidden/>
                <w:lang w:val="es-ES_tradnl"/>
              </w:rPr>
              <w:t>2</w:t>
            </w:r>
            <w:r w:rsidRPr="00BE6A79">
              <w:rPr>
                <w:noProof/>
                <w:webHidden/>
                <w:lang w:val="es-ES_tradnl"/>
              </w:rPr>
              <w:fldChar w:fldCharType="end"/>
            </w:r>
          </w:hyperlink>
        </w:p>
        <w:p w:rsidR="00EA631B" w:rsidRPr="00BE6A79" w:rsidRDefault="00EA631B" w:rsidP="00502EAC">
          <w:pPr>
            <w:tabs>
              <w:tab w:val="right" w:leader="dot" w:pos="9345"/>
            </w:tabs>
            <w:spacing w:after="100"/>
            <w:ind w:left="1276" w:hanging="836"/>
            <w:rPr>
              <w:i/>
              <w:noProof/>
              <w:lang w:val="es-ES_tradnl" w:eastAsia="en-US"/>
            </w:rPr>
          </w:pPr>
          <w:r w:rsidRPr="00BE6A79">
            <w:rPr>
              <w:i/>
              <w:noProof/>
              <w:lang w:val="es-ES_tradnl" w:eastAsia="en-US"/>
            </w:rPr>
            <w:t>9.1   [Sin cambios]  Definición</w:t>
          </w:r>
          <w:r w:rsidRPr="00BE6A79">
            <w:rPr>
              <w:i/>
              <w:noProof/>
              <w:lang w:val="es-ES_tradnl" w:eastAsia="en-US"/>
            </w:rPr>
            <w:tab/>
            <w:t>2</w:t>
          </w:r>
        </w:p>
        <w:p w:rsidR="00EA631B" w:rsidRPr="00BE6A79" w:rsidRDefault="00EA631B" w:rsidP="00502EAC">
          <w:pPr>
            <w:tabs>
              <w:tab w:val="right" w:leader="dot" w:pos="9345"/>
            </w:tabs>
            <w:spacing w:after="100"/>
            <w:ind w:left="1276" w:hanging="836"/>
            <w:rPr>
              <w:i/>
              <w:noProof/>
              <w:lang w:val="es-ES_tradnl" w:eastAsia="en-US"/>
            </w:rPr>
          </w:pPr>
          <w:r w:rsidRPr="00BE6A79">
            <w:rPr>
              <w:i/>
              <w:noProof/>
              <w:lang w:val="es-ES_tradnl" w:eastAsia="en-US"/>
            </w:rPr>
            <w:t xml:space="preserve">9.2   Observaciones en cuanto al </w:t>
          </w:r>
          <w:r w:rsidR="00277B25" w:rsidRPr="00BE6A79">
            <w:rPr>
              <w:i/>
              <w:noProof/>
              <w:lang w:val="es-ES_tradnl" w:eastAsia="en-US"/>
            </w:rPr>
            <w:t>in</w:t>
          </w:r>
          <w:r w:rsidRPr="00BE6A79">
            <w:rPr>
              <w:i/>
              <w:noProof/>
              <w:lang w:val="es-ES_tradnl" w:eastAsia="en-US"/>
            </w:rPr>
            <w:t>cumplimiento</w:t>
          </w:r>
          <w:r w:rsidRPr="00BE6A79">
            <w:rPr>
              <w:i/>
              <w:noProof/>
              <w:lang w:val="es-ES_tradnl" w:eastAsia="en-US"/>
            </w:rPr>
            <w:tab/>
            <w:t>2</w:t>
          </w:r>
        </w:p>
        <w:p w:rsidR="00EA631B" w:rsidRPr="00BE6A79" w:rsidRDefault="00EA631B" w:rsidP="00502EAC">
          <w:pPr>
            <w:tabs>
              <w:tab w:val="right" w:leader="dot" w:pos="9345"/>
            </w:tabs>
            <w:spacing w:after="100"/>
            <w:ind w:left="1276" w:hanging="836"/>
            <w:rPr>
              <w:bCs/>
              <w:i/>
              <w:noProof/>
              <w:lang w:val="es-ES_tradnl" w:eastAsia="en-US"/>
            </w:rPr>
          </w:pPr>
          <w:r w:rsidRPr="00BE6A79">
            <w:rPr>
              <w:i/>
              <w:noProof/>
              <w:lang w:val="es-ES_tradnl" w:eastAsia="en-US"/>
            </w:rPr>
            <w:t xml:space="preserve">9.3   [Sin cambios]  Referencia al </w:t>
          </w:r>
          <w:r w:rsidR="00647E44" w:rsidRPr="00BE6A79">
            <w:rPr>
              <w:i/>
              <w:noProof/>
              <w:lang w:val="es-ES_tradnl" w:eastAsia="en-US"/>
            </w:rPr>
            <w:t>Artículo </w:t>
          </w:r>
          <w:r w:rsidRPr="00BE6A79">
            <w:rPr>
              <w:i/>
              <w:noProof/>
              <w:lang w:val="es-ES_tradnl" w:eastAsia="en-US"/>
            </w:rPr>
            <w:t>21.6)</w:t>
          </w:r>
          <w:r w:rsidRPr="00BE6A79">
            <w:rPr>
              <w:i/>
              <w:noProof/>
              <w:lang w:val="es-ES_tradnl" w:eastAsia="en-US"/>
            </w:rPr>
            <w:tab/>
            <w:t>3</w:t>
          </w:r>
        </w:p>
        <w:p w:rsidR="00EA631B" w:rsidRPr="00BE6A79" w:rsidRDefault="00FE477E" w:rsidP="00502EAC">
          <w:pPr>
            <w:tabs>
              <w:tab w:val="right" w:leader="dot" w:pos="9345"/>
            </w:tabs>
            <w:spacing w:after="100"/>
            <w:rPr>
              <w:rFonts w:eastAsiaTheme="minorEastAsia"/>
              <w:noProof/>
              <w:lang w:val="es-ES_tradnl" w:eastAsia="en-US"/>
            </w:rPr>
          </w:pPr>
          <w:hyperlink w:anchor="_Toc416684121" w:history="1">
            <w:r w:rsidR="00EA631B" w:rsidRPr="00BE6A79">
              <w:rPr>
                <w:noProof/>
                <w:snapToGrid w:val="0"/>
                <w:szCs w:val="22"/>
                <w:lang w:val="es-ES_tradnl" w:eastAsia="en-US"/>
              </w:rPr>
              <w:t>Regla 48   Publicación internacional</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_Toc416684121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4</w:t>
            </w:r>
            <w:r w:rsidR="00EA631B" w:rsidRPr="00BE6A79">
              <w:rPr>
                <w:noProof/>
                <w:webHidden/>
                <w:lang w:val="es-ES_tradnl"/>
              </w:rPr>
              <w:fldChar w:fldCharType="end"/>
            </w:r>
          </w:hyperlink>
        </w:p>
        <w:p w:rsidR="00EA631B" w:rsidRPr="00BE6A79" w:rsidRDefault="00FE477E" w:rsidP="00502EAC">
          <w:pPr>
            <w:tabs>
              <w:tab w:val="right" w:leader="dot" w:pos="9345"/>
            </w:tabs>
            <w:spacing w:after="100"/>
            <w:ind w:left="1276" w:hanging="836"/>
            <w:rPr>
              <w:noProof/>
              <w:lang w:val="es-ES_tradnl" w:eastAsia="en-US"/>
            </w:rPr>
          </w:pPr>
          <w:hyperlink w:anchor="_Toc416684122" w:history="1">
            <w:r w:rsidR="00EA631B" w:rsidRPr="00BE6A79">
              <w:rPr>
                <w:i/>
                <w:noProof/>
                <w:snapToGrid w:val="0"/>
                <w:lang w:val="es-ES_tradnl" w:eastAsia="en-US"/>
              </w:rPr>
              <w:t>48.1</w:t>
            </w:r>
            <w:r w:rsidR="00EA631B" w:rsidRPr="00BE6A79">
              <w:rPr>
                <w:noProof/>
                <w:lang w:val="es-ES_tradnl" w:eastAsia="en-US"/>
              </w:rPr>
              <w:tab/>
            </w:r>
            <w:r w:rsidR="00EA631B" w:rsidRPr="00BE6A79">
              <w:rPr>
                <w:i/>
                <w:noProof/>
                <w:snapToGrid w:val="0"/>
                <w:lang w:val="es-ES_tradnl" w:eastAsia="en-US"/>
              </w:rPr>
              <w:t>[Sin cambios]</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_Toc416684122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4</w:t>
            </w:r>
            <w:r w:rsidR="00EA631B" w:rsidRPr="00BE6A79">
              <w:rPr>
                <w:noProof/>
                <w:webHidden/>
                <w:lang w:val="es-ES_tradnl"/>
              </w:rPr>
              <w:fldChar w:fldCharType="end"/>
            </w:r>
          </w:hyperlink>
        </w:p>
        <w:p w:rsidR="00EA631B" w:rsidRPr="00BE6A79" w:rsidRDefault="00FE477E" w:rsidP="00502EAC">
          <w:pPr>
            <w:tabs>
              <w:tab w:val="right" w:leader="dot" w:pos="9345"/>
            </w:tabs>
            <w:spacing w:after="100"/>
            <w:ind w:left="1276" w:hanging="836"/>
            <w:rPr>
              <w:noProof/>
              <w:lang w:val="es-ES_tradnl" w:eastAsia="en-US"/>
            </w:rPr>
          </w:pPr>
          <w:hyperlink w:anchor="_Toc416684123" w:history="1">
            <w:r w:rsidR="00EA631B" w:rsidRPr="00BE6A79">
              <w:rPr>
                <w:i/>
                <w:noProof/>
                <w:snapToGrid w:val="0"/>
                <w:lang w:val="es-ES_tradnl" w:eastAsia="en-US"/>
              </w:rPr>
              <w:t>48.2</w:t>
            </w:r>
            <w:r w:rsidR="00EA631B" w:rsidRPr="00BE6A79">
              <w:rPr>
                <w:noProof/>
                <w:lang w:val="es-ES_tradnl" w:eastAsia="en-US"/>
              </w:rPr>
              <w:tab/>
            </w:r>
            <w:r w:rsidR="00277B25" w:rsidRPr="00BE6A79">
              <w:rPr>
                <w:i/>
                <w:noProof/>
                <w:snapToGrid w:val="0"/>
                <w:lang w:val="es-ES_tradnl" w:eastAsia="en-US"/>
              </w:rPr>
              <w:t>Contenido</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_Toc416684123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4</w:t>
            </w:r>
            <w:r w:rsidR="00EA631B" w:rsidRPr="00BE6A79">
              <w:rPr>
                <w:noProof/>
                <w:webHidden/>
                <w:lang w:val="es-ES_tradnl"/>
              </w:rPr>
              <w:fldChar w:fldCharType="end"/>
            </w:r>
          </w:hyperlink>
        </w:p>
        <w:p w:rsidR="00EA631B" w:rsidRPr="00BE6A79" w:rsidRDefault="00FE477E" w:rsidP="00502EAC">
          <w:pPr>
            <w:tabs>
              <w:tab w:val="right" w:leader="dot" w:pos="9345"/>
            </w:tabs>
            <w:spacing w:after="100"/>
            <w:ind w:left="1276" w:hanging="836"/>
            <w:rPr>
              <w:noProof/>
              <w:lang w:val="es-ES_tradnl" w:eastAsia="en-US"/>
            </w:rPr>
          </w:pPr>
          <w:hyperlink w:anchor="_Toc416684124" w:history="1">
            <w:r w:rsidR="00EA631B" w:rsidRPr="00BE6A79">
              <w:rPr>
                <w:i/>
                <w:noProof/>
                <w:snapToGrid w:val="0"/>
                <w:lang w:val="es-ES_tradnl" w:eastAsia="en-US"/>
              </w:rPr>
              <w:t>48.3 a 48.6   [Sin cambios]</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_Toc416684124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5</w:t>
            </w:r>
            <w:r w:rsidR="00EA631B" w:rsidRPr="00BE6A79">
              <w:rPr>
                <w:noProof/>
                <w:webHidden/>
                <w:lang w:val="es-ES_tradnl"/>
              </w:rPr>
              <w:fldChar w:fldCharType="end"/>
            </w:r>
          </w:hyperlink>
        </w:p>
        <w:p w:rsidR="00EA631B" w:rsidRPr="00BE6A79" w:rsidRDefault="00FE477E" w:rsidP="00502EAC">
          <w:pPr>
            <w:tabs>
              <w:tab w:val="right" w:leader="dot" w:pos="9345"/>
            </w:tabs>
            <w:spacing w:after="100"/>
            <w:rPr>
              <w:rFonts w:eastAsiaTheme="minorEastAsia"/>
              <w:noProof/>
              <w:lang w:val="es-ES_tradnl" w:eastAsia="en-US"/>
            </w:rPr>
          </w:pPr>
          <w:hyperlink w:anchor="_Toc416684125" w:history="1">
            <w:r w:rsidR="00EA631B" w:rsidRPr="00BE6A79">
              <w:rPr>
                <w:noProof/>
                <w:snapToGrid w:val="0"/>
                <w:szCs w:val="22"/>
                <w:lang w:val="es-ES_tradnl" w:eastAsia="en-US"/>
              </w:rPr>
              <w:t>Regla 94  Acceso a expedientes</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_Toc416684125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6</w:t>
            </w:r>
            <w:r w:rsidR="00EA631B" w:rsidRPr="00BE6A79">
              <w:rPr>
                <w:noProof/>
                <w:webHidden/>
                <w:lang w:val="es-ES_tradnl"/>
              </w:rPr>
              <w:fldChar w:fldCharType="end"/>
            </w:r>
          </w:hyperlink>
        </w:p>
        <w:p w:rsidR="00EA631B" w:rsidRPr="00BE6A79" w:rsidRDefault="00FE477E" w:rsidP="00502EAC">
          <w:pPr>
            <w:tabs>
              <w:tab w:val="right" w:leader="dot" w:pos="9345"/>
            </w:tabs>
            <w:spacing w:after="100"/>
            <w:ind w:left="1276" w:hanging="836"/>
            <w:rPr>
              <w:noProof/>
              <w:lang w:val="es-ES_tradnl" w:eastAsia="en-US"/>
            </w:rPr>
          </w:pPr>
          <w:hyperlink w:anchor="_Toc416684126" w:history="1">
            <w:r w:rsidR="00EA631B" w:rsidRPr="00BE6A79">
              <w:rPr>
                <w:i/>
                <w:noProof/>
                <w:snapToGrid w:val="0"/>
                <w:lang w:val="es-ES_tradnl" w:eastAsia="en-US"/>
              </w:rPr>
              <w:t>94.1   Acceso al expediente en poder de la Oficina Internacional</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_Toc416684126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6</w:t>
            </w:r>
            <w:r w:rsidR="00EA631B" w:rsidRPr="00BE6A79">
              <w:rPr>
                <w:noProof/>
                <w:webHidden/>
                <w:lang w:val="es-ES_tradnl"/>
              </w:rPr>
              <w:fldChar w:fldCharType="end"/>
            </w:r>
          </w:hyperlink>
        </w:p>
        <w:p w:rsidR="00EA631B" w:rsidRPr="00BE6A79" w:rsidRDefault="00FE477E" w:rsidP="00502EAC">
          <w:pPr>
            <w:tabs>
              <w:tab w:val="right" w:leader="dot" w:pos="9345"/>
            </w:tabs>
            <w:spacing w:after="100"/>
            <w:ind w:left="1276" w:hanging="836"/>
            <w:rPr>
              <w:noProof/>
              <w:lang w:val="es-ES_tradnl" w:eastAsia="en-US"/>
            </w:rPr>
          </w:pPr>
          <w:hyperlink w:anchor="_Toc416684127" w:history="1">
            <w:r w:rsidR="00EA631B" w:rsidRPr="00BE6A79">
              <w:rPr>
                <w:i/>
                <w:noProof/>
                <w:snapToGrid w:val="0"/>
                <w:lang w:val="es-ES_tradnl" w:eastAsia="en-US"/>
              </w:rPr>
              <w:t>94.1bis   Acceso al expediente en poder de la Oficina receptora</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_Toc416684127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8</w:t>
            </w:r>
            <w:r w:rsidR="00EA631B" w:rsidRPr="00BE6A79">
              <w:rPr>
                <w:noProof/>
                <w:webHidden/>
                <w:lang w:val="es-ES_tradnl"/>
              </w:rPr>
              <w:fldChar w:fldCharType="end"/>
            </w:r>
          </w:hyperlink>
        </w:p>
        <w:p w:rsidR="00EA631B" w:rsidRPr="00BE6A79" w:rsidRDefault="00FE477E" w:rsidP="00502EAC">
          <w:pPr>
            <w:tabs>
              <w:tab w:val="right" w:leader="dot" w:pos="9345"/>
            </w:tabs>
            <w:spacing w:after="100"/>
            <w:ind w:left="1276" w:hanging="836"/>
            <w:rPr>
              <w:noProof/>
              <w:lang w:val="es-ES_tradnl" w:eastAsia="en-US"/>
            </w:rPr>
          </w:pPr>
          <w:hyperlink w:anchor="_Toc416684128" w:history="1">
            <w:r w:rsidR="00EA631B" w:rsidRPr="00BE6A79">
              <w:rPr>
                <w:i/>
                <w:noProof/>
                <w:snapToGrid w:val="0"/>
                <w:lang w:val="es-ES_tradnl" w:eastAsia="en-US"/>
              </w:rPr>
              <w:t>94.1ter   Acceso al expediente en poder de la Administración encargada de la búsqueda internacional</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_Toc416684128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8</w:t>
            </w:r>
            <w:r w:rsidR="00EA631B" w:rsidRPr="00BE6A79">
              <w:rPr>
                <w:noProof/>
                <w:webHidden/>
                <w:lang w:val="es-ES_tradnl"/>
              </w:rPr>
              <w:fldChar w:fldCharType="end"/>
            </w:r>
          </w:hyperlink>
        </w:p>
        <w:p w:rsidR="00EA631B" w:rsidRPr="00BE6A79" w:rsidRDefault="00FE477E" w:rsidP="00502EAC">
          <w:pPr>
            <w:tabs>
              <w:tab w:val="right" w:leader="dot" w:pos="9345"/>
            </w:tabs>
            <w:spacing w:after="100"/>
            <w:ind w:left="1276" w:hanging="836"/>
            <w:rPr>
              <w:noProof/>
              <w:lang w:val="es-ES_tradnl" w:eastAsia="en-US"/>
            </w:rPr>
          </w:pPr>
          <w:hyperlink w:anchor="_Toc416684129" w:history="1">
            <w:r w:rsidR="00EA631B" w:rsidRPr="00BE6A79">
              <w:rPr>
                <w:i/>
                <w:noProof/>
                <w:snapToGrid w:val="0"/>
                <w:lang w:val="es-ES_tradnl" w:eastAsia="en-US"/>
              </w:rPr>
              <w:t>94.2   Acceso al expediente en poder de la Administración encargada del examen preliminar internacional</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_Toc416684129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9</w:t>
            </w:r>
            <w:r w:rsidR="00EA631B" w:rsidRPr="00BE6A79">
              <w:rPr>
                <w:noProof/>
                <w:webHidden/>
                <w:lang w:val="es-ES_tradnl"/>
              </w:rPr>
              <w:fldChar w:fldCharType="end"/>
            </w:r>
          </w:hyperlink>
        </w:p>
        <w:p w:rsidR="00EA631B" w:rsidRPr="00BE6A79" w:rsidRDefault="00FE477E" w:rsidP="00502EAC">
          <w:pPr>
            <w:tabs>
              <w:tab w:val="right" w:leader="dot" w:pos="9345"/>
            </w:tabs>
            <w:spacing w:after="100"/>
            <w:ind w:left="1276" w:hanging="836"/>
            <w:rPr>
              <w:noProof/>
              <w:lang w:val="es-ES_tradnl" w:eastAsia="en-US"/>
            </w:rPr>
          </w:pPr>
          <w:hyperlink w:anchor="_Toc416684130" w:history="1">
            <w:r w:rsidR="00EA631B" w:rsidRPr="00BE6A79">
              <w:rPr>
                <w:i/>
                <w:noProof/>
                <w:snapToGrid w:val="0"/>
                <w:lang w:val="es-ES_tradnl" w:eastAsia="en-US"/>
              </w:rPr>
              <w:t>94.2bis   Acceso al expediente en poder de la Oficina designada</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_Toc416684130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10</w:t>
            </w:r>
            <w:r w:rsidR="00EA631B" w:rsidRPr="00BE6A79">
              <w:rPr>
                <w:noProof/>
                <w:webHidden/>
                <w:lang w:val="es-ES_tradnl"/>
              </w:rPr>
              <w:fldChar w:fldCharType="end"/>
            </w:r>
          </w:hyperlink>
        </w:p>
        <w:p w:rsidR="00EA631B" w:rsidRPr="00BE6A79" w:rsidRDefault="00FE477E" w:rsidP="00502EAC">
          <w:pPr>
            <w:tabs>
              <w:tab w:val="right" w:leader="dot" w:pos="9345"/>
            </w:tabs>
            <w:spacing w:after="100"/>
            <w:ind w:left="1276" w:hanging="836"/>
            <w:rPr>
              <w:noProof/>
              <w:lang w:val="es-ES_tradnl" w:eastAsia="en-US"/>
            </w:rPr>
          </w:pPr>
          <w:hyperlink w:anchor="_Toc416684131" w:history="1">
            <w:r w:rsidR="00EA631B" w:rsidRPr="00BE6A79">
              <w:rPr>
                <w:i/>
                <w:noProof/>
                <w:snapToGrid w:val="0"/>
                <w:lang w:val="es-ES_tradnl" w:eastAsia="en-US"/>
              </w:rPr>
              <w:t>94.3   Acceso al expediente en poder de la Oficina elegida</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_Toc416684131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10</w:t>
            </w:r>
            <w:r w:rsidR="00EA631B" w:rsidRPr="00BE6A79">
              <w:rPr>
                <w:noProof/>
                <w:webHidden/>
                <w:lang w:val="es-ES_tradnl"/>
              </w:rPr>
              <w:fldChar w:fldCharType="end"/>
            </w:r>
          </w:hyperlink>
        </w:p>
        <w:p w:rsidR="00EA631B" w:rsidRPr="00BE6A79" w:rsidRDefault="00EA631B" w:rsidP="00502EAC">
          <w:pPr>
            <w:rPr>
              <w:szCs w:val="22"/>
              <w:lang w:val="es-ES_tradnl"/>
            </w:rPr>
          </w:pPr>
          <w:r w:rsidRPr="00BE6A79">
            <w:rPr>
              <w:b/>
              <w:bCs/>
              <w:szCs w:val="22"/>
              <w:lang w:val="es-ES_tradnl"/>
            </w:rPr>
            <w:fldChar w:fldCharType="end"/>
          </w:r>
        </w:p>
      </w:sdtContent>
    </w:sdt>
    <w:p w:rsidR="00EA631B" w:rsidRPr="00BE6A79" w:rsidRDefault="00EA631B" w:rsidP="00502EAC">
      <w:pPr>
        <w:tabs>
          <w:tab w:val="right" w:leader="dot" w:pos="9345"/>
        </w:tabs>
        <w:spacing w:after="100"/>
        <w:rPr>
          <w:szCs w:val="22"/>
          <w:lang w:val="es-ES_tradnl"/>
        </w:rPr>
      </w:pPr>
    </w:p>
    <w:p w:rsidR="00EA631B" w:rsidRPr="00BE6A79" w:rsidRDefault="00EA631B" w:rsidP="00502EAC">
      <w:pPr>
        <w:tabs>
          <w:tab w:val="right" w:leader="dot" w:pos="9345"/>
        </w:tabs>
        <w:spacing w:after="100"/>
        <w:rPr>
          <w:szCs w:val="22"/>
          <w:lang w:val="es-ES_tradnl"/>
        </w:rPr>
      </w:pPr>
    </w:p>
    <w:p w:rsidR="00EA631B" w:rsidRPr="00BE6A79" w:rsidRDefault="00EA631B" w:rsidP="00502EAC">
      <w:pPr>
        <w:tabs>
          <w:tab w:val="right" w:leader="dot" w:pos="9345"/>
        </w:tabs>
        <w:spacing w:after="100"/>
        <w:rPr>
          <w:rFonts w:eastAsia="Times New Roman"/>
          <w:snapToGrid w:val="0"/>
          <w:color w:val="1F497D" w:themeColor="text2"/>
          <w:szCs w:val="22"/>
          <w:u w:val="single"/>
          <w:lang w:val="es-ES_tradnl" w:eastAsia="en-US"/>
        </w:rPr>
        <w:sectPr w:rsidR="00EA631B" w:rsidRPr="00BE6A79" w:rsidSect="00EA631B">
          <w:headerReference w:type="default" r:id="rId16"/>
          <w:headerReference w:type="first" r:id="rId17"/>
          <w:pgSz w:w="11907" w:h="16840" w:code="9"/>
          <w:pgMar w:top="567" w:right="1134" w:bottom="1418" w:left="1418" w:header="510" w:footer="1021" w:gutter="0"/>
          <w:pgNumType w:start="1"/>
          <w:cols w:space="720"/>
          <w:titlePg/>
        </w:sectPr>
      </w:pPr>
    </w:p>
    <w:p w:rsidR="00EA631B" w:rsidRPr="00BE6A79" w:rsidRDefault="00EA631B" w:rsidP="00502EAC">
      <w:pPr>
        <w:tabs>
          <w:tab w:val="right" w:leader="dot" w:pos="9345"/>
        </w:tabs>
        <w:spacing w:after="100"/>
        <w:rPr>
          <w:rFonts w:eastAsia="Times New Roman"/>
          <w:snapToGrid w:val="0"/>
          <w:color w:val="1F497D" w:themeColor="text2"/>
          <w:szCs w:val="22"/>
          <w:u w:val="single"/>
          <w:lang w:val="es-ES_tradnl" w:eastAsia="en-US"/>
        </w:rPr>
      </w:pPr>
    </w:p>
    <w:p w:rsidR="00EA631B" w:rsidRPr="00BE6A79" w:rsidRDefault="00EA631B" w:rsidP="00502EAC">
      <w:pPr>
        <w:keepNext/>
        <w:spacing w:before="360" w:after="180"/>
        <w:jc w:val="center"/>
        <w:outlineLvl w:val="0"/>
        <w:rPr>
          <w:b/>
          <w:bCs/>
          <w:snapToGrid w:val="0"/>
          <w:kern w:val="32"/>
          <w:szCs w:val="22"/>
          <w:lang w:val="es-ES_tradnl" w:eastAsia="en-US"/>
        </w:rPr>
      </w:pPr>
      <w:bookmarkStart w:id="22" w:name="_Toc416684120"/>
      <w:r w:rsidRPr="00BE6A79">
        <w:rPr>
          <w:b/>
          <w:bCs/>
          <w:snapToGrid w:val="0"/>
          <w:kern w:val="32"/>
          <w:szCs w:val="22"/>
          <w:lang w:val="es-ES_tradnl" w:eastAsia="en-US"/>
        </w:rPr>
        <w:t xml:space="preserve">Regla 9 </w:t>
      </w:r>
      <w:r w:rsidRPr="00BE6A79">
        <w:rPr>
          <w:b/>
          <w:bCs/>
          <w:snapToGrid w:val="0"/>
          <w:kern w:val="32"/>
          <w:szCs w:val="22"/>
          <w:lang w:val="es-ES_tradnl" w:eastAsia="en-US"/>
        </w:rPr>
        <w:br/>
        <w:t>Expresiones, etc., que no deben utilizarse</w:t>
      </w:r>
      <w:bookmarkEnd w:id="22"/>
    </w:p>
    <w:p w:rsidR="00EA631B" w:rsidRPr="00BE6A79" w:rsidRDefault="00EA631B" w:rsidP="00502EAC">
      <w:pPr>
        <w:rPr>
          <w:szCs w:val="22"/>
          <w:lang w:val="es-ES_tradnl" w:eastAsia="en-US"/>
        </w:rPr>
      </w:pPr>
    </w:p>
    <w:p w:rsidR="00EA631B" w:rsidRPr="00BE6A79" w:rsidRDefault="00EA631B" w:rsidP="00502EAC">
      <w:pPr>
        <w:keepNext/>
        <w:spacing w:before="240" w:after="480"/>
        <w:outlineLvl w:val="2"/>
        <w:rPr>
          <w:bCs/>
          <w:i/>
          <w:szCs w:val="26"/>
          <w:lang w:val="es-ES_tradnl" w:eastAsia="en-US"/>
        </w:rPr>
      </w:pPr>
      <w:r w:rsidRPr="00BE6A79">
        <w:rPr>
          <w:bCs/>
          <w:szCs w:val="26"/>
          <w:lang w:val="es-ES_tradnl" w:eastAsia="en-US"/>
        </w:rPr>
        <w:t>9.1</w:t>
      </w:r>
      <w:r w:rsidRPr="00BE6A79">
        <w:rPr>
          <w:bCs/>
          <w:i/>
          <w:szCs w:val="26"/>
          <w:lang w:val="es-ES_tradnl" w:eastAsia="en-US"/>
        </w:rPr>
        <w:t>   [Sin cambios]  Definición</w:t>
      </w:r>
    </w:p>
    <w:p w:rsidR="00EA631B" w:rsidRPr="00BE6A79" w:rsidRDefault="00EA631B" w:rsidP="00502EAC">
      <w:pPr>
        <w:tabs>
          <w:tab w:val="left" w:pos="567"/>
        </w:tabs>
        <w:spacing w:after="360" w:line="480" w:lineRule="auto"/>
        <w:rPr>
          <w:rFonts w:eastAsia="Times New Roman"/>
          <w:szCs w:val="22"/>
          <w:lang w:val="es-ES_tradnl" w:eastAsia="en-US"/>
        </w:rPr>
      </w:pPr>
      <w:r w:rsidRPr="00BE6A79">
        <w:rPr>
          <w:rFonts w:eastAsia="Times New Roman"/>
          <w:szCs w:val="22"/>
          <w:lang w:val="es-ES_tradnl" w:eastAsia="en-US"/>
        </w:rPr>
        <w:tab/>
        <w:t>La solicitud internacional no deberá contener:</w:t>
      </w:r>
    </w:p>
    <w:p w:rsidR="00EA631B" w:rsidRPr="00BE6A79" w:rsidRDefault="00EA631B" w:rsidP="00502EAC">
      <w:pPr>
        <w:tabs>
          <w:tab w:val="right" w:pos="1276"/>
          <w:tab w:val="left" w:pos="1418"/>
        </w:tabs>
        <w:spacing w:after="360" w:line="480" w:lineRule="auto"/>
        <w:rPr>
          <w:rFonts w:eastAsia="Times New Roman"/>
          <w:szCs w:val="22"/>
          <w:lang w:val="es-ES_tradnl" w:eastAsia="en-US"/>
        </w:rPr>
      </w:pPr>
      <w:r w:rsidRPr="00BE6A79">
        <w:rPr>
          <w:rFonts w:eastAsia="Times New Roman"/>
          <w:szCs w:val="22"/>
          <w:lang w:val="es-ES_tradnl" w:eastAsia="en-US"/>
        </w:rPr>
        <w:tab/>
      </w:r>
      <w:r w:rsidRPr="00BE6A79">
        <w:rPr>
          <w:rFonts w:eastAsia="Times New Roman"/>
          <w:szCs w:val="22"/>
          <w:lang w:val="es-ES_tradnl" w:eastAsia="en-US"/>
        </w:rPr>
        <w:tab/>
        <w:t>i) expresiones o dibujos contrarios a la moral;</w:t>
      </w:r>
    </w:p>
    <w:p w:rsidR="00EA631B" w:rsidRPr="00BE6A79" w:rsidRDefault="00EA631B" w:rsidP="00502EAC">
      <w:pPr>
        <w:tabs>
          <w:tab w:val="right" w:pos="1276"/>
          <w:tab w:val="left" w:pos="1418"/>
        </w:tabs>
        <w:spacing w:after="360" w:line="480" w:lineRule="auto"/>
        <w:rPr>
          <w:rFonts w:eastAsia="Times New Roman"/>
          <w:szCs w:val="22"/>
          <w:lang w:val="es-ES_tradnl" w:eastAsia="en-US"/>
        </w:rPr>
      </w:pPr>
      <w:r w:rsidRPr="00BE6A79">
        <w:rPr>
          <w:rFonts w:eastAsia="Times New Roman"/>
          <w:szCs w:val="22"/>
          <w:lang w:val="es-ES_tradnl" w:eastAsia="en-US"/>
        </w:rPr>
        <w:tab/>
      </w:r>
      <w:r w:rsidRPr="00BE6A79">
        <w:rPr>
          <w:rFonts w:eastAsia="Times New Roman"/>
          <w:szCs w:val="22"/>
          <w:lang w:val="es-ES_tradnl" w:eastAsia="en-US"/>
        </w:rPr>
        <w:tab/>
        <w:t>ii) expresiones o dibujos contrarios al orden público;</w:t>
      </w:r>
    </w:p>
    <w:p w:rsidR="00EA631B" w:rsidRPr="00BE6A79" w:rsidRDefault="00EA631B" w:rsidP="00502EAC">
      <w:pPr>
        <w:tabs>
          <w:tab w:val="right" w:pos="1276"/>
          <w:tab w:val="left" w:pos="1418"/>
        </w:tabs>
        <w:spacing w:after="360" w:line="480" w:lineRule="auto"/>
        <w:rPr>
          <w:rFonts w:eastAsia="Times New Roman"/>
          <w:szCs w:val="22"/>
          <w:lang w:val="es-ES_tradnl" w:eastAsia="en-US"/>
        </w:rPr>
      </w:pPr>
      <w:r w:rsidRPr="00BE6A79">
        <w:rPr>
          <w:rFonts w:eastAsia="Times New Roman"/>
          <w:szCs w:val="22"/>
          <w:lang w:val="es-ES_tradnl" w:eastAsia="en-US"/>
        </w:rPr>
        <w:tab/>
      </w:r>
      <w:r w:rsidRPr="00BE6A79">
        <w:rPr>
          <w:rFonts w:eastAsia="Times New Roman"/>
          <w:szCs w:val="22"/>
          <w:lang w:val="es-ES_tradnl" w:eastAsia="en-US"/>
        </w:rPr>
        <w:tab/>
        <w:t>iii) declaraciones denigrantes sobre los productos o procedimientos de cualquier persona que no sea el solicitante o sobre los méritos o validez de las solicitudes o de las patentes de dicha persona (las simples comparaciones con el estado anterior de la técnica no se considerarán denigrantes en sí mismas);</w:t>
      </w:r>
    </w:p>
    <w:p w:rsidR="00EA631B" w:rsidRPr="00BE6A79" w:rsidRDefault="00EA631B" w:rsidP="00502EAC">
      <w:pPr>
        <w:tabs>
          <w:tab w:val="right" w:pos="1276"/>
          <w:tab w:val="left" w:pos="1418"/>
        </w:tabs>
        <w:spacing w:after="360" w:line="480" w:lineRule="auto"/>
        <w:rPr>
          <w:rFonts w:eastAsia="Times New Roman"/>
          <w:szCs w:val="22"/>
          <w:lang w:val="es-ES_tradnl" w:eastAsia="en-US"/>
        </w:rPr>
      </w:pPr>
      <w:r w:rsidRPr="00BE6A79">
        <w:rPr>
          <w:rFonts w:eastAsia="Times New Roman"/>
          <w:szCs w:val="22"/>
          <w:lang w:val="es-ES_tradnl" w:eastAsia="en-US"/>
        </w:rPr>
        <w:tab/>
      </w:r>
      <w:r w:rsidRPr="00BE6A79">
        <w:rPr>
          <w:rFonts w:eastAsia="Times New Roman"/>
          <w:szCs w:val="22"/>
          <w:lang w:val="es-ES_tradnl" w:eastAsia="en-US"/>
        </w:rPr>
        <w:tab/>
        <w:t>iv) ninguna declaración u otro elemento manifiestamente no pertinente o superfluo en el caso de que se trate.</w:t>
      </w:r>
    </w:p>
    <w:p w:rsidR="00EA631B" w:rsidRPr="00BE6A79" w:rsidRDefault="00EA631B" w:rsidP="00A0375E">
      <w:pPr>
        <w:keepNext/>
        <w:keepLines/>
        <w:spacing w:before="240" w:after="480"/>
        <w:outlineLvl w:val="2"/>
        <w:rPr>
          <w:bCs/>
          <w:i/>
          <w:szCs w:val="26"/>
          <w:lang w:val="es-ES_tradnl" w:eastAsia="en-US"/>
        </w:rPr>
      </w:pPr>
      <w:r w:rsidRPr="00BE6A79">
        <w:rPr>
          <w:bCs/>
          <w:szCs w:val="26"/>
          <w:lang w:val="es-ES_tradnl" w:eastAsia="en-US"/>
        </w:rPr>
        <w:lastRenderedPageBreak/>
        <w:t>9.2</w:t>
      </w:r>
      <w:r w:rsidRPr="00BE6A79">
        <w:rPr>
          <w:bCs/>
          <w:i/>
          <w:szCs w:val="26"/>
          <w:lang w:val="es-ES_tradnl" w:eastAsia="en-US"/>
        </w:rPr>
        <w:t xml:space="preserve">   Observaciones en cuanto al </w:t>
      </w:r>
      <w:r w:rsidR="00277B25" w:rsidRPr="00BE6A79">
        <w:rPr>
          <w:bCs/>
          <w:i/>
          <w:szCs w:val="26"/>
          <w:lang w:val="es-ES_tradnl" w:eastAsia="en-US"/>
        </w:rPr>
        <w:t>in</w:t>
      </w:r>
      <w:r w:rsidRPr="00BE6A79">
        <w:rPr>
          <w:bCs/>
          <w:i/>
          <w:szCs w:val="26"/>
          <w:lang w:val="es-ES_tradnl" w:eastAsia="en-US"/>
        </w:rPr>
        <w:t>cumplimiento</w:t>
      </w:r>
    </w:p>
    <w:p w:rsidR="00EA631B" w:rsidRPr="00BE6A79" w:rsidRDefault="00EA631B" w:rsidP="00A0375E">
      <w:pPr>
        <w:keepLines/>
        <w:tabs>
          <w:tab w:val="left" w:pos="567"/>
        </w:tabs>
        <w:spacing w:after="360" w:line="480" w:lineRule="auto"/>
        <w:rPr>
          <w:rFonts w:eastAsia="Times New Roman"/>
          <w:szCs w:val="22"/>
          <w:lang w:val="es-ES_tradnl" w:eastAsia="en-US"/>
        </w:rPr>
      </w:pPr>
      <w:r w:rsidRPr="00BE6A79">
        <w:rPr>
          <w:rFonts w:eastAsia="Times New Roman"/>
          <w:szCs w:val="22"/>
          <w:lang w:val="es-ES_tradnl" w:eastAsia="en-US"/>
        </w:rPr>
        <w:tab/>
      </w:r>
      <w:r w:rsidRPr="00BE6A79">
        <w:rPr>
          <w:rFonts w:eastAsia="Times New Roman"/>
          <w:color w:val="3B3B3B"/>
          <w:szCs w:val="22"/>
          <w:lang w:val="es-ES_tradnl" w:eastAsia="en-US"/>
        </w:rPr>
        <w:t>La Oficina receptora</w:t>
      </w:r>
      <w:r w:rsidRPr="00BE6A79">
        <w:rPr>
          <w:rFonts w:eastAsia="Times New Roman"/>
          <w:strike/>
          <w:color w:val="FF0000"/>
          <w:szCs w:val="22"/>
          <w:lang w:val="es-ES_tradnl" w:eastAsia="en-US"/>
        </w:rPr>
        <w:t xml:space="preserve"> y</w:t>
      </w:r>
      <w:r w:rsidRPr="00BE6A79">
        <w:rPr>
          <w:rFonts w:eastAsia="Times New Roman"/>
          <w:color w:val="0000FF"/>
          <w:szCs w:val="22"/>
          <w:u w:val="single"/>
          <w:lang w:val="es-ES_tradnl" w:eastAsia="en-US"/>
        </w:rPr>
        <w:t xml:space="preserve">, </w:t>
      </w:r>
      <w:r w:rsidRPr="00BE6A79">
        <w:rPr>
          <w:rFonts w:eastAsia="Times New Roman"/>
          <w:color w:val="3B3B3B"/>
          <w:szCs w:val="22"/>
          <w:lang w:val="es-ES_tradnl" w:eastAsia="en-US"/>
        </w:rPr>
        <w:t>la Administración encargada de la búsqueda internacional</w:t>
      </w:r>
      <w:r w:rsidRPr="00BE6A79">
        <w:rPr>
          <w:rFonts w:eastAsia="Times New Roman"/>
          <w:color w:val="0000FF"/>
          <w:szCs w:val="22"/>
          <w:u w:val="single"/>
          <w:lang w:val="es-ES_tradnl" w:eastAsia="en-US"/>
        </w:rPr>
        <w:t>, la Administración designada para la búsqueda suplementaria</w:t>
      </w:r>
      <w:r w:rsidRPr="00BE6A79">
        <w:rPr>
          <w:rFonts w:eastAsia="Times New Roman"/>
          <w:color w:val="3B3B3B"/>
          <w:szCs w:val="22"/>
          <w:lang w:val="es-ES_tradnl" w:eastAsia="en-US"/>
        </w:rPr>
        <w:t xml:space="preserve"> </w:t>
      </w:r>
      <w:r w:rsidRPr="00BE6A79">
        <w:rPr>
          <w:rFonts w:eastAsia="Times New Roman"/>
          <w:color w:val="0000FF"/>
          <w:szCs w:val="22"/>
          <w:u w:val="single"/>
          <w:lang w:val="es-ES_tradnl" w:eastAsia="en-US"/>
        </w:rPr>
        <w:t xml:space="preserve">y la Oficina Internacional </w:t>
      </w:r>
      <w:r w:rsidRPr="00BE6A79">
        <w:rPr>
          <w:rFonts w:eastAsia="Times New Roman"/>
          <w:color w:val="3B3B3B"/>
          <w:szCs w:val="22"/>
          <w:lang w:val="es-ES_tradnl" w:eastAsia="en-US"/>
        </w:rPr>
        <w:t xml:space="preserve">podrán hacer observar el incumplimiento de las prescripciones de la </w:t>
      </w:r>
      <w:r w:rsidRPr="00BE6A79">
        <w:rPr>
          <w:rFonts w:eastAsia="Times New Roman"/>
          <w:szCs w:val="22"/>
          <w:lang w:val="es-ES_tradnl" w:eastAsia="en-US"/>
        </w:rPr>
        <w:t xml:space="preserve">Regla 9.1 </w:t>
      </w:r>
      <w:r w:rsidRPr="00BE6A79">
        <w:rPr>
          <w:rFonts w:eastAsia="Times New Roman"/>
          <w:color w:val="3B3B3B"/>
          <w:szCs w:val="22"/>
          <w:lang w:val="es-ES_tradnl" w:eastAsia="en-US"/>
        </w:rPr>
        <w:t>y proponer al solicitante que corrija voluntariamente su solicitud internacional en consecuencia</w:t>
      </w:r>
      <w:r w:rsidRPr="00BE6A79">
        <w:rPr>
          <w:rFonts w:eastAsia="Times New Roman"/>
          <w:color w:val="0000FF"/>
          <w:szCs w:val="22"/>
          <w:u w:val="single"/>
          <w:lang w:val="es-ES_tradnl" w:eastAsia="en-US"/>
        </w:rPr>
        <w:t>, en cuyo caso se informará de tal propuesta a la Oficina receptora, a la Administración encargada de la búsqueda internacional competente, a la Administración designada para la búsqueda suplementaria competente y a la Oficina Internacional, según proceda</w:t>
      </w:r>
      <w:r w:rsidRPr="00BE6A79">
        <w:rPr>
          <w:rFonts w:eastAsia="Times New Roman"/>
          <w:szCs w:val="22"/>
          <w:lang w:val="es-ES_tradnl" w:eastAsia="en-US"/>
        </w:rPr>
        <w:t>.</w:t>
      </w:r>
      <w:r w:rsidR="000E576F" w:rsidRPr="00BE6A79">
        <w:rPr>
          <w:rFonts w:eastAsia="Times New Roman"/>
          <w:szCs w:val="22"/>
          <w:lang w:val="es-ES_tradnl" w:eastAsia="en-US"/>
        </w:rPr>
        <w:t xml:space="preserve"> </w:t>
      </w:r>
      <w:r w:rsidRPr="00BE6A79">
        <w:rPr>
          <w:rFonts w:eastAsia="Times New Roman"/>
          <w:color w:val="3B3B3B"/>
          <w:szCs w:val="22"/>
          <w:lang w:val="es-ES_tradnl" w:eastAsia="en-US"/>
        </w:rPr>
        <w:t xml:space="preserve"> </w:t>
      </w:r>
      <w:r w:rsidRPr="00BE6A79">
        <w:rPr>
          <w:rFonts w:eastAsia="Times New Roman"/>
          <w:strike/>
          <w:color w:val="FF0000"/>
          <w:szCs w:val="22"/>
          <w:lang w:val="es-ES_tradnl" w:eastAsia="en-US"/>
        </w:rPr>
        <w:t>Si la observación de incumplimiento ha sido hecha por la Oficina receptora, dicha Oficina informará a la Administración encargada de la búsqueda internacional competente y a la Oficina Internacional. Si la observación de incumplimiento ha sido hecha por la Administración encargada de la búsqueda internacional, dicha Administración informará a la Oficina receptora y a la Oficina Internacional</w:t>
      </w:r>
      <w:r w:rsidR="000E576F" w:rsidRPr="00BE6A79">
        <w:rPr>
          <w:rFonts w:eastAsia="Times New Roman"/>
          <w:strike/>
          <w:color w:val="FF0000"/>
          <w:szCs w:val="22"/>
          <w:lang w:val="es-ES_tradnl" w:eastAsia="en-US"/>
        </w:rPr>
        <w:t>.</w:t>
      </w:r>
    </w:p>
    <w:p w:rsidR="00EA631B" w:rsidRPr="00BE6A79" w:rsidRDefault="00EA631B" w:rsidP="00502EAC">
      <w:pPr>
        <w:keepNext/>
        <w:spacing w:before="240" w:after="480"/>
        <w:outlineLvl w:val="2"/>
        <w:rPr>
          <w:bCs/>
          <w:i/>
          <w:szCs w:val="26"/>
          <w:lang w:val="es-ES_tradnl" w:eastAsia="en-US"/>
        </w:rPr>
      </w:pPr>
      <w:r w:rsidRPr="00BE6A79">
        <w:rPr>
          <w:bCs/>
          <w:szCs w:val="26"/>
          <w:lang w:val="es-ES_tradnl" w:eastAsia="en-US"/>
        </w:rPr>
        <w:t>9.3</w:t>
      </w:r>
      <w:r w:rsidRPr="00BE6A79">
        <w:rPr>
          <w:bCs/>
          <w:i/>
          <w:szCs w:val="26"/>
          <w:lang w:val="es-ES_tradnl" w:eastAsia="en-US"/>
        </w:rPr>
        <w:t xml:space="preserve">   [Sin cambios]  Referencia al </w:t>
      </w:r>
      <w:r w:rsidR="00647E44" w:rsidRPr="00BE6A79">
        <w:rPr>
          <w:bCs/>
          <w:i/>
          <w:szCs w:val="26"/>
          <w:lang w:val="es-ES_tradnl" w:eastAsia="en-US"/>
        </w:rPr>
        <w:t>Artículo </w:t>
      </w:r>
      <w:r w:rsidRPr="00BE6A79">
        <w:rPr>
          <w:bCs/>
          <w:i/>
          <w:szCs w:val="26"/>
          <w:lang w:val="es-ES_tradnl" w:eastAsia="en-US"/>
        </w:rPr>
        <w:t>21.6)</w:t>
      </w:r>
    </w:p>
    <w:p w:rsidR="00EA631B" w:rsidRPr="00BE6A79" w:rsidRDefault="00EA631B" w:rsidP="00502EAC">
      <w:pPr>
        <w:tabs>
          <w:tab w:val="left" w:pos="567"/>
        </w:tabs>
        <w:spacing w:after="360" w:line="480" w:lineRule="auto"/>
        <w:rPr>
          <w:rFonts w:eastAsia="Times New Roman"/>
          <w:szCs w:val="22"/>
          <w:lang w:val="es-ES_tradnl" w:eastAsia="en-US"/>
        </w:rPr>
      </w:pPr>
      <w:r w:rsidRPr="00BE6A79">
        <w:rPr>
          <w:rFonts w:eastAsia="Times New Roman"/>
          <w:szCs w:val="22"/>
          <w:lang w:val="es-ES_tradnl" w:eastAsia="en-US"/>
        </w:rPr>
        <w:tab/>
        <w:t xml:space="preserve">Las </w:t>
      </w:r>
      <w:r w:rsidR="00E10014" w:rsidRPr="00BE6A79">
        <w:rPr>
          <w:rFonts w:eastAsia="Times New Roman"/>
          <w:szCs w:val="22"/>
          <w:lang w:val="es-ES_tradnl" w:eastAsia="en-US"/>
        </w:rPr>
        <w:t>“</w:t>
      </w:r>
      <w:r w:rsidRPr="00BE6A79">
        <w:rPr>
          <w:rFonts w:eastAsia="Times New Roman"/>
          <w:szCs w:val="22"/>
          <w:lang w:val="es-ES_tradnl" w:eastAsia="en-US"/>
        </w:rPr>
        <w:t>declaraciones denigrantes</w:t>
      </w:r>
      <w:r w:rsidR="00E10014" w:rsidRPr="00BE6A79">
        <w:rPr>
          <w:rFonts w:eastAsia="Times New Roman"/>
          <w:szCs w:val="22"/>
          <w:lang w:val="es-ES_tradnl" w:eastAsia="en-US"/>
        </w:rPr>
        <w:t>”</w:t>
      </w:r>
      <w:r w:rsidRPr="00BE6A79">
        <w:rPr>
          <w:rFonts w:eastAsia="Times New Roman"/>
          <w:szCs w:val="22"/>
          <w:lang w:val="es-ES_tradnl" w:eastAsia="en-US"/>
        </w:rPr>
        <w:t>, mencionadas en el Artículo 21.6), tendrán el significado que se define en la Regla 9.1.iii).</w:t>
      </w:r>
    </w:p>
    <w:p w:rsidR="00EA631B" w:rsidRPr="00BE6A79" w:rsidRDefault="00EA631B" w:rsidP="00502EAC">
      <w:pPr>
        <w:rPr>
          <w:rFonts w:eastAsia="Times New Roman"/>
          <w:szCs w:val="22"/>
          <w:lang w:val="es-ES_tradnl" w:eastAsia="en-US"/>
        </w:rPr>
      </w:pPr>
      <w:r w:rsidRPr="00BE6A79">
        <w:rPr>
          <w:rFonts w:eastAsia="Times New Roman"/>
          <w:szCs w:val="22"/>
          <w:lang w:val="es-ES_tradnl" w:eastAsia="en-US"/>
        </w:rPr>
        <w:br w:type="page"/>
      </w:r>
    </w:p>
    <w:p w:rsidR="00EA631B" w:rsidRPr="00BE6A79" w:rsidRDefault="00EA631B" w:rsidP="00502EAC">
      <w:pPr>
        <w:keepNext/>
        <w:spacing w:before="360" w:after="180"/>
        <w:jc w:val="center"/>
        <w:outlineLvl w:val="0"/>
        <w:rPr>
          <w:b/>
          <w:bCs/>
          <w:snapToGrid w:val="0"/>
          <w:kern w:val="32"/>
          <w:szCs w:val="22"/>
          <w:lang w:val="es-ES_tradnl" w:eastAsia="en-US"/>
        </w:rPr>
      </w:pPr>
      <w:bookmarkStart w:id="23" w:name="_Toc416684121"/>
      <w:r w:rsidRPr="00BE6A79">
        <w:rPr>
          <w:b/>
          <w:bCs/>
          <w:snapToGrid w:val="0"/>
          <w:kern w:val="32"/>
          <w:szCs w:val="22"/>
          <w:lang w:val="es-ES_tradnl" w:eastAsia="en-US"/>
        </w:rPr>
        <w:lastRenderedPageBreak/>
        <w:t xml:space="preserve">Regla 48 </w:t>
      </w:r>
      <w:r w:rsidRPr="00BE6A79">
        <w:rPr>
          <w:b/>
          <w:bCs/>
          <w:snapToGrid w:val="0"/>
          <w:kern w:val="32"/>
          <w:szCs w:val="22"/>
          <w:lang w:val="es-ES_tradnl" w:eastAsia="en-US"/>
        </w:rPr>
        <w:br/>
        <w:t>Publicación internacional</w:t>
      </w:r>
      <w:bookmarkEnd w:id="23"/>
    </w:p>
    <w:p w:rsidR="00EA631B" w:rsidRPr="00BE6A79" w:rsidRDefault="00EA631B" w:rsidP="00502EAC">
      <w:pPr>
        <w:rPr>
          <w:szCs w:val="22"/>
          <w:lang w:val="es-ES_tradnl" w:eastAsia="en-US"/>
        </w:rPr>
      </w:pPr>
    </w:p>
    <w:p w:rsidR="00EA631B" w:rsidRPr="00BE6A79" w:rsidRDefault="00EA631B" w:rsidP="00502EAC">
      <w:pPr>
        <w:keepNext/>
        <w:spacing w:before="240" w:after="360"/>
        <w:outlineLvl w:val="2"/>
        <w:rPr>
          <w:bCs/>
          <w:i/>
          <w:snapToGrid w:val="0"/>
          <w:szCs w:val="22"/>
          <w:lang w:val="es-ES_tradnl" w:eastAsia="en-US"/>
        </w:rPr>
      </w:pPr>
      <w:bookmarkStart w:id="24" w:name="_Toc416684122"/>
      <w:r w:rsidRPr="00BE6A79">
        <w:rPr>
          <w:bCs/>
          <w:snapToGrid w:val="0"/>
          <w:szCs w:val="22"/>
          <w:lang w:val="es-ES_tradnl" w:eastAsia="en-US"/>
        </w:rPr>
        <w:t>48.1</w:t>
      </w:r>
      <w:r w:rsidRPr="00BE6A79">
        <w:rPr>
          <w:bCs/>
          <w:snapToGrid w:val="0"/>
          <w:szCs w:val="22"/>
          <w:lang w:val="es-ES_tradnl" w:eastAsia="en-US"/>
        </w:rPr>
        <w:tab/>
      </w:r>
      <w:r w:rsidRPr="00BE6A79">
        <w:rPr>
          <w:bCs/>
          <w:i/>
          <w:snapToGrid w:val="0"/>
          <w:szCs w:val="22"/>
          <w:lang w:val="es-ES_tradnl" w:eastAsia="en-US"/>
        </w:rPr>
        <w:t>[Sin cambios]</w:t>
      </w:r>
      <w:bookmarkEnd w:id="24"/>
    </w:p>
    <w:p w:rsidR="00EA631B" w:rsidRPr="00BE6A79" w:rsidRDefault="00277B25" w:rsidP="00502EAC">
      <w:pPr>
        <w:keepNext/>
        <w:spacing w:before="240" w:after="360"/>
        <w:outlineLvl w:val="2"/>
        <w:rPr>
          <w:bCs/>
          <w:i/>
          <w:snapToGrid w:val="0"/>
          <w:szCs w:val="22"/>
          <w:lang w:val="es-ES_tradnl" w:eastAsia="en-US"/>
        </w:rPr>
      </w:pPr>
      <w:bookmarkStart w:id="25" w:name="_Toc416684123"/>
      <w:r w:rsidRPr="00BE6A79">
        <w:rPr>
          <w:bCs/>
          <w:snapToGrid w:val="0"/>
          <w:szCs w:val="22"/>
          <w:lang w:val="es-ES_tradnl" w:eastAsia="en-US"/>
        </w:rPr>
        <w:t>48.2</w:t>
      </w:r>
      <w:r w:rsidRPr="00BE6A79">
        <w:rPr>
          <w:bCs/>
          <w:i/>
          <w:snapToGrid w:val="0"/>
          <w:szCs w:val="22"/>
          <w:lang w:val="es-ES_tradnl" w:eastAsia="en-US"/>
        </w:rPr>
        <w:tab/>
        <w:t>Contenido</w:t>
      </w:r>
      <w:bookmarkEnd w:id="25"/>
    </w:p>
    <w:p w:rsidR="00EA631B" w:rsidRPr="00BE6A79" w:rsidRDefault="00EA631B" w:rsidP="00502EAC">
      <w:pPr>
        <w:tabs>
          <w:tab w:val="left" w:pos="454"/>
        </w:tabs>
        <w:spacing w:before="240" w:after="480" w:line="480" w:lineRule="auto"/>
        <w:jc w:val="both"/>
        <w:rPr>
          <w:rFonts w:eastAsia="Times New Roman"/>
          <w:snapToGrid w:val="0"/>
          <w:szCs w:val="22"/>
          <w:lang w:val="es-ES_tradnl" w:eastAsia="en-US"/>
        </w:rPr>
      </w:pPr>
      <w:r w:rsidRPr="00BE6A79">
        <w:rPr>
          <w:rFonts w:eastAsia="Times New Roman"/>
          <w:snapToGrid w:val="0"/>
          <w:szCs w:val="22"/>
          <w:lang w:val="es-ES_tradnl" w:eastAsia="en-US"/>
        </w:rPr>
        <w:tab/>
        <w:t>a) a k)  [</w:t>
      </w:r>
      <w:r w:rsidRPr="00BE6A79">
        <w:rPr>
          <w:rFonts w:eastAsia="Times New Roman"/>
          <w:i/>
          <w:snapToGrid w:val="0"/>
          <w:szCs w:val="22"/>
          <w:lang w:val="es-ES_tradnl" w:eastAsia="en-US"/>
        </w:rPr>
        <w:t>Sin cambios</w:t>
      </w:r>
      <w:r w:rsidRPr="00BE6A79">
        <w:rPr>
          <w:rFonts w:eastAsia="Times New Roman"/>
          <w:snapToGrid w:val="0"/>
          <w:szCs w:val="22"/>
          <w:lang w:val="es-ES_tradnl" w:eastAsia="en-US"/>
        </w:rPr>
        <w:t>]</w:t>
      </w:r>
    </w:p>
    <w:p w:rsidR="00EA631B" w:rsidRPr="00BE6A79" w:rsidRDefault="00EA631B" w:rsidP="00502EAC">
      <w:pPr>
        <w:tabs>
          <w:tab w:val="left" w:pos="454"/>
        </w:tabs>
        <w:spacing w:before="119" w:after="480" w:line="480" w:lineRule="auto"/>
        <w:jc w:val="both"/>
        <w:rPr>
          <w:rFonts w:eastAsia="Times New Roman"/>
          <w:snapToGrid w:val="0"/>
          <w:color w:val="0000FF"/>
          <w:szCs w:val="22"/>
          <w:u w:val="single"/>
          <w:lang w:val="es-ES_tradnl" w:eastAsia="en-US"/>
        </w:rPr>
      </w:pPr>
      <w:r w:rsidRPr="00BE6A79">
        <w:rPr>
          <w:rFonts w:eastAsia="Times New Roman"/>
          <w:snapToGrid w:val="0"/>
          <w:szCs w:val="22"/>
          <w:lang w:val="es-ES_tradnl" w:eastAsia="en-US"/>
        </w:rPr>
        <w:tab/>
      </w:r>
      <w:r w:rsidRPr="00BE6A79">
        <w:rPr>
          <w:rFonts w:eastAsia="Times New Roman"/>
          <w:snapToGrid w:val="0"/>
          <w:color w:val="0000FF"/>
          <w:szCs w:val="22"/>
          <w:u w:val="single"/>
          <w:lang w:val="es-ES_tradnl" w:eastAsia="en-US"/>
        </w:rPr>
        <w:t>l)  Previa petición fundamentada del solicitante, recibida por la Oficina Internacional antes de finalizar la preparación técnica de la publicación internacional, la Oficina Internacional omitirá de la publicación toda información respecto de la cual haya comprobado:</w:t>
      </w:r>
    </w:p>
    <w:p w:rsidR="00EA631B" w:rsidRPr="00BE6A79" w:rsidRDefault="00EA631B" w:rsidP="00502EAC">
      <w:pPr>
        <w:tabs>
          <w:tab w:val="right" w:pos="1276"/>
          <w:tab w:val="left" w:pos="1418"/>
        </w:tabs>
        <w:spacing w:after="360" w:line="480" w:lineRule="auto"/>
        <w:ind w:left="1418" w:hanging="1418"/>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i)</w:t>
      </w:r>
      <w:r w:rsidRPr="00BE6A79">
        <w:rPr>
          <w:rFonts w:eastAsia="Times New Roman"/>
          <w:color w:val="0000FF"/>
          <w:szCs w:val="22"/>
          <w:u w:val="single"/>
          <w:lang w:val="es-ES_tradnl" w:eastAsia="en-US"/>
        </w:rPr>
        <w:tab/>
        <w:t>que manifiestamente no cumple el propósito de informar al público acerca de la solicitud internacional;  y</w:t>
      </w:r>
    </w:p>
    <w:p w:rsidR="00EA631B" w:rsidRPr="00BE6A79" w:rsidRDefault="00EA631B" w:rsidP="00502EAC">
      <w:pPr>
        <w:tabs>
          <w:tab w:val="right" w:pos="1276"/>
          <w:tab w:val="left" w:pos="1418"/>
        </w:tabs>
        <w:spacing w:after="360" w:line="480" w:lineRule="auto"/>
        <w:ind w:left="1418" w:hanging="1418"/>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ii)</w:t>
      </w:r>
      <w:r w:rsidRPr="00BE6A79">
        <w:rPr>
          <w:rFonts w:eastAsia="Times New Roman"/>
          <w:color w:val="0000FF"/>
          <w:szCs w:val="22"/>
          <w:u w:val="single"/>
          <w:lang w:val="es-ES_tradnl" w:eastAsia="en-US"/>
        </w:rPr>
        <w:tab/>
        <w:t xml:space="preserve">que su publicación perjudicaría claramente los intereses personales o económicos de cualquier persona; </w:t>
      </w:r>
    </w:p>
    <w:p w:rsidR="00EA631B" w:rsidRPr="00BE6A79" w:rsidRDefault="00EA631B" w:rsidP="00502EAC">
      <w:pPr>
        <w:tabs>
          <w:tab w:val="right" w:pos="1276"/>
          <w:tab w:val="left" w:pos="1418"/>
        </w:tabs>
        <w:spacing w:after="360" w:line="480" w:lineRule="auto"/>
        <w:ind w:left="1418" w:hanging="1418"/>
        <w:rPr>
          <w:rFonts w:eastAsia="Times New Roman"/>
          <w:color w:val="0000FF"/>
          <w:szCs w:val="22"/>
          <w:u w:val="single"/>
          <w:lang w:val="es-ES_tradnl" w:eastAsia="en-US"/>
        </w:rPr>
      </w:pPr>
      <w:r w:rsidRPr="00BE6A79">
        <w:rPr>
          <w:rFonts w:eastAsia="Times New Roman"/>
          <w:color w:val="0000FF"/>
          <w:szCs w:val="22"/>
          <w:lang w:val="es-ES_tradnl" w:eastAsia="en-US"/>
        </w:rPr>
        <w:tab/>
      </w:r>
      <w:r w:rsidRPr="00BE6A79">
        <w:rPr>
          <w:rFonts w:eastAsia="Times New Roman"/>
          <w:color w:val="0000FF"/>
          <w:szCs w:val="22"/>
          <w:u w:val="single"/>
          <w:lang w:val="es-ES_tradnl" w:eastAsia="en-US"/>
        </w:rPr>
        <w:t>iii)</w:t>
      </w:r>
      <w:r w:rsidRPr="00BE6A79">
        <w:rPr>
          <w:rFonts w:eastAsia="Times New Roman"/>
          <w:color w:val="0000FF"/>
          <w:szCs w:val="22"/>
          <w:u w:val="single"/>
          <w:lang w:val="es-ES_tradnl" w:eastAsia="en-US"/>
        </w:rPr>
        <w:tab/>
        <w:t xml:space="preserve">que no </w:t>
      </w:r>
      <w:r w:rsidR="00277B25" w:rsidRPr="00BE6A79">
        <w:rPr>
          <w:rFonts w:eastAsia="Times New Roman"/>
          <w:color w:val="0000FF"/>
          <w:szCs w:val="22"/>
          <w:u w:val="single"/>
          <w:lang w:val="es-ES_tradnl" w:eastAsia="en-US"/>
        </w:rPr>
        <w:t>hay un</w:t>
      </w:r>
      <w:r w:rsidRPr="00BE6A79">
        <w:rPr>
          <w:rFonts w:eastAsia="Times New Roman"/>
          <w:color w:val="0000FF"/>
          <w:szCs w:val="22"/>
          <w:u w:val="single"/>
          <w:lang w:val="es-ES_tradnl" w:eastAsia="en-US"/>
        </w:rPr>
        <w:t xml:space="preserve"> interés público en tener acceso a la misma.</w:t>
      </w:r>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color w:val="0000FF"/>
          <w:szCs w:val="22"/>
          <w:u w:val="single"/>
          <w:lang w:val="es-ES_tradnl" w:eastAsia="en-US"/>
        </w:rPr>
        <w:t xml:space="preserve">La Regla 26.4 se aplicará, </w:t>
      </w:r>
      <w:r w:rsidRPr="00BE6A79">
        <w:rPr>
          <w:rFonts w:eastAsia="Times New Roman"/>
          <w:i/>
          <w:color w:val="0000FF"/>
          <w:szCs w:val="22"/>
          <w:u w:val="single"/>
          <w:lang w:val="es-ES_tradnl" w:eastAsia="en-US"/>
        </w:rPr>
        <w:t xml:space="preserve">mutatis mutandis, </w:t>
      </w:r>
      <w:r w:rsidRPr="00BE6A79">
        <w:rPr>
          <w:rFonts w:eastAsia="Times New Roman"/>
          <w:color w:val="0000FF"/>
          <w:szCs w:val="22"/>
          <w:u w:val="single"/>
          <w:lang w:val="es-ES_tradnl" w:eastAsia="en-US"/>
        </w:rPr>
        <w:t xml:space="preserve">al procedimiento utilizado por el solicitante para presentar la información objeto de una petición realizada en virtud de lo dispuesto en el presente párrafo. </w:t>
      </w:r>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 xml:space="preserve">m)  Si la Oficina receptora, la Administración encargada de la búsqueda internacional, la Administración designada para la búsqueda suplementaria o la Oficina Internacional comprueban que hay información que cumple los criterios estipulados en el </w:t>
      </w:r>
      <w:r w:rsidR="00647E44" w:rsidRPr="00BE6A79">
        <w:rPr>
          <w:rFonts w:eastAsia="Times New Roman"/>
          <w:color w:val="0000FF"/>
          <w:szCs w:val="22"/>
          <w:u w:val="single"/>
          <w:lang w:val="es-ES_tradnl" w:eastAsia="en-US"/>
        </w:rPr>
        <w:t>párrafo </w:t>
      </w:r>
      <w:r w:rsidRPr="00BE6A79">
        <w:rPr>
          <w:rFonts w:eastAsia="Times New Roman"/>
          <w:color w:val="0000FF"/>
          <w:szCs w:val="22"/>
          <w:u w:val="single"/>
          <w:lang w:val="es-ES_tradnl" w:eastAsia="en-US"/>
        </w:rPr>
        <w:t xml:space="preserve">l), dicha Oficina o Administración podrá proponer al solicitante que pida que dicha información sea omitida de la publicación internacional, en virtud de lo dispuesto en el </w:t>
      </w:r>
      <w:r w:rsidR="00647E44" w:rsidRPr="00BE6A79">
        <w:rPr>
          <w:rFonts w:eastAsia="Times New Roman"/>
          <w:color w:val="0000FF"/>
          <w:szCs w:val="22"/>
          <w:u w:val="single"/>
          <w:lang w:val="es-ES_tradnl" w:eastAsia="en-US"/>
        </w:rPr>
        <w:t>párrafo </w:t>
      </w:r>
      <w:r w:rsidRPr="00BE6A79">
        <w:rPr>
          <w:rFonts w:eastAsia="Times New Roman"/>
          <w:color w:val="0000FF"/>
          <w:szCs w:val="22"/>
          <w:u w:val="single"/>
          <w:lang w:val="es-ES_tradnl" w:eastAsia="en-US"/>
        </w:rPr>
        <w:t>l).</w:t>
      </w:r>
    </w:p>
    <w:p w:rsidR="00EA631B" w:rsidRPr="00BE6A79" w:rsidRDefault="00EA631B" w:rsidP="00502EAC">
      <w:pPr>
        <w:pageBreakBefore/>
        <w:tabs>
          <w:tab w:val="left" w:pos="567"/>
        </w:tabs>
        <w:spacing w:after="480" w:line="480" w:lineRule="auto"/>
        <w:jc w:val="center"/>
        <w:rPr>
          <w:rFonts w:eastAsia="Times New Roman"/>
          <w:i/>
          <w:szCs w:val="22"/>
          <w:lang w:val="es-ES_tradnl" w:eastAsia="en-US"/>
        </w:rPr>
      </w:pPr>
      <w:r w:rsidRPr="00BE6A79">
        <w:rPr>
          <w:rFonts w:eastAsia="Times New Roman"/>
          <w:i/>
          <w:szCs w:val="22"/>
          <w:lang w:val="es-ES_tradnl" w:eastAsia="en-US"/>
        </w:rPr>
        <w:lastRenderedPageBreak/>
        <w:t>[Regla 48.2,</w:t>
      </w:r>
      <w:r w:rsidR="00277B25" w:rsidRPr="00BE6A79">
        <w:rPr>
          <w:rFonts w:eastAsia="Times New Roman"/>
          <w:i/>
          <w:szCs w:val="22"/>
          <w:lang w:val="es-ES_tradnl" w:eastAsia="en-US"/>
        </w:rPr>
        <w:t xml:space="preserve"> </w:t>
      </w:r>
      <w:r w:rsidRPr="00BE6A79">
        <w:rPr>
          <w:rFonts w:eastAsia="Times New Roman"/>
          <w:i/>
          <w:szCs w:val="22"/>
          <w:lang w:val="es-ES_tradnl" w:eastAsia="en-US"/>
        </w:rPr>
        <w:t>continuación]</w:t>
      </w:r>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 xml:space="preserve">n)  Si, conforme al </w:t>
      </w:r>
      <w:r w:rsidR="00647E44" w:rsidRPr="00BE6A79">
        <w:rPr>
          <w:rFonts w:eastAsia="Times New Roman"/>
          <w:color w:val="0000FF"/>
          <w:szCs w:val="22"/>
          <w:u w:val="single"/>
          <w:lang w:val="es-ES_tradnl" w:eastAsia="en-US"/>
        </w:rPr>
        <w:t>párrafo </w:t>
      </w:r>
      <w:r w:rsidRPr="00BE6A79">
        <w:rPr>
          <w:rFonts w:eastAsia="Times New Roman"/>
          <w:color w:val="0000FF"/>
          <w:szCs w:val="22"/>
          <w:u w:val="single"/>
          <w:lang w:val="es-ES_tradnl" w:eastAsia="en-US"/>
        </w:rPr>
        <w:t>l), la Oficina Internacional ha omitido información de la publicación internacional, y dicha información también está contenida en el expediente de la solicitud internacional en poder de la Oficina receptora, la Administración encargada de la búsqueda internacional, la Administración designada para la búsqueda suplementaria o la Administración encargada del examen preliminar internacional, la Oficina Internacional lo notificará lo antes posible a dicha Oficina y Administración.</w:t>
      </w:r>
    </w:p>
    <w:p w:rsidR="00EA631B" w:rsidRPr="00BE6A79" w:rsidRDefault="00EA631B" w:rsidP="00502EAC">
      <w:pPr>
        <w:keepNext/>
        <w:spacing w:before="240" w:after="360"/>
        <w:outlineLvl w:val="2"/>
        <w:rPr>
          <w:bCs/>
          <w:i/>
          <w:snapToGrid w:val="0"/>
          <w:szCs w:val="22"/>
          <w:lang w:val="es-ES_tradnl" w:eastAsia="en-US"/>
        </w:rPr>
      </w:pPr>
      <w:bookmarkStart w:id="26" w:name="_Toc416684124"/>
      <w:r w:rsidRPr="00BE6A79">
        <w:rPr>
          <w:bCs/>
          <w:snapToGrid w:val="0"/>
          <w:szCs w:val="22"/>
          <w:lang w:val="es-ES_tradnl" w:eastAsia="en-US"/>
        </w:rPr>
        <w:t>48.3 a 48.6</w:t>
      </w:r>
      <w:r w:rsidRPr="00BE6A79">
        <w:rPr>
          <w:bCs/>
          <w:i/>
          <w:snapToGrid w:val="0"/>
          <w:szCs w:val="22"/>
          <w:lang w:val="es-ES_tradnl" w:eastAsia="en-US"/>
        </w:rPr>
        <w:t>   [Sin cambios]</w:t>
      </w:r>
      <w:bookmarkEnd w:id="26"/>
    </w:p>
    <w:p w:rsidR="00EA631B" w:rsidRPr="00BE6A79" w:rsidRDefault="00EA631B" w:rsidP="00502EAC">
      <w:pPr>
        <w:rPr>
          <w:rFonts w:eastAsia="Times New Roman"/>
          <w:i/>
          <w:snapToGrid w:val="0"/>
          <w:szCs w:val="22"/>
          <w:lang w:val="es-ES_tradnl" w:eastAsia="en-US"/>
        </w:rPr>
      </w:pPr>
      <w:r w:rsidRPr="00BE6A79">
        <w:rPr>
          <w:rFonts w:eastAsia="Times New Roman"/>
          <w:i/>
          <w:snapToGrid w:val="0"/>
          <w:szCs w:val="22"/>
          <w:lang w:val="es-ES_tradnl" w:eastAsia="en-US"/>
        </w:rPr>
        <w:br w:type="page"/>
      </w:r>
    </w:p>
    <w:p w:rsidR="00EA631B" w:rsidRPr="00675BC7" w:rsidRDefault="00EA631B" w:rsidP="00A0375E">
      <w:pPr>
        <w:pStyle w:val="LegTitle"/>
        <w:rPr>
          <w:lang w:val="es-ES"/>
        </w:rPr>
      </w:pPr>
      <w:bookmarkStart w:id="27" w:name="_Toc416684125"/>
      <w:r w:rsidRPr="00675BC7">
        <w:rPr>
          <w:lang w:val="es-ES"/>
        </w:rPr>
        <w:lastRenderedPageBreak/>
        <w:t xml:space="preserve">Regla 94 </w:t>
      </w:r>
      <w:r w:rsidRPr="00675BC7">
        <w:rPr>
          <w:lang w:val="es-ES"/>
        </w:rPr>
        <w:br/>
        <w:t>Acceso a expedientes</w:t>
      </w:r>
      <w:bookmarkEnd w:id="27"/>
    </w:p>
    <w:p w:rsidR="00EA631B" w:rsidRPr="00BE6A79" w:rsidRDefault="00EA631B" w:rsidP="00502EAC">
      <w:pPr>
        <w:rPr>
          <w:szCs w:val="22"/>
          <w:lang w:val="es-ES_tradnl" w:eastAsia="en-US"/>
        </w:rPr>
      </w:pPr>
    </w:p>
    <w:p w:rsidR="00EA631B" w:rsidRPr="00BE6A79" w:rsidRDefault="00EA631B" w:rsidP="00502EAC">
      <w:pPr>
        <w:keepNext/>
        <w:spacing w:before="240" w:after="360"/>
        <w:outlineLvl w:val="2"/>
        <w:rPr>
          <w:bCs/>
          <w:i/>
          <w:snapToGrid w:val="0"/>
          <w:szCs w:val="22"/>
          <w:lang w:val="es-ES_tradnl" w:eastAsia="en-US"/>
        </w:rPr>
      </w:pPr>
      <w:bookmarkStart w:id="28" w:name="_Toc416684126"/>
      <w:r w:rsidRPr="00BE6A79">
        <w:rPr>
          <w:bCs/>
          <w:i/>
          <w:snapToGrid w:val="0"/>
          <w:szCs w:val="22"/>
          <w:lang w:val="es-ES_tradnl" w:eastAsia="en-US"/>
        </w:rPr>
        <w:t>94.1   Acceso al expediente en poder de la Oficina Internacional</w:t>
      </w:r>
      <w:bookmarkEnd w:id="28"/>
    </w:p>
    <w:p w:rsidR="00EA631B" w:rsidRPr="00BE6A79" w:rsidRDefault="00EA631B" w:rsidP="00502EAC">
      <w:pPr>
        <w:tabs>
          <w:tab w:val="left" w:pos="454"/>
        </w:tabs>
        <w:spacing w:before="119" w:after="480" w:line="480" w:lineRule="auto"/>
        <w:rPr>
          <w:rFonts w:eastAsia="Times New Roman"/>
          <w:snapToGrid w:val="0"/>
          <w:szCs w:val="22"/>
          <w:lang w:val="es-ES_tradnl" w:eastAsia="en-US"/>
        </w:rPr>
      </w:pPr>
      <w:r w:rsidRPr="00BE6A79">
        <w:rPr>
          <w:rFonts w:eastAsia="Times New Roman"/>
          <w:snapToGrid w:val="0"/>
          <w:szCs w:val="22"/>
          <w:lang w:val="es-ES_tradnl" w:eastAsia="en-US"/>
        </w:rPr>
        <w:tab/>
        <w:t>a)  [Sin cambios]  A petición del solicitante o de cualquier persona autorizada por el mismo, la Oficina Internacional suministrará copias de cualquier documento contenido en su expediente, contra reembolso del costo del servicio.</w:t>
      </w:r>
    </w:p>
    <w:p w:rsidR="00EA631B" w:rsidRPr="00BE6A79" w:rsidRDefault="00EA631B" w:rsidP="00502EAC">
      <w:pPr>
        <w:tabs>
          <w:tab w:val="left" w:pos="454"/>
        </w:tabs>
        <w:spacing w:before="119" w:after="480" w:line="480" w:lineRule="auto"/>
        <w:rPr>
          <w:rFonts w:eastAsia="Times New Roman"/>
          <w:snapToGrid w:val="0"/>
          <w:szCs w:val="22"/>
          <w:lang w:val="es-ES_tradnl" w:eastAsia="en-US"/>
        </w:rPr>
      </w:pPr>
      <w:r w:rsidRPr="00BE6A79">
        <w:rPr>
          <w:rFonts w:eastAsia="Times New Roman"/>
          <w:snapToGrid w:val="0"/>
          <w:szCs w:val="22"/>
          <w:lang w:val="es-ES_tradnl" w:eastAsia="en-US"/>
        </w:rPr>
        <w:tab/>
        <w:t xml:space="preserve">b)  A petición de cualquier persona, pero no antes de la publicación internacional de la solicitud internacional, y sin perjuicio del </w:t>
      </w:r>
      <w:r w:rsidR="00647E44" w:rsidRPr="00BE6A79">
        <w:rPr>
          <w:rFonts w:eastAsia="Times New Roman"/>
          <w:snapToGrid w:val="0"/>
          <w:szCs w:val="22"/>
          <w:lang w:val="es-ES_tradnl" w:eastAsia="en-US"/>
        </w:rPr>
        <w:t>Artículo </w:t>
      </w:r>
      <w:r w:rsidRPr="00BE6A79">
        <w:rPr>
          <w:rFonts w:eastAsia="Times New Roman"/>
          <w:snapToGrid w:val="0"/>
          <w:szCs w:val="22"/>
          <w:lang w:val="es-ES_tradnl" w:eastAsia="en-US"/>
        </w:rPr>
        <w:t>38</w:t>
      </w:r>
      <w:r w:rsidRPr="00BE6A79">
        <w:rPr>
          <w:rFonts w:eastAsia="Times New Roman"/>
          <w:snapToGrid w:val="0"/>
          <w:color w:val="0000FF"/>
          <w:szCs w:val="22"/>
          <w:u w:val="single"/>
          <w:lang w:val="es-ES_tradnl" w:eastAsia="en-US"/>
        </w:rPr>
        <w:t xml:space="preserve"> y de los párrafos d) a g)</w:t>
      </w:r>
      <w:r w:rsidRPr="00BE6A79">
        <w:rPr>
          <w:rFonts w:eastAsia="Times New Roman"/>
          <w:snapToGrid w:val="0"/>
          <w:szCs w:val="22"/>
          <w:lang w:val="es-ES_tradnl" w:eastAsia="en-US"/>
        </w:rPr>
        <w:t>, la Oficina Internacional entregará copias de cualquier documento contenido en su expediente</w:t>
      </w:r>
      <w:r w:rsidRPr="00BE6A79">
        <w:rPr>
          <w:rFonts w:eastAsia="Times New Roman"/>
          <w:strike/>
          <w:snapToGrid w:val="0"/>
          <w:color w:val="FF0000"/>
          <w:szCs w:val="22"/>
          <w:lang w:val="es-ES_tradnl" w:eastAsia="en-US"/>
        </w:rPr>
        <w:t>, contra reembolso del coste del servicio</w:t>
      </w:r>
      <w:r w:rsidRPr="00BE6A79">
        <w:rPr>
          <w:rFonts w:eastAsia="Times New Roman"/>
          <w:snapToGrid w:val="0"/>
          <w:color w:val="0000FF"/>
          <w:szCs w:val="22"/>
          <w:u w:val="single"/>
          <w:lang w:val="es-ES_tradnl" w:eastAsia="en-US"/>
        </w:rPr>
        <w:t>.  El suministro de copias de documentos podrá implicar el reembolso del costo del servicio</w:t>
      </w:r>
      <w:r w:rsidRPr="00BE6A79">
        <w:rPr>
          <w:rFonts w:eastAsia="Times New Roman"/>
          <w:snapToGrid w:val="0"/>
          <w:szCs w:val="22"/>
          <w:lang w:val="es-ES_tradnl" w:eastAsia="en-US"/>
        </w:rPr>
        <w:t>.</w:t>
      </w:r>
    </w:p>
    <w:p w:rsidR="00EA631B" w:rsidRPr="00BE6A79" w:rsidRDefault="00EA631B" w:rsidP="00502EAC">
      <w:pPr>
        <w:tabs>
          <w:tab w:val="left" w:pos="567"/>
        </w:tabs>
        <w:spacing w:after="360" w:line="480" w:lineRule="auto"/>
        <w:rPr>
          <w:rFonts w:eastAsia="Times New Roman"/>
          <w:szCs w:val="22"/>
          <w:lang w:val="es-ES_tradnl" w:eastAsia="en-US"/>
        </w:rPr>
      </w:pPr>
      <w:r w:rsidRPr="00BE6A79">
        <w:rPr>
          <w:rFonts w:eastAsia="Times New Roman"/>
          <w:szCs w:val="22"/>
          <w:lang w:val="es-ES_tradnl" w:eastAsia="en-US"/>
        </w:rPr>
        <w:tab/>
        <w:t xml:space="preserve">c)  [Sin cambios]  A petición de una Oficina elegida, la Oficina Internacional entregará en nombre de esa Oficina copias del informe de examen preliminar internacional en virtud del </w:t>
      </w:r>
      <w:r w:rsidR="00647E44" w:rsidRPr="00BE6A79">
        <w:rPr>
          <w:rFonts w:eastAsia="Times New Roman"/>
          <w:szCs w:val="22"/>
          <w:lang w:val="es-ES_tradnl" w:eastAsia="en-US"/>
        </w:rPr>
        <w:t>párrafo </w:t>
      </w:r>
      <w:r w:rsidRPr="00BE6A79">
        <w:rPr>
          <w:rFonts w:eastAsia="Times New Roman"/>
          <w:szCs w:val="22"/>
          <w:lang w:val="es-ES_tradnl" w:eastAsia="en-US"/>
        </w:rPr>
        <w:t>b).   La Oficina Internacional publicará lo antes posible en la Gaceta las informaciones relativas a cualquier petición de ese tipo.</w:t>
      </w:r>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lang w:val="es-ES_tradnl" w:eastAsia="en-US"/>
        </w:rPr>
        <w:t>d</w:t>
      </w:r>
      <w:r w:rsidRPr="00BE6A79">
        <w:rPr>
          <w:rFonts w:eastAsia="Times New Roman"/>
          <w:color w:val="0000FF"/>
          <w:szCs w:val="22"/>
          <w:u w:val="single"/>
          <w:lang w:val="es-ES_tradnl" w:eastAsia="en-US"/>
        </w:rPr>
        <w:t xml:space="preserve">)  La Oficina Internacional bloqueará el acceso a toda información contenida en </w:t>
      </w:r>
      <w:r w:rsidR="003B4188" w:rsidRPr="00BE6A79">
        <w:rPr>
          <w:rFonts w:eastAsia="Times New Roman"/>
          <w:color w:val="0000FF"/>
          <w:szCs w:val="22"/>
          <w:u w:val="single"/>
          <w:lang w:val="es-ES_tradnl" w:eastAsia="en-US"/>
        </w:rPr>
        <w:t xml:space="preserve">sus expedientes </w:t>
      </w:r>
      <w:r w:rsidRPr="00BE6A79">
        <w:rPr>
          <w:rFonts w:eastAsia="Times New Roman"/>
          <w:color w:val="0000FF"/>
          <w:szCs w:val="22"/>
          <w:u w:val="single"/>
          <w:lang w:val="es-ES_tradnl" w:eastAsia="en-US"/>
        </w:rPr>
        <w:t>que haya sido omitida de la publicación en virtud de la Regla 48.2.l) y a todo documento contenido en su expediente relativo a una petición cursada en virtud de dicha Regla.</w:t>
      </w:r>
    </w:p>
    <w:p w:rsidR="00EA631B" w:rsidRPr="00BE6A79" w:rsidRDefault="00EA631B" w:rsidP="00502EAC">
      <w:pPr>
        <w:pageBreakBefore/>
        <w:tabs>
          <w:tab w:val="left" w:pos="567"/>
        </w:tabs>
        <w:spacing w:after="480" w:line="480" w:lineRule="auto"/>
        <w:jc w:val="center"/>
        <w:rPr>
          <w:rFonts w:eastAsia="Times New Roman"/>
          <w:i/>
          <w:szCs w:val="22"/>
          <w:lang w:val="es-ES_tradnl" w:eastAsia="en-US"/>
        </w:rPr>
      </w:pPr>
      <w:r w:rsidRPr="00BE6A79">
        <w:rPr>
          <w:rFonts w:eastAsia="Times New Roman"/>
          <w:i/>
          <w:szCs w:val="22"/>
          <w:lang w:val="es-ES_tradnl" w:eastAsia="en-US"/>
        </w:rPr>
        <w:lastRenderedPageBreak/>
        <w:t>[Regla 94.1, continuación]</w:t>
      </w:r>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e)  Previa petición fundamentada del solicitante, la Oficina Internacional bloqueará el acceso a toda información contenida en su expediente y a todo documento contenido en su expediente en relación con esa petición, si comprueba:</w:t>
      </w:r>
    </w:p>
    <w:p w:rsidR="00EA631B" w:rsidRPr="00BE6A79" w:rsidRDefault="00EA631B" w:rsidP="00502EAC">
      <w:pPr>
        <w:tabs>
          <w:tab w:val="right" w:pos="1276"/>
          <w:tab w:val="left" w:pos="1418"/>
        </w:tabs>
        <w:spacing w:after="360" w:line="480" w:lineRule="auto"/>
        <w:ind w:left="1418" w:hanging="1418"/>
        <w:rPr>
          <w:rFonts w:eastAsia="Times New Roman"/>
          <w:color w:val="0000FF"/>
          <w:szCs w:val="22"/>
          <w:u w:val="single"/>
          <w:lang w:val="es-ES_tradnl" w:eastAsia="en-US"/>
        </w:rPr>
      </w:pPr>
      <w:r w:rsidRPr="00BE6A79">
        <w:rPr>
          <w:rFonts w:eastAsia="Times New Roman"/>
          <w:color w:val="0000FF"/>
          <w:szCs w:val="22"/>
          <w:lang w:val="es-ES_tradnl" w:eastAsia="en-US"/>
        </w:rPr>
        <w:tab/>
      </w:r>
      <w:r w:rsidRPr="00BE6A79">
        <w:rPr>
          <w:rFonts w:eastAsia="Times New Roman"/>
          <w:color w:val="0000FF"/>
          <w:szCs w:val="22"/>
          <w:u w:val="single"/>
          <w:lang w:val="es-ES_tradnl" w:eastAsia="en-US"/>
        </w:rPr>
        <w:t>i)</w:t>
      </w:r>
      <w:r w:rsidRPr="00BE6A79">
        <w:rPr>
          <w:rFonts w:eastAsia="Times New Roman"/>
          <w:color w:val="0000FF"/>
          <w:szCs w:val="22"/>
          <w:u w:val="single"/>
          <w:lang w:val="es-ES_tradnl" w:eastAsia="en-US"/>
        </w:rPr>
        <w:tab/>
        <w:t xml:space="preserve">que manifiestamente no cumple el propósito de informar al público acerca de la solicitud internacional; </w:t>
      </w:r>
    </w:p>
    <w:p w:rsidR="00EA631B" w:rsidRPr="00BE6A79" w:rsidRDefault="00EA631B" w:rsidP="00502EAC">
      <w:pPr>
        <w:tabs>
          <w:tab w:val="right" w:pos="1276"/>
          <w:tab w:val="left" w:pos="1418"/>
        </w:tabs>
        <w:spacing w:after="360" w:line="480" w:lineRule="auto"/>
        <w:ind w:left="1418" w:hanging="1418"/>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ii)</w:t>
      </w:r>
      <w:r w:rsidRPr="00BE6A79">
        <w:rPr>
          <w:rFonts w:eastAsia="Times New Roman"/>
          <w:color w:val="0000FF"/>
          <w:szCs w:val="22"/>
          <w:u w:val="single"/>
          <w:lang w:val="es-ES_tradnl" w:eastAsia="en-US"/>
        </w:rPr>
        <w:tab/>
        <w:t xml:space="preserve">que su publicación perjudicaría claramente los intereses personales o económicos de cualquier persona; </w:t>
      </w:r>
    </w:p>
    <w:p w:rsidR="00EA631B" w:rsidRPr="00BE6A79" w:rsidRDefault="00EA631B" w:rsidP="00502EAC">
      <w:pPr>
        <w:tabs>
          <w:tab w:val="right" w:pos="1276"/>
          <w:tab w:val="left" w:pos="1418"/>
        </w:tabs>
        <w:spacing w:after="360" w:line="480" w:lineRule="auto"/>
        <w:ind w:left="1418" w:hanging="1418"/>
        <w:rPr>
          <w:rFonts w:eastAsia="Times New Roman"/>
          <w:color w:val="0000FF"/>
          <w:szCs w:val="22"/>
          <w:u w:val="single"/>
          <w:lang w:val="es-ES_tradnl" w:eastAsia="en-US"/>
        </w:rPr>
      </w:pPr>
      <w:r w:rsidRPr="00BE6A79">
        <w:rPr>
          <w:rFonts w:eastAsia="Times New Roman"/>
          <w:color w:val="0000FF"/>
          <w:szCs w:val="22"/>
          <w:lang w:val="es-ES_tradnl" w:eastAsia="en-US"/>
        </w:rPr>
        <w:tab/>
      </w:r>
      <w:r w:rsidRPr="00BE6A79">
        <w:rPr>
          <w:rFonts w:eastAsia="Times New Roman"/>
          <w:color w:val="0000FF"/>
          <w:szCs w:val="22"/>
          <w:u w:val="single"/>
          <w:lang w:val="es-ES_tradnl" w:eastAsia="en-US"/>
        </w:rPr>
        <w:t>iii)</w:t>
      </w:r>
      <w:r w:rsidRPr="00BE6A79">
        <w:rPr>
          <w:rFonts w:eastAsia="Times New Roman"/>
          <w:color w:val="0000FF"/>
          <w:szCs w:val="22"/>
          <w:u w:val="single"/>
          <w:lang w:val="es-ES_tradnl" w:eastAsia="en-US"/>
        </w:rPr>
        <w:tab/>
        <w:t xml:space="preserve">que no </w:t>
      </w:r>
      <w:r w:rsidR="003B4188" w:rsidRPr="00BE6A79">
        <w:rPr>
          <w:rFonts w:eastAsia="Times New Roman"/>
          <w:color w:val="0000FF"/>
          <w:szCs w:val="22"/>
          <w:u w:val="single"/>
          <w:lang w:val="es-ES_tradnl" w:eastAsia="en-US"/>
        </w:rPr>
        <w:t>hay un</w:t>
      </w:r>
      <w:r w:rsidRPr="00BE6A79">
        <w:rPr>
          <w:rFonts w:eastAsia="Times New Roman"/>
          <w:color w:val="0000FF"/>
          <w:szCs w:val="22"/>
          <w:u w:val="single"/>
          <w:lang w:val="es-ES_tradnl" w:eastAsia="en-US"/>
        </w:rPr>
        <w:t xml:space="preserve"> interés público en tener acceso a la misma.</w:t>
      </w:r>
    </w:p>
    <w:p w:rsidR="00EA631B" w:rsidRPr="00BE6A79" w:rsidRDefault="00EA631B" w:rsidP="00502EAC">
      <w:pPr>
        <w:spacing w:after="360" w:line="480" w:lineRule="auto"/>
        <w:rPr>
          <w:rFonts w:eastAsia="Times New Roman"/>
          <w:color w:val="0000FF"/>
          <w:szCs w:val="22"/>
          <w:u w:val="single"/>
          <w:lang w:val="es-ES_tradnl" w:eastAsia="en-US"/>
        </w:rPr>
      </w:pPr>
      <w:r w:rsidRPr="00BE6A79">
        <w:rPr>
          <w:rFonts w:eastAsia="Times New Roman"/>
          <w:color w:val="0000FF"/>
          <w:szCs w:val="22"/>
          <w:u w:val="single"/>
          <w:lang w:val="es-ES_tradnl" w:eastAsia="en-US"/>
        </w:rPr>
        <w:t xml:space="preserve">La Regla 26.4 se aplicará, </w:t>
      </w:r>
      <w:r w:rsidRPr="00BE6A79">
        <w:rPr>
          <w:rFonts w:eastAsia="Times New Roman"/>
          <w:i/>
          <w:color w:val="0000FF"/>
          <w:szCs w:val="22"/>
          <w:u w:val="single"/>
          <w:lang w:val="es-ES_tradnl" w:eastAsia="en-US"/>
        </w:rPr>
        <w:t xml:space="preserve">mutatis mutandis, </w:t>
      </w:r>
      <w:r w:rsidRPr="00BE6A79">
        <w:rPr>
          <w:rFonts w:eastAsia="Times New Roman"/>
          <w:color w:val="0000FF"/>
          <w:szCs w:val="22"/>
          <w:u w:val="single"/>
          <w:lang w:val="es-ES_tradnl" w:eastAsia="en-US"/>
        </w:rPr>
        <w:t>al procedimiento utilizado por el solicitante para presentar la información objeto de una petición realizada en virtud de lo dispuesto en el presente párrafo.</w:t>
      </w:r>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 xml:space="preserve">f)  Si la Oficina Internacional ha omitido información para que no esté a disposición pública, conforme a los párrafos d) o e), y dicha información también está contenida en el expediente de la solicitud internacional en poder de la Oficina receptora, la Administración encargada de la búsqueda internacional, la Administración designada para la búsqueda suplementaria o la Administración encargada del examen preliminar internacional, la Oficina Internacional lo notificará lo antes posible a dicha Oficina </w:t>
      </w:r>
      <w:r w:rsidR="003B4188" w:rsidRPr="00BE6A79">
        <w:rPr>
          <w:rFonts w:eastAsia="Times New Roman"/>
          <w:color w:val="0000FF"/>
          <w:szCs w:val="22"/>
          <w:u w:val="single"/>
          <w:lang w:val="es-ES_tradnl" w:eastAsia="en-US"/>
        </w:rPr>
        <w:t>y</w:t>
      </w:r>
      <w:r w:rsidRPr="00BE6A79">
        <w:rPr>
          <w:rFonts w:eastAsia="Times New Roman"/>
          <w:color w:val="0000FF"/>
          <w:szCs w:val="22"/>
          <w:u w:val="single"/>
          <w:lang w:val="es-ES_tradnl" w:eastAsia="en-US"/>
        </w:rPr>
        <w:t xml:space="preserve"> Administración. </w:t>
      </w:r>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g)  La Oficina Internacional bloqueará el acceso a todo documento contenido en sus expedientes que haya sido elaborado exclusivamente para su uso interno.</w:t>
      </w:r>
    </w:p>
    <w:p w:rsidR="00EA631B" w:rsidRPr="00BE6A79" w:rsidRDefault="00EA631B" w:rsidP="00502EAC">
      <w:pPr>
        <w:rPr>
          <w:rFonts w:eastAsia="Times New Roman"/>
          <w:i/>
          <w:snapToGrid w:val="0"/>
          <w:color w:val="0000FF"/>
          <w:szCs w:val="22"/>
          <w:u w:val="single"/>
          <w:lang w:val="es-ES_tradnl" w:eastAsia="en-US"/>
        </w:rPr>
      </w:pPr>
      <w:r w:rsidRPr="00BE6A79">
        <w:rPr>
          <w:color w:val="0000FF"/>
          <w:szCs w:val="22"/>
          <w:u w:val="single"/>
          <w:lang w:val="es-ES_tradnl"/>
        </w:rPr>
        <w:br w:type="page"/>
      </w:r>
    </w:p>
    <w:p w:rsidR="00EA631B" w:rsidRPr="00BE6A79" w:rsidRDefault="00EA631B" w:rsidP="00502EAC">
      <w:pPr>
        <w:keepNext/>
        <w:spacing w:before="240" w:after="360"/>
        <w:outlineLvl w:val="2"/>
        <w:rPr>
          <w:bCs/>
          <w:i/>
          <w:snapToGrid w:val="0"/>
          <w:color w:val="0000FF"/>
          <w:szCs w:val="22"/>
          <w:u w:val="single"/>
          <w:lang w:val="es-ES_tradnl" w:eastAsia="en-US"/>
        </w:rPr>
      </w:pPr>
      <w:bookmarkStart w:id="29" w:name="_Toc416684127"/>
      <w:r w:rsidRPr="00BE6A79">
        <w:rPr>
          <w:bCs/>
          <w:snapToGrid w:val="0"/>
          <w:color w:val="0000FF"/>
          <w:szCs w:val="22"/>
          <w:u w:val="single"/>
          <w:lang w:val="es-ES_tradnl" w:eastAsia="en-US"/>
        </w:rPr>
        <w:lastRenderedPageBreak/>
        <w:t>94.1</w:t>
      </w:r>
      <w:r w:rsidRPr="00BE6A79">
        <w:rPr>
          <w:bCs/>
          <w:i/>
          <w:snapToGrid w:val="0"/>
          <w:color w:val="0000FF"/>
          <w:szCs w:val="22"/>
          <w:u w:val="single"/>
          <w:lang w:val="es-ES_tradnl" w:eastAsia="en-US"/>
        </w:rPr>
        <w:t>bis   Acceso al expediente en poder de la Oficina receptora</w:t>
      </w:r>
      <w:bookmarkEnd w:id="29"/>
    </w:p>
    <w:p w:rsidR="00EA631B" w:rsidRPr="00BE6A79" w:rsidRDefault="00EA631B" w:rsidP="00502EAC">
      <w:pPr>
        <w:tabs>
          <w:tab w:val="left" w:pos="454"/>
        </w:tabs>
        <w:spacing w:before="119" w:after="480" w:line="480" w:lineRule="auto"/>
        <w:rPr>
          <w:rFonts w:eastAsia="Times New Roman"/>
          <w:snapToGrid w:val="0"/>
          <w:color w:val="0000FF"/>
          <w:szCs w:val="22"/>
          <w:u w:val="single"/>
          <w:lang w:val="es-ES_tradnl" w:eastAsia="en-US"/>
        </w:rPr>
      </w:pPr>
      <w:r w:rsidRPr="00BE6A79">
        <w:rPr>
          <w:rFonts w:eastAsia="Times New Roman"/>
          <w:snapToGrid w:val="0"/>
          <w:szCs w:val="22"/>
          <w:lang w:val="es-ES_tradnl" w:eastAsia="en-US"/>
        </w:rPr>
        <w:tab/>
      </w:r>
      <w:r w:rsidRPr="00BE6A79">
        <w:rPr>
          <w:rFonts w:eastAsia="Times New Roman"/>
          <w:snapToGrid w:val="0"/>
          <w:color w:val="0000FF"/>
          <w:szCs w:val="22"/>
          <w:u w:val="single"/>
          <w:lang w:val="es-ES_tradnl" w:eastAsia="en-US"/>
        </w:rPr>
        <w:t xml:space="preserve">a)  A petición del solicitante o de cualquier persona autorizada por el mismo, la Oficina receptora podrá dar acceso a todo documento contenido en su expediente.  El suministro de copias de documentos podrá implicar el reembolso del costo del servicio. </w:t>
      </w:r>
    </w:p>
    <w:p w:rsidR="00EA631B" w:rsidRPr="00BE6A79" w:rsidRDefault="00EA631B" w:rsidP="00502EAC">
      <w:pPr>
        <w:tabs>
          <w:tab w:val="left" w:pos="454"/>
        </w:tabs>
        <w:spacing w:before="119" w:after="480" w:line="480" w:lineRule="auto"/>
        <w:rPr>
          <w:rFonts w:eastAsia="Times New Roman"/>
          <w:snapToGrid w:val="0"/>
          <w:color w:val="0000FF"/>
          <w:szCs w:val="22"/>
          <w:u w:val="single"/>
          <w:lang w:val="es-ES_tradnl" w:eastAsia="en-US"/>
        </w:rPr>
      </w:pPr>
      <w:r w:rsidRPr="00BE6A79">
        <w:rPr>
          <w:rFonts w:eastAsia="Times New Roman"/>
          <w:snapToGrid w:val="0"/>
          <w:szCs w:val="22"/>
          <w:lang w:val="es-ES_tradnl" w:eastAsia="en-US"/>
        </w:rPr>
        <w:tab/>
      </w:r>
      <w:r w:rsidRPr="00BE6A79">
        <w:rPr>
          <w:rFonts w:eastAsia="Times New Roman"/>
          <w:snapToGrid w:val="0"/>
          <w:color w:val="0000FF"/>
          <w:szCs w:val="22"/>
          <w:u w:val="single"/>
          <w:lang w:val="es-ES_tradnl" w:eastAsia="en-US"/>
        </w:rPr>
        <w:t xml:space="preserve">b)  La Oficina receptora podrá, a petición de todo interesado, pero no antes de la publicación internacional de la solicitud internacional, y sin perjuicio del </w:t>
      </w:r>
      <w:r w:rsidR="00647E44" w:rsidRPr="00BE6A79">
        <w:rPr>
          <w:rFonts w:eastAsia="Times New Roman"/>
          <w:snapToGrid w:val="0"/>
          <w:color w:val="0000FF"/>
          <w:szCs w:val="22"/>
          <w:u w:val="single"/>
          <w:lang w:val="es-ES_tradnl" w:eastAsia="en-US"/>
        </w:rPr>
        <w:t>párrafo </w:t>
      </w:r>
      <w:r w:rsidRPr="00BE6A79">
        <w:rPr>
          <w:rFonts w:eastAsia="Times New Roman"/>
          <w:snapToGrid w:val="0"/>
          <w:color w:val="0000FF"/>
          <w:szCs w:val="22"/>
          <w:u w:val="single"/>
          <w:lang w:val="es-ES_tradnl" w:eastAsia="en-US"/>
        </w:rPr>
        <w:t>c), dar acceso a todo documento contenido en su expediente.   El suministro de copias de documentos podrá implicar el reembolso del costo del servicio</w:t>
      </w:r>
      <w:r w:rsidR="003B4188" w:rsidRPr="00BE6A79">
        <w:rPr>
          <w:rFonts w:eastAsia="Times New Roman"/>
          <w:snapToGrid w:val="0"/>
          <w:color w:val="0000FF"/>
          <w:szCs w:val="22"/>
          <w:u w:val="single"/>
          <w:lang w:val="es-ES_tradnl" w:eastAsia="en-US"/>
        </w:rPr>
        <w:t>.</w:t>
      </w:r>
    </w:p>
    <w:p w:rsidR="00EA631B" w:rsidRPr="00BE6A79" w:rsidRDefault="00EA631B" w:rsidP="00502EAC">
      <w:pPr>
        <w:tabs>
          <w:tab w:val="left" w:pos="454"/>
        </w:tabs>
        <w:spacing w:before="119" w:after="480" w:line="480" w:lineRule="auto"/>
        <w:rPr>
          <w:rFonts w:eastAsia="Times New Roman"/>
          <w:snapToGrid w:val="0"/>
          <w:color w:val="0000FF"/>
          <w:szCs w:val="22"/>
          <w:u w:val="single"/>
          <w:lang w:val="es-ES_tradnl" w:eastAsia="en-US"/>
        </w:rPr>
      </w:pPr>
      <w:r w:rsidRPr="00BE6A79">
        <w:rPr>
          <w:rFonts w:eastAsia="Times New Roman"/>
          <w:snapToGrid w:val="0"/>
          <w:szCs w:val="22"/>
          <w:lang w:val="es-ES_tradnl" w:eastAsia="en-US"/>
        </w:rPr>
        <w:tab/>
      </w:r>
      <w:r w:rsidRPr="00BE6A79">
        <w:rPr>
          <w:rFonts w:eastAsia="Times New Roman"/>
          <w:snapToGrid w:val="0"/>
          <w:color w:val="0000FF"/>
          <w:szCs w:val="22"/>
          <w:u w:val="single"/>
          <w:lang w:val="es-ES_tradnl" w:eastAsia="en-US"/>
        </w:rPr>
        <w:t xml:space="preserve">c)  La Oficina receptora bloqueará el acceso previsto en el </w:t>
      </w:r>
      <w:r w:rsidR="00647E44" w:rsidRPr="00BE6A79">
        <w:rPr>
          <w:rFonts w:eastAsia="Times New Roman"/>
          <w:snapToGrid w:val="0"/>
          <w:color w:val="0000FF"/>
          <w:szCs w:val="22"/>
          <w:u w:val="single"/>
          <w:lang w:val="es-ES_tradnl" w:eastAsia="en-US"/>
        </w:rPr>
        <w:t>párrafo </w:t>
      </w:r>
      <w:r w:rsidRPr="00BE6A79">
        <w:rPr>
          <w:rFonts w:eastAsia="Times New Roman"/>
          <w:snapToGrid w:val="0"/>
          <w:color w:val="0000FF"/>
          <w:szCs w:val="22"/>
          <w:u w:val="single"/>
          <w:lang w:val="es-ES_tradnl" w:eastAsia="en-US"/>
        </w:rPr>
        <w:t>b) a toda información respecto de la cual la Oficina Internacional le haya notificado que ha sido omitida de la publicación de conformidad con lo dispuesto en la Regla </w:t>
      </w:r>
      <w:proofErr w:type="gramStart"/>
      <w:r w:rsidRPr="00BE6A79">
        <w:rPr>
          <w:rFonts w:eastAsia="Times New Roman"/>
          <w:snapToGrid w:val="0"/>
          <w:color w:val="0000FF"/>
          <w:szCs w:val="22"/>
          <w:u w:val="single"/>
          <w:lang w:val="es-ES_tradnl" w:eastAsia="en-US"/>
        </w:rPr>
        <w:t>48.2(</w:t>
      </w:r>
      <w:proofErr w:type="gramEnd"/>
      <w:r w:rsidRPr="00BE6A79">
        <w:rPr>
          <w:rFonts w:eastAsia="Times New Roman"/>
          <w:snapToGrid w:val="0"/>
          <w:color w:val="0000FF"/>
          <w:szCs w:val="22"/>
          <w:u w:val="single"/>
          <w:lang w:val="es-ES_tradnl" w:eastAsia="en-US"/>
        </w:rPr>
        <w:t>l) o a la que no quiera darse acceso público</w:t>
      </w:r>
      <w:r w:rsidR="003B4188" w:rsidRPr="00BE6A79">
        <w:rPr>
          <w:rFonts w:eastAsia="Times New Roman"/>
          <w:snapToGrid w:val="0"/>
          <w:color w:val="0000FF"/>
          <w:szCs w:val="22"/>
          <w:u w:val="single"/>
          <w:lang w:val="es-ES_tradnl" w:eastAsia="en-US"/>
        </w:rPr>
        <w:t xml:space="preserve"> en virtud de lo dispuesto en la Regla 94.1.d) o e)</w:t>
      </w:r>
      <w:r w:rsidRPr="00BE6A79">
        <w:rPr>
          <w:rFonts w:eastAsia="Times New Roman"/>
          <w:snapToGrid w:val="0"/>
          <w:color w:val="0000FF"/>
          <w:szCs w:val="22"/>
          <w:u w:val="single"/>
          <w:lang w:val="es-ES_tradnl" w:eastAsia="en-US"/>
        </w:rPr>
        <w:t>.</w:t>
      </w:r>
    </w:p>
    <w:p w:rsidR="006C4A50" w:rsidRPr="00BE6A79" w:rsidRDefault="006C4A50" w:rsidP="00502EAC">
      <w:pPr>
        <w:keepNext/>
        <w:spacing w:before="240" w:after="360"/>
        <w:outlineLvl w:val="2"/>
        <w:rPr>
          <w:bCs/>
          <w:i/>
          <w:snapToGrid w:val="0"/>
          <w:color w:val="0000FF"/>
          <w:szCs w:val="22"/>
          <w:u w:val="single"/>
          <w:lang w:val="es-ES_tradnl" w:eastAsia="en-US"/>
        </w:rPr>
      </w:pPr>
      <w:bookmarkStart w:id="30" w:name="_Toc416684128"/>
      <w:r w:rsidRPr="00BE6A79">
        <w:rPr>
          <w:bCs/>
          <w:snapToGrid w:val="0"/>
          <w:color w:val="0000FF"/>
          <w:szCs w:val="22"/>
          <w:u w:val="single"/>
          <w:lang w:val="es-ES_tradnl" w:eastAsia="en-US"/>
        </w:rPr>
        <w:t>94.1</w:t>
      </w:r>
      <w:r w:rsidRPr="00BE6A79">
        <w:rPr>
          <w:bCs/>
          <w:i/>
          <w:snapToGrid w:val="0"/>
          <w:color w:val="0000FF"/>
          <w:szCs w:val="22"/>
          <w:u w:val="single"/>
          <w:lang w:val="es-ES_tradnl" w:eastAsia="en-US"/>
        </w:rPr>
        <w:t>ter   Acceso al expediente en poder de la Administración encargada de la búsqueda internacional</w:t>
      </w:r>
      <w:bookmarkEnd w:id="30"/>
    </w:p>
    <w:p w:rsidR="00EA631B" w:rsidRPr="00BE6A79" w:rsidRDefault="00EA631B" w:rsidP="00502EAC">
      <w:pPr>
        <w:tabs>
          <w:tab w:val="left" w:pos="454"/>
        </w:tabs>
        <w:spacing w:before="119" w:after="480" w:line="480" w:lineRule="auto"/>
        <w:rPr>
          <w:rFonts w:eastAsia="Times New Roman"/>
          <w:snapToGrid w:val="0"/>
          <w:color w:val="0000FF"/>
          <w:szCs w:val="22"/>
          <w:lang w:val="es-ES_tradnl" w:eastAsia="en-US"/>
        </w:rPr>
      </w:pPr>
      <w:r w:rsidRPr="00BE6A79">
        <w:rPr>
          <w:rFonts w:eastAsia="Times New Roman"/>
          <w:snapToGrid w:val="0"/>
          <w:szCs w:val="22"/>
          <w:lang w:val="es-ES_tradnl" w:eastAsia="en-US"/>
        </w:rPr>
        <w:tab/>
      </w:r>
      <w:r w:rsidRPr="00BE6A79">
        <w:rPr>
          <w:rFonts w:eastAsia="Times New Roman"/>
          <w:snapToGrid w:val="0"/>
          <w:color w:val="0000FF"/>
          <w:szCs w:val="22"/>
          <w:u w:val="single"/>
          <w:lang w:val="es-ES_tradnl" w:eastAsia="en-US"/>
        </w:rPr>
        <w:t>a)  A petición del solicitante o de cualquier persona autorizada por el mismo, la Administración encargada de la búsqueda internacional podrá dar acceso a todo documento contenido en su expediente.  El suministro de copias de documentos podrá implicar el reembolso del costo del servicio.</w:t>
      </w:r>
    </w:p>
    <w:p w:rsidR="00EA631B" w:rsidRPr="00BE6A79" w:rsidRDefault="00EA631B" w:rsidP="00502EAC">
      <w:pPr>
        <w:tabs>
          <w:tab w:val="left" w:pos="454"/>
        </w:tabs>
        <w:spacing w:before="119" w:after="480" w:line="480" w:lineRule="auto"/>
        <w:rPr>
          <w:rFonts w:eastAsia="Times New Roman"/>
          <w:snapToGrid w:val="0"/>
          <w:color w:val="0000FF"/>
          <w:szCs w:val="22"/>
          <w:u w:val="single"/>
          <w:lang w:val="es-ES_tradnl" w:eastAsia="en-US"/>
        </w:rPr>
      </w:pPr>
      <w:r w:rsidRPr="00BE6A79">
        <w:rPr>
          <w:rFonts w:eastAsia="Times New Roman"/>
          <w:snapToGrid w:val="0"/>
          <w:szCs w:val="22"/>
          <w:lang w:val="es-ES_tradnl" w:eastAsia="en-US"/>
        </w:rPr>
        <w:tab/>
      </w:r>
      <w:r w:rsidRPr="00BE6A79">
        <w:rPr>
          <w:rFonts w:eastAsia="Times New Roman"/>
          <w:snapToGrid w:val="0"/>
          <w:color w:val="0000FF"/>
          <w:szCs w:val="22"/>
          <w:u w:val="single"/>
          <w:lang w:val="es-ES_tradnl" w:eastAsia="en-US"/>
        </w:rPr>
        <w:t xml:space="preserve">b)  La Administración encargada de la búsqueda internacional podrá, a petición de todo interesado, pero no antes de la publicación internacional de la solicitud internacional, y sin perjuicio del </w:t>
      </w:r>
      <w:r w:rsidR="00647E44" w:rsidRPr="00BE6A79">
        <w:rPr>
          <w:rFonts w:eastAsia="Times New Roman"/>
          <w:snapToGrid w:val="0"/>
          <w:color w:val="0000FF"/>
          <w:szCs w:val="22"/>
          <w:u w:val="single"/>
          <w:lang w:val="es-ES_tradnl" w:eastAsia="en-US"/>
        </w:rPr>
        <w:t>párrafo </w:t>
      </w:r>
      <w:r w:rsidRPr="00BE6A79">
        <w:rPr>
          <w:rFonts w:eastAsia="Times New Roman"/>
          <w:snapToGrid w:val="0"/>
          <w:color w:val="0000FF"/>
          <w:szCs w:val="22"/>
          <w:u w:val="single"/>
          <w:lang w:val="es-ES_tradnl" w:eastAsia="en-US"/>
        </w:rPr>
        <w:t>c), dar acceso a todo documento contenido en su expediente.  El suministro de copias de documentos podrá implicar el reembolso del costo del servicio.</w:t>
      </w:r>
    </w:p>
    <w:p w:rsidR="00EA631B" w:rsidRPr="00BE6A79" w:rsidRDefault="00EA631B" w:rsidP="00502EAC">
      <w:pPr>
        <w:tabs>
          <w:tab w:val="left" w:pos="454"/>
        </w:tabs>
        <w:spacing w:before="119" w:after="480" w:line="480" w:lineRule="auto"/>
        <w:rPr>
          <w:rFonts w:eastAsia="Times New Roman"/>
          <w:snapToGrid w:val="0"/>
          <w:color w:val="0000FF"/>
          <w:szCs w:val="22"/>
          <w:u w:val="single"/>
          <w:lang w:val="es-ES_tradnl" w:eastAsia="en-US"/>
        </w:rPr>
      </w:pPr>
    </w:p>
    <w:p w:rsidR="00EA631B" w:rsidRPr="00BE6A79" w:rsidRDefault="00EA631B" w:rsidP="00502EAC">
      <w:pPr>
        <w:keepNext/>
        <w:spacing w:before="240" w:after="480"/>
        <w:jc w:val="center"/>
        <w:outlineLvl w:val="3"/>
        <w:rPr>
          <w:bCs/>
          <w:i/>
          <w:szCs w:val="22"/>
          <w:lang w:val="es-ES_tradnl" w:eastAsia="en-US"/>
        </w:rPr>
      </w:pPr>
      <w:r w:rsidRPr="00BE6A79">
        <w:rPr>
          <w:bCs/>
          <w:i/>
          <w:szCs w:val="22"/>
          <w:lang w:val="es-ES_tradnl" w:eastAsia="en-US"/>
        </w:rPr>
        <w:lastRenderedPageBreak/>
        <w:t>[Regla 94.1</w:t>
      </w:r>
      <w:r w:rsidRPr="00BE6A79">
        <w:rPr>
          <w:bCs/>
          <w:szCs w:val="22"/>
          <w:lang w:val="es-ES_tradnl" w:eastAsia="en-US"/>
        </w:rPr>
        <w:t>ter</w:t>
      </w:r>
      <w:r w:rsidRPr="00BE6A79">
        <w:rPr>
          <w:bCs/>
          <w:i/>
          <w:szCs w:val="22"/>
          <w:lang w:val="es-ES_tradnl" w:eastAsia="en-US"/>
        </w:rPr>
        <w:t>, continuación]</w:t>
      </w:r>
    </w:p>
    <w:p w:rsidR="00EA631B" w:rsidRPr="00BE6A79" w:rsidRDefault="00EA631B" w:rsidP="00502EAC">
      <w:pPr>
        <w:keepLines/>
        <w:tabs>
          <w:tab w:val="left" w:pos="454"/>
        </w:tabs>
        <w:spacing w:before="119" w:after="480" w:line="480" w:lineRule="auto"/>
        <w:rPr>
          <w:rFonts w:eastAsia="Times New Roman"/>
          <w:snapToGrid w:val="0"/>
          <w:color w:val="0000FF"/>
          <w:szCs w:val="22"/>
          <w:u w:val="single"/>
          <w:lang w:val="es-ES_tradnl" w:eastAsia="en-US"/>
        </w:rPr>
      </w:pPr>
      <w:r w:rsidRPr="00BE6A79">
        <w:rPr>
          <w:rFonts w:eastAsia="Times New Roman"/>
          <w:snapToGrid w:val="0"/>
          <w:szCs w:val="22"/>
          <w:lang w:val="es-ES_tradnl" w:eastAsia="en-US"/>
        </w:rPr>
        <w:tab/>
      </w:r>
      <w:r w:rsidRPr="00BE6A79">
        <w:rPr>
          <w:rFonts w:eastAsia="Times New Roman"/>
          <w:snapToGrid w:val="0"/>
          <w:color w:val="0000FF"/>
          <w:szCs w:val="22"/>
          <w:u w:val="single"/>
          <w:lang w:val="es-ES_tradnl" w:eastAsia="en-US"/>
        </w:rPr>
        <w:t xml:space="preserve">c)  La Administración encargada de la búsqueda internacional bloqueará el acceso previsto en el </w:t>
      </w:r>
      <w:r w:rsidR="00647E44" w:rsidRPr="00BE6A79">
        <w:rPr>
          <w:rFonts w:eastAsia="Times New Roman"/>
          <w:snapToGrid w:val="0"/>
          <w:color w:val="0000FF"/>
          <w:szCs w:val="22"/>
          <w:u w:val="single"/>
          <w:lang w:val="es-ES_tradnl" w:eastAsia="en-US"/>
        </w:rPr>
        <w:t>párrafo </w:t>
      </w:r>
      <w:r w:rsidRPr="00BE6A79">
        <w:rPr>
          <w:rFonts w:eastAsia="Times New Roman"/>
          <w:snapToGrid w:val="0"/>
          <w:color w:val="0000FF"/>
          <w:szCs w:val="22"/>
          <w:u w:val="single"/>
          <w:lang w:val="es-ES_tradnl" w:eastAsia="en-US"/>
        </w:rPr>
        <w:t>b) a toda información respecto de la cual la Oficina Internacional le haya notificado que ha sido omitida de la publicación de conformidad con lo dispuesto en la Regla </w:t>
      </w:r>
      <w:proofErr w:type="gramStart"/>
      <w:r w:rsidRPr="00BE6A79">
        <w:rPr>
          <w:rFonts w:eastAsia="Times New Roman"/>
          <w:snapToGrid w:val="0"/>
          <w:color w:val="0000FF"/>
          <w:szCs w:val="22"/>
          <w:u w:val="single"/>
          <w:lang w:val="es-ES_tradnl" w:eastAsia="en-US"/>
        </w:rPr>
        <w:t>48.2(</w:t>
      </w:r>
      <w:proofErr w:type="gramEnd"/>
      <w:r w:rsidRPr="00BE6A79">
        <w:rPr>
          <w:rFonts w:eastAsia="Times New Roman"/>
          <w:snapToGrid w:val="0"/>
          <w:color w:val="0000FF"/>
          <w:szCs w:val="22"/>
          <w:u w:val="single"/>
          <w:lang w:val="es-ES_tradnl" w:eastAsia="en-US"/>
        </w:rPr>
        <w:t>l) o a la que no quiera darse acceso público en virtud de lo dispuesto en la Regla 94.1.d) o e)</w:t>
      </w:r>
    </w:p>
    <w:p w:rsidR="00EA631B" w:rsidRPr="00BE6A79" w:rsidRDefault="00EA631B" w:rsidP="00502EAC">
      <w:pPr>
        <w:tabs>
          <w:tab w:val="left" w:pos="454"/>
        </w:tabs>
        <w:spacing w:before="119" w:after="480" w:line="480" w:lineRule="auto"/>
        <w:rPr>
          <w:rFonts w:eastAsia="Times New Roman"/>
          <w:snapToGrid w:val="0"/>
          <w:color w:val="0000FF"/>
          <w:szCs w:val="22"/>
          <w:u w:val="single"/>
          <w:lang w:val="es-ES_tradnl" w:eastAsia="en-US"/>
        </w:rPr>
      </w:pPr>
      <w:r w:rsidRPr="00BE6A79">
        <w:rPr>
          <w:rFonts w:eastAsia="Times New Roman"/>
          <w:snapToGrid w:val="0"/>
          <w:szCs w:val="22"/>
          <w:lang w:val="es-ES_tradnl" w:eastAsia="en-US"/>
        </w:rPr>
        <w:tab/>
      </w:r>
      <w:r w:rsidRPr="00BE6A79">
        <w:rPr>
          <w:rFonts w:eastAsia="Times New Roman"/>
          <w:snapToGrid w:val="0"/>
          <w:color w:val="0000FF"/>
          <w:szCs w:val="22"/>
          <w:u w:val="single"/>
          <w:lang w:val="es-ES_tradnl" w:eastAsia="en-US"/>
        </w:rPr>
        <w:t xml:space="preserve">d)  Los párrafos a) a c) se aplicarán </w:t>
      </w:r>
      <w:r w:rsidRPr="00BE6A79">
        <w:rPr>
          <w:rFonts w:eastAsia="Times New Roman"/>
          <w:i/>
          <w:snapToGrid w:val="0"/>
          <w:color w:val="0000FF"/>
          <w:szCs w:val="22"/>
          <w:u w:val="single"/>
          <w:lang w:val="es-ES_tradnl" w:eastAsia="en-US"/>
        </w:rPr>
        <w:t xml:space="preserve">mutatis mutandis </w:t>
      </w:r>
      <w:r w:rsidRPr="00BE6A79">
        <w:rPr>
          <w:rFonts w:eastAsia="Times New Roman"/>
          <w:snapToGrid w:val="0"/>
          <w:color w:val="0000FF"/>
          <w:szCs w:val="22"/>
          <w:u w:val="single"/>
          <w:lang w:val="es-ES_tradnl" w:eastAsia="en-US"/>
        </w:rPr>
        <w:t>a la Administración designada para la búsqueda suplementaria.</w:t>
      </w:r>
    </w:p>
    <w:p w:rsidR="00EA631B" w:rsidRPr="00BE6A79" w:rsidRDefault="00EA631B" w:rsidP="00502EAC">
      <w:pPr>
        <w:keepNext/>
        <w:spacing w:before="240" w:after="360"/>
        <w:outlineLvl w:val="2"/>
        <w:rPr>
          <w:bCs/>
          <w:i/>
          <w:snapToGrid w:val="0"/>
          <w:szCs w:val="22"/>
          <w:lang w:val="es-ES_tradnl" w:eastAsia="en-US"/>
        </w:rPr>
      </w:pPr>
      <w:bookmarkStart w:id="31" w:name="_Toc416684129"/>
      <w:r w:rsidRPr="00BE6A79">
        <w:rPr>
          <w:bCs/>
          <w:snapToGrid w:val="0"/>
          <w:szCs w:val="22"/>
          <w:lang w:val="es-ES_tradnl" w:eastAsia="en-US"/>
        </w:rPr>
        <w:t>94.2</w:t>
      </w:r>
      <w:r w:rsidRPr="00BE6A79">
        <w:rPr>
          <w:bCs/>
          <w:i/>
          <w:snapToGrid w:val="0"/>
          <w:szCs w:val="22"/>
          <w:lang w:val="es-ES_tradnl" w:eastAsia="en-US"/>
        </w:rPr>
        <w:t>   Acceso al expediente en poder de la Administración encargada del examen preliminar internacional</w:t>
      </w:r>
      <w:bookmarkEnd w:id="31"/>
    </w:p>
    <w:p w:rsidR="00EA631B" w:rsidRPr="00BE6A79" w:rsidRDefault="00EA631B" w:rsidP="00502EAC">
      <w:pPr>
        <w:tabs>
          <w:tab w:val="left" w:pos="567"/>
        </w:tabs>
        <w:spacing w:after="360" w:line="480" w:lineRule="auto"/>
        <w:rPr>
          <w:rFonts w:eastAsia="Times New Roman"/>
          <w:szCs w:val="22"/>
          <w:lang w:val="es-ES_tradnl" w:eastAsia="en-US"/>
        </w:rPr>
      </w:pPr>
      <w:r w:rsidRPr="00BE6A79">
        <w:rPr>
          <w:rFonts w:eastAsia="Times New Roman"/>
          <w:color w:val="0000FF"/>
          <w:szCs w:val="22"/>
          <w:u w:val="single"/>
          <w:lang w:val="es-ES_tradnl" w:eastAsia="en-US"/>
        </w:rPr>
        <w:tab/>
        <w:t xml:space="preserve">a)  </w:t>
      </w:r>
      <w:r w:rsidRPr="00BE6A79">
        <w:rPr>
          <w:rFonts w:eastAsia="Times New Roman"/>
          <w:szCs w:val="22"/>
          <w:lang w:val="es-ES_tradnl" w:eastAsia="en-US"/>
        </w:rPr>
        <w:t xml:space="preserve">A petición del solicitante o de cualquier persona autorizada por el mismo, </w:t>
      </w:r>
      <w:r w:rsidRPr="00BE6A79">
        <w:rPr>
          <w:rFonts w:eastAsia="Times New Roman"/>
          <w:strike/>
          <w:color w:val="FF0000"/>
          <w:szCs w:val="22"/>
          <w:lang w:val="es-ES_tradnl" w:eastAsia="en-US"/>
        </w:rPr>
        <w:t xml:space="preserve">o una vez se haya establecido el informe de búsqueda preliminar internacional, de cualquier Oficina elegida, </w:t>
      </w:r>
      <w:r w:rsidRPr="00BE6A79">
        <w:rPr>
          <w:rFonts w:eastAsia="Times New Roman"/>
          <w:szCs w:val="22"/>
          <w:lang w:val="es-ES_tradnl" w:eastAsia="en-US"/>
        </w:rPr>
        <w:t xml:space="preserve">la Administración encargada del examen preliminar internacional </w:t>
      </w:r>
      <w:r w:rsidRPr="00BE6A79">
        <w:rPr>
          <w:rFonts w:eastAsia="Times New Roman"/>
          <w:color w:val="0000FF"/>
          <w:szCs w:val="22"/>
          <w:u w:val="single"/>
          <w:lang w:val="es-ES_tradnl" w:eastAsia="en-US"/>
        </w:rPr>
        <w:t xml:space="preserve">dará acceso a </w:t>
      </w:r>
      <w:r w:rsidR="006C4A50" w:rsidRPr="00BE6A79">
        <w:rPr>
          <w:rFonts w:eastAsia="Times New Roman"/>
          <w:color w:val="0000FF"/>
          <w:szCs w:val="22"/>
          <w:u w:val="single"/>
          <w:lang w:val="es-ES_tradnl" w:eastAsia="en-US"/>
        </w:rPr>
        <w:t>todo</w:t>
      </w:r>
      <w:r w:rsidRPr="00BE6A79">
        <w:rPr>
          <w:rFonts w:eastAsia="Times New Roman"/>
          <w:color w:val="0000FF"/>
          <w:szCs w:val="22"/>
          <w:u w:val="single"/>
          <w:lang w:val="es-ES_tradnl" w:eastAsia="en-US"/>
        </w:rPr>
        <w:t xml:space="preserve"> documento </w:t>
      </w:r>
      <w:r w:rsidRPr="00BE6A79">
        <w:rPr>
          <w:rFonts w:eastAsia="Times New Roman"/>
          <w:strike/>
          <w:color w:val="FF0000"/>
          <w:szCs w:val="22"/>
          <w:lang w:val="es-ES_tradnl" w:eastAsia="en-US"/>
        </w:rPr>
        <w:t xml:space="preserve">suministrará copias de cualquier documento </w:t>
      </w:r>
      <w:r w:rsidRPr="00BE6A79">
        <w:rPr>
          <w:rFonts w:eastAsia="Times New Roman"/>
          <w:szCs w:val="22"/>
          <w:lang w:val="es-ES_tradnl" w:eastAsia="en-US"/>
        </w:rPr>
        <w:t>contenido en su expediente</w:t>
      </w:r>
      <w:r w:rsidRPr="00BE6A79">
        <w:rPr>
          <w:rFonts w:eastAsia="Times New Roman"/>
          <w:strike/>
          <w:color w:val="FF0000"/>
          <w:szCs w:val="22"/>
          <w:lang w:val="es-ES_tradnl" w:eastAsia="en-US"/>
        </w:rPr>
        <w:t xml:space="preserve"> contra reembolso del coste del servicio</w:t>
      </w:r>
      <w:r w:rsidRPr="00BE6A79">
        <w:rPr>
          <w:rFonts w:eastAsia="Times New Roman"/>
          <w:szCs w:val="22"/>
          <w:lang w:val="es-ES_tradnl" w:eastAsia="en-US"/>
        </w:rPr>
        <w:t>.</w:t>
      </w:r>
      <w:r w:rsidRPr="00BE6A79">
        <w:rPr>
          <w:rFonts w:eastAsia="Times New Roman"/>
          <w:color w:val="0000FF"/>
          <w:szCs w:val="22"/>
          <w:u w:val="single"/>
          <w:lang w:val="es-ES_tradnl" w:eastAsia="en-US"/>
        </w:rPr>
        <w:t xml:space="preserve">  El suministro de copias de documentos podrá implicar el reembolso del costo del servicio.</w:t>
      </w:r>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b)  A petición de cualquier Oficina elegida, pero no antes de la elaboración del informe de examen preliminar internacional</w:t>
      </w:r>
      <w:r w:rsidR="00DF1CAC" w:rsidRPr="00BE6A79">
        <w:rPr>
          <w:rFonts w:eastAsia="Times New Roman"/>
          <w:color w:val="0000FF"/>
          <w:szCs w:val="22"/>
          <w:u w:val="single"/>
          <w:lang w:val="es-ES_tradnl" w:eastAsia="en-US"/>
        </w:rPr>
        <w:t>,</w:t>
      </w:r>
      <w:r w:rsidRPr="00BE6A79">
        <w:rPr>
          <w:rFonts w:eastAsia="Times New Roman"/>
          <w:color w:val="0000FF"/>
          <w:szCs w:val="22"/>
          <w:u w:val="single"/>
          <w:lang w:val="es-ES_tradnl" w:eastAsia="en-US"/>
        </w:rPr>
        <w:t xml:space="preserve"> y sin perjuicio del </w:t>
      </w:r>
      <w:r w:rsidR="00647E44" w:rsidRPr="00BE6A79">
        <w:rPr>
          <w:rFonts w:eastAsia="Times New Roman"/>
          <w:color w:val="0000FF"/>
          <w:szCs w:val="22"/>
          <w:u w:val="single"/>
          <w:lang w:val="es-ES_tradnl" w:eastAsia="en-US"/>
        </w:rPr>
        <w:t>párrafo </w:t>
      </w:r>
      <w:r w:rsidRPr="00BE6A79">
        <w:rPr>
          <w:rFonts w:eastAsia="Times New Roman"/>
          <w:color w:val="0000FF"/>
          <w:szCs w:val="22"/>
          <w:u w:val="single"/>
          <w:lang w:val="es-ES_tradnl" w:eastAsia="en-US"/>
        </w:rPr>
        <w:t>c), la Administración encargada del examen preliminar internacional dará acceso a todo documento contenido en su</w:t>
      </w:r>
      <w:r w:rsidR="006C4A50" w:rsidRPr="00BE6A79">
        <w:rPr>
          <w:rFonts w:eastAsia="Times New Roman"/>
          <w:color w:val="0000FF"/>
          <w:szCs w:val="22"/>
          <w:u w:val="single"/>
          <w:lang w:val="es-ES_tradnl" w:eastAsia="en-US"/>
        </w:rPr>
        <w:t>s</w:t>
      </w:r>
      <w:r w:rsidRPr="00BE6A79">
        <w:rPr>
          <w:rFonts w:eastAsia="Times New Roman"/>
          <w:color w:val="0000FF"/>
          <w:szCs w:val="22"/>
          <w:u w:val="single"/>
          <w:lang w:val="es-ES_tradnl" w:eastAsia="en-US"/>
        </w:rPr>
        <w:t xml:space="preserve"> expediente</w:t>
      </w:r>
      <w:r w:rsidR="006C4A50" w:rsidRPr="00BE6A79">
        <w:rPr>
          <w:rFonts w:eastAsia="Times New Roman"/>
          <w:color w:val="0000FF"/>
          <w:szCs w:val="22"/>
          <w:u w:val="single"/>
          <w:lang w:val="es-ES_tradnl" w:eastAsia="en-US"/>
        </w:rPr>
        <w:t>s</w:t>
      </w:r>
      <w:r w:rsidRPr="00BE6A79">
        <w:rPr>
          <w:rFonts w:eastAsia="Times New Roman"/>
          <w:color w:val="0000FF"/>
          <w:szCs w:val="22"/>
          <w:u w:val="single"/>
          <w:lang w:val="es-ES_tradnl" w:eastAsia="en-US"/>
        </w:rPr>
        <w:t>.  El suministro de copias de documentos podrá implicar el reembolso del costo del servicio.</w:t>
      </w:r>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 xml:space="preserve">c)  La Administración encargada del examen preliminar internacional bloqueará el acceso previsto en el </w:t>
      </w:r>
      <w:r w:rsidR="00647E44" w:rsidRPr="00BE6A79">
        <w:rPr>
          <w:rFonts w:eastAsia="Times New Roman"/>
          <w:color w:val="0000FF"/>
          <w:szCs w:val="22"/>
          <w:u w:val="single"/>
          <w:lang w:val="es-ES_tradnl" w:eastAsia="en-US"/>
        </w:rPr>
        <w:t>párrafo </w:t>
      </w:r>
      <w:r w:rsidRPr="00BE6A79">
        <w:rPr>
          <w:rFonts w:eastAsia="Times New Roman"/>
          <w:color w:val="0000FF"/>
          <w:szCs w:val="22"/>
          <w:u w:val="single"/>
          <w:lang w:val="es-ES_tradnl" w:eastAsia="en-US"/>
        </w:rPr>
        <w:t>b) a toda información respecto de la cual la Oficina Internacional le haya notificado que ha sido omitida de la publicación de conformidad con lo dispuesto en la Regla </w:t>
      </w:r>
      <w:proofErr w:type="gramStart"/>
      <w:r w:rsidRPr="00BE6A79">
        <w:rPr>
          <w:rFonts w:eastAsia="Times New Roman"/>
          <w:color w:val="0000FF"/>
          <w:szCs w:val="22"/>
          <w:u w:val="single"/>
          <w:lang w:val="es-ES_tradnl" w:eastAsia="en-US"/>
        </w:rPr>
        <w:t>48.2(</w:t>
      </w:r>
      <w:proofErr w:type="gramEnd"/>
      <w:r w:rsidRPr="00BE6A79">
        <w:rPr>
          <w:rFonts w:eastAsia="Times New Roman"/>
          <w:color w:val="0000FF"/>
          <w:szCs w:val="22"/>
          <w:u w:val="single"/>
          <w:lang w:val="es-ES_tradnl" w:eastAsia="en-US"/>
        </w:rPr>
        <w:t>l) o a la que no quiera darse acceso público en virtud de lo dispuesto en la Regla 94.1.d) o e).</w:t>
      </w:r>
    </w:p>
    <w:p w:rsidR="006C4A50" w:rsidRPr="00675BC7" w:rsidRDefault="006C4A50" w:rsidP="00502EAC">
      <w:pPr>
        <w:keepNext/>
        <w:spacing w:before="240" w:after="360"/>
        <w:outlineLvl w:val="2"/>
        <w:rPr>
          <w:rStyle w:val="RInsertedText"/>
          <w:i/>
          <w:iCs/>
        </w:rPr>
      </w:pPr>
      <w:bookmarkStart w:id="32" w:name="_Toc416684130"/>
      <w:r w:rsidRPr="00675BC7">
        <w:rPr>
          <w:rStyle w:val="RInsertedText"/>
          <w:i/>
          <w:iCs/>
        </w:rPr>
        <w:lastRenderedPageBreak/>
        <w:t>94.2bis   Acceso al expediente en poder de la Oficina designada</w:t>
      </w:r>
      <w:bookmarkEnd w:id="32"/>
    </w:p>
    <w:p w:rsidR="00EA631B" w:rsidRPr="00BE6A79" w:rsidRDefault="00EA631B" w:rsidP="00502EAC">
      <w:pPr>
        <w:tabs>
          <w:tab w:val="left" w:pos="567"/>
        </w:tabs>
        <w:spacing w:after="360" w:line="480" w:lineRule="auto"/>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 xml:space="preserve">Si la legislación nacional aplicable de cualquier Oficina designada permite el acceso de terceros al expediente de una solicitud nacional, dicha Oficina podrá permitir el acceso a </w:t>
      </w:r>
      <w:r w:rsidR="006C4A50" w:rsidRPr="00BE6A79">
        <w:rPr>
          <w:rFonts w:eastAsia="Times New Roman"/>
          <w:color w:val="0000FF"/>
          <w:szCs w:val="22"/>
          <w:u w:val="single"/>
          <w:lang w:val="es-ES_tradnl" w:eastAsia="en-US"/>
        </w:rPr>
        <w:t>todo</w:t>
      </w:r>
      <w:r w:rsidRPr="00BE6A79">
        <w:rPr>
          <w:rFonts w:eastAsia="Times New Roman"/>
          <w:color w:val="0000FF"/>
          <w:szCs w:val="22"/>
          <w:u w:val="single"/>
          <w:lang w:val="es-ES_tradnl" w:eastAsia="en-US"/>
        </w:rPr>
        <w:t xml:space="preserve"> documento relativo a la solicitud internacional, contenido en su expediente, en la misma medida que prevea la legislación nacional para el acceso </w:t>
      </w:r>
      <w:r w:rsidR="006C4A50" w:rsidRPr="00BE6A79">
        <w:rPr>
          <w:rFonts w:eastAsia="Times New Roman"/>
          <w:color w:val="0000FF"/>
          <w:szCs w:val="22"/>
          <w:u w:val="single"/>
          <w:lang w:val="es-ES_tradnl" w:eastAsia="en-US"/>
        </w:rPr>
        <w:t>al</w:t>
      </w:r>
      <w:r w:rsidRPr="00BE6A79">
        <w:rPr>
          <w:rFonts w:eastAsia="Times New Roman"/>
          <w:color w:val="0000FF"/>
          <w:szCs w:val="22"/>
          <w:u w:val="single"/>
          <w:lang w:val="es-ES_tradnl" w:eastAsia="en-US"/>
        </w:rPr>
        <w:t xml:space="preserve"> expediente de una solicitud nacional, pero no antes de la </w:t>
      </w:r>
      <w:r w:rsidR="006C4A50" w:rsidRPr="00BE6A79">
        <w:rPr>
          <w:rFonts w:eastAsia="Times New Roman"/>
          <w:color w:val="0000FF"/>
          <w:szCs w:val="22"/>
          <w:u w:val="single"/>
          <w:lang w:val="es-ES_tradnl" w:eastAsia="en-US"/>
        </w:rPr>
        <w:t>fecha transcurrida en primer lugar de las</w:t>
      </w:r>
      <w:r w:rsidRPr="00BE6A79">
        <w:rPr>
          <w:rFonts w:eastAsia="Times New Roman"/>
          <w:color w:val="0000FF"/>
          <w:szCs w:val="22"/>
          <w:u w:val="single"/>
          <w:lang w:val="es-ES_tradnl" w:eastAsia="en-US"/>
        </w:rPr>
        <w:t xml:space="preserve"> que se especifican en el </w:t>
      </w:r>
      <w:r w:rsidR="00647E44" w:rsidRPr="00BE6A79">
        <w:rPr>
          <w:rFonts w:eastAsia="Times New Roman"/>
          <w:color w:val="0000FF"/>
          <w:szCs w:val="22"/>
          <w:u w:val="single"/>
          <w:lang w:val="es-ES_tradnl" w:eastAsia="en-US"/>
        </w:rPr>
        <w:t>Artículo </w:t>
      </w:r>
      <w:r w:rsidRPr="00BE6A79">
        <w:rPr>
          <w:rFonts w:eastAsia="Times New Roman"/>
          <w:color w:val="0000FF"/>
          <w:szCs w:val="22"/>
          <w:u w:val="single"/>
          <w:lang w:val="es-ES_tradnl" w:eastAsia="en-US"/>
        </w:rPr>
        <w:t>30</w:t>
      </w:r>
      <w:r w:rsidR="006C4A50" w:rsidRPr="00BE6A79">
        <w:rPr>
          <w:rFonts w:eastAsia="Times New Roman"/>
          <w:color w:val="0000FF"/>
          <w:szCs w:val="22"/>
          <w:u w:val="single"/>
          <w:lang w:val="es-ES_tradnl" w:eastAsia="en-US"/>
        </w:rPr>
        <w:t>.2)a)</w:t>
      </w:r>
      <w:r w:rsidRPr="00BE6A79">
        <w:rPr>
          <w:rFonts w:eastAsia="Times New Roman"/>
          <w:color w:val="0000FF"/>
          <w:szCs w:val="22"/>
          <w:u w:val="single"/>
          <w:lang w:val="es-ES_tradnl" w:eastAsia="en-US"/>
        </w:rPr>
        <w:t xml:space="preserve">.  El suministro de copias de documentos podrá </w:t>
      </w:r>
      <w:r w:rsidR="006C4A50" w:rsidRPr="00BE6A79">
        <w:rPr>
          <w:rFonts w:eastAsia="Times New Roman"/>
          <w:color w:val="0000FF"/>
          <w:szCs w:val="22"/>
          <w:u w:val="single"/>
          <w:lang w:val="es-ES_tradnl" w:eastAsia="en-US"/>
        </w:rPr>
        <w:t>implicar el</w:t>
      </w:r>
      <w:r w:rsidRPr="00BE6A79">
        <w:rPr>
          <w:rFonts w:eastAsia="Times New Roman"/>
          <w:color w:val="0000FF"/>
          <w:szCs w:val="22"/>
          <w:u w:val="single"/>
          <w:lang w:val="es-ES_tradnl" w:eastAsia="en-US"/>
        </w:rPr>
        <w:t xml:space="preserve"> reembolso del costo del servicio.</w:t>
      </w:r>
    </w:p>
    <w:p w:rsidR="00EA631B" w:rsidRPr="00BE6A79" w:rsidRDefault="00EA631B" w:rsidP="00502EAC">
      <w:pPr>
        <w:keepNext/>
        <w:spacing w:before="240" w:after="360"/>
        <w:outlineLvl w:val="2"/>
        <w:rPr>
          <w:bCs/>
          <w:i/>
          <w:snapToGrid w:val="0"/>
          <w:szCs w:val="22"/>
          <w:lang w:val="es-ES_tradnl" w:eastAsia="en-US"/>
        </w:rPr>
      </w:pPr>
      <w:bookmarkStart w:id="33" w:name="_Toc416684131"/>
      <w:r w:rsidRPr="00BE6A79">
        <w:rPr>
          <w:bCs/>
          <w:snapToGrid w:val="0"/>
          <w:szCs w:val="22"/>
          <w:lang w:val="es-ES_tradnl" w:eastAsia="en-US"/>
        </w:rPr>
        <w:t>94.3</w:t>
      </w:r>
      <w:r w:rsidRPr="00BE6A79">
        <w:rPr>
          <w:bCs/>
          <w:i/>
          <w:snapToGrid w:val="0"/>
          <w:szCs w:val="22"/>
          <w:lang w:val="es-ES_tradnl" w:eastAsia="en-US"/>
        </w:rPr>
        <w:t>   Acceso al expediente en poder de la Oficina elegida</w:t>
      </w:r>
      <w:bookmarkEnd w:id="33"/>
    </w:p>
    <w:p w:rsidR="00EA631B" w:rsidRPr="00BE6A79" w:rsidRDefault="00EA631B" w:rsidP="00502EAC">
      <w:pPr>
        <w:spacing w:line="480" w:lineRule="auto"/>
        <w:rPr>
          <w:rFonts w:eastAsia="Times New Roman"/>
          <w:szCs w:val="22"/>
          <w:lang w:val="es-ES_tradnl" w:eastAsia="en-US"/>
        </w:rPr>
      </w:pPr>
      <w:r w:rsidRPr="00BE6A79">
        <w:rPr>
          <w:szCs w:val="22"/>
          <w:lang w:val="es-ES_tradnl"/>
        </w:rPr>
        <w:tab/>
      </w:r>
      <w:bookmarkStart w:id="34" w:name="_Toc416683615"/>
      <w:r w:rsidRPr="00BE6A79">
        <w:rPr>
          <w:szCs w:val="22"/>
          <w:lang w:val="es-ES_tradnl"/>
        </w:rPr>
        <w:t xml:space="preserve">Si la legislación nacional aplicable de cualquier Oficina elegida permite el acceso de terceros al expediente de una solicitud nacional, esa Oficina podrá permitir el acceso a cualquier documento relativo a la solicitud internacional, incluido todo documento relativo al examen preliminar internacional contenido en su expediente, en la misma medida que prevea la legislación nacional para el acceso a los expedientes de una solicitud nacional, pero no antes de </w:t>
      </w:r>
      <w:r w:rsidRPr="00BE6A79">
        <w:rPr>
          <w:rFonts w:eastAsia="Times New Roman"/>
          <w:color w:val="0000FF"/>
          <w:szCs w:val="22"/>
          <w:u w:val="single"/>
          <w:lang w:val="es-ES_tradnl" w:eastAsia="en-US"/>
        </w:rPr>
        <w:t xml:space="preserve">la </w:t>
      </w:r>
      <w:r w:rsidR="006C4A50" w:rsidRPr="00BE6A79">
        <w:rPr>
          <w:rFonts w:eastAsia="Times New Roman"/>
          <w:color w:val="0000FF"/>
          <w:szCs w:val="22"/>
          <w:u w:val="single"/>
          <w:lang w:val="es-ES_tradnl" w:eastAsia="en-US"/>
        </w:rPr>
        <w:t>fecha transcurrida en primer lugar de las</w:t>
      </w:r>
      <w:r w:rsidRPr="00BE6A79">
        <w:rPr>
          <w:rFonts w:eastAsia="Times New Roman"/>
          <w:color w:val="0000FF"/>
          <w:szCs w:val="22"/>
          <w:u w:val="single"/>
          <w:lang w:val="es-ES_tradnl" w:eastAsia="en-US"/>
        </w:rPr>
        <w:t xml:space="preserve"> que se especifican en el </w:t>
      </w:r>
      <w:r w:rsidR="00647E44" w:rsidRPr="00BE6A79">
        <w:rPr>
          <w:rFonts w:eastAsia="Times New Roman"/>
          <w:color w:val="0000FF"/>
          <w:szCs w:val="22"/>
          <w:u w:val="single"/>
          <w:lang w:val="es-ES_tradnl" w:eastAsia="en-US"/>
        </w:rPr>
        <w:t>Artículo </w:t>
      </w:r>
      <w:r w:rsidRPr="00BE6A79">
        <w:rPr>
          <w:rFonts w:eastAsia="Times New Roman"/>
          <w:color w:val="0000FF"/>
          <w:szCs w:val="22"/>
          <w:u w:val="single"/>
          <w:lang w:val="es-ES_tradnl" w:eastAsia="en-US"/>
        </w:rPr>
        <w:t>30</w:t>
      </w:r>
      <w:r w:rsidR="006C4A50" w:rsidRPr="00BE6A79">
        <w:rPr>
          <w:rFonts w:eastAsia="Times New Roman"/>
          <w:color w:val="0000FF"/>
          <w:szCs w:val="22"/>
          <w:u w:val="single"/>
          <w:lang w:val="es-ES_tradnl" w:eastAsia="en-US"/>
        </w:rPr>
        <w:t>.2)a)</w:t>
      </w:r>
      <w:r w:rsidRPr="00BE6A79">
        <w:rPr>
          <w:strike/>
          <w:color w:val="FF0000"/>
          <w:szCs w:val="22"/>
          <w:lang w:val="es-ES_tradnl"/>
        </w:rPr>
        <w:t xml:space="preserve"> la publicación internacional de la solicitud internacional</w:t>
      </w:r>
      <w:r w:rsidRPr="00BE6A79">
        <w:rPr>
          <w:szCs w:val="22"/>
          <w:lang w:val="es-ES_tradnl"/>
        </w:rPr>
        <w:t>.  El suministro de copias de documentos podrá implicar el reembolso del costo del servicio</w:t>
      </w:r>
      <w:r w:rsidRPr="00BE6A79">
        <w:rPr>
          <w:rFonts w:eastAsia="Times New Roman"/>
          <w:szCs w:val="22"/>
          <w:lang w:val="es-ES_tradnl" w:eastAsia="en-US"/>
        </w:rPr>
        <w:t>.</w:t>
      </w:r>
      <w:bookmarkEnd w:id="34"/>
    </w:p>
    <w:p w:rsidR="00EA631B" w:rsidRPr="00BE6A79" w:rsidRDefault="00EA631B" w:rsidP="00502EAC">
      <w:pPr>
        <w:tabs>
          <w:tab w:val="left" w:pos="510"/>
        </w:tabs>
        <w:spacing w:before="119" w:line="480" w:lineRule="auto"/>
        <w:ind w:left="533" w:hanging="533"/>
        <w:outlineLvl w:val="0"/>
        <w:rPr>
          <w:rFonts w:eastAsia="Times New Roman"/>
          <w:snapToGrid w:val="0"/>
          <w:szCs w:val="22"/>
          <w:lang w:val="es-ES_tradnl" w:eastAsia="en-US"/>
        </w:rPr>
      </w:pPr>
    </w:p>
    <w:p w:rsidR="00EA631B" w:rsidRPr="00BE6A79" w:rsidRDefault="00EA631B" w:rsidP="00502EAC">
      <w:pPr>
        <w:ind w:left="5534"/>
        <w:rPr>
          <w:lang w:val="es-ES_tradnl"/>
        </w:rPr>
      </w:pPr>
      <w:r w:rsidRPr="00BE6A79">
        <w:rPr>
          <w:lang w:val="es-ES_tradnl"/>
        </w:rPr>
        <w:t xml:space="preserve">[Sigue el </w:t>
      </w:r>
      <w:r w:rsidR="00E10014" w:rsidRPr="00BE6A79">
        <w:rPr>
          <w:lang w:val="es-ES_tradnl"/>
        </w:rPr>
        <w:t>Anexo </w:t>
      </w:r>
      <w:r w:rsidRPr="00BE6A79">
        <w:rPr>
          <w:lang w:val="es-ES_tradnl"/>
        </w:rPr>
        <w:t>IV]</w:t>
      </w: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rPr>
          <w:lang w:val="es-ES_tradnl"/>
        </w:rPr>
        <w:sectPr w:rsidR="00EA631B" w:rsidRPr="00BE6A79" w:rsidSect="00EA631B">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pP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jc w:val="center"/>
        <w:rPr>
          <w:lang w:val="es-ES_tradnl"/>
        </w:rPr>
      </w:pPr>
      <w:r w:rsidRPr="00BE6A79">
        <w:rPr>
          <w:lang w:val="es-ES_tradnl"/>
        </w:rPr>
        <w:t>PROPUESTAS DE MODIFICACIÓN DEL REGLAMENTO DEL PCT RECOMENDADAS EN RELACIÓN CON EL PUNTO 25 DEL ORDEN DEL DÍA</w:t>
      </w:r>
    </w:p>
    <w:p w:rsidR="00EA631B" w:rsidRPr="00BE6A79" w:rsidRDefault="00EA631B" w:rsidP="00502EAC">
      <w:pPr>
        <w:jc w:val="center"/>
        <w:rPr>
          <w:lang w:val="es-ES_tradnl"/>
        </w:rPr>
      </w:pPr>
    </w:p>
    <w:p w:rsidR="00EA631B" w:rsidRPr="00BE6A79" w:rsidRDefault="00EA631B" w:rsidP="00502EAC">
      <w:pPr>
        <w:jc w:val="center"/>
        <w:rPr>
          <w:lang w:val="es-ES_tradnl"/>
        </w:rPr>
      </w:pPr>
    </w:p>
    <w:p w:rsidR="00EA631B" w:rsidRPr="00BE6A79" w:rsidRDefault="00EA631B" w:rsidP="00502EAC">
      <w:pPr>
        <w:jc w:val="center"/>
        <w:rPr>
          <w:lang w:val="es-ES_tradnl"/>
        </w:rPr>
      </w:pPr>
      <w:r w:rsidRPr="00BE6A79">
        <w:rPr>
          <w:lang w:val="es-ES_tradnl"/>
        </w:rPr>
        <w:t>TRANSMISIÓN A LA OFICINA INTERNACIONAL DE COPIAS DE DOCUMENTOS RECIBIDOS EN EL MARCO DE UNA PETICIÓN DE RESTAURACIÓN DEL DERECHO DE PRIORIDAD</w:t>
      </w:r>
    </w:p>
    <w:p w:rsidR="00EA631B" w:rsidRPr="00BE6A79" w:rsidRDefault="00EA631B" w:rsidP="00502EAC">
      <w:pPr>
        <w:jc w:val="center"/>
        <w:rPr>
          <w:lang w:val="es-ES_tradnl"/>
        </w:rPr>
      </w:pPr>
    </w:p>
    <w:p w:rsidR="00EA631B" w:rsidRPr="00BE6A79" w:rsidRDefault="00EA631B" w:rsidP="00502EAC">
      <w:pPr>
        <w:jc w:val="center"/>
        <w:rPr>
          <w:lang w:val="es-ES_tradnl"/>
        </w:rPr>
      </w:pPr>
      <w:r w:rsidRPr="00BE6A79">
        <w:rPr>
          <w:lang w:val="es-ES_tradnl"/>
        </w:rPr>
        <w:t>ÍNDICE</w:t>
      </w:r>
    </w:p>
    <w:p w:rsidR="00EA631B" w:rsidRPr="00BE6A79" w:rsidRDefault="00EA631B" w:rsidP="00502EAC">
      <w:pPr>
        <w:rPr>
          <w:lang w:val="es-ES_tradnl"/>
        </w:rPr>
      </w:pPr>
    </w:p>
    <w:p w:rsidR="00EA631B" w:rsidRPr="00BE6A79" w:rsidRDefault="00EA631B" w:rsidP="00502EAC">
      <w:pPr>
        <w:tabs>
          <w:tab w:val="right" w:pos="9355"/>
        </w:tabs>
        <w:spacing w:after="100"/>
        <w:rPr>
          <w:rFonts w:asciiTheme="minorHAnsi" w:eastAsiaTheme="minorEastAsia" w:hAnsiTheme="minorHAnsi" w:cstheme="minorBidi"/>
          <w:noProof/>
          <w:szCs w:val="22"/>
          <w:lang w:val="es-ES_tradnl" w:eastAsia="en-US"/>
        </w:rPr>
      </w:pPr>
      <w:r w:rsidRPr="00BE6A79">
        <w:rPr>
          <w:lang w:val="es-ES_tradnl"/>
        </w:rPr>
        <w:fldChar w:fldCharType="begin"/>
      </w:r>
      <w:r w:rsidRPr="00BE6A79">
        <w:rPr>
          <w:lang w:val="es-ES_tradnl"/>
        </w:rPr>
        <w:instrText xml:space="preserve"> TOC \h \z \t "Leg # Title,1,Leg SubRule #,2" </w:instrText>
      </w:r>
      <w:r w:rsidRPr="00BE6A79">
        <w:rPr>
          <w:lang w:val="es-ES_tradnl"/>
        </w:rPr>
        <w:fldChar w:fldCharType="separate"/>
      </w:r>
      <w:hyperlink w:anchor="_Toc386094646" w:history="1">
        <w:r w:rsidRPr="00BE6A79">
          <w:rPr>
            <w:noProof/>
            <w:lang w:val="es-ES_tradnl"/>
          </w:rPr>
          <w:t>Regla 26</w:t>
        </w:r>
        <w:r w:rsidRPr="00BE6A79">
          <w:rPr>
            <w:i/>
            <w:noProof/>
            <w:lang w:val="es-ES_tradnl"/>
          </w:rPr>
          <w:t>bis</w:t>
        </w:r>
        <w:r w:rsidRPr="00BE6A79">
          <w:rPr>
            <w:noProof/>
            <w:lang w:val="es-ES_tradnl"/>
          </w:rPr>
          <w:t xml:space="preserve"> </w:t>
        </w:r>
        <w:r w:rsidRPr="00BE6A79">
          <w:rPr>
            <w:iCs/>
            <w:noProof/>
            <w:lang w:val="es-ES_tradnl"/>
          </w:rPr>
          <w:t>Corrección o adición de</w:t>
        </w:r>
        <w:r w:rsidR="00316B77" w:rsidRPr="00BE6A79">
          <w:rPr>
            <w:iCs/>
            <w:noProof/>
            <w:lang w:val="es-ES_tradnl"/>
          </w:rPr>
          <w:t xml:space="preserve"> la reivindicación</w:t>
        </w:r>
        <w:r w:rsidRPr="00BE6A79">
          <w:rPr>
            <w:iCs/>
            <w:noProof/>
            <w:lang w:val="es-ES_tradnl"/>
          </w:rPr>
          <w:t xml:space="preserve"> de prioridad</w:t>
        </w:r>
        <w:r w:rsidRPr="00BE6A79">
          <w:rPr>
            <w:noProof/>
            <w:webHidden/>
            <w:lang w:val="es-ES_tradnl"/>
          </w:rPr>
          <w:tab/>
        </w:r>
        <w:r w:rsidRPr="00BE6A79">
          <w:rPr>
            <w:noProof/>
            <w:webHidden/>
            <w:lang w:val="es-ES_tradnl"/>
          </w:rPr>
          <w:fldChar w:fldCharType="begin"/>
        </w:r>
        <w:r w:rsidRPr="00BE6A79">
          <w:rPr>
            <w:noProof/>
            <w:webHidden/>
            <w:lang w:val="es-ES_tradnl"/>
          </w:rPr>
          <w:instrText xml:space="preserve"> PAGEREF _Toc386094646 \h </w:instrText>
        </w:r>
        <w:r w:rsidRPr="00BE6A79">
          <w:rPr>
            <w:noProof/>
            <w:webHidden/>
            <w:lang w:val="es-ES_tradnl"/>
          </w:rPr>
        </w:r>
        <w:r w:rsidRPr="00BE6A79">
          <w:rPr>
            <w:noProof/>
            <w:webHidden/>
            <w:lang w:val="es-ES_tradnl"/>
          </w:rPr>
          <w:fldChar w:fldCharType="separate"/>
        </w:r>
        <w:r w:rsidR="00FE477E">
          <w:rPr>
            <w:noProof/>
            <w:webHidden/>
            <w:lang w:val="es-ES_tradnl"/>
          </w:rPr>
          <w:t>2</w:t>
        </w:r>
        <w:r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hyperlink w:anchor="_Toc386094647" w:history="1">
        <w:r w:rsidR="00EA631B" w:rsidRPr="00BE6A79">
          <w:rPr>
            <w:noProof/>
            <w:lang w:val="es-ES_tradnl"/>
          </w:rPr>
          <w:t>26</w:t>
        </w:r>
        <w:r w:rsidR="00EA631B" w:rsidRPr="00BE6A79">
          <w:rPr>
            <w:i/>
            <w:noProof/>
            <w:lang w:val="es-ES_tradnl"/>
          </w:rPr>
          <w:t>bis.</w:t>
        </w:r>
        <w:r w:rsidR="00EA631B" w:rsidRPr="00BE6A79">
          <w:rPr>
            <w:noProof/>
            <w:lang w:val="es-ES_tradnl"/>
          </w:rPr>
          <w:t xml:space="preserve">1 </w:t>
        </w:r>
        <w:r w:rsidR="00316B77" w:rsidRPr="00BE6A79">
          <w:rPr>
            <w:noProof/>
            <w:lang w:val="es-ES_tradnl"/>
          </w:rPr>
          <w:t>y</w:t>
        </w:r>
        <w:r w:rsidR="00EA631B" w:rsidRPr="00BE6A79">
          <w:rPr>
            <w:noProof/>
            <w:lang w:val="es-ES_tradnl"/>
          </w:rPr>
          <w:t xml:space="preserve"> 26</w:t>
        </w:r>
        <w:r w:rsidR="00EA631B" w:rsidRPr="00BE6A79">
          <w:rPr>
            <w:i/>
            <w:noProof/>
            <w:lang w:val="es-ES_tradnl"/>
          </w:rPr>
          <w:t>bis.</w:t>
        </w:r>
        <w:r w:rsidR="00EA631B" w:rsidRPr="00BE6A79">
          <w:rPr>
            <w:noProof/>
            <w:lang w:val="es-ES_tradnl"/>
          </w:rPr>
          <w:t>2</w:t>
        </w:r>
        <w:r w:rsidR="00EA631B" w:rsidRPr="00BE6A79">
          <w:rPr>
            <w:i/>
            <w:noProof/>
            <w:lang w:val="es-ES_tradnl"/>
          </w:rPr>
          <w:t>   [Ningún cambio]</w:t>
        </w:r>
        <w:r w:rsidR="00EA631B" w:rsidRPr="00BE6A79">
          <w:rPr>
            <w:i/>
            <w:noProof/>
            <w:webHidden/>
            <w:lang w:val="es-ES_tradnl"/>
          </w:rPr>
          <w:tab/>
        </w:r>
        <w:r w:rsidR="00EA631B" w:rsidRPr="00BE6A79">
          <w:rPr>
            <w:i/>
            <w:noProof/>
            <w:webHidden/>
            <w:lang w:val="es-ES_tradnl"/>
          </w:rPr>
          <w:fldChar w:fldCharType="begin"/>
        </w:r>
        <w:r w:rsidR="00EA631B" w:rsidRPr="00BE6A79">
          <w:rPr>
            <w:i/>
            <w:noProof/>
            <w:webHidden/>
            <w:lang w:val="es-ES_tradnl"/>
          </w:rPr>
          <w:instrText xml:space="preserve"> PAGEREF _Toc386094647 \h </w:instrText>
        </w:r>
        <w:r w:rsidR="00EA631B" w:rsidRPr="00BE6A79">
          <w:rPr>
            <w:i/>
            <w:noProof/>
            <w:webHidden/>
            <w:lang w:val="es-ES_tradnl"/>
          </w:rPr>
        </w:r>
        <w:r w:rsidR="00EA631B" w:rsidRPr="00BE6A79">
          <w:rPr>
            <w:i/>
            <w:noProof/>
            <w:webHidden/>
            <w:lang w:val="es-ES_tradnl"/>
          </w:rPr>
          <w:fldChar w:fldCharType="separate"/>
        </w:r>
        <w:r>
          <w:rPr>
            <w:i/>
            <w:noProof/>
            <w:webHidden/>
            <w:lang w:val="es-ES_tradnl"/>
          </w:rPr>
          <w:t>2</w:t>
        </w:r>
        <w:r w:rsidR="00EA631B" w:rsidRPr="00BE6A79">
          <w:rPr>
            <w:i/>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hyperlink w:anchor="_Toc386094648" w:history="1">
        <w:r w:rsidR="00EA631B" w:rsidRPr="00BE6A79">
          <w:rPr>
            <w:noProof/>
            <w:lang w:val="es-ES_tradnl"/>
          </w:rPr>
          <w:t>26</w:t>
        </w:r>
        <w:r w:rsidR="00EA631B" w:rsidRPr="00BE6A79">
          <w:rPr>
            <w:i/>
            <w:noProof/>
            <w:lang w:val="es-ES_tradnl"/>
          </w:rPr>
          <w:t>bis.</w:t>
        </w:r>
        <w:r w:rsidR="00EA631B" w:rsidRPr="00BE6A79">
          <w:rPr>
            <w:noProof/>
            <w:lang w:val="es-ES_tradnl"/>
          </w:rPr>
          <w:t xml:space="preserve">3   </w:t>
        </w:r>
        <w:r w:rsidR="00EA631B" w:rsidRPr="00BE6A79">
          <w:rPr>
            <w:i/>
            <w:iCs/>
            <w:noProof/>
            <w:lang w:val="es-ES_tradnl"/>
          </w:rPr>
          <w:t>Restauración del derecho de prioridad por la Oficina receptora</w:t>
        </w:r>
        <w:r w:rsidR="00EA631B" w:rsidRPr="00BE6A79">
          <w:rPr>
            <w:i/>
            <w:noProof/>
            <w:webHidden/>
            <w:lang w:val="es-ES_tradnl"/>
          </w:rPr>
          <w:tab/>
        </w:r>
        <w:r w:rsidR="00EA631B" w:rsidRPr="00BE6A79">
          <w:rPr>
            <w:i/>
            <w:noProof/>
            <w:webHidden/>
            <w:lang w:val="es-ES_tradnl"/>
          </w:rPr>
          <w:fldChar w:fldCharType="begin"/>
        </w:r>
        <w:r w:rsidR="00EA631B" w:rsidRPr="00BE6A79">
          <w:rPr>
            <w:i/>
            <w:noProof/>
            <w:webHidden/>
            <w:lang w:val="es-ES_tradnl"/>
          </w:rPr>
          <w:instrText xml:space="preserve"> PAGEREF _Toc386094648 \h </w:instrText>
        </w:r>
        <w:r w:rsidR="00EA631B" w:rsidRPr="00BE6A79">
          <w:rPr>
            <w:i/>
            <w:noProof/>
            <w:webHidden/>
            <w:lang w:val="es-ES_tradnl"/>
          </w:rPr>
        </w:r>
        <w:r w:rsidR="00EA631B" w:rsidRPr="00BE6A79">
          <w:rPr>
            <w:i/>
            <w:noProof/>
            <w:webHidden/>
            <w:lang w:val="es-ES_tradnl"/>
          </w:rPr>
          <w:fldChar w:fldCharType="separate"/>
        </w:r>
        <w:r>
          <w:rPr>
            <w:i/>
            <w:noProof/>
            <w:webHidden/>
            <w:lang w:val="es-ES_tradnl"/>
          </w:rPr>
          <w:t>2</w:t>
        </w:r>
        <w:r w:rsidR="00EA631B" w:rsidRPr="00BE6A79">
          <w:rPr>
            <w:i/>
            <w:noProof/>
            <w:webHidden/>
            <w:lang w:val="es-ES_tradnl"/>
          </w:rPr>
          <w:fldChar w:fldCharType="end"/>
        </w:r>
      </w:hyperlink>
    </w:p>
    <w:p w:rsidR="00EA631B" w:rsidRPr="00BE6A79" w:rsidRDefault="00FE477E" w:rsidP="00502EAC">
      <w:pPr>
        <w:tabs>
          <w:tab w:val="right" w:pos="9355"/>
        </w:tabs>
        <w:spacing w:after="100"/>
        <w:rPr>
          <w:rFonts w:asciiTheme="minorHAnsi" w:eastAsiaTheme="minorEastAsia" w:hAnsiTheme="minorHAnsi" w:cstheme="minorBidi"/>
          <w:noProof/>
          <w:szCs w:val="22"/>
          <w:lang w:val="es-ES_tradnl" w:eastAsia="en-US"/>
        </w:rPr>
      </w:pPr>
      <w:hyperlink w:anchor="_Toc386094649" w:history="1">
        <w:r w:rsidR="00EA631B" w:rsidRPr="00BE6A79">
          <w:rPr>
            <w:noProof/>
            <w:lang w:val="es-ES_tradnl"/>
          </w:rPr>
          <w:t>Regla 48 Publicación internacional</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_Toc386094649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4</w:t>
        </w:r>
        <w:r w:rsidR="00EA631B"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hyperlink w:anchor="_Toc386094650" w:history="1">
        <w:r w:rsidR="00EA631B" w:rsidRPr="00BE6A79">
          <w:rPr>
            <w:i/>
            <w:noProof/>
            <w:lang w:val="es-ES_tradnl"/>
          </w:rPr>
          <w:t>48.1   [Ningún cambio]</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_Toc386094650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4</w:t>
        </w:r>
        <w:r w:rsidR="00EA631B"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hyperlink w:anchor="_Toc386094651" w:history="1">
        <w:r w:rsidR="00EA631B" w:rsidRPr="00BE6A79">
          <w:rPr>
            <w:noProof/>
            <w:lang w:val="es-ES_tradnl"/>
          </w:rPr>
          <w:t>48.2   Contenido</w:t>
        </w:r>
        <w:r w:rsidR="00EA631B" w:rsidRPr="00BE6A79">
          <w:rPr>
            <w:i/>
            <w:noProof/>
            <w:webHidden/>
            <w:lang w:val="es-ES_tradnl"/>
          </w:rPr>
          <w:tab/>
        </w:r>
        <w:r w:rsidR="00EA631B" w:rsidRPr="00BE6A79">
          <w:rPr>
            <w:i/>
            <w:noProof/>
            <w:webHidden/>
            <w:lang w:val="es-ES_tradnl"/>
          </w:rPr>
          <w:fldChar w:fldCharType="begin"/>
        </w:r>
        <w:r w:rsidR="00EA631B" w:rsidRPr="00BE6A79">
          <w:rPr>
            <w:i/>
            <w:noProof/>
            <w:webHidden/>
            <w:lang w:val="es-ES_tradnl"/>
          </w:rPr>
          <w:instrText xml:space="preserve"> PAGEREF _Toc386094651 \h </w:instrText>
        </w:r>
        <w:r w:rsidR="00EA631B" w:rsidRPr="00BE6A79">
          <w:rPr>
            <w:i/>
            <w:noProof/>
            <w:webHidden/>
            <w:lang w:val="es-ES_tradnl"/>
          </w:rPr>
        </w:r>
        <w:r w:rsidR="00EA631B" w:rsidRPr="00BE6A79">
          <w:rPr>
            <w:i/>
            <w:noProof/>
            <w:webHidden/>
            <w:lang w:val="es-ES_tradnl"/>
          </w:rPr>
          <w:fldChar w:fldCharType="separate"/>
        </w:r>
        <w:r>
          <w:rPr>
            <w:i/>
            <w:noProof/>
            <w:webHidden/>
            <w:lang w:val="es-ES_tradnl"/>
          </w:rPr>
          <w:t>4</w:t>
        </w:r>
        <w:r w:rsidR="00EA631B" w:rsidRPr="00BE6A79">
          <w:rPr>
            <w:i/>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hyperlink w:anchor="_Toc386094652" w:history="1">
        <w:r w:rsidR="00EA631B" w:rsidRPr="00BE6A79">
          <w:rPr>
            <w:i/>
            <w:noProof/>
            <w:lang w:val="es-ES_tradnl"/>
          </w:rPr>
          <w:t>48.3 a 48.6   [Ningún cambio]</w:t>
        </w:r>
        <w:r w:rsidR="00EA631B" w:rsidRPr="00BE6A79">
          <w:rPr>
            <w:i/>
            <w:noProof/>
            <w:webHidden/>
            <w:lang w:val="es-ES_tradnl"/>
          </w:rPr>
          <w:tab/>
        </w:r>
        <w:r w:rsidR="00EA631B" w:rsidRPr="00BE6A79">
          <w:rPr>
            <w:i/>
            <w:noProof/>
            <w:webHidden/>
            <w:lang w:val="es-ES_tradnl"/>
          </w:rPr>
          <w:fldChar w:fldCharType="begin"/>
        </w:r>
        <w:r w:rsidR="00EA631B" w:rsidRPr="00BE6A79">
          <w:rPr>
            <w:i/>
            <w:noProof/>
            <w:webHidden/>
            <w:lang w:val="es-ES_tradnl"/>
          </w:rPr>
          <w:instrText xml:space="preserve"> PAGEREF _Toc386094652 \h </w:instrText>
        </w:r>
        <w:r w:rsidR="00EA631B" w:rsidRPr="00BE6A79">
          <w:rPr>
            <w:i/>
            <w:noProof/>
            <w:webHidden/>
            <w:lang w:val="es-ES_tradnl"/>
          </w:rPr>
        </w:r>
        <w:r w:rsidR="00EA631B" w:rsidRPr="00BE6A79">
          <w:rPr>
            <w:i/>
            <w:noProof/>
            <w:webHidden/>
            <w:lang w:val="es-ES_tradnl"/>
          </w:rPr>
          <w:fldChar w:fldCharType="separate"/>
        </w:r>
        <w:r>
          <w:rPr>
            <w:i/>
            <w:noProof/>
            <w:webHidden/>
            <w:lang w:val="es-ES_tradnl"/>
          </w:rPr>
          <w:t>4</w:t>
        </w:r>
        <w:r w:rsidR="00EA631B" w:rsidRPr="00BE6A79">
          <w:rPr>
            <w:i/>
            <w:noProof/>
            <w:webHidden/>
            <w:lang w:val="es-ES_tradnl"/>
          </w:rPr>
          <w:fldChar w:fldCharType="end"/>
        </w:r>
      </w:hyperlink>
    </w:p>
    <w:p w:rsidR="00EA631B" w:rsidRPr="00BE6A79" w:rsidRDefault="00EA631B" w:rsidP="00502EAC">
      <w:pPr>
        <w:rPr>
          <w:lang w:val="es-ES_tradnl"/>
        </w:rPr>
      </w:pPr>
      <w:r w:rsidRPr="00BE6A79">
        <w:rPr>
          <w:lang w:val="es-ES_tradnl"/>
        </w:rPr>
        <w:fldChar w:fldCharType="end"/>
      </w:r>
    </w:p>
    <w:p w:rsidR="00EA631B" w:rsidRPr="00BE6A79" w:rsidRDefault="00EA631B" w:rsidP="00502EAC">
      <w:pPr>
        <w:rPr>
          <w:lang w:val="es-ES_tradnl"/>
        </w:rPr>
      </w:pPr>
    </w:p>
    <w:p w:rsidR="00EA631B" w:rsidRPr="00BE6A79" w:rsidRDefault="00EA631B" w:rsidP="00502EAC">
      <w:pPr>
        <w:keepNext/>
        <w:keepLines/>
        <w:pageBreakBefore/>
        <w:spacing w:before="240" w:line="480" w:lineRule="auto"/>
        <w:jc w:val="center"/>
        <w:rPr>
          <w:rFonts w:eastAsia="Times New Roman"/>
          <w:b/>
          <w:snapToGrid w:val="0"/>
          <w:szCs w:val="22"/>
          <w:lang w:val="es-ES_tradnl" w:eastAsia="en-US"/>
        </w:rPr>
      </w:pPr>
      <w:bookmarkStart w:id="35" w:name="_Toc386094646"/>
      <w:r w:rsidRPr="00BE6A79">
        <w:rPr>
          <w:rFonts w:eastAsia="Times New Roman"/>
          <w:b/>
          <w:snapToGrid w:val="0"/>
          <w:szCs w:val="22"/>
          <w:lang w:val="es-ES_tradnl" w:eastAsia="en-US"/>
        </w:rPr>
        <w:lastRenderedPageBreak/>
        <w:t>Regla 26</w:t>
      </w:r>
      <w:r w:rsidRPr="00BE6A79">
        <w:rPr>
          <w:rFonts w:eastAsia="Times New Roman"/>
          <w:b/>
          <w:i/>
          <w:snapToGrid w:val="0"/>
          <w:szCs w:val="22"/>
          <w:lang w:val="es-ES_tradnl" w:eastAsia="en-US"/>
        </w:rPr>
        <w:t>bis</w:t>
      </w:r>
      <w:r w:rsidRPr="00BE6A79">
        <w:rPr>
          <w:rFonts w:eastAsia="Times New Roman"/>
          <w:b/>
          <w:snapToGrid w:val="0"/>
          <w:szCs w:val="22"/>
          <w:lang w:val="es-ES_tradnl" w:eastAsia="en-US"/>
        </w:rPr>
        <w:br/>
      </w:r>
      <w:bookmarkEnd w:id="35"/>
      <w:r w:rsidRPr="00BE6A79">
        <w:rPr>
          <w:rFonts w:eastAsia="Times New Roman"/>
          <w:b/>
          <w:snapToGrid w:val="0"/>
          <w:szCs w:val="22"/>
          <w:lang w:val="es-ES_tradnl" w:eastAsia="en-US"/>
        </w:rPr>
        <w:t>Corrección o adición de</w:t>
      </w:r>
      <w:r w:rsidR="00387074" w:rsidRPr="00BE6A79">
        <w:rPr>
          <w:rFonts w:eastAsia="Times New Roman"/>
          <w:b/>
          <w:snapToGrid w:val="0"/>
          <w:szCs w:val="22"/>
          <w:lang w:val="es-ES_tradnl" w:eastAsia="en-US"/>
        </w:rPr>
        <w:t xml:space="preserve"> la reivindicación </w:t>
      </w:r>
      <w:r w:rsidRPr="00BE6A79">
        <w:rPr>
          <w:rFonts w:eastAsia="Times New Roman"/>
          <w:b/>
          <w:snapToGrid w:val="0"/>
          <w:szCs w:val="22"/>
          <w:lang w:val="es-ES_tradnl" w:eastAsia="en-US"/>
        </w:rPr>
        <w:t>de prioridad</w:t>
      </w:r>
    </w:p>
    <w:p w:rsidR="00EA631B" w:rsidRPr="00BE6A79" w:rsidRDefault="00EA631B" w:rsidP="00502EAC">
      <w:pPr>
        <w:keepNext/>
        <w:tabs>
          <w:tab w:val="left" w:pos="510"/>
        </w:tabs>
        <w:spacing w:before="480" w:line="480" w:lineRule="auto"/>
        <w:ind w:left="533" w:hanging="533"/>
        <w:jc w:val="both"/>
        <w:outlineLvl w:val="0"/>
        <w:rPr>
          <w:rFonts w:eastAsia="Times New Roman"/>
          <w:i/>
          <w:snapToGrid w:val="0"/>
          <w:szCs w:val="22"/>
          <w:lang w:val="es-ES_tradnl" w:eastAsia="en-US"/>
        </w:rPr>
      </w:pPr>
      <w:bookmarkStart w:id="36" w:name="_Toc386094647"/>
      <w:r w:rsidRPr="00BE6A79">
        <w:rPr>
          <w:rFonts w:eastAsia="Times New Roman"/>
          <w:snapToGrid w:val="0"/>
          <w:szCs w:val="22"/>
          <w:lang w:val="es-ES_tradnl" w:eastAsia="en-US"/>
        </w:rPr>
        <w:t>26</w:t>
      </w:r>
      <w:r w:rsidRPr="00BE6A79">
        <w:rPr>
          <w:rFonts w:eastAsia="Times New Roman"/>
          <w:i/>
          <w:snapToGrid w:val="0"/>
          <w:szCs w:val="22"/>
          <w:lang w:val="es-ES_tradnl" w:eastAsia="en-US"/>
        </w:rPr>
        <w:t>bis</w:t>
      </w:r>
      <w:r w:rsidRPr="00BE6A79">
        <w:rPr>
          <w:rFonts w:eastAsia="Times New Roman"/>
          <w:snapToGrid w:val="0"/>
          <w:szCs w:val="22"/>
          <w:lang w:val="es-ES_tradnl" w:eastAsia="en-US"/>
        </w:rPr>
        <w:t xml:space="preserve">.1 </w:t>
      </w:r>
      <w:r w:rsidR="00387074" w:rsidRPr="00BE6A79">
        <w:rPr>
          <w:rFonts w:eastAsia="Times New Roman"/>
          <w:snapToGrid w:val="0"/>
          <w:szCs w:val="22"/>
          <w:lang w:val="es-ES_tradnl" w:eastAsia="en-US"/>
        </w:rPr>
        <w:t>y</w:t>
      </w:r>
      <w:r w:rsidRPr="00BE6A79">
        <w:rPr>
          <w:rFonts w:eastAsia="Times New Roman"/>
          <w:snapToGrid w:val="0"/>
          <w:szCs w:val="22"/>
          <w:lang w:val="es-ES_tradnl" w:eastAsia="en-US"/>
        </w:rPr>
        <w:t xml:space="preserve"> 26</w:t>
      </w:r>
      <w:r w:rsidRPr="00BE6A79">
        <w:rPr>
          <w:rFonts w:eastAsia="Times New Roman"/>
          <w:i/>
          <w:snapToGrid w:val="0"/>
          <w:szCs w:val="22"/>
          <w:lang w:val="es-ES_tradnl" w:eastAsia="en-US"/>
        </w:rPr>
        <w:t>bis.</w:t>
      </w:r>
      <w:r w:rsidRPr="00BE6A79">
        <w:rPr>
          <w:rFonts w:eastAsia="Times New Roman"/>
          <w:snapToGrid w:val="0"/>
          <w:szCs w:val="22"/>
          <w:lang w:val="es-ES_tradnl" w:eastAsia="en-US"/>
        </w:rPr>
        <w:t>2</w:t>
      </w:r>
      <w:r w:rsidRPr="00BE6A79">
        <w:rPr>
          <w:rFonts w:eastAsia="Times New Roman"/>
          <w:i/>
          <w:snapToGrid w:val="0"/>
          <w:szCs w:val="22"/>
          <w:lang w:val="es-ES_tradnl" w:eastAsia="en-US"/>
        </w:rPr>
        <w:t>   [</w:t>
      </w:r>
      <w:r w:rsidR="00387074" w:rsidRPr="00BE6A79">
        <w:rPr>
          <w:rFonts w:eastAsia="Times New Roman"/>
          <w:i/>
          <w:snapToGrid w:val="0"/>
          <w:szCs w:val="22"/>
          <w:lang w:val="es-ES_tradnl" w:eastAsia="en-US"/>
        </w:rPr>
        <w:t>Sin</w:t>
      </w:r>
      <w:r w:rsidRPr="00BE6A79">
        <w:rPr>
          <w:rFonts w:eastAsia="Times New Roman"/>
          <w:i/>
          <w:snapToGrid w:val="0"/>
          <w:szCs w:val="22"/>
          <w:lang w:val="es-ES_tradnl" w:eastAsia="en-US"/>
        </w:rPr>
        <w:t xml:space="preserve"> cambio</w:t>
      </w:r>
      <w:r w:rsidR="00387074" w:rsidRPr="00BE6A79">
        <w:rPr>
          <w:rFonts w:eastAsia="Times New Roman"/>
          <w:i/>
          <w:snapToGrid w:val="0"/>
          <w:szCs w:val="22"/>
          <w:lang w:val="es-ES_tradnl" w:eastAsia="en-US"/>
        </w:rPr>
        <w:t>s</w:t>
      </w:r>
      <w:r w:rsidRPr="00BE6A79">
        <w:rPr>
          <w:rFonts w:eastAsia="Times New Roman"/>
          <w:i/>
          <w:snapToGrid w:val="0"/>
          <w:szCs w:val="22"/>
          <w:lang w:val="es-ES_tradnl" w:eastAsia="en-US"/>
        </w:rPr>
        <w:t>]</w:t>
      </w:r>
      <w:bookmarkEnd w:id="36"/>
    </w:p>
    <w:p w:rsidR="00EA631B" w:rsidRPr="00BE6A79" w:rsidRDefault="00EA631B" w:rsidP="00502EAC">
      <w:pPr>
        <w:keepNext/>
        <w:tabs>
          <w:tab w:val="left" w:pos="510"/>
        </w:tabs>
        <w:spacing w:before="480" w:line="480" w:lineRule="auto"/>
        <w:ind w:left="533" w:hanging="533"/>
        <w:jc w:val="both"/>
        <w:outlineLvl w:val="0"/>
        <w:rPr>
          <w:rFonts w:eastAsia="Times New Roman"/>
          <w:i/>
          <w:snapToGrid w:val="0"/>
          <w:szCs w:val="22"/>
          <w:lang w:val="es-ES_tradnl" w:eastAsia="en-US"/>
        </w:rPr>
      </w:pPr>
      <w:bookmarkStart w:id="37" w:name="_Toc386094648"/>
      <w:r w:rsidRPr="00BE6A79">
        <w:rPr>
          <w:rFonts w:eastAsia="Times New Roman"/>
          <w:snapToGrid w:val="0"/>
          <w:szCs w:val="22"/>
          <w:lang w:val="es-ES_tradnl" w:eastAsia="en-US"/>
        </w:rPr>
        <w:t>26</w:t>
      </w:r>
      <w:r w:rsidRPr="00BE6A79">
        <w:rPr>
          <w:rFonts w:eastAsia="Times New Roman"/>
          <w:i/>
          <w:snapToGrid w:val="0"/>
          <w:szCs w:val="22"/>
          <w:lang w:val="es-ES_tradnl" w:eastAsia="en-US"/>
        </w:rPr>
        <w:t>bis</w:t>
      </w:r>
      <w:r w:rsidRPr="00BE6A79">
        <w:rPr>
          <w:rFonts w:eastAsia="Times New Roman"/>
          <w:snapToGrid w:val="0"/>
          <w:szCs w:val="22"/>
          <w:lang w:val="es-ES_tradnl" w:eastAsia="en-US"/>
        </w:rPr>
        <w:t xml:space="preserve">.3 </w:t>
      </w:r>
      <w:r w:rsidRPr="00BE6A79">
        <w:rPr>
          <w:rFonts w:eastAsia="Times New Roman"/>
          <w:i/>
          <w:snapToGrid w:val="0"/>
          <w:szCs w:val="22"/>
          <w:lang w:val="es-ES_tradnl" w:eastAsia="en-US"/>
        </w:rPr>
        <w:t xml:space="preserve">  Restauración del derecho de prioridad por la Oficina receptora</w:t>
      </w:r>
      <w:bookmarkEnd w:id="37"/>
      <w:r w:rsidRPr="00BE6A79">
        <w:rPr>
          <w:rFonts w:eastAsia="Times New Roman"/>
          <w:i/>
          <w:snapToGrid w:val="0"/>
          <w:szCs w:val="22"/>
          <w:lang w:val="es-ES_tradnl" w:eastAsia="en-US"/>
        </w:rPr>
        <w:t xml:space="preserve">  </w:t>
      </w:r>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a) a e)  [</w:t>
      </w:r>
      <w:r w:rsidR="00387074" w:rsidRPr="00BE6A79">
        <w:rPr>
          <w:rFonts w:eastAsia="Times New Roman"/>
          <w:snapToGrid w:val="0"/>
          <w:szCs w:val="22"/>
          <w:lang w:val="es-ES_tradnl" w:eastAsia="en-US"/>
        </w:rPr>
        <w:t>Sin</w:t>
      </w:r>
      <w:r w:rsidRPr="00BE6A79">
        <w:rPr>
          <w:rFonts w:eastAsia="Times New Roman"/>
          <w:snapToGrid w:val="0"/>
          <w:szCs w:val="22"/>
          <w:lang w:val="es-ES_tradnl" w:eastAsia="en-US"/>
        </w:rPr>
        <w:t xml:space="preserve"> cambio</w:t>
      </w:r>
      <w:r w:rsidR="00387074" w:rsidRPr="00BE6A79">
        <w:rPr>
          <w:rFonts w:eastAsia="Times New Roman"/>
          <w:snapToGrid w:val="0"/>
          <w:szCs w:val="22"/>
          <w:lang w:val="es-ES_tradnl" w:eastAsia="en-US"/>
        </w:rPr>
        <w:t>s</w:t>
      </w:r>
      <w:r w:rsidRPr="00BE6A79">
        <w:rPr>
          <w:rFonts w:eastAsia="Times New Roman"/>
          <w:snapToGrid w:val="0"/>
          <w:szCs w:val="22"/>
          <w:lang w:val="es-ES_tradnl" w:eastAsia="en-US"/>
        </w:rPr>
        <w:t>]</w:t>
      </w:r>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 xml:space="preserve">f)  La Oficina receptora podrá exigir que se le proporcione una declaración u otras pruebas en apoyo de la declaración prevista en el </w:t>
      </w:r>
      <w:hyperlink r:id="rId20" w:anchor="_26bis_3_b_iii" w:history="1">
        <w:r w:rsidR="00647E44" w:rsidRPr="00BE6A79">
          <w:rPr>
            <w:rFonts w:eastAsia="Times New Roman"/>
            <w:snapToGrid w:val="0"/>
            <w:szCs w:val="22"/>
            <w:lang w:val="es-ES_tradnl" w:eastAsia="en-US"/>
          </w:rPr>
          <w:t>párrafo </w:t>
        </w:r>
        <w:r w:rsidRPr="00BE6A79">
          <w:rPr>
            <w:rFonts w:eastAsia="Times New Roman"/>
            <w:snapToGrid w:val="0"/>
            <w:color w:val="0000FF"/>
            <w:szCs w:val="22"/>
            <w:u w:val="single"/>
            <w:lang w:val="es-ES_tradnl" w:eastAsia="en-US"/>
          </w:rPr>
          <w:t>b</w:t>
        </w:r>
        <w:proofErr w:type="gramStart"/>
        <w:r w:rsidRPr="00BE6A79">
          <w:rPr>
            <w:rFonts w:eastAsia="Times New Roman"/>
            <w:snapToGrid w:val="0"/>
            <w:color w:val="0000FF"/>
            <w:szCs w:val="22"/>
            <w:u w:val="single"/>
            <w:lang w:val="es-ES_tradnl" w:eastAsia="en-US"/>
          </w:rPr>
          <w:t>)ii</w:t>
        </w:r>
        <w:proofErr w:type="gramEnd"/>
        <w:r w:rsidRPr="00BE6A79">
          <w:rPr>
            <w:rFonts w:eastAsia="Times New Roman"/>
            <w:snapToGrid w:val="0"/>
            <w:color w:val="0000FF"/>
            <w:szCs w:val="22"/>
            <w:u w:val="single"/>
            <w:lang w:val="es-ES_tradnl" w:eastAsia="en-US"/>
          </w:rPr>
          <w:t>)</w:t>
        </w:r>
        <w:r w:rsidRPr="00BE6A79">
          <w:rPr>
            <w:rFonts w:eastAsia="Times New Roman"/>
            <w:strike/>
            <w:snapToGrid w:val="0"/>
            <w:color w:val="FF0000"/>
            <w:szCs w:val="22"/>
            <w:lang w:val="es-ES_tradnl" w:eastAsia="en-US"/>
          </w:rPr>
          <w:t>b)iii)</w:t>
        </w:r>
      </w:hyperlink>
      <w:r w:rsidRPr="00BE6A79">
        <w:rPr>
          <w:rFonts w:eastAsia="Times New Roman"/>
          <w:snapToGrid w:val="0"/>
          <w:szCs w:val="22"/>
          <w:lang w:val="es-ES_tradnl" w:eastAsia="en-US"/>
        </w:rPr>
        <w:t xml:space="preserve"> en un plazo razonable según sea el caso.  </w:t>
      </w:r>
      <w:r w:rsidRPr="00BE6A79">
        <w:rPr>
          <w:rFonts w:eastAsia="Times New Roman"/>
          <w:strike/>
          <w:snapToGrid w:val="0"/>
          <w:color w:val="FF0000"/>
          <w:szCs w:val="22"/>
          <w:lang w:val="es-ES_tradnl" w:eastAsia="en-US"/>
        </w:rPr>
        <w:t>El solicitante podrá proporcionar a la Oficina Internacional, la cual la incorporará en sus expedientes, una copia de cualquier declaración u otras pruebas entregadas a la Oficina receptora.</w:t>
      </w:r>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 xml:space="preserve">g)  </w:t>
      </w:r>
      <w:r w:rsidRPr="00BE6A79">
        <w:rPr>
          <w:rFonts w:eastAsia="Times New Roman"/>
          <w:i/>
          <w:snapToGrid w:val="0"/>
          <w:szCs w:val="22"/>
          <w:lang w:val="es-ES_tradnl" w:eastAsia="en-US"/>
        </w:rPr>
        <w:t>[</w:t>
      </w:r>
      <w:r w:rsidR="00387074" w:rsidRPr="00BE6A79">
        <w:rPr>
          <w:rFonts w:eastAsia="Times New Roman"/>
          <w:i/>
          <w:snapToGrid w:val="0"/>
          <w:szCs w:val="22"/>
          <w:lang w:val="es-ES_tradnl" w:eastAsia="en-US"/>
        </w:rPr>
        <w:t>Sin</w:t>
      </w:r>
      <w:r w:rsidRPr="00BE6A79">
        <w:rPr>
          <w:rFonts w:eastAsia="Times New Roman"/>
          <w:i/>
          <w:snapToGrid w:val="0"/>
          <w:szCs w:val="22"/>
          <w:lang w:val="es-ES_tradnl" w:eastAsia="en-US"/>
        </w:rPr>
        <w:t xml:space="preserve"> cambio</w:t>
      </w:r>
      <w:r w:rsidR="00387074" w:rsidRPr="00BE6A79">
        <w:rPr>
          <w:rFonts w:eastAsia="Times New Roman"/>
          <w:i/>
          <w:snapToGrid w:val="0"/>
          <w:szCs w:val="22"/>
          <w:lang w:val="es-ES_tradnl" w:eastAsia="en-US"/>
        </w:rPr>
        <w:t>s</w:t>
      </w:r>
      <w:r w:rsidRPr="00BE6A79">
        <w:rPr>
          <w:rFonts w:eastAsia="Times New Roman"/>
          <w:i/>
          <w:snapToGrid w:val="0"/>
          <w:szCs w:val="22"/>
          <w:lang w:val="es-ES_tradnl" w:eastAsia="en-US"/>
        </w:rPr>
        <w:t>]</w:t>
      </w:r>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h)  La Oficina receptora deberá:</w:t>
      </w:r>
    </w:p>
    <w:p w:rsidR="00EA631B" w:rsidRPr="00BE6A79" w:rsidRDefault="00EA631B" w:rsidP="00502EAC">
      <w:pPr>
        <w:tabs>
          <w:tab w:val="right" w:pos="1020"/>
          <w:tab w:val="left" w:pos="1191"/>
        </w:tabs>
        <w:spacing w:before="60" w:after="480" w:line="480" w:lineRule="auto"/>
        <w:ind w:left="1191" w:hanging="1191"/>
        <w:rPr>
          <w:rFonts w:eastAsia="Times New Roman"/>
          <w:snapToGrid w:val="0"/>
          <w:szCs w:val="22"/>
          <w:lang w:val="es-ES_tradnl" w:eastAsia="en-US"/>
        </w:rPr>
      </w:pPr>
      <w:r w:rsidRPr="00BE6A79">
        <w:rPr>
          <w:rFonts w:eastAsia="Times New Roman"/>
          <w:snapToGrid w:val="0"/>
          <w:szCs w:val="22"/>
          <w:lang w:val="es-ES_tradnl" w:eastAsia="en-US"/>
        </w:rPr>
        <w:tab/>
        <w:t>i)</w:t>
      </w:r>
      <w:r w:rsidRPr="00BE6A79">
        <w:rPr>
          <w:rFonts w:eastAsia="Times New Roman"/>
          <w:snapToGrid w:val="0"/>
          <w:szCs w:val="22"/>
          <w:lang w:val="es-ES_tradnl" w:eastAsia="en-US"/>
        </w:rPr>
        <w:tab/>
      </w:r>
      <w:r w:rsidRPr="00BE6A79">
        <w:rPr>
          <w:rFonts w:eastAsia="Times New Roman"/>
          <w:i/>
          <w:iCs/>
          <w:snapToGrid w:val="0"/>
          <w:szCs w:val="22"/>
          <w:lang w:val="es-ES_tradnl" w:eastAsia="en-US"/>
        </w:rPr>
        <w:t>[Sin cambios]</w:t>
      </w:r>
      <w:r w:rsidRPr="00BE6A79">
        <w:rPr>
          <w:rFonts w:eastAsia="Times New Roman"/>
          <w:snapToGrid w:val="0"/>
          <w:szCs w:val="22"/>
          <w:lang w:val="es-ES_tradnl" w:eastAsia="en-US"/>
        </w:rPr>
        <w:t xml:space="preserve">  notificar lo antes posible a la Oficina Internacional la recepción de una petición presentada según el </w:t>
      </w:r>
      <w:r w:rsidR="00647E44" w:rsidRPr="00BE6A79">
        <w:rPr>
          <w:rFonts w:eastAsia="Times New Roman"/>
          <w:snapToGrid w:val="0"/>
          <w:szCs w:val="22"/>
          <w:lang w:val="es-ES_tradnl" w:eastAsia="en-US"/>
        </w:rPr>
        <w:t>párrafo </w:t>
      </w:r>
      <w:r w:rsidRPr="00BE6A79">
        <w:rPr>
          <w:rFonts w:eastAsia="Times New Roman"/>
          <w:snapToGrid w:val="0"/>
          <w:szCs w:val="22"/>
          <w:lang w:val="es-ES_tradnl" w:eastAsia="en-US"/>
        </w:rPr>
        <w:t>a);</w:t>
      </w:r>
    </w:p>
    <w:p w:rsidR="00EA631B" w:rsidRPr="00BE6A79" w:rsidRDefault="00EA631B" w:rsidP="00502EAC">
      <w:pPr>
        <w:tabs>
          <w:tab w:val="right" w:pos="1020"/>
          <w:tab w:val="left" w:pos="1191"/>
        </w:tabs>
        <w:spacing w:before="60" w:after="480" w:line="480" w:lineRule="auto"/>
        <w:ind w:left="1191" w:hanging="1191"/>
        <w:rPr>
          <w:rFonts w:eastAsia="Times New Roman"/>
          <w:snapToGrid w:val="0"/>
          <w:szCs w:val="22"/>
          <w:lang w:val="es-ES_tradnl" w:eastAsia="en-US"/>
        </w:rPr>
      </w:pPr>
      <w:r w:rsidRPr="00BE6A79">
        <w:rPr>
          <w:rFonts w:eastAsia="Times New Roman"/>
          <w:snapToGrid w:val="0"/>
          <w:szCs w:val="22"/>
          <w:lang w:val="es-ES_tradnl" w:eastAsia="en-US"/>
        </w:rPr>
        <w:tab/>
        <w:t>ii)</w:t>
      </w:r>
      <w:r w:rsidRPr="00BE6A79">
        <w:rPr>
          <w:rFonts w:eastAsia="Times New Roman"/>
          <w:snapToGrid w:val="0"/>
          <w:szCs w:val="22"/>
          <w:lang w:val="es-ES_tradnl" w:eastAsia="en-US"/>
        </w:rPr>
        <w:tab/>
      </w:r>
      <w:r w:rsidRPr="00BE6A79">
        <w:rPr>
          <w:rFonts w:eastAsia="Times New Roman"/>
          <w:i/>
          <w:iCs/>
          <w:snapToGrid w:val="0"/>
          <w:szCs w:val="22"/>
          <w:lang w:val="es-ES_tradnl" w:eastAsia="en-US"/>
        </w:rPr>
        <w:t>[Sin cambios]</w:t>
      </w:r>
      <w:r w:rsidRPr="00BE6A79">
        <w:rPr>
          <w:rFonts w:eastAsia="Times New Roman"/>
          <w:snapToGrid w:val="0"/>
          <w:szCs w:val="22"/>
          <w:lang w:val="es-ES_tradnl" w:eastAsia="en-US"/>
        </w:rPr>
        <w:t>  pronunciarse lo antes posible sobre la petición;</w:t>
      </w:r>
    </w:p>
    <w:p w:rsidR="00EA631B" w:rsidRPr="00BE6A79" w:rsidRDefault="00EA631B" w:rsidP="00502EAC">
      <w:pPr>
        <w:tabs>
          <w:tab w:val="right" w:pos="1020"/>
          <w:tab w:val="left" w:pos="1191"/>
        </w:tabs>
        <w:spacing w:before="60" w:after="480" w:line="480" w:lineRule="auto"/>
        <w:ind w:left="1191" w:hanging="1191"/>
        <w:rPr>
          <w:snapToGrid w:val="0"/>
          <w:color w:val="0000FF"/>
          <w:szCs w:val="22"/>
          <w:u w:val="single"/>
          <w:lang w:val="es-ES_tradnl" w:eastAsia="en-US"/>
        </w:rPr>
      </w:pPr>
      <w:r w:rsidRPr="00BE6A79">
        <w:rPr>
          <w:rFonts w:eastAsia="Times New Roman"/>
          <w:snapToGrid w:val="0"/>
          <w:szCs w:val="22"/>
          <w:lang w:val="es-ES_tradnl" w:eastAsia="en-US"/>
        </w:rPr>
        <w:tab/>
        <w:t>iii)</w:t>
      </w:r>
      <w:r w:rsidRPr="00BE6A79">
        <w:rPr>
          <w:rFonts w:eastAsia="Times New Roman"/>
          <w:snapToGrid w:val="0"/>
          <w:szCs w:val="22"/>
          <w:lang w:val="es-ES_tradnl" w:eastAsia="en-US"/>
        </w:rPr>
        <w:tab/>
        <w:t>notificar lo antes posible al solicitante y la Oficina Internacional su decisión e indicar el criterio de restauración en el que se base la decisión.</w:t>
      </w:r>
    </w:p>
    <w:p w:rsidR="00EA631B" w:rsidRPr="00BE6A79" w:rsidRDefault="00EA631B" w:rsidP="00502EAC">
      <w:pPr>
        <w:keepNext/>
        <w:keepLines/>
        <w:tabs>
          <w:tab w:val="left" w:pos="454"/>
        </w:tabs>
        <w:spacing w:before="240" w:after="240" w:line="480" w:lineRule="auto"/>
        <w:jc w:val="center"/>
        <w:rPr>
          <w:rFonts w:eastAsia="Times New Roman"/>
          <w:i/>
          <w:iCs/>
          <w:snapToGrid w:val="0"/>
          <w:szCs w:val="22"/>
          <w:lang w:val="es-ES_tradnl" w:eastAsia="en-US"/>
        </w:rPr>
      </w:pPr>
      <w:r w:rsidRPr="00BE6A79">
        <w:rPr>
          <w:rFonts w:eastAsia="Times New Roman"/>
          <w:i/>
          <w:iCs/>
          <w:snapToGrid w:val="0"/>
          <w:szCs w:val="22"/>
          <w:lang w:val="es-ES_tradnl" w:eastAsia="en-US"/>
        </w:rPr>
        <w:lastRenderedPageBreak/>
        <w:t>[R</w:t>
      </w:r>
      <w:r w:rsidR="00387074" w:rsidRPr="00BE6A79">
        <w:rPr>
          <w:rFonts w:eastAsia="Times New Roman"/>
          <w:i/>
          <w:iCs/>
          <w:snapToGrid w:val="0"/>
          <w:szCs w:val="22"/>
          <w:lang w:val="es-ES_tradnl" w:eastAsia="en-US"/>
        </w:rPr>
        <w:t>egla</w:t>
      </w:r>
      <w:r w:rsidRPr="00BE6A79">
        <w:rPr>
          <w:rFonts w:eastAsia="Times New Roman"/>
          <w:i/>
          <w:iCs/>
          <w:snapToGrid w:val="0"/>
          <w:szCs w:val="22"/>
          <w:lang w:val="es-ES_tradnl" w:eastAsia="en-US"/>
        </w:rPr>
        <w:t xml:space="preserve"> 26</w:t>
      </w:r>
      <w:r w:rsidRPr="00BE6A79">
        <w:rPr>
          <w:rFonts w:eastAsia="Times New Roman"/>
          <w:iCs/>
          <w:snapToGrid w:val="0"/>
          <w:szCs w:val="22"/>
          <w:lang w:val="es-ES_tradnl" w:eastAsia="en-US"/>
        </w:rPr>
        <w:t>bis</w:t>
      </w:r>
      <w:r w:rsidRPr="00BE6A79">
        <w:rPr>
          <w:rFonts w:eastAsia="Times New Roman"/>
          <w:i/>
          <w:iCs/>
          <w:snapToGrid w:val="0"/>
          <w:szCs w:val="22"/>
          <w:lang w:val="es-ES_tradnl" w:eastAsia="en-US"/>
        </w:rPr>
        <w:t>.3</w:t>
      </w:r>
      <w:r w:rsidR="00387074" w:rsidRPr="00BE6A79">
        <w:rPr>
          <w:rFonts w:eastAsia="Times New Roman"/>
          <w:i/>
          <w:iCs/>
          <w:snapToGrid w:val="0"/>
          <w:szCs w:val="22"/>
          <w:lang w:val="es-ES_tradnl" w:eastAsia="en-US"/>
        </w:rPr>
        <w:t>.</w:t>
      </w:r>
      <w:r w:rsidRPr="00BE6A79">
        <w:rPr>
          <w:rFonts w:eastAsia="Times New Roman"/>
          <w:i/>
          <w:iCs/>
          <w:snapToGrid w:val="0"/>
          <w:szCs w:val="22"/>
          <w:lang w:val="es-ES_tradnl" w:eastAsia="en-US"/>
        </w:rPr>
        <w:t>h), continu</w:t>
      </w:r>
      <w:r w:rsidR="00387074" w:rsidRPr="00BE6A79">
        <w:rPr>
          <w:rFonts w:eastAsia="Times New Roman"/>
          <w:i/>
          <w:iCs/>
          <w:snapToGrid w:val="0"/>
          <w:szCs w:val="22"/>
          <w:lang w:val="es-ES_tradnl" w:eastAsia="en-US"/>
        </w:rPr>
        <w:t>ación</w:t>
      </w:r>
      <w:r w:rsidRPr="00BE6A79">
        <w:rPr>
          <w:rFonts w:eastAsia="Times New Roman"/>
          <w:i/>
          <w:iCs/>
          <w:snapToGrid w:val="0"/>
          <w:szCs w:val="22"/>
          <w:lang w:val="es-ES_tradnl" w:eastAsia="en-US"/>
        </w:rPr>
        <w:t>]</w:t>
      </w:r>
    </w:p>
    <w:p w:rsidR="00EA631B" w:rsidRPr="00BE6A79" w:rsidRDefault="00EA631B" w:rsidP="00502EAC">
      <w:pPr>
        <w:keepNext/>
        <w:keepLines/>
        <w:tabs>
          <w:tab w:val="right" w:pos="1020"/>
          <w:tab w:val="left" w:pos="1191"/>
        </w:tabs>
        <w:spacing w:before="60" w:after="480" w:line="480" w:lineRule="auto"/>
        <w:ind w:left="1191" w:hanging="1191"/>
        <w:rPr>
          <w:snapToGrid w:val="0"/>
          <w:color w:val="0000FF"/>
          <w:szCs w:val="22"/>
          <w:u w:val="single"/>
          <w:lang w:val="es-ES_tradnl" w:eastAsia="en-US"/>
        </w:rPr>
      </w:pPr>
      <w:r w:rsidRPr="00BE6A79">
        <w:rPr>
          <w:rFonts w:eastAsia="Times New Roman"/>
          <w:snapToGrid w:val="0"/>
          <w:szCs w:val="22"/>
          <w:lang w:val="es-ES_tradnl" w:eastAsia="en-US"/>
        </w:rPr>
        <w:tab/>
      </w:r>
      <w:r w:rsidRPr="00BE6A79">
        <w:rPr>
          <w:snapToGrid w:val="0"/>
          <w:color w:val="0000FF"/>
          <w:szCs w:val="22"/>
          <w:u w:val="single"/>
          <w:lang w:val="es-ES_tradnl" w:eastAsia="en-US"/>
        </w:rPr>
        <w:t>iv)</w:t>
      </w:r>
      <w:r w:rsidRPr="00BE6A79">
        <w:rPr>
          <w:snapToGrid w:val="0"/>
          <w:color w:val="0000FF"/>
          <w:szCs w:val="22"/>
          <w:u w:val="single"/>
          <w:lang w:val="es-ES_tradnl" w:eastAsia="en-US"/>
        </w:rPr>
        <w:tab/>
      </w:r>
      <w:proofErr w:type="gramStart"/>
      <w:r w:rsidRPr="00BE6A79">
        <w:rPr>
          <w:snapToGrid w:val="0"/>
          <w:color w:val="0000FF"/>
          <w:szCs w:val="22"/>
          <w:u w:val="single"/>
          <w:lang w:val="es-ES_tradnl" w:eastAsia="en-US"/>
        </w:rPr>
        <w:t>sin</w:t>
      </w:r>
      <w:proofErr w:type="gramEnd"/>
      <w:r w:rsidRPr="00BE6A79">
        <w:rPr>
          <w:snapToGrid w:val="0"/>
          <w:color w:val="0000FF"/>
          <w:szCs w:val="22"/>
          <w:u w:val="single"/>
          <w:lang w:val="es-ES_tradnl" w:eastAsia="en-US"/>
        </w:rPr>
        <w:t xml:space="preserve"> perjuicio de lo dispuesto en el apartado (h</w:t>
      </w:r>
      <w:r w:rsidR="00387074" w:rsidRPr="00BE6A79">
        <w:rPr>
          <w:snapToGrid w:val="0"/>
          <w:color w:val="0000FF"/>
          <w:szCs w:val="22"/>
          <w:u w:val="single"/>
          <w:lang w:val="es-ES_tradnl" w:eastAsia="en-US"/>
        </w:rPr>
        <w:t>-</w:t>
      </w:r>
      <w:r w:rsidRPr="00BE6A79">
        <w:rPr>
          <w:i/>
          <w:snapToGrid w:val="0"/>
          <w:color w:val="0000FF"/>
          <w:szCs w:val="22"/>
          <w:u w:val="single"/>
          <w:lang w:val="es-ES_tradnl" w:eastAsia="en-US"/>
        </w:rPr>
        <w:t xml:space="preserve">bis), </w:t>
      </w:r>
      <w:r w:rsidRPr="00BE6A79">
        <w:rPr>
          <w:snapToGrid w:val="0"/>
          <w:color w:val="0000FF"/>
          <w:szCs w:val="22"/>
          <w:u w:val="single"/>
          <w:lang w:val="es-ES_tradnl" w:eastAsia="en-US"/>
        </w:rPr>
        <w:t xml:space="preserve">transmitir a la Oficina Internacional todos los documentos recibidos del solicitante en relación con la petición </w:t>
      </w:r>
      <w:r w:rsidRPr="00BE6A79">
        <w:rPr>
          <w:rFonts w:eastAsia="Times New Roman"/>
          <w:snapToGrid w:val="0"/>
          <w:color w:val="0000FF"/>
          <w:szCs w:val="22"/>
          <w:u w:val="single"/>
          <w:lang w:val="es-ES_tradnl" w:eastAsia="en-US"/>
        </w:rPr>
        <w:t xml:space="preserve">presentada según el </w:t>
      </w:r>
      <w:r w:rsidR="00647E44" w:rsidRPr="00BE6A79">
        <w:rPr>
          <w:rFonts w:eastAsia="Times New Roman"/>
          <w:snapToGrid w:val="0"/>
          <w:color w:val="0000FF"/>
          <w:szCs w:val="22"/>
          <w:u w:val="single"/>
          <w:lang w:val="es-ES_tradnl" w:eastAsia="en-US"/>
        </w:rPr>
        <w:t>párrafo </w:t>
      </w:r>
      <w:r w:rsidRPr="00BE6A79">
        <w:rPr>
          <w:rFonts w:eastAsia="Times New Roman"/>
          <w:snapToGrid w:val="0"/>
          <w:color w:val="0000FF"/>
          <w:szCs w:val="22"/>
          <w:u w:val="single"/>
          <w:lang w:val="es-ES_tradnl" w:eastAsia="en-US"/>
        </w:rPr>
        <w:t>a) (incluida una copia de la petición propiamente dicha,</w:t>
      </w:r>
      <w:r w:rsidRPr="00BE6A79">
        <w:rPr>
          <w:snapToGrid w:val="0"/>
          <w:color w:val="0000FF"/>
          <w:szCs w:val="22"/>
          <w:u w:val="single"/>
          <w:lang w:val="es-ES_tradnl" w:eastAsia="en-US"/>
        </w:rPr>
        <w:t xml:space="preserve"> toda exposición de motivos mencionada en el </w:t>
      </w:r>
      <w:r w:rsidR="00647E44" w:rsidRPr="00BE6A79">
        <w:rPr>
          <w:snapToGrid w:val="0"/>
          <w:color w:val="0000FF"/>
          <w:szCs w:val="22"/>
          <w:u w:val="single"/>
          <w:lang w:val="es-ES_tradnl" w:eastAsia="en-US"/>
        </w:rPr>
        <w:t>párrafo </w:t>
      </w:r>
      <w:r w:rsidRPr="00BE6A79">
        <w:rPr>
          <w:snapToGrid w:val="0"/>
          <w:color w:val="0000FF"/>
          <w:szCs w:val="22"/>
          <w:u w:val="single"/>
          <w:lang w:val="es-ES_tradnl" w:eastAsia="en-US"/>
        </w:rPr>
        <w:t xml:space="preserve">b)ii) y toda declaración o pruebas mencionadas en el </w:t>
      </w:r>
      <w:r w:rsidR="00647E44" w:rsidRPr="00BE6A79">
        <w:rPr>
          <w:snapToGrid w:val="0"/>
          <w:color w:val="0000FF"/>
          <w:szCs w:val="22"/>
          <w:u w:val="single"/>
          <w:lang w:val="es-ES_tradnl" w:eastAsia="en-US"/>
        </w:rPr>
        <w:t>párrafo </w:t>
      </w:r>
      <w:r w:rsidRPr="00BE6A79">
        <w:rPr>
          <w:snapToGrid w:val="0"/>
          <w:color w:val="0000FF"/>
          <w:szCs w:val="22"/>
          <w:u w:val="single"/>
          <w:lang w:val="es-ES_tradnl" w:eastAsia="en-US"/>
        </w:rPr>
        <w:t xml:space="preserve">f)). </w:t>
      </w:r>
    </w:p>
    <w:p w:rsidR="00EA631B" w:rsidRPr="00BE6A79" w:rsidRDefault="00EA631B" w:rsidP="00502EAC">
      <w:pPr>
        <w:tabs>
          <w:tab w:val="left" w:pos="426"/>
          <w:tab w:val="left" w:pos="1134"/>
        </w:tabs>
        <w:spacing w:after="360" w:line="480" w:lineRule="auto"/>
        <w:rPr>
          <w:color w:val="0000FF"/>
          <w:u w:val="single"/>
          <w:lang w:val="es-ES_tradnl"/>
        </w:rPr>
      </w:pPr>
      <w:r w:rsidRPr="00BE6A79">
        <w:rPr>
          <w:rFonts w:eastAsia="Times New Roman"/>
          <w:color w:val="0000FF"/>
          <w:szCs w:val="22"/>
          <w:lang w:val="es-ES_tradnl" w:eastAsia="en-US"/>
        </w:rPr>
        <w:tab/>
      </w:r>
      <w:r w:rsidRPr="00BE6A79">
        <w:rPr>
          <w:color w:val="0000FF"/>
          <w:u w:val="single"/>
          <w:lang w:val="es-ES_tradnl"/>
        </w:rPr>
        <w:t>(</w:t>
      </w:r>
      <w:proofErr w:type="gramStart"/>
      <w:r w:rsidRPr="00BE6A79">
        <w:rPr>
          <w:color w:val="0000FF"/>
          <w:u w:val="single"/>
          <w:lang w:val="es-ES_tradnl"/>
        </w:rPr>
        <w:t>h</w:t>
      </w:r>
      <w:r w:rsidR="00387074" w:rsidRPr="00BE6A79">
        <w:rPr>
          <w:color w:val="0000FF"/>
          <w:u w:val="single"/>
          <w:lang w:val="es-ES_tradnl"/>
        </w:rPr>
        <w:t>-</w:t>
      </w:r>
      <w:r w:rsidRPr="00BE6A79">
        <w:rPr>
          <w:i/>
          <w:iCs/>
          <w:color w:val="0000FF"/>
          <w:u w:val="single"/>
          <w:lang w:val="es-ES_tradnl"/>
        </w:rPr>
        <w:t>bis</w:t>
      </w:r>
      <w:proofErr w:type="gramEnd"/>
      <w:r w:rsidRPr="00BE6A79">
        <w:rPr>
          <w:color w:val="0000FF"/>
          <w:u w:val="single"/>
          <w:lang w:val="es-ES_tradnl"/>
        </w:rPr>
        <w:t>)</w:t>
      </w:r>
      <w:r w:rsidRPr="00BE6A79">
        <w:rPr>
          <w:color w:val="0000FF"/>
          <w:u w:val="single"/>
          <w:lang w:val="es-ES_tradnl"/>
        </w:rPr>
        <w:tab/>
        <w:t xml:space="preserve">Previa petición fundamentada del solicitante, o por decisión propia, la Oficina receptora no transmitirá los documentos o parte de los mismos recibidos en relación con la petición presentada según el </w:t>
      </w:r>
      <w:r w:rsidR="00647E44" w:rsidRPr="00BE6A79">
        <w:rPr>
          <w:color w:val="0000FF"/>
          <w:u w:val="single"/>
          <w:lang w:val="es-ES_tradnl"/>
        </w:rPr>
        <w:t>párrafo </w:t>
      </w:r>
      <w:r w:rsidRPr="00BE6A79">
        <w:rPr>
          <w:color w:val="0000FF"/>
          <w:u w:val="single"/>
          <w:lang w:val="es-ES_tradnl"/>
        </w:rPr>
        <w:t xml:space="preserve">a), si comprueba: </w:t>
      </w:r>
    </w:p>
    <w:p w:rsidR="00EA631B" w:rsidRPr="00BE6A79" w:rsidRDefault="00EA631B" w:rsidP="00502EAC">
      <w:pPr>
        <w:tabs>
          <w:tab w:val="right" w:pos="1276"/>
          <w:tab w:val="left" w:pos="1418"/>
        </w:tabs>
        <w:spacing w:after="360" w:line="480" w:lineRule="auto"/>
        <w:ind w:left="1418" w:hanging="1418"/>
        <w:rPr>
          <w:rFonts w:eastAsia="Times New Roman"/>
          <w:color w:val="0000FF"/>
          <w:szCs w:val="22"/>
          <w:u w:val="single"/>
          <w:lang w:val="es-ES_tradnl" w:eastAsia="en-US"/>
        </w:rPr>
      </w:pPr>
      <w:r w:rsidRPr="00BE6A79">
        <w:rPr>
          <w:lang w:val="es-ES_tradnl"/>
        </w:rPr>
        <w:tab/>
      </w:r>
      <w:r w:rsidRPr="00BE6A79">
        <w:rPr>
          <w:rFonts w:eastAsia="Times New Roman"/>
          <w:color w:val="0000FF"/>
          <w:szCs w:val="22"/>
          <w:u w:val="single"/>
          <w:lang w:val="es-ES_tradnl" w:eastAsia="en-US"/>
        </w:rPr>
        <w:t>i)</w:t>
      </w:r>
      <w:r w:rsidRPr="00BE6A79">
        <w:rPr>
          <w:rFonts w:eastAsia="Times New Roman"/>
          <w:color w:val="0000FF"/>
          <w:szCs w:val="22"/>
          <w:u w:val="single"/>
          <w:lang w:val="es-ES_tradnl" w:eastAsia="en-US"/>
        </w:rPr>
        <w:tab/>
        <w:t xml:space="preserve">que manifiestamente dichos documentos o partes de dichos documentos no cumplen el propósito de informar al público acerca de la solicitud internacional; </w:t>
      </w:r>
    </w:p>
    <w:p w:rsidR="00EA631B" w:rsidRPr="00BE6A79" w:rsidRDefault="00EA631B" w:rsidP="00502EAC">
      <w:pPr>
        <w:tabs>
          <w:tab w:val="right" w:pos="1276"/>
          <w:tab w:val="left" w:pos="1418"/>
        </w:tabs>
        <w:spacing w:after="360" w:line="480" w:lineRule="auto"/>
        <w:ind w:left="1418" w:hanging="1418"/>
        <w:rPr>
          <w:rFonts w:eastAsia="Times New Roman"/>
          <w:color w:val="0000FF"/>
          <w:szCs w:val="22"/>
          <w:u w:val="single"/>
          <w:lang w:val="es-ES_tradnl" w:eastAsia="en-US"/>
        </w:rPr>
      </w:pPr>
      <w:r w:rsidRPr="00BE6A79">
        <w:rPr>
          <w:rFonts w:eastAsia="Times New Roman"/>
          <w:szCs w:val="22"/>
          <w:lang w:val="es-ES_tradnl" w:eastAsia="en-US"/>
        </w:rPr>
        <w:tab/>
      </w:r>
      <w:r w:rsidRPr="00BE6A79">
        <w:rPr>
          <w:rFonts w:eastAsia="Times New Roman"/>
          <w:color w:val="0000FF"/>
          <w:szCs w:val="22"/>
          <w:u w:val="single"/>
          <w:lang w:val="es-ES_tradnl" w:eastAsia="en-US"/>
        </w:rPr>
        <w:t>ii)</w:t>
      </w:r>
      <w:r w:rsidRPr="00BE6A79">
        <w:rPr>
          <w:rFonts w:eastAsia="Times New Roman"/>
          <w:color w:val="0000FF"/>
          <w:szCs w:val="22"/>
          <w:u w:val="single"/>
          <w:lang w:val="es-ES_tradnl" w:eastAsia="en-US"/>
        </w:rPr>
        <w:tab/>
        <w:t>que la publicación o el acceso público a dichos documentos o partes de dichos documentos perjudicaría claramente los intereses personales o económicos de cualquier persona; y</w:t>
      </w:r>
    </w:p>
    <w:p w:rsidR="00EA631B" w:rsidRPr="00BE6A79" w:rsidRDefault="00EA631B" w:rsidP="00502EAC">
      <w:pPr>
        <w:tabs>
          <w:tab w:val="right" w:pos="1276"/>
          <w:tab w:val="left" w:pos="1418"/>
        </w:tabs>
        <w:spacing w:after="360" w:line="480" w:lineRule="auto"/>
        <w:ind w:left="1418" w:hanging="1418"/>
        <w:rPr>
          <w:rFonts w:eastAsia="Times New Roman"/>
          <w:color w:val="0000FF"/>
          <w:szCs w:val="22"/>
          <w:u w:val="single"/>
          <w:lang w:val="es-ES_tradnl" w:eastAsia="en-US"/>
        </w:rPr>
      </w:pPr>
      <w:r w:rsidRPr="00BE6A79">
        <w:rPr>
          <w:rFonts w:eastAsia="Times New Roman"/>
          <w:color w:val="0000FF"/>
          <w:szCs w:val="22"/>
          <w:lang w:val="es-ES_tradnl" w:eastAsia="en-US"/>
        </w:rPr>
        <w:tab/>
      </w:r>
      <w:r w:rsidRPr="00BE6A79">
        <w:rPr>
          <w:rFonts w:eastAsia="Times New Roman"/>
          <w:color w:val="0000FF"/>
          <w:szCs w:val="22"/>
          <w:u w:val="single"/>
          <w:lang w:val="es-ES_tradnl" w:eastAsia="en-US"/>
        </w:rPr>
        <w:t>iii)</w:t>
      </w:r>
      <w:r w:rsidRPr="00BE6A79">
        <w:rPr>
          <w:rFonts w:eastAsia="Times New Roman"/>
          <w:color w:val="0000FF"/>
          <w:szCs w:val="22"/>
          <w:u w:val="single"/>
          <w:lang w:val="es-ES_tradnl" w:eastAsia="en-US"/>
        </w:rPr>
        <w:tab/>
        <w:t xml:space="preserve">que no </w:t>
      </w:r>
      <w:r w:rsidR="001C2931" w:rsidRPr="00BE6A79">
        <w:rPr>
          <w:rFonts w:eastAsia="Times New Roman"/>
          <w:color w:val="0000FF"/>
          <w:szCs w:val="22"/>
          <w:u w:val="single"/>
          <w:lang w:val="es-ES_tradnl" w:eastAsia="en-US"/>
        </w:rPr>
        <w:t>hay un</w:t>
      </w:r>
      <w:r w:rsidRPr="00BE6A79">
        <w:rPr>
          <w:rFonts w:eastAsia="Times New Roman"/>
          <w:color w:val="0000FF"/>
          <w:szCs w:val="22"/>
          <w:u w:val="single"/>
          <w:lang w:val="es-ES_tradnl" w:eastAsia="en-US"/>
        </w:rPr>
        <w:t xml:space="preserve"> interés público en tener acceso a dichos documentos o partes de dichos documentos.</w:t>
      </w:r>
    </w:p>
    <w:p w:rsidR="00EA631B" w:rsidRPr="00BE6A79" w:rsidRDefault="00EA631B" w:rsidP="00502EAC">
      <w:pPr>
        <w:tabs>
          <w:tab w:val="left" w:pos="567"/>
        </w:tabs>
        <w:spacing w:after="360" w:line="480" w:lineRule="auto"/>
        <w:rPr>
          <w:rFonts w:cs="Times New Roman"/>
          <w:color w:val="0000FF"/>
          <w:u w:val="single"/>
          <w:lang w:val="es-ES_tradnl" w:eastAsia="en-US"/>
        </w:rPr>
      </w:pPr>
      <w:r w:rsidRPr="00BE6A79">
        <w:rPr>
          <w:rFonts w:cs="Times New Roman"/>
          <w:color w:val="0000FF"/>
          <w:u w:val="single"/>
          <w:lang w:val="es-ES_tradnl" w:eastAsia="en-US"/>
        </w:rPr>
        <w:t>Cuando la Oficina receptora decida no transmitir los documentos o partes de dichos documentos a la Oficina Internacional, lo notificará a la Oficina Internacional.</w:t>
      </w:r>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i) y j)  </w:t>
      </w:r>
      <w:r w:rsidRPr="00BE6A79">
        <w:rPr>
          <w:rFonts w:eastAsia="Times New Roman"/>
          <w:i/>
          <w:snapToGrid w:val="0"/>
          <w:szCs w:val="22"/>
          <w:lang w:val="es-ES_tradnl" w:eastAsia="en-US"/>
        </w:rPr>
        <w:t>[</w:t>
      </w:r>
      <w:r w:rsidR="001C2931" w:rsidRPr="00BE6A79">
        <w:rPr>
          <w:rFonts w:eastAsia="Times New Roman"/>
          <w:i/>
          <w:snapToGrid w:val="0"/>
          <w:szCs w:val="22"/>
          <w:lang w:val="es-ES_tradnl" w:eastAsia="en-US"/>
        </w:rPr>
        <w:t xml:space="preserve">Sin </w:t>
      </w:r>
      <w:r w:rsidRPr="00BE6A79">
        <w:rPr>
          <w:rFonts w:eastAsia="Times New Roman"/>
          <w:i/>
          <w:snapToGrid w:val="0"/>
          <w:szCs w:val="22"/>
          <w:lang w:val="es-ES_tradnl" w:eastAsia="en-US"/>
        </w:rPr>
        <w:t>cambio</w:t>
      </w:r>
      <w:r w:rsidR="001C2931" w:rsidRPr="00BE6A79">
        <w:rPr>
          <w:rFonts w:eastAsia="Times New Roman"/>
          <w:i/>
          <w:snapToGrid w:val="0"/>
          <w:szCs w:val="22"/>
          <w:lang w:val="es-ES_tradnl" w:eastAsia="en-US"/>
        </w:rPr>
        <w:t>s</w:t>
      </w:r>
      <w:r w:rsidRPr="00BE6A79">
        <w:rPr>
          <w:rFonts w:eastAsia="Times New Roman"/>
          <w:i/>
          <w:snapToGrid w:val="0"/>
          <w:szCs w:val="22"/>
          <w:lang w:val="es-ES_tradnl" w:eastAsia="en-US"/>
        </w:rPr>
        <w:t>]</w:t>
      </w:r>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p>
    <w:p w:rsidR="00EA631B" w:rsidRPr="00BE6A79" w:rsidRDefault="00EA631B" w:rsidP="00502EAC">
      <w:pPr>
        <w:keepNext/>
        <w:keepLines/>
        <w:pageBreakBefore/>
        <w:spacing w:before="240" w:line="480" w:lineRule="auto"/>
        <w:jc w:val="center"/>
        <w:rPr>
          <w:rFonts w:eastAsia="Times New Roman"/>
          <w:b/>
          <w:snapToGrid w:val="0"/>
          <w:szCs w:val="22"/>
          <w:lang w:val="es-ES_tradnl" w:eastAsia="en-US"/>
        </w:rPr>
      </w:pPr>
      <w:bookmarkStart w:id="38" w:name="_Toc386094649"/>
      <w:r w:rsidRPr="00BE6A79">
        <w:rPr>
          <w:rFonts w:eastAsia="Times New Roman"/>
          <w:b/>
          <w:snapToGrid w:val="0"/>
          <w:szCs w:val="22"/>
          <w:lang w:val="es-ES_tradnl" w:eastAsia="en-US"/>
        </w:rPr>
        <w:lastRenderedPageBreak/>
        <w:t>Regla 48</w:t>
      </w:r>
      <w:r w:rsidRPr="00BE6A79">
        <w:rPr>
          <w:rFonts w:eastAsia="Times New Roman"/>
          <w:b/>
          <w:snapToGrid w:val="0"/>
          <w:szCs w:val="22"/>
          <w:lang w:val="es-ES_tradnl" w:eastAsia="en-US"/>
        </w:rPr>
        <w:br/>
      </w:r>
      <w:bookmarkEnd w:id="38"/>
      <w:r w:rsidRPr="00BE6A79">
        <w:rPr>
          <w:rFonts w:eastAsia="Times New Roman"/>
          <w:b/>
          <w:snapToGrid w:val="0"/>
          <w:szCs w:val="22"/>
          <w:lang w:val="es-ES_tradnl" w:eastAsia="en-US"/>
        </w:rPr>
        <w:t>Publicación internacional</w:t>
      </w:r>
    </w:p>
    <w:p w:rsidR="00EA631B" w:rsidRPr="00BE6A79" w:rsidRDefault="00EA631B" w:rsidP="00502EAC">
      <w:pPr>
        <w:keepNext/>
        <w:tabs>
          <w:tab w:val="left" w:pos="510"/>
        </w:tabs>
        <w:spacing w:before="480" w:line="480" w:lineRule="auto"/>
        <w:ind w:left="533" w:hanging="533"/>
        <w:jc w:val="both"/>
        <w:outlineLvl w:val="0"/>
        <w:rPr>
          <w:rFonts w:eastAsia="Times New Roman"/>
          <w:i/>
          <w:snapToGrid w:val="0"/>
          <w:szCs w:val="22"/>
          <w:lang w:val="es-ES_tradnl" w:eastAsia="en-US"/>
        </w:rPr>
      </w:pPr>
      <w:bookmarkStart w:id="39" w:name="_Toc386094650"/>
      <w:r w:rsidRPr="00BE6A79">
        <w:rPr>
          <w:rFonts w:eastAsia="Times New Roman"/>
          <w:snapToGrid w:val="0"/>
          <w:szCs w:val="22"/>
          <w:lang w:val="es-ES_tradnl" w:eastAsia="en-US"/>
        </w:rPr>
        <w:t>48.1</w:t>
      </w:r>
      <w:r w:rsidRPr="00BE6A79">
        <w:rPr>
          <w:rFonts w:eastAsia="Times New Roman"/>
          <w:i/>
          <w:snapToGrid w:val="0"/>
          <w:szCs w:val="22"/>
          <w:lang w:val="es-ES_tradnl" w:eastAsia="en-US"/>
        </w:rPr>
        <w:t xml:space="preserve">   [</w:t>
      </w:r>
      <w:r w:rsidR="001C2931" w:rsidRPr="00BE6A79">
        <w:rPr>
          <w:rFonts w:eastAsia="Times New Roman"/>
          <w:i/>
          <w:snapToGrid w:val="0"/>
          <w:szCs w:val="22"/>
          <w:lang w:val="es-ES_tradnl" w:eastAsia="en-US"/>
        </w:rPr>
        <w:t>Sin</w:t>
      </w:r>
      <w:r w:rsidRPr="00BE6A79">
        <w:rPr>
          <w:rFonts w:eastAsia="Times New Roman"/>
          <w:i/>
          <w:snapToGrid w:val="0"/>
          <w:szCs w:val="22"/>
          <w:lang w:val="es-ES_tradnl" w:eastAsia="en-US"/>
        </w:rPr>
        <w:t xml:space="preserve"> cambio</w:t>
      </w:r>
      <w:r w:rsidR="001C2931" w:rsidRPr="00BE6A79">
        <w:rPr>
          <w:rFonts w:eastAsia="Times New Roman"/>
          <w:i/>
          <w:snapToGrid w:val="0"/>
          <w:szCs w:val="22"/>
          <w:lang w:val="es-ES_tradnl" w:eastAsia="en-US"/>
        </w:rPr>
        <w:t>s</w:t>
      </w:r>
      <w:r w:rsidRPr="00BE6A79">
        <w:rPr>
          <w:rFonts w:eastAsia="Times New Roman"/>
          <w:i/>
          <w:snapToGrid w:val="0"/>
          <w:szCs w:val="22"/>
          <w:lang w:val="es-ES_tradnl" w:eastAsia="en-US"/>
        </w:rPr>
        <w:t>]</w:t>
      </w:r>
      <w:bookmarkEnd w:id="39"/>
    </w:p>
    <w:p w:rsidR="00EA631B" w:rsidRPr="00BE6A79" w:rsidRDefault="00EA631B" w:rsidP="00502EAC">
      <w:pPr>
        <w:keepNext/>
        <w:tabs>
          <w:tab w:val="left" w:pos="510"/>
        </w:tabs>
        <w:spacing w:before="480" w:line="480" w:lineRule="auto"/>
        <w:ind w:left="533" w:hanging="533"/>
        <w:jc w:val="both"/>
        <w:outlineLvl w:val="0"/>
        <w:rPr>
          <w:rFonts w:eastAsia="Times New Roman"/>
          <w:snapToGrid w:val="0"/>
          <w:szCs w:val="22"/>
          <w:lang w:val="es-ES_tradnl" w:eastAsia="en-US"/>
        </w:rPr>
      </w:pPr>
      <w:bookmarkStart w:id="40" w:name="_Toc386094651"/>
      <w:r w:rsidRPr="00BE6A79">
        <w:rPr>
          <w:rFonts w:eastAsia="Times New Roman"/>
          <w:snapToGrid w:val="0"/>
          <w:szCs w:val="22"/>
          <w:lang w:val="es-ES_tradnl" w:eastAsia="en-US"/>
        </w:rPr>
        <w:t>48.2</w:t>
      </w:r>
      <w:r w:rsidRPr="00BE6A79">
        <w:rPr>
          <w:rFonts w:eastAsia="Times New Roman"/>
          <w:i/>
          <w:snapToGrid w:val="0"/>
          <w:szCs w:val="22"/>
          <w:lang w:val="es-ES_tradnl" w:eastAsia="en-US"/>
        </w:rPr>
        <w:t>   </w:t>
      </w:r>
      <w:r w:rsidRPr="00BE6A79">
        <w:rPr>
          <w:rFonts w:eastAsia="Times New Roman"/>
          <w:snapToGrid w:val="0"/>
          <w:szCs w:val="22"/>
          <w:lang w:val="es-ES_tradnl" w:eastAsia="en-US"/>
        </w:rPr>
        <w:t>Contenido</w:t>
      </w:r>
      <w:bookmarkEnd w:id="40"/>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a)  </w:t>
      </w:r>
      <w:r w:rsidRPr="00BE6A79">
        <w:rPr>
          <w:rFonts w:eastAsia="Times New Roman"/>
          <w:i/>
          <w:snapToGrid w:val="0"/>
          <w:szCs w:val="22"/>
          <w:lang w:val="es-ES_tradnl" w:eastAsia="en-US"/>
        </w:rPr>
        <w:t>[</w:t>
      </w:r>
      <w:r w:rsidR="001C2931" w:rsidRPr="00BE6A79">
        <w:rPr>
          <w:rFonts w:eastAsia="Times New Roman"/>
          <w:i/>
          <w:snapToGrid w:val="0"/>
          <w:szCs w:val="22"/>
          <w:lang w:val="es-ES_tradnl" w:eastAsia="en-US"/>
        </w:rPr>
        <w:t>Si</w:t>
      </w:r>
      <w:r w:rsidRPr="00BE6A79">
        <w:rPr>
          <w:rFonts w:eastAsia="Times New Roman"/>
          <w:i/>
          <w:snapToGrid w:val="0"/>
          <w:szCs w:val="22"/>
          <w:lang w:val="es-ES_tradnl" w:eastAsia="en-US"/>
        </w:rPr>
        <w:t>n cambio</w:t>
      </w:r>
      <w:r w:rsidR="001C2931" w:rsidRPr="00BE6A79">
        <w:rPr>
          <w:rFonts w:eastAsia="Times New Roman"/>
          <w:i/>
          <w:snapToGrid w:val="0"/>
          <w:szCs w:val="22"/>
          <w:lang w:val="es-ES_tradnl" w:eastAsia="en-US"/>
        </w:rPr>
        <w:t>s</w:t>
      </w:r>
      <w:r w:rsidRPr="00BE6A79">
        <w:rPr>
          <w:rFonts w:eastAsia="Times New Roman"/>
          <w:i/>
          <w:snapToGrid w:val="0"/>
          <w:szCs w:val="22"/>
          <w:lang w:val="es-ES_tradnl" w:eastAsia="en-US"/>
        </w:rPr>
        <w:t>]</w:t>
      </w:r>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 xml:space="preserve">b)  Sin perjuicio de lo dispuesto en el </w:t>
      </w:r>
      <w:r w:rsidR="00647E44" w:rsidRPr="00BE6A79">
        <w:rPr>
          <w:rFonts w:eastAsia="Times New Roman"/>
          <w:snapToGrid w:val="0"/>
          <w:szCs w:val="22"/>
          <w:lang w:val="es-ES_tradnl" w:eastAsia="en-US"/>
        </w:rPr>
        <w:t>párrafo </w:t>
      </w:r>
      <w:r w:rsidRPr="00BE6A79">
        <w:rPr>
          <w:rFonts w:eastAsia="Times New Roman"/>
          <w:snapToGrid w:val="0"/>
          <w:szCs w:val="22"/>
          <w:lang w:val="es-ES_tradnl" w:eastAsia="en-US"/>
        </w:rPr>
        <w:t xml:space="preserve">c), la página de portada incluirá: </w:t>
      </w:r>
    </w:p>
    <w:p w:rsidR="00EA631B" w:rsidRPr="00BE6A79" w:rsidRDefault="001C2931" w:rsidP="00502EAC">
      <w:pPr>
        <w:tabs>
          <w:tab w:val="right" w:pos="1020"/>
          <w:tab w:val="left" w:pos="1191"/>
        </w:tabs>
        <w:spacing w:before="60" w:after="240" w:line="480" w:lineRule="auto"/>
        <w:ind w:left="709"/>
        <w:jc w:val="both"/>
        <w:rPr>
          <w:rFonts w:eastAsia="Times New Roman"/>
          <w:snapToGrid w:val="0"/>
          <w:szCs w:val="22"/>
          <w:lang w:val="es-ES_tradnl" w:eastAsia="en-US"/>
        </w:rPr>
      </w:pPr>
      <w:r w:rsidRPr="00BE6A79">
        <w:rPr>
          <w:rFonts w:eastAsia="Times New Roman"/>
          <w:snapToGrid w:val="0"/>
          <w:szCs w:val="22"/>
          <w:lang w:val="es-ES_tradnl" w:eastAsia="en-US"/>
        </w:rPr>
        <w:tab/>
        <w:t xml:space="preserve">i) a vi)  </w:t>
      </w:r>
      <w:r w:rsidRPr="00BE6A79">
        <w:rPr>
          <w:rFonts w:eastAsia="Times New Roman"/>
          <w:i/>
          <w:snapToGrid w:val="0"/>
          <w:szCs w:val="22"/>
          <w:lang w:val="es-ES_tradnl" w:eastAsia="en-US"/>
        </w:rPr>
        <w:t>[Si</w:t>
      </w:r>
      <w:r w:rsidR="00EA631B" w:rsidRPr="00BE6A79">
        <w:rPr>
          <w:rFonts w:eastAsia="Times New Roman"/>
          <w:i/>
          <w:snapToGrid w:val="0"/>
          <w:szCs w:val="22"/>
          <w:lang w:val="es-ES_tradnl" w:eastAsia="en-US"/>
        </w:rPr>
        <w:t>n cambio</w:t>
      </w:r>
      <w:r w:rsidRPr="00BE6A79">
        <w:rPr>
          <w:rFonts w:eastAsia="Times New Roman"/>
          <w:i/>
          <w:snapToGrid w:val="0"/>
          <w:szCs w:val="22"/>
          <w:lang w:val="es-ES_tradnl" w:eastAsia="en-US"/>
        </w:rPr>
        <w:t>s</w:t>
      </w:r>
      <w:r w:rsidR="00EA631B" w:rsidRPr="00BE6A79">
        <w:rPr>
          <w:rFonts w:eastAsia="Times New Roman"/>
          <w:i/>
          <w:snapToGrid w:val="0"/>
          <w:szCs w:val="22"/>
          <w:lang w:val="es-ES_tradnl" w:eastAsia="en-US"/>
        </w:rPr>
        <w:t>]</w:t>
      </w:r>
      <w:r w:rsidR="00EA631B" w:rsidRPr="00BE6A79">
        <w:rPr>
          <w:rFonts w:eastAsia="Times New Roman"/>
          <w:snapToGrid w:val="0"/>
          <w:szCs w:val="22"/>
          <w:lang w:val="es-ES_tradnl" w:eastAsia="en-US"/>
        </w:rPr>
        <w:t xml:space="preserve"> </w:t>
      </w:r>
    </w:p>
    <w:p w:rsidR="00EA631B" w:rsidRPr="00BE6A79" w:rsidRDefault="00EA631B" w:rsidP="00502EAC">
      <w:pPr>
        <w:tabs>
          <w:tab w:val="right" w:pos="1020"/>
          <w:tab w:val="left" w:pos="1191"/>
        </w:tabs>
        <w:spacing w:before="60" w:after="240" w:line="480" w:lineRule="auto"/>
        <w:jc w:val="both"/>
        <w:rPr>
          <w:rFonts w:eastAsia="Times New Roman"/>
          <w:strike/>
          <w:snapToGrid w:val="0"/>
          <w:color w:val="FF0000"/>
          <w:szCs w:val="22"/>
          <w:lang w:val="es-ES_tradnl" w:eastAsia="en-US"/>
        </w:rPr>
      </w:pPr>
      <w:r w:rsidRPr="00BE6A79">
        <w:rPr>
          <w:rFonts w:eastAsia="Times New Roman"/>
          <w:snapToGrid w:val="0"/>
          <w:szCs w:val="22"/>
          <w:lang w:val="es-ES_tradnl" w:eastAsia="en-US"/>
        </w:rPr>
        <w:tab/>
        <w:t>vii)</w:t>
      </w:r>
      <w:r w:rsidRPr="00BE6A79">
        <w:rPr>
          <w:rFonts w:eastAsia="Times New Roman"/>
          <w:snapToGrid w:val="0"/>
          <w:szCs w:val="22"/>
          <w:lang w:val="es-ES_tradnl" w:eastAsia="en-US"/>
        </w:rPr>
        <w:tab/>
        <w:t>en su caso, una indicación de que la solicitud internacional publicada contiene informaciones relativas a una petición de restauración del derecho de prioridad, presentada según la Regla 26</w:t>
      </w:r>
      <w:r w:rsidRPr="00BE6A79">
        <w:rPr>
          <w:rFonts w:eastAsia="Times New Roman"/>
          <w:i/>
          <w:snapToGrid w:val="0"/>
          <w:szCs w:val="22"/>
          <w:lang w:val="es-ES_tradnl" w:eastAsia="en-US"/>
        </w:rPr>
        <w:t>bis</w:t>
      </w:r>
      <w:r w:rsidRPr="00BE6A79">
        <w:rPr>
          <w:rFonts w:eastAsia="Times New Roman"/>
          <w:snapToGrid w:val="0"/>
          <w:szCs w:val="22"/>
          <w:lang w:val="es-ES_tradnl" w:eastAsia="en-US"/>
        </w:rPr>
        <w:t>.3 y la decisión de la Oficina receptora respecto de esa petición</w:t>
      </w:r>
      <w:proofErr w:type="gramStart"/>
      <w:r w:rsidRPr="00BE6A79">
        <w:rPr>
          <w:rFonts w:eastAsia="Times New Roman"/>
          <w:strike/>
          <w:snapToGrid w:val="0"/>
          <w:color w:val="FF0000"/>
          <w:szCs w:val="22"/>
          <w:lang w:val="es-ES_tradnl" w:eastAsia="en-US"/>
        </w:rPr>
        <w:t>;</w:t>
      </w:r>
      <w:r w:rsidRPr="00BE6A79">
        <w:rPr>
          <w:rFonts w:eastAsia="Times New Roman"/>
          <w:snapToGrid w:val="0"/>
          <w:color w:val="0070C0"/>
          <w:szCs w:val="22"/>
          <w:u w:val="single"/>
          <w:lang w:val="es-ES_tradnl" w:eastAsia="en-US"/>
        </w:rPr>
        <w:t>.</w:t>
      </w:r>
      <w:proofErr w:type="gramEnd"/>
    </w:p>
    <w:p w:rsidR="00EA631B" w:rsidRPr="00BE6A79" w:rsidRDefault="00EA631B" w:rsidP="00502EAC">
      <w:pPr>
        <w:tabs>
          <w:tab w:val="right" w:pos="1020"/>
          <w:tab w:val="left" w:pos="1191"/>
        </w:tabs>
        <w:spacing w:before="60" w:after="240" w:line="480" w:lineRule="auto"/>
        <w:jc w:val="both"/>
        <w:rPr>
          <w:rFonts w:eastAsia="Times New Roman"/>
          <w:snapToGrid w:val="0"/>
          <w:szCs w:val="22"/>
          <w:lang w:val="es-ES_tradnl" w:eastAsia="en-US"/>
        </w:rPr>
      </w:pPr>
      <w:r w:rsidRPr="00BE6A79">
        <w:rPr>
          <w:rFonts w:eastAsia="Times New Roman"/>
          <w:snapToGrid w:val="0"/>
          <w:szCs w:val="22"/>
          <w:lang w:val="es-ES_tradnl" w:eastAsia="en-US"/>
        </w:rPr>
        <w:tab/>
      </w:r>
      <w:r w:rsidRPr="00BE6A79">
        <w:rPr>
          <w:rFonts w:eastAsia="Times New Roman"/>
          <w:strike/>
          <w:snapToGrid w:val="0"/>
          <w:color w:val="FF0000"/>
          <w:szCs w:val="22"/>
          <w:lang w:val="es-ES_tradnl" w:eastAsia="en-US"/>
        </w:rPr>
        <w:t>(viii)</w:t>
      </w:r>
      <w:r w:rsidRPr="00BE6A79">
        <w:rPr>
          <w:rFonts w:eastAsia="Times New Roman"/>
          <w:snapToGrid w:val="0"/>
          <w:szCs w:val="22"/>
          <w:lang w:val="es-ES_tradnl" w:eastAsia="en-US"/>
        </w:rPr>
        <w:tab/>
      </w:r>
      <w:r w:rsidRPr="00675BC7">
        <w:rPr>
          <w:rStyle w:val="RInsertedText"/>
        </w:rPr>
        <w:t>[Suprimido]</w:t>
      </w:r>
      <w:r w:rsidRPr="00BE6A79">
        <w:rPr>
          <w:rFonts w:eastAsia="Times New Roman"/>
          <w:snapToGrid w:val="0"/>
          <w:szCs w:val="22"/>
          <w:lang w:val="es-ES_tradnl" w:eastAsia="en-US"/>
        </w:rPr>
        <w:t>  </w:t>
      </w:r>
      <w:r w:rsidRPr="00BE6A79">
        <w:rPr>
          <w:rFonts w:eastAsia="Times New Roman"/>
          <w:strike/>
          <w:snapToGrid w:val="0"/>
          <w:color w:val="FF0000"/>
          <w:szCs w:val="22"/>
          <w:lang w:val="es-ES_tradnl" w:eastAsia="en-US"/>
        </w:rPr>
        <w:t>en su caso, una indicación de que el solicitante ha proporcionado a la Oficina Internacional, en virtud de la Regla 26</w:t>
      </w:r>
      <w:r w:rsidRPr="00BE6A79">
        <w:rPr>
          <w:rFonts w:eastAsia="Times New Roman"/>
          <w:i/>
          <w:strike/>
          <w:snapToGrid w:val="0"/>
          <w:color w:val="FF0000"/>
          <w:szCs w:val="22"/>
          <w:lang w:val="es-ES_tradnl" w:eastAsia="en-US"/>
        </w:rPr>
        <w:t>bis</w:t>
      </w:r>
      <w:r w:rsidRPr="00BE6A79">
        <w:rPr>
          <w:rFonts w:eastAsia="Times New Roman"/>
          <w:strike/>
          <w:snapToGrid w:val="0"/>
          <w:color w:val="FF0000"/>
          <w:szCs w:val="22"/>
          <w:lang w:val="es-ES_tradnl" w:eastAsia="en-US"/>
        </w:rPr>
        <w:t xml:space="preserve">.3.f), la copia de cualquier declaración u otras pruebas. </w:t>
      </w:r>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c) a k)  </w:t>
      </w:r>
      <w:r w:rsidRPr="00BE6A79">
        <w:rPr>
          <w:rFonts w:eastAsia="Times New Roman"/>
          <w:i/>
          <w:snapToGrid w:val="0"/>
          <w:szCs w:val="22"/>
          <w:lang w:val="es-ES_tradnl" w:eastAsia="en-US"/>
        </w:rPr>
        <w:t>[</w:t>
      </w:r>
      <w:r w:rsidR="001C2931" w:rsidRPr="00BE6A79">
        <w:rPr>
          <w:rFonts w:eastAsia="Times New Roman"/>
          <w:i/>
          <w:snapToGrid w:val="0"/>
          <w:szCs w:val="22"/>
          <w:lang w:val="es-ES_tradnl" w:eastAsia="en-US"/>
        </w:rPr>
        <w:t>Si</w:t>
      </w:r>
      <w:r w:rsidRPr="00BE6A79">
        <w:rPr>
          <w:rFonts w:eastAsia="Times New Roman"/>
          <w:i/>
          <w:snapToGrid w:val="0"/>
          <w:szCs w:val="22"/>
          <w:lang w:val="es-ES_tradnl" w:eastAsia="en-US"/>
        </w:rPr>
        <w:t>n cambio</w:t>
      </w:r>
      <w:r w:rsidR="001C2931" w:rsidRPr="00BE6A79">
        <w:rPr>
          <w:rFonts w:eastAsia="Times New Roman"/>
          <w:i/>
          <w:snapToGrid w:val="0"/>
          <w:szCs w:val="22"/>
          <w:lang w:val="es-ES_tradnl" w:eastAsia="en-US"/>
        </w:rPr>
        <w:t>s</w:t>
      </w:r>
      <w:r w:rsidRPr="00BE6A79">
        <w:rPr>
          <w:rFonts w:eastAsia="Times New Roman"/>
          <w:i/>
          <w:snapToGrid w:val="0"/>
          <w:szCs w:val="22"/>
          <w:lang w:val="es-ES_tradnl" w:eastAsia="en-US"/>
        </w:rPr>
        <w:t>] </w:t>
      </w:r>
    </w:p>
    <w:p w:rsidR="00EA631B" w:rsidRPr="00BE6A79" w:rsidRDefault="001C2931" w:rsidP="00502EAC">
      <w:pPr>
        <w:keepNext/>
        <w:tabs>
          <w:tab w:val="left" w:pos="510"/>
        </w:tabs>
        <w:spacing w:before="480" w:line="480" w:lineRule="auto"/>
        <w:ind w:left="533" w:hanging="533"/>
        <w:jc w:val="both"/>
        <w:outlineLvl w:val="0"/>
        <w:rPr>
          <w:rFonts w:eastAsia="Times New Roman"/>
          <w:i/>
          <w:snapToGrid w:val="0"/>
          <w:szCs w:val="22"/>
          <w:lang w:val="es-ES_tradnl" w:eastAsia="en-US"/>
        </w:rPr>
      </w:pPr>
      <w:bookmarkStart w:id="41" w:name="_Toc386094652"/>
      <w:r w:rsidRPr="00BE6A79">
        <w:rPr>
          <w:rFonts w:eastAsia="Times New Roman"/>
          <w:i/>
          <w:snapToGrid w:val="0"/>
          <w:szCs w:val="22"/>
          <w:lang w:val="es-ES_tradnl" w:eastAsia="en-US"/>
        </w:rPr>
        <w:t>48.3 a 48.6   [Si</w:t>
      </w:r>
      <w:r w:rsidR="00EA631B" w:rsidRPr="00BE6A79">
        <w:rPr>
          <w:rFonts w:eastAsia="Times New Roman"/>
          <w:i/>
          <w:snapToGrid w:val="0"/>
          <w:szCs w:val="22"/>
          <w:lang w:val="es-ES_tradnl" w:eastAsia="en-US"/>
        </w:rPr>
        <w:t>n cambio</w:t>
      </w:r>
      <w:r w:rsidRPr="00BE6A79">
        <w:rPr>
          <w:rFonts w:eastAsia="Times New Roman"/>
          <w:i/>
          <w:snapToGrid w:val="0"/>
          <w:szCs w:val="22"/>
          <w:lang w:val="es-ES_tradnl" w:eastAsia="en-US"/>
        </w:rPr>
        <w:t>s</w:t>
      </w:r>
      <w:r w:rsidR="00EA631B" w:rsidRPr="00BE6A79">
        <w:rPr>
          <w:rFonts w:eastAsia="Times New Roman"/>
          <w:i/>
          <w:snapToGrid w:val="0"/>
          <w:szCs w:val="22"/>
          <w:lang w:val="es-ES_tradnl" w:eastAsia="en-US"/>
        </w:rPr>
        <w:t>]</w:t>
      </w:r>
      <w:bookmarkEnd w:id="41"/>
    </w:p>
    <w:p w:rsidR="00EA631B" w:rsidRPr="00BE6A79" w:rsidRDefault="00EA631B" w:rsidP="00502EAC">
      <w:pPr>
        <w:tabs>
          <w:tab w:val="left" w:pos="454"/>
        </w:tabs>
        <w:spacing w:before="240" w:after="240" w:line="480" w:lineRule="auto"/>
        <w:rPr>
          <w:rFonts w:eastAsia="Times New Roman"/>
          <w:snapToGrid w:val="0"/>
          <w:szCs w:val="22"/>
          <w:lang w:val="es-ES_tradnl" w:eastAsia="en-US"/>
        </w:rPr>
      </w:pPr>
    </w:p>
    <w:p w:rsidR="00EA631B" w:rsidRPr="00BE6A79" w:rsidRDefault="00EA631B" w:rsidP="00502EAC">
      <w:pPr>
        <w:ind w:left="5534"/>
        <w:rPr>
          <w:lang w:val="es-ES_tradnl"/>
        </w:rPr>
      </w:pPr>
      <w:r w:rsidRPr="00BE6A79">
        <w:rPr>
          <w:lang w:val="es-ES_tradnl"/>
        </w:rPr>
        <w:t xml:space="preserve">[Sigue el </w:t>
      </w:r>
      <w:r w:rsidR="00E10014" w:rsidRPr="00BE6A79">
        <w:rPr>
          <w:lang w:val="es-ES_tradnl"/>
        </w:rPr>
        <w:t>Anexo </w:t>
      </w:r>
      <w:r w:rsidRPr="00BE6A79">
        <w:rPr>
          <w:lang w:val="es-ES_tradnl"/>
        </w:rPr>
        <w:t>V]</w:t>
      </w: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rPr>
          <w:lang w:val="es-ES_tradnl"/>
        </w:rPr>
        <w:sectPr w:rsidR="00EA631B" w:rsidRPr="00BE6A79" w:rsidSect="00EA631B">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p>
    <w:p w:rsidR="00EA631B" w:rsidRPr="00BE6A79" w:rsidRDefault="00EA631B" w:rsidP="00502EAC">
      <w:pPr>
        <w:widowControl w:val="0"/>
        <w:jc w:val="center"/>
        <w:rPr>
          <w:lang w:val="es-ES_tradnl"/>
        </w:rPr>
      </w:pPr>
    </w:p>
    <w:p w:rsidR="00EA631B" w:rsidRPr="00BE6A79" w:rsidRDefault="00EA631B" w:rsidP="00502EAC">
      <w:pPr>
        <w:widowControl w:val="0"/>
        <w:jc w:val="center"/>
        <w:rPr>
          <w:lang w:val="es-ES_tradnl"/>
        </w:rPr>
      </w:pPr>
      <w:r w:rsidRPr="00BE6A79">
        <w:rPr>
          <w:lang w:val="es-ES_tradnl"/>
        </w:rPr>
        <w:t>PROYECTO DE MODIFICACIÓN DEL REGLAMENTO DEL PCT RECOMENDADAS EN RELACIÓN CON EL PUNTO 26 DEL ORDEN DEL DÍA</w:t>
      </w:r>
    </w:p>
    <w:p w:rsidR="00EA631B" w:rsidRPr="00BE6A79" w:rsidRDefault="00EA631B" w:rsidP="00502EAC">
      <w:pPr>
        <w:widowControl w:val="0"/>
        <w:jc w:val="center"/>
        <w:rPr>
          <w:lang w:val="es-ES_tradnl"/>
        </w:rPr>
      </w:pPr>
    </w:p>
    <w:p w:rsidR="00EA631B" w:rsidRPr="00BE6A79" w:rsidRDefault="00EA631B" w:rsidP="00502EAC">
      <w:pPr>
        <w:widowControl w:val="0"/>
        <w:jc w:val="center"/>
        <w:rPr>
          <w:lang w:val="es-ES_tradnl"/>
        </w:rPr>
      </w:pPr>
    </w:p>
    <w:p w:rsidR="00EA631B" w:rsidRPr="00BE6A79" w:rsidRDefault="00EA631B" w:rsidP="00502EAC">
      <w:pPr>
        <w:widowControl w:val="0"/>
        <w:jc w:val="center"/>
        <w:rPr>
          <w:lang w:val="es-ES_tradnl"/>
        </w:rPr>
      </w:pPr>
      <w:r w:rsidRPr="00BE6A79">
        <w:rPr>
          <w:lang w:val="es-ES_tradnl"/>
        </w:rPr>
        <w:t>DEMORAS Y CASOS DE FUERZA MAYOR RELATIVOS A LAS COMUNICACIONES ELECTRÓNICAS</w:t>
      </w:r>
    </w:p>
    <w:p w:rsidR="00EA631B" w:rsidRPr="00BE6A79" w:rsidRDefault="00EA631B" w:rsidP="00502EAC">
      <w:pPr>
        <w:widowControl w:val="0"/>
        <w:rPr>
          <w:lang w:val="es-ES_tradnl"/>
        </w:rPr>
      </w:pPr>
    </w:p>
    <w:p w:rsidR="00EA631B" w:rsidRPr="00BE6A79" w:rsidRDefault="00EA631B" w:rsidP="00502EAC">
      <w:pPr>
        <w:widowControl w:val="0"/>
        <w:rPr>
          <w:lang w:val="es-ES_tradnl"/>
        </w:rPr>
      </w:pPr>
      <w:r w:rsidRPr="00BE6A79">
        <w:rPr>
          <w:i/>
          <w:lang w:val="es-ES_tradnl"/>
        </w:rPr>
        <w:t>[No se han modificado dichas propuestas de modificación respecto de las que constan en el Anexo del documento PCT/WG/8/22</w:t>
      </w:r>
      <w:r w:rsidR="001C2931" w:rsidRPr="00BE6A79">
        <w:rPr>
          <w:i/>
          <w:lang w:val="es-ES_tradnl"/>
        </w:rPr>
        <w:t>.</w:t>
      </w:r>
      <w:r w:rsidRPr="00BE6A79">
        <w:rPr>
          <w:i/>
          <w:lang w:val="es-ES_tradnl"/>
        </w:rPr>
        <w:t>]</w:t>
      </w:r>
    </w:p>
    <w:p w:rsidR="00EA631B" w:rsidRPr="00BE6A79" w:rsidRDefault="00EA631B" w:rsidP="00502EAC">
      <w:pPr>
        <w:widowControl w:val="0"/>
        <w:spacing w:after="220"/>
        <w:rPr>
          <w:lang w:val="es-ES_tradnl"/>
        </w:rPr>
      </w:pPr>
    </w:p>
    <w:p w:rsidR="00EA631B" w:rsidRPr="00BE6A79" w:rsidRDefault="00EA631B" w:rsidP="00502EAC">
      <w:pPr>
        <w:widowControl w:val="0"/>
        <w:spacing w:after="220"/>
        <w:rPr>
          <w:lang w:val="es-ES_tradnl"/>
        </w:rPr>
      </w:pPr>
    </w:p>
    <w:p w:rsidR="00EA631B" w:rsidRPr="00BE6A79" w:rsidRDefault="00EA631B" w:rsidP="00502EAC">
      <w:pPr>
        <w:widowControl w:val="0"/>
        <w:tabs>
          <w:tab w:val="right" w:leader="dot" w:pos="9345"/>
        </w:tabs>
        <w:spacing w:after="100"/>
        <w:ind w:left="284"/>
        <w:jc w:val="center"/>
        <w:rPr>
          <w:lang w:val="es-ES_tradnl"/>
        </w:rPr>
      </w:pPr>
      <w:r w:rsidRPr="00BE6A79">
        <w:rPr>
          <w:lang w:val="es-ES_tradnl"/>
        </w:rPr>
        <w:t>ÍNDICE</w:t>
      </w:r>
    </w:p>
    <w:p w:rsidR="00EA631B" w:rsidRPr="00BE6A79" w:rsidRDefault="00EA631B" w:rsidP="00502EAC">
      <w:pPr>
        <w:rPr>
          <w:lang w:val="es-ES_tradnl"/>
        </w:rPr>
      </w:pPr>
    </w:p>
    <w:p w:rsidR="00EA631B" w:rsidRPr="00BE6A79" w:rsidRDefault="00EA631B" w:rsidP="00502EAC">
      <w:pPr>
        <w:widowControl w:val="0"/>
        <w:tabs>
          <w:tab w:val="right" w:leader="dot" w:pos="9345"/>
        </w:tabs>
        <w:spacing w:after="100"/>
        <w:ind w:left="284"/>
        <w:rPr>
          <w:lang w:val="es-ES_tradnl"/>
        </w:rPr>
      </w:pPr>
      <w:r w:rsidRPr="00BE6A79">
        <w:rPr>
          <w:lang w:val="es-ES_tradnl"/>
        </w:rPr>
        <w:t>Regla 82</w:t>
      </w:r>
      <w:r w:rsidRPr="00BE6A79">
        <w:rPr>
          <w:i/>
          <w:iCs/>
          <w:lang w:val="es-ES_tradnl"/>
        </w:rPr>
        <w:t>quater</w:t>
      </w:r>
      <w:r w:rsidRPr="00BE6A79">
        <w:rPr>
          <w:lang w:val="es-ES_tradnl"/>
        </w:rPr>
        <w:t xml:space="preserve">   Excusa de los retrasos en el cumplimiento de los plazos</w:t>
      </w:r>
      <w:r w:rsidRPr="00BE6A79">
        <w:rPr>
          <w:lang w:val="es-ES_tradnl"/>
        </w:rPr>
        <w:tab/>
        <w:t>2</w:t>
      </w:r>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szCs w:val="22"/>
          <w:lang w:val="es-ES_tradnl"/>
        </w:rPr>
      </w:pPr>
      <w:hyperlink w:anchor="_toc386803514" w:history="1">
        <w:r w:rsidR="00EA631B" w:rsidRPr="00BE6A79">
          <w:rPr>
            <w:lang w:val="es-ES_tradnl"/>
          </w:rPr>
          <w:t>82</w:t>
        </w:r>
        <w:r w:rsidR="00EA631B" w:rsidRPr="00BE6A79">
          <w:rPr>
            <w:i/>
            <w:iCs/>
            <w:lang w:val="es-ES_tradnl"/>
          </w:rPr>
          <w:t>quater</w:t>
        </w:r>
        <w:r w:rsidR="00EA631B" w:rsidRPr="00BE6A79">
          <w:rPr>
            <w:lang w:val="es-ES_tradnl"/>
          </w:rPr>
          <w:t>.1   Excusa de los retrasos en el cumplimiento de los plazos</w:t>
        </w:r>
      </w:hyperlink>
      <w:r w:rsidR="00EA631B" w:rsidRPr="00BE6A79">
        <w:rPr>
          <w:lang w:val="es-ES_tradnl"/>
        </w:rPr>
        <w:tab/>
        <w:t>2</w:t>
      </w:r>
    </w:p>
    <w:p w:rsidR="00EA631B" w:rsidRPr="00BE6A79" w:rsidRDefault="00EA631B" w:rsidP="00502EAC">
      <w:pPr>
        <w:rPr>
          <w:bCs/>
          <w:lang w:val="es-ES_tradnl"/>
        </w:rPr>
      </w:pPr>
    </w:p>
    <w:p w:rsidR="00EA631B" w:rsidRPr="00BE6A79" w:rsidRDefault="00EA631B" w:rsidP="00502EAC">
      <w:pPr>
        <w:rPr>
          <w:b/>
          <w:bCs/>
          <w:lang w:val="es-ES_tradnl"/>
        </w:rPr>
      </w:pPr>
      <w:r w:rsidRPr="00BE6A79">
        <w:rPr>
          <w:bCs/>
          <w:lang w:val="es-ES_tradnl"/>
        </w:rPr>
        <w:br w:type="page"/>
      </w:r>
    </w:p>
    <w:p w:rsidR="00EA631B" w:rsidRPr="00BE6A79" w:rsidRDefault="00EA631B" w:rsidP="00502EAC">
      <w:pPr>
        <w:widowControl w:val="0"/>
        <w:spacing w:line="360" w:lineRule="auto"/>
        <w:rPr>
          <w:b/>
          <w:bCs/>
          <w:lang w:val="es-ES_tradnl"/>
        </w:rPr>
      </w:pPr>
    </w:p>
    <w:p w:rsidR="00EA631B" w:rsidRPr="00BE6A79" w:rsidRDefault="00EA631B" w:rsidP="00502EAC">
      <w:pPr>
        <w:widowControl w:val="0"/>
        <w:spacing w:line="360" w:lineRule="auto"/>
        <w:jc w:val="center"/>
        <w:rPr>
          <w:b/>
          <w:lang w:val="es-ES_tradnl"/>
        </w:rPr>
      </w:pPr>
      <w:r w:rsidRPr="00BE6A79">
        <w:rPr>
          <w:b/>
          <w:bCs/>
          <w:lang w:val="es-ES_tradnl"/>
        </w:rPr>
        <w:t>Regla 82</w:t>
      </w:r>
      <w:r w:rsidRPr="00BE6A79">
        <w:rPr>
          <w:b/>
          <w:bCs/>
          <w:i/>
          <w:iCs/>
          <w:lang w:val="es-ES_tradnl"/>
        </w:rPr>
        <w:t>quater</w:t>
      </w:r>
      <w:r w:rsidRPr="00BE6A79">
        <w:rPr>
          <w:lang w:val="es-ES_tradnl"/>
        </w:rPr>
        <w:br/>
      </w:r>
      <w:r w:rsidRPr="00BE6A79">
        <w:rPr>
          <w:b/>
          <w:bCs/>
          <w:lang w:val="es-ES_tradnl"/>
        </w:rPr>
        <w:t>Excusa de los retrasos en el cumplimiento de los plazos</w:t>
      </w:r>
    </w:p>
    <w:p w:rsidR="00EA631B" w:rsidRPr="00BE6A79" w:rsidRDefault="00EA631B" w:rsidP="00502EAC">
      <w:pPr>
        <w:widowControl w:val="0"/>
        <w:tabs>
          <w:tab w:val="left" w:pos="510"/>
        </w:tabs>
        <w:spacing w:before="480" w:line="480" w:lineRule="auto"/>
        <w:ind w:left="533" w:hanging="533"/>
        <w:jc w:val="both"/>
        <w:outlineLvl w:val="0"/>
        <w:rPr>
          <w:rFonts w:eastAsia="Times New Roman"/>
          <w:i/>
          <w:snapToGrid w:val="0"/>
          <w:szCs w:val="22"/>
          <w:lang w:val="es-ES_tradnl" w:eastAsia="en-US"/>
        </w:rPr>
      </w:pPr>
      <w:r w:rsidRPr="00BE6A79">
        <w:rPr>
          <w:rFonts w:eastAsia="Times New Roman"/>
          <w:i/>
          <w:snapToGrid w:val="0"/>
          <w:szCs w:val="22"/>
          <w:lang w:val="es-ES_tradnl" w:eastAsia="en-US"/>
        </w:rPr>
        <w:t>82</w:t>
      </w:r>
      <w:r w:rsidRPr="00BE6A79">
        <w:rPr>
          <w:rFonts w:eastAsia="Times New Roman"/>
          <w:i/>
          <w:iCs/>
          <w:snapToGrid w:val="0"/>
          <w:szCs w:val="22"/>
          <w:lang w:val="es-ES_tradnl" w:eastAsia="en-US"/>
        </w:rPr>
        <w:t>quater</w:t>
      </w:r>
      <w:r w:rsidRPr="00BE6A79">
        <w:rPr>
          <w:rFonts w:eastAsia="Times New Roman"/>
          <w:i/>
          <w:snapToGrid w:val="0"/>
          <w:szCs w:val="22"/>
          <w:lang w:val="es-ES_tradnl" w:eastAsia="en-US"/>
        </w:rPr>
        <w:t>.1   </w:t>
      </w:r>
      <w:r w:rsidRPr="00BE6A79">
        <w:rPr>
          <w:rFonts w:eastAsia="Times New Roman"/>
          <w:i/>
          <w:iCs/>
          <w:snapToGrid w:val="0"/>
          <w:szCs w:val="22"/>
          <w:lang w:val="es-ES_tradnl" w:eastAsia="en-US"/>
        </w:rPr>
        <w:t>Excusa de los retrasos en el cumplimiento de los plazos</w:t>
      </w:r>
    </w:p>
    <w:p w:rsidR="00EA631B" w:rsidRPr="00BE6A79" w:rsidRDefault="00EA631B" w:rsidP="00502EAC">
      <w:pPr>
        <w:widowControl w:val="0"/>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a)  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w:t>
      </w:r>
      <w:r w:rsidR="001C2931" w:rsidRPr="00BE6A79">
        <w:rPr>
          <w:rFonts w:eastAsia="Times New Roman"/>
          <w:snapToGrid w:val="0"/>
          <w:color w:val="0000FF"/>
          <w:szCs w:val="22"/>
          <w:u w:val="single"/>
          <w:lang w:val="es-ES_tradnl" w:eastAsia="en-US"/>
        </w:rPr>
        <w:t>, indisponibilidad generalizada de los servicios de comunicación electrónica</w:t>
      </w:r>
      <w:r w:rsidRPr="00BE6A79">
        <w:rPr>
          <w:rFonts w:eastAsia="Times New Roman"/>
          <w:snapToGrid w:val="0"/>
          <w:szCs w:val="22"/>
          <w:lang w:val="es-ES_tradnl" w:eastAsia="en-US"/>
        </w:rPr>
        <w:t xml:space="preserve"> u otros motivos semejantes registrados en la localidad en donde la parte interesada tenga su domicilio, su sede o su residencia, y que ha realizado el acto tan pronto como ha sido  razonablemente posible.</w:t>
      </w:r>
    </w:p>
    <w:p w:rsidR="00EA631B" w:rsidRPr="00BE6A79" w:rsidRDefault="00EA631B" w:rsidP="00502EAC">
      <w:pPr>
        <w:widowControl w:val="0"/>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b)  [Sin cambios] Tal prueba deberá presentarse a la Oficina, la Administración o la Oficina Internacional, según proceda, a más tardar seis meses después del vencimiento del plazo aplicable en cada caso concreto.  Si se probasen esas circunstancias a satisfacción del destinatario, se excusará el retraso en el cumplimiento del plazo.</w:t>
      </w:r>
    </w:p>
    <w:p w:rsidR="00EA631B" w:rsidRPr="00BE6A79" w:rsidRDefault="00EA631B" w:rsidP="00502EAC">
      <w:pPr>
        <w:widowControl w:val="0"/>
        <w:tabs>
          <w:tab w:val="left" w:pos="454"/>
        </w:tabs>
        <w:spacing w:before="240" w:after="240" w:line="480" w:lineRule="auto"/>
        <w:rPr>
          <w:rFonts w:eastAsia="Times New Roman"/>
          <w:snapToGrid w:val="0"/>
          <w:szCs w:val="22"/>
          <w:lang w:val="es-ES_tradnl" w:eastAsia="en-US"/>
        </w:rPr>
      </w:pPr>
      <w:r w:rsidRPr="00BE6A79">
        <w:rPr>
          <w:rFonts w:eastAsia="Times New Roman"/>
          <w:snapToGrid w:val="0"/>
          <w:szCs w:val="22"/>
          <w:lang w:val="es-ES_tradnl" w:eastAsia="en-US"/>
        </w:rPr>
        <w:tab/>
        <w:t xml:space="preserve">c)  [Sin cambios] La excusa de un retraso no se tomará en consideración por cualquier Oficina designada o elegida ante la cual el solicitante, en el momento en que se adopte la decisión de excusar el retraso, ya haya realizado los actos mencionados en el </w:t>
      </w:r>
      <w:r w:rsidR="00647E44" w:rsidRPr="00BE6A79">
        <w:rPr>
          <w:rFonts w:eastAsia="Times New Roman"/>
          <w:snapToGrid w:val="0"/>
          <w:szCs w:val="22"/>
          <w:lang w:val="es-ES_tradnl" w:eastAsia="en-US"/>
        </w:rPr>
        <w:t>Artículo </w:t>
      </w:r>
      <w:r w:rsidRPr="00BE6A79">
        <w:rPr>
          <w:rFonts w:eastAsia="Times New Roman"/>
          <w:snapToGrid w:val="0"/>
          <w:szCs w:val="22"/>
          <w:lang w:val="es-ES_tradnl" w:eastAsia="en-US"/>
        </w:rPr>
        <w:t xml:space="preserve">22 o en el </w:t>
      </w:r>
      <w:r w:rsidR="00647E44" w:rsidRPr="00BE6A79">
        <w:rPr>
          <w:rFonts w:eastAsia="Times New Roman"/>
          <w:snapToGrid w:val="0"/>
          <w:szCs w:val="22"/>
          <w:lang w:val="es-ES_tradnl" w:eastAsia="en-US"/>
        </w:rPr>
        <w:t>Artículo </w:t>
      </w:r>
      <w:r w:rsidRPr="00BE6A79">
        <w:rPr>
          <w:rFonts w:eastAsia="Times New Roman"/>
          <w:snapToGrid w:val="0"/>
          <w:szCs w:val="22"/>
          <w:lang w:val="es-ES_tradnl" w:eastAsia="en-US"/>
        </w:rPr>
        <w:t>39.</w:t>
      </w:r>
    </w:p>
    <w:p w:rsidR="00EA631B" w:rsidRPr="00BE6A79" w:rsidRDefault="00EA631B" w:rsidP="00502EAC">
      <w:pPr>
        <w:widowControl w:val="0"/>
        <w:tabs>
          <w:tab w:val="left" w:pos="454"/>
        </w:tabs>
        <w:spacing w:before="240" w:after="240" w:line="480" w:lineRule="auto"/>
        <w:rPr>
          <w:rFonts w:eastAsia="Times New Roman"/>
          <w:snapToGrid w:val="0"/>
          <w:szCs w:val="22"/>
          <w:lang w:val="es-ES_tradnl" w:eastAsia="en-US"/>
        </w:rPr>
      </w:pPr>
    </w:p>
    <w:p w:rsidR="00EA631B" w:rsidRPr="00BE6A79" w:rsidRDefault="00EA631B" w:rsidP="00502EAC">
      <w:pPr>
        <w:ind w:left="5534"/>
        <w:rPr>
          <w:lang w:val="es-ES_tradnl"/>
        </w:rPr>
      </w:pPr>
      <w:r w:rsidRPr="00BE6A79">
        <w:rPr>
          <w:lang w:val="es-ES_tradnl"/>
        </w:rPr>
        <w:t xml:space="preserve">[Sigue el </w:t>
      </w:r>
      <w:r w:rsidR="00E10014" w:rsidRPr="00BE6A79">
        <w:rPr>
          <w:lang w:val="es-ES_tradnl"/>
        </w:rPr>
        <w:t>Anexo </w:t>
      </w:r>
      <w:r w:rsidRPr="00BE6A79">
        <w:rPr>
          <w:lang w:val="es-ES_tradnl"/>
        </w:rPr>
        <w:t>VI]</w:t>
      </w:r>
    </w:p>
    <w:p w:rsidR="00EA631B" w:rsidRPr="00BE6A79" w:rsidRDefault="00EA631B" w:rsidP="00502EAC">
      <w:pPr>
        <w:rPr>
          <w:lang w:val="es-ES_tradnl"/>
        </w:rPr>
      </w:pPr>
    </w:p>
    <w:p w:rsidR="00EA631B" w:rsidRPr="00BE6A79" w:rsidRDefault="00EA631B" w:rsidP="00502EAC">
      <w:pPr>
        <w:rPr>
          <w:lang w:val="es-ES_tradnl"/>
        </w:rPr>
      </w:pPr>
    </w:p>
    <w:p w:rsidR="00EA631B" w:rsidRPr="00BE6A79" w:rsidRDefault="00EA631B" w:rsidP="00502EAC">
      <w:pPr>
        <w:rPr>
          <w:lang w:val="es-ES_tradnl"/>
        </w:rPr>
        <w:sectPr w:rsidR="00EA631B" w:rsidRPr="00BE6A79" w:rsidSect="00EA631B">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p>
    <w:p w:rsidR="00EA631B" w:rsidRPr="00BE6A79" w:rsidRDefault="00EA631B" w:rsidP="00502EAC">
      <w:pPr>
        <w:rPr>
          <w:lang w:val="es-ES_tradnl"/>
        </w:rPr>
      </w:pPr>
    </w:p>
    <w:p w:rsidR="00A16957" w:rsidRPr="00BE6A79" w:rsidRDefault="00A16957" w:rsidP="00502EAC">
      <w:pPr>
        <w:rPr>
          <w:lang w:val="es-ES_tradnl"/>
        </w:rPr>
      </w:pPr>
    </w:p>
    <w:p w:rsidR="00EA631B" w:rsidRPr="00BE6A79" w:rsidRDefault="00EA631B" w:rsidP="00502EAC">
      <w:pPr>
        <w:rPr>
          <w:lang w:val="es-ES_tradnl"/>
        </w:rPr>
      </w:pPr>
    </w:p>
    <w:p w:rsidR="00EA631B" w:rsidRPr="00BE6A79" w:rsidRDefault="00EA631B" w:rsidP="00502EAC">
      <w:pPr>
        <w:jc w:val="center"/>
        <w:rPr>
          <w:lang w:val="es-ES_tradnl"/>
        </w:rPr>
      </w:pPr>
      <w:r w:rsidRPr="00BE6A79">
        <w:rPr>
          <w:lang w:val="es-ES_tradnl"/>
        </w:rPr>
        <w:t>PROPUESTAS DE MODIFICACIÓN DEL REGLAMENTO DEL PCT RECOMENDADAS EN RELACIÓN CON EL PUNTO 27 DEL ORDEN DEL DÍA</w:t>
      </w:r>
    </w:p>
    <w:p w:rsidR="00EA631B" w:rsidRPr="00BE6A79" w:rsidRDefault="00EA631B" w:rsidP="00502EAC">
      <w:pPr>
        <w:jc w:val="center"/>
        <w:rPr>
          <w:lang w:val="es-ES_tradnl"/>
        </w:rPr>
      </w:pPr>
    </w:p>
    <w:p w:rsidR="00EA631B" w:rsidRPr="00BE6A79" w:rsidRDefault="00EA631B" w:rsidP="00502EAC">
      <w:pPr>
        <w:jc w:val="center"/>
        <w:rPr>
          <w:lang w:val="es-ES_tradnl"/>
        </w:rPr>
      </w:pPr>
      <w:r w:rsidRPr="00BE6A79">
        <w:rPr>
          <w:lang w:val="es-ES_tradnl"/>
        </w:rPr>
        <w:t>IDIOMAS DE COMUNICACIÓN CON LA OFICINA INTERNACIONAL</w:t>
      </w:r>
    </w:p>
    <w:p w:rsidR="00EA631B" w:rsidRPr="00BE6A79" w:rsidRDefault="00EA631B" w:rsidP="00502EAC">
      <w:pPr>
        <w:rPr>
          <w:lang w:val="es-ES_tradnl"/>
        </w:rPr>
      </w:pPr>
    </w:p>
    <w:p w:rsidR="00EA631B" w:rsidRPr="00BE6A79" w:rsidRDefault="00EA631B" w:rsidP="00502EAC">
      <w:pPr>
        <w:widowControl w:val="0"/>
        <w:rPr>
          <w:lang w:val="es-ES_tradnl"/>
        </w:rPr>
      </w:pPr>
      <w:r w:rsidRPr="00BE6A79">
        <w:rPr>
          <w:i/>
          <w:lang w:val="es-ES_tradnl"/>
        </w:rPr>
        <w:t>[No se han modificado dichas propuestas de modificación respecto de las que constan en el Anexo del documento PCT/WG/8/23</w:t>
      </w:r>
      <w:r w:rsidR="001C2931" w:rsidRPr="00BE6A79">
        <w:rPr>
          <w:i/>
          <w:lang w:val="es-ES_tradnl"/>
        </w:rPr>
        <w:t>.</w:t>
      </w:r>
      <w:r w:rsidRPr="00BE6A79">
        <w:rPr>
          <w:i/>
          <w:lang w:val="es-ES_tradnl"/>
        </w:rPr>
        <w:t>]</w:t>
      </w:r>
    </w:p>
    <w:p w:rsidR="00EA631B" w:rsidRPr="00BE6A79" w:rsidRDefault="00EA631B" w:rsidP="00502EAC">
      <w:pPr>
        <w:rPr>
          <w:lang w:val="es-ES_tradnl"/>
        </w:rPr>
      </w:pPr>
    </w:p>
    <w:p w:rsidR="00EA631B" w:rsidRPr="00BE6A79" w:rsidRDefault="00EA631B" w:rsidP="00502EAC">
      <w:pPr>
        <w:jc w:val="center"/>
        <w:rPr>
          <w:lang w:val="es-ES_tradnl"/>
        </w:rPr>
      </w:pPr>
      <w:r w:rsidRPr="00BE6A79">
        <w:rPr>
          <w:lang w:val="es-ES_tradnl"/>
        </w:rPr>
        <w:t>ÍNDICE</w:t>
      </w:r>
    </w:p>
    <w:p w:rsidR="00EA631B" w:rsidRPr="00BE6A79" w:rsidRDefault="00EA631B" w:rsidP="00502EAC">
      <w:pPr>
        <w:rPr>
          <w:lang w:val="es-ES_tradnl"/>
        </w:rPr>
      </w:pPr>
    </w:p>
    <w:p w:rsidR="00EA631B" w:rsidRPr="00BE6A79" w:rsidRDefault="00EA631B" w:rsidP="00502EAC">
      <w:pPr>
        <w:tabs>
          <w:tab w:val="right" w:pos="9355"/>
        </w:tabs>
        <w:spacing w:after="100"/>
        <w:rPr>
          <w:rFonts w:asciiTheme="minorHAnsi" w:eastAsiaTheme="minorEastAsia" w:hAnsiTheme="minorHAnsi" w:cstheme="minorBidi"/>
          <w:noProof/>
          <w:szCs w:val="22"/>
          <w:lang w:val="es-ES_tradnl" w:eastAsia="en-US"/>
        </w:rPr>
      </w:pPr>
      <w:r w:rsidRPr="00BE6A79">
        <w:rPr>
          <w:lang w:val="es-ES_tradnl"/>
        </w:rPr>
        <w:fldChar w:fldCharType="begin"/>
      </w:r>
      <w:r w:rsidRPr="00BE6A79">
        <w:rPr>
          <w:lang w:val="es-ES_tradnl"/>
        </w:rPr>
        <w:instrText xml:space="preserve"> TOC \h \z \t "Leg # Title;1;Leg SubRule #;2" </w:instrText>
      </w:r>
      <w:r w:rsidRPr="00BE6A79">
        <w:rPr>
          <w:lang w:val="es-ES_tradnl"/>
        </w:rPr>
        <w:fldChar w:fldCharType="separate"/>
      </w:r>
      <w:hyperlink w:anchor="_Toc418843537" w:history="1">
        <w:r w:rsidRPr="00BE6A79">
          <w:rPr>
            <w:noProof/>
            <w:lang w:val="es-ES_tradnl"/>
          </w:rPr>
          <w:t>Regla 92  Correspondencia</w:t>
        </w:r>
        <w:r w:rsidRPr="00BE6A79">
          <w:rPr>
            <w:noProof/>
            <w:webHidden/>
            <w:lang w:val="es-ES_tradnl"/>
          </w:rPr>
          <w:tab/>
        </w:r>
        <w:r w:rsidRPr="00BE6A79">
          <w:rPr>
            <w:noProof/>
            <w:webHidden/>
            <w:lang w:val="es-ES_tradnl"/>
          </w:rPr>
          <w:fldChar w:fldCharType="begin"/>
        </w:r>
        <w:r w:rsidRPr="00BE6A79">
          <w:rPr>
            <w:noProof/>
            <w:webHidden/>
            <w:lang w:val="es-ES_tradnl"/>
          </w:rPr>
          <w:instrText xml:space="preserve"> PAGEREF _Toc418843537 \h </w:instrText>
        </w:r>
        <w:r w:rsidRPr="00BE6A79">
          <w:rPr>
            <w:noProof/>
            <w:webHidden/>
            <w:lang w:val="es-ES_tradnl"/>
          </w:rPr>
        </w:r>
        <w:r w:rsidRPr="00BE6A79">
          <w:rPr>
            <w:noProof/>
            <w:webHidden/>
            <w:lang w:val="es-ES_tradnl"/>
          </w:rPr>
          <w:fldChar w:fldCharType="separate"/>
        </w:r>
        <w:r w:rsidR="00FE477E">
          <w:rPr>
            <w:noProof/>
            <w:webHidden/>
            <w:lang w:val="es-ES_tradnl"/>
          </w:rPr>
          <w:t>2</w:t>
        </w:r>
        <w:r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hyperlink w:anchor="_Toc418843538" w:history="1">
        <w:r w:rsidR="00EA631B" w:rsidRPr="00BE6A79">
          <w:rPr>
            <w:noProof/>
            <w:lang w:val="es-ES_tradnl"/>
          </w:rPr>
          <w:t>92.1   [Sin cambios]</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_Toc418843538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2</w:t>
        </w:r>
        <w:r w:rsidR="00EA631B"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hyperlink w:anchor="_Toc418843539" w:history="1">
        <w:r w:rsidR="00EA631B" w:rsidRPr="00BE6A79">
          <w:rPr>
            <w:noProof/>
            <w:lang w:val="es-ES_tradnl"/>
          </w:rPr>
          <w:t>92.2   Idiomas</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_Toc418843539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2</w:t>
        </w:r>
        <w:r w:rsidR="00EA631B" w:rsidRPr="00BE6A79">
          <w:rPr>
            <w:noProof/>
            <w:webHidden/>
            <w:lang w:val="es-ES_tradnl"/>
          </w:rPr>
          <w:fldChar w:fldCharType="end"/>
        </w:r>
      </w:hyperlink>
    </w:p>
    <w:p w:rsidR="00EA631B" w:rsidRPr="00BE6A79" w:rsidRDefault="00FE477E" w:rsidP="00502EAC">
      <w:pPr>
        <w:widowControl w:val="0"/>
        <w:tabs>
          <w:tab w:val="right" w:leader="dot" w:pos="9345"/>
        </w:tabs>
        <w:spacing w:after="100"/>
        <w:ind w:left="284"/>
        <w:rPr>
          <w:rFonts w:asciiTheme="minorHAnsi" w:eastAsiaTheme="minorEastAsia" w:hAnsiTheme="minorHAnsi" w:cstheme="minorBidi"/>
          <w:noProof/>
          <w:szCs w:val="22"/>
          <w:lang w:val="es-ES_tradnl" w:eastAsia="en-US"/>
        </w:rPr>
      </w:pPr>
      <w:hyperlink w:anchor="_Toc418843540" w:history="1">
        <w:r w:rsidR="00EA631B" w:rsidRPr="00BE6A79">
          <w:rPr>
            <w:noProof/>
            <w:lang w:val="es-ES_tradnl"/>
          </w:rPr>
          <w:t>92.3 y 92.4  [Sin cambios]</w:t>
        </w:r>
        <w:r w:rsidR="00EA631B" w:rsidRPr="00BE6A79">
          <w:rPr>
            <w:noProof/>
            <w:webHidden/>
            <w:lang w:val="es-ES_tradnl"/>
          </w:rPr>
          <w:tab/>
        </w:r>
        <w:r w:rsidR="00EA631B" w:rsidRPr="00BE6A79">
          <w:rPr>
            <w:noProof/>
            <w:webHidden/>
            <w:lang w:val="es-ES_tradnl"/>
          </w:rPr>
          <w:fldChar w:fldCharType="begin"/>
        </w:r>
        <w:r w:rsidR="00EA631B" w:rsidRPr="00BE6A79">
          <w:rPr>
            <w:noProof/>
            <w:webHidden/>
            <w:lang w:val="es-ES_tradnl"/>
          </w:rPr>
          <w:instrText xml:space="preserve"> PAGEREF _Toc418843540 \h </w:instrText>
        </w:r>
        <w:r w:rsidR="00EA631B" w:rsidRPr="00BE6A79">
          <w:rPr>
            <w:noProof/>
            <w:webHidden/>
            <w:lang w:val="es-ES_tradnl"/>
          </w:rPr>
        </w:r>
        <w:r w:rsidR="00EA631B" w:rsidRPr="00BE6A79">
          <w:rPr>
            <w:noProof/>
            <w:webHidden/>
            <w:lang w:val="es-ES_tradnl"/>
          </w:rPr>
          <w:fldChar w:fldCharType="separate"/>
        </w:r>
        <w:r>
          <w:rPr>
            <w:noProof/>
            <w:webHidden/>
            <w:lang w:val="es-ES_tradnl"/>
          </w:rPr>
          <w:t>2</w:t>
        </w:r>
        <w:r w:rsidR="00EA631B" w:rsidRPr="00BE6A79">
          <w:rPr>
            <w:noProof/>
            <w:webHidden/>
            <w:lang w:val="es-ES_tradnl"/>
          </w:rPr>
          <w:fldChar w:fldCharType="end"/>
        </w:r>
      </w:hyperlink>
    </w:p>
    <w:p w:rsidR="00EA631B" w:rsidRPr="00BE6A79" w:rsidRDefault="00EA631B" w:rsidP="00502EAC">
      <w:pPr>
        <w:rPr>
          <w:lang w:val="es-ES_tradnl"/>
        </w:rPr>
      </w:pPr>
      <w:r w:rsidRPr="00BE6A79">
        <w:rPr>
          <w:lang w:val="es-ES_tradnl"/>
        </w:rPr>
        <w:fldChar w:fldCharType="end"/>
      </w:r>
    </w:p>
    <w:p w:rsidR="00EA631B" w:rsidRPr="00BE6A79" w:rsidRDefault="00EA631B" w:rsidP="00502EAC">
      <w:pPr>
        <w:rPr>
          <w:lang w:val="es-ES_tradnl"/>
        </w:rPr>
      </w:pPr>
    </w:p>
    <w:p w:rsidR="00EA631B" w:rsidRPr="00BE6A79" w:rsidRDefault="00EA631B" w:rsidP="00502EAC">
      <w:pPr>
        <w:keepNext/>
        <w:keepLines/>
        <w:pageBreakBefore/>
        <w:spacing w:before="240" w:line="480" w:lineRule="auto"/>
        <w:jc w:val="center"/>
        <w:rPr>
          <w:rFonts w:eastAsia="Times New Roman"/>
          <w:b/>
          <w:snapToGrid w:val="0"/>
          <w:szCs w:val="22"/>
          <w:lang w:val="es-ES_tradnl" w:eastAsia="en-US"/>
        </w:rPr>
      </w:pPr>
      <w:bookmarkStart w:id="42" w:name="_Toc418843537"/>
      <w:bookmarkStart w:id="43" w:name="AxI"/>
      <w:r w:rsidRPr="00BE6A79">
        <w:rPr>
          <w:rFonts w:eastAsia="Times New Roman"/>
          <w:b/>
          <w:snapToGrid w:val="0"/>
          <w:szCs w:val="22"/>
          <w:lang w:val="es-ES_tradnl" w:eastAsia="en-US"/>
        </w:rPr>
        <w:lastRenderedPageBreak/>
        <w:t xml:space="preserve">Regla 92 </w:t>
      </w:r>
      <w:r w:rsidRPr="00BE6A79">
        <w:rPr>
          <w:rFonts w:eastAsia="Times New Roman"/>
          <w:b/>
          <w:snapToGrid w:val="0"/>
          <w:szCs w:val="22"/>
          <w:lang w:val="es-ES_tradnl" w:eastAsia="en-US"/>
        </w:rPr>
        <w:br/>
        <w:t>Correspondencia</w:t>
      </w:r>
      <w:bookmarkEnd w:id="42"/>
    </w:p>
    <w:p w:rsidR="00EA631B" w:rsidRPr="00BE6A79" w:rsidRDefault="00EA631B" w:rsidP="00502EAC">
      <w:pPr>
        <w:keepNext/>
        <w:tabs>
          <w:tab w:val="left" w:pos="510"/>
        </w:tabs>
        <w:spacing w:before="240" w:line="360" w:lineRule="auto"/>
        <w:ind w:left="533" w:hanging="533"/>
        <w:jc w:val="both"/>
        <w:outlineLvl w:val="0"/>
        <w:rPr>
          <w:rFonts w:eastAsia="Times New Roman"/>
          <w:i/>
          <w:snapToGrid w:val="0"/>
          <w:szCs w:val="22"/>
          <w:lang w:val="es-ES_tradnl" w:eastAsia="en-US"/>
        </w:rPr>
      </w:pPr>
      <w:bookmarkStart w:id="44" w:name="_Toc418843538"/>
      <w:r w:rsidRPr="00BE6A79">
        <w:rPr>
          <w:rFonts w:eastAsia="Times New Roman"/>
          <w:snapToGrid w:val="0"/>
          <w:szCs w:val="22"/>
          <w:lang w:val="es-ES_tradnl" w:eastAsia="en-US"/>
        </w:rPr>
        <w:t>92.1</w:t>
      </w:r>
      <w:r w:rsidRPr="00BE6A79">
        <w:rPr>
          <w:rFonts w:eastAsia="Times New Roman"/>
          <w:i/>
          <w:snapToGrid w:val="0"/>
          <w:szCs w:val="22"/>
          <w:lang w:val="es-ES_tradnl" w:eastAsia="en-US"/>
        </w:rPr>
        <w:t>   [Sin cambios]</w:t>
      </w:r>
      <w:bookmarkEnd w:id="44"/>
    </w:p>
    <w:p w:rsidR="00EA631B" w:rsidRPr="00BE6A79" w:rsidRDefault="00EA631B" w:rsidP="00502EAC">
      <w:pPr>
        <w:keepNext/>
        <w:tabs>
          <w:tab w:val="left" w:pos="510"/>
        </w:tabs>
        <w:spacing w:before="360" w:line="360" w:lineRule="auto"/>
        <w:ind w:left="533" w:hanging="533"/>
        <w:jc w:val="both"/>
        <w:outlineLvl w:val="0"/>
        <w:rPr>
          <w:rFonts w:eastAsia="Times New Roman"/>
          <w:snapToGrid w:val="0"/>
          <w:szCs w:val="22"/>
          <w:lang w:val="es-ES_tradnl" w:eastAsia="en-US"/>
        </w:rPr>
      </w:pPr>
      <w:bookmarkStart w:id="45" w:name="_Toc418843539"/>
      <w:r w:rsidRPr="00BE6A79">
        <w:rPr>
          <w:rFonts w:eastAsia="Times New Roman"/>
          <w:snapToGrid w:val="0"/>
          <w:szCs w:val="22"/>
          <w:lang w:val="es-ES_tradnl" w:eastAsia="en-US"/>
        </w:rPr>
        <w:t>92.2   Idiomas</w:t>
      </w:r>
      <w:bookmarkEnd w:id="45"/>
    </w:p>
    <w:p w:rsidR="00EA631B" w:rsidRPr="00BE6A79" w:rsidRDefault="00EA631B" w:rsidP="00502EAC">
      <w:pPr>
        <w:tabs>
          <w:tab w:val="left" w:pos="454"/>
        </w:tabs>
        <w:spacing w:before="240" w:after="240" w:line="360" w:lineRule="auto"/>
        <w:rPr>
          <w:rFonts w:eastAsia="Times New Roman"/>
          <w:snapToGrid w:val="0"/>
          <w:szCs w:val="22"/>
          <w:lang w:val="es-ES_tradnl" w:eastAsia="en-US"/>
        </w:rPr>
      </w:pPr>
      <w:r w:rsidRPr="00BE6A79">
        <w:rPr>
          <w:rFonts w:eastAsia="Times New Roman"/>
          <w:snapToGrid w:val="0"/>
          <w:szCs w:val="22"/>
          <w:lang w:val="es-ES_tradnl" w:eastAsia="en-US"/>
        </w:rPr>
        <w:tab/>
        <w:t>a)  </w:t>
      </w:r>
      <w:r w:rsidRPr="00BE6A79">
        <w:rPr>
          <w:rFonts w:eastAsia="Times New Roman"/>
          <w:i/>
          <w:iCs/>
          <w:snapToGrid w:val="0"/>
          <w:szCs w:val="22"/>
          <w:lang w:val="es-ES_tradnl" w:eastAsia="en-US"/>
        </w:rPr>
        <w:t>[Sin cambios]</w:t>
      </w:r>
      <w:r w:rsidRPr="00BE6A79">
        <w:rPr>
          <w:rFonts w:eastAsia="Times New Roman"/>
          <w:snapToGrid w:val="0"/>
          <w:szCs w:val="22"/>
          <w:lang w:val="es-ES_tradnl" w:eastAsia="en-US"/>
        </w:rPr>
        <w:t xml:space="preserve">  Sin perjuicio de lo dispuesto en las </w:t>
      </w:r>
      <w:r w:rsidR="0014653F" w:rsidRPr="00BE6A79">
        <w:rPr>
          <w:rFonts w:eastAsia="Times New Roman"/>
          <w:snapToGrid w:val="0"/>
          <w:szCs w:val="22"/>
          <w:lang w:val="es-ES_tradnl" w:eastAsia="en-US"/>
        </w:rPr>
        <w:t>Reglas </w:t>
      </w:r>
      <w:r w:rsidRPr="00BE6A79">
        <w:rPr>
          <w:rFonts w:eastAsia="Times New Roman"/>
          <w:snapToGrid w:val="0"/>
          <w:szCs w:val="22"/>
          <w:lang w:val="es-ES_tradnl" w:eastAsia="en-US"/>
        </w:rPr>
        <w:t xml:space="preserve">55.1 y 55.3 y en el </w:t>
      </w:r>
      <w:r w:rsidR="00647E44" w:rsidRPr="00BE6A79">
        <w:rPr>
          <w:rFonts w:eastAsia="Times New Roman"/>
          <w:snapToGrid w:val="0"/>
          <w:szCs w:val="22"/>
          <w:lang w:val="es-ES_tradnl" w:eastAsia="en-US"/>
        </w:rPr>
        <w:t>párrafo </w:t>
      </w:r>
      <w:r w:rsidRPr="00BE6A79">
        <w:rPr>
          <w:rFonts w:eastAsia="Times New Roman"/>
          <w:snapToGrid w:val="0"/>
          <w:szCs w:val="22"/>
          <w:lang w:val="es-ES_tradnl" w:eastAsia="en-US"/>
        </w:rPr>
        <w:t>b) de la presente Regla, toda carta o documento presentado por el solicitante a la Administración encargada de la búsqueda internacional o a la Administración encargada del examen preliminar internacional deberá redactarse en el mismo idioma que la solicitud internacional a la que se refiera.  No obstante, cuando haya sido transmitida una traducción de la solicitud internacional conforme a la Regla 23.1.b) o entregada conforme a la Regla 55.2, deberá utilizarse el idioma de esa traducción.</w:t>
      </w:r>
    </w:p>
    <w:p w:rsidR="00EA631B" w:rsidRPr="00BE6A79" w:rsidRDefault="00EA631B" w:rsidP="00502EAC">
      <w:pPr>
        <w:tabs>
          <w:tab w:val="left" w:pos="454"/>
        </w:tabs>
        <w:spacing w:before="240" w:after="240" w:line="360" w:lineRule="auto"/>
        <w:rPr>
          <w:rFonts w:eastAsia="Times New Roman"/>
          <w:snapToGrid w:val="0"/>
          <w:szCs w:val="22"/>
          <w:lang w:val="es-ES_tradnl" w:eastAsia="en-US"/>
        </w:rPr>
      </w:pPr>
      <w:r w:rsidRPr="00BE6A79">
        <w:rPr>
          <w:rFonts w:eastAsia="Times New Roman"/>
          <w:snapToGrid w:val="0"/>
          <w:szCs w:val="22"/>
          <w:lang w:val="es-ES_tradnl" w:eastAsia="en-US"/>
        </w:rPr>
        <w:tab/>
        <w:t>b)  </w:t>
      </w:r>
      <w:r w:rsidRPr="00BE6A79">
        <w:rPr>
          <w:rFonts w:eastAsia="Times New Roman"/>
          <w:i/>
          <w:iCs/>
          <w:snapToGrid w:val="0"/>
          <w:szCs w:val="22"/>
          <w:lang w:val="es-ES_tradnl" w:eastAsia="en-US"/>
        </w:rPr>
        <w:t>[Sin cambios]</w:t>
      </w:r>
      <w:r w:rsidRPr="00BE6A79">
        <w:rPr>
          <w:rFonts w:eastAsia="Times New Roman"/>
          <w:snapToGrid w:val="0"/>
          <w:szCs w:val="22"/>
          <w:lang w:val="es-ES_tradnl" w:eastAsia="en-US"/>
        </w:rPr>
        <w:t xml:space="preserve">  Cualquier carta dirigida por el solicitante a la Administración encargada de la búsqueda internacional o a la Administración encargada del examen preliminar internacional podrá redactarse en un idioma distinto del de la solicitud internacional, a condición de que dicha Administración autorice el uso de ese idioma.</w:t>
      </w:r>
    </w:p>
    <w:p w:rsidR="00EA631B" w:rsidRPr="00BE6A79" w:rsidRDefault="00EA631B" w:rsidP="00502EAC">
      <w:pPr>
        <w:tabs>
          <w:tab w:val="left" w:pos="454"/>
        </w:tabs>
        <w:spacing w:before="240" w:after="240" w:line="360" w:lineRule="auto"/>
        <w:rPr>
          <w:rFonts w:eastAsia="Times New Roman"/>
          <w:snapToGrid w:val="0"/>
          <w:szCs w:val="22"/>
          <w:lang w:val="es-ES_tradnl" w:eastAsia="en-US"/>
        </w:rPr>
      </w:pPr>
      <w:r w:rsidRPr="00BE6A79">
        <w:rPr>
          <w:rFonts w:eastAsia="Times New Roman"/>
          <w:snapToGrid w:val="0"/>
          <w:szCs w:val="22"/>
          <w:lang w:val="es-ES_tradnl" w:eastAsia="en-US"/>
        </w:rPr>
        <w:tab/>
        <w:t>c)  [</w:t>
      </w:r>
      <w:r w:rsidRPr="00BE6A79">
        <w:rPr>
          <w:rFonts w:eastAsia="Times New Roman"/>
          <w:i/>
          <w:snapToGrid w:val="0"/>
          <w:szCs w:val="22"/>
          <w:lang w:val="es-ES_tradnl" w:eastAsia="en-US"/>
        </w:rPr>
        <w:t>Sigue suprimid</w:t>
      </w:r>
      <w:r w:rsidR="00A16957" w:rsidRPr="00BE6A79">
        <w:rPr>
          <w:rFonts w:eastAsia="Times New Roman"/>
          <w:i/>
          <w:snapToGrid w:val="0"/>
          <w:szCs w:val="22"/>
          <w:lang w:val="es-ES_tradnl" w:eastAsia="en-US"/>
        </w:rPr>
        <w:t>o</w:t>
      </w:r>
      <w:r w:rsidRPr="00BE6A79">
        <w:rPr>
          <w:rFonts w:eastAsia="Times New Roman"/>
          <w:snapToGrid w:val="0"/>
          <w:szCs w:val="22"/>
          <w:lang w:val="es-ES_tradnl" w:eastAsia="en-US"/>
        </w:rPr>
        <w:t>]</w:t>
      </w:r>
    </w:p>
    <w:p w:rsidR="00EA631B" w:rsidRPr="00BE6A79" w:rsidRDefault="00EA631B" w:rsidP="00502EAC">
      <w:pPr>
        <w:tabs>
          <w:tab w:val="left" w:pos="454"/>
        </w:tabs>
        <w:spacing w:before="240" w:after="240" w:line="360" w:lineRule="auto"/>
        <w:rPr>
          <w:rFonts w:eastAsia="Times New Roman"/>
          <w:snapToGrid w:val="0"/>
          <w:szCs w:val="22"/>
          <w:lang w:val="es-ES_tradnl" w:eastAsia="en-US"/>
        </w:rPr>
      </w:pPr>
      <w:r w:rsidRPr="00BE6A79">
        <w:rPr>
          <w:rFonts w:eastAsia="Times New Roman"/>
          <w:snapToGrid w:val="0"/>
          <w:szCs w:val="22"/>
          <w:lang w:val="es-ES_tradnl" w:eastAsia="en-US"/>
        </w:rPr>
        <w:tab/>
        <w:t>d)  Cualquier carta que el solicitante dirija a la Oficina Internacional deberá redactarse en francés, en inglés o en cualquier otro idioma de publicación permitido en las Instrucciones Administrativas.</w:t>
      </w:r>
    </w:p>
    <w:p w:rsidR="00EA631B" w:rsidRPr="00BE6A79" w:rsidRDefault="00EA631B" w:rsidP="00502EAC">
      <w:pPr>
        <w:tabs>
          <w:tab w:val="left" w:pos="454"/>
        </w:tabs>
        <w:spacing w:before="240" w:after="240" w:line="360" w:lineRule="auto"/>
        <w:rPr>
          <w:rFonts w:eastAsia="Times New Roman"/>
          <w:snapToGrid w:val="0"/>
          <w:szCs w:val="22"/>
          <w:lang w:val="es-ES_tradnl" w:eastAsia="en-US"/>
        </w:rPr>
      </w:pPr>
      <w:r w:rsidRPr="00BE6A79">
        <w:rPr>
          <w:rFonts w:eastAsia="Times New Roman"/>
          <w:snapToGrid w:val="0"/>
          <w:szCs w:val="22"/>
          <w:lang w:val="es-ES_tradnl" w:eastAsia="en-US"/>
        </w:rPr>
        <w:tab/>
        <w:t>e)  </w:t>
      </w:r>
      <w:r w:rsidRPr="00BE6A79">
        <w:rPr>
          <w:rFonts w:eastAsia="Times New Roman"/>
          <w:i/>
          <w:iCs/>
          <w:snapToGrid w:val="0"/>
          <w:szCs w:val="22"/>
          <w:lang w:val="es-ES_tradnl" w:eastAsia="en-US"/>
        </w:rPr>
        <w:t xml:space="preserve">[Sin cambios] </w:t>
      </w:r>
      <w:r w:rsidRPr="00BE6A79">
        <w:rPr>
          <w:rFonts w:eastAsia="Times New Roman"/>
          <w:snapToGrid w:val="0"/>
          <w:szCs w:val="22"/>
          <w:lang w:val="es-ES_tradnl" w:eastAsia="en-US"/>
        </w:rPr>
        <w:t xml:space="preserve"> Cualquier carta o notificación que la Oficina Internacional dirija al solicitante o a cualquier Oficina nacional deberá redactarse en francés o en inglés.</w:t>
      </w:r>
    </w:p>
    <w:p w:rsidR="00EA631B" w:rsidRPr="00BE6A79" w:rsidRDefault="00EA631B" w:rsidP="00502EAC">
      <w:pPr>
        <w:keepNext/>
        <w:tabs>
          <w:tab w:val="left" w:pos="510"/>
        </w:tabs>
        <w:spacing w:before="480" w:line="360" w:lineRule="auto"/>
        <w:ind w:left="533" w:hanging="533"/>
        <w:outlineLvl w:val="0"/>
        <w:rPr>
          <w:rFonts w:eastAsia="Times New Roman"/>
          <w:snapToGrid w:val="0"/>
          <w:szCs w:val="22"/>
          <w:lang w:val="es-ES_tradnl" w:eastAsia="en-US"/>
        </w:rPr>
      </w:pPr>
      <w:bookmarkStart w:id="46" w:name="_Toc418843540"/>
      <w:r w:rsidRPr="00BE6A79">
        <w:rPr>
          <w:rFonts w:eastAsia="Times New Roman"/>
          <w:snapToGrid w:val="0"/>
          <w:szCs w:val="22"/>
          <w:lang w:val="es-ES_tradnl" w:eastAsia="en-US"/>
        </w:rPr>
        <w:t>92.3 y 92.4</w:t>
      </w:r>
      <w:r w:rsidRPr="00BE6A79">
        <w:rPr>
          <w:rFonts w:eastAsia="Times New Roman"/>
          <w:i/>
          <w:snapToGrid w:val="0"/>
          <w:szCs w:val="22"/>
          <w:lang w:val="es-ES_tradnl" w:eastAsia="en-US"/>
        </w:rPr>
        <w:t xml:space="preserve">  [Sin cambios]</w:t>
      </w:r>
      <w:bookmarkEnd w:id="46"/>
    </w:p>
    <w:p w:rsidR="00A16957" w:rsidRPr="00BE6A79" w:rsidRDefault="00A16957" w:rsidP="00502EAC">
      <w:pPr>
        <w:pStyle w:val="NormalBlack"/>
        <w:keepNext w:val="0"/>
        <w:rPr>
          <w:rFonts w:ascii="Arial" w:hAnsi="Arial" w:cs="Arial"/>
          <w:snapToGrid w:val="0"/>
          <w:sz w:val="22"/>
          <w:szCs w:val="22"/>
          <w:u w:val="none"/>
          <w:lang w:val="es-ES_tradnl"/>
        </w:rPr>
      </w:pPr>
    </w:p>
    <w:p w:rsidR="00A16957" w:rsidRPr="00BE6A79" w:rsidRDefault="00A16957" w:rsidP="00502EAC">
      <w:pPr>
        <w:pStyle w:val="NormalBlack"/>
        <w:keepNext w:val="0"/>
        <w:rPr>
          <w:rFonts w:ascii="Arial" w:hAnsi="Arial" w:cs="Arial"/>
          <w:snapToGrid w:val="0"/>
          <w:sz w:val="22"/>
          <w:szCs w:val="22"/>
          <w:u w:val="none"/>
          <w:lang w:val="es-ES_tradnl"/>
        </w:rPr>
      </w:pPr>
    </w:p>
    <w:bookmarkEnd w:id="43"/>
    <w:p w:rsidR="00EA631B" w:rsidRPr="00BE6A79" w:rsidRDefault="00A16957" w:rsidP="00502EAC">
      <w:pPr>
        <w:ind w:left="5534"/>
        <w:rPr>
          <w:lang w:val="es-ES_tradnl"/>
        </w:rPr>
      </w:pPr>
      <w:r w:rsidRPr="00BE6A79">
        <w:rPr>
          <w:lang w:val="es-ES_tradnl"/>
        </w:rPr>
        <w:t xml:space="preserve">[Sigue </w:t>
      </w:r>
      <w:r w:rsidR="00EA631B" w:rsidRPr="00BE6A79">
        <w:rPr>
          <w:lang w:val="es-ES_tradnl"/>
        </w:rPr>
        <w:t xml:space="preserve">el </w:t>
      </w:r>
      <w:r w:rsidR="00E10014" w:rsidRPr="00BE6A79">
        <w:rPr>
          <w:lang w:val="es-ES_tradnl"/>
        </w:rPr>
        <w:t>Anexo </w:t>
      </w:r>
      <w:r w:rsidR="00EA631B" w:rsidRPr="00BE6A79">
        <w:rPr>
          <w:lang w:val="es-ES_tradnl"/>
        </w:rPr>
        <w:t>VI</w:t>
      </w:r>
      <w:r w:rsidRPr="00BE6A79">
        <w:rPr>
          <w:lang w:val="es-ES_tradnl"/>
        </w:rPr>
        <w:t>I</w:t>
      </w:r>
      <w:r w:rsidR="00EA631B" w:rsidRPr="00BE6A79">
        <w:rPr>
          <w:lang w:val="es-ES_tradnl"/>
        </w:rPr>
        <w:t>]</w:t>
      </w:r>
    </w:p>
    <w:bookmarkEnd w:id="5"/>
    <w:bookmarkEnd w:id="6"/>
    <w:p w:rsidR="0001603D" w:rsidRPr="00BE6A79" w:rsidRDefault="0001603D" w:rsidP="00502EAC">
      <w:pPr>
        <w:pStyle w:val="NormalBlack"/>
        <w:keepNext w:val="0"/>
        <w:rPr>
          <w:rFonts w:ascii="Arial" w:hAnsi="Arial" w:cs="Arial"/>
          <w:sz w:val="22"/>
          <w:szCs w:val="22"/>
          <w:u w:val="none"/>
          <w:lang w:val="es-ES_tradnl"/>
        </w:rPr>
      </w:pPr>
    </w:p>
    <w:p w:rsidR="0001603D" w:rsidRPr="00BE6A79" w:rsidRDefault="0001603D" w:rsidP="00502EAC">
      <w:pPr>
        <w:pStyle w:val="Endofdocument-Annex"/>
        <w:rPr>
          <w:lang w:val="es-ES_tradnl"/>
        </w:rPr>
        <w:sectPr w:rsidR="0001603D" w:rsidRPr="00BE6A79" w:rsidSect="00404CB9">
          <w:headerReference w:type="default" r:id="rId25"/>
          <w:headerReference w:type="first" r:id="rId26"/>
          <w:endnotePr>
            <w:numFmt w:val="decimal"/>
          </w:endnotePr>
          <w:pgSz w:w="11907" w:h="16840" w:code="9"/>
          <w:pgMar w:top="567" w:right="1134" w:bottom="1418" w:left="1418" w:header="510" w:footer="1021" w:gutter="0"/>
          <w:pgNumType w:start="1"/>
          <w:cols w:space="720"/>
          <w:titlePg/>
          <w:docGrid w:linePitch="299"/>
        </w:sectPr>
      </w:pPr>
    </w:p>
    <w:p w:rsidR="0001603D" w:rsidRPr="00BE6A79" w:rsidRDefault="0001603D" w:rsidP="00502EAC">
      <w:pPr>
        <w:rPr>
          <w:sz w:val="24"/>
          <w:szCs w:val="24"/>
          <w:lang w:val="es-ES_tradnl"/>
        </w:rPr>
      </w:pPr>
    </w:p>
    <w:p w:rsidR="0001603D" w:rsidRPr="00BE6A79" w:rsidRDefault="0001603D" w:rsidP="00502EAC">
      <w:pPr>
        <w:rPr>
          <w:sz w:val="24"/>
          <w:szCs w:val="24"/>
          <w:lang w:val="es-ES_tradnl"/>
        </w:rPr>
      </w:pPr>
    </w:p>
    <w:p w:rsidR="0001603D" w:rsidRPr="00BE6A79" w:rsidRDefault="0001603D" w:rsidP="00502EAC">
      <w:pPr>
        <w:rPr>
          <w:sz w:val="24"/>
          <w:szCs w:val="24"/>
          <w:lang w:val="es-ES_tradnl"/>
        </w:rPr>
      </w:pPr>
    </w:p>
    <w:p w:rsidR="00C029A5" w:rsidRDefault="00C029A5" w:rsidP="00C029A5">
      <w:pPr>
        <w:rPr>
          <w:sz w:val="24"/>
          <w:szCs w:val="24"/>
          <w:lang w:val="fr-FR"/>
        </w:rPr>
      </w:pPr>
      <w:r w:rsidRPr="00CD6B47">
        <w:rPr>
          <w:sz w:val="24"/>
          <w:szCs w:val="24"/>
          <w:lang w:val="fr-FR"/>
        </w:rPr>
        <w:t>LISTE DES PARTICIPANTS/</w:t>
      </w:r>
      <w:r w:rsidRPr="00CD6B47">
        <w:rPr>
          <w:sz w:val="24"/>
          <w:szCs w:val="24"/>
          <w:lang w:val="fr-FR"/>
        </w:rPr>
        <w:br/>
      </w:r>
      <w:r>
        <w:rPr>
          <w:sz w:val="24"/>
          <w:szCs w:val="24"/>
          <w:lang w:val="fr-FR"/>
        </w:rPr>
        <w:t>LIST OF PARTICPANTS</w:t>
      </w:r>
    </w:p>
    <w:p w:rsidR="00C029A5" w:rsidRDefault="00C029A5" w:rsidP="00C029A5">
      <w:pPr>
        <w:rPr>
          <w:sz w:val="24"/>
          <w:szCs w:val="24"/>
          <w:lang w:val="fr-FR"/>
        </w:rPr>
      </w:pPr>
    </w:p>
    <w:p w:rsidR="00C029A5" w:rsidRPr="00D07D46" w:rsidRDefault="00C029A5" w:rsidP="00C029A5">
      <w:pPr>
        <w:rPr>
          <w:color w:val="000000"/>
          <w:lang w:val="fr-FR"/>
        </w:rPr>
      </w:pPr>
    </w:p>
    <w:p w:rsidR="00C029A5" w:rsidRPr="00173FDF" w:rsidRDefault="00C029A5" w:rsidP="00C029A5">
      <w:pPr>
        <w:rPr>
          <w:color w:val="000000"/>
          <w:szCs w:val="22"/>
          <w:u w:val="single"/>
          <w:lang w:val="fr-FR"/>
        </w:rPr>
      </w:pPr>
      <w:r w:rsidRPr="00173FDF">
        <w:rPr>
          <w:color w:val="000000"/>
          <w:szCs w:val="22"/>
          <w:lang w:val="fr-FR"/>
        </w:rPr>
        <w:t>I.</w:t>
      </w:r>
      <w:r w:rsidRPr="00173FDF">
        <w:rPr>
          <w:color w:val="000000"/>
          <w:szCs w:val="22"/>
          <w:lang w:val="fr-FR"/>
        </w:rPr>
        <w:tab/>
      </w:r>
      <w:r w:rsidRPr="00173FDF">
        <w:rPr>
          <w:color w:val="000000"/>
          <w:szCs w:val="22"/>
          <w:u w:val="single"/>
          <w:lang w:val="fr-FR"/>
        </w:rPr>
        <w:t>MEMBRES/MEMBERS</w:t>
      </w:r>
    </w:p>
    <w:p w:rsidR="00C029A5" w:rsidRPr="00F268DE" w:rsidRDefault="00C029A5" w:rsidP="00C029A5">
      <w:pPr>
        <w:rPr>
          <w:color w:val="000000"/>
          <w:szCs w:val="22"/>
          <w:lang w:val="fr-FR"/>
        </w:rPr>
      </w:pPr>
    </w:p>
    <w:p w:rsidR="00C029A5" w:rsidRPr="00013757" w:rsidRDefault="00C029A5" w:rsidP="00C029A5">
      <w:pPr>
        <w:rPr>
          <w:color w:val="000000"/>
          <w:lang w:val="fr-FR"/>
        </w:rPr>
      </w:pPr>
    </w:p>
    <w:p w:rsidR="00C029A5" w:rsidRPr="00D07D46" w:rsidRDefault="00C029A5" w:rsidP="00C029A5">
      <w:pPr>
        <w:pStyle w:val="preparedby0"/>
        <w:spacing w:after="0"/>
        <w:jc w:val="left"/>
        <w:rPr>
          <w:rFonts w:ascii="Arial" w:hAnsi="Arial" w:cs="Arial"/>
          <w:sz w:val="22"/>
          <w:szCs w:val="22"/>
          <w:lang w:val="fr-FR"/>
        </w:rPr>
      </w:pPr>
      <w:r w:rsidRPr="00D07D46">
        <w:rPr>
          <w:rFonts w:ascii="Arial" w:hAnsi="Arial" w:cs="Arial"/>
          <w:sz w:val="22"/>
          <w:szCs w:val="22"/>
          <w:lang w:val="fr-FR"/>
        </w:rPr>
        <w:t>(</w:t>
      </w:r>
      <w:proofErr w:type="gramStart"/>
      <w:r w:rsidRPr="00D07D46">
        <w:rPr>
          <w:rFonts w:ascii="Arial" w:hAnsi="Arial" w:cs="Arial"/>
          <w:sz w:val="22"/>
          <w:szCs w:val="22"/>
          <w:lang w:val="fr-FR"/>
        </w:rPr>
        <w:t>dans</w:t>
      </w:r>
      <w:proofErr w:type="gramEnd"/>
      <w:r w:rsidRPr="00D07D46">
        <w:rPr>
          <w:rFonts w:ascii="Arial" w:hAnsi="Arial" w:cs="Arial"/>
          <w:sz w:val="22"/>
          <w:szCs w:val="22"/>
          <w:lang w:val="fr-FR"/>
        </w:rPr>
        <w:t xml:space="preserve"> l’ordre alphabétique des noms français des États)</w:t>
      </w:r>
    </w:p>
    <w:p w:rsidR="00C029A5" w:rsidRPr="0012676A" w:rsidRDefault="00C029A5" w:rsidP="00C029A5">
      <w:pPr>
        <w:rPr>
          <w:i/>
          <w:lang w:val="en-US"/>
        </w:rPr>
      </w:pPr>
      <w:r w:rsidRPr="0012676A">
        <w:rPr>
          <w:i/>
          <w:lang w:val="en-US"/>
        </w:rPr>
        <w:t>(</w:t>
      </w:r>
      <w:proofErr w:type="gramStart"/>
      <w:r w:rsidRPr="0012676A">
        <w:rPr>
          <w:i/>
          <w:lang w:val="en-US"/>
        </w:rPr>
        <w:t>in</w:t>
      </w:r>
      <w:proofErr w:type="gramEnd"/>
      <w:r w:rsidRPr="0012676A">
        <w:rPr>
          <w:i/>
          <w:lang w:val="en-US"/>
        </w:rPr>
        <w:t xml:space="preserve"> the alphabetical order of the names in French of the States)</w:t>
      </w:r>
    </w:p>
    <w:p w:rsidR="00C029A5" w:rsidRPr="0012676A" w:rsidRDefault="00C029A5" w:rsidP="00C029A5">
      <w:pPr>
        <w:rPr>
          <w:szCs w:val="22"/>
          <w:lang w:val="en-US"/>
        </w:rPr>
      </w:pPr>
    </w:p>
    <w:p w:rsidR="00C029A5" w:rsidRPr="0012676A" w:rsidRDefault="00C029A5" w:rsidP="00C029A5">
      <w:pPr>
        <w:rPr>
          <w:szCs w:val="22"/>
          <w:lang w:val="en-US"/>
        </w:rPr>
      </w:pPr>
    </w:p>
    <w:p w:rsidR="00C029A5" w:rsidRPr="00D07D46" w:rsidRDefault="00C029A5" w:rsidP="00C029A5">
      <w:pPr>
        <w:rPr>
          <w:color w:val="000000"/>
          <w:szCs w:val="22"/>
          <w:u w:val="single"/>
          <w:lang w:val="fr-FR"/>
        </w:rPr>
      </w:pPr>
      <w:r w:rsidRPr="00D07D46">
        <w:rPr>
          <w:color w:val="000000"/>
          <w:szCs w:val="22"/>
          <w:lang w:val="fr-FR"/>
        </w:rPr>
        <w:t>1.</w:t>
      </w:r>
      <w:r w:rsidRPr="00D07D46">
        <w:rPr>
          <w:color w:val="000000"/>
          <w:szCs w:val="22"/>
          <w:lang w:val="fr-FR"/>
        </w:rPr>
        <w:tab/>
      </w:r>
      <w:r w:rsidRPr="00D07D46">
        <w:rPr>
          <w:color w:val="000000"/>
          <w:szCs w:val="22"/>
          <w:u w:val="single"/>
          <w:lang w:val="fr-FR"/>
        </w:rPr>
        <w:t>ÉTATS/STATES</w:t>
      </w:r>
    </w:p>
    <w:p w:rsidR="00C029A5" w:rsidRPr="00D07D46" w:rsidRDefault="00C029A5" w:rsidP="00C029A5">
      <w:pPr>
        <w:rPr>
          <w:color w:val="000000"/>
          <w:szCs w:val="22"/>
          <w:u w:val="single"/>
          <w:lang w:val="fr-FR"/>
        </w:rPr>
      </w:pPr>
    </w:p>
    <w:p w:rsidR="00C029A5" w:rsidRPr="00D07D46" w:rsidRDefault="00C029A5" w:rsidP="00C029A5">
      <w:pPr>
        <w:rPr>
          <w:szCs w:val="22"/>
          <w:lang w:val="fr-FR"/>
        </w:rPr>
      </w:pPr>
    </w:p>
    <w:p w:rsidR="00C029A5" w:rsidRPr="00D07D46" w:rsidRDefault="00C029A5" w:rsidP="00C029A5">
      <w:pPr>
        <w:keepNext/>
        <w:keepLines/>
        <w:rPr>
          <w:bCs/>
          <w:szCs w:val="22"/>
          <w:u w:val="single"/>
          <w:lang w:val="fr-FR"/>
        </w:rPr>
      </w:pPr>
      <w:r w:rsidRPr="00D07D46">
        <w:rPr>
          <w:bCs/>
          <w:szCs w:val="22"/>
          <w:u w:val="single"/>
          <w:lang w:val="fr-FR"/>
        </w:rPr>
        <w:t>AFRIQUE DU SUD/SOUTH AFRICA</w:t>
      </w:r>
    </w:p>
    <w:p w:rsidR="00C029A5" w:rsidRPr="00D07D46" w:rsidRDefault="00C029A5" w:rsidP="00C029A5">
      <w:pPr>
        <w:keepNext/>
        <w:keepLines/>
        <w:rPr>
          <w:bCs/>
          <w:szCs w:val="22"/>
          <w:lang w:val="fr-FR"/>
        </w:rPr>
      </w:pPr>
    </w:p>
    <w:p w:rsidR="00C029A5" w:rsidRPr="002E26BE" w:rsidRDefault="00C029A5" w:rsidP="00C029A5">
      <w:pPr>
        <w:rPr>
          <w:szCs w:val="22"/>
          <w:lang w:val="en-US"/>
        </w:rPr>
      </w:pPr>
      <w:r w:rsidRPr="002E26BE">
        <w:rPr>
          <w:szCs w:val="22"/>
          <w:lang w:val="en-US"/>
        </w:rPr>
        <w:t xml:space="preserve">Elena </w:t>
      </w:r>
      <w:proofErr w:type="spellStart"/>
      <w:r w:rsidRPr="002E26BE">
        <w:rPr>
          <w:szCs w:val="22"/>
          <w:lang w:val="en-US"/>
        </w:rPr>
        <w:t>Mihail</w:t>
      </w:r>
      <w:proofErr w:type="spellEnd"/>
      <w:r w:rsidRPr="002E26BE">
        <w:rPr>
          <w:szCs w:val="22"/>
          <w:lang w:val="en-US"/>
        </w:rPr>
        <w:t xml:space="preserve"> ZDRAVKOVA (Mrs.), Senior Manager, Patents and Design, South Africa Companies and Intellectual Property Commission (CIPC), Pretoria, </w:t>
      </w:r>
      <w:hyperlink r:id="rId27" w:history="1">
        <w:r w:rsidRPr="002E26BE">
          <w:rPr>
            <w:rStyle w:val="Hyperlink"/>
            <w:szCs w:val="22"/>
            <w:lang w:val="en-US"/>
          </w:rPr>
          <w:t>ezdravkova@cipc.co.za</w:t>
        </w:r>
      </w:hyperlink>
      <w:r w:rsidRPr="002E26BE">
        <w:rPr>
          <w:szCs w:val="22"/>
          <w:u w:val="single"/>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roofErr w:type="spellStart"/>
      <w:r w:rsidRPr="002E26BE">
        <w:rPr>
          <w:szCs w:val="22"/>
          <w:lang w:val="en-US"/>
        </w:rPr>
        <w:t>Boitumelo</w:t>
      </w:r>
      <w:proofErr w:type="spellEnd"/>
      <w:r w:rsidRPr="002E26BE">
        <w:rPr>
          <w:szCs w:val="22"/>
          <w:lang w:val="en-US"/>
        </w:rPr>
        <w:t xml:space="preserve"> Brenda MOSITO (Mrs.), Team Manager, Patents and Design, South Africa Companies and Intellectual Property Commission (CIPC), Pretoria, </w:t>
      </w:r>
      <w:hyperlink r:id="rId28" w:history="1">
        <w:r w:rsidRPr="002E26BE">
          <w:rPr>
            <w:rStyle w:val="Hyperlink"/>
            <w:szCs w:val="22"/>
            <w:lang w:val="en-US"/>
          </w:rPr>
          <w:t>bsepato@cipc.co.za</w:t>
        </w:r>
      </w:hyperlink>
    </w:p>
    <w:p w:rsidR="00C029A5" w:rsidRPr="002E26BE" w:rsidRDefault="00C029A5" w:rsidP="00C029A5">
      <w:pPr>
        <w:rPr>
          <w:szCs w:val="22"/>
          <w:lang w:val="en-US"/>
        </w:rPr>
      </w:pP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r w:rsidRPr="002E26BE">
        <w:rPr>
          <w:szCs w:val="22"/>
          <w:u w:val="single"/>
          <w:lang w:val="en-US"/>
        </w:rPr>
        <w:t>ALLEMAGNE/GERMANY</w:t>
      </w:r>
    </w:p>
    <w:p w:rsidR="00C029A5" w:rsidRPr="002E26BE" w:rsidRDefault="00C029A5" w:rsidP="00C029A5">
      <w:pPr>
        <w:keepNext/>
        <w:keepLines/>
        <w:rPr>
          <w:i/>
          <w:iCs/>
          <w:szCs w:val="22"/>
          <w:lang w:val="en-US"/>
        </w:rPr>
      </w:pPr>
    </w:p>
    <w:p w:rsidR="00C029A5" w:rsidRPr="002E26BE" w:rsidRDefault="00C029A5" w:rsidP="00C029A5">
      <w:pPr>
        <w:rPr>
          <w:szCs w:val="22"/>
          <w:lang w:val="en-US"/>
        </w:rPr>
      </w:pPr>
      <w:r w:rsidRPr="002E26BE">
        <w:rPr>
          <w:szCs w:val="22"/>
          <w:lang w:val="en-US"/>
        </w:rPr>
        <w:t>Lena ZIEGLER (Mrs.), German Patent and Trademark Office, Munich</w:t>
      </w:r>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 xml:space="preserve">Markus SEITZ, German Patent and Trademark Office, Munich, </w:t>
      </w:r>
      <w:hyperlink r:id="rId29" w:history="1">
        <w:r w:rsidRPr="002E26BE">
          <w:rPr>
            <w:rStyle w:val="Hyperlink"/>
            <w:szCs w:val="22"/>
            <w:lang w:val="en-US"/>
          </w:rPr>
          <w:t>markus.seitz@dpma.de</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 xml:space="preserve">Pamela WILLE (Ms.), Counsellor, Permanent Mission, Geneva, </w:t>
      </w:r>
      <w:hyperlink r:id="rId30" w:history="1">
        <w:r w:rsidRPr="002E26BE">
          <w:rPr>
            <w:rStyle w:val="Hyperlink"/>
            <w:szCs w:val="22"/>
            <w:lang w:val="en-US"/>
          </w:rPr>
          <w:t>wi-2-io@genf.auswaertiges-amt.de</w:t>
        </w:r>
      </w:hyperlink>
    </w:p>
    <w:p w:rsidR="00C029A5" w:rsidRPr="002E26BE" w:rsidRDefault="00C029A5" w:rsidP="00C029A5">
      <w:pPr>
        <w:rPr>
          <w:szCs w:val="22"/>
          <w:lang w:val="en-US"/>
        </w:rPr>
      </w:pPr>
    </w:p>
    <w:p w:rsidR="00C029A5" w:rsidRPr="002E26BE" w:rsidRDefault="00C029A5" w:rsidP="00C029A5">
      <w:pPr>
        <w:rPr>
          <w:szCs w:val="22"/>
          <w:lang w:val="en-US"/>
        </w:rPr>
      </w:pPr>
    </w:p>
    <w:p w:rsidR="00C029A5" w:rsidRDefault="00C029A5" w:rsidP="00C029A5">
      <w:pPr>
        <w:keepNext/>
        <w:keepLines/>
        <w:rPr>
          <w:bCs/>
          <w:szCs w:val="22"/>
          <w:u w:val="single"/>
          <w:lang w:val="pt-PT"/>
        </w:rPr>
      </w:pPr>
      <w:r>
        <w:rPr>
          <w:bCs/>
          <w:szCs w:val="22"/>
          <w:u w:val="single"/>
          <w:lang w:val="pt-PT"/>
        </w:rPr>
        <w:t>ARABIE SAOUDITE/SAUDI ARABIA</w:t>
      </w:r>
    </w:p>
    <w:p w:rsidR="00C029A5" w:rsidRDefault="00C029A5" w:rsidP="00C029A5">
      <w:pPr>
        <w:keepNext/>
        <w:keepLines/>
        <w:rPr>
          <w:bCs/>
          <w:szCs w:val="22"/>
          <w:u w:val="single"/>
          <w:lang w:val="pt-PT"/>
        </w:rPr>
      </w:pPr>
    </w:p>
    <w:p w:rsidR="00C029A5" w:rsidRPr="002E26BE" w:rsidRDefault="00C029A5" w:rsidP="00C029A5">
      <w:pPr>
        <w:rPr>
          <w:szCs w:val="22"/>
          <w:lang w:val="en-US"/>
        </w:rPr>
      </w:pPr>
      <w:r w:rsidRPr="002E26BE">
        <w:rPr>
          <w:bCs/>
          <w:szCs w:val="22"/>
          <w:lang w:val="en-US"/>
        </w:rPr>
        <w:t xml:space="preserve">Mohamed ALTHARWY, Head, Application Management Unit, King </w:t>
      </w:r>
      <w:proofErr w:type="spellStart"/>
      <w:r w:rsidRPr="002E26BE">
        <w:rPr>
          <w:bCs/>
          <w:szCs w:val="22"/>
          <w:lang w:val="en-US"/>
        </w:rPr>
        <w:t>Abdulaziz</w:t>
      </w:r>
      <w:proofErr w:type="spellEnd"/>
      <w:r w:rsidRPr="002E26BE">
        <w:rPr>
          <w:bCs/>
          <w:szCs w:val="22"/>
          <w:lang w:val="en-US"/>
        </w:rPr>
        <w:t xml:space="preserve"> City for Science and Technology (KACST), Riyadh, </w:t>
      </w:r>
      <w:hyperlink r:id="rId31" w:history="1">
        <w:r w:rsidRPr="002E26BE">
          <w:rPr>
            <w:rStyle w:val="Hyperlink"/>
            <w:szCs w:val="22"/>
            <w:lang w:val="en-US"/>
          </w:rPr>
          <w:t>ssodais@kacst.edu.sa</w:t>
        </w:r>
      </w:hyperlink>
      <w:r w:rsidRPr="002E26BE">
        <w:rPr>
          <w:bCs/>
          <w:szCs w:val="22"/>
          <w:lang w:val="en-US"/>
        </w:rPr>
        <w:t xml:space="preserve"> </w:t>
      </w:r>
    </w:p>
    <w:p w:rsidR="00C029A5" w:rsidRPr="002E26BE" w:rsidRDefault="00C029A5" w:rsidP="00C029A5">
      <w:pPr>
        <w:keepNext/>
        <w:keepLines/>
        <w:rPr>
          <w:szCs w:val="22"/>
          <w:u w:val="single"/>
          <w:lang w:val="en-US"/>
        </w:rPr>
      </w:pPr>
      <w:bookmarkStart w:id="47" w:name="OLE_LINK3"/>
    </w:p>
    <w:p w:rsidR="00C029A5" w:rsidRPr="002E26BE" w:rsidRDefault="00C029A5" w:rsidP="00C029A5">
      <w:pPr>
        <w:keepNext/>
        <w:keepLines/>
        <w:rPr>
          <w:szCs w:val="22"/>
          <w:u w:val="single"/>
          <w:lang w:val="en-US"/>
        </w:rPr>
      </w:pPr>
    </w:p>
    <w:p w:rsidR="00C029A5" w:rsidRPr="002E26BE" w:rsidRDefault="00C029A5" w:rsidP="00C029A5">
      <w:pPr>
        <w:keepNext/>
        <w:keepLines/>
        <w:rPr>
          <w:szCs w:val="22"/>
          <w:u w:val="single"/>
          <w:lang w:val="en-US"/>
        </w:rPr>
      </w:pPr>
      <w:r w:rsidRPr="002E26BE">
        <w:rPr>
          <w:szCs w:val="22"/>
          <w:u w:val="single"/>
          <w:lang w:val="en-US"/>
        </w:rPr>
        <w:t>AUSTRALIE/AUSTRALIA</w:t>
      </w:r>
    </w:p>
    <w:p w:rsidR="00C029A5" w:rsidRPr="002E26BE" w:rsidRDefault="00C029A5" w:rsidP="00C029A5">
      <w:pPr>
        <w:keepNext/>
        <w:keepLines/>
        <w:rPr>
          <w:szCs w:val="22"/>
          <w:lang w:val="en-US"/>
        </w:rPr>
      </w:pPr>
    </w:p>
    <w:p w:rsidR="00C029A5" w:rsidRPr="002E26BE" w:rsidRDefault="00C029A5" w:rsidP="00C029A5">
      <w:pPr>
        <w:rPr>
          <w:szCs w:val="22"/>
          <w:u w:val="single"/>
          <w:lang w:val="en-US"/>
        </w:rPr>
      </w:pPr>
      <w:r w:rsidRPr="002E26BE">
        <w:rPr>
          <w:szCs w:val="22"/>
          <w:lang w:val="en-US"/>
        </w:rPr>
        <w:t xml:space="preserve">Victor PORTELLI, General Manager, Patents and Plant Breeder’s Rights Group, IP Australia, Canberra, </w:t>
      </w:r>
      <w:hyperlink r:id="rId32" w:history="1">
        <w:r w:rsidRPr="002E26BE">
          <w:rPr>
            <w:rStyle w:val="Hyperlink"/>
            <w:szCs w:val="22"/>
            <w:lang w:val="en-US"/>
          </w:rPr>
          <w:t>victor.portelli@ipaustralia.gov.au</w:t>
        </w:r>
      </w:hyperlink>
    </w:p>
    <w:p w:rsidR="00C029A5" w:rsidRPr="002E26BE" w:rsidRDefault="00C029A5" w:rsidP="00C029A5">
      <w:pPr>
        <w:rPr>
          <w:szCs w:val="22"/>
          <w:u w:val="single"/>
          <w:lang w:val="en-US"/>
        </w:rPr>
      </w:pPr>
    </w:p>
    <w:p w:rsidR="00C029A5" w:rsidRPr="002E26BE" w:rsidRDefault="00C029A5" w:rsidP="00C029A5">
      <w:pPr>
        <w:rPr>
          <w:szCs w:val="22"/>
          <w:lang w:val="en-US"/>
        </w:rPr>
      </w:pPr>
      <w:r w:rsidRPr="002E26BE">
        <w:rPr>
          <w:szCs w:val="22"/>
          <w:lang w:val="en-US"/>
        </w:rPr>
        <w:t xml:space="preserve">Keith PORTER, Assistant Director, International Policy and Cooperation, IP Australia, Canberra, </w:t>
      </w:r>
      <w:hyperlink r:id="rId33" w:history="1">
        <w:r w:rsidRPr="002E26BE">
          <w:rPr>
            <w:rStyle w:val="Hyperlink"/>
            <w:szCs w:val="22"/>
            <w:lang w:val="en-US"/>
          </w:rPr>
          <w:t>keith.porter@ipaustralia.gov.au</w:t>
        </w:r>
      </w:hyperlink>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Andrew SAINSBURY, First Secretary, Permanent Mission to the World Trade Organization (WTO), Geneva</w:t>
      </w: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2E26BE" w:rsidRDefault="00C029A5" w:rsidP="00C029A5">
      <w:pPr>
        <w:keepNext/>
        <w:keepLines/>
        <w:rPr>
          <w:szCs w:val="22"/>
          <w:u w:val="single"/>
          <w:lang w:val="en-US"/>
        </w:rPr>
      </w:pPr>
      <w:r w:rsidRPr="002E26BE">
        <w:rPr>
          <w:szCs w:val="22"/>
          <w:u w:val="single"/>
          <w:lang w:val="en-US"/>
        </w:rPr>
        <w:t>AUTRICHE/AUSTRIA</w:t>
      </w:r>
    </w:p>
    <w:p w:rsidR="00C029A5" w:rsidRPr="002E26BE" w:rsidRDefault="00C029A5" w:rsidP="00C029A5">
      <w:pPr>
        <w:keepNext/>
        <w:keepLines/>
        <w:rPr>
          <w:szCs w:val="22"/>
          <w:lang w:val="en-US"/>
        </w:rPr>
      </w:pPr>
    </w:p>
    <w:p w:rsidR="00C029A5" w:rsidRPr="002E26BE" w:rsidRDefault="00C029A5" w:rsidP="00C029A5">
      <w:pPr>
        <w:rPr>
          <w:szCs w:val="22"/>
          <w:lang w:val="en-US"/>
        </w:rPr>
      </w:pPr>
      <w:r w:rsidRPr="002E26BE">
        <w:rPr>
          <w:szCs w:val="22"/>
          <w:lang w:val="en-US"/>
        </w:rPr>
        <w:t xml:space="preserve">Katharina FASTENBAUER (Ms.), Head, Patent Support and PCT Department, Austrian Patent Office;  Deputy Vice President Technics, Vienna, </w:t>
      </w:r>
      <w:hyperlink r:id="rId34" w:history="1">
        <w:r w:rsidRPr="002E26BE">
          <w:rPr>
            <w:rStyle w:val="Hyperlink"/>
            <w:szCs w:val="22"/>
            <w:lang w:val="en-US"/>
          </w:rPr>
          <w:t>katharina.fastenbauer@patentamt.at</w:t>
        </w:r>
      </w:hyperlink>
      <w:r w:rsidRPr="002E26BE">
        <w:rPr>
          <w:szCs w:val="22"/>
          <w:u w:val="single"/>
          <w:lang w:val="en-US"/>
        </w:rPr>
        <w:t xml:space="preserve"> </w:t>
      </w: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2E26BE" w:rsidRDefault="00C029A5" w:rsidP="00C029A5">
      <w:pPr>
        <w:keepNext/>
        <w:keepLines/>
        <w:rPr>
          <w:szCs w:val="22"/>
          <w:u w:val="single"/>
          <w:lang w:val="en-US"/>
        </w:rPr>
      </w:pPr>
      <w:r w:rsidRPr="002E26BE">
        <w:rPr>
          <w:szCs w:val="22"/>
          <w:u w:val="single"/>
          <w:lang w:val="en-US"/>
        </w:rPr>
        <w:t>BÉLARUS/BELARUS</w:t>
      </w:r>
    </w:p>
    <w:p w:rsidR="00C029A5" w:rsidRPr="002E26BE" w:rsidRDefault="00C029A5" w:rsidP="00C029A5">
      <w:pPr>
        <w:keepNext/>
        <w:keepLines/>
        <w:rPr>
          <w:szCs w:val="22"/>
          <w:lang w:val="en-US"/>
        </w:rPr>
      </w:pPr>
    </w:p>
    <w:p w:rsidR="00C029A5" w:rsidRPr="002E26BE" w:rsidRDefault="00C029A5" w:rsidP="00C029A5">
      <w:pPr>
        <w:rPr>
          <w:szCs w:val="22"/>
          <w:lang w:val="en-US"/>
        </w:rPr>
      </w:pPr>
      <w:proofErr w:type="spellStart"/>
      <w:r w:rsidRPr="002E26BE">
        <w:rPr>
          <w:szCs w:val="22"/>
          <w:lang w:val="en-US"/>
        </w:rPr>
        <w:t>Lizaveta</w:t>
      </w:r>
      <w:proofErr w:type="spellEnd"/>
      <w:r w:rsidRPr="002E26BE">
        <w:rPr>
          <w:szCs w:val="22"/>
          <w:lang w:val="en-US"/>
        </w:rPr>
        <w:t xml:space="preserve"> KOMAR (Ms.), Leading Specialist, Medical Division of the Examination Center of Industrial Property, National Center of Intellectual Property, Minsk, </w:t>
      </w:r>
      <w:hyperlink r:id="rId35" w:history="1">
        <w:r w:rsidRPr="002E26BE">
          <w:rPr>
            <w:rStyle w:val="Hyperlink"/>
            <w:szCs w:val="22"/>
            <w:lang w:val="en-US"/>
          </w:rPr>
          <w:t>komes@mail.ru</w:t>
        </w:r>
      </w:hyperlink>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FC337E" w:rsidRDefault="00C029A5" w:rsidP="00C029A5">
      <w:pPr>
        <w:keepNext/>
        <w:keepLines/>
        <w:rPr>
          <w:szCs w:val="22"/>
          <w:u w:val="single"/>
          <w:lang w:val="fr-CH"/>
        </w:rPr>
      </w:pPr>
      <w:r w:rsidRPr="00FC337E">
        <w:rPr>
          <w:szCs w:val="22"/>
          <w:u w:val="single"/>
          <w:lang w:val="fr-CH"/>
        </w:rPr>
        <w:t>BELGIQUE/BELGIUM</w:t>
      </w:r>
    </w:p>
    <w:p w:rsidR="00C029A5" w:rsidRPr="00FC337E" w:rsidRDefault="00C029A5" w:rsidP="00C029A5">
      <w:pPr>
        <w:keepNext/>
        <w:keepLines/>
        <w:rPr>
          <w:szCs w:val="22"/>
          <w:u w:val="single"/>
          <w:lang w:val="fr-CH"/>
        </w:rPr>
      </w:pPr>
    </w:p>
    <w:p w:rsidR="00C029A5" w:rsidRPr="00671236" w:rsidRDefault="00C029A5" w:rsidP="00C029A5">
      <w:pPr>
        <w:rPr>
          <w:szCs w:val="22"/>
          <w:lang w:val="fr-CH"/>
        </w:rPr>
      </w:pPr>
      <w:r>
        <w:rPr>
          <w:szCs w:val="22"/>
          <w:lang w:val="fr-CH"/>
        </w:rPr>
        <w:t>Jeroen VANDECASTEELE</w:t>
      </w:r>
      <w:r w:rsidRPr="00671236">
        <w:rPr>
          <w:szCs w:val="22"/>
          <w:lang w:val="fr-CH"/>
        </w:rPr>
        <w:t xml:space="preserve">, </w:t>
      </w:r>
      <w:r>
        <w:rPr>
          <w:szCs w:val="22"/>
          <w:lang w:val="fr-CH"/>
        </w:rPr>
        <w:t>expert</w:t>
      </w:r>
      <w:r w:rsidRPr="00671236">
        <w:rPr>
          <w:szCs w:val="22"/>
          <w:lang w:val="fr-CH"/>
        </w:rPr>
        <w:t>, Office belge de la propriété intellectuelle (ORPI), Service public fédéral, économie, Bruxelles</w:t>
      </w:r>
    </w:p>
    <w:p w:rsidR="00C029A5" w:rsidRDefault="00C029A5" w:rsidP="00C029A5">
      <w:pPr>
        <w:rPr>
          <w:szCs w:val="22"/>
          <w:lang w:val="fr-CH"/>
        </w:rPr>
      </w:pPr>
    </w:p>
    <w:p w:rsidR="00C029A5" w:rsidRPr="008408F5" w:rsidRDefault="00C029A5" w:rsidP="00C029A5">
      <w:pPr>
        <w:rPr>
          <w:szCs w:val="22"/>
          <w:lang w:val="fr-FR"/>
        </w:rPr>
      </w:pPr>
      <w:r w:rsidRPr="008408F5">
        <w:rPr>
          <w:szCs w:val="22"/>
          <w:lang w:val="fr-FR"/>
        </w:rPr>
        <w:t>Mathias KENDE, deuxième secrétaire, Mission permanente, Genève</w:t>
      </w:r>
    </w:p>
    <w:p w:rsidR="00C029A5" w:rsidRPr="00FC337E" w:rsidRDefault="00C029A5" w:rsidP="00C029A5">
      <w:pPr>
        <w:rPr>
          <w:szCs w:val="22"/>
          <w:lang w:val="fr-FR"/>
        </w:rPr>
      </w:pPr>
    </w:p>
    <w:p w:rsidR="00C029A5" w:rsidRPr="00671236" w:rsidRDefault="00C029A5" w:rsidP="00C029A5">
      <w:pPr>
        <w:rPr>
          <w:szCs w:val="22"/>
          <w:lang w:val="fr-CH"/>
        </w:rPr>
      </w:pPr>
    </w:p>
    <w:bookmarkEnd w:id="47"/>
    <w:p w:rsidR="00C029A5" w:rsidRPr="002E26BE" w:rsidRDefault="00C029A5" w:rsidP="00C029A5">
      <w:pPr>
        <w:keepNext/>
        <w:keepLines/>
        <w:rPr>
          <w:szCs w:val="22"/>
          <w:u w:val="single"/>
          <w:lang w:val="en-US"/>
        </w:rPr>
      </w:pPr>
      <w:r w:rsidRPr="002E26BE">
        <w:rPr>
          <w:szCs w:val="22"/>
          <w:u w:val="single"/>
          <w:lang w:val="en-US"/>
        </w:rPr>
        <w:t>BRÉSIL/BRAZIL</w:t>
      </w:r>
    </w:p>
    <w:p w:rsidR="00C029A5" w:rsidRPr="002E26BE" w:rsidRDefault="00C029A5" w:rsidP="00C029A5">
      <w:pPr>
        <w:rPr>
          <w:szCs w:val="22"/>
          <w:u w:val="single"/>
          <w:lang w:val="en-US"/>
        </w:rPr>
      </w:pPr>
    </w:p>
    <w:p w:rsidR="00C029A5" w:rsidRPr="002E26BE" w:rsidRDefault="00C029A5" w:rsidP="00C029A5">
      <w:pPr>
        <w:rPr>
          <w:szCs w:val="22"/>
          <w:lang w:val="en-US"/>
        </w:rPr>
      </w:pPr>
      <w:r w:rsidRPr="002E26BE">
        <w:rPr>
          <w:szCs w:val="22"/>
          <w:lang w:val="en-US"/>
        </w:rPr>
        <w:t>Gisela NOGUEIRA (Ms.), Technical Head, PCT Division, National Institute of Industrial Property (INPI), Rio de Janeiro</w:t>
      </w:r>
    </w:p>
    <w:p w:rsidR="00C029A5" w:rsidRPr="002E26BE" w:rsidRDefault="00C029A5" w:rsidP="00C029A5">
      <w:pPr>
        <w:rPr>
          <w:szCs w:val="22"/>
          <w:u w:val="single"/>
          <w:lang w:val="en-US"/>
        </w:rPr>
      </w:pPr>
    </w:p>
    <w:p w:rsidR="00C029A5" w:rsidRPr="002E26BE" w:rsidRDefault="00C029A5" w:rsidP="00C029A5">
      <w:pPr>
        <w:rPr>
          <w:szCs w:val="22"/>
          <w:lang w:val="en-US"/>
        </w:rPr>
      </w:pPr>
      <w:r w:rsidRPr="002E26BE">
        <w:rPr>
          <w:szCs w:val="22"/>
          <w:lang w:val="en-US"/>
        </w:rPr>
        <w:t>Rodrigo MENDES ARAUJO, First Secretary, Permanent Mission, Geneva</w:t>
      </w:r>
    </w:p>
    <w:p w:rsidR="00C029A5" w:rsidRPr="002E26BE" w:rsidRDefault="00C029A5" w:rsidP="00C029A5">
      <w:pPr>
        <w:rPr>
          <w:szCs w:val="22"/>
          <w:lang w:val="en-US"/>
        </w:rPr>
      </w:pPr>
    </w:p>
    <w:p w:rsidR="00C029A5" w:rsidRPr="002E26BE" w:rsidRDefault="00C029A5" w:rsidP="00C029A5">
      <w:pPr>
        <w:rPr>
          <w:szCs w:val="22"/>
          <w:lang w:val="en-US"/>
        </w:rPr>
      </w:pPr>
    </w:p>
    <w:p w:rsidR="00C029A5" w:rsidRPr="00B46BB5" w:rsidRDefault="00C029A5" w:rsidP="00C029A5">
      <w:pPr>
        <w:keepNext/>
        <w:keepLines/>
        <w:rPr>
          <w:bCs/>
          <w:szCs w:val="22"/>
          <w:u w:val="single"/>
          <w:lang w:val="fr-CH"/>
        </w:rPr>
      </w:pPr>
      <w:r w:rsidRPr="00B46BB5">
        <w:rPr>
          <w:bCs/>
          <w:szCs w:val="22"/>
          <w:u w:val="single"/>
          <w:lang w:val="fr-CH"/>
        </w:rPr>
        <w:t>CAMEROUN/CAMEROON</w:t>
      </w:r>
    </w:p>
    <w:p w:rsidR="00C029A5" w:rsidRPr="00B46BB5" w:rsidRDefault="00C029A5" w:rsidP="00C029A5">
      <w:pPr>
        <w:keepNext/>
        <w:keepLines/>
        <w:rPr>
          <w:bCs/>
          <w:szCs w:val="22"/>
          <w:u w:val="single"/>
          <w:lang w:val="fr-CH"/>
        </w:rPr>
      </w:pPr>
    </w:p>
    <w:p w:rsidR="00C029A5" w:rsidRPr="003468C9" w:rsidRDefault="00C029A5" w:rsidP="00C029A5">
      <w:pPr>
        <w:rPr>
          <w:szCs w:val="22"/>
          <w:lang w:val="fr-CH"/>
        </w:rPr>
      </w:pPr>
      <w:proofErr w:type="spellStart"/>
      <w:r>
        <w:rPr>
          <w:szCs w:val="22"/>
          <w:lang w:val="fr-CH"/>
        </w:rPr>
        <w:t>Likiby</w:t>
      </w:r>
      <w:proofErr w:type="spellEnd"/>
      <w:r>
        <w:rPr>
          <w:szCs w:val="22"/>
          <w:lang w:val="fr-CH"/>
        </w:rPr>
        <w:t xml:space="preserve"> BOUBAKAR, secrétaire permanent, Comité national de développement des technologies, </w:t>
      </w:r>
      <w:r w:rsidRPr="00215B08">
        <w:rPr>
          <w:szCs w:val="22"/>
          <w:lang w:val="fr-CH"/>
        </w:rPr>
        <w:t>Ministère de la recherche scientifique et de l’innovation, Yaoundé,</w:t>
      </w:r>
      <w:r>
        <w:rPr>
          <w:szCs w:val="22"/>
          <w:lang w:val="fr-CH"/>
        </w:rPr>
        <w:t xml:space="preserve"> </w:t>
      </w:r>
      <w:hyperlink r:id="rId36" w:history="1">
        <w:r w:rsidRPr="00FD72C4">
          <w:rPr>
            <w:rStyle w:val="Hyperlink"/>
            <w:szCs w:val="22"/>
            <w:lang w:val="fr-CH"/>
          </w:rPr>
          <w:t>likibyboubakar@gmail.com</w:t>
        </w:r>
      </w:hyperlink>
      <w:r>
        <w:rPr>
          <w:szCs w:val="22"/>
          <w:lang w:val="fr-CH"/>
        </w:rPr>
        <w:t xml:space="preserve"> </w:t>
      </w:r>
      <w:r w:rsidRPr="00215B08">
        <w:rPr>
          <w:szCs w:val="22"/>
          <w:lang w:val="fr-CH"/>
        </w:rPr>
        <w:t xml:space="preserve"> </w:t>
      </w:r>
    </w:p>
    <w:p w:rsidR="00C029A5" w:rsidRDefault="00C029A5" w:rsidP="00C029A5">
      <w:pPr>
        <w:keepNext/>
        <w:keepLines/>
        <w:rPr>
          <w:szCs w:val="22"/>
          <w:u w:val="single"/>
          <w:lang w:val="fr-CH"/>
        </w:rPr>
      </w:pPr>
    </w:p>
    <w:p w:rsidR="00C029A5" w:rsidRPr="003468C9" w:rsidRDefault="00C029A5" w:rsidP="00C029A5">
      <w:pPr>
        <w:keepNext/>
        <w:keepLines/>
        <w:rPr>
          <w:szCs w:val="22"/>
          <w:u w:val="single"/>
          <w:lang w:val="fr-CH"/>
        </w:rPr>
      </w:pPr>
    </w:p>
    <w:p w:rsidR="00C029A5" w:rsidRPr="002E26BE" w:rsidRDefault="00C029A5" w:rsidP="00C029A5">
      <w:pPr>
        <w:keepNext/>
        <w:keepLines/>
        <w:rPr>
          <w:szCs w:val="22"/>
          <w:u w:val="single"/>
          <w:lang w:val="en-US"/>
        </w:rPr>
      </w:pPr>
      <w:r w:rsidRPr="002E26BE">
        <w:rPr>
          <w:szCs w:val="22"/>
          <w:u w:val="single"/>
          <w:lang w:val="en-US"/>
        </w:rPr>
        <w:t>CANADA</w:t>
      </w:r>
    </w:p>
    <w:p w:rsidR="00C029A5" w:rsidRDefault="00C029A5" w:rsidP="00C029A5">
      <w:pPr>
        <w:keepNext/>
        <w:keepLines/>
        <w:rPr>
          <w:szCs w:val="22"/>
          <w:lang w:val="en-GB"/>
        </w:rPr>
      </w:pPr>
    </w:p>
    <w:p w:rsidR="00C029A5" w:rsidRDefault="00C029A5" w:rsidP="00C029A5">
      <w:pPr>
        <w:keepNext/>
        <w:keepLines/>
        <w:rPr>
          <w:szCs w:val="22"/>
          <w:lang w:val="en-GB"/>
        </w:rPr>
      </w:pPr>
      <w:r>
        <w:rPr>
          <w:szCs w:val="22"/>
          <w:lang w:val="en-GB"/>
        </w:rPr>
        <w:t xml:space="preserve">Elaine HELLYER (Ms.), Program Manager - International, </w:t>
      </w:r>
      <w:r w:rsidRPr="00D37016">
        <w:rPr>
          <w:szCs w:val="22"/>
          <w:lang w:val="en-GB"/>
        </w:rPr>
        <w:t>Canadian Intellectual Property Office (CIPO), Department of Industry, Gatineau</w:t>
      </w:r>
      <w:r>
        <w:rPr>
          <w:szCs w:val="22"/>
          <w:lang w:val="en-GB"/>
        </w:rPr>
        <w:t xml:space="preserve">, </w:t>
      </w:r>
      <w:hyperlink r:id="rId37" w:history="1">
        <w:r w:rsidRPr="00FD72C4">
          <w:rPr>
            <w:rStyle w:val="Hyperlink"/>
            <w:szCs w:val="22"/>
            <w:lang w:val="en-GB"/>
          </w:rPr>
          <w:t>elaine.hellyer@ic.gc.ca</w:t>
        </w:r>
      </w:hyperlink>
      <w:r>
        <w:rPr>
          <w:szCs w:val="22"/>
          <w:lang w:val="en-GB"/>
        </w:rPr>
        <w:t xml:space="preserve">  </w:t>
      </w:r>
    </w:p>
    <w:p w:rsidR="00C029A5" w:rsidRDefault="00C029A5" w:rsidP="00C029A5">
      <w:pPr>
        <w:keepNext/>
        <w:keepLines/>
        <w:rPr>
          <w:bCs/>
          <w:szCs w:val="22"/>
          <w:u w:val="single"/>
          <w:lang w:val="en-GB"/>
        </w:rPr>
      </w:pPr>
    </w:p>
    <w:p w:rsidR="00C029A5" w:rsidRPr="005C7A25" w:rsidRDefault="00C029A5" w:rsidP="00C029A5">
      <w:pPr>
        <w:keepNext/>
        <w:keepLines/>
        <w:rPr>
          <w:szCs w:val="22"/>
          <w:lang w:val="en-GB"/>
        </w:rPr>
      </w:pPr>
    </w:p>
    <w:p w:rsidR="00C029A5" w:rsidRPr="00D37016" w:rsidRDefault="00C029A5" w:rsidP="00C029A5">
      <w:pPr>
        <w:keepNext/>
        <w:keepLines/>
        <w:rPr>
          <w:bCs/>
          <w:szCs w:val="22"/>
          <w:u w:val="single"/>
          <w:lang w:val="pt-PT"/>
        </w:rPr>
      </w:pPr>
      <w:r w:rsidRPr="00D37016">
        <w:rPr>
          <w:bCs/>
          <w:szCs w:val="22"/>
          <w:u w:val="single"/>
          <w:lang w:val="pt-PT"/>
        </w:rPr>
        <w:t>CHILI/CHILE</w:t>
      </w:r>
    </w:p>
    <w:p w:rsidR="00C029A5" w:rsidRPr="00D37016" w:rsidRDefault="00C029A5" w:rsidP="00C029A5">
      <w:pPr>
        <w:keepNext/>
        <w:keepLines/>
        <w:rPr>
          <w:bCs/>
          <w:szCs w:val="22"/>
          <w:u w:val="single"/>
          <w:lang w:val="pt-PT"/>
        </w:rPr>
      </w:pPr>
    </w:p>
    <w:p w:rsidR="00C029A5" w:rsidRPr="00720158" w:rsidRDefault="00C029A5" w:rsidP="00C029A5">
      <w:pPr>
        <w:rPr>
          <w:szCs w:val="22"/>
        </w:rPr>
      </w:pPr>
      <w:r>
        <w:rPr>
          <w:szCs w:val="22"/>
          <w:lang w:val="pt-PT"/>
        </w:rPr>
        <w:t>Henry CREW ARAYA, Jefe</w:t>
      </w:r>
      <w:r w:rsidRPr="00D37016">
        <w:rPr>
          <w:szCs w:val="22"/>
          <w:lang w:val="pt-PT"/>
        </w:rPr>
        <w:t>,</w:t>
      </w:r>
      <w:r>
        <w:rPr>
          <w:szCs w:val="22"/>
          <w:lang w:val="pt-PT"/>
        </w:rPr>
        <w:t xml:space="preserve"> Departamento PCT,</w:t>
      </w:r>
      <w:r w:rsidRPr="00D37016">
        <w:rPr>
          <w:szCs w:val="22"/>
          <w:lang w:val="pt-PT"/>
        </w:rPr>
        <w:t xml:space="preserve"> Subdirección de Patentes, Instituto Nacional de Propiedad Industrial (INAPI), Ministerio de Economía, </w:t>
      </w:r>
      <w:r w:rsidRPr="00D37016">
        <w:rPr>
          <w:bCs/>
          <w:szCs w:val="22"/>
        </w:rPr>
        <w:t>Santiago de Chile</w:t>
      </w:r>
      <w:r>
        <w:rPr>
          <w:bCs/>
          <w:szCs w:val="22"/>
        </w:rPr>
        <w:t xml:space="preserve">, </w:t>
      </w:r>
      <w:hyperlink r:id="rId38" w:history="1">
        <w:r w:rsidRPr="00720158">
          <w:rPr>
            <w:rStyle w:val="Hyperlink"/>
            <w:szCs w:val="22"/>
            <w:lang w:val="es-UY"/>
          </w:rPr>
          <w:t>hcrew@inapi.cl</w:t>
        </w:r>
      </w:hyperlink>
    </w:p>
    <w:p w:rsidR="00C029A5" w:rsidRDefault="00C029A5" w:rsidP="00C029A5">
      <w:pPr>
        <w:rPr>
          <w:szCs w:val="22"/>
          <w:lang w:val="pt-PT"/>
        </w:rPr>
      </w:pPr>
    </w:p>
    <w:p w:rsidR="00C029A5" w:rsidRDefault="00C029A5" w:rsidP="00C029A5">
      <w:pPr>
        <w:rPr>
          <w:szCs w:val="22"/>
          <w:lang w:val="pt-PT"/>
        </w:rPr>
      </w:pPr>
      <w:r>
        <w:rPr>
          <w:szCs w:val="22"/>
          <w:lang w:val="pt-PT"/>
        </w:rPr>
        <w:t xml:space="preserve">Marcela PAIVA (Sra.), Consejero, Misión Permanente </w:t>
      </w:r>
      <w:r w:rsidRPr="004E1BCD">
        <w:rPr>
          <w:szCs w:val="22"/>
          <w:lang w:val="pt-PT"/>
        </w:rPr>
        <w:t>ante la Organización Mundial del Comercio (OMC)</w:t>
      </w:r>
      <w:r>
        <w:rPr>
          <w:szCs w:val="22"/>
          <w:lang w:val="pt-PT"/>
        </w:rPr>
        <w:t xml:space="preserve">, Ginebra, </w:t>
      </w:r>
      <w:r w:rsidR="0018330B">
        <w:fldChar w:fldCharType="begin"/>
      </w:r>
      <w:r w:rsidR="0018330B">
        <w:instrText xml:space="preserve"> HYPERLINK "mailto:mpaiva@gov.cl" </w:instrText>
      </w:r>
      <w:r w:rsidR="0018330B">
        <w:fldChar w:fldCharType="separate"/>
      </w:r>
      <w:r w:rsidRPr="005943E7">
        <w:rPr>
          <w:rStyle w:val="Hyperlink"/>
          <w:szCs w:val="22"/>
          <w:lang w:val="pt-PT"/>
        </w:rPr>
        <w:t>mpaiva@gov.cl</w:t>
      </w:r>
      <w:r w:rsidR="0018330B">
        <w:rPr>
          <w:rStyle w:val="Hyperlink"/>
          <w:szCs w:val="22"/>
          <w:lang w:val="pt-PT"/>
        </w:rPr>
        <w:fldChar w:fldCharType="end"/>
      </w:r>
      <w:r>
        <w:rPr>
          <w:szCs w:val="22"/>
          <w:lang w:val="pt-PT"/>
        </w:rPr>
        <w:t xml:space="preserve"> </w:t>
      </w:r>
    </w:p>
    <w:p w:rsidR="00C029A5" w:rsidRDefault="00C029A5" w:rsidP="00C029A5">
      <w:pPr>
        <w:rPr>
          <w:szCs w:val="22"/>
          <w:lang w:val="pt-PT"/>
        </w:rPr>
      </w:pPr>
    </w:p>
    <w:p w:rsidR="00C029A5" w:rsidRDefault="00C029A5" w:rsidP="00C029A5">
      <w:pPr>
        <w:rPr>
          <w:szCs w:val="22"/>
          <w:lang w:val="pt-PT"/>
        </w:rPr>
      </w:pPr>
    </w:p>
    <w:p w:rsidR="00C029A5" w:rsidRPr="002E26BE" w:rsidRDefault="00C029A5" w:rsidP="00C029A5">
      <w:pPr>
        <w:keepNext/>
        <w:keepLines/>
        <w:rPr>
          <w:szCs w:val="22"/>
          <w:u w:val="single"/>
          <w:lang w:val="en-US"/>
        </w:rPr>
      </w:pPr>
      <w:r w:rsidRPr="002E26BE">
        <w:rPr>
          <w:szCs w:val="22"/>
          <w:u w:val="single"/>
          <w:lang w:val="en-US"/>
        </w:rPr>
        <w:lastRenderedPageBreak/>
        <w:t>CHINE/CHINA</w:t>
      </w:r>
    </w:p>
    <w:p w:rsidR="00C029A5" w:rsidRPr="002E26BE" w:rsidRDefault="00C029A5" w:rsidP="00C029A5">
      <w:pPr>
        <w:keepNext/>
        <w:keepLines/>
        <w:rPr>
          <w:szCs w:val="22"/>
          <w:u w:val="single"/>
          <w:lang w:val="en-US"/>
        </w:rPr>
      </w:pPr>
    </w:p>
    <w:p w:rsidR="00C029A5" w:rsidRPr="002E26BE" w:rsidRDefault="00C029A5" w:rsidP="00C029A5">
      <w:pPr>
        <w:keepNext/>
        <w:rPr>
          <w:szCs w:val="22"/>
          <w:lang w:val="en-US"/>
        </w:rPr>
      </w:pPr>
      <w:r w:rsidRPr="002E26BE">
        <w:rPr>
          <w:szCs w:val="22"/>
          <w:lang w:val="en-US"/>
        </w:rPr>
        <w:t xml:space="preserve">HU </w:t>
      </w:r>
      <w:proofErr w:type="spellStart"/>
      <w:r w:rsidRPr="002E26BE">
        <w:rPr>
          <w:szCs w:val="22"/>
          <w:lang w:val="en-US"/>
        </w:rPr>
        <w:t>Anqi</w:t>
      </w:r>
      <w:proofErr w:type="spellEnd"/>
      <w:r w:rsidRPr="002E26BE">
        <w:rPr>
          <w:szCs w:val="22"/>
          <w:lang w:val="en-US"/>
        </w:rPr>
        <w:t xml:space="preserve"> (Ms.), Deputy Director, Treaty and Law Department, State Intellectual Property Office (SIPO), Beijing, </w:t>
      </w:r>
      <w:hyperlink r:id="rId39" w:history="1">
        <w:r w:rsidR="0018330B" w:rsidRPr="006A5575">
          <w:rPr>
            <w:rStyle w:val="Hyperlink"/>
            <w:szCs w:val="22"/>
            <w:lang w:val="en-US"/>
          </w:rPr>
          <w:t>huanqi@sipo.gov.cn</w:t>
        </w:r>
      </w:hyperlink>
      <w:r w:rsidRPr="002E26BE">
        <w:rPr>
          <w:szCs w:val="22"/>
          <w:lang w:val="en-US"/>
        </w:rPr>
        <w:t xml:space="preserve"> </w:t>
      </w:r>
    </w:p>
    <w:p w:rsidR="00C029A5" w:rsidRPr="002E26BE" w:rsidRDefault="00C029A5" w:rsidP="00C029A5">
      <w:pPr>
        <w:keepNext/>
        <w:rPr>
          <w:szCs w:val="22"/>
          <w:lang w:val="en-US"/>
        </w:rPr>
      </w:pPr>
    </w:p>
    <w:p w:rsidR="00C029A5" w:rsidRPr="002E26BE" w:rsidRDefault="00C029A5" w:rsidP="00C029A5">
      <w:pPr>
        <w:keepNext/>
        <w:rPr>
          <w:szCs w:val="22"/>
          <w:lang w:val="en-US"/>
        </w:rPr>
      </w:pPr>
      <w:r w:rsidRPr="002E26BE">
        <w:rPr>
          <w:szCs w:val="22"/>
          <w:lang w:val="en-US"/>
        </w:rPr>
        <w:t xml:space="preserve">YANG Ping (Mrs.), Project Administrator, International Cooperation Department, State Intellectual Property Office (SIPO), Beijing, </w:t>
      </w:r>
      <w:hyperlink r:id="rId40" w:history="1">
        <w:r w:rsidRPr="002E26BE">
          <w:rPr>
            <w:rStyle w:val="Hyperlink"/>
            <w:szCs w:val="22"/>
            <w:lang w:val="en-US"/>
          </w:rPr>
          <w:t>yangping@sipo.gov.cn</w:t>
        </w:r>
      </w:hyperlink>
    </w:p>
    <w:p w:rsidR="00C029A5" w:rsidRPr="002E26BE" w:rsidRDefault="00C029A5" w:rsidP="00C029A5">
      <w:pPr>
        <w:keepNext/>
        <w:rPr>
          <w:szCs w:val="22"/>
          <w:u w:val="single"/>
          <w:lang w:val="en-US"/>
        </w:rPr>
      </w:pPr>
    </w:p>
    <w:p w:rsidR="00C029A5" w:rsidRDefault="00C029A5" w:rsidP="00C029A5">
      <w:pPr>
        <w:keepNext/>
        <w:keepLines/>
        <w:rPr>
          <w:szCs w:val="22"/>
          <w:u w:val="single"/>
          <w:lang w:val="pt-PT"/>
        </w:rPr>
      </w:pPr>
    </w:p>
    <w:p w:rsidR="00C029A5" w:rsidRPr="00D37016" w:rsidRDefault="00C029A5" w:rsidP="00C029A5">
      <w:pPr>
        <w:keepNext/>
        <w:keepLines/>
        <w:rPr>
          <w:szCs w:val="22"/>
          <w:u w:val="single"/>
          <w:lang w:val="pt-PT"/>
        </w:rPr>
      </w:pPr>
      <w:r w:rsidRPr="00D37016">
        <w:rPr>
          <w:szCs w:val="22"/>
          <w:u w:val="single"/>
          <w:lang w:val="pt-PT"/>
        </w:rPr>
        <w:t>COLOMBIE/COLOMBIA</w:t>
      </w:r>
    </w:p>
    <w:p w:rsidR="00C029A5" w:rsidRDefault="00C029A5" w:rsidP="00C029A5">
      <w:pPr>
        <w:keepNext/>
        <w:keepLines/>
        <w:rPr>
          <w:szCs w:val="22"/>
          <w:lang w:val="pt-PT"/>
        </w:rPr>
      </w:pPr>
    </w:p>
    <w:p w:rsidR="00C029A5" w:rsidRDefault="00C029A5" w:rsidP="00C029A5">
      <w:pPr>
        <w:keepNext/>
        <w:keepLines/>
        <w:rPr>
          <w:szCs w:val="22"/>
          <w:lang w:val="pt-PT"/>
        </w:rPr>
      </w:pPr>
      <w:r w:rsidRPr="000825CB">
        <w:rPr>
          <w:szCs w:val="22"/>
          <w:lang w:val="es-UY"/>
        </w:rPr>
        <w:t>José</w:t>
      </w:r>
      <w:r>
        <w:rPr>
          <w:szCs w:val="22"/>
          <w:lang w:val="pt-PT"/>
        </w:rPr>
        <w:t xml:space="preserve"> Luis SALAZAR, Jefe, Oficina de Patentes, Superintendencia de Industria y Comercio, Bogotá</w:t>
      </w:r>
      <w:r w:rsidRPr="00F8246E">
        <w:rPr>
          <w:szCs w:val="22"/>
          <w:lang w:val="pt-PT"/>
        </w:rPr>
        <w:t xml:space="preserve">, </w:t>
      </w:r>
      <w:hyperlink r:id="rId41" w:history="1">
        <w:r w:rsidRPr="00F8246E">
          <w:rPr>
            <w:rStyle w:val="Hyperlink"/>
            <w:szCs w:val="22"/>
            <w:lang w:val="es-UY"/>
          </w:rPr>
          <w:t>jlsalazar@sic.gov.co</w:t>
        </w:r>
      </w:hyperlink>
    </w:p>
    <w:p w:rsidR="00C029A5" w:rsidRPr="00D37016" w:rsidRDefault="00C029A5" w:rsidP="00C029A5">
      <w:pPr>
        <w:keepNext/>
        <w:keepLines/>
        <w:rPr>
          <w:szCs w:val="22"/>
          <w:lang w:val="pt-PT"/>
        </w:rPr>
      </w:pPr>
    </w:p>
    <w:p w:rsidR="00C029A5" w:rsidRDefault="00C029A5" w:rsidP="00C029A5">
      <w:pPr>
        <w:rPr>
          <w:szCs w:val="22"/>
          <w:u w:val="single"/>
        </w:rPr>
      </w:pPr>
      <w:r w:rsidRPr="00D37016">
        <w:rPr>
          <w:szCs w:val="22"/>
          <w:lang w:val="pt-PT"/>
        </w:rPr>
        <w:t>Juan Camilo SARETZKI-FORERO, Primer Secretario, Misión Permanente, Ginebra</w:t>
      </w:r>
      <w:r>
        <w:rPr>
          <w:szCs w:val="22"/>
          <w:lang w:val="pt-PT"/>
        </w:rPr>
        <w:t xml:space="preserve">, </w:t>
      </w:r>
      <w:hyperlink r:id="rId42" w:history="1">
        <w:r w:rsidRPr="00B569E1">
          <w:rPr>
            <w:rStyle w:val="Hyperlink"/>
            <w:szCs w:val="22"/>
          </w:rPr>
          <w:t>juan.saretzki@misioncolombia.ch</w:t>
        </w:r>
      </w:hyperlink>
    </w:p>
    <w:p w:rsidR="00C029A5" w:rsidRDefault="00C029A5" w:rsidP="00C029A5">
      <w:pPr>
        <w:rPr>
          <w:szCs w:val="22"/>
          <w:u w:val="single"/>
        </w:rPr>
      </w:pPr>
    </w:p>
    <w:p w:rsidR="00C029A5" w:rsidRPr="00D07D46" w:rsidRDefault="00C029A5" w:rsidP="00C029A5">
      <w:pPr>
        <w:keepNext/>
        <w:keepLines/>
        <w:rPr>
          <w:szCs w:val="22"/>
          <w:u w:val="single"/>
        </w:rPr>
      </w:pPr>
    </w:p>
    <w:p w:rsidR="00C029A5" w:rsidRPr="002E26BE" w:rsidRDefault="00C029A5" w:rsidP="00C029A5">
      <w:pPr>
        <w:keepNext/>
        <w:keepLines/>
        <w:rPr>
          <w:szCs w:val="22"/>
          <w:u w:val="single"/>
        </w:rPr>
      </w:pPr>
      <w:r w:rsidRPr="002E26BE">
        <w:rPr>
          <w:szCs w:val="22"/>
          <w:u w:val="single"/>
        </w:rPr>
        <w:t>CUBA</w:t>
      </w:r>
    </w:p>
    <w:p w:rsidR="00C029A5" w:rsidRPr="002E26BE" w:rsidRDefault="00C029A5" w:rsidP="00C029A5">
      <w:pPr>
        <w:keepNext/>
        <w:keepLines/>
        <w:rPr>
          <w:szCs w:val="22"/>
        </w:rPr>
      </w:pPr>
    </w:p>
    <w:p w:rsidR="00C029A5" w:rsidRPr="00BC184F" w:rsidRDefault="00C029A5" w:rsidP="00C029A5">
      <w:pPr>
        <w:keepNext/>
        <w:keepLines/>
        <w:rPr>
          <w:szCs w:val="22"/>
          <w:lang w:val="es-UY"/>
        </w:rPr>
      </w:pPr>
      <w:r w:rsidRPr="002E26BE">
        <w:rPr>
          <w:szCs w:val="22"/>
        </w:rPr>
        <w:t>Eva Mar</w:t>
      </w:r>
      <w:proofErr w:type="spellStart"/>
      <w:r>
        <w:rPr>
          <w:szCs w:val="22"/>
          <w:lang w:val="es-UY"/>
        </w:rPr>
        <w:t>ía</w:t>
      </w:r>
      <w:proofErr w:type="spellEnd"/>
      <w:r>
        <w:rPr>
          <w:szCs w:val="22"/>
          <w:lang w:val="es-UY"/>
        </w:rPr>
        <w:t xml:space="preserve"> PÉREZ (Srta.), Jefe, Departamento de Patentes, Oficina Cubana de la Propiedad Industrial (OCPI), La Habana, </w:t>
      </w:r>
      <w:hyperlink r:id="rId43" w:history="1">
        <w:r w:rsidRPr="004B4E16">
          <w:rPr>
            <w:rStyle w:val="Hyperlink"/>
            <w:szCs w:val="22"/>
            <w:lang w:val="es-UY"/>
          </w:rPr>
          <w:t>ocpi@ocpi.cu</w:t>
        </w:r>
      </w:hyperlink>
      <w:r>
        <w:rPr>
          <w:szCs w:val="22"/>
          <w:lang w:val="es-UY"/>
        </w:rPr>
        <w:t xml:space="preserve"> </w:t>
      </w:r>
    </w:p>
    <w:p w:rsidR="00C029A5" w:rsidRPr="002E26BE" w:rsidRDefault="00C029A5" w:rsidP="00C029A5">
      <w:pPr>
        <w:keepNext/>
        <w:keepLines/>
        <w:rPr>
          <w:szCs w:val="22"/>
        </w:rPr>
      </w:pPr>
    </w:p>
    <w:p w:rsidR="00C029A5" w:rsidRPr="002E26BE" w:rsidRDefault="00C029A5" w:rsidP="00C029A5">
      <w:pPr>
        <w:keepNext/>
        <w:keepLines/>
        <w:rPr>
          <w:szCs w:val="22"/>
        </w:rPr>
      </w:pPr>
    </w:p>
    <w:p w:rsidR="00C029A5" w:rsidRPr="002E26BE" w:rsidRDefault="00C029A5" w:rsidP="00C029A5">
      <w:pPr>
        <w:keepNext/>
        <w:keepLines/>
        <w:rPr>
          <w:szCs w:val="22"/>
          <w:lang w:val="en-US"/>
        </w:rPr>
      </w:pPr>
      <w:r w:rsidRPr="002E26BE">
        <w:rPr>
          <w:szCs w:val="22"/>
          <w:u w:val="single"/>
          <w:lang w:val="en-US"/>
        </w:rPr>
        <w:t>DANEMARK/DENMARK</w:t>
      </w:r>
    </w:p>
    <w:p w:rsidR="00C029A5" w:rsidRPr="002E26BE" w:rsidRDefault="00C029A5" w:rsidP="00C029A5">
      <w:pPr>
        <w:keepNext/>
        <w:keepLines/>
        <w:rPr>
          <w:szCs w:val="22"/>
          <w:lang w:val="en-US"/>
        </w:rPr>
      </w:pPr>
    </w:p>
    <w:p w:rsidR="00C029A5" w:rsidRPr="00D37016" w:rsidRDefault="00C029A5" w:rsidP="00C029A5">
      <w:pPr>
        <w:rPr>
          <w:szCs w:val="22"/>
          <w:lang w:val="pt-PT"/>
        </w:rPr>
      </w:pPr>
      <w:r w:rsidRPr="00D37016">
        <w:rPr>
          <w:szCs w:val="22"/>
          <w:lang w:val="pt-PT"/>
        </w:rPr>
        <w:t xml:space="preserve">Thomas </w:t>
      </w:r>
      <w:r>
        <w:rPr>
          <w:szCs w:val="22"/>
          <w:lang w:val="pt-PT"/>
        </w:rPr>
        <w:t xml:space="preserve">Xavier </w:t>
      </w:r>
      <w:r w:rsidRPr="00D37016">
        <w:rPr>
          <w:szCs w:val="22"/>
          <w:lang w:val="pt-PT"/>
        </w:rPr>
        <w:t xml:space="preserve">DUHOLM, </w:t>
      </w:r>
      <w:r>
        <w:rPr>
          <w:szCs w:val="22"/>
          <w:lang w:val="pt-PT"/>
        </w:rPr>
        <w:t>Deputy Director</w:t>
      </w:r>
      <w:r w:rsidRPr="00D37016">
        <w:rPr>
          <w:szCs w:val="22"/>
          <w:lang w:val="pt-PT"/>
        </w:rPr>
        <w:t xml:space="preserve">, </w:t>
      </w:r>
      <w:r>
        <w:rPr>
          <w:szCs w:val="22"/>
          <w:lang w:val="pt-PT"/>
        </w:rPr>
        <w:t>Policy and Legal Affairs</w:t>
      </w:r>
      <w:r w:rsidRPr="00D37016">
        <w:rPr>
          <w:szCs w:val="22"/>
          <w:lang w:val="pt-PT"/>
        </w:rPr>
        <w:t xml:space="preserve">, Danish Patent and Trademark Office, Ministry of Business </w:t>
      </w:r>
      <w:r>
        <w:rPr>
          <w:szCs w:val="22"/>
          <w:lang w:val="pt-PT"/>
        </w:rPr>
        <w:t>and Growth</w:t>
      </w:r>
      <w:r w:rsidRPr="00D37016">
        <w:rPr>
          <w:szCs w:val="22"/>
          <w:lang w:val="pt-PT"/>
        </w:rPr>
        <w:t>, Taastrup</w:t>
      </w:r>
      <w:r>
        <w:rPr>
          <w:szCs w:val="22"/>
          <w:lang w:val="pt-PT"/>
        </w:rPr>
        <w:t xml:space="preserve">, </w:t>
      </w:r>
      <w:hyperlink r:id="rId44" w:history="1">
        <w:r w:rsidRPr="002E26BE">
          <w:rPr>
            <w:rStyle w:val="Hyperlink"/>
            <w:szCs w:val="22"/>
            <w:lang w:val="en-US"/>
          </w:rPr>
          <w:t>tdu@dkpto.dk</w:t>
        </w:r>
      </w:hyperlink>
    </w:p>
    <w:p w:rsidR="00C029A5" w:rsidRPr="00D37016" w:rsidRDefault="00C029A5" w:rsidP="00C029A5">
      <w:pPr>
        <w:rPr>
          <w:szCs w:val="22"/>
          <w:lang w:val="pt-PT"/>
        </w:rPr>
      </w:pPr>
    </w:p>
    <w:p w:rsidR="00C029A5" w:rsidRPr="00D37016" w:rsidRDefault="00C029A5" w:rsidP="00C029A5">
      <w:pPr>
        <w:rPr>
          <w:szCs w:val="22"/>
          <w:lang w:val="pt-PT"/>
        </w:rPr>
      </w:pPr>
    </w:p>
    <w:p w:rsidR="00C029A5" w:rsidRPr="002E26BE" w:rsidRDefault="00C029A5" w:rsidP="00C029A5">
      <w:pPr>
        <w:keepNext/>
        <w:keepLines/>
        <w:rPr>
          <w:szCs w:val="22"/>
          <w:lang w:val="en-US"/>
        </w:rPr>
      </w:pPr>
      <w:r w:rsidRPr="002E26BE">
        <w:rPr>
          <w:szCs w:val="22"/>
          <w:u w:val="single"/>
          <w:lang w:val="en-US"/>
        </w:rPr>
        <w:t>ÉGYPTE/EGYPT</w:t>
      </w:r>
    </w:p>
    <w:p w:rsidR="00C029A5" w:rsidRPr="002E26BE" w:rsidRDefault="00C029A5" w:rsidP="00C029A5">
      <w:pPr>
        <w:keepNext/>
        <w:keepLines/>
        <w:rPr>
          <w:szCs w:val="22"/>
          <w:lang w:val="en-US"/>
        </w:rPr>
      </w:pPr>
    </w:p>
    <w:p w:rsidR="00C029A5" w:rsidRPr="002E26BE" w:rsidRDefault="00C029A5" w:rsidP="00C029A5">
      <w:pPr>
        <w:rPr>
          <w:szCs w:val="22"/>
          <w:lang w:val="en-US"/>
        </w:rPr>
      </w:pPr>
      <w:proofErr w:type="spellStart"/>
      <w:r w:rsidRPr="002E26BE">
        <w:rPr>
          <w:szCs w:val="22"/>
          <w:lang w:val="en-US"/>
        </w:rPr>
        <w:t>Rasha</w:t>
      </w:r>
      <w:proofErr w:type="spellEnd"/>
      <w:r w:rsidRPr="002E26BE">
        <w:rPr>
          <w:szCs w:val="22"/>
          <w:lang w:val="en-US"/>
        </w:rPr>
        <w:t xml:space="preserve"> </w:t>
      </w:r>
      <w:proofErr w:type="spellStart"/>
      <w:r w:rsidRPr="002E26BE">
        <w:rPr>
          <w:szCs w:val="22"/>
          <w:lang w:val="en-US"/>
        </w:rPr>
        <w:t>Hamdy</w:t>
      </w:r>
      <w:proofErr w:type="spellEnd"/>
      <w:r w:rsidRPr="002E26BE">
        <w:rPr>
          <w:szCs w:val="22"/>
          <w:lang w:val="en-US"/>
        </w:rPr>
        <w:t xml:space="preserve"> Abdel Hamid ABDEL MAGID (Ms.), Senior Patent Examiner, Egyptian Patent Office, Academy of Scientific Research and Technology (ASRT), Ministry of Scientific Research, Cairo, </w:t>
      </w:r>
      <w:hyperlink r:id="rId45" w:history="1">
        <w:r w:rsidRPr="002E26BE">
          <w:rPr>
            <w:rStyle w:val="Hyperlink"/>
            <w:szCs w:val="22"/>
            <w:lang w:val="en-US"/>
          </w:rPr>
          <w:t>ra_hamdy@egypo.gov.eg</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roofErr w:type="spellStart"/>
      <w:r w:rsidRPr="002E26BE">
        <w:rPr>
          <w:szCs w:val="22"/>
          <w:lang w:val="en-US"/>
        </w:rPr>
        <w:t>Irini</w:t>
      </w:r>
      <w:proofErr w:type="spellEnd"/>
      <w:r w:rsidRPr="002E26BE">
        <w:rPr>
          <w:szCs w:val="22"/>
          <w:lang w:val="en-US"/>
        </w:rPr>
        <w:t xml:space="preserve"> GIRGIS (Ms.), Senior Patent Examiner, Egyptian Patent Office, Academy of Scientific Research and Technology (ASRT), Ministry of Scientific Research, Cairo</w:t>
      </w:r>
    </w:p>
    <w:p w:rsidR="00C029A5" w:rsidRPr="002E26BE" w:rsidRDefault="00C029A5" w:rsidP="00C029A5">
      <w:pPr>
        <w:rPr>
          <w:szCs w:val="22"/>
          <w:u w:val="single"/>
          <w:lang w:val="en-US"/>
        </w:rPr>
      </w:pPr>
    </w:p>
    <w:p w:rsidR="00C029A5" w:rsidRPr="002E26BE" w:rsidRDefault="00C029A5" w:rsidP="00C029A5">
      <w:pPr>
        <w:rPr>
          <w:szCs w:val="22"/>
          <w:u w:val="single"/>
          <w:lang w:val="en-US"/>
        </w:rPr>
      </w:pPr>
    </w:p>
    <w:p w:rsidR="00C029A5" w:rsidRPr="007978EB" w:rsidRDefault="00C029A5" w:rsidP="00C029A5">
      <w:pPr>
        <w:keepNext/>
        <w:keepLines/>
        <w:rPr>
          <w:bCs/>
          <w:szCs w:val="22"/>
          <w:lang w:val="es-UY"/>
        </w:rPr>
      </w:pPr>
      <w:r w:rsidRPr="007978EB">
        <w:rPr>
          <w:bCs/>
          <w:szCs w:val="22"/>
          <w:u w:val="single"/>
          <w:lang w:val="es-UY"/>
        </w:rPr>
        <w:t>EL SALVADOR</w:t>
      </w:r>
    </w:p>
    <w:p w:rsidR="00C029A5" w:rsidRPr="007978EB" w:rsidRDefault="00C029A5" w:rsidP="00C029A5">
      <w:pPr>
        <w:keepNext/>
        <w:keepLines/>
        <w:rPr>
          <w:bCs/>
          <w:szCs w:val="22"/>
          <w:lang w:val="es-UY"/>
        </w:rPr>
      </w:pPr>
    </w:p>
    <w:p w:rsidR="00C029A5" w:rsidRPr="008C5BF7" w:rsidRDefault="00C029A5" w:rsidP="00C029A5">
      <w:pPr>
        <w:keepNext/>
        <w:keepLines/>
        <w:rPr>
          <w:szCs w:val="22"/>
          <w:lang w:val="pt-PT"/>
        </w:rPr>
      </w:pPr>
      <w:r>
        <w:rPr>
          <w:szCs w:val="22"/>
          <w:lang w:val="pt-PT"/>
        </w:rPr>
        <w:t>Katia CARBALLO</w:t>
      </w:r>
      <w:r w:rsidRPr="008C5BF7">
        <w:rPr>
          <w:szCs w:val="22"/>
          <w:lang w:val="pt-PT"/>
        </w:rPr>
        <w:t xml:space="preserve"> (Sra.), </w:t>
      </w:r>
      <w:r>
        <w:rPr>
          <w:szCs w:val="22"/>
          <w:lang w:val="pt-PT"/>
        </w:rPr>
        <w:t xml:space="preserve">Ministra </w:t>
      </w:r>
      <w:r w:rsidRPr="008C5BF7">
        <w:rPr>
          <w:szCs w:val="22"/>
          <w:lang w:val="pt-PT"/>
        </w:rPr>
        <w:t>Consejera, Misión Permanente</w:t>
      </w:r>
      <w:r>
        <w:rPr>
          <w:szCs w:val="22"/>
          <w:lang w:val="pt-PT"/>
        </w:rPr>
        <w:t xml:space="preserve">, Ginebra, </w:t>
      </w:r>
      <w:r w:rsidR="0018330B">
        <w:fldChar w:fldCharType="begin"/>
      </w:r>
      <w:r w:rsidR="0018330B">
        <w:instrText xml:space="preserve"> HYPERLINK "mailto:kcarballo@minec.gob.sv" </w:instrText>
      </w:r>
      <w:r w:rsidR="0018330B">
        <w:fldChar w:fldCharType="separate"/>
      </w:r>
      <w:r w:rsidRPr="001857CA">
        <w:rPr>
          <w:rStyle w:val="Hyperlink"/>
          <w:szCs w:val="22"/>
          <w:lang w:val="pt-PT"/>
        </w:rPr>
        <w:t>kcarballo@minec.gob.sv</w:t>
      </w:r>
      <w:r w:rsidR="0018330B">
        <w:rPr>
          <w:rStyle w:val="Hyperlink"/>
          <w:szCs w:val="22"/>
          <w:lang w:val="pt-PT"/>
        </w:rPr>
        <w:fldChar w:fldCharType="end"/>
      </w:r>
      <w:r>
        <w:rPr>
          <w:szCs w:val="22"/>
          <w:lang w:val="pt-PT"/>
        </w:rPr>
        <w:t xml:space="preserve"> </w:t>
      </w:r>
    </w:p>
    <w:p w:rsidR="00C029A5" w:rsidRDefault="00C029A5" w:rsidP="00C029A5">
      <w:pPr>
        <w:keepNext/>
        <w:keepLines/>
        <w:rPr>
          <w:bCs/>
          <w:szCs w:val="22"/>
          <w:lang w:val="es-UY"/>
        </w:rPr>
      </w:pPr>
    </w:p>
    <w:p w:rsidR="00C029A5" w:rsidRDefault="00C029A5" w:rsidP="00C029A5">
      <w:pPr>
        <w:keepNext/>
        <w:keepLines/>
        <w:rPr>
          <w:bCs/>
          <w:szCs w:val="22"/>
          <w:lang w:val="es-UY"/>
        </w:rPr>
      </w:pPr>
    </w:p>
    <w:p w:rsidR="00C029A5" w:rsidRPr="00D07D46" w:rsidRDefault="00C029A5" w:rsidP="00C029A5">
      <w:pPr>
        <w:keepNext/>
        <w:keepLines/>
        <w:rPr>
          <w:bCs/>
          <w:szCs w:val="22"/>
          <w:u w:val="single"/>
          <w:lang w:val="fr-FR"/>
        </w:rPr>
      </w:pPr>
      <w:r w:rsidRPr="00D07D46">
        <w:rPr>
          <w:bCs/>
          <w:szCs w:val="22"/>
          <w:u w:val="single"/>
          <w:lang w:val="fr-FR"/>
        </w:rPr>
        <w:t>ÉMIRATS ARABES UNIS/UNITED ARAB EMIRATES</w:t>
      </w:r>
    </w:p>
    <w:p w:rsidR="00C029A5" w:rsidRPr="00D07D46" w:rsidRDefault="00C029A5" w:rsidP="00C029A5">
      <w:pPr>
        <w:keepNext/>
        <w:keepLines/>
        <w:rPr>
          <w:bCs/>
          <w:szCs w:val="22"/>
          <w:u w:val="single"/>
          <w:lang w:val="fr-FR"/>
        </w:rPr>
      </w:pPr>
    </w:p>
    <w:p w:rsidR="00C029A5" w:rsidRPr="002E26BE" w:rsidRDefault="00C029A5" w:rsidP="00C029A5">
      <w:pPr>
        <w:rPr>
          <w:szCs w:val="22"/>
          <w:lang w:val="en-US"/>
        </w:rPr>
      </w:pPr>
      <w:r w:rsidRPr="002E26BE">
        <w:rPr>
          <w:szCs w:val="22"/>
          <w:lang w:val="en-US"/>
        </w:rPr>
        <w:t xml:space="preserve">Ali ALHOSANI, Deputy Undersecretary, Intellectual Property Division, Department of Intellectual Property, Ministry of Economy, Abu Dhabi, </w:t>
      </w:r>
      <w:hyperlink r:id="rId46" w:history="1">
        <w:r w:rsidRPr="002E26BE">
          <w:rPr>
            <w:rStyle w:val="Hyperlink"/>
            <w:szCs w:val="22"/>
            <w:lang w:val="en-US"/>
          </w:rPr>
          <w:t>aialhosani@economy.ae</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roofErr w:type="spellStart"/>
      <w:r w:rsidRPr="002E26BE">
        <w:rPr>
          <w:szCs w:val="22"/>
          <w:lang w:val="en-US"/>
        </w:rPr>
        <w:t>Khelfan</w:t>
      </w:r>
      <w:proofErr w:type="spellEnd"/>
      <w:r w:rsidRPr="002E26BE">
        <w:rPr>
          <w:szCs w:val="22"/>
          <w:lang w:val="en-US"/>
        </w:rPr>
        <w:t xml:space="preserve"> Ahmed AL SUWAIDI, Director, Industrial Property Division, Ministry of Economy, </w:t>
      </w:r>
      <w:r w:rsidRPr="002E26BE">
        <w:rPr>
          <w:szCs w:val="22"/>
          <w:lang w:val="en-US"/>
        </w:rPr>
        <w:br/>
        <w:t xml:space="preserve">Abu Dhabi, </w:t>
      </w:r>
      <w:hyperlink r:id="rId47" w:history="1">
        <w:r w:rsidRPr="002E26BE">
          <w:rPr>
            <w:rStyle w:val="Hyperlink"/>
            <w:szCs w:val="22"/>
            <w:lang w:val="en-US"/>
          </w:rPr>
          <w:t>KAISuwaidi@economy.ae</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bCs/>
          <w:szCs w:val="22"/>
          <w:lang w:val="en-US"/>
        </w:rPr>
      </w:pPr>
    </w:p>
    <w:p w:rsidR="00C029A5" w:rsidRPr="00F80F5F" w:rsidRDefault="00C029A5" w:rsidP="00C029A5">
      <w:pPr>
        <w:rPr>
          <w:bCs/>
          <w:szCs w:val="22"/>
          <w:lang w:val="es-UY"/>
        </w:rPr>
      </w:pPr>
      <w:r w:rsidRPr="00F80F5F">
        <w:rPr>
          <w:bCs/>
          <w:szCs w:val="22"/>
          <w:u w:val="single"/>
          <w:lang w:val="es-UY"/>
        </w:rPr>
        <w:lastRenderedPageBreak/>
        <w:t>ESPAGNE/SPAIN</w:t>
      </w:r>
    </w:p>
    <w:p w:rsidR="00C029A5" w:rsidRPr="00F80F5F" w:rsidRDefault="00C029A5" w:rsidP="00C029A5">
      <w:pPr>
        <w:rPr>
          <w:bCs/>
          <w:szCs w:val="22"/>
          <w:lang w:val="es-UY"/>
        </w:rPr>
      </w:pPr>
    </w:p>
    <w:p w:rsidR="00C029A5" w:rsidRDefault="00C029A5" w:rsidP="00C029A5">
      <w:pPr>
        <w:rPr>
          <w:szCs w:val="22"/>
          <w:lang w:val="pt-PT"/>
        </w:rPr>
      </w:pPr>
      <w:r w:rsidRPr="00C044B1">
        <w:rPr>
          <w:bCs/>
          <w:szCs w:val="22"/>
          <w:lang w:val="pt-PT"/>
        </w:rPr>
        <w:t>Javier</w:t>
      </w:r>
      <w:r>
        <w:rPr>
          <w:szCs w:val="22"/>
          <w:lang w:val="pt-PT"/>
        </w:rPr>
        <w:t xml:space="preserve"> VERA ROA, Consejero Técnico, Departamento de Patentes e Información Tecnológica, Oficina Española de Patentes y Marcas (OEPM), Ministerio de Industria, Energía y Turismo, Madrid</w:t>
      </w:r>
    </w:p>
    <w:p w:rsidR="00C029A5" w:rsidRDefault="00C029A5" w:rsidP="00C029A5">
      <w:pPr>
        <w:rPr>
          <w:bCs/>
          <w:szCs w:val="22"/>
          <w:lang w:val="pt-PT"/>
        </w:rPr>
      </w:pPr>
    </w:p>
    <w:p w:rsidR="00C029A5" w:rsidRDefault="00C029A5" w:rsidP="00C029A5">
      <w:pPr>
        <w:rPr>
          <w:bCs/>
          <w:szCs w:val="22"/>
          <w:lang w:val="pt-PT"/>
        </w:rPr>
      </w:pPr>
      <w:r>
        <w:rPr>
          <w:bCs/>
          <w:szCs w:val="22"/>
          <w:lang w:val="pt-PT"/>
        </w:rPr>
        <w:t>Xavier BELLMONT ROLDAN, Consejero, Misión Permanente, Ginebra</w:t>
      </w:r>
    </w:p>
    <w:p w:rsidR="00C029A5" w:rsidRDefault="00C029A5" w:rsidP="00C029A5">
      <w:pPr>
        <w:keepNext/>
        <w:keepLines/>
        <w:rPr>
          <w:bCs/>
          <w:szCs w:val="22"/>
          <w:lang w:val="pt-PT"/>
        </w:rPr>
      </w:pPr>
    </w:p>
    <w:p w:rsidR="00C029A5" w:rsidRDefault="00C029A5" w:rsidP="00C029A5">
      <w:pPr>
        <w:keepNext/>
        <w:keepLines/>
        <w:rPr>
          <w:bCs/>
          <w:szCs w:val="22"/>
          <w:lang w:val="pt-PT"/>
        </w:rPr>
      </w:pPr>
    </w:p>
    <w:p w:rsidR="00C029A5" w:rsidRPr="0062192B" w:rsidRDefault="00C029A5" w:rsidP="00C029A5">
      <w:pPr>
        <w:keepNext/>
        <w:keepLines/>
        <w:rPr>
          <w:bCs/>
          <w:szCs w:val="22"/>
          <w:u w:val="single"/>
          <w:lang w:val="es-UY"/>
        </w:rPr>
      </w:pPr>
      <w:r w:rsidRPr="0062192B">
        <w:rPr>
          <w:bCs/>
          <w:szCs w:val="22"/>
          <w:u w:val="single"/>
          <w:lang w:val="es-UY"/>
        </w:rPr>
        <w:t>ÉQUATEUR/ECUADOR</w:t>
      </w:r>
    </w:p>
    <w:p w:rsidR="00C029A5" w:rsidRPr="0062192B" w:rsidRDefault="00C029A5" w:rsidP="00C029A5">
      <w:pPr>
        <w:keepNext/>
        <w:keepLines/>
        <w:rPr>
          <w:bCs/>
          <w:szCs w:val="22"/>
          <w:u w:val="single"/>
          <w:lang w:val="es-UY"/>
        </w:rPr>
      </w:pPr>
    </w:p>
    <w:p w:rsidR="00C029A5" w:rsidRPr="00FB2061" w:rsidRDefault="00C029A5" w:rsidP="00C029A5">
      <w:pPr>
        <w:rPr>
          <w:szCs w:val="22"/>
          <w:lang w:val="pt-PT"/>
        </w:rPr>
      </w:pPr>
      <w:r>
        <w:rPr>
          <w:szCs w:val="22"/>
          <w:lang w:val="pt-PT"/>
        </w:rPr>
        <w:t xml:space="preserve">Juan Carlos CASTRILLON, Ministro, Misión Permanente, Ginebra, </w:t>
      </w:r>
      <w:r w:rsidR="0018330B">
        <w:fldChar w:fldCharType="begin"/>
      </w:r>
      <w:r w:rsidR="0018330B">
        <w:instrText xml:space="preserve"> HYPERLINK "mailto:jcastrillon@mmrree.gob.ec" </w:instrText>
      </w:r>
      <w:r w:rsidR="0018330B">
        <w:fldChar w:fldCharType="separate"/>
      </w:r>
      <w:r w:rsidRPr="0062192B">
        <w:rPr>
          <w:rStyle w:val="Hyperlink"/>
          <w:szCs w:val="22"/>
          <w:lang w:val="es-UY"/>
        </w:rPr>
        <w:t>jcastrillon@mmrree.gob.ec</w:t>
      </w:r>
      <w:r w:rsidR="0018330B">
        <w:rPr>
          <w:rStyle w:val="Hyperlink"/>
          <w:szCs w:val="22"/>
          <w:lang w:val="es-UY"/>
        </w:rPr>
        <w:fldChar w:fldCharType="end"/>
      </w:r>
    </w:p>
    <w:p w:rsidR="00C029A5" w:rsidRDefault="00C029A5" w:rsidP="00C029A5">
      <w:pPr>
        <w:rPr>
          <w:bCs/>
          <w:szCs w:val="22"/>
          <w:u w:val="single"/>
          <w:lang w:val="es-UY"/>
        </w:rPr>
      </w:pPr>
    </w:p>
    <w:p w:rsidR="00C029A5" w:rsidRDefault="00C029A5" w:rsidP="00C029A5">
      <w:pPr>
        <w:keepNext/>
        <w:keepLines/>
        <w:rPr>
          <w:bCs/>
          <w:szCs w:val="22"/>
          <w:u w:val="single"/>
          <w:lang w:val="es-UY"/>
        </w:rPr>
      </w:pPr>
    </w:p>
    <w:p w:rsidR="00C029A5" w:rsidRPr="00240BE1" w:rsidRDefault="00C029A5" w:rsidP="00C029A5">
      <w:pPr>
        <w:keepNext/>
        <w:keepLines/>
        <w:rPr>
          <w:szCs w:val="22"/>
          <w:lang w:val="pt-PT"/>
        </w:rPr>
      </w:pPr>
      <w:r w:rsidRPr="00240BE1">
        <w:rPr>
          <w:bCs/>
          <w:szCs w:val="22"/>
          <w:u w:val="single"/>
          <w:lang w:val="pt-PT"/>
        </w:rPr>
        <w:t>ÉTATS</w:t>
      </w:r>
      <w:r w:rsidRPr="00240BE1">
        <w:rPr>
          <w:szCs w:val="22"/>
          <w:u w:val="single"/>
          <w:lang w:val="pt-PT"/>
        </w:rPr>
        <w:t>-UNIS D’AMÉRIQUE/UNITED STATES OF AMERICA</w:t>
      </w:r>
    </w:p>
    <w:p w:rsidR="00C029A5" w:rsidRPr="00240BE1" w:rsidRDefault="00C029A5" w:rsidP="00C029A5">
      <w:pPr>
        <w:keepNext/>
        <w:keepLines/>
        <w:rPr>
          <w:szCs w:val="22"/>
          <w:lang w:val="pt-PT"/>
        </w:rPr>
      </w:pPr>
    </w:p>
    <w:p w:rsidR="00C029A5" w:rsidRDefault="00C029A5" w:rsidP="00C029A5">
      <w:pPr>
        <w:rPr>
          <w:szCs w:val="22"/>
          <w:lang w:val="pt-PT"/>
        </w:rPr>
      </w:pPr>
      <w:r>
        <w:rPr>
          <w:szCs w:val="22"/>
          <w:lang w:val="pt-PT"/>
        </w:rPr>
        <w:t xml:space="preserve">Charles A. PEARSON, Director, International Patent Legal Administration, </w:t>
      </w:r>
      <w:r w:rsidRPr="00D37016">
        <w:rPr>
          <w:szCs w:val="22"/>
          <w:lang w:val="pt-PT"/>
        </w:rPr>
        <w:t>United States Patent and Trademark Office (USPTO), Department of Commerce, Alexandria</w:t>
      </w:r>
      <w:r>
        <w:rPr>
          <w:szCs w:val="22"/>
          <w:lang w:val="pt-PT"/>
        </w:rPr>
        <w:t xml:space="preserve">, </w:t>
      </w:r>
      <w:hyperlink r:id="rId48" w:history="1">
        <w:r w:rsidRPr="004C758F">
          <w:rPr>
            <w:rStyle w:val="Hyperlink"/>
            <w:szCs w:val="22"/>
            <w:lang w:val="pt-PT"/>
          </w:rPr>
          <w:t>charles.pearson@uspto.gov</w:t>
        </w:r>
      </w:hyperlink>
      <w:r>
        <w:rPr>
          <w:szCs w:val="22"/>
          <w:lang w:val="pt-PT"/>
        </w:rPr>
        <w:t xml:space="preserve"> </w:t>
      </w:r>
    </w:p>
    <w:p w:rsidR="00C029A5" w:rsidRPr="00D37016" w:rsidRDefault="00C029A5" w:rsidP="00C029A5">
      <w:pPr>
        <w:rPr>
          <w:szCs w:val="22"/>
          <w:lang w:val="pt-PT"/>
        </w:rPr>
      </w:pPr>
    </w:p>
    <w:p w:rsidR="00C029A5" w:rsidRPr="00D37016" w:rsidRDefault="00C029A5" w:rsidP="00C029A5">
      <w:pPr>
        <w:rPr>
          <w:szCs w:val="22"/>
          <w:lang w:val="pt-PT"/>
        </w:rPr>
      </w:pPr>
      <w:r w:rsidRPr="00D37016">
        <w:rPr>
          <w:szCs w:val="22"/>
          <w:lang w:val="pt-PT"/>
        </w:rPr>
        <w:t xml:space="preserve">Richard R. COLE, </w:t>
      </w:r>
      <w:r>
        <w:rPr>
          <w:szCs w:val="22"/>
          <w:lang w:val="pt-PT"/>
        </w:rPr>
        <w:t>Deputy Director</w:t>
      </w:r>
      <w:r w:rsidRPr="00D37016">
        <w:rPr>
          <w:szCs w:val="22"/>
          <w:lang w:val="pt-PT"/>
        </w:rPr>
        <w:t xml:space="preserve">, </w:t>
      </w:r>
      <w:r>
        <w:rPr>
          <w:szCs w:val="22"/>
          <w:lang w:val="pt-PT"/>
        </w:rPr>
        <w:t>International Patent Legal Administration,</w:t>
      </w:r>
      <w:r w:rsidRPr="00D37016">
        <w:rPr>
          <w:szCs w:val="22"/>
          <w:lang w:val="pt-PT"/>
        </w:rPr>
        <w:t xml:space="preserve"> United States Patent and Trademark Office (USPTO), Department of Commerce, Alexandria</w:t>
      </w:r>
      <w:r>
        <w:rPr>
          <w:szCs w:val="22"/>
          <w:lang w:val="pt-PT"/>
        </w:rPr>
        <w:t xml:space="preserve">, </w:t>
      </w:r>
      <w:hyperlink r:id="rId49" w:history="1">
        <w:r w:rsidRPr="004C758F">
          <w:rPr>
            <w:rStyle w:val="Hyperlink"/>
            <w:szCs w:val="22"/>
            <w:lang w:val="pt-PT"/>
          </w:rPr>
          <w:t>richard.cole@uspto.gov</w:t>
        </w:r>
      </w:hyperlink>
      <w:r>
        <w:rPr>
          <w:szCs w:val="22"/>
          <w:lang w:val="pt-PT"/>
        </w:rPr>
        <w:t xml:space="preserve"> </w:t>
      </w:r>
    </w:p>
    <w:p w:rsidR="00C029A5" w:rsidRDefault="00C029A5" w:rsidP="00C029A5">
      <w:pPr>
        <w:rPr>
          <w:szCs w:val="22"/>
          <w:lang w:val="pt-PT"/>
        </w:rPr>
      </w:pPr>
    </w:p>
    <w:p w:rsidR="00C029A5" w:rsidRDefault="00C029A5" w:rsidP="00C029A5">
      <w:pPr>
        <w:rPr>
          <w:szCs w:val="22"/>
          <w:lang w:val="pt-PT"/>
        </w:rPr>
      </w:pPr>
      <w:r>
        <w:rPr>
          <w:szCs w:val="22"/>
          <w:lang w:val="pt-PT"/>
        </w:rPr>
        <w:t>Michael A. NEAS</w:t>
      </w:r>
      <w:r w:rsidRPr="00D37016">
        <w:rPr>
          <w:szCs w:val="22"/>
          <w:lang w:val="pt-PT"/>
        </w:rPr>
        <w:t xml:space="preserve">, </w:t>
      </w:r>
      <w:r>
        <w:rPr>
          <w:szCs w:val="22"/>
          <w:lang w:val="pt-PT"/>
        </w:rPr>
        <w:t>Deputy Director</w:t>
      </w:r>
      <w:r w:rsidRPr="00D37016">
        <w:rPr>
          <w:szCs w:val="22"/>
          <w:lang w:val="pt-PT"/>
        </w:rPr>
        <w:t xml:space="preserve">, </w:t>
      </w:r>
      <w:r>
        <w:rPr>
          <w:szCs w:val="22"/>
          <w:lang w:val="pt-PT"/>
        </w:rPr>
        <w:t xml:space="preserve">International Patent Legal Administration, </w:t>
      </w:r>
      <w:r w:rsidRPr="00D37016">
        <w:rPr>
          <w:szCs w:val="22"/>
          <w:lang w:val="pt-PT"/>
        </w:rPr>
        <w:t>United States Patent and Trademark Office (USPTO), Department of Commerce, Alexandria</w:t>
      </w:r>
      <w:r>
        <w:rPr>
          <w:szCs w:val="22"/>
          <w:lang w:val="pt-PT"/>
        </w:rPr>
        <w:t xml:space="preserve">, </w:t>
      </w:r>
      <w:hyperlink r:id="rId50" w:history="1">
        <w:r w:rsidRPr="004C758F">
          <w:rPr>
            <w:rStyle w:val="Hyperlink"/>
            <w:szCs w:val="22"/>
            <w:lang w:val="pt-PT"/>
          </w:rPr>
          <w:t>michael.neas@uspto.gov</w:t>
        </w:r>
      </w:hyperlink>
    </w:p>
    <w:p w:rsidR="00C029A5" w:rsidRDefault="00C029A5" w:rsidP="00C029A5">
      <w:pPr>
        <w:rPr>
          <w:szCs w:val="22"/>
          <w:lang w:val="pt-PT"/>
        </w:rPr>
      </w:pPr>
    </w:p>
    <w:p w:rsidR="00C029A5" w:rsidRPr="008A147F" w:rsidRDefault="00C029A5" w:rsidP="00C029A5">
      <w:pPr>
        <w:rPr>
          <w:szCs w:val="22"/>
          <w:lang w:val="pt-PT"/>
        </w:rPr>
      </w:pPr>
      <w:r w:rsidRPr="008A147F">
        <w:rPr>
          <w:szCs w:val="22"/>
          <w:lang w:val="pt-PT"/>
        </w:rPr>
        <w:t xml:space="preserve">Paolo </w:t>
      </w:r>
      <w:r>
        <w:rPr>
          <w:szCs w:val="22"/>
          <w:lang w:val="pt-PT"/>
        </w:rPr>
        <w:t xml:space="preserve">M. </w:t>
      </w:r>
      <w:r w:rsidRPr="008A147F">
        <w:rPr>
          <w:szCs w:val="22"/>
          <w:lang w:val="pt-PT"/>
        </w:rPr>
        <w:t xml:space="preserve">TREVISAN, Patent Attorney, </w:t>
      </w:r>
      <w:r>
        <w:rPr>
          <w:szCs w:val="22"/>
          <w:lang w:val="pt-PT"/>
        </w:rPr>
        <w:t xml:space="preserve">Office of Policy and International Affairs, </w:t>
      </w:r>
      <w:r w:rsidRPr="00D37016">
        <w:rPr>
          <w:szCs w:val="22"/>
          <w:lang w:val="pt-PT"/>
        </w:rPr>
        <w:t>United States Patent and Trademark Office (USPTO), Department of Commerce, Alexandria</w:t>
      </w:r>
      <w:r>
        <w:rPr>
          <w:szCs w:val="22"/>
          <w:lang w:val="pt-PT"/>
        </w:rPr>
        <w:t xml:space="preserve">, </w:t>
      </w:r>
      <w:hyperlink r:id="rId51" w:history="1">
        <w:r w:rsidRPr="00DF053D">
          <w:rPr>
            <w:rStyle w:val="Hyperlink"/>
            <w:szCs w:val="22"/>
            <w:lang w:val="pt-PT"/>
          </w:rPr>
          <w:t>paolo.trevisan@uspto.gov</w:t>
        </w:r>
      </w:hyperlink>
      <w:r>
        <w:rPr>
          <w:szCs w:val="22"/>
          <w:lang w:val="pt-PT"/>
        </w:rPr>
        <w:t xml:space="preserve"> </w:t>
      </w:r>
    </w:p>
    <w:p w:rsidR="00C029A5" w:rsidRPr="002E26BE" w:rsidRDefault="00C029A5" w:rsidP="00C029A5">
      <w:pPr>
        <w:keepNext/>
        <w:keepLines/>
        <w:rPr>
          <w:szCs w:val="22"/>
          <w:lang w:val="en-US"/>
        </w:rPr>
      </w:pPr>
    </w:p>
    <w:p w:rsidR="00C029A5" w:rsidRPr="00C01CB7" w:rsidRDefault="00C029A5" w:rsidP="00C029A5">
      <w:pPr>
        <w:keepNext/>
        <w:keepLines/>
        <w:rPr>
          <w:szCs w:val="22"/>
          <w:lang w:val="pt-PT"/>
        </w:rPr>
      </w:pPr>
    </w:p>
    <w:p w:rsidR="00C029A5" w:rsidRPr="002E26BE" w:rsidRDefault="00C029A5" w:rsidP="00C029A5">
      <w:pPr>
        <w:rPr>
          <w:szCs w:val="22"/>
          <w:u w:val="single"/>
          <w:lang w:val="en-US"/>
        </w:rPr>
      </w:pPr>
      <w:r w:rsidRPr="002E26BE">
        <w:rPr>
          <w:szCs w:val="22"/>
          <w:u w:val="single"/>
          <w:lang w:val="en-US"/>
        </w:rPr>
        <w:t>FÉDÉRATION DE RUSSIE/RUSSIAN FEDERATION</w:t>
      </w:r>
    </w:p>
    <w:p w:rsidR="00C029A5" w:rsidRPr="002E26BE" w:rsidRDefault="00C029A5" w:rsidP="00C029A5">
      <w:pPr>
        <w:keepNext/>
        <w:keepLines/>
        <w:rPr>
          <w:szCs w:val="22"/>
          <w:lang w:val="en-US"/>
        </w:rPr>
      </w:pPr>
    </w:p>
    <w:p w:rsidR="00C029A5" w:rsidRDefault="00C029A5" w:rsidP="00C029A5">
      <w:pPr>
        <w:rPr>
          <w:szCs w:val="22"/>
          <w:lang w:val="pt-PT"/>
        </w:rPr>
      </w:pPr>
      <w:r w:rsidRPr="00D37016">
        <w:rPr>
          <w:szCs w:val="22"/>
          <w:lang w:val="pt-PT"/>
        </w:rPr>
        <w:t>Andrey ZHURAVLEV, Deputy Director, Federal Institute of Industrial Property (FIPS), Federal Service for Intellectual Property, Patents and Trademarks (ROSPATENT), Moscow</w:t>
      </w:r>
      <w:r>
        <w:rPr>
          <w:szCs w:val="22"/>
          <w:lang w:val="pt-PT"/>
        </w:rPr>
        <w:t xml:space="preserve">, </w:t>
      </w:r>
      <w:hyperlink r:id="rId52" w:history="1">
        <w:r w:rsidRPr="00B569E1">
          <w:rPr>
            <w:rStyle w:val="Hyperlink"/>
            <w:szCs w:val="22"/>
            <w:lang w:val="pt-PT"/>
          </w:rPr>
          <w:t>Azhuralev@rupto.ru</w:t>
        </w:r>
      </w:hyperlink>
    </w:p>
    <w:p w:rsidR="00C029A5" w:rsidRPr="002E26BE" w:rsidRDefault="00C029A5" w:rsidP="00C029A5">
      <w:pPr>
        <w:keepNext/>
        <w:keepLines/>
        <w:rPr>
          <w:szCs w:val="22"/>
          <w:lang w:val="en-US"/>
        </w:rPr>
      </w:pPr>
    </w:p>
    <w:p w:rsidR="00C029A5" w:rsidRPr="00D37016" w:rsidRDefault="00C029A5" w:rsidP="00C029A5">
      <w:pPr>
        <w:rPr>
          <w:szCs w:val="22"/>
          <w:lang w:val="pt-PT"/>
        </w:rPr>
      </w:pPr>
      <w:r w:rsidRPr="00D37016">
        <w:rPr>
          <w:szCs w:val="22"/>
          <w:lang w:val="pt-PT"/>
        </w:rPr>
        <w:t xml:space="preserve">Gennady NEGULYAEV, </w:t>
      </w:r>
      <w:r>
        <w:rPr>
          <w:szCs w:val="22"/>
          <w:lang w:val="pt-PT"/>
        </w:rPr>
        <w:t>Senior Researcher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r>
        <w:rPr>
          <w:szCs w:val="22"/>
          <w:lang w:val="pt-PT"/>
        </w:rPr>
        <w:t xml:space="preserve">, </w:t>
      </w:r>
      <w:hyperlink r:id="rId53" w:history="1">
        <w:r w:rsidRPr="00B569E1">
          <w:rPr>
            <w:rStyle w:val="Hyperlink"/>
            <w:szCs w:val="22"/>
            <w:lang w:val="pt-PT"/>
          </w:rPr>
          <w:t>Gnegouliaev@rupto.ru</w:t>
        </w:r>
      </w:hyperlink>
    </w:p>
    <w:p w:rsidR="00C029A5" w:rsidRDefault="00C029A5" w:rsidP="00C029A5">
      <w:pPr>
        <w:keepNext/>
        <w:keepLines/>
        <w:rPr>
          <w:szCs w:val="22"/>
          <w:lang w:val="pt-PT"/>
        </w:rPr>
      </w:pPr>
    </w:p>
    <w:p w:rsidR="00C029A5" w:rsidRPr="00D37016" w:rsidRDefault="00C029A5" w:rsidP="00C029A5">
      <w:pPr>
        <w:rPr>
          <w:szCs w:val="22"/>
          <w:lang w:val="pt-PT"/>
        </w:rPr>
      </w:pPr>
    </w:p>
    <w:p w:rsidR="00C029A5" w:rsidRPr="002E26BE" w:rsidRDefault="00C029A5" w:rsidP="00C029A5">
      <w:pPr>
        <w:keepNext/>
        <w:keepLines/>
        <w:rPr>
          <w:szCs w:val="22"/>
          <w:u w:val="single"/>
          <w:lang w:val="en-US"/>
        </w:rPr>
      </w:pPr>
      <w:r w:rsidRPr="002E26BE">
        <w:rPr>
          <w:szCs w:val="22"/>
          <w:u w:val="single"/>
          <w:lang w:val="en-US"/>
        </w:rPr>
        <w:lastRenderedPageBreak/>
        <w:t>FINLANDE/FINLAND</w:t>
      </w:r>
    </w:p>
    <w:p w:rsidR="00C029A5" w:rsidRPr="002E26BE" w:rsidRDefault="00C029A5" w:rsidP="00C029A5">
      <w:pPr>
        <w:keepNext/>
        <w:keepLines/>
        <w:rPr>
          <w:szCs w:val="22"/>
          <w:lang w:val="en-US"/>
        </w:rPr>
      </w:pPr>
    </w:p>
    <w:p w:rsidR="00C029A5" w:rsidRPr="00D37016" w:rsidRDefault="00C029A5" w:rsidP="00C029A5">
      <w:pPr>
        <w:keepNext/>
        <w:keepLines/>
        <w:rPr>
          <w:szCs w:val="22"/>
          <w:lang w:val="pt-PT"/>
        </w:rPr>
      </w:pPr>
      <w:r w:rsidRPr="00D37016">
        <w:rPr>
          <w:szCs w:val="22"/>
          <w:lang w:val="pt-PT"/>
        </w:rPr>
        <w:t xml:space="preserve">Riitta LARJA (Ms.), Deputy Head of Division, </w:t>
      </w:r>
      <w:r>
        <w:rPr>
          <w:szCs w:val="22"/>
          <w:lang w:val="pt-PT"/>
        </w:rPr>
        <w:t>Finnish Patent and Registration Office</w:t>
      </w:r>
      <w:r w:rsidRPr="00D37016">
        <w:rPr>
          <w:szCs w:val="22"/>
          <w:lang w:val="pt-PT"/>
        </w:rPr>
        <w:t>, Helsinki</w:t>
      </w:r>
      <w:r>
        <w:rPr>
          <w:szCs w:val="22"/>
          <w:lang w:val="pt-PT"/>
        </w:rPr>
        <w:t xml:space="preserve">, </w:t>
      </w:r>
      <w:hyperlink r:id="rId54" w:history="1">
        <w:r w:rsidRPr="00B33997">
          <w:rPr>
            <w:rStyle w:val="Hyperlink"/>
            <w:szCs w:val="22"/>
            <w:lang w:val="pt-PT"/>
          </w:rPr>
          <w:t>riitta.larja@prh.fi</w:t>
        </w:r>
      </w:hyperlink>
    </w:p>
    <w:p w:rsidR="00C029A5" w:rsidRDefault="00C029A5" w:rsidP="00C029A5">
      <w:pPr>
        <w:keepNext/>
        <w:keepLines/>
        <w:rPr>
          <w:szCs w:val="22"/>
          <w:lang w:val="pt-PT"/>
        </w:rPr>
      </w:pPr>
    </w:p>
    <w:p w:rsidR="00C029A5" w:rsidRDefault="004B3FA4" w:rsidP="00C029A5">
      <w:pPr>
        <w:keepNext/>
        <w:keepLines/>
        <w:rPr>
          <w:szCs w:val="22"/>
          <w:lang w:val="pt-PT"/>
        </w:rPr>
      </w:pPr>
      <w:r>
        <w:rPr>
          <w:szCs w:val="22"/>
          <w:lang w:val="pt-PT"/>
        </w:rPr>
        <w:t>Ju</w:t>
      </w:r>
      <w:r w:rsidR="00C029A5">
        <w:rPr>
          <w:szCs w:val="22"/>
          <w:lang w:val="pt-PT"/>
        </w:rPr>
        <w:t>ha REKOLA, Development Director, Finnish Patent and Registration Office</w:t>
      </w:r>
      <w:r w:rsidR="00C029A5" w:rsidRPr="00D37016">
        <w:rPr>
          <w:szCs w:val="22"/>
          <w:lang w:val="pt-PT"/>
        </w:rPr>
        <w:t>, Helsinki</w:t>
      </w:r>
      <w:r w:rsidR="00C029A5">
        <w:rPr>
          <w:szCs w:val="22"/>
          <w:lang w:val="pt-PT"/>
        </w:rPr>
        <w:t xml:space="preserve">, </w:t>
      </w:r>
      <w:hyperlink r:id="rId55" w:history="1">
        <w:r w:rsidR="00C029A5" w:rsidRPr="002E26BE">
          <w:rPr>
            <w:rStyle w:val="Hyperlink"/>
            <w:szCs w:val="22"/>
            <w:lang w:val="en-US"/>
          </w:rPr>
          <w:t>juha.rekola@prh.fi</w:t>
        </w:r>
      </w:hyperlink>
    </w:p>
    <w:p w:rsidR="00C029A5" w:rsidRDefault="00C029A5" w:rsidP="00C029A5">
      <w:pPr>
        <w:keepNext/>
        <w:keepLines/>
        <w:rPr>
          <w:szCs w:val="22"/>
          <w:lang w:val="pt-PT"/>
        </w:rPr>
      </w:pPr>
    </w:p>
    <w:p w:rsidR="00C029A5" w:rsidRPr="00D37016" w:rsidRDefault="00C029A5" w:rsidP="00C029A5">
      <w:pPr>
        <w:keepNext/>
        <w:keepLines/>
        <w:rPr>
          <w:szCs w:val="22"/>
          <w:lang w:val="pt-PT"/>
        </w:rPr>
      </w:pPr>
    </w:p>
    <w:p w:rsidR="00C029A5" w:rsidRPr="006F317B" w:rsidRDefault="00C029A5" w:rsidP="00C029A5">
      <w:pPr>
        <w:keepNext/>
        <w:keepLines/>
        <w:rPr>
          <w:szCs w:val="22"/>
          <w:u w:val="single"/>
          <w:lang w:val="fr-CH"/>
        </w:rPr>
      </w:pPr>
      <w:r w:rsidRPr="006F317B">
        <w:rPr>
          <w:szCs w:val="22"/>
          <w:u w:val="single"/>
          <w:lang w:val="fr-CH"/>
        </w:rPr>
        <w:t>FRANCE</w:t>
      </w:r>
    </w:p>
    <w:p w:rsidR="00C029A5" w:rsidRPr="00D37016" w:rsidRDefault="00C029A5" w:rsidP="00C029A5">
      <w:pPr>
        <w:keepNext/>
        <w:keepLines/>
        <w:rPr>
          <w:szCs w:val="22"/>
          <w:lang w:val="pt-PT"/>
        </w:rPr>
      </w:pPr>
    </w:p>
    <w:p w:rsidR="00C029A5" w:rsidRPr="00D37016" w:rsidRDefault="00C029A5" w:rsidP="00C029A5">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hyperlink r:id="rId56" w:history="1">
        <w:r w:rsidRPr="00D14665">
          <w:rPr>
            <w:rStyle w:val="Hyperlink"/>
            <w:szCs w:val="22"/>
            <w:lang w:val="fr-FR"/>
          </w:rPr>
          <w:t>ohoarau@inpi.fr</w:t>
        </w:r>
      </w:hyperlink>
      <w:r>
        <w:rPr>
          <w:szCs w:val="22"/>
          <w:u w:val="single"/>
          <w:lang w:val="fr-FR"/>
        </w:rPr>
        <w:t xml:space="preserve"> </w:t>
      </w:r>
    </w:p>
    <w:p w:rsidR="00C029A5" w:rsidRDefault="00C029A5" w:rsidP="00C029A5">
      <w:pPr>
        <w:rPr>
          <w:szCs w:val="22"/>
          <w:lang w:val="pt-PT"/>
        </w:rPr>
      </w:pPr>
    </w:p>
    <w:p w:rsidR="00C029A5" w:rsidRPr="004D490E" w:rsidRDefault="00C029A5" w:rsidP="00C029A5">
      <w:pPr>
        <w:rPr>
          <w:szCs w:val="22"/>
          <w:lang w:val="fr-FR"/>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hyperlink r:id="rId57" w:history="1">
        <w:r w:rsidRPr="00F264BD">
          <w:rPr>
            <w:rStyle w:val="Hyperlink"/>
            <w:szCs w:val="22"/>
            <w:lang w:val="fr-FR"/>
          </w:rPr>
          <w:t>nraufferbruyere@inpi.fr</w:t>
        </w:r>
      </w:hyperlink>
      <w:r>
        <w:rPr>
          <w:szCs w:val="22"/>
          <w:u w:val="single"/>
          <w:lang w:val="fr-FR"/>
        </w:rPr>
        <w:t xml:space="preserve"> </w:t>
      </w:r>
    </w:p>
    <w:p w:rsidR="00C029A5" w:rsidRPr="00D313F4" w:rsidRDefault="00C029A5" w:rsidP="00C029A5">
      <w:pPr>
        <w:rPr>
          <w:szCs w:val="22"/>
          <w:lang w:val="fr-FR"/>
        </w:rPr>
      </w:pPr>
    </w:p>
    <w:p w:rsidR="00C029A5" w:rsidRPr="00C27EE3" w:rsidRDefault="00C029A5" w:rsidP="00C029A5">
      <w:pPr>
        <w:rPr>
          <w:szCs w:val="22"/>
          <w:lang w:val="pt-PT"/>
        </w:rPr>
      </w:pPr>
    </w:p>
    <w:p w:rsidR="00C029A5" w:rsidRPr="00ED31A3" w:rsidRDefault="00C029A5" w:rsidP="00C029A5">
      <w:pPr>
        <w:keepNext/>
        <w:keepLines/>
        <w:rPr>
          <w:szCs w:val="22"/>
          <w:u w:val="single"/>
          <w:lang w:val="pt-PT"/>
        </w:rPr>
      </w:pPr>
      <w:r w:rsidRPr="00ED31A3">
        <w:rPr>
          <w:szCs w:val="22"/>
          <w:u w:val="single"/>
          <w:lang w:val="pt-PT"/>
        </w:rPr>
        <w:t>GABON</w:t>
      </w:r>
    </w:p>
    <w:p w:rsidR="00C029A5" w:rsidRPr="00ED31A3" w:rsidRDefault="00C029A5" w:rsidP="00C029A5">
      <w:pPr>
        <w:keepNext/>
        <w:keepLines/>
        <w:rPr>
          <w:szCs w:val="22"/>
          <w:u w:val="single"/>
          <w:lang w:val="pt-PT"/>
        </w:rPr>
      </w:pPr>
    </w:p>
    <w:p w:rsidR="00C029A5" w:rsidRPr="00ED31A3" w:rsidRDefault="00C029A5" w:rsidP="00C029A5">
      <w:pPr>
        <w:rPr>
          <w:szCs w:val="22"/>
          <w:lang w:val="pt-PT"/>
        </w:rPr>
      </w:pPr>
      <w:r>
        <w:rPr>
          <w:szCs w:val="22"/>
          <w:lang w:val="pt-PT"/>
        </w:rPr>
        <w:t>Edwige</w:t>
      </w:r>
      <w:r w:rsidRPr="00ED31A3">
        <w:rPr>
          <w:szCs w:val="22"/>
          <w:lang w:val="pt-PT"/>
        </w:rPr>
        <w:t xml:space="preserve"> </w:t>
      </w:r>
      <w:r>
        <w:rPr>
          <w:szCs w:val="22"/>
          <w:lang w:val="pt-PT"/>
        </w:rPr>
        <w:t>KOUMBY MISSAMBO (Mme)</w:t>
      </w:r>
      <w:r w:rsidRPr="00ED31A3">
        <w:rPr>
          <w:szCs w:val="22"/>
          <w:lang w:val="pt-PT"/>
        </w:rPr>
        <w:t>, premier conseiller, Mission permanente, Genève</w:t>
      </w:r>
      <w:r>
        <w:rPr>
          <w:szCs w:val="22"/>
          <w:lang w:val="pt-PT"/>
        </w:rPr>
        <w:t xml:space="preserve">, </w:t>
      </w:r>
      <w:hyperlink r:id="rId58" w:history="1">
        <w:r w:rsidRPr="001857CA">
          <w:rPr>
            <w:rStyle w:val="Hyperlink"/>
            <w:szCs w:val="22"/>
            <w:lang w:val="pt-PT"/>
          </w:rPr>
          <w:t>prisquentage@yahoo.fr</w:t>
        </w:r>
      </w:hyperlink>
      <w:r>
        <w:rPr>
          <w:szCs w:val="22"/>
          <w:lang w:val="pt-PT"/>
        </w:rPr>
        <w:t xml:space="preserve"> </w:t>
      </w:r>
    </w:p>
    <w:p w:rsidR="00C029A5" w:rsidRDefault="00C029A5" w:rsidP="00C029A5">
      <w:pPr>
        <w:rPr>
          <w:szCs w:val="22"/>
          <w:lang w:val="pt-PT"/>
        </w:rPr>
      </w:pPr>
    </w:p>
    <w:p w:rsidR="00C029A5" w:rsidRDefault="00C029A5" w:rsidP="00C029A5">
      <w:pPr>
        <w:keepNext/>
        <w:keepLines/>
        <w:rPr>
          <w:szCs w:val="22"/>
          <w:u w:val="single"/>
          <w:lang w:val="pt-PT"/>
        </w:rPr>
      </w:pPr>
    </w:p>
    <w:p w:rsidR="00C029A5" w:rsidRPr="002046A1" w:rsidRDefault="00C029A5" w:rsidP="00C029A5">
      <w:pPr>
        <w:keepNext/>
        <w:keepLines/>
        <w:rPr>
          <w:szCs w:val="22"/>
          <w:u w:val="single"/>
          <w:lang w:val="pt-PT"/>
        </w:rPr>
      </w:pPr>
      <w:r w:rsidRPr="002046A1">
        <w:rPr>
          <w:szCs w:val="22"/>
          <w:u w:val="single"/>
          <w:lang w:val="pt-PT"/>
        </w:rPr>
        <w:t>GHANA</w:t>
      </w:r>
    </w:p>
    <w:p w:rsidR="00C029A5" w:rsidRPr="002046A1" w:rsidRDefault="00C029A5" w:rsidP="00C029A5">
      <w:pPr>
        <w:keepNext/>
        <w:keepLines/>
        <w:rPr>
          <w:szCs w:val="22"/>
          <w:lang w:val="pt-PT"/>
        </w:rPr>
      </w:pPr>
    </w:p>
    <w:p w:rsidR="00C029A5" w:rsidRPr="002046A1" w:rsidRDefault="00C029A5" w:rsidP="00C029A5">
      <w:pPr>
        <w:rPr>
          <w:szCs w:val="22"/>
          <w:lang w:val="pt-PT"/>
        </w:rPr>
      </w:pPr>
      <w:r>
        <w:rPr>
          <w:szCs w:val="22"/>
          <w:lang w:val="pt-PT"/>
        </w:rPr>
        <w:t>Alexand</w:t>
      </w:r>
      <w:r w:rsidRPr="002046A1">
        <w:rPr>
          <w:szCs w:val="22"/>
          <w:lang w:val="pt-PT"/>
        </w:rPr>
        <w:t xml:space="preserve">er </w:t>
      </w:r>
      <w:r>
        <w:rPr>
          <w:szCs w:val="22"/>
          <w:lang w:val="pt-PT"/>
        </w:rPr>
        <w:t>BEN-ACQUAAH</w:t>
      </w:r>
      <w:r w:rsidRPr="002046A1">
        <w:rPr>
          <w:szCs w:val="22"/>
          <w:lang w:val="pt-PT"/>
        </w:rPr>
        <w:t>, Minister</w:t>
      </w:r>
      <w:r>
        <w:rPr>
          <w:szCs w:val="22"/>
          <w:lang w:val="pt-PT"/>
        </w:rPr>
        <w:t xml:space="preserve"> Counsellor</w:t>
      </w:r>
      <w:r w:rsidRPr="002046A1">
        <w:rPr>
          <w:szCs w:val="22"/>
          <w:lang w:val="pt-PT"/>
        </w:rPr>
        <w:t>, Permanent Mission, Geneva</w:t>
      </w:r>
      <w:r>
        <w:rPr>
          <w:szCs w:val="22"/>
          <w:lang w:val="pt-PT"/>
        </w:rPr>
        <w:t xml:space="preserve">, </w:t>
      </w:r>
      <w:r>
        <w:rPr>
          <w:szCs w:val="22"/>
          <w:lang w:val="pt-PT"/>
        </w:rPr>
        <w:br/>
      </w:r>
      <w:hyperlink r:id="rId59" w:history="1">
        <w:r w:rsidRPr="00B569E1">
          <w:rPr>
            <w:rStyle w:val="Hyperlink"/>
            <w:szCs w:val="22"/>
            <w:lang w:val="pt-PT"/>
          </w:rPr>
          <w:t>ben-acquaaha@ghanamission.ch</w:t>
        </w:r>
      </w:hyperlink>
    </w:p>
    <w:p w:rsidR="00C029A5" w:rsidRDefault="00C029A5" w:rsidP="00C029A5">
      <w:pPr>
        <w:rPr>
          <w:szCs w:val="22"/>
          <w:lang w:val="pt-PT"/>
        </w:rPr>
      </w:pPr>
    </w:p>
    <w:p w:rsidR="00C029A5" w:rsidRDefault="00C029A5" w:rsidP="00C029A5">
      <w:pPr>
        <w:keepNext/>
        <w:keepLines/>
        <w:rPr>
          <w:szCs w:val="22"/>
          <w:u w:val="single"/>
          <w:lang w:val="pt-PT"/>
        </w:rPr>
      </w:pPr>
    </w:p>
    <w:p w:rsidR="00C029A5" w:rsidRPr="00D01149" w:rsidRDefault="00C029A5" w:rsidP="00C029A5">
      <w:pPr>
        <w:keepNext/>
        <w:keepLines/>
        <w:rPr>
          <w:szCs w:val="22"/>
          <w:u w:val="single"/>
          <w:lang w:val="pt-PT"/>
        </w:rPr>
      </w:pPr>
      <w:r w:rsidRPr="00D01149">
        <w:rPr>
          <w:szCs w:val="22"/>
          <w:u w:val="single"/>
          <w:lang w:val="pt-PT"/>
        </w:rPr>
        <w:t>GRÈCE/GREECE</w:t>
      </w:r>
    </w:p>
    <w:p w:rsidR="00C029A5" w:rsidRPr="00D01149" w:rsidRDefault="00C029A5" w:rsidP="00C029A5">
      <w:pPr>
        <w:keepNext/>
        <w:keepLines/>
        <w:rPr>
          <w:szCs w:val="22"/>
          <w:u w:val="single"/>
          <w:lang w:val="pt-PT"/>
        </w:rPr>
      </w:pPr>
    </w:p>
    <w:p w:rsidR="00C029A5" w:rsidRPr="00D01149" w:rsidRDefault="00C029A5" w:rsidP="00C029A5">
      <w:pPr>
        <w:rPr>
          <w:szCs w:val="22"/>
          <w:lang w:val="pt-PT"/>
        </w:rPr>
      </w:pPr>
      <w:r w:rsidRPr="00D01149">
        <w:rPr>
          <w:szCs w:val="22"/>
          <w:lang w:val="pt-PT"/>
        </w:rPr>
        <w:t>Myrto LAMBROU MAURER (Ms.), Head</w:t>
      </w:r>
      <w:r>
        <w:rPr>
          <w:szCs w:val="22"/>
          <w:lang w:val="pt-PT"/>
        </w:rPr>
        <w:t>,</w:t>
      </w:r>
      <w:r w:rsidRPr="00D01149">
        <w:rPr>
          <w:szCs w:val="22"/>
          <w:lang w:val="pt-PT"/>
        </w:rPr>
        <w:t xml:space="preserve"> International Affairs, Industrial Property Organization (OBI), Athens</w:t>
      </w:r>
      <w:r>
        <w:rPr>
          <w:szCs w:val="22"/>
          <w:lang w:val="pt-PT"/>
        </w:rPr>
        <w:t xml:space="preserve">, </w:t>
      </w:r>
      <w:hyperlink r:id="rId60" w:history="1">
        <w:r w:rsidRPr="00CB5685">
          <w:rPr>
            <w:rStyle w:val="Hyperlink"/>
            <w:szCs w:val="22"/>
            <w:lang w:val="pt-PT"/>
          </w:rPr>
          <w:t>mlab@obi.gr</w:t>
        </w:r>
      </w:hyperlink>
      <w:r>
        <w:rPr>
          <w:szCs w:val="22"/>
          <w:lang w:val="pt-PT"/>
        </w:rPr>
        <w:t xml:space="preserve"> </w:t>
      </w:r>
    </w:p>
    <w:p w:rsidR="00C029A5" w:rsidRPr="002E26BE" w:rsidRDefault="00C029A5" w:rsidP="00C029A5">
      <w:pPr>
        <w:rPr>
          <w:szCs w:val="22"/>
          <w:u w:val="single"/>
          <w:lang w:val="en-US"/>
        </w:rPr>
      </w:pPr>
    </w:p>
    <w:p w:rsidR="00C029A5" w:rsidRPr="002E26BE" w:rsidRDefault="00C029A5" w:rsidP="00C029A5">
      <w:pPr>
        <w:rPr>
          <w:szCs w:val="22"/>
          <w:u w:val="single"/>
          <w:lang w:val="en-US"/>
        </w:rPr>
      </w:pPr>
    </w:p>
    <w:p w:rsidR="00C029A5" w:rsidRPr="00192354" w:rsidRDefault="00C029A5" w:rsidP="00C029A5">
      <w:pPr>
        <w:keepNext/>
        <w:keepLines/>
        <w:rPr>
          <w:szCs w:val="22"/>
          <w:u w:val="single"/>
          <w:lang w:val="es-UY"/>
        </w:rPr>
      </w:pPr>
      <w:r w:rsidRPr="00192354">
        <w:rPr>
          <w:szCs w:val="22"/>
          <w:u w:val="single"/>
          <w:lang w:val="es-UY"/>
        </w:rPr>
        <w:t>GUATEMALA</w:t>
      </w:r>
    </w:p>
    <w:p w:rsidR="00C029A5" w:rsidRPr="004140A2" w:rsidRDefault="00C029A5" w:rsidP="00C029A5">
      <w:pPr>
        <w:keepNext/>
        <w:keepLines/>
        <w:rPr>
          <w:szCs w:val="22"/>
          <w:lang w:val="pt-PT"/>
        </w:rPr>
      </w:pPr>
    </w:p>
    <w:p w:rsidR="00C029A5" w:rsidRPr="004140A2" w:rsidRDefault="00C029A5" w:rsidP="00C029A5">
      <w:pPr>
        <w:rPr>
          <w:szCs w:val="22"/>
          <w:lang w:val="pt-PT"/>
        </w:rPr>
      </w:pPr>
      <w:r w:rsidRPr="004140A2">
        <w:rPr>
          <w:szCs w:val="22"/>
          <w:lang w:val="pt-PT"/>
        </w:rPr>
        <w:t>Flor de María GARCÍA D</w:t>
      </w:r>
      <w:r>
        <w:rPr>
          <w:szCs w:val="22"/>
          <w:lang w:val="pt-PT"/>
        </w:rPr>
        <w:t>Í</w:t>
      </w:r>
      <w:r w:rsidRPr="004140A2">
        <w:rPr>
          <w:szCs w:val="22"/>
          <w:lang w:val="pt-PT"/>
        </w:rPr>
        <w:t>AZ (Srta.), Consejera, Misión Permanente ante la Organización Mundial de Comercio (OMC), Ginebra</w:t>
      </w:r>
      <w:r>
        <w:rPr>
          <w:szCs w:val="22"/>
          <w:lang w:val="pt-PT"/>
        </w:rPr>
        <w:t xml:space="preserve">, </w:t>
      </w:r>
      <w:hyperlink r:id="rId61" w:history="1">
        <w:r w:rsidRPr="00B569E1">
          <w:rPr>
            <w:rStyle w:val="Hyperlink"/>
            <w:szCs w:val="22"/>
            <w:lang w:val="pt-PT"/>
          </w:rPr>
          <w:t>flor.garcia@wtoguatemala.ch</w:t>
        </w:r>
      </w:hyperlink>
    </w:p>
    <w:p w:rsidR="00C029A5" w:rsidRDefault="00C029A5" w:rsidP="00C029A5">
      <w:pPr>
        <w:rPr>
          <w:szCs w:val="22"/>
          <w:u w:val="single"/>
          <w:lang w:val="es-UY"/>
        </w:rPr>
      </w:pPr>
    </w:p>
    <w:p w:rsidR="00C029A5" w:rsidRPr="004140A2" w:rsidRDefault="00C029A5" w:rsidP="00C029A5">
      <w:pPr>
        <w:rPr>
          <w:szCs w:val="22"/>
          <w:u w:val="single"/>
          <w:lang w:val="es-UY"/>
        </w:rPr>
      </w:pPr>
    </w:p>
    <w:p w:rsidR="00C029A5" w:rsidRPr="00AF4187" w:rsidRDefault="00C029A5" w:rsidP="00C029A5">
      <w:pPr>
        <w:keepNext/>
        <w:keepLines/>
        <w:rPr>
          <w:szCs w:val="22"/>
          <w:u w:val="single"/>
          <w:lang w:val="es-UY"/>
        </w:rPr>
      </w:pPr>
      <w:r w:rsidRPr="00AF4187">
        <w:rPr>
          <w:szCs w:val="22"/>
          <w:u w:val="single"/>
          <w:lang w:val="es-UY"/>
        </w:rPr>
        <w:t>HONDURAS</w:t>
      </w:r>
    </w:p>
    <w:p w:rsidR="00C029A5" w:rsidRPr="00AF4187" w:rsidRDefault="00C029A5" w:rsidP="00C029A5">
      <w:pPr>
        <w:keepNext/>
        <w:keepLines/>
        <w:rPr>
          <w:szCs w:val="22"/>
          <w:lang w:val="es-UY"/>
        </w:rPr>
      </w:pPr>
    </w:p>
    <w:p w:rsidR="00C029A5" w:rsidRPr="00AF4187" w:rsidRDefault="00C029A5" w:rsidP="00C029A5">
      <w:pPr>
        <w:rPr>
          <w:szCs w:val="22"/>
          <w:lang w:val="es-UY"/>
        </w:rPr>
      </w:pPr>
      <w:proofErr w:type="spellStart"/>
      <w:r w:rsidRPr="00AF4187">
        <w:rPr>
          <w:szCs w:val="22"/>
          <w:lang w:val="es-UY"/>
        </w:rPr>
        <w:t>Giampaolo</w:t>
      </w:r>
      <w:proofErr w:type="spellEnd"/>
      <w:r w:rsidRPr="00AF4187">
        <w:rPr>
          <w:szCs w:val="22"/>
          <w:lang w:val="es-UY"/>
        </w:rPr>
        <w:t xml:space="preserve"> RIZZO-ALVARADO, Embajador, </w:t>
      </w:r>
      <w:r>
        <w:rPr>
          <w:szCs w:val="22"/>
          <w:lang w:val="es-UY"/>
        </w:rPr>
        <w:t>Representante Permanente Alterno, Misión Permanente</w:t>
      </w:r>
      <w:r w:rsidRPr="00AF4187">
        <w:rPr>
          <w:szCs w:val="22"/>
          <w:lang w:val="es-UY"/>
        </w:rPr>
        <w:t>, G</w:t>
      </w:r>
      <w:r>
        <w:rPr>
          <w:szCs w:val="22"/>
          <w:lang w:val="es-UY"/>
        </w:rPr>
        <w:t xml:space="preserve">inebra, </w:t>
      </w:r>
      <w:hyperlink r:id="rId62" w:history="1">
        <w:r w:rsidRPr="001857CA">
          <w:rPr>
            <w:rStyle w:val="Hyperlink"/>
            <w:szCs w:val="22"/>
            <w:lang w:val="es-UY"/>
          </w:rPr>
          <w:t>gilliam.gomez@hondurasginebra.ch</w:t>
        </w:r>
      </w:hyperlink>
      <w:r>
        <w:rPr>
          <w:szCs w:val="22"/>
          <w:lang w:val="es-UY"/>
        </w:rPr>
        <w:t xml:space="preserve"> </w:t>
      </w:r>
    </w:p>
    <w:p w:rsidR="00C029A5" w:rsidRDefault="00C029A5" w:rsidP="00C029A5">
      <w:pPr>
        <w:keepNext/>
        <w:keepLines/>
        <w:rPr>
          <w:szCs w:val="22"/>
          <w:lang w:val="pt-PT"/>
        </w:rPr>
      </w:pPr>
    </w:p>
    <w:p w:rsidR="00C029A5" w:rsidRPr="00AF4187" w:rsidRDefault="00C029A5" w:rsidP="00C029A5">
      <w:pPr>
        <w:rPr>
          <w:szCs w:val="22"/>
          <w:lang w:val="es-UY"/>
        </w:rPr>
      </w:pPr>
      <w:proofErr w:type="spellStart"/>
      <w:r w:rsidRPr="00AF4187">
        <w:rPr>
          <w:szCs w:val="22"/>
          <w:lang w:val="es-UY"/>
        </w:rPr>
        <w:t>Gilliam</w:t>
      </w:r>
      <w:proofErr w:type="spellEnd"/>
      <w:r w:rsidRPr="00AF4187">
        <w:rPr>
          <w:szCs w:val="22"/>
          <w:lang w:val="es-UY"/>
        </w:rPr>
        <w:t xml:space="preserve"> </w:t>
      </w:r>
      <w:proofErr w:type="spellStart"/>
      <w:r w:rsidRPr="00AF4187">
        <w:rPr>
          <w:szCs w:val="22"/>
          <w:lang w:val="es-UY"/>
        </w:rPr>
        <w:t>Noemi</w:t>
      </w:r>
      <w:proofErr w:type="spellEnd"/>
      <w:r w:rsidRPr="00AF4187">
        <w:rPr>
          <w:szCs w:val="22"/>
          <w:lang w:val="es-UY"/>
        </w:rPr>
        <w:t xml:space="preserve"> GÓMEZ GUIFARRO (Sra.), Primer Secretaria, Misión Permanente, G</w:t>
      </w:r>
      <w:r>
        <w:rPr>
          <w:szCs w:val="22"/>
          <w:lang w:val="es-UY"/>
        </w:rPr>
        <w:t xml:space="preserve">inebra, </w:t>
      </w:r>
      <w:hyperlink r:id="rId63" w:history="1">
        <w:r w:rsidRPr="001857CA">
          <w:rPr>
            <w:rStyle w:val="Hyperlink"/>
            <w:szCs w:val="22"/>
            <w:lang w:val="es-UY"/>
          </w:rPr>
          <w:t>gilliam.gomez@hondurasginebra.ch</w:t>
        </w:r>
      </w:hyperlink>
      <w:r>
        <w:rPr>
          <w:szCs w:val="22"/>
          <w:lang w:val="es-UY"/>
        </w:rPr>
        <w:t xml:space="preserve"> </w:t>
      </w:r>
    </w:p>
    <w:p w:rsidR="00C029A5" w:rsidRPr="00AF4187" w:rsidRDefault="00C029A5" w:rsidP="00C029A5">
      <w:pPr>
        <w:keepNext/>
        <w:keepLines/>
        <w:rPr>
          <w:szCs w:val="22"/>
          <w:lang w:val="es-UY"/>
        </w:rPr>
      </w:pPr>
    </w:p>
    <w:p w:rsidR="00C029A5" w:rsidRPr="00AC09E6" w:rsidRDefault="00C029A5" w:rsidP="00C029A5">
      <w:pPr>
        <w:keepNext/>
        <w:keepLines/>
        <w:rPr>
          <w:szCs w:val="22"/>
          <w:lang w:val="pt-PT"/>
        </w:rPr>
      </w:pPr>
    </w:p>
    <w:p w:rsidR="00C029A5" w:rsidRPr="002E26BE" w:rsidRDefault="00C029A5" w:rsidP="00C029A5">
      <w:pPr>
        <w:keepNext/>
        <w:keepLines/>
        <w:rPr>
          <w:szCs w:val="22"/>
          <w:u w:val="single"/>
          <w:lang w:val="en-US"/>
        </w:rPr>
      </w:pPr>
      <w:r w:rsidRPr="002E26BE">
        <w:rPr>
          <w:szCs w:val="22"/>
          <w:u w:val="single"/>
          <w:lang w:val="en-US"/>
        </w:rPr>
        <w:t>HONGRIE/HUNGARY</w:t>
      </w:r>
    </w:p>
    <w:p w:rsidR="00C029A5" w:rsidRPr="002E26BE" w:rsidRDefault="00C029A5" w:rsidP="00C029A5">
      <w:pPr>
        <w:keepNext/>
        <w:keepLines/>
        <w:rPr>
          <w:szCs w:val="22"/>
          <w:u w:val="single"/>
          <w:lang w:val="en-US"/>
        </w:rPr>
      </w:pPr>
    </w:p>
    <w:p w:rsidR="00C029A5" w:rsidRPr="002E26BE" w:rsidRDefault="00C029A5" w:rsidP="00C029A5">
      <w:pPr>
        <w:keepNext/>
        <w:rPr>
          <w:szCs w:val="22"/>
          <w:lang w:val="en-US"/>
        </w:rPr>
      </w:pPr>
      <w:proofErr w:type="spellStart"/>
      <w:r w:rsidRPr="002E26BE">
        <w:rPr>
          <w:szCs w:val="22"/>
          <w:lang w:val="en-US"/>
        </w:rPr>
        <w:t>Mihály</w:t>
      </w:r>
      <w:proofErr w:type="spellEnd"/>
      <w:r w:rsidRPr="002E26BE">
        <w:rPr>
          <w:szCs w:val="22"/>
          <w:lang w:val="en-US"/>
        </w:rPr>
        <w:t xml:space="preserve"> </w:t>
      </w:r>
      <w:proofErr w:type="spellStart"/>
      <w:r w:rsidRPr="002E26BE">
        <w:rPr>
          <w:szCs w:val="22"/>
          <w:lang w:val="en-US"/>
        </w:rPr>
        <w:t>Zoltán</w:t>
      </w:r>
      <w:proofErr w:type="spellEnd"/>
      <w:r w:rsidRPr="002E26BE">
        <w:rPr>
          <w:szCs w:val="22"/>
          <w:lang w:val="en-US"/>
        </w:rPr>
        <w:t xml:space="preserve"> FICSOR, Vice-President, Hungarian Intellectual Property Office, Budapest, </w:t>
      </w:r>
      <w:hyperlink r:id="rId64" w:history="1">
        <w:r w:rsidRPr="002E26BE">
          <w:rPr>
            <w:rStyle w:val="Hyperlink"/>
            <w:szCs w:val="22"/>
            <w:lang w:val="en-US"/>
          </w:rPr>
          <w:t>mihaly.ficsor@hipo.gov.hu</w:t>
        </w:r>
      </w:hyperlink>
    </w:p>
    <w:p w:rsidR="00C029A5" w:rsidRPr="002E26BE" w:rsidRDefault="00C029A5" w:rsidP="00C029A5">
      <w:pPr>
        <w:keepNext/>
        <w:rPr>
          <w:szCs w:val="22"/>
          <w:lang w:val="en-US"/>
        </w:rPr>
      </w:pPr>
    </w:p>
    <w:p w:rsidR="00C029A5" w:rsidRPr="002E26BE" w:rsidRDefault="00C029A5" w:rsidP="00C029A5">
      <w:pPr>
        <w:keepNext/>
        <w:rPr>
          <w:szCs w:val="22"/>
          <w:lang w:val="en-US"/>
        </w:rPr>
      </w:pPr>
      <w:proofErr w:type="spellStart"/>
      <w:r w:rsidRPr="002E26BE">
        <w:rPr>
          <w:szCs w:val="22"/>
          <w:lang w:val="en-US"/>
        </w:rPr>
        <w:t>Szabolcs</w:t>
      </w:r>
      <w:proofErr w:type="spellEnd"/>
      <w:r w:rsidRPr="002E26BE">
        <w:rPr>
          <w:szCs w:val="22"/>
          <w:lang w:val="en-US"/>
        </w:rPr>
        <w:t xml:space="preserve"> FARKAS, Vice-President, Hungarian Intellectual Property Office, Budapest, </w:t>
      </w:r>
      <w:hyperlink r:id="rId65" w:history="1">
        <w:r w:rsidRPr="002E26BE">
          <w:rPr>
            <w:rStyle w:val="Hyperlink"/>
            <w:szCs w:val="22"/>
            <w:lang w:val="en-US"/>
          </w:rPr>
          <w:t>szabolcs.farkas@hipo.gov.hu</w:t>
        </w:r>
      </w:hyperlink>
    </w:p>
    <w:p w:rsidR="00C029A5" w:rsidRPr="002E26BE" w:rsidRDefault="00C029A5" w:rsidP="00C029A5">
      <w:pPr>
        <w:rPr>
          <w:szCs w:val="22"/>
          <w:lang w:val="en-US"/>
        </w:rPr>
      </w:pPr>
    </w:p>
    <w:p w:rsidR="00C029A5" w:rsidRPr="002E26BE" w:rsidRDefault="00C029A5" w:rsidP="00C029A5">
      <w:pPr>
        <w:rPr>
          <w:szCs w:val="22"/>
          <w:lang w:val="en-US"/>
        </w:rPr>
      </w:pPr>
      <w:proofErr w:type="spellStart"/>
      <w:r w:rsidRPr="002E26BE">
        <w:rPr>
          <w:szCs w:val="22"/>
          <w:lang w:val="en-US"/>
        </w:rPr>
        <w:t>Csaba</w:t>
      </w:r>
      <w:proofErr w:type="spellEnd"/>
      <w:r w:rsidRPr="002E26BE">
        <w:rPr>
          <w:szCs w:val="22"/>
          <w:lang w:val="en-US"/>
        </w:rPr>
        <w:t xml:space="preserve"> BATICZ, Deputy Head, Industrial Property Law Section, Hungarian Intellectual Property Office, Budapest, </w:t>
      </w:r>
      <w:hyperlink r:id="rId66" w:history="1">
        <w:r w:rsidRPr="002E26BE">
          <w:rPr>
            <w:rStyle w:val="Hyperlink"/>
            <w:szCs w:val="22"/>
            <w:lang w:val="en-US"/>
          </w:rPr>
          <w:t>csaba.baticz@hipo.gov.hu</w:t>
        </w:r>
      </w:hyperlink>
    </w:p>
    <w:p w:rsidR="00C029A5" w:rsidRPr="002E26BE" w:rsidRDefault="00C029A5" w:rsidP="00C029A5">
      <w:pPr>
        <w:rPr>
          <w:szCs w:val="22"/>
          <w:lang w:val="en-US"/>
        </w:rPr>
      </w:pP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r w:rsidRPr="002E26BE">
        <w:rPr>
          <w:szCs w:val="22"/>
          <w:u w:val="single"/>
          <w:lang w:val="en-US"/>
        </w:rPr>
        <w:t>INDE/INDIA</w:t>
      </w:r>
    </w:p>
    <w:p w:rsidR="00C029A5" w:rsidRPr="002E26BE" w:rsidRDefault="00C029A5" w:rsidP="00C029A5">
      <w:pPr>
        <w:keepNext/>
        <w:keepLines/>
        <w:rPr>
          <w:szCs w:val="22"/>
          <w:u w:val="single"/>
          <w:lang w:val="en-US"/>
        </w:rPr>
      </w:pPr>
    </w:p>
    <w:p w:rsidR="00C029A5" w:rsidRPr="002E26BE" w:rsidRDefault="00C029A5" w:rsidP="00C029A5">
      <w:pPr>
        <w:rPr>
          <w:szCs w:val="22"/>
          <w:lang w:val="en-US"/>
        </w:rPr>
      </w:pPr>
      <w:r w:rsidRPr="002E26BE">
        <w:rPr>
          <w:szCs w:val="22"/>
          <w:lang w:val="en-US"/>
        </w:rPr>
        <w:t xml:space="preserve">Anil Kumar RAI, Counsellor, Humanitarian Affairs, Permanent Mission, Geneva, </w:t>
      </w:r>
      <w:hyperlink r:id="rId67" w:history="1">
        <w:r w:rsidRPr="002E26BE">
          <w:rPr>
            <w:rStyle w:val="Hyperlink"/>
            <w:szCs w:val="22"/>
            <w:lang w:val="en-US"/>
          </w:rPr>
          <w:t>anilkrai@gmail.com</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
    <w:p w:rsidR="00C029A5" w:rsidRPr="004B3FA4" w:rsidRDefault="00C029A5" w:rsidP="00C029A5">
      <w:pPr>
        <w:keepNext/>
        <w:keepLines/>
        <w:rPr>
          <w:szCs w:val="22"/>
          <w:u w:val="single"/>
          <w:lang w:val="en-US"/>
        </w:rPr>
      </w:pPr>
      <w:r w:rsidRPr="004B3FA4">
        <w:rPr>
          <w:szCs w:val="22"/>
          <w:u w:val="single"/>
          <w:lang w:val="en-US"/>
        </w:rPr>
        <w:t>IRAN (RÉPUBLIQUE ISLAMIQUE D')/IRAN (ISLAMIC REPUBLIC OF)</w:t>
      </w:r>
    </w:p>
    <w:p w:rsidR="00C029A5" w:rsidRPr="004B3FA4" w:rsidRDefault="00C029A5" w:rsidP="00C029A5">
      <w:pPr>
        <w:keepNext/>
        <w:keepLines/>
        <w:rPr>
          <w:szCs w:val="22"/>
          <w:u w:val="single"/>
          <w:lang w:val="en-US"/>
        </w:rPr>
      </w:pPr>
    </w:p>
    <w:p w:rsidR="00C029A5" w:rsidRPr="002E26BE" w:rsidRDefault="00C029A5" w:rsidP="00C029A5">
      <w:pPr>
        <w:rPr>
          <w:szCs w:val="22"/>
          <w:lang w:val="en-US"/>
        </w:rPr>
      </w:pPr>
      <w:r w:rsidRPr="002E26BE">
        <w:rPr>
          <w:szCs w:val="22"/>
          <w:lang w:val="en-US"/>
        </w:rPr>
        <w:t xml:space="preserve">Hamid AZIZI MORAD POUR, Head, Patent Commission and Member of Legal Committee, State Organization for Registration of Deeds and Properties, Tehran, </w:t>
      </w:r>
      <w:hyperlink r:id="rId68" w:history="1">
        <w:r w:rsidRPr="002E26BE">
          <w:rPr>
            <w:rStyle w:val="Hyperlink"/>
            <w:szCs w:val="22"/>
            <w:lang w:val="en-US"/>
          </w:rPr>
          <w:t>hamidazizimp@gmail.com</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 xml:space="preserve">Mohammad MOEIN ESLAM, Expert, Patent Commission and Member of Legal Committee, State Organization for Registration of Deeds and Properties, Tehran, </w:t>
      </w:r>
      <w:hyperlink r:id="rId69" w:history="1">
        <w:r w:rsidRPr="002E26BE">
          <w:rPr>
            <w:rStyle w:val="Hyperlink"/>
            <w:szCs w:val="22"/>
            <w:lang w:val="en-US"/>
          </w:rPr>
          <w:t>m.moeineslam@gmail.com</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2E26BE" w:rsidRDefault="00C029A5" w:rsidP="00C029A5">
      <w:pPr>
        <w:keepNext/>
        <w:keepLines/>
        <w:rPr>
          <w:szCs w:val="22"/>
          <w:u w:val="single"/>
          <w:lang w:val="en-US"/>
        </w:rPr>
      </w:pPr>
      <w:r w:rsidRPr="002E26BE">
        <w:rPr>
          <w:szCs w:val="22"/>
          <w:u w:val="single"/>
          <w:lang w:val="en-US"/>
        </w:rPr>
        <w:t>ISRAËL/ISRAEL</w:t>
      </w:r>
    </w:p>
    <w:p w:rsidR="00C029A5" w:rsidRPr="002E26BE" w:rsidRDefault="00C029A5" w:rsidP="00C029A5">
      <w:pPr>
        <w:keepNext/>
        <w:keepLines/>
        <w:rPr>
          <w:szCs w:val="22"/>
          <w:u w:val="single"/>
          <w:lang w:val="en-US"/>
        </w:rPr>
      </w:pPr>
    </w:p>
    <w:p w:rsidR="00C029A5" w:rsidRPr="002E26BE" w:rsidRDefault="00C029A5" w:rsidP="00C029A5">
      <w:pPr>
        <w:rPr>
          <w:szCs w:val="22"/>
          <w:lang w:val="en-US"/>
        </w:rPr>
      </w:pPr>
      <w:r w:rsidRPr="002E26BE">
        <w:rPr>
          <w:szCs w:val="22"/>
          <w:lang w:val="en-US"/>
        </w:rPr>
        <w:t xml:space="preserve">Michael BART, Director, PCT Department, Israeli Patent Office (IPO), Jerusalem, </w:t>
      </w:r>
      <w:hyperlink r:id="rId70" w:history="1">
        <w:r w:rsidRPr="002E26BE">
          <w:rPr>
            <w:rStyle w:val="Hyperlink"/>
            <w:szCs w:val="22"/>
            <w:lang w:val="en-US"/>
          </w:rPr>
          <w:t>michaelb@justice.gov.il</w:t>
        </w:r>
      </w:hyperlink>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2E26BE" w:rsidRDefault="00C029A5" w:rsidP="00C029A5">
      <w:pPr>
        <w:keepNext/>
        <w:keepLines/>
        <w:rPr>
          <w:szCs w:val="22"/>
          <w:u w:val="single"/>
          <w:lang w:val="en-US"/>
        </w:rPr>
      </w:pPr>
      <w:r w:rsidRPr="002E26BE">
        <w:rPr>
          <w:szCs w:val="22"/>
          <w:u w:val="single"/>
          <w:lang w:val="en-US"/>
        </w:rPr>
        <w:t>ITALIE/ITALY</w:t>
      </w:r>
    </w:p>
    <w:p w:rsidR="00C029A5" w:rsidRPr="002E26BE" w:rsidRDefault="00C029A5" w:rsidP="00C029A5">
      <w:pPr>
        <w:keepNext/>
        <w:keepLines/>
        <w:rPr>
          <w:szCs w:val="22"/>
          <w:u w:val="single"/>
          <w:lang w:val="en-US"/>
        </w:rPr>
      </w:pPr>
    </w:p>
    <w:p w:rsidR="00C029A5" w:rsidRPr="002E26BE" w:rsidRDefault="00C029A5" w:rsidP="00C029A5">
      <w:pPr>
        <w:rPr>
          <w:szCs w:val="22"/>
          <w:lang w:val="en-US"/>
        </w:rPr>
      </w:pPr>
      <w:r w:rsidRPr="002E26BE">
        <w:rPr>
          <w:szCs w:val="22"/>
          <w:lang w:val="en-US"/>
        </w:rPr>
        <w:t>Ivana PUGLIESE (</w:t>
      </w:r>
      <w:proofErr w:type="spellStart"/>
      <w:r w:rsidRPr="002E26BE">
        <w:rPr>
          <w:szCs w:val="22"/>
          <w:lang w:val="en-US"/>
        </w:rPr>
        <w:t>Ms</w:t>
      </w:r>
      <w:proofErr w:type="spellEnd"/>
      <w:r w:rsidRPr="002E26BE">
        <w:rPr>
          <w:szCs w:val="22"/>
          <w:lang w:val="en-US"/>
        </w:rPr>
        <w:t xml:space="preserve">,), Senior Patent Examiner, General Directorate for the Fight Against Counterfeiting, Italian Patent and Trademark Office, Rome, </w:t>
      </w:r>
      <w:hyperlink r:id="rId71" w:history="1">
        <w:r w:rsidRPr="002E26BE">
          <w:rPr>
            <w:rStyle w:val="Hyperlink"/>
            <w:szCs w:val="22"/>
            <w:lang w:val="en-US"/>
          </w:rPr>
          <w:t>ivana.pugliese@mise.gov.it</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2E26BE" w:rsidRDefault="00C029A5" w:rsidP="00C029A5">
      <w:pPr>
        <w:keepNext/>
        <w:keepLines/>
        <w:rPr>
          <w:szCs w:val="22"/>
          <w:u w:val="single"/>
          <w:lang w:val="en-US"/>
        </w:rPr>
      </w:pPr>
      <w:r w:rsidRPr="002E26BE">
        <w:rPr>
          <w:szCs w:val="22"/>
          <w:u w:val="single"/>
          <w:lang w:val="en-US"/>
        </w:rPr>
        <w:t>JAPON/JAPAN</w:t>
      </w:r>
    </w:p>
    <w:p w:rsidR="00C029A5" w:rsidRPr="002E26BE" w:rsidRDefault="00C029A5" w:rsidP="00C029A5">
      <w:pPr>
        <w:keepNext/>
        <w:keepLines/>
        <w:rPr>
          <w:szCs w:val="22"/>
          <w:lang w:val="en-US"/>
        </w:rPr>
      </w:pPr>
    </w:p>
    <w:p w:rsidR="00C029A5" w:rsidRDefault="00C029A5" w:rsidP="00C029A5">
      <w:pPr>
        <w:keepNext/>
        <w:keepLines/>
        <w:rPr>
          <w:szCs w:val="22"/>
          <w:lang w:val="pt-PT"/>
        </w:rPr>
      </w:pPr>
      <w:r>
        <w:rPr>
          <w:szCs w:val="22"/>
          <w:lang w:val="pt-PT"/>
        </w:rPr>
        <w:t>Yoshinari OYAMA, Deputy Director, International Policy Division</w:t>
      </w:r>
      <w:r w:rsidRPr="00D37016">
        <w:rPr>
          <w:szCs w:val="22"/>
          <w:lang w:val="pt-PT"/>
        </w:rPr>
        <w:t>, Japan Patent Office (JPO), Tokyo</w:t>
      </w:r>
      <w:r>
        <w:rPr>
          <w:szCs w:val="22"/>
          <w:lang w:val="pt-PT"/>
        </w:rPr>
        <w:t xml:space="preserve">, </w:t>
      </w:r>
      <w:hyperlink r:id="rId72" w:history="1">
        <w:r w:rsidRPr="00B569E1">
          <w:rPr>
            <w:rStyle w:val="Hyperlink"/>
            <w:szCs w:val="22"/>
            <w:lang w:val="pt-PT"/>
          </w:rPr>
          <w:t>pa0800@jpo.go.jp</w:t>
        </w:r>
      </w:hyperlink>
      <w:r>
        <w:rPr>
          <w:szCs w:val="22"/>
          <w:lang w:val="pt-PT"/>
        </w:rPr>
        <w:t xml:space="preserve"> </w:t>
      </w:r>
    </w:p>
    <w:p w:rsidR="00C029A5" w:rsidRPr="00D37016" w:rsidRDefault="00C029A5" w:rsidP="00C029A5">
      <w:pPr>
        <w:keepNext/>
        <w:keepLines/>
        <w:rPr>
          <w:szCs w:val="22"/>
          <w:lang w:val="pt-PT"/>
        </w:rPr>
      </w:pPr>
    </w:p>
    <w:p w:rsidR="00C029A5" w:rsidRDefault="00C029A5" w:rsidP="00C029A5">
      <w:pPr>
        <w:rPr>
          <w:szCs w:val="22"/>
          <w:lang w:val="pt-PT"/>
        </w:rPr>
      </w:pPr>
      <w:r>
        <w:rPr>
          <w:szCs w:val="22"/>
          <w:lang w:val="pt-PT"/>
        </w:rPr>
        <w:t xml:space="preserve">Yoshihiro NAGAHASHI, Deputy Director, International Cooperation Division, Japan Patent Office (JPO), Tokyo, </w:t>
      </w:r>
      <w:r w:rsidR="00015904">
        <w:fldChar w:fldCharType="begin"/>
      </w:r>
      <w:r w:rsidR="00015904" w:rsidRPr="004B3FA4">
        <w:rPr>
          <w:lang w:val="en-US"/>
        </w:rPr>
        <w:instrText xml:space="preserve"> HYPERLINK "mailto:pa0800@jpo.go.jp" </w:instrText>
      </w:r>
      <w:r w:rsidR="00015904">
        <w:fldChar w:fldCharType="separate"/>
      </w:r>
      <w:r w:rsidRPr="00B569E1">
        <w:rPr>
          <w:rStyle w:val="Hyperlink"/>
          <w:szCs w:val="22"/>
          <w:lang w:val="pt-PT"/>
        </w:rPr>
        <w:t>pa0800@jpo.go.jp</w:t>
      </w:r>
      <w:r w:rsidR="00015904">
        <w:rPr>
          <w:rStyle w:val="Hyperlink"/>
          <w:szCs w:val="22"/>
          <w:lang w:val="pt-PT"/>
        </w:rPr>
        <w:fldChar w:fldCharType="end"/>
      </w:r>
      <w:r>
        <w:rPr>
          <w:szCs w:val="22"/>
          <w:lang w:val="pt-PT"/>
        </w:rPr>
        <w:t xml:space="preserve"> </w:t>
      </w:r>
    </w:p>
    <w:p w:rsidR="00C029A5" w:rsidRPr="00D37016" w:rsidRDefault="00C029A5" w:rsidP="00C029A5">
      <w:pPr>
        <w:keepNext/>
        <w:keepLines/>
        <w:rPr>
          <w:szCs w:val="22"/>
          <w:lang w:val="pt-PT"/>
        </w:rPr>
      </w:pPr>
    </w:p>
    <w:p w:rsidR="00C029A5" w:rsidRDefault="00C029A5" w:rsidP="00C029A5">
      <w:pPr>
        <w:rPr>
          <w:szCs w:val="22"/>
          <w:lang w:val="pt-PT"/>
        </w:rPr>
      </w:pPr>
      <w:r>
        <w:rPr>
          <w:szCs w:val="22"/>
          <w:lang w:val="pt-PT"/>
        </w:rPr>
        <w:t>Yoichi KANEKI, Assistant Director, Administrative</w:t>
      </w:r>
      <w:r w:rsidRPr="00D37016">
        <w:rPr>
          <w:szCs w:val="22"/>
          <w:lang w:val="pt-PT"/>
        </w:rPr>
        <w:t xml:space="preserve"> Affairs Division, Japan Patent Office (JPO), Tokyo</w:t>
      </w:r>
      <w:r>
        <w:rPr>
          <w:szCs w:val="22"/>
          <w:lang w:val="pt-PT"/>
        </w:rPr>
        <w:t xml:space="preserve">, </w:t>
      </w:r>
      <w:hyperlink r:id="rId73" w:history="1">
        <w:r w:rsidRPr="00B569E1">
          <w:rPr>
            <w:rStyle w:val="Hyperlink"/>
            <w:szCs w:val="22"/>
            <w:lang w:val="pt-PT"/>
          </w:rPr>
          <w:t>pa0800@jpo.go.jp</w:t>
        </w:r>
      </w:hyperlink>
    </w:p>
    <w:p w:rsidR="00C029A5" w:rsidRDefault="00C029A5" w:rsidP="00C029A5">
      <w:pPr>
        <w:rPr>
          <w:szCs w:val="22"/>
          <w:lang w:val="pt-PT"/>
        </w:rPr>
      </w:pPr>
    </w:p>
    <w:p w:rsidR="00C029A5" w:rsidRDefault="00C029A5" w:rsidP="00C029A5">
      <w:pPr>
        <w:rPr>
          <w:szCs w:val="22"/>
          <w:lang w:val="pt-PT"/>
        </w:rPr>
      </w:pPr>
      <w:r>
        <w:rPr>
          <w:szCs w:val="22"/>
          <w:lang w:val="pt-PT"/>
        </w:rPr>
        <w:t xml:space="preserve">Kunihiko FUSHIMI, First Secretary, Permanent Mission, Geneva, </w:t>
      </w:r>
      <w:r w:rsidR="00015904">
        <w:fldChar w:fldCharType="begin"/>
      </w:r>
      <w:r w:rsidR="00015904" w:rsidRPr="004B3FA4">
        <w:rPr>
          <w:lang w:val="pt-PT"/>
        </w:rPr>
        <w:instrText xml:space="preserve"> HYPERLINK "mailto:kunihiko.fushimi@mofa.go.jp" </w:instrText>
      </w:r>
      <w:r w:rsidR="00015904">
        <w:fldChar w:fldCharType="separate"/>
      </w:r>
      <w:r w:rsidRPr="00FE68AC">
        <w:rPr>
          <w:rStyle w:val="Hyperlink"/>
          <w:szCs w:val="22"/>
          <w:lang w:val="pt-PT"/>
        </w:rPr>
        <w:t>kunihiko.fushimi@mofa.go.jp</w:t>
      </w:r>
      <w:r w:rsidR="00015904">
        <w:rPr>
          <w:rStyle w:val="Hyperlink"/>
          <w:szCs w:val="22"/>
          <w:lang w:val="pt-PT"/>
        </w:rPr>
        <w:fldChar w:fldCharType="end"/>
      </w:r>
      <w:r>
        <w:rPr>
          <w:szCs w:val="22"/>
          <w:lang w:val="pt-PT"/>
        </w:rPr>
        <w:t xml:space="preserve"> </w:t>
      </w:r>
    </w:p>
    <w:p w:rsidR="00C029A5" w:rsidRDefault="00C029A5" w:rsidP="00C029A5">
      <w:pPr>
        <w:rPr>
          <w:szCs w:val="22"/>
          <w:lang w:val="pt-PT"/>
        </w:rPr>
      </w:pPr>
    </w:p>
    <w:p w:rsidR="00C029A5" w:rsidRDefault="00C029A5" w:rsidP="00C029A5">
      <w:pPr>
        <w:rPr>
          <w:szCs w:val="22"/>
          <w:lang w:val="pt-PT"/>
        </w:rPr>
      </w:pPr>
    </w:p>
    <w:p w:rsidR="00C029A5" w:rsidRPr="002E26BE" w:rsidRDefault="00C029A5" w:rsidP="00C029A5">
      <w:pPr>
        <w:keepNext/>
        <w:keepLines/>
        <w:rPr>
          <w:szCs w:val="22"/>
          <w:u w:val="single"/>
          <w:lang w:val="en-US"/>
        </w:rPr>
      </w:pPr>
      <w:r w:rsidRPr="002E26BE">
        <w:rPr>
          <w:szCs w:val="22"/>
          <w:u w:val="single"/>
          <w:lang w:val="en-US"/>
        </w:rPr>
        <w:t>LETTONIE/LATVIA</w:t>
      </w:r>
    </w:p>
    <w:p w:rsidR="00C029A5" w:rsidRPr="00D37016" w:rsidRDefault="00C029A5" w:rsidP="00C029A5">
      <w:pPr>
        <w:keepNext/>
        <w:keepLines/>
        <w:rPr>
          <w:szCs w:val="22"/>
          <w:lang w:val="pt-PT"/>
        </w:rPr>
      </w:pPr>
    </w:p>
    <w:p w:rsidR="00C029A5" w:rsidRPr="00D37016" w:rsidRDefault="00C029A5" w:rsidP="00C029A5">
      <w:pPr>
        <w:rPr>
          <w:szCs w:val="22"/>
          <w:lang w:val="pt-PT"/>
        </w:rPr>
      </w:pPr>
      <w:r w:rsidRPr="00D37016">
        <w:rPr>
          <w:szCs w:val="22"/>
          <w:lang w:val="pt-PT"/>
        </w:rPr>
        <w:t>Mara ROZENBLATE (Mrs.), Expert, Patent Office of the Republic of Latvia, Riga</w:t>
      </w:r>
      <w:r>
        <w:rPr>
          <w:szCs w:val="22"/>
          <w:lang w:val="pt-PT"/>
        </w:rPr>
        <w:t xml:space="preserve">, </w:t>
      </w:r>
      <w:hyperlink r:id="rId74" w:history="1">
        <w:r w:rsidRPr="008F79DC">
          <w:rPr>
            <w:rStyle w:val="Hyperlink"/>
            <w:szCs w:val="22"/>
            <w:lang w:val="pt-PT"/>
          </w:rPr>
          <w:t>mara.royenblate@lrpv.gov.lv</w:t>
        </w:r>
      </w:hyperlink>
      <w:r>
        <w:rPr>
          <w:szCs w:val="22"/>
          <w:lang w:val="pt-PT"/>
        </w:rPr>
        <w:t xml:space="preserve"> </w:t>
      </w:r>
    </w:p>
    <w:p w:rsidR="00C029A5" w:rsidRDefault="00C029A5" w:rsidP="00C029A5">
      <w:pPr>
        <w:keepNext/>
        <w:keepLines/>
        <w:rPr>
          <w:szCs w:val="22"/>
          <w:lang w:val="pt-PT"/>
        </w:rPr>
      </w:pPr>
    </w:p>
    <w:p w:rsidR="00C029A5" w:rsidRDefault="00C029A5" w:rsidP="00C029A5">
      <w:pPr>
        <w:keepNext/>
        <w:keepLines/>
        <w:rPr>
          <w:szCs w:val="22"/>
          <w:lang w:val="pt-PT"/>
        </w:rPr>
      </w:pPr>
    </w:p>
    <w:p w:rsidR="00C029A5" w:rsidRPr="00D37016" w:rsidRDefault="00C029A5" w:rsidP="00C029A5">
      <w:pPr>
        <w:keepNext/>
        <w:keepLines/>
        <w:rPr>
          <w:szCs w:val="22"/>
          <w:u w:val="single"/>
          <w:lang w:val="it-IT"/>
        </w:rPr>
      </w:pPr>
      <w:r w:rsidRPr="00D37016">
        <w:rPr>
          <w:szCs w:val="22"/>
          <w:u w:val="single"/>
          <w:lang w:val="it-IT"/>
        </w:rPr>
        <w:t>LITUANIE/LITHUANIA</w:t>
      </w:r>
    </w:p>
    <w:p w:rsidR="00C029A5" w:rsidRPr="00D37016" w:rsidRDefault="00C029A5" w:rsidP="00C029A5">
      <w:pPr>
        <w:keepNext/>
        <w:keepLines/>
        <w:rPr>
          <w:szCs w:val="22"/>
          <w:u w:val="single"/>
          <w:lang w:val="it-IT"/>
        </w:rPr>
      </w:pPr>
    </w:p>
    <w:p w:rsidR="00C029A5" w:rsidRPr="002E26BE" w:rsidRDefault="00C029A5" w:rsidP="00C029A5">
      <w:pPr>
        <w:rPr>
          <w:szCs w:val="22"/>
          <w:lang w:val="en-US"/>
        </w:rPr>
      </w:pPr>
      <w:r w:rsidRPr="00D37016">
        <w:rPr>
          <w:szCs w:val="22"/>
          <w:lang w:val="it-IT"/>
        </w:rPr>
        <w:t>Vida MIKUTIENE (Ms.), Head, Applications Receiving</w:t>
      </w:r>
      <w:r w:rsidRPr="002E26BE">
        <w:rPr>
          <w:szCs w:val="22"/>
          <w:lang w:val="en-US"/>
        </w:rPr>
        <w:t xml:space="preserve"> and Document Management Division, State </w:t>
      </w:r>
      <w:r w:rsidRPr="00D37016">
        <w:rPr>
          <w:szCs w:val="22"/>
          <w:lang w:val="pt-PT"/>
        </w:rPr>
        <w:t>Patent Bureau of the Republic of Lithuania, Vilnius</w:t>
      </w:r>
      <w:r>
        <w:rPr>
          <w:szCs w:val="22"/>
          <w:lang w:val="pt-PT"/>
        </w:rPr>
        <w:t xml:space="preserve">, </w:t>
      </w:r>
      <w:hyperlink r:id="rId75" w:history="1">
        <w:r w:rsidRPr="002E26BE">
          <w:rPr>
            <w:rStyle w:val="Hyperlink"/>
            <w:szCs w:val="22"/>
            <w:lang w:val="en-US"/>
          </w:rPr>
          <w:t>vida.mikutiene@vpb.gov.lt</w:t>
        </w:r>
      </w:hyperlink>
      <w:r w:rsidRPr="002E26BE">
        <w:rPr>
          <w:szCs w:val="22"/>
          <w:u w:val="single"/>
          <w:lang w:val="en-US"/>
        </w:rPr>
        <w:t xml:space="preserve"> </w:t>
      </w:r>
    </w:p>
    <w:p w:rsidR="00C029A5" w:rsidRDefault="00C029A5" w:rsidP="00C029A5">
      <w:pPr>
        <w:rPr>
          <w:szCs w:val="22"/>
          <w:lang w:val="pt-PT"/>
        </w:rPr>
      </w:pPr>
    </w:p>
    <w:p w:rsidR="00C029A5" w:rsidRDefault="00C029A5" w:rsidP="00C029A5">
      <w:pPr>
        <w:rPr>
          <w:szCs w:val="22"/>
          <w:lang w:val="pt-PT"/>
        </w:rPr>
      </w:pPr>
    </w:p>
    <w:p w:rsidR="00C029A5" w:rsidRDefault="00C029A5" w:rsidP="00C029A5">
      <w:pPr>
        <w:keepNext/>
        <w:keepLines/>
        <w:rPr>
          <w:szCs w:val="22"/>
          <w:u w:val="single"/>
          <w:lang w:val="it-IT"/>
        </w:rPr>
      </w:pPr>
      <w:r w:rsidRPr="008B4194">
        <w:rPr>
          <w:szCs w:val="22"/>
          <w:u w:val="single"/>
          <w:lang w:val="it-IT"/>
        </w:rPr>
        <w:t>MADAGASCAR</w:t>
      </w:r>
    </w:p>
    <w:p w:rsidR="00C029A5" w:rsidRDefault="00C029A5" w:rsidP="00C029A5">
      <w:pPr>
        <w:keepNext/>
        <w:keepLines/>
        <w:rPr>
          <w:szCs w:val="22"/>
          <w:u w:val="single"/>
          <w:lang w:val="it-IT"/>
        </w:rPr>
      </w:pPr>
    </w:p>
    <w:p w:rsidR="00C029A5" w:rsidRPr="008B4194" w:rsidRDefault="00C029A5" w:rsidP="00C029A5">
      <w:pPr>
        <w:keepNext/>
        <w:keepLines/>
        <w:rPr>
          <w:szCs w:val="22"/>
          <w:lang w:val="it-IT"/>
        </w:rPr>
      </w:pPr>
      <w:r w:rsidRPr="008B4194">
        <w:rPr>
          <w:szCs w:val="22"/>
          <w:lang w:val="it-IT"/>
        </w:rPr>
        <w:t>Haja RASOANAIVO, conseiller, Mission permanente, Genève</w:t>
      </w:r>
    </w:p>
    <w:p w:rsidR="00C029A5" w:rsidRDefault="00C029A5" w:rsidP="00C029A5">
      <w:pPr>
        <w:keepNext/>
        <w:keepLines/>
        <w:rPr>
          <w:szCs w:val="22"/>
          <w:lang w:val="it-IT"/>
        </w:rPr>
      </w:pPr>
    </w:p>
    <w:p w:rsidR="00C029A5" w:rsidRPr="00C91130" w:rsidRDefault="00C029A5" w:rsidP="00C029A5">
      <w:pPr>
        <w:keepNext/>
        <w:keepLines/>
        <w:rPr>
          <w:szCs w:val="22"/>
          <w:lang w:val="it-IT"/>
        </w:rPr>
      </w:pPr>
    </w:p>
    <w:p w:rsidR="00C029A5" w:rsidRDefault="00C029A5" w:rsidP="00C029A5">
      <w:pPr>
        <w:rPr>
          <w:szCs w:val="22"/>
          <w:u w:val="single"/>
          <w:lang w:val="pt-PT"/>
        </w:rPr>
      </w:pPr>
      <w:r w:rsidRPr="00300E58">
        <w:rPr>
          <w:szCs w:val="22"/>
          <w:u w:val="single"/>
          <w:lang w:val="pt-PT"/>
        </w:rPr>
        <w:t>MAROC/MOROCCO</w:t>
      </w:r>
    </w:p>
    <w:p w:rsidR="00C029A5" w:rsidRDefault="00C029A5" w:rsidP="00C029A5">
      <w:pPr>
        <w:rPr>
          <w:szCs w:val="22"/>
          <w:u w:val="single"/>
          <w:lang w:val="pt-PT"/>
        </w:rPr>
      </w:pPr>
    </w:p>
    <w:p w:rsidR="00C029A5" w:rsidRPr="00300E58" w:rsidRDefault="00C029A5" w:rsidP="00C029A5">
      <w:pPr>
        <w:rPr>
          <w:szCs w:val="22"/>
          <w:lang w:val="pt-PT"/>
        </w:rPr>
      </w:pPr>
      <w:r>
        <w:rPr>
          <w:szCs w:val="22"/>
          <w:lang w:val="pt-PT"/>
        </w:rPr>
        <w:t xml:space="preserve">Karima FARAH (Mme), directeur, </w:t>
      </w:r>
      <w:r w:rsidRPr="00300E58">
        <w:rPr>
          <w:snapToGrid w:val="0"/>
          <w:szCs w:val="22"/>
          <w:lang w:val="fr-CH"/>
        </w:rPr>
        <w:t>P</w:t>
      </w:r>
      <w:r>
        <w:rPr>
          <w:snapToGrid w:val="0"/>
          <w:szCs w:val="22"/>
          <w:lang w:val="fr-CH"/>
        </w:rPr>
        <w:t xml:space="preserve">ôle brevet et innovation, </w:t>
      </w:r>
      <w:r w:rsidRPr="00300E58">
        <w:rPr>
          <w:snapToGrid w:val="0"/>
          <w:szCs w:val="22"/>
          <w:lang w:val="fr-CH"/>
        </w:rPr>
        <w:t>Office marocain de la propriété industrielle et commerciale (OMPIC)</w:t>
      </w:r>
      <w:r>
        <w:rPr>
          <w:snapToGrid w:val="0"/>
          <w:szCs w:val="22"/>
          <w:lang w:val="fr-CH"/>
        </w:rPr>
        <w:t xml:space="preserve">, Casablanca, </w:t>
      </w:r>
      <w:hyperlink r:id="rId76" w:history="1">
        <w:r w:rsidRPr="004B4E16">
          <w:rPr>
            <w:rStyle w:val="Hyperlink"/>
            <w:snapToGrid w:val="0"/>
            <w:szCs w:val="22"/>
            <w:lang w:val="fr-CH"/>
          </w:rPr>
          <w:t>farah@ompic.ma</w:t>
        </w:r>
      </w:hyperlink>
      <w:r>
        <w:rPr>
          <w:snapToGrid w:val="0"/>
          <w:szCs w:val="22"/>
          <w:lang w:val="fr-CH"/>
        </w:rPr>
        <w:t xml:space="preserve"> </w:t>
      </w:r>
    </w:p>
    <w:p w:rsidR="00C029A5" w:rsidRDefault="00C029A5" w:rsidP="00C029A5">
      <w:pPr>
        <w:rPr>
          <w:szCs w:val="22"/>
          <w:u w:val="single"/>
          <w:lang w:val="pt-PT"/>
        </w:rPr>
      </w:pPr>
    </w:p>
    <w:p w:rsidR="00C029A5" w:rsidRDefault="00C029A5" w:rsidP="00C029A5">
      <w:pPr>
        <w:keepNext/>
        <w:keepLines/>
        <w:rPr>
          <w:szCs w:val="22"/>
          <w:u w:val="single"/>
          <w:lang w:val="it-IT"/>
        </w:rPr>
      </w:pPr>
    </w:p>
    <w:p w:rsidR="00C029A5" w:rsidRPr="008D02AD" w:rsidRDefault="00C029A5" w:rsidP="00C029A5">
      <w:pPr>
        <w:keepNext/>
        <w:keepLines/>
        <w:rPr>
          <w:szCs w:val="22"/>
          <w:u w:val="single"/>
          <w:lang w:val="it-IT"/>
        </w:rPr>
      </w:pPr>
      <w:r w:rsidRPr="008D02AD">
        <w:rPr>
          <w:szCs w:val="22"/>
          <w:u w:val="single"/>
          <w:lang w:val="it-IT"/>
        </w:rPr>
        <w:t>MEXIQUE/MEXICO</w:t>
      </w:r>
    </w:p>
    <w:p w:rsidR="00C029A5" w:rsidRPr="008D02AD" w:rsidRDefault="00C029A5" w:rsidP="00C029A5">
      <w:pPr>
        <w:keepNext/>
        <w:keepLines/>
        <w:rPr>
          <w:szCs w:val="22"/>
          <w:u w:val="single"/>
          <w:lang w:val="it-IT"/>
        </w:rPr>
      </w:pPr>
    </w:p>
    <w:p w:rsidR="00C029A5" w:rsidRPr="00D37016" w:rsidRDefault="00C029A5" w:rsidP="00C029A5">
      <w:pPr>
        <w:keepNext/>
        <w:keepLines/>
        <w:rPr>
          <w:szCs w:val="22"/>
          <w:lang w:val="pt-PT"/>
        </w:rPr>
      </w:pPr>
      <w:r>
        <w:rPr>
          <w:szCs w:val="22"/>
          <w:lang w:val="it-IT"/>
        </w:rPr>
        <w:t>Román</w:t>
      </w:r>
      <w:r>
        <w:rPr>
          <w:szCs w:val="22"/>
          <w:lang w:val="pt-PT"/>
        </w:rPr>
        <w:t xml:space="preserve"> SOTO TRUJANO</w:t>
      </w:r>
      <w:r w:rsidRPr="00D37016">
        <w:rPr>
          <w:szCs w:val="22"/>
          <w:lang w:val="pt-PT"/>
        </w:rPr>
        <w:t xml:space="preserve">, </w:t>
      </w:r>
      <w:r>
        <w:rPr>
          <w:szCs w:val="22"/>
          <w:lang w:val="pt-PT"/>
        </w:rPr>
        <w:t>Subdirector Divisional de Procedimiento Administrativo de Patentes Dirección Divisional de Patentes, Instituto Mexicano de la Propiedad Industral</w:t>
      </w:r>
      <w:r w:rsidRPr="00D37016">
        <w:rPr>
          <w:szCs w:val="22"/>
          <w:lang w:val="pt-PT"/>
        </w:rPr>
        <w:t xml:space="preserve">, </w:t>
      </w:r>
      <w:r>
        <w:rPr>
          <w:szCs w:val="22"/>
          <w:lang w:val="pt-PT"/>
        </w:rPr>
        <w:t>México, D.F.</w:t>
      </w:r>
    </w:p>
    <w:p w:rsidR="00C029A5" w:rsidRDefault="00C029A5" w:rsidP="00C029A5">
      <w:pPr>
        <w:keepNext/>
        <w:keepLines/>
        <w:rPr>
          <w:szCs w:val="22"/>
          <w:u w:val="single"/>
          <w:lang w:val="pt-PT"/>
        </w:rPr>
      </w:pPr>
    </w:p>
    <w:p w:rsidR="00C029A5" w:rsidRDefault="00C029A5" w:rsidP="00C029A5">
      <w:pPr>
        <w:rPr>
          <w:szCs w:val="22"/>
          <w:lang w:val="pt-PT"/>
        </w:rPr>
      </w:pPr>
      <w:r>
        <w:rPr>
          <w:szCs w:val="22"/>
          <w:lang w:val="pt-PT"/>
        </w:rPr>
        <w:t xml:space="preserve">Sara MANZANO MERINO, Asesor, Misión Permanente, Ginebra, </w:t>
      </w:r>
      <w:r w:rsidR="0018330B">
        <w:fldChar w:fldCharType="begin"/>
      </w:r>
      <w:r w:rsidR="0018330B">
        <w:instrText xml:space="preserve"> HYPERLINK "mailto:smanzano@sre.gob.mx" </w:instrText>
      </w:r>
      <w:r w:rsidR="0018330B">
        <w:fldChar w:fldCharType="separate"/>
      </w:r>
      <w:r w:rsidRPr="00285C73">
        <w:rPr>
          <w:rStyle w:val="Hyperlink"/>
          <w:szCs w:val="22"/>
          <w:lang w:val="pt-PT"/>
        </w:rPr>
        <w:t>smanzano@sre.gob.mx</w:t>
      </w:r>
      <w:r w:rsidR="0018330B">
        <w:rPr>
          <w:rStyle w:val="Hyperlink"/>
          <w:szCs w:val="22"/>
          <w:lang w:val="pt-PT"/>
        </w:rPr>
        <w:fldChar w:fldCharType="end"/>
      </w:r>
      <w:r>
        <w:rPr>
          <w:szCs w:val="22"/>
          <w:lang w:val="pt-PT"/>
        </w:rPr>
        <w:t xml:space="preserve"> </w:t>
      </w:r>
    </w:p>
    <w:p w:rsidR="00C029A5" w:rsidRDefault="00C029A5" w:rsidP="00C029A5">
      <w:pPr>
        <w:keepNext/>
        <w:keepLines/>
        <w:rPr>
          <w:bCs/>
          <w:szCs w:val="22"/>
          <w:u w:val="single"/>
          <w:lang w:val="es-UY"/>
        </w:rPr>
      </w:pPr>
    </w:p>
    <w:p w:rsidR="00C029A5" w:rsidRDefault="00C029A5" w:rsidP="00C029A5">
      <w:pPr>
        <w:keepNext/>
        <w:keepLines/>
        <w:rPr>
          <w:bCs/>
          <w:szCs w:val="22"/>
          <w:u w:val="single"/>
          <w:lang w:val="es-UY"/>
        </w:rPr>
      </w:pPr>
    </w:p>
    <w:p w:rsidR="00C029A5" w:rsidRDefault="00C029A5" w:rsidP="00C029A5">
      <w:pPr>
        <w:keepNext/>
        <w:keepLines/>
        <w:rPr>
          <w:bCs/>
          <w:szCs w:val="22"/>
          <w:u w:val="single"/>
          <w:lang w:val="es-UY"/>
        </w:rPr>
      </w:pPr>
      <w:r>
        <w:rPr>
          <w:bCs/>
          <w:szCs w:val="22"/>
          <w:u w:val="single"/>
          <w:lang w:val="es-UY"/>
        </w:rPr>
        <w:t>NICARAGUA</w:t>
      </w:r>
    </w:p>
    <w:p w:rsidR="00C029A5" w:rsidRDefault="00C029A5" w:rsidP="00C029A5">
      <w:pPr>
        <w:keepNext/>
        <w:keepLines/>
        <w:rPr>
          <w:bCs/>
          <w:szCs w:val="22"/>
          <w:lang w:val="es-UY"/>
        </w:rPr>
      </w:pPr>
    </w:p>
    <w:p w:rsidR="00C029A5" w:rsidRPr="00D34E15" w:rsidRDefault="00C029A5" w:rsidP="00C029A5">
      <w:pPr>
        <w:keepNext/>
        <w:keepLines/>
        <w:rPr>
          <w:bCs/>
          <w:szCs w:val="22"/>
          <w:lang w:val="es-UY"/>
        </w:rPr>
      </w:pPr>
      <w:r>
        <w:rPr>
          <w:bCs/>
          <w:szCs w:val="22"/>
          <w:lang w:val="es-UY"/>
        </w:rPr>
        <w:t xml:space="preserve">Silvio ZAMBRABA, Ministro Consejero, Misión Permanente, Ginebra, </w:t>
      </w:r>
      <w:hyperlink r:id="rId77" w:history="1">
        <w:r w:rsidRPr="0013271C">
          <w:rPr>
            <w:rStyle w:val="Hyperlink"/>
            <w:szCs w:val="22"/>
            <w:lang w:val="es-UY"/>
          </w:rPr>
          <w:t>szambrana@cancilleria.gob.ni</w:t>
        </w:r>
      </w:hyperlink>
      <w:r>
        <w:rPr>
          <w:bCs/>
          <w:szCs w:val="22"/>
          <w:lang w:val="es-UY"/>
        </w:rPr>
        <w:t xml:space="preserve"> </w:t>
      </w:r>
    </w:p>
    <w:p w:rsidR="00C029A5" w:rsidRDefault="00C029A5" w:rsidP="00C029A5">
      <w:pPr>
        <w:keepNext/>
        <w:keepLines/>
        <w:rPr>
          <w:bCs/>
          <w:szCs w:val="22"/>
          <w:u w:val="single"/>
          <w:lang w:val="es-UY"/>
        </w:rPr>
      </w:pPr>
    </w:p>
    <w:p w:rsidR="00C029A5" w:rsidRPr="00501963" w:rsidRDefault="00C029A5" w:rsidP="00C029A5">
      <w:pPr>
        <w:keepNext/>
        <w:keepLines/>
        <w:rPr>
          <w:bCs/>
          <w:szCs w:val="22"/>
          <w:u w:val="single"/>
          <w:lang w:val="es-UY"/>
        </w:rPr>
      </w:pPr>
    </w:p>
    <w:p w:rsidR="00C029A5" w:rsidRPr="002E26BE" w:rsidRDefault="00C029A5" w:rsidP="00C029A5">
      <w:pPr>
        <w:keepNext/>
        <w:keepLines/>
        <w:rPr>
          <w:bCs/>
          <w:szCs w:val="22"/>
          <w:u w:val="single"/>
          <w:lang w:val="en-US"/>
        </w:rPr>
      </w:pPr>
      <w:r w:rsidRPr="002E26BE">
        <w:rPr>
          <w:bCs/>
          <w:szCs w:val="22"/>
          <w:u w:val="single"/>
          <w:lang w:val="en-US"/>
        </w:rPr>
        <w:t>NIGÉRIA/NIGERIA</w:t>
      </w:r>
    </w:p>
    <w:p w:rsidR="00C029A5" w:rsidRPr="00786733" w:rsidRDefault="00C029A5" w:rsidP="00C029A5">
      <w:pPr>
        <w:keepNext/>
        <w:keepLines/>
        <w:rPr>
          <w:szCs w:val="22"/>
          <w:lang w:val="it-IT"/>
        </w:rPr>
      </w:pPr>
    </w:p>
    <w:p w:rsidR="00C029A5" w:rsidRPr="00735BF7" w:rsidRDefault="00C029A5" w:rsidP="00C029A5">
      <w:pPr>
        <w:rPr>
          <w:szCs w:val="22"/>
          <w:lang w:val="pt-PT"/>
        </w:rPr>
      </w:pPr>
      <w:r w:rsidRPr="00735BF7">
        <w:rPr>
          <w:szCs w:val="22"/>
          <w:lang w:val="pt-PT"/>
        </w:rPr>
        <w:t xml:space="preserve">Aisha Yunusa </w:t>
      </w:r>
      <w:r>
        <w:rPr>
          <w:szCs w:val="22"/>
          <w:lang w:val="pt-PT"/>
        </w:rPr>
        <w:t>S</w:t>
      </w:r>
      <w:r w:rsidRPr="00735BF7">
        <w:rPr>
          <w:szCs w:val="22"/>
          <w:lang w:val="pt-PT"/>
        </w:rPr>
        <w:t>ALIHU</w:t>
      </w:r>
      <w:r>
        <w:rPr>
          <w:szCs w:val="22"/>
          <w:lang w:val="pt-PT"/>
        </w:rPr>
        <w:t xml:space="preserve"> (Mrs.), </w:t>
      </w:r>
      <w:r w:rsidRPr="00735BF7">
        <w:rPr>
          <w:szCs w:val="22"/>
          <w:lang w:val="pt-PT"/>
        </w:rPr>
        <w:t>Senior Assistant Registrar</w:t>
      </w:r>
      <w:r>
        <w:rPr>
          <w:szCs w:val="22"/>
          <w:lang w:val="pt-PT"/>
        </w:rPr>
        <w:t xml:space="preserve">, </w:t>
      </w:r>
      <w:r w:rsidRPr="00735BF7">
        <w:rPr>
          <w:szCs w:val="22"/>
          <w:lang w:val="pt-PT"/>
        </w:rPr>
        <w:t>Trademarks, Patents and Designs Registry</w:t>
      </w:r>
      <w:r>
        <w:rPr>
          <w:szCs w:val="22"/>
          <w:lang w:val="pt-PT"/>
        </w:rPr>
        <w:t xml:space="preserve">, </w:t>
      </w:r>
      <w:r w:rsidRPr="00735BF7">
        <w:rPr>
          <w:szCs w:val="22"/>
          <w:lang w:val="pt-PT"/>
        </w:rPr>
        <w:t>Federal Ministry of Trade and Investmen</w:t>
      </w:r>
      <w:r>
        <w:rPr>
          <w:szCs w:val="22"/>
          <w:lang w:val="pt-PT"/>
        </w:rPr>
        <w:t>t</w:t>
      </w:r>
      <w:r w:rsidRPr="00735BF7">
        <w:rPr>
          <w:szCs w:val="22"/>
          <w:lang w:val="pt-PT"/>
        </w:rPr>
        <w:t>s</w:t>
      </w:r>
      <w:r>
        <w:rPr>
          <w:szCs w:val="22"/>
          <w:lang w:val="pt-PT"/>
        </w:rPr>
        <w:t xml:space="preserve">, Abuja, </w:t>
      </w:r>
      <w:r w:rsidR="00015904">
        <w:fldChar w:fldCharType="begin"/>
      </w:r>
      <w:r w:rsidR="00015904" w:rsidRPr="004B3FA4">
        <w:rPr>
          <w:lang w:val="en-US"/>
        </w:rPr>
        <w:instrText xml:space="preserve"> HYPERLINK "mailto:sayishah@yahoo.com" </w:instrText>
      </w:r>
      <w:r w:rsidR="00015904">
        <w:fldChar w:fldCharType="separate"/>
      </w:r>
      <w:r w:rsidRPr="005534DB">
        <w:rPr>
          <w:rStyle w:val="Hyperlink"/>
          <w:szCs w:val="22"/>
          <w:lang w:val="pt-PT"/>
        </w:rPr>
        <w:t>sayishah@yahoo.com</w:t>
      </w:r>
      <w:r w:rsidR="00015904">
        <w:rPr>
          <w:rStyle w:val="Hyperlink"/>
          <w:szCs w:val="22"/>
          <w:lang w:val="pt-PT"/>
        </w:rPr>
        <w:fldChar w:fldCharType="end"/>
      </w:r>
      <w:r>
        <w:rPr>
          <w:szCs w:val="22"/>
          <w:lang w:val="pt-PT"/>
        </w:rPr>
        <w:t xml:space="preserve"> </w:t>
      </w:r>
    </w:p>
    <w:p w:rsidR="00C029A5" w:rsidRDefault="00C029A5" w:rsidP="00C029A5">
      <w:pPr>
        <w:rPr>
          <w:szCs w:val="22"/>
          <w:lang w:val="pt-PT"/>
        </w:rPr>
      </w:pPr>
    </w:p>
    <w:p w:rsidR="00C029A5" w:rsidRDefault="00C029A5" w:rsidP="00C029A5">
      <w:pPr>
        <w:rPr>
          <w:szCs w:val="22"/>
          <w:lang w:val="pt-PT"/>
        </w:rPr>
      </w:pPr>
      <w:r>
        <w:rPr>
          <w:szCs w:val="22"/>
          <w:lang w:val="pt-PT"/>
        </w:rPr>
        <w:t xml:space="preserve">Peters EMUZE, </w:t>
      </w:r>
      <w:r w:rsidRPr="0025716E">
        <w:rPr>
          <w:szCs w:val="22"/>
          <w:lang w:val="pt-PT"/>
        </w:rPr>
        <w:t>Chargé d’Affaires</w:t>
      </w:r>
      <w:r>
        <w:rPr>
          <w:szCs w:val="22"/>
          <w:lang w:val="pt-PT"/>
        </w:rPr>
        <w:t xml:space="preserve">, Permanent Mission, Geneva, </w:t>
      </w:r>
      <w:r w:rsidR="00015904">
        <w:fldChar w:fldCharType="begin"/>
      </w:r>
      <w:r w:rsidR="00015904" w:rsidRPr="004B3FA4">
        <w:rPr>
          <w:lang w:val="fr-CH"/>
        </w:rPr>
        <w:instrText xml:space="preserve"> HYPERLINK "mailto:info@nigerian-mission.ch" </w:instrText>
      </w:r>
      <w:r w:rsidR="00015904">
        <w:fldChar w:fldCharType="separate"/>
      </w:r>
      <w:r w:rsidRPr="00FE68AC">
        <w:rPr>
          <w:rStyle w:val="Hyperlink"/>
          <w:szCs w:val="22"/>
          <w:lang w:val="pt-PT"/>
        </w:rPr>
        <w:t>info@nigerian-mission.ch</w:t>
      </w:r>
      <w:r w:rsidR="00015904">
        <w:rPr>
          <w:rStyle w:val="Hyperlink"/>
          <w:szCs w:val="22"/>
          <w:lang w:val="pt-PT"/>
        </w:rPr>
        <w:fldChar w:fldCharType="end"/>
      </w:r>
      <w:r>
        <w:rPr>
          <w:szCs w:val="22"/>
          <w:lang w:val="pt-PT"/>
        </w:rPr>
        <w:t xml:space="preserve"> </w:t>
      </w:r>
    </w:p>
    <w:p w:rsidR="00C029A5" w:rsidRDefault="00C029A5" w:rsidP="00C029A5">
      <w:pPr>
        <w:rPr>
          <w:szCs w:val="22"/>
          <w:lang w:val="pt-PT"/>
        </w:rPr>
      </w:pPr>
    </w:p>
    <w:p w:rsidR="00C029A5" w:rsidRPr="00735BF7" w:rsidRDefault="00C029A5" w:rsidP="00C029A5">
      <w:pPr>
        <w:rPr>
          <w:szCs w:val="22"/>
          <w:lang w:val="pt-PT"/>
        </w:rPr>
      </w:pPr>
      <w:r>
        <w:rPr>
          <w:szCs w:val="22"/>
          <w:lang w:val="pt-PT"/>
        </w:rPr>
        <w:t xml:space="preserve">Chichi UMESI (Ms.), First Secretary, Permanent Mission, Geneva, </w:t>
      </w:r>
      <w:r w:rsidR="00015904">
        <w:fldChar w:fldCharType="begin"/>
      </w:r>
      <w:r w:rsidR="00015904" w:rsidRPr="004B3FA4">
        <w:rPr>
          <w:lang w:val="en-US"/>
        </w:rPr>
        <w:instrText xml:space="preserve"> HYPERLINK "mailto:chichiumesi@yahoo.com" </w:instrText>
      </w:r>
      <w:r w:rsidR="00015904">
        <w:fldChar w:fldCharType="separate"/>
      </w:r>
      <w:r w:rsidRPr="00FE68AC">
        <w:rPr>
          <w:rStyle w:val="Hyperlink"/>
          <w:szCs w:val="22"/>
          <w:lang w:val="pt-PT"/>
        </w:rPr>
        <w:t>chichiumesi@yahoo.com</w:t>
      </w:r>
      <w:r w:rsidR="00015904">
        <w:rPr>
          <w:rStyle w:val="Hyperlink"/>
          <w:szCs w:val="22"/>
          <w:lang w:val="pt-PT"/>
        </w:rPr>
        <w:fldChar w:fldCharType="end"/>
      </w:r>
      <w:r>
        <w:rPr>
          <w:szCs w:val="22"/>
          <w:lang w:val="pt-PT"/>
        </w:rPr>
        <w:t xml:space="preserve"> </w:t>
      </w:r>
    </w:p>
    <w:p w:rsidR="00C029A5" w:rsidRPr="002E26BE" w:rsidRDefault="00C029A5" w:rsidP="00C029A5">
      <w:pPr>
        <w:rPr>
          <w:szCs w:val="22"/>
          <w:u w:val="single"/>
          <w:lang w:val="en-US"/>
        </w:rPr>
      </w:pPr>
    </w:p>
    <w:p w:rsidR="00C029A5" w:rsidRDefault="00C029A5" w:rsidP="00C029A5">
      <w:pPr>
        <w:keepNext/>
        <w:keepLines/>
        <w:rPr>
          <w:szCs w:val="22"/>
          <w:u w:val="single"/>
          <w:lang w:val="it-IT"/>
        </w:rPr>
      </w:pPr>
    </w:p>
    <w:p w:rsidR="00C029A5" w:rsidRPr="00D37016" w:rsidRDefault="00C029A5" w:rsidP="00C029A5">
      <w:pPr>
        <w:keepNext/>
        <w:keepLines/>
        <w:rPr>
          <w:szCs w:val="22"/>
          <w:u w:val="single"/>
          <w:lang w:val="it-IT"/>
        </w:rPr>
      </w:pPr>
      <w:r w:rsidRPr="00D37016">
        <w:rPr>
          <w:szCs w:val="22"/>
          <w:u w:val="single"/>
          <w:lang w:val="it-IT"/>
        </w:rPr>
        <w:t>NORVÈGE/NORWAY</w:t>
      </w:r>
    </w:p>
    <w:p w:rsidR="00C029A5" w:rsidRPr="00D37016" w:rsidRDefault="00C029A5" w:rsidP="00C029A5">
      <w:pPr>
        <w:keepNext/>
        <w:keepLines/>
        <w:rPr>
          <w:szCs w:val="22"/>
          <w:lang w:val="it-IT"/>
        </w:rPr>
      </w:pPr>
    </w:p>
    <w:p w:rsidR="00C029A5" w:rsidRPr="00D37016" w:rsidRDefault="00C029A5" w:rsidP="00C029A5">
      <w:pPr>
        <w:keepNext/>
        <w:keepLines/>
        <w:rPr>
          <w:szCs w:val="22"/>
          <w:lang w:val="it-IT"/>
        </w:rPr>
      </w:pPr>
      <w:r>
        <w:rPr>
          <w:szCs w:val="22"/>
          <w:lang w:val="it-IT"/>
        </w:rPr>
        <w:t>Dag BRAATEN</w:t>
      </w:r>
      <w:r w:rsidRPr="00D37016">
        <w:rPr>
          <w:szCs w:val="22"/>
          <w:lang w:val="it-IT"/>
        </w:rPr>
        <w:t xml:space="preserve">, </w:t>
      </w:r>
      <w:r>
        <w:rPr>
          <w:szCs w:val="22"/>
          <w:lang w:val="it-IT"/>
        </w:rPr>
        <w:t>Senior Executive Officer</w:t>
      </w:r>
      <w:r w:rsidRPr="00D37016">
        <w:rPr>
          <w:szCs w:val="22"/>
          <w:lang w:val="it-IT"/>
        </w:rPr>
        <w:t>, Legal Section, Patent Department, Norwegian Industrial Property Office (NIPO), Oslo</w:t>
      </w:r>
      <w:r>
        <w:rPr>
          <w:szCs w:val="22"/>
          <w:lang w:val="it-IT"/>
        </w:rPr>
        <w:t xml:space="preserve">, </w:t>
      </w:r>
      <w:hyperlink r:id="rId78" w:history="1">
        <w:r w:rsidRPr="002E26BE">
          <w:rPr>
            <w:rStyle w:val="Hyperlink"/>
            <w:szCs w:val="22"/>
            <w:lang w:val="en-US"/>
          </w:rPr>
          <w:t>dbr@patentstyret.no</w:t>
        </w:r>
      </w:hyperlink>
      <w:r w:rsidRPr="002E26BE">
        <w:rPr>
          <w:szCs w:val="22"/>
          <w:u w:val="single"/>
          <w:lang w:val="en-US"/>
        </w:rPr>
        <w:t xml:space="preserve"> </w:t>
      </w:r>
    </w:p>
    <w:p w:rsidR="00C029A5" w:rsidRPr="00D37016" w:rsidRDefault="00C029A5" w:rsidP="00C029A5">
      <w:pPr>
        <w:keepNext/>
        <w:keepLines/>
        <w:rPr>
          <w:szCs w:val="22"/>
          <w:lang w:val="it-IT"/>
        </w:rPr>
      </w:pPr>
    </w:p>
    <w:p w:rsidR="00C029A5" w:rsidRPr="00D37016" w:rsidRDefault="00C029A5" w:rsidP="00C029A5">
      <w:pPr>
        <w:rPr>
          <w:szCs w:val="22"/>
          <w:lang w:val="it-IT"/>
        </w:rPr>
      </w:pPr>
      <w:r w:rsidRPr="00D37016">
        <w:rPr>
          <w:szCs w:val="22"/>
          <w:lang w:val="it-IT"/>
        </w:rPr>
        <w:t xml:space="preserve">Inger RABBEN (Ms.), </w:t>
      </w:r>
      <w:r>
        <w:rPr>
          <w:szCs w:val="22"/>
          <w:lang w:val="it-IT"/>
        </w:rPr>
        <w:t>Senior Adviser</w:t>
      </w:r>
      <w:r w:rsidRPr="00D37016">
        <w:rPr>
          <w:szCs w:val="22"/>
          <w:lang w:val="it-IT"/>
        </w:rPr>
        <w:t>, Patent Department, Norwegian Industrial P</w:t>
      </w:r>
      <w:r>
        <w:rPr>
          <w:szCs w:val="22"/>
          <w:lang w:val="it-IT"/>
        </w:rPr>
        <w:t>roperty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hyperlink r:id="rId79" w:history="1">
        <w:r w:rsidRPr="002E26BE">
          <w:rPr>
            <w:rStyle w:val="Hyperlink"/>
            <w:szCs w:val="22"/>
            <w:lang w:val="en-US"/>
          </w:rPr>
          <w:t>ira@patentstyret.no</w:t>
        </w:r>
      </w:hyperlink>
    </w:p>
    <w:p w:rsidR="00C029A5" w:rsidRDefault="00C029A5" w:rsidP="00C029A5">
      <w:pPr>
        <w:rPr>
          <w:szCs w:val="22"/>
          <w:lang w:val="it-IT"/>
        </w:rPr>
      </w:pPr>
    </w:p>
    <w:p w:rsidR="00C029A5" w:rsidRPr="00D37016" w:rsidRDefault="00C029A5" w:rsidP="00C029A5">
      <w:pPr>
        <w:rPr>
          <w:szCs w:val="22"/>
          <w:lang w:val="it-IT"/>
        </w:rPr>
      </w:pPr>
    </w:p>
    <w:p w:rsidR="00C029A5" w:rsidRPr="002E26BE" w:rsidRDefault="00C029A5" w:rsidP="00C029A5">
      <w:pPr>
        <w:keepNext/>
        <w:keepLines/>
        <w:rPr>
          <w:bCs/>
          <w:szCs w:val="22"/>
          <w:u w:val="single"/>
          <w:lang w:val="en-US"/>
        </w:rPr>
      </w:pPr>
      <w:r w:rsidRPr="00D37016">
        <w:rPr>
          <w:szCs w:val="22"/>
          <w:u w:val="single"/>
          <w:lang w:val="it-IT"/>
        </w:rPr>
        <w:t>NOUVELLE</w:t>
      </w:r>
      <w:r w:rsidRPr="002E26BE">
        <w:rPr>
          <w:bCs/>
          <w:szCs w:val="22"/>
          <w:u w:val="single"/>
          <w:lang w:val="en-US"/>
        </w:rPr>
        <w:t>-ZÉLANDE/NEW ZEALAND</w:t>
      </w:r>
    </w:p>
    <w:p w:rsidR="00C029A5" w:rsidRPr="002E26BE" w:rsidRDefault="00C029A5" w:rsidP="00C029A5">
      <w:pPr>
        <w:keepNext/>
        <w:keepLines/>
        <w:rPr>
          <w:bCs/>
          <w:szCs w:val="22"/>
          <w:u w:val="single"/>
          <w:lang w:val="en-US"/>
        </w:rPr>
      </w:pPr>
    </w:p>
    <w:p w:rsidR="00C029A5" w:rsidRPr="002E26BE" w:rsidRDefault="00C029A5" w:rsidP="00C029A5">
      <w:pPr>
        <w:rPr>
          <w:szCs w:val="22"/>
          <w:lang w:val="en-US"/>
        </w:rPr>
      </w:pPr>
      <w:r w:rsidRPr="002E26BE">
        <w:rPr>
          <w:szCs w:val="22"/>
          <w:lang w:val="en-US"/>
        </w:rPr>
        <w:t xml:space="preserve">Mark PRITCHARD, Senior Advisor, Patent Practice, </w:t>
      </w:r>
      <w:r w:rsidRPr="00D37016">
        <w:rPr>
          <w:szCs w:val="22"/>
          <w:lang w:val="it-IT"/>
        </w:rPr>
        <w:t xml:space="preserve">Intellectual Property Office of New Zealand, Ministry of </w:t>
      </w:r>
      <w:r>
        <w:rPr>
          <w:szCs w:val="22"/>
          <w:lang w:val="it-IT"/>
        </w:rPr>
        <w:t>Business Innovation and Employment</w:t>
      </w:r>
      <w:r w:rsidRPr="00D37016">
        <w:rPr>
          <w:szCs w:val="22"/>
          <w:lang w:val="it-IT"/>
        </w:rPr>
        <w:t>, Wellington</w:t>
      </w:r>
      <w:r>
        <w:rPr>
          <w:szCs w:val="22"/>
          <w:lang w:val="it-IT"/>
        </w:rPr>
        <w:t xml:space="preserve">, </w:t>
      </w:r>
      <w:hyperlink r:id="rId80" w:history="1">
        <w:r w:rsidRPr="002E26BE">
          <w:rPr>
            <w:rStyle w:val="Hyperlink"/>
            <w:szCs w:val="22"/>
            <w:lang w:val="en-US"/>
          </w:rPr>
          <w:t>mark.pritchard@iponz.govt.nz</w:t>
        </w:r>
      </w:hyperlink>
    </w:p>
    <w:p w:rsidR="00C029A5" w:rsidRPr="002E26BE" w:rsidRDefault="00C029A5" w:rsidP="00C029A5">
      <w:pPr>
        <w:keepNext/>
        <w:keepLines/>
        <w:rPr>
          <w:bCs/>
          <w:szCs w:val="22"/>
          <w:u w:val="single"/>
          <w:lang w:val="en-US"/>
        </w:rPr>
      </w:pPr>
    </w:p>
    <w:p w:rsidR="00C029A5" w:rsidRPr="002E26BE" w:rsidRDefault="00C029A5" w:rsidP="00C029A5">
      <w:pPr>
        <w:keepNext/>
        <w:keepLines/>
        <w:rPr>
          <w:bCs/>
          <w:szCs w:val="22"/>
          <w:u w:val="single"/>
          <w:lang w:val="en-US"/>
        </w:rPr>
      </w:pPr>
    </w:p>
    <w:p w:rsidR="00C029A5" w:rsidRPr="00BE633E" w:rsidRDefault="00C029A5" w:rsidP="00C029A5">
      <w:pPr>
        <w:keepNext/>
        <w:keepLines/>
        <w:rPr>
          <w:bCs/>
          <w:szCs w:val="22"/>
          <w:u w:val="single"/>
          <w:lang w:val="es-UY"/>
        </w:rPr>
      </w:pPr>
      <w:r w:rsidRPr="00BE633E">
        <w:rPr>
          <w:bCs/>
          <w:szCs w:val="22"/>
          <w:u w:val="single"/>
          <w:lang w:val="es-UY"/>
        </w:rPr>
        <w:t>PA</w:t>
      </w:r>
      <w:r>
        <w:rPr>
          <w:bCs/>
          <w:szCs w:val="22"/>
          <w:u w:val="single"/>
          <w:lang w:val="es-UY"/>
        </w:rPr>
        <w:t>NAMA</w:t>
      </w:r>
    </w:p>
    <w:p w:rsidR="00C029A5" w:rsidRPr="00BE633E" w:rsidRDefault="00C029A5" w:rsidP="00C029A5">
      <w:pPr>
        <w:keepNext/>
        <w:keepLines/>
        <w:rPr>
          <w:bCs/>
          <w:szCs w:val="22"/>
          <w:u w:val="single"/>
          <w:lang w:val="es-UY"/>
        </w:rPr>
      </w:pPr>
    </w:p>
    <w:p w:rsidR="00C029A5" w:rsidRPr="00074190" w:rsidRDefault="00C029A5" w:rsidP="00C029A5">
      <w:pPr>
        <w:rPr>
          <w:szCs w:val="22"/>
          <w:lang w:val="pt-PT"/>
        </w:rPr>
      </w:pPr>
      <w:r w:rsidRPr="00B757E5">
        <w:rPr>
          <w:szCs w:val="22"/>
          <w:lang w:val="pt-PT"/>
        </w:rPr>
        <w:t>Zoraida RODR</w:t>
      </w:r>
      <w:r>
        <w:rPr>
          <w:szCs w:val="22"/>
          <w:lang w:val="pt-PT"/>
        </w:rPr>
        <w:t>Í</w:t>
      </w:r>
      <w:r w:rsidRPr="00B757E5">
        <w:rPr>
          <w:szCs w:val="22"/>
          <w:lang w:val="pt-PT"/>
        </w:rPr>
        <w:t xml:space="preserve">GUEZ MONTENEGRO (Sra.), Representante Permanente Alterna, Misión Permanente ante la </w:t>
      </w:r>
      <w:r>
        <w:rPr>
          <w:szCs w:val="22"/>
          <w:lang w:val="pt-PT"/>
        </w:rPr>
        <w:t>Organización Mundial del Comercio (</w:t>
      </w:r>
      <w:r w:rsidRPr="00B757E5">
        <w:rPr>
          <w:szCs w:val="22"/>
          <w:lang w:val="pt-PT"/>
        </w:rPr>
        <w:t>OMC</w:t>
      </w:r>
      <w:r>
        <w:rPr>
          <w:szCs w:val="22"/>
          <w:lang w:val="pt-PT"/>
        </w:rPr>
        <w:t>)</w:t>
      </w:r>
      <w:r w:rsidRPr="00B757E5">
        <w:rPr>
          <w:szCs w:val="22"/>
          <w:lang w:val="pt-PT"/>
        </w:rPr>
        <w:t>, Ginebra</w:t>
      </w:r>
      <w:r>
        <w:rPr>
          <w:szCs w:val="22"/>
          <w:lang w:val="pt-PT"/>
        </w:rPr>
        <w:t>,</w:t>
      </w:r>
      <w:r>
        <w:rPr>
          <w:szCs w:val="22"/>
          <w:lang w:val="pt-PT"/>
        </w:rPr>
        <w:br/>
      </w:r>
      <w:hyperlink r:id="rId81" w:history="1">
        <w:r w:rsidRPr="00B569E1">
          <w:rPr>
            <w:rStyle w:val="Hyperlink"/>
            <w:szCs w:val="22"/>
            <w:lang w:val="pt-PT"/>
          </w:rPr>
          <w:t>deputy@panama-omc.ch</w:t>
        </w:r>
      </w:hyperlink>
    </w:p>
    <w:p w:rsidR="00C029A5" w:rsidRDefault="00C029A5" w:rsidP="00C029A5">
      <w:pPr>
        <w:keepNext/>
        <w:keepLines/>
        <w:rPr>
          <w:bCs/>
          <w:szCs w:val="22"/>
          <w:u w:val="single"/>
          <w:lang w:val="es-UY"/>
        </w:rPr>
      </w:pPr>
    </w:p>
    <w:p w:rsidR="00C029A5" w:rsidRDefault="00C029A5" w:rsidP="00C029A5">
      <w:pPr>
        <w:keepNext/>
        <w:keepLines/>
        <w:rPr>
          <w:bCs/>
          <w:szCs w:val="22"/>
          <w:u w:val="single"/>
          <w:lang w:val="es-UY"/>
        </w:rPr>
      </w:pPr>
    </w:p>
    <w:p w:rsidR="00C029A5" w:rsidRPr="00D37016" w:rsidRDefault="00C029A5" w:rsidP="00C029A5">
      <w:pPr>
        <w:keepNext/>
        <w:keepLines/>
        <w:rPr>
          <w:bCs/>
          <w:szCs w:val="22"/>
          <w:u w:val="single"/>
          <w:lang w:val="it-IT"/>
        </w:rPr>
      </w:pPr>
      <w:r w:rsidRPr="002E26BE">
        <w:rPr>
          <w:bCs/>
          <w:szCs w:val="22"/>
          <w:u w:val="single"/>
          <w:lang w:val="en-US"/>
        </w:rPr>
        <w:t>POLOGNE</w:t>
      </w:r>
      <w:r w:rsidRPr="00D37016">
        <w:rPr>
          <w:bCs/>
          <w:szCs w:val="22"/>
          <w:u w:val="single"/>
          <w:lang w:val="it-IT"/>
        </w:rPr>
        <w:t>/POLAND</w:t>
      </w:r>
    </w:p>
    <w:p w:rsidR="00C029A5" w:rsidRPr="00D37016" w:rsidRDefault="00C029A5" w:rsidP="00C029A5">
      <w:pPr>
        <w:keepNext/>
        <w:keepLines/>
        <w:rPr>
          <w:bCs/>
          <w:szCs w:val="22"/>
          <w:u w:val="single"/>
          <w:lang w:val="it-IT"/>
        </w:rPr>
      </w:pPr>
    </w:p>
    <w:p w:rsidR="00C029A5" w:rsidRPr="002E26BE" w:rsidRDefault="00C029A5" w:rsidP="00C029A5">
      <w:pPr>
        <w:keepNext/>
        <w:keepLines/>
        <w:rPr>
          <w:szCs w:val="22"/>
          <w:lang w:val="en-US"/>
        </w:rPr>
      </w:pPr>
      <w:proofErr w:type="spellStart"/>
      <w:r w:rsidRPr="002E26BE">
        <w:rPr>
          <w:szCs w:val="22"/>
          <w:lang w:val="en-US"/>
        </w:rPr>
        <w:t>Pitor</w:t>
      </w:r>
      <w:proofErr w:type="spellEnd"/>
      <w:r w:rsidRPr="002E26BE">
        <w:rPr>
          <w:szCs w:val="22"/>
          <w:lang w:val="en-US"/>
        </w:rPr>
        <w:t xml:space="preserve"> CZAPLICKI, Director, Patent Examination Department, Patent Office of the Republic of Poland, Warsaw, </w:t>
      </w:r>
      <w:hyperlink r:id="rId82" w:history="1">
        <w:r w:rsidRPr="002E26BE">
          <w:rPr>
            <w:rStyle w:val="Hyperlink"/>
            <w:szCs w:val="22"/>
            <w:lang w:val="en-US"/>
          </w:rPr>
          <w:t>pczaplicki@uprp.pl</w:t>
        </w:r>
      </w:hyperlink>
    </w:p>
    <w:p w:rsidR="00C029A5" w:rsidRPr="002E26BE" w:rsidRDefault="00C029A5" w:rsidP="00C029A5">
      <w:pPr>
        <w:rPr>
          <w:bCs/>
          <w:szCs w:val="22"/>
          <w:u w:val="single"/>
          <w:lang w:val="en-US"/>
        </w:rPr>
      </w:pPr>
    </w:p>
    <w:p w:rsidR="00C029A5" w:rsidRPr="002E26BE" w:rsidRDefault="00C029A5" w:rsidP="00C029A5">
      <w:pPr>
        <w:rPr>
          <w:bCs/>
          <w:szCs w:val="22"/>
          <w:u w:val="single"/>
          <w:lang w:val="en-US"/>
        </w:rPr>
      </w:pPr>
      <w:r w:rsidRPr="002E26BE">
        <w:rPr>
          <w:szCs w:val="22"/>
          <w:lang w:val="en-US"/>
        </w:rPr>
        <w:t xml:space="preserve">Marek TRUSZCZYŃSKI, Deputy Director, Patent Examination Department, Patent Office of the Republic of Poland, Warsaw, </w:t>
      </w:r>
      <w:hyperlink r:id="rId83" w:history="1">
        <w:r w:rsidRPr="002E26BE">
          <w:rPr>
            <w:rStyle w:val="Hyperlink"/>
            <w:szCs w:val="22"/>
            <w:lang w:val="en-US"/>
          </w:rPr>
          <w:t>mtruszczynski@uprp.pl</w:t>
        </w:r>
      </w:hyperlink>
    </w:p>
    <w:p w:rsidR="00C029A5" w:rsidRPr="002E26BE" w:rsidRDefault="00C029A5" w:rsidP="00C029A5">
      <w:pPr>
        <w:rPr>
          <w:bCs/>
          <w:szCs w:val="22"/>
          <w:u w:val="single"/>
          <w:lang w:val="en-US"/>
        </w:rPr>
      </w:pPr>
    </w:p>
    <w:p w:rsidR="00C029A5" w:rsidRPr="002E26BE" w:rsidRDefault="00C029A5" w:rsidP="00C029A5">
      <w:pPr>
        <w:rPr>
          <w:bCs/>
          <w:szCs w:val="22"/>
          <w:u w:val="single"/>
          <w:lang w:val="en-US"/>
        </w:rPr>
      </w:pPr>
    </w:p>
    <w:p w:rsidR="00C029A5" w:rsidRPr="002E26BE" w:rsidRDefault="00C029A5" w:rsidP="00C029A5">
      <w:pPr>
        <w:rPr>
          <w:bCs/>
          <w:szCs w:val="22"/>
          <w:u w:val="single"/>
          <w:lang w:val="en-US"/>
        </w:rPr>
      </w:pPr>
      <w:r w:rsidRPr="002E26BE">
        <w:rPr>
          <w:bCs/>
          <w:szCs w:val="22"/>
          <w:u w:val="single"/>
          <w:lang w:val="en-US"/>
        </w:rPr>
        <w:t>PORTUGAL</w:t>
      </w:r>
    </w:p>
    <w:p w:rsidR="00C029A5" w:rsidRPr="002E26BE" w:rsidRDefault="00C029A5" w:rsidP="00C029A5">
      <w:pPr>
        <w:rPr>
          <w:bCs/>
          <w:szCs w:val="22"/>
          <w:u w:val="single"/>
          <w:lang w:val="en-US"/>
        </w:rPr>
      </w:pPr>
    </w:p>
    <w:p w:rsidR="00C029A5" w:rsidRPr="002E26BE" w:rsidRDefault="00C029A5" w:rsidP="00C029A5">
      <w:pPr>
        <w:rPr>
          <w:szCs w:val="22"/>
          <w:lang w:val="en-US"/>
        </w:rPr>
      </w:pPr>
      <w:r w:rsidRPr="002E26BE">
        <w:rPr>
          <w:szCs w:val="22"/>
          <w:lang w:val="en-US"/>
        </w:rPr>
        <w:t xml:space="preserve">Susana ARMÁRIO (Ms.), Patent Examiner, National Institute of Industrial Property (INPI), Ministry of Justice, Lisbon, </w:t>
      </w:r>
      <w:hyperlink r:id="rId84" w:history="1">
        <w:r w:rsidRPr="002E26BE">
          <w:rPr>
            <w:rStyle w:val="Hyperlink"/>
            <w:szCs w:val="22"/>
            <w:lang w:val="en-US"/>
          </w:rPr>
          <w:t>sarmario@inpi.pt</w:t>
        </w:r>
      </w:hyperlink>
      <w:r w:rsidRPr="002E26BE">
        <w:rPr>
          <w:szCs w:val="22"/>
          <w:lang w:val="en-US"/>
        </w:rPr>
        <w:t xml:space="preserve"> </w:t>
      </w:r>
    </w:p>
    <w:p w:rsidR="00C029A5" w:rsidRPr="002E26BE" w:rsidRDefault="00C029A5" w:rsidP="00C029A5">
      <w:pPr>
        <w:rPr>
          <w:bCs/>
          <w:szCs w:val="22"/>
          <w:u w:val="single"/>
          <w:lang w:val="en-US"/>
        </w:rPr>
      </w:pPr>
    </w:p>
    <w:p w:rsidR="00C029A5" w:rsidRPr="002E26BE" w:rsidRDefault="00C029A5" w:rsidP="00C029A5">
      <w:pPr>
        <w:rPr>
          <w:szCs w:val="22"/>
          <w:lang w:val="en-US"/>
        </w:rPr>
      </w:pPr>
      <w:r w:rsidRPr="002E26BE">
        <w:rPr>
          <w:szCs w:val="22"/>
          <w:lang w:val="en-US"/>
        </w:rPr>
        <w:t xml:space="preserve">Filipe RAMALHEIRA, First Secretary, Permanent Mission, Geneva, </w:t>
      </w:r>
      <w:hyperlink r:id="rId85" w:history="1">
        <w:r w:rsidRPr="002E26BE">
          <w:rPr>
            <w:rStyle w:val="Hyperlink"/>
            <w:szCs w:val="22"/>
            <w:lang w:val="en-US"/>
          </w:rPr>
          <w:t>ese1@missionportugal.ch</w:t>
        </w:r>
      </w:hyperlink>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D37016" w:rsidRDefault="00C029A5" w:rsidP="00C029A5">
      <w:pPr>
        <w:keepNext/>
        <w:keepLines/>
        <w:rPr>
          <w:bCs/>
          <w:szCs w:val="22"/>
          <w:u w:val="single"/>
          <w:lang w:val="fr-FR"/>
        </w:rPr>
      </w:pPr>
      <w:r w:rsidRPr="00D37016">
        <w:rPr>
          <w:szCs w:val="22"/>
          <w:u w:val="single"/>
          <w:lang w:val="fr-FR"/>
        </w:rPr>
        <w:t>RÉPUBLIQUE</w:t>
      </w:r>
      <w:r w:rsidRPr="00D37016">
        <w:rPr>
          <w:bCs/>
          <w:szCs w:val="22"/>
          <w:u w:val="single"/>
          <w:lang w:val="fr-FR"/>
        </w:rPr>
        <w:t xml:space="preserve"> DE CORÉE/REPUBLIC OF KOREA</w:t>
      </w:r>
    </w:p>
    <w:p w:rsidR="00C029A5" w:rsidRPr="00D37016" w:rsidRDefault="00C029A5" w:rsidP="00C029A5">
      <w:pPr>
        <w:keepNext/>
        <w:keepLines/>
        <w:rPr>
          <w:bCs/>
          <w:szCs w:val="22"/>
          <w:lang w:val="fr-FR"/>
        </w:rPr>
      </w:pPr>
    </w:p>
    <w:p w:rsidR="00C029A5" w:rsidRPr="002E26BE" w:rsidRDefault="00C029A5" w:rsidP="00C029A5">
      <w:pPr>
        <w:keepNext/>
        <w:keepLines/>
        <w:rPr>
          <w:szCs w:val="22"/>
          <w:lang w:val="en-US"/>
        </w:rPr>
      </w:pPr>
      <w:r w:rsidRPr="002E26BE">
        <w:rPr>
          <w:szCs w:val="22"/>
          <w:lang w:val="en-US"/>
        </w:rPr>
        <w:t xml:space="preserve">CHOI </w:t>
      </w:r>
      <w:proofErr w:type="spellStart"/>
      <w:r w:rsidRPr="002E26BE">
        <w:rPr>
          <w:szCs w:val="22"/>
          <w:lang w:val="en-US"/>
        </w:rPr>
        <w:t>Kyosook</w:t>
      </w:r>
      <w:proofErr w:type="spellEnd"/>
      <w:r w:rsidRPr="002E26BE">
        <w:rPr>
          <w:szCs w:val="22"/>
          <w:lang w:val="en-US"/>
        </w:rPr>
        <w:t xml:space="preserve">, Deputy Director, Patent System Administration Division, Korean Intellectual Property Office (KIPO), Daejeon, </w:t>
      </w:r>
      <w:hyperlink r:id="rId86" w:history="1">
        <w:r w:rsidRPr="002E26BE">
          <w:rPr>
            <w:rStyle w:val="Hyperlink"/>
            <w:szCs w:val="22"/>
            <w:lang w:val="en-US"/>
          </w:rPr>
          <w:t>ks.choi@korea.kr</w:t>
        </w:r>
      </w:hyperlink>
      <w:r w:rsidRPr="002E26BE">
        <w:rPr>
          <w:szCs w:val="22"/>
          <w:u w:val="single"/>
          <w:lang w:val="en-US"/>
        </w:rPr>
        <w:t xml:space="preserve"> </w:t>
      </w:r>
    </w:p>
    <w:p w:rsidR="00C029A5" w:rsidRPr="002E26BE" w:rsidRDefault="00C029A5" w:rsidP="00C029A5">
      <w:pPr>
        <w:keepNext/>
        <w:keepLines/>
        <w:rPr>
          <w:szCs w:val="22"/>
          <w:lang w:val="en-US"/>
        </w:rPr>
      </w:pPr>
    </w:p>
    <w:p w:rsidR="00C029A5" w:rsidRPr="002E26BE" w:rsidRDefault="00C029A5" w:rsidP="00C029A5">
      <w:pPr>
        <w:rPr>
          <w:szCs w:val="22"/>
          <w:lang w:val="en-US"/>
        </w:rPr>
      </w:pPr>
      <w:r w:rsidRPr="002E26BE">
        <w:rPr>
          <w:szCs w:val="22"/>
          <w:lang w:val="en-US"/>
        </w:rPr>
        <w:t xml:space="preserve">BAEK </w:t>
      </w:r>
      <w:proofErr w:type="spellStart"/>
      <w:r w:rsidRPr="002E26BE">
        <w:rPr>
          <w:szCs w:val="22"/>
          <w:lang w:val="en-US"/>
        </w:rPr>
        <w:t>Jaehong</w:t>
      </w:r>
      <w:proofErr w:type="spellEnd"/>
      <w:r w:rsidRPr="002E26BE">
        <w:rPr>
          <w:szCs w:val="22"/>
          <w:lang w:val="en-US"/>
        </w:rPr>
        <w:t xml:space="preserve">, Senior Deputy Director, Multilateral Affairs Division, Korean Intellectual Property Office (KIPO), Daejeon, </w:t>
      </w:r>
      <w:hyperlink r:id="rId87" w:history="1">
        <w:r w:rsidRPr="002E26BE">
          <w:rPr>
            <w:rStyle w:val="Hyperlink"/>
            <w:szCs w:val="22"/>
            <w:lang w:val="en-US"/>
          </w:rPr>
          <w:t>tultuly100@korea.kr</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 xml:space="preserve">BAK </w:t>
      </w:r>
      <w:proofErr w:type="spellStart"/>
      <w:r w:rsidRPr="002E26BE">
        <w:rPr>
          <w:szCs w:val="22"/>
          <w:lang w:val="en-US"/>
        </w:rPr>
        <w:t>Chulsung</w:t>
      </w:r>
      <w:proofErr w:type="spellEnd"/>
      <w:r w:rsidRPr="002E26BE">
        <w:rPr>
          <w:szCs w:val="22"/>
          <w:lang w:val="en-US"/>
        </w:rPr>
        <w:t xml:space="preserve">, Assistant Deputy Director, Korean Intellectual Property Office (KIPO), Daejeon, </w:t>
      </w:r>
      <w:hyperlink r:id="rId88" w:history="1">
        <w:r w:rsidRPr="002E26BE">
          <w:rPr>
            <w:rStyle w:val="Hyperlink"/>
            <w:szCs w:val="22"/>
            <w:lang w:val="en-US"/>
          </w:rPr>
          <w:t>pppppcs@naver.com</w:t>
        </w:r>
      </w:hyperlink>
      <w:r w:rsidRPr="002E26BE">
        <w:rPr>
          <w:szCs w:val="22"/>
          <w:lang w:val="en-US"/>
        </w:rPr>
        <w:t xml:space="preserve">  </w:t>
      </w:r>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p>
    <w:p w:rsidR="00C029A5" w:rsidRPr="00D07D46" w:rsidRDefault="00C029A5" w:rsidP="00C029A5">
      <w:pPr>
        <w:keepNext/>
        <w:keepLines/>
        <w:rPr>
          <w:szCs w:val="22"/>
          <w:u w:val="single"/>
        </w:rPr>
      </w:pPr>
      <w:r w:rsidRPr="00D07D46">
        <w:rPr>
          <w:szCs w:val="22"/>
          <w:u w:val="single"/>
        </w:rPr>
        <w:t>RÉPUBLIQUE DOMINICAINE/DOMINICAN REPUBLIC</w:t>
      </w:r>
    </w:p>
    <w:p w:rsidR="00C029A5" w:rsidRPr="00D07D46" w:rsidRDefault="00C029A5" w:rsidP="00C029A5">
      <w:pPr>
        <w:keepNext/>
        <w:keepLines/>
        <w:rPr>
          <w:szCs w:val="22"/>
          <w:u w:val="single"/>
        </w:rPr>
      </w:pPr>
    </w:p>
    <w:p w:rsidR="00C029A5" w:rsidRPr="00D34E15" w:rsidRDefault="00C029A5" w:rsidP="00C029A5">
      <w:pPr>
        <w:keepNext/>
        <w:keepLines/>
        <w:rPr>
          <w:szCs w:val="22"/>
          <w:lang w:val="es-UY"/>
        </w:rPr>
      </w:pPr>
      <w:proofErr w:type="spellStart"/>
      <w:r w:rsidRPr="00D34E15">
        <w:rPr>
          <w:szCs w:val="22"/>
          <w:lang w:val="es-UY"/>
        </w:rPr>
        <w:t>Ysset</w:t>
      </w:r>
      <w:proofErr w:type="spellEnd"/>
      <w:r w:rsidRPr="00D34E15">
        <w:rPr>
          <w:szCs w:val="22"/>
          <w:lang w:val="es-UY"/>
        </w:rPr>
        <w:t xml:space="preserve"> ROMAN (Ms.), Ministro Consejero, Misi</w:t>
      </w:r>
      <w:r>
        <w:rPr>
          <w:szCs w:val="22"/>
          <w:lang w:val="es-UY"/>
        </w:rPr>
        <w:t xml:space="preserve">ón Permanente ante la Organización Mundial del </w:t>
      </w:r>
      <w:proofErr w:type="spellStart"/>
      <w:r>
        <w:rPr>
          <w:szCs w:val="22"/>
          <w:lang w:val="es-UY"/>
        </w:rPr>
        <w:t>Comerico</w:t>
      </w:r>
      <w:proofErr w:type="spellEnd"/>
      <w:r>
        <w:rPr>
          <w:szCs w:val="22"/>
          <w:lang w:val="es-UY"/>
        </w:rPr>
        <w:t xml:space="preserve"> (OMC), Ginebra, </w:t>
      </w:r>
      <w:hyperlink r:id="rId89" w:history="1">
        <w:r w:rsidRPr="0013271C">
          <w:rPr>
            <w:rStyle w:val="Hyperlink"/>
            <w:szCs w:val="22"/>
            <w:lang w:val="es-UY"/>
          </w:rPr>
          <w:t>ysset.roman@ties.itu.int</w:t>
        </w:r>
      </w:hyperlink>
      <w:r>
        <w:rPr>
          <w:szCs w:val="22"/>
          <w:lang w:val="es-UY"/>
        </w:rPr>
        <w:t xml:space="preserve"> </w:t>
      </w:r>
    </w:p>
    <w:p w:rsidR="00C029A5" w:rsidRDefault="00C029A5" w:rsidP="00C029A5">
      <w:pPr>
        <w:keepNext/>
        <w:keepLines/>
        <w:rPr>
          <w:szCs w:val="22"/>
          <w:lang w:val="es-UY"/>
        </w:rPr>
      </w:pPr>
    </w:p>
    <w:p w:rsidR="00C029A5" w:rsidRPr="00D34E15" w:rsidRDefault="00C029A5" w:rsidP="00C029A5">
      <w:pPr>
        <w:keepNext/>
        <w:keepLines/>
        <w:rPr>
          <w:szCs w:val="22"/>
          <w:lang w:val="es-UY"/>
        </w:rPr>
      </w:pPr>
    </w:p>
    <w:p w:rsidR="00C029A5" w:rsidRPr="00487ABD" w:rsidRDefault="00C029A5" w:rsidP="00C029A5">
      <w:pPr>
        <w:keepNext/>
        <w:keepLines/>
        <w:rPr>
          <w:szCs w:val="22"/>
          <w:u w:val="single"/>
          <w:lang w:val="fr-CH"/>
        </w:rPr>
      </w:pPr>
      <w:r w:rsidRPr="00487ABD">
        <w:rPr>
          <w:szCs w:val="22"/>
          <w:u w:val="single"/>
          <w:lang w:val="fr-CH"/>
        </w:rPr>
        <w:t>RÉPUBLIQUE POPULAIRE DÉMOCRATIQUE</w:t>
      </w:r>
      <w:r>
        <w:rPr>
          <w:szCs w:val="22"/>
          <w:u w:val="single"/>
          <w:lang w:val="fr-CH"/>
        </w:rPr>
        <w:t xml:space="preserve"> DE</w:t>
      </w:r>
      <w:r w:rsidRPr="00487ABD">
        <w:rPr>
          <w:szCs w:val="22"/>
          <w:u w:val="single"/>
          <w:lang w:val="fr-CH"/>
        </w:rPr>
        <w:t xml:space="preserve"> CORÉE/DEMOCRATIC PEOPLE’S REPUBLIC</w:t>
      </w:r>
      <w:r>
        <w:rPr>
          <w:szCs w:val="22"/>
          <w:u w:val="single"/>
          <w:lang w:val="fr-CH"/>
        </w:rPr>
        <w:t xml:space="preserve"> OF</w:t>
      </w:r>
      <w:r w:rsidRPr="00487ABD">
        <w:rPr>
          <w:szCs w:val="22"/>
          <w:u w:val="single"/>
          <w:lang w:val="fr-CH"/>
        </w:rPr>
        <w:t xml:space="preserve"> KOREA</w:t>
      </w:r>
    </w:p>
    <w:p w:rsidR="00C029A5" w:rsidRDefault="00C029A5" w:rsidP="00C029A5">
      <w:pPr>
        <w:keepNext/>
        <w:keepLines/>
        <w:rPr>
          <w:szCs w:val="22"/>
          <w:lang w:val="fr-CH"/>
        </w:rPr>
      </w:pPr>
    </w:p>
    <w:p w:rsidR="00C029A5" w:rsidRPr="002E26BE" w:rsidRDefault="00C029A5" w:rsidP="00C029A5">
      <w:pPr>
        <w:rPr>
          <w:rStyle w:val="Strong"/>
          <w:b w:val="0"/>
          <w:szCs w:val="22"/>
          <w:lang w:val="en-US"/>
        </w:rPr>
      </w:pPr>
      <w:r w:rsidRPr="002E26BE">
        <w:rPr>
          <w:szCs w:val="22"/>
          <w:lang w:val="en-US"/>
        </w:rPr>
        <w:t xml:space="preserve">KIM Tong Hwan, Officer, National Coordinating Committee for WIPO, </w:t>
      </w:r>
      <w:r w:rsidRPr="004B3FA4">
        <w:rPr>
          <w:rStyle w:val="Strong"/>
          <w:b w:val="0"/>
          <w:szCs w:val="22"/>
          <w:lang w:val="en-US"/>
        </w:rPr>
        <w:t>Democratic People’s Republic of Korea (DPRK), Pyongyang,</w:t>
      </w:r>
      <w:r w:rsidRPr="002E26BE">
        <w:rPr>
          <w:rStyle w:val="Strong"/>
          <w:szCs w:val="22"/>
          <w:lang w:val="en-US"/>
        </w:rPr>
        <w:t xml:space="preserve"> </w:t>
      </w:r>
      <w:hyperlink r:id="rId90" w:history="1">
        <w:r w:rsidRPr="002E26BE">
          <w:rPr>
            <w:rStyle w:val="Hyperlink"/>
            <w:szCs w:val="22"/>
            <w:lang w:val="en-US"/>
          </w:rPr>
          <w:t>kim.myonghyok@gmail.com</w:t>
        </w:r>
      </w:hyperlink>
      <w:r w:rsidRPr="002E26BE">
        <w:rPr>
          <w:rStyle w:val="Strong"/>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 xml:space="preserve">KIM </w:t>
      </w:r>
      <w:proofErr w:type="spellStart"/>
      <w:r w:rsidRPr="002E26BE">
        <w:rPr>
          <w:szCs w:val="22"/>
          <w:lang w:val="en-US"/>
        </w:rPr>
        <w:t>Myong</w:t>
      </w:r>
      <w:proofErr w:type="spellEnd"/>
      <w:r w:rsidRPr="002E26BE">
        <w:rPr>
          <w:szCs w:val="22"/>
          <w:lang w:val="en-US"/>
        </w:rPr>
        <w:t xml:space="preserve"> </w:t>
      </w:r>
      <w:proofErr w:type="spellStart"/>
      <w:r w:rsidRPr="002E26BE">
        <w:rPr>
          <w:szCs w:val="22"/>
          <w:lang w:val="en-US"/>
        </w:rPr>
        <w:t>Hyok</w:t>
      </w:r>
      <w:proofErr w:type="spellEnd"/>
      <w:r w:rsidRPr="002E26BE">
        <w:rPr>
          <w:szCs w:val="22"/>
          <w:lang w:val="en-US"/>
        </w:rPr>
        <w:t xml:space="preserve">, Second Secretary, Permanent Mission, Geneva, </w:t>
      </w:r>
      <w:hyperlink r:id="rId91" w:history="1">
        <w:r w:rsidRPr="002E26BE">
          <w:rPr>
            <w:rStyle w:val="Hyperlink"/>
            <w:szCs w:val="22"/>
            <w:lang w:val="en-US"/>
          </w:rPr>
          <w:t>kim.myonghyok@gmail.com</w:t>
        </w:r>
      </w:hyperlink>
    </w:p>
    <w:p w:rsidR="00C029A5" w:rsidRPr="002E26BE" w:rsidRDefault="00C029A5" w:rsidP="00C029A5">
      <w:pPr>
        <w:rPr>
          <w:szCs w:val="22"/>
          <w:lang w:val="en-US"/>
        </w:rPr>
      </w:pP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r w:rsidRPr="002E26BE">
        <w:rPr>
          <w:szCs w:val="22"/>
          <w:u w:val="single"/>
          <w:lang w:val="en-US"/>
        </w:rPr>
        <w:t>RÉPUBLIQUE TCHÈQUE/CZECH REPUBLIC</w:t>
      </w:r>
    </w:p>
    <w:p w:rsidR="00C029A5" w:rsidRPr="002E26BE" w:rsidRDefault="00C029A5" w:rsidP="00C029A5">
      <w:pPr>
        <w:keepNext/>
        <w:keepLines/>
        <w:rPr>
          <w:szCs w:val="22"/>
          <w:u w:val="single"/>
          <w:lang w:val="en-US"/>
        </w:rPr>
      </w:pPr>
    </w:p>
    <w:p w:rsidR="00C029A5" w:rsidRPr="002E26BE" w:rsidRDefault="00C029A5" w:rsidP="00C029A5">
      <w:pPr>
        <w:rPr>
          <w:szCs w:val="22"/>
          <w:lang w:val="en-US"/>
        </w:rPr>
      </w:pPr>
      <w:proofErr w:type="spellStart"/>
      <w:r w:rsidRPr="002E26BE">
        <w:rPr>
          <w:szCs w:val="22"/>
          <w:lang w:val="en-US"/>
        </w:rPr>
        <w:t>Světlana</w:t>
      </w:r>
      <w:proofErr w:type="spellEnd"/>
      <w:r w:rsidRPr="002E26BE">
        <w:rPr>
          <w:szCs w:val="22"/>
          <w:lang w:val="en-US"/>
        </w:rPr>
        <w:t xml:space="preserve"> KOPECKÁ (Ms.), Director, International Department, Industrial Property Office, Prague, </w:t>
      </w:r>
      <w:hyperlink r:id="rId92" w:history="1">
        <w:r w:rsidRPr="002E26BE">
          <w:rPr>
            <w:rStyle w:val="Hyperlink"/>
            <w:szCs w:val="22"/>
            <w:lang w:val="en-US"/>
          </w:rPr>
          <w:t>skopecka@upv.cz</w:t>
        </w:r>
      </w:hyperlink>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 xml:space="preserve">Eva SCHNEIDEROVÁ (Ms.), Director, Patents Department, Industrial Property Office, Prague, </w:t>
      </w:r>
      <w:hyperlink r:id="rId93" w:history="1">
        <w:r w:rsidRPr="002E26BE">
          <w:rPr>
            <w:rStyle w:val="Hyperlink"/>
            <w:szCs w:val="22"/>
            <w:lang w:val="en-US"/>
          </w:rPr>
          <w:t>eschneiderova@upv.cz</w:t>
        </w:r>
      </w:hyperlink>
      <w:r w:rsidRPr="002E26BE">
        <w:rPr>
          <w:szCs w:val="22"/>
          <w:u w:val="single"/>
          <w:lang w:val="en-US"/>
        </w:rPr>
        <w:t xml:space="preserve"> </w:t>
      </w:r>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p>
    <w:p w:rsidR="00C029A5" w:rsidRPr="00F50F92" w:rsidRDefault="00C029A5" w:rsidP="00C029A5">
      <w:pPr>
        <w:keepNext/>
        <w:keepLines/>
        <w:rPr>
          <w:szCs w:val="22"/>
          <w:u w:val="single"/>
          <w:lang w:val="fr-FR"/>
        </w:rPr>
      </w:pPr>
      <w:r w:rsidRPr="00F50F92">
        <w:rPr>
          <w:szCs w:val="22"/>
          <w:u w:val="single"/>
          <w:lang w:val="fr-FR"/>
        </w:rPr>
        <w:t>RÉPUBLIQUE-UNIE DE TANZANIE/UNITED REPUBLIC OF TANZANIA</w:t>
      </w:r>
    </w:p>
    <w:p w:rsidR="00C029A5" w:rsidRPr="00F50F92" w:rsidRDefault="00C029A5" w:rsidP="00C029A5">
      <w:pPr>
        <w:keepNext/>
        <w:keepLines/>
        <w:rPr>
          <w:szCs w:val="22"/>
          <w:lang w:val="fr-FR"/>
        </w:rPr>
      </w:pPr>
    </w:p>
    <w:p w:rsidR="00C029A5" w:rsidRPr="002E26BE" w:rsidRDefault="00C029A5" w:rsidP="00C029A5">
      <w:pPr>
        <w:rPr>
          <w:szCs w:val="22"/>
          <w:lang w:val="en-US"/>
        </w:rPr>
      </w:pPr>
      <w:r w:rsidRPr="002E26BE">
        <w:rPr>
          <w:szCs w:val="22"/>
          <w:lang w:val="en-US"/>
        </w:rPr>
        <w:t xml:space="preserve">Loy MHANDO,  Senior Assistant Registrar, Business Registrations and Licensing Agency (BRELA), Ministry of Industry and Trade, Dar </w:t>
      </w:r>
      <w:proofErr w:type="spellStart"/>
      <w:r w:rsidRPr="002E26BE">
        <w:rPr>
          <w:szCs w:val="22"/>
          <w:lang w:val="en-US"/>
        </w:rPr>
        <w:t>es</w:t>
      </w:r>
      <w:proofErr w:type="spellEnd"/>
      <w:r w:rsidRPr="002E26BE">
        <w:rPr>
          <w:szCs w:val="22"/>
          <w:lang w:val="en-US"/>
        </w:rPr>
        <w:t xml:space="preserve"> Salaam, </w:t>
      </w:r>
      <w:hyperlink r:id="rId94" w:history="1">
        <w:r w:rsidRPr="002E26BE">
          <w:rPr>
            <w:rStyle w:val="Hyperlink"/>
            <w:szCs w:val="22"/>
            <w:lang w:val="en-US"/>
          </w:rPr>
          <w:t>loymhando@yahoo.com</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r w:rsidRPr="002E26BE">
        <w:rPr>
          <w:szCs w:val="22"/>
          <w:u w:val="single"/>
          <w:lang w:val="en-US"/>
        </w:rPr>
        <w:t>ROUMANIE/ROMANIA</w:t>
      </w:r>
    </w:p>
    <w:p w:rsidR="00C029A5" w:rsidRPr="002E26BE" w:rsidRDefault="00C029A5" w:rsidP="00C029A5">
      <w:pPr>
        <w:keepNext/>
        <w:keepLines/>
        <w:rPr>
          <w:szCs w:val="22"/>
          <w:u w:val="single"/>
          <w:lang w:val="en-US"/>
        </w:rPr>
      </w:pPr>
    </w:p>
    <w:p w:rsidR="00C029A5" w:rsidRPr="002E26BE" w:rsidRDefault="00C029A5" w:rsidP="00C029A5">
      <w:pPr>
        <w:rPr>
          <w:szCs w:val="22"/>
          <w:lang w:val="en-US"/>
        </w:rPr>
      </w:pPr>
      <w:r w:rsidRPr="002E26BE">
        <w:rPr>
          <w:szCs w:val="22"/>
          <w:lang w:val="en-US"/>
        </w:rPr>
        <w:t xml:space="preserve">Monica SOARE-RADA (Ms.) Head, European Patents and PCT Section, State Office for Inventions and Trademarks (OSIM), Bucharest, </w:t>
      </w:r>
      <w:hyperlink r:id="rId95" w:history="1">
        <w:r w:rsidRPr="002E26BE">
          <w:rPr>
            <w:rStyle w:val="Hyperlink"/>
            <w:szCs w:val="22"/>
            <w:lang w:val="en-US"/>
          </w:rPr>
          <w:t>monica.soare@osim.ro</w:t>
        </w:r>
      </w:hyperlink>
      <w:r w:rsidRPr="002E26BE">
        <w:rPr>
          <w:szCs w:val="22"/>
          <w:u w:val="single"/>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 xml:space="preserve">Sandra CUJBA (Ms.), Examiner, Patent Administration Division, State Office for Inventions and Trademarks (OSIM), Bucharest, </w:t>
      </w:r>
      <w:hyperlink r:id="rId96" w:history="1">
        <w:r w:rsidRPr="002E26BE">
          <w:rPr>
            <w:rStyle w:val="Hyperlink"/>
            <w:szCs w:val="22"/>
            <w:lang w:val="en-US"/>
          </w:rPr>
          <w:t>sandra.cujba@osim.ro</w:t>
        </w:r>
      </w:hyperlink>
      <w:hyperlink r:id="rId97" w:history="1">
        <w:r w:rsidRPr="002E26BE">
          <w:rPr>
            <w:rStyle w:val="Hyperlink"/>
            <w:lang w:val="en-US"/>
          </w:rPr>
          <w:t>mailto:adriana.aldescu@osim.ro</w:t>
        </w:r>
      </w:hyperlink>
      <w:r w:rsidRPr="002E26BE">
        <w:rPr>
          <w:szCs w:val="22"/>
          <w:u w:val="single"/>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
    <w:p w:rsidR="00C029A5" w:rsidRPr="002E26BE" w:rsidRDefault="00C029A5" w:rsidP="00C029A5">
      <w:pPr>
        <w:keepNext/>
        <w:keepLines/>
        <w:rPr>
          <w:bCs/>
          <w:szCs w:val="22"/>
          <w:u w:val="single"/>
          <w:lang w:val="en-US"/>
        </w:rPr>
      </w:pPr>
      <w:r w:rsidRPr="002E26BE">
        <w:rPr>
          <w:szCs w:val="22"/>
          <w:u w:val="single"/>
          <w:lang w:val="en-US"/>
        </w:rPr>
        <w:t>ROYAUME</w:t>
      </w:r>
      <w:r w:rsidRPr="002E26BE">
        <w:rPr>
          <w:bCs/>
          <w:szCs w:val="22"/>
          <w:u w:val="single"/>
          <w:lang w:val="en-US"/>
        </w:rPr>
        <w:t>-UNI/UNITED KINGDOM</w:t>
      </w:r>
    </w:p>
    <w:p w:rsidR="00C029A5" w:rsidRPr="002E26BE" w:rsidRDefault="00C029A5" w:rsidP="00C029A5">
      <w:pPr>
        <w:keepNext/>
        <w:keepLines/>
        <w:rPr>
          <w:bCs/>
          <w:szCs w:val="22"/>
          <w:u w:val="single"/>
          <w:lang w:val="en-US"/>
        </w:rPr>
      </w:pPr>
    </w:p>
    <w:p w:rsidR="00C029A5" w:rsidRPr="002E26BE" w:rsidRDefault="00C029A5" w:rsidP="00C029A5">
      <w:pPr>
        <w:rPr>
          <w:szCs w:val="22"/>
          <w:lang w:val="en-US"/>
        </w:rPr>
      </w:pPr>
      <w:r w:rsidRPr="002E26BE">
        <w:rPr>
          <w:szCs w:val="22"/>
          <w:lang w:val="en-US"/>
        </w:rPr>
        <w:t xml:space="preserve">Hazel CRAVEN (Mrs.), Senior Legal Adviser, Patent Legal Section, Intellectual Property Office, Newport, </w:t>
      </w:r>
      <w:hyperlink r:id="rId98" w:history="1">
        <w:r w:rsidRPr="002E26BE">
          <w:rPr>
            <w:rStyle w:val="Hyperlink"/>
            <w:szCs w:val="22"/>
            <w:lang w:val="en-US"/>
          </w:rPr>
          <w:t>hazel.craven@ipo.gov.uk</w:t>
        </w:r>
      </w:hyperlink>
    </w:p>
    <w:p w:rsidR="00C029A5" w:rsidRPr="002E26BE" w:rsidRDefault="00C029A5" w:rsidP="00C029A5">
      <w:pPr>
        <w:rPr>
          <w:szCs w:val="22"/>
          <w:lang w:val="en-US"/>
        </w:rPr>
      </w:pPr>
    </w:p>
    <w:p w:rsidR="00C029A5" w:rsidRPr="002E26BE" w:rsidRDefault="00C029A5" w:rsidP="00C029A5">
      <w:pPr>
        <w:rPr>
          <w:szCs w:val="22"/>
          <w:lang w:val="en-US"/>
        </w:rPr>
      </w:pPr>
      <w:proofErr w:type="spellStart"/>
      <w:r w:rsidRPr="002E26BE">
        <w:rPr>
          <w:szCs w:val="22"/>
          <w:lang w:val="en-US"/>
        </w:rPr>
        <w:t>Anisah</w:t>
      </w:r>
      <w:proofErr w:type="spellEnd"/>
      <w:r w:rsidRPr="002E26BE">
        <w:rPr>
          <w:szCs w:val="22"/>
          <w:lang w:val="en-US"/>
        </w:rPr>
        <w:t xml:space="preserve"> LIGHTWALLA (Ms.), Adviser, International Policy, Intellectual Property Office, London, </w:t>
      </w:r>
      <w:hyperlink r:id="rId99" w:history="1">
        <w:r w:rsidRPr="002E26BE">
          <w:rPr>
            <w:rStyle w:val="Hyperlink"/>
            <w:szCs w:val="22"/>
            <w:lang w:val="en-US"/>
          </w:rPr>
          <w:t>anisah.lightwalla@ipo.gov.uk</w:t>
        </w:r>
      </w:hyperlink>
      <w:r w:rsidRPr="002E26BE">
        <w:rPr>
          <w:szCs w:val="22"/>
          <w:lang w:val="en-US"/>
        </w:rPr>
        <w:t xml:space="preserve"> </w:t>
      </w:r>
    </w:p>
    <w:p w:rsidR="00C029A5" w:rsidRPr="002E26BE" w:rsidRDefault="00C029A5" w:rsidP="00C029A5">
      <w:pPr>
        <w:keepNext/>
        <w:keepLines/>
        <w:rPr>
          <w:bCs/>
          <w:szCs w:val="22"/>
          <w:u w:val="single"/>
          <w:lang w:val="en-US"/>
        </w:rPr>
      </w:pPr>
    </w:p>
    <w:p w:rsidR="00C029A5" w:rsidRPr="002E26BE" w:rsidRDefault="00C029A5" w:rsidP="00C029A5">
      <w:pPr>
        <w:keepNext/>
        <w:keepLines/>
        <w:rPr>
          <w:bCs/>
          <w:szCs w:val="22"/>
          <w:u w:val="single"/>
          <w:lang w:val="en-US"/>
        </w:rPr>
      </w:pPr>
    </w:p>
    <w:p w:rsidR="00C029A5" w:rsidRPr="002E26BE" w:rsidRDefault="00C029A5" w:rsidP="00C029A5">
      <w:pPr>
        <w:keepNext/>
        <w:keepLines/>
        <w:rPr>
          <w:bCs/>
          <w:szCs w:val="22"/>
          <w:u w:val="single"/>
          <w:lang w:val="en-US"/>
        </w:rPr>
      </w:pPr>
      <w:r w:rsidRPr="002E26BE">
        <w:rPr>
          <w:bCs/>
          <w:szCs w:val="22"/>
          <w:u w:val="single"/>
          <w:lang w:val="en-US"/>
        </w:rPr>
        <w:t>SERBIE/SERBIA</w:t>
      </w:r>
    </w:p>
    <w:p w:rsidR="00C029A5" w:rsidRPr="002E26BE" w:rsidRDefault="00C029A5" w:rsidP="00C029A5">
      <w:pPr>
        <w:keepNext/>
        <w:keepLines/>
        <w:rPr>
          <w:bCs/>
          <w:szCs w:val="22"/>
          <w:lang w:val="en-US"/>
        </w:rPr>
      </w:pPr>
    </w:p>
    <w:p w:rsidR="00C029A5" w:rsidRPr="002E26BE" w:rsidRDefault="00C029A5" w:rsidP="00C029A5">
      <w:pPr>
        <w:rPr>
          <w:szCs w:val="22"/>
          <w:lang w:val="en-US"/>
        </w:rPr>
      </w:pPr>
      <w:r w:rsidRPr="002E26BE">
        <w:rPr>
          <w:szCs w:val="22"/>
          <w:lang w:val="en-US"/>
        </w:rPr>
        <w:t xml:space="preserve">Aleksandra MIHAILOVIĆ (Ms.), Head, Department for Legal Issues of Patents, Intellectual Property Office, Belgrade, </w:t>
      </w:r>
      <w:hyperlink r:id="rId100" w:history="1">
        <w:r w:rsidRPr="002E26BE">
          <w:rPr>
            <w:rStyle w:val="Hyperlink"/>
            <w:szCs w:val="22"/>
            <w:lang w:val="en-US"/>
          </w:rPr>
          <w:t>amihailovic@zis.gov.rs</w:t>
        </w:r>
      </w:hyperlink>
    </w:p>
    <w:p w:rsidR="00C029A5" w:rsidRPr="002E26BE" w:rsidRDefault="00C029A5" w:rsidP="00C029A5">
      <w:pPr>
        <w:rPr>
          <w:szCs w:val="22"/>
          <w:lang w:val="en-US"/>
        </w:rPr>
      </w:pP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r w:rsidRPr="002E26BE">
        <w:rPr>
          <w:szCs w:val="22"/>
          <w:u w:val="single"/>
          <w:lang w:val="en-US"/>
        </w:rPr>
        <w:t>SINGAPOUR/SINGAPORE</w:t>
      </w:r>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r w:rsidRPr="002E26BE">
        <w:rPr>
          <w:szCs w:val="22"/>
          <w:lang w:val="en-US"/>
        </w:rPr>
        <w:t xml:space="preserve">Hoi Liong LEONG, Director, IPOS-International, Intellectual Property Office of Singapore (IPOS), Singapore, </w:t>
      </w:r>
      <w:hyperlink r:id="rId101" w:history="1">
        <w:r w:rsidRPr="002E26BE">
          <w:rPr>
            <w:rStyle w:val="Hyperlink"/>
            <w:szCs w:val="22"/>
            <w:lang w:val="en-US"/>
          </w:rPr>
          <w:t>leong_hoi_liong@ipos.gov.sg</w:t>
        </w:r>
      </w:hyperlink>
    </w:p>
    <w:p w:rsidR="00C029A5" w:rsidRPr="002E26BE" w:rsidRDefault="00C029A5" w:rsidP="00C029A5">
      <w:pPr>
        <w:keepNext/>
        <w:keepLines/>
        <w:rPr>
          <w:szCs w:val="22"/>
          <w:lang w:val="en-US"/>
        </w:rPr>
      </w:pPr>
    </w:p>
    <w:p w:rsidR="00C029A5" w:rsidRPr="002E26BE" w:rsidRDefault="00C029A5" w:rsidP="00C029A5">
      <w:pPr>
        <w:rPr>
          <w:szCs w:val="22"/>
          <w:lang w:val="en-US"/>
        </w:rPr>
      </w:pPr>
      <w:r w:rsidRPr="002E26BE">
        <w:rPr>
          <w:szCs w:val="22"/>
          <w:lang w:val="en-US"/>
        </w:rPr>
        <w:t xml:space="preserve">Alfred YIP, Deputy Director, Registries of Patents, Designs and Plant Varieties Protection, Intellectual Property Office of Singapore (IPOS), Singapore, </w:t>
      </w:r>
      <w:hyperlink r:id="rId102" w:history="1">
        <w:r w:rsidRPr="002E26BE">
          <w:rPr>
            <w:rStyle w:val="Hyperlink"/>
            <w:szCs w:val="22"/>
            <w:lang w:val="en-US"/>
          </w:rPr>
          <w:t>simon_seow@ipos.gov.sg</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2E26BE" w:rsidRDefault="00C029A5" w:rsidP="00C029A5">
      <w:pPr>
        <w:keepNext/>
        <w:keepLines/>
        <w:rPr>
          <w:bCs/>
          <w:szCs w:val="22"/>
          <w:u w:val="single"/>
          <w:lang w:val="en-US"/>
        </w:rPr>
      </w:pPr>
      <w:r w:rsidRPr="002E26BE">
        <w:rPr>
          <w:szCs w:val="22"/>
          <w:u w:val="single"/>
          <w:lang w:val="en-US"/>
        </w:rPr>
        <w:t>SLOVAQUIE</w:t>
      </w:r>
      <w:r w:rsidRPr="002E26BE">
        <w:rPr>
          <w:bCs/>
          <w:szCs w:val="22"/>
          <w:u w:val="single"/>
          <w:lang w:val="en-US"/>
        </w:rPr>
        <w:t>/SLOVAKIA</w:t>
      </w:r>
    </w:p>
    <w:p w:rsidR="00C029A5" w:rsidRPr="002E26BE" w:rsidRDefault="00C029A5" w:rsidP="00C029A5">
      <w:pPr>
        <w:keepNext/>
        <w:keepLines/>
        <w:rPr>
          <w:bCs/>
          <w:szCs w:val="22"/>
          <w:u w:val="single"/>
          <w:lang w:val="en-US"/>
        </w:rPr>
      </w:pPr>
    </w:p>
    <w:p w:rsidR="00C029A5" w:rsidRPr="002E26BE" w:rsidRDefault="00C029A5" w:rsidP="00C029A5">
      <w:pPr>
        <w:rPr>
          <w:szCs w:val="22"/>
          <w:lang w:val="en-US"/>
        </w:rPr>
      </w:pPr>
      <w:proofErr w:type="spellStart"/>
      <w:r w:rsidRPr="002E26BE">
        <w:rPr>
          <w:szCs w:val="22"/>
          <w:lang w:val="en-US"/>
        </w:rPr>
        <w:t>Luboš</w:t>
      </w:r>
      <w:proofErr w:type="spellEnd"/>
      <w:r w:rsidRPr="002E26BE">
        <w:rPr>
          <w:szCs w:val="22"/>
          <w:lang w:val="en-US"/>
        </w:rPr>
        <w:t xml:space="preserve"> KNOTH, President, Industrial Property Office of Slovak Republic, </w:t>
      </w:r>
      <w:proofErr w:type="spellStart"/>
      <w:r w:rsidRPr="002E26BE">
        <w:rPr>
          <w:szCs w:val="22"/>
          <w:lang w:val="en-US"/>
        </w:rPr>
        <w:t>Banská</w:t>
      </w:r>
      <w:proofErr w:type="spellEnd"/>
      <w:r w:rsidRPr="002E26BE">
        <w:rPr>
          <w:szCs w:val="22"/>
          <w:lang w:val="en-US"/>
        </w:rPr>
        <w:t> </w:t>
      </w:r>
      <w:proofErr w:type="spellStart"/>
      <w:r w:rsidRPr="002E26BE">
        <w:rPr>
          <w:szCs w:val="22"/>
          <w:lang w:val="en-US"/>
        </w:rPr>
        <w:t>Bystrica</w:t>
      </w:r>
      <w:proofErr w:type="spellEnd"/>
      <w:r w:rsidRPr="002E26BE">
        <w:rPr>
          <w:szCs w:val="22"/>
          <w:lang w:val="en-US"/>
        </w:rPr>
        <w:t xml:space="preserve">, </w:t>
      </w:r>
      <w:hyperlink r:id="rId103" w:history="1">
        <w:r w:rsidRPr="002E26BE">
          <w:rPr>
            <w:rStyle w:val="Hyperlink"/>
            <w:szCs w:val="22"/>
            <w:lang w:val="en-US"/>
          </w:rPr>
          <w:t>tomas.klinka@indprop.gov.sk</w:t>
        </w:r>
      </w:hyperlink>
      <w:r w:rsidRPr="002E26BE">
        <w:rPr>
          <w:szCs w:val="22"/>
          <w:lang w:val="en-US"/>
        </w:rPr>
        <w:t xml:space="preserve"> </w:t>
      </w:r>
    </w:p>
    <w:p w:rsidR="00C029A5" w:rsidRPr="002E26BE" w:rsidRDefault="00C029A5" w:rsidP="00C029A5">
      <w:pPr>
        <w:keepNext/>
        <w:keepLines/>
        <w:rPr>
          <w:szCs w:val="22"/>
          <w:u w:val="single"/>
          <w:lang w:val="en-US"/>
        </w:rPr>
      </w:pPr>
    </w:p>
    <w:p w:rsidR="00C029A5" w:rsidRPr="002E26BE" w:rsidRDefault="00C029A5" w:rsidP="00C029A5">
      <w:pPr>
        <w:keepNext/>
        <w:keepLines/>
        <w:rPr>
          <w:szCs w:val="22"/>
          <w:lang w:val="en-US"/>
        </w:rPr>
      </w:pPr>
      <w:proofErr w:type="spellStart"/>
      <w:r w:rsidRPr="002E26BE">
        <w:rPr>
          <w:szCs w:val="22"/>
          <w:lang w:val="en-US"/>
        </w:rPr>
        <w:t>L’udmila</w:t>
      </w:r>
      <w:proofErr w:type="spellEnd"/>
      <w:r w:rsidRPr="002E26BE">
        <w:rPr>
          <w:szCs w:val="22"/>
          <w:lang w:val="en-US"/>
        </w:rPr>
        <w:t xml:space="preserve"> HLADKÁ (Mrs.), Senior Expert, President’s Office and International Affairs, Industrial Property Office of the Slovak Republic, </w:t>
      </w:r>
      <w:proofErr w:type="spellStart"/>
      <w:r w:rsidRPr="002E26BE">
        <w:rPr>
          <w:szCs w:val="22"/>
          <w:lang w:val="en-US"/>
        </w:rPr>
        <w:t>Banská</w:t>
      </w:r>
      <w:proofErr w:type="spellEnd"/>
      <w:r w:rsidRPr="002E26BE">
        <w:rPr>
          <w:szCs w:val="22"/>
          <w:lang w:val="en-US"/>
        </w:rPr>
        <w:t> </w:t>
      </w:r>
      <w:proofErr w:type="spellStart"/>
      <w:r w:rsidRPr="002E26BE">
        <w:rPr>
          <w:szCs w:val="22"/>
          <w:lang w:val="en-US"/>
        </w:rPr>
        <w:t>Bystrica</w:t>
      </w:r>
      <w:proofErr w:type="spellEnd"/>
      <w:r w:rsidRPr="002E26BE">
        <w:rPr>
          <w:szCs w:val="22"/>
          <w:lang w:val="en-US"/>
        </w:rPr>
        <w:t xml:space="preserve">, </w:t>
      </w:r>
      <w:hyperlink r:id="rId104" w:history="1">
        <w:r w:rsidRPr="002E26BE">
          <w:rPr>
            <w:rStyle w:val="Hyperlink"/>
            <w:szCs w:val="22"/>
            <w:lang w:val="en-US"/>
          </w:rPr>
          <w:t>ludmila.hladka@indprop.gov.sk</w:t>
        </w:r>
      </w:hyperlink>
    </w:p>
    <w:p w:rsidR="00C029A5" w:rsidRPr="002E26BE" w:rsidRDefault="00C029A5" w:rsidP="00C029A5">
      <w:pPr>
        <w:rPr>
          <w:szCs w:val="22"/>
          <w:u w:val="single"/>
          <w:lang w:val="en-US"/>
        </w:rPr>
      </w:pPr>
    </w:p>
    <w:p w:rsidR="00C029A5" w:rsidRPr="002E26BE" w:rsidRDefault="00C029A5" w:rsidP="00C029A5">
      <w:pPr>
        <w:rPr>
          <w:szCs w:val="22"/>
          <w:lang w:val="en-US"/>
        </w:rPr>
      </w:pPr>
      <w:proofErr w:type="spellStart"/>
      <w:r w:rsidRPr="002E26BE">
        <w:rPr>
          <w:szCs w:val="22"/>
          <w:lang w:val="en-US"/>
        </w:rPr>
        <w:t>Tomáš</w:t>
      </w:r>
      <w:proofErr w:type="spellEnd"/>
      <w:r w:rsidRPr="002E26BE">
        <w:rPr>
          <w:szCs w:val="22"/>
          <w:lang w:val="en-US"/>
        </w:rPr>
        <w:t xml:space="preserve"> KLINKA, Adviser, Legal and International Affairs, Industrial Property Office of Slovak Republic, </w:t>
      </w:r>
      <w:proofErr w:type="spellStart"/>
      <w:r w:rsidRPr="002E26BE">
        <w:rPr>
          <w:szCs w:val="22"/>
          <w:lang w:val="en-US"/>
        </w:rPr>
        <w:t>Banská</w:t>
      </w:r>
      <w:proofErr w:type="spellEnd"/>
      <w:r w:rsidRPr="002E26BE">
        <w:rPr>
          <w:szCs w:val="22"/>
          <w:lang w:val="en-US"/>
        </w:rPr>
        <w:t> </w:t>
      </w:r>
      <w:proofErr w:type="spellStart"/>
      <w:r w:rsidRPr="002E26BE">
        <w:rPr>
          <w:szCs w:val="22"/>
          <w:lang w:val="en-US"/>
        </w:rPr>
        <w:t>Bystrica</w:t>
      </w:r>
      <w:proofErr w:type="spellEnd"/>
      <w:r w:rsidRPr="002E26BE">
        <w:rPr>
          <w:szCs w:val="22"/>
          <w:lang w:val="en-US"/>
        </w:rPr>
        <w:t xml:space="preserve">, </w:t>
      </w:r>
      <w:hyperlink r:id="rId105" w:history="1">
        <w:r w:rsidRPr="002E26BE">
          <w:rPr>
            <w:rStyle w:val="Hyperlink"/>
            <w:szCs w:val="22"/>
            <w:lang w:val="en-US"/>
          </w:rPr>
          <w:t>tomas.klinka@indprop.gov.sk</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2E26BE" w:rsidRDefault="00C029A5" w:rsidP="00C029A5">
      <w:pPr>
        <w:keepNext/>
        <w:keepLines/>
        <w:rPr>
          <w:szCs w:val="22"/>
          <w:lang w:val="en-US"/>
        </w:rPr>
      </w:pPr>
      <w:r w:rsidRPr="002E26BE">
        <w:rPr>
          <w:szCs w:val="22"/>
          <w:u w:val="single"/>
          <w:lang w:val="en-US"/>
        </w:rPr>
        <w:t>SUÈDE/SWEDEN</w:t>
      </w:r>
    </w:p>
    <w:p w:rsidR="00C029A5" w:rsidRPr="002E26BE" w:rsidRDefault="00C029A5" w:rsidP="00C029A5">
      <w:pPr>
        <w:keepNext/>
        <w:keepLines/>
        <w:rPr>
          <w:szCs w:val="22"/>
          <w:lang w:val="en-US"/>
        </w:rPr>
      </w:pPr>
    </w:p>
    <w:p w:rsidR="00C029A5" w:rsidRPr="002E26BE" w:rsidRDefault="00C029A5" w:rsidP="00C029A5">
      <w:pPr>
        <w:keepNext/>
        <w:keepLines/>
        <w:rPr>
          <w:szCs w:val="22"/>
          <w:u w:val="single"/>
          <w:lang w:val="en-US"/>
        </w:rPr>
      </w:pPr>
      <w:proofErr w:type="spellStart"/>
      <w:r w:rsidRPr="002E26BE">
        <w:rPr>
          <w:szCs w:val="22"/>
          <w:lang w:val="en-US"/>
        </w:rPr>
        <w:t>Måns</w:t>
      </w:r>
      <w:proofErr w:type="spellEnd"/>
      <w:r w:rsidRPr="002E26BE">
        <w:rPr>
          <w:szCs w:val="22"/>
          <w:lang w:val="en-US"/>
        </w:rPr>
        <w:t xml:space="preserve"> MARKLUND, Director, Quality Manager, Swedish Patent and Registration Office, Stockholm, </w:t>
      </w:r>
      <w:hyperlink r:id="rId106" w:history="1">
        <w:r w:rsidRPr="002E26BE">
          <w:rPr>
            <w:rStyle w:val="Hyperlink"/>
            <w:szCs w:val="22"/>
            <w:lang w:val="en-US"/>
          </w:rPr>
          <w:t>mans.marklund@prv.se</w:t>
        </w:r>
      </w:hyperlink>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r w:rsidRPr="002E26BE">
        <w:rPr>
          <w:szCs w:val="22"/>
          <w:lang w:val="en-US"/>
        </w:rPr>
        <w:t>Marie ERIKSSON (Ms.), Head, Legal Affairs</w:t>
      </w:r>
      <w:bookmarkStart w:id="48" w:name="OLE_LINK1"/>
      <w:bookmarkStart w:id="49" w:name="OLE_LINK2"/>
      <w:r w:rsidRPr="002E26BE">
        <w:rPr>
          <w:szCs w:val="22"/>
          <w:lang w:val="en-US"/>
        </w:rPr>
        <w:t>, Swedish Patent and Registration Office, Stockholm</w:t>
      </w:r>
      <w:bookmarkEnd w:id="48"/>
      <w:bookmarkEnd w:id="49"/>
      <w:r w:rsidRPr="002E26BE">
        <w:rPr>
          <w:szCs w:val="22"/>
          <w:lang w:val="en-US"/>
        </w:rPr>
        <w:t xml:space="preserve">, </w:t>
      </w:r>
      <w:hyperlink r:id="rId107" w:history="1">
        <w:r w:rsidRPr="002E26BE">
          <w:rPr>
            <w:rStyle w:val="Hyperlink"/>
            <w:szCs w:val="22"/>
            <w:lang w:val="en-US"/>
          </w:rPr>
          <w:t>marie.eriksson@prv.se</w:t>
        </w:r>
      </w:hyperlink>
    </w:p>
    <w:p w:rsidR="00C029A5" w:rsidRPr="002E26BE" w:rsidRDefault="00C029A5" w:rsidP="00C029A5">
      <w:pPr>
        <w:rPr>
          <w:szCs w:val="22"/>
          <w:lang w:val="en-US"/>
        </w:rPr>
      </w:pPr>
    </w:p>
    <w:p w:rsidR="00C029A5" w:rsidRPr="002E26BE" w:rsidRDefault="00C029A5" w:rsidP="00C029A5">
      <w:pPr>
        <w:rPr>
          <w:szCs w:val="22"/>
          <w:lang w:val="en-US"/>
        </w:rPr>
      </w:pPr>
    </w:p>
    <w:p w:rsidR="00C029A5" w:rsidRPr="00D07D46" w:rsidRDefault="00C029A5" w:rsidP="00C029A5">
      <w:pPr>
        <w:keepNext/>
        <w:keepLines/>
        <w:rPr>
          <w:bCs/>
          <w:szCs w:val="22"/>
          <w:u w:val="single"/>
          <w:lang w:val="fr-FR"/>
        </w:rPr>
      </w:pPr>
      <w:r w:rsidRPr="00D07D46">
        <w:rPr>
          <w:bCs/>
          <w:szCs w:val="22"/>
          <w:u w:val="single"/>
          <w:lang w:val="fr-FR"/>
        </w:rPr>
        <w:t>SUISSE/SWITZERLAND</w:t>
      </w:r>
    </w:p>
    <w:p w:rsidR="00C029A5" w:rsidRPr="00D07D46" w:rsidRDefault="00C029A5" w:rsidP="00C029A5">
      <w:pPr>
        <w:keepNext/>
        <w:keepLines/>
        <w:rPr>
          <w:bCs/>
          <w:szCs w:val="22"/>
          <w:u w:val="single"/>
          <w:lang w:val="fr-FR"/>
        </w:rPr>
      </w:pPr>
    </w:p>
    <w:p w:rsidR="00C029A5" w:rsidRPr="00FC4FD4" w:rsidRDefault="00C029A5" w:rsidP="00C029A5">
      <w:pPr>
        <w:rPr>
          <w:szCs w:val="22"/>
          <w:lang w:val="fr-CH"/>
        </w:rPr>
      </w:pPr>
      <w:r>
        <w:rPr>
          <w:szCs w:val="22"/>
          <w:lang w:val="fr-FR"/>
        </w:rPr>
        <w:t xml:space="preserve">Beatrice STIRNER </w:t>
      </w:r>
      <w:r w:rsidRPr="0075713D">
        <w:rPr>
          <w:szCs w:val="22"/>
          <w:lang w:val="fr-FR"/>
        </w:rPr>
        <w:t>(Mme), conseillère juridique, Division du droit et des affaires internationales, Institut fédéral de la propriété intellectuelle (IPI), Berne</w:t>
      </w:r>
      <w:r>
        <w:rPr>
          <w:szCs w:val="22"/>
          <w:lang w:val="fr-FR"/>
        </w:rPr>
        <w:t xml:space="preserve">, </w:t>
      </w:r>
      <w:hyperlink r:id="rId108" w:history="1">
        <w:r w:rsidRPr="0057550D">
          <w:rPr>
            <w:rStyle w:val="Hyperlink"/>
            <w:szCs w:val="22"/>
            <w:lang w:val="fr-FR"/>
          </w:rPr>
          <w:t>beatrice.stirner@ipi.ch</w:t>
        </w:r>
      </w:hyperlink>
      <w:r>
        <w:rPr>
          <w:szCs w:val="22"/>
          <w:lang w:val="fr-FR"/>
        </w:rPr>
        <w:t xml:space="preserve"> </w:t>
      </w:r>
    </w:p>
    <w:p w:rsidR="00C029A5" w:rsidRDefault="00C029A5" w:rsidP="00C029A5">
      <w:pPr>
        <w:rPr>
          <w:szCs w:val="22"/>
          <w:lang w:val="fr-CH"/>
        </w:rPr>
      </w:pPr>
    </w:p>
    <w:p w:rsidR="00C029A5" w:rsidRDefault="00C029A5" w:rsidP="00C029A5">
      <w:pPr>
        <w:rPr>
          <w:szCs w:val="22"/>
          <w:lang w:val="fr-CH"/>
        </w:rPr>
      </w:pPr>
      <w:r>
        <w:rPr>
          <w:szCs w:val="22"/>
          <w:lang w:val="fr-CH"/>
        </w:rPr>
        <w:t xml:space="preserve">Tanja JӦERGER (Mme), </w:t>
      </w:r>
      <w:r w:rsidRPr="0075713D">
        <w:rPr>
          <w:szCs w:val="22"/>
          <w:lang w:val="fr-FR"/>
        </w:rPr>
        <w:t>conseillère juridique, Division du droit et des affaires internationales, Institut fédéral de la propriété intellectuelle (IPI), Berne</w:t>
      </w:r>
      <w:r>
        <w:rPr>
          <w:szCs w:val="22"/>
          <w:lang w:val="fr-FR"/>
        </w:rPr>
        <w:t xml:space="preserve">, </w:t>
      </w:r>
      <w:hyperlink r:id="rId109" w:history="1">
        <w:r w:rsidRPr="009C2C2F">
          <w:rPr>
            <w:rStyle w:val="Hyperlink"/>
            <w:szCs w:val="22"/>
            <w:lang w:val="fr-FR"/>
          </w:rPr>
          <w:t>tanja.joerger@ipi.ch</w:t>
        </w:r>
      </w:hyperlink>
      <w:r>
        <w:rPr>
          <w:szCs w:val="22"/>
          <w:lang w:val="fr-FR"/>
        </w:rPr>
        <w:t xml:space="preserve"> </w:t>
      </w:r>
    </w:p>
    <w:p w:rsidR="00C029A5" w:rsidRDefault="00C029A5" w:rsidP="00C029A5">
      <w:pPr>
        <w:rPr>
          <w:szCs w:val="22"/>
          <w:lang w:val="fr-CH"/>
        </w:rPr>
      </w:pPr>
    </w:p>
    <w:p w:rsidR="00C029A5" w:rsidRDefault="00C029A5" w:rsidP="00C029A5">
      <w:pPr>
        <w:rPr>
          <w:szCs w:val="22"/>
          <w:lang w:val="fr-FR"/>
        </w:rPr>
      </w:pPr>
      <w:r>
        <w:rPr>
          <w:szCs w:val="22"/>
          <w:lang w:val="fr-CH"/>
        </w:rPr>
        <w:t xml:space="preserve">Ursula SEIGRIED (Mme), </w:t>
      </w:r>
      <w:r w:rsidRPr="0075713D">
        <w:rPr>
          <w:szCs w:val="22"/>
          <w:lang w:val="fr-FR"/>
        </w:rPr>
        <w:t>conseillère juridique, Division du droit et des affaires internationales, Institut fédéral de la propriété intellectuelle (IPI), Berne</w:t>
      </w:r>
      <w:r>
        <w:rPr>
          <w:szCs w:val="22"/>
          <w:lang w:val="fr-FR"/>
        </w:rPr>
        <w:t xml:space="preserve">, </w:t>
      </w:r>
      <w:hyperlink r:id="rId110" w:history="1">
        <w:r w:rsidRPr="009C2C2F">
          <w:rPr>
            <w:rStyle w:val="Hyperlink"/>
            <w:szCs w:val="22"/>
            <w:lang w:val="fr-FR"/>
          </w:rPr>
          <w:t>ursula.siegrfied@ipi.ch</w:t>
        </w:r>
      </w:hyperlink>
      <w:r>
        <w:rPr>
          <w:szCs w:val="22"/>
          <w:lang w:val="fr-FR"/>
        </w:rPr>
        <w:t xml:space="preserve"> </w:t>
      </w:r>
    </w:p>
    <w:p w:rsidR="00C029A5" w:rsidRDefault="00C029A5" w:rsidP="00C029A5">
      <w:pPr>
        <w:rPr>
          <w:szCs w:val="22"/>
          <w:lang w:val="fr-FR"/>
        </w:rPr>
      </w:pPr>
    </w:p>
    <w:p w:rsidR="00C029A5" w:rsidRDefault="00C029A5" w:rsidP="00C029A5">
      <w:pPr>
        <w:rPr>
          <w:szCs w:val="22"/>
          <w:lang w:val="fr-FR"/>
        </w:rPr>
      </w:pPr>
      <w:r>
        <w:rPr>
          <w:szCs w:val="22"/>
          <w:lang w:val="fr-FR"/>
        </w:rPr>
        <w:t xml:space="preserve">Olaf BOEDTKER, expert, Division des brevets (IPI), Berne, </w:t>
      </w:r>
      <w:hyperlink r:id="rId111" w:history="1">
        <w:r w:rsidRPr="009C2C2F">
          <w:rPr>
            <w:rStyle w:val="Hyperlink"/>
            <w:szCs w:val="22"/>
            <w:lang w:val="fr-FR"/>
          </w:rPr>
          <w:t>dat.boedtker@ipi.ch</w:t>
        </w:r>
      </w:hyperlink>
      <w:r>
        <w:rPr>
          <w:szCs w:val="22"/>
          <w:lang w:val="fr-FR"/>
        </w:rPr>
        <w:t xml:space="preserve"> </w:t>
      </w:r>
    </w:p>
    <w:p w:rsidR="00C029A5" w:rsidRDefault="00C029A5" w:rsidP="00C029A5">
      <w:pPr>
        <w:rPr>
          <w:szCs w:val="22"/>
          <w:lang w:val="fr-CH"/>
        </w:rPr>
      </w:pPr>
    </w:p>
    <w:p w:rsidR="00C029A5" w:rsidRDefault="00C029A5" w:rsidP="00C029A5">
      <w:pPr>
        <w:rPr>
          <w:szCs w:val="22"/>
          <w:lang w:val="fr-CH"/>
        </w:rPr>
      </w:pPr>
      <w:proofErr w:type="spellStart"/>
      <w:r>
        <w:rPr>
          <w:szCs w:val="22"/>
          <w:lang w:val="fr-CH"/>
        </w:rPr>
        <w:t>Franziskus</w:t>
      </w:r>
      <w:proofErr w:type="spellEnd"/>
      <w:r>
        <w:rPr>
          <w:szCs w:val="22"/>
          <w:lang w:val="fr-CH"/>
        </w:rPr>
        <w:t xml:space="preserve"> WEISSBARTH, stagiaire, Division droit et affaires internationales, </w:t>
      </w:r>
      <w:r w:rsidRPr="0075713D">
        <w:rPr>
          <w:szCs w:val="22"/>
          <w:lang w:val="fr-FR"/>
        </w:rPr>
        <w:t>Institut fédéral de la propriété intellectuelle (IPI), Berne</w:t>
      </w:r>
    </w:p>
    <w:p w:rsidR="00C029A5" w:rsidRPr="00935EFA" w:rsidRDefault="00C029A5" w:rsidP="00C029A5">
      <w:pPr>
        <w:rPr>
          <w:szCs w:val="22"/>
          <w:lang w:val="fr-CH"/>
        </w:rPr>
      </w:pPr>
    </w:p>
    <w:p w:rsidR="00C029A5" w:rsidRDefault="00C029A5" w:rsidP="00C029A5">
      <w:pPr>
        <w:keepNext/>
        <w:keepLines/>
        <w:rPr>
          <w:bCs/>
          <w:szCs w:val="22"/>
          <w:u w:val="single"/>
          <w:lang w:val="fr-CH"/>
        </w:rPr>
      </w:pPr>
    </w:p>
    <w:p w:rsidR="00C029A5" w:rsidRPr="002E26BE" w:rsidRDefault="00C029A5" w:rsidP="00C029A5">
      <w:pPr>
        <w:keepNext/>
        <w:keepLines/>
        <w:rPr>
          <w:bCs/>
          <w:szCs w:val="22"/>
          <w:u w:val="single"/>
          <w:lang w:val="en-US"/>
        </w:rPr>
      </w:pPr>
      <w:r w:rsidRPr="002E26BE">
        <w:rPr>
          <w:bCs/>
          <w:szCs w:val="22"/>
          <w:u w:val="single"/>
          <w:lang w:val="en-US"/>
        </w:rPr>
        <w:t>THAÏLANDE/THAILAND</w:t>
      </w:r>
    </w:p>
    <w:p w:rsidR="00C029A5" w:rsidRPr="002E26BE" w:rsidRDefault="00C029A5" w:rsidP="00C029A5">
      <w:pPr>
        <w:keepNext/>
        <w:keepLines/>
        <w:rPr>
          <w:bCs/>
          <w:szCs w:val="22"/>
          <w:u w:val="single"/>
          <w:lang w:val="en-US"/>
        </w:rPr>
      </w:pPr>
    </w:p>
    <w:p w:rsidR="00C029A5" w:rsidRPr="002E26BE" w:rsidRDefault="00C029A5" w:rsidP="00C029A5">
      <w:pPr>
        <w:rPr>
          <w:szCs w:val="22"/>
          <w:lang w:val="en-US"/>
        </w:rPr>
      </w:pPr>
      <w:proofErr w:type="spellStart"/>
      <w:r w:rsidRPr="002E26BE">
        <w:rPr>
          <w:szCs w:val="22"/>
          <w:lang w:val="en-US"/>
        </w:rPr>
        <w:t>Sudkhet</w:t>
      </w:r>
      <w:proofErr w:type="spellEnd"/>
      <w:r w:rsidRPr="002E26BE">
        <w:rPr>
          <w:szCs w:val="22"/>
          <w:lang w:val="en-US"/>
        </w:rPr>
        <w:t xml:space="preserve"> BORIBOONSRI, Counsellor, Permanent Mission to the World Trade Organization (WTO), Geneva, </w:t>
      </w:r>
      <w:hyperlink r:id="rId112" w:history="1">
        <w:r w:rsidRPr="002E26BE">
          <w:rPr>
            <w:rStyle w:val="Hyperlink"/>
            <w:szCs w:val="22"/>
            <w:lang w:val="en-US"/>
          </w:rPr>
          <w:t>sudkhet82@hotmail.com</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roofErr w:type="spellStart"/>
      <w:r w:rsidRPr="002E26BE">
        <w:rPr>
          <w:szCs w:val="22"/>
          <w:lang w:val="en-US"/>
        </w:rPr>
        <w:t>Piyapa</w:t>
      </w:r>
      <w:proofErr w:type="spellEnd"/>
      <w:r w:rsidRPr="002E26BE">
        <w:rPr>
          <w:szCs w:val="22"/>
          <w:lang w:val="en-US"/>
        </w:rPr>
        <w:t xml:space="preserve"> SIRIVEERAPOS (Ms.), Intern, Permanent Mission to the World Trade Organization (WTO)</w:t>
      </w: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p>
    <w:p w:rsidR="00C029A5" w:rsidRPr="002E26BE" w:rsidRDefault="00C029A5" w:rsidP="00C029A5">
      <w:pPr>
        <w:keepNext/>
        <w:keepLines/>
        <w:rPr>
          <w:szCs w:val="22"/>
          <w:u w:val="single"/>
          <w:lang w:val="en-US"/>
        </w:rPr>
      </w:pPr>
      <w:r w:rsidRPr="002E26BE">
        <w:rPr>
          <w:szCs w:val="22"/>
          <w:u w:val="single"/>
          <w:lang w:val="en-US"/>
        </w:rPr>
        <w:t>TRINITÉ-ET-TOBAGO/TRINIDAD AND TOBAGO</w:t>
      </w:r>
    </w:p>
    <w:p w:rsidR="00C029A5" w:rsidRPr="002E26BE" w:rsidRDefault="00C029A5" w:rsidP="00C029A5">
      <w:pPr>
        <w:keepNext/>
        <w:keepLines/>
        <w:rPr>
          <w:szCs w:val="22"/>
          <w:lang w:val="en-US"/>
        </w:rPr>
      </w:pPr>
    </w:p>
    <w:p w:rsidR="00C029A5" w:rsidRPr="002E26BE" w:rsidRDefault="00C029A5" w:rsidP="00C029A5">
      <w:pPr>
        <w:rPr>
          <w:szCs w:val="22"/>
          <w:lang w:val="en-US"/>
        </w:rPr>
      </w:pPr>
      <w:r w:rsidRPr="002E26BE">
        <w:rPr>
          <w:szCs w:val="22"/>
          <w:lang w:val="en-US"/>
        </w:rPr>
        <w:t xml:space="preserve">Richard ACHING, Manager, Technical Examination, Intellectual Property Office, Port of Spain, </w:t>
      </w:r>
      <w:hyperlink r:id="rId113" w:history="1">
        <w:r w:rsidRPr="002E26BE">
          <w:rPr>
            <w:rStyle w:val="Hyperlink"/>
            <w:szCs w:val="22"/>
            <w:lang w:val="en-US"/>
          </w:rPr>
          <w:t>richard.aching@ipo.gov.tt</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
    <w:p w:rsidR="00C029A5" w:rsidRPr="00CA48CE" w:rsidRDefault="00C029A5" w:rsidP="00C029A5">
      <w:pPr>
        <w:rPr>
          <w:szCs w:val="22"/>
          <w:u w:val="single"/>
          <w:lang w:val="fr-CH"/>
        </w:rPr>
      </w:pPr>
      <w:r w:rsidRPr="00CA48CE">
        <w:rPr>
          <w:szCs w:val="22"/>
          <w:u w:val="single"/>
          <w:lang w:val="fr-CH"/>
        </w:rPr>
        <w:t>TUNISIE/TUNISIA</w:t>
      </w:r>
    </w:p>
    <w:p w:rsidR="00C029A5" w:rsidRPr="00CA48CE" w:rsidRDefault="00C029A5" w:rsidP="00C029A5">
      <w:pPr>
        <w:rPr>
          <w:szCs w:val="22"/>
          <w:lang w:val="fr-CH"/>
        </w:rPr>
      </w:pPr>
    </w:p>
    <w:p w:rsidR="00C029A5" w:rsidRPr="00BE422A" w:rsidRDefault="00C029A5" w:rsidP="00C029A5">
      <w:pPr>
        <w:rPr>
          <w:szCs w:val="22"/>
          <w:lang w:val="fr-CH"/>
        </w:rPr>
      </w:pPr>
      <w:proofErr w:type="spellStart"/>
      <w:r w:rsidRPr="00BE422A">
        <w:rPr>
          <w:szCs w:val="22"/>
          <w:lang w:val="fr-CH"/>
        </w:rPr>
        <w:t>Nafaa</w:t>
      </w:r>
      <w:proofErr w:type="spellEnd"/>
      <w:r w:rsidRPr="00BE422A">
        <w:rPr>
          <w:szCs w:val="22"/>
          <w:lang w:val="fr-CH"/>
        </w:rPr>
        <w:t xml:space="preserve"> BOUTITI, </w:t>
      </w:r>
      <w:r>
        <w:rPr>
          <w:szCs w:val="22"/>
          <w:lang w:val="fr-CH"/>
        </w:rPr>
        <w:t>s</w:t>
      </w:r>
      <w:r w:rsidRPr="00BE422A">
        <w:rPr>
          <w:szCs w:val="22"/>
          <w:lang w:val="fr-CH"/>
        </w:rPr>
        <w:t>ous-directeur, Ins</w:t>
      </w:r>
      <w:r>
        <w:rPr>
          <w:szCs w:val="22"/>
          <w:lang w:val="fr-CH"/>
        </w:rPr>
        <w:t>titut</w:t>
      </w:r>
      <w:r w:rsidRPr="00BE422A">
        <w:rPr>
          <w:szCs w:val="22"/>
          <w:lang w:val="fr-CH"/>
        </w:rPr>
        <w:t xml:space="preserve"> national de la normali</w:t>
      </w:r>
      <w:r>
        <w:rPr>
          <w:szCs w:val="22"/>
          <w:lang w:val="fr-CH"/>
        </w:rPr>
        <w:t>s</w:t>
      </w:r>
      <w:r w:rsidRPr="00BE422A">
        <w:rPr>
          <w:szCs w:val="22"/>
          <w:lang w:val="fr-CH"/>
        </w:rPr>
        <w:t>ation et de la propri</w:t>
      </w:r>
      <w:r>
        <w:rPr>
          <w:szCs w:val="22"/>
          <w:lang w:val="fr-CH"/>
        </w:rPr>
        <w:t xml:space="preserve">été industrielle (INNORPI), Ministère de l’industrie, de l’énergie et des mines, Tunis, </w:t>
      </w:r>
      <w:hyperlink r:id="rId114" w:history="1">
        <w:r w:rsidRPr="004B4E16">
          <w:rPr>
            <w:rStyle w:val="Hyperlink"/>
            <w:szCs w:val="22"/>
            <w:lang w:val="fr-CH"/>
          </w:rPr>
          <w:t>nafaa.boutiti@innorpi.tn</w:t>
        </w:r>
      </w:hyperlink>
      <w:r>
        <w:rPr>
          <w:szCs w:val="22"/>
          <w:lang w:val="fr-CH"/>
        </w:rPr>
        <w:t xml:space="preserve"> </w:t>
      </w:r>
    </w:p>
    <w:p w:rsidR="00C029A5" w:rsidRDefault="00C029A5" w:rsidP="00C029A5">
      <w:pPr>
        <w:rPr>
          <w:szCs w:val="22"/>
          <w:lang w:val="fr-CH"/>
        </w:rPr>
      </w:pPr>
    </w:p>
    <w:p w:rsidR="00C029A5" w:rsidRDefault="00C029A5" w:rsidP="00C029A5">
      <w:pPr>
        <w:rPr>
          <w:szCs w:val="22"/>
          <w:lang w:val="fr-CH"/>
        </w:rPr>
      </w:pPr>
    </w:p>
    <w:p w:rsidR="00C029A5" w:rsidRPr="002E26BE" w:rsidRDefault="00C029A5" w:rsidP="00C029A5">
      <w:pPr>
        <w:rPr>
          <w:szCs w:val="22"/>
          <w:u w:val="single"/>
          <w:lang w:val="en-US"/>
        </w:rPr>
      </w:pPr>
      <w:r w:rsidRPr="002E26BE">
        <w:rPr>
          <w:szCs w:val="22"/>
          <w:u w:val="single"/>
          <w:lang w:val="en-US"/>
        </w:rPr>
        <w:t>TURQUIE/TURKEY</w:t>
      </w:r>
    </w:p>
    <w:p w:rsidR="00C029A5" w:rsidRPr="002E26BE" w:rsidRDefault="00C029A5" w:rsidP="00C029A5">
      <w:pPr>
        <w:rPr>
          <w:szCs w:val="22"/>
          <w:u w:val="single"/>
          <w:lang w:val="en-US"/>
        </w:rPr>
      </w:pPr>
    </w:p>
    <w:p w:rsidR="00C029A5" w:rsidRPr="002E26BE" w:rsidRDefault="00C029A5" w:rsidP="00C029A5">
      <w:pPr>
        <w:rPr>
          <w:szCs w:val="22"/>
          <w:lang w:val="en-US"/>
        </w:rPr>
      </w:pPr>
      <w:proofErr w:type="spellStart"/>
      <w:r w:rsidRPr="002E26BE">
        <w:rPr>
          <w:szCs w:val="22"/>
          <w:lang w:val="en-US"/>
        </w:rPr>
        <w:t>Serkan</w:t>
      </w:r>
      <w:proofErr w:type="spellEnd"/>
      <w:r w:rsidRPr="002E26BE">
        <w:rPr>
          <w:szCs w:val="22"/>
          <w:lang w:val="en-US"/>
        </w:rPr>
        <w:t xml:space="preserve"> ÖZKAN, Patent Examiner, Patent Department, Turkish Patent Institute, Ankara, </w:t>
      </w:r>
      <w:hyperlink r:id="rId115" w:history="1">
        <w:r w:rsidRPr="002E26BE">
          <w:rPr>
            <w:rStyle w:val="Hyperlink"/>
            <w:szCs w:val="22"/>
            <w:lang w:val="en-US"/>
          </w:rPr>
          <w:t>serkan.ozkan@tpe.gov.tr</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
    <w:p w:rsidR="00C029A5" w:rsidRPr="002E26BE" w:rsidRDefault="00C029A5" w:rsidP="00C029A5">
      <w:pPr>
        <w:keepNext/>
        <w:keepLines/>
        <w:rPr>
          <w:bCs/>
          <w:szCs w:val="22"/>
          <w:u w:val="single"/>
          <w:lang w:val="en-US"/>
        </w:rPr>
      </w:pPr>
      <w:r w:rsidRPr="002E26BE">
        <w:rPr>
          <w:bCs/>
          <w:szCs w:val="22"/>
          <w:u w:val="single"/>
          <w:lang w:val="en-US"/>
        </w:rPr>
        <w:t>UKRAINE</w:t>
      </w:r>
    </w:p>
    <w:p w:rsidR="00C029A5" w:rsidRPr="002E26BE" w:rsidRDefault="00C029A5" w:rsidP="00C029A5">
      <w:pPr>
        <w:keepNext/>
        <w:keepLines/>
        <w:rPr>
          <w:bCs/>
          <w:szCs w:val="22"/>
          <w:lang w:val="en-US"/>
        </w:rPr>
      </w:pPr>
    </w:p>
    <w:p w:rsidR="00C029A5" w:rsidRPr="002E26BE" w:rsidRDefault="00C029A5" w:rsidP="00C029A5">
      <w:pPr>
        <w:rPr>
          <w:szCs w:val="22"/>
          <w:lang w:val="en-US"/>
        </w:rPr>
      </w:pPr>
      <w:proofErr w:type="spellStart"/>
      <w:r w:rsidRPr="002E26BE">
        <w:rPr>
          <w:szCs w:val="22"/>
          <w:lang w:val="en-US"/>
        </w:rPr>
        <w:t>Dmytro</w:t>
      </w:r>
      <w:proofErr w:type="spellEnd"/>
      <w:r w:rsidRPr="002E26BE">
        <w:rPr>
          <w:szCs w:val="22"/>
          <w:lang w:val="en-US"/>
        </w:rPr>
        <w:t xml:space="preserve"> PAVLOV, Head, Right to Results of Scientific and Technical Activity Division, </w:t>
      </w:r>
      <w:r w:rsidRPr="002E26BE">
        <w:rPr>
          <w:bCs/>
          <w:szCs w:val="22"/>
          <w:lang w:val="en-US"/>
        </w:rPr>
        <w:t xml:space="preserve">State Enterprise “Ukrainian Intellectual Property Institute” </w:t>
      </w:r>
      <w:r w:rsidRPr="002E26BE">
        <w:rPr>
          <w:rStyle w:val="Strong"/>
          <w:szCs w:val="22"/>
          <w:lang w:val="en-US"/>
        </w:rPr>
        <w:t>(SE UIPV)</w:t>
      </w:r>
      <w:r w:rsidRPr="002E26BE">
        <w:rPr>
          <w:b/>
          <w:bCs/>
          <w:szCs w:val="22"/>
          <w:lang w:val="en-US"/>
        </w:rPr>
        <w:t>,</w:t>
      </w:r>
      <w:r w:rsidRPr="002E26BE">
        <w:rPr>
          <w:bCs/>
          <w:szCs w:val="22"/>
          <w:lang w:val="en-US"/>
        </w:rPr>
        <w:t xml:space="preserve"> Kyiv, </w:t>
      </w:r>
      <w:hyperlink r:id="rId116" w:history="1">
        <w:r w:rsidRPr="002E26BE">
          <w:rPr>
            <w:rStyle w:val="Hyperlink"/>
            <w:szCs w:val="22"/>
            <w:lang w:val="en-US"/>
          </w:rPr>
          <w:t>dmitry_pavlov@uipv.org</w:t>
        </w:r>
      </w:hyperlink>
      <w:r w:rsidRPr="002E26BE">
        <w:rPr>
          <w:bCs/>
          <w:szCs w:val="22"/>
          <w:lang w:val="en-US"/>
        </w:rPr>
        <w:t xml:space="preserve"> </w:t>
      </w:r>
    </w:p>
    <w:p w:rsidR="00C029A5" w:rsidRPr="002E26BE" w:rsidRDefault="00C029A5" w:rsidP="00C029A5">
      <w:pPr>
        <w:rPr>
          <w:szCs w:val="22"/>
          <w:lang w:val="en-US"/>
        </w:rPr>
      </w:pPr>
    </w:p>
    <w:p w:rsidR="00C029A5" w:rsidRPr="002E26BE" w:rsidRDefault="00C029A5" w:rsidP="00C029A5">
      <w:pPr>
        <w:keepNext/>
        <w:keepLines/>
        <w:rPr>
          <w:bCs/>
          <w:szCs w:val="22"/>
          <w:lang w:val="en-US"/>
        </w:rPr>
      </w:pPr>
      <w:proofErr w:type="spellStart"/>
      <w:r w:rsidRPr="002E26BE">
        <w:rPr>
          <w:bCs/>
          <w:szCs w:val="22"/>
          <w:lang w:val="en-US"/>
        </w:rPr>
        <w:t>Valentyna</w:t>
      </w:r>
      <w:proofErr w:type="spellEnd"/>
      <w:r w:rsidRPr="002E26BE">
        <w:rPr>
          <w:bCs/>
          <w:szCs w:val="22"/>
          <w:lang w:val="en-US"/>
        </w:rPr>
        <w:t xml:space="preserve"> KOMARKIVSKA (Ms.), Chief Expert, International Applications Division, State Enterprise “Ukrainian Intellectual Property Institute” </w:t>
      </w:r>
      <w:r w:rsidRPr="002E26BE">
        <w:rPr>
          <w:rStyle w:val="Strong"/>
          <w:szCs w:val="22"/>
          <w:lang w:val="en-US"/>
        </w:rPr>
        <w:t>(SE UIPV)</w:t>
      </w:r>
      <w:r w:rsidRPr="002E26BE">
        <w:rPr>
          <w:b/>
          <w:bCs/>
          <w:szCs w:val="22"/>
          <w:lang w:val="en-US"/>
        </w:rPr>
        <w:t xml:space="preserve">, </w:t>
      </w:r>
      <w:r w:rsidRPr="002E26BE">
        <w:rPr>
          <w:bCs/>
          <w:szCs w:val="22"/>
          <w:lang w:val="en-US"/>
        </w:rPr>
        <w:t xml:space="preserve">Kyiv, </w:t>
      </w:r>
      <w:hyperlink r:id="rId117" w:history="1">
        <w:r w:rsidRPr="002E26BE">
          <w:rPr>
            <w:rStyle w:val="Hyperlink"/>
            <w:szCs w:val="22"/>
            <w:lang w:val="en-US"/>
          </w:rPr>
          <w:t>valentina_komarkivska@uipv.org</w:t>
        </w:r>
      </w:hyperlink>
      <w:r w:rsidRPr="002E26BE">
        <w:rPr>
          <w:sz w:val="18"/>
          <w:szCs w:val="18"/>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
    <w:p w:rsidR="00C029A5" w:rsidRPr="00D37016" w:rsidRDefault="00C029A5" w:rsidP="00C029A5">
      <w:pPr>
        <w:pStyle w:val="Heading8"/>
        <w:ind w:left="567" w:hanging="567"/>
        <w:jc w:val="left"/>
        <w:rPr>
          <w:rFonts w:ascii="Arial" w:hAnsi="Arial" w:cs="Arial"/>
          <w:sz w:val="22"/>
          <w:szCs w:val="22"/>
          <w:lang w:val="fr-FR"/>
        </w:rPr>
      </w:pPr>
      <w:r w:rsidRPr="009A7AD2">
        <w:rPr>
          <w:rFonts w:ascii="Arial" w:hAnsi="Arial" w:cs="Arial"/>
          <w:bCs/>
          <w:sz w:val="22"/>
          <w:szCs w:val="22"/>
          <w:u w:val="none"/>
          <w:lang w:val="fr-FR"/>
        </w:rPr>
        <w:t>2.</w:t>
      </w:r>
      <w:r w:rsidRPr="009A7AD2">
        <w:rPr>
          <w:bCs/>
          <w:sz w:val="22"/>
          <w:szCs w:val="22"/>
          <w:u w:val="none"/>
          <w:lang w:val="fr-FR"/>
        </w:rPr>
        <w:tab/>
      </w:r>
      <w:r w:rsidRPr="00D37016">
        <w:rPr>
          <w:rFonts w:ascii="Arial" w:hAnsi="Arial" w:cs="Arial"/>
          <w:sz w:val="22"/>
          <w:szCs w:val="22"/>
          <w:lang w:val="fr-FR"/>
        </w:rPr>
        <w:t>ORGANISATIONS INTERGOUVERNEMENTALES/</w:t>
      </w:r>
      <w:r>
        <w:rPr>
          <w:rFonts w:ascii="Arial" w:hAnsi="Arial" w:cs="Arial"/>
          <w:sz w:val="22"/>
          <w:szCs w:val="22"/>
          <w:lang w:val="fr-FR"/>
        </w:rPr>
        <w:br/>
      </w:r>
      <w:r w:rsidRPr="00D37016">
        <w:rPr>
          <w:rFonts w:ascii="Arial" w:hAnsi="Arial" w:cs="Arial"/>
          <w:sz w:val="22"/>
          <w:szCs w:val="22"/>
          <w:lang w:val="fr-FR"/>
        </w:rPr>
        <w:t>INTERGOVERNMENTAL ORGANIZATIONS</w:t>
      </w:r>
    </w:p>
    <w:p w:rsidR="00C029A5" w:rsidRPr="009A7AD2" w:rsidRDefault="00C029A5" w:rsidP="00C029A5">
      <w:pPr>
        <w:keepNext/>
        <w:keepLines/>
        <w:rPr>
          <w:bCs/>
          <w:szCs w:val="22"/>
          <w:lang w:val="fr-FR"/>
        </w:rPr>
      </w:pPr>
    </w:p>
    <w:p w:rsidR="00C029A5" w:rsidRDefault="00C029A5" w:rsidP="00C029A5">
      <w:pPr>
        <w:keepNext/>
        <w:keepLines/>
        <w:rPr>
          <w:bCs/>
          <w:szCs w:val="22"/>
          <w:u w:val="single"/>
          <w:lang w:val="fr-FR"/>
        </w:rPr>
      </w:pPr>
    </w:p>
    <w:p w:rsidR="00C029A5" w:rsidRPr="00D37016" w:rsidRDefault="00C029A5" w:rsidP="00C029A5">
      <w:pPr>
        <w:keepNext/>
        <w:keepLines/>
        <w:rPr>
          <w:szCs w:val="22"/>
          <w:lang w:val="fr-FR"/>
        </w:rPr>
      </w:pPr>
      <w:r w:rsidRPr="00D37016">
        <w:rPr>
          <w:bCs/>
          <w:szCs w:val="22"/>
          <w:u w:val="single"/>
          <w:lang w:val="fr-FR"/>
        </w:rPr>
        <w:t>INSTITUT</w:t>
      </w:r>
      <w:r w:rsidRPr="00D37016">
        <w:rPr>
          <w:szCs w:val="22"/>
          <w:u w:val="single"/>
          <w:lang w:val="fr-FR"/>
        </w:rPr>
        <w:t xml:space="preserve"> NORDIQUE DES BREVETS (NPI)/NORDIC PATENT INSTITUTE (NPI)</w:t>
      </w:r>
    </w:p>
    <w:p w:rsidR="00C029A5" w:rsidRPr="00D37016" w:rsidRDefault="00C029A5" w:rsidP="00C029A5">
      <w:pPr>
        <w:keepNext/>
        <w:keepLines/>
        <w:rPr>
          <w:szCs w:val="22"/>
          <w:lang w:val="fr-FR"/>
        </w:rPr>
      </w:pPr>
    </w:p>
    <w:p w:rsidR="00C029A5" w:rsidRPr="00D37016" w:rsidRDefault="00C029A5" w:rsidP="00C029A5">
      <w:pPr>
        <w:rPr>
          <w:szCs w:val="22"/>
          <w:lang w:val="fr-FR"/>
        </w:rPr>
      </w:pPr>
      <w:proofErr w:type="spellStart"/>
      <w:r w:rsidRPr="00D37016">
        <w:rPr>
          <w:szCs w:val="22"/>
          <w:lang w:val="fr-FR"/>
        </w:rPr>
        <w:t>Grétar</w:t>
      </w:r>
      <w:proofErr w:type="spellEnd"/>
      <w:r w:rsidRPr="00D37016">
        <w:rPr>
          <w:szCs w:val="22"/>
          <w:lang w:val="fr-FR"/>
        </w:rPr>
        <w:t xml:space="preserve"> </w:t>
      </w:r>
      <w:proofErr w:type="spellStart"/>
      <w:r w:rsidRPr="00D37016">
        <w:rPr>
          <w:szCs w:val="22"/>
          <w:lang w:val="fr-FR"/>
        </w:rPr>
        <w:t>Ingi</w:t>
      </w:r>
      <w:proofErr w:type="spellEnd"/>
      <w:r w:rsidRPr="00D37016">
        <w:rPr>
          <w:szCs w:val="22"/>
          <w:lang w:val="fr-FR"/>
        </w:rPr>
        <w:t xml:space="preserve"> GRÉTARSSON, Vice </w:t>
      </w:r>
      <w:proofErr w:type="spellStart"/>
      <w:r w:rsidRPr="00D37016">
        <w:rPr>
          <w:szCs w:val="22"/>
          <w:lang w:val="fr-FR"/>
        </w:rPr>
        <w:t>Director</w:t>
      </w:r>
      <w:proofErr w:type="spellEnd"/>
      <w:r w:rsidRPr="00D37016">
        <w:rPr>
          <w:szCs w:val="22"/>
          <w:lang w:val="fr-FR"/>
        </w:rPr>
        <w:t xml:space="preserve">, </w:t>
      </w:r>
      <w:proofErr w:type="spellStart"/>
      <w:r w:rsidRPr="00D37016">
        <w:rPr>
          <w:szCs w:val="22"/>
          <w:lang w:val="fr-FR"/>
        </w:rPr>
        <w:t>Taastrup</w:t>
      </w:r>
      <w:proofErr w:type="spellEnd"/>
      <w:r>
        <w:rPr>
          <w:szCs w:val="22"/>
          <w:lang w:val="fr-FR"/>
        </w:rPr>
        <w:t xml:space="preserve">, </w:t>
      </w:r>
      <w:hyperlink r:id="rId118" w:history="1">
        <w:r w:rsidRPr="00B569E1">
          <w:rPr>
            <w:rStyle w:val="Hyperlink"/>
            <w:szCs w:val="22"/>
            <w:lang w:val="fr-FR"/>
          </w:rPr>
          <w:t>ggr@npi.int</w:t>
        </w:r>
      </w:hyperlink>
      <w:r>
        <w:rPr>
          <w:szCs w:val="22"/>
          <w:u w:val="single"/>
          <w:lang w:val="fr-FR"/>
        </w:rPr>
        <w:t xml:space="preserve"> </w:t>
      </w:r>
    </w:p>
    <w:p w:rsidR="00C029A5" w:rsidRPr="00D37016" w:rsidRDefault="00C029A5" w:rsidP="00C029A5">
      <w:pPr>
        <w:rPr>
          <w:szCs w:val="22"/>
          <w:u w:val="single"/>
          <w:lang w:val="fr-FR"/>
        </w:rPr>
      </w:pPr>
    </w:p>
    <w:p w:rsidR="00C029A5" w:rsidRDefault="00C029A5" w:rsidP="00C029A5">
      <w:pPr>
        <w:keepNext/>
        <w:keepLines/>
        <w:rPr>
          <w:szCs w:val="22"/>
          <w:u w:val="single"/>
          <w:lang w:val="fr-FR"/>
        </w:rPr>
      </w:pPr>
    </w:p>
    <w:p w:rsidR="00C029A5" w:rsidRPr="00D37016" w:rsidRDefault="00C029A5" w:rsidP="00C029A5">
      <w:pPr>
        <w:keepNext/>
        <w:keepLines/>
        <w:rPr>
          <w:szCs w:val="22"/>
          <w:u w:val="single"/>
          <w:lang w:val="fr-FR"/>
        </w:rPr>
      </w:pPr>
      <w:r w:rsidRPr="00D37016">
        <w:rPr>
          <w:szCs w:val="22"/>
          <w:u w:val="single"/>
          <w:lang w:val="fr-FR"/>
        </w:rPr>
        <w:t>OFFICE EUROPÉEN DES BREVETS (OEB)/EUROPEAN PATENT OFFICE (EPO)</w:t>
      </w:r>
    </w:p>
    <w:p w:rsidR="00C029A5" w:rsidRPr="00D37016" w:rsidRDefault="00C029A5" w:rsidP="00C029A5">
      <w:pPr>
        <w:keepNext/>
        <w:keepLines/>
        <w:rPr>
          <w:szCs w:val="22"/>
          <w:lang w:val="fr-FR"/>
        </w:rPr>
      </w:pPr>
    </w:p>
    <w:p w:rsidR="00C029A5" w:rsidRPr="00D07D46" w:rsidRDefault="00C029A5" w:rsidP="00C029A5">
      <w:pPr>
        <w:keepNext/>
        <w:keepLines/>
        <w:rPr>
          <w:szCs w:val="22"/>
          <w:lang w:val="fr-FR"/>
        </w:rPr>
      </w:pPr>
      <w:r w:rsidRPr="00D07D46">
        <w:rPr>
          <w:szCs w:val="22"/>
          <w:lang w:val="fr-FR"/>
        </w:rPr>
        <w:t xml:space="preserve">Camille BOGLIOLO, </w:t>
      </w:r>
      <w:proofErr w:type="spellStart"/>
      <w:r w:rsidRPr="00D07D46">
        <w:rPr>
          <w:szCs w:val="22"/>
          <w:lang w:val="fr-FR"/>
        </w:rPr>
        <w:t>Lawyer</w:t>
      </w:r>
      <w:proofErr w:type="spellEnd"/>
      <w:r w:rsidRPr="00D07D46">
        <w:rPr>
          <w:szCs w:val="22"/>
          <w:lang w:val="fr-FR"/>
        </w:rPr>
        <w:t xml:space="preserve">, </w:t>
      </w:r>
      <w:proofErr w:type="spellStart"/>
      <w:r w:rsidRPr="00D07D46">
        <w:rPr>
          <w:szCs w:val="22"/>
          <w:lang w:val="fr-FR"/>
        </w:rPr>
        <w:t>Directorate</w:t>
      </w:r>
      <w:proofErr w:type="spellEnd"/>
      <w:r w:rsidRPr="00D07D46">
        <w:rPr>
          <w:szCs w:val="22"/>
          <w:lang w:val="fr-FR"/>
        </w:rPr>
        <w:t xml:space="preserve"> 5.2.2, International Legal </w:t>
      </w:r>
      <w:proofErr w:type="spellStart"/>
      <w:r w:rsidRPr="00D07D46">
        <w:rPr>
          <w:szCs w:val="22"/>
          <w:lang w:val="fr-FR"/>
        </w:rPr>
        <w:t>Affairs</w:t>
      </w:r>
      <w:proofErr w:type="spellEnd"/>
      <w:r w:rsidRPr="00D07D46">
        <w:rPr>
          <w:szCs w:val="22"/>
          <w:lang w:val="fr-FR"/>
        </w:rPr>
        <w:t xml:space="preserve"> PCT, Munich, </w:t>
      </w:r>
      <w:hyperlink r:id="rId119" w:history="1">
        <w:r w:rsidRPr="00D07D46">
          <w:rPr>
            <w:rStyle w:val="Hyperlink"/>
            <w:szCs w:val="22"/>
            <w:lang w:val="fr-FR"/>
          </w:rPr>
          <w:t>cbogliolo@epo.org</w:t>
        </w:r>
      </w:hyperlink>
    </w:p>
    <w:p w:rsidR="00C029A5" w:rsidRPr="00D07D46" w:rsidRDefault="00C029A5" w:rsidP="00C029A5">
      <w:pPr>
        <w:keepNext/>
        <w:keepLines/>
        <w:rPr>
          <w:szCs w:val="22"/>
          <w:lang w:val="fr-FR"/>
        </w:rPr>
      </w:pPr>
    </w:p>
    <w:p w:rsidR="00C029A5" w:rsidRPr="00D07D46" w:rsidRDefault="00C029A5" w:rsidP="00C029A5">
      <w:pPr>
        <w:keepNext/>
        <w:keepLines/>
        <w:rPr>
          <w:szCs w:val="22"/>
          <w:lang w:val="fr-FR"/>
        </w:rPr>
      </w:pPr>
      <w:r w:rsidRPr="00D07D46">
        <w:rPr>
          <w:szCs w:val="22"/>
          <w:lang w:val="fr-FR"/>
        </w:rPr>
        <w:t xml:space="preserve">Isabel </w:t>
      </w:r>
      <w:proofErr w:type="spellStart"/>
      <w:r w:rsidRPr="00D07D46">
        <w:rPr>
          <w:szCs w:val="22"/>
          <w:lang w:val="fr-FR"/>
        </w:rPr>
        <w:t>Auria</w:t>
      </w:r>
      <w:proofErr w:type="spellEnd"/>
      <w:r w:rsidRPr="00D07D46">
        <w:rPr>
          <w:szCs w:val="22"/>
          <w:lang w:val="fr-FR"/>
        </w:rPr>
        <w:t xml:space="preserve"> LANSAC (Ms.), </w:t>
      </w:r>
      <w:proofErr w:type="spellStart"/>
      <w:r w:rsidRPr="00D07D46">
        <w:rPr>
          <w:szCs w:val="22"/>
          <w:lang w:val="fr-FR"/>
        </w:rPr>
        <w:t>Lawyer</w:t>
      </w:r>
      <w:proofErr w:type="spellEnd"/>
      <w:r w:rsidRPr="00D07D46">
        <w:rPr>
          <w:szCs w:val="22"/>
          <w:lang w:val="fr-FR"/>
        </w:rPr>
        <w:t xml:space="preserve">, </w:t>
      </w:r>
      <w:proofErr w:type="spellStart"/>
      <w:r w:rsidRPr="00D07D46">
        <w:rPr>
          <w:szCs w:val="22"/>
          <w:lang w:val="fr-FR"/>
        </w:rPr>
        <w:t>Directorate</w:t>
      </w:r>
      <w:proofErr w:type="spellEnd"/>
      <w:r w:rsidRPr="00D07D46">
        <w:rPr>
          <w:szCs w:val="22"/>
          <w:lang w:val="fr-FR"/>
        </w:rPr>
        <w:t xml:space="preserve"> 5.2.2, International Legal </w:t>
      </w:r>
      <w:proofErr w:type="spellStart"/>
      <w:r w:rsidRPr="00D07D46">
        <w:rPr>
          <w:szCs w:val="22"/>
          <w:lang w:val="fr-FR"/>
        </w:rPr>
        <w:t>Affairs</w:t>
      </w:r>
      <w:proofErr w:type="spellEnd"/>
      <w:r w:rsidRPr="00D07D46">
        <w:rPr>
          <w:szCs w:val="22"/>
          <w:lang w:val="fr-FR"/>
        </w:rPr>
        <w:t xml:space="preserve"> PCT, Munich, </w:t>
      </w:r>
      <w:hyperlink r:id="rId120" w:history="1">
        <w:r w:rsidRPr="00D07D46">
          <w:rPr>
            <w:rStyle w:val="Hyperlink"/>
            <w:szCs w:val="22"/>
            <w:lang w:val="fr-FR"/>
          </w:rPr>
          <w:t>iaurialansac@epo.org</w:t>
        </w:r>
      </w:hyperlink>
    </w:p>
    <w:p w:rsidR="00C029A5" w:rsidRPr="00D07D46" w:rsidRDefault="00C029A5" w:rsidP="00C029A5">
      <w:pPr>
        <w:keepNext/>
        <w:keepLines/>
        <w:rPr>
          <w:szCs w:val="22"/>
          <w:lang w:val="fr-FR"/>
        </w:rPr>
      </w:pPr>
    </w:p>
    <w:p w:rsidR="00C029A5" w:rsidRPr="002E26BE" w:rsidRDefault="00C029A5" w:rsidP="00C029A5">
      <w:pPr>
        <w:keepNext/>
        <w:keepLines/>
        <w:rPr>
          <w:szCs w:val="22"/>
          <w:lang w:val="en-US"/>
        </w:rPr>
      </w:pPr>
      <w:r w:rsidRPr="002E26BE">
        <w:rPr>
          <w:szCs w:val="22"/>
          <w:lang w:val="en-US"/>
        </w:rPr>
        <w:t xml:space="preserve">Elena OVEJERO (Ms.), Administrator, Directorate Quality Analysis and Policy, Principal Directorate Quality Management, Munich, </w:t>
      </w:r>
      <w:hyperlink r:id="rId121" w:history="1">
        <w:r w:rsidRPr="002E26BE">
          <w:rPr>
            <w:rStyle w:val="Hyperlink"/>
            <w:szCs w:val="22"/>
            <w:lang w:val="en-US"/>
          </w:rPr>
          <w:t>eovejero@epo.org</w:t>
        </w:r>
      </w:hyperlink>
    </w:p>
    <w:p w:rsidR="00C029A5" w:rsidRPr="002E26BE" w:rsidRDefault="00C029A5" w:rsidP="00C029A5">
      <w:pPr>
        <w:keepNext/>
        <w:keepLines/>
        <w:rPr>
          <w:szCs w:val="22"/>
          <w:lang w:val="en-US"/>
        </w:rPr>
      </w:pPr>
    </w:p>
    <w:p w:rsidR="00C029A5" w:rsidRPr="002E26BE" w:rsidRDefault="00C029A5" w:rsidP="00C029A5">
      <w:pPr>
        <w:rPr>
          <w:szCs w:val="22"/>
          <w:lang w:val="en-US"/>
        </w:rPr>
      </w:pPr>
      <w:r w:rsidRPr="002E26BE">
        <w:rPr>
          <w:szCs w:val="22"/>
          <w:lang w:val="en-US"/>
        </w:rPr>
        <w:t xml:space="preserve">Piotr WIERZEJEWSKI, Administrator, Patent Procedures Management, Munich, </w:t>
      </w:r>
      <w:hyperlink r:id="rId122" w:history="1">
        <w:r w:rsidRPr="002E26BE">
          <w:rPr>
            <w:rStyle w:val="Hyperlink"/>
            <w:szCs w:val="22"/>
            <w:lang w:val="en-US"/>
          </w:rPr>
          <w:t>pwierzejewski@epo.org</w:t>
        </w:r>
      </w:hyperlink>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 xml:space="preserve">Paul SCHWANDER, Director, Information Management, The Hague, </w:t>
      </w:r>
      <w:hyperlink r:id="rId123" w:history="1">
        <w:r w:rsidRPr="002E26BE">
          <w:rPr>
            <w:rStyle w:val="Hyperlink"/>
            <w:szCs w:val="22"/>
            <w:lang w:val="en-US"/>
          </w:rPr>
          <w:t>pschwander@epo.org</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
    <w:p w:rsidR="00C029A5" w:rsidRPr="002E26BE" w:rsidRDefault="00C029A5" w:rsidP="00C029A5">
      <w:pPr>
        <w:pStyle w:val="Heading8"/>
        <w:ind w:left="567" w:hanging="567"/>
        <w:jc w:val="left"/>
        <w:rPr>
          <w:rFonts w:ascii="Arial" w:hAnsi="Arial" w:cs="Arial"/>
          <w:sz w:val="22"/>
          <w:szCs w:val="22"/>
          <w:lang w:val="fr-FR"/>
        </w:rPr>
      </w:pPr>
      <w:r w:rsidRPr="002E26BE">
        <w:rPr>
          <w:rFonts w:ascii="Arial" w:hAnsi="Arial" w:cs="Arial"/>
          <w:sz w:val="22"/>
          <w:szCs w:val="22"/>
          <w:u w:val="none"/>
          <w:lang w:val="fr-FR"/>
        </w:rPr>
        <w:t>II.</w:t>
      </w:r>
      <w:r w:rsidRPr="002E26BE">
        <w:rPr>
          <w:rFonts w:ascii="Arial" w:hAnsi="Arial" w:cs="Arial"/>
          <w:sz w:val="22"/>
          <w:szCs w:val="22"/>
          <w:u w:val="none"/>
          <w:lang w:val="fr-FR"/>
        </w:rPr>
        <w:tab/>
      </w:r>
      <w:r w:rsidRPr="002E26BE">
        <w:rPr>
          <w:rFonts w:ascii="Arial" w:hAnsi="Arial" w:cs="Arial"/>
          <w:sz w:val="22"/>
          <w:szCs w:val="22"/>
          <w:lang w:val="fr-FR"/>
        </w:rPr>
        <w:t>OBSERVATEURS/OBSERVERS</w:t>
      </w:r>
    </w:p>
    <w:p w:rsidR="00C029A5" w:rsidRPr="002E26BE" w:rsidRDefault="00C029A5" w:rsidP="00C029A5">
      <w:pPr>
        <w:pStyle w:val="Heading8"/>
        <w:ind w:left="567" w:hanging="567"/>
        <w:jc w:val="left"/>
        <w:rPr>
          <w:rFonts w:ascii="Arial" w:hAnsi="Arial" w:cs="Arial"/>
          <w:sz w:val="22"/>
          <w:szCs w:val="22"/>
          <w:u w:val="none"/>
          <w:lang w:val="fr-FR"/>
        </w:rPr>
      </w:pPr>
    </w:p>
    <w:p w:rsidR="00C029A5" w:rsidRPr="002E26BE" w:rsidRDefault="00C029A5" w:rsidP="00C029A5">
      <w:pPr>
        <w:pStyle w:val="Heading8"/>
        <w:ind w:left="567" w:hanging="567"/>
        <w:jc w:val="left"/>
        <w:rPr>
          <w:rFonts w:ascii="Arial" w:hAnsi="Arial" w:cs="Arial"/>
          <w:sz w:val="22"/>
          <w:szCs w:val="22"/>
          <w:u w:val="none"/>
          <w:lang w:val="fr-FR"/>
        </w:rPr>
      </w:pPr>
    </w:p>
    <w:p w:rsidR="00C029A5" w:rsidRPr="00D37016" w:rsidRDefault="00C029A5" w:rsidP="00C029A5">
      <w:pPr>
        <w:pStyle w:val="Heading8"/>
        <w:ind w:left="567" w:hanging="567"/>
        <w:jc w:val="left"/>
        <w:rPr>
          <w:rFonts w:ascii="Arial" w:hAnsi="Arial" w:cs="Arial"/>
          <w:sz w:val="22"/>
          <w:szCs w:val="22"/>
          <w:lang w:val="fr-FR"/>
        </w:rPr>
      </w:pPr>
      <w:r>
        <w:rPr>
          <w:rFonts w:ascii="Arial" w:hAnsi="Arial" w:cs="Arial"/>
          <w:sz w:val="22"/>
          <w:szCs w:val="22"/>
          <w:u w:val="none"/>
          <w:lang w:val="fr-FR"/>
        </w:rPr>
        <w:t>1</w:t>
      </w:r>
      <w:r w:rsidRPr="00D37016">
        <w:rPr>
          <w:rFonts w:ascii="Arial" w:hAnsi="Arial" w:cs="Arial"/>
          <w:sz w:val="22"/>
          <w:szCs w:val="22"/>
          <w:u w:val="none"/>
          <w:lang w:val="fr-FR"/>
        </w:rPr>
        <w:t>.</w:t>
      </w:r>
      <w:r w:rsidRPr="00D37016">
        <w:rPr>
          <w:sz w:val="22"/>
          <w:szCs w:val="22"/>
          <w:u w:val="none"/>
          <w:lang w:val="fr-FR"/>
        </w:rPr>
        <w:tab/>
      </w:r>
      <w:bookmarkStart w:id="50" w:name="OLE_LINK4"/>
      <w:bookmarkStart w:id="51" w:name="OLE_LINK7"/>
      <w:r w:rsidRPr="00D37016">
        <w:rPr>
          <w:rFonts w:ascii="Arial" w:hAnsi="Arial" w:cs="Arial"/>
          <w:sz w:val="22"/>
          <w:szCs w:val="22"/>
          <w:lang w:val="fr-FR"/>
        </w:rPr>
        <w:t>ORGANISATIONS INTERGOUVERNEMENTALES/</w:t>
      </w:r>
    </w:p>
    <w:p w:rsidR="00C029A5" w:rsidRPr="00D37016" w:rsidRDefault="00C029A5" w:rsidP="00C029A5">
      <w:pPr>
        <w:pStyle w:val="Heading8"/>
        <w:ind w:left="567" w:hanging="567"/>
        <w:jc w:val="left"/>
        <w:rPr>
          <w:rFonts w:ascii="Arial" w:hAnsi="Arial" w:cs="Arial"/>
          <w:sz w:val="22"/>
          <w:szCs w:val="22"/>
          <w:lang w:val="fr-FR"/>
        </w:rPr>
      </w:pPr>
      <w:r w:rsidRPr="00D37016">
        <w:rPr>
          <w:rFonts w:ascii="Arial" w:hAnsi="Arial" w:cs="Arial"/>
          <w:sz w:val="22"/>
          <w:szCs w:val="22"/>
          <w:u w:val="none"/>
          <w:lang w:val="fr-FR"/>
        </w:rPr>
        <w:tab/>
      </w:r>
      <w:r w:rsidRPr="00D37016">
        <w:rPr>
          <w:rFonts w:ascii="Arial" w:hAnsi="Arial" w:cs="Arial"/>
          <w:sz w:val="22"/>
          <w:szCs w:val="22"/>
          <w:lang w:val="fr-FR"/>
        </w:rPr>
        <w:t>INTERGOVERNMENTAL ORGANIZATIONS</w:t>
      </w:r>
    </w:p>
    <w:bookmarkEnd w:id="50"/>
    <w:bookmarkEnd w:id="51"/>
    <w:p w:rsidR="00C029A5" w:rsidRPr="00D37016" w:rsidRDefault="00C029A5" w:rsidP="00C029A5">
      <w:pPr>
        <w:keepNext/>
        <w:keepLines/>
        <w:rPr>
          <w:bCs/>
          <w:szCs w:val="22"/>
          <w:u w:val="single"/>
          <w:lang w:val="fr-FR"/>
        </w:rPr>
      </w:pPr>
    </w:p>
    <w:p w:rsidR="00C029A5" w:rsidRDefault="00C029A5" w:rsidP="00C029A5">
      <w:pPr>
        <w:keepNext/>
        <w:keepLines/>
        <w:rPr>
          <w:bCs/>
          <w:szCs w:val="22"/>
          <w:u w:val="single"/>
          <w:lang w:val="fr-FR"/>
        </w:rPr>
      </w:pPr>
    </w:p>
    <w:p w:rsidR="00C029A5" w:rsidRPr="00D37016" w:rsidRDefault="00C029A5" w:rsidP="00C029A5">
      <w:pPr>
        <w:keepNext/>
        <w:keepLines/>
        <w:rPr>
          <w:szCs w:val="22"/>
          <w:u w:val="single"/>
          <w:lang w:val="fr-FR"/>
        </w:rPr>
      </w:pPr>
      <w:r w:rsidRPr="00D37016">
        <w:rPr>
          <w:szCs w:val="22"/>
          <w:u w:val="single"/>
          <w:lang w:val="fr-FR"/>
        </w:rPr>
        <w:t>ORGANISATION AFRICAINE DE LA PROPRIÉTÉ INTELLECTUELLE (OAPI)/ AFRICAN INTELLECTUAL PROPERTY ORGANISATION (OAPI)</w:t>
      </w:r>
    </w:p>
    <w:p w:rsidR="00C029A5" w:rsidRPr="00D37016" w:rsidRDefault="00C029A5" w:rsidP="00C029A5">
      <w:pPr>
        <w:keepNext/>
        <w:keepLines/>
        <w:rPr>
          <w:szCs w:val="22"/>
          <w:u w:val="single"/>
          <w:lang w:val="fr-FR"/>
        </w:rPr>
      </w:pPr>
    </w:p>
    <w:p w:rsidR="00C029A5" w:rsidRPr="00110135" w:rsidRDefault="00C029A5" w:rsidP="00C029A5">
      <w:pPr>
        <w:rPr>
          <w:szCs w:val="22"/>
          <w:lang w:val="fr-FR"/>
        </w:rPr>
      </w:pPr>
      <w:r>
        <w:rPr>
          <w:szCs w:val="22"/>
          <w:lang w:val="fr-FR"/>
        </w:rPr>
        <w:t>Hamidou KONE</w:t>
      </w:r>
      <w:r w:rsidRPr="00110135">
        <w:rPr>
          <w:szCs w:val="22"/>
          <w:lang w:val="fr-FR"/>
        </w:rPr>
        <w:t xml:space="preserve">, </w:t>
      </w:r>
      <w:r>
        <w:rPr>
          <w:szCs w:val="22"/>
          <w:lang w:val="fr-FR"/>
        </w:rPr>
        <w:t>chef du Service des brevets et autres créations à caractère technique</w:t>
      </w:r>
      <w:r w:rsidRPr="00110135">
        <w:rPr>
          <w:szCs w:val="22"/>
          <w:lang w:val="fr-FR"/>
        </w:rPr>
        <w:t xml:space="preserve">, </w:t>
      </w:r>
      <w:r>
        <w:rPr>
          <w:szCs w:val="22"/>
          <w:lang w:val="fr-FR"/>
        </w:rPr>
        <w:t xml:space="preserve">Yaoundé, </w:t>
      </w:r>
      <w:hyperlink r:id="rId124" w:history="1">
        <w:r w:rsidRPr="00285C73">
          <w:rPr>
            <w:rStyle w:val="Hyperlink"/>
            <w:szCs w:val="22"/>
            <w:lang w:val="fr-FR"/>
          </w:rPr>
          <w:t>kone_hamidou@yahoo.fr</w:t>
        </w:r>
      </w:hyperlink>
      <w:r>
        <w:rPr>
          <w:szCs w:val="22"/>
          <w:lang w:val="fr-FR"/>
        </w:rPr>
        <w:t xml:space="preserve"> </w:t>
      </w:r>
    </w:p>
    <w:p w:rsidR="00C029A5" w:rsidRDefault="00C029A5" w:rsidP="00C029A5">
      <w:pPr>
        <w:rPr>
          <w:szCs w:val="22"/>
          <w:u w:val="single"/>
          <w:lang w:val="fr-FR"/>
        </w:rPr>
      </w:pPr>
    </w:p>
    <w:p w:rsidR="00C029A5" w:rsidRDefault="00C029A5" w:rsidP="00C029A5">
      <w:pPr>
        <w:rPr>
          <w:szCs w:val="22"/>
          <w:u w:val="single"/>
          <w:lang w:val="fr-FR"/>
        </w:rPr>
      </w:pPr>
    </w:p>
    <w:p w:rsidR="00C029A5" w:rsidRPr="00D37016" w:rsidRDefault="00C029A5" w:rsidP="00C029A5">
      <w:pPr>
        <w:keepNext/>
        <w:keepLines/>
        <w:rPr>
          <w:szCs w:val="22"/>
          <w:lang w:val="fr-FR"/>
        </w:rPr>
      </w:pPr>
      <w:r w:rsidRPr="00D37016">
        <w:rPr>
          <w:szCs w:val="22"/>
          <w:u w:val="single"/>
          <w:lang w:val="fr-FR"/>
        </w:rPr>
        <w:t>ORGANISATION EURASIENNE DES BREVETS (OEAB)/EURASIAN PATENT ORGANIZATION (EAPO)</w:t>
      </w:r>
    </w:p>
    <w:p w:rsidR="00C029A5" w:rsidRPr="00D37016" w:rsidRDefault="00C029A5" w:rsidP="00C029A5">
      <w:pPr>
        <w:keepNext/>
        <w:keepLines/>
        <w:rPr>
          <w:szCs w:val="22"/>
          <w:lang w:val="fr-FR"/>
        </w:rPr>
      </w:pPr>
    </w:p>
    <w:p w:rsidR="00C029A5" w:rsidRPr="002E26BE" w:rsidRDefault="00C029A5" w:rsidP="00C029A5">
      <w:pPr>
        <w:rPr>
          <w:szCs w:val="22"/>
          <w:lang w:val="en-US"/>
        </w:rPr>
      </w:pPr>
      <w:r w:rsidRPr="002E26BE">
        <w:rPr>
          <w:szCs w:val="22"/>
          <w:lang w:val="en-US"/>
        </w:rPr>
        <w:t xml:space="preserve">Dmitry ROGOZHIN, Director, Formal Examination Division, Deputy Director, Examination Department, Moscow, </w:t>
      </w:r>
      <w:hyperlink r:id="rId125" w:history="1">
        <w:r w:rsidRPr="002E26BE">
          <w:rPr>
            <w:rStyle w:val="Hyperlink"/>
            <w:szCs w:val="22"/>
            <w:lang w:val="en-US"/>
          </w:rPr>
          <w:t>rogozhin@eapo.org</w:t>
        </w:r>
      </w:hyperlink>
      <w:r w:rsidRPr="002E26BE">
        <w:rPr>
          <w:szCs w:val="22"/>
          <w:u w:val="single"/>
          <w:lang w:val="en-US"/>
        </w:rPr>
        <w:t xml:space="preserve"> </w:t>
      </w:r>
    </w:p>
    <w:p w:rsidR="00C029A5" w:rsidRPr="002E26BE" w:rsidRDefault="00C029A5" w:rsidP="00C029A5">
      <w:pPr>
        <w:rPr>
          <w:szCs w:val="22"/>
          <w:lang w:val="en-US"/>
        </w:rPr>
      </w:pPr>
    </w:p>
    <w:p w:rsidR="00C029A5" w:rsidRPr="002E26BE" w:rsidRDefault="00C029A5" w:rsidP="00C029A5">
      <w:pPr>
        <w:rPr>
          <w:szCs w:val="22"/>
          <w:u w:val="single"/>
          <w:lang w:val="en-US"/>
        </w:rPr>
      </w:pPr>
    </w:p>
    <w:p w:rsidR="00C029A5" w:rsidRPr="00D37016" w:rsidRDefault="00C029A5" w:rsidP="00C029A5">
      <w:pPr>
        <w:keepNext/>
        <w:keepLines/>
        <w:rPr>
          <w:szCs w:val="22"/>
          <w:u w:val="single"/>
          <w:lang w:val="fr-FR"/>
        </w:rPr>
      </w:pPr>
      <w:r w:rsidRPr="00D37016">
        <w:rPr>
          <w:szCs w:val="22"/>
          <w:u w:val="single"/>
          <w:lang w:val="fr-FR"/>
        </w:rPr>
        <w:t>ORGANISATION RÉGIONALE AFRICAINE DE LA PROPRIÉTÉ INTELLECTUELLE (ARIPO)/</w:t>
      </w:r>
      <w:r w:rsidRPr="00D37016">
        <w:rPr>
          <w:szCs w:val="22"/>
          <w:u w:val="single"/>
          <w:lang w:val="fr-FR"/>
        </w:rPr>
        <w:br/>
        <w:t>AFRICAN REGIONAL INTELLECTUAL PROPERTY ORGANIZATION (ARIPO)</w:t>
      </w:r>
    </w:p>
    <w:p w:rsidR="00C029A5" w:rsidRPr="00D37016" w:rsidRDefault="00C029A5" w:rsidP="00C029A5">
      <w:pPr>
        <w:keepNext/>
        <w:keepLines/>
        <w:rPr>
          <w:szCs w:val="22"/>
          <w:u w:val="single"/>
          <w:lang w:val="fr-FR"/>
        </w:rPr>
      </w:pPr>
    </w:p>
    <w:p w:rsidR="00C029A5" w:rsidRPr="002E26BE" w:rsidRDefault="00C029A5" w:rsidP="00C029A5">
      <w:pPr>
        <w:rPr>
          <w:szCs w:val="22"/>
          <w:lang w:val="en-US"/>
        </w:rPr>
      </w:pPr>
      <w:r w:rsidRPr="002E26BE">
        <w:rPr>
          <w:szCs w:val="22"/>
          <w:lang w:val="en-US"/>
        </w:rPr>
        <w:t xml:space="preserve">John KABARE, Senior Patent Examiner, Industrial Property, Harare, </w:t>
      </w:r>
      <w:hyperlink r:id="rId126" w:history="1">
        <w:r w:rsidRPr="002E26BE">
          <w:rPr>
            <w:rStyle w:val="Hyperlink"/>
            <w:szCs w:val="22"/>
            <w:lang w:val="en-US"/>
          </w:rPr>
          <w:t>jkabare@aripo.org</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
    <w:p w:rsidR="00C029A5" w:rsidRPr="002E26BE" w:rsidRDefault="00C029A5" w:rsidP="00C029A5">
      <w:pPr>
        <w:keepNext/>
        <w:keepLines/>
        <w:rPr>
          <w:szCs w:val="22"/>
          <w:u w:val="single"/>
          <w:lang w:val="en-US"/>
        </w:rPr>
      </w:pPr>
      <w:r w:rsidRPr="002E26BE">
        <w:rPr>
          <w:szCs w:val="22"/>
          <w:u w:val="single"/>
          <w:lang w:val="en-US"/>
        </w:rPr>
        <w:t>SOUTH CENTRE</w:t>
      </w:r>
    </w:p>
    <w:p w:rsidR="00C029A5" w:rsidRPr="002E26BE" w:rsidRDefault="00C029A5" w:rsidP="00C029A5">
      <w:pPr>
        <w:keepNext/>
        <w:keepLines/>
        <w:rPr>
          <w:szCs w:val="22"/>
          <w:u w:val="single"/>
          <w:lang w:val="en-US"/>
        </w:rPr>
      </w:pPr>
    </w:p>
    <w:p w:rsidR="00C029A5" w:rsidRPr="002E26BE" w:rsidRDefault="00C029A5" w:rsidP="00C029A5">
      <w:pPr>
        <w:keepNext/>
        <w:keepLines/>
        <w:rPr>
          <w:szCs w:val="22"/>
          <w:lang w:val="en-US"/>
        </w:rPr>
      </w:pPr>
      <w:r w:rsidRPr="002E26BE">
        <w:rPr>
          <w:szCs w:val="22"/>
          <w:lang w:val="en-US"/>
        </w:rPr>
        <w:t xml:space="preserve">Emmanuel K, OKE, Intern, Innovation and Access to Knowledge </w:t>
      </w:r>
      <w:proofErr w:type="spellStart"/>
      <w:r w:rsidRPr="002E26BE">
        <w:rPr>
          <w:szCs w:val="22"/>
          <w:lang w:val="en-US"/>
        </w:rPr>
        <w:t>Programme</w:t>
      </w:r>
      <w:proofErr w:type="spellEnd"/>
      <w:r w:rsidRPr="002E26BE">
        <w:rPr>
          <w:szCs w:val="22"/>
          <w:lang w:val="en-US"/>
        </w:rPr>
        <w:t xml:space="preserve">, Geneva, </w:t>
      </w:r>
      <w:hyperlink r:id="rId127" w:history="1">
        <w:r w:rsidRPr="002E26BE">
          <w:rPr>
            <w:rStyle w:val="Hyperlink"/>
            <w:szCs w:val="22"/>
            <w:lang w:val="en-US"/>
          </w:rPr>
          <w:t>oke@southcentre.int</w:t>
        </w:r>
      </w:hyperlink>
      <w:r w:rsidRPr="002E26BE">
        <w:rPr>
          <w:szCs w:val="22"/>
          <w:lang w:val="en-US"/>
        </w:rPr>
        <w:t xml:space="preserve"> </w:t>
      </w:r>
    </w:p>
    <w:p w:rsidR="00C029A5" w:rsidRPr="002E26BE" w:rsidRDefault="00C029A5" w:rsidP="00C029A5">
      <w:pPr>
        <w:keepNext/>
        <w:keepLines/>
        <w:rPr>
          <w:szCs w:val="22"/>
          <w:lang w:val="en-US"/>
        </w:rPr>
      </w:pPr>
    </w:p>
    <w:p w:rsidR="00C029A5" w:rsidRPr="002E26BE" w:rsidRDefault="00C029A5" w:rsidP="00C029A5">
      <w:pPr>
        <w:rPr>
          <w:szCs w:val="22"/>
          <w:lang w:val="en-US"/>
        </w:rPr>
      </w:pPr>
    </w:p>
    <w:p w:rsidR="00C029A5" w:rsidRPr="00F8607E" w:rsidRDefault="00C029A5" w:rsidP="00C029A5">
      <w:pPr>
        <w:pStyle w:val="Heading8"/>
        <w:ind w:left="567" w:hanging="567"/>
        <w:jc w:val="left"/>
        <w:rPr>
          <w:rFonts w:cs="Arial"/>
          <w:sz w:val="22"/>
          <w:szCs w:val="22"/>
          <w:lang w:val="fr-FR"/>
        </w:rPr>
      </w:pPr>
      <w:r w:rsidRPr="0000397A">
        <w:rPr>
          <w:rFonts w:ascii="Arial" w:hAnsi="Arial" w:cs="Arial"/>
          <w:sz w:val="22"/>
          <w:szCs w:val="22"/>
          <w:u w:val="none"/>
          <w:lang w:val="fr-FR"/>
        </w:rPr>
        <w:t>2</w:t>
      </w:r>
      <w:r w:rsidRPr="00FC337E">
        <w:rPr>
          <w:rFonts w:cs="Arial"/>
          <w:sz w:val="22"/>
          <w:szCs w:val="22"/>
          <w:u w:val="none"/>
          <w:lang w:val="fr-FR"/>
        </w:rPr>
        <w:t>.</w:t>
      </w:r>
      <w:r w:rsidRPr="00FC337E">
        <w:rPr>
          <w:rFonts w:cs="Arial"/>
          <w:sz w:val="22"/>
          <w:szCs w:val="22"/>
          <w:u w:val="none"/>
          <w:lang w:val="fr-FR"/>
        </w:rPr>
        <w:tab/>
      </w:r>
      <w:r w:rsidRPr="00E44C36">
        <w:rPr>
          <w:rFonts w:ascii="Arial" w:hAnsi="Arial" w:cs="Arial"/>
          <w:sz w:val="22"/>
          <w:szCs w:val="22"/>
          <w:lang w:val="fr-FR"/>
        </w:rPr>
        <w:t>ORGANISATIONS INTERNATIONALES NON GOUVERNEMENTALES/</w:t>
      </w:r>
      <w:r w:rsidRPr="00E44C36">
        <w:rPr>
          <w:rFonts w:ascii="Arial" w:hAnsi="Arial" w:cs="Arial"/>
          <w:sz w:val="22"/>
          <w:szCs w:val="22"/>
          <w:lang w:val="fr-FR"/>
        </w:rPr>
        <w:br/>
        <w:t>INTERNATIONAL NON-GOVERNMENTAL ORGANIZATIONS</w:t>
      </w:r>
    </w:p>
    <w:p w:rsidR="00C029A5" w:rsidRDefault="00C029A5" w:rsidP="00C029A5">
      <w:pPr>
        <w:keepNext/>
        <w:keepLines/>
        <w:rPr>
          <w:szCs w:val="22"/>
          <w:lang w:val="pt-PT"/>
        </w:rPr>
      </w:pPr>
    </w:p>
    <w:p w:rsidR="00C029A5" w:rsidRPr="00D07D46" w:rsidRDefault="00C029A5" w:rsidP="00C029A5">
      <w:pPr>
        <w:keepNext/>
        <w:keepLines/>
        <w:rPr>
          <w:szCs w:val="22"/>
          <w:lang w:val="fr-FR"/>
        </w:rPr>
      </w:pPr>
    </w:p>
    <w:p w:rsidR="00C029A5" w:rsidRDefault="00C029A5" w:rsidP="00C029A5">
      <w:pPr>
        <w:keepLines/>
        <w:rPr>
          <w:bCs/>
          <w:szCs w:val="22"/>
          <w:u w:val="single"/>
          <w:lang w:val="fr-FR"/>
        </w:rPr>
      </w:pPr>
      <w:r w:rsidRPr="00D37016">
        <w:rPr>
          <w:bCs/>
          <w:szCs w:val="22"/>
          <w:u w:val="single"/>
          <w:lang w:val="fr-FR"/>
        </w:rPr>
        <w:t>Association asiatique d’experts juridiques en brevets (APAA)/Asian Patent Attorneys Association (APAA)</w:t>
      </w:r>
    </w:p>
    <w:p w:rsidR="00C029A5" w:rsidRPr="00D37016" w:rsidRDefault="00C029A5" w:rsidP="00C029A5">
      <w:pPr>
        <w:keepLines/>
        <w:rPr>
          <w:bCs/>
          <w:szCs w:val="22"/>
          <w:u w:val="single"/>
          <w:lang w:val="fr-FR"/>
        </w:rPr>
      </w:pPr>
    </w:p>
    <w:p w:rsidR="00C029A5" w:rsidRPr="002E26BE" w:rsidRDefault="00C029A5" w:rsidP="00C029A5">
      <w:pPr>
        <w:rPr>
          <w:szCs w:val="22"/>
          <w:lang w:val="en-US"/>
        </w:rPr>
      </w:pPr>
      <w:r w:rsidRPr="002E26BE">
        <w:rPr>
          <w:szCs w:val="22"/>
          <w:lang w:val="en-US"/>
        </w:rPr>
        <w:t xml:space="preserve">Shigeyuki NAGAOKA, Member, Patents Committee, Tokyo, </w:t>
      </w:r>
      <w:hyperlink r:id="rId128" w:history="1">
        <w:r w:rsidRPr="002E26BE">
          <w:rPr>
            <w:rStyle w:val="Hyperlink"/>
            <w:szCs w:val="22"/>
            <w:lang w:val="en-US"/>
          </w:rPr>
          <w:t>snagaoka@konishinagaoka.com</w:t>
        </w:r>
      </w:hyperlink>
    </w:p>
    <w:p w:rsidR="00C029A5" w:rsidRPr="002E26BE" w:rsidRDefault="00C029A5" w:rsidP="00C029A5">
      <w:pPr>
        <w:rPr>
          <w:szCs w:val="22"/>
          <w:lang w:val="en-US"/>
        </w:rPr>
      </w:pPr>
    </w:p>
    <w:p w:rsidR="00C029A5" w:rsidRPr="002E26BE" w:rsidRDefault="00C029A5" w:rsidP="00C029A5">
      <w:pPr>
        <w:rPr>
          <w:szCs w:val="22"/>
          <w:lang w:val="en-US"/>
        </w:rPr>
      </w:pPr>
      <w:r w:rsidRPr="002E26BE">
        <w:rPr>
          <w:szCs w:val="22"/>
          <w:lang w:val="en-US"/>
        </w:rPr>
        <w:t xml:space="preserve">Paul HARRISON, Co-Chair, Patents Committee, Sydney, </w:t>
      </w:r>
      <w:hyperlink r:id="rId129" w:history="1">
        <w:r w:rsidRPr="002E26BE">
          <w:rPr>
            <w:rStyle w:val="Hyperlink"/>
            <w:szCs w:val="22"/>
            <w:lang w:val="en-US"/>
          </w:rPr>
          <w:t>paulharrison@shelstonip.com</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lang w:val="en-US"/>
        </w:rPr>
      </w:pPr>
    </w:p>
    <w:p w:rsidR="00C029A5" w:rsidRDefault="00C029A5" w:rsidP="00C029A5">
      <w:pPr>
        <w:keepNext/>
        <w:keepLines/>
        <w:rPr>
          <w:bCs/>
          <w:szCs w:val="22"/>
          <w:u w:val="single"/>
          <w:lang w:val="fr-CH"/>
        </w:rPr>
      </w:pPr>
      <w:r w:rsidRPr="00855B26">
        <w:rPr>
          <w:bCs/>
          <w:szCs w:val="22"/>
          <w:u w:val="single"/>
          <w:lang w:val="fr-CH"/>
        </w:rPr>
        <w:lastRenderedPageBreak/>
        <w:t>Association européenne des étudiants en droit (ELSA International)/</w:t>
      </w:r>
      <w:proofErr w:type="spellStart"/>
      <w:r w:rsidRPr="00855B26">
        <w:rPr>
          <w:bCs/>
          <w:szCs w:val="22"/>
          <w:u w:val="single"/>
          <w:lang w:val="fr-CH"/>
        </w:rPr>
        <w:t>European</w:t>
      </w:r>
      <w:proofErr w:type="spellEnd"/>
      <w:r w:rsidRPr="00855B26">
        <w:rPr>
          <w:bCs/>
          <w:szCs w:val="22"/>
          <w:u w:val="single"/>
          <w:lang w:val="fr-CH"/>
        </w:rPr>
        <w:t xml:space="preserve"> Law </w:t>
      </w:r>
      <w:proofErr w:type="spellStart"/>
      <w:r w:rsidRPr="00855B26">
        <w:rPr>
          <w:bCs/>
          <w:szCs w:val="22"/>
          <w:u w:val="single"/>
          <w:lang w:val="fr-CH"/>
        </w:rPr>
        <w:t>Students</w:t>
      </w:r>
      <w:proofErr w:type="spellEnd"/>
      <w:r w:rsidRPr="00855B26">
        <w:rPr>
          <w:bCs/>
          <w:szCs w:val="22"/>
          <w:u w:val="single"/>
          <w:lang w:val="fr-CH"/>
        </w:rPr>
        <w:t>' Association (ELSA</w:t>
      </w:r>
      <w:r>
        <w:rPr>
          <w:bCs/>
          <w:szCs w:val="22"/>
          <w:u w:val="single"/>
          <w:lang w:val="fr-CH"/>
        </w:rPr>
        <w:t xml:space="preserve"> International)</w:t>
      </w:r>
    </w:p>
    <w:p w:rsidR="00C029A5" w:rsidRDefault="00C029A5" w:rsidP="00C029A5">
      <w:pPr>
        <w:keepNext/>
        <w:keepLines/>
        <w:rPr>
          <w:bCs/>
          <w:szCs w:val="22"/>
          <w:u w:val="single"/>
          <w:lang w:val="fr-CH"/>
        </w:rPr>
      </w:pPr>
    </w:p>
    <w:p w:rsidR="00C029A5" w:rsidRPr="002E26BE" w:rsidRDefault="00C029A5" w:rsidP="00C029A5">
      <w:pPr>
        <w:keepNext/>
        <w:keepLines/>
        <w:rPr>
          <w:szCs w:val="22"/>
          <w:lang w:val="en-US"/>
        </w:rPr>
      </w:pPr>
      <w:proofErr w:type="spellStart"/>
      <w:r w:rsidRPr="002E26BE">
        <w:rPr>
          <w:szCs w:val="22"/>
          <w:lang w:val="en-US"/>
        </w:rPr>
        <w:t>Miloš</w:t>
      </w:r>
      <w:proofErr w:type="spellEnd"/>
      <w:r w:rsidRPr="002E26BE">
        <w:rPr>
          <w:szCs w:val="22"/>
          <w:lang w:val="en-US"/>
        </w:rPr>
        <w:t xml:space="preserve"> PUPIK, Head of Delegation, Brussels, </w:t>
      </w:r>
      <w:hyperlink r:id="rId130" w:history="1">
        <w:r w:rsidRPr="002E26BE">
          <w:rPr>
            <w:rStyle w:val="Hyperlink"/>
            <w:szCs w:val="22"/>
            <w:lang w:val="en-US"/>
          </w:rPr>
          <w:t>milos.pupik@gmail.com</w:t>
        </w:r>
      </w:hyperlink>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r w:rsidRPr="002E26BE">
        <w:rPr>
          <w:szCs w:val="22"/>
          <w:lang w:val="en-US"/>
        </w:rPr>
        <w:t xml:space="preserve">Felix MEYER, Delegate, Brussels, </w:t>
      </w:r>
      <w:hyperlink r:id="rId131" w:history="1">
        <w:r w:rsidRPr="002E26BE">
          <w:rPr>
            <w:rStyle w:val="Hyperlink"/>
            <w:szCs w:val="22"/>
            <w:lang w:val="en-US"/>
          </w:rPr>
          <w:t>felix.meyer@meyer-und-meyer.eu</w:t>
        </w:r>
      </w:hyperlink>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r w:rsidRPr="002E26BE">
        <w:rPr>
          <w:szCs w:val="22"/>
          <w:lang w:val="en-US"/>
        </w:rPr>
        <w:t xml:space="preserve">Philip GRAY, Delegate, Brussels, </w:t>
      </w:r>
      <w:hyperlink r:id="rId132" w:history="1">
        <w:r w:rsidRPr="002E26BE">
          <w:rPr>
            <w:rStyle w:val="Hyperlink"/>
            <w:szCs w:val="22"/>
            <w:lang w:val="en-US"/>
          </w:rPr>
          <w:t>philipgray1@gmail.com</w:t>
        </w:r>
      </w:hyperlink>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r w:rsidRPr="002E26BE">
        <w:rPr>
          <w:szCs w:val="22"/>
          <w:lang w:val="en-US"/>
        </w:rPr>
        <w:t xml:space="preserve">Claus Roland GAWEL, Delegate, Brussels, </w:t>
      </w:r>
      <w:hyperlink r:id="rId133" w:history="1">
        <w:r w:rsidRPr="002E26BE">
          <w:rPr>
            <w:rStyle w:val="Hyperlink"/>
            <w:szCs w:val="22"/>
            <w:lang w:val="en-US"/>
          </w:rPr>
          <w:t>claus.gawel@gmail.com</w:t>
        </w:r>
      </w:hyperlink>
    </w:p>
    <w:p w:rsidR="00C029A5" w:rsidRPr="002E26BE" w:rsidRDefault="00C029A5" w:rsidP="00C029A5">
      <w:pPr>
        <w:keepLines/>
        <w:rPr>
          <w:bCs/>
          <w:szCs w:val="22"/>
          <w:lang w:val="en-US"/>
        </w:rPr>
      </w:pPr>
    </w:p>
    <w:p w:rsidR="00C029A5" w:rsidRPr="002E26BE" w:rsidRDefault="00C029A5" w:rsidP="00C029A5">
      <w:pPr>
        <w:keepNext/>
        <w:keepLines/>
        <w:rPr>
          <w:bCs/>
          <w:szCs w:val="22"/>
          <w:u w:val="single"/>
          <w:lang w:val="en-US"/>
        </w:rPr>
      </w:pPr>
    </w:p>
    <w:p w:rsidR="00C029A5" w:rsidRDefault="00C029A5" w:rsidP="00C029A5">
      <w:pPr>
        <w:keepNext/>
        <w:keepLines/>
        <w:rPr>
          <w:bCs/>
          <w:szCs w:val="22"/>
          <w:u w:val="single"/>
          <w:lang w:val="fr-CH"/>
        </w:rPr>
      </w:pPr>
      <w:r w:rsidRPr="00B257BD">
        <w:rPr>
          <w:bCs/>
          <w:szCs w:val="22"/>
          <w:u w:val="single"/>
          <w:lang w:val="fr-CH"/>
        </w:rPr>
        <w:t xml:space="preserve">Centre international pour le commerce et le développement durable (ICTDS)/International Center for Trade and </w:t>
      </w:r>
      <w:proofErr w:type="spellStart"/>
      <w:r w:rsidRPr="00B257BD">
        <w:rPr>
          <w:bCs/>
          <w:szCs w:val="22"/>
          <w:u w:val="single"/>
          <w:lang w:val="fr-CH"/>
        </w:rPr>
        <w:t>Sustainable</w:t>
      </w:r>
      <w:proofErr w:type="spellEnd"/>
      <w:r w:rsidRPr="00B257BD">
        <w:rPr>
          <w:bCs/>
          <w:szCs w:val="22"/>
          <w:u w:val="single"/>
          <w:lang w:val="fr-CH"/>
        </w:rPr>
        <w:t xml:space="preserve"> Development (ICTSD)</w:t>
      </w:r>
    </w:p>
    <w:p w:rsidR="00C029A5" w:rsidRPr="00B257BD" w:rsidRDefault="00C029A5" w:rsidP="00C029A5">
      <w:pPr>
        <w:keepNext/>
        <w:keepLines/>
        <w:rPr>
          <w:bCs/>
          <w:szCs w:val="22"/>
          <w:u w:val="single"/>
          <w:lang w:val="fr-CH"/>
        </w:rPr>
      </w:pPr>
    </w:p>
    <w:p w:rsidR="00C029A5" w:rsidRPr="002E26BE" w:rsidRDefault="00C029A5" w:rsidP="00C029A5">
      <w:pPr>
        <w:rPr>
          <w:bCs/>
          <w:szCs w:val="22"/>
          <w:lang w:val="en-US"/>
        </w:rPr>
      </w:pPr>
      <w:r w:rsidRPr="002E26BE">
        <w:rPr>
          <w:bCs/>
          <w:szCs w:val="22"/>
          <w:lang w:val="en-US"/>
        </w:rPr>
        <w:t xml:space="preserve">Michael BARRET, Junior Associate, Geneva, </w:t>
      </w:r>
      <w:hyperlink r:id="rId134" w:history="1">
        <w:r w:rsidRPr="002E26BE">
          <w:rPr>
            <w:rStyle w:val="Hyperlink"/>
            <w:szCs w:val="22"/>
            <w:lang w:val="en-US"/>
          </w:rPr>
          <w:t>mbarrett@ictds.ch</w:t>
        </w:r>
      </w:hyperlink>
      <w:r w:rsidRPr="002E26BE">
        <w:rPr>
          <w:bCs/>
          <w:szCs w:val="22"/>
          <w:lang w:val="en-US"/>
        </w:rPr>
        <w:t xml:space="preserve"> </w:t>
      </w:r>
    </w:p>
    <w:p w:rsidR="00C029A5" w:rsidRPr="002E26BE" w:rsidRDefault="00C029A5" w:rsidP="00C029A5">
      <w:pPr>
        <w:rPr>
          <w:bCs/>
          <w:szCs w:val="22"/>
          <w:lang w:val="en-US"/>
        </w:rPr>
      </w:pPr>
    </w:p>
    <w:p w:rsidR="00C029A5" w:rsidRPr="002E26BE" w:rsidRDefault="00C029A5" w:rsidP="00C029A5">
      <w:pPr>
        <w:rPr>
          <w:bCs/>
          <w:szCs w:val="22"/>
          <w:lang w:val="en-US"/>
        </w:rPr>
      </w:pPr>
      <w:r w:rsidRPr="002E26BE">
        <w:rPr>
          <w:bCs/>
          <w:szCs w:val="22"/>
          <w:lang w:val="en-US"/>
        </w:rPr>
        <w:t xml:space="preserve">Ahmed ABDEL LATIF, Senior </w:t>
      </w:r>
      <w:proofErr w:type="spellStart"/>
      <w:r w:rsidRPr="002E26BE">
        <w:rPr>
          <w:bCs/>
          <w:szCs w:val="22"/>
          <w:lang w:val="en-US"/>
        </w:rPr>
        <w:t>Programme</w:t>
      </w:r>
      <w:proofErr w:type="spellEnd"/>
      <w:r w:rsidRPr="002E26BE">
        <w:rPr>
          <w:bCs/>
          <w:szCs w:val="22"/>
          <w:lang w:val="en-US"/>
        </w:rPr>
        <w:t xml:space="preserve"> Manager, Geneva, </w:t>
      </w:r>
      <w:hyperlink r:id="rId135" w:history="1">
        <w:r w:rsidRPr="002E26BE">
          <w:rPr>
            <w:rStyle w:val="Hyperlink"/>
            <w:szCs w:val="22"/>
            <w:lang w:val="en-US"/>
          </w:rPr>
          <w:t>abdellatif@ictsd.ch</w:t>
        </w:r>
      </w:hyperlink>
      <w:r w:rsidRPr="002E26BE">
        <w:rPr>
          <w:bCs/>
          <w:szCs w:val="22"/>
          <w:lang w:val="en-US"/>
        </w:rPr>
        <w:t xml:space="preserve"> </w:t>
      </w:r>
    </w:p>
    <w:p w:rsidR="00C029A5" w:rsidRPr="002E26BE" w:rsidRDefault="00C029A5" w:rsidP="00C029A5">
      <w:pPr>
        <w:rPr>
          <w:bCs/>
          <w:szCs w:val="22"/>
          <w:lang w:val="en-US"/>
        </w:rPr>
      </w:pPr>
    </w:p>
    <w:p w:rsidR="00C029A5" w:rsidRPr="002E26BE" w:rsidRDefault="00C029A5" w:rsidP="00C029A5">
      <w:pPr>
        <w:rPr>
          <w:bCs/>
          <w:szCs w:val="22"/>
          <w:lang w:val="en-US"/>
        </w:rPr>
      </w:pPr>
    </w:p>
    <w:p w:rsidR="00C029A5" w:rsidRDefault="00C029A5" w:rsidP="00C029A5">
      <w:pPr>
        <w:keepLines/>
        <w:rPr>
          <w:bCs/>
          <w:szCs w:val="22"/>
          <w:u w:val="single"/>
          <w:lang w:val="fr-CH"/>
        </w:rPr>
      </w:pPr>
      <w:r w:rsidRPr="008C6FE0">
        <w:rPr>
          <w:bCs/>
          <w:szCs w:val="22"/>
          <w:u w:val="single"/>
          <w:lang w:val="fr-CH"/>
        </w:rPr>
        <w:t>Fédération internationale des conseils en propriété industrielle (FICPI)/</w:t>
      </w:r>
      <w:r>
        <w:rPr>
          <w:bCs/>
          <w:szCs w:val="22"/>
          <w:u w:val="single"/>
          <w:lang w:val="fr-CH"/>
        </w:rPr>
        <w:t xml:space="preserve">International </w:t>
      </w:r>
      <w:proofErr w:type="spellStart"/>
      <w:r>
        <w:rPr>
          <w:bCs/>
          <w:szCs w:val="22"/>
          <w:u w:val="single"/>
          <w:lang w:val="fr-CH"/>
        </w:rPr>
        <w:t>Federation</w:t>
      </w:r>
      <w:proofErr w:type="spellEnd"/>
      <w:r>
        <w:rPr>
          <w:bCs/>
          <w:szCs w:val="22"/>
          <w:u w:val="single"/>
          <w:lang w:val="fr-CH"/>
        </w:rPr>
        <w:t xml:space="preserve"> of </w:t>
      </w:r>
      <w:proofErr w:type="spellStart"/>
      <w:r>
        <w:rPr>
          <w:bCs/>
          <w:szCs w:val="22"/>
          <w:u w:val="single"/>
          <w:lang w:val="fr-CH"/>
        </w:rPr>
        <w:t>Intellectual</w:t>
      </w:r>
      <w:proofErr w:type="spellEnd"/>
      <w:r w:rsidRPr="008C6FE0">
        <w:rPr>
          <w:bCs/>
          <w:szCs w:val="22"/>
          <w:u w:val="single"/>
          <w:lang w:val="fr-CH"/>
        </w:rPr>
        <w:t xml:space="preserve"> </w:t>
      </w:r>
      <w:proofErr w:type="spellStart"/>
      <w:r w:rsidRPr="008C6FE0">
        <w:rPr>
          <w:bCs/>
          <w:szCs w:val="22"/>
          <w:u w:val="single"/>
          <w:lang w:val="fr-CH"/>
        </w:rPr>
        <w:t>Property</w:t>
      </w:r>
      <w:proofErr w:type="spellEnd"/>
      <w:r w:rsidRPr="008C6FE0">
        <w:rPr>
          <w:bCs/>
          <w:szCs w:val="22"/>
          <w:u w:val="single"/>
          <w:lang w:val="fr-CH"/>
        </w:rPr>
        <w:t xml:space="preserve"> Attorneys (FICPI)</w:t>
      </w:r>
    </w:p>
    <w:p w:rsidR="00C029A5" w:rsidRPr="008C6FE0" w:rsidRDefault="00C029A5" w:rsidP="00C029A5">
      <w:pPr>
        <w:keepLines/>
        <w:rPr>
          <w:bCs/>
          <w:szCs w:val="22"/>
          <w:u w:val="single"/>
          <w:lang w:val="fr-CH"/>
        </w:rPr>
      </w:pPr>
    </w:p>
    <w:p w:rsidR="00C029A5" w:rsidRPr="002E26BE" w:rsidRDefault="00C029A5" w:rsidP="00C029A5">
      <w:pPr>
        <w:keepNext/>
        <w:keepLines/>
        <w:rPr>
          <w:szCs w:val="22"/>
          <w:lang w:val="en-US"/>
        </w:rPr>
      </w:pPr>
      <w:r w:rsidRPr="002E26BE">
        <w:rPr>
          <w:szCs w:val="22"/>
          <w:lang w:val="en-US"/>
        </w:rPr>
        <w:t xml:space="preserve">Patrick ERK, German and European Patent Attorney, Berlin, </w:t>
      </w:r>
      <w:hyperlink r:id="rId136" w:history="1">
        <w:r w:rsidRPr="002E26BE">
          <w:rPr>
            <w:rStyle w:val="Hyperlink"/>
            <w:sz w:val="18"/>
            <w:szCs w:val="18"/>
            <w:lang w:val="en-US"/>
          </w:rPr>
          <w:t>patrick.erk@ficpi.org</w:t>
        </w:r>
      </w:hyperlink>
    </w:p>
    <w:p w:rsidR="00C029A5" w:rsidRPr="002E26BE" w:rsidRDefault="00C029A5" w:rsidP="00C029A5">
      <w:pPr>
        <w:rPr>
          <w:szCs w:val="22"/>
          <w:lang w:val="en-US"/>
        </w:rPr>
      </w:pPr>
    </w:p>
    <w:p w:rsidR="00C029A5" w:rsidRPr="002E26BE" w:rsidRDefault="00C029A5" w:rsidP="00C029A5">
      <w:pPr>
        <w:keepLines/>
        <w:rPr>
          <w:szCs w:val="22"/>
          <w:u w:val="single"/>
          <w:lang w:val="en-US"/>
        </w:rPr>
      </w:pPr>
    </w:p>
    <w:p w:rsidR="00C029A5" w:rsidRPr="002E26BE" w:rsidRDefault="00C029A5" w:rsidP="00C029A5">
      <w:pPr>
        <w:keepLines/>
        <w:rPr>
          <w:szCs w:val="22"/>
          <w:u w:val="single"/>
          <w:lang w:val="en-US"/>
        </w:rPr>
      </w:pPr>
      <w:r w:rsidRPr="002E26BE">
        <w:rPr>
          <w:szCs w:val="22"/>
          <w:u w:val="single"/>
          <w:lang w:val="en-US"/>
        </w:rPr>
        <w:t>Innovation Insights</w:t>
      </w:r>
    </w:p>
    <w:p w:rsidR="00C029A5" w:rsidRPr="002E26BE" w:rsidRDefault="00C029A5" w:rsidP="00C029A5">
      <w:pPr>
        <w:keepLines/>
        <w:rPr>
          <w:szCs w:val="22"/>
          <w:u w:val="single"/>
          <w:lang w:val="en-US"/>
        </w:rPr>
      </w:pPr>
    </w:p>
    <w:p w:rsidR="00C029A5" w:rsidRPr="002E26BE" w:rsidRDefault="00C029A5" w:rsidP="00C029A5">
      <w:pPr>
        <w:rPr>
          <w:szCs w:val="22"/>
          <w:lang w:val="en-US"/>
        </w:rPr>
      </w:pPr>
      <w:proofErr w:type="spellStart"/>
      <w:r w:rsidRPr="002E26BE">
        <w:rPr>
          <w:szCs w:val="22"/>
          <w:lang w:val="en-US"/>
        </w:rPr>
        <w:t>Ania</w:t>
      </w:r>
      <w:proofErr w:type="spellEnd"/>
      <w:r w:rsidRPr="002E26BE">
        <w:rPr>
          <w:szCs w:val="22"/>
          <w:lang w:val="en-US"/>
        </w:rPr>
        <w:t xml:space="preserve"> JEDRUSIK (Ms.), Policy Advisor, Geneva, </w:t>
      </w:r>
      <w:hyperlink r:id="rId137" w:history="1">
        <w:r w:rsidRPr="002E26BE">
          <w:rPr>
            <w:rStyle w:val="Hyperlink"/>
            <w:szCs w:val="22"/>
            <w:lang w:val="en-US"/>
          </w:rPr>
          <w:t>ajedrusik@innovationinsights.ch</w:t>
        </w:r>
      </w:hyperlink>
      <w:r w:rsidRPr="002E26BE">
        <w:rPr>
          <w:szCs w:val="22"/>
          <w:lang w:val="en-US"/>
        </w:rPr>
        <w:t xml:space="preserve"> </w:t>
      </w:r>
    </w:p>
    <w:p w:rsidR="00C029A5" w:rsidRPr="002E26BE" w:rsidRDefault="00C029A5" w:rsidP="00C029A5">
      <w:pPr>
        <w:rPr>
          <w:szCs w:val="22"/>
          <w:lang w:val="en-US"/>
        </w:rPr>
      </w:pPr>
    </w:p>
    <w:p w:rsidR="00C029A5" w:rsidRPr="002E26BE" w:rsidRDefault="00C029A5" w:rsidP="00C029A5">
      <w:pPr>
        <w:rPr>
          <w:szCs w:val="22"/>
          <w:u w:val="single"/>
          <w:lang w:val="en-US"/>
        </w:rPr>
      </w:pPr>
    </w:p>
    <w:p w:rsidR="00C029A5" w:rsidRDefault="00C029A5" w:rsidP="00C029A5">
      <w:pPr>
        <w:keepLines/>
        <w:rPr>
          <w:szCs w:val="22"/>
          <w:u w:val="single"/>
          <w:lang w:val="fr-FR"/>
        </w:rPr>
      </w:pPr>
      <w:r>
        <w:rPr>
          <w:szCs w:val="22"/>
          <w:u w:val="single"/>
          <w:lang w:val="fr-FR"/>
        </w:rPr>
        <w:t xml:space="preserve">Institut des mandataires agréés près l’Office européen des brevets (EPI)/Institute of Professional </w:t>
      </w:r>
      <w:proofErr w:type="spellStart"/>
      <w:r>
        <w:rPr>
          <w:szCs w:val="22"/>
          <w:u w:val="single"/>
          <w:lang w:val="fr-FR"/>
        </w:rPr>
        <w:t>Representatives</w:t>
      </w:r>
      <w:proofErr w:type="spellEnd"/>
      <w:r>
        <w:rPr>
          <w:szCs w:val="22"/>
          <w:u w:val="single"/>
          <w:lang w:val="fr-FR"/>
        </w:rPr>
        <w:t xml:space="preserve"> </w:t>
      </w:r>
      <w:proofErr w:type="spellStart"/>
      <w:r>
        <w:rPr>
          <w:szCs w:val="22"/>
          <w:u w:val="single"/>
          <w:lang w:val="fr-FR"/>
        </w:rPr>
        <w:t>before</w:t>
      </w:r>
      <w:proofErr w:type="spellEnd"/>
      <w:r>
        <w:rPr>
          <w:szCs w:val="22"/>
          <w:u w:val="single"/>
          <w:lang w:val="fr-FR"/>
        </w:rPr>
        <w:t xml:space="preserve"> the </w:t>
      </w:r>
      <w:proofErr w:type="spellStart"/>
      <w:r>
        <w:rPr>
          <w:szCs w:val="22"/>
          <w:u w:val="single"/>
          <w:lang w:val="fr-FR"/>
        </w:rPr>
        <w:t>European</w:t>
      </w:r>
      <w:proofErr w:type="spellEnd"/>
      <w:r>
        <w:rPr>
          <w:szCs w:val="22"/>
          <w:u w:val="single"/>
          <w:lang w:val="fr-FR"/>
        </w:rPr>
        <w:t xml:space="preserve"> Patent Office (EPI)</w:t>
      </w:r>
    </w:p>
    <w:p w:rsidR="00C029A5" w:rsidRDefault="00C029A5" w:rsidP="00C029A5">
      <w:pPr>
        <w:keepLines/>
        <w:rPr>
          <w:szCs w:val="22"/>
          <w:u w:val="single"/>
          <w:lang w:val="fr-FR"/>
        </w:rPr>
      </w:pPr>
    </w:p>
    <w:p w:rsidR="00C029A5" w:rsidRPr="002E26BE" w:rsidRDefault="00C029A5" w:rsidP="00C029A5">
      <w:pPr>
        <w:keepLines/>
        <w:rPr>
          <w:szCs w:val="22"/>
          <w:lang w:val="en-US"/>
        </w:rPr>
      </w:pPr>
      <w:r w:rsidRPr="002E26BE">
        <w:rPr>
          <w:szCs w:val="22"/>
          <w:lang w:val="en-US"/>
        </w:rPr>
        <w:t xml:space="preserve">Emmanuel SAMUELIDES, European Patent Attorney, Munich, </w:t>
      </w:r>
      <w:hyperlink r:id="rId138" w:history="1">
        <w:r w:rsidRPr="002E26BE">
          <w:rPr>
            <w:rStyle w:val="Hyperlink"/>
            <w:szCs w:val="22"/>
            <w:lang w:val="en-US"/>
          </w:rPr>
          <w:t>msamuel@deslab.ntua.gr</w:t>
        </w:r>
      </w:hyperlink>
    </w:p>
    <w:p w:rsidR="00C029A5" w:rsidRPr="002E26BE" w:rsidRDefault="00C029A5" w:rsidP="00C029A5">
      <w:pPr>
        <w:rPr>
          <w:szCs w:val="22"/>
          <w:u w:val="single"/>
          <w:lang w:val="en-US"/>
        </w:rPr>
      </w:pPr>
    </w:p>
    <w:p w:rsidR="00C029A5" w:rsidRPr="002E26BE" w:rsidRDefault="00C029A5" w:rsidP="00C029A5">
      <w:pPr>
        <w:rPr>
          <w:szCs w:val="22"/>
          <w:u w:val="single"/>
          <w:lang w:val="en-US"/>
        </w:rPr>
      </w:pPr>
    </w:p>
    <w:p w:rsidR="00C029A5" w:rsidRPr="002E26BE" w:rsidRDefault="00C029A5" w:rsidP="00C029A5">
      <w:pPr>
        <w:rPr>
          <w:szCs w:val="22"/>
          <w:u w:val="single"/>
          <w:lang w:val="en-US"/>
        </w:rPr>
      </w:pPr>
      <w:r w:rsidRPr="002E26BE">
        <w:rPr>
          <w:szCs w:val="22"/>
          <w:u w:val="single"/>
          <w:lang w:val="en-US"/>
        </w:rPr>
        <w:t>Patent Information Users Group (PIUG)</w:t>
      </w:r>
    </w:p>
    <w:p w:rsidR="00C029A5" w:rsidRPr="002E26BE" w:rsidRDefault="00C029A5" w:rsidP="00C029A5">
      <w:pPr>
        <w:rPr>
          <w:szCs w:val="22"/>
          <w:u w:val="single"/>
          <w:lang w:val="en-US"/>
        </w:rPr>
      </w:pPr>
    </w:p>
    <w:p w:rsidR="00C029A5" w:rsidRPr="00273875" w:rsidRDefault="00C029A5" w:rsidP="00C029A5">
      <w:pPr>
        <w:rPr>
          <w:szCs w:val="22"/>
          <w:lang w:val="es-UY"/>
        </w:rPr>
      </w:pPr>
      <w:r w:rsidRPr="00273875">
        <w:rPr>
          <w:szCs w:val="22"/>
          <w:lang w:val="es-UY"/>
        </w:rPr>
        <w:t xml:space="preserve">Guido MORADEI, </w:t>
      </w:r>
      <w:proofErr w:type="spellStart"/>
      <w:r w:rsidRPr="00273875">
        <w:rPr>
          <w:szCs w:val="22"/>
          <w:lang w:val="es-UY"/>
        </w:rPr>
        <w:t>Delegate</w:t>
      </w:r>
      <w:proofErr w:type="spellEnd"/>
      <w:r w:rsidRPr="00273875">
        <w:rPr>
          <w:szCs w:val="22"/>
          <w:lang w:val="es-UY"/>
        </w:rPr>
        <w:t xml:space="preserve">, Varese, </w:t>
      </w:r>
      <w:hyperlink r:id="rId139" w:history="1">
        <w:r w:rsidRPr="00273875">
          <w:rPr>
            <w:rStyle w:val="Hyperlink"/>
            <w:szCs w:val="22"/>
            <w:lang w:val="es-UY"/>
          </w:rPr>
          <w:t>guido.moradel@guaestio.it</w:t>
        </w:r>
      </w:hyperlink>
      <w:r w:rsidRPr="00273875">
        <w:rPr>
          <w:szCs w:val="22"/>
          <w:lang w:val="es-UY"/>
        </w:rPr>
        <w:t xml:space="preserve"> </w:t>
      </w:r>
    </w:p>
    <w:p w:rsidR="00C029A5" w:rsidRDefault="00C029A5" w:rsidP="00C029A5">
      <w:pPr>
        <w:rPr>
          <w:szCs w:val="22"/>
          <w:u w:val="single"/>
          <w:lang w:val="es-UY"/>
        </w:rPr>
      </w:pPr>
    </w:p>
    <w:p w:rsidR="00C029A5" w:rsidRPr="00C55EB2" w:rsidRDefault="00C029A5" w:rsidP="00C029A5">
      <w:pPr>
        <w:rPr>
          <w:szCs w:val="22"/>
          <w:u w:val="single"/>
          <w:lang w:val="es-UY"/>
        </w:rPr>
      </w:pPr>
    </w:p>
    <w:p w:rsidR="00C029A5" w:rsidRPr="00D37016" w:rsidRDefault="00C029A5" w:rsidP="00C029A5">
      <w:pPr>
        <w:pStyle w:val="Heading8"/>
        <w:ind w:left="567" w:hanging="567"/>
        <w:jc w:val="left"/>
        <w:rPr>
          <w:rFonts w:ascii="Arial" w:hAnsi="Arial" w:cs="Arial"/>
          <w:sz w:val="22"/>
          <w:szCs w:val="22"/>
          <w:lang w:val="fr-FR"/>
        </w:rPr>
      </w:pPr>
      <w:r>
        <w:rPr>
          <w:rFonts w:ascii="Arial" w:hAnsi="Arial" w:cs="Arial"/>
          <w:sz w:val="22"/>
          <w:szCs w:val="22"/>
          <w:u w:val="none"/>
          <w:lang w:val="fr-FR"/>
        </w:rPr>
        <w:lastRenderedPageBreak/>
        <w:t>3</w:t>
      </w:r>
      <w:r w:rsidRPr="00D37016">
        <w:rPr>
          <w:rFonts w:ascii="Arial" w:hAnsi="Arial" w:cs="Arial"/>
          <w:sz w:val="22"/>
          <w:szCs w:val="22"/>
          <w:u w:val="none"/>
          <w:lang w:val="fr-FR"/>
        </w:rPr>
        <w:t>.</w:t>
      </w:r>
      <w:r w:rsidRPr="00D37016">
        <w:rPr>
          <w:rFonts w:ascii="Arial" w:hAnsi="Arial" w:cs="Arial"/>
          <w:sz w:val="22"/>
          <w:szCs w:val="22"/>
          <w:u w:val="none"/>
          <w:lang w:val="fr-FR"/>
        </w:rPr>
        <w:tab/>
      </w:r>
      <w:r w:rsidRPr="00D37016">
        <w:rPr>
          <w:rFonts w:ascii="Arial" w:hAnsi="Arial" w:cs="Arial"/>
          <w:sz w:val="22"/>
          <w:szCs w:val="22"/>
          <w:lang w:val="fr-FR"/>
        </w:rPr>
        <w:t>ORGANISATIONS NATIONALES NON GOUVERNEMENTALES/</w:t>
      </w:r>
      <w:r w:rsidRPr="00D37016">
        <w:rPr>
          <w:rFonts w:ascii="Arial" w:hAnsi="Arial" w:cs="Arial"/>
          <w:sz w:val="22"/>
          <w:szCs w:val="22"/>
          <w:lang w:val="fr-FR"/>
        </w:rPr>
        <w:br/>
        <w:t>NATIONAL NON-GOVERNMENTAL ORGANIZATIONS</w:t>
      </w:r>
    </w:p>
    <w:p w:rsidR="00C029A5" w:rsidRPr="00D37016" w:rsidRDefault="00C029A5" w:rsidP="00C029A5">
      <w:pPr>
        <w:keepNext/>
        <w:keepLines/>
        <w:rPr>
          <w:szCs w:val="22"/>
          <w:lang w:val="fr-FR"/>
        </w:rPr>
      </w:pPr>
    </w:p>
    <w:p w:rsidR="00C029A5" w:rsidRDefault="00C029A5" w:rsidP="00C029A5">
      <w:pPr>
        <w:keepNext/>
        <w:keepLines/>
        <w:rPr>
          <w:bCs/>
          <w:szCs w:val="22"/>
          <w:lang w:val="fr-FR"/>
        </w:rPr>
      </w:pPr>
    </w:p>
    <w:p w:rsidR="00C029A5" w:rsidRDefault="00C029A5" w:rsidP="00C029A5">
      <w:pPr>
        <w:keepNext/>
        <w:keepLines/>
        <w:rPr>
          <w:szCs w:val="22"/>
          <w:u w:val="single"/>
          <w:lang w:val="es-UY"/>
        </w:rPr>
      </w:pPr>
      <w:r>
        <w:rPr>
          <w:szCs w:val="22"/>
          <w:u w:val="single"/>
          <w:lang w:val="es-UY"/>
        </w:rPr>
        <w:t>Asociación de Agentes Españoles Autorizados ante Organizaciones Internacionales de la Propiedad Industrial (AGESORPI)</w:t>
      </w:r>
    </w:p>
    <w:p w:rsidR="00C029A5" w:rsidRDefault="00C029A5" w:rsidP="00C029A5">
      <w:pPr>
        <w:keepNext/>
        <w:keepLines/>
        <w:rPr>
          <w:szCs w:val="22"/>
          <w:u w:val="single"/>
          <w:lang w:val="es-UY"/>
        </w:rPr>
      </w:pPr>
    </w:p>
    <w:p w:rsidR="00C029A5" w:rsidRDefault="00C029A5" w:rsidP="00C029A5">
      <w:pPr>
        <w:keepNext/>
        <w:keepLines/>
        <w:rPr>
          <w:szCs w:val="22"/>
          <w:lang w:val="pt-PT"/>
        </w:rPr>
      </w:pPr>
      <w:r>
        <w:rPr>
          <w:szCs w:val="22"/>
          <w:lang w:val="pt-PT"/>
        </w:rPr>
        <w:t xml:space="preserve">Santiago JORDÁ PETERSEN, Representante, Barcelona, </w:t>
      </w:r>
      <w:r w:rsidR="0018330B">
        <w:fldChar w:fldCharType="begin"/>
      </w:r>
      <w:r w:rsidR="0018330B">
        <w:instrText xml:space="preserve"> HYPERLINK "mailto:mail@curellsunol.es" </w:instrText>
      </w:r>
      <w:r w:rsidR="0018330B">
        <w:fldChar w:fldCharType="separate"/>
      </w:r>
      <w:r>
        <w:rPr>
          <w:rStyle w:val="Hyperlink"/>
          <w:szCs w:val="22"/>
          <w:lang w:val="pt-PT"/>
        </w:rPr>
        <w:t>mail@curellsunol.es</w:t>
      </w:r>
      <w:r w:rsidR="0018330B">
        <w:rPr>
          <w:rStyle w:val="Hyperlink"/>
          <w:szCs w:val="22"/>
          <w:lang w:val="pt-PT"/>
        </w:rPr>
        <w:fldChar w:fldCharType="end"/>
      </w:r>
    </w:p>
    <w:p w:rsidR="00C029A5" w:rsidRPr="007E47CB" w:rsidRDefault="00C029A5" w:rsidP="00C029A5">
      <w:pPr>
        <w:keepNext/>
        <w:keepLines/>
        <w:rPr>
          <w:bCs/>
          <w:szCs w:val="22"/>
          <w:lang w:val="pt-PT"/>
        </w:rPr>
      </w:pPr>
    </w:p>
    <w:p w:rsidR="00C029A5" w:rsidRPr="00D07D46" w:rsidRDefault="00C029A5" w:rsidP="00C029A5">
      <w:pPr>
        <w:keepNext/>
        <w:keepLines/>
        <w:rPr>
          <w:bCs/>
          <w:szCs w:val="22"/>
        </w:rPr>
      </w:pPr>
    </w:p>
    <w:p w:rsidR="00C029A5" w:rsidRDefault="00C029A5" w:rsidP="00C029A5">
      <w:pPr>
        <w:keepNext/>
        <w:keepLines/>
        <w:rPr>
          <w:bCs/>
          <w:szCs w:val="22"/>
          <w:u w:val="single"/>
          <w:lang w:val="fr-FR"/>
        </w:rPr>
      </w:pPr>
      <w:r w:rsidRPr="00D37016">
        <w:rPr>
          <w:bCs/>
          <w:szCs w:val="22"/>
          <w:u w:val="single"/>
          <w:lang w:val="fr-FR"/>
        </w:rPr>
        <w:t xml:space="preserve">Association américaine du droit de la propriété intellectuelle (AIPLA)/American </w:t>
      </w:r>
      <w:proofErr w:type="spellStart"/>
      <w:r w:rsidRPr="00D37016">
        <w:rPr>
          <w:bCs/>
          <w:szCs w:val="22"/>
          <w:u w:val="single"/>
          <w:lang w:val="fr-FR"/>
        </w:rPr>
        <w:t>Intellectual</w:t>
      </w:r>
      <w:proofErr w:type="spellEnd"/>
      <w:r w:rsidRPr="00D37016">
        <w:rPr>
          <w:bCs/>
          <w:szCs w:val="22"/>
          <w:u w:val="single"/>
          <w:lang w:val="fr-FR"/>
        </w:rPr>
        <w:t xml:space="preserve"> </w:t>
      </w:r>
      <w:proofErr w:type="spellStart"/>
      <w:r w:rsidRPr="00D37016">
        <w:rPr>
          <w:bCs/>
          <w:szCs w:val="22"/>
          <w:u w:val="single"/>
          <w:lang w:val="fr-FR"/>
        </w:rPr>
        <w:t>Property</w:t>
      </w:r>
      <w:proofErr w:type="spellEnd"/>
      <w:r w:rsidRPr="00D37016">
        <w:rPr>
          <w:bCs/>
          <w:szCs w:val="22"/>
          <w:u w:val="single"/>
          <w:lang w:val="fr-FR"/>
        </w:rPr>
        <w:t xml:space="preserve"> Law Association (AIPLA)</w:t>
      </w:r>
    </w:p>
    <w:p w:rsidR="00C029A5" w:rsidRPr="00D37016" w:rsidRDefault="00C029A5" w:rsidP="00C029A5">
      <w:pPr>
        <w:keepNext/>
        <w:keepLines/>
        <w:rPr>
          <w:bCs/>
          <w:szCs w:val="22"/>
          <w:u w:val="single"/>
          <w:lang w:val="fr-FR"/>
        </w:rPr>
      </w:pPr>
    </w:p>
    <w:p w:rsidR="00C029A5" w:rsidRPr="002E26BE" w:rsidRDefault="004B3FA4" w:rsidP="00C029A5">
      <w:pPr>
        <w:keepNext/>
        <w:keepLines/>
        <w:rPr>
          <w:szCs w:val="22"/>
          <w:lang w:val="en-US"/>
        </w:rPr>
      </w:pPr>
      <w:r>
        <w:rPr>
          <w:szCs w:val="22"/>
          <w:lang w:val="en-US"/>
        </w:rPr>
        <w:t xml:space="preserve">Brooke SCHUMM III, </w:t>
      </w:r>
      <w:r w:rsidR="00C029A5" w:rsidRPr="002E26BE">
        <w:rPr>
          <w:szCs w:val="22"/>
          <w:lang w:val="en-US"/>
        </w:rPr>
        <w:t xml:space="preserve">Chair, PCT Issues Committee, Baltimore, </w:t>
      </w:r>
      <w:hyperlink r:id="rId140" w:history="1">
        <w:r w:rsidR="00C029A5" w:rsidRPr="002E26BE">
          <w:rPr>
            <w:rStyle w:val="Hyperlink"/>
            <w:szCs w:val="22"/>
            <w:lang w:val="en-US"/>
          </w:rPr>
          <w:t>schummb@danmclaw.com</w:t>
        </w:r>
      </w:hyperlink>
      <w:r w:rsidR="00C029A5" w:rsidRPr="002E26BE">
        <w:rPr>
          <w:szCs w:val="22"/>
          <w:lang w:val="en-US"/>
        </w:rPr>
        <w:t xml:space="preserve"> </w:t>
      </w:r>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p>
    <w:p w:rsidR="00C029A5" w:rsidRDefault="00C029A5" w:rsidP="00C029A5">
      <w:pPr>
        <w:rPr>
          <w:bCs/>
          <w:szCs w:val="22"/>
          <w:u w:val="single"/>
          <w:lang w:val="fr-FR"/>
        </w:rPr>
      </w:pPr>
      <w:r w:rsidRPr="00D37016">
        <w:rPr>
          <w:bCs/>
          <w:szCs w:val="22"/>
          <w:u w:val="single"/>
          <w:lang w:val="fr-FR"/>
        </w:rPr>
        <w:t>Association brésilienne de la propriété intellectuelle (ABPI)/</w:t>
      </w:r>
      <w:proofErr w:type="spellStart"/>
      <w:r w:rsidRPr="00D37016">
        <w:rPr>
          <w:bCs/>
          <w:szCs w:val="22"/>
          <w:u w:val="single"/>
          <w:lang w:val="fr-FR"/>
        </w:rPr>
        <w:t>Brazilian</w:t>
      </w:r>
      <w:proofErr w:type="spellEnd"/>
      <w:r w:rsidRPr="00D37016">
        <w:rPr>
          <w:bCs/>
          <w:szCs w:val="22"/>
          <w:u w:val="single"/>
          <w:lang w:val="fr-FR"/>
        </w:rPr>
        <w:t xml:space="preserve"> Association of </w:t>
      </w:r>
      <w:proofErr w:type="spellStart"/>
      <w:r w:rsidRPr="00D37016">
        <w:rPr>
          <w:bCs/>
          <w:szCs w:val="22"/>
          <w:u w:val="single"/>
          <w:lang w:val="fr-FR"/>
        </w:rPr>
        <w:t>Intellectual</w:t>
      </w:r>
      <w:proofErr w:type="spellEnd"/>
      <w:r w:rsidRPr="00D37016">
        <w:rPr>
          <w:bCs/>
          <w:szCs w:val="22"/>
          <w:u w:val="single"/>
          <w:lang w:val="fr-FR"/>
        </w:rPr>
        <w:t xml:space="preserve"> </w:t>
      </w:r>
      <w:proofErr w:type="spellStart"/>
      <w:r w:rsidRPr="00D37016">
        <w:rPr>
          <w:bCs/>
          <w:szCs w:val="22"/>
          <w:u w:val="single"/>
          <w:lang w:val="fr-FR"/>
        </w:rPr>
        <w:t>Property</w:t>
      </w:r>
      <w:proofErr w:type="spellEnd"/>
      <w:r w:rsidRPr="00D37016">
        <w:rPr>
          <w:bCs/>
          <w:szCs w:val="22"/>
          <w:u w:val="single"/>
          <w:lang w:val="fr-FR"/>
        </w:rPr>
        <w:t xml:space="preserve"> (ABPI)</w:t>
      </w:r>
    </w:p>
    <w:p w:rsidR="00C029A5" w:rsidRPr="00D37016" w:rsidRDefault="00C029A5" w:rsidP="00C029A5">
      <w:pPr>
        <w:rPr>
          <w:bCs/>
          <w:szCs w:val="22"/>
          <w:u w:val="single"/>
          <w:lang w:val="fr-FR"/>
        </w:rPr>
      </w:pPr>
    </w:p>
    <w:p w:rsidR="00C029A5" w:rsidRDefault="00C029A5" w:rsidP="00C029A5">
      <w:pPr>
        <w:rPr>
          <w:szCs w:val="22"/>
          <w:lang w:val="es-UY"/>
        </w:rPr>
      </w:pPr>
      <w:proofErr w:type="spellStart"/>
      <w:r w:rsidRPr="00D37016">
        <w:rPr>
          <w:szCs w:val="22"/>
          <w:lang w:val="es-UY"/>
        </w:rPr>
        <w:t>Maurício</w:t>
      </w:r>
      <w:proofErr w:type="spellEnd"/>
      <w:r w:rsidRPr="00D37016">
        <w:rPr>
          <w:szCs w:val="22"/>
          <w:lang w:val="es-UY"/>
        </w:rPr>
        <w:t xml:space="preserve"> TEXEIRA DESIDERIO</w:t>
      </w:r>
      <w:r>
        <w:rPr>
          <w:szCs w:val="22"/>
          <w:lang w:val="es-UY"/>
        </w:rPr>
        <w:t xml:space="preserve">, Industrial </w:t>
      </w:r>
      <w:proofErr w:type="spellStart"/>
      <w:r>
        <w:rPr>
          <w:szCs w:val="22"/>
          <w:lang w:val="es-UY"/>
        </w:rPr>
        <w:t>Property</w:t>
      </w:r>
      <w:proofErr w:type="spellEnd"/>
      <w:r>
        <w:rPr>
          <w:szCs w:val="22"/>
          <w:lang w:val="es-UY"/>
        </w:rPr>
        <w:t xml:space="preserve"> </w:t>
      </w:r>
      <w:proofErr w:type="spellStart"/>
      <w:r>
        <w:rPr>
          <w:szCs w:val="22"/>
          <w:lang w:val="es-UY"/>
        </w:rPr>
        <w:t>Agent</w:t>
      </w:r>
      <w:proofErr w:type="spellEnd"/>
      <w:r w:rsidRPr="00D37016">
        <w:rPr>
          <w:szCs w:val="22"/>
          <w:lang w:val="es-UY"/>
        </w:rPr>
        <w:t>, Rio de Janeiro</w:t>
      </w:r>
      <w:r>
        <w:rPr>
          <w:szCs w:val="22"/>
          <w:lang w:val="es-UY"/>
        </w:rPr>
        <w:t xml:space="preserve">, </w:t>
      </w:r>
      <w:hyperlink r:id="rId141" w:history="1">
        <w:r w:rsidRPr="004C000A">
          <w:rPr>
            <w:rStyle w:val="Hyperlink"/>
            <w:szCs w:val="22"/>
            <w:lang w:val="es-UY"/>
          </w:rPr>
          <w:t>mdesiderio@dannemann.com.br</w:t>
        </w:r>
      </w:hyperlink>
      <w:r>
        <w:rPr>
          <w:szCs w:val="22"/>
          <w:lang w:val="es-UY"/>
        </w:rPr>
        <w:t xml:space="preserve"> </w:t>
      </w:r>
    </w:p>
    <w:p w:rsidR="00C029A5" w:rsidRDefault="00C029A5" w:rsidP="00C029A5">
      <w:pPr>
        <w:keepNext/>
        <w:keepLines/>
        <w:rPr>
          <w:bCs/>
          <w:szCs w:val="22"/>
          <w:lang w:val="es-UY"/>
        </w:rPr>
      </w:pPr>
    </w:p>
    <w:p w:rsidR="00C029A5" w:rsidRDefault="00C029A5" w:rsidP="00C029A5">
      <w:pPr>
        <w:keepNext/>
        <w:keepLines/>
        <w:rPr>
          <w:bCs/>
          <w:szCs w:val="22"/>
          <w:lang w:val="es-UY"/>
        </w:rPr>
      </w:pPr>
    </w:p>
    <w:p w:rsidR="00C029A5" w:rsidRDefault="00C029A5" w:rsidP="00C029A5">
      <w:pPr>
        <w:keepLines/>
        <w:rPr>
          <w:szCs w:val="22"/>
          <w:u w:val="single"/>
          <w:lang w:val="fr-FR"/>
        </w:rPr>
      </w:pPr>
      <w:r w:rsidRPr="00D37016">
        <w:rPr>
          <w:bCs/>
          <w:szCs w:val="22"/>
          <w:u w:val="single"/>
          <w:lang w:val="fr-FR"/>
        </w:rPr>
        <w:t>Association</w:t>
      </w:r>
      <w:r w:rsidRPr="00D37016">
        <w:rPr>
          <w:szCs w:val="22"/>
          <w:u w:val="single"/>
          <w:lang w:val="fr-FR"/>
        </w:rPr>
        <w:t xml:space="preserve"> japonaise pour la propriété intellectu</w:t>
      </w:r>
      <w:r>
        <w:rPr>
          <w:szCs w:val="22"/>
          <w:u w:val="single"/>
          <w:lang w:val="fr-FR"/>
        </w:rPr>
        <w:t>elle (JIPA</w:t>
      </w:r>
      <w:r w:rsidRPr="00D37016">
        <w:rPr>
          <w:szCs w:val="22"/>
          <w:u w:val="single"/>
          <w:lang w:val="fr-FR"/>
        </w:rPr>
        <w:t>)/</w:t>
      </w:r>
      <w:proofErr w:type="spellStart"/>
      <w:r w:rsidRPr="00D37016">
        <w:rPr>
          <w:szCs w:val="22"/>
          <w:u w:val="single"/>
          <w:lang w:val="fr-FR"/>
        </w:rPr>
        <w:t>Japan</w:t>
      </w:r>
      <w:proofErr w:type="spellEnd"/>
      <w:r w:rsidRPr="00D37016">
        <w:rPr>
          <w:szCs w:val="22"/>
          <w:u w:val="single"/>
          <w:lang w:val="fr-FR"/>
        </w:rPr>
        <w:t xml:space="preserve"> </w:t>
      </w:r>
      <w:proofErr w:type="spellStart"/>
      <w:r w:rsidRPr="00D37016">
        <w:rPr>
          <w:szCs w:val="22"/>
          <w:u w:val="single"/>
          <w:lang w:val="fr-FR"/>
        </w:rPr>
        <w:t>Intel</w:t>
      </w:r>
      <w:r>
        <w:rPr>
          <w:szCs w:val="22"/>
          <w:u w:val="single"/>
          <w:lang w:val="fr-FR"/>
        </w:rPr>
        <w:t>lectual</w:t>
      </w:r>
      <w:proofErr w:type="spellEnd"/>
      <w:r>
        <w:rPr>
          <w:szCs w:val="22"/>
          <w:u w:val="single"/>
          <w:lang w:val="fr-FR"/>
        </w:rPr>
        <w:t xml:space="preserve"> </w:t>
      </w:r>
      <w:proofErr w:type="spellStart"/>
      <w:r>
        <w:rPr>
          <w:szCs w:val="22"/>
          <w:u w:val="single"/>
          <w:lang w:val="fr-FR"/>
        </w:rPr>
        <w:t>Property</w:t>
      </w:r>
      <w:proofErr w:type="spellEnd"/>
      <w:r>
        <w:rPr>
          <w:szCs w:val="22"/>
          <w:u w:val="single"/>
          <w:lang w:val="fr-FR"/>
        </w:rPr>
        <w:t xml:space="preserve"> Association (JIP</w:t>
      </w:r>
      <w:r w:rsidRPr="00D37016">
        <w:rPr>
          <w:szCs w:val="22"/>
          <w:u w:val="single"/>
          <w:lang w:val="fr-FR"/>
        </w:rPr>
        <w:t>A)</w:t>
      </w:r>
    </w:p>
    <w:p w:rsidR="00C029A5" w:rsidRPr="00D37016" w:rsidRDefault="00C029A5" w:rsidP="00C029A5">
      <w:pPr>
        <w:keepLines/>
        <w:rPr>
          <w:szCs w:val="22"/>
          <w:u w:val="single"/>
          <w:lang w:val="fr-FR"/>
        </w:rPr>
      </w:pPr>
    </w:p>
    <w:p w:rsidR="00C029A5" w:rsidRPr="00F50F92" w:rsidRDefault="00C029A5" w:rsidP="00C029A5">
      <w:pPr>
        <w:rPr>
          <w:szCs w:val="22"/>
          <w:u w:val="single"/>
          <w:lang w:val="fr-FR"/>
        </w:rPr>
      </w:pPr>
      <w:proofErr w:type="spellStart"/>
      <w:r w:rsidRPr="00C36EC9">
        <w:rPr>
          <w:szCs w:val="22"/>
          <w:lang w:val="fr-FR"/>
        </w:rPr>
        <w:t>Takaaki</w:t>
      </w:r>
      <w:proofErr w:type="spellEnd"/>
      <w:r w:rsidRPr="00C36EC9">
        <w:rPr>
          <w:szCs w:val="22"/>
          <w:lang w:val="fr-FR"/>
        </w:rPr>
        <w:t xml:space="preserve"> KIMURA, International </w:t>
      </w:r>
      <w:proofErr w:type="spellStart"/>
      <w:r w:rsidRPr="00C36EC9">
        <w:rPr>
          <w:szCs w:val="22"/>
          <w:lang w:val="fr-FR"/>
        </w:rPr>
        <w:t>Activities</w:t>
      </w:r>
      <w:proofErr w:type="spellEnd"/>
      <w:r w:rsidRPr="00C36EC9">
        <w:rPr>
          <w:szCs w:val="22"/>
          <w:lang w:val="fr-FR"/>
        </w:rPr>
        <w:t xml:space="preserve"> Center, Tokyo, </w:t>
      </w:r>
      <w:hyperlink r:id="rId142" w:history="1">
        <w:r w:rsidRPr="00C36EC9">
          <w:rPr>
            <w:rStyle w:val="Hyperlink"/>
            <w:szCs w:val="22"/>
            <w:lang w:val="fr-FR"/>
          </w:rPr>
          <w:t>m.endo-jpaa@nifty.com</w:t>
        </w:r>
      </w:hyperlink>
    </w:p>
    <w:p w:rsidR="00C029A5" w:rsidRPr="00C36EC9" w:rsidRDefault="00C029A5" w:rsidP="00C029A5">
      <w:pPr>
        <w:rPr>
          <w:szCs w:val="22"/>
          <w:u w:val="single"/>
          <w:lang w:val="fr-FR"/>
        </w:rPr>
      </w:pPr>
    </w:p>
    <w:p w:rsidR="00C029A5" w:rsidRPr="00C36EC9" w:rsidRDefault="00C029A5" w:rsidP="00C029A5">
      <w:pPr>
        <w:rPr>
          <w:szCs w:val="22"/>
          <w:lang w:val="fr-FR"/>
        </w:rPr>
      </w:pPr>
      <w:proofErr w:type="spellStart"/>
      <w:r w:rsidRPr="00C36EC9">
        <w:rPr>
          <w:szCs w:val="22"/>
          <w:lang w:val="fr-FR"/>
        </w:rPr>
        <w:t>Yoshiteru</w:t>
      </w:r>
      <w:proofErr w:type="spellEnd"/>
      <w:r w:rsidRPr="00C36EC9">
        <w:rPr>
          <w:szCs w:val="22"/>
          <w:lang w:val="fr-FR"/>
        </w:rPr>
        <w:t xml:space="preserve"> MIZUMOTO, Expert, International Patent </w:t>
      </w:r>
      <w:proofErr w:type="spellStart"/>
      <w:r w:rsidRPr="00C36EC9">
        <w:rPr>
          <w:szCs w:val="22"/>
          <w:lang w:val="fr-FR"/>
        </w:rPr>
        <w:t>Committee</w:t>
      </w:r>
      <w:proofErr w:type="spellEnd"/>
      <w:r w:rsidRPr="00C36EC9">
        <w:rPr>
          <w:szCs w:val="22"/>
          <w:lang w:val="fr-FR"/>
        </w:rPr>
        <w:t xml:space="preserve">, </w:t>
      </w:r>
      <w:hyperlink r:id="rId143" w:history="1">
        <w:r w:rsidRPr="00C36EC9">
          <w:rPr>
            <w:rStyle w:val="Hyperlink"/>
            <w:szCs w:val="22"/>
            <w:lang w:val="fr-FR"/>
          </w:rPr>
          <w:t>gyoumukokusai@jpaa.or.jp</w:t>
        </w:r>
      </w:hyperlink>
    </w:p>
    <w:p w:rsidR="00C029A5" w:rsidRPr="00C36EC9" w:rsidRDefault="00C029A5" w:rsidP="00C029A5">
      <w:pPr>
        <w:keepNext/>
        <w:keepLines/>
        <w:rPr>
          <w:bCs/>
          <w:szCs w:val="22"/>
          <w:lang w:val="fr-FR"/>
        </w:rPr>
      </w:pPr>
    </w:p>
    <w:p w:rsidR="00C029A5" w:rsidRPr="00C36EC9" w:rsidRDefault="00C029A5" w:rsidP="00C029A5">
      <w:pPr>
        <w:keepNext/>
        <w:keepLines/>
        <w:rPr>
          <w:bCs/>
          <w:szCs w:val="22"/>
          <w:lang w:val="fr-FR"/>
        </w:rPr>
      </w:pPr>
    </w:p>
    <w:p w:rsidR="00C029A5" w:rsidRPr="002E26BE" w:rsidRDefault="00C029A5" w:rsidP="00C029A5">
      <w:pPr>
        <w:keepNext/>
        <w:keepLines/>
        <w:rPr>
          <w:bCs/>
          <w:szCs w:val="22"/>
          <w:u w:val="single"/>
          <w:lang w:val="en-US"/>
        </w:rPr>
      </w:pPr>
      <w:r w:rsidRPr="002E26BE">
        <w:rPr>
          <w:bCs/>
          <w:szCs w:val="22"/>
          <w:u w:val="single"/>
          <w:lang w:val="en-US"/>
        </w:rPr>
        <w:t>Japan Patent Attorneys Association (JPAA)</w:t>
      </w:r>
    </w:p>
    <w:p w:rsidR="00C029A5" w:rsidRPr="002E26BE" w:rsidRDefault="00C029A5" w:rsidP="00C029A5">
      <w:pPr>
        <w:keepNext/>
        <w:keepLines/>
        <w:rPr>
          <w:bCs/>
          <w:szCs w:val="22"/>
          <w:u w:val="single"/>
          <w:lang w:val="en-US"/>
        </w:rPr>
      </w:pPr>
    </w:p>
    <w:p w:rsidR="00C029A5" w:rsidRPr="002E26BE" w:rsidRDefault="00C029A5" w:rsidP="00C029A5">
      <w:pPr>
        <w:keepNext/>
        <w:rPr>
          <w:szCs w:val="22"/>
          <w:u w:val="single"/>
          <w:lang w:val="en-US"/>
        </w:rPr>
      </w:pPr>
      <w:r w:rsidRPr="002E26BE">
        <w:rPr>
          <w:szCs w:val="22"/>
          <w:lang w:val="en-US"/>
        </w:rPr>
        <w:t xml:space="preserve">Akio YOSHIOKA, Chairperson, International Patent Committee, Tokyo, </w:t>
      </w:r>
      <w:r w:rsidRPr="002E26BE">
        <w:rPr>
          <w:szCs w:val="22"/>
          <w:lang w:val="en-US"/>
        </w:rPr>
        <w:br/>
      </w:r>
      <w:hyperlink r:id="rId144" w:history="1">
        <w:r w:rsidRPr="002E26BE">
          <w:rPr>
            <w:rStyle w:val="Hyperlink"/>
            <w:szCs w:val="22"/>
            <w:lang w:val="en-US"/>
          </w:rPr>
          <w:t>a-yoshioka@da.jp.nec.com</w:t>
        </w:r>
      </w:hyperlink>
    </w:p>
    <w:p w:rsidR="00C029A5" w:rsidRPr="002E26BE" w:rsidRDefault="00C029A5" w:rsidP="00C029A5">
      <w:pPr>
        <w:keepNext/>
        <w:rPr>
          <w:szCs w:val="22"/>
          <w:u w:val="single"/>
          <w:lang w:val="en-US"/>
        </w:rPr>
      </w:pPr>
    </w:p>
    <w:p w:rsidR="00C029A5" w:rsidRPr="002E26BE" w:rsidRDefault="00C029A5" w:rsidP="00C029A5">
      <w:pPr>
        <w:keepNext/>
        <w:rPr>
          <w:rStyle w:val="Hyperlink"/>
          <w:szCs w:val="22"/>
          <w:lang w:val="en-US"/>
        </w:rPr>
      </w:pPr>
      <w:r w:rsidRPr="002E26BE">
        <w:rPr>
          <w:szCs w:val="22"/>
          <w:lang w:val="en-US"/>
        </w:rPr>
        <w:t xml:space="preserve">Shinya HATA, Vice Chairperson, International Patent Committee, Tokyo, </w:t>
      </w:r>
      <w:hyperlink r:id="rId145" w:history="1">
        <w:r w:rsidRPr="002E26BE">
          <w:rPr>
            <w:rStyle w:val="Hyperlink"/>
            <w:szCs w:val="22"/>
            <w:lang w:val="en-US"/>
          </w:rPr>
          <w:t>hata.shinya@jp.panasonic.com</w:t>
        </w:r>
      </w:hyperlink>
    </w:p>
    <w:p w:rsidR="00C029A5" w:rsidRPr="002E26BE" w:rsidRDefault="00C029A5" w:rsidP="00C029A5">
      <w:pPr>
        <w:keepNext/>
        <w:rPr>
          <w:szCs w:val="22"/>
          <w:lang w:val="en-US"/>
        </w:rPr>
      </w:pPr>
    </w:p>
    <w:p w:rsidR="00C029A5" w:rsidRPr="002E26BE" w:rsidRDefault="00C029A5" w:rsidP="00C029A5">
      <w:pPr>
        <w:keepNext/>
        <w:rPr>
          <w:szCs w:val="22"/>
          <w:lang w:val="en-US"/>
        </w:rPr>
      </w:pPr>
      <w:proofErr w:type="spellStart"/>
      <w:r w:rsidRPr="002E26BE">
        <w:rPr>
          <w:szCs w:val="22"/>
          <w:lang w:val="en-US"/>
        </w:rPr>
        <w:t>Tatsuhiko</w:t>
      </w:r>
      <w:proofErr w:type="spellEnd"/>
      <w:r w:rsidRPr="002E26BE">
        <w:rPr>
          <w:szCs w:val="22"/>
          <w:lang w:val="en-US"/>
        </w:rPr>
        <w:t xml:space="preserve"> UEKI, Member, International Patent Committee, Tokyo, </w:t>
      </w:r>
      <w:hyperlink r:id="rId146" w:history="1">
        <w:r w:rsidRPr="002E26BE">
          <w:rPr>
            <w:rStyle w:val="Hyperlink"/>
            <w:szCs w:val="22"/>
            <w:lang w:val="en-US"/>
          </w:rPr>
          <w:t>ueki@hira.furukawa.co.jp</w:t>
        </w:r>
      </w:hyperlink>
    </w:p>
    <w:p w:rsidR="00C029A5" w:rsidRPr="002E26BE" w:rsidRDefault="00C029A5" w:rsidP="00C029A5">
      <w:pPr>
        <w:keepNext/>
        <w:keepLines/>
        <w:rPr>
          <w:bCs/>
          <w:szCs w:val="22"/>
          <w:lang w:val="en-US"/>
        </w:rPr>
      </w:pPr>
    </w:p>
    <w:p w:rsidR="00C029A5" w:rsidRPr="002E26BE" w:rsidRDefault="00C029A5" w:rsidP="00C029A5">
      <w:pPr>
        <w:rPr>
          <w:szCs w:val="22"/>
          <w:lang w:val="en-US"/>
        </w:rPr>
      </w:pPr>
    </w:p>
    <w:p w:rsidR="00C029A5" w:rsidRPr="002E26BE" w:rsidRDefault="00C029A5" w:rsidP="00C029A5">
      <w:pPr>
        <w:pStyle w:val="Heading8"/>
        <w:ind w:left="567" w:hanging="567"/>
        <w:jc w:val="left"/>
        <w:rPr>
          <w:rFonts w:ascii="Arial" w:hAnsi="Arial" w:cs="Arial"/>
          <w:sz w:val="22"/>
          <w:szCs w:val="22"/>
        </w:rPr>
      </w:pPr>
      <w:r w:rsidRPr="002E26BE">
        <w:rPr>
          <w:rFonts w:ascii="Arial" w:hAnsi="Arial" w:cs="Arial"/>
          <w:sz w:val="22"/>
          <w:szCs w:val="22"/>
          <w:u w:val="none"/>
        </w:rPr>
        <w:t>III.</w:t>
      </w:r>
      <w:r w:rsidRPr="002E26BE">
        <w:rPr>
          <w:rFonts w:ascii="Arial" w:hAnsi="Arial" w:cs="Arial"/>
          <w:sz w:val="22"/>
          <w:szCs w:val="22"/>
          <w:u w:val="none"/>
        </w:rPr>
        <w:tab/>
      </w:r>
      <w:r w:rsidRPr="002E26BE">
        <w:rPr>
          <w:rFonts w:ascii="Arial" w:hAnsi="Arial" w:cs="Arial"/>
          <w:sz w:val="22"/>
          <w:szCs w:val="22"/>
        </w:rPr>
        <w:t>BUREAU/OFFICERS</w:t>
      </w:r>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proofErr w:type="spellStart"/>
      <w:r w:rsidRPr="002E26BE">
        <w:rPr>
          <w:szCs w:val="22"/>
          <w:lang w:val="en-US"/>
        </w:rPr>
        <w:t>Président</w:t>
      </w:r>
      <w:proofErr w:type="spellEnd"/>
      <w:r w:rsidRPr="002E26BE">
        <w:rPr>
          <w:szCs w:val="22"/>
          <w:lang w:val="en-US"/>
        </w:rPr>
        <w:t>/Chair:</w:t>
      </w:r>
      <w:r w:rsidRPr="002E26BE">
        <w:rPr>
          <w:szCs w:val="22"/>
          <w:lang w:val="en-US"/>
        </w:rPr>
        <w:tab/>
      </w:r>
      <w:r w:rsidRPr="002E26BE">
        <w:rPr>
          <w:szCs w:val="22"/>
          <w:lang w:val="en-US"/>
        </w:rPr>
        <w:tab/>
      </w:r>
      <w:r w:rsidRPr="002E26BE">
        <w:rPr>
          <w:szCs w:val="22"/>
          <w:lang w:val="en-US"/>
        </w:rPr>
        <w:tab/>
        <w:t>Victor PORTELLI (AUSTRALIE/AUSTRALIA)</w:t>
      </w:r>
    </w:p>
    <w:p w:rsidR="00C029A5" w:rsidRPr="002E26BE" w:rsidRDefault="00C029A5" w:rsidP="00C029A5">
      <w:pPr>
        <w:keepNext/>
        <w:keepLines/>
        <w:rPr>
          <w:szCs w:val="22"/>
          <w:lang w:val="en-US"/>
        </w:rPr>
      </w:pPr>
    </w:p>
    <w:p w:rsidR="00C029A5" w:rsidRPr="002E26BE" w:rsidRDefault="00C029A5" w:rsidP="00C029A5">
      <w:pPr>
        <w:rPr>
          <w:szCs w:val="22"/>
          <w:lang w:val="en-US"/>
        </w:rPr>
      </w:pPr>
      <w:proofErr w:type="spellStart"/>
      <w:r w:rsidRPr="002E26BE">
        <w:rPr>
          <w:szCs w:val="22"/>
          <w:lang w:val="en-US"/>
        </w:rPr>
        <w:t>Secrétaire</w:t>
      </w:r>
      <w:proofErr w:type="spellEnd"/>
      <w:r w:rsidRPr="002E26BE">
        <w:rPr>
          <w:szCs w:val="22"/>
          <w:lang w:val="en-US"/>
        </w:rPr>
        <w:t>/Secretary:</w:t>
      </w:r>
      <w:r w:rsidRPr="002E26BE">
        <w:rPr>
          <w:szCs w:val="22"/>
          <w:lang w:val="en-US"/>
        </w:rPr>
        <w:tab/>
      </w:r>
      <w:r w:rsidRPr="002E26BE">
        <w:rPr>
          <w:szCs w:val="22"/>
          <w:lang w:val="en-US"/>
        </w:rPr>
        <w:tab/>
        <w:t>Claus MATTHES (OMPI/WIPO)</w:t>
      </w:r>
    </w:p>
    <w:p w:rsidR="00C029A5" w:rsidRPr="002E26BE" w:rsidRDefault="00C029A5" w:rsidP="00C029A5">
      <w:pPr>
        <w:rPr>
          <w:szCs w:val="22"/>
          <w:u w:val="single"/>
          <w:lang w:val="en-US"/>
        </w:rPr>
      </w:pPr>
    </w:p>
    <w:p w:rsidR="00C029A5" w:rsidRPr="002E26BE" w:rsidRDefault="00C029A5" w:rsidP="00C029A5">
      <w:pPr>
        <w:rPr>
          <w:szCs w:val="22"/>
          <w:lang w:val="en-US"/>
        </w:rPr>
      </w:pPr>
    </w:p>
    <w:p w:rsidR="00C029A5" w:rsidRPr="002E26BE" w:rsidRDefault="00C029A5" w:rsidP="00C029A5">
      <w:pPr>
        <w:pStyle w:val="Heading8"/>
        <w:ind w:left="567" w:hanging="567"/>
        <w:jc w:val="left"/>
        <w:rPr>
          <w:rFonts w:ascii="Arial" w:hAnsi="Arial"/>
          <w:sz w:val="22"/>
          <w:szCs w:val="22"/>
        </w:rPr>
      </w:pPr>
      <w:r w:rsidRPr="002E26BE">
        <w:rPr>
          <w:rFonts w:ascii="Arial" w:hAnsi="Arial" w:cs="Arial"/>
          <w:sz w:val="22"/>
          <w:szCs w:val="22"/>
          <w:u w:val="none"/>
        </w:rPr>
        <w:lastRenderedPageBreak/>
        <w:t>IV.</w:t>
      </w:r>
      <w:r w:rsidRPr="002E26BE">
        <w:rPr>
          <w:rFonts w:cs="Arial"/>
          <w:sz w:val="22"/>
          <w:szCs w:val="22"/>
          <w:u w:val="none"/>
        </w:rPr>
        <w:tab/>
      </w:r>
      <w:r w:rsidRPr="002E26BE">
        <w:rPr>
          <w:rFonts w:ascii="Arial" w:hAnsi="Arial" w:cs="Arial"/>
          <w:sz w:val="22"/>
          <w:szCs w:val="22"/>
        </w:rPr>
        <w:t>SECRÉTARIAT DE L’ORGANISATION MONDIALE DE LA PROPRIÉTÉ INTELLECTUELLE (OMPI)/</w:t>
      </w:r>
      <w:r w:rsidRPr="002E26BE">
        <w:rPr>
          <w:rFonts w:ascii="Arial" w:hAnsi="Arial" w:cs="Arial"/>
          <w:sz w:val="22"/>
          <w:szCs w:val="22"/>
        </w:rPr>
        <w:br/>
        <w:t xml:space="preserve">SECRETARIAT OF THE WORLD INTELLECTUAL PROPERTY ORGANIZATION </w:t>
      </w:r>
      <w:r w:rsidRPr="002E26BE">
        <w:rPr>
          <w:rFonts w:ascii="Arial" w:hAnsi="Arial"/>
          <w:sz w:val="22"/>
          <w:szCs w:val="22"/>
        </w:rPr>
        <w:t>(WIPO)</w:t>
      </w:r>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p>
    <w:p w:rsidR="00C029A5" w:rsidRPr="002E26BE" w:rsidRDefault="00C029A5" w:rsidP="00C029A5">
      <w:pPr>
        <w:keepNext/>
        <w:keepLines/>
        <w:rPr>
          <w:szCs w:val="22"/>
          <w:lang w:val="en-US"/>
        </w:rPr>
      </w:pPr>
      <w:r w:rsidRPr="002E26BE">
        <w:rPr>
          <w:szCs w:val="22"/>
          <w:lang w:val="en-US"/>
        </w:rPr>
        <w:t xml:space="preserve">Francis GURRY, </w:t>
      </w:r>
      <w:proofErr w:type="spellStart"/>
      <w:r w:rsidRPr="002E26BE">
        <w:rPr>
          <w:szCs w:val="22"/>
          <w:lang w:val="en-US"/>
        </w:rPr>
        <w:t>directeur</w:t>
      </w:r>
      <w:proofErr w:type="spellEnd"/>
      <w:r w:rsidRPr="002E26BE">
        <w:rPr>
          <w:szCs w:val="22"/>
          <w:lang w:val="en-US"/>
        </w:rPr>
        <w:t xml:space="preserve"> </w:t>
      </w:r>
      <w:proofErr w:type="spellStart"/>
      <w:r w:rsidRPr="002E26BE">
        <w:rPr>
          <w:szCs w:val="22"/>
          <w:lang w:val="en-US"/>
        </w:rPr>
        <w:t>général</w:t>
      </w:r>
      <w:proofErr w:type="spellEnd"/>
      <w:r w:rsidRPr="002E26BE">
        <w:rPr>
          <w:szCs w:val="22"/>
          <w:lang w:val="en-US"/>
        </w:rPr>
        <w:t>/Director General</w:t>
      </w:r>
    </w:p>
    <w:p w:rsidR="00C029A5" w:rsidRPr="002E26BE" w:rsidRDefault="00C029A5" w:rsidP="00C029A5">
      <w:pPr>
        <w:keepNext/>
        <w:keepLines/>
        <w:rPr>
          <w:szCs w:val="22"/>
          <w:lang w:val="en-US"/>
        </w:rPr>
      </w:pPr>
    </w:p>
    <w:p w:rsidR="00C029A5" w:rsidRPr="00D37016" w:rsidRDefault="00C029A5" w:rsidP="00C029A5">
      <w:pPr>
        <w:keepNext/>
        <w:keepLines/>
        <w:rPr>
          <w:szCs w:val="22"/>
          <w:lang w:val="fr-FR"/>
        </w:rPr>
      </w:pPr>
      <w:r>
        <w:rPr>
          <w:szCs w:val="22"/>
          <w:lang w:val="fr-FR"/>
        </w:rPr>
        <w:t>John SANDAGE</w:t>
      </w:r>
      <w:r w:rsidRPr="00D37016">
        <w:rPr>
          <w:szCs w:val="22"/>
          <w:lang w:val="fr-FR"/>
        </w:rPr>
        <w:t>, vice-directeur général, Secteur de</w:t>
      </w:r>
      <w:r>
        <w:rPr>
          <w:szCs w:val="22"/>
          <w:lang w:val="fr-FR"/>
        </w:rPr>
        <w:t>s</w:t>
      </w:r>
      <w:r w:rsidRPr="00D37016">
        <w:rPr>
          <w:szCs w:val="22"/>
          <w:lang w:val="fr-FR"/>
        </w:rPr>
        <w:t xml:space="preserve"> </w:t>
      </w:r>
      <w:r>
        <w:rPr>
          <w:szCs w:val="22"/>
          <w:lang w:val="fr-FR"/>
        </w:rPr>
        <w:t>brevets</w:t>
      </w:r>
      <w:r w:rsidRPr="00D37016">
        <w:rPr>
          <w:szCs w:val="22"/>
          <w:lang w:val="fr-FR"/>
        </w:rPr>
        <w:t xml:space="preserve"> et la technologie/</w:t>
      </w:r>
      <w:proofErr w:type="spellStart"/>
      <w:r w:rsidRPr="00D37016">
        <w:rPr>
          <w:szCs w:val="22"/>
          <w:lang w:val="fr-FR"/>
        </w:rPr>
        <w:t>Deputy</w:t>
      </w:r>
      <w:proofErr w:type="spellEnd"/>
      <w:r w:rsidRPr="00D37016">
        <w:rPr>
          <w:szCs w:val="22"/>
          <w:lang w:val="fr-FR"/>
        </w:rPr>
        <w:t xml:space="preserve"> </w:t>
      </w:r>
      <w:proofErr w:type="spellStart"/>
      <w:r w:rsidRPr="00D37016">
        <w:rPr>
          <w:szCs w:val="22"/>
          <w:lang w:val="fr-FR"/>
        </w:rPr>
        <w:t>Director</w:t>
      </w:r>
      <w:proofErr w:type="spellEnd"/>
      <w:r w:rsidRPr="00D37016">
        <w:rPr>
          <w:szCs w:val="22"/>
          <w:lang w:val="fr-FR"/>
        </w:rPr>
        <w:t xml:space="preserve"> General, </w:t>
      </w:r>
      <w:r>
        <w:rPr>
          <w:szCs w:val="22"/>
          <w:lang w:val="fr-FR"/>
        </w:rPr>
        <w:t>Patents</w:t>
      </w:r>
      <w:r w:rsidRPr="00D37016">
        <w:rPr>
          <w:szCs w:val="22"/>
          <w:lang w:val="fr-FR"/>
        </w:rPr>
        <w:t xml:space="preserve"> and </w:t>
      </w:r>
      <w:proofErr w:type="spellStart"/>
      <w:r w:rsidRPr="00D37016">
        <w:rPr>
          <w:szCs w:val="22"/>
          <w:lang w:val="fr-FR"/>
        </w:rPr>
        <w:t>Technology</w:t>
      </w:r>
      <w:proofErr w:type="spellEnd"/>
      <w:r w:rsidRPr="00D37016">
        <w:rPr>
          <w:szCs w:val="22"/>
          <w:lang w:val="fr-FR"/>
        </w:rPr>
        <w:t xml:space="preserve"> </w:t>
      </w:r>
      <w:proofErr w:type="spellStart"/>
      <w:r w:rsidRPr="00D37016">
        <w:rPr>
          <w:szCs w:val="22"/>
          <w:lang w:val="fr-FR"/>
        </w:rPr>
        <w:t>Sector</w:t>
      </w:r>
      <w:proofErr w:type="spellEnd"/>
    </w:p>
    <w:p w:rsidR="00C029A5" w:rsidRPr="00D37016" w:rsidRDefault="00C029A5" w:rsidP="00C029A5">
      <w:pPr>
        <w:rPr>
          <w:szCs w:val="22"/>
          <w:lang w:val="fr-FR"/>
        </w:rPr>
      </w:pPr>
    </w:p>
    <w:p w:rsidR="00C029A5" w:rsidRDefault="00C029A5" w:rsidP="00C029A5">
      <w:pPr>
        <w:rPr>
          <w:szCs w:val="22"/>
          <w:lang w:val="fr-FR"/>
        </w:rPr>
      </w:pPr>
      <w:r w:rsidRPr="00D37016">
        <w:rPr>
          <w:szCs w:val="22"/>
          <w:lang w:val="fr-FR"/>
        </w:rPr>
        <w:t>Matthew BRYAN, directeur, Division juridique du PCT/</w:t>
      </w:r>
      <w:proofErr w:type="spellStart"/>
      <w:r w:rsidRPr="00D37016">
        <w:rPr>
          <w:szCs w:val="22"/>
          <w:lang w:val="fr-FR"/>
        </w:rPr>
        <w:t>Director</w:t>
      </w:r>
      <w:proofErr w:type="spellEnd"/>
      <w:r w:rsidRPr="00D37016">
        <w:rPr>
          <w:szCs w:val="22"/>
          <w:lang w:val="fr-FR"/>
        </w:rPr>
        <w:t>, PCT Legal Division</w:t>
      </w:r>
    </w:p>
    <w:p w:rsidR="00C029A5" w:rsidRDefault="00C029A5" w:rsidP="00C029A5">
      <w:pPr>
        <w:rPr>
          <w:szCs w:val="22"/>
          <w:lang w:val="fr-FR"/>
        </w:rPr>
      </w:pPr>
    </w:p>
    <w:p w:rsidR="00C029A5" w:rsidRDefault="00C029A5" w:rsidP="00C029A5">
      <w:pPr>
        <w:rPr>
          <w:szCs w:val="22"/>
          <w:lang w:val="fr-FR"/>
        </w:rPr>
      </w:pPr>
      <w:r>
        <w:rPr>
          <w:szCs w:val="22"/>
          <w:lang w:val="fr-FR"/>
        </w:rPr>
        <w:t>Janice COOK ROBBINS (Mme), directrice, Division des finances, Département des finances et de la planification des programmes, Secteur administration et gestion</w:t>
      </w:r>
      <w:r w:rsidRPr="00AD7D44">
        <w:rPr>
          <w:szCs w:val="22"/>
          <w:lang w:val="fr-FR"/>
        </w:rPr>
        <w:t>/</w:t>
      </w:r>
      <w:proofErr w:type="spellStart"/>
      <w:r w:rsidRPr="00AD7D44">
        <w:rPr>
          <w:szCs w:val="22"/>
          <w:lang w:val="fr-FR"/>
        </w:rPr>
        <w:t>Director</w:t>
      </w:r>
      <w:proofErr w:type="spellEnd"/>
      <w:r w:rsidRPr="00AD7D44">
        <w:rPr>
          <w:szCs w:val="22"/>
          <w:lang w:val="fr-FR"/>
        </w:rPr>
        <w:t xml:space="preserve">, Finance Division, </w:t>
      </w:r>
      <w:proofErr w:type="spellStart"/>
      <w:r w:rsidRPr="00AD7D44">
        <w:rPr>
          <w:szCs w:val="22"/>
          <w:lang w:val="fr-FR"/>
        </w:rPr>
        <w:t>Department</w:t>
      </w:r>
      <w:proofErr w:type="spellEnd"/>
      <w:r w:rsidRPr="00AD7D44">
        <w:rPr>
          <w:szCs w:val="22"/>
          <w:lang w:val="fr-FR"/>
        </w:rPr>
        <w:t xml:space="preserve"> of Program Planning and Finance, Administration and Management </w:t>
      </w:r>
      <w:proofErr w:type="spellStart"/>
      <w:r w:rsidRPr="00AD7D44">
        <w:rPr>
          <w:szCs w:val="22"/>
          <w:lang w:val="fr-FR"/>
        </w:rPr>
        <w:t>Sector</w:t>
      </w:r>
      <w:proofErr w:type="spellEnd"/>
    </w:p>
    <w:p w:rsidR="00C029A5" w:rsidRDefault="00C029A5" w:rsidP="00C029A5">
      <w:pPr>
        <w:rPr>
          <w:szCs w:val="22"/>
          <w:lang w:val="fr-FR"/>
        </w:rPr>
      </w:pPr>
    </w:p>
    <w:p w:rsidR="00C029A5" w:rsidRDefault="00C029A5" w:rsidP="00C029A5">
      <w:pPr>
        <w:rPr>
          <w:szCs w:val="22"/>
          <w:lang w:val="fr-FR"/>
        </w:rPr>
      </w:pPr>
      <w:r>
        <w:rPr>
          <w:szCs w:val="22"/>
          <w:lang w:val="fr-FR"/>
        </w:rPr>
        <w:t xml:space="preserve">Carsten FINK, économiste en chef, Division de l’économie et des statistiques/Chief </w:t>
      </w:r>
      <w:proofErr w:type="spellStart"/>
      <w:r>
        <w:rPr>
          <w:szCs w:val="22"/>
          <w:lang w:val="fr-FR"/>
        </w:rPr>
        <w:t>Economist</w:t>
      </w:r>
      <w:proofErr w:type="spellEnd"/>
      <w:r>
        <w:rPr>
          <w:szCs w:val="22"/>
          <w:lang w:val="fr-FR"/>
        </w:rPr>
        <w:t xml:space="preserve">, </w:t>
      </w:r>
      <w:proofErr w:type="spellStart"/>
      <w:r>
        <w:rPr>
          <w:szCs w:val="22"/>
          <w:lang w:val="fr-FR"/>
        </w:rPr>
        <w:t>Economics</w:t>
      </w:r>
      <w:proofErr w:type="spellEnd"/>
      <w:r>
        <w:rPr>
          <w:szCs w:val="22"/>
          <w:lang w:val="fr-FR"/>
        </w:rPr>
        <w:t xml:space="preserve"> and </w:t>
      </w:r>
      <w:proofErr w:type="spellStart"/>
      <w:r>
        <w:rPr>
          <w:szCs w:val="22"/>
          <w:lang w:val="fr-FR"/>
        </w:rPr>
        <w:t>Statistics</w:t>
      </w:r>
      <w:proofErr w:type="spellEnd"/>
      <w:r>
        <w:rPr>
          <w:szCs w:val="22"/>
          <w:lang w:val="fr-FR"/>
        </w:rPr>
        <w:t xml:space="preserve"> Division</w:t>
      </w:r>
    </w:p>
    <w:p w:rsidR="00C029A5" w:rsidRPr="00D37016" w:rsidRDefault="00C029A5" w:rsidP="00C029A5">
      <w:pPr>
        <w:rPr>
          <w:szCs w:val="22"/>
          <w:lang w:val="fr-FR"/>
        </w:rPr>
      </w:pPr>
    </w:p>
    <w:p w:rsidR="00C029A5" w:rsidRPr="00D37016" w:rsidRDefault="00C029A5" w:rsidP="00C029A5">
      <w:pPr>
        <w:rPr>
          <w:szCs w:val="22"/>
          <w:lang w:val="fr-FR"/>
        </w:rPr>
      </w:pPr>
      <w:r w:rsidRPr="00D37016">
        <w:rPr>
          <w:szCs w:val="22"/>
          <w:lang w:val="fr-FR"/>
        </w:rPr>
        <w:t>Claus MATTHES, directeur, Division du développement fonctionnel du PCT/</w:t>
      </w:r>
      <w:proofErr w:type="spellStart"/>
      <w:r w:rsidRPr="00D37016">
        <w:rPr>
          <w:szCs w:val="22"/>
          <w:lang w:val="fr-FR"/>
        </w:rPr>
        <w:t>Director</w:t>
      </w:r>
      <w:proofErr w:type="spellEnd"/>
      <w:r w:rsidRPr="00D37016">
        <w:rPr>
          <w:szCs w:val="22"/>
          <w:lang w:val="fr-FR"/>
        </w:rPr>
        <w:t xml:space="preserve">, </w:t>
      </w:r>
      <w:r w:rsidRPr="00D37016">
        <w:rPr>
          <w:szCs w:val="22"/>
          <w:lang w:val="fr-FR"/>
        </w:rPr>
        <w:br/>
        <w:t>PCT Business Development Division</w:t>
      </w:r>
    </w:p>
    <w:p w:rsidR="00C029A5" w:rsidRDefault="00C029A5" w:rsidP="00C029A5">
      <w:pPr>
        <w:rPr>
          <w:szCs w:val="22"/>
          <w:lang w:val="fr-FR"/>
        </w:rPr>
      </w:pPr>
    </w:p>
    <w:p w:rsidR="00C029A5" w:rsidRPr="00D37016" w:rsidRDefault="00C029A5" w:rsidP="00C029A5">
      <w:pPr>
        <w:rPr>
          <w:szCs w:val="22"/>
          <w:lang w:val="fr-FR"/>
        </w:rPr>
      </w:pPr>
      <w:r w:rsidRPr="00D37016">
        <w:rPr>
          <w:szCs w:val="22"/>
          <w:lang w:val="fr-FR"/>
        </w:rPr>
        <w:t>Matthias REISCHLE, directeur adjoint et chef, Section des affaires juridiques du PCT, Division juridique du PCT/</w:t>
      </w:r>
      <w:proofErr w:type="spellStart"/>
      <w:r w:rsidRPr="00D37016">
        <w:rPr>
          <w:szCs w:val="22"/>
          <w:lang w:val="fr-FR"/>
        </w:rPr>
        <w:t>Deputy</w:t>
      </w:r>
      <w:proofErr w:type="spellEnd"/>
      <w:r w:rsidRPr="00D37016">
        <w:rPr>
          <w:szCs w:val="22"/>
          <w:lang w:val="fr-FR"/>
        </w:rPr>
        <w:t xml:space="preserve"> </w:t>
      </w:r>
      <w:proofErr w:type="spellStart"/>
      <w:r w:rsidRPr="00D37016">
        <w:rPr>
          <w:szCs w:val="22"/>
          <w:lang w:val="fr-FR"/>
        </w:rPr>
        <w:t>Director</w:t>
      </w:r>
      <w:proofErr w:type="spellEnd"/>
      <w:r w:rsidRPr="00D37016">
        <w:rPr>
          <w:szCs w:val="22"/>
          <w:lang w:val="fr-FR"/>
        </w:rPr>
        <w:t xml:space="preserve"> and Head, PCT Legal </w:t>
      </w:r>
      <w:proofErr w:type="spellStart"/>
      <w:r w:rsidRPr="00D37016">
        <w:rPr>
          <w:szCs w:val="22"/>
          <w:lang w:val="fr-FR"/>
        </w:rPr>
        <w:t>Affairs</w:t>
      </w:r>
      <w:proofErr w:type="spellEnd"/>
      <w:r w:rsidRPr="00D37016">
        <w:rPr>
          <w:szCs w:val="22"/>
          <w:lang w:val="fr-FR"/>
        </w:rPr>
        <w:t xml:space="preserve"> Section, PCT Legal Division</w:t>
      </w:r>
    </w:p>
    <w:p w:rsidR="00C029A5" w:rsidRPr="00D37016" w:rsidRDefault="00C029A5" w:rsidP="00C029A5">
      <w:pPr>
        <w:rPr>
          <w:szCs w:val="22"/>
          <w:lang w:val="fr-FR"/>
        </w:rPr>
      </w:pPr>
    </w:p>
    <w:p w:rsidR="00C029A5" w:rsidRPr="00D37016" w:rsidRDefault="00C029A5" w:rsidP="00C029A5">
      <w:pPr>
        <w:keepNext/>
        <w:keepLines/>
        <w:rPr>
          <w:szCs w:val="22"/>
          <w:lang w:val="fr-FR"/>
        </w:rPr>
      </w:pPr>
      <w:r w:rsidRPr="00D37016">
        <w:rPr>
          <w:szCs w:val="22"/>
          <w:lang w:val="fr-FR"/>
        </w:rPr>
        <w:t>Michael RICHARDSON, directeur</w:t>
      </w:r>
      <w:r>
        <w:rPr>
          <w:szCs w:val="22"/>
          <w:lang w:val="fr-FR"/>
        </w:rPr>
        <w:t xml:space="preserve"> adjoint</w:t>
      </w:r>
      <w:r w:rsidRPr="00D37016">
        <w:rPr>
          <w:szCs w:val="22"/>
          <w:lang w:val="fr-FR"/>
        </w:rPr>
        <w:t>, Division du développement fonctionnel du PCT/</w:t>
      </w:r>
      <w:proofErr w:type="spellStart"/>
      <w:r w:rsidRPr="00D37016">
        <w:rPr>
          <w:szCs w:val="22"/>
          <w:lang w:val="fr-FR"/>
        </w:rPr>
        <w:t>Deputy</w:t>
      </w:r>
      <w:proofErr w:type="spellEnd"/>
      <w:r w:rsidRPr="00D37016">
        <w:rPr>
          <w:szCs w:val="22"/>
          <w:lang w:val="fr-FR"/>
        </w:rPr>
        <w:t xml:space="preserve"> </w:t>
      </w:r>
      <w:proofErr w:type="spellStart"/>
      <w:r w:rsidRPr="00D37016">
        <w:rPr>
          <w:szCs w:val="22"/>
          <w:lang w:val="fr-FR"/>
        </w:rPr>
        <w:t>Director</w:t>
      </w:r>
      <w:proofErr w:type="spellEnd"/>
      <w:r w:rsidRPr="00D37016">
        <w:rPr>
          <w:szCs w:val="22"/>
          <w:lang w:val="fr-FR"/>
        </w:rPr>
        <w:t>, PCT Business Development Division</w:t>
      </w:r>
    </w:p>
    <w:p w:rsidR="00C029A5" w:rsidRPr="00D37016" w:rsidRDefault="00C029A5" w:rsidP="00C029A5">
      <w:pPr>
        <w:rPr>
          <w:szCs w:val="22"/>
          <w:lang w:val="fr-FR"/>
        </w:rPr>
      </w:pPr>
    </w:p>
    <w:p w:rsidR="00C029A5" w:rsidRPr="00D37016" w:rsidRDefault="00C029A5" w:rsidP="00C029A5">
      <w:pPr>
        <w:rPr>
          <w:szCs w:val="22"/>
          <w:lang w:val="fr-FR"/>
        </w:rPr>
      </w:pPr>
      <w:r w:rsidRPr="00D37016">
        <w:rPr>
          <w:szCs w:val="22"/>
          <w:lang w:val="fr-FR"/>
        </w:rPr>
        <w:t xml:space="preserve">Thomas MARLOW, administrateur chargé des politiques, Division du développement fonctionnel du PCT/Policy </w:t>
      </w:r>
      <w:proofErr w:type="spellStart"/>
      <w:r w:rsidRPr="00D37016">
        <w:rPr>
          <w:szCs w:val="22"/>
          <w:lang w:val="fr-FR"/>
        </w:rPr>
        <w:t>Officer</w:t>
      </w:r>
      <w:proofErr w:type="spellEnd"/>
      <w:r w:rsidRPr="00D37016">
        <w:rPr>
          <w:szCs w:val="22"/>
          <w:lang w:val="fr-FR"/>
        </w:rPr>
        <w:t>, PCT Business Development Division</w:t>
      </w:r>
    </w:p>
    <w:p w:rsidR="00C029A5" w:rsidRPr="00D37016" w:rsidRDefault="00C029A5" w:rsidP="00C029A5">
      <w:pPr>
        <w:rPr>
          <w:szCs w:val="22"/>
          <w:lang w:val="fr-FR"/>
        </w:rPr>
      </w:pPr>
    </w:p>
    <w:p w:rsidR="00C029A5" w:rsidRDefault="00C029A5" w:rsidP="00C029A5">
      <w:pPr>
        <w:rPr>
          <w:szCs w:val="22"/>
          <w:lang w:val="fr-FR"/>
        </w:rPr>
      </w:pPr>
      <w:r>
        <w:rPr>
          <w:szCs w:val="22"/>
          <w:lang w:val="fr-FR"/>
        </w:rPr>
        <w:t>Silke WEISS (Mme), administratrice de programme, Section de la communication et des relations avec les utilisateurs du PCT,</w:t>
      </w:r>
      <w:r w:rsidRPr="00D37016">
        <w:rPr>
          <w:szCs w:val="22"/>
          <w:lang w:val="fr-FR"/>
        </w:rPr>
        <w:t xml:space="preserve"> Division juridique du PCT</w:t>
      </w:r>
      <w:r>
        <w:rPr>
          <w:szCs w:val="22"/>
          <w:lang w:val="fr-FR"/>
        </w:rPr>
        <w:t xml:space="preserve"> /Program </w:t>
      </w:r>
      <w:proofErr w:type="spellStart"/>
      <w:r>
        <w:rPr>
          <w:szCs w:val="22"/>
          <w:lang w:val="fr-FR"/>
        </w:rPr>
        <w:t>Officer</w:t>
      </w:r>
      <w:proofErr w:type="spellEnd"/>
      <w:r>
        <w:rPr>
          <w:szCs w:val="22"/>
          <w:lang w:val="fr-FR"/>
        </w:rPr>
        <w:t xml:space="preserve">, PCT </w:t>
      </w:r>
      <w:proofErr w:type="spellStart"/>
      <w:r>
        <w:rPr>
          <w:szCs w:val="22"/>
          <w:lang w:val="fr-FR"/>
        </w:rPr>
        <w:t>Outreach</w:t>
      </w:r>
      <w:proofErr w:type="spellEnd"/>
      <w:r>
        <w:rPr>
          <w:szCs w:val="22"/>
          <w:lang w:val="fr-FR"/>
        </w:rPr>
        <w:t xml:space="preserve"> and User Relations Section, </w:t>
      </w:r>
      <w:r w:rsidRPr="00D37016">
        <w:rPr>
          <w:szCs w:val="22"/>
          <w:lang w:val="fr-FR"/>
        </w:rPr>
        <w:t>PCT Legal Division</w:t>
      </w:r>
    </w:p>
    <w:p w:rsidR="0001603D" w:rsidRPr="002E26BE" w:rsidRDefault="0001603D" w:rsidP="00502EAC">
      <w:pPr>
        <w:pStyle w:val="ONUME"/>
        <w:numPr>
          <w:ilvl w:val="0"/>
          <w:numId w:val="0"/>
        </w:numPr>
        <w:rPr>
          <w:lang w:val="fr-FR"/>
        </w:rPr>
      </w:pPr>
    </w:p>
    <w:p w:rsidR="0001603D" w:rsidRPr="002E26BE" w:rsidRDefault="0001603D" w:rsidP="00502EAC">
      <w:pPr>
        <w:pStyle w:val="ONUME"/>
        <w:numPr>
          <w:ilvl w:val="0"/>
          <w:numId w:val="0"/>
        </w:numPr>
        <w:rPr>
          <w:lang w:val="fr-FR"/>
        </w:rPr>
      </w:pPr>
    </w:p>
    <w:p w:rsidR="0001603D" w:rsidRPr="003A02F6" w:rsidRDefault="0001603D" w:rsidP="00502EAC">
      <w:pPr>
        <w:pStyle w:val="ONUME"/>
        <w:numPr>
          <w:ilvl w:val="0"/>
          <w:numId w:val="0"/>
        </w:numPr>
        <w:ind w:left="5533"/>
        <w:rPr>
          <w:lang w:val="es-ES_tradnl"/>
        </w:rPr>
      </w:pPr>
      <w:r w:rsidRPr="00BE6A79">
        <w:rPr>
          <w:lang w:val="es-ES_tradnl"/>
        </w:rPr>
        <w:t>[</w:t>
      </w:r>
      <w:r w:rsidR="00A16957" w:rsidRPr="00BE6A79">
        <w:rPr>
          <w:lang w:val="es-ES_tradnl"/>
        </w:rPr>
        <w:t>Fin del</w:t>
      </w:r>
      <w:r w:rsidRPr="00BE6A79">
        <w:rPr>
          <w:lang w:val="es-ES_tradnl"/>
        </w:rPr>
        <w:t xml:space="preserve"> </w:t>
      </w:r>
      <w:r w:rsidR="00E10014" w:rsidRPr="00BE6A79">
        <w:rPr>
          <w:lang w:val="es-ES_tradnl"/>
        </w:rPr>
        <w:t>Anexo </w:t>
      </w:r>
      <w:r w:rsidRPr="00BE6A79">
        <w:rPr>
          <w:lang w:val="es-ES_tradnl"/>
        </w:rPr>
        <w:t xml:space="preserve">VII </w:t>
      </w:r>
      <w:r w:rsidR="00A16957" w:rsidRPr="00BE6A79">
        <w:rPr>
          <w:lang w:val="es-ES_tradnl"/>
        </w:rPr>
        <w:t>y del</w:t>
      </w:r>
      <w:r w:rsidRPr="00BE6A79">
        <w:rPr>
          <w:lang w:val="es-ES_tradnl"/>
        </w:rPr>
        <w:t xml:space="preserve"> document</w:t>
      </w:r>
      <w:r w:rsidR="00A16957" w:rsidRPr="00BE6A79">
        <w:rPr>
          <w:lang w:val="es-ES_tradnl"/>
        </w:rPr>
        <w:t>o</w:t>
      </w:r>
      <w:r w:rsidRPr="00BE6A79">
        <w:rPr>
          <w:lang w:val="es-ES_tradnl"/>
        </w:rPr>
        <w:t>]</w:t>
      </w:r>
    </w:p>
    <w:p w:rsidR="00152CEA" w:rsidRPr="003A02F6" w:rsidRDefault="00152CEA" w:rsidP="00502EAC">
      <w:pPr>
        <w:rPr>
          <w:lang w:val="es-ES_tradnl"/>
        </w:rPr>
      </w:pPr>
    </w:p>
    <w:sectPr w:rsidR="00152CEA" w:rsidRPr="003A02F6" w:rsidSect="0001603D">
      <w:headerReference w:type="default" r:id="rId147"/>
      <w:headerReference w:type="first" r:id="rId14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EED" w:rsidRDefault="005F6EED">
      <w:r>
        <w:separator/>
      </w:r>
    </w:p>
  </w:endnote>
  <w:endnote w:type="continuationSeparator" w:id="0">
    <w:p w:rsidR="005F6EED" w:rsidRPr="009D30E6" w:rsidRDefault="005F6EED" w:rsidP="007E663E">
      <w:pPr>
        <w:rPr>
          <w:sz w:val="17"/>
          <w:szCs w:val="17"/>
        </w:rPr>
      </w:pPr>
      <w:r w:rsidRPr="009D30E6">
        <w:rPr>
          <w:sz w:val="17"/>
          <w:szCs w:val="17"/>
        </w:rPr>
        <w:separator/>
      </w:r>
    </w:p>
    <w:p w:rsidR="005F6EED" w:rsidRPr="007E663E" w:rsidRDefault="005F6EED" w:rsidP="007E663E">
      <w:pPr>
        <w:spacing w:after="60"/>
        <w:rPr>
          <w:sz w:val="17"/>
          <w:szCs w:val="17"/>
        </w:rPr>
      </w:pPr>
      <w:r>
        <w:rPr>
          <w:sz w:val="17"/>
        </w:rPr>
        <w:t>[Continuación de la nota de la página anterior]</w:t>
      </w:r>
    </w:p>
  </w:endnote>
  <w:endnote w:type="continuationNotice" w:id="1">
    <w:p w:rsidR="005F6EED" w:rsidRPr="007E663E" w:rsidRDefault="005F6EE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EED" w:rsidRDefault="005F6EED">
      <w:r>
        <w:separator/>
      </w:r>
    </w:p>
  </w:footnote>
  <w:footnote w:type="continuationSeparator" w:id="0">
    <w:p w:rsidR="005F6EED" w:rsidRPr="009D30E6" w:rsidRDefault="005F6EED" w:rsidP="007E663E">
      <w:pPr>
        <w:rPr>
          <w:sz w:val="17"/>
          <w:szCs w:val="17"/>
        </w:rPr>
      </w:pPr>
      <w:r w:rsidRPr="009D30E6">
        <w:rPr>
          <w:sz w:val="17"/>
          <w:szCs w:val="17"/>
        </w:rPr>
        <w:separator/>
      </w:r>
    </w:p>
    <w:p w:rsidR="005F6EED" w:rsidRPr="007E663E" w:rsidRDefault="005F6EED" w:rsidP="007E663E">
      <w:pPr>
        <w:spacing w:after="60"/>
        <w:rPr>
          <w:sz w:val="17"/>
          <w:szCs w:val="17"/>
        </w:rPr>
      </w:pPr>
      <w:r>
        <w:rPr>
          <w:sz w:val="17"/>
        </w:rPr>
        <w:t>[Continuación de la nota de la página anterior]</w:t>
      </w:r>
    </w:p>
  </w:footnote>
  <w:footnote w:type="continuationNotice" w:id="1">
    <w:p w:rsidR="005F6EED" w:rsidRPr="007E663E" w:rsidRDefault="005F6EED" w:rsidP="007E663E">
      <w:pPr>
        <w:spacing w:before="60"/>
        <w:jc w:val="right"/>
        <w:rPr>
          <w:sz w:val="17"/>
          <w:szCs w:val="17"/>
        </w:rPr>
      </w:pPr>
      <w:r w:rsidRPr="007E663E">
        <w:rPr>
          <w:sz w:val="17"/>
          <w:szCs w:val="17"/>
        </w:rPr>
        <w:t>[Sigue la nota en la página siguiente]</w:t>
      </w:r>
    </w:p>
  </w:footnote>
  <w:footnote w:id="2">
    <w:p w:rsidR="005F6EED" w:rsidRDefault="005F6EED" w:rsidP="00975149">
      <w:pPr>
        <w:pStyle w:val="FootnoteText"/>
      </w:pPr>
      <w:r w:rsidRPr="00F90137">
        <w:rPr>
          <w:rStyle w:val="FootnoteReference"/>
        </w:rPr>
        <w:footnoteRef/>
      </w:r>
      <w:r w:rsidRPr="00F90137">
        <w:t xml:space="preserve"> </w:t>
      </w:r>
      <w:r>
        <w:t xml:space="preserve">En la dirección del sitio web de la OMPI </w:t>
      </w:r>
      <w:hyperlink r:id="rId1" w:history="1">
        <w:r w:rsidRPr="0018330B">
          <w:rPr>
            <w:rStyle w:val="Hyperlink"/>
            <w:color w:val="auto"/>
            <w:u w:val="none"/>
          </w:rPr>
          <w:t>http://www.wipo.int/meetings/es/details.jsp?meeting_code=pct/wg/8</w:t>
        </w:r>
      </w:hyperlink>
      <w:r>
        <w:t xml:space="preserve"> puede consultarse un ejemplar de la ponencia presentada.</w:t>
      </w:r>
    </w:p>
    <w:p w:rsidR="005F6EED" w:rsidRPr="00F90137" w:rsidRDefault="005F6EED" w:rsidP="00490D9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Default="005F6EED" w:rsidP="00477D6B">
    <w:pPr>
      <w:jc w:val="right"/>
    </w:pPr>
    <w:r>
      <w:t>PCT/WG/8/26</w:t>
    </w:r>
  </w:p>
  <w:p w:rsidR="005F6EED" w:rsidRDefault="005F6EED" w:rsidP="00477D6B">
    <w:pPr>
      <w:jc w:val="right"/>
    </w:pPr>
    <w:proofErr w:type="gramStart"/>
    <w:r>
      <w:t>página</w:t>
    </w:r>
    <w:proofErr w:type="gramEnd"/>
    <w:r>
      <w:t xml:space="preserve"> </w:t>
    </w:r>
    <w:r>
      <w:fldChar w:fldCharType="begin"/>
    </w:r>
    <w:r>
      <w:instrText xml:space="preserve"> PAGE  \* MERGEFORMAT </w:instrText>
    </w:r>
    <w:r>
      <w:fldChar w:fldCharType="separate"/>
    </w:r>
    <w:r w:rsidR="00FE477E">
      <w:rPr>
        <w:noProof/>
      </w:rPr>
      <w:t>82</w:t>
    </w:r>
    <w:r>
      <w:fldChar w:fldCharType="end"/>
    </w:r>
  </w:p>
  <w:p w:rsidR="005F6EED" w:rsidRDefault="005F6EED"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5C4A44" w:rsidRDefault="005F6EED" w:rsidP="00EA631B">
    <w:pPr>
      <w:jc w:val="right"/>
      <w:rPr>
        <w:lang w:val="es-ES_tradnl"/>
      </w:rPr>
    </w:pPr>
    <w:r w:rsidRPr="005C4A44">
      <w:rPr>
        <w:lang w:val="es-ES_tradnl"/>
      </w:rPr>
      <w:t>PCT/WG/8/2</w:t>
    </w:r>
    <w:r>
      <w:rPr>
        <w:lang w:val="es-ES_tradnl"/>
      </w:rPr>
      <w:t>6</w:t>
    </w:r>
  </w:p>
  <w:p w:rsidR="005F6EED" w:rsidRPr="005C4A44" w:rsidRDefault="005F6EED" w:rsidP="00477D6B">
    <w:pPr>
      <w:jc w:val="right"/>
      <w:rPr>
        <w:lang w:val="es-ES_tradnl"/>
      </w:rPr>
    </w:pPr>
    <w:r w:rsidRPr="005C4A44">
      <w:rPr>
        <w:lang w:val="es-ES_tradnl"/>
      </w:rPr>
      <w:t xml:space="preserve">Anexo </w:t>
    </w:r>
    <w:r>
      <w:rPr>
        <w:lang w:val="es-ES_tradnl"/>
      </w:rPr>
      <w:t>I</w:t>
    </w:r>
    <w:r w:rsidRPr="005C4A44">
      <w:rPr>
        <w:lang w:val="es-ES_tradnl"/>
      </w:rPr>
      <w:t xml:space="preserve">V, página </w:t>
    </w:r>
    <w:r>
      <w:fldChar w:fldCharType="begin"/>
    </w:r>
    <w:r w:rsidRPr="005C4A44">
      <w:rPr>
        <w:lang w:val="es-ES_tradnl"/>
      </w:rPr>
      <w:instrText xml:space="preserve"> PAGE  \* MERGEFORMAT </w:instrText>
    </w:r>
    <w:r>
      <w:fldChar w:fldCharType="separate"/>
    </w:r>
    <w:r w:rsidR="00FE477E">
      <w:rPr>
        <w:noProof/>
        <w:lang w:val="es-ES_tradnl"/>
      </w:rPr>
      <w:t>2</w:t>
    </w:r>
    <w:r>
      <w:fldChar w:fldCharType="end"/>
    </w:r>
  </w:p>
  <w:p w:rsidR="005F6EED" w:rsidRPr="005C4A44" w:rsidRDefault="005F6EED" w:rsidP="00477D6B">
    <w:pPr>
      <w:jc w:val="right"/>
      <w:rPr>
        <w:lang w:val="es-ES_tradn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2B3267" w:rsidRDefault="005F6EED" w:rsidP="00EA631B">
    <w:pPr>
      <w:jc w:val="right"/>
      <w:rPr>
        <w:lang w:val="es-ES_tradnl"/>
      </w:rPr>
    </w:pPr>
    <w:r w:rsidRPr="002B3267">
      <w:rPr>
        <w:lang w:val="es-ES_tradnl"/>
      </w:rPr>
      <w:t>PCT/WG/8/2</w:t>
    </w:r>
    <w:r>
      <w:rPr>
        <w:lang w:val="es-ES_tradnl"/>
      </w:rPr>
      <w:t>6</w:t>
    </w:r>
  </w:p>
  <w:p w:rsidR="005F6EED" w:rsidRDefault="005F6EED" w:rsidP="00EA631B">
    <w:pPr>
      <w:pStyle w:val="Header"/>
      <w:jc w:val="right"/>
      <w:rPr>
        <w:lang w:val="es-ES_tradnl"/>
      </w:rPr>
    </w:pPr>
    <w:r>
      <w:rPr>
        <w:lang w:val="es-ES_tradnl"/>
      </w:rPr>
      <w:t>ANEXO IV</w:t>
    </w:r>
  </w:p>
  <w:p w:rsidR="005F6EED" w:rsidRPr="002B3267" w:rsidRDefault="005F6EED" w:rsidP="00EA631B">
    <w:pPr>
      <w:pStyle w:val="Header"/>
      <w:jc w:val="right"/>
      <w:rPr>
        <w:lang w:val="es-ES_tradn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5C4A44" w:rsidRDefault="005F6EED" w:rsidP="00EA631B">
    <w:pPr>
      <w:jc w:val="right"/>
      <w:rPr>
        <w:lang w:val="es-ES_tradnl"/>
      </w:rPr>
    </w:pPr>
    <w:r w:rsidRPr="005C4A44">
      <w:rPr>
        <w:lang w:val="es-ES_tradnl"/>
      </w:rPr>
      <w:t>PCT</w:t>
    </w:r>
    <w:r>
      <w:rPr>
        <w:lang w:val="es-ES_tradnl"/>
      </w:rPr>
      <w:t>/WG/8/</w:t>
    </w:r>
    <w:r w:rsidRPr="005C4A44">
      <w:rPr>
        <w:lang w:val="es-ES_tradnl"/>
      </w:rPr>
      <w:t>2</w:t>
    </w:r>
    <w:r>
      <w:rPr>
        <w:lang w:val="es-ES_tradnl"/>
      </w:rPr>
      <w:t>5</w:t>
    </w:r>
  </w:p>
  <w:p w:rsidR="005F6EED" w:rsidRPr="005C4A44" w:rsidRDefault="005F6EED" w:rsidP="00477D6B">
    <w:pPr>
      <w:jc w:val="right"/>
      <w:rPr>
        <w:lang w:val="es-ES_tradnl"/>
      </w:rPr>
    </w:pPr>
    <w:r w:rsidRPr="005C4A44">
      <w:rPr>
        <w:lang w:val="es-ES_tradnl"/>
      </w:rPr>
      <w:t xml:space="preserve">Anexo V, página </w:t>
    </w:r>
    <w:r>
      <w:fldChar w:fldCharType="begin"/>
    </w:r>
    <w:r w:rsidRPr="005C4A44">
      <w:rPr>
        <w:lang w:val="es-ES_tradnl"/>
      </w:rPr>
      <w:instrText xml:space="preserve"> PAGE  \* MERGEFORMAT </w:instrText>
    </w:r>
    <w:r>
      <w:fldChar w:fldCharType="separate"/>
    </w:r>
    <w:r w:rsidR="00FE477E">
      <w:rPr>
        <w:noProof/>
        <w:lang w:val="es-ES_tradnl"/>
      </w:rPr>
      <w:t>2</w:t>
    </w:r>
    <w:r>
      <w:fldChar w:fldCharType="end"/>
    </w:r>
  </w:p>
  <w:p w:rsidR="005F6EED" w:rsidRPr="005C4A44" w:rsidRDefault="005F6EED" w:rsidP="00477D6B">
    <w:pPr>
      <w:jc w:val="right"/>
      <w:rPr>
        <w:lang w:val="es-ES_tradn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2B3267" w:rsidRDefault="005F6EED" w:rsidP="00EA631B">
    <w:pPr>
      <w:jc w:val="right"/>
      <w:rPr>
        <w:lang w:val="es-ES_tradnl"/>
      </w:rPr>
    </w:pPr>
    <w:r w:rsidRPr="002B3267">
      <w:rPr>
        <w:lang w:val="es-ES_tradnl"/>
      </w:rPr>
      <w:t>PCT/WG/8/2</w:t>
    </w:r>
    <w:r>
      <w:rPr>
        <w:lang w:val="es-ES_tradnl"/>
      </w:rPr>
      <w:t>6</w:t>
    </w:r>
  </w:p>
  <w:p w:rsidR="005F6EED" w:rsidRDefault="005F6EED" w:rsidP="00EA631B">
    <w:pPr>
      <w:pStyle w:val="Header"/>
      <w:jc w:val="right"/>
      <w:rPr>
        <w:lang w:val="es-ES_tradnl"/>
      </w:rPr>
    </w:pPr>
    <w:r>
      <w:rPr>
        <w:lang w:val="es-ES_tradnl"/>
      </w:rPr>
      <w:t>ANEXO V</w:t>
    </w:r>
  </w:p>
  <w:p w:rsidR="005F6EED" w:rsidRPr="002B3267" w:rsidRDefault="005F6EED" w:rsidP="00EA631B">
    <w:pPr>
      <w:pStyle w:val="Header"/>
      <w:jc w:val="right"/>
      <w:rPr>
        <w:lang w:val="es-ES_tradn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01603D" w:rsidRDefault="005F6EED" w:rsidP="00477D6B">
    <w:pPr>
      <w:jc w:val="right"/>
    </w:pPr>
    <w:r w:rsidRPr="0001603D">
      <w:t>PCT/WG/8/26</w:t>
    </w:r>
  </w:p>
  <w:p w:rsidR="005F6EED" w:rsidRPr="0001603D" w:rsidRDefault="005F6EED" w:rsidP="00477D6B">
    <w:pPr>
      <w:jc w:val="right"/>
    </w:pPr>
    <w:r w:rsidRPr="0001603D">
      <w:t>Anexo VI, p</w:t>
    </w:r>
    <w:r>
      <w:t>ágina</w:t>
    </w:r>
    <w:r w:rsidRPr="0001603D">
      <w:t xml:space="preserve"> </w:t>
    </w:r>
    <w:r w:rsidRPr="0001603D">
      <w:fldChar w:fldCharType="begin"/>
    </w:r>
    <w:r w:rsidRPr="0001603D">
      <w:instrText xml:space="preserve"> PAGE  \* MERGEFORMAT </w:instrText>
    </w:r>
    <w:r w:rsidRPr="0001603D">
      <w:fldChar w:fldCharType="separate"/>
    </w:r>
    <w:r w:rsidR="00FE477E">
      <w:rPr>
        <w:noProof/>
      </w:rPr>
      <w:t>2</w:t>
    </w:r>
    <w:r w:rsidRPr="0001603D">
      <w:fldChar w:fldCharType="end"/>
    </w:r>
  </w:p>
  <w:p w:rsidR="005F6EED" w:rsidRPr="0001603D" w:rsidRDefault="005F6EED" w:rsidP="00477D6B">
    <w:pP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01603D" w:rsidRDefault="005F6EED" w:rsidP="00404CB9">
    <w:pPr>
      <w:pStyle w:val="Header"/>
      <w:jc w:val="right"/>
      <w:rPr>
        <w:lang w:val="en-US"/>
      </w:rPr>
    </w:pPr>
    <w:r w:rsidRPr="0001603D">
      <w:rPr>
        <w:lang w:val="en-US"/>
      </w:rPr>
      <w:t>PCT/WG/8/26</w:t>
    </w:r>
  </w:p>
  <w:p w:rsidR="005F6EED" w:rsidRDefault="005F6EED" w:rsidP="00404CB9">
    <w:pPr>
      <w:pStyle w:val="Header"/>
      <w:jc w:val="right"/>
      <w:rPr>
        <w:lang w:val="en-US"/>
      </w:rPr>
    </w:pPr>
    <w:r w:rsidRPr="0001603D">
      <w:rPr>
        <w:lang w:val="en-US"/>
      </w:rPr>
      <w:t>ANEXO VI</w:t>
    </w:r>
  </w:p>
  <w:p w:rsidR="005F6EED" w:rsidRPr="0001603D" w:rsidRDefault="005F6EED" w:rsidP="00404CB9">
    <w:pPr>
      <w:pStyle w:val="Header"/>
      <w:jc w:val="right"/>
      <w:rPr>
        <w:lang w:val="en-U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Default="005F6EED" w:rsidP="00477D6B">
    <w:pPr>
      <w:jc w:val="right"/>
    </w:pPr>
    <w:bookmarkStart w:id="52" w:name="Code2"/>
    <w:bookmarkEnd w:id="52"/>
    <w:r>
      <w:t>PCT/WG/8/26</w:t>
    </w:r>
  </w:p>
  <w:p w:rsidR="005F6EED" w:rsidRDefault="005F6EED" w:rsidP="00477D6B">
    <w:pPr>
      <w:jc w:val="right"/>
    </w:pPr>
    <w:r>
      <w:t xml:space="preserve">Anexo VII, página </w:t>
    </w:r>
    <w:r>
      <w:fldChar w:fldCharType="begin"/>
    </w:r>
    <w:r>
      <w:instrText xml:space="preserve"> PAGE  \* MERGEFORMAT </w:instrText>
    </w:r>
    <w:r>
      <w:fldChar w:fldCharType="separate"/>
    </w:r>
    <w:r w:rsidR="00FE477E">
      <w:rPr>
        <w:noProof/>
      </w:rPr>
      <w:t>14</w:t>
    </w:r>
    <w:r>
      <w:fldChar w:fldCharType="end"/>
    </w:r>
    <w:bookmarkStart w:id="53" w:name="_Ref423956532"/>
  </w:p>
  <w:bookmarkEnd w:id="53"/>
  <w:p w:rsidR="005F6EED" w:rsidRDefault="005F6EED" w:rsidP="00477D6B">
    <w:pP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01603D" w:rsidRDefault="005F6EED" w:rsidP="00404CB9">
    <w:pPr>
      <w:pStyle w:val="Header"/>
      <w:jc w:val="right"/>
      <w:rPr>
        <w:lang w:val="en-US"/>
      </w:rPr>
    </w:pPr>
    <w:r w:rsidRPr="0001603D">
      <w:rPr>
        <w:lang w:val="en-US"/>
      </w:rPr>
      <w:t>PCT/WG/8/26</w:t>
    </w:r>
  </w:p>
  <w:p w:rsidR="005F6EED" w:rsidRPr="0001603D" w:rsidRDefault="005F6EED" w:rsidP="00404CB9">
    <w:pPr>
      <w:pStyle w:val="Header"/>
      <w:jc w:val="right"/>
      <w:rPr>
        <w:lang w:val="en-US"/>
      </w:rPr>
    </w:pPr>
    <w:r w:rsidRPr="0001603D">
      <w:rPr>
        <w:lang w:val="en-US"/>
      </w:rPr>
      <w:t>ANEXO VI</w:t>
    </w:r>
    <w:r>
      <w:rPr>
        <w:lang w:val="en-US"/>
      </w:rPr>
      <w:t>I</w:t>
    </w:r>
  </w:p>
  <w:p w:rsidR="005F6EED" w:rsidRPr="0001603D" w:rsidRDefault="005F6EED">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1B7039" w:rsidRDefault="005F6EED" w:rsidP="00477D6B">
    <w:pPr>
      <w:jc w:val="right"/>
      <w:rPr>
        <w:lang w:val="en-US"/>
      </w:rPr>
    </w:pPr>
    <w:r w:rsidRPr="001B7039">
      <w:rPr>
        <w:lang w:val="en-US"/>
      </w:rPr>
      <w:t>PCT/WG/8/26</w:t>
    </w:r>
  </w:p>
  <w:p w:rsidR="005F6EED" w:rsidRPr="001B7039" w:rsidRDefault="005F6EED" w:rsidP="00477D6B">
    <w:pPr>
      <w:jc w:val="right"/>
      <w:rPr>
        <w:lang w:val="en-US"/>
      </w:rPr>
    </w:pPr>
    <w:proofErr w:type="spellStart"/>
    <w:r w:rsidRPr="001B7039">
      <w:rPr>
        <w:lang w:val="en-US"/>
      </w:rPr>
      <w:t>Anexo</w:t>
    </w:r>
    <w:proofErr w:type="spellEnd"/>
    <w:r w:rsidRPr="001B7039">
      <w:rPr>
        <w:lang w:val="en-US"/>
      </w:rPr>
      <w:t xml:space="preserve"> I, </w:t>
    </w:r>
    <w:proofErr w:type="spellStart"/>
    <w:r w:rsidRPr="001B7039">
      <w:rPr>
        <w:lang w:val="en-US"/>
      </w:rPr>
      <w:t>página</w:t>
    </w:r>
    <w:proofErr w:type="spellEnd"/>
    <w:r w:rsidRPr="001B7039">
      <w:rPr>
        <w:lang w:val="en-US"/>
      </w:rPr>
      <w:t xml:space="preserve"> </w:t>
    </w:r>
    <w:r w:rsidRPr="00303FF1">
      <w:fldChar w:fldCharType="begin"/>
    </w:r>
    <w:r w:rsidRPr="001B7039">
      <w:rPr>
        <w:lang w:val="en-US"/>
      </w:rPr>
      <w:instrText xml:space="preserve"> PAGE  \* MERGEFORMAT </w:instrText>
    </w:r>
    <w:r w:rsidRPr="00303FF1">
      <w:fldChar w:fldCharType="separate"/>
    </w:r>
    <w:r w:rsidR="00FE477E">
      <w:rPr>
        <w:noProof/>
        <w:lang w:val="en-US"/>
      </w:rPr>
      <w:t>3</w:t>
    </w:r>
    <w:r w:rsidRPr="00303FF1">
      <w:fldChar w:fldCharType="end"/>
    </w:r>
  </w:p>
  <w:p w:rsidR="005F6EED" w:rsidRPr="001B7039" w:rsidRDefault="005F6EED"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9F5709" w:rsidRDefault="005F6EED" w:rsidP="00EA631B">
    <w:pPr>
      <w:jc w:val="right"/>
      <w:rPr>
        <w:lang w:val="es-ES_tradnl"/>
      </w:rPr>
    </w:pPr>
    <w:r w:rsidRPr="009F5709">
      <w:rPr>
        <w:lang w:val="es-ES_tradnl"/>
      </w:rPr>
      <w:t>PCT/WG/8/2</w:t>
    </w:r>
    <w:r>
      <w:rPr>
        <w:lang w:val="es-ES_tradnl"/>
      </w:rPr>
      <w:t>6</w:t>
    </w:r>
  </w:p>
  <w:p w:rsidR="005F6EED" w:rsidRPr="009F5709" w:rsidRDefault="005F6EED" w:rsidP="00EA631B">
    <w:pPr>
      <w:pStyle w:val="Header"/>
      <w:jc w:val="right"/>
      <w:rPr>
        <w:lang w:val="es-ES_tradnl"/>
      </w:rPr>
    </w:pPr>
    <w:r>
      <w:rPr>
        <w:lang w:val="es-ES_tradnl"/>
      </w:rPr>
      <w:t>ANEXO I</w:t>
    </w:r>
  </w:p>
  <w:p w:rsidR="005F6EED" w:rsidRPr="009F5709" w:rsidRDefault="005F6EED" w:rsidP="00EA631B">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3079F5" w:rsidRDefault="005F6EED" w:rsidP="00477D6B">
    <w:pPr>
      <w:jc w:val="right"/>
    </w:pPr>
    <w:r w:rsidRPr="003079F5">
      <w:t>PCT/WG/8/2</w:t>
    </w:r>
    <w:r>
      <w:t>6</w:t>
    </w:r>
  </w:p>
  <w:p w:rsidR="005F6EED" w:rsidRPr="003079F5" w:rsidRDefault="005F6EED" w:rsidP="00477D6B">
    <w:pPr>
      <w:jc w:val="right"/>
    </w:pPr>
    <w:r w:rsidRPr="003079F5">
      <w:t xml:space="preserve">Anexo II, página </w:t>
    </w:r>
    <w:r w:rsidRPr="003079F5">
      <w:fldChar w:fldCharType="begin"/>
    </w:r>
    <w:r w:rsidRPr="003079F5">
      <w:instrText xml:space="preserve"> PAGE  \* MERGEFORMAT </w:instrText>
    </w:r>
    <w:r w:rsidRPr="003079F5">
      <w:fldChar w:fldCharType="separate"/>
    </w:r>
    <w:r w:rsidR="00FE477E">
      <w:rPr>
        <w:noProof/>
      </w:rPr>
      <w:t>4</w:t>
    </w:r>
    <w:r w:rsidRPr="003079F5">
      <w:fldChar w:fldCharType="end"/>
    </w:r>
  </w:p>
  <w:p w:rsidR="005F6EED" w:rsidRPr="003079F5" w:rsidRDefault="005F6EE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Default="005F6EED" w:rsidP="00EA631B">
    <w:pPr>
      <w:jc w:val="right"/>
    </w:pPr>
    <w:r>
      <w:t>PCT/WG/8/26</w:t>
    </w:r>
  </w:p>
  <w:p w:rsidR="005F6EED" w:rsidRDefault="005F6EED" w:rsidP="00EA631B">
    <w:pPr>
      <w:pStyle w:val="Header"/>
      <w:jc w:val="right"/>
    </w:pPr>
    <w:r>
      <w:t>ANEXO II</w:t>
    </w:r>
  </w:p>
  <w:p w:rsidR="005F6EED" w:rsidRDefault="005F6EED" w:rsidP="00EA631B">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D4092A" w:rsidRDefault="005F6EED" w:rsidP="00EA631B">
    <w:pPr>
      <w:jc w:val="right"/>
      <w:rPr>
        <w:lang w:val="fr-CH"/>
      </w:rPr>
    </w:pPr>
    <w:r w:rsidRPr="00D4092A">
      <w:rPr>
        <w:lang w:val="fr-CH"/>
      </w:rPr>
      <w:t>PCT/WG/</w:t>
    </w:r>
    <w:r>
      <w:rPr>
        <w:lang w:val="fr-CH"/>
      </w:rPr>
      <w:t>8</w:t>
    </w:r>
    <w:r w:rsidRPr="00D4092A">
      <w:rPr>
        <w:lang w:val="fr-CH"/>
      </w:rPr>
      <w:t>/</w:t>
    </w:r>
    <w:r>
      <w:rPr>
        <w:lang w:val="fr-CH"/>
      </w:rPr>
      <w:t>12</w:t>
    </w:r>
  </w:p>
  <w:p w:rsidR="005F6EED" w:rsidRDefault="005F6EED" w:rsidP="00477D6B">
    <w:pPr>
      <w:jc w:val="right"/>
    </w:pPr>
    <w:r>
      <w:t xml:space="preserve">Anexo, página </w:t>
    </w:r>
    <w:r>
      <w:fldChar w:fldCharType="begin"/>
    </w:r>
    <w:r>
      <w:instrText xml:space="preserve"> PAGE  \* MERGEFORMAT </w:instrText>
    </w:r>
    <w:r>
      <w:fldChar w:fldCharType="separate"/>
    </w:r>
    <w:r w:rsidR="00FE477E">
      <w:rPr>
        <w:noProof/>
      </w:rPr>
      <w:t>2</w:t>
    </w:r>
    <w:r>
      <w:fldChar w:fldCharType="end"/>
    </w:r>
  </w:p>
  <w:p w:rsidR="005F6EED" w:rsidRDefault="005F6EED"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Default="005F6EED" w:rsidP="00EA631B">
    <w:pPr>
      <w:jc w:val="right"/>
    </w:pPr>
    <w:r>
      <w:t>PCT/WG/8/</w:t>
    </w:r>
    <w:r w:rsidRPr="00EC4C0A">
      <w:t>2</w:t>
    </w:r>
    <w:r>
      <w:t>6</w:t>
    </w:r>
  </w:p>
  <w:p w:rsidR="005F6EED" w:rsidRDefault="005F6EED" w:rsidP="00EA631B">
    <w:pPr>
      <w:pStyle w:val="Header"/>
      <w:jc w:val="right"/>
    </w:pPr>
    <w:r>
      <w:t>ANEXO III</w:t>
    </w:r>
  </w:p>
  <w:p w:rsidR="005F6EED" w:rsidRDefault="005F6EED" w:rsidP="00EA631B">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5C4A44" w:rsidRDefault="005F6EED" w:rsidP="00EA631B">
    <w:pPr>
      <w:jc w:val="right"/>
      <w:rPr>
        <w:lang w:val="es-ES_tradnl"/>
      </w:rPr>
    </w:pPr>
    <w:r>
      <w:rPr>
        <w:lang w:val="es-ES_tradnl"/>
      </w:rPr>
      <w:t>PCT/WG/8/</w:t>
    </w:r>
    <w:r w:rsidRPr="005C4A44">
      <w:rPr>
        <w:lang w:val="es-ES_tradnl"/>
      </w:rPr>
      <w:t>2</w:t>
    </w:r>
    <w:r>
      <w:rPr>
        <w:lang w:val="es-ES_tradnl"/>
      </w:rPr>
      <w:t>6</w:t>
    </w:r>
  </w:p>
  <w:p w:rsidR="005F6EED" w:rsidRPr="005C4A44" w:rsidRDefault="005F6EED" w:rsidP="00477D6B">
    <w:pPr>
      <w:jc w:val="right"/>
      <w:rPr>
        <w:lang w:val="es-ES_tradnl"/>
      </w:rPr>
    </w:pPr>
    <w:r w:rsidRPr="005C4A44">
      <w:rPr>
        <w:lang w:val="es-ES_tradnl"/>
      </w:rPr>
      <w:t>Anexo I</w:t>
    </w:r>
    <w:r>
      <w:rPr>
        <w:lang w:val="es-ES_tradnl"/>
      </w:rPr>
      <w:t>II</w:t>
    </w:r>
    <w:r w:rsidRPr="005C4A44">
      <w:rPr>
        <w:lang w:val="es-ES_tradnl"/>
      </w:rPr>
      <w:t xml:space="preserve">, página </w:t>
    </w:r>
    <w:r>
      <w:fldChar w:fldCharType="begin"/>
    </w:r>
    <w:r w:rsidRPr="005C4A44">
      <w:rPr>
        <w:lang w:val="es-ES_tradnl"/>
      </w:rPr>
      <w:instrText xml:space="preserve"> PAGE  \* MERGEFORMAT </w:instrText>
    </w:r>
    <w:r>
      <w:fldChar w:fldCharType="separate"/>
    </w:r>
    <w:r w:rsidR="00FE477E">
      <w:rPr>
        <w:noProof/>
        <w:lang w:val="es-ES_tradnl"/>
      </w:rPr>
      <w:t>10</w:t>
    </w:r>
    <w:r>
      <w:fldChar w:fldCharType="end"/>
    </w:r>
  </w:p>
  <w:p w:rsidR="005F6EED" w:rsidRPr="005C4A44" w:rsidRDefault="005F6EED" w:rsidP="00477D6B">
    <w:pPr>
      <w:jc w:val="right"/>
      <w:rPr>
        <w:lang w:val="es-ES_tradn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ED" w:rsidRPr="009F5709" w:rsidRDefault="005F6EED" w:rsidP="00EA631B">
    <w:pPr>
      <w:jc w:val="right"/>
      <w:rPr>
        <w:lang w:val="es-ES_tradnl"/>
      </w:rPr>
    </w:pPr>
    <w:r w:rsidRPr="009F5709">
      <w:rPr>
        <w:lang w:val="es-ES_tradnl"/>
      </w:rPr>
      <w:t>PCT/WG/8/2</w:t>
    </w:r>
    <w:r>
      <w:rPr>
        <w:lang w:val="es-ES_tradnl"/>
      </w:rPr>
      <w:t>6</w:t>
    </w:r>
  </w:p>
  <w:p w:rsidR="005F6EED" w:rsidRPr="009F5709" w:rsidRDefault="005F6EED" w:rsidP="00EA631B">
    <w:pPr>
      <w:pStyle w:val="Header"/>
      <w:jc w:val="right"/>
      <w:rPr>
        <w:lang w:val="es-ES_tradnl"/>
      </w:rPr>
    </w:pPr>
    <w:r w:rsidRPr="009F5709">
      <w:rPr>
        <w:lang w:val="es-ES_tradnl"/>
      </w:rPr>
      <w:t xml:space="preserve">Anexo III, página </w:t>
    </w:r>
    <w:r>
      <w:fldChar w:fldCharType="begin"/>
    </w:r>
    <w:r w:rsidRPr="009F5709">
      <w:rPr>
        <w:lang w:val="es-ES_tradnl"/>
      </w:rPr>
      <w:instrText xml:space="preserve"> PAGE  \* MERGEFORMAT </w:instrText>
    </w:r>
    <w:r>
      <w:fldChar w:fldCharType="separate"/>
    </w:r>
    <w:r w:rsidR="00FE477E">
      <w:rPr>
        <w:noProof/>
        <w:lang w:val="es-ES_tradnl"/>
      </w:rPr>
      <w:t>2</w:t>
    </w:r>
    <w:r>
      <w:fldChar w:fldCharType="end"/>
    </w:r>
  </w:p>
  <w:p w:rsidR="005F6EED" w:rsidRPr="009F5709" w:rsidRDefault="005F6EED" w:rsidP="00EA631B">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2D289BE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7"/>
  </w:num>
  <w:num w:numId="9">
    <w:abstractNumId w:val="5"/>
  </w:num>
  <w:num w:numId="10">
    <w:abstractNumId w:val="1"/>
  </w:num>
  <w:num w:numId="11">
    <w:abstractNumId w:val="1"/>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3D"/>
    <w:rsid w:val="00000CAD"/>
    <w:rsid w:val="00003855"/>
    <w:rsid w:val="00003F1E"/>
    <w:rsid w:val="00004BF3"/>
    <w:rsid w:val="000071E9"/>
    <w:rsid w:val="000075F1"/>
    <w:rsid w:val="000077C9"/>
    <w:rsid w:val="000103C1"/>
    <w:rsid w:val="00010686"/>
    <w:rsid w:val="00011E24"/>
    <w:rsid w:val="000125F4"/>
    <w:rsid w:val="000151BD"/>
    <w:rsid w:val="000158DF"/>
    <w:rsid w:val="00015904"/>
    <w:rsid w:val="00015CB9"/>
    <w:rsid w:val="0001603D"/>
    <w:rsid w:val="000165A1"/>
    <w:rsid w:val="000171FA"/>
    <w:rsid w:val="0002050C"/>
    <w:rsid w:val="000209E2"/>
    <w:rsid w:val="000224AA"/>
    <w:rsid w:val="00022662"/>
    <w:rsid w:val="00023567"/>
    <w:rsid w:val="000244F1"/>
    <w:rsid w:val="0002535D"/>
    <w:rsid w:val="0002600E"/>
    <w:rsid w:val="00026F3C"/>
    <w:rsid w:val="00027254"/>
    <w:rsid w:val="00030C8D"/>
    <w:rsid w:val="00030D74"/>
    <w:rsid w:val="0003154E"/>
    <w:rsid w:val="0003350E"/>
    <w:rsid w:val="00035063"/>
    <w:rsid w:val="000358D4"/>
    <w:rsid w:val="0004043A"/>
    <w:rsid w:val="00041B2E"/>
    <w:rsid w:val="00041C4B"/>
    <w:rsid w:val="000420DE"/>
    <w:rsid w:val="000426A6"/>
    <w:rsid w:val="00042F84"/>
    <w:rsid w:val="0004370F"/>
    <w:rsid w:val="00044489"/>
    <w:rsid w:val="0004487A"/>
    <w:rsid w:val="00045946"/>
    <w:rsid w:val="00045D6C"/>
    <w:rsid w:val="00046A30"/>
    <w:rsid w:val="0004718A"/>
    <w:rsid w:val="000474C3"/>
    <w:rsid w:val="000527D6"/>
    <w:rsid w:val="00052915"/>
    <w:rsid w:val="00052B11"/>
    <w:rsid w:val="0005488D"/>
    <w:rsid w:val="000552E6"/>
    <w:rsid w:val="00055C2A"/>
    <w:rsid w:val="00055E42"/>
    <w:rsid w:val="000565E3"/>
    <w:rsid w:val="000576F9"/>
    <w:rsid w:val="000603A6"/>
    <w:rsid w:val="00063809"/>
    <w:rsid w:val="00067338"/>
    <w:rsid w:val="0007027A"/>
    <w:rsid w:val="000702F7"/>
    <w:rsid w:val="000714DB"/>
    <w:rsid w:val="0007220B"/>
    <w:rsid w:val="0007229B"/>
    <w:rsid w:val="00072FB8"/>
    <w:rsid w:val="00073611"/>
    <w:rsid w:val="000741B2"/>
    <w:rsid w:val="00074A21"/>
    <w:rsid w:val="000836DC"/>
    <w:rsid w:val="00083A15"/>
    <w:rsid w:val="00083A5C"/>
    <w:rsid w:val="00084543"/>
    <w:rsid w:val="00084C63"/>
    <w:rsid w:val="00091B36"/>
    <w:rsid w:val="00092904"/>
    <w:rsid w:val="00092C61"/>
    <w:rsid w:val="00092C93"/>
    <w:rsid w:val="000958C5"/>
    <w:rsid w:val="000A0CFF"/>
    <w:rsid w:val="000A2919"/>
    <w:rsid w:val="000A2A9D"/>
    <w:rsid w:val="000A372D"/>
    <w:rsid w:val="000A3B84"/>
    <w:rsid w:val="000A5DC6"/>
    <w:rsid w:val="000A6992"/>
    <w:rsid w:val="000B119B"/>
    <w:rsid w:val="000B1610"/>
    <w:rsid w:val="000B249D"/>
    <w:rsid w:val="000B4FF6"/>
    <w:rsid w:val="000B697C"/>
    <w:rsid w:val="000B6BFB"/>
    <w:rsid w:val="000B7908"/>
    <w:rsid w:val="000C1A22"/>
    <w:rsid w:val="000C2D3D"/>
    <w:rsid w:val="000C3E6E"/>
    <w:rsid w:val="000C576B"/>
    <w:rsid w:val="000C6451"/>
    <w:rsid w:val="000D13FF"/>
    <w:rsid w:val="000D1CC9"/>
    <w:rsid w:val="000D4E73"/>
    <w:rsid w:val="000D5714"/>
    <w:rsid w:val="000D5EB3"/>
    <w:rsid w:val="000D7474"/>
    <w:rsid w:val="000D7CA7"/>
    <w:rsid w:val="000E1557"/>
    <w:rsid w:val="000E2B61"/>
    <w:rsid w:val="000E2B9D"/>
    <w:rsid w:val="000E3BB3"/>
    <w:rsid w:val="000E3DB8"/>
    <w:rsid w:val="000E576F"/>
    <w:rsid w:val="000E59B8"/>
    <w:rsid w:val="000E5ABE"/>
    <w:rsid w:val="000E69CC"/>
    <w:rsid w:val="000E7950"/>
    <w:rsid w:val="000F5531"/>
    <w:rsid w:val="000F579A"/>
    <w:rsid w:val="000F5E56"/>
    <w:rsid w:val="000F6E14"/>
    <w:rsid w:val="000F7206"/>
    <w:rsid w:val="000F7CB3"/>
    <w:rsid w:val="001013C5"/>
    <w:rsid w:val="00102E39"/>
    <w:rsid w:val="001047BC"/>
    <w:rsid w:val="00106491"/>
    <w:rsid w:val="001102FE"/>
    <w:rsid w:val="001109C2"/>
    <w:rsid w:val="00111611"/>
    <w:rsid w:val="001133AA"/>
    <w:rsid w:val="0011472D"/>
    <w:rsid w:val="00114A68"/>
    <w:rsid w:val="00114E23"/>
    <w:rsid w:val="00114F7F"/>
    <w:rsid w:val="00115241"/>
    <w:rsid w:val="0011547E"/>
    <w:rsid w:val="00115EB4"/>
    <w:rsid w:val="001160ED"/>
    <w:rsid w:val="00117395"/>
    <w:rsid w:val="00121423"/>
    <w:rsid w:val="0012170F"/>
    <w:rsid w:val="00121759"/>
    <w:rsid w:val="00121A29"/>
    <w:rsid w:val="00121E37"/>
    <w:rsid w:val="001264D8"/>
    <w:rsid w:val="0012676A"/>
    <w:rsid w:val="00127799"/>
    <w:rsid w:val="00131A74"/>
    <w:rsid w:val="00133E4F"/>
    <w:rsid w:val="001356E2"/>
    <w:rsid w:val="00135844"/>
    <w:rsid w:val="001362EE"/>
    <w:rsid w:val="00136ED6"/>
    <w:rsid w:val="0013710D"/>
    <w:rsid w:val="0013737A"/>
    <w:rsid w:val="00137C3C"/>
    <w:rsid w:val="00140129"/>
    <w:rsid w:val="00142303"/>
    <w:rsid w:val="00142907"/>
    <w:rsid w:val="00144979"/>
    <w:rsid w:val="001455CE"/>
    <w:rsid w:val="0014570D"/>
    <w:rsid w:val="0014653F"/>
    <w:rsid w:val="001477B8"/>
    <w:rsid w:val="001478BD"/>
    <w:rsid w:val="001506C9"/>
    <w:rsid w:val="00150DA8"/>
    <w:rsid w:val="001514A1"/>
    <w:rsid w:val="00151F58"/>
    <w:rsid w:val="00152CEA"/>
    <w:rsid w:val="00152EAB"/>
    <w:rsid w:val="00153257"/>
    <w:rsid w:val="00156FCF"/>
    <w:rsid w:val="00157C9F"/>
    <w:rsid w:val="00160176"/>
    <w:rsid w:val="001620A6"/>
    <w:rsid w:val="00164142"/>
    <w:rsid w:val="001643F5"/>
    <w:rsid w:val="00165A46"/>
    <w:rsid w:val="00166024"/>
    <w:rsid w:val="001668AF"/>
    <w:rsid w:val="00172015"/>
    <w:rsid w:val="001722B0"/>
    <w:rsid w:val="001727EF"/>
    <w:rsid w:val="00172FCD"/>
    <w:rsid w:val="00173B8A"/>
    <w:rsid w:val="001741C5"/>
    <w:rsid w:val="001764C9"/>
    <w:rsid w:val="00177C22"/>
    <w:rsid w:val="00180856"/>
    <w:rsid w:val="0018281C"/>
    <w:rsid w:val="00182960"/>
    <w:rsid w:val="00182CD9"/>
    <w:rsid w:val="001832A6"/>
    <w:rsid w:val="0018330B"/>
    <w:rsid w:val="00183B22"/>
    <w:rsid w:val="00184BE2"/>
    <w:rsid w:val="0018588D"/>
    <w:rsid w:val="00185AAA"/>
    <w:rsid w:val="001866D1"/>
    <w:rsid w:val="00186974"/>
    <w:rsid w:val="00192E6A"/>
    <w:rsid w:val="001932A4"/>
    <w:rsid w:val="00195837"/>
    <w:rsid w:val="001958E4"/>
    <w:rsid w:val="001A0853"/>
    <w:rsid w:val="001A42A8"/>
    <w:rsid w:val="001A4707"/>
    <w:rsid w:val="001A5403"/>
    <w:rsid w:val="001A55F9"/>
    <w:rsid w:val="001B3015"/>
    <w:rsid w:val="001B3B55"/>
    <w:rsid w:val="001B4E0C"/>
    <w:rsid w:val="001B6974"/>
    <w:rsid w:val="001B7039"/>
    <w:rsid w:val="001C0D40"/>
    <w:rsid w:val="001C11CE"/>
    <w:rsid w:val="001C2346"/>
    <w:rsid w:val="001C2606"/>
    <w:rsid w:val="001C2931"/>
    <w:rsid w:val="001C2EAD"/>
    <w:rsid w:val="001C3B48"/>
    <w:rsid w:val="001C46FC"/>
    <w:rsid w:val="001C4E4C"/>
    <w:rsid w:val="001C5A7D"/>
    <w:rsid w:val="001C66DC"/>
    <w:rsid w:val="001C70AC"/>
    <w:rsid w:val="001D3CA1"/>
    <w:rsid w:val="001D4030"/>
    <w:rsid w:val="001D4715"/>
    <w:rsid w:val="001D47BE"/>
    <w:rsid w:val="001D620D"/>
    <w:rsid w:val="001D74EF"/>
    <w:rsid w:val="001E1705"/>
    <w:rsid w:val="001E17C2"/>
    <w:rsid w:val="001E1F25"/>
    <w:rsid w:val="001E24E3"/>
    <w:rsid w:val="001E43BB"/>
    <w:rsid w:val="001E5F60"/>
    <w:rsid w:val="001E614E"/>
    <w:rsid w:val="001E7BDC"/>
    <w:rsid w:val="001E7D28"/>
    <w:rsid w:val="001F265D"/>
    <w:rsid w:val="001F2996"/>
    <w:rsid w:val="001F2E9D"/>
    <w:rsid w:val="001F30D4"/>
    <w:rsid w:val="001F42A0"/>
    <w:rsid w:val="001F44DF"/>
    <w:rsid w:val="001F49D7"/>
    <w:rsid w:val="001F57CC"/>
    <w:rsid w:val="001F5E8B"/>
    <w:rsid w:val="001F6D6D"/>
    <w:rsid w:val="002031EB"/>
    <w:rsid w:val="0020396E"/>
    <w:rsid w:val="00203E57"/>
    <w:rsid w:val="0020580B"/>
    <w:rsid w:val="002058F2"/>
    <w:rsid w:val="00205B27"/>
    <w:rsid w:val="00205B9C"/>
    <w:rsid w:val="002063A5"/>
    <w:rsid w:val="00211165"/>
    <w:rsid w:val="00211D1E"/>
    <w:rsid w:val="0021237F"/>
    <w:rsid w:val="00212A70"/>
    <w:rsid w:val="00212EC8"/>
    <w:rsid w:val="00215D37"/>
    <w:rsid w:val="00216135"/>
    <w:rsid w:val="002203AF"/>
    <w:rsid w:val="00220415"/>
    <w:rsid w:val="00223074"/>
    <w:rsid w:val="00223472"/>
    <w:rsid w:val="00224851"/>
    <w:rsid w:val="00224CFE"/>
    <w:rsid w:val="00230BDC"/>
    <w:rsid w:val="002312F4"/>
    <w:rsid w:val="00231BD0"/>
    <w:rsid w:val="002326FD"/>
    <w:rsid w:val="002346FC"/>
    <w:rsid w:val="002363DE"/>
    <w:rsid w:val="00237521"/>
    <w:rsid w:val="00237B91"/>
    <w:rsid w:val="00241436"/>
    <w:rsid w:val="0024221A"/>
    <w:rsid w:val="00243654"/>
    <w:rsid w:val="002436ED"/>
    <w:rsid w:val="0024598B"/>
    <w:rsid w:val="002462BD"/>
    <w:rsid w:val="0024643A"/>
    <w:rsid w:val="00246F5D"/>
    <w:rsid w:val="00247BC2"/>
    <w:rsid w:val="0025338E"/>
    <w:rsid w:val="002537F9"/>
    <w:rsid w:val="00253E68"/>
    <w:rsid w:val="002561BC"/>
    <w:rsid w:val="00257017"/>
    <w:rsid w:val="002617AD"/>
    <w:rsid w:val="00261F65"/>
    <w:rsid w:val="002634C4"/>
    <w:rsid w:val="00264A05"/>
    <w:rsid w:val="002666C6"/>
    <w:rsid w:val="0027363B"/>
    <w:rsid w:val="00274E71"/>
    <w:rsid w:val="00274FE4"/>
    <w:rsid w:val="00277B25"/>
    <w:rsid w:val="00277C06"/>
    <w:rsid w:val="00281CE9"/>
    <w:rsid w:val="002836B1"/>
    <w:rsid w:val="00283B48"/>
    <w:rsid w:val="002843C4"/>
    <w:rsid w:val="00284B23"/>
    <w:rsid w:val="002861E5"/>
    <w:rsid w:val="00286D5A"/>
    <w:rsid w:val="00286D77"/>
    <w:rsid w:val="002876B8"/>
    <w:rsid w:val="00291490"/>
    <w:rsid w:val="00293A27"/>
    <w:rsid w:val="00293CB4"/>
    <w:rsid w:val="00293E90"/>
    <w:rsid w:val="002949F7"/>
    <w:rsid w:val="00295EBC"/>
    <w:rsid w:val="002965CB"/>
    <w:rsid w:val="002A105A"/>
    <w:rsid w:val="002A241D"/>
    <w:rsid w:val="002A2F2F"/>
    <w:rsid w:val="002A4B30"/>
    <w:rsid w:val="002A5AA6"/>
    <w:rsid w:val="002A6CC9"/>
    <w:rsid w:val="002A77CE"/>
    <w:rsid w:val="002B0A5C"/>
    <w:rsid w:val="002B0B0C"/>
    <w:rsid w:val="002B23FA"/>
    <w:rsid w:val="002B3B1B"/>
    <w:rsid w:val="002B48AB"/>
    <w:rsid w:val="002B6364"/>
    <w:rsid w:val="002C1AC8"/>
    <w:rsid w:val="002C1EC1"/>
    <w:rsid w:val="002C283D"/>
    <w:rsid w:val="002C3EDC"/>
    <w:rsid w:val="002C51DD"/>
    <w:rsid w:val="002C591B"/>
    <w:rsid w:val="002C5B9A"/>
    <w:rsid w:val="002C71FF"/>
    <w:rsid w:val="002D1F04"/>
    <w:rsid w:val="002D3DF6"/>
    <w:rsid w:val="002D467F"/>
    <w:rsid w:val="002D4DD6"/>
    <w:rsid w:val="002D53AA"/>
    <w:rsid w:val="002D5D18"/>
    <w:rsid w:val="002D7C79"/>
    <w:rsid w:val="002E0F47"/>
    <w:rsid w:val="002E1F9E"/>
    <w:rsid w:val="002E26BE"/>
    <w:rsid w:val="002E4DA3"/>
    <w:rsid w:val="002E6A8E"/>
    <w:rsid w:val="002E7309"/>
    <w:rsid w:val="002F0615"/>
    <w:rsid w:val="002F0A50"/>
    <w:rsid w:val="002F2929"/>
    <w:rsid w:val="002F3A48"/>
    <w:rsid w:val="002F4E68"/>
    <w:rsid w:val="003001BF"/>
    <w:rsid w:val="00300AA1"/>
    <w:rsid w:val="00302D4D"/>
    <w:rsid w:val="00303456"/>
    <w:rsid w:val="00307151"/>
    <w:rsid w:val="003102B2"/>
    <w:rsid w:val="00311563"/>
    <w:rsid w:val="00314C68"/>
    <w:rsid w:val="00314D99"/>
    <w:rsid w:val="003150D8"/>
    <w:rsid w:val="003153BB"/>
    <w:rsid w:val="00315BBE"/>
    <w:rsid w:val="00315CE5"/>
    <w:rsid w:val="00315D15"/>
    <w:rsid w:val="00316B77"/>
    <w:rsid w:val="00316DE7"/>
    <w:rsid w:val="00321570"/>
    <w:rsid w:val="00321F49"/>
    <w:rsid w:val="00322379"/>
    <w:rsid w:val="0032304A"/>
    <w:rsid w:val="003232FA"/>
    <w:rsid w:val="00323972"/>
    <w:rsid w:val="003267B2"/>
    <w:rsid w:val="00326CA2"/>
    <w:rsid w:val="003270F7"/>
    <w:rsid w:val="0032745B"/>
    <w:rsid w:val="00330395"/>
    <w:rsid w:val="003312AC"/>
    <w:rsid w:val="003332CD"/>
    <w:rsid w:val="00333C40"/>
    <w:rsid w:val="003351FE"/>
    <w:rsid w:val="00336A31"/>
    <w:rsid w:val="003404EE"/>
    <w:rsid w:val="00340AEA"/>
    <w:rsid w:val="003411D5"/>
    <w:rsid w:val="003417BA"/>
    <w:rsid w:val="00342D7C"/>
    <w:rsid w:val="00343CBB"/>
    <w:rsid w:val="003442BB"/>
    <w:rsid w:val="00347332"/>
    <w:rsid w:val="00352423"/>
    <w:rsid w:val="003536CE"/>
    <w:rsid w:val="00354647"/>
    <w:rsid w:val="00355150"/>
    <w:rsid w:val="00357B29"/>
    <w:rsid w:val="00357BE3"/>
    <w:rsid w:val="00363F3D"/>
    <w:rsid w:val="003651CC"/>
    <w:rsid w:val="00366A26"/>
    <w:rsid w:val="00370AF9"/>
    <w:rsid w:val="00370FB8"/>
    <w:rsid w:val="003715B5"/>
    <w:rsid w:val="00371A38"/>
    <w:rsid w:val="003738CF"/>
    <w:rsid w:val="00375535"/>
    <w:rsid w:val="00375ED4"/>
    <w:rsid w:val="00376930"/>
    <w:rsid w:val="00377273"/>
    <w:rsid w:val="00377EA4"/>
    <w:rsid w:val="003803E7"/>
    <w:rsid w:val="003805F0"/>
    <w:rsid w:val="0038065D"/>
    <w:rsid w:val="003845C1"/>
    <w:rsid w:val="0038601C"/>
    <w:rsid w:val="00387074"/>
    <w:rsid w:val="00387287"/>
    <w:rsid w:val="00387E76"/>
    <w:rsid w:val="0039095A"/>
    <w:rsid w:val="0039399F"/>
    <w:rsid w:val="00393AD0"/>
    <w:rsid w:val="00393C60"/>
    <w:rsid w:val="003977FF"/>
    <w:rsid w:val="003A01D2"/>
    <w:rsid w:val="003A02F6"/>
    <w:rsid w:val="003A1519"/>
    <w:rsid w:val="003A229A"/>
    <w:rsid w:val="003A38C5"/>
    <w:rsid w:val="003A5A0C"/>
    <w:rsid w:val="003A771C"/>
    <w:rsid w:val="003B2628"/>
    <w:rsid w:val="003B2F08"/>
    <w:rsid w:val="003B3A6E"/>
    <w:rsid w:val="003B4188"/>
    <w:rsid w:val="003B4E97"/>
    <w:rsid w:val="003B52B3"/>
    <w:rsid w:val="003B5D7E"/>
    <w:rsid w:val="003B7BB4"/>
    <w:rsid w:val="003C1A49"/>
    <w:rsid w:val="003C1B7B"/>
    <w:rsid w:val="003C411B"/>
    <w:rsid w:val="003C4FCD"/>
    <w:rsid w:val="003C61E5"/>
    <w:rsid w:val="003C669A"/>
    <w:rsid w:val="003C7741"/>
    <w:rsid w:val="003D1F84"/>
    <w:rsid w:val="003D2355"/>
    <w:rsid w:val="003D2480"/>
    <w:rsid w:val="003D4F44"/>
    <w:rsid w:val="003D4F5A"/>
    <w:rsid w:val="003D5F03"/>
    <w:rsid w:val="003D7228"/>
    <w:rsid w:val="003E01BF"/>
    <w:rsid w:val="003E48F1"/>
    <w:rsid w:val="003F347A"/>
    <w:rsid w:val="003F52FE"/>
    <w:rsid w:val="003F7823"/>
    <w:rsid w:val="00400F68"/>
    <w:rsid w:val="004037BC"/>
    <w:rsid w:val="00404356"/>
    <w:rsid w:val="00404C41"/>
    <w:rsid w:val="00404CB9"/>
    <w:rsid w:val="00405943"/>
    <w:rsid w:val="00405AC4"/>
    <w:rsid w:val="004062DD"/>
    <w:rsid w:val="004077BD"/>
    <w:rsid w:val="004100AB"/>
    <w:rsid w:val="004107B6"/>
    <w:rsid w:val="00410D71"/>
    <w:rsid w:val="00412ADF"/>
    <w:rsid w:val="00416FA3"/>
    <w:rsid w:val="00417C8E"/>
    <w:rsid w:val="00417D45"/>
    <w:rsid w:val="00420B5B"/>
    <w:rsid w:val="00421CC8"/>
    <w:rsid w:val="00422232"/>
    <w:rsid w:val="00423E3E"/>
    <w:rsid w:val="00424280"/>
    <w:rsid w:val="00425547"/>
    <w:rsid w:val="00426371"/>
    <w:rsid w:val="00427AF4"/>
    <w:rsid w:val="00430480"/>
    <w:rsid w:val="00430BB8"/>
    <w:rsid w:val="00433B90"/>
    <w:rsid w:val="00435696"/>
    <w:rsid w:val="00437747"/>
    <w:rsid w:val="004406DE"/>
    <w:rsid w:val="004415D2"/>
    <w:rsid w:val="00445157"/>
    <w:rsid w:val="0044550E"/>
    <w:rsid w:val="00445B3D"/>
    <w:rsid w:val="00446423"/>
    <w:rsid w:val="00446D9B"/>
    <w:rsid w:val="004506CC"/>
    <w:rsid w:val="00451B69"/>
    <w:rsid w:val="0045231F"/>
    <w:rsid w:val="00453B85"/>
    <w:rsid w:val="00454D25"/>
    <w:rsid w:val="004572C1"/>
    <w:rsid w:val="00457931"/>
    <w:rsid w:val="00460224"/>
    <w:rsid w:val="00461EF0"/>
    <w:rsid w:val="00462906"/>
    <w:rsid w:val="004630A7"/>
    <w:rsid w:val="00463F4C"/>
    <w:rsid w:val="00464304"/>
    <w:rsid w:val="004647DA"/>
    <w:rsid w:val="00466164"/>
    <w:rsid w:val="00467EA8"/>
    <w:rsid w:val="004735FA"/>
    <w:rsid w:val="00473F2C"/>
    <w:rsid w:val="00473F4C"/>
    <w:rsid w:val="00476C2F"/>
    <w:rsid w:val="00477808"/>
    <w:rsid w:val="00477D36"/>
    <w:rsid w:val="00477D6B"/>
    <w:rsid w:val="00481A0A"/>
    <w:rsid w:val="00483828"/>
    <w:rsid w:val="00485E37"/>
    <w:rsid w:val="0048692A"/>
    <w:rsid w:val="00487E6D"/>
    <w:rsid w:val="00490D94"/>
    <w:rsid w:val="004927E2"/>
    <w:rsid w:val="00493E84"/>
    <w:rsid w:val="00494482"/>
    <w:rsid w:val="00494A69"/>
    <w:rsid w:val="0049549B"/>
    <w:rsid w:val="00495DBA"/>
    <w:rsid w:val="004A07FD"/>
    <w:rsid w:val="004A1CA0"/>
    <w:rsid w:val="004A59D8"/>
    <w:rsid w:val="004A6C37"/>
    <w:rsid w:val="004A78D6"/>
    <w:rsid w:val="004A7ACA"/>
    <w:rsid w:val="004B0CE1"/>
    <w:rsid w:val="004B0D3E"/>
    <w:rsid w:val="004B1A68"/>
    <w:rsid w:val="004B1B6F"/>
    <w:rsid w:val="004B24BB"/>
    <w:rsid w:val="004B3FA4"/>
    <w:rsid w:val="004B4157"/>
    <w:rsid w:val="004B451C"/>
    <w:rsid w:val="004B4E75"/>
    <w:rsid w:val="004B79A4"/>
    <w:rsid w:val="004B7BF8"/>
    <w:rsid w:val="004B7F97"/>
    <w:rsid w:val="004C0ADE"/>
    <w:rsid w:val="004C1669"/>
    <w:rsid w:val="004C4350"/>
    <w:rsid w:val="004C460B"/>
    <w:rsid w:val="004C60AA"/>
    <w:rsid w:val="004C6504"/>
    <w:rsid w:val="004C6923"/>
    <w:rsid w:val="004D05A8"/>
    <w:rsid w:val="004D18DB"/>
    <w:rsid w:val="004D22B4"/>
    <w:rsid w:val="004D3FD4"/>
    <w:rsid w:val="004D6A12"/>
    <w:rsid w:val="004E0578"/>
    <w:rsid w:val="004E05F0"/>
    <w:rsid w:val="004E191A"/>
    <w:rsid w:val="004E2850"/>
    <w:rsid w:val="004E297D"/>
    <w:rsid w:val="004E2C35"/>
    <w:rsid w:val="004E40C0"/>
    <w:rsid w:val="004E449C"/>
    <w:rsid w:val="004E45EE"/>
    <w:rsid w:val="004E56B6"/>
    <w:rsid w:val="004E6218"/>
    <w:rsid w:val="004E6B69"/>
    <w:rsid w:val="004E722A"/>
    <w:rsid w:val="004F7EB2"/>
    <w:rsid w:val="00502EAC"/>
    <w:rsid w:val="00503B48"/>
    <w:rsid w:val="005053BD"/>
    <w:rsid w:val="00510005"/>
    <w:rsid w:val="005116F7"/>
    <w:rsid w:val="00511A1E"/>
    <w:rsid w:val="00511FCC"/>
    <w:rsid w:val="005123DC"/>
    <w:rsid w:val="005142CA"/>
    <w:rsid w:val="005164E0"/>
    <w:rsid w:val="00516D3F"/>
    <w:rsid w:val="0051739C"/>
    <w:rsid w:val="00522393"/>
    <w:rsid w:val="00522618"/>
    <w:rsid w:val="00522F9B"/>
    <w:rsid w:val="00523DC6"/>
    <w:rsid w:val="00525F1A"/>
    <w:rsid w:val="00526965"/>
    <w:rsid w:val="00530D34"/>
    <w:rsid w:val="00531585"/>
    <w:rsid w:val="0053253C"/>
    <w:rsid w:val="00532AD7"/>
    <w:rsid w:val="005332F0"/>
    <w:rsid w:val="00535078"/>
    <w:rsid w:val="00535E23"/>
    <w:rsid w:val="00536304"/>
    <w:rsid w:val="00536540"/>
    <w:rsid w:val="005367C6"/>
    <w:rsid w:val="00540AB3"/>
    <w:rsid w:val="0054194E"/>
    <w:rsid w:val="0054214B"/>
    <w:rsid w:val="00542AF2"/>
    <w:rsid w:val="005473E9"/>
    <w:rsid w:val="0055013B"/>
    <w:rsid w:val="00552AB9"/>
    <w:rsid w:val="00552ED9"/>
    <w:rsid w:val="00553B65"/>
    <w:rsid w:val="00553E69"/>
    <w:rsid w:val="005566A3"/>
    <w:rsid w:val="00557AAE"/>
    <w:rsid w:val="00560629"/>
    <w:rsid w:val="0056078C"/>
    <w:rsid w:val="00560CF5"/>
    <w:rsid w:val="005641CC"/>
    <w:rsid w:val="00564757"/>
    <w:rsid w:val="005718C6"/>
    <w:rsid w:val="00571B99"/>
    <w:rsid w:val="0057730B"/>
    <w:rsid w:val="005818E5"/>
    <w:rsid w:val="00583919"/>
    <w:rsid w:val="00583949"/>
    <w:rsid w:val="00585338"/>
    <w:rsid w:val="00585693"/>
    <w:rsid w:val="00585B13"/>
    <w:rsid w:val="00586AD2"/>
    <w:rsid w:val="00586AF3"/>
    <w:rsid w:val="00590060"/>
    <w:rsid w:val="00591029"/>
    <w:rsid w:val="0059118B"/>
    <w:rsid w:val="00591294"/>
    <w:rsid w:val="00591574"/>
    <w:rsid w:val="00593331"/>
    <w:rsid w:val="00593F71"/>
    <w:rsid w:val="00594647"/>
    <w:rsid w:val="005A04A3"/>
    <w:rsid w:val="005A08E3"/>
    <w:rsid w:val="005A1DB2"/>
    <w:rsid w:val="005A21FE"/>
    <w:rsid w:val="005A2405"/>
    <w:rsid w:val="005A27D8"/>
    <w:rsid w:val="005A4426"/>
    <w:rsid w:val="005A488D"/>
    <w:rsid w:val="005A5B31"/>
    <w:rsid w:val="005A7E2C"/>
    <w:rsid w:val="005B0502"/>
    <w:rsid w:val="005B0AC2"/>
    <w:rsid w:val="005B0CCC"/>
    <w:rsid w:val="005B2C89"/>
    <w:rsid w:val="005B36A1"/>
    <w:rsid w:val="005B3C5E"/>
    <w:rsid w:val="005B3E88"/>
    <w:rsid w:val="005B4F3A"/>
    <w:rsid w:val="005B6613"/>
    <w:rsid w:val="005B787F"/>
    <w:rsid w:val="005B7958"/>
    <w:rsid w:val="005C0535"/>
    <w:rsid w:val="005C473A"/>
    <w:rsid w:val="005C50B8"/>
    <w:rsid w:val="005C6B6A"/>
    <w:rsid w:val="005D33A8"/>
    <w:rsid w:val="005D3564"/>
    <w:rsid w:val="005D5590"/>
    <w:rsid w:val="005D563D"/>
    <w:rsid w:val="005D5C3B"/>
    <w:rsid w:val="005D66EA"/>
    <w:rsid w:val="005D753D"/>
    <w:rsid w:val="005D785D"/>
    <w:rsid w:val="005D7BD5"/>
    <w:rsid w:val="005E16F0"/>
    <w:rsid w:val="005E1F19"/>
    <w:rsid w:val="005E41D9"/>
    <w:rsid w:val="005E4848"/>
    <w:rsid w:val="005E49C1"/>
    <w:rsid w:val="005E5067"/>
    <w:rsid w:val="005E58E5"/>
    <w:rsid w:val="005E5BDE"/>
    <w:rsid w:val="005E7B1C"/>
    <w:rsid w:val="005F1B0A"/>
    <w:rsid w:val="005F2304"/>
    <w:rsid w:val="005F2B19"/>
    <w:rsid w:val="005F5CE3"/>
    <w:rsid w:val="005F6EED"/>
    <w:rsid w:val="005F6F00"/>
    <w:rsid w:val="005F7289"/>
    <w:rsid w:val="00601037"/>
    <w:rsid w:val="0060181F"/>
    <w:rsid w:val="00601865"/>
    <w:rsid w:val="00601D81"/>
    <w:rsid w:val="00602635"/>
    <w:rsid w:val="00603536"/>
    <w:rsid w:val="006049AD"/>
    <w:rsid w:val="006055B5"/>
    <w:rsid w:val="00605827"/>
    <w:rsid w:val="00606DEC"/>
    <w:rsid w:val="00610D23"/>
    <w:rsid w:val="006114AB"/>
    <w:rsid w:val="00611D55"/>
    <w:rsid w:val="0061297D"/>
    <w:rsid w:val="00613467"/>
    <w:rsid w:val="006146F5"/>
    <w:rsid w:val="006156FB"/>
    <w:rsid w:val="00615D78"/>
    <w:rsid w:val="006163CB"/>
    <w:rsid w:val="00616ECE"/>
    <w:rsid w:val="00620817"/>
    <w:rsid w:val="00623D26"/>
    <w:rsid w:val="00625BDE"/>
    <w:rsid w:val="0062667C"/>
    <w:rsid w:val="006301E3"/>
    <w:rsid w:val="00631A23"/>
    <w:rsid w:val="00631D3B"/>
    <w:rsid w:val="006320C2"/>
    <w:rsid w:val="00633A03"/>
    <w:rsid w:val="006348FF"/>
    <w:rsid w:val="00634921"/>
    <w:rsid w:val="0063501D"/>
    <w:rsid w:val="00635151"/>
    <w:rsid w:val="00635334"/>
    <w:rsid w:val="0063589C"/>
    <w:rsid w:val="00640FCE"/>
    <w:rsid w:val="006416FA"/>
    <w:rsid w:val="00642E0D"/>
    <w:rsid w:val="00643DA6"/>
    <w:rsid w:val="0064611D"/>
    <w:rsid w:val="006462A0"/>
    <w:rsid w:val="00646364"/>
    <w:rsid w:val="0064736E"/>
    <w:rsid w:val="00647788"/>
    <w:rsid w:val="00647E44"/>
    <w:rsid w:val="00653A5C"/>
    <w:rsid w:val="00653D66"/>
    <w:rsid w:val="00653DB7"/>
    <w:rsid w:val="006541B0"/>
    <w:rsid w:val="0065568B"/>
    <w:rsid w:val="006565A2"/>
    <w:rsid w:val="00657376"/>
    <w:rsid w:val="006621C0"/>
    <w:rsid w:val="0066237C"/>
    <w:rsid w:val="006634AB"/>
    <w:rsid w:val="00665A4C"/>
    <w:rsid w:val="006671C5"/>
    <w:rsid w:val="006707FB"/>
    <w:rsid w:val="00671542"/>
    <w:rsid w:val="006736DC"/>
    <w:rsid w:val="00673B0B"/>
    <w:rsid w:val="00675021"/>
    <w:rsid w:val="00675316"/>
    <w:rsid w:val="00675BC7"/>
    <w:rsid w:val="00675F09"/>
    <w:rsid w:val="0067622E"/>
    <w:rsid w:val="00676584"/>
    <w:rsid w:val="0067764B"/>
    <w:rsid w:val="00677DC9"/>
    <w:rsid w:val="00682DBE"/>
    <w:rsid w:val="00683686"/>
    <w:rsid w:val="00683D7A"/>
    <w:rsid w:val="00683F7F"/>
    <w:rsid w:val="00685130"/>
    <w:rsid w:val="00685386"/>
    <w:rsid w:val="00686339"/>
    <w:rsid w:val="00690672"/>
    <w:rsid w:val="00690A69"/>
    <w:rsid w:val="006924EE"/>
    <w:rsid w:val="006926B8"/>
    <w:rsid w:val="00693644"/>
    <w:rsid w:val="00694F56"/>
    <w:rsid w:val="0069609D"/>
    <w:rsid w:val="0069615E"/>
    <w:rsid w:val="006A06C6"/>
    <w:rsid w:val="006A0E53"/>
    <w:rsid w:val="006A26CC"/>
    <w:rsid w:val="006A5115"/>
    <w:rsid w:val="006A566C"/>
    <w:rsid w:val="006A56A9"/>
    <w:rsid w:val="006A7165"/>
    <w:rsid w:val="006B0DDD"/>
    <w:rsid w:val="006B0F07"/>
    <w:rsid w:val="006B2F09"/>
    <w:rsid w:val="006B3775"/>
    <w:rsid w:val="006B5AF1"/>
    <w:rsid w:val="006C0004"/>
    <w:rsid w:val="006C1247"/>
    <w:rsid w:val="006C15BD"/>
    <w:rsid w:val="006C1DD3"/>
    <w:rsid w:val="006C2E55"/>
    <w:rsid w:val="006C3A38"/>
    <w:rsid w:val="006C4A50"/>
    <w:rsid w:val="006C4FD6"/>
    <w:rsid w:val="006D113C"/>
    <w:rsid w:val="006D11F9"/>
    <w:rsid w:val="006D2794"/>
    <w:rsid w:val="006D2B7E"/>
    <w:rsid w:val="006D3BAF"/>
    <w:rsid w:val="006D6263"/>
    <w:rsid w:val="006D7AC5"/>
    <w:rsid w:val="006E091A"/>
    <w:rsid w:val="006E11A7"/>
    <w:rsid w:val="006E12C1"/>
    <w:rsid w:val="006E2573"/>
    <w:rsid w:val="006E2E1A"/>
    <w:rsid w:val="006E53EB"/>
    <w:rsid w:val="006E5F02"/>
    <w:rsid w:val="006E64E0"/>
    <w:rsid w:val="006E6934"/>
    <w:rsid w:val="006F08A1"/>
    <w:rsid w:val="006F0E35"/>
    <w:rsid w:val="006F139D"/>
    <w:rsid w:val="006F1BCB"/>
    <w:rsid w:val="006F38EB"/>
    <w:rsid w:val="006F3ED9"/>
    <w:rsid w:val="006F59DF"/>
    <w:rsid w:val="006F5AA0"/>
    <w:rsid w:val="007000A6"/>
    <w:rsid w:val="00701F14"/>
    <w:rsid w:val="00706E9C"/>
    <w:rsid w:val="007074B0"/>
    <w:rsid w:val="00710E4E"/>
    <w:rsid w:val="007128B4"/>
    <w:rsid w:val="00712E75"/>
    <w:rsid w:val="007141A4"/>
    <w:rsid w:val="00721ACE"/>
    <w:rsid w:val="007224C8"/>
    <w:rsid w:val="00722840"/>
    <w:rsid w:val="00724B28"/>
    <w:rsid w:val="00730B6C"/>
    <w:rsid w:val="00733478"/>
    <w:rsid w:val="00734D7E"/>
    <w:rsid w:val="0073604C"/>
    <w:rsid w:val="0073641C"/>
    <w:rsid w:val="00736E0C"/>
    <w:rsid w:val="0073719A"/>
    <w:rsid w:val="00741149"/>
    <w:rsid w:val="00742E18"/>
    <w:rsid w:val="00743055"/>
    <w:rsid w:val="00743FC2"/>
    <w:rsid w:val="00745A55"/>
    <w:rsid w:val="00751142"/>
    <w:rsid w:val="00752CEA"/>
    <w:rsid w:val="007542F0"/>
    <w:rsid w:val="00756410"/>
    <w:rsid w:val="00757364"/>
    <w:rsid w:val="0076355E"/>
    <w:rsid w:val="00763D75"/>
    <w:rsid w:val="00767922"/>
    <w:rsid w:val="00772036"/>
    <w:rsid w:val="00772F75"/>
    <w:rsid w:val="00773279"/>
    <w:rsid w:val="00774074"/>
    <w:rsid w:val="007751C6"/>
    <w:rsid w:val="007764B7"/>
    <w:rsid w:val="0078017D"/>
    <w:rsid w:val="007822C7"/>
    <w:rsid w:val="00783B0F"/>
    <w:rsid w:val="00783D82"/>
    <w:rsid w:val="0078445D"/>
    <w:rsid w:val="00784F48"/>
    <w:rsid w:val="00786527"/>
    <w:rsid w:val="00787B90"/>
    <w:rsid w:val="00790F23"/>
    <w:rsid w:val="0079309F"/>
    <w:rsid w:val="00794BE2"/>
    <w:rsid w:val="00794E83"/>
    <w:rsid w:val="00795368"/>
    <w:rsid w:val="007A037F"/>
    <w:rsid w:val="007A2452"/>
    <w:rsid w:val="007A31C5"/>
    <w:rsid w:val="007A320C"/>
    <w:rsid w:val="007A32E3"/>
    <w:rsid w:val="007A4472"/>
    <w:rsid w:val="007A4B97"/>
    <w:rsid w:val="007A5E73"/>
    <w:rsid w:val="007A6A90"/>
    <w:rsid w:val="007B0A81"/>
    <w:rsid w:val="007B55DC"/>
    <w:rsid w:val="007B5B37"/>
    <w:rsid w:val="007B60ED"/>
    <w:rsid w:val="007B62F1"/>
    <w:rsid w:val="007B71FE"/>
    <w:rsid w:val="007C0815"/>
    <w:rsid w:val="007C0991"/>
    <w:rsid w:val="007C2567"/>
    <w:rsid w:val="007C276D"/>
    <w:rsid w:val="007C2F6B"/>
    <w:rsid w:val="007C4138"/>
    <w:rsid w:val="007C4183"/>
    <w:rsid w:val="007C5097"/>
    <w:rsid w:val="007D0677"/>
    <w:rsid w:val="007D07AA"/>
    <w:rsid w:val="007D07E1"/>
    <w:rsid w:val="007D0A3E"/>
    <w:rsid w:val="007D4EE8"/>
    <w:rsid w:val="007D4F57"/>
    <w:rsid w:val="007D5D66"/>
    <w:rsid w:val="007D6083"/>
    <w:rsid w:val="007D6DF8"/>
    <w:rsid w:val="007D781E"/>
    <w:rsid w:val="007E2330"/>
    <w:rsid w:val="007E293D"/>
    <w:rsid w:val="007E3053"/>
    <w:rsid w:val="007E3610"/>
    <w:rsid w:val="007E3C2D"/>
    <w:rsid w:val="007E59AF"/>
    <w:rsid w:val="007E663E"/>
    <w:rsid w:val="007E72F6"/>
    <w:rsid w:val="007F1A18"/>
    <w:rsid w:val="007F1BBD"/>
    <w:rsid w:val="007F209E"/>
    <w:rsid w:val="007F3089"/>
    <w:rsid w:val="007F3170"/>
    <w:rsid w:val="007F4DB4"/>
    <w:rsid w:val="007F524A"/>
    <w:rsid w:val="007F5723"/>
    <w:rsid w:val="008005F1"/>
    <w:rsid w:val="00802DE1"/>
    <w:rsid w:val="00806C1D"/>
    <w:rsid w:val="00812AA2"/>
    <w:rsid w:val="00813E0C"/>
    <w:rsid w:val="0081462B"/>
    <w:rsid w:val="00814703"/>
    <w:rsid w:val="00815082"/>
    <w:rsid w:val="00815278"/>
    <w:rsid w:val="008173A9"/>
    <w:rsid w:val="0081766D"/>
    <w:rsid w:val="0081782C"/>
    <w:rsid w:val="00820A41"/>
    <w:rsid w:val="00823369"/>
    <w:rsid w:val="00825F3A"/>
    <w:rsid w:val="008264FB"/>
    <w:rsid w:val="00826E0D"/>
    <w:rsid w:val="008275E2"/>
    <w:rsid w:val="00830A95"/>
    <w:rsid w:val="00831136"/>
    <w:rsid w:val="00831EEE"/>
    <w:rsid w:val="008329A5"/>
    <w:rsid w:val="0083325A"/>
    <w:rsid w:val="00833990"/>
    <w:rsid w:val="00834575"/>
    <w:rsid w:val="00834C3A"/>
    <w:rsid w:val="00835DF0"/>
    <w:rsid w:val="00836695"/>
    <w:rsid w:val="00836FC8"/>
    <w:rsid w:val="00845D7E"/>
    <w:rsid w:val="00845F9D"/>
    <w:rsid w:val="00846602"/>
    <w:rsid w:val="00846C67"/>
    <w:rsid w:val="00854F5A"/>
    <w:rsid w:val="00855B73"/>
    <w:rsid w:val="0085642B"/>
    <w:rsid w:val="0085669E"/>
    <w:rsid w:val="008569FB"/>
    <w:rsid w:val="00863031"/>
    <w:rsid w:val="008640C0"/>
    <w:rsid w:val="008716AB"/>
    <w:rsid w:val="00876252"/>
    <w:rsid w:val="0087635E"/>
    <w:rsid w:val="00876D85"/>
    <w:rsid w:val="00881DE1"/>
    <w:rsid w:val="00882A64"/>
    <w:rsid w:val="0088395E"/>
    <w:rsid w:val="0088489A"/>
    <w:rsid w:val="008850A3"/>
    <w:rsid w:val="00886BFB"/>
    <w:rsid w:val="008872B7"/>
    <w:rsid w:val="008872D1"/>
    <w:rsid w:val="00887BEF"/>
    <w:rsid w:val="00887D19"/>
    <w:rsid w:val="0089087D"/>
    <w:rsid w:val="00891257"/>
    <w:rsid w:val="00893786"/>
    <w:rsid w:val="00893A14"/>
    <w:rsid w:val="0089497C"/>
    <w:rsid w:val="008950D0"/>
    <w:rsid w:val="0089727D"/>
    <w:rsid w:val="008A0D3D"/>
    <w:rsid w:val="008A1BFC"/>
    <w:rsid w:val="008A1F39"/>
    <w:rsid w:val="008A45DB"/>
    <w:rsid w:val="008A4883"/>
    <w:rsid w:val="008A740D"/>
    <w:rsid w:val="008B1963"/>
    <w:rsid w:val="008B1B6E"/>
    <w:rsid w:val="008B2CC1"/>
    <w:rsid w:val="008B2D23"/>
    <w:rsid w:val="008B52EA"/>
    <w:rsid w:val="008B531F"/>
    <w:rsid w:val="008B56D8"/>
    <w:rsid w:val="008B5794"/>
    <w:rsid w:val="008B59A9"/>
    <w:rsid w:val="008B5B31"/>
    <w:rsid w:val="008B5C86"/>
    <w:rsid w:val="008B5CB4"/>
    <w:rsid w:val="008B66D2"/>
    <w:rsid w:val="008B7766"/>
    <w:rsid w:val="008B7E9B"/>
    <w:rsid w:val="008C2047"/>
    <w:rsid w:val="008C57AA"/>
    <w:rsid w:val="008C7D77"/>
    <w:rsid w:val="008D100A"/>
    <w:rsid w:val="008D1E63"/>
    <w:rsid w:val="008D1EC2"/>
    <w:rsid w:val="008D21F4"/>
    <w:rsid w:val="008D3CE2"/>
    <w:rsid w:val="008D5747"/>
    <w:rsid w:val="008D5A19"/>
    <w:rsid w:val="008D6C30"/>
    <w:rsid w:val="008E06C4"/>
    <w:rsid w:val="008E2387"/>
    <w:rsid w:val="008E275A"/>
    <w:rsid w:val="008E2C65"/>
    <w:rsid w:val="008E4275"/>
    <w:rsid w:val="008E457B"/>
    <w:rsid w:val="008E4652"/>
    <w:rsid w:val="008E49C8"/>
    <w:rsid w:val="008E4A3C"/>
    <w:rsid w:val="008E5C9A"/>
    <w:rsid w:val="008E6BD6"/>
    <w:rsid w:val="008F14D1"/>
    <w:rsid w:val="008F2E38"/>
    <w:rsid w:val="008F46FA"/>
    <w:rsid w:val="008F4FC1"/>
    <w:rsid w:val="008F5E83"/>
    <w:rsid w:val="008F651C"/>
    <w:rsid w:val="008F76CE"/>
    <w:rsid w:val="00900282"/>
    <w:rsid w:val="009021B0"/>
    <w:rsid w:val="00904199"/>
    <w:rsid w:val="0090731E"/>
    <w:rsid w:val="00907583"/>
    <w:rsid w:val="009107BF"/>
    <w:rsid w:val="009110FC"/>
    <w:rsid w:val="00911306"/>
    <w:rsid w:val="009122E8"/>
    <w:rsid w:val="009168B2"/>
    <w:rsid w:val="00920390"/>
    <w:rsid w:val="00921408"/>
    <w:rsid w:val="00923060"/>
    <w:rsid w:val="009230D8"/>
    <w:rsid w:val="00923AC9"/>
    <w:rsid w:val="00923F5B"/>
    <w:rsid w:val="00927EC2"/>
    <w:rsid w:val="009300E8"/>
    <w:rsid w:val="00931C72"/>
    <w:rsid w:val="00932615"/>
    <w:rsid w:val="009340C2"/>
    <w:rsid w:val="009343E2"/>
    <w:rsid w:val="00935E48"/>
    <w:rsid w:val="0093652F"/>
    <w:rsid w:val="00937E4E"/>
    <w:rsid w:val="0094095B"/>
    <w:rsid w:val="009424FC"/>
    <w:rsid w:val="009431A5"/>
    <w:rsid w:val="00943FD2"/>
    <w:rsid w:val="00944666"/>
    <w:rsid w:val="00950A8D"/>
    <w:rsid w:val="00951757"/>
    <w:rsid w:val="0095194F"/>
    <w:rsid w:val="009520E4"/>
    <w:rsid w:val="00955511"/>
    <w:rsid w:val="00955E90"/>
    <w:rsid w:val="00957733"/>
    <w:rsid w:val="00957A16"/>
    <w:rsid w:val="00957E1D"/>
    <w:rsid w:val="0096075C"/>
    <w:rsid w:val="0096211C"/>
    <w:rsid w:val="009628C9"/>
    <w:rsid w:val="00962F95"/>
    <w:rsid w:val="00966A22"/>
    <w:rsid w:val="00970248"/>
    <w:rsid w:val="009715F6"/>
    <w:rsid w:val="00972213"/>
    <w:rsid w:val="00972B7F"/>
    <w:rsid w:val="00972F03"/>
    <w:rsid w:val="0097495E"/>
    <w:rsid w:val="00974AFA"/>
    <w:rsid w:val="00975149"/>
    <w:rsid w:val="0097679E"/>
    <w:rsid w:val="00976B84"/>
    <w:rsid w:val="00976E59"/>
    <w:rsid w:val="0098319E"/>
    <w:rsid w:val="0098551C"/>
    <w:rsid w:val="00985E8F"/>
    <w:rsid w:val="00985F0E"/>
    <w:rsid w:val="00986639"/>
    <w:rsid w:val="009871EC"/>
    <w:rsid w:val="0098785A"/>
    <w:rsid w:val="009910B8"/>
    <w:rsid w:val="009910D7"/>
    <w:rsid w:val="00991DD6"/>
    <w:rsid w:val="0099365A"/>
    <w:rsid w:val="00993CBE"/>
    <w:rsid w:val="0099403F"/>
    <w:rsid w:val="00994B68"/>
    <w:rsid w:val="009950F4"/>
    <w:rsid w:val="00995FDD"/>
    <w:rsid w:val="00997C7F"/>
    <w:rsid w:val="009A013E"/>
    <w:rsid w:val="009A0C8B"/>
    <w:rsid w:val="009A2B93"/>
    <w:rsid w:val="009A4A0C"/>
    <w:rsid w:val="009A5654"/>
    <w:rsid w:val="009A5EC2"/>
    <w:rsid w:val="009A6716"/>
    <w:rsid w:val="009A7866"/>
    <w:rsid w:val="009B6241"/>
    <w:rsid w:val="009B782A"/>
    <w:rsid w:val="009B7BB0"/>
    <w:rsid w:val="009C009C"/>
    <w:rsid w:val="009C1888"/>
    <w:rsid w:val="009C1EC4"/>
    <w:rsid w:val="009C2CEB"/>
    <w:rsid w:val="009C571B"/>
    <w:rsid w:val="009C7658"/>
    <w:rsid w:val="009C7778"/>
    <w:rsid w:val="009D1A4C"/>
    <w:rsid w:val="009D25D5"/>
    <w:rsid w:val="009D2BCC"/>
    <w:rsid w:val="009D3088"/>
    <w:rsid w:val="009D495B"/>
    <w:rsid w:val="009D4B77"/>
    <w:rsid w:val="009D64A5"/>
    <w:rsid w:val="009D6FBA"/>
    <w:rsid w:val="009D73D0"/>
    <w:rsid w:val="009D7596"/>
    <w:rsid w:val="009E05E4"/>
    <w:rsid w:val="009E26D1"/>
    <w:rsid w:val="009E486D"/>
    <w:rsid w:val="009E50C7"/>
    <w:rsid w:val="009E64E7"/>
    <w:rsid w:val="009F0859"/>
    <w:rsid w:val="009F30CC"/>
    <w:rsid w:val="009F3C33"/>
    <w:rsid w:val="009F427D"/>
    <w:rsid w:val="009F62A9"/>
    <w:rsid w:val="009F69F1"/>
    <w:rsid w:val="00A0188A"/>
    <w:rsid w:val="00A0225E"/>
    <w:rsid w:val="00A02655"/>
    <w:rsid w:val="00A033F0"/>
    <w:rsid w:val="00A0375E"/>
    <w:rsid w:val="00A044E8"/>
    <w:rsid w:val="00A052C1"/>
    <w:rsid w:val="00A07DEA"/>
    <w:rsid w:val="00A115EC"/>
    <w:rsid w:val="00A11E32"/>
    <w:rsid w:val="00A1572F"/>
    <w:rsid w:val="00A16957"/>
    <w:rsid w:val="00A16FC0"/>
    <w:rsid w:val="00A17DD8"/>
    <w:rsid w:val="00A21DB8"/>
    <w:rsid w:val="00A26D16"/>
    <w:rsid w:val="00A275CF"/>
    <w:rsid w:val="00A326B8"/>
    <w:rsid w:val="00A32A15"/>
    <w:rsid w:val="00A32C9E"/>
    <w:rsid w:val="00A33D47"/>
    <w:rsid w:val="00A35348"/>
    <w:rsid w:val="00A355C4"/>
    <w:rsid w:val="00A35A49"/>
    <w:rsid w:val="00A37842"/>
    <w:rsid w:val="00A42F14"/>
    <w:rsid w:val="00A4341D"/>
    <w:rsid w:val="00A45BD5"/>
    <w:rsid w:val="00A45F70"/>
    <w:rsid w:val="00A50DEE"/>
    <w:rsid w:val="00A52545"/>
    <w:rsid w:val="00A52C79"/>
    <w:rsid w:val="00A5326F"/>
    <w:rsid w:val="00A53431"/>
    <w:rsid w:val="00A55329"/>
    <w:rsid w:val="00A569C3"/>
    <w:rsid w:val="00A60369"/>
    <w:rsid w:val="00A606F5"/>
    <w:rsid w:val="00A607EB"/>
    <w:rsid w:val="00A63C09"/>
    <w:rsid w:val="00A64045"/>
    <w:rsid w:val="00A64823"/>
    <w:rsid w:val="00A651FF"/>
    <w:rsid w:val="00A66173"/>
    <w:rsid w:val="00A66B3D"/>
    <w:rsid w:val="00A671E4"/>
    <w:rsid w:val="00A67C53"/>
    <w:rsid w:val="00A73239"/>
    <w:rsid w:val="00A75DB2"/>
    <w:rsid w:val="00A75F62"/>
    <w:rsid w:val="00A7669E"/>
    <w:rsid w:val="00A76F85"/>
    <w:rsid w:val="00A80E24"/>
    <w:rsid w:val="00A842FD"/>
    <w:rsid w:val="00A84F14"/>
    <w:rsid w:val="00A85F0E"/>
    <w:rsid w:val="00A86FDB"/>
    <w:rsid w:val="00A871BB"/>
    <w:rsid w:val="00A8756B"/>
    <w:rsid w:val="00A87E79"/>
    <w:rsid w:val="00A90C83"/>
    <w:rsid w:val="00A92EBA"/>
    <w:rsid w:val="00A95E0D"/>
    <w:rsid w:val="00A96A49"/>
    <w:rsid w:val="00A96EC9"/>
    <w:rsid w:val="00AA0ACC"/>
    <w:rsid w:val="00AA2625"/>
    <w:rsid w:val="00AA390C"/>
    <w:rsid w:val="00AA42B8"/>
    <w:rsid w:val="00AA44C9"/>
    <w:rsid w:val="00AA6B3B"/>
    <w:rsid w:val="00AA7635"/>
    <w:rsid w:val="00AA7923"/>
    <w:rsid w:val="00AB1056"/>
    <w:rsid w:val="00AB1393"/>
    <w:rsid w:val="00AB2C30"/>
    <w:rsid w:val="00AB3B33"/>
    <w:rsid w:val="00AB436F"/>
    <w:rsid w:val="00AB613D"/>
    <w:rsid w:val="00AB7F50"/>
    <w:rsid w:val="00AC1E10"/>
    <w:rsid w:val="00AC2D03"/>
    <w:rsid w:val="00AC3DA7"/>
    <w:rsid w:val="00AC45C4"/>
    <w:rsid w:val="00AC6854"/>
    <w:rsid w:val="00AC6BC4"/>
    <w:rsid w:val="00AC7477"/>
    <w:rsid w:val="00AC7B4B"/>
    <w:rsid w:val="00AD0313"/>
    <w:rsid w:val="00AD0FE6"/>
    <w:rsid w:val="00AD24BF"/>
    <w:rsid w:val="00AD2BE2"/>
    <w:rsid w:val="00AD5D97"/>
    <w:rsid w:val="00AD6236"/>
    <w:rsid w:val="00AE158F"/>
    <w:rsid w:val="00AE1CAB"/>
    <w:rsid w:val="00AE2A68"/>
    <w:rsid w:val="00AE4B08"/>
    <w:rsid w:val="00AE5257"/>
    <w:rsid w:val="00AE53D1"/>
    <w:rsid w:val="00AE6414"/>
    <w:rsid w:val="00AE6E90"/>
    <w:rsid w:val="00AE7A67"/>
    <w:rsid w:val="00AE7F20"/>
    <w:rsid w:val="00AF04A8"/>
    <w:rsid w:val="00AF237F"/>
    <w:rsid w:val="00AF2DF3"/>
    <w:rsid w:val="00AF373E"/>
    <w:rsid w:val="00AF4081"/>
    <w:rsid w:val="00AF54C5"/>
    <w:rsid w:val="00AF5AB0"/>
    <w:rsid w:val="00AF6EE8"/>
    <w:rsid w:val="00B03A45"/>
    <w:rsid w:val="00B04226"/>
    <w:rsid w:val="00B045A6"/>
    <w:rsid w:val="00B0468C"/>
    <w:rsid w:val="00B051C7"/>
    <w:rsid w:val="00B07DFD"/>
    <w:rsid w:val="00B11030"/>
    <w:rsid w:val="00B1185B"/>
    <w:rsid w:val="00B121AB"/>
    <w:rsid w:val="00B14910"/>
    <w:rsid w:val="00B15D60"/>
    <w:rsid w:val="00B16A4E"/>
    <w:rsid w:val="00B22BBC"/>
    <w:rsid w:val="00B23E74"/>
    <w:rsid w:val="00B25720"/>
    <w:rsid w:val="00B25BB2"/>
    <w:rsid w:val="00B31DD5"/>
    <w:rsid w:val="00B31F22"/>
    <w:rsid w:val="00B32D29"/>
    <w:rsid w:val="00B339BF"/>
    <w:rsid w:val="00B36D3E"/>
    <w:rsid w:val="00B37C4D"/>
    <w:rsid w:val="00B407B8"/>
    <w:rsid w:val="00B40C5D"/>
    <w:rsid w:val="00B411CA"/>
    <w:rsid w:val="00B4336C"/>
    <w:rsid w:val="00B44339"/>
    <w:rsid w:val="00B446CB"/>
    <w:rsid w:val="00B45EC6"/>
    <w:rsid w:val="00B466C0"/>
    <w:rsid w:val="00B469A5"/>
    <w:rsid w:val="00B47F51"/>
    <w:rsid w:val="00B50660"/>
    <w:rsid w:val="00B51955"/>
    <w:rsid w:val="00B524BD"/>
    <w:rsid w:val="00B54838"/>
    <w:rsid w:val="00B57153"/>
    <w:rsid w:val="00B579F7"/>
    <w:rsid w:val="00B600E8"/>
    <w:rsid w:val="00B60E69"/>
    <w:rsid w:val="00B6329B"/>
    <w:rsid w:val="00B63A99"/>
    <w:rsid w:val="00B6444E"/>
    <w:rsid w:val="00B64D65"/>
    <w:rsid w:val="00B65A0A"/>
    <w:rsid w:val="00B67136"/>
    <w:rsid w:val="00B67CDC"/>
    <w:rsid w:val="00B709B4"/>
    <w:rsid w:val="00B71470"/>
    <w:rsid w:val="00B71E52"/>
    <w:rsid w:val="00B72D36"/>
    <w:rsid w:val="00B7525E"/>
    <w:rsid w:val="00B752D2"/>
    <w:rsid w:val="00B758E1"/>
    <w:rsid w:val="00B76566"/>
    <w:rsid w:val="00B76A5C"/>
    <w:rsid w:val="00B7770D"/>
    <w:rsid w:val="00B8111A"/>
    <w:rsid w:val="00B831F6"/>
    <w:rsid w:val="00B850DF"/>
    <w:rsid w:val="00B86D30"/>
    <w:rsid w:val="00B8748D"/>
    <w:rsid w:val="00B87A27"/>
    <w:rsid w:val="00B9067F"/>
    <w:rsid w:val="00B90BA7"/>
    <w:rsid w:val="00B919CB"/>
    <w:rsid w:val="00B91D5F"/>
    <w:rsid w:val="00B91DD9"/>
    <w:rsid w:val="00B9392F"/>
    <w:rsid w:val="00B93DD5"/>
    <w:rsid w:val="00B9591F"/>
    <w:rsid w:val="00B963C8"/>
    <w:rsid w:val="00BA07DD"/>
    <w:rsid w:val="00BA17A9"/>
    <w:rsid w:val="00BA2B4D"/>
    <w:rsid w:val="00BA6158"/>
    <w:rsid w:val="00BA6170"/>
    <w:rsid w:val="00BB12D3"/>
    <w:rsid w:val="00BB2146"/>
    <w:rsid w:val="00BB217B"/>
    <w:rsid w:val="00BB28BD"/>
    <w:rsid w:val="00BB3928"/>
    <w:rsid w:val="00BB5551"/>
    <w:rsid w:val="00BB6EFE"/>
    <w:rsid w:val="00BC155B"/>
    <w:rsid w:val="00BC22A9"/>
    <w:rsid w:val="00BC27AF"/>
    <w:rsid w:val="00BC3D96"/>
    <w:rsid w:val="00BC4164"/>
    <w:rsid w:val="00BC5634"/>
    <w:rsid w:val="00BC5D5C"/>
    <w:rsid w:val="00BC6673"/>
    <w:rsid w:val="00BC7A2C"/>
    <w:rsid w:val="00BD2DCC"/>
    <w:rsid w:val="00BD4886"/>
    <w:rsid w:val="00BD529A"/>
    <w:rsid w:val="00BD5F7C"/>
    <w:rsid w:val="00BD62F8"/>
    <w:rsid w:val="00BD75AD"/>
    <w:rsid w:val="00BE113F"/>
    <w:rsid w:val="00BE5E83"/>
    <w:rsid w:val="00BE6A79"/>
    <w:rsid w:val="00BF4D06"/>
    <w:rsid w:val="00C002C2"/>
    <w:rsid w:val="00C010EF"/>
    <w:rsid w:val="00C0197C"/>
    <w:rsid w:val="00C01FE0"/>
    <w:rsid w:val="00C0268A"/>
    <w:rsid w:val="00C029A5"/>
    <w:rsid w:val="00C04D0A"/>
    <w:rsid w:val="00C05008"/>
    <w:rsid w:val="00C05CD7"/>
    <w:rsid w:val="00C07133"/>
    <w:rsid w:val="00C074D5"/>
    <w:rsid w:val="00C11B84"/>
    <w:rsid w:val="00C13028"/>
    <w:rsid w:val="00C134BF"/>
    <w:rsid w:val="00C14936"/>
    <w:rsid w:val="00C14D39"/>
    <w:rsid w:val="00C14F0E"/>
    <w:rsid w:val="00C152B6"/>
    <w:rsid w:val="00C1572E"/>
    <w:rsid w:val="00C17ACB"/>
    <w:rsid w:val="00C17BC7"/>
    <w:rsid w:val="00C17F87"/>
    <w:rsid w:val="00C22773"/>
    <w:rsid w:val="00C242AD"/>
    <w:rsid w:val="00C247E8"/>
    <w:rsid w:val="00C25228"/>
    <w:rsid w:val="00C27763"/>
    <w:rsid w:val="00C31EA4"/>
    <w:rsid w:val="00C32795"/>
    <w:rsid w:val="00C331F0"/>
    <w:rsid w:val="00C35E1A"/>
    <w:rsid w:val="00C35E62"/>
    <w:rsid w:val="00C36BE1"/>
    <w:rsid w:val="00C36C45"/>
    <w:rsid w:val="00C37F69"/>
    <w:rsid w:val="00C40282"/>
    <w:rsid w:val="00C40AA5"/>
    <w:rsid w:val="00C42028"/>
    <w:rsid w:val="00C42BBD"/>
    <w:rsid w:val="00C451C3"/>
    <w:rsid w:val="00C45E71"/>
    <w:rsid w:val="00C47329"/>
    <w:rsid w:val="00C47707"/>
    <w:rsid w:val="00C50DF9"/>
    <w:rsid w:val="00C51102"/>
    <w:rsid w:val="00C51A57"/>
    <w:rsid w:val="00C51DF3"/>
    <w:rsid w:val="00C520BC"/>
    <w:rsid w:val="00C52ABA"/>
    <w:rsid w:val="00C52F74"/>
    <w:rsid w:val="00C533E1"/>
    <w:rsid w:val="00C54DB9"/>
    <w:rsid w:val="00C5707B"/>
    <w:rsid w:val="00C5790A"/>
    <w:rsid w:val="00C57D54"/>
    <w:rsid w:val="00C57DE3"/>
    <w:rsid w:val="00C6044D"/>
    <w:rsid w:val="00C6137C"/>
    <w:rsid w:val="00C618C4"/>
    <w:rsid w:val="00C62CC3"/>
    <w:rsid w:val="00C63224"/>
    <w:rsid w:val="00C63C8D"/>
    <w:rsid w:val="00C668C6"/>
    <w:rsid w:val="00C67587"/>
    <w:rsid w:val="00C679AB"/>
    <w:rsid w:val="00C70EC0"/>
    <w:rsid w:val="00C718EE"/>
    <w:rsid w:val="00C71C95"/>
    <w:rsid w:val="00C73981"/>
    <w:rsid w:val="00C745F3"/>
    <w:rsid w:val="00C74751"/>
    <w:rsid w:val="00C80C4A"/>
    <w:rsid w:val="00C80CD2"/>
    <w:rsid w:val="00C81402"/>
    <w:rsid w:val="00C81DF5"/>
    <w:rsid w:val="00C84994"/>
    <w:rsid w:val="00C8564E"/>
    <w:rsid w:val="00C86A1E"/>
    <w:rsid w:val="00C86EBC"/>
    <w:rsid w:val="00C90559"/>
    <w:rsid w:val="00C91D3F"/>
    <w:rsid w:val="00C921E3"/>
    <w:rsid w:val="00C92695"/>
    <w:rsid w:val="00C943BF"/>
    <w:rsid w:val="00C96C04"/>
    <w:rsid w:val="00C97B88"/>
    <w:rsid w:val="00CA1ADF"/>
    <w:rsid w:val="00CA2251"/>
    <w:rsid w:val="00CA2253"/>
    <w:rsid w:val="00CA2525"/>
    <w:rsid w:val="00CA7ACA"/>
    <w:rsid w:val="00CB02D1"/>
    <w:rsid w:val="00CB048A"/>
    <w:rsid w:val="00CB0CCF"/>
    <w:rsid w:val="00CB2EC6"/>
    <w:rsid w:val="00CB3942"/>
    <w:rsid w:val="00CC1848"/>
    <w:rsid w:val="00CC2BA9"/>
    <w:rsid w:val="00CC3205"/>
    <w:rsid w:val="00CC3795"/>
    <w:rsid w:val="00CC53AA"/>
    <w:rsid w:val="00CC59FF"/>
    <w:rsid w:val="00CC67C1"/>
    <w:rsid w:val="00CC7021"/>
    <w:rsid w:val="00CC7D9C"/>
    <w:rsid w:val="00CD1A3B"/>
    <w:rsid w:val="00CD1B9A"/>
    <w:rsid w:val="00CE116B"/>
    <w:rsid w:val="00CE4636"/>
    <w:rsid w:val="00CE5447"/>
    <w:rsid w:val="00CE6D83"/>
    <w:rsid w:val="00CF0F58"/>
    <w:rsid w:val="00CF3102"/>
    <w:rsid w:val="00CF4225"/>
    <w:rsid w:val="00CF50F0"/>
    <w:rsid w:val="00CF5D01"/>
    <w:rsid w:val="00CF67DB"/>
    <w:rsid w:val="00CF6860"/>
    <w:rsid w:val="00CF7041"/>
    <w:rsid w:val="00D015D9"/>
    <w:rsid w:val="00D0323F"/>
    <w:rsid w:val="00D03354"/>
    <w:rsid w:val="00D061D9"/>
    <w:rsid w:val="00D06FCC"/>
    <w:rsid w:val="00D11CA3"/>
    <w:rsid w:val="00D134F4"/>
    <w:rsid w:val="00D1643F"/>
    <w:rsid w:val="00D170A4"/>
    <w:rsid w:val="00D17A8D"/>
    <w:rsid w:val="00D21E9B"/>
    <w:rsid w:val="00D22079"/>
    <w:rsid w:val="00D22129"/>
    <w:rsid w:val="00D22376"/>
    <w:rsid w:val="00D22CBE"/>
    <w:rsid w:val="00D245F3"/>
    <w:rsid w:val="00D24E2F"/>
    <w:rsid w:val="00D30A41"/>
    <w:rsid w:val="00D321CC"/>
    <w:rsid w:val="00D34C2A"/>
    <w:rsid w:val="00D37C00"/>
    <w:rsid w:val="00D41179"/>
    <w:rsid w:val="00D4311D"/>
    <w:rsid w:val="00D432F1"/>
    <w:rsid w:val="00D4485A"/>
    <w:rsid w:val="00D4702E"/>
    <w:rsid w:val="00D478CB"/>
    <w:rsid w:val="00D50611"/>
    <w:rsid w:val="00D5128A"/>
    <w:rsid w:val="00D51770"/>
    <w:rsid w:val="00D55060"/>
    <w:rsid w:val="00D5577D"/>
    <w:rsid w:val="00D56C7C"/>
    <w:rsid w:val="00D57011"/>
    <w:rsid w:val="00D57393"/>
    <w:rsid w:val="00D57675"/>
    <w:rsid w:val="00D576B7"/>
    <w:rsid w:val="00D60636"/>
    <w:rsid w:val="00D6065C"/>
    <w:rsid w:val="00D60F07"/>
    <w:rsid w:val="00D62421"/>
    <w:rsid w:val="00D62F17"/>
    <w:rsid w:val="00D63013"/>
    <w:rsid w:val="00D64AF1"/>
    <w:rsid w:val="00D65D34"/>
    <w:rsid w:val="00D707EE"/>
    <w:rsid w:val="00D71B4D"/>
    <w:rsid w:val="00D71D2B"/>
    <w:rsid w:val="00D75DF9"/>
    <w:rsid w:val="00D763B2"/>
    <w:rsid w:val="00D76AA8"/>
    <w:rsid w:val="00D76DCB"/>
    <w:rsid w:val="00D81201"/>
    <w:rsid w:val="00D834D5"/>
    <w:rsid w:val="00D84162"/>
    <w:rsid w:val="00D84B52"/>
    <w:rsid w:val="00D86121"/>
    <w:rsid w:val="00D90289"/>
    <w:rsid w:val="00D91084"/>
    <w:rsid w:val="00D91113"/>
    <w:rsid w:val="00D923F8"/>
    <w:rsid w:val="00D93D55"/>
    <w:rsid w:val="00D9409C"/>
    <w:rsid w:val="00D94D51"/>
    <w:rsid w:val="00D95ECD"/>
    <w:rsid w:val="00DA0D90"/>
    <w:rsid w:val="00DA100E"/>
    <w:rsid w:val="00DA2300"/>
    <w:rsid w:val="00DA45BC"/>
    <w:rsid w:val="00DA6B98"/>
    <w:rsid w:val="00DA78D9"/>
    <w:rsid w:val="00DB046D"/>
    <w:rsid w:val="00DB09F6"/>
    <w:rsid w:val="00DB1DFB"/>
    <w:rsid w:val="00DB3AAD"/>
    <w:rsid w:val="00DB3D0F"/>
    <w:rsid w:val="00DB5D3A"/>
    <w:rsid w:val="00DB6511"/>
    <w:rsid w:val="00DB6A4A"/>
    <w:rsid w:val="00DB6EF8"/>
    <w:rsid w:val="00DB7E69"/>
    <w:rsid w:val="00DC01ED"/>
    <w:rsid w:val="00DC100B"/>
    <w:rsid w:val="00DC1620"/>
    <w:rsid w:val="00DC16AC"/>
    <w:rsid w:val="00DC222E"/>
    <w:rsid w:val="00DC4C60"/>
    <w:rsid w:val="00DC4C67"/>
    <w:rsid w:val="00DD019C"/>
    <w:rsid w:val="00DD06D4"/>
    <w:rsid w:val="00DD0910"/>
    <w:rsid w:val="00DD0B8B"/>
    <w:rsid w:val="00DD1D51"/>
    <w:rsid w:val="00DD2F2D"/>
    <w:rsid w:val="00DD4894"/>
    <w:rsid w:val="00DD6EC2"/>
    <w:rsid w:val="00DD7959"/>
    <w:rsid w:val="00DE05C5"/>
    <w:rsid w:val="00DE118B"/>
    <w:rsid w:val="00DE1B72"/>
    <w:rsid w:val="00DE4A17"/>
    <w:rsid w:val="00DF1CAC"/>
    <w:rsid w:val="00DF28F5"/>
    <w:rsid w:val="00DF788C"/>
    <w:rsid w:val="00E0079A"/>
    <w:rsid w:val="00E0308E"/>
    <w:rsid w:val="00E055E9"/>
    <w:rsid w:val="00E0565C"/>
    <w:rsid w:val="00E0568C"/>
    <w:rsid w:val="00E079DB"/>
    <w:rsid w:val="00E07F06"/>
    <w:rsid w:val="00E10014"/>
    <w:rsid w:val="00E11402"/>
    <w:rsid w:val="00E1163D"/>
    <w:rsid w:val="00E11AC4"/>
    <w:rsid w:val="00E13936"/>
    <w:rsid w:val="00E13E63"/>
    <w:rsid w:val="00E13F59"/>
    <w:rsid w:val="00E14072"/>
    <w:rsid w:val="00E14508"/>
    <w:rsid w:val="00E16D8A"/>
    <w:rsid w:val="00E200EF"/>
    <w:rsid w:val="00E20917"/>
    <w:rsid w:val="00E209B8"/>
    <w:rsid w:val="00E21AC6"/>
    <w:rsid w:val="00E21C69"/>
    <w:rsid w:val="00E22943"/>
    <w:rsid w:val="00E22C52"/>
    <w:rsid w:val="00E22F52"/>
    <w:rsid w:val="00E23FFE"/>
    <w:rsid w:val="00E24BFC"/>
    <w:rsid w:val="00E271BA"/>
    <w:rsid w:val="00E2773D"/>
    <w:rsid w:val="00E27D30"/>
    <w:rsid w:val="00E3072F"/>
    <w:rsid w:val="00E30A03"/>
    <w:rsid w:val="00E30BA4"/>
    <w:rsid w:val="00E3697B"/>
    <w:rsid w:val="00E36D90"/>
    <w:rsid w:val="00E40B00"/>
    <w:rsid w:val="00E40D14"/>
    <w:rsid w:val="00E40F77"/>
    <w:rsid w:val="00E417F7"/>
    <w:rsid w:val="00E4194E"/>
    <w:rsid w:val="00E444DA"/>
    <w:rsid w:val="00E45C84"/>
    <w:rsid w:val="00E47714"/>
    <w:rsid w:val="00E477C9"/>
    <w:rsid w:val="00E504E5"/>
    <w:rsid w:val="00E51B3E"/>
    <w:rsid w:val="00E52731"/>
    <w:rsid w:val="00E52763"/>
    <w:rsid w:val="00E53177"/>
    <w:rsid w:val="00E54EE0"/>
    <w:rsid w:val="00E579F7"/>
    <w:rsid w:val="00E621FA"/>
    <w:rsid w:val="00E7167A"/>
    <w:rsid w:val="00E71C4B"/>
    <w:rsid w:val="00E728F9"/>
    <w:rsid w:val="00E7638B"/>
    <w:rsid w:val="00E818A2"/>
    <w:rsid w:val="00E82473"/>
    <w:rsid w:val="00E83654"/>
    <w:rsid w:val="00E84664"/>
    <w:rsid w:val="00E84D2A"/>
    <w:rsid w:val="00E84D72"/>
    <w:rsid w:val="00E85329"/>
    <w:rsid w:val="00E85871"/>
    <w:rsid w:val="00E85A77"/>
    <w:rsid w:val="00E862F9"/>
    <w:rsid w:val="00E86C12"/>
    <w:rsid w:val="00E8740D"/>
    <w:rsid w:val="00E87725"/>
    <w:rsid w:val="00E91569"/>
    <w:rsid w:val="00E936B7"/>
    <w:rsid w:val="00E93818"/>
    <w:rsid w:val="00E966D7"/>
    <w:rsid w:val="00E975EE"/>
    <w:rsid w:val="00EA1912"/>
    <w:rsid w:val="00EA341B"/>
    <w:rsid w:val="00EA50F3"/>
    <w:rsid w:val="00EA5BBD"/>
    <w:rsid w:val="00EA631B"/>
    <w:rsid w:val="00EA7227"/>
    <w:rsid w:val="00EB0E22"/>
    <w:rsid w:val="00EB1B19"/>
    <w:rsid w:val="00EB25DE"/>
    <w:rsid w:val="00EB3712"/>
    <w:rsid w:val="00EB4D64"/>
    <w:rsid w:val="00EB6C86"/>
    <w:rsid w:val="00EB709E"/>
    <w:rsid w:val="00EB7A3E"/>
    <w:rsid w:val="00EB7D9E"/>
    <w:rsid w:val="00EC0808"/>
    <w:rsid w:val="00EC2250"/>
    <w:rsid w:val="00EC2D9E"/>
    <w:rsid w:val="00EC2DCB"/>
    <w:rsid w:val="00EC35C2"/>
    <w:rsid w:val="00EC401A"/>
    <w:rsid w:val="00EC4B01"/>
    <w:rsid w:val="00EC4D33"/>
    <w:rsid w:val="00EC6171"/>
    <w:rsid w:val="00EC6419"/>
    <w:rsid w:val="00EC71F2"/>
    <w:rsid w:val="00EC7F29"/>
    <w:rsid w:val="00ED0163"/>
    <w:rsid w:val="00ED184F"/>
    <w:rsid w:val="00ED3571"/>
    <w:rsid w:val="00ED7449"/>
    <w:rsid w:val="00ED7DA5"/>
    <w:rsid w:val="00EE18AF"/>
    <w:rsid w:val="00EE4156"/>
    <w:rsid w:val="00EE4439"/>
    <w:rsid w:val="00EE52B4"/>
    <w:rsid w:val="00EE5ECD"/>
    <w:rsid w:val="00EE63E6"/>
    <w:rsid w:val="00EF02A1"/>
    <w:rsid w:val="00EF059E"/>
    <w:rsid w:val="00EF24B2"/>
    <w:rsid w:val="00EF3A1A"/>
    <w:rsid w:val="00EF530A"/>
    <w:rsid w:val="00EF62C9"/>
    <w:rsid w:val="00EF6622"/>
    <w:rsid w:val="00EF6625"/>
    <w:rsid w:val="00EF7C14"/>
    <w:rsid w:val="00F00C8A"/>
    <w:rsid w:val="00F03445"/>
    <w:rsid w:val="00F034DA"/>
    <w:rsid w:val="00F041DC"/>
    <w:rsid w:val="00F05351"/>
    <w:rsid w:val="00F05B69"/>
    <w:rsid w:val="00F05C80"/>
    <w:rsid w:val="00F06382"/>
    <w:rsid w:val="00F066A1"/>
    <w:rsid w:val="00F07055"/>
    <w:rsid w:val="00F125E8"/>
    <w:rsid w:val="00F136DB"/>
    <w:rsid w:val="00F13870"/>
    <w:rsid w:val="00F147B9"/>
    <w:rsid w:val="00F20962"/>
    <w:rsid w:val="00F21B56"/>
    <w:rsid w:val="00F2213B"/>
    <w:rsid w:val="00F22BEE"/>
    <w:rsid w:val="00F24C43"/>
    <w:rsid w:val="00F24DF3"/>
    <w:rsid w:val="00F27893"/>
    <w:rsid w:val="00F304B4"/>
    <w:rsid w:val="00F34568"/>
    <w:rsid w:val="00F348CE"/>
    <w:rsid w:val="00F36B56"/>
    <w:rsid w:val="00F36C2B"/>
    <w:rsid w:val="00F400D5"/>
    <w:rsid w:val="00F405EB"/>
    <w:rsid w:val="00F42DA1"/>
    <w:rsid w:val="00F42E29"/>
    <w:rsid w:val="00F440A3"/>
    <w:rsid w:val="00F44604"/>
    <w:rsid w:val="00F4564E"/>
    <w:rsid w:val="00F45B52"/>
    <w:rsid w:val="00F46FE6"/>
    <w:rsid w:val="00F47CA4"/>
    <w:rsid w:val="00F52852"/>
    <w:rsid w:val="00F53C93"/>
    <w:rsid w:val="00F54555"/>
    <w:rsid w:val="00F55408"/>
    <w:rsid w:val="00F56B4E"/>
    <w:rsid w:val="00F56FE3"/>
    <w:rsid w:val="00F61F90"/>
    <w:rsid w:val="00F63C2B"/>
    <w:rsid w:val="00F64DA5"/>
    <w:rsid w:val="00F66152"/>
    <w:rsid w:val="00F6715F"/>
    <w:rsid w:val="00F6793F"/>
    <w:rsid w:val="00F705E9"/>
    <w:rsid w:val="00F714D1"/>
    <w:rsid w:val="00F71CCD"/>
    <w:rsid w:val="00F734F2"/>
    <w:rsid w:val="00F736F6"/>
    <w:rsid w:val="00F7491C"/>
    <w:rsid w:val="00F80845"/>
    <w:rsid w:val="00F80A31"/>
    <w:rsid w:val="00F82A51"/>
    <w:rsid w:val="00F82C16"/>
    <w:rsid w:val="00F84474"/>
    <w:rsid w:val="00F84E7F"/>
    <w:rsid w:val="00F8509B"/>
    <w:rsid w:val="00F85777"/>
    <w:rsid w:val="00F86D3D"/>
    <w:rsid w:val="00F90E0E"/>
    <w:rsid w:val="00F91042"/>
    <w:rsid w:val="00F9152D"/>
    <w:rsid w:val="00F96F54"/>
    <w:rsid w:val="00F976CC"/>
    <w:rsid w:val="00FA0868"/>
    <w:rsid w:val="00FA0F0D"/>
    <w:rsid w:val="00FA2F47"/>
    <w:rsid w:val="00FA5D59"/>
    <w:rsid w:val="00FA653C"/>
    <w:rsid w:val="00FA7E72"/>
    <w:rsid w:val="00FB3696"/>
    <w:rsid w:val="00FB413D"/>
    <w:rsid w:val="00FB4FCC"/>
    <w:rsid w:val="00FB64B1"/>
    <w:rsid w:val="00FB65B7"/>
    <w:rsid w:val="00FB6C64"/>
    <w:rsid w:val="00FB6DC5"/>
    <w:rsid w:val="00FC02AA"/>
    <w:rsid w:val="00FC1441"/>
    <w:rsid w:val="00FC1703"/>
    <w:rsid w:val="00FC1C46"/>
    <w:rsid w:val="00FC34BF"/>
    <w:rsid w:val="00FC3C98"/>
    <w:rsid w:val="00FC52DB"/>
    <w:rsid w:val="00FC67C4"/>
    <w:rsid w:val="00FC6BA1"/>
    <w:rsid w:val="00FC6ED5"/>
    <w:rsid w:val="00FC79F0"/>
    <w:rsid w:val="00FD0E15"/>
    <w:rsid w:val="00FD0FF2"/>
    <w:rsid w:val="00FD1F23"/>
    <w:rsid w:val="00FD379B"/>
    <w:rsid w:val="00FD44DA"/>
    <w:rsid w:val="00FD47D7"/>
    <w:rsid w:val="00FD5162"/>
    <w:rsid w:val="00FD59D1"/>
    <w:rsid w:val="00FD5C91"/>
    <w:rsid w:val="00FD690E"/>
    <w:rsid w:val="00FD6AD9"/>
    <w:rsid w:val="00FD6C24"/>
    <w:rsid w:val="00FD6FD1"/>
    <w:rsid w:val="00FE161D"/>
    <w:rsid w:val="00FE1A9E"/>
    <w:rsid w:val="00FE45F1"/>
    <w:rsid w:val="00FE477E"/>
    <w:rsid w:val="00FE540B"/>
    <w:rsid w:val="00FE77C3"/>
    <w:rsid w:val="00FF132A"/>
    <w:rsid w:val="00FF1BD3"/>
    <w:rsid w:val="00FF26AC"/>
    <w:rsid w:val="00FF32D4"/>
    <w:rsid w:val="00FF3D6D"/>
    <w:rsid w:val="00FF4150"/>
    <w:rsid w:val="00FF436D"/>
    <w:rsid w:val="00FF5232"/>
    <w:rsid w:val="00FF7CC7"/>
    <w:rsid w:val="00FF7C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01603D"/>
    <w:pPr>
      <w:spacing w:after="120" w:line="260" w:lineRule="exact"/>
      <w:ind w:left="1021"/>
      <w:outlineLvl w:val="4"/>
    </w:pPr>
    <w:rPr>
      <w:rFonts w:eastAsia="Times New Roman" w:cs="Times New Roman"/>
      <w:sz w:val="20"/>
      <w:lang w:val="en-US" w:eastAsia="en-US"/>
    </w:rPr>
  </w:style>
  <w:style w:type="paragraph" w:styleId="Heading6">
    <w:name w:val="heading 6"/>
    <w:basedOn w:val="Normal"/>
    <w:next w:val="Normal"/>
    <w:link w:val="Heading6Char"/>
    <w:qFormat/>
    <w:rsid w:val="0001603D"/>
    <w:pPr>
      <w:spacing w:after="120" w:line="260" w:lineRule="exact"/>
      <w:ind w:left="1021"/>
      <w:outlineLvl w:val="5"/>
    </w:pPr>
    <w:rPr>
      <w:rFonts w:eastAsia="Times New Roman" w:cs="Times New Roman"/>
      <w:sz w:val="20"/>
      <w:lang w:val="en-US" w:eastAsia="en-US"/>
    </w:rPr>
  </w:style>
  <w:style w:type="paragraph" w:styleId="Heading8">
    <w:name w:val="heading 8"/>
    <w:basedOn w:val="Normal"/>
    <w:next w:val="Normal"/>
    <w:link w:val="Heading8Char"/>
    <w:qFormat/>
    <w:rsid w:val="0001603D"/>
    <w:pPr>
      <w:keepNext/>
      <w:jc w:val="center"/>
      <w:outlineLvl w:val="7"/>
    </w:pPr>
    <w:rPr>
      <w:rFonts w:ascii="Times New Roman" w:eastAsia="Times New Roman" w:hAnsi="Times New Roman" w:cs="Times New Roman"/>
      <w:caps/>
      <w:sz w:val="24"/>
      <w:u w:val="single"/>
      <w:lang w:val="en-US" w:eastAsia="en-US"/>
    </w:rPr>
  </w:style>
  <w:style w:type="paragraph" w:styleId="Heading9">
    <w:name w:val="heading 9"/>
    <w:basedOn w:val="Normal"/>
    <w:next w:val="Normal"/>
    <w:link w:val="Heading9Char"/>
    <w:qFormat/>
    <w:rsid w:val="0001603D"/>
    <w:pPr>
      <w:spacing w:before="240" w:after="60" w:line="260" w:lineRule="exact"/>
      <w:ind w:left="1021"/>
      <w:outlineLvl w:val="8"/>
    </w:pPr>
    <w:rPr>
      <w:rFonts w:eastAsia="Times New Roman" w:cs="Times New Roman"/>
      <w:i/>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Heading5Char">
    <w:name w:val="Heading 5 Char"/>
    <w:basedOn w:val="DefaultParagraphFont"/>
    <w:link w:val="Heading5"/>
    <w:rsid w:val="0001603D"/>
    <w:rPr>
      <w:rFonts w:ascii="Arial" w:hAnsi="Arial"/>
    </w:rPr>
  </w:style>
  <w:style w:type="character" w:customStyle="1" w:styleId="Heading6Char">
    <w:name w:val="Heading 6 Char"/>
    <w:basedOn w:val="DefaultParagraphFont"/>
    <w:link w:val="Heading6"/>
    <w:rsid w:val="0001603D"/>
    <w:rPr>
      <w:rFonts w:ascii="Arial" w:hAnsi="Arial"/>
    </w:rPr>
  </w:style>
  <w:style w:type="character" w:customStyle="1" w:styleId="Heading8Char">
    <w:name w:val="Heading 8 Char"/>
    <w:basedOn w:val="DefaultParagraphFont"/>
    <w:link w:val="Heading8"/>
    <w:rsid w:val="0001603D"/>
    <w:rPr>
      <w:caps/>
      <w:sz w:val="24"/>
      <w:u w:val="single"/>
    </w:rPr>
  </w:style>
  <w:style w:type="character" w:customStyle="1" w:styleId="Heading9Char">
    <w:name w:val="Heading 9 Char"/>
    <w:basedOn w:val="DefaultParagraphFont"/>
    <w:link w:val="Heading9"/>
    <w:rsid w:val="0001603D"/>
    <w:rPr>
      <w:rFonts w:ascii="Arial" w:hAnsi="Arial"/>
      <w:i/>
      <w:sz w:val="22"/>
    </w:rPr>
  </w:style>
  <w:style w:type="paragraph" w:customStyle="1" w:styleId="CharCharCharChar">
    <w:name w:val="Char Char Char Char"/>
    <w:basedOn w:val="Normal"/>
    <w:rsid w:val="0001603D"/>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01603D"/>
    <w:pPr>
      <w:spacing w:after="120" w:line="260" w:lineRule="exact"/>
      <w:ind w:left="567"/>
    </w:pPr>
    <w:rPr>
      <w:rFonts w:eastAsia="Times New Roman" w:cs="Times New Roman"/>
      <w:sz w:val="20"/>
      <w:lang w:val="en-US" w:eastAsia="en-US"/>
    </w:rPr>
  </w:style>
  <w:style w:type="character" w:customStyle="1" w:styleId="BodyTextIndentChar">
    <w:name w:val="Body Text Indent Char"/>
    <w:basedOn w:val="DefaultParagraphFont"/>
    <w:link w:val="BodyTextIndent"/>
    <w:rsid w:val="0001603D"/>
    <w:rPr>
      <w:rFonts w:ascii="Arial" w:hAnsi="Arial"/>
    </w:rPr>
  </w:style>
  <w:style w:type="paragraph" w:styleId="Closing">
    <w:name w:val="Closing"/>
    <w:basedOn w:val="Normal"/>
    <w:link w:val="ClosingChar"/>
    <w:rsid w:val="0001603D"/>
    <w:pPr>
      <w:spacing w:after="120" w:line="260" w:lineRule="exact"/>
      <w:ind w:left="4536"/>
      <w:jc w:val="center"/>
    </w:pPr>
    <w:rPr>
      <w:rFonts w:eastAsia="Times New Roman" w:cs="Times New Roman"/>
      <w:sz w:val="20"/>
      <w:lang w:val="en-US" w:eastAsia="en-US"/>
    </w:rPr>
  </w:style>
  <w:style w:type="character" w:customStyle="1" w:styleId="ClosingChar">
    <w:name w:val="Closing Char"/>
    <w:basedOn w:val="DefaultParagraphFont"/>
    <w:link w:val="Closing"/>
    <w:rsid w:val="0001603D"/>
    <w:rPr>
      <w:rFonts w:ascii="Arial" w:hAnsi="Arial"/>
    </w:rPr>
  </w:style>
  <w:style w:type="paragraph" w:customStyle="1" w:styleId="Committee">
    <w:name w:val="Committee"/>
    <w:basedOn w:val="Normal"/>
    <w:semiHidden/>
    <w:rsid w:val="0001603D"/>
    <w:pPr>
      <w:spacing w:after="300" w:line="260" w:lineRule="exact"/>
      <w:ind w:left="1021"/>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01603D"/>
    <w:pPr>
      <w:spacing w:after="120" w:line="260" w:lineRule="exact"/>
      <w:ind w:left="5534"/>
    </w:pPr>
    <w:rPr>
      <w:rFonts w:eastAsia="Times New Roman" w:cs="Times New Roman"/>
      <w:i/>
      <w:sz w:val="20"/>
      <w:lang w:val="en-US" w:eastAsia="en-US"/>
    </w:rPr>
  </w:style>
  <w:style w:type="paragraph" w:customStyle="1" w:styleId="PlaceAndDate">
    <w:name w:val="PlaceAndDate"/>
    <w:basedOn w:val="Session"/>
    <w:semiHidden/>
    <w:rsid w:val="0001603D"/>
  </w:style>
  <w:style w:type="paragraph" w:customStyle="1" w:styleId="Session">
    <w:name w:val="Session"/>
    <w:basedOn w:val="Normal"/>
    <w:semiHidden/>
    <w:rsid w:val="0001603D"/>
    <w:pPr>
      <w:spacing w:before="60" w:after="120" w:line="260" w:lineRule="exact"/>
      <w:ind w:left="1021"/>
      <w:jc w:val="center"/>
    </w:pPr>
    <w:rPr>
      <w:rFonts w:eastAsia="Times New Roman" w:cs="Times New Roman"/>
      <w:b/>
      <w:sz w:val="30"/>
      <w:lang w:val="en-US" w:eastAsia="en-US"/>
    </w:rPr>
  </w:style>
  <w:style w:type="paragraph" w:customStyle="1" w:styleId="Endofdocument">
    <w:name w:val="End of document"/>
    <w:basedOn w:val="Normal"/>
    <w:rsid w:val="0001603D"/>
    <w:pPr>
      <w:spacing w:after="120" w:line="260" w:lineRule="exact"/>
      <w:ind w:left="5534"/>
    </w:pPr>
    <w:rPr>
      <w:rFonts w:eastAsia="Times New Roman" w:cs="Times New Roman"/>
      <w:sz w:val="20"/>
      <w:lang w:val="en-US" w:eastAsia="en-US"/>
    </w:rPr>
  </w:style>
  <w:style w:type="character" w:styleId="FootnoteReference">
    <w:name w:val="footnote reference"/>
    <w:rsid w:val="0001603D"/>
    <w:rPr>
      <w:vertAlign w:val="superscript"/>
    </w:rPr>
  </w:style>
  <w:style w:type="paragraph" w:styleId="MacroText">
    <w:name w:val="macro"/>
    <w:link w:val="MacroTextChar"/>
    <w:rsid w:val="000160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01603D"/>
    <w:rPr>
      <w:rFonts w:ascii="Courier New" w:hAnsi="Courier New"/>
      <w:sz w:val="16"/>
    </w:rPr>
  </w:style>
  <w:style w:type="paragraph" w:customStyle="1" w:styleId="Organizer">
    <w:name w:val="Organizer"/>
    <w:basedOn w:val="Normal"/>
    <w:semiHidden/>
    <w:rsid w:val="0001603D"/>
    <w:pPr>
      <w:spacing w:after="600" w:line="260" w:lineRule="exact"/>
      <w:ind w:left="-992" w:right="-992"/>
      <w:jc w:val="center"/>
    </w:pPr>
    <w:rPr>
      <w:rFonts w:eastAsia="Times New Roman" w:cs="Times New Roman"/>
      <w:b/>
      <w:caps/>
      <w:kern w:val="26"/>
      <w:sz w:val="26"/>
      <w:lang w:val="en-US" w:eastAsia="en-US"/>
    </w:rPr>
  </w:style>
  <w:style w:type="paragraph" w:customStyle="1" w:styleId="preparedby">
    <w:name w:val="prepared by"/>
    <w:basedOn w:val="Normal"/>
    <w:next w:val="Normal"/>
    <w:rsid w:val="0001603D"/>
    <w:pPr>
      <w:spacing w:after="480" w:line="260" w:lineRule="exact"/>
      <w:ind w:left="1021"/>
    </w:pPr>
    <w:rPr>
      <w:rFonts w:eastAsia="Times New Roman" w:cs="Times New Roman"/>
      <w:i/>
      <w:sz w:val="20"/>
      <w:lang w:val="en-US" w:eastAsia="en-US"/>
    </w:rPr>
  </w:style>
  <w:style w:type="paragraph" w:styleId="Title">
    <w:name w:val="Title"/>
    <w:basedOn w:val="Normal"/>
    <w:link w:val="TitleChar"/>
    <w:qFormat/>
    <w:rsid w:val="0001603D"/>
    <w:pPr>
      <w:spacing w:after="300" w:line="260" w:lineRule="exact"/>
      <w:ind w:left="1021"/>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01603D"/>
    <w:rPr>
      <w:rFonts w:ascii="Arial" w:hAnsi="Arial"/>
      <w:b/>
      <w:caps/>
      <w:kern w:val="28"/>
      <w:sz w:val="30"/>
    </w:rPr>
  </w:style>
  <w:style w:type="paragraph" w:customStyle="1" w:styleId="Documenttitle">
    <w:name w:val="Document title"/>
    <w:basedOn w:val="Normal"/>
    <w:rsid w:val="0001603D"/>
    <w:pPr>
      <w:spacing w:before="1200" w:after="120" w:line="260" w:lineRule="exact"/>
      <w:ind w:left="1021"/>
    </w:pPr>
    <w:rPr>
      <w:rFonts w:eastAsia="Times New Roman" w:cs="Times New Roman"/>
      <w:b/>
      <w:caps/>
      <w:sz w:val="20"/>
      <w:lang w:val="en-US" w:eastAsia="en-US"/>
    </w:rPr>
  </w:style>
  <w:style w:type="paragraph" w:styleId="TOC9">
    <w:name w:val="toc 9"/>
    <w:basedOn w:val="Normal"/>
    <w:next w:val="Normal"/>
    <w:rsid w:val="0001603D"/>
    <w:pPr>
      <w:tabs>
        <w:tab w:val="right" w:leader="dot" w:pos="9071"/>
      </w:tabs>
      <w:spacing w:after="120" w:line="260" w:lineRule="exact"/>
      <w:ind w:left="1920"/>
    </w:pPr>
    <w:rPr>
      <w:rFonts w:eastAsia="Times New Roman" w:cs="Times New Roman"/>
      <w:sz w:val="20"/>
      <w:lang w:val="en-US" w:eastAsia="en-US"/>
    </w:rPr>
  </w:style>
  <w:style w:type="character" w:styleId="EndnoteReference">
    <w:name w:val="endnote reference"/>
    <w:rsid w:val="0001603D"/>
    <w:rPr>
      <w:vertAlign w:val="superscript"/>
    </w:rPr>
  </w:style>
  <w:style w:type="paragraph" w:customStyle="1" w:styleId="MeetinglanguageDate">
    <w:name w:val="Meeting language &amp; Date"/>
    <w:basedOn w:val="Normal"/>
    <w:next w:val="Meetingtitle"/>
    <w:rsid w:val="0001603D"/>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01603D"/>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01603D"/>
    <w:pPr>
      <w:spacing w:after="0"/>
    </w:pPr>
    <w:rPr>
      <w:caps w:val="0"/>
    </w:rPr>
  </w:style>
  <w:style w:type="paragraph" w:customStyle="1" w:styleId="Meetingdateplace">
    <w:name w:val="Meeting date &amp; place"/>
    <w:basedOn w:val="Sessiontitle"/>
    <w:next w:val="Documenttitle"/>
    <w:rsid w:val="0001603D"/>
    <w:rPr>
      <w:sz w:val="24"/>
      <w:lang w:val="en-US"/>
    </w:rPr>
  </w:style>
  <w:style w:type="paragraph" w:customStyle="1" w:styleId="Language">
    <w:name w:val="Language"/>
    <w:basedOn w:val="Normal"/>
    <w:next w:val="Normal"/>
    <w:autoRedefine/>
    <w:rsid w:val="0001603D"/>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01603D"/>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01603D"/>
    <w:rPr>
      <w:rFonts w:ascii="Arial" w:hAnsi="Arial"/>
      <w:b/>
      <w:w w:val="150"/>
      <w:lang w:val="fr-FR"/>
    </w:rPr>
  </w:style>
  <w:style w:type="paragraph" w:customStyle="1" w:styleId="TESTworld">
    <w:name w:val="TESTworld"/>
    <w:basedOn w:val="TESTwiposouslogo"/>
    <w:semiHidden/>
    <w:rsid w:val="0001603D"/>
    <w:pPr>
      <w:ind w:right="4763"/>
    </w:pPr>
    <w:rPr>
      <w:b w:val="0"/>
      <w:caps/>
      <w:w w:val="100"/>
      <w:sz w:val="16"/>
    </w:rPr>
  </w:style>
  <w:style w:type="paragraph" w:customStyle="1" w:styleId="TESTintellectualproperty">
    <w:name w:val="TESTintellectualproperty"/>
    <w:basedOn w:val="Normal"/>
    <w:link w:val="TESTintellectualpropertyChar"/>
    <w:semiHidden/>
    <w:rsid w:val="0001603D"/>
    <w:pPr>
      <w:spacing w:after="120" w:line="260" w:lineRule="exact"/>
      <w:ind w:left="4848"/>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01603D"/>
    <w:rPr>
      <w:rFonts w:ascii="Arial" w:hAnsi="Arial"/>
      <w:caps/>
      <w:sz w:val="16"/>
    </w:rPr>
  </w:style>
  <w:style w:type="paragraph" w:customStyle="1" w:styleId="TESTorganisation">
    <w:name w:val="TESTorganisation"/>
    <w:basedOn w:val="TESTintellectualproperty"/>
    <w:next w:val="MeetingCode"/>
    <w:link w:val="TESTorganisationChar"/>
    <w:semiHidden/>
    <w:rsid w:val="0001603D"/>
  </w:style>
  <w:style w:type="paragraph" w:customStyle="1" w:styleId="MeetingCode">
    <w:name w:val="Meeting Code"/>
    <w:basedOn w:val="MeetinglanguageDate"/>
    <w:rsid w:val="0001603D"/>
    <w:pPr>
      <w:spacing w:before="300" w:after="0"/>
    </w:pPr>
  </w:style>
  <w:style w:type="character" w:customStyle="1" w:styleId="TESTorganisationChar">
    <w:name w:val="TESTorganisation Char"/>
    <w:basedOn w:val="TESTintellectualpropertyChar"/>
    <w:link w:val="TESTorganisation"/>
    <w:semiHidden/>
    <w:rsid w:val="0001603D"/>
    <w:rPr>
      <w:rFonts w:ascii="Arial" w:hAnsi="Arial"/>
      <w:caps/>
      <w:sz w:val="16"/>
    </w:rPr>
  </w:style>
  <w:style w:type="paragraph" w:customStyle="1" w:styleId="TestIWIPO">
    <w:name w:val="Test I WIPO"/>
    <w:basedOn w:val="TESTwiposouslogo"/>
    <w:link w:val="TestIWIPOChar"/>
    <w:semiHidden/>
    <w:rsid w:val="0001603D"/>
    <w:pPr>
      <w:ind w:right="4763"/>
    </w:pPr>
    <w:rPr>
      <w:sz w:val="28"/>
      <w:szCs w:val="28"/>
    </w:rPr>
  </w:style>
  <w:style w:type="character" w:customStyle="1" w:styleId="TestIWIPOChar">
    <w:name w:val="Test I WIPO Char"/>
    <w:link w:val="TestIWIPO"/>
    <w:semiHidden/>
    <w:rsid w:val="0001603D"/>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01603D"/>
    <w:rPr>
      <w:rFonts w:ascii="Arial Black" w:hAnsi="Arial Black"/>
      <w:b/>
      <w:sz w:val="20"/>
    </w:rPr>
  </w:style>
  <w:style w:type="character" w:customStyle="1" w:styleId="TESTIintellectualChar">
    <w:name w:val="TEST I intellectual Char"/>
    <w:link w:val="TESTIintellectual"/>
    <w:semiHidden/>
    <w:rsid w:val="0001603D"/>
    <w:rPr>
      <w:rFonts w:ascii="Arial Black" w:hAnsi="Arial Black"/>
      <w:b/>
      <w:caps/>
    </w:rPr>
  </w:style>
  <w:style w:type="paragraph" w:customStyle="1" w:styleId="TESTIorganisation">
    <w:name w:val="TEST I organisation"/>
    <w:basedOn w:val="TESTorganisation"/>
    <w:link w:val="TESTIorganisationChar"/>
    <w:semiHidden/>
    <w:rsid w:val="0001603D"/>
    <w:rPr>
      <w:b/>
      <w:sz w:val="20"/>
    </w:rPr>
  </w:style>
  <w:style w:type="character" w:customStyle="1" w:styleId="TESTIorganisationChar">
    <w:name w:val="TEST I organisation Char"/>
    <w:link w:val="TESTIorganisation"/>
    <w:semiHidden/>
    <w:rsid w:val="0001603D"/>
    <w:rPr>
      <w:rFonts w:ascii="Arial" w:hAnsi="Arial"/>
      <w:b/>
      <w:caps/>
    </w:rPr>
  </w:style>
  <w:style w:type="paragraph" w:customStyle="1" w:styleId="TitleofDoc">
    <w:name w:val="Title of Doc"/>
    <w:basedOn w:val="Normal"/>
    <w:rsid w:val="0001603D"/>
    <w:pPr>
      <w:spacing w:before="1200" w:after="360" w:line="360" w:lineRule="auto"/>
      <w:jc w:val="center"/>
    </w:pPr>
    <w:rPr>
      <w:rFonts w:ascii="Times New Roman" w:eastAsia="Times New Roman" w:hAnsi="Times New Roman" w:cs="Times New Roman"/>
      <w:caps/>
      <w:sz w:val="24"/>
      <w:lang w:val="en-US" w:eastAsia="en-US"/>
    </w:rPr>
  </w:style>
  <w:style w:type="paragraph" w:customStyle="1" w:styleId="Place-Date">
    <w:name w:val="Place-Date"/>
    <w:basedOn w:val="Session"/>
    <w:rsid w:val="0001603D"/>
    <w:pPr>
      <w:spacing w:after="0" w:line="240" w:lineRule="auto"/>
      <w:ind w:left="0"/>
    </w:pPr>
  </w:style>
  <w:style w:type="paragraph" w:customStyle="1" w:styleId="Draft">
    <w:name w:val="Draft"/>
    <w:basedOn w:val="Normal"/>
    <w:link w:val="DraftChar"/>
    <w:rsid w:val="0001603D"/>
    <w:pPr>
      <w:spacing w:before="1200"/>
      <w:jc w:val="center"/>
    </w:pPr>
    <w:rPr>
      <w:rFonts w:ascii="Times New Roman" w:eastAsia="Times New Roman" w:hAnsi="Times New Roman" w:cs="Times New Roman"/>
      <w:caps/>
      <w:sz w:val="24"/>
      <w:lang w:val="en-US" w:eastAsia="en-US"/>
    </w:rPr>
  </w:style>
  <w:style w:type="character" w:customStyle="1" w:styleId="DraftChar">
    <w:name w:val="Draft Char"/>
    <w:link w:val="Draft"/>
    <w:rsid w:val="0001603D"/>
    <w:rPr>
      <w:caps/>
      <w:sz w:val="24"/>
    </w:rPr>
  </w:style>
  <w:style w:type="paragraph" w:customStyle="1" w:styleId="preparedby0">
    <w:name w:val="preparedby"/>
    <w:basedOn w:val="Normal"/>
    <w:next w:val="Normal"/>
    <w:rsid w:val="0001603D"/>
    <w:pPr>
      <w:spacing w:after="600"/>
      <w:jc w:val="center"/>
    </w:pPr>
    <w:rPr>
      <w:rFonts w:ascii="Times New Roman" w:eastAsia="Times New Roman" w:hAnsi="Times New Roman" w:cs="Times New Roman"/>
      <w:i/>
      <w:sz w:val="24"/>
      <w:lang w:val="en-US" w:eastAsia="en-US"/>
    </w:rPr>
  </w:style>
  <w:style w:type="character" w:customStyle="1" w:styleId="description">
    <w:name w:val="description"/>
    <w:rsid w:val="0001603D"/>
    <w:rPr>
      <w:rFonts w:ascii="Arial" w:hAnsi="Arial"/>
      <w:lang w:val="en-GB" w:eastAsia="en-US" w:bidi="ar-SA"/>
    </w:rPr>
  </w:style>
  <w:style w:type="paragraph" w:customStyle="1" w:styleId="Style1">
    <w:name w:val="Style1"/>
    <w:basedOn w:val="Normal"/>
    <w:rsid w:val="0001603D"/>
    <w:pPr>
      <w:spacing w:after="120" w:line="260" w:lineRule="exact"/>
      <w:ind w:left="1021"/>
    </w:pPr>
    <w:rPr>
      <w:rFonts w:eastAsia="Times New Roman" w:cs="Times New Roman"/>
      <w:sz w:val="20"/>
      <w:lang w:val="en-US" w:eastAsia="en-US"/>
    </w:rPr>
  </w:style>
  <w:style w:type="paragraph" w:styleId="BodyTextIndent2">
    <w:name w:val="Body Text Indent 2"/>
    <w:basedOn w:val="Normal"/>
    <w:link w:val="BodyTextIndent2Char"/>
    <w:rsid w:val="0001603D"/>
    <w:pPr>
      <w:spacing w:after="120" w:line="480" w:lineRule="auto"/>
      <w:ind w:left="283"/>
    </w:pPr>
    <w:rPr>
      <w:rFonts w:eastAsia="Times New Roman" w:cs="Times New Roman"/>
      <w:sz w:val="20"/>
      <w:lang w:val="en-US" w:eastAsia="en-US"/>
    </w:rPr>
  </w:style>
  <w:style w:type="character" w:customStyle="1" w:styleId="BodyTextIndent2Char">
    <w:name w:val="Body Text Indent 2 Char"/>
    <w:basedOn w:val="DefaultParagraphFont"/>
    <w:link w:val="BodyTextIndent2"/>
    <w:rsid w:val="0001603D"/>
    <w:rPr>
      <w:rFonts w:ascii="Arial" w:hAnsi="Arial"/>
    </w:rPr>
  </w:style>
  <w:style w:type="paragraph" w:customStyle="1" w:styleId="Para1">
    <w:name w:val="Para 1."/>
    <w:basedOn w:val="Normal"/>
    <w:rsid w:val="0001603D"/>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01603D"/>
    <w:pPr>
      <w:keepNext/>
      <w:outlineLvl w:val="0"/>
    </w:pPr>
    <w:rPr>
      <w:rFonts w:ascii="Times New Roman" w:eastAsia="Times New Roman" w:hAnsi="Times New Roman" w:cs="Times New Roman"/>
      <w:bCs/>
      <w:color w:val="000000"/>
      <w:sz w:val="24"/>
      <w:szCs w:val="24"/>
      <w:u w:val="single"/>
      <w:lang w:val="en-US" w:eastAsia="en-US"/>
    </w:rPr>
  </w:style>
  <w:style w:type="character" w:customStyle="1" w:styleId="NormalBlackChar">
    <w:name w:val="Normal + Black Char"/>
    <w:aliases w:val="Underline Char"/>
    <w:link w:val="NormalBlack"/>
    <w:rsid w:val="0001603D"/>
    <w:rPr>
      <w:bCs/>
      <w:color w:val="000000"/>
      <w:sz w:val="24"/>
      <w:szCs w:val="24"/>
      <w:u w:val="single"/>
    </w:rPr>
  </w:style>
  <w:style w:type="character" w:styleId="Strong">
    <w:name w:val="Strong"/>
    <w:uiPriority w:val="22"/>
    <w:qFormat/>
    <w:rsid w:val="0001603D"/>
    <w:rPr>
      <w:b/>
      <w:bCs/>
    </w:rPr>
  </w:style>
  <w:style w:type="character" w:styleId="Hyperlink">
    <w:name w:val="Hyperlink"/>
    <w:uiPriority w:val="99"/>
    <w:rsid w:val="0001603D"/>
    <w:rPr>
      <w:color w:val="0000FF"/>
      <w:u w:val="single"/>
    </w:rPr>
  </w:style>
  <w:style w:type="character" w:customStyle="1" w:styleId="Heading2Char">
    <w:name w:val="Heading 2 Char"/>
    <w:link w:val="Heading2"/>
    <w:rsid w:val="0001603D"/>
    <w:rPr>
      <w:rFonts w:ascii="Arial" w:eastAsia="SimSun" w:hAnsi="Arial" w:cs="Arial"/>
      <w:bCs/>
      <w:iCs/>
      <w:caps/>
      <w:sz w:val="22"/>
      <w:szCs w:val="28"/>
      <w:lang w:val="es-ES" w:eastAsia="zh-CN"/>
    </w:rPr>
  </w:style>
  <w:style w:type="character" w:styleId="FollowedHyperlink">
    <w:name w:val="FollowedHyperlink"/>
    <w:basedOn w:val="DefaultParagraphFont"/>
    <w:rsid w:val="0001603D"/>
    <w:rPr>
      <w:color w:val="800080" w:themeColor="followedHyperlink"/>
      <w:u w:val="single"/>
    </w:rPr>
  </w:style>
  <w:style w:type="character" w:customStyle="1" w:styleId="ONUMEChar">
    <w:name w:val="ONUM E Char"/>
    <w:basedOn w:val="DefaultParagraphFont"/>
    <w:link w:val="ONUME"/>
    <w:rsid w:val="0001603D"/>
    <w:rPr>
      <w:rFonts w:ascii="Arial" w:eastAsia="SimSun" w:hAnsi="Arial" w:cs="Arial"/>
      <w:sz w:val="22"/>
      <w:lang w:val="es-ES" w:eastAsia="zh-CN"/>
    </w:rPr>
  </w:style>
  <w:style w:type="character" w:customStyle="1" w:styleId="RInsertedText">
    <w:name w:val="RInsertedText"/>
    <w:basedOn w:val="DefaultParagraphFont"/>
    <w:rsid w:val="0001603D"/>
    <w:rPr>
      <w:color w:val="0000FF"/>
      <w:u w:val="single"/>
    </w:rPr>
  </w:style>
  <w:style w:type="paragraph" w:customStyle="1" w:styleId="LegTitle">
    <w:name w:val="Leg # Title"/>
    <w:basedOn w:val="Normal"/>
    <w:next w:val="Normal"/>
    <w:rsid w:val="0001603D"/>
    <w:pPr>
      <w:keepNext/>
      <w:keepLines/>
      <w:pageBreakBefore/>
      <w:spacing w:before="240" w:after="480" w:line="480" w:lineRule="auto"/>
      <w:jc w:val="center"/>
    </w:pPr>
    <w:rPr>
      <w:rFonts w:eastAsia="Times New Roman"/>
      <w:b/>
      <w:snapToGrid w:val="0"/>
      <w:szCs w:val="22"/>
      <w:lang w:val="en-US" w:eastAsia="en-US"/>
    </w:rPr>
  </w:style>
  <w:style w:type="paragraph" w:customStyle="1" w:styleId="LegSubRule">
    <w:name w:val="Leg SubRule #"/>
    <w:basedOn w:val="Normal"/>
    <w:rsid w:val="0001603D"/>
    <w:pPr>
      <w:keepNext/>
      <w:keepLines/>
      <w:tabs>
        <w:tab w:val="left" w:pos="510"/>
      </w:tabs>
      <w:spacing w:before="119" w:after="480" w:line="480" w:lineRule="auto"/>
      <w:ind w:left="533" w:hanging="533"/>
    </w:pPr>
    <w:rPr>
      <w:rFonts w:eastAsia="Times New Roman"/>
      <w:snapToGrid w:val="0"/>
      <w:szCs w:val="22"/>
      <w:lang w:val="en-US" w:eastAsia="en-US"/>
    </w:rPr>
  </w:style>
  <w:style w:type="paragraph" w:customStyle="1" w:styleId="Lega">
    <w:name w:val="Leg (a)"/>
    <w:basedOn w:val="Normal"/>
    <w:rsid w:val="0001603D"/>
    <w:pPr>
      <w:tabs>
        <w:tab w:val="left" w:pos="454"/>
      </w:tabs>
      <w:spacing w:before="119" w:after="480" w:line="480" w:lineRule="auto"/>
    </w:pPr>
    <w:rPr>
      <w:rFonts w:eastAsia="Times New Roman"/>
      <w:snapToGrid w:val="0"/>
      <w:szCs w:val="22"/>
      <w:lang w:val="en-US" w:eastAsia="en-US"/>
    </w:rPr>
  </w:style>
  <w:style w:type="paragraph" w:customStyle="1" w:styleId="Legi">
    <w:name w:val="Leg (i)"/>
    <w:basedOn w:val="Normal"/>
    <w:rsid w:val="0001603D"/>
    <w:pPr>
      <w:tabs>
        <w:tab w:val="right" w:pos="1020"/>
        <w:tab w:val="left" w:pos="1191"/>
      </w:tabs>
      <w:spacing w:before="60" w:after="480" w:line="480" w:lineRule="auto"/>
    </w:pPr>
    <w:rPr>
      <w:rFonts w:eastAsia="Times New Roman"/>
      <w:snapToGrid w:val="0"/>
      <w:szCs w:val="22"/>
      <w:lang w:val="en-US" w:eastAsia="en-US"/>
    </w:rPr>
  </w:style>
  <w:style w:type="character" w:customStyle="1" w:styleId="LegInsertedText">
    <w:name w:val="LegInsertedText"/>
    <w:rsid w:val="0001603D"/>
    <w:rPr>
      <w:color w:val="0000FF"/>
      <w:u w:val="single"/>
    </w:rPr>
  </w:style>
  <w:style w:type="character" w:customStyle="1" w:styleId="LegDeletedText">
    <w:name w:val="LegDeletedText"/>
    <w:basedOn w:val="DefaultParagraphFont"/>
    <w:uiPriority w:val="1"/>
    <w:qFormat/>
    <w:rsid w:val="0001603D"/>
    <w:rPr>
      <w:strike/>
      <w:dstrike w:val="0"/>
      <w:color w:val="FF0000"/>
    </w:rPr>
  </w:style>
  <w:style w:type="character" w:customStyle="1" w:styleId="RDeletedText">
    <w:name w:val="RDeletedText"/>
    <w:basedOn w:val="DefaultParagraphFont"/>
    <w:rsid w:val="0001603D"/>
    <w:rPr>
      <w:strike/>
      <w:color w:val="FF0000"/>
    </w:rPr>
  </w:style>
  <w:style w:type="paragraph" w:customStyle="1" w:styleId="Legiindent">
    <w:name w:val="Leg (i) indent"/>
    <w:basedOn w:val="Legi"/>
    <w:qFormat/>
    <w:rsid w:val="0001603D"/>
    <w:pPr>
      <w:ind w:left="1191" w:hanging="1191"/>
    </w:pPr>
  </w:style>
  <w:style w:type="character" w:customStyle="1" w:styleId="InsertedText">
    <w:name w:val="Inserted Text"/>
    <w:basedOn w:val="DefaultParagraphFont"/>
    <w:uiPriority w:val="1"/>
    <w:qFormat/>
    <w:rsid w:val="0001603D"/>
    <w:rPr>
      <w:color w:val="0070C0"/>
      <w:u w:val="single"/>
    </w:rPr>
  </w:style>
  <w:style w:type="paragraph" w:customStyle="1" w:styleId="RContinued">
    <w:name w:val="RContinued"/>
    <w:basedOn w:val="Normal"/>
    <w:next w:val="Normal"/>
    <w:link w:val="RContinuedChar"/>
    <w:rsid w:val="0001603D"/>
    <w:pPr>
      <w:pageBreakBefore/>
      <w:tabs>
        <w:tab w:val="left" w:pos="567"/>
      </w:tabs>
      <w:spacing w:after="360" w:line="480" w:lineRule="auto"/>
      <w:jc w:val="center"/>
    </w:pPr>
    <w:rPr>
      <w:rFonts w:eastAsia="Times New Roman" w:cs="Times New Roman"/>
      <w:i/>
      <w:lang w:val="en-US" w:eastAsia="en-US"/>
    </w:rPr>
  </w:style>
  <w:style w:type="paragraph" w:customStyle="1" w:styleId="RPara">
    <w:name w:val="RPar(a)"/>
    <w:basedOn w:val="Normal"/>
    <w:link w:val="RParaChar"/>
    <w:rsid w:val="0001603D"/>
    <w:pPr>
      <w:tabs>
        <w:tab w:val="left" w:pos="567"/>
      </w:tabs>
      <w:spacing w:after="360" w:line="480" w:lineRule="auto"/>
    </w:pPr>
    <w:rPr>
      <w:rFonts w:eastAsia="Times New Roman" w:cs="Times New Roman"/>
      <w:lang w:val="en-US" w:eastAsia="en-US"/>
    </w:rPr>
  </w:style>
  <w:style w:type="character" w:customStyle="1" w:styleId="RParaChar">
    <w:name w:val="RPar(a) Char"/>
    <w:basedOn w:val="DefaultParagraphFont"/>
    <w:link w:val="RPara"/>
    <w:rsid w:val="0001603D"/>
    <w:rPr>
      <w:rFonts w:ascii="Arial" w:hAnsi="Arial"/>
      <w:sz w:val="22"/>
    </w:rPr>
  </w:style>
  <w:style w:type="character" w:customStyle="1" w:styleId="RContinuedChar">
    <w:name w:val="RContinued Char"/>
    <w:basedOn w:val="DefaultParagraphFont"/>
    <w:link w:val="RContinued"/>
    <w:rsid w:val="0001603D"/>
    <w:rPr>
      <w:rFonts w:ascii="Arial" w:hAnsi="Arial"/>
      <w:i/>
      <w:sz w:val="22"/>
    </w:rPr>
  </w:style>
  <w:style w:type="paragraph" w:styleId="TOC2">
    <w:name w:val="toc 2"/>
    <w:basedOn w:val="Normal"/>
    <w:next w:val="Normal"/>
    <w:autoRedefine/>
    <w:uiPriority w:val="39"/>
    <w:rsid w:val="001B7039"/>
    <w:pPr>
      <w:tabs>
        <w:tab w:val="right" w:leader="dot" w:pos="9345"/>
      </w:tabs>
      <w:spacing w:after="100"/>
      <w:ind w:left="220"/>
    </w:pPr>
    <w:rPr>
      <w:i/>
      <w:noProof/>
      <w:lang w:val="es-ES_tradnl"/>
    </w:rPr>
  </w:style>
  <w:style w:type="paragraph" w:styleId="TOC1">
    <w:name w:val="toc 1"/>
    <w:basedOn w:val="Normal"/>
    <w:next w:val="Normal"/>
    <w:autoRedefine/>
    <w:uiPriority w:val="39"/>
    <w:rsid w:val="00825F3A"/>
    <w:pPr>
      <w:tabs>
        <w:tab w:val="right" w:leader="dot" w:pos="9345"/>
      </w:tabs>
      <w:spacing w:after="100"/>
    </w:pPr>
    <w:rPr>
      <w:noProof/>
      <w:lang w:val="es-ES_tradnl"/>
    </w:rPr>
  </w:style>
  <w:style w:type="paragraph" w:customStyle="1" w:styleId="Fixed">
    <w:name w:val="Fixed"/>
    <w:rsid w:val="0001603D"/>
    <w:pPr>
      <w:widowControl w:val="0"/>
      <w:autoSpaceDE w:val="0"/>
      <w:autoSpaceDN w:val="0"/>
      <w:adjustRightInd w:val="0"/>
      <w:spacing w:line="528" w:lineRule="atLeast"/>
      <w:ind w:right="-576" w:firstLine="432"/>
    </w:pPr>
    <w:rPr>
      <w:rFonts w:ascii="Arial" w:hAnsi="Arial" w:cs="Arial"/>
      <w:sz w:val="24"/>
      <w:szCs w:val="24"/>
    </w:rPr>
  </w:style>
  <w:style w:type="paragraph" w:styleId="Revision">
    <w:name w:val="Revision"/>
    <w:hidden/>
    <w:uiPriority w:val="99"/>
    <w:semiHidden/>
    <w:rsid w:val="0001603D"/>
    <w:rPr>
      <w:rFonts w:ascii="Arial" w:eastAsia="SimSun" w:hAnsi="Arial" w:cs="Arial"/>
      <w:sz w:val="22"/>
      <w:lang w:eastAsia="zh-CN"/>
    </w:rPr>
  </w:style>
  <w:style w:type="character" w:customStyle="1" w:styleId="FootnoteTextChar">
    <w:name w:val="Footnote Text Char"/>
    <w:basedOn w:val="DefaultParagraphFont"/>
    <w:link w:val="FootnoteText"/>
    <w:semiHidden/>
    <w:rsid w:val="00490D94"/>
    <w:rPr>
      <w:rFonts w:ascii="Arial" w:eastAsia="SimSun" w:hAnsi="Arial" w:cs="Arial"/>
      <w:sz w:val="18"/>
      <w:lang w:val="es-ES" w:eastAsia="zh-CN"/>
    </w:rPr>
  </w:style>
  <w:style w:type="paragraph" w:styleId="TOC3">
    <w:name w:val="toc 3"/>
    <w:basedOn w:val="Normal"/>
    <w:next w:val="Normal"/>
    <w:autoRedefine/>
    <w:uiPriority w:val="39"/>
    <w:rsid w:val="00EA631B"/>
    <w:pPr>
      <w:spacing w:after="100"/>
      <w:ind w:left="440"/>
    </w:pPr>
  </w:style>
  <w:style w:type="paragraph" w:styleId="TOCHeading">
    <w:name w:val="TOC Heading"/>
    <w:basedOn w:val="Heading1"/>
    <w:next w:val="Normal"/>
    <w:uiPriority w:val="39"/>
    <w:semiHidden/>
    <w:unhideWhenUsed/>
    <w:qFormat/>
    <w:rsid w:val="001B703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character" w:styleId="CommentReference">
    <w:name w:val="annotation reference"/>
    <w:basedOn w:val="DefaultParagraphFont"/>
    <w:uiPriority w:val="99"/>
    <w:rsid w:val="00F64DA5"/>
    <w:rPr>
      <w:sz w:val="16"/>
      <w:szCs w:val="16"/>
    </w:rPr>
  </w:style>
  <w:style w:type="paragraph" w:styleId="CommentSubject">
    <w:name w:val="annotation subject"/>
    <w:basedOn w:val="CommentText"/>
    <w:next w:val="CommentText"/>
    <w:link w:val="CommentSubjectChar"/>
    <w:rsid w:val="00F64DA5"/>
    <w:rPr>
      <w:b/>
      <w:bCs/>
      <w:sz w:val="20"/>
    </w:rPr>
  </w:style>
  <w:style w:type="character" w:customStyle="1" w:styleId="CommentTextChar">
    <w:name w:val="Comment Text Char"/>
    <w:basedOn w:val="DefaultParagraphFont"/>
    <w:link w:val="CommentText"/>
    <w:uiPriority w:val="99"/>
    <w:semiHidden/>
    <w:rsid w:val="00F64DA5"/>
    <w:rPr>
      <w:rFonts w:ascii="Arial" w:eastAsia="SimSun" w:hAnsi="Arial" w:cs="Arial"/>
      <w:sz w:val="18"/>
      <w:lang w:val="es-ES" w:eastAsia="zh-CN"/>
    </w:rPr>
  </w:style>
  <w:style w:type="character" w:customStyle="1" w:styleId="CommentSubjectChar">
    <w:name w:val="Comment Subject Char"/>
    <w:basedOn w:val="CommentTextChar"/>
    <w:link w:val="CommentSubject"/>
    <w:rsid w:val="00F64DA5"/>
    <w:rPr>
      <w:rFonts w:ascii="Arial" w:eastAsia="SimSun" w:hAnsi="Arial" w:cs="Arial"/>
      <w:b/>
      <w:bCs/>
      <w:sz w:val="18"/>
      <w:lang w:val="es-ES" w:eastAsia="zh-CN"/>
    </w:rPr>
  </w:style>
  <w:style w:type="paragraph" w:styleId="ListParagraph">
    <w:name w:val="List Paragraph"/>
    <w:basedOn w:val="Normal"/>
    <w:uiPriority w:val="34"/>
    <w:qFormat/>
    <w:rsid w:val="006348FF"/>
    <w:pPr>
      <w:ind w:left="720"/>
      <w:contextualSpacing/>
    </w:pPr>
  </w:style>
  <w:style w:type="character" w:customStyle="1" w:styleId="highlight">
    <w:name w:val="highlight"/>
    <w:basedOn w:val="DefaultParagraphFont"/>
    <w:rsid w:val="00B87A27"/>
  </w:style>
  <w:style w:type="character" w:customStyle="1" w:styleId="Heading1Char">
    <w:name w:val="Heading 1 Char"/>
    <w:basedOn w:val="DefaultParagraphFont"/>
    <w:link w:val="Heading1"/>
    <w:uiPriority w:val="99"/>
    <w:locked/>
    <w:rsid w:val="00BB12D3"/>
    <w:rPr>
      <w:rFonts w:ascii="Arial" w:eastAsia="SimSun" w:hAnsi="Arial" w:cs="Arial"/>
      <w:b/>
      <w:bCs/>
      <w:caps/>
      <w:kern w:val="32"/>
      <w:sz w:val="22"/>
      <w:szCs w:val="3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01603D"/>
    <w:pPr>
      <w:spacing w:after="120" w:line="260" w:lineRule="exact"/>
      <w:ind w:left="1021"/>
      <w:outlineLvl w:val="4"/>
    </w:pPr>
    <w:rPr>
      <w:rFonts w:eastAsia="Times New Roman" w:cs="Times New Roman"/>
      <w:sz w:val="20"/>
      <w:lang w:val="en-US" w:eastAsia="en-US"/>
    </w:rPr>
  </w:style>
  <w:style w:type="paragraph" w:styleId="Heading6">
    <w:name w:val="heading 6"/>
    <w:basedOn w:val="Normal"/>
    <w:next w:val="Normal"/>
    <w:link w:val="Heading6Char"/>
    <w:qFormat/>
    <w:rsid w:val="0001603D"/>
    <w:pPr>
      <w:spacing w:after="120" w:line="260" w:lineRule="exact"/>
      <w:ind w:left="1021"/>
      <w:outlineLvl w:val="5"/>
    </w:pPr>
    <w:rPr>
      <w:rFonts w:eastAsia="Times New Roman" w:cs="Times New Roman"/>
      <w:sz w:val="20"/>
      <w:lang w:val="en-US" w:eastAsia="en-US"/>
    </w:rPr>
  </w:style>
  <w:style w:type="paragraph" w:styleId="Heading8">
    <w:name w:val="heading 8"/>
    <w:basedOn w:val="Normal"/>
    <w:next w:val="Normal"/>
    <w:link w:val="Heading8Char"/>
    <w:qFormat/>
    <w:rsid w:val="0001603D"/>
    <w:pPr>
      <w:keepNext/>
      <w:jc w:val="center"/>
      <w:outlineLvl w:val="7"/>
    </w:pPr>
    <w:rPr>
      <w:rFonts w:ascii="Times New Roman" w:eastAsia="Times New Roman" w:hAnsi="Times New Roman" w:cs="Times New Roman"/>
      <w:caps/>
      <w:sz w:val="24"/>
      <w:u w:val="single"/>
      <w:lang w:val="en-US" w:eastAsia="en-US"/>
    </w:rPr>
  </w:style>
  <w:style w:type="paragraph" w:styleId="Heading9">
    <w:name w:val="heading 9"/>
    <w:basedOn w:val="Normal"/>
    <w:next w:val="Normal"/>
    <w:link w:val="Heading9Char"/>
    <w:qFormat/>
    <w:rsid w:val="0001603D"/>
    <w:pPr>
      <w:spacing w:before="240" w:after="60" w:line="260" w:lineRule="exact"/>
      <w:ind w:left="1021"/>
      <w:outlineLvl w:val="8"/>
    </w:pPr>
    <w:rPr>
      <w:rFonts w:eastAsia="Times New Roman" w:cs="Times New Roman"/>
      <w:i/>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Heading5Char">
    <w:name w:val="Heading 5 Char"/>
    <w:basedOn w:val="DefaultParagraphFont"/>
    <w:link w:val="Heading5"/>
    <w:rsid w:val="0001603D"/>
    <w:rPr>
      <w:rFonts w:ascii="Arial" w:hAnsi="Arial"/>
    </w:rPr>
  </w:style>
  <w:style w:type="character" w:customStyle="1" w:styleId="Heading6Char">
    <w:name w:val="Heading 6 Char"/>
    <w:basedOn w:val="DefaultParagraphFont"/>
    <w:link w:val="Heading6"/>
    <w:rsid w:val="0001603D"/>
    <w:rPr>
      <w:rFonts w:ascii="Arial" w:hAnsi="Arial"/>
    </w:rPr>
  </w:style>
  <w:style w:type="character" w:customStyle="1" w:styleId="Heading8Char">
    <w:name w:val="Heading 8 Char"/>
    <w:basedOn w:val="DefaultParagraphFont"/>
    <w:link w:val="Heading8"/>
    <w:rsid w:val="0001603D"/>
    <w:rPr>
      <w:caps/>
      <w:sz w:val="24"/>
      <w:u w:val="single"/>
    </w:rPr>
  </w:style>
  <w:style w:type="character" w:customStyle="1" w:styleId="Heading9Char">
    <w:name w:val="Heading 9 Char"/>
    <w:basedOn w:val="DefaultParagraphFont"/>
    <w:link w:val="Heading9"/>
    <w:rsid w:val="0001603D"/>
    <w:rPr>
      <w:rFonts w:ascii="Arial" w:hAnsi="Arial"/>
      <w:i/>
      <w:sz w:val="22"/>
    </w:rPr>
  </w:style>
  <w:style w:type="paragraph" w:customStyle="1" w:styleId="CharCharCharChar">
    <w:name w:val="Char Char Char Char"/>
    <w:basedOn w:val="Normal"/>
    <w:rsid w:val="0001603D"/>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01603D"/>
    <w:pPr>
      <w:spacing w:after="120" w:line="260" w:lineRule="exact"/>
      <w:ind w:left="567"/>
    </w:pPr>
    <w:rPr>
      <w:rFonts w:eastAsia="Times New Roman" w:cs="Times New Roman"/>
      <w:sz w:val="20"/>
      <w:lang w:val="en-US" w:eastAsia="en-US"/>
    </w:rPr>
  </w:style>
  <w:style w:type="character" w:customStyle="1" w:styleId="BodyTextIndentChar">
    <w:name w:val="Body Text Indent Char"/>
    <w:basedOn w:val="DefaultParagraphFont"/>
    <w:link w:val="BodyTextIndent"/>
    <w:rsid w:val="0001603D"/>
    <w:rPr>
      <w:rFonts w:ascii="Arial" w:hAnsi="Arial"/>
    </w:rPr>
  </w:style>
  <w:style w:type="paragraph" w:styleId="Closing">
    <w:name w:val="Closing"/>
    <w:basedOn w:val="Normal"/>
    <w:link w:val="ClosingChar"/>
    <w:rsid w:val="0001603D"/>
    <w:pPr>
      <w:spacing w:after="120" w:line="260" w:lineRule="exact"/>
      <w:ind w:left="4536"/>
      <w:jc w:val="center"/>
    </w:pPr>
    <w:rPr>
      <w:rFonts w:eastAsia="Times New Roman" w:cs="Times New Roman"/>
      <w:sz w:val="20"/>
      <w:lang w:val="en-US" w:eastAsia="en-US"/>
    </w:rPr>
  </w:style>
  <w:style w:type="character" w:customStyle="1" w:styleId="ClosingChar">
    <w:name w:val="Closing Char"/>
    <w:basedOn w:val="DefaultParagraphFont"/>
    <w:link w:val="Closing"/>
    <w:rsid w:val="0001603D"/>
    <w:rPr>
      <w:rFonts w:ascii="Arial" w:hAnsi="Arial"/>
    </w:rPr>
  </w:style>
  <w:style w:type="paragraph" w:customStyle="1" w:styleId="Committee">
    <w:name w:val="Committee"/>
    <w:basedOn w:val="Normal"/>
    <w:semiHidden/>
    <w:rsid w:val="0001603D"/>
    <w:pPr>
      <w:spacing w:after="300" w:line="260" w:lineRule="exact"/>
      <w:ind w:left="1021"/>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01603D"/>
    <w:pPr>
      <w:spacing w:after="120" w:line="260" w:lineRule="exact"/>
      <w:ind w:left="5534"/>
    </w:pPr>
    <w:rPr>
      <w:rFonts w:eastAsia="Times New Roman" w:cs="Times New Roman"/>
      <w:i/>
      <w:sz w:val="20"/>
      <w:lang w:val="en-US" w:eastAsia="en-US"/>
    </w:rPr>
  </w:style>
  <w:style w:type="paragraph" w:customStyle="1" w:styleId="PlaceAndDate">
    <w:name w:val="PlaceAndDate"/>
    <w:basedOn w:val="Session"/>
    <w:semiHidden/>
    <w:rsid w:val="0001603D"/>
  </w:style>
  <w:style w:type="paragraph" w:customStyle="1" w:styleId="Session">
    <w:name w:val="Session"/>
    <w:basedOn w:val="Normal"/>
    <w:semiHidden/>
    <w:rsid w:val="0001603D"/>
    <w:pPr>
      <w:spacing w:before="60" w:after="120" w:line="260" w:lineRule="exact"/>
      <w:ind w:left="1021"/>
      <w:jc w:val="center"/>
    </w:pPr>
    <w:rPr>
      <w:rFonts w:eastAsia="Times New Roman" w:cs="Times New Roman"/>
      <w:b/>
      <w:sz w:val="30"/>
      <w:lang w:val="en-US" w:eastAsia="en-US"/>
    </w:rPr>
  </w:style>
  <w:style w:type="paragraph" w:customStyle="1" w:styleId="Endofdocument">
    <w:name w:val="End of document"/>
    <w:basedOn w:val="Normal"/>
    <w:rsid w:val="0001603D"/>
    <w:pPr>
      <w:spacing w:after="120" w:line="260" w:lineRule="exact"/>
      <w:ind w:left="5534"/>
    </w:pPr>
    <w:rPr>
      <w:rFonts w:eastAsia="Times New Roman" w:cs="Times New Roman"/>
      <w:sz w:val="20"/>
      <w:lang w:val="en-US" w:eastAsia="en-US"/>
    </w:rPr>
  </w:style>
  <w:style w:type="character" w:styleId="FootnoteReference">
    <w:name w:val="footnote reference"/>
    <w:rsid w:val="0001603D"/>
    <w:rPr>
      <w:vertAlign w:val="superscript"/>
    </w:rPr>
  </w:style>
  <w:style w:type="paragraph" w:styleId="MacroText">
    <w:name w:val="macro"/>
    <w:link w:val="MacroTextChar"/>
    <w:rsid w:val="000160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01603D"/>
    <w:rPr>
      <w:rFonts w:ascii="Courier New" w:hAnsi="Courier New"/>
      <w:sz w:val="16"/>
    </w:rPr>
  </w:style>
  <w:style w:type="paragraph" w:customStyle="1" w:styleId="Organizer">
    <w:name w:val="Organizer"/>
    <w:basedOn w:val="Normal"/>
    <w:semiHidden/>
    <w:rsid w:val="0001603D"/>
    <w:pPr>
      <w:spacing w:after="600" w:line="260" w:lineRule="exact"/>
      <w:ind w:left="-992" w:right="-992"/>
      <w:jc w:val="center"/>
    </w:pPr>
    <w:rPr>
      <w:rFonts w:eastAsia="Times New Roman" w:cs="Times New Roman"/>
      <w:b/>
      <w:caps/>
      <w:kern w:val="26"/>
      <w:sz w:val="26"/>
      <w:lang w:val="en-US" w:eastAsia="en-US"/>
    </w:rPr>
  </w:style>
  <w:style w:type="paragraph" w:customStyle="1" w:styleId="preparedby">
    <w:name w:val="prepared by"/>
    <w:basedOn w:val="Normal"/>
    <w:next w:val="Normal"/>
    <w:rsid w:val="0001603D"/>
    <w:pPr>
      <w:spacing w:after="480" w:line="260" w:lineRule="exact"/>
      <w:ind w:left="1021"/>
    </w:pPr>
    <w:rPr>
      <w:rFonts w:eastAsia="Times New Roman" w:cs="Times New Roman"/>
      <w:i/>
      <w:sz w:val="20"/>
      <w:lang w:val="en-US" w:eastAsia="en-US"/>
    </w:rPr>
  </w:style>
  <w:style w:type="paragraph" w:styleId="Title">
    <w:name w:val="Title"/>
    <w:basedOn w:val="Normal"/>
    <w:link w:val="TitleChar"/>
    <w:qFormat/>
    <w:rsid w:val="0001603D"/>
    <w:pPr>
      <w:spacing w:after="300" w:line="260" w:lineRule="exact"/>
      <w:ind w:left="1021"/>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01603D"/>
    <w:rPr>
      <w:rFonts w:ascii="Arial" w:hAnsi="Arial"/>
      <w:b/>
      <w:caps/>
      <w:kern w:val="28"/>
      <w:sz w:val="30"/>
    </w:rPr>
  </w:style>
  <w:style w:type="paragraph" w:customStyle="1" w:styleId="Documenttitle">
    <w:name w:val="Document title"/>
    <w:basedOn w:val="Normal"/>
    <w:rsid w:val="0001603D"/>
    <w:pPr>
      <w:spacing w:before="1200" w:after="120" w:line="260" w:lineRule="exact"/>
      <w:ind w:left="1021"/>
    </w:pPr>
    <w:rPr>
      <w:rFonts w:eastAsia="Times New Roman" w:cs="Times New Roman"/>
      <w:b/>
      <w:caps/>
      <w:sz w:val="20"/>
      <w:lang w:val="en-US" w:eastAsia="en-US"/>
    </w:rPr>
  </w:style>
  <w:style w:type="paragraph" w:styleId="TOC9">
    <w:name w:val="toc 9"/>
    <w:basedOn w:val="Normal"/>
    <w:next w:val="Normal"/>
    <w:rsid w:val="0001603D"/>
    <w:pPr>
      <w:tabs>
        <w:tab w:val="right" w:leader="dot" w:pos="9071"/>
      </w:tabs>
      <w:spacing w:after="120" w:line="260" w:lineRule="exact"/>
      <w:ind w:left="1920"/>
    </w:pPr>
    <w:rPr>
      <w:rFonts w:eastAsia="Times New Roman" w:cs="Times New Roman"/>
      <w:sz w:val="20"/>
      <w:lang w:val="en-US" w:eastAsia="en-US"/>
    </w:rPr>
  </w:style>
  <w:style w:type="character" w:styleId="EndnoteReference">
    <w:name w:val="endnote reference"/>
    <w:rsid w:val="0001603D"/>
    <w:rPr>
      <w:vertAlign w:val="superscript"/>
    </w:rPr>
  </w:style>
  <w:style w:type="paragraph" w:customStyle="1" w:styleId="MeetinglanguageDate">
    <w:name w:val="Meeting language &amp; Date"/>
    <w:basedOn w:val="Normal"/>
    <w:next w:val="Meetingtitle"/>
    <w:rsid w:val="0001603D"/>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01603D"/>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01603D"/>
    <w:pPr>
      <w:spacing w:after="0"/>
    </w:pPr>
    <w:rPr>
      <w:caps w:val="0"/>
    </w:rPr>
  </w:style>
  <w:style w:type="paragraph" w:customStyle="1" w:styleId="Meetingdateplace">
    <w:name w:val="Meeting date &amp; place"/>
    <w:basedOn w:val="Sessiontitle"/>
    <w:next w:val="Documenttitle"/>
    <w:rsid w:val="0001603D"/>
    <w:rPr>
      <w:sz w:val="24"/>
      <w:lang w:val="en-US"/>
    </w:rPr>
  </w:style>
  <w:style w:type="paragraph" w:customStyle="1" w:styleId="Language">
    <w:name w:val="Language"/>
    <w:basedOn w:val="Normal"/>
    <w:next w:val="Normal"/>
    <w:autoRedefine/>
    <w:rsid w:val="0001603D"/>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01603D"/>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01603D"/>
    <w:rPr>
      <w:rFonts w:ascii="Arial" w:hAnsi="Arial"/>
      <w:b/>
      <w:w w:val="150"/>
      <w:lang w:val="fr-FR"/>
    </w:rPr>
  </w:style>
  <w:style w:type="paragraph" w:customStyle="1" w:styleId="TESTworld">
    <w:name w:val="TESTworld"/>
    <w:basedOn w:val="TESTwiposouslogo"/>
    <w:semiHidden/>
    <w:rsid w:val="0001603D"/>
    <w:pPr>
      <w:ind w:right="4763"/>
    </w:pPr>
    <w:rPr>
      <w:b w:val="0"/>
      <w:caps/>
      <w:w w:val="100"/>
      <w:sz w:val="16"/>
    </w:rPr>
  </w:style>
  <w:style w:type="paragraph" w:customStyle="1" w:styleId="TESTintellectualproperty">
    <w:name w:val="TESTintellectualproperty"/>
    <w:basedOn w:val="Normal"/>
    <w:link w:val="TESTintellectualpropertyChar"/>
    <w:semiHidden/>
    <w:rsid w:val="0001603D"/>
    <w:pPr>
      <w:spacing w:after="120" w:line="260" w:lineRule="exact"/>
      <w:ind w:left="4848"/>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01603D"/>
    <w:rPr>
      <w:rFonts w:ascii="Arial" w:hAnsi="Arial"/>
      <w:caps/>
      <w:sz w:val="16"/>
    </w:rPr>
  </w:style>
  <w:style w:type="paragraph" w:customStyle="1" w:styleId="TESTorganisation">
    <w:name w:val="TESTorganisation"/>
    <w:basedOn w:val="TESTintellectualproperty"/>
    <w:next w:val="MeetingCode"/>
    <w:link w:val="TESTorganisationChar"/>
    <w:semiHidden/>
    <w:rsid w:val="0001603D"/>
  </w:style>
  <w:style w:type="paragraph" w:customStyle="1" w:styleId="MeetingCode">
    <w:name w:val="Meeting Code"/>
    <w:basedOn w:val="MeetinglanguageDate"/>
    <w:rsid w:val="0001603D"/>
    <w:pPr>
      <w:spacing w:before="300" w:after="0"/>
    </w:pPr>
  </w:style>
  <w:style w:type="character" w:customStyle="1" w:styleId="TESTorganisationChar">
    <w:name w:val="TESTorganisation Char"/>
    <w:basedOn w:val="TESTintellectualpropertyChar"/>
    <w:link w:val="TESTorganisation"/>
    <w:semiHidden/>
    <w:rsid w:val="0001603D"/>
    <w:rPr>
      <w:rFonts w:ascii="Arial" w:hAnsi="Arial"/>
      <w:caps/>
      <w:sz w:val="16"/>
    </w:rPr>
  </w:style>
  <w:style w:type="paragraph" w:customStyle="1" w:styleId="TestIWIPO">
    <w:name w:val="Test I WIPO"/>
    <w:basedOn w:val="TESTwiposouslogo"/>
    <w:link w:val="TestIWIPOChar"/>
    <w:semiHidden/>
    <w:rsid w:val="0001603D"/>
    <w:pPr>
      <w:ind w:right="4763"/>
    </w:pPr>
    <w:rPr>
      <w:sz w:val="28"/>
      <w:szCs w:val="28"/>
    </w:rPr>
  </w:style>
  <w:style w:type="character" w:customStyle="1" w:styleId="TestIWIPOChar">
    <w:name w:val="Test I WIPO Char"/>
    <w:link w:val="TestIWIPO"/>
    <w:semiHidden/>
    <w:rsid w:val="0001603D"/>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01603D"/>
    <w:rPr>
      <w:rFonts w:ascii="Arial Black" w:hAnsi="Arial Black"/>
      <w:b/>
      <w:sz w:val="20"/>
    </w:rPr>
  </w:style>
  <w:style w:type="character" w:customStyle="1" w:styleId="TESTIintellectualChar">
    <w:name w:val="TEST I intellectual Char"/>
    <w:link w:val="TESTIintellectual"/>
    <w:semiHidden/>
    <w:rsid w:val="0001603D"/>
    <w:rPr>
      <w:rFonts w:ascii="Arial Black" w:hAnsi="Arial Black"/>
      <w:b/>
      <w:caps/>
    </w:rPr>
  </w:style>
  <w:style w:type="paragraph" w:customStyle="1" w:styleId="TESTIorganisation">
    <w:name w:val="TEST I organisation"/>
    <w:basedOn w:val="TESTorganisation"/>
    <w:link w:val="TESTIorganisationChar"/>
    <w:semiHidden/>
    <w:rsid w:val="0001603D"/>
    <w:rPr>
      <w:b/>
      <w:sz w:val="20"/>
    </w:rPr>
  </w:style>
  <w:style w:type="character" w:customStyle="1" w:styleId="TESTIorganisationChar">
    <w:name w:val="TEST I organisation Char"/>
    <w:link w:val="TESTIorganisation"/>
    <w:semiHidden/>
    <w:rsid w:val="0001603D"/>
    <w:rPr>
      <w:rFonts w:ascii="Arial" w:hAnsi="Arial"/>
      <w:b/>
      <w:caps/>
    </w:rPr>
  </w:style>
  <w:style w:type="paragraph" w:customStyle="1" w:styleId="TitleofDoc">
    <w:name w:val="Title of Doc"/>
    <w:basedOn w:val="Normal"/>
    <w:rsid w:val="0001603D"/>
    <w:pPr>
      <w:spacing w:before="1200" w:after="360" w:line="360" w:lineRule="auto"/>
      <w:jc w:val="center"/>
    </w:pPr>
    <w:rPr>
      <w:rFonts w:ascii="Times New Roman" w:eastAsia="Times New Roman" w:hAnsi="Times New Roman" w:cs="Times New Roman"/>
      <w:caps/>
      <w:sz w:val="24"/>
      <w:lang w:val="en-US" w:eastAsia="en-US"/>
    </w:rPr>
  </w:style>
  <w:style w:type="paragraph" w:customStyle="1" w:styleId="Place-Date">
    <w:name w:val="Place-Date"/>
    <w:basedOn w:val="Session"/>
    <w:rsid w:val="0001603D"/>
    <w:pPr>
      <w:spacing w:after="0" w:line="240" w:lineRule="auto"/>
      <w:ind w:left="0"/>
    </w:pPr>
  </w:style>
  <w:style w:type="paragraph" w:customStyle="1" w:styleId="Draft">
    <w:name w:val="Draft"/>
    <w:basedOn w:val="Normal"/>
    <w:link w:val="DraftChar"/>
    <w:rsid w:val="0001603D"/>
    <w:pPr>
      <w:spacing w:before="1200"/>
      <w:jc w:val="center"/>
    </w:pPr>
    <w:rPr>
      <w:rFonts w:ascii="Times New Roman" w:eastAsia="Times New Roman" w:hAnsi="Times New Roman" w:cs="Times New Roman"/>
      <w:caps/>
      <w:sz w:val="24"/>
      <w:lang w:val="en-US" w:eastAsia="en-US"/>
    </w:rPr>
  </w:style>
  <w:style w:type="character" w:customStyle="1" w:styleId="DraftChar">
    <w:name w:val="Draft Char"/>
    <w:link w:val="Draft"/>
    <w:rsid w:val="0001603D"/>
    <w:rPr>
      <w:caps/>
      <w:sz w:val="24"/>
    </w:rPr>
  </w:style>
  <w:style w:type="paragraph" w:customStyle="1" w:styleId="preparedby0">
    <w:name w:val="preparedby"/>
    <w:basedOn w:val="Normal"/>
    <w:next w:val="Normal"/>
    <w:rsid w:val="0001603D"/>
    <w:pPr>
      <w:spacing w:after="600"/>
      <w:jc w:val="center"/>
    </w:pPr>
    <w:rPr>
      <w:rFonts w:ascii="Times New Roman" w:eastAsia="Times New Roman" w:hAnsi="Times New Roman" w:cs="Times New Roman"/>
      <w:i/>
      <w:sz w:val="24"/>
      <w:lang w:val="en-US" w:eastAsia="en-US"/>
    </w:rPr>
  </w:style>
  <w:style w:type="character" w:customStyle="1" w:styleId="description">
    <w:name w:val="description"/>
    <w:rsid w:val="0001603D"/>
    <w:rPr>
      <w:rFonts w:ascii="Arial" w:hAnsi="Arial"/>
      <w:lang w:val="en-GB" w:eastAsia="en-US" w:bidi="ar-SA"/>
    </w:rPr>
  </w:style>
  <w:style w:type="paragraph" w:customStyle="1" w:styleId="Style1">
    <w:name w:val="Style1"/>
    <w:basedOn w:val="Normal"/>
    <w:rsid w:val="0001603D"/>
    <w:pPr>
      <w:spacing w:after="120" w:line="260" w:lineRule="exact"/>
      <w:ind w:left="1021"/>
    </w:pPr>
    <w:rPr>
      <w:rFonts w:eastAsia="Times New Roman" w:cs="Times New Roman"/>
      <w:sz w:val="20"/>
      <w:lang w:val="en-US" w:eastAsia="en-US"/>
    </w:rPr>
  </w:style>
  <w:style w:type="paragraph" w:styleId="BodyTextIndent2">
    <w:name w:val="Body Text Indent 2"/>
    <w:basedOn w:val="Normal"/>
    <w:link w:val="BodyTextIndent2Char"/>
    <w:rsid w:val="0001603D"/>
    <w:pPr>
      <w:spacing w:after="120" w:line="480" w:lineRule="auto"/>
      <w:ind w:left="283"/>
    </w:pPr>
    <w:rPr>
      <w:rFonts w:eastAsia="Times New Roman" w:cs="Times New Roman"/>
      <w:sz w:val="20"/>
      <w:lang w:val="en-US" w:eastAsia="en-US"/>
    </w:rPr>
  </w:style>
  <w:style w:type="character" w:customStyle="1" w:styleId="BodyTextIndent2Char">
    <w:name w:val="Body Text Indent 2 Char"/>
    <w:basedOn w:val="DefaultParagraphFont"/>
    <w:link w:val="BodyTextIndent2"/>
    <w:rsid w:val="0001603D"/>
    <w:rPr>
      <w:rFonts w:ascii="Arial" w:hAnsi="Arial"/>
    </w:rPr>
  </w:style>
  <w:style w:type="paragraph" w:customStyle="1" w:styleId="Para1">
    <w:name w:val="Para 1."/>
    <w:basedOn w:val="Normal"/>
    <w:rsid w:val="0001603D"/>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01603D"/>
    <w:pPr>
      <w:keepNext/>
      <w:outlineLvl w:val="0"/>
    </w:pPr>
    <w:rPr>
      <w:rFonts w:ascii="Times New Roman" w:eastAsia="Times New Roman" w:hAnsi="Times New Roman" w:cs="Times New Roman"/>
      <w:bCs/>
      <w:color w:val="000000"/>
      <w:sz w:val="24"/>
      <w:szCs w:val="24"/>
      <w:u w:val="single"/>
      <w:lang w:val="en-US" w:eastAsia="en-US"/>
    </w:rPr>
  </w:style>
  <w:style w:type="character" w:customStyle="1" w:styleId="NormalBlackChar">
    <w:name w:val="Normal + Black Char"/>
    <w:aliases w:val="Underline Char"/>
    <w:link w:val="NormalBlack"/>
    <w:rsid w:val="0001603D"/>
    <w:rPr>
      <w:bCs/>
      <w:color w:val="000000"/>
      <w:sz w:val="24"/>
      <w:szCs w:val="24"/>
      <w:u w:val="single"/>
    </w:rPr>
  </w:style>
  <w:style w:type="character" w:styleId="Strong">
    <w:name w:val="Strong"/>
    <w:uiPriority w:val="22"/>
    <w:qFormat/>
    <w:rsid w:val="0001603D"/>
    <w:rPr>
      <w:b/>
      <w:bCs/>
    </w:rPr>
  </w:style>
  <w:style w:type="character" w:styleId="Hyperlink">
    <w:name w:val="Hyperlink"/>
    <w:uiPriority w:val="99"/>
    <w:rsid w:val="0001603D"/>
    <w:rPr>
      <w:color w:val="0000FF"/>
      <w:u w:val="single"/>
    </w:rPr>
  </w:style>
  <w:style w:type="character" w:customStyle="1" w:styleId="Heading2Char">
    <w:name w:val="Heading 2 Char"/>
    <w:link w:val="Heading2"/>
    <w:rsid w:val="0001603D"/>
    <w:rPr>
      <w:rFonts w:ascii="Arial" w:eastAsia="SimSun" w:hAnsi="Arial" w:cs="Arial"/>
      <w:bCs/>
      <w:iCs/>
      <w:caps/>
      <w:sz w:val="22"/>
      <w:szCs w:val="28"/>
      <w:lang w:val="es-ES" w:eastAsia="zh-CN"/>
    </w:rPr>
  </w:style>
  <w:style w:type="character" w:styleId="FollowedHyperlink">
    <w:name w:val="FollowedHyperlink"/>
    <w:basedOn w:val="DefaultParagraphFont"/>
    <w:rsid w:val="0001603D"/>
    <w:rPr>
      <w:color w:val="800080" w:themeColor="followedHyperlink"/>
      <w:u w:val="single"/>
    </w:rPr>
  </w:style>
  <w:style w:type="character" w:customStyle="1" w:styleId="ONUMEChar">
    <w:name w:val="ONUM E Char"/>
    <w:basedOn w:val="DefaultParagraphFont"/>
    <w:link w:val="ONUME"/>
    <w:rsid w:val="0001603D"/>
    <w:rPr>
      <w:rFonts w:ascii="Arial" w:eastAsia="SimSun" w:hAnsi="Arial" w:cs="Arial"/>
      <w:sz w:val="22"/>
      <w:lang w:val="es-ES" w:eastAsia="zh-CN"/>
    </w:rPr>
  </w:style>
  <w:style w:type="character" w:customStyle="1" w:styleId="RInsertedText">
    <w:name w:val="RInsertedText"/>
    <w:basedOn w:val="DefaultParagraphFont"/>
    <w:rsid w:val="0001603D"/>
    <w:rPr>
      <w:color w:val="0000FF"/>
      <w:u w:val="single"/>
    </w:rPr>
  </w:style>
  <w:style w:type="paragraph" w:customStyle="1" w:styleId="LegTitle">
    <w:name w:val="Leg # Title"/>
    <w:basedOn w:val="Normal"/>
    <w:next w:val="Normal"/>
    <w:rsid w:val="0001603D"/>
    <w:pPr>
      <w:keepNext/>
      <w:keepLines/>
      <w:pageBreakBefore/>
      <w:spacing w:before="240" w:after="480" w:line="480" w:lineRule="auto"/>
      <w:jc w:val="center"/>
    </w:pPr>
    <w:rPr>
      <w:rFonts w:eastAsia="Times New Roman"/>
      <w:b/>
      <w:snapToGrid w:val="0"/>
      <w:szCs w:val="22"/>
      <w:lang w:val="en-US" w:eastAsia="en-US"/>
    </w:rPr>
  </w:style>
  <w:style w:type="paragraph" w:customStyle="1" w:styleId="LegSubRule">
    <w:name w:val="Leg SubRule #"/>
    <w:basedOn w:val="Normal"/>
    <w:rsid w:val="0001603D"/>
    <w:pPr>
      <w:keepNext/>
      <w:keepLines/>
      <w:tabs>
        <w:tab w:val="left" w:pos="510"/>
      </w:tabs>
      <w:spacing w:before="119" w:after="480" w:line="480" w:lineRule="auto"/>
      <w:ind w:left="533" w:hanging="533"/>
    </w:pPr>
    <w:rPr>
      <w:rFonts w:eastAsia="Times New Roman"/>
      <w:snapToGrid w:val="0"/>
      <w:szCs w:val="22"/>
      <w:lang w:val="en-US" w:eastAsia="en-US"/>
    </w:rPr>
  </w:style>
  <w:style w:type="paragraph" w:customStyle="1" w:styleId="Lega">
    <w:name w:val="Leg (a)"/>
    <w:basedOn w:val="Normal"/>
    <w:rsid w:val="0001603D"/>
    <w:pPr>
      <w:tabs>
        <w:tab w:val="left" w:pos="454"/>
      </w:tabs>
      <w:spacing w:before="119" w:after="480" w:line="480" w:lineRule="auto"/>
    </w:pPr>
    <w:rPr>
      <w:rFonts w:eastAsia="Times New Roman"/>
      <w:snapToGrid w:val="0"/>
      <w:szCs w:val="22"/>
      <w:lang w:val="en-US" w:eastAsia="en-US"/>
    </w:rPr>
  </w:style>
  <w:style w:type="paragraph" w:customStyle="1" w:styleId="Legi">
    <w:name w:val="Leg (i)"/>
    <w:basedOn w:val="Normal"/>
    <w:rsid w:val="0001603D"/>
    <w:pPr>
      <w:tabs>
        <w:tab w:val="right" w:pos="1020"/>
        <w:tab w:val="left" w:pos="1191"/>
      </w:tabs>
      <w:spacing w:before="60" w:after="480" w:line="480" w:lineRule="auto"/>
    </w:pPr>
    <w:rPr>
      <w:rFonts w:eastAsia="Times New Roman"/>
      <w:snapToGrid w:val="0"/>
      <w:szCs w:val="22"/>
      <w:lang w:val="en-US" w:eastAsia="en-US"/>
    </w:rPr>
  </w:style>
  <w:style w:type="character" w:customStyle="1" w:styleId="LegInsertedText">
    <w:name w:val="LegInsertedText"/>
    <w:rsid w:val="0001603D"/>
    <w:rPr>
      <w:color w:val="0000FF"/>
      <w:u w:val="single"/>
    </w:rPr>
  </w:style>
  <w:style w:type="character" w:customStyle="1" w:styleId="LegDeletedText">
    <w:name w:val="LegDeletedText"/>
    <w:basedOn w:val="DefaultParagraphFont"/>
    <w:uiPriority w:val="1"/>
    <w:qFormat/>
    <w:rsid w:val="0001603D"/>
    <w:rPr>
      <w:strike/>
      <w:dstrike w:val="0"/>
      <w:color w:val="FF0000"/>
    </w:rPr>
  </w:style>
  <w:style w:type="character" w:customStyle="1" w:styleId="RDeletedText">
    <w:name w:val="RDeletedText"/>
    <w:basedOn w:val="DefaultParagraphFont"/>
    <w:rsid w:val="0001603D"/>
    <w:rPr>
      <w:strike/>
      <w:color w:val="FF0000"/>
    </w:rPr>
  </w:style>
  <w:style w:type="paragraph" w:customStyle="1" w:styleId="Legiindent">
    <w:name w:val="Leg (i) indent"/>
    <w:basedOn w:val="Legi"/>
    <w:qFormat/>
    <w:rsid w:val="0001603D"/>
    <w:pPr>
      <w:ind w:left="1191" w:hanging="1191"/>
    </w:pPr>
  </w:style>
  <w:style w:type="character" w:customStyle="1" w:styleId="InsertedText">
    <w:name w:val="Inserted Text"/>
    <w:basedOn w:val="DefaultParagraphFont"/>
    <w:uiPriority w:val="1"/>
    <w:qFormat/>
    <w:rsid w:val="0001603D"/>
    <w:rPr>
      <w:color w:val="0070C0"/>
      <w:u w:val="single"/>
    </w:rPr>
  </w:style>
  <w:style w:type="paragraph" w:customStyle="1" w:styleId="RContinued">
    <w:name w:val="RContinued"/>
    <w:basedOn w:val="Normal"/>
    <w:next w:val="Normal"/>
    <w:link w:val="RContinuedChar"/>
    <w:rsid w:val="0001603D"/>
    <w:pPr>
      <w:pageBreakBefore/>
      <w:tabs>
        <w:tab w:val="left" w:pos="567"/>
      </w:tabs>
      <w:spacing w:after="360" w:line="480" w:lineRule="auto"/>
      <w:jc w:val="center"/>
    </w:pPr>
    <w:rPr>
      <w:rFonts w:eastAsia="Times New Roman" w:cs="Times New Roman"/>
      <w:i/>
      <w:lang w:val="en-US" w:eastAsia="en-US"/>
    </w:rPr>
  </w:style>
  <w:style w:type="paragraph" w:customStyle="1" w:styleId="RPara">
    <w:name w:val="RPar(a)"/>
    <w:basedOn w:val="Normal"/>
    <w:link w:val="RParaChar"/>
    <w:rsid w:val="0001603D"/>
    <w:pPr>
      <w:tabs>
        <w:tab w:val="left" w:pos="567"/>
      </w:tabs>
      <w:spacing w:after="360" w:line="480" w:lineRule="auto"/>
    </w:pPr>
    <w:rPr>
      <w:rFonts w:eastAsia="Times New Roman" w:cs="Times New Roman"/>
      <w:lang w:val="en-US" w:eastAsia="en-US"/>
    </w:rPr>
  </w:style>
  <w:style w:type="character" w:customStyle="1" w:styleId="RParaChar">
    <w:name w:val="RPar(a) Char"/>
    <w:basedOn w:val="DefaultParagraphFont"/>
    <w:link w:val="RPara"/>
    <w:rsid w:val="0001603D"/>
    <w:rPr>
      <w:rFonts w:ascii="Arial" w:hAnsi="Arial"/>
      <w:sz w:val="22"/>
    </w:rPr>
  </w:style>
  <w:style w:type="character" w:customStyle="1" w:styleId="RContinuedChar">
    <w:name w:val="RContinued Char"/>
    <w:basedOn w:val="DefaultParagraphFont"/>
    <w:link w:val="RContinued"/>
    <w:rsid w:val="0001603D"/>
    <w:rPr>
      <w:rFonts w:ascii="Arial" w:hAnsi="Arial"/>
      <w:i/>
      <w:sz w:val="22"/>
    </w:rPr>
  </w:style>
  <w:style w:type="paragraph" w:styleId="TOC2">
    <w:name w:val="toc 2"/>
    <w:basedOn w:val="Normal"/>
    <w:next w:val="Normal"/>
    <w:autoRedefine/>
    <w:uiPriority w:val="39"/>
    <w:rsid w:val="001B7039"/>
    <w:pPr>
      <w:tabs>
        <w:tab w:val="right" w:leader="dot" w:pos="9345"/>
      </w:tabs>
      <w:spacing w:after="100"/>
      <w:ind w:left="220"/>
    </w:pPr>
    <w:rPr>
      <w:i/>
      <w:noProof/>
      <w:lang w:val="es-ES_tradnl"/>
    </w:rPr>
  </w:style>
  <w:style w:type="paragraph" w:styleId="TOC1">
    <w:name w:val="toc 1"/>
    <w:basedOn w:val="Normal"/>
    <w:next w:val="Normal"/>
    <w:autoRedefine/>
    <w:uiPriority w:val="39"/>
    <w:rsid w:val="00825F3A"/>
    <w:pPr>
      <w:tabs>
        <w:tab w:val="right" w:leader="dot" w:pos="9345"/>
      </w:tabs>
      <w:spacing w:after="100"/>
    </w:pPr>
    <w:rPr>
      <w:noProof/>
      <w:lang w:val="es-ES_tradnl"/>
    </w:rPr>
  </w:style>
  <w:style w:type="paragraph" w:customStyle="1" w:styleId="Fixed">
    <w:name w:val="Fixed"/>
    <w:rsid w:val="0001603D"/>
    <w:pPr>
      <w:widowControl w:val="0"/>
      <w:autoSpaceDE w:val="0"/>
      <w:autoSpaceDN w:val="0"/>
      <w:adjustRightInd w:val="0"/>
      <w:spacing w:line="528" w:lineRule="atLeast"/>
      <w:ind w:right="-576" w:firstLine="432"/>
    </w:pPr>
    <w:rPr>
      <w:rFonts w:ascii="Arial" w:hAnsi="Arial" w:cs="Arial"/>
      <w:sz w:val="24"/>
      <w:szCs w:val="24"/>
    </w:rPr>
  </w:style>
  <w:style w:type="paragraph" w:styleId="Revision">
    <w:name w:val="Revision"/>
    <w:hidden/>
    <w:uiPriority w:val="99"/>
    <w:semiHidden/>
    <w:rsid w:val="0001603D"/>
    <w:rPr>
      <w:rFonts w:ascii="Arial" w:eastAsia="SimSun" w:hAnsi="Arial" w:cs="Arial"/>
      <w:sz w:val="22"/>
      <w:lang w:eastAsia="zh-CN"/>
    </w:rPr>
  </w:style>
  <w:style w:type="character" w:customStyle="1" w:styleId="FootnoteTextChar">
    <w:name w:val="Footnote Text Char"/>
    <w:basedOn w:val="DefaultParagraphFont"/>
    <w:link w:val="FootnoteText"/>
    <w:semiHidden/>
    <w:rsid w:val="00490D94"/>
    <w:rPr>
      <w:rFonts w:ascii="Arial" w:eastAsia="SimSun" w:hAnsi="Arial" w:cs="Arial"/>
      <w:sz w:val="18"/>
      <w:lang w:val="es-ES" w:eastAsia="zh-CN"/>
    </w:rPr>
  </w:style>
  <w:style w:type="paragraph" w:styleId="TOC3">
    <w:name w:val="toc 3"/>
    <w:basedOn w:val="Normal"/>
    <w:next w:val="Normal"/>
    <w:autoRedefine/>
    <w:uiPriority w:val="39"/>
    <w:rsid w:val="00EA631B"/>
    <w:pPr>
      <w:spacing w:after="100"/>
      <w:ind w:left="440"/>
    </w:pPr>
  </w:style>
  <w:style w:type="paragraph" w:styleId="TOCHeading">
    <w:name w:val="TOC Heading"/>
    <w:basedOn w:val="Heading1"/>
    <w:next w:val="Normal"/>
    <w:uiPriority w:val="39"/>
    <w:semiHidden/>
    <w:unhideWhenUsed/>
    <w:qFormat/>
    <w:rsid w:val="001B703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character" w:styleId="CommentReference">
    <w:name w:val="annotation reference"/>
    <w:basedOn w:val="DefaultParagraphFont"/>
    <w:uiPriority w:val="99"/>
    <w:rsid w:val="00F64DA5"/>
    <w:rPr>
      <w:sz w:val="16"/>
      <w:szCs w:val="16"/>
    </w:rPr>
  </w:style>
  <w:style w:type="paragraph" w:styleId="CommentSubject">
    <w:name w:val="annotation subject"/>
    <w:basedOn w:val="CommentText"/>
    <w:next w:val="CommentText"/>
    <w:link w:val="CommentSubjectChar"/>
    <w:rsid w:val="00F64DA5"/>
    <w:rPr>
      <w:b/>
      <w:bCs/>
      <w:sz w:val="20"/>
    </w:rPr>
  </w:style>
  <w:style w:type="character" w:customStyle="1" w:styleId="CommentTextChar">
    <w:name w:val="Comment Text Char"/>
    <w:basedOn w:val="DefaultParagraphFont"/>
    <w:link w:val="CommentText"/>
    <w:uiPriority w:val="99"/>
    <w:semiHidden/>
    <w:rsid w:val="00F64DA5"/>
    <w:rPr>
      <w:rFonts w:ascii="Arial" w:eastAsia="SimSun" w:hAnsi="Arial" w:cs="Arial"/>
      <w:sz w:val="18"/>
      <w:lang w:val="es-ES" w:eastAsia="zh-CN"/>
    </w:rPr>
  </w:style>
  <w:style w:type="character" w:customStyle="1" w:styleId="CommentSubjectChar">
    <w:name w:val="Comment Subject Char"/>
    <w:basedOn w:val="CommentTextChar"/>
    <w:link w:val="CommentSubject"/>
    <w:rsid w:val="00F64DA5"/>
    <w:rPr>
      <w:rFonts w:ascii="Arial" w:eastAsia="SimSun" w:hAnsi="Arial" w:cs="Arial"/>
      <w:b/>
      <w:bCs/>
      <w:sz w:val="18"/>
      <w:lang w:val="es-ES" w:eastAsia="zh-CN"/>
    </w:rPr>
  </w:style>
  <w:style w:type="paragraph" w:styleId="ListParagraph">
    <w:name w:val="List Paragraph"/>
    <w:basedOn w:val="Normal"/>
    <w:uiPriority w:val="34"/>
    <w:qFormat/>
    <w:rsid w:val="006348FF"/>
    <w:pPr>
      <w:ind w:left="720"/>
      <w:contextualSpacing/>
    </w:pPr>
  </w:style>
  <w:style w:type="character" w:customStyle="1" w:styleId="highlight">
    <w:name w:val="highlight"/>
    <w:basedOn w:val="DefaultParagraphFont"/>
    <w:rsid w:val="00B87A27"/>
  </w:style>
  <w:style w:type="character" w:customStyle="1" w:styleId="Heading1Char">
    <w:name w:val="Heading 1 Char"/>
    <w:basedOn w:val="DefaultParagraphFont"/>
    <w:link w:val="Heading1"/>
    <w:uiPriority w:val="99"/>
    <w:locked/>
    <w:rsid w:val="00BB12D3"/>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5186">
      <w:bodyDiv w:val="1"/>
      <w:marLeft w:val="0"/>
      <w:marRight w:val="0"/>
      <w:marTop w:val="0"/>
      <w:marBottom w:val="0"/>
      <w:divBdr>
        <w:top w:val="none" w:sz="0" w:space="0" w:color="auto"/>
        <w:left w:val="none" w:sz="0" w:space="0" w:color="auto"/>
        <w:bottom w:val="none" w:sz="0" w:space="0" w:color="auto"/>
        <w:right w:val="none" w:sz="0" w:space="0" w:color="auto"/>
      </w:divBdr>
      <w:divsChild>
        <w:div w:id="777677267">
          <w:marLeft w:val="0"/>
          <w:marRight w:val="0"/>
          <w:marTop w:val="0"/>
          <w:marBottom w:val="0"/>
          <w:divBdr>
            <w:top w:val="none" w:sz="0" w:space="0" w:color="auto"/>
            <w:left w:val="none" w:sz="0" w:space="0" w:color="auto"/>
            <w:bottom w:val="none" w:sz="0" w:space="0" w:color="auto"/>
            <w:right w:val="none" w:sz="0" w:space="0" w:color="auto"/>
          </w:divBdr>
        </w:div>
        <w:div w:id="151611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117" Type="http://schemas.openxmlformats.org/officeDocument/2006/relationships/hyperlink" Target="mailto:valentina_komarkivska@uipv.org" TargetMode="External"/><Relationship Id="rId21" Type="http://schemas.openxmlformats.org/officeDocument/2006/relationships/header" Target="header10.xml"/><Relationship Id="rId42" Type="http://schemas.openxmlformats.org/officeDocument/2006/relationships/hyperlink" Target="mailto:juan.saretzki@misioncolombia.ch" TargetMode="External"/><Relationship Id="rId47" Type="http://schemas.openxmlformats.org/officeDocument/2006/relationships/hyperlink" Target="mailto:KAISuwaidi@economy.ae" TargetMode="External"/><Relationship Id="rId63" Type="http://schemas.openxmlformats.org/officeDocument/2006/relationships/hyperlink" Target="mailto:gilliam.gomez@hondurasginebra.ch" TargetMode="External"/><Relationship Id="rId68" Type="http://schemas.openxmlformats.org/officeDocument/2006/relationships/hyperlink" Target="mailto:hamidazizimp@gmail.com" TargetMode="External"/><Relationship Id="rId84" Type="http://schemas.openxmlformats.org/officeDocument/2006/relationships/hyperlink" Target="mailto:sarmario@inpi.pt" TargetMode="External"/><Relationship Id="rId89" Type="http://schemas.openxmlformats.org/officeDocument/2006/relationships/hyperlink" Target="mailto:ysset.roman@ties.itu.int" TargetMode="External"/><Relationship Id="rId112" Type="http://schemas.openxmlformats.org/officeDocument/2006/relationships/hyperlink" Target="mailto:sudkhet82@hotmail.com" TargetMode="External"/><Relationship Id="rId133" Type="http://schemas.openxmlformats.org/officeDocument/2006/relationships/hyperlink" Target="mailto:claus.gawel@gmail.com" TargetMode="External"/><Relationship Id="rId138" Type="http://schemas.openxmlformats.org/officeDocument/2006/relationships/hyperlink" Target="mailto:msamuel@deslab.ntua.gr" TargetMode="External"/><Relationship Id="rId16" Type="http://schemas.openxmlformats.org/officeDocument/2006/relationships/header" Target="header6.xml"/><Relationship Id="rId107" Type="http://schemas.openxmlformats.org/officeDocument/2006/relationships/hyperlink" Target="mailto:marie.eriksson@prv.se" TargetMode="External"/><Relationship Id="rId11" Type="http://schemas.openxmlformats.org/officeDocument/2006/relationships/header" Target="header1.xml"/><Relationship Id="rId32" Type="http://schemas.openxmlformats.org/officeDocument/2006/relationships/hyperlink" Target="mailto:victor.portelli@ipaustralia.gov.au" TargetMode="External"/><Relationship Id="rId37" Type="http://schemas.openxmlformats.org/officeDocument/2006/relationships/hyperlink" Target="mailto:elaine.hellyer@ic.gc.ca" TargetMode="External"/><Relationship Id="rId53" Type="http://schemas.openxmlformats.org/officeDocument/2006/relationships/hyperlink" Target="mailto:Gnegouliaev@rupto.ru" TargetMode="External"/><Relationship Id="rId58" Type="http://schemas.openxmlformats.org/officeDocument/2006/relationships/hyperlink" Target="mailto:prisquentage@yahoo.fr" TargetMode="External"/><Relationship Id="rId74" Type="http://schemas.openxmlformats.org/officeDocument/2006/relationships/hyperlink" Target="mailto:mara.royenblate@lrpv.gov.lv" TargetMode="External"/><Relationship Id="rId79" Type="http://schemas.openxmlformats.org/officeDocument/2006/relationships/hyperlink" Target="mailto:ira@patentstyret.no" TargetMode="External"/><Relationship Id="rId102" Type="http://schemas.openxmlformats.org/officeDocument/2006/relationships/hyperlink" Target="mailto:simon_seow@ipos.gov.sg" TargetMode="External"/><Relationship Id="rId123" Type="http://schemas.openxmlformats.org/officeDocument/2006/relationships/hyperlink" Target="mailto:pschwander@epo.org" TargetMode="External"/><Relationship Id="rId128" Type="http://schemas.openxmlformats.org/officeDocument/2006/relationships/hyperlink" Target="mailto:snagaoka@konishinagaoka.com" TargetMode="External"/><Relationship Id="rId144" Type="http://schemas.openxmlformats.org/officeDocument/2006/relationships/hyperlink" Target="mailto:a-yoshioka@da.jp.nec.com" TargetMode="External"/><Relationship Id="rId149"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mailto:kim.myonghyok@gmail.com" TargetMode="External"/><Relationship Id="rId95" Type="http://schemas.openxmlformats.org/officeDocument/2006/relationships/hyperlink" Target="mailto:monica.soare@osim.ro" TargetMode="External"/><Relationship Id="rId22" Type="http://schemas.openxmlformats.org/officeDocument/2006/relationships/header" Target="header11.xml"/><Relationship Id="rId27" Type="http://schemas.openxmlformats.org/officeDocument/2006/relationships/hyperlink" Target="mailto:ezdravkova@cipc.co.za" TargetMode="External"/><Relationship Id="rId43" Type="http://schemas.openxmlformats.org/officeDocument/2006/relationships/hyperlink" Target="mailto:ocpi@ocpi.cu" TargetMode="External"/><Relationship Id="rId48" Type="http://schemas.openxmlformats.org/officeDocument/2006/relationships/hyperlink" Target="mailto:charles.pearson@uspto.gov" TargetMode="External"/><Relationship Id="rId64" Type="http://schemas.openxmlformats.org/officeDocument/2006/relationships/hyperlink" Target="mailto:mihaly.ficsor@hipo.gov.hu" TargetMode="External"/><Relationship Id="rId69" Type="http://schemas.openxmlformats.org/officeDocument/2006/relationships/hyperlink" Target="mailto:m.moeineslam@gmail.com" TargetMode="External"/><Relationship Id="rId113" Type="http://schemas.openxmlformats.org/officeDocument/2006/relationships/hyperlink" Target="mailto:richard.aching@ipo.gov.tt" TargetMode="External"/><Relationship Id="rId118" Type="http://schemas.openxmlformats.org/officeDocument/2006/relationships/hyperlink" Target="mailto:ggr@npi.int" TargetMode="External"/><Relationship Id="rId134" Type="http://schemas.openxmlformats.org/officeDocument/2006/relationships/hyperlink" Target="mailto:mbarrett@ictds.ch" TargetMode="External"/><Relationship Id="rId139" Type="http://schemas.openxmlformats.org/officeDocument/2006/relationships/hyperlink" Target="mailto:guido.moradel@guaestio.it" TargetMode="External"/><Relationship Id="rId80" Type="http://schemas.openxmlformats.org/officeDocument/2006/relationships/hyperlink" Target="mailto:mark.pritchard@iponz.govt.nz" TargetMode="External"/><Relationship Id="rId85" Type="http://schemas.openxmlformats.org/officeDocument/2006/relationships/hyperlink" Target="mailto:ese1@missionportugal.ch"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yperlink" Target="mailto:keith.porter@ipaustralia.gov.au" TargetMode="External"/><Relationship Id="rId38" Type="http://schemas.openxmlformats.org/officeDocument/2006/relationships/hyperlink" Target="mailto:hcrew@inapi.cl" TargetMode="External"/><Relationship Id="rId46" Type="http://schemas.openxmlformats.org/officeDocument/2006/relationships/hyperlink" Target="mailto:aialhosani@economy.ae" TargetMode="External"/><Relationship Id="rId59" Type="http://schemas.openxmlformats.org/officeDocument/2006/relationships/hyperlink" Target="mailto:ben-acquaaha@ghanamission.ch" TargetMode="External"/><Relationship Id="rId67" Type="http://schemas.openxmlformats.org/officeDocument/2006/relationships/hyperlink" Target="mailto:anilkrai@gmail.com" TargetMode="External"/><Relationship Id="rId103" Type="http://schemas.openxmlformats.org/officeDocument/2006/relationships/hyperlink" Target="mailto:tomas.klinka@indprop.gov.sk" TargetMode="External"/><Relationship Id="rId108" Type="http://schemas.openxmlformats.org/officeDocument/2006/relationships/hyperlink" Target="mailto:beatrice.stirner@ipi.ch" TargetMode="External"/><Relationship Id="rId116" Type="http://schemas.openxmlformats.org/officeDocument/2006/relationships/hyperlink" Target="mailto:dmitry_pavlov@uipv.org" TargetMode="External"/><Relationship Id="rId124" Type="http://schemas.openxmlformats.org/officeDocument/2006/relationships/hyperlink" Target="mailto:kone_hamidou@yahoo.fr" TargetMode="External"/><Relationship Id="rId129" Type="http://schemas.openxmlformats.org/officeDocument/2006/relationships/hyperlink" Target="mailto:paulharrison@shelstonip.com" TargetMode="External"/><Relationship Id="rId137" Type="http://schemas.openxmlformats.org/officeDocument/2006/relationships/hyperlink" Target="mailto:ajedrusik@innovationinsights.ch" TargetMode="External"/><Relationship Id="rId20" Type="http://schemas.openxmlformats.org/officeDocument/2006/relationships/hyperlink" Target="http://www.wipo.int/pct/es/texts/rules/r26bis.html" TargetMode="External"/><Relationship Id="rId41" Type="http://schemas.openxmlformats.org/officeDocument/2006/relationships/hyperlink" Target="mailto:jlsalazar@sic.gov.co" TargetMode="External"/><Relationship Id="rId54" Type="http://schemas.openxmlformats.org/officeDocument/2006/relationships/hyperlink" Target="mailto:riitta.larja@prh.fi" TargetMode="External"/><Relationship Id="rId62" Type="http://schemas.openxmlformats.org/officeDocument/2006/relationships/hyperlink" Target="mailto:gilliam.gomez@hondurasginebra.ch" TargetMode="External"/><Relationship Id="rId70" Type="http://schemas.openxmlformats.org/officeDocument/2006/relationships/hyperlink" Target="mailto:michaelb@justice.gov.il" TargetMode="External"/><Relationship Id="rId75" Type="http://schemas.openxmlformats.org/officeDocument/2006/relationships/hyperlink" Target="mailto:vida.mikutiene@vpb.gov.lt" TargetMode="External"/><Relationship Id="rId83" Type="http://schemas.openxmlformats.org/officeDocument/2006/relationships/hyperlink" Target="mailto:mtruszczynski@uprp.pl" TargetMode="External"/><Relationship Id="rId88" Type="http://schemas.openxmlformats.org/officeDocument/2006/relationships/hyperlink" Target="mailto:pppppcs@naver.com" TargetMode="External"/><Relationship Id="rId91" Type="http://schemas.openxmlformats.org/officeDocument/2006/relationships/hyperlink" Target="mailto:kim.myonghyok@gmail.com" TargetMode="External"/><Relationship Id="rId96" Type="http://schemas.openxmlformats.org/officeDocument/2006/relationships/hyperlink" Target="mailto:sandra.cujba@osim.ro" TargetMode="External"/><Relationship Id="rId111" Type="http://schemas.openxmlformats.org/officeDocument/2006/relationships/hyperlink" Target="mailto:dat.boedtker@ipi.ch" TargetMode="External"/><Relationship Id="rId132" Type="http://schemas.openxmlformats.org/officeDocument/2006/relationships/hyperlink" Target="mailto:philipgray1@gmail.com" TargetMode="External"/><Relationship Id="rId140" Type="http://schemas.openxmlformats.org/officeDocument/2006/relationships/hyperlink" Target="mailto:schummb@danmclaw.com" TargetMode="External"/><Relationship Id="rId145" Type="http://schemas.openxmlformats.org/officeDocument/2006/relationships/hyperlink" Target="mailto:hata.shinya@jp.panasonic.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yperlink" Target="mailto:bsepato@cipc.co.za" TargetMode="External"/><Relationship Id="rId36" Type="http://schemas.openxmlformats.org/officeDocument/2006/relationships/hyperlink" Target="mailto:likibyboubakar@gmail.com" TargetMode="External"/><Relationship Id="rId49" Type="http://schemas.openxmlformats.org/officeDocument/2006/relationships/hyperlink" Target="mailto:richard.cole@uspto.gov" TargetMode="External"/><Relationship Id="rId57" Type="http://schemas.openxmlformats.org/officeDocument/2006/relationships/hyperlink" Target="mailto:nraufferbruyere@inpi.fr" TargetMode="External"/><Relationship Id="rId106" Type="http://schemas.openxmlformats.org/officeDocument/2006/relationships/hyperlink" Target="mailto:mans.marklund@prv.se" TargetMode="External"/><Relationship Id="rId114" Type="http://schemas.openxmlformats.org/officeDocument/2006/relationships/hyperlink" Target="mailto:nafaa.boutiti@innorpi.tn" TargetMode="External"/><Relationship Id="rId119" Type="http://schemas.openxmlformats.org/officeDocument/2006/relationships/hyperlink" Target="mailto:cbogliolo@epo.org" TargetMode="External"/><Relationship Id="rId127" Type="http://schemas.openxmlformats.org/officeDocument/2006/relationships/hyperlink" Target="mailto:oke@southcentre.int" TargetMode="External"/><Relationship Id="rId10" Type="http://schemas.openxmlformats.org/officeDocument/2006/relationships/hyperlink" Target="http://www.xe.com" TargetMode="External"/><Relationship Id="rId31" Type="http://schemas.openxmlformats.org/officeDocument/2006/relationships/hyperlink" Target="mailto:ssodais@kacst.edu.sa" TargetMode="External"/><Relationship Id="rId44" Type="http://schemas.openxmlformats.org/officeDocument/2006/relationships/hyperlink" Target="mailto:tdu@dkpto.dk" TargetMode="External"/><Relationship Id="rId52" Type="http://schemas.openxmlformats.org/officeDocument/2006/relationships/hyperlink" Target="mailto:Azhuralev@rupto.ru" TargetMode="External"/><Relationship Id="rId60" Type="http://schemas.openxmlformats.org/officeDocument/2006/relationships/hyperlink" Target="mailto:mlab@obi.gr" TargetMode="External"/><Relationship Id="rId65" Type="http://schemas.openxmlformats.org/officeDocument/2006/relationships/hyperlink" Target="mailto:szabolcs.farkas@hipo.gov.hu" TargetMode="External"/><Relationship Id="rId73" Type="http://schemas.openxmlformats.org/officeDocument/2006/relationships/hyperlink" Target="mailto:pa0800@jpo.go.jp" TargetMode="External"/><Relationship Id="rId78" Type="http://schemas.openxmlformats.org/officeDocument/2006/relationships/hyperlink" Target="mailto:dbr@patentstyret.no" TargetMode="External"/><Relationship Id="rId81" Type="http://schemas.openxmlformats.org/officeDocument/2006/relationships/hyperlink" Target="mailto:deputy@panama-omc.ch" TargetMode="External"/><Relationship Id="rId86" Type="http://schemas.openxmlformats.org/officeDocument/2006/relationships/hyperlink" Target="mailto:ks.choi@korea.kr" TargetMode="External"/><Relationship Id="rId94" Type="http://schemas.openxmlformats.org/officeDocument/2006/relationships/hyperlink" Target="mailto:loymhando@yahoo.com" TargetMode="External"/><Relationship Id="rId99" Type="http://schemas.openxmlformats.org/officeDocument/2006/relationships/hyperlink" Target="mailto:anisah.lightwalla@ipo.gov.uk" TargetMode="External"/><Relationship Id="rId101" Type="http://schemas.openxmlformats.org/officeDocument/2006/relationships/hyperlink" Target="mailto:leong_hoi_liong@ipos.gov.sg" TargetMode="External"/><Relationship Id="rId122" Type="http://schemas.openxmlformats.org/officeDocument/2006/relationships/hyperlink" Target="mailto:pwierzejewski@epo.org" TargetMode="External"/><Relationship Id="rId130" Type="http://schemas.openxmlformats.org/officeDocument/2006/relationships/hyperlink" Target="mailto:milos.pupik@gmail.com" TargetMode="External"/><Relationship Id="rId135" Type="http://schemas.openxmlformats.org/officeDocument/2006/relationships/hyperlink" Target="mailto:abdellatif@ictsd.ch" TargetMode="External"/><Relationship Id="rId143" Type="http://schemas.openxmlformats.org/officeDocument/2006/relationships/hyperlink" Target="mailto:gyoumukokusai@jpaa.or.jp" TargetMode="External"/><Relationship Id="rId148"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yperlink" Target="mailto:huanqi@sipo.gov.cn" TargetMode="External"/><Relationship Id="rId109" Type="http://schemas.openxmlformats.org/officeDocument/2006/relationships/hyperlink" Target="mailto:tanja.joerger@ipi.ch" TargetMode="External"/><Relationship Id="rId34" Type="http://schemas.openxmlformats.org/officeDocument/2006/relationships/hyperlink" Target="mailto:katharina.fastenbauer@patentamt.at" TargetMode="External"/><Relationship Id="rId50" Type="http://schemas.openxmlformats.org/officeDocument/2006/relationships/hyperlink" Target="mailto:michael.neas@uspto.gov" TargetMode="External"/><Relationship Id="rId55" Type="http://schemas.openxmlformats.org/officeDocument/2006/relationships/hyperlink" Target="mailto:juha.rekola@prh.fi" TargetMode="External"/><Relationship Id="rId76" Type="http://schemas.openxmlformats.org/officeDocument/2006/relationships/hyperlink" Target="mailto:farah@ompic.ma" TargetMode="External"/><Relationship Id="rId97" Type="http://schemas.openxmlformats.org/officeDocument/2006/relationships/hyperlink" Target="mailto:adriana.aldescu@osim.ro" TargetMode="External"/><Relationship Id="rId104" Type="http://schemas.openxmlformats.org/officeDocument/2006/relationships/hyperlink" Target="mailto:ludmila.hladka@indprop.gov.sk" TargetMode="External"/><Relationship Id="rId120" Type="http://schemas.openxmlformats.org/officeDocument/2006/relationships/hyperlink" Target="mailto:iaurialansac@epo.org" TargetMode="External"/><Relationship Id="rId125" Type="http://schemas.openxmlformats.org/officeDocument/2006/relationships/hyperlink" Target="mailto:rogozhin@eapo.org" TargetMode="External"/><Relationship Id="rId141" Type="http://schemas.openxmlformats.org/officeDocument/2006/relationships/hyperlink" Target="mailto:mdesiderio@dannemann.com.br" TargetMode="External"/><Relationship Id="rId146" Type="http://schemas.openxmlformats.org/officeDocument/2006/relationships/hyperlink" Target="mailto:ueki@hira.furukawa.co.jp" TargetMode="External"/><Relationship Id="rId7" Type="http://schemas.openxmlformats.org/officeDocument/2006/relationships/footnotes" Target="footnotes.xml"/><Relationship Id="rId71" Type="http://schemas.openxmlformats.org/officeDocument/2006/relationships/hyperlink" Target="mailto:ivana.pugliese@mise.gov.it" TargetMode="External"/><Relationship Id="rId92" Type="http://schemas.openxmlformats.org/officeDocument/2006/relationships/hyperlink" Target="mailto:skopecka@upv.cz" TargetMode="External"/><Relationship Id="rId2" Type="http://schemas.openxmlformats.org/officeDocument/2006/relationships/numbering" Target="numbering.xml"/><Relationship Id="rId29" Type="http://schemas.openxmlformats.org/officeDocument/2006/relationships/hyperlink" Target="mailto:markus.seitz@dpma.de" TargetMode="External"/><Relationship Id="rId24" Type="http://schemas.openxmlformats.org/officeDocument/2006/relationships/header" Target="header13.xml"/><Relationship Id="rId40" Type="http://schemas.openxmlformats.org/officeDocument/2006/relationships/hyperlink" Target="mailto:yangping@sipo.gov.cn" TargetMode="External"/><Relationship Id="rId45" Type="http://schemas.openxmlformats.org/officeDocument/2006/relationships/hyperlink" Target="mailto:ra_hamdy@egypo.gov.eg" TargetMode="External"/><Relationship Id="rId66" Type="http://schemas.openxmlformats.org/officeDocument/2006/relationships/hyperlink" Target="mailto:csaba.baticz@hipo.gov.hu" TargetMode="External"/><Relationship Id="rId87" Type="http://schemas.openxmlformats.org/officeDocument/2006/relationships/hyperlink" Target="mailto:tultuly100@korea.kr" TargetMode="External"/><Relationship Id="rId110" Type="http://schemas.openxmlformats.org/officeDocument/2006/relationships/hyperlink" Target="mailto:ursula.siegrfied@ipi.ch" TargetMode="External"/><Relationship Id="rId115" Type="http://schemas.openxmlformats.org/officeDocument/2006/relationships/hyperlink" Target="mailto:serkan.ozkan@tpe.gov.tr" TargetMode="External"/><Relationship Id="rId131" Type="http://schemas.openxmlformats.org/officeDocument/2006/relationships/hyperlink" Target="mailto:felix.meyer@meyer-und-meyer.eu" TargetMode="External"/><Relationship Id="rId136" Type="http://schemas.openxmlformats.org/officeDocument/2006/relationships/hyperlink" Target="mailto:patrick.erk@ficpi.org" TargetMode="External"/><Relationship Id="rId61" Type="http://schemas.openxmlformats.org/officeDocument/2006/relationships/hyperlink" Target="mailto:flor.garcia@wtoguatemala.ch" TargetMode="External"/><Relationship Id="rId82" Type="http://schemas.openxmlformats.org/officeDocument/2006/relationships/hyperlink" Target="mailto:pczaplicki@uprp.pl" TargetMode="External"/><Relationship Id="rId19" Type="http://schemas.openxmlformats.org/officeDocument/2006/relationships/header" Target="header9.xml"/><Relationship Id="rId14" Type="http://schemas.openxmlformats.org/officeDocument/2006/relationships/header" Target="header4.xml"/><Relationship Id="rId30" Type="http://schemas.openxmlformats.org/officeDocument/2006/relationships/hyperlink" Target="mailto:wi-2-io@genf.auswaertiges-amt.de" TargetMode="External"/><Relationship Id="rId35" Type="http://schemas.openxmlformats.org/officeDocument/2006/relationships/hyperlink" Target="mailto:komes@mail.ru" TargetMode="External"/><Relationship Id="rId56" Type="http://schemas.openxmlformats.org/officeDocument/2006/relationships/hyperlink" Target="mailto:ohoarau@inpi.fr" TargetMode="External"/><Relationship Id="rId77" Type="http://schemas.openxmlformats.org/officeDocument/2006/relationships/hyperlink" Target="mailto:szambrana@cancilleria.gob.ni" TargetMode="External"/><Relationship Id="rId100" Type="http://schemas.openxmlformats.org/officeDocument/2006/relationships/hyperlink" Target="mailto:amihailovic@zis.gov.rs" TargetMode="External"/><Relationship Id="rId105" Type="http://schemas.openxmlformats.org/officeDocument/2006/relationships/hyperlink" Target="mailto:tomas.klinka@indprop.gov.sk" TargetMode="External"/><Relationship Id="rId126" Type="http://schemas.openxmlformats.org/officeDocument/2006/relationships/hyperlink" Target="mailto:jkabare@aripo.org" TargetMode="External"/><Relationship Id="rId147"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hyperlink" Target="mailto:paolo.trevisan@uspto.gov" TargetMode="External"/><Relationship Id="rId72" Type="http://schemas.openxmlformats.org/officeDocument/2006/relationships/hyperlink" Target="mailto:pa0800@jpo.go.jp" TargetMode="External"/><Relationship Id="rId93" Type="http://schemas.openxmlformats.org/officeDocument/2006/relationships/hyperlink" Target="mailto:eschneiderova@upv.cz" TargetMode="External"/><Relationship Id="rId98" Type="http://schemas.openxmlformats.org/officeDocument/2006/relationships/hyperlink" Target="mailto:hazel.craven@ipo.gov.uk" TargetMode="External"/><Relationship Id="rId121" Type="http://schemas.openxmlformats.org/officeDocument/2006/relationships/hyperlink" Target="mailto:eovejero@epo.org" TargetMode="External"/><Relationship Id="rId142" Type="http://schemas.openxmlformats.org/officeDocument/2006/relationships/hyperlink" Target="mailto:m.endo-jpaa@nifty.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s/details.jsp?meeting_code=pct/w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35422-8B57-4C17-9328-A0302F14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64401</Words>
  <Characters>358081</Characters>
  <Application>Microsoft Office Word</Application>
  <DocSecurity>0</DocSecurity>
  <Lines>2984</Lines>
  <Paragraphs>843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421639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 LLORET Amparo</dc:creator>
  <cp:lastModifiedBy>MARLOW Thomas</cp:lastModifiedBy>
  <cp:revision>3</cp:revision>
  <cp:lastPrinted>2015-12-02T18:12:00Z</cp:lastPrinted>
  <dcterms:created xsi:type="dcterms:W3CDTF">2015-12-02T18:12:00Z</dcterms:created>
  <dcterms:modified xsi:type="dcterms:W3CDTF">2015-12-02T18:13:00Z</dcterms:modified>
</cp:coreProperties>
</file>