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CE21B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2053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E21BD" w:rsidRDefault="0060181F" w:rsidP="00AB613D">
            <w:r w:rsidRPr="00CE21BD">
              <w:rPr>
                <w:noProof/>
                <w:lang w:val="en-US" w:eastAsia="en-US"/>
              </w:rPr>
              <w:drawing>
                <wp:inline distT="0" distB="0" distL="0" distR="0" wp14:anchorId="0A741D5D" wp14:editId="23972FC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E21BD" w:rsidRDefault="00E504E5" w:rsidP="00AB613D">
            <w:pPr>
              <w:jc w:val="right"/>
            </w:pPr>
            <w:r w:rsidRPr="00CE21B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E21B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E21BD" w:rsidRDefault="0060181F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CE21BD">
              <w:rPr>
                <w:rFonts w:ascii="Arial Black" w:hAnsi="Arial Black"/>
                <w:caps/>
                <w:sz w:val="15"/>
              </w:rPr>
              <w:t>PCT/WG/8/</w:t>
            </w:r>
            <w:r w:rsidR="000823CC" w:rsidRPr="00CE21BD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CE21B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E21BD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21BD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CE21BD">
              <w:rPr>
                <w:rFonts w:ascii="Arial Black" w:hAnsi="Arial Black"/>
                <w:caps/>
                <w:sz w:val="15"/>
              </w:rPr>
              <w:t xml:space="preserve"> </w:t>
            </w:r>
            <w:r w:rsidRPr="00CE21B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823CC" w:rsidRPr="00CE21B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CE21B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E21BD" w:rsidRDefault="00675021" w:rsidP="000823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21B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E21BD">
              <w:rPr>
                <w:rFonts w:ascii="Arial Black" w:hAnsi="Arial Black"/>
                <w:caps/>
                <w:sz w:val="15"/>
              </w:rPr>
              <w:t>:</w:t>
            </w:r>
            <w:r w:rsidR="00F84474" w:rsidRPr="00CE21B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E21B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823CC" w:rsidRPr="00CE21BD">
              <w:rPr>
                <w:rFonts w:ascii="Arial Black" w:hAnsi="Arial Black"/>
                <w:caps/>
                <w:sz w:val="15"/>
              </w:rPr>
              <w:t>12 DE MARZO DE 2015</w:t>
            </w:r>
          </w:p>
        </w:tc>
      </w:tr>
    </w:tbl>
    <w:p w:rsidR="008B2CC1" w:rsidRPr="00CE21BD" w:rsidRDefault="008B2CC1" w:rsidP="008B2CC1"/>
    <w:p w:rsidR="008B2CC1" w:rsidRPr="00CE21BD" w:rsidRDefault="008B2CC1" w:rsidP="008B2CC1"/>
    <w:p w:rsidR="008B2CC1" w:rsidRPr="00CE21BD" w:rsidRDefault="008B2CC1" w:rsidP="008B2CC1"/>
    <w:p w:rsidR="008B2CC1" w:rsidRPr="00CE21BD" w:rsidRDefault="008B2CC1" w:rsidP="008B2CC1"/>
    <w:p w:rsidR="008B2CC1" w:rsidRPr="00CE21BD" w:rsidRDefault="008B2CC1" w:rsidP="008B2CC1"/>
    <w:p w:rsidR="00B67CDC" w:rsidRPr="00CE21BD" w:rsidRDefault="0060181F" w:rsidP="00B67CDC">
      <w:pPr>
        <w:rPr>
          <w:b/>
          <w:sz w:val="28"/>
          <w:szCs w:val="28"/>
        </w:rPr>
      </w:pPr>
      <w:r w:rsidRPr="00CE21BD">
        <w:rPr>
          <w:b/>
          <w:sz w:val="28"/>
          <w:szCs w:val="28"/>
        </w:rPr>
        <w:t>Grupo de Trabajo del Tratado de Cooperación en materia de Patentes (PCT)</w:t>
      </w:r>
    </w:p>
    <w:p w:rsidR="003845C1" w:rsidRPr="00CE21BD" w:rsidRDefault="003845C1" w:rsidP="003845C1"/>
    <w:p w:rsidR="003845C1" w:rsidRPr="00CE21BD" w:rsidRDefault="003845C1" w:rsidP="003845C1"/>
    <w:p w:rsidR="00B67CDC" w:rsidRPr="00CE21BD" w:rsidRDefault="0060181F" w:rsidP="00B67CDC">
      <w:pPr>
        <w:rPr>
          <w:b/>
          <w:sz w:val="24"/>
          <w:szCs w:val="24"/>
        </w:rPr>
      </w:pPr>
      <w:r w:rsidRPr="00CE21BD">
        <w:rPr>
          <w:b/>
          <w:sz w:val="24"/>
          <w:szCs w:val="24"/>
        </w:rPr>
        <w:t>Octava r</w:t>
      </w:r>
      <w:r w:rsidR="00B67CDC" w:rsidRPr="00CE21BD">
        <w:rPr>
          <w:b/>
          <w:sz w:val="24"/>
          <w:szCs w:val="24"/>
        </w:rPr>
        <w:t>e</w:t>
      </w:r>
      <w:r w:rsidRPr="00CE21BD">
        <w:rPr>
          <w:b/>
          <w:sz w:val="24"/>
          <w:szCs w:val="24"/>
        </w:rPr>
        <w:t>un</w:t>
      </w:r>
      <w:r w:rsidR="00B67CDC" w:rsidRPr="00CE21BD">
        <w:rPr>
          <w:b/>
          <w:sz w:val="24"/>
          <w:szCs w:val="24"/>
        </w:rPr>
        <w:t>ión</w:t>
      </w:r>
    </w:p>
    <w:p w:rsidR="00B67CDC" w:rsidRPr="00CE21BD" w:rsidRDefault="001C66DC" w:rsidP="00B67CDC">
      <w:pPr>
        <w:rPr>
          <w:b/>
          <w:sz w:val="24"/>
          <w:szCs w:val="24"/>
        </w:rPr>
      </w:pPr>
      <w:r w:rsidRPr="00CE21BD">
        <w:rPr>
          <w:b/>
          <w:sz w:val="24"/>
          <w:szCs w:val="24"/>
        </w:rPr>
        <w:t>Gineb</w:t>
      </w:r>
      <w:r w:rsidR="0060181F" w:rsidRPr="00CE21BD">
        <w:rPr>
          <w:b/>
          <w:sz w:val="24"/>
          <w:szCs w:val="24"/>
        </w:rPr>
        <w:t>ra, 26 a 29 de mayo de 2015</w:t>
      </w:r>
    </w:p>
    <w:p w:rsidR="008B2CC1" w:rsidRPr="00CE21BD" w:rsidRDefault="008B2CC1" w:rsidP="008B2CC1"/>
    <w:p w:rsidR="008B2CC1" w:rsidRPr="00CE21BD" w:rsidRDefault="008B2CC1" w:rsidP="008B2CC1"/>
    <w:p w:rsidR="008B2CC1" w:rsidRPr="00CE21BD" w:rsidRDefault="008B2CC1" w:rsidP="008B2CC1"/>
    <w:p w:rsidR="000823CC" w:rsidRPr="00CE21BD" w:rsidRDefault="005F1368" w:rsidP="000823CC">
      <w:pPr>
        <w:rPr>
          <w:caps/>
          <w:sz w:val="24"/>
          <w:szCs w:val="24"/>
        </w:rPr>
      </w:pPr>
      <w:bookmarkStart w:id="3" w:name="TitleOfDoc"/>
      <w:bookmarkEnd w:id="3"/>
      <w:r w:rsidRPr="00CE21BD">
        <w:rPr>
          <w:sz w:val="24"/>
          <w:szCs w:val="24"/>
        </w:rPr>
        <w:t>ACLARACIONES SOBRE EL PROCEDIMIENTO DE INCORPORACIÓN POR REFERENCIA DE PARTES OMITIDAS</w:t>
      </w:r>
    </w:p>
    <w:p w:rsidR="000823CC" w:rsidRPr="00CE21BD" w:rsidRDefault="000823CC" w:rsidP="000823CC"/>
    <w:p w:rsidR="000823CC" w:rsidRPr="00CE21BD" w:rsidRDefault="000823CC" w:rsidP="000823CC">
      <w:pPr>
        <w:rPr>
          <w:i/>
        </w:rPr>
      </w:pPr>
      <w:bookmarkStart w:id="4" w:name="Prepared"/>
      <w:bookmarkEnd w:id="4"/>
      <w:r w:rsidRPr="00CE21BD">
        <w:rPr>
          <w:i/>
        </w:rPr>
        <w:t>Document</w:t>
      </w:r>
      <w:r w:rsidR="00A52179" w:rsidRPr="00CE21BD">
        <w:rPr>
          <w:i/>
        </w:rPr>
        <w:t>o preparado</w:t>
      </w:r>
      <w:r w:rsidRPr="00CE21BD">
        <w:rPr>
          <w:i/>
        </w:rPr>
        <w:t xml:space="preserve"> </w:t>
      </w:r>
      <w:r w:rsidR="00A52179" w:rsidRPr="00CE21BD">
        <w:rPr>
          <w:i/>
        </w:rPr>
        <w:t>por la Oficina Internacional</w:t>
      </w:r>
    </w:p>
    <w:p w:rsidR="000823CC" w:rsidRPr="00CE21BD" w:rsidRDefault="000823CC" w:rsidP="000823CC"/>
    <w:p w:rsidR="000823CC" w:rsidRPr="00CE21BD" w:rsidRDefault="000823CC" w:rsidP="000823CC"/>
    <w:p w:rsidR="000823CC" w:rsidRPr="00CE21BD" w:rsidRDefault="000823CC" w:rsidP="000823CC"/>
    <w:p w:rsidR="000823CC" w:rsidRPr="00CE21BD" w:rsidRDefault="000823CC" w:rsidP="000823CC"/>
    <w:p w:rsidR="000823CC" w:rsidRPr="00CE21BD" w:rsidRDefault="00775D05" w:rsidP="000823CC">
      <w:pPr>
        <w:pStyle w:val="Heading1"/>
        <w:keepNext w:val="0"/>
      </w:pPr>
      <w:r w:rsidRPr="00CE21BD">
        <w:t>RESUMEN</w:t>
      </w:r>
    </w:p>
    <w:p w:rsidR="000823CC" w:rsidRPr="00CE21BD" w:rsidRDefault="000823CC" w:rsidP="000823CC"/>
    <w:p w:rsidR="000823CC" w:rsidRPr="00CE21BD" w:rsidRDefault="005E3E2A" w:rsidP="000823CC">
      <w:pPr>
        <w:pStyle w:val="ONUME"/>
      </w:pPr>
      <w:r w:rsidRPr="00CE21BD">
        <w:t>Conforme había solicitado el Grupo de Trabajo en su séptima reunión, la Oficina Internacional ha continuado</w:t>
      </w:r>
      <w:r w:rsidR="00274963">
        <w:t xml:space="preserve"> examinando</w:t>
      </w:r>
      <w:r w:rsidRPr="00CE21BD">
        <w:t xml:space="preserve"> </w:t>
      </w:r>
      <w:r w:rsidR="0037160C">
        <w:t xml:space="preserve">de manera extraoficial </w:t>
      </w:r>
      <w:r w:rsidR="00F6012D" w:rsidRPr="00CE21BD">
        <w:t>con las Oficinas interesadas</w:t>
      </w:r>
      <w:r w:rsidR="00274963">
        <w:t xml:space="preserve"> </w:t>
      </w:r>
      <w:r w:rsidR="00F6012D" w:rsidRPr="00CE21BD">
        <w:t xml:space="preserve">la forma de resolver las diferencias de interpretación </w:t>
      </w:r>
      <w:r w:rsidR="00A165DE" w:rsidRPr="00CE21BD">
        <w:t xml:space="preserve">del Reglamento </w:t>
      </w:r>
      <w:r w:rsidR="0090253E">
        <w:t>que hacen</w:t>
      </w:r>
      <w:r w:rsidR="00F6012D" w:rsidRPr="00CE21BD">
        <w:t xml:space="preserve"> las Oficinas receptoras y las Oficinas designadas/elegidas con respecto a la incorporación por referencia de partes omitidas</w:t>
      </w:r>
      <w:r w:rsidR="000823CC" w:rsidRPr="00CE21BD">
        <w:t xml:space="preserve">.  </w:t>
      </w:r>
      <w:r w:rsidR="00A165DE" w:rsidRPr="00CE21BD">
        <w:t xml:space="preserve">En el presente documento se resumen los resultados de dichos debates, en particular los mantenidos </w:t>
      </w:r>
      <w:r w:rsidR="00234810" w:rsidRPr="00CE21BD">
        <w:t>durante</w:t>
      </w:r>
      <w:r w:rsidR="00A165DE" w:rsidRPr="00CE21BD">
        <w:t xml:space="preserve"> la vigésima segunda sesión de la Reunión de las Administraciones Internacionales, celebrada en Tokio del 4 al 6 de febrero de 2015</w:t>
      </w:r>
      <w:r w:rsidR="000823CC" w:rsidRPr="00CE21BD">
        <w:t>.</w:t>
      </w:r>
    </w:p>
    <w:p w:rsidR="000823CC" w:rsidRPr="00CE21BD" w:rsidRDefault="00465483" w:rsidP="006D0DA6">
      <w:pPr>
        <w:pStyle w:val="Heading1"/>
        <w:keepNext w:val="0"/>
      </w:pPr>
      <w:r w:rsidRPr="00CE21BD">
        <w:t>antecedentes</w:t>
      </w:r>
    </w:p>
    <w:p w:rsidR="000823CC" w:rsidRPr="00CE21BD" w:rsidRDefault="007933FE" w:rsidP="007933FE">
      <w:pPr>
        <w:pStyle w:val="ONUME"/>
      </w:pPr>
      <w:bookmarkStart w:id="5" w:name="_Ref403727918"/>
      <w:bookmarkStart w:id="6" w:name="_Ref406667798"/>
      <w:r w:rsidRPr="00CE21BD">
        <w:t xml:space="preserve">El Grupo de Trabajo, en su sexta y séptima reuniones, debatió la forma de resolver las diferencias de interpretación </w:t>
      </w:r>
      <w:r w:rsidR="0037160C" w:rsidRPr="00CE21BD">
        <w:t xml:space="preserve">de las disposiciones de las Reglas 4.18, 20.5 y 20.6 </w:t>
      </w:r>
      <w:r w:rsidR="0090253E">
        <w:t xml:space="preserve">que hacen </w:t>
      </w:r>
      <w:r w:rsidRPr="00CE21BD">
        <w:t>las Oficinas receptoras y las Oficinas designadas/elegidas con respecto a la incorporación por referencia de partes omitidas (véanse los documentos PCT/WG/6/20 y PCT/WG/7/19)</w:t>
      </w:r>
      <w:bookmarkEnd w:id="5"/>
      <w:r w:rsidRPr="00CE21BD">
        <w:t>.</w:t>
      </w:r>
      <w:r w:rsidR="000823CC" w:rsidRPr="00CE21BD">
        <w:t xml:space="preserve"> </w:t>
      </w:r>
      <w:r w:rsidR="00CC0211">
        <w:t xml:space="preserve"> </w:t>
      </w:r>
      <w:r w:rsidRPr="00CE21BD">
        <w:t>Esa</w:t>
      </w:r>
      <w:r w:rsidR="00FD735B">
        <w:t>s</w:t>
      </w:r>
      <w:r w:rsidRPr="00CE21BD">
        <w:t xml:space="preserve"> diferencia</w:t>
      </w:r>
      <w:r w:rsidR="00FD735B">
        <w:t>s</w:t>
      </w:r>
      <w:r w:rsidRPr="00CE21BD">
        <w:t xml:space="preserve"> de interpretación se traduce</w:t>
      </w:r>
      <w:r w:rsidR="00FD735B">
        <w:t>n</w:t>
      </w:r>
      <w:r w:rsidRPr="00CE21BD">
        <w:t xml:space="preserve"> en </w:t>
      </w:r>
      <w:r w:rsidR="00367EF0" w:rsidRPr="00CE21BD">
        <w:t>distint</w:t>
      </w:r>
      <w:r w:rsidRPr="00CE21BD">
        <w:t xml:space="preserve">as prácticas de </w:t>
      </w:r>
      <w:r w:rsidR="00367EF0" w:rsidRPr="00CE21BD">
        <w:t>l</w:t>
      </w:r>
      <w:r w:rsidRPr="00CE21BD">
        <w:t xml:space="preserve">as </w:t>
      </w:r>
      <w:r w:rsidR="00475151" w:rsidRPr="00CE21BD">
        <w:t>O</w:t>
      </w:r>
      <w:r w:rsidRPr="00CE21BD">
        <w:t xml:space="preserve">ficinas cuando la solicitud internacional, en la fecha de presentación internacional, contiene </w:t>
      </w:r>
      <w:r w:rsidR="0037160C">
        <w:t xml:space="preserve">entre sus elementos </w:t>
      </w:r>
      <w:r w:rsidRPr="00CE21BD">
        <w:t xml:space="preserve">las reivindicaciones necesarias completas (pero </w:t>
      </w:r>
      <w:r w:rsidR="00452E1D">
        <w:t>incluidas</w:t>
      </w:r>
      <w:r w:rsidRPr="00CE21BD">
        <w:t xml:space="preserve"> erróneamente</w:t>
      </w:r>
      <w:r w:rsidR="00452E1D">
        <w:t xml:space="preserve"> en la solicitud</w:t>
      </w:r>
      <w:r w:rsidRPr="00CE21BD">
        <w:t xml:space="preserve">) o la descripción necesaria completa (pero </w:t>
      </w:r>
      <w:r w:rsidR="00452E1D">
        <w:t xml:space="preserve">incluida </w:t>
      </w:r>
      <w:r w:rsidRPr="00CE21BD">
        <w:t>erróneamente</w:t>
      </w:r>
      <w:r w:rsidR="00452E1D">
        <w:t xml:space="preserve"> en la solicitud</w:t>
      </w:r>
      <w:r w:rsidRPr="00CE21BD">
        <w:t xml:space="preserve">) (véase el </w:t>
      </w:r>
      <w:r w:rsidR="00367EF0" w:rsidRPr="00CE21BD">
        <w:t>A</w:t>
      </w:r>
      <w:r w:rsidRPr="00CE21BD">
        <w:t>rtículo</w:t>
      </w:r>
      <w:r w:rsidR="00367EF0" w:rsidRPr="00CE21BD">
        <w:t> </w:t>
      </w:r>
      <w:r w:rsidRPr="00CE21BD">
        <w:t>11.1)iii)d) y</w:t>
      </w:r>
      <w:r w:rsidR="00367EF0" w:rsidRPr="00CE21BD">
        <w:t> </w:t>
      </w:r>
      <w:r w:rsidRPr="00CE21BD">
        <w:t xml:space="preserve">e)) </w:t>
      </w:r>
      <w:r w:rsidR="00B43342" w:rsidRPr="00CE21BD">
        <w:rPr>
          <w:sz w:val="20"/>
        </w:rPr>
        <w:t>y</w:t>
      </w:r>
      <w:r w:rsidRPr="00CE21BD">
        <w:t xml:space="preserve"> el solicitante pide la incorporación por referencia, en tanto que </w:t>
      </w:r>
      <w:r w:rsidR="00367EF0" w:rsidRPr="00CE21BD">
        <w:t>“</w:t>
      </w:r>
      <w:r w:rsidRPr="00CE21BD">
        <w:rPr>
          <w:i/>
        </w:rPr>
        <w:t>parte omitida</w:t>
      </w:r>
      <w:r w:rsidR="00367EF0" w:rsidRPr="00CE21BD">
        <w:t>”</w:t>
      </w:r>
      <w:r w:rsidRPr="00CE21BD">
        <w:t>, de todas las reivindicaciones o de la totalidad de la descripción contenid</w:t>
      </w:r>
      <w:r w:rsidR="00367EF0" w:rsidRPr="00CE21BD">
        <w:t>a</w:t>
      </w:r>
      <w:r w:rsidRPr="00CE21BD">
        <w:t xml:space="preserve">s en la solicitud de prioridad a fin de sustituir completamente (en una fase ulterior) los elementos </w:t>
      </w:r>
      <w:r w:rsidRPr="00CE21BD">
        <w:lastRenderedPageBreak/>
        <w:t>erróneos de las reivind</w:t>
      </w:r>
      <w:r w:rsidR="0037160C">
        <w:t>icaciones o de la descripción que figuren en</w:t>
      </w:r>
      <w:r w:rsidRPr="00CE21BD">
        <w:t xml:space="preserve"> la solicitud internacional, tal como haya sido presentada inicialmente, con la versión equivalente “correcta” de dichos elementos contenidos en la solicitud de prioridad.</w:t>
      </w:r>
    </w:p>
    <w:bookmarkEnd w:id="6"/>
    <w:p w:rsidR="000823CC" w:rsidRPr="00CE21BD" w:rsidRDefault="00260C77" w:rsidP="000823CC">
      <w:pPr>
        <w:pStyle w:val="ONUME"/>
      </w:pPr>
      <w:r w:rsidRPr="00CE21BD">
        <w:t>En l</w:t>
      </w:r>
      <w:r w:rsidR="007933FE" w:rsidRPr="00CE21BD">
        <w:t xml:space="preserve">os debates </w:t>
      </w:r>
      <w:r w:rsidRPr="00CE21BD">
        <w:t>celebrados con ocasión de</w:t>
      </w:r>
      <w:r w:rsidR="007933FE" w:rsidRPr="00CE21BD">
        <w:t xml:space="preserve"> la sexta y la séptima reuniones del Grupo de Trabajo, así como </w:t>
      </w:r>
      <w:r w:rsidRPr="00CE21BD">
        <w:t xml:space="preserve">en </w:t>
      </w:r>
      <w:r w:rsidR="007933FE" w:rsidRPr="00CE21BD">
        <w:t>las respuestas a un cuestionario enviado por la Oficina Internaciona</w:t>
      </w:r>
      <w:r w:rsidRPr="00CE21BD">
        <w:t>l, durante la preparación de los debates de la séptima reunión, a todos los Estados miembros sobre la incorporación por referencia de partes omitidas (Circular C. PCT 1407, con fecha 10 de marzo de 2014),</w:t>
      </w:r>
      <w:r w:rsidR="000823CC" w:rsidRPr="00CE21BD">
        <w:t xml:space="preserve"> </w:t>
      </w:r>
      <w:r w:rsidRPr="00CE21BD">
        <w:t>se apreció que no existe consenso entre los Estados miembros en relación con esta cuestión</w:t>
      </w:r>
      <w:r w:rsidR="000823CC" w:rsidRPr="00CE21BD">
        <w:t>.</w:t>
      </w:r>
    </w:p>
    <w:p w:rsidR="000823CC" w:rsidRPr="00CE21BD" w:rsidRDefault="00475151" w:rsidP="007B06A8">
      <w:pPr>
        <w:pStyle w:val="ONUME"/>
      </w:pPr>
      <w:bookmarkStart w:id="7" w:name="_Ref406665271"/>
      <w:r w:rsidRPr="00CE21BD">
        <w:t xml:space="preserve">Hay Oficinas que opinan que, en virtud de lo dispuesto en las reglas mencionadas </w:t>
      </w:r>
      <w:r w:rsidRPr="00CE21BD">
        <w:rPr>
          <w:i/>
        </w:rPr>
        <w:t>supra</w:t>
      </w:r>
      <w:r w:rsidRPr="00CE21BD">
        <w:t>, dicha práctica no se debe admitir</w:t>
      </w:r>
      <w:r w:rsidR="000823CC" w:rsidRPr="00CE21BD">
        <w:t xml:space="preserve">. </w:t>
      </w:r>
      <w:r w:rsidR="00CC0211">
        <w:t xml:space="preserve"> </w:t>
      </w:r>
      <w:r w:rsidRPr="00CE21BD">
        <w:t xml:space="preserve">Aducen que, por definición, la expresión “parte omitida” del </w:t>
      </w:r>
      <w:r w:rsidRPr="00CE21BD">
        <w:rPr>
          <w:i/>
        </w:rPr>
        <w:t>elemento</w:t>
      </w:r>
      <w:r w:rsidRPr="00CE21BD">
        <w:t xml:space="preserve"> </w:t>
      </w:r>
      <w:r w:rsidR="001B6BC6">
        <w:t xml:space="preserve">correspondiente a las </w:t>
      </w:r>
      <w:r w:rsidRPr="00CE21BD">
        <w:t xml:space="preserve">reivindicaciones o del </w:t>
      </w:r>
      <w:r w:rsidRPr="00CE21BD">
        <w:rPr>
          <w:i/>
        </w:rPr>
        <w:t>elemento</w:t>
      </w:r>
      <w:r w:rsidRPr="00CE21BD">
        <w:t xml:space="preserve"> </w:t>
      </w:r>
      <w:r w:rsidR="001B6BC6">
        <w:t xml:space="preserve">correspondiente a la </w:t>
      </w:r>
      <w:r w:rsidRPr="00CE21BD">
        <w:t xml:space="preserve">descripción denota que </w:t>
      </w:r>
      <w:r w:rsidR="0072788C" w:rsidRPr="00CE21BD">
        <w:t xml:space="preserve">falta una </w:t>
      </w:r>
      <w:r w:rsidRPr="00CE21BD">
        <w:t xml:space="preserve">parte de dicho </w:t>
      </w:r>
      <w:r w:rsidRPr="00CE21BD">
        <w:rPr>
          <w:i/>
        </w:rPr>
        <w:t>elemento</w:t>
      </w:r>
      <w:r w:rsidR="0072788C" w:rsidRPr="00CE21BD">
        <w:t xml:space="preserve">, </w:t>
      </w:r>
      <w:r w:rsidRPr="00CE21BD">
        <w:t>pero que se han presen</w:t>
      </w:r>
      <w:r w:rsidR="007B06A8" w:rsidRPr="00CE21BD">
        <w:t xml:space="preserve">tado </w:t>
      </w:r>
      <w:r w:rsidR="0072788C" w:rsidRPr="00CE21BD">
        <w:t>otras</w:t>
      </w:r>
      <w:r w:rsidR="000823CC" w:rsidRPr="00CE21BD">
        <w:t xml:space="preserve">.  </w:t>
      </w:r>
      <w:r w:rsidR="007B06A8" w:rsidRPr="00CE21BD">
        <w:t>La incorporación por referencia de una “parte omitida” entraña, por consiguiente</w:t>
      </w:r>
      <w:r w:rsidR="0072788C" w:rsidRPr="00CE21BD">
        <w:t>,</w:t>
      </w:r>
      <w:r w:rsidR="007B06A8" w:rsidRPr="00CE21BD">
        <w:t xml:space="preserve"> que dicha “parte omitida” del elemento</w:t>
      </w:r>
      <w:r w:rsidR="001B6BC6">
        <w:t xml:space="preserve"> correspondiente a las</w:t>
      </w:r>
      <w:r w:rsidR="007B06A8" w:rsidRPr="00CE21BD">
        <w:t xml:space="preserve"> reivindicaciones o </w:t>
      </w:r>
      <w:r w:rsidR="001B6BC6">
        <w:t xml:space="preserve">a la </w:t>
      </w:r>
      <w:r w:rsidR="007B06A8" w:rsidRPr="00CE21BD">
        <w:t xml:space="preserve">descripción “complete” </w:t>
      </w:r>
      <w:r w:rsidR="0072788C" w:rsidRPr="00CE21BD">
        <w:t xml:space="preserve">realmente </w:t>
      </w:r>
      <w:r w:rsidR="007B06A8" w:rsidRPr="00CE21BD">
        <w:t>ese elemento (incompleto) contenido en la solicitud internacional en la fecha de presentación internacional, y no que l</w:t>
      </w:r>
      <w:r w:rsidR="0072788C" w:rsidRPr="00CE21BD">
        <w:t>o</w:t>
      </w:r>
      <w:r w:rsidR="007B06A8" w:rsidRPr="00CE21BD">
        <w:t xml:space="preserve"> sustituya </w:t>
      </w:r>
      <w:r w:rsidR="0072788C" w:rsidRPr="00CE21BD">
        <w:t>en su totalidad</w:t>
      </w:r>
      <w:r w:rsidR="007B06A8" w:rsidRPr="00CE21BD">
        <w:t>.</w:t>
      </w:r>
      <w:r w:rsidR="000823CC" w:rsidRPr="00CE21BD">
        <w:t xml:space="preserve">  </w:t>
      </w:r>
      <w:r w:rsidR="0072788C" w:rsidRPr="00CE21BD">
        <w:t xml:space="preserve">Esta </w:t>
      </w:r>
      <w:r w:rsidR="007B06A8" w:rsidRPr="00CE21BD">
        <w:t>práctica plantearía muchas dificultades para la Administración encargada de la búsqueda internacional, por cuanto se encontraría ante una solicitud internacional que contiene, en esencia, dos series de reivindicaciones y dos descripciones (“¿Habría de realizarse la búsqueda en relación con amb</w:t>
      </w:r>
      <w:r w:rsidR="0072788C" w:rsidRPr="00CE21BD">
        <w:t>a</w:t>
      </w:r>
      <w:r w:rsidR="007B06A8" w:rsidRPr="00CE21BD">
        <w:t xml:space="preserve">s? </w:t>
      </w:r>
      <w:r w:rsidR="0072788C" w:rsidRPr="00CE21BD">
        <w:t>¿</w:t>
      </w:r>
      <w:r w:rsidR="007B06A8" w:rsidRPr="00CE21BD">
        <w:t>Cabría plantear una objeción por falta de unidad de la invención?”)</w:t>
      </w:r>
      <w:r w:rsidR="000823CC" w:rsidRPr="00CE21BD">
        <w:t xml:space="preserve"> </w:t>
      </w:r>
      <w:r w:rsidR="007B06A8" w:rsidRPr="00CE21BD">
        <w:t xml:space="preserve">o, si dicha incorporación </w:t>
      </w:r>
      <w:r w:rsidR="0072788C" w:rsidRPr="00CE21BD">
        <w:t xml:space="preserve">no </w:t>
      </w:r>
      <w:r w:rsidR="007B06A8" w:rsidRPr="00CE21BD">
        <w:t xml:space="preserve">se autoriza </w:t>
      </w:r>
      <w:r w:rsidR="0072788C" w:rsidRPr="00CE21BD">
        <w:t xml:space="preserve">hasta </w:t>
      </w:r>
      <w:r w:rsidR="007B06A8" w:rsidRPr="00CE21BD">
        <w:t>después de que dicha Administración ha</w:t>
      </w:r>
      <w:r w:rsidR="0072788C" w:rsidRPr="00CE21BD">
        <w:t>ya</w:t>
      </w:r>
      <w:r w:rsidR="007B06A8" w:rsidRPr="00CE21BD">
        <w:t xml:space="preserve"> comenzado ya la búsqueda internacional o ya ha</w:t>
      </w:r>
      <w:r w:rsidR="0072788C" w:rsidRPr="00CE21BD">
        <w:t>ya</w:t>
      </w:r>
      <w:r w:rsidR="007B06A8" w:rsidRPr="00CE21BD">
        <w:t xml:space="preserve"> </w:t>
      </w:r>
      <w:r w:rsidR="0072788C" w:rsidRPr="00CE21BD">
        <w:t xml:space="preserve">elaborado </w:t>
      </w:r>
      <w:r w:rsidR="007B06A8" w:rsidRPr="00CE21BD">
        <w:t xml:space="preserve">el informe de búsqueda internacional, se vería obligada a realizar una segunda búsqueda sin posibilidad de </w:t>
      </w:r>
      <w:r w:rsidR="0072788C" w:rsidRPr="00CE21BD">
        <w:t xml:space="preserve">cobrar </w:t>
      </w:r>
      <w:r w:rsidR="007B06A8" w:rsidRPr="00CE21BD">
        <w:t xml:space="preserve">al solicitante una segunda tasa de búsqueda por su </w:t>
      </w:r>
      <w:r w:rsidR="001B6BC6">
        <w:t>labor</w:t>
      </w:r>
      <w:r w:rsidR="007B06A8" w:rsidRPr="00CE21BD">
        <w:t>.</w:t>
      </w:r>
      <w:bookmarkEnd w:id="7"/>
    </w:p>
    <w:p w:rsidR="000823CC" w:rsidRPr="00CE21BD" w:rsidRDefault="007B06A8" w:rsidP="000823CC">
      <w:pPr>
        <w:pStyle w:val="ONUME"/>
      </w:pPr>
      <w:bookmarkStart w:id="8" w:name="_Ref406665273"/>
      <w:r w:rsidRPr="00CE21BD">
        <w:t xml:space="preserve">Hay </w:t>
      </w:r>
      <w:r w:rsidR="00821895" w:rsidRPr="00CE21BD">
        <w:t>O</w:t>
      </w:r>
      <w:r w:rsidRPr="00CE21BD">
        <w:t xml:space="preserve">ficinas, en cambio, que opinan que esa práctica debe </w:t>
      </w:r>
      <w:r w:rsidR="00D04CEB" w:rsidRPr="00CE21BD">
        <w:t>admitirse</w:t>
      </w:r>
      <w:r w:rsidRPr="00CE21BD">
        <w:t>.</w:t>
      </w:r>
      <w:r w:rsidR="000823CC" w:rsidRPr="00CE21BD">
        <w:t xml:space="preserve">  </w:t>
      </w:r>
      <w:r w:rsidRPr="00CE21BD">
        <w:t xml:space="preserve">De lo contrario, podría darse la situación de que un solicitante que no haya incluido ninguna reivindicación o descripción en la solicitud internacional presentada </w:t>
      </w:r>
      <w:r w:rsidR="00821895" w:rsidRPr="00CE21BD">
        <w:t>pueda</w:t>
      </w:r>
      <w:r w:rsidRPr="00CE21BD">
        <w:t xml:space="preserve"> incluir dichos elementos en la solicitud internacional mediante </w:t>
      </w:r>
      <w:r w:rsidR="00821895" w:rsidRPr="00CE21BD">
        <w:t xml:space="preserve">la </w:t>
      </w:r>
      <w:r w:rsidRPr="00CE21BD">
        <w:t xml:space="preserve">incorporación por referencia de un </w:t>
      </w:r>
      <w:r w:rsidRPr="00CE21BD">
        <w:rPr>
          <w:i/>
        </w:rPr>
        <w:t>elemento</w:t>
      </w:r>
      <w:r w:rsidRPr="00CE21BD">
        <w:t xml:space="preserve"> omitido, mientras que el solicitante que haya </w:t>
      </w:r>
      <w:r w:rsidR="00821895" w:rsidRPr="00CE21BD">
        <w:t xml:space="preserve">procurado </w:t>
      </w:r>
      <w:r w:rsidRPr="00CE21BD">
        <w:t>incluir esos elementos en la solicitud internacional presentada</w:t>
      </w:r>
      <w:r w:rsidR="00821895" w:rsidRPr="00CE21BD">
        <w:t>,</w:t>
      </w:r>
      <w:r w:rsidRPr="00CE21BD">
        <w:t xml:space="preserve"> pero que haya </w:t>
      </w:r>
      <w:r w:rsidR="001B6BC6">
        <w:t>incluido</w:t>
      </w:r>
      <w:r w:rsidR="00821895" w:rsidRPr="00CE21BD">
        <w:t xml:space="preserve"> </w:t>
      </w:r>
      <w:r w:rsidRPr="00CE21BD">
        <w:t xml:space="preserve">por </w:t>
      </w:r>
      <w:r w:rsidR="00821895" w:rsidRPr="00CE21BD">
        <w:t xml:space="preserve">equivocación </w:t>
      </w:r>
      <w:r w:rsidRPr="00CE21BD">
        <w:t xml:space="preserve">reivindicaciones o una descripción </w:t>
      </w:r>
      <w:r w:rsidR="00821895" w:rsidRPr="00CE21BD">
        <w:t xml:space="preserve">que no correspondían </w:t>
      </w:r>
      <w:r w:rsidRPr="00CE21BD">
        <w:t xml:space="preserve">no </w:t>
      </w:r>
      <w:r w:rsidR="00821895" w:rsidRPr="00CE21BD">
        <w:t xml:space="preserve">pueda </w:t>
      </w:r>
      <w:r w:rsidRPr="00CE21BD">
        <w:t>subsanar su error presentando los elementos correctos.</w:t>
      </w:r>
      <w:r w:rsidR="000823CC" w:rsidRPr="00CE21BD">
        <w:t xml:space="preserve">  </w:t>
      </w:r>
      <w:r w:rsidRPr="00CE21BD">
        <w:t>En este último caso, el solicitante se vería penalizado por intentar presentar una solicitud internacional completa, aun cuando contenga reivindicaciones o una descripción erróneas.</w:t>
      </w:r>
      <w:r w:rsidR="000823CC" w:rsidRPr="00CE21BD">
        <w:t xml:space="preserve">  </w:t>
      </w:r>
      <w:r w:rsidR="00D92797" w:rsidRPr="00CE21BD">
        <w:t xml:space="preserve">Dichas </w:t>
      </w:r>
      <w:r w:rsidR="00821895" w:rsidRPr="00CE21BD">
        <w:t>O</w:t>
      </w:r>
      <w:r w:rsidR="00D92797" w:rsidRPr="00CE21BD">
        <w:t>ficinas también hacen valer que el Grupo de Trabajo, en su primera reunión (véanse los párrafos</w:t>
      </w:r>
      <w:r w:rsidR="002C35E3" w:rsidRPr="00CE21BD">
        <w:t> </w:t>
      </w:r>
      <w:r w:rsidR="00D92797" w:rsidRPr="00CE21BD">
        <w:t>126 y</w:t>
      </w:r>
      <w:r w:rsidR="002C35E3" w:rsidRPr="00CE21BD">
        <w:t> </w:t>
      </w:r>
      <w:r w:rsidR="00D92797" w:rsidRPr="00CE21BD">
        <w:t>127 del documento</w:t>
      </w:r>
      <w:r w:rsidR="002C35E3" w:rsidRPr="00CE21BD">
        <w:t> </w:t>
      </w:r>
      <w:r w:rsidR="00D92797" w:rsidRPr="00CE21BD">
        <w:t xml:space="preserve">PCT/WG/1/16), </w:t>
      </w:r>
      <w:r w:rsidR="002C35E3" w:rsidRPr="00CE21BD">
        <w:t xml:space="preserve">había convenido </w:t>
      </w:r>
      <w:r w:rsidR="00D92797" w:rsidRPr="00CE21BD">
        <w:t>en autoriza</w:t>
      </w:r>
      <w:r w:rsidR="002C35E3" w:rsidRPr="00CE21BD">
        <w:t>r</w:t>
      </w:r>
      <w:r w:rsidR="00D92797" w:rsidRPr="00CE21BD">
        <w:t xml:space="preserve"> dicha práctica (“el Grupo de Trabajo observó que, en los casos en que la solicitud internacional, en la fecha de presentación internacional, contiene los elementos de las reivindicaciones y los elementos de la descripción necesarios (véase el Artículo</w:t>
      </w:r>
      <w:r w:rsidR="002C35E3" w:rsidRPr="00CE21BD">
        <w:t> </w:t>
      </w:r>
      <w:r w:rsidR="00D92797" w:rsidRPr="00CE21BD">
        <w:t>11</w:t>
      </w:r>
      <w:r w:rsidR="002C35E3" w:rsidRPr="00CE21BD">
        <w:t>.</w:t>
      </w:r>
      <w:r w:rsidR="00D92797" w:rsidRPr="00CE21BD">
        <w:t>1)iii)d) y e)), no es posible, en virtud de las Reglas</w:t>
      </w:r>
      <w:r w:rsidR="002C35E3" w:rsidRPr="00CE21BD">
        <w:t> </w:t>
      </w:r>
      <w:r w:rsidR="00D92797" w:rsidRPr="00CE21BD">
        <w:t>4.18 y</w:t>
      </w:r>
      <w:r w:rsidR="002C35E3" w:rsidRPr="00CE21BD">
        <w:t> </w:t>
      </w:r>
      <w:r w:rsidR="00D92797" w:rsidRPr="00CE21BD">
        <w:t xml:space="preserve">20.6)a) incorporar las reivindicaciones o la descripción contenidas en una solicitud de prioridad en </w:t>
      </w:r>
      <w:r w:rsidR="002C35E3" w:rsidRPr="00CE21BD">
        <w:t>tanto que</w:t>
      </w:r>
      <w:r w:rsidR="00D92797" w:rsidRPr="00CE21BD">
        <w:t xml:space="preserve"> elemento omitido</w:t>
      </w:r>
      <w:r w:rsidR="000823CC" w:rsidRPr="00CE21BD">
        <w:t xml:space="preserve">.  </w:t>
      </w:r>
      <w:r w:rsidR="00D92797" w:rsidRPr="00CE21BD">
        <w:t xml:space="preserve">No obstante, </w:t>
      </w:r>
      <w:r w:rsidR="002C35E3" w:rsidRPr="00CE21BD">
        <w:t>conforme a las reglas</w:t>
      </w:r>
      <w:r w:rsidR="002C35E3" w:rsidRPr="00CE21BD" w:rsidDel="002C35E3">
        <w:t xml:space="preserve"> </w:t>
      </w:r>
      <w:r w:rsidR="002C35E3" w:rsidRPr="00CE21BD">
        <w:t xml:space="preserve">mencionadas, </w:t>
      </w:r>
      <w:r w:rsidR="00D92797" w:rsidRPr="00CE21BD">
        <w:t xml:space="preserve">en dicho caso </w:t>
      </w:r>
      <w:r w:rsidR="002C35E3" w:rsidRPr="00CE21BD">
        <w:t xml:space="preserve">se podría </w:t>
      </w:r>
      <w:r w:rsidR="00D92797" w:rsidRPr="00CE21BD">
        <w:t>incorpor</w:t>
      </w:r>
      <w:r w:rsidR="002C35E3" w:rsidRPr="00CE21BD">
        <w:t>ar</w:t>
      </w:r>
      <w:r w:rsidR="00D92797" w:rsidRPr="00CE21BD">
        <w:t xml:space="preserve"> una parte o la totalidad de la descripción o una parte o la totalidad de las reivindicaciones contenidas en la solicitud de prioridad</w:t>
      </w:r>
      <w:r w:rsidR="002C35E3" w:rsidRPr="00CE21BD">
        <w:t>, en tanto que parte omitida</w:t>
      </w:r>
      <w:r w:rsidR="00D92797" w:rsidRPr="00CE21BD">
        <w:t>”)</w:t>
      </w:r>
      <w:r w:rsidR="002C35E3" w:rsidRPr="00CE21BD">
        <w:t>,</w:t>
      </w:r>
      <w:r w:rsidR="00D92797" w:rsidRPr="00CE21BD">
        <w:t xml:space="preserve"> y que se ha</w:t>
      </w:r>
      <w:r w:rsidR="002C35E3" w:rsidRPr="00CE21BD">
        <w:t>bía</w:t>
      </w:r>
      <w:r w:rsidR="00D92797" w:rsidRPr="00CE21BD">
        <w:t xml:space="preserve">n modificado las </w:t>
      </w:r>
      <w:r w:rsidR="002C35E3" w:rsidRPr="00CE21BD">
        <w:t>D</w:t>
      </w:r>
      <w:r w:rsidR="00D92797" w:rsidRPr="00CE21BD">
        <w:t xml:space="preserve">irectrices para las Oficinas receptoras en ese sentido a los fines de aclarar que, en los casos en que la incorporación por referencia </w:t>
      </w:r>
      <w:r w:rsidR="00AC0302">
        <w:t>de lugar a</w:t>
      </w:r>
      <w:r w:rsidR="00D92797" w:rsidRPr="00CE21BD">
        <w:t xml:space="preserve"> dos series de descripciones, reivindicaciones o dibujos, la serie incorporada por referencia debe figurar antes de la serie presentada inicialmente.</w:t>
      </w:r>
      <w:bookmarkEnd w:id="8"/>
    </w:p>
    <w:p w:rsidR="000823CC" w:rsidRPr="00CE21BD" w:rsidRDefault="00D92797" w:rsidP="000823CC">
      <w:pPr>
        <w:pStyle w:val="ONUME"/>
      </w:pPr>
      <w:r w:rsidRPr="00CE21BD">
        <w:t xml:space="preserve">Durante la séptima reunión del Grupo de Trabajo, todas las </w:t>
      </w:r>
      <w:r w:rsidR="00BB47D2" w:rsidRPr="00CE21BD">
        <w:t xml:space="preserve">delegaciones </w:t>
      </w:r>
      <w:r w:rsidRPr="00CE21BD">
        <w:t>que hicieron uso de la palabra reconocieron que tienen que aclararse las disposiciones reglamentarias relativas a la incorporación mediante referencia de partes omitidas, pero expresaron opiniones discrepantes sobre la manera en que debe lograrse ese objetivo.</w:t>
      </w:r>
      <w:r w:rsidR="000823CC" w:rsidRPr="00CE21BD">
        <w:t xml:space="preserve">  </w:t>
      </w:r>
      <w:r w:rsidRPr="00CE21BD">
        <w:t xml:space="preserve">A la conclusión de los debates celebrados con ocasión de la séptima reunión, el Grupo de Trabajo pidió a la Oficina </w:t>
      </w:r>
      <w:r w:rsidRPr="00CE21BD">
        <w:lastRenderedPageBreak/>
        <w:t>Internacional que prosiga la labor con las Oficinas interesadas sobre la incorporación mediante referencia de las partes omitidas y presente un documento en la siguiente reunión del Grupo de Trabajo</w:t>
      </w:r>
      <w:r w:rsidR="000823CC" w:rsidRPr="00CE21BD">
        <w:t>.</w:t>
      </w:r>
    </w:p>
    <w:p w:rsidR="000823CC" w:rsidRPr="00CE21BD" w:rsidRDefault="009E4063" w:rsidP="006D0DA6">
      <w:pPr>
        <w:pStyle w:val="Heading1"/>
      </w:pPr>
      <w:r w:rsidRPr="00CE21BD">
        <w:t>OPCIONES</w:t>
      </w:r>
    </w:p>
    <w:p w:rsidR="000823CC" w:rsidRPr="00CE21BD" w:rsidRDefault="001F5CDB" w:rsidP="004803AD">
      <w:pPr>
        <w:pStyle w:val="ONUME"/>
      </w:pPr>
      <w:r w:rsidRPr="00CE21BD">
        <w:t>Desde la séptima reunión, c</w:t>
      </w:r>
      <w:r w:rsidR="004803AD" w:rsidRPr="00CE21BD">
        <w:t>onforme había solicitado el Grupo de Trabajo</w:t>
      </w:r>
      <w:r w:rsidRPr="00CE21BD">
        <w:t>,</w:t>
      </w:r>
      <w:r w:rsidR="004803AD" w:rsidRPr="00CE21BD">
        <w:t xml:space="preserve"> la Oficina Internacional ha continuado trabajando con las Oficinas interesadas, </w:t>
      </w:r>
      <w:r w:rsidR="00630A18" w:rsidRPr="00CE21BD">
        <w:t>especialmente con</w:t>
      </w:r>
      <w:r w:rsidR="004803AD" w:rsidRPr="00CE21BD">
        <w:t xml:space="preserve"> la Oficina Europea de Patentes y la Oficina de Patentes y Marcas de los Estados Unidos de América</w:t>
      </w:r>
      <w:r w:rsidR="000823CC" w:rsidRPr="00CE21BD">
        <w:t xml:space="preserve">, </w:t>
      </w:r>
      <w:r w:rsidR="00986CA9" w:rsidRPr="00CE21BD">
        <w:t>en busca de una posible solución</w:t>
      </w:r>
      <w:r w:rsidR="000823CC" w:rsidRPr="00CE21BD">
        <w:t xml:space="preserve">.  </w:t>
      </w:r>
      <w:r w:rsidR="00046658" w:rsidRPr="00CE21BD">
        <w:t xml:space="preserve">No obstante, a </w:t>
      </w:r>
      <w:r w:rsidR="00651E43" w:rsidRPr="00CE21BD">
        <w:t>juzgar por l</w:t>
      </w:r>
      <w:r w:rsidR="00046658" w:rsidRPr="00CE21BD">
        <w:t xml:space="preserve">os debates </w:t>
      </w:r>
      <w:r w:rsidR="00501959">
        <w:t>extraoficiales</w:t>
      </w:r>
      <w:r w:rsidR="00046658" w:rsidRPr="00CE21BD">
        <w:t xml:space="preserve"> parece que </w:t>
      </w:r>
      <w:r w:rsidR="00116E2A" w:rsidRPr="00CE21BD">
        <w:t xml:space="preserve">continúan existiendo </w:t>
      </w:r>
      <w:r w:rsidR="00046658" w:rsidRPr="00CE21BD">
        <w:t xml:space="preserve">las opiniones discrepantes sobre </w:t>
      </w:r>
      <w:r w:rsidR="00FC0C35" w:rsidRPr="00CE21BD">
        <w:t>la forma de</w:t>
      </w:r>
      <w:r w:rsidR="00046658" w:rsidRPr="00CE21BD">
        <w:t xml:space="preserve"> resolver la cuestión, </w:t>
      </w:r>
      <w:r w:rsidR="00651E43" w:rsidRPr="00CE21BD">
        <w:t xml:space="preserve">en consonancia </w:t>
      </w:r>
      <w:r w:rsidR="00046658" w:rsidRPr="00CE21BD">
        <w:t xml:space="preserve">con lo </w:t>
      </w:r>
      <w:r w:rsidR="00116E2A" w:rsidRPr="00CE21BD">
        <w:t>dispuesto</w:t>
      </w:r>
      <w:r w:rsidR="00046658" w:rsidRPr="00CE21BD">
        <w:t xml:space="preserve"> en los párrafos</w:t>
      </w:r>
      <w:r w:rsidR="000823CC" w:rsidRPr="00CE21BD">
        <w:t xml:space="preserve"> 4 </w:t>
      </w:r>
      <w:r w:rsidR="00046658" w:rsidRPr="00CE21BD">
        <w:t>y </w:t>
      </w:r>
      <w:r w:rsidR="000823CC" w:rsidRPr="00CE21BD">
        <w:t>5</w:t>
      </w:r>
      <w:r w:rsidR="00046658" w:rsidRPr="00CE21BD">
        <w:t xml:space="preserve"> </w:t>
      </w:r>
      <w:r w:rsidR="00046658" w:rsidRPr="00CE21BD">
        <w:rPr>
          <w:i/>
        </w:rPr>
        <w:t>supra</w:t>
      </w:r>
      <w:r w:rsidR="000823CC" w:rsidRPr="00CE21BD">
        <w:t>.</w:t>
      </w:r>
    </w:p>
    <w:p w:rsidR="000823CC" w:rsidRPr="00CE21BD" w:rsidRDefault="00532062" w:rsidP="00206ACF">
      <w:pPr>
        <w:pStyle w:val="ONUME"/>
      </w:pPr>
      <w:bookmarkStart w:id="9" w:name="_Ref413751400"/>
      <w:r w:rsidRPr="00CE21BD">
        <w:t>Por tanto</w:t>
      </w:r>
      <w:r w:rsidR="00374E48" w:rsidRPr="00CE21BD">
        <w:t xml:space="preserve">, </w:t>
      </w:r>
      <w:r w:rsidR="00925FE7" w:rsidRPr="00CE21BD">
        <w:t>actualmente</w:t>
      </w:r>
      <w:r w:rsidR="000F6527" w:rsidRPr="00CE21BD">
        <w:t xml:space="preserve"> se vislumbran</w:t>
      </w:r>
      <w:r w:rsidR="00374E48" w:rsidRPr="00CE21BD">
        <w:t xml:space="preserve"> dos opciones </w:t>
      </w:r>
      <w:r w:rsidR="001962C9" w:rsidRPr="00CE21BD">
        <w:t>posibles</w:t>
      </w:r>
      <w:r w:rsidR="000F6527" w:rsidRPr="00CE21BD">
        <w:t xml:space="preserve"> de cara al futuro</w:t>
      </w:r>
      <w:r w:rsidR="000823CC" w:rsidRPr="00CE21BD">
        <w:t>:</w:t>
      </w:r>
      <w:bookmarkEnd w:id="9"/>
    </w:p>
    <w:p w:rsidR="000823CC" w:rsidRPr="00CE21BD" w:rsidRDefault="000F6527" w:rsidP="00206ACF">
      <w:pPr>
        <w:pStyle w:val="ONUME"/>
        <w:numPr>
          <w:ilvl w:val="1"/>
          <w:numId w:val="5"/>
        </w:numPr>
      </w:pPr>
      <w:bookmarkStart w:id="10" w:name="_Ref413751391"/>
      <w:r w:rsidRPr="00CE21BD">
        <w:t>Opción </w:t>
      </w:r>
      <w:r w:rsidR="000823CC" w:rsidRPr="00CE21BD">
        <w:t xml:space="preserve">A:  </w:t>
      </w:r>
      <w:r w:rsidR="00BF749C" w:rsidRPr="00CE21BD">
        <w:t>mantener la situación</w:t>
      </w:r>
      <w:r w:rsidR="000823CC" w:rsidRPr="00CE21BD">
        <w:t xml:space="preserve"> </w:t>
      </w:r>
      <w:r w:rsidR="00BF749C" w:rsidRPr="00CE21BD">
        <w:t>“tal cual”</w:t>
      </w:r>
      <w:r w:rsidR="000823CC" w:rsidRPr="00CE21BD">
        <w:t xml:space="preserve">, </w:t>
      </w:r>
      <w:r w:rsidR="00532062" w:rsidRPr="00CE21BD">
        <w:t>es decir</w:t>
      </w:r>
      <w:r w:rsidR="000823CC" w:rsidRPr="00CE21BD">
        <w:t xml:space="preserve">, </w:t>
      </w:r>
      <w:r w:rsidR="00BF749C" w:rsidRPr="00CE21BD">
        <w:t>deja</w:t>
      </w:r>
      <w:r w:rsidR="00532062" w:rsidRPr="00CE21BD">
        <w:t>r</w:t>
      </w:r>
      <w:r w:rsidR="00BF749C" w:rsidRPr="00CE21BD">
        <w:t xml:space="preserve"> la </w:t>
      </w:r>
      <w:r w:rsidR="000823CC" w:rsidRPr="00CE21BD">
        <w:t>“</w:t>
      </w:r>
      <w:r w:rsidR="00BF749C" w:rsidRPr="00CE21BD">
        <w:t>suerte</w:t>
      </w:r>
      <w:r w:rsidR="000823CC" w:rsidRPr="00CE21BD">
        <w:t xml:space="preserve">” </w:t>
      </w:r>
      <w:r w:rsidR="00BF749C" w:rsidRPr="00CE21BD">
        <w:t xml:space="preserve">de las solicitudes de incorporación por referencia </w:t>
      </w:r>
      <w:r w:rsidR="00265BEB" w:rsidRPr="00CE21BD">
        <w:t>según</w:t>
      </w:r>
      <w:r w:rsidR="00BF749C" w:rsidRPr="00CE21BD">
        <w:t xml:space="preserve"> </w:t>
      </w:r>
      <w:r w:rsidR="00121B2B" w:rsidRPr="00CE21BD">
        <w:t>las circunstancias</w:t>
      </w:r>
      <w:r w:rsidR="00BF749C" w:rsidRPr="00CE21BD">
        <w:t xml:space="preserve"> descrit</w:t>
      </w:r>
      <w:r w:rsidR="00121B2B" w:rsidRPr="00CE21BD">
        <w:t>as</w:t>
      </w:r>
      <w:r w:rsidR="00BF749C" w:rsidRPr="00CE21BD">
        <w:t xml:space="preserve"> en el párrafo</w:t>
      </w:r>
      <w:r w:rsidR="000823CC" w:rsidRPr="00CE21BD">
        <w:t> 2</w:t>
      </w:r>
      <w:r w:rsidR="00BF749C" w:rsidRPr="00CE21BD">
        <w:t xml:space="preserve"> </w:t>
      </w:r>
      <w:r w:rsidR="00BF749C" w:rsidRPr="00CE21BD">
        <w:rPr>
          <w:i/>
        </w:rPr>
        <w:t>supra</w:t>
      </w:r>
      <w:r w:rsidR="000823CC" w:rsidRPr="00CE21BD">
        <w:t xml:space="preserve">, </w:t>
      </w:r>
      <w:r w:rsidR="00BF749C" w:rsidRPr="00CE21BD">
        <w:t xml:space="preserve">a merced de las </w:t>
      </w:r>
      <w:r w:rsidR="00265BEB" w:rsidRPr="00CE21BD">
        <w:t xml:space="preserve">(distintas) </w:t>
      </w:r>
      <w:r w:rsidR="00BF749C" w:rsidRPr="00CE21BD">
        <w:t>prácticas de las Oficinas receptoras,</w:t>
      </w:r>
      <w:r w:rsidR="000823CC" w:rsidRPr="00CE21BD">
        <w:t xml:space="preserve">  </w:t>
      </w:r>
      <w:bookmarkEnd w:id="10"/>
      <w:r w:rsidR="00BF749C" w:rsidRPr="00CE21BD">
        <w:t>o</w:t>
      </w:r>
      <w:r w:rsidR="000823CC" w:rsidRPr="00CE21BD">
        <w:t xml:space="preserve"> </w:t>
      </w:r>
    </w:p>
    <w:p w:rsidR="000823CC" w:rsidRPr="00CE21BD" w:rsidRDefault="000823CC" w:rsidP="00206ACF">
      <w:pPr>
        <w:pStyle w:val="ONUME"/>
        <w:numPr>
          <w:ilvl w:val="1"/>
          <w:numId w:val="5"/>
        </w:numPr>
      </w:pPr>
      <w:r w:rsidRPr="00CE21BD">
        <w:t>Op</w:t>
      </w:r>
      <w:r w:rsidR="001962C9" w:rsidRPr="00CE21BD">
        <w:t>ció</w:t>
      </w:r>
      <w:r w:rsidRPr="00CE21BD">
        <w:t>n</w:t>
      </w:r>
      <w:r w:rsidR="001962C9" w:rsidRPr="00CE21BD">
        <w:t> </w:t>
      </w:r>
      <w:r w:rsidRPr="00CE21BD">
        <w:t xml:space="preserve">B:  </w:t>
      </w:r>
      <w:r w:rsidR="00265BEB" w:rsidRPr="00CE21BD">
        <w:t xml:space="preserve">modificar el Reglamento del PCT para exigir a </w:t>
      </w:r>
      <w:r w:rsidR="00532062" w:rsidRPr="00CE21BD">
        <w:t xml:space="preserve">todas </w:t>
      </w:r>
      <w:r w:rsidR="00265BEB" w:rsidRPr="00CE21BD">
        <w:t xml:space="preserve">las Oficinas receptoras que admitan la incorporación por referencia según las circunstancias descritas en el párrafo 2 </w:t>
      </w:r>
      <w:r w:rsidR="00265BEB" w:rsidRPr="00CE21BD">
        <w:rPr>
          <w:i/>
        </w:rPr>
        <w:t>supra</w:t>
      </w:r>
      <w:r w:rsidR="00265BEB" w:rsidRPr="00CE21BD">
        <w:t>, solo a los efectos de la fase internacional</w:t>
      </w:r>
      <w:r w:rsidRPr="00CE21BD">
        <w:t>.</w:t>
      </w:r>
    </w:p>
    <w:p w:rsidR="000823CC" w:rsidRPr="00CE21BD" w:rsidRDefault="00AC608B" w:rsidP="000823CC">
      <w:pPr>
        <w:pStyle w:val="ONUME"/>
      </w:pPr>
      <w:r w:rsidRPr="00CE21BD">
        <w:t>La Opción </w:t>
      </w:r>
      <w:r w:rsidR="000823CC" w:rsidRPr="00CE21BD">
        <w:t>B</w:t>
      </w:r>
      <w:r w:rsidRPr="00CE21BD">
        <w:t xml:space="preserve"> se corresponde</w:t>
      </w:r>
      <w:r w:rsidR="000823CC" w:rsidRPr="00CE21BD">
        <w:t xml:space="preserve">, </w:t>
      </w:r>
      <w:r w:rsidRPr="00CE21BD">
        <w:t>en esencia</w:t>
      </w:r>
      <w:r w:rsidR="000823CC" w:rsidRPr="00CE21BD">
        <w:t xml:space="preserve">, </w:t>
      </w:r>
      <w:r w:rsidRPr="00CE21BD">
        <w:t xml:space="preserve">con la solución de compromiso </w:t>
      </w:r>
      <w:r w:rsidR="002F64B2" w:rsidRPr="00CE21BD">
        <w:t>expuesta</w:t>
      </w:r>
      <w:r w:rsidRPr="00CE21BD">
        <w:t xml:space="preserve"> en el párrafo</w:t>
      </w:r>
      <w:r w:rsidR="000823CC" w:rsidRPr="00CE21BD">
        <w:t xml:space="preserve"> 16 </w:t>
      </w:r>
      <w:r w:rsidRPr="00CE21BD">
        <w:t xml:space="preserve">del </w:t>
      </w:r>
      <w:r w:rsidR="000823CC" w:rsidRPr="00CE21BD">
        <w:t>document</w:t>
      </w:r>
      <w:r w:rsidRPr="00CE21BD">
        <w:t>o </w:t>
      </w:r>
      <w:r w:rsidR="000823CC" w:rsidRPr="00CE21BD">
        <w:t xml:space="preserve">PCT/WG/7/19.  </w:t>
      </w:r>
      <w:r w:rsidRPr="00CE21BD">
        <w:t xml:space="preserve">A pesar de que </w:t>
      </w:r>
      <w:r w:rsidR="00E62E40" w:rsidRPr="00CE21BD">
        <w:t>dicha</w:t>
      </w:r>
      <w:r w:rsidRPr="00CE21BD">
        <w:t xml:space="preserve"> solución de compromiso apenas había </w:t>
      </w:r>
      <w:r w:rsidR="00D679FB" w:rsidRPr="00CE21BD">
        <w:t>recabado</w:t>
      </w:r>
      <w:r w:rsidRPr="00CE21BD">
        <w:t xml:space="preserve"> apoyo</w:t>
      </w:r>
      <w:r w:rsidR="00D679FB" w:rsidRPr="00CE21BD">
        <w:t>s</w:t>
      </w:r>
      <w:r w:rsidRPr="00CE21BD">
        <w:t xml:space="preserve"> durante la séptima reunión del Grupo de Trabajo</w:t>
      </w:r>
      <w:r w:rsidR="000823CC" w:rsidRPr="00CE21BD">
        <w:t xml:space="preserve">, </w:t>
      </w:r>
      <w:r w:rsidRPr="00CE21BD">
        <w:t>a falta de una alternativa que ofrezca perspectivas más halagüeñas</w:t>
      </w:r>
      <w:r w:rsidR="000823CC" w:rsidRPr="00CE21BD">
        <w:t xml:space="preserve">, </w:t>
      </w:r>
      <w:r w:rsidR="00947168" w:rsidRPr="00CE21BD">
        <w:t>parece ser</w:t>
      </w:r>
      <w:r w:rsidR="00D77154" w:rsidRPr="00CE21BD">
        <w:t xml:space="preserve"> </w:t>
      </w:r>
      <w:r w:rsidRPr="00CE21BD">
        <w:t>la única opción viable de resolver esta cuestión</w:t>
      </w:r>
      <w:r w:rsidR="00D679FB" w:rsidRPr="00CE21BD">
        <w:t>,</w:t>
      </w:r>
      <w:r w:rsidRPr="00CE21BD">
        <w:t xml:space="preserve"> </w:t>
      </w:r>
      <w:r w:rsidR="00E62E40" w:rsidRPr="00CE21BD">
        <w:t>al</w:t>
      </w:r>
      <w:r w:rsidRPr="00CE21BD">
        <w:t xml:space="preserve"> menos a los efectos de la fase internacional</w:t>
      </w:r>
      <w:r w:rsidR="000823CC" w:rsidRPr="00CE21BD">
        <w:t>.</w:t>
      </w:r>
    </w:p>
    <w:p w:rsidR="000823CC" w:rsidRPr="00CE21BD" w:rsidRDefault="000A7530" w:rsidP="000823CC">
      <w:pPr>
        <w:pStyle w:val="ONUME"/>
      </w:pPr>
      <w:r w:rsidRPr="00CE21BD">
        <w:t>La pregunta fundamental a la que deben responder los Estados miembros en este contexto es la siguiente</w:t>
      </w:r>
      <w:r w:rsidR="000823CC" w:rsidRPr="00CE21BD">
        <w:t>:  “</w:t>
      </w:r>
      <w:r w:rsidRPr="00CE21BD">
        <w:t>Si el solicitante ha cometido un error</w:t>
      </w:r>
      <w:r w:rsidR="000823CC" w:rsidRPr="00CE21BD">
        <w:t xml:space="preserve"> (</w:t>
      </w:r>
      <w:r w:rsidRPr="00CE21BD">
        <w:t>en este caso</w:t>
      </w:r>
      <w:r w:rsidR="000823CC" w:rsidRPr="00CE21BD">
        <w:t xml:space="preserve">: </w:t>
      </w:r>
      <w:r w:rsidR="00656F9E" w:rsidRPr="00CE21BD">
        <w:t xml:space="preserve"> </w:t>
      </w:r>
      <w:r w:rsidR="00501959">
        <w:t>incluir</w:t>
      </w:r>
      <w:r w:rsidRPr="00CE21BD">
        <w:t xml:space="preserve"> </w:t>
      </w:r>
      <w:r w:rsidR="00501959">
        <w:t>erróneamente</w:t>
      </w:r>
      <w:r w:rsidRPr="00CE21BD">
        <w:t xml:space="preserve"> la descripción o la serie de reivindicaciones que no corresponde</w:t>
      </w:r>
      <w:r w:rsidR="000823CC" w:rsidRPr="00CE21BD">
        <w:t xml:space="preserve">), </w:t>
      </w:r>
      <w:r w:rsidRPr="00CE21BD">
        <w:t xml:space="preserve">que </w:t>
      </w:r>
      <w:r w:rsidR="006253F6" w:rsidRPr="00CE21BD">
        <w:t xml:space="preserve">dé lugar a la necesidad de </w:t>
      </w:r>
      <w:r w:rsidR="007E6027">
        <w:t>abandonar</w:t>
      </w:r>
      <w:r w:rsidRPr="00CE21BD">
        <w:t xml:space="preserve"> la solicitud presentada </w:t>
      </w:r>
      <w:r w:rsidR="000823CC" w:rsidRPr="00CE21BD">
        <w:t>—</w:t>
      </w:r>
      <w:r w:rsidRPr="00CE21BD">
        <w:t xml:space="preserve">probablemente en un momento en el que </w:t>
      </w:r>
      <w:r w:rsidR="00501959" w:rsidRPr="00CE21BD">
        <w:t xml:space="preserve">haya expirado </w:t>
      </w:r>
      <w:r w:rsidRPr="00CE21BD">
        <w:t>el período de prioridad</w:t>
      </w:r>
      <w:r w:rsidR="000823CC" w:rsidRPr="00CE21BD">
        <w:t xml:space="preserve">, </w:t>
      </w:r>
      <w:r w:rsidRPr="00CE21BD">
        <w:t>lo que podría ocasionar la pérdida completa de derechos—</w:t>
      </w:r>
      <w:r w:rsidR="000823CC" w:rsidRPr="00CE21BD">
        <w:t xml:space="preserve">:  </w:t>
      </w:r>
      <w:r w:rsidRPr="00CE21BD">
        <w:t>¿debe el PCT proporcionar al solicitante una</w:t>
      </w:r>
      <w:r w:rsidR="000823CC" w:rsidRPr="00CE21BD">
        <w:t xml:space="preserve"> “</w:t>
      </w:r>
      <w:r w:rsidR="00A4207C">
        <w:t>pasarela</w:t>
      </w:r>
      <w:r w:rsidR="000823CC" w:rsidRPr="00CE21BD">
        <w:t xml:space="preserve">” </w:t>
      </w:r>
      <w:r w:rsidRPr="00CE21BD">
        <w:t xml:space="preserve">para acceder a la fase nacional </w:t>
      </w:r>
      <w:r w:rsidR="000823CC" w:rsidRPr="00CE21BD">
        <w:t>(</w:t>
      </w:r>
      <w:r w:rsidR="00A3338C" w:rsidRPr="00CE21BD">
        <w:t>en este caso</w:t>
      </w:r>
      <w:r w:rsidR="000823CC" w:rsidRPr="00CE21BD">
        <w:t xml:space="preserve">:  </w:t>
      </w:r>
      <w:r w:rsidR="00A4207C">
        <w:t>autorizar</w:t>
      </w:r>
      <w:r w:rsidR="00A3338C" w:rsidRPr="00CE21BD">
        <w:t xml:space="preserve"> la incorporación por referencia de la descripción o las </w:t>
      </w:r>
      <w:r w:rsidR="00B43342" w:rsidRPr="00CE21BD">
        <w:t>reivindicaciones</w:t>
      </w:r>
      <w:r w:rsidR="00A3338C" w:rsidRPr="00CE21BD">
        <w:t xml:space="preserve"> omitidas solo a los efectos de la fase internacional, así como velar por que se lleve a cabo una búsqueda internacional en que se tengan en cuenta </w:t>
      </w:r>
      <w:r w:rsidR="00656F9E" w:rsidRPr="00CE21BD">
        <w:t>las cuestiones</w:t>
      </w:r>
      <w:r w:rsidR="00A3338C" w:rsidRPr="00CE21BD">
        <w:t xml:space="preserve"> que se ha</w:t>
      </w:r>
      <w:r w:rsidR="00656F9E" w:rsidRPr="00CE21BD">
        <w:t>ya</w:t>
      </w:r>
      <w:r w:rsidR="00A3338C" w:rsidRPr="00CE21BD">
        <w:t>n incorporado por referencia, en beneficio de las Oficinas designadas que, con arreglo a su legislación nacional aplicable, aceptan dicha incorporación</w:t>
      </w:r>
      <w:r w:rsidR="000823CC" w:rsidRPr="00CE21BD">
        <w:t xml:space="preserve">) </w:t>
      </w:r>
      <w:r w:rsidR="00A3338C" w:rsidRPr="00CE21BD">
        <w:t>si existe un remedio jur</w:t>
      </w:r>
      <w:r w:rsidR="000E41BA" w:rsidRPr="00CE21BD">
        <w:t>ídico</w:t>
      </w:r>
      <w:r w:rsidR="00A3338C" w:rsidRPr="00CE21BD">
        <w:t xml:space="preserve"> en virtud de la legislación nacional de</w:t>
      </w:r>
      <w:r w:rsidR="00656F9E" w:rsidRPr="00CE21BD">
        <w:t xml:space="preserve"> </w:t>
      </w:r>
      <w:r w:rsidR="006253F6" w:rsidRPr="00CE21BD">
        <w:t xml:space="preserve">algunos </w:t>
      </w:r>
      <w:r w:rsidR="00A3338C" w:rsidRPr="00CE21BD">
        <w:t>Estados contratantes del PCT</w:t>
      </w:r>
      <w:r w:rsidR="00656F9E" w:rsidRPr="00CE21BD">
        <w:t xml:space="preserve"> que permita </w:t>
      </w:r>
      <w:r w:rsidR="00A3338C" w:rsidRPr="00CE21BD">
        <w:t xml:space="preserve">subsanar dicho error </w:t>
      </w:r>
      <w:r w:rsidR="000823CC" w:rsidRPr="00CE21BD">
        <w:t>(</w:t>
      </w:r>
      <w:r w:rsidR="00A3338C" w:rsidRPr="00CE21BD">
        <w:t>en este caso</w:t>
      </w:r>
      <w:r w:rsidR="000823CC" w:rsidRPr="00CE21BD">
        <w:t xml:space="preserve">:  </w:t>
      </w:r>
      <w:r w:rsidR="00A3338C" w:rsidRPr="00CE21BD">
        <w:t xml:space="preserve">las Oficinas designadas que, con arreglo a su legislación nacional aplicable, admiten </w:t>
      </w:r>
      <w:r w:rsidR="00180068" w:rsidRPr="00CE21BD">
        <w:t xml:space="preserve">que </w:t>
      </w:r>
      <w:r w:rsidR="00660059">
        <w:t xml:space="preserve">la incorporación por </w:t>
      </w:r>
      <w:r w:rsidR="00A3338C" w:rsidRPr="00CE21BD">
        <w:t xml:space="preserve">referencia </w:t>
      </w:r>
      <w:r w:rsidR="00180068" w:rsidRPr="00CE21BD">
        <w:t>se</w:t>
      </w:r>
      <w:r w:rsidR="002160FA" w:rsidRPr="00CE21BD">
        <w:t>a válida</w:t>
      </w:r>
      <w:r w:rsidR="000823CC" w:rsidRPr="00CE21BD">
        <w:t xml:space="preserve"> </w:t>
      </w:r>
      <w:r w:rsidR="00A3338C" w:rsidRPr="00CE21BD">
        <w:t>a los efectos de los procedimientos de la fase nacional</w:t>
      </w:r>
      <w:r w:rsidR="000823CC" w:rsidRPr="00CE21BD">
        <w:t>)?</w:t>
      </w:r>
    </w:p>
    <w:p w:rsidR="000823CC" w:rsidRPr="00CE21BD" w:rsidRDefault="00EC4BA3" w:rsidP="000823CC">
      <w:pPr>
        <w:pStyle w:val="ONUME"/>
      </w:pPr>
      <w:r w:rsidRPr="00CE21BD">
        <w:t xml:space="preserve">Si los Estados miembros no logran </w:t>
      </w:r>
      <w:r w:rsidR="00C215EB" w:rsidRPr="00CE21BD">
        <w:t xml:space="preserve">ponerse de acuerdo para </w:t>
      </w:r>
      <w:r w:rsidR="00C360B8" w:rsidRPr="00CE21BD">
        <w:t>contestar</w:t>
      </w:r>
      <w:r w:rsidR="00C215EB" w:rsidRPr="00CE21BD">
        <w:t xml:space="preserve"> </w:t>
      </w:r>
      <w:r w:rsidRPr="00CE21BD">
        <w:t xml:space="preserve">a esta pregunta, o si resuelven que la respuesta debe ser </w:t>
      </w:r>
      <w:r w:rsidR="000823CC" w:rsidRPr="00CE21BD">
        <w:t xml:space="preserve">“no”, </w:t>
      </w:r>
      <w:r w:rsidRPr="00CE21BD">
        <w:t xml:space="preserve">la </w:t>
      </w:r>
      <w:r w:rsidR="000823CC" w:rsidRPr="00CE21BD">
        <w:t>Op</w:t>
      </w:r>
      <w:r w:rsidRPr="00CE21BD">
        <w:t>ción </w:t>
      </w:r>
      <w:r w:rsidR="000823CC" w:rsidRPr="00CE21BD">
        <w:t>A (“</w:t>
      </w:r>
      <w:r w:rsidRPr="00CE21BD">
        <w:t>mantener la situación tal cual</w:t>
      </w:r>
      <w:r w:rsidR="000823CC" w:rsidRPr="00CE21BD">
        <w:t xml:space="preserve">”) </w:t>
      </w:r>
      <w:r w:rsidRPr="00CE21BD">
        <w:t>sería la única posibilidad de cara al futuro</w:t>
      </w:r>
      <w:r w:rsidR="000823CC" w:rsidRPr="00CE21BD">
        <w:t>.</w:t>
      </w:r>
    </w:p>
    <w:p w:rsidR="000823CC" w:rsidRPr="00CE21BD" w:rsidRDefault="002160FA" w:rsidP="000823CC">
      <w:pPr>
        <w:pStyle w:val="ONUME"/>
      </w:pPr>
      <w:bookmarkStart w:id="11" w:name="_Ref413683103"/>
      <w:r w:rsidRPr="00CE21BD">
        <w:t xml:space="preserve">Si, por el contrario, los Estados miembros </w:t>
      </w:r>
      <w:r w:rsidR="00C215EB" w:rsidRPr="00CE21BD">
        <w:t xml:space="preserve">convienen </w:t>
      </w:r>
      <w:r w:rsidR="00D401D1" w:rsidRPr="00CE21BD">
        <w:t>en</w:t>
      </w:r>
      <w:r w:rsidRPr="00CE21BD">
        <w:t xml:space="preserve"> que la respuesta a la pregunta debe ser </w:t>
      </w:r>
      <w:r w:rsidR="000823CC" w:rsidRPr="00CE21BD">
        <w:t>“</w:t>
      </w:r>
      <w:r w:rsidRPr="00CE21BD">
        <w:t>sí</w:t>
      </w:r>
      <w:r w:rsidR="000823CC" w:rsidRPr="00CE21BD">
        <w:t xml:space="preserve">”, </w:t>
      </w:r>
      <w:r w:rsidRPr="00CE21BD">
        <w:t>tal vez deseen sopesar la modificación del Reglamento al objeto de que</w:t>
      </w:r>
      <w:r w:rsidR="00101AC7" w:rsidRPr="00CE21BD">
        <w:t xml:space="preserve"> contemple lo siguiente</w:t>
      </w:r>
      <w:r w:rsidR="000823CC" w:rsidRPr="00CE21BD">
        <w:t>:</w:t>
      </w:r>
      <w:bookmarkEnd w:id="11"/>
    </w:p>
    <w:p w:rsidR="000823CC" w:rsidRPr="00CE21BD" w:rsidRDefault="00C35A8E" w:rsidP="000823CC">
      <w:pPr>
        <w:pStyle w:val="ONUME"/>
        <w:numPr>
          <w:ilvl w:val="1"/>
          <w:numId w:val="5"/>
        </w:numPr>
      </w:pPr>
      <w:r w:rsidRPr="00CE21BD">
        <w:t xml:space="preserve">exigir a las Oficinas receptoras que admitan la </w:t>
      </w:r>
      <w:r w:rsidR="00820538" w:rsidRPr="00CE21BD">
        <w:t>incorporación</w:t>
      </w:r>
      <w:r w:rsidRPr="00CE21BD">
        <w:t xml:space="preserve"> de una descripción o una serie de </w:t>
      </w:r>
      <w:r w:rsidR="00B43342" w:rsidRPr="00CE21BD">
        <w:t>reivindicaci</w:t>
      </w:r>
      <w:r w:rsidRPr="00CE21BD">
        <w:t>ones completa como parte omitida, en virtud de la Regla </w:t>
      </w:r>
      <w:r w:rsidR="000823CC" w:rsidRPr="00CE21BD">
        <w:t>20;</w:t>
      </w:r>
    </w:p>
    <w:p w:rsidR="000823CC" w:rsidRPr="00CE21BD" w:rsidRDefault="00C35A8E" w:rsidP="000823CC">
      <w:pPr>
        <w:pStyle w:val="ONUME"/>
        <w:numPr>
          <w:ilvl w:val="1"/>
          <w:numId w:val="5"/>
        </w:numPr>
      </w:pPr>
      <w:r w:rsidRPr="00CE21BD">
        <w:lastRenderedPageBreak/>
        <w:t xml:space="preserve">brindar un fundamento jurídico a las Administraciones encargadas de la búsqueda internacional para </w:t>
      </w:r>
      <w:r w:rsidR="00EB3384" w:rsidRPr="00CE21BD">
        <w:t>cobrar</w:t>
      </w:r>
      <w:r w:rsidRPr="00CE21BD">
        <w:t xml:space="preserve"> una</w:t>
      </w:r>
      <w:r w:rsidR="000823CC" w:rsidRPr="00CE21BD">
        <w:t xml:space="preserve"> </w:t>
      </w:r>
      <w:r w:rsidRPr="00CE21BD">
        <w:t xml:space="preserve">tasa </w:t>
      </w:r>
      <w:r w:rsidR="0066231D" w:rsidRPr="00CE21BD">
        <w:t xml:space="preserve">adicional </w:t>
      </w:r>
      <w:r w:rsidRPr="00CE21BD">
        <w:t>de búsqueda si, en el momento en que se efectúa la inco</w:t>
      </w:r>
      <w:r w:rsidR="00D103EC" w:rsidRPr="00CE21BD">
        <w:t>r</w:t>
      </w:r>
      <w:r w:rsidRPr="00CE21BD">
        <w:t>poración, la Administración encargada de la búsqueda internacional ya había comenzado a elaborar el informe de búsqueda internacional</w:t>
      </w:r>
      <w:r w:rsidR="000823CC" w:rsidRPr="00CE21BD">
        <w:t>;</w:t>
      </w:r>
    </w:p>
    <w:p w:rsidR="000823CC" w:rsidRPr="00CE21BD" w:rsidRDefault="00101AC7" w:rsidP="000823CC">
      <w:pPr>
        <w:pStyle w:val="ONUME"/>
        <w:numPr>
          <w:ilvl w:val="1"/>
          <w:numId w:val="5"/>
        </w:numPr>
      </w:pPr>
      <w:r w:rsidRPr="00CE21BD">
        <w:t>aclarar que las Oficinas designadas en cuya legislación nacional no se prevea la incorporación pueden ir tramitando la solicitud como si dicha incorporación no hubiera tenido lugar</w:t>
      </w:r>
      <w:r w:rsidR="000823CC" w:rsidRPr="00CE21BD">
        <w:t>.</w:t>
      </w:r>
    </w:p>
    <w:p w:rsidR="000823CC" w:rsidRPr="00CE21BD" w:rsidRDefault="009E4063" w:rsidP="006D0DA6">
      <w:pPr>
        <w:pStyle w:val="Heading1"/>
        <w:keepNext w:val="0"/>
      </w:pPr>
      <w:r w:rsidRPr="00CE21BD">
        <w:t>DEBATES MANTENIDOS EN LA VIGÉSIMA SEGUNDA SESIÓN DE LA REUNIÓN DE LAS ADMINISTRACIONES INTERNACIONALES</w:t>
      </w:r>
    </w:p>
    <w:p w:rsidR="000823CC" w:rsidRPr="00CE21BD" w:rsidRDefault="00361276" w:rsidP="00206ACF">
      <w:pPr>
        <w:pStyle w:val="ONUME"/>
      </w:pPr>
      <w:r w:rsidRPr="00CE21BD">
        <w:t xml:space="preserve">La Reunión de las Administraciones Internacionales </w:t>
      </w:r>
      <w:r w:rsidR="008C38E7" w:rsidRPr="00CE21BD">
        <w:t>examinó</w:t>
      </w:r>
      <w:r w:rsidRPr="00CE21BD">
        <w:t xml:space="preserve"> la cuestión de la incorporación por referencia de partes omitidas y las dos opciones posibles de cara al futuro expuestas en el párrafo</w:t>
      </w:r>
      <w:r w:rsidR="000823CC" w:rsidRPr="00CE21BD">
        <w:t> 8</w:t>
      </w:r>
      <w:r w:rsidRPr="00CE21BD">
        <w:t xml:space="preserve"> </w:t>
      </w:r>
      <w:r w:rsidRPr="00CE21BD">
        <w:rPr>
          <w:i/>
        </w:rPr>
        <w:t>supra</w:t>
      </w:r>
      <w:r w:rsidR="000823CC" w:rsidRPr="00CE21BD">
        <w:t xml:space="preserve"> </w:t>
      </w:r>
      <w:r w:rsidRPr="00CE21BD">
        <w:t>durante su vigésima segunda sesión, celebrada en Tokio del 4 al 6 de febrero de 2015</w:t>
      </w:r>
      <w:r w:rsidR="000823CC" w:rsidRPr="00CE21BD">
        <w:t xml:space="preserve">.  </w:t>
      </w:r>
      <w:r w:rsidR="005D3B44" w:rsidRPr="00CE21BD">
        <w:t xml:space="preserve">Los debates </w:t>
      </w:r>
      <w:r w:rsidR="00AE468B" w:rsidRPr="00CE21BD">
        <w:t xml:space="preserve">mantenidos </w:t>
      </w:r>
      <w:r w:rsidR="005D3B44" w:rsidRPr="00CE21BD">
        <w:t>se sintetizan e</w:t>
      </w:r>
      <w:r w:rsidR="00722EFB" w:rsidRPr="00CE21BD">
        <w:t xml:space="preserve">n el Resumen de la Presidencia </w:t>
      </w:r>
      <w:r w:rsidR="00AE468B" w:rsidRPr="00CE21BD">
        <w:t xml:space="preserve">de la sesión </w:t>
      </w:r>
      <w:r w:rsidR="000823CC" w:rsidRPr="00CE21BD">
        <w:t>(</w:t>
      </w:r>
      <w:r w:rsidR="00722EFB" w:rsidRPr="00CE21BD">
        <w:t>véanse los párrafos</w:t>
      </w:r>
      <w:r w:rsidR="000823CC" w:rsidRPr="00CE21BD">
        <w:t xml:space="preserve"> 87 </w:t>
      </w:r>
      <w:r w:rsidR="00722EFB" w:rsidRPr="00CE21BD">
        <w:t>a </w:t>
      </w:r>
      <w:r w:rsidR="000823CC" w:rsidRPr="00CE21BD">
        <w:t xml:space="preserve">91 </w:t>
      </w:r>
      <w:r w:rsidR="00722EFB" w:rsidRPr="00CE21BD">
        <w:t>del documento </w:t>
      </w:r>
      <w:r w:rsidR="000823CC" w:rsidRPr="00CE21BD">
        <w:t>PCT/MIA/22/22, reproduc</w:t>
      </w:r>
      <w:r w:rsidR="00722EFB" w:rsidRPr="00CE21BD">
        <w:t>ido en el Anexo del documento </w:t>
      </w:r>
      <w:r w:rsidR="000823CC" w:rsidRPr="00CE21BD">
        <w:t>PCT/WG/8/2):</w:t>
      </w:r>
    </w:p>
    <w:p w:rsidR="000823CC" w:rsidRPr="00CE21BD" w:rsidRDefault="000823CC" w:rsidP="00206ACF">
      <w:pPr>
        <w:pStyle w:val="ONUME"/>
        <w:numPr>
          <w:ilvl w:val="0"/>
          <w:numId w:val="0"/>
        </w:numPr>
        <w:spacing w:after="200"/>
        <w:ind w:left="567"/>
      </w:pPr>
      <w:r w:rsidRPr="00CE21BD">
        <w:t>“87.</w:t>
      </w:r>
      <w:r w:rsidRPr="00CE21BD">
        <w:tab/>
      </w:r>
      <w:r w:rsidR="00920676" w:rsidRPr="00CE21BD">
        <w:t>Los debates se basan en los documentos PCT/MIA/22/14 Rev. y 14 </w:t>
      </w:r>
      <w:r w:rsidRPr="00CE21BD">
        <w:t>Add.</w:t>
      </w:r>
    </w:p>
    <w:p w:rsidR="000823CC" w:rsidRPr="00CE21BD" w:rsidRDefault="000823CC" w:rsidP="000823CC">
      <w:pPr>
        <w:pStyle w:val="ONUME"/>
        <w:numPr>
          <w:ilvl w:val="0"/>
          <w:numId w:val="0"/>
        </w:numPr>
        <w:spacing w:after="200"/>
        <w:ind w:left="567"/>
      </w:pPr>
      <w:r w:rsidRPr="00CE21BD">
        <w:t>88.</w:t>
      </w:r>
      <w:r w:rsidRPr="00CE21BD">
        <w:tab/>
      </w:r>
      <w:r w:rsidR="00083725" w:rsidRPr="00CE21BD">
        <w:t>Varias Administraciones respaldan la propuesta de solución de compromiso expuesta como Opción B en el documento PCT/MIA/22/14 y posteriormente mejorada en el documento PCT/MIA/22/14 Add. con el objeto de modificar el Reglamento del PCT para exigir a las Oficinas receptoras que permitan la incorporación por referencia solo a los efectos de la fase internacional.  Con ella se proporcionará al solicitante una “pasarela” a la fase nacional ante aquellas Oficinas designadas que, con arreglo a sus legislaciones nacionales, admiten la incorporación por referencia si el solicitante ha cumplimentado por error la serie de reivindicaciones o la descripción que no corresponde.  Se plantean varias sugerencias de redacción por si se tiene que consensuar la Opción B</w:t>
      </w:r>
      <w:r w:rsidRPr="00CE21BD">
        <w:t>.</w:t>
      </w:r>
    </w:p>
    <w:p w:rsidR="000823CC" w:rsidRPr="00CE21BD" w:rsidRDefault="000823CC" w:rsidP="000823CC">
      <w:pPr>
        <w:pStyle w:val="ONUME"/>
        <w:numPr>
          <w:ilvl w:val="0"/>
          <w:numId w:val="0"/>
        </w:numPr>
        <w:spacing w:after="200"/>
        <w:ind w:left="567"/>
      </w:pPr>
      <w:r w:rsidRPr="00CE21BD">
        <w:t>89.</w:t>
      </w:r>
      <w:r w:rsidRPr="00CE21BD">
        <w:tab/>
      </w:r>
      <w:r w:rsidR="003F644A" w:rsidRPr="00CE21BD">
        <w:t>Una Administración se opone firmemente a la solución de compromiso propuesta, al afirmar que la incorporación por referencia de una serie completa de reivindicaciones o de un dibujo completo, en tanto que parte omitida, está manifiestamente cubierta no solo por el espíritu y la idea del Reglamento vigente, sino también por la formulación del texto.  La solución de compromiso no servirá de nada a los solicitantes de los Estados miembros cuyas Oficinas ya permiten actualmente dicha incorporación por referencia en su calidad de Oficinas receptoras y Oficinas designadas, y solo resultará provechosa a los solicitantes de aquellos Estados miembros cuyas Oficinas no hacen lo propio.  Sugiere, como Opción C complementaria, modificar el Reglamento para aclarar que se permitirá dicha incorporación, con efectos en las Oficinas receptoras y las Oficinas designadas</w:t>
      </w:r>
      <w:r w:rsidRPr="00CE21BD">
        <w:t>.</w:t>
      </w:r>
    </w:p>
    <w:p w:rsidR="000823CC" w:rsidRPr="00CE21BD" w:rsidRDefault="000823CC" w:rsidP="000823CC">
      <w:pPr>
        <w:pStyle w:val="ONUME"/>
        <w:numPr>
          <w:ilvl w:val="0"/>
          <w:numId w:val="0"/>
        </w:numPr>
        <w:spacing w:after="200"/>
        <w:ind w:left="567"/>
      </w:pPr>
      <w:r w:rsidRPr="00CE21BD">
        <w:t>90.</w:t>
      </w:r>
      <w:r w:rsidRPr="00CE21BD">
        <w:tab/>
      </w:r>
      <w:r w:rsidR="003F644A" w:rsidRPr="00CE21BD">
        <w:t>Se constata que una de las causas fundamentales de las opiniones y prácticas divergentes en relación con la incorporación por referencia de una serie completa de reivindicaciones o de una descripción completa, en tanto que parte omitida, podría radicar en las diferencias en el enfoque adoptado en el Tratado sobre el Derecho de Patentes y el PCT con respecto a la presentación de referencias (en virtud del Tratado sobre el Derecho de Patentes) y la incorporación de elementos y partes omitidos (en virtud del PCT)</w:t>
      </w:r>
      <w:r w:rsidRPr="00CE21BD">
        <w:t>.</w:t>
      </w:r>
    </w:p>
    <w:p w:rsidR="008C039B" w:rsidRDefault="000823CC" w:rsidP="000823CC">
      <w:pPr>
        <w:pStyle w:val="ONUME"/>
        <w:numPr>
          <w:ilvl w:val="0"/>
          <w:numId w:val="0"/>
        </w:numPr>
        <w:spacing w:after="200"/>
        <w:ind w:left="567"/>
      </w:pPr>
      <w:r w:rsidRPr="00CE21BD">
        <w:t>91.</w:t>
      </w:r>
      <w:r w:rsidRPr="00CE21BD">
        <w:tab/>
      </w:r>
      <w:r w:rsidR="003F644A" w:rsidRPr="00CE21BD">
        <w:t>Las Administraciones convienen en que, en vista de que no hay un consenso sobre esta cuestión y de que, por tanto, las prácticas divergentes de las Oficinas receptoras y las Oficinas designadas continuarán existiendo, es importante concienciar a los solicitantes sobre esas prácticas divergentes y las posibles consecuencias resultantes respecto de las solicitudes durante las fases internacional y nacional del procedimiento</w:t>
      </w:r>
      <w:r w:rsidR="008C039B">
        <w:t xml:space="preserve"> </w:t>
      </w:r>
      <w:bookmarkStart w:id="12" w:name="_GoBack"/>
      <w:bookmarkEnd w:id="12"/>
    </w:p>
    <w:p w:rsidR="000823CC" w:rsidRPr="00CE21BD" w:rsidRDefault="003F644A" w:rsidP="000823CC">
      <w:pPr>
        <w:pStyle w:val="ONUME"/>
        <w:numPr>
          <w:ilvl w:val="0"/>
          <w:numId w:val="0"/>
        </w:numPr>
        <w:spacing w:after="200"/>
        <w:ind w:left="567"/>
      </w:pPr>
      <w:proofErr w:type="gramStart"/>
      <w:r w:rsidRPr="00CE21BD">
        <w:lastRenderedPageBreak/>
        <w:t>del</w:t>
      </w:r>
      <w:proofErr w:type="gramEnd"/>
      <w:r w:rsidRPr="00CE21BD">
        <w:t xml:space="preserve"> PCT.  En este contexto, también se resuelve examinar las Directrices para las Oficinas receptoras con miras a esclarecer aquellas prácticas divergentes de las Oficinas receptoras</w:t>
      </w:r>
      <w:r w:rsidR="000823CC" w:rsidRPr="00CE21BD">
        <w:t>”</w:t>
      </w:r>
      <w:r w:rsidR="000F2431" w:rsidRPr="00CE21BD">
        <w:t>.</w:t>
      </w:r>
    </w:p>
    <w:p w:rsidR="000823CC" w:rsidRPr="00CE21BD" w:rsidRDefault="00820538" w:rsidP="00206ACF">
      <w:pPr>
        <w:pStyle w:val="ONUME"/>
      </w:pPr>
      <w:r w:rsidRPr="00CE21BD">
        <w:t xml:space="preserve">En vista de </w:t>
      </w:r>
      <w:r w:rsidR="004A6A2E" w:rsidRPr="00CE21BD">
        <w:t xml:space="preserve">estas persistentes y notorias </w:t>
      </w:r>
      <w:r w:rsidRPr="00CE21BD">
        <w:t xml:space="preserve">diferencias de opinión, la Oficina Internacional </w:t>
      </w:r>
      <w:r w:rsidR="0053454E" w:rsidRPr="00CE21BD">
        <w:t>considera</w:t>
      </w:r>
      <w:r w:rsidRPr="00CE21BD">
        <w:t xml:space="preserve"> que los constantes esfuerzos por hallar una solución plenamente </w:t>
      </w:r>
      <w:r w:rsidR="000C395C" w:rsidRPr="00CE21BD">
        <w:t>coherente</w:t>
      </w:r>
      <w:r w:rsidRPr="00CE21BD">
        <w:t xml:space="preserve"> parecen desproporcionados con respecto al número de casos en los que esta cuestión influye</w:t>
      </w:r>
      <w:r w:rsidR="00B64E07" w:rsidRPr="00CE21BD">
        <w:t xml:space="preserve"> </w:t>
      </w:r>
      <w:r w:rsidR="00E37DA2">
        <w:t>en la práctica</w:t>
      </w:r>
      <w:r w:rsidR="000823CC" w:rsidRPr="00CE21BD">
        <w:t xml:space="preserve">.  </w:t>
      </w:r>
      <w:r w:rsidRPr="00CE21BD">
        <w:t xml:space="preserve">Por </w:t>
      </w:r>
      <w:r w:rsidR="008E2D07" w:rsidRPr="00CE21BD">
        <w:t>tanto</w:t>
      </w:r>
      <w:r w:rsidRPr="00CE21BD">
        <w:t xml:space="preserve">, se recomienda dejar de adoptar medidas encaminadas a armonizar las prácticas </w:t>
      </w:r>
      <w:r w:rsidR="000823CC" w:rsidRPr="00CE21BD">
        <w:t>divergent</w:t>
      </w:r>
      <w:r w:rsidRPr="00CE21BD">
        <w:t>es que existen en la actualidad</w:t>
      </w:r>
      <w:r w:rsidR="000823CC" w:rsidRPr="00CE21BD">
        <w:t xml:space="preserve">.  </w:t>
      </w:r>
      <w:r w:rsidRPr="00CE21BD">
        <w:t xml:space="preserve">En </w:t>
      </w:r>
      <w:r w:rsidR="000F2431" w:rsidRPr="00CE21BD">
        <w:t xml:space="preserve">su </w:t>
      </w:r>
      <w:r w:rsidRPr="00CE21BD">
        <w:t xml:space="preserve">lugar, se sugiere que la Oficina Internacional trabaje con los Estados miembros a fin de modificar las Directrices para las Oficinas receptoras del PCT con miras a </w:t>
      </w:r>
      <w:r w:rsidR="00933AB2" w:rsidRPr="00CE21BD">
        <w:t>esclarecer</w:t>
      </w:r>
      <w:r w:rsidRPr="00CE21BD">
        <w:t xml:space="preserve"> las prácticas divergentes que mantienen las Oficinas receptoras. </w:t>
      </w:r>
      <w:r w:rsidR="00CC0211">
        <w:t xml:space="preserve"> </w:t>
      </w:r>
      <w:r w:rsidRPr="00CE21BD">
        <w:t>También se recomienda que la Oficina Internacional colabore con los Estados miembros al objeto de concienciar a los solicitantes sobre esas prácticas divergentes y las posibles consecuencias resultantes respecto de las solicitudes durante las fases internacional y nacional del procedimiento del PCT</w:t>
      </w:r>
      <w:r w:rsidR="000823CC" w:rsidRPr="00CE21BD">
        <w:t>.</w:t>
      </w:r>
    </w:p>
    <w:p w:rsidR="000823CC" w:rsidRDefault="006C09DC" w:rsidP="00206ACF">
      <w:pPr>
        <w:pStyle w:val="ONUME"/>
        <w:ind w:left="5580"/>
      </w:pPr>
      <w:r w:rsidRPr="00CE21BD">
        <w:rPr>
          <w:i/>
        </w:rPr>
        <w:t>Se invita al Grupo de Trabajo a formular comentarios sobre los temas tratados en el presente documento</w:t>
      </w:r>
      <w:r w:rsidRPr="00CE21BD">
        <w:t>.</w:t>
      </w:r>
    </w:p>
    <w:p w:rsidR="00CC0211" w:rsidRPr="00CE21BD" w:rsidRDefault="00CC0211" w:rsidP="00206ACF">
      <w:pPr>
        <w:pStyle w:val="ONUMFS"/>
        <w:numPr>
          <w:ilvl w:val="0"/>
          <w:numId w:val="0"/>
        </w:numPr>
      </w:pPr>
    </w:p>
    <w:p w:rsidR="00152CEA" w:rsidRPr="00206ACF" w:rsidRDefault="000823CC" w:rsidP="00206ACF">
      <w:pPr>
        <w:pStyle w:val="Endofdocument-Annex"/>
        <w:rPr>
          <w:lang w:val="es-ES"/>
        </w:rPr>
      </w:pPr>
      <w:r w:rsidRPr="00CE21BD">
        <w:rPr>
          <w:rStyle w:val="RInsertedText"/>
          <w:color w:val="auto"/>
          <w:u w:val="none"/>
          <w:lang w:val="es-ES"/>
        </w:rPr>
        <w:t>[</w:t>
      </w:r>
      <w:r w:rsidR="006C09DC" w:rsidRPr="00CE21BD">
        <w:rPr>
          <w:rStyle w:val="RInsertedText"/>
          <w:color w:val="auto"/>
          <w:u w:val="none"/>
          <w:lang w:val="es-ES"/>
        </w:rPr>
        <w:t>Fin del documento</w:t>
      </w:r>
      <w:r w:rsidRPr="00CE21BD">
        <w:rPr>
          <w:rStyle w:val="RInsertedText"/>
          <w:color w:val="auto"/>
          <w:u w:val="none"/>
          <w:lang w:val="es-ES"/>
        </w:rPr>
        <w:t>]</w:t>
      </w:r>
    </w:p>
    <w:sectPr w:rsidR="00152CEA" w:rsidRPr="00206ACF" w:rsidSect="000823C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CC" w:rsidRDefault="000823CC">
      <w:r>
        <w:separator/>
      </w:r>
    </w:p>
  </w:endnote>
  <w:endnote w:type="continuationSeparator" w:id="0">
    <w:p w:rsidR="000823CC" w:rsidRPr="009D30E6" w:rsidRDefault="000823C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23CC" w:rsidRPr="007E663E" w:rsidRDefault="000823C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823CC" w:rsidRPr="007E663E" w:rsidRDefault="000823C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CC" w:rsidRDefault="000823CC">
      <w:r>
        <w:separator/>
      </w:r>
    </w:p>
  </w:footnote>
  <w:footnote w:type="continuationSeparator" w:id="0">
    <w:p w:rsidR="000823CC" w:rsidRPr="009D30E6" w:rsidRDefault="000823C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23CC" w:rsidRPr="007E663E" w:rsidRDefault="000823C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823CC" w:rsidRPr="007E663E" w:rsidRDefault="000823C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0823CC" w:rsidP="00477D6B">
    <w:pPr>
      <w:jc w:val="right"/>
    </w:pPr>
    <w:bookmarkStart w:id="13" w:name="Code2"/>
    <w:bookmarkEnd w:id="13"/>
    <w:r>
      <w:t>PCT/WG/8/4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83C95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F80089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CC"/>
    <w:rsid w:val="00001704"/>
    <w:rsid w:val="00010686"/>
    <w:rsid w:val="00033404"/>
    <w:rsid w:val="00046658"/>
    <w:rsid w:val="00052915"/>
    <w:rsid w:val="00064C06"/>
    <w:rsid w:val="000823CC"/>
    <w:rsid w:val="00083725"/>
    <w:rsid w:val="000A7530"/>
    <w:rsid w:val="000C395C"/>
    <w:rsid w:val="000C72CB"/>
    <w:rsid w:val="000E3BB3"/>
    <w:rsid w:val="000E41BA"/>
    <w:rsid w:val="000F2431"/>
    <w:rsid w:val="000F5E56"/>
    <w:rsid w:val="000F6527"/>
    <w:rsid w:val="00101AC7"/>
    <w:rsid w:val="00116E2A"/>
    <w:rsid w:val="00121B2B"/>
    <w:rsid w:val="001362EE"/>
    <w:rsid w:val="00152CEA"/>
    <w:rsid w:val="00180068"/>
    <w:rsid w:val="001832A6"/>
    <w:rsid w:val="001962C9"/>
    <w:rsid w:val="001B6BC6"/>
    <w:rsid w:val="001C66DC"/>
    <w:rsid w:val="001F5CDB"/>
    <w:rsid w:val="00206ACF"/>
    <w:rsid w:val="002108D4"/>
    <w:rsid w:val="002160FA"/>
    <w:rsid w:val="00234810"/>
    <w:rsid w:val="00260C77"/>
    <w:rsid w:val="002634C4"/>
    <w:rsid w:val="00265BEB"/>
    <w:rsid w:val="00274963"/>
    <w:rsid w:val="002C35E3"/>
    <w:rsid w:val="002E0F47"/>
    <w:rsid w:val="002F4E68"/>
    <w:rsid w:val="002F64B2"/>
    <w:rsid w:val="00354647"/>
    <w:rsid w:val="00361276"/>
    <w:rsid w:val="00367EF0"/>
    <w:rsid w:val="0037160C"/>
    <w:rsid w:val="00373648"/>
    <w:rsid w:val="00374E48"/>
    <w:rsid w:val="00377273"/>
    <w:rsid w:val="003845C1"/>
    <w:rsid w:val="00387287"/>
    <w:rsid w:val="003D55D9"/>
    <w:rsid w:val="003E48F1"/>
    <w:rsid w:val="003F347A"/>
    <w:rsid w:val="003F644A"/>
    <w:rsid w:val="00405E70"/>
    <w:rsid w:val="00423E3E"/>
    <w:rsid w:val="00427AF4"/>
    <w:rsid w:val="0045231F"/>
    <w:rsid w:val="00452E1D"/>
    <w:rsid w:val="00454377"/>
    <w:rsid w:val="004647DA"/>
    <w:rsid w:val="00465483"/>
    <w:rsid w:val="00475151"/>
    <w:rsid w:val="00477808"/>
    <w:rsid w:val="00477D6B"/>
    <w:rsid w:val="004803AD"/>
    <w:rsid w:val="004A6A2E"/>
    <w:rsid w:val="004A6C37"/>
    <w:rsid w:val="004B13A7"/>
    <w:rsid w:val="004E297D"/>
    <w:rsid w:val="004F6E50"/>
    <w:rsid w:val="00501959"/>
    <w:rsid w:val="00507D95"/>
    <w:rsid w:val="00532062"/>
    <w:rsid w:val="005332F0"/>
    <w:rsid w:val="0053454E"/>
    <w:rsid w:val="0055013B"/>
    <w:rsid w:val="00571B99"/>
    <w:rsid w:val="0058031C"/>
    <w:rsid w:val="005D3B44"/>
    <w:rsid w:val="005E3E2A"/>
    <w:rsid w:val="005F1368"/>
    <w:rsid w:val="0060181F"/>
    <w:rsid w:val="00605827"/>
    <w:rsid w:val="006253F6"/>
    <w:rsid w:val="00630A18"/>
    <w:rsid w:val="00651E43"/>
    <w:rsid w:val="00656F9E"/>
    <w:rsid w:val="00660059"/>
    <w:rsid w:val="0066231D"/>
    <w:rsid w:val="00675021"/>
    <w:rsid w:val="006A06C6"/>
    <w:rsid w:val="006A231B"/>
    <w:rsid w:val="006C09DC"/>
    <w:rsid w:val="006D0DA6"/>
    <w:rsid w:val="00721236"/>
    <w:rsid w:val="007224C8"/>
    <w:rsid w:val="00722EFB"/>
    <w:rsid w:val="0072788C"/>
    <w:rsid w:val="00775D05"/>
    <w:rsid w:val="00783C95"/>
    <w:rsid w:val="007933FE"/>
    <w:rsid w:val="00794BE2"/>
    <w:rsid w:val="007B06A8"/>
    <w:rsid w:val="007B71FE"/>
    <w:rsid w:val="007D781E"/>
    <w:rsid w:val="007E6027"/>
    <w:rsid w:val="007E663E"/>
    <w:rsid w:val="00815082"/>
    <w:rsid w:val="00820538"/>
    <w:rsid w:val="00821895"/>
    <w:rsid w:val="0086026B"/>
    <w:rsid w:val="0088395E"/>
    <w:rsid w:val="008A3737"/>
    <w:rsid w:val="008B2CC1"/>
    <w:rsid w:val="008C039B"/>
    <w:rsid w:val="008C38E7"/>
    <w:rsid w:val="008E2D07"/>
    <w:rsid w:val="008E6BD6"/>
    <w:rsid w:val="0090253E"/>
    <w:rsid w:val="0090731E"/>
    <w:rsid w:val="00920676"/>
    <w:rsid w:val="00925FE7"/>
    <w:rsid w:val="00933AB2"/>
    <w:rsid w:val="00947168"/>
    <w:rsid w:val="00960F59"/>
    <w:rsid w:val="00966A22"/>
    <w:rsid w:val="00972F03"/>
    <w:rsid w:val="0097429E"/>
    <w:rsid w:val="00986CA9"/>
    <w:rsid w:val="009A0C8B"/>
    <w:rsid w:val="009B6241"/>
    <w:rsid w:val="009D2D9A"/>
    <w:rsid w:val="009E4063"/>
    <w:rsid w:val="00A165DE"/>
    <w:rsid w:val="00A16FC0"/>
    <w:rsid w:val="00A32C9E"/>
    <w:rsid w:val="00A3338C"/>
    <w:rsid w:val="00A4207C"/>
    <w:rsid w:val="00A52179"/>
    <w:rsid w:val="00AA467F"/>
    <w:rsid w:val="00AB613D"/>
    <w:rsid w:val="00AC0302"/>
    <w:rsid w:val="00AC608B"/>
    <w:rsid w:val="00AE468B"/>
    <w:rsid w:val="00AE7F20"/>
    <w:rsid w:val="00B230A9"/>
    <w:rsid w:val="00B43342"/>
    <w:rsid w:val="00B64E07"/>
    <w:rsid w:val="00B65A0A"/>
    <w:rsid w:val="00B67CDC"/>
    <w:rsid w:val="00B72D36"/>
    <w:rsid w:val="00BB47D2"/>
    <w:rsid w:val="00BC2B87"/>
    <w:rsid w:val="00BC4164"/>
    <w:rsid w:val="00BD2DCC"/>
    <w:rsid w:val="00BF0A27"/>
    <w:rsid w:val="00BF749C"/>
    <w:rsid w:val="00C215EB"/>
    <w:rsid w:val="00C35A8E"/>
    <w:rsid w:val="00C360B8"/>
    <w:rsid w:val="00C76B84"/>
    <w:rsid w:val="00C90559"/>
    <w:rsid w:val="00C94040"/>
    <w:rsid w:val="00CA2251"/>
    <w:rsid w:val="00CC0211"/>
    <w:rsid w:val="00CE21BD"/>
    <w:rsid w:val="00CE3CB9"/>
    <w:rsid w:val="00D04CEB"/>
    <w:rsid w:val="00D103EC"/>
    <w:rsid w:val="00D401D1"/>
    <w:rsid w:val="00D56C7C"/>
    <w:rsid w:val="00D679FB"/>
    <w:rsid w:val="00D71B4D"/>
    <w:rsid w:val="00D77154"/>
    <w:rsid w:val="00D90289"/>
    <w:rsid w:val="00D92797"/>
    <w:rsid w:val="00D93D55"/>
    <w:rsid w:val="00DC36DF"/>
    <w:rsid w:val="00DC4C60"/>
    <w:rsid w:val="00E0079A"/>
    <w:rsid w:val="00E37DA2"/>
    <w:rsid w:val="00E444DA"/>
    <w:rsid w:val="00E45C84"/>
    <w:rsid w:val="00E504E5"/>
    <w:rsid w:val="00E62E40"/>
    <w:rsid w:val="00EB3384"/>
    <w:rsid w:val="00EB7A3E"/>
    <w:rsid w:val="00EC401A"/>
    <w:rsid w:val="00EC4BA3"/>
    <w:rsid w:val="00EC5FD8"/>
    <w:rsid w:val="00EF530A"/>
    <w:rsid w:val="00EF6622"/>
    <w:rsid w:val="00F23D29"/>
    <w:rsid w:val="00F55408"/>
    <w:rsid w:val="00F6012D"/>
    <w:rsid w:val="00F66152"/>
    <w:rsid w:val="00F80845"/>
    <w:rsid w:val="00F84474"/>
    <w:rsid w:val="00FA0F0D"/>
    <w:rsid w:val="00FC0C35"/>
    <w:rsid w:val="00FD59D1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uiPriority w:val="99"/>
    <w:rsid w:val="000823CC"/>
    <w:rPr>
      <w:rFonts w:ascii="Arial" w:eastAsia="SimSun" w:hAnsi="Arial" w:cs="Arial"/>
      <w:sz w:val="22"/>
      <w:lang w:val="es-ES" w:eastAsia="zh-CN"/>
    </w:rPr>
  </w:style>
  <w:style w:type="character" w:customStyle="1" w:styleId="RInsertedText">
    <w:name w:val="RInsertedText"/>
    <w:basedOn w:val="DefaultParagraphFont"/>
    <w:rsid w:val="000823CC"/>
    <w:rPr>
      <w:rFonts w:ascii="Arial" w:hAnsi="Arial"/>
      <w:color w:val="0000FF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uiPriority w:val="99"/>
    <w:rsid w:val="000823CC"/>
    <w:rPr>
      <w:rFonts w:ascii="Arial" w:eastAsia="SimSun" w:hAnsi="Arial" w:cs="Arial"/>
      <w:sz w:val="22"/>
      <w:lang w:val="es-ES" w:eastAsia="zh-CN"/>
    </w:rPr>
  </w:style>
  <w:style w:type="character" w:customStyle="1" w:styleId="RInsertedText">
    <w:name w:val="RInsertedText"/>
    <w:basedOn w:val="DefaultParagraphFont"/>
    <w:rsid w:val="000823CC"/>
    <w:rPr>
      <w:rFonts w:ascii="Arial" w:hAnsi="Arial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(S)</Template>
  <TotalTime>46</TotalTime>
  <Pages>5</Pages>
  <Words>2333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PCT/WG/8/4 - aclaraciones sobre el procedimiento de incorporación por referencia de partes omitidas</vt:lpstr>
    </vt:vector>
  </TitlesOfParts>
  <Company>WIPO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PCT/WG/8/4 - aclaraciones sobre el procedimiento de incorporación por referencia de partes omitidas</dc:title>
  <dc:subject>Clarifying the Procedure Regarding Incorporation by Reference of Missing Parts</dc:subject>
  <dc:creator>BOU LLORET Amparo</dc:creator>
  <dc:description>MS - 18.3.2015</dc:description>
  <cp:lastModifiedBy>MARLOW Thomas</cp:lastModifiedBy>
  <cp:revision>5</cp:revision>
  <cp:lastPrinted>2015-03-19T11:02:00Z</cp:lastPrinted>
  <dcterms:created xsi:type="dcterms:W3CDTF">2015-03-19T15:13:00Z</dcterms:created>
  <dcterms:modified xsi:type="dcterms:W3CDTF">2015-03-19T15:59:00Z</dcterms:modified>
</cp:coreProperties>
</file>