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931E3D" w:rsidTr="00361450">
        <w:tc>
          <w:tcPr>
            <w:tcW w:w="4513" w:type="dxa"/>
            <w:tcBorders>
              <w:bottom w:val="single" w:sz="4" w:space="0" w:color="auto"/>
            </w:tcBorders>
            <w:tcMar>
              <w:bottom w:w="170" w:type="dxa"/>
            </w:tcMar>
          </w:tcPr>
          <w:p w:rsidR="00EC4E49" w:rsidRPr="00931E3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931E3D" w:rsidRDefault="00931E3D" w:rsidP="00916EE2">
            <w:pPr>
              <w:rPr>
                <w:lang w:val="es-ES"/>
              </w:rPr>
            </w:pPr>
            <w:r w:rsidRPr="00931E3D">
              <w:rPr>
                <w:noProof/>
                <w:lang w:eastAsia="en-US"/>
              </w:rPr>
              <w:drawing>
                <wp:inline distT="0" distB="0" distL="0" distR="0" wp14:anchorId="65F2E17E" wp14:editId="31C189D9">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931E3D" w:rsidRDefault="00455E44" w:rsidP="00455E44">
            <w:pPr>
              <w:jc w:val="right"/>
              <w:rPr>
                <w:lang w:val="es-ES"/>
              </w:rPr>
            </w:pPr>
            <w:r w:rsidRPr="00931E3D">
              <w:rPr>
                <w:b/>
                <w:sz w:val="40"/>
                <w:szCs w:val="40"/>
                <w:lang w:val="es-ES"/>
              </w:rPr>
              <w:t>S</w:t>
            </w:r>
          </w:p>
        </w:tc>
      </w:tr>
      <w:tr w:rsidR="008B2CC1" w:rsidRPr="00931E3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31E3D" w:rsidRDefault="004677ED" w:rsidP="00094611">
            <w:pPr>
              <w:jc w:val="right"/>
              <w:rPr>
                <w:rFonts w:ascii="Arial Black" w:hAnsi="Arial Black"/>
                <w:caps/>
                <w:sz w:val="15"/>
                <w:lang w:val="es-ES"/>
              </w:rPr>
            </w:pPr>
            <w:r w:rsidRPr="00931E3D">
              <w:rPr>
                <w:rFonts w:ascii="Arial Black" w:hAnsi="Arial Black"/>
                <w:caps/>
                <w:sz w:val="15"/>
                <w:lang w:val="es-ES"/>
              </w:rPr>
              <w:t>pct/wg/</w:t>
            </w:r>
            <w:r w:rsidR="00094611" w:rsidRPr="00931E3D">
              <w:rPr>
                <w:rFonts w:ascii="Arial Black" w:hAnsi="Arial Black"/>
                <w:caps/>
                <w:sz w:val="15"/>
                <w:lang w:val="es-ES"/>
              </w:rPr>
              <w:t>9</w:t>
            </w:r>
            <w:r w:rsidR="00264B41" w:rsidRPr="00931E3D">
              <w:rPr>
                <w:rFonts w:ascii="Arial Black" w:hAnsi="Arial Black"/>
                <w:caps/>
                <w:sz w:val="15"/>
                <w:lang w:val="es-ES"/>
              </w:rPr>
              <w:t>/</w:t>
            </w:r>
            <w:r w:rsidR="00636BB3" w:rsidRPr="00931E3D">
              <w:rPr>
                <w:rFonts w:ascii="Arial Black" w:hAnsi="Arial Black"/>
                <w:caps/>
                <w:sz w:val="15"/>
                <w:lang w:val="es-ES"/>
              </w:rPr>
              <w:t>10</w:t>
            </w:r>
            <w:r w:rsidR="00A42DAF" w:rsidRPr="00931E3D">
              <w:rPr>
                <w:rFonts w:ascii="Arial Black" w:hAnsi="Arial Black"/>
                <w:caps/>
                <w:sz w:val="15"/>
                <w:lang w:val="es-ES"/>
              </w:rPr>
              <w:t xml:space="preserve"> </w:t>
            </w:r>
            <w:r w:rsidR="008B2CC1" w:rsidRPr="00931E3D">
              <w:rPr>
                <w:rFonts w:ascii="Arial Black" w:hAnsi="Arial Black"/>
                <w:caps/>
                <w:sz w:val="15"/>
                <w:lang w:val="es-ES"/>
              </w:rPr>
              <w:t xml:space="preserve"> </w:t>
            </w:r>
            <w:bookmarkStart w:id="1" w:name="Code"/>
            <w:bookmarkEnd w:id="1"/>
            <w:r w:rsidR="008B2CC1" w:rsidRPr="00931E3D">
              <w:rPr>
                <w:rFonts w:ascii="Arial Black" w:hAnsi="Arial Black"/>
                <w:caps/>
                <w:sz w:val="15"/>
                <w:lang w:val="es-ES"/>
              </w:rPr>
              <w:t xml:space="preserve">  </w:t>
            </w:r>
          </w:p>
        </w:tc>
      </w:tr>
      <w:tr w:rsidR="008B2CC1" w:rsidRPr="00931E3D" w:rsidTr="00916EE2">
        <w:trPr>
          <w:trHeight w:hRule="exact" w:val="170"/>
        </w:trPr>
        <w:tc>
          <w:tcPr>
            <w:tcW w:w="9356" w:type="dxa"/>
            <w:gridSpan w:val="3"/>
            <w:noWrap/>
            <w:tcMar>
              <w:left w:w="0" w:type="dxa"/>
              <w:right w:w="0" w:type="dxa"/>
            </w:tcMar>
            <w:vAlign w:val="bottom"/>
          </w:tcPr>
          <w:p w:rsidR="008B2CC1" w:rsidRPr="00931E3D" w:rsidRDefault="008B2CC1" w:rsidP="00DD4429">
            <w:pPr>
              <w:jc w:val="right"/>
              <w:rPr>
                <w:rFonts w:ascii="Arial Black" w:hAnsi="Arial Black"/>
                <w:caps/>
                <w:sz w:val="15"/>
                <w:lang w:val="es-ES"/>
              </w:rPr>
            </w:pPr>
            <w:r w:rsidRPr="00931E3D">
              <w:rPr>
                <w:rFonts w:ascii="Arial Black" w:hAnsi="Arial Black"/>
                <w:caps/>
                <w:sz w:val="15"/>
                <w:lang w:val="es-ES"/>
              </w:rPr>
              <w:t>ORIGINAL:</w:t>
            </w:r>
            <w:r w:rsidR="00936910" w:rsidRPr="00931E3D">
              <w:rPr>
                <w:rFonts w:ascii="Arial Black" w:hAnsi="Arial Black"/>
                <w:caps/>
                <w:sz w:val="15"/>
                <w:lang w:val="es-ES"/>
              </w:rPr>
              <w:t>  </w:t>
            </w:r>
            <w:r w:rsidR="00DD4429" w:rsidRPr="00931E3D">
              <w:rPr>
                <w:rFonts w:ascii="Arial Black" w:hAnsi="Arial Black"/>
                <w:caps/>
                <w:sz w:val="15"/>
                <w:lang w:val="es-ES"/>
              </w:rPr>
              <w:t>INGLÉS</w:t>
            </w:r>
            <w:r w:rsidRPr="00931E3D">
              <w:rPr>
                <w:rFonts w:ascii="Arial Black" w:hAnsi="Arial Black"/>
                <w:caps/>
                <w:sz w:val="15"/>
                <w:lang w:val="es-ES"/>
              </w:rPr>
              <w:t xml:space="preserve"> </w:t>
            </w:r>
            <w:bookmarkStart w:id="2" w:name="Original"/>
            <w:bookmarkEnd w:id="2"/>
          </w:p>
        </w:tc>
      </w:tr>
      <w:tr w:rsidR="008B2CC1" w:rsidRPr="00931E3D" w:rsidTr="00916EE2">
        <w:trPr>
          <w:trHeight w:hRule="exact" w:val="198"/>
        </w:trPr>
        <w:tc>
          <w:tcPr>
            <w:tcW w:w="9356" w:type="dxa"/>
            <w:gridSpan w:val="3"/>
            <w:tcMar>
              <w:left w:w="0" w:type="dxa"/>
              <w:right w:w="0" w:type="dxa"/>
            </w:tcMar>
            <w:vAlign w:val="bottom"/>
          </w:tcPr>
          <w:p w:rsidR="008B2CC1" w:rsidRPr="00931E3D" w:rsidRDefault="00DD4429" w:rsidP="00DD4429">
            <w:pPr>
              <w:jc w:val="right"/>
              <w:rPr>
                <w:rFonts w:ascii="Arial Black" w:hAnsi="Arial Black"/>
                <w:caps/>
                <w:sz w:val="15"/>
                <w:lang w:val="es-ES"/>
              </w:rPr>
            </w:pPr>
            <w:r w:rsidRPr="00931E3D">
              <w:rPr>
                <w:rFonts w:ascii="Arial Black" w:hAnsi="Arial Black"/>
                <w:caps/>
                <w:sz w:val="15"/>
                <w:lang w:val="es-ES"/>
              </w:rPr>
              <w:t>FECHA</w:t>
            </w:r>
            <w:r w:rsidR="00936910" w:rsidRPr="00931E3D">
              <w:rPr>
                <w:rFonts w:ascii="Arial Black" w:hAnsi="Arial Black"/>
                <w:caps/>
                <w:sz w:val="15"/>
                <w:lang w:val="es-ES"/>
              </w:rPr>
              <w:t>:  </w:t>
            </w:r>
            <w:r w:rsidRPr="00931E3D">
              <w:rPr>
                <w:rFonts w:ascii="Arial Black" w:hAnsi="Arial Black"/>
                <w:caps/>
                <w:sz w:val="15"/>
                <w:lang w:val="es-ES"/>
              </w:rPr>
              <w:t>21 DE MARZO DE</w:t>
            </w:r>
            <w:r w:rsidR="00936910" w:rsidRPr="00931E3D">
              <w:rPr>
                <w:rFonts w:ascii="Arial Black" w:hAnsi="Arial Black"/>
                <w:caps/>
                <w:sz w:val="15"/>
                <w:lang w:val="es-ES"/>
              </w:rPr>
              <w:t xml:space="preserve"> 2016</w:t>
            </w:r>
            <w:r w:rsidR="00A42DAF" w:rsidRPr="00931E3D">
              <w:rPr>
                <w:rFonts w:ascii="Arial Black" w:hAnsi="Arial Black"/>
                <w:caps/>
                <w:sz w:val="15"/>
                <w:lang w:val="es-ES"/>
              </w:rPr>
              <w:t xml:space="preserve"> </w:t>
            </w:r>
            <w:r w:rsidR="008B2CC1" w:rsidRPr="00931E3D">
              <w:rPr>
                <w:rFonts w:ascii="Arial Black" w:hAnsi="Arial Black"/>
                <w:caps/>
                <w:sz w:val="15"/>
                <w:lang w:val="es-ES"/>
              </w:rPr>
              <w:t xml:space="preserve"> </w:t>
            </w:r>
            <w:bookmarkStart w:id="3" w:name="Date"/>
            <w:bookmarkEnd w:id="3"/>
          </w:p>
        </w:tc>
      </w:tr>
    </w:tbl>
    <w:p w:rsidR="008B2CC1" w:rsidRPr="00931E3D" w:rsidRDefault="008B2CC1" w:rsidP="008B2CC1">
      <w:pPr>
        <w:rPr>
          <w:lang w:val="es-ES"/>
        </w:rPr>
      </w:pPr>
    </w:p>
    <w:p w:rsidR="008B2CC1" w:rsidRPr="00931E3D" w:rsidRDefault="008B2CC1" w:rsidP="008B2CC1">
      <w:pPr>
        <w:rPr>
          <w:lang w:val="es-ES"/>
        </w:rPr>
      </w:pPr>
    </w:p>
    <w:p w:rsidR="008B2CC1" w:rsidRPr="00931E3D" w:rsidRDefault="008B2CC1" w:rsidP="008B2CC1">
      <w:pPr>
        <w:rPr>
          <w:lang w:val="es-ES"/>
        </w:rPr>
      </w:pPr>
    </w:p>
    <w:p w:rsidR="008B2CC1" w:rsidRPr="00931E3D" w:rsidRDefault="008B2CC1" w:rsidP="008B2CC1">
      <w:pPr>
        <w:rPr>
          <w:lang w:val="es-ES"/>
        </w:rPr>
      </w:pPr>
    </w:p>
    <w:p w:rsidR="008B2CC1" w:rsidRPr="00931E3D" w:rsidRDefault="008B2CC1" w:rsidP="008B2CC1">
      <w:pPr>
        <w:rPr>
          <w:lang w:val="es-ES"/>
        </w:rPr>
      </w:pPr>
    </w:p>
    <w:p w:rsidR="00F10338" w:rsidRPr="00931E3D" w:rsidRDefault="00DD4429" w:rsidP="00F10338">
      <w:pPr>
        <w:rPr>
          <w:b/>
          <w:sz w:val="28"/>
          <w:szCs w:val="28"/>
          <w:lang w:val="es-ES"/>
        </w:rPr>
      </w:pPr>
      <w:r w:rsidRPr="00931E3D">
        <w:rPr>
          <w:b/>
          <w:sz w:val="28"/>
          <w:szCs w:val="28"/>
          <w:lang w:val="es-ES"/>
        </w:rPr>
        <w:t>Tratado de Cooperación en materia de Patentes (</w:t>
      </w:r>
      <w:r w:rsidR="00F10338" w:rsidRPr="00931E3D">
        <w:rPr>
          <w:b/>
          <w:sz w:val="28"/>
          <w:szCs w:val="28"/>
          <w:lang w:val="es-ES"/>
        </w:rPr>
        <w:t>PCT)</w:t>
      </w:r>
    </w:p>
    <w:p w:rsidR="00F10338" w:rsidRPr="00931E3D" w:rsidRDefault="00DD4429" w:rsidP="00F10338">
      <w:pPr>
        <w:rPr>
          <w:b/>
          <w:sz w:val="28"/>
          <w:szCs w:val="28"/>
          <w:lang w:val="es-ES"/>
        </w:rPr>
      </w:pPr>
      <w:r w:rsidRPr="00931E3D">
        <w:rPr>
          <w:b/>
          <w:sz w:val="28"/>
          <w:szCs w:val="28"/>
          <w:lang w:val="es-ES"/>
        </w:rPr>
        <w:t>Grupo de Trabajo</w:t>
      </w:r>
    </w:p>
    <w:p w:rsidR="003845C1" w:rsidRPr="00931E3D" w:rsidRDefault="003845C1" w:rsidP="003845C1">
      <w:pPr>
        <w:rPr>
          <w:lang w:val="es-ES"/>
        </w:rPr>
      </w:pPr>
    </w:p>
    <w:p w:rsidR="003845C1" w:rsidRPr="00931E3D" w:rsidRDefault="003845C1" w:rsidP="003845C1">
      <w:pPr>
        <w:rPr>
          <w:lang w:val="es-ES"/>
        </w:rPr>
      </w:pPr>
    </w:p>
    <w:p w:rsidR="00912505" w:rsidRPr="00931E3D" w:rsidRDefault="00DD4429" w:rsidP="00912505">
      <w:pPr>
        <w:rPr>
          <w:b/>
          <w:sz w:val="24"/>
          <w:szCs w:val="24"/>
          <w:lang w:val="es-ES"/>
        </w:rPr>
      </w:pPr>
      <w:r w:rsidRPr="00931E3D">
        <w:rPr>
          <w:b/>
          <w:sz w:val="24"/>
          <w:szCs w:val="24"/>
          <w:lang w:val="es-ES"/>
        </w:rPr>
        <w:t>Novena reunión</w:t>
      </w:r>
    </w:p>
    <w:p w:rsidR="00912505" w:rsidRPr="00931E3D" w:rsidRDefault="00912505" w:rsidP="00912505">
      <w:pPr>
        <w:rPr>
          <w:b/>
          <w:sz w:val="24"/>
          <w:szCs w:val="24"/>
          <w:lang w:val="es-ES"/>
        </w:rPr>
      </w:pPr>
      <w:r w:rsidRPr="00931E3D">
        <w:rPr>
          <w:b/>
          <w:sz w:val="24"/>
          <w:szCs w:val="24"/>
          <w:lang w:val="es-ES"/>
        </w:rPr>
        <w:t>G</w:t>
      </w:r>
      <w:r w:rsidR="00DD4429" w:rsidRPr="00931E3D">
        <w:rPr>
          <w:b/>
          <w:sz w:val="24"/>
          <w:szCs w:val="24"/>
          <w:lang w:val="es-ES"/>
        </w:rPr>
        <w:t>inebra</w:t>
      </w:r>
      <w:r w:rsidR="004677ED" w:rsidRPr="00931E3D">
        <w:rPr>
          <w:b/>
          <w:sz w:val="24"/>
          <w:szCs w:val="24"/>
          <w:lang w:val="es-ES"/>
        </w:rPr>
        <w:t xml:space="preserve">, </w:t>
      </w:r>
      <w:r w:rsidR="00DD4429" w:rsidRPr="00931E3D">
        <w:rPr>
          <w:b/>
          <w:sz w:val="24"/>
          <w:szCs w:val="24"/>
          <w:lang w:val="es-ES"/>
        </w:rPr>
        <w:t>17 a</w:t>
      </w:r>
      <w:r w:rsidR="004677ED" w:rsidRPr="00931E3D">
        <w:rPr>
          <w:b/>
          <w:sz w:val="24"/>
          <w:szCs w:val="24"/>
          <w:lang w:val="es-ES"/>
        </w:rPr>
        <w:t xml:space="preserve"> </w:t>
      </w:r>
      <w:r w:rsidR="005C7064" w:rsidRPr="00931E3D">
        <w:rPr>
          <w:b/>
          <w:sz w:val="24"/>
          <w:szCs w:val="24"/>
          <w:lang w:val="es-ES"/>
        </w:rPr>
        <w:t>2</w:t>
      </w:r>
      <w:r w:rsidR="00094611" w:rsidRPr="00931E3D">
        <w:rPr>
          <w:b/>
          <w:sz w:val="24"/>
          <w:szCs w:val="24"/>
          <w:lang w:val="es-ES"/>
        </w:rPr>
        <w:t>0</w:t>
      </w:r>
      <w:r w:rsidR="00DD4429" w:rsidRPr="00931E3D">
        <w:rPr>
          <w:b/>
          <w:sz w:val="24"/>
          <w:szCs w:val="24"/>
          <w:lang w:val="es-ES"/>
        </w:rPr>
        <w:t xml:space="preserve"> de mayo de</w:t>
      </w:r>
      <w:r w:rsidR="004677ED" w:rsidRPr="00931E3D">
        <w:rPr>
          <w:b/>
          <w:sz w:val="24"/>
          <w:szCs w:val="24"/>
          <w:lang w:val="es-ES"/>
        </w:rPr>
        <w:t xml:space="preserve"> 201</w:t>
      </w:r>
      <w:r w:rsidR="00094611" w:rsidRPr="00931E3D">
        <w:rPr>
          <w:b/>
          <w:sz w:val="24"/>
          <w:szCs w:val="24"/>
          <w:lang w:val="es-ES"/>
        </w:rPr>
        <w:t>6</w:t>
      </w:r>
    </w:p>
    <w:p w:rsidR="008B2CC1" w:rsidRPr="00931E3D" w:rsidRDefault="008B2CC1" w:rsidP="008B2CC1">
      <w:pPr>
        <w:rPr>
          <w:lang w:val="es-ES"/>
        </w:rPr>
      </w:pPr>
    </w:p>
    <w:p w:rsidR="008B2CC1" w:rsidRPr="00931E3D" w:rsidRDefault="008B2CC1" w:rsidP="008B2CC1">
      <w:pPr>
        <w:rPr>
          <w:lang w:val="es-ES"/>
        </w:rPr>
      </w:pPr>
    </w:p>
    <w:p w:rsidR="008B2CC1" w:rsidRPr="00931E3D" w:rsidRDefault="008B2CC1" w:rsidP="008B2CC1">
      <w:pPr>
        <w:rPr>
          <w:lang w:val="es-ES"/>
        </w:rPr>
      </w:pPr>
    </w:p>
    <w:p w:rsidR="0054421E" w:rsidRPr="00931E3D" w:rsidRDefault="00BA0E2B" w:rsidP="006D4C80">
      <w:pPr>
        <w:rPr>
          <w:caps/>
          <w:sz w:val="24"/>
          <w:lang w:val="es-ES"/>
        </w:rPr>
      </w:pPr>
      <w:bookmarkStart w:id="4" w:name="TitleOfDoc"/>
      <w:bookmarkEnd w:id="4"/>
      <w:r w:rsidRPr="00931E3D">
        <w:rPr>
          <w:caps/>
          <w:sz w:val="24"/>
          <w:lang w:val="es-ES"/>
        </w:rPr>
        <w:t>reducciones de tasas para solicitantes de determinados países, en particular, países en desarrollo y países menos adelantados</w:t>
      </w:r>
    </w:p>
    <w:p w:rsidR="0054421E" w:rsidRPr="00931E3D" w:rsidRDefault="0054421E" w:rsidP="0054421E">
      <w:pPr>
        <w:rPr>
          <w:lang w:val="es-ES"/>
        </w:rPr>
      </w:pPr>
    </w:p>
    <w:p w:rsidR="0054421E" w:rsidRPr="00931E3D" w:rsidRDefault="0054421E" w:rsidP="0054421E">
      <w:pPr>
        <w:rPr>
          <w:i/>
          <w:lang w:val="es-ES"/>
        </w:rPr>
      </w:pPr>
      <w:r w:rsidRPr="00931E3D">
        <w:rPr>
          <w:i/>
          <w:lang w:val="es-ES"/>
        </w:rPr>
        <w:t>Document</w:t>
      </w:r>
      <w:r w:rsidR="00BA0E2B" w:rsidRPr="00931E3D">
        <w:rPr>
          <w:i/>
          <w:lang w:val="es-ES"/>
        </w:rPr>
        <w:t>o</w:t>
      </w:r>
      <w:r w:rsidRPr="00931E3D">
        <w:rPr>
          <w:i/>
          <w:lang w:val="es-ES"/>
        </w:rPr>
        <w:t xml:space="preserve"> prepar</w:t>
      </w:r>
      <w:r w:rsidR="00BA0E2B" w:rsidRPr="00931E3D">
        <w:rPr>
          <w:i/>
          <w:lang w:val="es-ES"/>
        </w:rPr>
        <w:t>ado por la Oficina Internacional</w:t>
      </w:r>
    </w:p>
    <w:p w:rsidR="0054421E" w:rsidRPr="00931E3D" w:rsidRDefault="0054421E" w:rsidP="0054421E">
      <w:pPr>
        <w:rPr>
          <w:lang w:val="es-ES"/>
        </w:rPr>
      </w:pPr>
    </w:p>
    <w:p w:rsidR="0054421E" w:rsidRPr="00931E3D" w:rsidRDefault="0054421E" w:rsidP="0054421E">
      <w:pPr>
        <w:rPr>
          <w:lang w:val="es-ES"/>
        </w:rPr>
      </w:pPr>
    </w:p>
    <w:p w:rsidR="0054421E" w:rsidRPr="00931E3D" w:rsidRDefault="0054421E" w:rsidP="0054421E">
      <w:pPr>
        <w:rPr>
          <w:lang w:val="es-ES"/>
        </w:rPr>
      </w:pPr>
    </w:p>
    <w:p w:rsidR="0054421E" w:rsidRPr="00931E3D" w:rsidRDefault="0054421E" w:rsidP="0054421E">
      <w:pPr>
        <w:rPr>
          <w:lang w:val="es-ES"/>
        </w:rPr>
      </w:pPr>
    </w:p>
    <w:p w:rsidR="0054421E" w:rsidRPr="00931E3D" w:rsidRDefault="00BA0E2B" w:rsidP="007C46F6">
      <w:pPr>
        <w:pStyle w:val="Heading1"/>
        <w:rPr>
          <w:lang w:val="es-ES"/>
        </w:rPr>
      </w:pPr>
      <w:r w:rsidRPr="00931E3D">
        <w:rPr>
          <w:lang w:val="es-ES"/>
        </w:rPr>
        <w:t>resumen</w:t>
      </w:r>
    </w:p>
    <w:p w:rsidR="005949B1" w:rsidRPr="00931E3D" w:rsidRDefault="00BA0E2B" w:rsidP="00BA0E2B">
      <w:pPr>
        <w:pStyle w:val="ONUME"/>
        <w:rPr>
          <w:lang w:val="es-ES"/>
        </w:rPr>
      </w:pPr>
      <w:r w:rsidRPr="00931E3D">
        <w:rPr>
          <w:lang w:val="es-ES"/>
        </w:rPr>
        <w:t xml:space="preserve">Se invita al Grupo de Trabajo a formular comentarios respecto de las medidas </w:t>
      </w:r>
      <w:r w:rsidR="007C1C71" w:rsidRPr="00931E3D">
        <w:rPr>
          <w:lang w:val="es-ES"/>
        </w:rPr>
        <w:t xml:space="preserve">que se han propuesto con la finalidad de </w:t>
      </w:r>
      <w:r w:rsidR="00FA70E7" w:rsidRPr="00931E3D">
        <w:rPr>
          <w:lang w:val="es-ES"/>
        </w:rPr>
        <w:t>que haya menos peticiones de</w:t>
      </w:r>
      <w:r w:rsidR="007C1C71" w:rsidRPr="00931E3D">
        <w:rPr>
          <w:lang w:val="es-ES"/>
        </w:rPr>
        <w:t xml:space="preserve"> reducci</w:t>
      </w:r>
      <w:r w:rsidR="00FA70E7" w:rsidRPr="00931E3D">
        <w:rPr>
          <w:lang w:val="es-ES"/>
        </w:rPr>
        <w:t>ón</w:t>
      </w:r>
      <w:r w:rsidR="007C1C71" w:rsidRPr="00931E3D">
        <w:rPr>
          <w:lang w:val="es-ES"/>
        </w:rPr>
        <w:t xml:space="preserve"> de tasas</w:t>
      </w:r>
      <w:r w:rsidR="00FA70E7" w:rsidRPr="00931E3D">
        <w:rPr>
          <w:lang w:val="es-ES"/>
        </w:rPr>
        <w:t xml:space="preserve"> presentadas</w:t>
      </w:r>
      <w:r w:rsidR="007C1C71" w:rsidRPr="00931E3D">
        <w:rPr>
          <w:lang w:val="es-ES"/>
        </w:rPr>
        <w:t xml:space="preserve"> por solicitantes que no </w:t>
      </w:r>
      <w:r w:rsidR="00A27422" w:rsidRPr="00931E3D">
        <w:rPr>
          <w:lang w:val="es-ES"/>
        </w:rPr>
        <w:t xml:space="preserve">satisfagan </w:t>
      </w:r>
      <w:r w:rsidR="007C1C71" w:rsidRPr="00931E3D">
        <w:rPr>
          <w:lang w:val="es-ES"/>
        </w:rPr>
        <w:t xml:space="preserve">los requisitos para beneficiarse de una reducción, y para prestar asistencia a la Oficina Internacional para recaudar la totalidad de </w:t>
      </w:r>
      <w:r w:rsidR="00FA70E7" w:rsidRPr="00931E3D">
        <w:rPr>
          <w:lang w:val="es-ES"/>
        </w:rPr>
        <w:t>l</w:t>
      </w:r>
      <w:r w:rsidR="007C1C71" w:rsidRPr="00931E3D">
        <w:rPr>
          <w:lang w:val="es-ES"/>
        </w:rPr>
        <w:t>os pagos que corresponden.</w:t>
      </w:r>
    </w:p>
    <w:p w:rsidR="002315C8" w:rsidRPr="00931E3D" w:rsidRDefault="007C1C71" w:rsidP="007C46F6">
      <w:pPr>
        <w:pStyle w:val="Heading1"/>
        <w:rPr>
          <w:lang w:val="es-ES"/>
        </w:rPr>
      </w:pPr>
      <w:r w:rsidRPr="00931E3D">
        <w:rPr>
          <w:lang w:val="es-ES"/>
        </w:rPr>
        <w:t>antecedentes</w:t>
      </w:r>
    </w:p>
    <w:p w:rsidR="006D4C80" w:rsidRPr="00931E3D" w:rsidRDefault="007C1C71" w:rsidP="005949B1">
      <w:pPr>
        <w:pStyle w:val="ONUME"/>
        <w:rPr>
          <w:lang w:val="es-ES"/>
        </w:rPr>
      </w:pPr>
      <w:r w:rsidRPr="00931E3D">
        <w:rPr>
          <w:lang w:val="es-ES"/>
        </w:rPr>
        <w:t>En el párrafo 5 de la tabla de tasas se prevé la reducción en un 90% de las tasas para los solicitantes</w:t>
      </w:r>
      <w:r w:rsidR="006D4C80" w:rsidRPr="00931E3D">
        <w:rPr>
          <w:lang w:val="es-ES"/>
        </w:rPr>
        <w:t xml:space="preserve"> (</w:t>
      </w:r>
      <w:r w:rsidRPr="00931E3D">
        <w:rPr>
          <w:lang w:val="es-ES"/>
        </w:rPr>
        <w:t>ya sean personas físicas o jurídicas</w:t>
      </w:r>
      <w:r w:rsidR="006D4C80" w:rsidRPr="00931E3D">
        <w:rPr>
          <w:lang w:val="es-ES"/>
        </w:rPr>
        <w:t xml:space="preserve">) </w:t>
      </w:r>
      <w:r w:rsidRPr="00931E3D">
        <w:rPr>
          <w:lang w:val="es-ES"/>
        </w:rPr>
        <w:t>procedentes de países menos adelantados</w:t>
      </w:r>
      <w:r w:rsidR="000542A9" w:rsidRPr="00931E3D">
        <w:rPr>
          <w:lang w:val="es-ES"/>
        </w:rPr>
        <w:t>,</w:t>
      </w:r>
      <w:r w:rsidR="006D4C80" w:rsidRPr="00931E3D">
        <w:rPr>
          <w:lang w:val="es-ES"/>
        </w:rPr>
        <w:t xml:space="preserve"> </w:t>
      </w:r>
      <w:r w:rsidRPr="00931E3D">
        <w:rPr>
          <w:lang w:val="es-ES"/>
        </w:rPr>
        <w:t xml:space="preserve">y para las personas físicas procedentes de una lista de otros Estados que </w:t>
      </w:r>
      <w:r w:rsidR="00A27422" w:rsidRPr="00931E3D">
        <w:rPr>
          <w:lang w:val="es-ES"/>
        </w:rPr>
        <w:t>satisfagan</w:t>
      </w:r>
      <w:r w:rsidRPr="00931E3D">
        <w:rPr>
          <w:lang w:val="es-ES"/>
        </w:rPr>
        <w:t xml:space="preserve"> los criterios enumerados en el apartado a) de dicho párrafo</w:t>
      </w:r>
      <w:r w:rsidR="006D4C80" w:rsidRPr="00931E3D">
        <w:rPr>
          <w:lang w:val="es-ES"/>
        </w:rPr>
        <w:t>.</w:t>
      </w:r>
    </w:p>
    <w:p w:rsidR="005949B1" w:rsidRPr="00931E3D" w:rsidRDefault="00035439" w:rsidP="00070DF2">
      <w:pPr>
        <w:pStyle w:val="ONUME"/>
        <w:rPr>
          <w:lang w:val="es-ES"/>
        </w:rPr>
      </w:pPr>
      <w:r w:rsidRPr="00931E3D">
        <w:rPr>
          <w:lang w:val="es-ES"/>
        </w:rPr>
        <w:t xml:space="preserve">La Oficina Internacional realiza las oportunas verificaciones si se constatan anormalidades en la presentación que podrían </w:t>
      </w:r>
      <w:r w:rsidR="00BE449B" w:rsidRPr="00931E3D">
        <w:rPr>
          <w:lang w:val="es-ES"/>
        </w:rPr>
        <w:t>dar a pensar</w:t>
      </w:r>
      <w:r w:rsidRPr="00931E3D">
        <w:rPr>
          <w:lang w:val="es-ES"/>
        </w:rPr>
        <w:t xml:space="preserve"> que el solicitante ha </w:t>
      </w:r>
      <w:r w:rsidR="00FA70E7" w:rsidRPr="00931E3D">
        <w:rPr>
          <w:lang w:val="es-ES"/>
        </w:rPr>
        <w:t>pedido una reducción de las</w:t>
      </w:r>
      <w:r w:rsidRPr="00931E3D">
        <w:rPr>
          <w:lang w:val="es-ES"/>
        </w:rPr>
        <w:t xml:space="preserve"> tasas a la que no tiene derecho por no </w:t>
      </w:r>
      <w:r w:rsidR="00A27422" w:rsidRPr="00931E3D">
        <w:rPr>
          <w:lang w:val="es-ES"/>
        </w:rPr>
        <w:t xml:space="preserve">satisfacer </w:t>
      </w:r>
      <w:r w:rsidRPr="00931E3D">
        <w:rPr>
          <w:lang w:val="es-ES"/>
        </w:rPr>
        <w:t>los requisitos para ello.  Mediante esas verificaciones se han</w:t>
      </w:r>
      <w:r w:rsidR="00D562E2" w:rsidRPr="00931E3D">
        <w:rPr>
          <w:lang w:val="es-ES"/>
        </w:rPr>
        <w:t xml:space="preserve"> detectado muchos casos en los que un único solicitante que había </w:t>
      </w:r>
      <w:r w:rsidR="00BE449B" w:rsidRPr="00931E3D">
        <w:rPr>
          <w:lang w:val="es-ES"/>
        </w:rPr>
        <w:t>pedido una</w:t>
      </w:r>
      <w:r w:rsidR="00D562E2" w:rsidRPr="00931E3D">
        <w:rPr>
          <w:lang w:val="es-ES"/>
        </w:rPr>
        <w:t xml:space="preserve"> reducción de las tasas había presentado diez o más solicitudes internacionales en un mismo año, lo que es imposible para la mayor parte de </w:t>
      </w:r>
      <w:r w:rsidR="00296E66" w:rsidRPr="00931E3D">
        <w:rPr>
          <w:lang w:val="es-ES"/>
        </w:rPr>
        <w:t>las personas</w:t>
      </w:r>
      <w:r w:rsidR="00D562E2" w:rsidRPr="00931E3D">
        <w:rPr>
          <w:lang w:val="es-ES"/>
        </w:rPr>
        <w:t xml:space="preserve"> normales si no cuentan con apoyo financiero de una empresa.  En unos pocos casos, los </w:t>
      </w:r>
      <w:r w:rsidR="00D562E2" w:rsidRPr="00931E3D">
        <w:rPr>
          <w:lang w:val="es-ES"/>
        </w:rPr>
        <w:lastRenderedPageBreak/>
        <w:t xml:space="preserve">solicitantes individuales que </w:t>
      </w:r>
      <w:r w:rsidR="00BE449B" w:rsidRPr="00931E3D">
        <w:rPr>
          <w:lang w:val="es-ES"/>
        </w:rPr>
        <w:t>pedían</w:t>
      </w:r>
      <w:r w:rsidR="00D562E2" w:rsidRPr="00931E3D">
        <w:rPr>
          <w:lang w:val="es-ES"/>
        </w:rPr>
        <w:t xml:space="preserve"> una reducción de las tasas habían presentado 50 solicitudes o más en un solo año. </w:t>
      </w:r>
      <w:r w:rsidR="005949B1" w:rsidRPr="00931E3D">
        <w:rPr>
          <w:lang w:val="es-ES"/>
        </w:rPr>
        <w:t xml:space="preserve"> </w:t>
      </w:r>
    </w:p>
    <w:p w:rsidR="005949B1" w:rsidRPr="00931E3D" w:rsidRDefault="00D15159" w:rsidP="0055145B">
      <w:pPr>
        <w:pStyle w:val="ONUME"/>
        <w:keepLines/>
        <w:rPr>
          <w:lang w:val="es-ES"/>
        </w:rPr>
      </w:pPr>
      <w:r w:rsidRPr="00931E3D">
        <w:rPr>
          <w:lang w:val="es-ES"/>
        </w:rPr>
        <w:t xml:space="preserve">Por lo general, esas </w:t>
      </w:r>
      <w:r w:rsidR="00BE449B" w:rsidRPr="00931E3D">
        <w:rPr>
          <w:lang w:val="es-ES"/>
        </w:rPr>
        <w:t>peticiones</w:t>
      </w:r>
      <w:r w:rsidRPr="00931E3D">
        <w:rPr>
          <w:lang w:val="es-ES"/>
        </w:rPr>
        <w:t xml:space="preserve"> de reducción son </w:t>
      </w:r>
      <w:r w:rsidR="003B50A6" w:rsidRPr="00931E3D">
        <w:rPr>
          <w:lang w:val="es-ES"/>
        </w:rPr>
        <w:t>presentadas</w:t>
      </w:r>
      <w:r w:rsidRPr="00931E3D">
        <w:rPr>
          <w:lang w:val="es-ES"/>
        </w:rPr>
        <w:t xml:space="preserve"> en nombre de una persona física de un Estado que </w:t>
      </w:r>
      <w:r w:rsidR="00296E66" w:rsidRPr="00931E3D">
        <w:rPr>
          <w:lang w:val="es-ES"/>
        </w:rPr>
        <w:t>satisface</w:t>
      </w:r>
      <w:r w:rsidRPr="00931E3D">
        <w:rPr>
          <w:lang w:val="es-ES"/>
        </w:rPr>
        <w:t xml:space="preserve"> los requisitos para ello, pero las circunstancias indican que existe un gran </w:t>
      </w:r>
      <w:r w:rsidR="003B50A6" w:rsidRPr="00931E3D">
        <w:rPr>
          <w:lang w:val="es-ES"/>
        </w:rPr>
        <w:t>interés</w:t>
      </w:r>
      <w:r w:rsidRPr="00931E3D">
        <w:rPr>
          <w:lang w:val="es-ES"/>
        </w:rPr>
        <w:t xml:space="preserve"> </w:t>
      </w:r>
      <w:r w:rsidR="00273316" w:rsidRPr="00931E3D">
        <w:rPr>
          <w:lang w:val="es-ES"/>
        </w:rPr>
        <w:t>por</w:t>
      </w:r>
      <w:r w:rsidRPr="00931E3D">
        <w:rPr>
          <w:lang w:val="es-ES"/>
        </w:rPr>
        <w:t xml:space="preserve"> parte de una entidad jur</w:t>
      </w:r>
      <w:r w:rsidR="003B50A6" w:rsidRPr="00931E3D">
        <w:rPr>
          <w:lang w:val="es-ES"/>
        </w:rPr>
        <w:t>ídica</w:t>
      </w:r>
      <w:r w:rsidRPr="00931E3D">
        <w:rPr>
          <w:lang w:val="es-ES"/>
        </w:rPr>
        <w:t xml:space="preserve"> que no tiene derecho a reducción en las tasas, y que es la que probablemente pague las tasas y sea la verdadera titular que se beneficia de la reducción,  En algunos casos se procede ulteriormente a indicar la entidad de que se trata tras la inscripción de un cambio en la persona que constituye el solicitante en virtud de la Regla</w:t>
      </w:r>
      <w:r w:rsidR="005949B1" w:rsidRPr="00931E3D">
        <w:rPr>
          <w:lang w:val="es-ES"/>
        </w:rPr>
        <w:t xml:space="preserve"> </w:t>
      </w:r>
      <w:r w:rsidR="00167C50" w:rsidRPr="00931E3D">
        <w:rPr>
          <w:lang w:val="es-ES"/>
        </w:rPr>
        <w:t>92</w:t>
      </w:r>
      <w:r w:rsidR="00167C50" w:rsidRPr="00931E3D">
        <w:rPr>
          <w:i/>
          <w:iCs/>
          <w:lang w:val="es-ES"/>
        </w:rPr>
        <w:t>bis</w:t>
      </w:r>
      <w:r w:rsidRPr="00931E3D">
        <w:rPr>
          <w:i/>
          <w:iCs/>
          <w:lang w:val="es-ES"/>
        </w:rPr>
        <w:t xml:space="preserve"> </w:t>
      </w:r>
      <w:r w:rsidRPr="00931E3D">
        <w:rPr>
          <w:iCs/>
          <w:lang w:val="es-ES"/>
        </w:rPr>
        <w:t>del Reglamento del PCT</w:t>
      </w:r>
      <w:r w:rsidR="005949B1" w:rsidRPr="00931E3D">
        <w:rPr>
          <w:lang w:val="es-ES"/>
        </w:rPr>
        <w:t xml:space="preserve">.  </w:t>
      </w:r>
      <w:r w:rsidRPr="00931E3D">
        <w:rPr>
          <w:lang w:val="es-ES"/>
        </w:rPr>
        <w:t>E</w:t>
      </w:r>
      <w:r w:rsidR="005949B1" w:rsidRPr="00931E3D">
        <w:rPr>
          <w:lang w:val="es-ES"/>
        </w:rPr>
        <w:t>n o</w:t>
      </w:r>
      <w:r w:rsidRPr="00931E3D">
        <w:rPr>
          <w:lang w:val="es-ES"/>
        </w:rPr>
        <w:t>tros casos</w:t>
      </w:r>
      <w:r w:rsidR="003B50A6" w:rsidRPr="00931E3D">
        <w:rPr>
          <w:lang w:val="es-ES"/>
        </w:rPr>
        <w:t xml:space="preserve"> se deja la titularidad en nombre del individuo, que puede ser propietario, mandatario o alto directivo  de una empresa relativamente grande.</w:t>
      </w:r>
    </w:p>
    <w:p w:rsidR="005949B1" w:rsidRPr="00931E3D" w:rsidRDefault="00DD0153" w:rsidP="005949B1">
      <w:pPr>
        <w:pStyle w:val="ONUME"/>
        <w:rPr>
          <w:lang w:val="es-ES"/>
        </w:rPr>
      </w:pPr>
      <w:r w:rsidRPr="00931E3D">
        <w:rPr>
          <w:lang w:val="es-ES"/>
        </w:rPr>
        <w:t>En la mayoría de los caso</w:t>
      </w:r>
      <w:r w:rsidR="00BE449B" w:rsidRPr="00931E3D">
        <w:rPr>
          <w:lang w:val="es-ES"/>
        </w:rPr>
        <w:t>s</w:t>
      </w:r>
      <w:r w:rsidRPr="00931E3D">
        <w:rPr>
          <w:lang w:val="es-ES"/>
        </w:rPr>
        <w:t xml:space="preserve">, al ponerse en contacto con los solicitantes en cuestión, estos últimos explican que estaban seguros de que </w:t>
      </w:r>
      <w:r w:rsidR="00BE449B" w:rsidRPr="00931E3D">
        <w:rPr>
          <w:lang w:val="es-ES"/>
        </w:rPr>
        <w:t>no estaba prohibido</w:t>
      </w:r>
      <w:r w:rsidRPr="00931E3D">
        <w:rPr>
          <w:lang w:val="es-ES"/>
        </w:rPr>
        <w:t xml:space="preserve"> proceder así y de forma voluntaria reembolsaron la diferencia del importe de las tasas. </w:t>
      </w:r>
      <w:r w:rsidR="00ED08E4" w:rsidRPr="00931E3D">
        <w:rPr>
          <w:lang w:val="es-ES"/>
        </w:rPr>
        <w:t xml:space="preserve"> Convendría aclarar que está prohibido </w:t>
      </w:r>
      <w:r w:rsidR="00BE449B" w:rsidRPr="00931E3D">
        <w:rPr>
          <w:lang w:val="es-ES"/>
        </w:rPr>
        <w:t xml:space="preserve">pedir </w:t>
      </w:r>
      <w:r w:rsidR="00ED08E4" w:rsidRPr="00931E3D">
        <w:rPr>
          <w:lang w:val="es-ES"/>
        </w:rPr>
        <w:t>esas reducciones en nombre de terceros y tomar medidas que disuadan esos actos</w:t>
      </w:r>
      <w:r w:rsidR="005949B1" w:rsidRPr="00931E3D">
        <w:rPr>
          <w:lang w:val="es-ES"/>
        </w:rPr>
        <w:t>.</w:t>
      </w:r>
    </w:p>
    <w:p w:rsidR="007C46F6" w:rsidRPr="00931E3D" w:rsidRDefault="008C79C9" w:rsidP="00A4467A">
      <w:pPr>
        <w:pStyle w:val="ONUME"/>
        <w:rPr>
          <w:lang w:val="es-ES"/>
        </w:rPr>
      </w:pPr>
      <w:r w:rsidRPr="00931E3D">
        <w:rPr>
          <w:lang w:val="es-ES"/>
        </w:rPr>
        <w:t xml:space="preserve">Las opciones para tomar medidas son limitadas en cierta manera por el hecho de que los procedimientos deben ser prácticos para la Oficina receptora y  no suponer una carga excesiva para la gran mayoría de solicitantes que </w:t>
      </w:r>
      <w:r w:rsidR="00BE449B" w:rsidRPr="00931E3D">
        <w:rPr>
          <w:lang w:val="es-ES"/>
        </w:rPr>
        <w:t>quieren</w:t>
      </w:r>
      <w:r w:rsidRPr="00931E3D">
        <w:rPr>
          <w:lang w:val="es-ES"/>
        </w:rPr>
        <w:t xml:space="preserve"> beneficiarse de las reducciones de tasas y que son los verdaderos destinatarios de esas reducciones.  No conviene introducir la obligación de realizar largas y complejas declaraciones sobre el derecho a beneficiarse de la reducción.</w:t>
      </w:r>
    </w:p>
    <w:p w:rsidR="002E0423" w:rsidRPr="00931E3D" w:rsidRDefault="008841DE" w:rsidP="0064460B">
      <w:pPr>
        <w:pStyle w:val="ONUME"/>
        <w:rPr>
          <w:lang w:val="es-ES"/>
        </w:rPr>
      </w:pPr>
      <w:r w:rsidRPr="00931E3D">
        <w:rPr>
          <w:lang w:val="es-ES"/>
        </w:rPr>
        <w:t xml:space="preserve">No obstante, la Oficina Internacional recomienda que se tomen medidas para aclarar quién puede </w:t>
      </w:r>
      <w:r w:rsidR="00BE449B" w:rsidRPr="00931E3D">
        <w:rPr>
          <w:lang w:val="es-ES"/>
        </w:rPr>
        <w:t>pedir</w:t>
      </w:r>
      <w:r w:rsidRPr="00931E3D">
        <w:rPr>
          <w:lang w:val="es-ES"/>
        </w:rPr>
        <w:t xml:space="preserve"> una reducción y que haya medidas más claras para garantizar que se pague el importe total de la tasa cuando </w:t>
      </w:r>
      <w:r w:rsidR="00BE449B" w:rsidRPr="00931E3D">
        <w:rPr>
          <w:lang w:val="es-ES"/>
        </w:rPr>
        <w:t>proceda</w:t>
      </w:r>
      <w:r w:rsidRPr="00931E3D">
        <w:rPr>
          <w:lang w:val="es-ES"/>
        </w:rPr>
        <w:t>.</w:t>
      </w:r>
    </w:p>
    <w:p w:rsidR="002E0423" w:rsidRPr="00931E3D" w:rsidRDefault="002E0423" w:rsidP="002E0423">
      <w:pPr>
        <w:pStyle w:val="Heading1"/>
        <w:rPr>
          <w:lang w:val="es-ES"/>
        </w:rPr>
      </w:pPr>
      <w:r w:rsidRPr="00931E3D">
        <w:rPr>
          <w:lang w:val="es-ES"/>
        </w:rPr>
        <w:t>Prop</w:t>
      </w:r>
      <w:r w:rsidR="008841DE" w:rsidRPr="00931E3D">
        <w:rPr>
          <w:lang w:val="es-ES"/>
        </w:rPr>
        <w:t>uesta</w:t>
      </w:r>
    </w:p>
    <w:p w:rsidR="007C46F6" w:rsidRPr="00931E3D" w:rsidRDefault="00A95E8C" w:rsidP="00A90625">
      <w:pPr>
        <w:pStyle w:val="ONUME"/>
        <w:rPr>
          <w:lang w:val="es-ES"/>
        </w:rPr>
      </w:pPr>
      <w:bookmarkStart w:id="5" w:name="_Ref443467219"/>
      <w:r w:rsidRPr="00931E3D">
        <w:rPr>
          <w:lang w:val="es-ES"/>
        </w:rPr>
        <w:t>Se propone solucionar esa cuestión aclarando quién tiene derecho a beneficiarse de la reducción y cobrando una tasa, equivalente al importe de la reducción original antes de la inscripción de</w:t>
      </w:r>
      <w:r w:rsidR="00BE449B" w:rsidRPr="00931E3D">
        <w:rPr>
          <w:lang w:val="es-ES"/>
        </w:rPr>
        <w:t>l</w:t>
      </w:r>
      <w:r w:rsidRPr="00931E3D">
        <w:rPr>
          <w:lang w:val="es-ES"/>
        </w:rPr>
        <w:t xml:space="preserve"> cambio en el solicitante en virtud de la Regla</w:t>
      </w:r>
      <w:bookmarkEnd w:id="5"/>
      <w:r w:rsidR="0033550B" w:rsidRPr="00931E3D">
        <w:rPr>
          <w:lang w:val="es-ES"/>
        </w:rPr>
        <w:t> 92</w:t>
      </w:r>
      <w:r w:rsidR="0033550B" w:rsidRPr="00931E3D">
        <w:rPr>
          <w:i/>
          <w:iCs/>
          <w:lang w:val="es-ES"/>
        </w:rPr>
        <w:t>bis</w:t>
      </w:r>
      <w:r w:rsidR="0033550B" w:rsidRPr="00931E3D">
        <w:rPr>
          <w:lang w:val="es-ES"/>
        </w:rPr>
        <w:t xml:space="preserve"> </w:t>
      </w:r>
      <w:r w:rsidRPr="00931E3D">
        <w:rPr>
          <w:lang w:val="es-ES"/>
        </w:rPr>
        <w:t>en lo</w:t>
      </w:r>
      <w:r w:rsidR="00BE449B" w:rsidRPr="00931E3D">
        <w:rPr>
          <w:lang w:val="es-ES"/>
        </w:rPr>
        <w:t>s casos en los que se</w:t>
      </w:r>
      <w:r w:rsidRPr="00931E3D">
        <w:rPr>
          <w:lang w:val="es-ES"/>
        </w:rPr>
        <w:t xml:space="preserve"> haya pagado originalmente la tasa reducida pero el nuevo solicitante (una vez inscrito el cambio) no </w:t>
      </w:r>
      <w:r w:rsidR="00296E66" w:rsidRPr="00931E3D">
        <w:rPr>
          <w:lang w:val="es-ES"/>
        </w:rPr>
        <w:t xml:space="preserve">satisfaga </w:t>
      </w:r>
      <w:r w:rsidRPr="00931E3D">
        <w:rPr>
          <w:lang w:val="es-ES"/>
        </w:rPr>
        <w:t>los requisitos para beneficiarse de la reducción.</w:t>
      </w:r>
    </w:p>
    <w:p w:rsidR="002A2A4E" w:rsidRPr="00931E3D" w:rsidRDefault="00113D51" w:rsidP="002A2A4E">
      <w:pPr>
        <w:pStyle w:val="Heading3"/>
        <w:rPr>
          <w:lang w:val="es-ES"/>
        </w:rPr>
      </w:pPr>
      <w:r w:rsidRPr="00931E3D">
        <w:rPr>
          <w:lang w:val="es-ES"/>
        </w:rPr>
        <w:t>Aclarar los requisitos para beneficiarse de una reducción</w:t>
      </w:r>
    </w:p>
    <w:p w:rsidR="00FF0BE2" w:rsidRPr="00931E3D" w:rsidRDefault="002E050B" w:rsidP="005A658D">
      <w:pPr>
        <w:pStyle w:val="ONUME"/>
        <w:rPr>
          <w:lang w:val="es-ES"/>
        </w:rPr>
      </w:pPr>
      <w:r w:rsidRPr="00931E3D">
        <w:rPr>
          <w:lang w:val="es-ES"/>
        </w:rPr>
        <w:t xml:space="preserve">A los fines de aclarar los requisitos para beneficiarse de una reducción, se propone añadir una disposición en el párrafo 5 de la tabla de tasas, tal como figura en el Anexo, a saber, “a condición de que ningún titular de la solicitud internacional se haya beneficiado de la reducción </w:t>
      </w:r>
      <w:r w:rsidR="00A27422" w:rsidRPr="00931E3D">
        <w:rPr>
          <w:lang w:val="es-ES"/>
        </w:rPr>
        <w:t xml:space="preserve">sin </w:t>
      </w:r>
      <w:r w:rsidRPr="00931E3D">
        <w:rPr>
          <w:lang w:val="es-ES"/>
        </w:rPr>
        <w:t>satisfa</w:t>
      </w:r>
      <w:r w:rsidR="00A27422" w:rsidRPr="00931E3D">
        <w:rPr>
          <w:lang w:val="es-ES"/>
        </w:rPr>
        <w:t>cer</w:t>
      </w:r>
      <w:r w:rsidRPr="00931E3D">
        <w:rPr>
          <w:lang w:val="es-ES"/>
        </w:rPr>
        <w:t xml:space="preserve"> los criterios enunciados en los apartados a) o b)”.</w:t>
      </w:r>
    </w:p>
    <w:p w:rsidR="00D7297D" w:rsidRPr="00931E3D" w:rsidRDefault="002E050B" w:rsidP="00A03B7E">
      <w:pPr>
        <w:pStyle w:val="ONUME"/>
        <w:rPr>
          <w:lang w:val="es-ES"/>
        </w:rPr>
      </w:pPr>
      <w:r w:rsidRPr="00931E3D">
        <w:rPr>
          <w:lang w:val="es-ES"/>
        </w:rPr>
        <w:t>Además, se propone que la Asamblea adopte una pauta en</w:t>
      </w:r>
      <w:r w:rsidR="004F1719" w:rsidRPr="00931E3D">
        <w:rPr>
          <w:lang w:val="es-ES"/>
        </w:rPr>
        <w:t xml:space="preserve"> los términos siguientes</w:t>
      </w:r>
      <w:r w:rsidR="00A03B7E" w:rsidRPr="00931E3D">
        <w:rPr>
          <w:lang w:val="es-ES"/>
        </w:rPr>
        <w:t>:</w:t>
      </w:r>
    </w:p>
    <w:p w:rsidR="00A03B7E" w:rsidRPr="00931E3D" w:rsidRDefault="00A03B7E" w:rsidP="00A03D9A">
      <w:pPr>
        <w:pStyle w:val="ONUME"/>
        <w:numPr>
          <w:ilvl w:val="0"/>
          <w:numId w:val="0"/>
        </w:numPr>
        <w:ind w:left="567"/>
        <w:rPr>
          <w:lang w:val="es-ES"/>
        </w:rPr>
      </w:pPr>
      <w:r w:rsidRPr="00931E3D">
        <w:rPr>
          <w:lang w:val="es-ES"/>
        </w:rPr>
        <w:t>“</w:t>
      </w:r>
      <w:r w:rsidR="004F1719" w:rsidRPr="00931E3D">
        <w:rPr>
          <w:lang w:val="es-ES"/>
        </w:rPr>
        <w:t xml:space="preserve">La Asamblea del PCT entiende que solo se prevé aplicar la reducción de la tasa contemplada en el párrafo 5 de la tabla de tasas en los casos en los que los solicitantes indicados en la </w:t>
      </w:r>
      <w:r w:rsidR="00A27422" w:rsidRPr="00931E3D">
        <w:rPr>
          <w:lang w:val="es-ES"/>
        </w:rPr>
        <w:t>petición</w:t>
      </w:r>
      <w:r w:rsidR="004F1719" w:rsidRPr="00931E3D">
        <w:rPr>
          <w:lang w:val="es-ES"/>
        </w:rPr>
        <w:t xml:space="preserve"> de reducción son los únicos y </w:t>
      </w:r>
      <w:r w:rsidR="00315EF4" w:rsidRPr="00931E3D">
        <w:rPr>
          <w:lang w:val="es-ES"/>
        </w:rPr>
        <w:t>v</w:t>
      </w:r>
      <w:r w:rsidR="004F1719" w:rsidRPr="00931E3D">
        <w:rPr>
          <w:lang w:val="es-ES"/>
        </w:rPr>
        <w:t xml:space="preserve">erdaderos titulares de la solicitud y no </w:t>
      </w:r>
      <w:r w:rsidR="008C1432" w:rsidRPr="00931E3D">
        <w:rPr>
          <w:lang w:val="es-ES"/>
        </w:rPr>
        <w:t>h</w:t>
      </w:r>
      <w:r w:rsidR="004F1719" w:rsidRPr="00931E3D">
        <w:rPr>
          <w:lang w:val="es-ES"/>
        </w:rPr>
        <w:t xml:space="preserve">an contraído obligación alguna de </w:t>
      </w:r>
      <w:r w:rsidR="008C1432" w:rsidRPr="00931E3D">
        <w:rPr>
          <w:lang w:val="es-ES"/>
        </w:rPr>
        <w:t xml:space="preserve">ceder, conceder, transmitir u otorgar en licencia los derechos respecto de la invención a terceros que no </w:t>
      </w:r>
      <w:r w:rsidR="00A27422" w:rsidRPr="00931E3D">
        <w:rPr>
          <w:lang w:val="es-ES"/>
        </w:rPr>
        <w:t>satisfagan</w:t>
      </w:r>
      <w:r w:rsidR="008C1432" w:rsidRPr="00931E3D">
        <w:rPr>
          <w:lang w:val="es-ES"/>
        </w:rPr>
        <w:t xml:space="preserve"> los requisitos para beneficiarse de una reducción de la tasa</w:t>
      </w:r>
      <w:r w:rsidRPr="00931E3D">
        <w:rPr>
          <w:lang w:val="es-ES"/>
        </w:rPr>
        <w:t>.</w:t>
      </w:r>
      <w:r w:rsidR="00494134" w:rsidRPr="00931E3D">
        <w:rPr>
          <w:lang w:val="es-ES"/>
        </w:rPr>
        <w:t>”</w:t>
      </w:r>
    </w:p>
    <w:p w:rsidR="00D7297D" w:rsidRPr="00931E3D" w:rsidRDefault="00422B6F" w:rsidP="0055145B">
      <w:pPr>
        <w:pStyle w:val="Heading3"/>
        <w:rPr>
          <w:lang w:val="es-ES"/>
        </w:rPr>
      </w:pPr>
      <w:r w:rsidRPr="00931E3D">
        <w:rPr>
          <w:lang w:val="es-ES"/>
        </w:rPr>
        <w:t>Tasa pagadera por los cambios efectuados en virtud de la Regla</w:t>
      </w:r>
      <w:r w:rsidR="002A2A4E" w:rsidRPr="00931E3D">
        <w:rPr>
          <w:lang w:val="es-ES"/>
        </w:rPr>
        <w:t xml:space="preserve"> 92</w:t>
      </w:r>
      <w:r w:rsidR="002A2A4E" w:rsidRPr="00931E3D">
        <w:rPr>
          <w:i/>
          <w:iCs/>
          <w:lang w:val="es-ES"/>
        </w:rPr>
        <w:t>bis</w:t>
      </w:r>
      <w:r w:rsidR="002A2A4E" w:rsidRPr="00931E3D">
        <w:rPr>
          <w:lang w:val="es-ES"/>
        </w:rPr>
        <w:t xml:space="preserve"> </w:t>
      </w:r>
    </w:p>
    <w:p w:rsidR="0055145B" w:rsidRPr="00931E3D" w:rsidRDefault="00422B6F" w:rsidP="00F915DF">
      <w:pPr>
        <w:pStyle w:val="ONUME"/>
        <w:rPr>
          <w:lang w:val="es-ES"/>
        </w:rPr>
      </w:pPr>
      <w:r w:rsidRPr="00931E3D">
        <w:rPr>
          <w:lang w:val="es-ES"/>
        </w:rPr>
        <w:t xml:space="preserve">Se propone también prever una tasa, cuyo importe sea equivalente a la reducción concedida en el momento de la presentación de la solicitud, pagadera en los casos en los que </w:t>
      </w:r>
      <w:r w:rsidRPr="00931E3D">
        <w:rPr>
          <w:lang w:val="es-ES"/>
        </w:rPr>
        <w:lastRenderedPageBreak/>
        <w:t xml:space="preserve">al inscribir </w:t>
      </w:r>
      <w:r w:rsidR="001000D6" w:rsidRPr="00931E3D">
        <w:rPr>
          <w:lang w:val="es-ES"/>
        </w:rPr>
        <w:t>un cambio</w:t>
      </w:r>
      <w:r w:rsidRPr="00931E3D">
        <w:rPr>
          <w:lang w:val="es-ES"/>
        </w:rPr>
        <w:t xml:space="preserve"> en la titularidad</w:t>
      </w:r>
      <w:r w:rsidR="001000D6" w:rsidRPr="00931E3D">
        <w:rPr>
          <w:lang w:val="es-ES"/>
        </w:rPr>
        <w:t xml:space="preserve"> de la solicitud, el nuevo solicitante no </w:t>
      </w:r>
      <w:r w:rsidR="00A27422" w:rsidRPr="00931E3D">
        <w:rPr>
          <w:lang w:val="es-ES"/>
        </w:rPr>
        <w:t>satisfaga</w:t>
      </w:r>
      <w:r w:rsidR="001000D6" w:rsidRPr="00931E3D">
        <w:rPr>
          <w:lang w:val="es-ES"/>
        </w:rPr>
        <w:t xml:space="preserve"> los requisitos para beneficiarse de una reducción de la tasa o, si son varios los solicitantes, no todos ellos </w:t>
      </w:r>
      <w:r w:rsidR="00A27422" w:rsidRPr="00931E3D">
        <w:rPr>
          <w:lang w:val="es-ES"/>
        </w:rPr>
        <w:t>satisfagan</w:t>
      </w:r>
      <w:r w:rsidR="001000D6" w:rsidRPr="00931E3D">
        <w:rPr>
          <w:lang w:val="es-ES"/>
        </w:rPr>
        <w:t xml:space="preserve"> dichos requisitos.</w:t>
      </w:r>
    </w:p>
    <w:p w:rsidR="00A70FEC" w:rsidRPr="00931E3D" w:rsidRDefault="00D474FC" w:rsidP="00AF083E">
      <w:pPr>
        <w:pStyle w:val="ONUME"/>
        <w:keepLines/>
        <w:rPr>
          <w:lang w:val="es-ES"/>
        </w:rPr>
      </w:pPr>
      <w:r w:rsidRPr="00931E3D">
        <w:rPr>
          <w:lang w:val="es-ES"/>
        </w:rPr>
        <w:t>Sea cual sea la moneda en la que se haya pagado la tasa originalmente, el importe será pagadero en francos suizos y su cálculo se basará en la reducción otorgada conforme a la fórmula de la tabla de tasas aplicable en la fecha de recepción de la solicitud internacional, en lugar tener en cuenta un importe equivalente de la tasa de presentación internacional en la moneda en la que se haya pagado</w:t>
      </w:r>
      <w:r w:rsidR="00A27422" w:rsidRPr="00931E3D">
        <w:rPr>
          <w:lang w:val="es-ES"/>
        </w:rPr>
        <w:t xml:space="preserve"> concretamente</w:t>
      </w:r>
      <w:r w:rsidRPr="00931E3D">
        <w:rPr>
          <w:lang w:val="es-ES"/>
        </w:rPr>
        <w:t xml:space="preserve"> la tasa.</w:t>
      </w:r>
    </w:p>
    <w:p w:rsidR="00D7297D" w:rsidRPr="00931E3D" w:rsidRDefault="006C5EF8" w:rsidP="00A70FEC">
      <w:pPr>
        <w:pStyle w:val="ONUME"/>
        <w:rPr>
          <w:lang w:val="es-ES"/>
        </w:rPr>
      </w:pPr>
      <w:bookmarkStart w:id="6" w:name="_Ref443467223"/>
      <w:r w:rsidRPr="00931E3D">
        <w:rPr>
          <w:lang w:val="es-ES"/>
        </w:rPr>
        <w:t xml:space="preserve">Se sabe que, de aprobarse, dicha propuesta </w:t>
      </w:r>
      <w:r w:rsidR="00A27422" w:rsidRPr="00931E3D">
        <w:rPr>
          <w:lang w:val="es-ES"/>
        </w:rPr>
        <w:t>perjudicaría</w:t>
      </w:r>
      <w:r w:rsidRPr="00931E3D">
        <w:rPr>
          <w:lang w:val="es-ES"/>
        </w:rPr>
        <w:t xml:space="preserve"> a los solicitantes</w:t>
      </w:r>
      <w:r w:rsidR="00A27422" w:rsidRPr="00931E3D">
        <w:rPr>
          <w:lang w:val="es-ES"/>
        </w:rPr>
        <w:t xml:space="preserve"> que sea</w:t>
      </w:r>
      <w:r w:rsidRPr="00931E3D">
        <w:rPr>
          <w:lang w:val="es-ES"/>
        </w:rPr>
        <w:t xml:space="preserve">n inventores individuales reales que </w:t>
      </w:r>
      <w:r w:rsidR="00A27422" w:rsidRPr="00931E3D">
        <w:rPr>
          <w:lang w:val="es-ES"/>
        </w:rPr>
        <w:t>hayan firmado un</w:t>
      </w:r>
      <w:r w:rsidRPr="00931E3D">
        <w:rPr>
          <w:lang w:val="es-ES"/>
        </w:rPr>
        <w:t xml:space="preserve"> </w:t>
      </w:r>
      <w:r w:rsidR="00A27422" w:rsidRPr="00931E3D">
        <w:rPr>
          <w:lang w:val="es-ES"/>
        </w:rPr>
        <w:t>acuerdo de venta de sus derecho</w:t>
      </w:r>
      <w:r w:rsidRPr="00931E3D">
        <w:rPr>
          <w:lang w:val="es-ES"/>
        </w:rPr>
        <w:t xml:space="preserve">s </w:t>
      </w:r>
      <w:r w:rsidR="00A27422" w:rsidRPr="00931E3D">
        <w:rPr>
          <w:lang w:val="es-ES"/>
        </w:rPr>
        <w:t>con</w:t>
      </w:r>
      <w:r w:rsidRPr="00931E3D">
        <w:rPr>
          <w:lang w:val="es-ES"/>
        </w:rPr>
        <w:t xml:space="preserve"> una empresa que no haya intervenido ni en la preparación ni en la presentación de la solicitud internacional, caso en </w:t>
      </w:r>
      <w:r w:rsidR="00A27422" w:rsidRPr="00931E3D">
        <w:rPr>
          <w:lang w:val="es-ES"/>
        </w:rPr>
        <w:t xml:space="preserve">el </w:t>
      </w:r>
      <w:r w:rsidRPr="00931E3D">
        <w:rPr>
          <w:lang w:val="es-ES"/>
        </w:rPr>
        <w:t xml:space="preserve">que la solicitud internacional de patente puede haber facilitado que el solicitante llegue a un acuerdo.  Además, se sabe que la propuesta no afectará a los otros solicitantes que continúen recurriendo a un solicitante que presente la solicitud en su nombre para beneficiarse de la reducción de las tasas pero no </w:t>
      </w:r>
      <w:r w:rsidR="00296E66" w:rsidRPr="00931E3D">
        <w:rPr>
          <w:lang w:val="es-ES"/>
        </w:rPr>
        <w:t xml:space="preserve">se </w:t>
      </w:r>
      <w:r w:rsidRPr="00931E3D">
        <w:rPr>
          <w:lang w:val="es-ES"/>
        </w:rPr>
        <w:t xml:space="preserve">cedan los derechos al titular beneficiario durante la fase internacional    No obstante, el perjuicio a los solicitantes que son los verdaderos inventores será limitado, dado que toda empresa que esté dispuesta a adquirir los derechos o </w:t>
      </w:r>
      <w:r w:rsidR="00A27422" w:rsidRPr="00931E3D">
        <w:rPr>
          <w:lang w:val="es-ES"/>
        </w:rPr>
        <w:t>adquirir</w:t>
      </w:r>
      <w:r w:rsidRPr="00931E3D">
        <w:rPr>
          <w:lang w:val="es-ES"/>
        </w:rPr>
        <w:t xml:space="preserve"> una licencia considerará probablemente que la tasa adicional es una carga administrativa relativamente pequeña en comparación con la inversión global en la invención.  Por consiguiente, </w:t>
      </w:r>
      <w:r w:rsidR="009935FF" w:rsidRPr="00931E3D">
        <w:rPr>
          <w:lang w:val="es-ES"/>
        </w:rPr>
        <w:t>sopesando todas las consideraciones</w:t>
      </w:r>
      <w:r w:rsidRPr="00931E3D">
        <w:rPr>
          <w:lang w:val="es-ES"/>
        </w:rPr>
        <w:t>, eliminar</w:t>
      </w:r>
      <w:r w:rsidR="009935FF" w:rsidRPr="00931E3D">
        <w:rPr>
          <w:lang w:val="es-ES"/>
        </w:rPr>
        <w:t xml:space="preserve"> sin introducir nuevas tasas</w:t>
      </w:r>
      <w:r w:rsidRPr="00931E3D">
        <w:rPr>
          <w:lang w:val="es-ES"/>
        </w:rPr>
        <w:t xml:space="preserve"> la posibilidad de </w:t>
      </w:r>
      <w:r w:rsidR="009935FF" w:rsidRPr="00931E3D">
        <w:rPr>
          <w:lang w:val="es-ES"/>
        </w:rPr>
        <w:t>reclamar</w:t>
      </w:r>
      <w:r w:rsidR="008A69FB" w:rsidRPr="00931E3D">
        <w:rPr>
          <w:lang w:val="es-ES"/>
        </w:rPr>
        <w:t xml:space="preserve"> </w:t>
      </w:r>
      <w:r w:rsidR="009935FF" w:rsidRPr="00931E3D">
        <w:rPr>
          <w:lang w:val="es-ES"/>
        </w:rPr>
        <w:t xml:space="preserve">una </w:t>
      </w:r>
      <w:r w:rsidR="008A69FB" w:rsidRPr="00931E3D">
        <w:rPr>
          <w:lang w:val="es-ES"/>
        </w:rPr>
        <w:t>reducción</w:t>
      </w:r>
      <w:r w:rsidRPr="00931E3D">
        <w:rPr>
          <w:lang w:val="es-ES"/>
        </w:rPr>
        <w:t xml:space="preserve"> de las tasas sin perder la posibilidad de introducir un cambio de solicitante por </w:t>
      </w:r>
      <w:r w:rsidR="009935FF" w:rsidRPr="00931E3D">
        <w:rPr>
          <w:lang w:val="es-ES"/>
        </w:rPr>
        <w:t>otro</w:t>
      </w:r>
      <w:r w:rsidRPr="00931E3D">
        <w:rPr>
          <w:lang w:val="es-ES"/>
        </w:rPr>
        <w:t xml:space="preserve"> que no </w:t>
      </w:r>
      <w:r w:rsidR="009935FF" w:rsidRPr="00931E3D">
        <w:rPr>
          <w:lang w:val="es-ES"/>
        </w:rPr>
        <w:t xml:space="preserve">satisfaga </w:t>
      </w:r>
      <w:r w:rsidRPr="00931E3D">
        <w:rPr>
          <w:lang w:val="es-ES"/>
        </w:rPr>
        <w:t xml:space="preserve">los requisitos </w:t>
      </w:r>
      <w:r w:rsidR="008A69FB" w:rsidRPr="00931E3D">
        <w:rPr>
          <w:lang w:val="es-ES"/>
        </w:rPr>
        <w:t>para</w:t>
      </w:r>
      <w:r w:rsidRPr="00931E3D">
        <w:rPr>
          <w:lang w:val="es-ES"/>
        </w:rPr>
        <w:t xml:space="preserve"> la reducción de la tasas de presentación internacional durante la fase internacional en </w:t>
      </w:r>
      <w:r w:rsidR="008A69FB" w:rsidRPr="00931E3D">
        <w:rPr>
          <w:lang w:val="es-ES"/>
        </w:rPr>
        <w:t>virtud</w:t>
      </w:r>
      <w:r w:rsidRPr="00931E3D">
        <w:rPr>
          <w:lang w:val="es-ES"/>
        </w:rPr>
        <w:t xml:space="preserve"> de la Regla 92bis se con</w:t>
      </w:r>
      <w:r w:rsidR="008A69FB" w:rsidRPr="00931E3D">
        <w:rPr>
          <w:lang w:val="es-ES"/>
        </w:rPr>
        <w:t>sid</w:t>
      </w:r>
      <w:r w:rsidRPr="00931E3D">
        <w:rPr>
          <w:lang w:val="es-ES"/>
        </w:rPr>
        <w:t xml:space="preserve">era un </w:t>
      </w:r>
      <w:r w:rsidR="008A69FB" w:rsidRPr="00931E3D">
        <w:rPr>
          <w:lang w:val="es-ES"/>
        </w:rPr>
        <w:t>medio adicional de disuasión apropiado respecto del recurso a terceros para que presenten solicitudes en nombre de otros para beneficiarse de reducciones en las tasas.</w:t>
      </w:r>
      <w:bookmarkEnd w:id="6"/>
    </w:p>
    <w:p w:rsidR="00710A29" w:rsidRPr="00931E3D" w:rsidRDefault="008A69FB" w:rsidP="00710A29">
      <w:pPr>
        <w:pStyle w:val="Heading3"/>
        <w:rPr>
          <w:lang w:val="es-ES"/>
        </w:rPr>
      </w:pPr>
      <w:r w:rsidRPr="00931E3D">
        <w:rPr>
          <w:lang w:val="es-ES"/>
        </w:rPr>
        <w:t>Medidas adicionales</w:t>
      </w:r>
    </w:p>
    <w:p w:rsidR="00710A29" w:rsidRPr="00931E3D" w:rsidRDefault="008A69FB" w:rsidP="00FB667B">
      <w:pPr>
        <w:pStyle w:val="ONUME"/>
        <w:rPr>
          <w:lang w:val="es-ES"/>
        </w:rPr>
      </w:pPr>
      <w:r w:rsidRPr="00931E3D">
        <w:rPr>
          <w:lang w:val="es-ES"/>
        </w:rPr>
        <w:t xml:space="preserve">Por el momento, la finalidad principal es aclarar </w:t>
      </w:r>
      <w:r w:rsidR="0039136D" w:rsidRPr="00931E3D">
        <w:rPr>
          <w:lang w:val="es-ES"/>
        </w:rPr>
        <w:t>los requisitos para reducir el número de casos en los que se piden injustificadamente reducciones y prestar asistencia a la Oficina Internacional al discutir con los solicitantes cuando se detecten prácticas inusuales.  Si fuera menester tomar nuevas medidas, se tomarán en cooperación con la Oficina receptora interesada.  En algunos casos, solicitar una reducción sin tener derecho ello puede tener consecuencias</w:t>
      </w:r>
      <w:r w:rsidR="00FB667B" w:rsidRPr="00931E3D">
        <w:rPr>
          <w:lang w:val="es-ES"/>
        </w:rPr>
        <w:t xml:space="preserve"> en virtud de la legis</w:t>
      </w:r>
      <w:r w:rsidR="0039136D" w:rsidRPr="00931E3D">
        <w:rPr>
          <w:lang w:val="es-ES"/>
        </w:rPr>
        <w:t>l</w:t>
      </w:r>
      <w:r w:rsidR="00FB667B" w:rsidRPr="00931E3D">
        <w:rPr>
          <w:lang w:val="es-ES"/>
        </w:rPr>
        <w:t>a</w:t>
      </w:r>
      <w:r w:rsidR="0039136D" w:rsidRPr="00931E3D">
        <w:rPr>
          <w:lang w:val="es-ES"/>
        </w:rPr>
        <w:t>ci</w:t>
      </w:r>
      <w:r w:rsidR="009935FF" w:rsidRPr="00931E3D">
        <w:rPr>
          <w:lang w:val="es-ES"/>
        </w:rPr>
        <w:t>ón nacional ante la Ofici</w:t>
      </w:r>
      <w:r w:rsidR="0039136D" w:rsidRPr="00931E3D">
        <w:rPr>
          <w:lang w:val="es-ES"/>
        </w:rPr>
        <w:t>n</w:t>
      </w:r>
      <w:r w:rsidR="009935FF" w:rsidRPr="00931E3D">
        <w:rPr>
          <w:lang w:val="es-ES"/>
        </w:rPr>
        <w:t>a</w:t>
      </w:r>
      <w:r w:rsidR="0039136D" w:rsidRPr="00931E3D">
        <w:rPr>
          <w:lang w:val="es-ES"/>
        </w:rPr>
        <w:t xml:space="preserve"> designada o en relación con el derecho a ejercer de cualquier agente interesado.</w:t>
      </w:r>
    </w:p>
    <w:p w:rsidR="0054421E" w:rsidRPr="00931E3D" w:rsidRDefault="00FB667B" w:rsidP="00660F8A">
      <w:pPr>
        <w:pStyle w:val="ONUME"/>
        <w:tabs>
          <w:tab w:val="left" w:pos="6096"/>
        </w:tabs>
        <w:ind w:left="5533"/>
        <w:rPr>
          <w:i/>
          <w:iCs/>
          <w:lang w:val="es-ES"/>
        </w:rPr>
      </w:pPr>
      <w:r w:rsidRPr="00931E3D">
        <w:rPr>
          <w:i/>
          <w:lang w:val="es-ES"/>
        </w:rPr>
        <w:t>Se invita al Grupo de Trabajo a considerar la propuesta de modificación del Reglamento y de la tabla de tasas contenida en el Anexo del presente documento</w:t>
      </w:r>
      <w:r w:rsidR="00B35122" w:rsidRPr="00931E3D">
        <w:rPr>
          <w:lang w:val="es-ES"/>
        </w:rPr>
        <w:t>.</w:t>
      </w:r>
    </w:p>
    <w:p w:rsidR="0054421E" w:rsidRPr="00931E3D" w:rsidRDefault="0054421E" w:rsidP="0054421E">
      <w:pPr>
        <w:pStyle w:val="Endofdocument-Annex"/>
        <w:rPr>
          <w:lang w:val="es-ES"/>
        </w:rPr>
      </w:pPr>
    </w:p>
    <w:p w:rsidR="0033550B" w:rsidRPr="00931E3D" w:rsidRDefault="0033550B" w:rsidP="0054421E">
      <w:pPr>
        <w:pStyle w:val="Endofdocument-Annex"/>
        <w:rPr>
          <w:lang w:val="es-ES"/>
        </w:rPr>
        <w:sectPr w:rsidR="0033550B" w:rsidRPr="00931E3D" w:rsidSect="00422688">
          <w:headerReference w:type="default" r:id="rId10"/>
          <w:endnotePr>
            <w:numFmt w:val="decimal"/>
          </w:endnotePr>
          <w:pgSz w:w="11907" w:h="16840" w:code="9"/>
          <w:pgMar w:top="567" w:right="1134" w:bottom="1418" w:left="1418" w:header="510" w:footer="1021" w:gutter="0"/>
          <w:cols w:space="720"/>
          <w:titlePg/>
          <w:docGrid w:linePitch="299"/>
        </w:sectPr>
      </w:pPr>
      <w:r w:rsidRPr="00931E3D">
        <w:rPr>
          <w:lang w:val="es-ES"/>
        </w:rPr>
        <w:t>[</w:t>
      </w:r>
      <w:r w:rsidR="00FB667B" w:rsidRPr="00931E3D">
        <w:rPr>
          <w:lang w:val="es-ES"/>
        </w:rPr>
        <w:t>Sigue el A</w:t>
      </w:r>
      <w:r w:rsidRPr="00931E3D">
        <w:rPr>
          <w:lang w:val="es-ES"/>
        </w:rPr>
        <w:t>nex</w:t>
      </w:r>
      <w:r w:rsidR="00FB667B" w:rsidRPr="00931E3D">
        <w:rPr>
          <w:lang w:val="es-ES"/>
        </w:rPr>
        <w:t>o</w:t>
      </w:r>
      <w:r w:rsidRPr="00931E3D">
        <w:rPr>
          <w:lang w:val="es-ES"/>
        </w:rPr>
        <w:t>]</w:t>
      </w:r>
    </w:p>
    <w:p w:rsidR="0033550B" w:rsidRPr="00931E3D" w:rsidRDefault="00D7297D" w:rsidP="00D7297D">
      <w:pPr>
        <w:jc w:val="right"/>
        <w:rPr>
          <w:lang w:val="es-ES"/>
        </w:rPr>
      </w:pPr>
      <w:r w:rsidRPr="00931E3D">
        <w:rPr>
          <w:lang w:val="es-ES"/>
        </w:rPr>
        <w:lastRenderedPageBreak/>
        <w:t>PCT/WG/</w:t>
      </w:r>
      <w:r w:rsidR="00E83C4A" w:rsidRPr="00931E3D">
        <w:rPr>
          <w:lang w:val="es-ES"/>
        </w:rPr>
        <w:t>9</w:t>
      </w:r>
      <w:r w:rsidRPr="00931E3D">
        <w:rPr>
          <w:lang w:val="es-ES"/>
        </w:rPr>
        <w:t>/</w:t>
      </w:r>
      <w:r w:rsidR="00405208" w:rsidRPr="00931E3D">
        <w:rPr>
          <w:lang w:val="es-ES"/>
        </w:rPr>
        <w:t>10</w:t>
      </w:r>
    </w:p>
    <w:p w:rsidR="00D7297D" w:rsidRPr="00931E3D" w:rsidRDefault="00D7297D" w:rsidP="00D7297D">
      <w:pPr>
        <w:jc w:val="right"/>
        <w:rPr>
          <w:lang w:val="es-ES"/>
        </w:rPr>
      </w:pPr>
      <w:r w:rsidRPr="00931E3D">
        <w:rPr>
          <w:lang w:val="es-ES"/>
        </w:rPr>
        <w:t>ANEX</w:t>
      </w:r>
      <w:r w:rsidR="00455E44" w:rsidRPr="00931E3D">
        <w:rPr>
          <w:lang w:val="es-ES"/>
        </w:rPr>
        <w:t>O</w:t>
      </w:r>
    </w:p>
    <w:p w:rsidR="00D7297D" w:rsidRPr="00931E3D" w:rsidRDefault="00D7297D" w:rsidP="00D7297D">
      <w:pPr>
        <w:jc w:val="center"/>
        <w:rPr>
          <w:lang w:val="es-ES"/>
        </w:rPr>
      </w:pPr>
    </w:p>
    <w:p w:rsidR="00D7297D" w:rsidRPr="00931E3D" w:rsidRDefault="00F77729" w:rsidP="00D7297D">
      <w:pPr>
        <w:jc w:val="center"/>
        <w:rPr>
          <w:lang w:val="es-ES"/>
        </w:rPr>
      </w:pPr>
      <w:r w:rsidRPr="00931E3D">
        <w:rPr>
          <w:lang w:val="es-ES"/>
        </w:rPr>
        <w:t>PROPUESTA DE MODIFICACIONES DEL REGLAMENTO DEL PCT</w:t>
      </w:r>
      <w:r w:rsidR="00D7297D" w:rsidRPr="00931E3D">
        <w:rPr>
          <w:rStyle w:val="FootnoteReference"/>
          <w:lang w:val="es-ES"/>
        </w:rPr>
        <w:footnoteReference w:id="2"/>
      </w:r>
    </w:p>
    <w:p w:rsidR="00D7297D" w:rsidRPr="00931E3D" w:rsidRDefault="00D7297D" w:rsidP="00D7297D">
      <w:pPr>
        <w:jc w:val="center"/>
        <w:rPr>
          <w:lang w:val="es-ES"/>
        </w:rPr>
      </w:pPr>
    </w:p>
    <w:p w:rsidR="00D7297D" w:rsidRPr="00931E3D" w:rsidRDefault="00D7297D" w:rsidP="00D7297D">
      <w:pPr>
        <w:jc w:val="center"/>
        <w:rPr>
          <w:lang w:val="es-ES"/>
        </w:rPr>
      </w:pPr>
    </w:p>
    <w:p w:rsidR="00D7297D" w:rsidRPr="00931E3D" w:rsidRDefault="00F77729" w:rsidP="00D7297D">
      <w:pPr>
        <w:jc w:val="center"/>
        <w:rPr>
          <w:lang w:val="es-ES"/>
        </w:rPr>
      </w:pPr>
      <w:r w:rsidRPr="00931E3D">
        <w:rPr>
          <w:lang w:val="es-ES"/>
        </w:rPr>
        <w:t>ÍNDICE</w:t>
      </w:r>
    </w:p>
    <w:p w:rsidR="00D7297D" w:rsidRPr="00931E3D" w:rsidRDefault="00D7297D" w:rsidP="00D7297D">
      <w:pPr>
        <w:rPr>
          <w:lang w:val="es-ES"/>
        </w:rPr>
      </w:pPr>
    </w:p>
    <w:p w:rsidR="00D7297D" w:rsidRPr="00931E3D" w:rsidRDefault="00D7297D" w:rsidP="00D7297D">
      <w:pPr>
        <w:rPr>
          <w:lang w:val="es-ES"/>
        </w:rPr>
      </w:pPr>
    </w:p>
    <w:p w:rsidR="00931E3D" w:rsidRPr="00931E3D" w:rsidRDefault="00931E3D">
      <w:pPr>
        <w:pStyle w:val="TOC1"/>
        <w:tabs>
          <w:tab w:val="right" w:leader="dot" w:pos="9345"/>
        </w:tabs>
        <w:rPr>
          <w:rFonts w:asciiTheme="minorHAnsi" w:eastAsiaTheme="minorEastAsia" w:hAnsiTheme="minorHAnsi" w:cstheme="minorBidi"/>
          <w:noProof/>
          <w:szCs w:val="22"/>
          <w:lang w:val="es-ES" w:eastAsia="en-US"/>
        </w:rPr>
      </w:pPr>
      <w:r w:rsidRPr="00931E3D">
        <w:rPr>
          <w:lang w:val="es-ES"/>
        </w:rPr>
        <w:fldChar w:fldCharType="begin"/>
      </w:r>
      <w:r w:rsidRPr="00931E3D">
        <w:rPr>
          <w:lang w:val="es-ES"/>
        </w:rPr>
        <w:instrText xml:space="preserve"> TOC \h \z \t "Leg # Title;1;Leg SubRule #;2" </w:instrText>
      </w:r>
      <w:r w:rsidRPr="00931E3D">
        <w:rPr>
          <w:lang w:val="es-ES"/>
        </w:rPr>
        <w:fldChar w:fldCharType="separate"/>
      </w:r>
      <w:hyperlink w:anchor="_Toc446487711" w:history="1">
        <w:r w:rsidRPr="00931E3D">
          <w:rPr>
            <w:rStyle w:val="Hyperlink"/>
            <w:noProof/>
            <w:lang w:val="es-ES"/>
          </w:rPr>
          <w:t>Rule 92bis   Registro de cambios relativos a ciertas indicaciones del petitorio o de la solicitud de examen preliminar internacional</w:t>
        </w:r>
        <w:r w:rsidRPr="00931E3D">
          <w:rPr>
            <w:noProof/>
            <w:webHidden/>
            <w:lang w:val="es-ES"/>
          </w:rPr>
          <w:tab/>
        </w:r>
        <w:r w:rsidRPr="00931E3D">
          <w:rPr>
            <w:noProof/>
            <w:webHidden/>
            <w:lang w:val="es-ES"/>
          </w:rPr>
          <w:fldChar w:fldCharType="begin"/>
        </w:r>
        <w:r w:rsidRPr="00931E3D">
          <w:rPr>
            <w:noProof/>
            <w:webHidden/>
            <w:lang w:val="es-ES"/>
          </w:rPr>
          <w:instrText xml:space="preserve"> PAGEREF _Toc446487711 \h </w:instrText>
        </w:r>
        <w:r w:rsidRPr="00931E3D">
          <w:rPr>
            <w:noProof/>
            <w:webHidden/>
            <w:lang w:val="es-ES"/>
          </w:rPr>
        </w:r>
        <w:r w:rsidRPr="00931E3D">
          <w:rPr>
            <w:noProof/>
            <w:webHidden/>
            <w:lang w:val="es-ES"/>
          </w:rPr>
          <w:fldChar w:fldCharType="separate"/>
        </w:r>
        <w:r w:rsidR="00D663CE">
          <w:rPr>
            <w:noProof/>
            <w:webHidden/>
            <w:lang w:val="es-ES"/>
          </w:rPr>
          <w:t>2</w:t>
        </w:r>
        <w:r w:rsidRPr="00931E3D">
          <w:rPr>
            <w:noProof/>
            <w:webHidden/>
            <w:lang w:val="es-ES"/>
          </w:rPr>
          <w:fldChar w:fldCharType="end"/>
        </w:r>
      </w:hyperlink>
    </w:p>
    <w:p w:rsidR="00931E3D" w:rsidRPr="00931E3D" w:rsidRDefault="00543A27">
      <w:pPr>
        <w:pStyle w:val="TOC2"/>
        <w:tabs>
          <w:tab w:val="right" w:leader="dot" w:pos="9345"/>
        </w:tabs>
        <w:rPr>
          <w:rFonts w:asciiTheme="minorHAnsi" w:eastAsiaTheme="minorEastAsia" w:hAnsiTheme="minorHAnsi" w:cstheme="minorBidi"/>
          <w:noProof/>
          <w:szCs w:val="22"/>
          <w:lang w:val="es-ES" w:eastAsia="en-US"/>
        </w:rPr>
      </w:pPr>
      <w:hyperlink w:anchor="_Toc446487712" w:history="1">
        <w:r w:rsidR="00931E3D" w:rsidRPr="00931E3D">
          <w:rPr>
            <w:rStyle w:val="Hyperlink"/>
            <w:noProof/>
            <w:lang w:val="es-ES"/>
          </w:rPr>
          <w:t>92bis.1   Registro de cambios por la Oficina Internacional</w:t>
        </w:r>
        <w:r w:rsidR="00931E3D" w:rsidRPr="00931E3D">
          <w:rPr>
            <w:noProof/>
            <w:webHidden/>
            <w:lang w:val="es-ES"/>
          </w:rPr>
          <w:tab/>
        </w:r>
        <w:r w:rsidR="00931E3D" w:rsidRPr="00931E3D">
          <w:rPr>
            <w:noProof/>
            <w:webHidden/>
            <w:lang w:val="es-ES"/>
          </w:rPr>
          <w:fldChar w:fldCharType="begin"/>
        </w:r>
        <w:r w:rsidR="00931E3D" w:rsidRPr="00931E3D">
          <w:rPr>
            <w:noProof/>
            <w:webHidden/>
            <w:lang w:val="es-ES"/>
          </w:rPr>
          <w:instrText xml:space="preserve"> PAGEREF _Toc446487712 \h </w:instrText>
        </w:r>
        <w:r w:rsidR="00931E3D" w:rsidRPr="00931E3D">
          <w:rPr>
            <w:noProof/>
            <w:webHidden/>
            <w:lang w:val="es-ES"/>
          </w:rPr>
        </w:r>
        <w:r w:rsidR="00931E3D" w:rsidRPr="00931E3D">
          <w:rPr>
            <w:noProof/>
            <w:webHidden/>
            <w:lang w:val="es-ES"/>
          </w:rPr>
          <w:fldChar w:fldCharType="separate"/>
        </w:r>
        <w:r w:rsidR="00D663CE">
          <w:rPr>
            <w:noProof/>
            <w:webHidden/>
            <w:lang w:val="es-ES"/>
          </w:rPr>
          <w:t>2</w:t>
        </w:r>
        <w:r w:rsidR="00931E3D" w:rsidRPr="00931E3D">
          <w:rPr>
            <w:noProof/>
            <w:webHidden/>
            <w:lang w:val="es-ES"/>
          </w:rPr>
          <w:fldChar w:fldCharType="end"/>
        </w:r>
      </w:hyperlink>
    </w:p>
    <w:p w:rsidR="00931E3D" w:rsidRPr="00931E3D" w:rsidRDefault="00543A27">
      <w:pPr>
        <w:pStyle w:val="TOC1"/>
        <w:tabs>
          <w:tab w:val="right" w:leader="dot" w:pos="9345"/>
        </w:tabs>
        <w:rPr>
          <w:rFonts w:asciiTheme="minorHAnsi" w:eastAsiaTheme="minorEastAsia" w:hAnsiTheme="minorHAnsi" w:cstheme="minorBidi"/>
          <w:noProof/>
          <w:szCs w:val="22"/>
          <w:lang w:val="es-ES" w:eastAsia="en-US"/>
        </w:rPr>
      </w:pPr>
      <w:hyperlink w:anchor="_Toc446487713" w:history="1">
        <w:r w:rsidR="00931E3D" w:rsidRPr="00931E3D">
          <w:rPr>
            <w:rStyle w:val="Hyperlink"/>
            <w:rFonts w:eastAsia="Arial Unicode MS"/>
            <w:noProof/>
            <w:lang w:val="es-ES"/>
          </w:rPr>
          <w:t>TABLA DE TASAS</w:t>
        </w:r>
        <w:r w:rsidR="00931E3D" w:rsidRPr="00931E3D">
          <w:rPr>
            <w:noProof/>
            <w:webHidden/>
            <w:lang w:val="es-ES"/>
          </w:rPr>
          <w:tab/>
        </w:r>
        <w:r w:rsidR="00931E3D" w:rsidRPr="00931E3D">
          <w:rPr>
            <w:noProof/>
            <w:webHidden/>
            <w:lang w:val="es-ES"/>
          </w:rPr>
          <w:fldChar w:fldCharType="begin"/>
        </w:r>
        <w:r w:rsidR="00931E3D" w:rsidRPr="00931E3D">
          <w:rPr>
            <w:noProof/>
            <w:webHidden/>
            <w:lang w:val="es-ES"/>
          </w:rPr>
          <w:instrText xml:space="preserve"> PAGEREF _Toc446487713 \h </w:instrText>
        </w:r>
        <w:r w:rsidR="00931E3D" w:rsidRPr="00931E3D">
          <w:rPr>
            <w:noProof/>
            <w:webHidden/>
            <w:lang w:val="es-ES"/>
          </w:rPr>
        </w:r>
        <w:r w:rsidR="00931E3D" w:rsidRPr="00931E3D">
          <w:rPr>
            <w:noProof/>
            <w:webHidden/>
            <w:lang w:val="es-ES"/>
          </w:rPr>
          <w:fldChar w:fldCharType="separate"/>
        </w:r>
        <w:r w:rsidR="00D663CE">
          <w:rPr>
            <w:noProof/>
            <w:webHidden/>
            <w:lang w:val="es-ES"/>
          </w:rPr>
          <w:t>3</w:t>
        </w:r>
        <w:r w:rsidR="00931E3D" w:rsidRPr="00931E3D">
          <w:rPr>
            <w:noProof/>
            <w:webHidden/>
            <w:lang w:val="es-ES"/>
          </w:rPr>
          <w:fldChar w:fldCharType="end"/>
        </w:r>
      </w:hyperlink>
    </w:p>
    <w:p w:rsidR="00660F8A" w:rsidRPr="00931E3D" w:rsidRDefault="00931E3D" w:rsidP="00D7297D">
      <w:pPr>
        <w:rPr>
          <w:lang w:val="es-ES"/>
        </w:rPr>
      </w:pPr>
      <w:r w:rsidRPr="00931E3D">
        <w:rPr>
          <w:lang w:val="es-ES"/>
        </w:rPr>
        <w:fldChar w:fldCharType="end"/>
      </w:r>
    </w:p>
    <w:p w:rsidR="00660F8A" w:rsidRPr="00931E3D" w:rsidRDefault="00660F8A" w:rsidP="00931E3D">
      <w:pPr>
        <w:pStyle w:val="LegTitle"/>
        <w:rPr>
          <w:lang w:val="es-ES"/>
        </w:rPr>
      </w:pPr>
      <w:bookmarkStart w:id="8" w:name="_Toc446487711"/>
      <w:r w:rsidRPr="00931E3D">
        <w:rPr>
          <w:lang w:val="es-ES"/>
        </w:rPr>
        <w:lastRenderedPageBreak/>
        <w:t>Rule 92bis</w:t>
      </w:r>
      <w:r w:rsidR="0062585A" w:rsidRPr="00931E3D">
        <w:rPr>
          <w:lang w:val="es-ES"/>
        </w:rPr>
        <w:t xml:space="preserve">  </w:t>
      </w:r>
      <w:r w:rsidRPr="00931E3D">
        <w:rPr>
          <w:lang w:val="es-ES"/>
        </w:rPr>
        <w:br/>
        <w:t>Re</w:t>
      </w:r>
      <w:r w:rsidR="00F77729" w:rsidRPr="00931E3D">
        <w:rPr>
          <w:lang w:val="es-ES"/>
        </w:rPr>
        <w:t>gistro de cambios relativos a ciertas indicaciones del petitorio o de la solicitud de examen preliminar internacional</w:t>
      </w:r>
      <w:bookmarkEnd w:id="8"/>
    </w:p>
    <w:p w:rsidR="00660F8A" w:rsidRPr="00931E3D" w:rsidRDefault="00660F8A" w:rsidP="00660F8A">
      <w:pPr>
        <w:pStyle w:val="LegSubRule"/>
        <w:keepLines w:val="0"/>
        <w:rPr>
          <w:lang w:val="es-ES"/>
        </w:rPr>
      </w:pPr>
      <w:bookmarkStart w:id="9" w:name="_Toc446487712"/>
      <w:r w:rsidRPr="00931E3D">
        <w:rPr>
          <w:lang w:val="es-ES"/>
        </w:rPr>
        <w:t>92bis.1   Re</w:t>
      </w:r>
      <w:r w:rsidR="00F77729" w:rsidRPr="00931E3D">
        <w:rPr>
          <w:lang w:val="es-ES"/>
        </w:rPr>
        <w:t>gistro de cambios por la Oficina Internacional</w:t>
      </w:r>
      <w:bookmarkEnd w:id="9"/>
    </w:p>
    <w:p w:rsidR="00660F8A" w:rsidRPr="00931E3D" w:rsidRDefault="00F77729" w:rsidP="00660F8A">
      <w:pPr>
        <w:pStyle w:val="Lega"/>
        <w:rPr>
          <w:lang w:val="es-ES"/>
        </w:rPr>
      </w:pPr>
      <w:r w:rsidRPr="00931E3D">
        <w:rPr>
          <w:lang w:val="es-ES"/>
        </w:rPr>
        <w:tab/>
      </w:r>
      <w:r w:rsidR="00660F8A" w:rsidRPr="00931E3D">
        <w:rPr>
          <w:lang w:val="es-ES"/>
        </w:rPr>
        <w:t>a)  </w:t>
      </w:r>
      <w:r w:rsidRPr="00931E3D">
        <w:rPr>
          <w:szCs w:val="22"/>
          <w:lang w:val="es-ES"/>
        </w:rPr>
        <w:t>A petición del solicitante o de la Oficina receptora, la Oficina Internacional registrará los cambios relativos a las siguientes indicaciones que figuren en el petitorio o en la solicitud</w:t>
      </w:r>
      <w:r w:rsidRPr="00931E3D">
        <w:rPr>
          <w:sz w:val="28"/>
          <w:szCs w:val="28"/>
          <w:lang w:val="es-ES"/>
        </w:rPr>
        <w:t>:</w:t>
      </w:r>
    </w:p>
    <w:p w:rsidR="00660F8A" w:rsidRPr="00931E3D" w:rsidRDefault="00660F8A" w:rsidP="00660F8A">
      <w:pPr>
        <w:pStyle w:val="Legi"/>
        <w:rPr>
          <w:lang w:val="es-ES"/>
        </w:rPr>
      </w:pPr>
      <w:r w:rsidRPr="00931E3D">
        <w:rPr>
          <w:lang w:val="es-ES"/>
        </w:rPr>
        <w:tab/>
        <w:t>i)</w:t>
      </w:r>
      <w:r w:rsidRPr="00931E3D">
        <w:rPr>
          <w:lang w:val="es-ES"/>
        </w:rPr>
        <w:tab/>
      </w:r>
      <w:r w:rsidR="00F61927" w:rsidRPr="00931E3D">
        <w:rPr>
          <w:sz w:val="20"/>
          <w:lang w:val="es-ES"/>
        </w:rPr>
        <w:t>persona, nombre, domicilio, nacionalidad o dirección del solicitante</w:t>
      </w:r>
      <w:r w:rsidRPr="00931E3D">
        <w:rPr>
          <w:sz w:val="20"/>
          <w:lang w:val="es-ES"/>
        </w:rPr>
        <w:t>,</w:t>
      </w:r>
    </w:p>
    <w:p w:rsidR="00660F8A" w:rsidRPr="00931E3D" w:rsidRDefault="00F61927" w:rsidP="00660F8A">
      <w:pPr>
        <w:pStyle w:val="Legi"/>
        <w:rPr>
          <w:lang w:val="es-ES"/>
        </w:rPr>
      </w:pPr>
      <w:r w:rsidRPr="00931E3D">
        <w:rPr>
          <w:lang w:val="es-ES"/>
        </w:rPr>
        <w:tab/>
      </w:r>
      <w:r w:rsidR="00660F8A" w:rsidRPr="00931E3D">
        <w:rPr>
          <w:lang w:val="es-ES"/>
        </w:rPr>
        <w:t>ii)</w:t>
      </w:r>
      <w:r w:rsidR="00660F8A" w:rsidRPr="00931E3D">
        <w:rPr>
          <w:lang w:val="es-ES"/>
        </w:rPr>
        <w:tab/>
      </w:r>
      <w:r w:rsidRPr="00931E3D">
        <w:rPr>
          <w:sz w:val="20"/>
          <w:lang w:val="es-ES"/>
        </w:rPr>
        <w:t>persona, nombre o dirección del mandatario, del representante común o del inventor</w:t>
      </w:r>
      <w:r w:rsidR="00660F8A" w:rsidRPr="00931E3D">
        <w:rPr>
          <w:lang w:val="es-ES"/>
        </w:rPr>
        <w:t>.</w:t>
      </w:r>
    </w:p>
    <w:p w:rsidR="00660F8A" w:rsidRPr="00931E3D" w:rsidRDefault="00F61927" w:rsidP="00660F8A">
      <w:pPr>
        <w:pStyle w:val="Lega"/>
        <w:rPr>
          <w:lang w:val="es-ES"/>
        </w:rPr>
      </w:pPr>
      <w:r w:rsidRPr="00931E3D">
        <w:rPr>
          <w:lang w:val="es-ES"/>
        </w:rPr>
        <w:tab/>
      </w:r>
      <w:r w:rsidR="00660F8A" w:rsidRPr="00931E3D">
        <w:rPr>
          <w:lang w:val="es-ES"/>
        </w:rPr>
        <w:t>b)  </w:t>
      </w:r>
      <w:r w:rsidRPr="00931E3D">
        <w:rPr>
          <w:sz w:val="20"/>
          <w:lang w:val="es-ES"/>
        </w:rPr>
        <w:t>La Oficina Internacional no registrará el cambio solicitado si la petición de registro llega después del vencimiento de un plazo de 30 meses desde la fecha de prioridad</w:t>
      </w:r>
      <w:r w:rsidR="00660F8A" w:rsidRPr="00931E3D">
        <w:rPr>
          <w:lang w:val="es-ES"/>
        </w:rPr>
        <w:t>.</w:t>
      </w:r>
    </w:p>
    <w:p w:rsidR="00C14D16" w:rsidRPr="00931E3D" w:rsidRDefault="00C14D16" w:rsidP="00F915DF">
      <w:pPr>
        <w:pStyle w:val="Lega"/>
        <w:rPr>
          <w:rStyle w:val="LegAddedText"/>
          <w:lang w:val="es-ES"/>
        </w:rPr>
      </w:pPr>
      <w:r w:rsidRPr="00931E3D">
        <w:rPr>
          <w:lang w:val="es-ES"/>
        </w:rPr>
        <w:tab/>
      </w:r>
      <w:r w:rsidRPr="00931E3D">
        <w:rPr>
          <w:rStyle w:val="LegAddedText"/>
          <w:color w:val="0000FF"/>
          <w:lang w:val="es-ES"/>
        </w:rPr>
        <w:t>c)  </w:t>
      </w:r>
      <w:r w:rsidR="00FC299B" w:rsidRPr="00931E3D">
        <w:rPr>
          <w:rStyle w:val="LegAddedText"/>
          <w:color w:val="0000FF"/>
          <w:lang w:val="es-ES"/>
        </w:rPr>
        <w:t>Si se reduce la tasa de presentación internacional conforme a lo dispuesto en el párrafo 5 de la tabla de tasas</w:t>
      </w:r>
      <w:r w:rsidR="00F915DF" w:rsidRPr="00931E3D">
        <w:rPr>
          <w:rStyle w:val="LegAddedText"/>
          <w:color w:val="0000FF"/>
          <w:lang w:val="es-ES"/>
        </w:rPr>
        <w:t xml:space="preserve"> </w:t>
      </w:r>
      <w:r w:rsidR="001A7A85" w:rsidRPr="00931E3D">
        <w:rPr>
          <w:rStyle w:val="LegAddedText"/>
          <w:color w:val="0000FF"/>
          <w:lang w:val="es-ES"/>
        </w:rPr>
        <w:t xml:space="preserve">y se pide que se inscriba un cambio en la persona del solicitante, </w:t>
      </w:r>
      <w:r w:rsidR="009935FF" w:rsidRPr="00931E3D">
        <w:rPr>
          <w:rStyle w:val="LegAddedText"/>
          <w:color w:val="0000FF"/>
          <w:lang w:val="es-ES"/>
        </w:rPr>
        <w:t>dejando este último de satisfacer</w:t>
      </w:r>
      <w:r w:rsidR="001A7A85" w:rsidRPr="00931E3D">
        <w:rPr>
          <w:rStyle w:val="LegAddedText"/>
          <w:color w:val="0000FF"/>
          <w:lang w:val="es-ES"/>
        </w:rPr>
        <w:t xml:space="preserve"> los requisitos necesarios para beneficiarse de una reducción o, si son varios los solicitantes y no todos ellos </w:t>
      </w:r>
      <w:r w:rsidR="009935FF" w:rsidRPr="00931E3D">
        <w:rPr>
          <w:rStyle w:val="LegAddedText"/>
          <w:color w:val="0000FF"/>
          <w:lang w:val="es-ES"/>
        </w:rPr>
        <w:t>satisfacen</w:t>
      </w:r>
      <w:r w:rsidR="001A7A85" w:rsidRPr="00931E3D">
        <w:rPr>
          <w:rStyle w:val="LegAddedText"/>
          <w:color w:val="0000FF"/>
          <w:lang w:val="es-ES"/>
        </w:rPr>
        <w:t xml:space="preserve"> los requisitos para beneficiarse de la reducción, la inscripción del cambio estar</w:t>
      </w:r>
      <w:r w:rsidR="009935FF" w:rsidRPr="00931E3D">
        <w:rPr>
          <w:rStyle w:val="LegAddedText"/>
          <w:color w:val="0000FF"/>
          <w:lang w:val="es-ES"/>
        </w:rPr>
        <w:t>á</w:t>
      </w:r>
      <w:r w:rsidR="001A7A85" w:rsidRPr="00931E3D">
        <w:rPr>
          <w:rStyle w:val="LegAddedText"/>
          <w:color w:val="0000FF"/>
          <w:lang w:val="es-ES"/>
        </w:rPr>
        <w:t xml:space="preserve"> sujeta a una tasa especial pagadera a la Oficina Internacional y cuyo importe será fijado en las Instrucciones Administrativas</w:t>
      </w:r>
      <w:r w:rsidR="00A027F3" w:rsidRPr="00931E3D">
        <w:rPr>
          <w:rStyle w:val="LegAddedText"/>
          <w:color w:val="0000FF"/>
          <w:lang w:val="es-ES"/>
        </w:rPr>
        <w:t>.</w:t>
      </w:r>
    </w:p>
    <w:p w:rsidR="00C4769C" w:rsidRPr="00931E3D" w:rsidRDefault="001A7A85" w:rsidP="00062F19">
      <w:pPr>
        <w:pStyle w:val="LegBasic"/>
        <w:spacing w:line="240" w:lineRule="auto"/>
        <w:rPr>
          <w:lang w:val="es-ES"/>
        </w:rPr>
      </w:pPr>
      <w:r w:rsidRPr="00931E3D">
        <w:rPr>
          <w:lang w:val="es-ES"/>
        </w:rPr>
        <w:t>[CO</w:t>
      </w:r>
      <w:r w:rsidR="00C4769C" w:rsidRPr="00931E3D">
        <w:rPr>
          <w:lang w:val="es-ES"/>
        </w:rPr>
        <w:t>MENT</w:t>
      </w:r>
      <w:r w:rsidRPr="00931E3D">
        <w:rPr>
          <w:lang w:val="es-ES"/>
        </w:rPr>
        <w:t>ARIO</w:t>
      </w:r>
      <w:r w:rsidR="00C4769C" w:rsidRPr="00931E3D">
        <w:rPr>
          <w:lang w:val="es-ES"/>
        </w:rPr>
        <w:t xml:space="preserve">:  </w:t>
      </w:r>
      <w:r w:rsidRPr="00931E3D">
        <w:rPr>
          <w:lang w:val="es-ES"/>
        </w:rPr>
        <w:t>La ta</w:t>
      </w:r>
      <w:r w:rsidR="00C33120" w:rsidRPr="00931E3D">
        <w:rPr>
          <w:lang w:val="es-ES"/>
        </w:rPr>
        <w:t>sa solo sería pagadera respecto de una petición de inscripción de un cambio en la persona del solicitante.</w:t>
      </w:r>
      <w:r w:rsidR="00A027F3" w:rsidRPr="00931E3D">
        <w:rPr>
          <w:lang w:val="es-ES"/>
        </w:rPr>
        <w:t xml:space="preserve">  </w:t>
      </w:r>
      <w:r w:rsidR="00C33120" w:rsidRPr="00931E3D">
        <w:rPr>
          <w:lang w:val="es-ES"/>
        </w:rPr>
        <w:t>No se pretende imponer el pago de la tasa por el mero hecho de introducir un cambio en la nacionalidad o la residencia del solicitante tras la presentación de la solicitud internacional</w:t>
      </w:r>
      <w:r w:rsidR="00C4769C" w:rsidRPr="00931E3D">
        <w:rPr>
          <w:lang w:val="es-ES"/>
        </w:rPr>
        <w:t>.]</w:t>
      </w:r>
    </w:p>
    <w:p w:rsidR="00C14D16" w:rsidRPr="00931E3D" w:rsidRDefault="00635017" w:rsidP="00F06902">
      <w:pPr>
        <w:pStyle w:val="LegTitle"/>
        <w:spacing w:after="240" w:line="360" w:lineRule="auto"/>
        <w:rPr>
          <w:rFonts w:eastAsia="Arial Unicode MS"/>
          <w:lang w:val="es-ES"/>
        </w:rPr>
      </w:pPr>
      <w:bookmarkStart w:id="10" w:name="_Toc446487713"/>
      <w:r w:rsidRPr="00931E3D">
        <w:rPr>
          <w:rFonts w:eastAsia="Arial Unicode MS"/>
          <w:lang w:val="es-ES"/>
        </w:rPr>
        <w:lastRenderedPageBreak/>
        <w:t>TABLA DE TASAS</w:t>
      </w:r>
      <w:bookmarkEnd w:id="10"/>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5506"/>
        <w:gridCol w:w="3001"/>
        <w:gridCol w:w="33"/>
      </w:tblGrid>
      <w:tr w:rsidR="00C14D16" w:rsidRPr="00931E3D" w:rsidTr="007E4B4D">
        <w:trPr>
          <w:gridAfter w:val="1"/>
          <w:wAfter w:w="33" w:type="dxa"/>
          <w:jc w:val="center"/>
        </w:trPr>
        <w:tc>
          <w:tcPr>
            <w:tcW w:w="6112" w:type="dxa"/>
            <w:gridSpan w:val="3"/>
          </w:tcPr>
          <w:p w:rsidR="00C14D16" w:rsidRPr="00931E3D" w:rsidRDefault="00273316" w:rsidP="00AF083E">
            <w:pPr>
              <w:pStyle w:val="LegBasic"/>
              <w:spacing w:after="240" w:line="360" w:lineRule="auto"/>
              <w:rPr>
                <w:rFonts w:eastAsia="SimSun"/>
                <w:b/>
                <w:bCs/>
                <w:lang w:val="es-ES"/>
              </w:rPr>
            </w:pPr>
            <w:r w:rsidRPr="00931E3D">
              <w:rPr>
                <w:rFonts w:eastAsia="SimSun"/>
                <w:b/>
                <w:bCs/>
                <w:lang w:val="es-ES"/>
              </w:rPr>
              <w:t>Tasas</w:t>
            </w:r>
          </w:p>
        </w:tc>
        <w:tc>
          <w:tcPr>
            <w:tcW w:w="3001" w:type="dxa"/>
          </w:tcPr>
          <w:p w:rsidR="00C14D16" w:rsidRPr="00931E3D" w:rsidRDefault="00273316" w:rsidP="00AF083E">
            <w:pPr>
              <w:pStyle w:val="LegBasic"/>
              <w:spacing w:after="240" w:line="360" w:lineRule="auto"/>
              <w:rPr>
                <w:rFonts w:eastAsia="SimSun"/>
                <w:b/>
                <w:bCs/>
                <w:lang w:val="es-ES"/>
              </w:rPr>
            </w:pPr>
            <w:r w:rsidRPr="00931E3D">
              <w:rPr>
                <w:rFonts w:eastAsia="SimSun"/>
                <w:b/>
                <w:bCs/>
                <w:lang w:val="es-ES"/>
              </w:rPr>
              <w:t>Importe</w:t>
            </w:r>
          </w:p>
        </w:tc>
      </w:tr>
      <w:tr w:rsidR="00C14D16" w:rsidRPr="00931E3D" w:rsidTr="007E4B4D">
        <w:trPr>
          <w:gridBefore w:val="1"/>
          <w:wBefore w:w="33" w:type="dxa"/>
          <w:cantSplit/>
          <w:jc w:val="center"/>
        </w:trPr>
        <w:tc>
          <w:tcPr>
            <w:tcW w:w="9113" w:type="dxa"/>
            <w:gridSpan w:val="4"/>
          </w:tcPr>
          <w:p w:rsidR="00C14D16" w:rsidRPr="00931E3D" w:rsidRDefault="00C14D16" w:rsidP="00635017">
            <w:pPr>
              <w:pStyle w:val="LegBasic"/>
              <w:spacing w:line="360" w:lineRule="auto"/>
              <w:rPr>
                <w:lang w:val="es-ES"/>
              </w:rPr>
            </w:pPr>
            <w:r w:rsidRPr="00931E3D">
              <w:rPr>
                <w:lang w:val="es-ES"/>
              </w:rPr>
              <w:t>1</w:t>
            </w:r>
            <w:r w:rsidR="00AF083E" w:rsidRPr="00931E3D">
              <w:rPr>
                <w:lang w:val="es-ES"/>
              </w:rPr>
              <w:t>.</w:t>
            </w:r>
            <w:r w:rsidRPr="00931E3D">
              <w:rPr>
                <w:lang w:val="es-ES"/>
              </w:rPr>
              <w:t xml:space="preserve"> </w:t>
            </w:r>
            <w:r w:rsidR="00635017" w:rsidRPr="00931E3D">
              <w:rPr>
                <w:lang w:val="es-ES"/>
              </w:rPr>
              <w:t xml:space="preserve">a </w:t>
            </w:r>
            <w:r w:rsidR="00AF083E" w:rsidRPr="00931E3D">
              <w:rPr>
                <w:lang w:val="es-ES"/>
              </w:rPr>
              <w:t>3.</w:t>
            </w:r>
            <w:r w:rsidRPr="00931E3D">
              <w:rPr>
                <w:lang w:val="es-ES"/>
              </w:rPr>
              <w:t>   [</w:t>
            </w:r>
            <w:r w:rsidR="00635017" w:rsidRPr="00931E3D">
              <w:rPr>
                <w:lang w:val="es-ES"/>
              </w:rPr>
              <w:t>Sin cambios</w:t>
            </w:r>
            <w:r w:rsidRPr="00931E3D">
              <w:rPr>
                <w:lang w:val="es-ES"/>
              </w:rPr>
              <w:t>]</w:t>
            </w:r>
          </w:p>
        </w:tc>
      </w:tr>
      <w:tr w:rsidR="00AF083E" w:rsidRPr="00931E3D" w:rsidTr="00DF4A56">
        <w:trPr>
          <w:gridAfter w:val="1"/>
          <w:wAfter w:w="33" w:type="dxa"/>
          <w:jc w:val="center"/>
        </w:trPr>
        <w:tc>
          <w:tcPr>
            <w:tcW w:w="6112" w:type="dxa"/>
            <w:gridSpan w:val="3"/>
          </w:tcPr>
          <w:p w:rsidR="00AF083E" w:rsidRPr="00931E3D" w:rsidRDefault="00AF083E" w:rsidP="00AF083E">
            <w:pPr>
              <w:pStyle w:val="LegBasic"/>
              <w:spacing w:after="240" w:line="360" w:lineRule="auto"/>
              <w:rPr>
                <w:rFonts w:eastAsia="SimSun"/>
                <w:b/>
                <w:bCs/>
                <w:lang w:val="es-ES"/>
              </w:rPr>
            </w:pPr>
            <w:r w:rsidRPr="00931E3D">
              <w:rPr>
                <w:rFonts w:eastAsia="SimSun"/>
                <w:b/>
                <w:bCs/>
                <w:lang w:val="es-ES"/>
              </w:rPr>
              <w:t>Reduc</w:t>
            </w:r>
            <w:r w:rsidR="00635017" w:rsidRPr="00931E3D">
              <w:rPr>
                <w:rFonts w:eastAsia="SimSun"/>
                <w:b/>
                <w:bCs/>
                <w:lang w:val="es-ES"/>
              </w:rPr>
              <w:t>ciones</w:t>
            </w:r>
          </w:p>
          <w:p w:rsidR="00AF083E" w:rsidRPr="00931E3D" w:rsidRDefault="00AF083E" w:rsidP="00635017">
            <w:pPr>
              <w:pStyle w:val="LegBasic"/>
              <w:spacing w:after="240" w:line="360" w:lineRule="auto"/>
              <w:rPr>
                <w:rFonts w:eastAsia="SimSun"/>
                <w:b/>
                <w:bCs/>
                <w:lang w:val="es-ES"/>
              </w:rPr>
            </w:pPr>
            <w:r w:rsidRPr="00931E3D">
              <w:rPr>
                <w:lang w:val="es-ES"/>
              </w:rPr>
              <w:t>4.   [</w:t>
            </w:r>
            <w:r w:rsidR="00635017" w:rsidRPr="00931E3D">
              <w:rPr>
                <w:lang w:val="es-ES"/>
              </w:rPr>
              <w:t>Sin cambios</w:t>
            </w:r>
            <w:r w:rsidRPr="00931E3D">
              <w:rPr>
                <w:lang w:val="es-ES"/>
              </w:rPr>
              <w:t>]</w:t>
            </w:r>
          </w:p>
        </w:tc>
        <w:tc>
          <w:tcPr>
            <w:tcW w:w="3001" w:type="dxa"/>
          </w:tcPr>
          <w:p w:rsidR="00AF083E" w:rsidRPr="00931E3D" w:rsidRDefault="00AF083E" w:rsidP="00AF083E">
            <w:pPr>
              <w:pStyle w:val="LegBasic"/>
              <w:spacing w:after="240" w:line="360" w:lineRule="auto"/>
              <w:rPr>
                <w:rFonts w:eastAsia="SimSun"/>
                <w:b/>
                <w:bCs/>
                <w:lang w:val="es-ES"/>
              </w:rPr>
            </w:pPr>
          </w:p>
        </w:tc>
      </w:tr>
      <w:tr w:rsidR="00C14D16" w:rsidRPr="00931E3D" w:rsidTr="007E4B4D">
        <w:trPr>
          <w:gridBefore w:val="1"/>
          <w:wBefore w:w="33" w:type="dxa"/>
          <w:cantSplit/>
          <w:jc w:val="center"/>
        </w:trPr>
        <w:tc>
          <w:tcPr>
            <w:tcW w:w="9113" w:type="dxa"/>
            <w:gridSpan w:val="4"/>
          </w:tcPr>
          <w:p w:rsidR="00C14D16" w:rsidRPr="00931E3D" w:rsidRDefault="00C14D16" w:rsidP="00AF083E">
            <w:pPr>
              <w:pStyle w:val="LegBasic"/>
              <w:spacing w:line="360" w:lineRule="auto"/>
              <w:rPr>
                <w:sz w:val="28"/>
                <w:szCs w:val="28"/>
                <w:lang w:val="es-ES"/>
              </w:rPr>
            </w:pPr>
            <w:r w:rsidRPr="00931E3D">
              <w:rPr>
                <w:rFonts w:eastAsia="SimSun"/>
                <w:lang w:val="es-ES" w:eastAsia="zh-CN"/>
              </w:rPr>
              <w:t>5.</w:t>
            </w:r>
            <w:r w:rsidRPr="00931E3D">
              <w:rPr>
                <w:rFonts w:eastAsia="SimSun"/>
                <w:lang w:val="es-ES" w:eastAsia="zh-CN"/>
              </w:rPr>
              <w:tab/>
            </w:r>
            <w:r w:rsidR="00635017" w:rsidRPr="00931E3D">
              <w:rPr>
                <w:sz w:val="20"/>
                <w:lang w:val="es-ES"/>
              </w:rPr>
              <w:t>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r w:rsidR="00635017" w:rsidRPr="00931E3D">
              <w:rPr>
                <w:sz w:val="28"/>
                <w:szCs w:val="28"/>
                <w:lang w:val="es-ES"/>
              </w:rPr>
              <w:t xml:space="preserve"> </w:t>
            </w:r>
          </w:p>
        </w:tc>
      </w:tr>
      <w:tr w:rsidR="00C14D16" w:rsidRPr="00931E3D" w:rsidTr="007E4B4D">
        <w:trPr>
          <w:gridBefore w:val="1"/>
          <w:wBefore w:w="33" w:type="dxa"/>
          <w:cantSplit/>
          <w:jc w:val="center"/>
        </w:trPr>
        <w:tc>
          <w:tcPr>
            <w:tcW w:w="573" w:type="dxa"/>
          </w:tcPr>
          <w:p w:rsidR="00C14D16" w:rsidRPr="00931E3D" w:rsidRDefault="00C14D16" w:rsidP="00AF083E">
            <w:pPr>
              <w:suppressAutoHyphens/>
              <w:spacing w:after="120" w:line="360" w:lineRule="auto"/>
              <w:rPr>
                <w:szCs w:val="28"/>
                <w:lang w:val="es-ES"/>
              </w:rPr>
            </w:pPr>
            <w:r w:rsidRPr="00931E3D">
              <w:rPr>
                <w:szCs w:val="28"/>
                <w:lang w:val="es-ES"/>
              </w:rPr>
              <w:br w:type="page"/>
            </w:r>
          </w:p>
        </w:tc>
        <w:tc>
          <w:tcPr>
            <w:tcW w:w="8540" w:type="dxa"/>
            <w:gridSpan w:val="3"/>
          </w:tcPr>
          <w:p w:rsidR="00C14D16" w:rsidRPr="00931E3D" w:rsidRDefault="00C14D16" w:rsidP="00635017">
            <w:pPr>
              <w:pStyle w:val="LegBasic"/>
              <w:spacing w:line="360" w:lineRule="auto"/>
              <w:rPr>
                <w:rFonts w:eastAsia="SimSun"/>
                <w:lang w:val="es-ES"/>
              </w:rPr>
            </w:pPr>
            <w:r w:rsidRPr="00931E3D">
              <w:rPr>
                <w:rFonts w:eastAsia="SimSun"/>
                <w:lang w:val="es-ES"/>
              </w:rPr>
              <w:t>a)</w:t>
            </w:r>
            <w:r w:rsidRPr="00931E3D">
              <w:rPr>
                <w:rFonts w:eastAsia="SimSun"/>
                <w:lang w:val="es-ES"/>
              </w:rPr>
              <w:tab/>
            </w:r>
            <w:r w:rsidR="00A90625" w:rsidRPr="00931E3D">
              <w:rPr>
                <w:lang w:val="es-ES"/>
              </w:rPr>
              <w:t>[</w:t>
            </w:r>
            <w:r w:rsidR="00635017" w:rsidRPr="00931E3D">
              <w:rPr>
                <w:lang w:val="es-ES"/>
              </w:rPr>
              <w:t>Sin cambios</w:t>
            </w:r>
            <w:r w:rsidR="00A90625" w:rsidRPr="00931E3D">
              <w:rPr>
                <w:lang w:val="es-ES"/>
              </w:rPr>
              <w:t>]  </w:t>
            </w:r>
            <w:r w:rsidR="00635017" w:rsidRPr="00931E3D">
              <w:rPr>
                <w:sz w:val="20"/>
                <w:lang w:val="es-ES"/>
              </w:rPr>
              <w:t>una persona física nacional de y domiciliada en un Estado que figura en la lista de Estados como Estado cuyo producto interno bruto per cápita sea inferior a 25.000 dólares de los EE.UU. (determinado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 o</w:t>
            </w:r>
            <w:r w:rsidR="00635017" w:rsidRPr="00931E3D">
              <w:rPr>
                <w:sz w:val="28"/>
                <w:szCs w:val="28"/>
                <w:lang w:val="es-ES"/>
              </w:rPr>
              <w:t xml:space="preserve"> </w:t>
            </w:r>
          </w:p>
        </w:tc>
      </w:tr>
      <w:tr w:rsidR="00C14D16" w:rsidRPr="00931E3D" w:rsidTr="007E4B4D">
        <w:trPr>
          <w:gridBefore w:val="1"/>
          <w:wBefore w:w="33" w:type="dxa"/>
          <w:cantSplit/>
          <w:jc w:val="center"/>
        </w:trPr>
        <w:tc>
          <w:tcPr>
            <w:tcW w:w="573" w:type="dxa"/>
          </w:tcPr>
          <w:p w:rsidR="00C14D16" w:rsidRPr="00931E3D" w:rsidRDefault="00C14D16" w:rsidP="00AF083E">
            <w:pPr>
              <w:suppressAutoHyphens/>
              <w:spacing w:after="120" w:line="360" w:lineRule="auto"/>
              <w:rPr>
                <w:szCs w:val="28"/>
                <w:lang w:val="es-ES"/>
              </w:rPr>
            </w:pPr>
          </w:p>
        </w:tc>
        <w:tc>
          <w:tcPr>
            <w:tcW w:w="8540" w:type="dxa"/>
            <w:gridSpan w:val="3"/>
          </w:tcPr>
          <w:p w:rsidR="00635017" w:rsidRPr="00931E3D" w:rsidRDefault="00C14D16" w:rsidP="00635017">
            <w:pPr>
              <w:pStyle w:val="LegBasic"/>
              <w:spacing w:line="360" w:lineRule="auto"/>
              <w:rPr>
                <w:sz w:val="28"/>
                <w:szCs w:val="28"/>
                <w:lang w:val="es-ES"/>
              </w:rPr>
            </w:pPr>
            <w:r w:rsidRPr="00931E3D">
              <w:rPr>
                <w:rFonts w:eastAsia="SimSun"/>
                <w:lang w:val="es-ES"/>
              </w:rPr>
              <w:t>b)</w:t>
            </w:r>
            <w:r w:rsidRPr="00931E3D">
              <w:rPr>
                <w:rFonts w:eastAsia="SimSun"/>
                <w:lang w:val="es-ES"/>
              </w:rPr>
              <w:tab/>
            </w:r>
            <w:r w:rsidR="00A90625" w:rsidRPr="00931E3D">
              <w:rPr>
                <w:lang w:val="es-ES"/>
              </w:rPr>
              <w:t>[</w:t>
            </w:r>
            <w:r w:rsidR="00635017" w:rsidRPr="00931E3D">
              <w:rPr>
                <w:lang w:val="es-ES"/>
              </w:rPr>
              <w:t>Sin cambios</w:t>
            </w:r>
            <w:r w:rsidR="00A90625" w:rsidRPr="00931E3D">
              <w:rPr>
                <w:lang w:val="es-ES"/>
              </w:rPr>
              <w:t>]  </w:t>
            </w:r>
            <w:r w:rsidR="00635017" w:rsidRPr="00931E3D">
              <w:rPr>
                <w:sz w:val="20"/>
                <w:lang w:val="es-ES"/>
              </w:rPr>
              <w:t>una persona física o no, nacional de y domiciliada en un Estado que figura en la lista de Estados clasificado como país menos adelantado por las Naciones Unidas</w:t>
            </w:r>
            <w:r w:rsidR="00455E44" w:rsidRPr="00931E3D">
              <w:rPr>
                <w:sz w:val="20"/>
                <w:lang w:val="es-ES"/>
              </w:rPr>
              <w:t>;</w:t>
            </w:r>
          </w:p>
          <w:p w:rsidR="00C14D16" w:rsidRPr="00931E3D" w:rsidRDefault="00C14D16" w:rsidP="00AF083E">
            <w:pPr>
              <w:pStyle w:val="LegBasic"/>
              <w:spacing w:line="360" w:lineRule="auto"/>
              <w:rPr>
                <w:rFonts w:eastAsia="SimSun"/>
                <w:lang w:val="es-ES"/>
              </w:rPr>
            </w:pPr>
          </w:p>
        </w:tc>
      </w:tr>
      <w:tr w:rsidR="00C14D16" w:rsidRPr="00931E3D" w:rsidTr="007E4B4D">
        <w:trPr>
          <w:gridBefore w:val="1"/>
          <w:wBefore w:w="33" w:type="dxa"/>
          <w:cantSplit/>
          <w:jc w:val="center"/>
        </w:trPr>
        <w:tc>
          <w:tcPr>
            <w:tcW w:w="9113" w:type="dxa"/>
            <w:gridSpan w:val="4"/>
          </w:tcPr>
          <w:p w:rsidR="00273316" w:rsidRPr="00931E3D" w:rsidRDefault="00273316" w:rsidP="00273316">
            <w:pPr>
              <w:pStyle w:val="LegBasic"/>
              <w:spacing w:line="360" w:lineRule="auto"/>
              <w:rPr>
                <w:sz w:val="28"/>
                <w:szCs w:val="28"/>
                <w:lang w:val="es-ES"/>
              </w:rPr>
            </w:pPr>
            <w:r w:rsidRPr="00931E3D">
              <w:rPr>
                <w:rStyle w:val="LegAddedText"/>
                <w:rFonts w:eastAsia="SimSun"/>
                <w:color w:val="0000FF"/>
                <w:lang w:val="es-ES"/>
              </w:rPr>
              <w:lastRenderedPageBreak/>
              <w:t xml:space="preserve">a condición de que ningún titular de la solicitud internacional se haya beneficiado de la reducción </w:t>
            </w:r>
            <w:r w:rsidR="00A27422" w:rsidRPr="00931E3D">
              <w:rPr>
                <w:rStyle w:val="LegAddedText"/>
                <w:rFonts w:eastAsia="SimSun"/>
                <w:color w:val="0000FF"/>
                <w:lang w:val="es-ES"/>
              </w:rPr>
              <w:t xml:space="preserve">sin satisfacer </w:t>
            </w:r>
            <w:r w:rsidRPr="00931E3D">
              <w:rPr>
                <w:rStyle w:val="LegAddedText"/>
                <w:rFonts w:eastAsia="SimSun"/>
                <w:color w:val="0000FF"/>
                <w:lang w:val="es-ES"/>
              </w:rPr>
              <w:t xml:space="preserve">los criterios enunciados en los apartados a) o b) </w:t>
            </w:r>
            <w:r w:rsidRPr="00931E3D">
              <w:rPr>
                <w:rFonts w:eastAsia="SimSun"/>
                <w:lang w:val="es-ES"/>
              </w:rPr>
              <w:t xml:space="preserve">y a condición de que </w:t>
            </w:r>
            <w:r w:rsidRPr="00931E3D">
              <w:rPr>
                <w:sz w:val="20"/>
                <w:lang w:val="es-ES"/>
              </w:rPr>
              <w:t>si hubiera varios solicitantes, cada uno de ellos satisfaga los criterios descritos en los párrafos a) y b)</w:t>
            </w:r>
            <w:r w:rsidRPr="00931E3D">
              <w:rPr>
                <w:rStyle w:val="FootnoteReference"/>
                <w:sz w:val="20"/>
                <w:lang w:val="es-ES"/>
              </w:rPr>
              <w:footnoteReference w:id="3"/>
            </w:r>
            <w:r w:rsidRPr="00931E3D">
              <w:rPr>
                <w:sz w:val="20"/>
                <w:lang w:val="es-ES"/>
              </w:rPr>
              <w:t>. Las listas de Estados mencionadas en los apartados a) y b) serán actualizadas por el Director General cada cinco años como mínimo conforme a las directrices establecidas por la Asamblea. Los criterios descritos en los apartados a) y b) serán examinados por la Asamblea cada cinco años como mínimo</w:t>
            </w:r>
            <w:r w:rsidRPr="00931E3D">
              <w:rPr>
                <w:sz w:val="28"/>
                <w:szCs w:val="28"/>
                <w:lang w:val="es-ES"/>
              </w:rPr>
              <w:t xml:space="preserve">. </w:t>
            </w:r>
          </w:p>
          <w:p w:rsidR="00C14D16" w:rsidRPr="00931E3D" w:rsidRDefault="00C14D16" w:rsidP="00273316">
            <w:pPr>
              <w:pStyle w:val="LegBasic"/>
              <w:spacing w:line="360" w:lineRule="auto"/>
              <w:rPr>
                <w:rFonts w:eastAsia="SimSun"/>
                <w:lang w:val="es-ES"/>
              </w:rPr>
            </w:pPr>
          </w:p>
        </w:tc>
      </w:tr>
    </w:tbl>
    <w:p w:rsidR="002928D3" w:rsidRPr="00931E3D" w:rsidRDefault="0054421E" w:rsidP="000F247F">
      <w:pPr>
        <w:pStyle w:val="Endofdocument-Annex"/>
        <w:rPr>
          <w:lang w:val="es-ES"/>
        </w:rPr>
      </w:pPr>
      <w:r w:rsidRPr="00931E3D">
        <w:rPr>
          <w:lang w:val="es-ES"/>
        </w:rPr>
        <w:t>[</w:t>
      </w:r>
      <w:r w:rsidR="00273316" w:rsidRPr="00931E3D">
        <w:rPr>
          <w:lang w:val="es-ES"/>
        </w:rPr>
        <w:t>Fin del Anexo y del documento</w:t>
      </w:r>
      <w:r w:rsidRPr="00931E3D">
        <w:rPr>
          <w:lang w:val="es-ES"/>
        </w:rPr>
        <w:t>]</w:t>
      </w:r>
      <w:bookmarkStart w:id="11" w:name="Prepared"/>
      <w:bookmarkEnd w:id="11"/>
    </w:p>
    <w:sectPr w:rsidR="002928D3" w:rsidRPr="00931E3D" w:rsidSect="00070DF2">
      <w:headerReference w:type="defaul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487" w:rsidRDefault="00EB4487">
      <w:r>
        <w:separator/>
      </w:r>
    </w:p>
  </w:endnote>
  <w:endnote w:type="continuationSeparator" w:id="0">
    <w:p w:rsidR="00EB4487" w:rsidRDefault="00EB4487" w:rsidP="003B38C1">
      <w:r>
        <w:separator/>
      </w:r>
    </w:p>
    <w:p w:rsidR="00EB4487" w:rsidRPr="003B38C1" w:rsidRDefault="00EB4487" w:rsidP="003B38C1">
      <w:pPr>
        <w:spacing w:after="60"/>
        <w:rPr>
          <w:sz w:val="17"/>
        </w:rPr>
      </w:pPr>
      <w:r>
        <w:rPr>
          <w:sz w:val="17"/>
        </w:rPr>
        <w:t>[Endnote continued from previous page]</w:t>
      </w:r>
    </w:p>
  </w:endnote>
  <w:endnote w:type="continuationNotice" w:id="1">
    <w:p w:rsidR="00EB4487" w:rsidRPr="003B38C1" w:rsidRDefault="00EB448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487" w:rsidRDefault="00EB4487">
      <w:r>
        <w:separator/>
      </w:r>
    </w:p>
  </w:footnote>
  <w:footnote w:type="continuationSeparator" w:id="0">
    <w:p w:rsidR="00EB4487" w:rsidRDefault="00EB4487" w:rsidP="008B60B2">
      <w:r>
        <w:separator/>
      </w:r>
    </w:p>
    <w:p w:rsidR="00EB4487" w:rsidRPr="00ED77FB" w:rsidRDefault="00EB4487" w:rsidP="008B60B2">
      <w:pPr>
        <w:spacing w:after="60"/>
        <w:rPr>
          <w:sz w:val="17"/>
          <w:szCs w:val="17"/>
        </w:rPr>
      </w:pPr>
      <w:r w:rsidRPr="00ED77FB">
        <w:rPr>
          <w:sz w:val="17"/>
          <w:szCs w:val="17"/>
        </w:rPr>
        <w:t>[Footnote continued from previous page]</w:t>
      </w:r>
    </w:p>
  </w:footnote>
  <w:footnote w:type="continuationNotice" w:id="1">
    <w:p w:rsidR="00EB4487" w:rsidRPr="00ED77FB" w:rsidRDefault="00EB4487" w:rsidP="008B60B2">
      <w:pPr>
        <w:spacing w:before="60"/>
        <w:jc w:val="right"/>
        <w:rPr>
          <w:sz w:val="17"/>
          <w:szCs w:val="17"/>
        </w:rPr>
      </w:pPr>
      <w:r w:rsidRPr="00ED77FB">
        <w:rPr>
          <w:sz w:val="17"/>
          <w:szCs w:val="17"/>
        </w:rPr>
        <w:t>[Footnote continued on next page]</w:t>
      </w:r>
    </w:p>
  </w:footnote>
  <w:footnote w:id="2">
    <w:p w:rsidR="00D7297D" w:rsidRPr="00455E44" w:rsidRDefault="00D7297D" w:rsidP="00D7297D">
      <w:pPr>
        <w:pStyle w:val="FootnoteText"/>
        <w:tabs>
          <w:tab w:val="left" w:pos="567"/>
        </w:tabs>
        <w:rPr>
          <w:lang w:val="es-ES"/>
        </w:rPr>
      </w:pPr>
      <w:r>
        <w:rPr>
          <w:rStyle w:val="FootnoteReference"/>
        </w:rPr>
        <w:footnoteRef/>
      </w:r>
      <w:r w:rsidRPr="00455E44">
        <w:rPr>
          <w:lang w:val="es-ES"/>
        </w:rPr>
        <w:t xml:space="preserve"> </w:t>
      </w:r>
      <w:r w:rsidRPr="00455E44">
        <w:rPr>
          <w:lang w:val="es-ES"/>
        </w:rPr>
        <w:tab/>
      </w:r>
      <w:r w:rsidR="00F77729" w:rsidRPr="00F77729">
        <w:rPr>
          <w:lang w:val="es-ES"/>
        </w:rPr>
        <w:t>Las adiciones y supresiones propuestas se indican, respectivamente, mediante el subrayado y el tachado del texto correspondiente</w:t>
      </w:r>
      <w:r w:rsidRPr="00455E44">
        <w:rPr>
          <w:lang w:val="es-ES"/>
        </w:rPr>
        <w:t>.</w:t>
      </w:r>
    </w:p>
  </w:footnote>
  <w:footnote w:id="3">
    <w:p w:rsidR="00273316" w:rsidRPr="00273316" w:rsidRDefault="00273316">
      <w:pPr>
        <w:pStyle w:val="FootnoteText"/>
        <w:rPr>
          <w:lang w:val="es-ES"/>
        </w:rPr>
      </w:pPr>
      <w:r>
        <w:rPr>
          <w:rStyle w:val="FootnoteReference"/>
        </w:rPr>
        <w:footnoteRef/>
      </w:r>
      <w:r w:rsidRPr="00455E44">
        <w:rPr>
          <w:lang w:val="es-ES"/>
        </w:rPr>
        <w:t xml:space="preserve"> </w:t>
      </w:r>
      <w:r>
        <w:rPr>
          <w:i/>
          <w:lang w:val="es-ES"/>
        </w:rPr>
        <w:t>Nota de la Redacción:</w:t>
      </w:r>
      <w:r>
        <w:rPr>
          <w:lang w:val="es-ES"/>
        </w:rPr>
        <w:t xml:space="preserve">  las primera</w:t>
      </w:r>
      <w:r w:rsidR="002F26F8">
        <w:rPr>
          <w:lang w:val="es-ES"/>
        </w:rPr>
        <w:t>s</w:t>
      </w:r>
      <w:r>
        <w:rPr>
          <w:lang w:val="es-ES"/>
        </w:rPr>
        <w:t xml:space="preserve"> listas de Estados fueron publicadas en el número del 12 de febrero de 2015 de la Gazette (véase </w:t>
      </w:r>
      <w:r w:rsidRPr="00273316">
        <w:rPr>
          <w:lang w:val="es-ES"/>
        </w:rPr>
        <w:t>http://www.wipo.int/pct/en/official_notices/index.html</w:t>
      </w:r>
      <w:r>
        <w:rPr>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22688" w:rsidP="00477D6B">
    <w:pPr>
      <w:jc w:val="right"/>
    </w:pPr>
    <w:bookmarkStart w:id="7" w:name="Code2"/>
    <w:bookmarkEnd w:id="7"/>
    <w:r>
      <w:t>P</w:t>
    </w:r>
    <w:r w:rsidR="00B35122">
      <w:t>CT/WG/9/</w:t>
    </w:r>
    <w:r w:rsidR="00405208">
      <w:t>10</w:t>
    </w:r>
  </w:p>
  <w:p w:rsidR="00EC4E49" w:rsidRDefault="00EC4E49" w:rsidP="00477D6B">
    <w:pPr>
      <w:jc w:val="right"/>
    </w:pPr>
    <w:r>
      <w:t>p</w:t>
    </w:r>
    <w:r w:rsidR="00455E44">
      <w:t>ágina</w:t>
    </w:r>
    <w:r>
      <w:t xml:space="preserve"> </w:t>
    </w:r>
    <w:r>
      <w:fldChar w:fldCharType="begin"/>
    </w:r>
    <w:r>
      <w:instrText xml:space="preserve"> PAGE  \* MERGEFORMAT </w:instrText>
    </w:r>
    <w:r>
      <w:fldChar w:fldCharType="separate"/>
    </w:r>
    <w:r w:rsidR="00D663CE">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47F" w:rsidRPr="005A658D" w:rsidRDefault="000F247F" w:rsidP="00477D6B">
    <w:pPr>
      <w:jc w:val="right"/>
      <w:rPr>
        <w:lang w:val="fr-FR"/>
      </w:rPr>
    </w:pPr>
    <w:r w:rsidRPr="005A658D">
      <w:rPr>
        <w:lang w:val="fr-FR"/>
      </w:rPr>
      <w:t>PCT/WG/9/</w:t>
    </w:r>
    <w:r w:rsidR="00405208">
      <w:rPr>
        <w:lang w:val="fr-FR"/>
      </w:rPr>
      <w:t>10</w:t>
    </w:r>
  </w:p>
  <w:p w:rsidR="000F247F" w:rsidRPr="005A658D" w:rsidRDefault="000F247F" w:rsidP="00477D6B">
    <w:pPr>
      <w:jc w:val="right"/>
      <w:rPr>
        <w:lang w:val="fr-FR"/>
      </w:rPr>
    </w:pPr>
    <w:r w:rsidRPr="005A658D">
      <w:rPr>
        <w:lang w:val="fr-FR"/>
      </w:rPr>
      <w:t>Anex</w:t>
    </w:r>
    <w:r w:rsidR="00455E44">
      <w:rPr>
        <w:lang w:val="fr-FR"/>
      </w:rPr>
      <w:t>o</w:t>
    </w:r>
    <w:r w:rsidRPr="005A658D">
      <w:rPr>
        <w:lang w:val="fr-FR"/>
      </w:rPr>
      <w:t>, p</w:t>
    </w:r>
    <w:r w:rsidR="00455E44">
      <w:rPr>
        <w:lang w:val="fr-FR"/>
      </w:rPr>
      <w:t>á</w:t>
    </w:r>
    <w:r w:rsidRPr="005A658D">
      <w:rPr>
        <w:lang w:val="fr-FR"/>
      </w:rPr>
      <w:t>g</w:t>
    </w:r>
    <w:r w:rsidR="00455E44">
      <w:rPr>
        <w:lang w:val="fr-FR"/>
      </w:rPr>
      <w:t>ina</w:t>
    </w:r>
    <w:r w:rsidRPr="005A658D">
      <w:rPr>
        <w:lang w:val="fr-FR"/>
      </w:rPr>
      <w:t xml:space="preserve"> </w:t>
    </w:r>
    <w:r>
      <w:fldChar w:fldCharType="begin"/>
    </w:r>
    <w:r w:rsidRPr="005A658D">
      <w:rPr>
        <w:lang w:val="fr-FR"/>
      </w:rPr>
      <w:instrText xml:space="preserve"> PAGE  \* MERGEFORMAT </w:instrText>
    </w:r>
    <w:r>
      <w:fldChar w:fldCharType="separate"/>
    </w:r>
    <w:r w:rsidR="00543A27">
      <w:rPr>
        <w:noProof/>
        <w:lang w:val="fr-FR"/>
      </w:rPr>
      <w:t>4</w:t>
    </w:r>
    <w:r>
      <w:fldChar w:fldCharType="end"/>
    </w:r>
  </w:p>
  <w:p w:rsidR="000F247F" w:rsidRPr="005A658D" w:rsidRDefault="000F247F" w:rsidP="00477D6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66C63C"/>
    <w:lvl w:ilvl="0">
      <w:start w:val="1"/>
      <w:numFmt w:val="decimal"/>
      <w:lvlText w:val="%1."/>
      <w:lvlJc w:val="left"/>
      <w:pPr>
        <w:tabs>
          <w:tab w:val="num" w:pos="1492"/>
        </w:tabs>
        <w:ind w:left="1492" w:hanging="360"/>
      </w:pPr>
    </w:lvl>
  </w:abstractNum>
  <w:abstractNum w:abstractNumId="1">
    <w:nsid w:val="FFFFFF7D"/>
    <w:multiLevelType w:val="singleLevel"/>
    <w:tmpl w:val="EAEC1A4A"/>
    <w:lvl w:ilvl="0">
      <w:start w:val="1"/>
      <w:numFmt w:val="decimal"/>
      <w:lvlText w:val="%1."/>
      <w:lvlJc w:val="left"/>
      <w:pPr>
        <w:tabs>
          <w:tab w:val="num" w:pos="1209"/>
        </w:tabs>
        <w:ind w:left="1209" w:hanging="360"/>
      </w:pPr>
    </w:lvl>
  </w:abstractNum>
  <w:abstractNum w:abstractNumId="2">
    <w:nsid w:val="FFFFFF7E"/>
    <w:multiLevelType w:val="singleLevel"/>
    <w:tmpl w:val="04AEE558"/>
    <w:lvl w:ilvl="0">
      <w:start w:val="1"/>
      <w:numFmt w:val="decimal"/>
      <w:lvlText w:val="%1."/>
      <w:lvlJc w:val="left"/>
      <w:pPr>
        <w:tabs>
          <w:tab w:val="num" w:pos="926"/>
        </w:tabs>
        <w:ind w:left="926" w:hanging="360"/>
      </w:pPr>
    </w:lvl>
  </w:abstractNum>
  <w:abstractNum w:abstractNumId="3">
    <w:nsid w:val="FFFFFF7F"/>
    <w:multiLevelType w:val="singleLevel"/>
    <w:tmpl w:val="B44A1794"/>
    <w:lvl w:ilvl="0">
      <w:start w:val="1"/>
      <w:numFmt w:val="decimal"/>
      <w:lvlText w:val="%1."/>
      <w:lvlJc w:val="left"/>
      <w:pPr>
        <w:tabs>
          <w:tab w:val="num" w:pos="643"/>
        </w:tabs>
        <w:ind w:left="643" w:hanging="360"/>
      </w:pPr>
    </w:lvl>
  </w:abstractNum>
  <w:abstractNum w:abstractNumId="4">
    <w:nsid w:val="FFFFFF80"/>
    <w:multiLevelType w:val="singleLevel"/>
    <w:tmpl w:val="AD0E6F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D26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3EC1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9405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34621B78"/>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C2552"/>
    <w:multiLevelType w:val="hybridMultilevel"/>
    <w:tmpl w:val="CEFC34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14"/>
  </w:num>
  <w:num w:numId="5">
    <w:abstractNumId w:val="10"/>
  </w:num>
  <w:num w:numId="6">
    <w:abstractNumId w:val="12"/>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88"/>
    <w:rsid w:val="00035439"/>
    <w:rsid w:val="000371F5"/>
    <w:rsid w:val="00043CAA"/>
    <w:rsid w:val="00053E86"/>
    <w:rsid w:val="000542A9"/>
    <w:rsid w:val="00062F19"/>
    <w:rsid w:val="00070DF2"/>
    <w:rsid w:val="00075432"/>
    <w:rsid w:val="00087629"/>
    <w:rsid w:val="00090501"/>
    <w:rsid w:val="00094611"/>
    <w:rsid w:val="000968ED"/>
    <w:rsid w:val="000D0705"/>
    <w:rsid w:val="000F247F"/>
    <w:rsid w:val="000F5E56"/>
    <w:rsid w:val="001000D6"/>
    <w:rsid w:val="00113D51"/>
    <w:rsid w:val="001362EE"/>
    <w:rsid w:val="0014738A"/>
    <w:rsid w:val="00150CDB"/>
    <w:rsid w:val="00155669"/>
    <w:rsid w:val="00167C50"/>
    <w:rsid w:val="0017787B"/>
    <w:rsid w:val="001832A6"/>
    <w:rsid w:val="001A0FC0"/>
    <w:rsid w:val="001A7A85"/>
    <w:rsid w:val="001B74DC"/>
    <w:rsid w:val="00230557"/>
    <w:rsid w:val="002315C8"/>
    <w:rsid w:val="00246784"/>
    <w:rsid w:val="00260010"/>
    <w:rsid w:val="002634C4"/>
    <w:rsid w:val="00264B41"/>
    <w:rsid w:val="00271E7D"/>
    <w:rsid w:val="00273316"/>
    <w:rsid w:val="00284017"/>
    <w:rsid w:val="002928D3"/>
    <w:rsid w:val="00296E66"/>
    <w:rsid w:val="002A2A4E"/>
    <w:rsid w:val="002B0A44"/>
    <w:rsid w:val="002E0423"/>
    <w:rsid w:val="002E050B"/>
    <w:rsid w:val="002F1FE6"/>
    <w:rsid w:val="002F26F8"/>
    <w:rsid w:val="002F4E68"/>
    <w:rsid w:val="00312F7F"/>
    <w:rsid w:val="00315EF4"/>
    <w:rsid w:val="0033550B"/>
    <w:rsid w:val="00361450"/>
    <w:rsid w:val="0036551E"/>
    <w:rsid w:val="003673CF"/>
    <w:rsid w:val="003845C1"/>
    <w:rsid w:val="0039136D"/>
    <w:rsid w:val="003A6F89"/>
    <w:rsid w:val="003B38C1"/>
    <w:rsid w:val="003B50A6"/>
    <w:rsid w:val="003C60F0"/>
    <w:rsid w:val="003E440E"/>
    <w:rsid w:val="00405208"/>
    <w:rsid w:val="00411525"/>
    <w:rsid w:val="00417DC1"/>
    <w:rsid w:val="00422688"/>
    <w:rsid w:val="00422B6F"/>
    <w:rsid w:val="00423E3E"/>
    <w:rsid w:val="00426D7F"/>
    <w:rsid w:val="00427AF4"/>
    <w:rsid w:val="00432004"/>
    <w:rsid w:val="00446DA2"/>
    <w:rsid w:val="00455E44"/>
    <w:rsid w:val="004647DA"/>
    <w:rsid w:val="00465F27"/>
    <w:rsid w:val="004677ED"/>
    <w:rsid w:val="00474062"/>
    <w:rsid w:val="00477D6B"/>
    <w:rsid w:val="00491896"/>
    <w:rsid w:val="00494134"/>
    <w:rsid w:val="00494AFF"/>
    <w:rsid w:val="004955DF"/>
    <w:rsid w:val="004973EB"/>
    <w:rsid w:val="004D2A80"/>
    <w:rsid w:val="004F1719"/>
    <w:rsid w:val="005019FF"/>
    <w:rsid w:val="00513261"/>
    <w:rsid w:val="0053057A"/>
    <w:rsid w:val="00543A27"/>
    <w:rsid w:val="0054421E"/>
    <w:rsid w:val="0055145B"/>
    <w:rsid w:val="00560A29"/>
    <w:rsid w:val="005949B1"/>
    <w:rsid w:val="005A658D"/>
    <w:rsid w:val="005B38AD"/>
    <w:rsid w:val="005C6649"/>
    <w:rsid w:val="005C7064"/>
    <w:rsid w:val="00605827"/>
    <w:rsid w:val="00607B40"/>
    <w:rsid w:val="0062585A"/>
    <w:rsid w:val="00635017"/>
    <w:rsid w:val="00636BB3"/>
    <w:rsid w:val="0064460B"/>
    <w:rsid w:val="00646050"/>
    <w:rsid w:val="00660F8A"/>
    <w:rsid w:val="006713CA"/>
    <w:rsid w:val="00676C5C"/>
    <w:rsid w:val="00692822"/>
    <w:rsid w:val="006C5EF8"/>
    <w:rsid w:val="006D4ADD"/>
    <w:rsid w:val="006D4C80"/>
    <w:rsid w:val="00710A29"/>
    <w:rsid w:val="00736422"/>
    <w:rsid w:val="00763EC0"/>
    <w:rsid w:val="007706EE"/>
    <w:rsid w:val="007A45A5"/>
    <w:rsid w:val="007B27A6"/>
    <w:rsid w:val="007C1C71"/>
    <w:rsid w:val="007C46F6"/>
    <w:rsid w:val="007C685F"/>
    <w:rsid w:val="007D1613"/>
    <w:rsid w:val="008841DE"/>
    <w:rsid w:val="008922FD"/>
    <w:rsid w:val="008A69FB"/>
    <w:rsid w:val="008B2CC1"/>
    <w:rsid w:val="008B36D8"/>
    <w:rsid w:val="008B60B2"/>
    <w:rsid w:val="008C1432"/>
    <w:rsid w:val="008C79C9"/>
    <w:rsid w:val="0090731E"/>
    <w:rsid w:val="00912505"/>
    <w:rsid w:val="00916EE2"/>
    <w:rsid w:val="00931E3D"/>
    <w:rsid w:val="00936910"/>
    <w:rsid w:val="00966A22"/>
    <w:rsid w:val="0096722F"/>
    <w:rsid w:val="00980843"/>
    <w:rsid w:val="00986A8E"/>
    <w:rsid w:val="009876E7"/>
    <w:rsid w:val="009935FF"/>
    <w:rsid w:val="009E2791"/>
    <w:rsid w:val="009E3F6F"/>
    <w:rsid w:val="009E644E"/>
    <w:rsid w:val="009F13BF"/>
    <w:rsid w:val="009F321A"/>
    <w:rsid w:val="009F499F"/>
    <w:rsid w:val="00A027F3"/>
    <w:rsid w:val="00A03B7E"/>
    <w:rsid w:val="00A03D9A"/>
    <w:rsid w:val="00A049DC"/>
    <w:rsid w:val="00A122AD"/>
    <w:rsid w:val="00A27422"/>
    <w:rsid w:val="00A42DAF"/>
    <w:rsid w:val="00A4467A"/>
    <w:rsid w:val="00A45BD8"/>
    <w:rsid w:val="00A61B26"/>
    <w:rsid w:val="00A70FEC"/>
    <w:rsid w:val="00A82CE0"/>
    <w:rsid w:val="00A869B7"/>
    <w:rsid w:val="00A90625"/>
    <w:rsid w:val="00A95E8C"/>
    <w:rsid w:val="00AA0CEF"/>
    <w:rsid w:val="00AC205C"/>
    <w:rsid w:val="00AF083E"/>
    <w:rsid w:val="00AF0A6B"/>
    <w:rsid w:val="00AF3FB2"/>
    <w:rsid w:val="00B025A5"/>
    <w:rsid w:val="00B05A69"/>
    <w:rsid w:val="00B22E52"/>
    <w:rsid w:val="00B35122"/>
    <w:rsid w:val="00B9734B"/>
    <w:rsid w:val="00BA0E2B"/>
    <w:rsid w:val="00BE449B"/>
    <w:rsid w:val="00C11BFE"/>
    <w:rsid w:val="00C14D16"/>
    <w:rsid w:val="00C33120"/>
    <w:rsid w:val="00C45DCE"/>
    <w:rsid w:val="00C4769C"/>
    <w:rsid w:val="00C47B14"/>
    <w:rsid w:val="00CD0893"/>
    <w:rsid w:val="00CD4C57"/>
    <w:rsid w:val="00D15159"/>
    <w:rsid w:val="00D45252"/>
    <w:rsid w:val="00D474FC"/>
    <w:rsid w:val="00D50136"/>
    <w:rsid w:val="00D562E2"/>
    <w:rsid w:val="00D663CE"/>
    <w:rsid w:val="00D71B4D"/>
    <w:rsid w:val="00D7297D"/>
    <w:rsid w:val="00D93D55"/>
    <w:rsid w:val="00DD0153"/>
    <w:rsid w:val="00DD4429"/>
    <w:rsid w:val="00DE3835"/>
    <w:rsid w:val="00DE70B6"/>
    <w:rsid w:val="00DF24C9"/>
    <w:rsid w:val="00E07B86"/>
    <w:rsid w:val="00E146A5"/>
    <w:rsid w:val="00E21462"/>
    <w:rsid w:val="00E2560D"/>
    <w:rsid w:val="00E335FE"/>
    <w:rsid w:val="00E83C4A"/>
    <w:rsid w:val="00EB4487"/>
    <w:rsid w:val="00EC4E49"/>
    <w:rsid w:val="00ED08E4"/>
    <w:rsid w:val="00ED77FB"/>
    <w:rsid w:val="00EE3711"/>
    <w:rsid w:val="00EE45FA"/>
    <w:rsid w:val="00F02DA1"/>
    <w:rsid w:val="00F06902"/>
    <w:rsid w:val="00F10338"/>
    <w:rsid w:val="00F34089"/>
    <w:rsid w:val="00F42101"/>
    <w:rsid w:val="00F61927"/>
    <w:rsid w:val="00F66152"/>
    <w:rsid w:val="00F7750E"/>
    <w:rsid w:val="00F77729"/>
    <w:rsid w:val="00F915DF"/>
    <w:rsid w:val="00FA501A"/>
    <w:rsid w:val="00FA70E7"/>
    <w:rsid w:val="00FB667B"/>
    <w:rsid w:val="00FC299B"/>
    <w:rsid w:val="00FC2F52"/>
    <w:rsid w:val="00FF0B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C46F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2A2A4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22688"/>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22688"/>
    <w:rPr>
      <w:rFonts w:ascii="Tahoma" w:eastAsia="SimSun" w:hAnsi="Tahoma" w:cs="Tahoma"/>
      <w:sz w:val="16"/>
      <w:szCs w:val="16"/>
      <w:lang w:eastAsia="zh-CN"/>
    </w:rPr>
  </w:style>
  <w:style w:type="character" w:styleId="Hyperlink">
    <w:name w:val="Hyperlink"/>
    <w:basedOn w:val="DefaultParagraphFont"/>
    <w:uiPriority w:val="99"/>
    <w:rsid w:val="0054421E"/>
    <w:rPr>
      <w:color w:val="0000FF" w:themeColor="hyperlink"/>
      <w:u w:val="single"/>
    </w:rPr>
  </w:style>
  <w:style w:type="character" w:styleId="FootnoteReference">
    <w:name w:val="footnote reference"/>
    <w:basedOn w:val="DefaultParagraphFont"/>
    <w:rsid w:val="0054421E"/>
    <w:rPr>
      <w:vertAlign w:val="superscript"/>
    </w:rPr>
  </w:style>
  <w:style w:type="character" w:customStyle="1" w:styleId="ONUMEChar">
    <w:name w:val="ONUM E Char"/>
    <w:link w:val="ONUME"/>
    <w:uiPriority w:val="99"/>
    <w:locked/>
    <w:rsid w:val="00230557"/>
    <w:rPr>
      <w:rFonts w:ascii="Arial" w:eastAsia="SimSun" w:hAnsi="Arial" w:cs="Arial"/>
      <w:sz w:val="22"/>
      <w:lang w:eastAsia="zh-CN"/>
    </w:rPr>
  </w:style>
  <w:style w:type="character" w:customStyle="1" w:styleId="FootnoteTextChar">
    <w:name w:val="Footnote Text Char"/>
    <w:basedOn w:val="DefaultParagraphFont"/>
    <w:link w:val="FootnoteText"/>
    <w:semiHidden/>
    <w:rsid w:val="00D7297D"/>
    <w:rPr>
      <w:rFonts w:ascii="Arial" w:eastAsia="SimSun" w:hAnsi="Arial" w:cs="Arial"/>
      <w:sz w:val="18"/>
      <w:lang w:eastAsia="zh-CN"/>
    </w:rPr>
  </w:style>
  <w:style w:type="paragraph" w:customStyle="1" w:styleId="LegTitle">
    <w:name w:val="Leg # Title"/>
    <w:basedOn w:val="LegBasic"/>
    <w:next w:val="Normal"/>
    <w:rsid w:val="00A027F3"/>
    <w:pPr>
      <w:keepNext/>
      <w:keepLines/>
      <w:pageBreakBefore/>
      <w:spacing w:before="240"/>
      <w:jc w:val="center"/>
    </w:pPr>
    <w:rPr>
      <w:b/>
    </w:rPr>
  </w:style>
  <w:style w:type="paragraph" w:customStyle="1" w:styleId="LegSubRule">
    <w:name w:val="Leg SubRule #"/>
    <w:basedOn w:val="LegBasic"/>
    <w:rsid w:val="00C14D16"/>
    <w:pPr>
      <w:keepNext/>
      <w:keepLines/>
      <w:tabs>
        <w:tab w:val="left" w:pos="510"/>
      </w:tabs>
      <w:spacing w:before="119"/>
      <w:ind w:left="533" w:hanging="533"/>
    </w:pPr>
  </w:style>
  <w:style w:type="paragraph" w:customStyle="1" w:styleId="Lega">
    <w:name w:val="Leg (a)"/>
    <w:basedOn w:val="LegBasic"/>
    <w:rsid w:val="00C14D16"/>
    <w:pPr>
      <w:tabs>
        <w:tab w:val="left" w:pos="454"/>
      </w:tabs>
      <w:spacing w:before="119"/>
    </w:pPr>
  </w:style>
  <w:style w:type="paragraph" w:customStyle="1" w:styleId="Legi">
    <w:name w:val="Leg (i)"/>
    <w:basedOn w:val="LegBasic"/>
    <w:rsid w:val="00C14D16"/>
    <w:pPr>
      <w:tabs>
        <w:tab w:val="right" w:pos="1020"/>
        <w:tab w:val="left" w:pos="1191"/>
      </w:tabs>
      <w:spacing w:before="60"/>
    </w:pPr>
  </w:style>
  <w:style w:type="paragraph" w:customStyle="1" w:styleId="LegBasic">
    <w:name w:val="Leg Basic"/>
    <w:rsid w:val="00C14D16"/>
    <w:pPr>
      <w:spacing w:after="480" w:line="480" w:lineRule="auto"/>
    </w:pPr>
    <w:rPr>
      <w:rFonts w:ascii="Arial" w:hAnsi="Arial"/>
      <w:snapToGrid w:val="0"/>
      <w:sz w:val="22"/>
    </w:rPr>
  </w:style>
  <w:style w:type="paragraph" w:customStyle="1" w:styleId="Legacont">
    <w:name w:val="Leg (a) [cont]"/>
    <w:basedOn w:val="Lega"/>
    <w:next w:val="Lega"/>
    <w:rsid w:val="00C14D16"/>
    <w:pPr>
      <w:spacing w:before="60"/>
    </w:pPr>
  </w:style>
  <w:style w:type="character" w:customStyle="1" w:styleId="LegBasicChar">
    <w:name w:val="Leg Basic Char"/>
    <w:rsid w:val="00C14D16"/>
    <w:rPr>
      <w:noProof w:val="0"/>
      <w:snapToGrid w:val="0"/>
      <w:sz w:val="28"/>
      <w:lang w:val="en-US" w:eastAsia="en-US" w:bidi="ar-SA"/>
    </w:rPr>
  </w:style>
  <w:style w:type="character" w:customStyle="1" w:styleId="LegiChar">
    <w:name w:val="Leg (i) Char"/>
    <w:basedOn w:val="LegBasicChar"/>
    <w:rsid w:val="00C14D16"/>
    <w:rPr>
      <w:noProof w:val="0"/>
      <w:snapToGrid w:val="0"/>
      <w:sz w:val="28"/>
      <w:lang w:val="en-US" w:eastAsia="en-US" w:bidi="ar-SA"/>
    </w:rPr>
  </w:style>
  <w:style w:type="paragraph" w:customStyle="1" w:styleId="Legiindent">
    <w:name w:val="Leg (i) indent"/>
    <w:basedOn w:val="Legi"/>
    <w:rsid w:val="00C14D16"/>
    <w:pPr>
      <w:ind w:left="1191" w:hanging="1191"/>
    </w:pPr>
  </w:style>
  <w:style w:type="character" w:customStyle="1" w:styleId="LegiindentChar">
    <w:name w:val="Leg (i) indent Char"/>
    <w:basedOn w:val="LegiChar"/>
    <w:rsid w:val="00C14D16"/>
    <w:rPr>
      <w:noProof w:val="0"/>
      <w:snapToGrid w:val="0"/>
      <w:sz w:val="28"/>
      <w:lang w:val="en-US" w:eastAsia="en-US" w:bidi="ar-SA"/>
    </w:rPr>
  </w:style>
  <w:style w:type="character" w:customStyle="1" w:styleId="LegAddedText">
    <w:name w:val="Leg Added Text"/>
    <w:basedOn w:val="DefaultParagraphFont"/>
    <w:uiPriority w:val="1"/>
    <w:qFormat/>
    <w:rsid w:val="00763EC0"/>
    <w:rPr>
      <w:color w:val="0070C0"/>
      <w:u w:val="single"/>
    </w:rPr>
  </w:style>
  <w:style w:type="character" w:customStyle="1" w:styleId="BodyTextChar">
    <w:name w:val="Body Text Char"/>
    <w:basedOn w:val="DefaultParagraphFont"/>
    <w:link w:val="BodyText"/>
    <w:rsid w:val="00C14D16"/>
    <w:rPr>
      <w:rFonts w:ascii="Arial" w:eastAsia="SimSun" w:hAnsi="Arial" w:cs="Arial"/>
      <w:sz w:val="22"/>
      <w:lang w:eastAsia="zh-CN"/>
    </w:rPr>
  </w:style>
  <w:style w:type="character" w:customStyle="1" w:styleId="CommentTextChar">
    <w:name w:val="Comment Text Char"/>
    <w:basedOn w:val="DefaultParagraphFont"/>
    <w:link w:val="CommentText"/>
    <w:semiHidden/>
    <w:rsid w:val="00C14D16"/>
    <w:rPr>
      <w:rFonts w:ascii="Arial" w:eastAsia="SimSun" w:hAnsi="Arial" w:cs="Arial"/>
      <w:sz w:val="18"/>
      <w:lang w:eastAsia="zh-CN"/>
    </w:rPr>
  </w:style>
  <w:style w:type="character" w:styleId="CommentReference">
    <w:name w:val="annotation reference"/>
    <w:basedOn w:val="DefaultParagraphFont"/>
    <w:rsid w:val="007706EE"/>
    <w:rPr>
      <w:sz w:val="16"/>
      <w:szCs w:val="16"/>
    </w:rPr>
  </w:style>
  <w:style w:type="paragraph" w:styleId="CommentSubject">
    <w:name w:val="annotation subject"/>
    <w:basedOn w:val="CommentText"/>
    <w:next w:val="CommentText"/>
    <w:link w:val="CommentSubjectChar"/>
    <w:rsid w:val="007706EE"/>
    <w:rPr>
      <w:b/>
      <w:bCs/>
      <w:sz w:val="20"/>
    </w:rPr>
  </w:style>
  <w:style w:type="character" w:customStyle="1" w:styleId="CommentSubjectChar">
    <w:name w:val="Comment Subject Char"/>
    <w:basedOn w:val="CommentTextChar"/>
    <w:link w:val="CommentSubject"/>
    <w:rsid w:val="007706EE"/>
    <w:rPr>
      <w:rFonts w:ascii="Arial" w:eastAsia="SimSun" w:hAnsi="Arial" w:cs="Arial"/>
      <w:b/>
      <w:bCs/>
      <w:sz w:val="18"/>
      <w:lang w:eastAsia="zh-CN"/>
    </w:rPr>
  </w:style>
  <w:style w:type="paragraph" w:styleId="Revision">
    <w:name w:val="Revision"/>
    <w:hidden/>
    <w:uiPriority w:val="99"/>
    <w:semiHidden/>
    <w:rsid w:val="00A61B26"/>
    <w:rPr>
      <w:rFonts w:ascii="Arial" w:eastAsia="SimSun" w:hAnsi="Arial" w:cs="Arial"/>
      <w:sz w:val="22"/>
      <w:lang w:eastAsia="zh-CN"/>
    </w:rPr>
  </w:style>
  <w:style w:type="paragraph" w:styleId="TOC1">
    <w:name w:val="toc 1"/>
    <w:basedOn w:val="Normal"/>
    <w:next w:val="Normal"/>
    <w:autoRedefine/>
    <w:uiPriority w:val="39"/>
    <w:rsid w:val="00070DF2"/>
    <w:pPr>
      <w:spacing w:after="100"/>
    </w:pPr>
  </w:style>
  <w:style w:type="paragraph" w:styleId="TOC2">
    <w:name w:val="toc 2"/>
    <w:basedOn w:val="Normal"/>
    <w:next w:val="Normal"/>
    <w:autoRedefine/>
    <w:uiPriority w:val="39"/>
    <w:rsid w:val="00070DF2"/>
    <w:pPr>
      <w:spacing w:after="100"/>
      <w:ind w:left="220"/>
    </w:pPr>
  </w:style>
  <w:style w:type="paragraph" w:customStyle="1" w:styleId="Default">
    <w:name w:val="Default"/>
    <w:rsid w:val="00635017"/>
    <w:pPr>
      <w:autoSpaceDE w:val="0"/>
      <w:autoSpaceDN w:val="0"/>
      <w:adjustRightInd w:val="0"/>
    </w:pPr>
    <w:rPr>
      <w:color w:val="000000"/>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7C46F6"/>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2A2A4E"/>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22688"/>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22688"/>
    <w:rPr>
      <w:rFonts w:ascii="Tahoma" w:eastAsia="SimSun" w:hAnsi="Tahoma" w:cs="Tahoma"/>
      <w:sz w:val="16"/>
      <w:szCs w:val="16"/>
      <w:lang w:eastAsia="zh-CN"/>
    </w:rPr>
  </w:style>
  <w:style w:type="character" w:styleId="Hyperlink">
    <w:name w:val="Hyperlink"/>
    <w:basedOn w:val="DefaultParagraphFont"/>
    <w:uiPriority w:val="99"/>
    <w:rsid w:val="0054421E"/>
    <w:rPr>
      <w:color w:val="0000FF" w:themeColor="hyperlink"/>
      <w:u w:val="single"/>
    </w:rPr>
  </w:style>
  <w:style w:type="character" w:styleId="FootnoteReference">
    <w:name w:val="footnote reference"/>
    <w:basedOn w:val="DefaultParagraphFont"/>
    <w:rsid w:val="0054421E"/>
    <w:rPr>
      <w:vertAlign w:val="superscript"/>
    </w:rPr>
  </w:style>
  <w:style w:type="character" w:customStyle="1" w:styleId="ONUMEChar">
    <w:name w:val="ONUM E Char"/>
    <w:link w:val="ONUME"/>
    <w:uiPriority w:val="99"/>
    <w:locked/>
    <w:rsid w:val="00230557"/>
    <w:rPr>
      <w:rFonts w:ascii="Arial" w:eastAsia="SimSun" w:hAnsi="Arial" w:cs="Arial"/>
      <w:sz w:val="22"/>
      <w:lang w:eastAsia="zh-CN"/>
    </w:rPr>
  </w:style>
  <w:style w:type="character" w:customStyle="1" w:styleId="FootnoteTextChar">
    <w:name w:val="Footnote Text Char"/>
    <w:basedOn w:val="DefaultParagraphFont"/>
    <w:link w:val="FootnoteText"/>
    <w:semiHidden/>
    <w:rsid w:val="00D7297D"/>
    <w:rPr>
      <w:rFonts w:ascii="Arial" w:eastAsia="SimSun" w:hAnsi="Arial" w:cs="Arial"/>
      <w:sz w:val="18"/>
      <w:lang w:eastAsia="zh-CN"/>
    </w:rPr>
  </w:style>
  <w:style w:type="paragraph" w:customStyle="1" w:styleId="LegTitle">
    <w:name w:val="Leg # Title"/>
    <w:basedOn w:val="LegBasic"/>
    <w:next w:val="Normal"/>
    <w:rsid w:val="00A027F3"/>
    <w:pPr>
      <w:keepNext/>
      <w:keepLines/>
      <w:pageBreakBefore/>
      <w:spacing w:before="240"/>
      <w:jc w:val="center"/>
    </w:pPr>
    <w:rPr>
      <w:b/>
    </w:rPr>
  </w:style>
  <w:style w:type="paragraph" w:customStyle="1" w:styleId="LegSubRule">
    <w:name w:val="Leg SubRule #"/>
    <w:basedOn w:val="LegBasic"/>
    <w:rsid w:val="00C14D16"/>
    <w:pPr>
      <w:keepNext/>
      <w:keepLines/>
      <w:tabs>
        <w:tab w:val="left" w:pos="510"/>
      </w:tabs>
      <w:spacing w:before="119"/>
      <w:ind w:left="533" w:hanging="533"/>
    </w:pPr>
  </w:style>
  <w:style w:type="paragraph" w:customStyle="1" w:styleId="Lega">
    <w:name w:val="Leg (a)"/>
    <w:basedOn w:val="LegBasic"/>
    <w:rsid w:val="00C14D16"/>
    <w:pPr>
      <w:tabs>
        <w:tab w:val="left" w:pos="454"/>
      </w:tabs>
      <w:spacing w:before="119"/>
    </w:pPr>
  </w:style>
  <w:style w:type="paragraph" w:customStyle="1" w:styleId="Legi">
    <w:name w:val="Leg (i)"/>
    <w:basedOn w:val="LegBasic"/>
    <w:rsid w:val="00C14D16"/>
    <w:pPr>
      <w:tabs>
        <w:tab w:val="right" w:pos="1020"/>
        <w:tab w:val="left" w:pos="1191"/>
      </w:tabs>
      <w:spacing w:before="60"/>
    </w:pPr>
  </w:style>
  <w:style w:type="paragraph" w:customStyle="1" w:styleId="LegBasic">
    <w:name w:val="Leg Basic"/>
    <w:rsid w:val="00C14D16"/>
    <w:pPr>
      <w:spacing w:after="480" w:line="480" w:lineRule="auto"/>
    </w:pPr>
    <w:rPr>
      <w:rFonts w:ascii="Arial" w:hAnsi="Arial"/>
      <w:snapToGrid w:val="0"/>
      <w:sz w:val="22"/>
    </w:rPr>
  </w:style>
  <w:style w:type="paragraph" w:customStyle="1" w:styleId="Legacont">
    <w:name w:val="Leg (a) [cont]"/>
    <w:basedOn w:val="Lega"/>
    <w:next w:val="Lega"/>
    <w:rsid w:val="00C14D16"/>
    <w:pPr>
      <w:spacing w:before="60"/>
    </w:pPr>
  </w:style>
  <w:style w:type="character" w:customStyle="1" w:styleId="LegBasicChar">
    <w:name w:val="Leg Basic Char"/>
    <w:rsid w:val="00C14D16"/>
    <w:rPr>
      <w:noProof w:val="0"/>
      <w:snapToGrid w:val="0"/>
      <w:sz w:val="28"/>
      <w:lang w:val="en-US" w:eastAsia="en-US" w:bidi="ar-SA"/>
    </w:rPr>
  </w:style>
  <w:style w:type="character" w:customStyle="1" w:styleId="LegiChar">
    <w:name w:val="Leg (i) Char"/>
    <w:basedOn w:val="LegBasicChar"/>
    <w:rsid w:val="00C14D16"/>
    <w:rPr>
      <w:noProof w:val="0"/>
      <w:snapToGrid w:val="0"/>
      <w:sz w:val="28"/>
      <w:lang w:val="en-US" w:eastAsia="en-US" w:bidi="ar-SA"/>
    </w:rPr>
  </w:style>
  <w:style w:type="paragraph" w:customStyle="1" w:styleId="Legiindent">
    <w:name w:val="Leg (i) indent"/>
    <w:basedOn w:val="Legi"/>
    <w:rsid w:val="00C14D16"/>
    <w:pPr>
      <w:ind w:left="1191" w:hanging="1191"/>
    </w:pPr>
  </w:style>
  <w:style w:type="character" w:customStyle="1" w:styleId="LegiindentChar">
    <w:name w:val="Leg (i) indent Char"/>
    <w:basedOn w:val="LegiChar"/>
    <w:rsid w:val="00C14D16"/>
    <w:rPr>
      <w:noProof w:val="0"/>
      <w:snapToGrid w:val="0"/>
      <w:sz w:val="28"/>
      <w:lang w:val="en-US" w:eastAsia="en-US" w:bidi="ar-SA"/>
    </w:rPr>
  </w:style>
  <w:style w:type="character" w:customStyle="1" w:styleId="LegAddedText">
    <w:name w:val="Leg Added Text"/>
    <w:basedOn w:val="DefaultParagraphFont"/>
    <w:uiPriority w:val="1"/>
    <w:qFormat/>
    <w:rsid w:val="00763EC0"/>
    <w:rPr>
      <w:color w:val="0070C0"/>
      <w:u w:val="single"/>
    </w:rPr>
  </w:style>
  <w:style w:type="character" w:customStyle="1" w:styleId="BodyTextChar">
    <w:name w:val="Body Text Char"/>
    <w:basedOn w:val="DefaultParagraphFont"/>
    <w:link w:val="BodyText"/>
    <w:rsid w:val="00C14D16"/>
    <w:rPr>
      <w:rFonts w:ascii="Arial" w:eastAsia="SimSun" w:hAnsi="Arial" w:cs="Arial"/>
      <w:sz w:val="22"/>
      <w:lang w:eastAsia="zh-CN"/>
    </w:rPr>
  </w:style>
  <w:style w:type="character" w:customStyle="1" w:styleId="CommentTextChar">
    <w:name w:val="Comment Text Char"/>
    <w:basedOn w:val="DefaultParagraphFont"/>
    <w:link w:val="CommentText"/>
    <w:semiHidden/>
    <w:rsid w:val="00C14D16"/>
    <w:rPr>
      <w:rFonts w:ascii="Arial" w:eastAsia="SimSun" w:hAnsi="Arial" w:cs="Arial"/>
      <w:sz w:val="18"/>
      <w:lang w:eastAsia="zh-CN"/>
    </w:rPr>
  </w:style>
  <w:style w:type="character" w:styleId="CommentReference">
    <w:name w:val="annotation reference"/>
    <w:basedOn w:val="DefaultParagraphFont"/>
    <w:rsid w:val="007706EE"/>
    <w:rPr>
      <w:sz w:val="16"/>
      <w:szCs w:val="16"/>
    </w:rPr>
  </w:style>
  <w:style w:type="paragraph" w:styleId="CommentSubject">
    <w:name w:val="annotation subject"/>
    <w:basedOn w:val="CommentText"/>
    <w:next w:val="CommentText"/>
    <w:link w:val="CommentSubjectChar"/>
    <w:rsid w:val="007706EE"/>
    <w:rPr>
      <w:b/>
      <w:bCs/>
      <w:sz w:val="20"/>
    </w:rPr>
  </w:style>
  <w:style w:type="character" w:customStyle="1" w:styleId="CommentSubjectChar">
    <w:name w:val="Comment Subject Char"/>
    <w:basedOn w:val="CommentTextChar"/>
    <w:link w:val="CommentSubject"/>
    <w:rsid w:val="007706EE"/>
    <w:rPr>
      <w:rFonts w:ascii="Arial" w:eastAsia="SimSun" w:hAnsi="Arial" w:cs="Arial"/>
      <w:b/>
      <w:bCs/>
      <w:sz w:val="18"/>
      <w:lang w:eastAsia="zh-CN"/>
    </w:rPr>
  </w:style>
  <w:style w:type="paragraph" w:styleId="Revision">
    <w:name w:val="Revision"/>
    <w:hidden/>
    <w:uiPriority w:val="99"/>
    <w:semiHidden/>
    <w:rsid w:val="00A61B26"/>
    <w:rPr>
      <w:rFonts w:ascii="Arial" w:eastAsia="SimSun" w:hAnsi="Arial" w:cs="Arial"/>
      <w:sz w:val="22"/>
      <w:lang w:eastAsia="zh-CN"/>
    </w:rPr>
  </w:style>
  <w:style w:type="paragraph" w:styleId="TOC1">
    <w:name w:val="toc 1"/>
    <w:basedOn w:val="Normal"/>
    <w:next w:val="Normal"/>
    <w:autoRedefine/>
    <w:uiPriority w:val="39"/>
    <w:rsid w:val="00070DF2"/>
    <w:pPr>
      <w:spacing w:after="100"/>
    </w:pPr>
  </w:style>
  <w:style w:type="paragraph" w:styleId="TOC2">
    <w:name w:val="toc 2"/>
    <w:basedOn w:val="Normal"/>
    <w:next w:val="Normal"/>
    <w:autoRedefine/>
    <w:uiPriority w:val="39"/>
    <w:rsid w:val="00070DF2"/>
    <w:pPr>
      <w:spacing w:after="100"/>
      <w:ind w:left="220"/>
    </w:pPr>
  </w:style>
  <w:style w:type="paragraph" w:customStyle="1" w:styleId="Default">
    <w:name w:val="Default"/>
    <w:rsid w:val="00635017"/>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14822">
      <w:bodyDiv w:val="1"/>
      <w:marLeft w:val="0"/>
      <w:marRight w:val="0"/>
      <w:marTop w:val="0"/>
      <w:marBottom w:val="0"/>
      <w:divBdr>
        <w:top w:val="none" w:sz="0" w:space="0" w:color="auto"/>
        <w:left w:val="none" w:sz="0" w:space="0" w:color="auto"/>
        <w:bottom w:val="none" w:sz="0" w:space="0" w:color="auto"/>
        <w:right w:val="none" w:sz="0" w:space="0" w:color="auto"/>
      </w:divBdr>
    </w:div>
    <w:div w:id="13401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1C45D-DA4C-4001-B5CD-8D2232EB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6 (E)</Template>
  <TotalTime>0</TotalTime>
  <Pages>7</Pages>
  <Words>1983</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PCT/WG/6</vt:lpstr>
    </vt:vector>
  </TitlesOfParts>
  <Company>WIPO</Company>
  <LinksUpToDate>false</LinksUpToDate>
  <CharactersWithSpaces>12432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PCT/WG/6</dc:title>
  <dc:subject>Fee Reductions for Certain Applicants from Certain Countires, Notably Developing and Least Developed Countries</dc:subject>
  <dc:creator>MARLOW Thomas</dc:creator>
  <cp:lastModifiedBy>MARLOW Thomas</cp:lastModifiedBy>
  <cp:revision>2</cp:revision>
  <cp:lastPrinted>2016-03-22T16:43:00Z</cp:lastPrinted>
  <dcterms:created xsi:type="dcterms:W3CDTF">2016-03-23T08:41:00Z</dcterms:created>
  <dcterms:modified xsi:type="dcterms:W3CDTF">2016-03-23T08:41:00Z</dcterms:modified>
</cp:coreProperties>
</file>