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charts/chart7.xml" ContentType="application/vnd.openxmlformats-officedocument.drawingml.chart+xml"/>
  <Override PartName="/word/theme/themeOverride7.xml" ContentType="application/vnd.openxmlformats-officedocument.themeOverride+xml"/>
  <Override PartName="/word/charts/chart8.xml" ContentType="application/vnd.openxmlformats-officedocument.drawingml.chart+xml"/>
  <Override PartName="/word/theme/themeOverride8.xml" ContentType="application/vnd.openxmlformats-officedocument.themeOverride+xml"/>
  <Override PartName="/word/charts/chart9.xml" ContentType="application/vnd.openxmlformats-officedocument.drawingml.chart+xml"/>
  <Override PartName="/word/theme/themeOverride9.xml" ContentType="application/vnd.openxmlformats-officedocument.themeOverride+xml"/>
  <Override PartName="/word/charts/chart10.xml" ContentType="application/vnd.openxmlformats-officedocument.drawingml.chart+xml"/>
  <Override PartName="/word/theme/themeOverride10.xml" ContentType="application/vnd.openxmlformats-officedocument.themeOverride+xml"/>
  <Override PartName="/word/charts/chart11.xml" ContentType="application/vnd.openxmlformats-officedocument.drawingml.chart+xml"/>
  <Override PartName="/word/theme/themeOverride11.xml" ContentType="application/vnd.openxmlformats-officedocument.themeOverride+xml"/>
  <Override PartName="/word/charts/chart12.xml" ContentType="application/vnd.openxmlformats-officedocument.drawingml.chart+xml"/>
  <Override PartName="/word/theme/themeOverride12.xml" ContentType="application/vnd.openxmlformats-officedocument.themeOverride+xml"/>
  <Override PartName="/word/charts/chart13.xml" ContentType="application/vnd.openxmlformats-officedocument.drawingml.chart+xml"/>
  <Override PartName="/word/theme/themeOverride13.xml" ContentType="application/vnd.openxmlformats-officedocument.themeOverride+xml"/>
  <Override PartName="/word/charts/chart14.xml" ContentType="application/vnd.openxmlformats-officedocument.drawingml.chart+xml"/>
  <Override PartName="/word/theme/themeOverride14.xml" ContentType="application/vnd.openxmlformats-officedocument.themeOverride+xml"/>
  <Override PartName="/word/charts/chart15.xml" ContentType="application/vnd.openxmlformats-officedocument.drawingml.chart+xml"/>
  <Override PartName="/word/theme/themeOverride15.xml" ContentType="application/vnd.openxmlformats-officedocument.themeOverride+xml"/>
  <Override PartName="/word/charts/chart16.xml" ContentType="application/vnd.openxmlformats-officedocument.drawingml.chart+xml"/>
  <Override PartName="/word/theme/themeOverride16.xml" ContentType="application/vnd.openxmlformats-officedocument.themeOverride+xml"/>
  <Override PartName="/word/charts/chart17.xml" ContentType="application/vnd.openxmlformats-officedocument.drawingml.chart+xml"/>
  <Override PartName="/word/theme/themeOverride17.xml" ContentType="application/vnd.openxmlformats-officedocument.themeOverride+xml"/>
  <Override PartName="/word/drawings/drawing1.xml" ContentType="application/vnd.openxmlformats-officedocument.drawingml.chartshapes+xml"/>
  <Override PartName="/word/charts/chart18.xml" ContentType="application/vnd.openxmlformats-officedocument.drawingml.chart+xml"/>
  <Override PartName="/word/theme/themeOverride18.xml" ContentType="application/vnd.openxmlformats-officedocument.themeOverride+xml"/>
  <Override PartName="/word/charts/chart19.xml" ContentType="application/vnd.openxmlformats-officedocument.drawingml.chart+xml"/>
  <Override PartName="/word/theme/themeOverride19.xml" ContentType="application/vnd.openxmlformats-officedocument.themeOverride+xml"/>
  <Override PartName="/word/charts/chart20.xml" ContentType="application/vnd.openxmlformats-officedocument.drawingml.chart+xml"/>
  <Override PartName="/word/theme/themeOverride20.xml" ContentType="application/vnd.openxmlformats-officedocument.themeOverrid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201B4" w:rsidTr="00361450">
        <w:tc>
          <w:tcPr>
            <w:tcW w:w="4513" w:type="dxa"/>
            <w:tcBorders>
              <w:bottom w:val="single" w:sz="4" w:space="0" w:color="auto"/>
            </w:tcBorders>
            <w:tcMar>
              <w:bottom w:w="170" w:type="dxa"/>
            </w:tcMar>
          </w:tcPr>
          <w:p w:rsidR="00EC4E49" w:rsidRPr="008201B4" w:rsidRDefault="00EC4E49" w:rsidP="00091DC7">
            <w:pPr>
              <w:tabs>
                <w:tab w:val="left" w:pos="1493"/>
              </w:tabs>
              <w:rPr>
                <w:lang w:val="es-ES"/>
              </w:rPr>
            </w:pPr>
            <w:bookmarkStart w:id="0" w:name="_GoBack"/>
            <w:bookmarkEnd w:id="0"/>
          </w:p>
        </w:tc>
        <w:tc>
          <w:tcPr>
            <w:tcW w:w="4337" w:type="dxa"/>
            <w:tcBorders>
              <w:bottom w:val="single" w:sz="4" w:space="0" w:color="auto"/>
            </w:tcBorders>
            <w:tcMar>
              <w:left w:w="0" w:type="dxa"/>
              <w:right w:w="0" w:type="dxa"/>
            </w:tcMar>
          </w:tcPr>
          <w:p w:rsidR="00EC4E49" w:rsidRPr="008201B4" w:rsidRDefault="00120AC5" w:rsidP="00091DC7">
            <w:pPr>
              <w:rPr>
                <w:lang w:val="es-ES"/>
              </w:rPr>
            </w:pPr>
            <w:r w:rsidRPr="008201B4">
              <w:rPr>
                <w:noProof/>
                <w:lang w:eastAsia="en-US"/>
              </w:rPr>
              <w:drawing>
                <wp:inline distT="0" distB="0" distL="0" distR="0" wp14:anchorId="688DDC5F" wp14:editId="254C2545">
                  <wp:extent cx="1857375" cy="1323975"/>
                  <wp:effectExtent l="0" t="0" r="9525" b="9525"/>
                  <wp:docPr id="22" name="Picture 22" descr="WIP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201B4" w:rsidRDefault="00120AC5" w:rsidP="00091DC7">
            <w:pPr>
              <w:jc w:val="right"/>
              <w:rPr>
                <w:lang w:val="es-ES"/>
              </w:rPr>
            </w:pPr>
            <w:r w:rsidRPr="008201B4">
              <w:rPr>
                <w:b/>
                <w:sz w:val="40"/>
                <w:szCs w:val="40"/>
                <w:lang w:val="es-ES"/>
              </w:rPr>
              <w:t>S</w:t>
            </w:r>
          </w:p>
        </w:tc>
      </w:tr>
      <w:tr w:rsidR="008B2CC1" w:rsidRPr="008201B4"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8201B4" w:rsidRDefault="00505EE8" w:rsidP="00946E4D">
            <w:pPr>
              <w:tabs>
                <w:tab w:val="left" w:pos="1493"/>
              </w:tabs>
              <w:jc w:val="right"/>
              <w:rPr>
                <w:rFonts w:ascii="Arial Black" w:hAnsi="Arial Black"/>
                <w:caps/>
                <w:sz w:val="15"/>
                <w:lang w:val="es-ES"/>
              </w:rPr>
            </w:pPr>
            <w:r w:rsidRPr="008201B4">
              <w:rPr>
                <w:rFonts w:ascii="Arial Black" w:hAnsi="Arial Black"/>
                <w:caps/>
                <w:sz w:val="15"/>
                <w:lang w:val="es-ES"/>
              </w:rPr>
              <w:t>PCT/WG/9/</w:t>
            </w:r>
            <w:bookmarkStart w:id="1" w:name="Code"/>
            <w:bookmarkEnd w:id="1"/>
            <w:r w:rsidR="00C255F2" w:rsidRPr="008201B4">
              <w:rPr>
                <w:rFonts w:ascii="Arial Black" w:hAnsi="Arial Black"/>
                <w:caps/>
                <w:sz w:val="15"/>
                <w:lang w:val="es-ES"/>
              </w:rPr>
              <w:t>11</w:t>
            </w:r>
          </w:p>
        </w:tc>
      </w:tr>
      <w:tr w:rsidR="008B2CC1" w:rsidRPr="008201B4" w:rsidTr="00916EE2">
        <w:trPr>
          <w:trHeight w:hRule="exact" w:val="170"/>
        </w:trPr>
        <w:tc>
          <w:tcPr>
            <w:tcW w:w="9356" w:type="dxa"/>
            <w:gridSpan w:val="3"/>
            <w:noWrap/>
            <w:tcMar>
              <w:left w:w="0" w:type="dxa"/>
              <w:right w:w="0" w:type="dxa"/>
            </w:tcMar>
            <w:vAlign w:val="bottom"/>
          </w:tcPr>
          <w:p w:rsidR="008B2CC1" w:rsidRPr="008201B4" w:rsidRDefault="008B2CC1" w:rsidP="00091DC7">
            <w:pPr>
              <w:tabs>
                <w:tab w:val="left" w:pos="1493"/>
              </w:tabs>
              <w:jc w:val="right"/>
              <w:rPr>
                <w:rFonts w:ascii="Arial Black" w:hAnsi="Arial Black"/>
                <w:caps/>
                <w:sz w:val="15"/>
                <w:lang w:val="es-ES"/>
              </w:rPr>
            </w:pPr>
            <w:r w:rsidRPr="008201B4">
              <w:rPr>
                <w:rFonts w:ascii="Arial Black" w:hAnsi="Arial Black"/>
                <w:caps/>
                <w:sz w:val="15"/>
                <w:lang w:val="es-ES"/>
              </w:rPr>
              <w:t>ORIGINAL:</w:t>
            </w:r>
            <w:r w:rsidR="00C46CB6">
              <w:rPr>
                <w:rFonts w:ascii="Arial Black" w:hAnsi="Arial Black"/>
                <w:caps/>
                <w:sz w:val="15"/>
                <w:lang w:val="es-ES"/>
              </w:rPr>
              <w:t xml:space="preserve"> </w:t>
            </w:r>
            <w:r w:rsidRPr="008201B4">
              <w:rPr>
                <w:rFonts w:ascii="Arial Black" w:hAnsi="Arial Black"/>
                <w:caps/>
                <w:sz w:val="15"/>
                <w:lang w:val="es-ES"/>
              </w:rPr>
              <w:t xml:space="preserve"> </w:t>
            </w:r>
            <w:bookmarkStart w:id="2" w:name="Original"/>
            <w:bookmarkEnd w:id="2"/>
            <w:r w:rsidR="00120AC5" w:rsidRPr="008201B4">
              <w:rPr>
                <w:rFonts w:ascii="Arial Black" w:hAnsi="Arial Black"/>
                <w:caps/>
                <w:sz w:val="15"/>
                <w:lang w:val="es-ES"/>
              </w:rPr>
              <w:t>inglés</w:t>
            </w:r>
          </w:p>
        </w:tc>
      </w:tr>
      <w:tr w:rsidR="008B2CC1" w:rsidRPr="008201B4" w:rsidTr="00916EE2">
        <w:trPr>
          <w:trHeight w:hRule="exact" w:val="198"/>
        </w:trPr>
        <w:tc>
          <w:tcPr>
            <w:tcW w:w="9356" w:type="dxa"/>
            <w:gridSpan w:val="3"/>
            <w:tcMar>
              <w:left w:w="0" w:type="dxa"/>
              <w:right w:w="0" w:type="dxa"/>
            </w:tcMar>
            <w:vAlign w:val="bottom"/>
          </w:tcPr>
          <w:p w:rsidR="008B2CC1" w:rsidRPr="008201B4" w:rsidRDefault="00120AC5" w:rsidP="00091DC7">
            <w:pPr>
              <w:tabs>
                <w:tab w:val="left" w:pos="1493"/>
              </w:tabs>
              <w:jc w:val="right"/>
              <w:rPr>
                <w:rFonts w:ascii="Arial Black" w:hAnsi="Arial Black"/>
                <w:caps/>
                <w:sz w:val="15"/>
                <w:lang w:val="es-ES"/>
              </w:rPr>
            </w:pPr>
            <w:r w:rsidRPr="008201B4">
              <w:rPr>
                <w:rFonts w:ascii="Arial Black" w:hAnsi="Arial Black"/>
                <w:caps/>
                <w:sz w:val="15"/>
                <w:lang w:val="es-ES"/>
              </w:rPr>
              <w:t>fecha</w:t>
            </w:r>
            <w:r w:rsidR="008B2CC1" w:rsidRPr="008201B4">
              <w:rPr>
                <w:rFonts w:ascii="Arial Black" w:hAnsi="Arial Black"/>
                <w:caps/>
                <w:sz w:val="15"/>
                <w:lang w:val="es-ES"/>
              </w:rPr>
              <w:t xml:space="preserve">: </w:t>
            </w:r>
            <w:bookmarkStart w:id="3" w:name="Date"/>
            <w:bookmarkEnd w:id="3"/>
            <w:r w:rsidR="00414B00">
              <w:rPr>
                <w:rFonts w:ascii="Arial Black" w:hAnsi="Arial Black"/>
                <w:caps/>
                <w:sz w:val="15"/>
                <w:lang w:val="es-ES"/>
              </w:rPr>
              <w:t xml:space="preserve"> </w:t>
            </w:r>
            <w:r w:rsidR="00C255F2" w:rsidRPr="008201B4">
              <w:rPr>
                <w:rFonts w:ascii="Arial Black" w:hAnsi="Arial Black"/>
                <w:caps/>
                <w:sz w:val="15"/>
                <w:lang w:val="es-ES"/>
              </w:rPr>
              <w:t>21</w:t>
            </w:r>
            <w:r w:rsidRPr="008201B4">
              <w:rPr>
                <w:rFonts w:ascii="Arial Black" w:hAnsi="Arial Black"/>
                <w:caps/>
                <w:sz w:val="15"/>
                <w:lang w:val="es-ES"/>
              </w:rPr>
              <w:t xml:space="preserve"> de marzo de</w:t>
            </w:r>
            <w:r w:rsidR="00076AB9" w:rsidRPr="008201B4">
              <w:rPr>
                <w:rFonts w:ascii="Arial Black" w:hAnsi="Arial Black"/>
                <w:caps/>
                <w:sz w:val="15"/>
                <w:lang w:val="es-ES"/>
              </w:rPr>
              <w:t xml:space="preserve"> 2016</w:t>
            </w:r>
          </w:p>
        </w:tc>
      </w:tr>
    </w:tbl>
    <w:p w:rsidR="008B2CC1" w:rsidRPr="008201B4" w:rsidRDefault="008B2CC1" w:rsidP="00091DC7">
      <w:pPr>
        <w:rPr>
          <w:lang w:val="es-ES"/>
        </w:rPr>
      </w:pPr>
    </w:p>
    <w:p w:rsidR="008B2CC1" w:rsidRPr="008201B4" w:rsidRDefault="008B2CC1" w:rsidP="00091DC7">
      <w:pPr>
        <w:rPr>
          <w:lang w:val="es-ES"/>
        </w:rPr>
      </w:pPr>
    </w:p>
    <w:p w:rsidR="008B2CC1" w:rsidRPr="008201B4" w:rsidRDefault="008B2CC1" w:rsidP="00091DC7">
      <w:pPr>
        <w:rPr>
          <w:lang w:val="es-ES"/>
        </w:rPr>
      </w:pPr>
    </w:p>
    <w:p w:rsidR="008B2CC1" w:rsidRPr="008201B4" w:rsidRDefault="008B2CC1" w:rsidP="00091DC7">
      <w:pPr>
        <w:rPr>
          <w:lang w:val="es-ES"/>
        </w:rPr>
      </w:pPr>
    </w:p>
    <w:p w:rsidR="008B2CC1" w:rsidRPr="008201B4" w:rsidRDefault="008B2CC1" w:rsidP="00091DC7">
      <w:pPr>
        <w:rPr>
          <w:lang w:val="es-ES"/>
        </w:rPr>
      </w:pPr>
    </w:p>
    <w:p w:rsidR="007F2AB4" w:rsidRPr="008201B4" w:rsidRDefault="007F2AB4" w:rsidP="00091DC7">
      <w:pPr>
        <w:rPr>
          <w:lang w:val="es-ES"/>
        </w:rPr>
      </w:pPr>
    </w:p>
    <w:p w:rsidR="00120AC5" w:rsidRPr="008201B4" w:rsidRDefault="00120AC5" w:rsidP="00091DC7">
      <w:pPr>
        <w:rPr>
          <w:b/>
          <w:sz w:val="28"/>
          <w:szCs w:val="28"/>
          <w:lang w:val="es-ES"/>
        </w:rPr>
      </w:pPr>
      <w:r w:rsidRPr="008201B4">
        <w:rPr>
          <w:b/>
          <w:sz w:val="28"/>
          <w:szCs w:val="28"/>
          <w:lang w:val="es-ES"/>
        </w:rPr>
        <w:t>Grupo de Trabajo del Tratado de Cooperación en materia de Patentes (PCT)</w:t>
      </w:r>
    </w:p>
    <w:p w:rsidR="00120AC5" w:rsidRPr="008201B4" w:rsidRDefault="00120AC5" w:rsidP="00091DC7">
      <w:pPr>
        <w:rPr>
          <w:lang w:val="es-ES"/>
        </w:rPr>
      </w:pPr>
    </w:p>
    <w:p w:rsidR="00120AC5" w:rsidRPr="008201B4" w:rsidRDefault="00120AC5" w:rsidP="00091DC7">
      <w:pPr>
        <w:rPr>
          <w:lang w:val="es-ES"/>
        </w:rPr>
      </w:pPr>
    </w:p>
    <w:p w:rsidR="00120AC5" w:rsidRPr="008201B4" w:rsidRDefault="00120AC5" w:rsidP="00091DC7">
      <w:pPr>
        <w:rPr>
          <w:b/>
          <w:sz w:val="24"/>
          <w:szCs w:val="24"/>
          <w:lang w:val="es-ES"/>
        </w:rPr>
      </w:pPr>
      <w:r w:rsidRPr="008201B4">
        <w:rPr>
          <w:b/>
          <w:sz w:val="24"/>
          <w:szCs w:val="24"/>
          <w:lang w:val="es-ES"/>
        </w:rPr>
        <w:t>Novena reunión</w:t>
      </w:r>
    </w:p>
    <w:p w:rsidR="00120AC5" w:rsidRPr="008201B4" w:rsidRDefault="00120AC5" w:rsidP="00091DC7">
      <w:pPr>
        <w:rPr>
          <w:b/>
          <w:sz w:val="24"/>
          <w:szCs w:val="24"/>
          <w:lang w:val="es-ES"/>
        </w:rPr>
      </w:pPr>
      <w:r w:rsidRPr="008201B4">
        <w:rPr>
          <w:b/>
          <w:sz w:val="24"/>
          <w:szCs w:val="24"/>
          <w:lang w:val="es-ES"/>
        </w:rPr>
        <w:t>Ginebra, 17 a 20 de mayo de 2016</w:t>
      </w:r>
    </w:p>
    <w:p w:rsidR="008B2CC1" w:rsidRPr="008201B4" w:rsidRDefault="008B2CC1" w:rsidP="00091DC7">
      <w:pPr>
        <w:rPr>
          <w:lang w:val="es-ES"/>
        </w:rPr>
      </w:pPr>
    </w:p>
    <w:p w:rsidR="008B2CC1" w:rsidRPr="008201B4" w:rsidRDefault="008B2CC1" w:rsidP="00091DC7">
      <w:pPr>
        <w:rPr>
          <w:lang w:val="es-ES"/>
        </w:rPr>
      </w:pPr>
    </w:p>
    <w:p w:rsidR="008B2CC1" w:rsidRPr="008201B4" w:rsidRDefault="008B2CC1" w:rsidP="00091DC7">
      <w:pPr>
        <w:rPr>
          <w:lang w:val="es-ES"/>
        </w:rPr>
      </w:pPr>
    </w:p>
    <w:p w:rsidR="008B2CC1" w:rsidRPr="008201B4" w:rsidRDefault="008648DE" w:rsidP="00091DC7">
      <w:pPr>
        <w:rPr>
          <w:caps/>
          <w:sz w:val="24"/>
          <w:lang w:val="es-ES"/>
        </w:rPr>
      </w:pPr>
      <w:bookmarkStart w:id="4" w:name="TitleOfDoc"/>
      <w:bookmarkEnd w:id="4"/>
      <w:r w:rsidRPr="008201B4">
        <w:rPr>
          <w:caps/>
          <w:sz w:val="24"/>
          <w:lang w:val="es-ES"/>
        </w:rPr>
        <w:t xml:space="preserve">ENCUESTA ENTRE LOS USUARIOS DEL </w:t>
      </w:r>
      <w:r w:rsidR="00076AB9" w:rsidRPr="008201B4">
        <w:rPr>
          <w:caps/>
          <w:sz w:val="24"/>
          <w:lang w:val="es-ES"/>
        </w:rPr>
        <w:t xml:space="preserve">PCT </w:t>
      </w:r>
    </w:p>
    <w:p w:rsidR="008B2CC1" w:rsidRPr="008201B4" w:rsidRDefault="008B2CC1" w:rsidP="00091DC7">
      <w:pPr>
        <w:rPr>
          <w:lang w:val="es-ES"/>
        </w:rPr>
      </w:pPr>
    </w:p>
    <w:p w:rsidR="008B2CC1" w:rsidRPr="008201B4" w:rsidRDefault="00125105" w:rsidP="00091DC7">
      <w:pPr>
        <w:rPr>
          <w:i/>
          <w:lang w:val="es-ES"/>
        </w:rPr>
      </w:pPr>
      <w:bookmarkStart w:id="5" w:name="Prepared"/>
      <w:bookmarkEnd w:id="5"/>
      <w:r w:rsidRPr="008201B4">
        <w:rPr>
          <w:i/>
          <w:lang w:val="es-ES"/>
        </w:rPr>
        <w:t>Document</w:t>
      </w:r>
      <w:r w:rsidR="008648DE" w:rsidRPr="008201B4">
        <w:rPr>
          <w:i/>
          <w:lang w:val="es-ES"/>
        </w:rPr>
        <w:t>o preparado por la Oficina Internacional</w:t>
      </w:r>
    </w:p>
    <w:p w:rsidR="00AC205C" w:rsidRPr="008201B4" w:rsidRDefault="00AC205C" w:rsidP="00091DC7">
      <w:pPr>
        <w:rPr>
          <w:lang w:val="es-ES"/>
        </w:rPr>
      </w:pPr>
    </w:p>
    <w:p w:rsidR="000F5E56" w:rsidRPr="008201B4" w:rsidRDefault="000F5E56" w:rsidP="00091DC7">
      <w:pPr>
        <w:rPr>
          <w:lang w:val="es-ES"/>
        </w:rPr>
      </w:pPr>
    </w:p>
    <w:p w:rsidR="002928D3" w:rsidRPr="008201B4" w:rsidRDefault="002928D3" w:rsidP="00091DC7">
      <w:pPr>
        <w:rPr>
          <w:lang w:val="es-ES"/>
        </w:rPr>
      </w:pPr>
    </w:p>
    <w:p w:rsidR="001C273A" w:rsidRPr="004D7C5C" w:rsidRDefault="008648DE" w:rsidP="00091DC7">
      <w:pPr>
        <w:pStyle w:val="Heading1"/>
        <w:rPr>
          <w:lang w:val="es-ES"/>
        </w:rPr>
      </w:pPr>
      <w:r w:rsidRPr="004D7C5C">
        <w:rPr>
          <w:lang w:val="es-ES"/>
        </w:rPr>
        <w:t>RESUMEN</w:t>
      </w:r>
    </w:p>
    <w:p w:rsidR="001C273A" w:rsidRPr="004D7C5C" w:rsidRDefault="00FF6914" w:rsidP="00091DC7">
      <w:pPr>
        <w:pStyle w:val="ONUME"/>
        <w:rPr>
          <w:lang w:val="es-ES"/>
        </w:rPr>
      </w:pPr>
      <w:r w:rsidRPr="004D7C5C">
        <w:rPr>
          <w:lang w:val="es-ES"/>
        </w:rPr>
        <w:t>La segunda encuesta</w:t>
      </w:r>
      <w:r w:rsidR="003824C5" w:rsidRPr="004D7C5C">
        <w:rPr>
          <w:lang w:val="es-ES"/>
        </w:rPr>
        <w:t xml:space="preserve"> entre los usuarios del PCT se llevó a cabo e</w:t>
      </w:r>
      <w:r w:rsidR="004D7C5C" w:rsidRPr="004D7C5C">
        <w:rPr>
          <w:lang w:val="es-ES"/>
        </w:rPr>
        <w:t>n 2</w:t>
      </w:r>
      <w:r w:rsidR="007B286F" w:rsidRPr="004D7C5C">
        <w:rPr>
          <w:lang w:val="es-ES"/>
        </w:rPr>
        <w:t>015</w:t>
      </w:r>
      <w:r w:rsidR="004D7C5C" w:rsidRPr="004D7C5C">
        <w:rPr>
          <w:lang w:val="es-ES"/>
        </w:rPr>
        <w:t>.  L</w:t>
      </w:r>
      <w:r w:rsidR="003824C5" w:rsidRPr="004D7C5C">
        <w:rPr>
          <w:lang w:val="es-ES"/>
        </w:rPr>
        <w:t xml:space="preserve">os encuestados expresaron </w:t>
      </w:r>
      <w:r w:rsidR="00444702" w:rsidRPr="004D7C5C">
        <w:rPr>
          <w:lang w:val="es-ES"/>
        </w:rPr>
        <w:t>un alto grado</w:t>
      </w:r>
      <w:r w:rsidR="00746E9E" w:rsidRPr="004D7C5C">
        <w:rPr>
          <w:lang w:val="es-ES"/>
        </w:rPr>
        <w:t xml:space="preserve"> de</w:t>
      </w:r>
      <w:r w:rsidR="003824C5" w:rsidRPr="004D7C5C">
        <w:rPr>
          <w:lang w:val="es-ES"/>
        </w:rPr>
        <w:t xml:space="preserve"> satisfacción con el Sistema del PCT en su conjunto, con la Oficina Internacional y otras </w:t>
      </w:r>
      <w:r w:rsidR="00E44E46" w:rsidRPr="004D7C5C">
        <w:rPr>
          <w:lang w:val="es-ES"/>
        </w:rPr>
        <w:t>Oficinas/Administraciones</w:t>
      </w:r>
      <w:r w:rsidR="004D7C5C" w:rsidRPr="004D7C5C">
        <w:rPr>
          <w:lang w:val="es-ES"/>
        </w:rPr>
        <w:t>, y</w:t>
      </w:r>
      <w:r w:rsidR="008448F7" w:rsidRPr="004D7C5C">
        <w:rPr>
          <w:lang w:val="es-ES"/>
        </w:rPr>
        <w:t xml:space="preserve"> con las mejoras demostradas en relación con </w:t>
      </w:r>
      <w:r w:rsidR="00444702" w:rsidRPr="004D7C5C">
        <w:rPr>
          <w:lang w:val="es-ES"/>
        </w:rPr>
        <w:t>las referencia</w:t>
      </w:r>
      <w:r w:rsidR="004B5DAB" w:rsidRPr="004D7C5C">
        <w:rPr>
          <w:lang w:val="es-ES"/>
        </w:rPr>
        <w:t>s</w:t>
      </w:r>
      <w:r w:rsidR="008448F7" w:rsidRPr="004D7C5C">
        <w:rPr>
          <w:lang w:val="es-ES"/>
        </w:rPr>
        <w:t xml:space="preserve"> establecidas en la primera encuesta de este tipo, </w:t>
      </w:r>
      <w:r w:rsidR="00CF1CF4" w:rsidRPr="004D7C5C">
        <w:rPr>
          <w:lang w:val="es-ES"/>
        </w:rPr>
        <w:t>realizada</w:t>
      </w:r>
      <w:r w:rsidR="008448F7" w:rsidRPr="004D7C5C">
        <w:rPr>
          <w:lang w:val="es-ES"/>
        </w:rPr>
        <w:t xml:space="preserve"> e</w:t>
      </w:r>
      <w:r w:rsidR="004D7C5C" w:rsidRPr="004D7C5C">
        <w:rPr>
          <w:lang w:val="es-ES"/>
        </w:rPr>
        <w:t>n 2</w:t>
      </w:r>
      <w:r w:rsidR="008448F7" w:rsidRPr="004D7C5C">
        <w:rPr>
          <w:lang w:val="es-ES"/>
        </w:rPr>
        <w:t xml:space="preserve">009. </w:t>
      </w:r>
      <w:r w:rsidR="001003D5" w:rsidRPr="004D7C5C">
        <w:rPr>
          <w:lang w:val="es-ES"/>
        </w:rPr>
        <w:t xml:space="preserve"> </w:t>
      </w:r>
      <w:r w:rsidR="008448F7" w:rsidRPr="004D7C5C">
        <w:rPr>
          <w:lang w:val="es-ES"/>
        </w:rPr>
        <w:t xml:space="preserve">Las conclusiones de la encuesta </w:t>
      </w:r>
      <w:r w:rsidR="00444702" w:rsidRPr="004D7C5C">
        <w:rPr>
          <w:lang w:val="es-ES"/>
        </w:rPr>
        <w:t>están contenidas en el resumen</w:t>
      </w:r>
      <w:r w:rsidR="008448F7" w:rsidRPr="004D7C5C">
        <w:rPr>
          <w:lang w:val="es-ES"/>
        </w:rPr>
        <w:t>, que se reproduce en el Anexo I del presente documento</w:t>
      </w:r>
      <w:r w:rsidR="00FF19F2" w:rsidRPr="004D7C5C">
        <w:rPr>
          <w:lang w:val="es-ES"/>
        </w:rPr>
        <w:t>.</w:t>
      </w:r>
    </w:p>
    <w:p w:rsidR="001C273A" w:rsidRPr="004D7C5C" w:rsidRDefault="001234C7" w:rsidP="00091DC7">
      <w:pPr>
        <w:pStyle w:val="Heading1"/>
        <w:rPr>
          <w:lang w:val="es-ES"/>
        </w:rPr>
      </w:pPr>
      <w:r w:rsidRPr="004D7C5C">
        <w:rPr>
          <w:lang w:val="es-ES"/>
        </w:rPr>
        <w:t>ANTECEDENTES</w:t>
      </w:r>
    </w:p>
    <w:p w:rsidR="00FE5BC0" w:rsidRPr="004D7C5C" w:rsidRDefault="00EE44F1" w:rsidP="00091DC7">
      <w:pPr>
        <w:pStyle w:val="ONUME"/>
        <w:rPr>
          <w:lang w:val="es-ES"/>
        </w:rPr>
      </w:pPr>
      <w:r w:rsidRPr="004D7C5C">
        <w:rPr>
          <w:lang w:val="es-ES"/>
        </w:rPr>
        <w:t>E</w:t>
      </w:r>
      <w:r w:rsidR="004D7C5C" w:rsidRPr="004D7C5C">
        <w:rPr>
          <w:lang w:val="es-ES"/>
        </w:rPr>
        <w:t>n 2</w:t>
      </w:r>
      <w:r w:rsidRPr="004D7C5C">
        <w:rPr>
          <w:lang w:val="es-ES"/>
        </w:rPr>
        <w:t>015, l</w:t>
      </w:r>
      <w:r w:rsidR="00CF1CF4" w:rsidRPr="004D7C5C">
        <w:rPr>
          <w:lang w:val="es-ES"/>
        </w:rPr>
        <w:t>a Oficina Internacional llevó a cabo una encuesta entre los usuarios de</w:t>
      </w:r>
      <w:r w:rsidR="00E03523" w:rsidRPr="004D7C5C">
        <w:rPr>
          <w:lang w:val="es-ES"/>
        </w:rPr>
        <w:t>l P</w:t>
      </w:r>
      <w:r w:rsidR="001C273A" w:rsidRPr="004D7C5C">
        <w:rPr>
          <w:lang w:val="es-ES"/>
        </w:rPr>
        <w:t>CT (“</w:t>
      </w:r>
      <w:r w:rsidR="008C6EDF" w:rsidRPr="004D7C5C">
        <w:rPr>
          <w:lang w:val="es-ES"/>
        </w:rPr>
        <w:t xml:space="preserve">Encuesta </w:t>
      </w:r>
      <w:r w:rsidR="00AF5B56" w:rsidRPr="004D7C5C">
        <w:rPr>
          <w:lang w:val="es-ES"/>
        </w:rPr>
        <w:t>d</w:t>
      </w:r>
      <w:r w:rsidR="008C6EDF" w:rsidRPr="004D7C5C">
        <w:rPr>
          <w:lang w:val="es-ES"/>
        </w:rPr>
        <w:t>el PCT</w:t>
      </w:r>
      <w:r w:rsidR="000329B7" w:rsidRPr="004D7C5C">
        <w:rPr>
          <w:lang w:val="es-ES"/>
        </w:rPr>
        <w:t xml:space="preserve"> </w:t>
      </w:r>
      <w:r w:rsidR="00AF5B56" w:rsidRPr="004D7C5C">
        <w:rPr>
          <w:lang w:val="es-ES"/>
        </w:rPr>
        <w:t>d</w:t>
      </w:r>
      <w:r w:rsidR="004D7C5C" w:rsidRPr="004D7C5C">
        <w:rPr>
          <w:lang w:val="es-ES"/>
        </w:rPr>
        <w:t>e 2</w:t>
      </w:r>
      <w:r w:rsidR="000329B7" w:rsidRPr="004D7C5C">
        <w:rPr>
          <w:lang w:val="es-ES"/>
        </w:rPr>
        <w:t>015</w:t>
      </w:r>
      <w:r w:rsidR="001C273A" w:rsidRPr="004D7C5C">
        <w:rPr>
          <w:lang w:val="es-ES"/>
        </w:rPr>
        <w:t>”).</w:t>
      </w:r>
      <w:r w:rsidR="00FE5BC0" w:rsidRPr="004D7C5C">
        <w:rPr>
          <w:lang w:val="es-ES"/>
        </w:rPr>
        <w:t xml:space="preserve">  </w:t>
      </w:r>
      <w:r w:rsidR="008C6EDF" w:rsidRPr="004D7C5C">
        <w:rPr>
          <w:lang w:val="es-ES"/>
        </w:rPr>
        <w:t>Los objetivos de la encuesta fueron los siguientes</w:t>
      </w:r>
      <w:r w:rsidR="00FE5BC0" w:rsidRPr="004D7C5C">
        <w:rPr>
          <w:lang w:val="es-ES"/>
        </w:rPr>
        <w:t>:</w:t>
      </w:r>
    </w:p>
    <w:p w:rsidR="00FE5BC0" w:rsidRPr="004D7C5C" w:rsidRDefault="00FE5BC0" w:rsidP="00091DC7">
      <w:pPr>
        <w:rPr>
          <w:lang w:val="es-ES"/>
        </w:rPr>
      </w:pPr>
      <w:r w:rsidRPr="004D7C5C">
        <w:rPr>
          <w:lang w:val="es-ES"/>
        </w:rPr>
        <w:tab/>
        <w:t>a)</w:t>
      </w:r>
      <w:r w:rsidRPr="004D7C5C">
        <w:rPr>
          <w:lang w:val="es-ES"/>
        </w:rPr>
        <w:tab/>
      </w:r>
      <w:r w:rsidR="008C6EDF" w:rsidRPr="004D7C5C">
        <w:rPr>
          <w:lang w:val="es-ES"/>
        </w:rPr>
        <w:t xml:space="preserve">medir </w:t>
      </w:r>
      <w:r w:rsidR="00F067B8" w:rsidRPr="004D7C5C">
        <w:rPr>
          <w:lang w:val="es-ES"/>
        </w:rPr>
        <w:t>el índice</w:t>
      </w:r>
      <w:r w:rsidR="008C6EDF" w:rsidRPr="004D7C5C">
        <w:rPr>
          <w:lang w:val="es-ES"/>
        </w:rPr>
        <w:t xml:space="preserve"> de satisfacción con los servicios del PCT prestados directamente por la Oficina Internacional; </w:t>
      </w:r>
    </w:p>
    <w:p w:rsidR="00FE5BC0" w:rsidRPr="004D7C5C" w:rsidRDefault="00FE5BC0" w:rsidP="00091DC7">
      <w:pPr>
        <w:rPr>
          <w:lang w:val="es-ES"/>
        </w:rPr>
      </w:pPr>
    </w:p>
    <w:p w:rsidR="00FE5BC0" w:rsidRPr="004D7C5C" w:rsidRDefault="00FE5BC0" w:rsidP="00091DC7">
      <w:pPr>
        <w:rPr>
          <w:lang w:val="es-ES"/>
        </w:rPr>
      </w:pPr>
      <w:r w:rsidRPr="004D7C5C">
        <w:rPr>
          <w:lang w:val="es-ES"/>
        </w:rPr>
        <w:tab/>
        <w:t>b)</w:t>
      </w:r>
      <w:r w:rsidRPr="004D7C5C">
        <w:rPr>
          <w:lang w:val="es-ES"/>
        </w:rPr>
        <w:tab/>
      </w:r>
      <w:r w:rsidR="00897656" w:rsidRPr="004D7C5C">
        <w:rPr>
          <w:lang w:val="es-ES"/>
        </w:rPr>
        <w:t xml:space="preserve">comparar </w:t>
      </w:r>
      <w:r w:rsidR="00F067B8" w:rsidRPr="004D7C5C">
        <w:rPr>
          <w:lang w:val="es-ES"/>
        </w:rPr>
        <w:t>el índice de satisfacción</w:t>
      </w:r>
      <w:r w:rsidR="00897656" w:rsidRPr="004D7C5C">
        <w:rPr>
          <w:lang w:val="es-ES"/>
        </w:rPr>
        <w:t xml:space="preserve"> con los resultados de la </w:t>
      </w:r>
      <w:r w:rsidR="002B09DE" w:rsidRPr="004D7C5C">
        <w:rPr>
          <w:lang w:val="es-ES"/>
        </w:rPr>
        <w:t>e</w:t>
      </w:r>
      <w:r w:rsidR="00897656" w:rsidRPr="004D7C5C">
        <w:rPr>
          <w:lang w:val="es-ES"/>
        </w:rPr>
        <w:t>ncuesta sobre el PCT llevad</w:t>
      </w:r>
      <w:r w:rsidR="00AF5B56" w:rsidRPr="004D7C5C">
        <w:rPr>
          <w:lang w:val="es-ES"/>
        </w:rPr>
        <w:t>a a cabo e</w:t>
      </w:r>
      <w:r w:rsidR="004D7C5C" w:rsidRPr="004D7C5C">
        <w:rPr>
          <w:lang w:val="es-ES"/>
        </w:rPr>
        <w:t>n 2</w:t>
      </w:r>
      <w:r w:rsidR="00AF5B56" w:rsidRPr="004D7C5C">
        <w:rPr>
          <w:lang w:val="es-ES"/>
        </w:rPr>
        <w:t>008/09 (“Encuesta d</w:t>
      </w:r>
      <w:r w:rsidR="00897656" w:rsidRPr="004D7C5C">
        <w:rPr>
          <w:lang w:val="es-ES"/>
        </w:rPr>
        <w:t xml:space="preserve">el PCT </w:t>
      </w:r>
      <w:r w:rsidR="00AF5B56" w:rsidRPr="004D7C5C">
        <w:rPr>
          <w:lang w:val="es-ES"/>
        </w:rPr>
        <w:t>d</w:t>
      </w:r>
      <w:r w:rsidR="004D7C5C" w:rsidRPr="004D7C5C">
        <w:rPr>
          <w:lang w:val="es-ES"/>
        </w:rPr>
        <w:t>e 2</w:t>
      </w:r>
      <w:r w:rsidR="00897656" w:rsidRPr="004D7C5C">
        <w:rPr>
          <w:lang w:val="es-ES"/>
        </w:rPr>
        <w:t>009”)</w:t>
      </w:r>
      <w:r w:rsidR="004D7C5C" w:rsidRPr="004D7C5C">
        <w:rPr>
          <w:lang w:val="es-ES"/>
        </w:rPr>
        <w:t>;  y</w:t>
      </w:r>
      <w:r w:rsidR="00897656" w:rsidRPr="004D7C5C">
        <w:rPr>
          <w:lang w:val="es-ES"/>
        </w:rPr>
        <w:t xml:space="preserve"> </w:t>
      </w:r>
    </w:p>
    <w:p w:rsidR="00FE5BC0" w:rsidRPr="004D7C5C" w:rsidRDefault="00FE5BC0" w:rsidP="00091DC7">
      <w:pPr>
        <w:rPr>
          <w:lang w:val="es-ES"/>
        </w:rPr>
      </w:pPr>
    </w:p>
    <w:p w:rsidR="00FE5BC0" w:rsidRPr="004D7C5C" w:rsidRDefault="00FE5BC0" w:rsidP="00091DC7">
      <w:pPr>
        <w:rPr>
          <w:lang w:val="es-ES"/>
        </w:rPr>
      </w:pPr>
      <w:r w:rsidRPr="004D7C5C">
        <w:rPr>
          <w:lang w:val="es-ES"/>
        </w:rPr>
        <w:tab/>
      </w:r>
      <w:r w:rsidR="00D149F0" w:rsidRPr="004D7C5C">
        <w:rPr>
          <w:lang w:val="es-ES"/>
        </w:rPr>
        <w:t>c</w:t>
      </w:r>
      <w:r w:rsidRPr="004D7C5C">
        <w:rPr>
          <w:lang w:val="es-ES"/>
        </w:rPr>
        <w:t>)</w:t>
      </w:r>
      <w:r w:rsidRPr="004D7C5C">
        <w:rPr>
          <w:lang w:val="es-ES"/>
        </w:rPr>
        <w:tab/>
      </w:r>
      <w:r w:rsidR="00897656" w:rsidRPr="004D7C5C">
        <w:rPr>
          <w:lang w:val="es-ES"/>
        </w:rPr>
        <w:t xml:space="preserve">medir </w:t>
      </w:r>
      <w:r w:rsidR="00F067B8" w:rsidRPr="004D7C5C">
        <w:rPr>
          <w:lang w:val="es-ES"/>
        </w:rPr>
        <w:t>el índice de</w:t>
      </w:r>
      <w:r w:rsidR="00897656" w:rsidRPr="004D7C5C">
        <w:rPr>
          <w:lang w:val="es-ES"/>
        </w:rPr>
        <w:t xml:space="preserve"> satisfacción con </w:t>
      </w:r>
      <w:r w:rsidR="00367E31" w:rsidRPr="004D7C5C">
        <w:rPr>
          <w:lang w:val="es-ES"/>
        </w:rPr>
        <w:t xml:space="preserve">los </w:t>
      </w:r>
      <w:r w:rsidR="00897656" w:rsidRPr="004D7C5C">
        <w:rPr>
          <w:lang w:val="es-ES"/>
        </w:rPr>
        <w:t xml:space="preserve">servicios relacionados con el PCT prestados por </w:t>
      </w:r>
      <w:r w:rsidR="00602D25" w:rsidRPr="004D7C5C">
        <w:rPr>
          <w:lang w:val="es-ES"/>
        </w:rPr>
        <w:t>O</w:t>
      </w:r>
      <w:r w:rsidR="00897656" w:rsidRPr="004D7C5C">
        <w:rPr>
          <w:lang w:val="es-ES"/>
        </w:rPr>
        <w:t xml:space="preserve">ficinas y </w:t>
      </w:r>
      <w:r w:rsidR="00367E31" w:rsidRPr="004D7C5C">
        <w:rPr>
          <w:lang w:val="es-ES"/>
        </w:rPr>
        <w:t>Administraciones</w:t>
      </w:r>
      <w:r w:rsidR="00602D25" w:rsidRPr="004D7C5C">
        <w:rPr>
          <w:lang w:val="es-ES"/>
        </w:rPr>
        <w:t xml:space="preserve"> </w:t>
      </w:r>
      <w:r w:rsidR="00AF5B56" w:rsidRPr="004D7C5C">
        <w:rPr>
          <w:lang w:val="es-ES"/>
        </w:rPr>
        <w:t>distintas de</w:t>
      </w:r>
      <w:r w:rsidR="00927174" w:rsidRPr="004D7C5C">
        <w:rPr>
          <w:lang w:val="es-ES"/>
        </w:rPr>
        <w:t xml:space="preserve"> la</w:t>
      </w:r>
      <w:r w:rsidR="00E2194E" w:rsidRPr="004D7C5C">
        <w:rPr>
          <w:lang w:val="es-ES"/>
        </w:rPr>
        <w:t xml:space="preserve"> Oficina Internacional de la</w:t>
      </w:r>
      <w:r w:rsidR="00927174" w:rsidRPr="004D7C5C">
        <w:rPr>
          <w:lang w:val="es-ES"/>
        </w:rPr>
        <w:t xml:space="preserve"> OMPI</w:t>
      </w:r>
      <w:r w:rsidRPr="004D7C5C">
        <w:rPr>
          <w:lang w:val="es-ES"/>
        </w:rPr>
        <w:t>.</w:t>
      </w:r>
    </w:p>
    <w:p w:rsidR="00D149F0" w:rsidRPr="004D7C5C" w:rsidRDefault="00D149F0" w:rsidP="00091DC7">
      <w:pPr>
        <w:rPr>
          <w:lang w:val="es-ES"/>
        </w:rPr>
      </w:pPr>
    </w:p>
    <w:p w:rsidR="00261A0D" w:rsidRPr="004D7C5C" w:rsidRDefault="001233CE" w:rsidP="00091DC7">
      <w:pPr>
        <w:pStyle w:val="ONUME"/>
        <w:rPr>
          <w:lang w:val="es-ES"/>
        </w:rPr>
      </w:pPr>
      <w:r w:rsidRPr="004D7C5C">
        <w:rPr>
          <w:lang w:val="es-ES"/>
        </w:rPr>
        <w:t xml:space="preserve">La Encuesta </w:t>
      </w:r>
      <w:r w:rsidR="00735E84" w:rsidRPr="004D7C5C">
        <w:rPr>
          <w:lang w:val="es-ES"/>
        </w:rPr>
        <w:t>de</w:t>
      </w:r>
      <w:r w:rsidRPr="004D7C5C">
        <w:rPr>
          <w:lang w:val="es-ES"/>
        </w:rPr>
        <w:t>l PCT</w:t>
      </w:r>
      <w:r w:rsidR="003108FA" w:rsidRPr="004D7C5C">
        <w:rPr>
          <w:lang w:val="es-ES"/>
        </w:rPr>
        <w:t xml:space="preserve"> d</w:t>
      </w:r>
      <w:r w:rsidR="004D7C5C" w:rsidRPr="004D7C5C">
        <w:rPr>
          <w:lang w:val="es-ES"/>
        </w:rPr>
        <w:t>e 2</w:t>
      </w:r>
      <w:r w:rsidR="000329B7" w:rsidRPr="004D7C5C">
        <w:rPr>
          <w:lang w:val="es-ES"/>
        </w:rPr>
        <w:t xml:space="preserve">015 </w:t>
      </w:r>
      <w:r w:rsidRPr="004D7C5C">
        <w:rPr>
          <w:lang w:val="es-ES"/>
        </w:rPr>
        <w:t xml:space="preserve">se elaboró en cooperación con </w:t>
      </w:r>
      <w:r w:rsidR="001C273A" w:rsidRPr="004D7C5C">
        <w:rPr>
          <w:i/>
          <w:iCs/>
          <w:lang w:val="es-ES"/>
        </w:rPr>
        <w:t>Mbee.M</w:t>
      </w:r>
      <w:r w:rsidR="001C273A" w:rsidRPr="004D7C5C">
        <w:rPr>
          <w:lang w:val="es-ES"/>
        </w:rPr>
        <w:t xml:space="preserve">, </w:t>
      </w:r>
      <w:r w:rsidRPr="004D7C5C">
        <w:rPr>
          <w:lang w:val="es-ES"/>
        </w:rPr>
        <w:t xml:space="preserve">un proveedor de servicios externo que </w:t>
      </w:r>
      <w:r w:rsidR="00447059" w:rsidRPr="004D7C5C">
        <w:rPr>
          <w:lang w:val="es-ES"/>
        </w:rPr>
        <w:t>anteriormente había realizado</w:t>
      </w:r>
      <w:r w:rsidRPr="004D7C5C">
        <w:rPr>
          <w:lang w:val="es-ES"/>
        </w:rPr>
        <w:t xml:space="preserve"> encuestas para la OMPI sobre los </w:t>
      </w:r>
      <w:r w:rsidRPr="004D7C5C">
        <w:rPr>
          <w:lang w:val="es-ES"/>
        </w:rPr>
        <w:lastRenderedPageBreak/>
        <w:t>Sistemas de Madrid y de La Haya.</w:t>
      </w:r>
      <w:r w:rsidR="001003D5" w:rsidRPr="004D7C5C">
        <w:rPr>
          <w:lang w:val="es-ES"/>
        </w:rPr>
        <w:t xml:space="preserve"> </w:t>
      </w:r>
      <w:r w:rsidRPr="004D7C5C">
        <w:rPr>
          <w:lang w:val="es-ES"/>
        </w:rPr>
        <w:t xml:space="preserve"> Se invitó a los usuarios del PCT a que participaran en la encuesta por conducto de enlaces de correo-e </w:t>
      </w:r>
      <w:r w:rsidR="004B5DAB" w:rsidRPr="004D7C5C">
        <w:rPr>
          <w:lang w:val="es-ES"/>
        </w:rPr>
        <w:t>individualizados</w:t>
      </w:r>
      <w:r w:rsidR="006E17B7" w:rsidRPr="004D7C5C">
        <w:rPr>
          <w:lang w:val="es-ES"/>
        </w:rPr>
        <w:t xml:space="preserve"> y a que proporcionaran comentarios en cualquier idioma. </w:t>
      </w:r>
      <w:r w:rsidR="001003D5" w:rsidRPr="004D7C5C">
        <w:rPr>
          <w:lang w:val="es-ES"/>
        </w:rPr>
        <w:t xml:space="preserve"> </w:t>
      </w:r>
      <w:r w:rsidR="006E17B7" w:rsidRPr="004D7C5C">
        <w:rPr>
          <w:lang w:val="es-ES"/>
        </w:rPr>
        <w:t>La matriz de las preguntas del cuestionario se reproduce en el Anexo II del presente documento.</w:t>
      </w:r>
    </w:p>
    <w:p w:rsidR="00E03523" w:rsidRPr="004D7C5C" w:rsidRDefault="00C91ABB" w:rsidP="00091DC7">
      <w:pPr>
        <w:pStyle w:val="ONUME"/>
        <w:rPr>
          <w:lang w:val="es-ES"/>
        </w:rPr>
      </w:pPr>
      <w:r w:rsidRPr="004D7C5C">
        <w:rPr>
          <w:lang w:val="es-ES"/>
        </w:rPr>
        <w:t>Se invitó a más d</w:t>
      </w:r>
      <w:r w:rsidR="004D7C5C" w:rsidRPr="004D7C5C">
        <w:rPr>
          <w:lang w:val="es-ES"/>
        </w:rPr>
        <w:t>e 1</w:t>
      </w:r>
      <w:r w:rsidRPr="004D7C5C">
        <w:rPr>
          <w:lang w:val="es-ES"/>
        </w:rPr>
        <w:t>0.000 usuarios del PCT a participar</w:t>
      </w:r>
      <w:r w:rsidR="00AF5B56" w:rsidRPr="004D7C5C">
        <w:rPr>
          <w:lang w:val="es-ES"/>
        </w:rPr>
        <w:t xml:space="preserve"> en la encuesta</w:t>
      </w:r>
      <w:r w:rsidRPr="004D7C5C">
        <w:rPr>
          <w:lang w:val="es-ES"/>
        </w:rPr>
        <w:t>, y más d</w:t>
      </w:r>
      <w:r w:rsidR="004D7C5C" w:rsidRPr="004D7C5C">
        <w:rPr>
          <w:lang w:val="es-ES"/>
        </w:rPr>
        <w:t>e 1</w:t>
      </w:r>
      <w:r w:rsidRPr="004D7C5C">
        <w:rPr>
          <w:lang w:val="es-ES"/>
        </w:rPr>
        <w:t xml:space="preserve">.000 encuestados rellenaron el cuestionario. </w:t>
      </w:r>
      <w:r w:rsidR="001003D5" w:rsidRPr="004D7C5C">
        <w:rPr>
          <w:lang w:val="es-ES"/>
        </w:rPr>
        <w:t xml:space="preserve"> </w:t>
      </w:r>
      <w:r w:rsidR="00AF5B56" w:rsidRPr="004D7C5C">
        <w:rPr>
          <w:lang w:val="es-ES"/>
        </w:rPr>
        <w:t>Los encuestados</w:t>
      </w:r>
      <w:r w:rsidRPr="004D7C5C">
        <w:rPr>
          <w:lang w:val="es-ES"/>
        </w:rPr>
        <w:t xml:space="preserve"> </w:t>
      </w:r>
      <w:r w:rsidR="00F067B8" w:rsidRPr="004D7C5C">
        <w:rPr>
          <w:lang w:val="es-ES"/>
        </w:rPr>
        <w:t xml:space="preserve">expresaron </w:t>
      </w:r>
      <w:r w:rsidR="00AF5B56" w:rsidRPr="004D7C5C">
        <w:rPr>
          <w:lang w:val="es-ES"/>
        </w:rPr>
        <w:t>un alto grado de</w:t>
      </w:r>
      <w:r w:rsidR="00801C82" w:rsidRPr="004D7C5C">
        <w:rPr>
          <w:lang w:val="es-ES"/>
        </w:rPr>
        <w:t xml:space="preserve"> satisfacción con el Sistema del PCT en su conjunto, </w:t>
      </w:r>
      <w:r w:rsidR="00841B10" w:rsidRPr="004D7C5C">
        <w:rPr>
          <w:lang w:val="es-ES"/>
        </w:rPr>
        <w:t xml:space="preserve">y </w:t>
      </w:r>
      <w:r w:rsidR="00AF5B56" w:rsidRPr="004D7C5C">
        <w:rPr>
          <w:lang w:val="es-ES"/>
        </w:rPr>
        <w:t>el índice de satisfacción con</w:t>
      </w:r>
      <w:r w:rsidR="00801C82" w:rsidRPr="004D7C5C">
        <w:rPr>
          <w:lang w:val="es-ES"/>
        </w:rPr>
        <w:t xml:space="preserve"> la Oficina Internacional y otras </w:t>
      </w:r>
      <w:r w:rsidR="00602D25" w:rsidRPr="004D7C5C">
        <w:rPr>
          <w:lang w:val="es-ES"/>
        </w:rPr>
        <w:t>Of</w:t>
      </w:r>
      <w:r w:rsidR="00801C82" w:rsidRPr="004D7C5C">
        <w:rPr>
          <w:lang w:val="es-ES"/>
        </w:rPr>
        <w:t>icinas/Administraciones</w:t>
      </w:r>
      <w:r w:rsidR="00447059" w:rsidRPr="004D7C5C">
        <w:rPr>
          <w:lang w:val="es-ES"/>
        </w:rPr>
        <w:t xml:space="preserve"> </w:t>
      </w:r>
      <w:r w:rsidR="00AF5B56" w:rsidRPr="004D7C5C">
        <w:rPr>
          <w:lang w:val="es-ES"/>
        </w:rPr>
        <w:t>fue de</w:t>
      </w:r>
      <w:r w:rsidR="004D7C5C" w:rsidRPr="004D7C5C">
        <w:rPr>
          <w:lang w:val="es-ES"/>
        </w:rPr>
        <w:t>l 8</w:t>
      </w:r>
      <w:r w:rsidR="00801C82" w:rsidRPr="004D7C5C">
        <w:rPr>
          <w:lang w:val="es-ES"/>
        </w:rPr>
        <w:t>9</w:t>
      </w:r>
      <w:r w:rsidR="00AD445C" w:rsidRPr="004D7C5C">
        <w:rPr>
          <w:lang w:val="es-ES"/>
        </w:rPr>
        <w:t>%</w:t>
      </w:r>
      <w:r w:rsidR="00801C82" w:rsidRPr="004D7C5C">
        <w:rPr>
          <w:lang w:val="es-ES"/>
        </w:rPr>
        <w:t xml:space="preserve"> y </w:t>
      </w:r>
      <w:r w:rsidR="00841B10" w:rsidRPr="004D7C5C">
        <w:rPr>
          <w:lang w:val="es-ES"/>
        </w:rPr>
        <w:t>d</w:t>
      </w:r>
      <w:r w:rsidR="00801C82" w:rsidRPr="004D7C5C">
        <w:rPr>
          <w:lang w:val="es-ES"/>
        </w:rPr>
        <w:t>e</w:t>
      </w:r>
      <w:r w:rsidR="004D7C5C" w:rsidRPr="004D7C5C">
        <w:rPr>
          <w:lang w:val="es-ES"/>
        </w:rPr>
        <w:t>l 8</w:t>
      </w:r>
      <w:r w:rsidR="00AF5B56" w:rsidRPr="004D7C5C">
        <w:rPr>
          <w:lang w:val="es-ES"/>
        </w:rPr>
        <w:t>3</w:t>
      </w:r>
      <w:r w:rsidR="00AD445C" w:rsidRPr="004D7C5C">
        <w:rPr>
          <w:lang w:val="es-ES"/>
        </w:rPr>
        <w:t>%</w:t>
      </w:r>
      <w:r w:rsidR="00801C82" w:rsidRPr="004D7C5C">
        <w:rPr>
          <w:lang w:val="es-ES"/>
        </w:rPr>
        <w:t>, respectivamente</w:t>
      </w:r>
      <w:r w:rsidR="00E03523" w:rsidRPr="004D7C5C">
        <w:rPr>
          <w:lang w:val="es-ES"/>
        </w:rPr>
        <w:t>.</w:t>
      </w:r>
    </w:p>
    <w:p w:rsidR="00F57C95" w:rsidRPr="004D7C5C" w:rsidRDefault="008648DE" w:rsidP="00091DC7">
      <w:pPr>
        <w:pStyle w:val="Heading1"/>
        <w:rPr>
          <w:lang w:val="es-ES"/>
        </w:rPr>
      </w:pPr>
      <w:r w:rsidRPr="004D7C5C">
        <w:rPr>
          <w:lang w:val="es-ES"/>
        </w:rPr>
        <w:t>SEGUIMIENTO</w:t>
      </w:r>
    </w:p>
    <w:p w:rsidR="00E03523" w:rsidRPr="004D7C5C" w:rsidRDefault="00841B10" w:rsidP="00091DC7">
      <w:pPr>
        <w:pStyle w:val="ONUME"/>
        <w:rPr>
          <w:lang w:val="es-ES"/>
        </w:rPr>
      </w:pPr>
      <w:r w:rsidRPr="004D7C5C">
        <w:rPr>
          <w:lang w:val="es-ES"/>
        </w:rPr>
        <w:t xml:space="preserve">La Oficina Internacional también está tomando medidas para abordar </w:t>
      </w:r>
      <w:r w:rsidR="00AF5B56" w:rsidRPr="004D7C5C">
        <w:rPr>
          <w:lang w:val="es-ES"/>
        </w:rPr>
        <w:t>las esferas</w:t>
      </w:r>
      <w:r w:rsidRPr="004D7C5C">
        <w:rPr>
          <w:lang w:val="es-ES"/>
        </w:rPr>
        <w:t xml:space="preserve"> </w:t>
      </w:r>
      <w:r w:rsidR="00330E96" w:rsidRPr="004D7C5C">
        <w:rPr>
          <w:lang w:val="es-ES"/>
        </w:rPr>
        <w:t>en l</w:t>
      </w:r>
      <w:r w:rsidR="00AF5B56" w:rsidRPr="004D7C5C">
        <w:rPr>
          <w:lang w:val="es-ES"/>
        </w:rPr>
        <w:t>a</w:t>
      </w:r>
      <w:r w:rsidR="00330E96" w:rsidRPr="004D7C5C">
        <w:rPr>
          <w:lang w:val="es-ES"/>
        </w:rPr>
        <w:t xml:space="preserve">s que los usuarios han propuesto mejoras a los servicios prestados por la Oficina Internacional. </w:t>
      </w:r>
      <w:r w:rsidR="001003D5" w:rsidRPr="004D7C5C">
        <w:rPr>
          <w:lang w:val="es-ES"/>
        </w:rPr>
        <w:t xml:space="preserve"> </w:t>
      </w:r>
      <w:r w:rsidR="00330E96" w:rsidRPr="004D7C5C">
        <w:rPr>
          <w:lang w:val="es-ES"/>
        </w:rPr>
        <w:t xml:space="preserve">Las cuestiones </w:t>
      </w:r>
      <w:r w:rsidR="00AF5B56" w:rsidRPr="004D7C5C">
        <w:rPr>
          <w:lang w:val="es-ES"/>
        </w:rPr>
        <w:t>y</w:t>
      </w:r>
      <w:r w:rsidR="00330E96" w:rsidRPr="004D7C5C">
        <w:rPr>
          <w:lang w:val="es-ES"/>
        </w:rPr>
        <w:t xml:space="preserve"> observaciones específicas de los encuestados en lo tocante a los servicios del PCT p</w:t>
      </w:r>
      <w:r w:rsidR="00AF5B56" w:rsidRPr="004D7C5C">
        <w:rPr>
          <w:lang w:val="es-ES"/>
        </w:rPr>
        <w:t>roporcionados</w:t>
      </w:r>
      <w:r w:rsidR="00330E96" w:rsidRPr="004D7C5C">
        <w:rPr>
          <w:lang w:val="es-ES"/>
        </w:rPr>
        <w:t xml:space="preserve"> por las distintas </w:t>
      </w:r>
      <w:r w:rsidR="00602D25" w:rsidRPr="004D7C5C">
        <w:rPr>
          <w:lang w:val="es-ES"/>
        </w:rPr>
        <w:t>O</w:t>
      </w:r>
      <w:r w:rsidR="00330E96" w:rsidRPr="004D7C5C">
        <w:rPr>
          <w:lang w:val="es-ES"/>
        </w:rPr>
        <w:t xml:space="preserve">ficinas </w:t>
      </w:r>
      <w:r w:rsidR="00C31579" w:rsidRPr="004D7C5C">
        <w:rPr>
          <w:lang w:val="es-ES"/>
        </w:rPr>
        <w:t xml:space="preserve">en sus diferentes capacidades </w:t>
      </w:r>
      <w:r w:rsidR="006413D3" w:rsidRPr="004D7C5C">
        <w:rPr>
          <w:lang w:val="es-ES"/>
        </w:rPr>
        <w:t>en el marco</w:t>
      </w:r>
      <w:r w:rsidR="00784B5B" w:rsidRPr="004D7C5C">
        <w:rPr>
          <w:lang w:val="es-ES"/>
        </w:rPr>
        <w:t xml:space="preserve"> </w:t>
      </w:r>
      <w:r w:rsidR="006413D3" w:rsidRPr="004D7C5C">
        <w:rPr>
          <w:lang w:val="es-ES"/>
        </w:rPr>
        <w:t>d</w:t>
      </w:r>
      <w:r w:rsidR="00784B5B" w:rsidRPr="004D7C5C">
        <w:rPr>
          <w:lang w:val="es-ES"/>
        </w:rPr>
        <w:t xml:space="preserve">el </w:t>
      </w:r>
      <w:r w:rsidR="00C31579" w:rsidRPr="004D7C5C">
        <w:rPr>
          <w:lang w:val="es-ES"/>
        </w:rPr>
        <w:t xml:space="preserve">PCT </w:t>
      </w:r>
      <w:r w:rsidR="00330E96" w:rsidRPr="004D7C5C">
        <w:rPr>
          <w:lang w:val="es-ES"/>
        </w:rPr>
        <w:t xml:space="preserve">se comunicarán a cada </w:t>
      </w:r>
      <w:r w:rsidR="00AF5B56" w:rsidRPr="004D7C5C">
        <w:rPr>
          <w:lang w:val="es-ES"/>
        </w:rPr>
        <w:t>O</w:t>
      </w:r>
      <w:r w:rsidR="00330E96" w:rsidRPr="004D7C5C">
        <w:rPr>
          <w:lang w:val="es-ES"/>
        </w:rPr>
        <w:t>ficina interesada</w:t>
      </w:r>
      <w:r w:rsidR="00E03523" w:rsidRPr="004D7C5C">
        <w:rPr>
          <w:lang w:val="es-ES"/>
        </w:rPr>
        <w:t>.</w:t>
      </w:r>
    </w:p>
    <w:p w:rsidR="00F57C95" w:rsidRPr="004D7C5C" w:rsidRDefault="008648DE" w:rsidP="00091DC7">
      <w:pPr>
        <w:pStyle w:val="ONUME"/>
        <w:ind w:left="5533"/>
        <w:rPr>
          <w:i/>
          <w:lang w:val="es-ES"/>
        </w:rPr>
      </w:pPr>
      <w:r w:rsidRPr="004D7C5C">
        <w:rPr>
          <w:i/>
          <w:lang w:val="es-ES"/>
        </w:rPr>
        <w:t>Se invita al Grupo de Trabajo a tomar nota de los resultados de la encuesta del PCT d</w:t>
      </w:r>
      <w:r w:rsidR="004D7C5C" w:rsidRPr="004D7C5C">
        <w:rPr>
          <w:i/>
          <w:lang w:val="es-ES"/>
        </w:rPr>
        <w:t>e 2</w:t>
      </w:r>
      <w:r w:rsidRPr="004D7C5C">
        <w:rPr>
          <w:i/>
          <w:lang w:val="es-ES"/>
        </w:rPr>
        <w:t>015 expuestos en el Anexo I del presente</w:t>
      </w:r>
      <w:r w:rsidR="00A82B56" w:rsidRPr="004D7C5C">
        <w:rPr>
          <w:i/>
          <w:lang w:val="es-ES"/>
        </w:rPr>
        <w:t xml:space="preserve"> </w:t>
      </w:r>
      <w:r w:rsidR="00483518" w:rsidRPr="004D7C5C">
        <w:rPr>
          <w:i/>
          <w:lang w:val="es-ES"/>
        </w:rPr>
        <w:t>document</w:t>
      </w:r>
      <w:r w:rsidRPr="004D7C5C">
        <w:rPr>
          <w:i/>
          <w:lang w:val="es-ES"/>
        </w:rPr>
        <w:t>o</w:t>
      </w:r>
      <w:r w:rsidR="00F57C95" w:rsidRPr="004D7C5C">
        <w:rPr>
          <w:i/>
          <w:lang w:val="es-ES"/>
        </w:rPr>
        <w:t>.</w:t>
      </w:r>
    </w:p>
    <w:p w:rsidR="00A178D7" w:rsidRPr="004D7C5C" w:rsidRDefault="00A178D7" w:rsidP="00091DC7">
      <w:pPr>
        <w:rPr>
          <w:lang w:val="es-ES"/>
        </w:rPr>
      </w:pPr>
    </w:p>
    <w:p w:rsidR="00A178D7" w:rsidRPr="004D7C5C" w:rsidRDefault="003900F6" w:rsidP="00091DC7">
      <w:pPr>
        <w:pStyle w:val="ONUME"/>
        <w:keepLines/>
        <w:numPr>
          <w:ilvl w:val="0"/>
          <w:numId w:val="0"/>
        </w:numPr>
        <w:ind w:left="5533"/>
        <w:rPr>
          <w:lang w:val="es-ES"/>
        </w:rPr>
      </w:pPr>
      <w:r w:rsidRPr="004D7C5C">
        <w:rPr>
          <w:lang w:val="es-ES"/>
        </w:rPr>
        <w:t>[</w:t>
      </w:r>
      <w:r w:rsidR="008648DE" w:rsidRPr="004D7C5C">
        <w:rPr>
          <w:lang w:val="es-ES"/>
        </w:rPr>
        <w:t>Siguen los Anexos</w:t>
      </w:r>
      <w:r w:rsidR="00A178D7" w:rsidRPr="004D7C5C">
        <w:rPr>
          <w:lang w:val="es-ES"/>
        </w:rPr>
        <w:t>]</w:t>
      </w:r>
    </w:p>
    <w:p w:rsidR="000329B7" w:rsidRPr="004D7C5C" w:rsidRDefault="000329B7" w:rsidP="00091DC7">
      <w:pPr>
        <w:rPr>
          <w:lang w:val="es-ES"/>
        </w:rPr>
      </w:pPr>
    </w:p>
    <w:p w:rsidR="003900F6" w:rsidRPr="004D7C5C" w:rsidRDefault="003900F6" w:rsidP="00091DC7">
      <w:pPr>
        <w:rPr>
          <w:rFonts w:eastAsia="Times New Roman"/>
          <w:lang w:val="es-ES" w:eastAsia="en-US"/>
        </w:rPr>
        <w:sectPr w:rsidR="003900F6" w:rsidRPr="004D7C5C" w:rsidSect="00076AB9">
          <w:headerReference w:type="default" r:id="rId10"/>
          <w:endnotePr>
            <w:numFmt w:val="decimal"/>
          </w:endnotePr>
          <w:pgSz w:w="11907" w:h="16840" w:code="9"/>
          <w:pgMar w:top="567" w:right="1134" w:bottom="1418" w:left="1418" w:header="510" w:footer="1021" w:gutter="0"/>
          <w:cols w:space="720"/>
          <w:titlePg/>
          <w:docGrid w:linePitch="299"/>
        </w:sectPr>
      </w:pPr>
    </w:p>
    <w:p w:rsidR="00A975E9" w:rsidRPr="004D7C5C" w:rsidRDefault="00A975E9" w:rsidP="00091DC7">
      <w:pPr>
        <w:rPr>
          <w:rFonts w:eastAsia="Times New Roman"/>
          <w:lang w:val="es-ES" w:eastAsia="en-US"/>
        </w:rPr>
      </w:pPr>
    </w:p>
    <w:p w:rsidR="00A975E9" w:rsidRPr="004D7C5C" w:rsidRDefault="00343A5C" w:rsidP="00091DC7">
      <w:pPr>
        <w:jc w:val="center"/>
        <w:rPr>
          <w:rFonts w:eastAsia="Times New Roman"/>
          <w:lang w:val="es-ES" w:eastAsia="en-US"/>
        </w:rPr>
      </w:pPr>
      <w:r w:rsidRPr="004D7C5C">
        <w:rPr>
          <w:rFonts w:eastAsia="Times New Roman"/>
          <w:lang w:val="es-ES" w:eastAsia="en-US"/>
        </w:rPr>
        <w:t xml:space="preserve">ENCUESTA DEL </w:t>
      </w:r>
      <w:r w:rsidR="0054332A" w:rsidRPr="004D7C5C">
        <w:rPr>
          <w:rFonts w:eastAsia="Times New Roman"/>
          <w:lang w:val="es-ES" w:eastAsia="en-US"/>
        </w:rPr>
        <w:t xml:space="preserve">PCT </w:t>
      </w:r>
      <w:r w:rsidRPr="004D7C5C">
        <w:rPr>
          <w:rFonts w:eastAsia="Times New Roman"/>
          <w:lang w:val="es-ES" w:eastAsia="en-US"/>
        </w:rPr>
        <w:t>D</w:t>
      </w:r>
      <w:r w:rsidR="004D7C5C" w:rsidRPr="004D7C5C">
        <w:rPr>
          <w:rFonts w:eastAsia="Times New Roman"/>
          <w:lang w:val="es-ES" w:eastAsia="en-US"/>
        </w:rPr>
        <w:t>E 2</w:t>
      </w:r>
      <w:r w:rsidR="0054332A" w:rsidRPr="004D7C5C">
        <w:rPr>
          <w:rFonts w:eastAsia="Times New Roman"/>
          <w:lang w:val="es-ES" w:eastAsia="en-US"/>
        </w:rPr>
        <w:t>015</w:t>
      </w:r>
    </w:p>
    <w:p w:rsidR="00A975E9" w:rsidRPr="004D7C5C" w:rsidRDefault="00343A5C" w:rsidP="00091DC7">
      <w:pPr>
        <w:jc w:val="center"/>
        <w:rPr>
          <w:rFonts w:eastAsia="Times New Roman"/>
          <w:lang w:val="es-ES" w:eastAsia="en-US"/>
        </w:rPr>
      </w:pPr>
      <w:r w:rsidRPr="004D7C5C">
        <w:rPr>
          <w:rFonts w:eastAsia="Times New Roman"/>
          <w:lang w:val="es-ES" w:eastAsia="en-US"/>
        </w:rPr>
        <w:t>RESUMEN</w:t>
      </w:r>
    </w:p>
    <w:p w:rsidR="00A975E9" w:rsidRPr="004D7C5C" w:rsidRDefault="00A975E9" w:rsidP="00091DC7">
      <w:pPr>
        <w:jc w:val="center"/>
        <w:rPr>
          <w:rFonts w:eastAsia="Times New Roman"/>
          <w:b/>
          <w:lang w:val="es-ES" w:eastAsia="en-US"/>
        </w:rPr>
      </w:pPr>
    </w:p>
    <w:p w:rsidR="00A975E9" w:rsidRPr="004D7C5C" w:rsidRDefault="00343A5C" w:rsidP="00091DC7">
      <w:pPr>
        <w:rPr>
          <w:rFonts w:eastAsia="Times New Roman"/>
          <w:b/>
          <w:lang w:val="es-ES" w:eastAsia="en-US"/>
        </w:rPr>
      </w:pPr>
      <w:r w:rsidRPr="004D7C5C">
        <w:rPr>
          <w:rFonts w:eastAsia="Times New Roman"/>
          <w:b/>
          <w:lang w:val="es-ES" w:eastAsia="en-US"/>
        </w:rPr>
        <w:t>1.</w:t>
      </w:r>
      <w:r w:rsidRPr="004D7C5C">
        <w:rPr>
          <w:rFonts w:eastAsia="Times New Roman"/>
          <w:b/>
          <w:lang w:val="es-ES" w:eastAsia="en-US"/>
        </w:rPr>
        <w:tab/>
        <w:t>Introducción</w:t>
      </w:r>
    </w:p>
    <w:p w:rsidR="00A975E9" w:rsidRPr="004D7C5C" w:rsidRDefault="00A975E9" w:rsidP="00091DC7">
      <w:pPr>
        <w:rPr>
          <w:rFonts w:eastAsia="Times New Roman"/>
          <w:lang w:val="es-ES" w:eastAsia="en-US"/>
        </w:rPr>
      </w:pPr>
    </w:p>
    <w:p w:rsidR="00A975E9" w:rsidRPr="004D7C5C" w:rsidRDefault="00A975E9" w:rsidP="00091DC7">
      <w:pPr>
        <w:rPr>
          <w:rFonts w:eastAsia="Times New Roman"/>
          <w:lang w:val="es-ES" w:eastAsia="en-US"/>
        </w:rPr>
      </w:pPr>
      <w:r w:rsidRPr="004D7C5C">
        <w:rPr>
          <w:rFonts w:eastAsia="Times New Roman"/>
          <w:lang w:val="es-ES" w:eastAsia="en-US"/>
        </w:rPr>
        <w:tab/>
      </w:r>
      <w:r w:rsidR="00784B5B" w:rsidRPr="004D7C5C">
        <w:rPr>
          <w:rFonts w:eastAsia="Times New Roman"/>
          <w:lang w:val="es-ES" w:eastAsia="en-US"/>
        </w:rPr>
        <w:t>La segunda encuesta entre los usuarios</w:t>
      </w:r>
      <w:r w:rsidRPr="004D7C5C">
        <w:rPr>
          <w:rFonts w:eastAsia="Times New Roman"/>
          <w:vertAlign w:val="superscript"/>
          <w:lang w:val="es-ES" w:eastAsia="en-US"/>
        </w:rPr>
        <w:footnoteReference w:id="2"/>
      </w:r>
      <w:r w:rsidRPr="004D7C5C">
        <w:rPr>
          <w:rFonts w:eastAsia="Times New Roman"/>
          <w:lang w:val="es-ES" w:eastAsia="en-US"/>
        </w:rPr>
        <w:t xml:space="preserve"> </w:t>
      </w:r>
      <w:r w:rsidR="00784B5B" w:rsidRPr="004D7C5C">
        <w:rPr>
          <w:rFonts w:eastAsia="Times New Roman"/>
          <w:lang w:val="es-ES" w:eastAsia="en-US"/>
        </w:rPr>
        <w:t>del Sistema del PCT se llevó a cabo durante</w:t>
      </w:r>
      <w:r w:rsidR="001234C7" w:rsidRPr="004D7C5C">
        <w:rPr>
          <w:rFonts w:eastAsia="Times New Roman"/>
          <w:lang w:val="es-ES" w:eastAsia="en-US"/>
        </w:rPr>
        <w:t> </w:t>
      </w:r>
      <w:r w:rsidRPr="004D7C5C">
        <w:rPr>
          <w:rFonts w:eastAsia="Times New Roman"/>
          <w:lang w:val="es-ES" w:eastAsia="en-US"/>
        </w:rPr>
        <w:t>2015 (</w:t>
      </w:r>
      <w:r w:rsidR="00784B5B" w:rsidRPr="004D7C5C">
        <w:rPr>
          <w:rFonts w:eastAsia="Times New Roman"/>
          <w:lang w:val="es-ES" w:eastAsia="en-US"/>
        </w:rPr>
        <w:t xml:space="preserve">Encuesta </w:t>
      </w:r>
      <w:r w:rsidR="001513C6" w:rsidRPr="004D7C5C">
        <w:rPr>
          <w:rFonts w:eastAsia="Times New Roman"/>
          <w:lang w:val="es-ES" w:eastAsia="en-US"/>
        </w:rPr>
        <w:t>del</w:t>
      </w:r>
      <w:r w:rsidR="00784B5B" w:rsidRPr="004D7C5C">
        <w:rPr>
          <w:rFonts w:eastAsia="Times New Roman"/>
          <w:lang w:val="es-ES" w:eastAsia="en-US"/>
        </w:rPr>
        <w:t xml:space="preserve"> PCT</w:t>
      </w:r>
      <w:r w:rsidRPr="004D7C5C">
        <w:rPr>
          <w:rFonts w:eastAsia="Times New Roman"/>
          <w:lang w:val="es-ES" w:eastAsia="en-US"/>
        </w:rPr>
        <w:t xml:space="preserve"> </w:t>
      </w:r>
      <w:r w:rsidR="001513C6" w:rsidRPr="004D7C5C">
        <w:rPr>
          <w:rFonts w:eastAsia="Times New Roman"/>
          <w:lang w:val="es-ES" w:eastAsia="en-US"/>
        </w:rPr>
        <w:t>d</w:t>
      </w:r>
      <w:r w:rsidR="004D7C5C" w:rsidRPr="004D7C5C">
        <w:rPr>
          <w:rFonts w:eastAsia="Times New Roman"/>
          <w:lang w:val="es-ES" w:eastAsia="en-US"/>
        </w:rPr>
        <w:t>e 2</w:t>
      </w:r>
      <w:r w:rsidRPr="004D7C5C">
        <w:rPr>
          <w:rFonts w:eastAsia="Times New Roman"/>
          <w:lang w:val="es-ES" w:eastAsia="en-US"/>
        </w:rPr>
        <w:t xml:space="preserve">015).  </w:t>
      </w:r>
      <w:r w:rsidR="00784B5B" w:rsidRPr="004D7C5C">
        <w:rPr>
          <w:rFonts w:eastAsia="Times New Roman"/>
          <w:lang w:val="es-ES" w:eastAsia="en-US"/>
        </w:rPr>
        <w:t xml:space="preserve">El </w:t>
      </w:r>
      <w:r w:rsidR="001513C6" w:rsidRPr="004D7C5C">
        <w:rPr>
          <w:rFonts w:eastAsia="Times New Roman"/>
          <w:lang w:val="es-ES" w:eastAsia="en-US"/>
        </w:rPr>
        <w:t>principal objetivo de la encuesta fue</w:t>
      </w:r>
      <w:r w:rsidR="00784B5B" w:rsidRPr="004D7C5C">
        <w:rPr>
          <w:rFonts w:eastAsia="Times New Roman"/>
          <w:lang w:val="es-ES" w:eastAsia="en-US"/>
        </w:rPr>
        <w:t xml:space="preserve"> medir </w:t>
      </w:r>
      <w:r w:rsidR="001513C6" w:rsidRPr="004D7C5C">
        <w:rPr>
          <w:rFonts w:eastAsia="Times New Roman"/>
          <w:lang w:val="es-ES" w:eastAsia="en-US"/>
        </w:rPr>
        <w:t>el grado</w:t>
      </w:r>
      <w:r w:rsidR="00F550A8" w:rsidRPr="004D7C5C">
        <w:rPr>
          <w:rFonts w:eastAsia="Times New Roman"/>
          <w:lang w:val="es-ES" w:eastAsia="en-US"/>
        </w:rPr>
        <w:t xml:space="preserve"> de</w:t>
      </w:r>
      <w:r w:rsidR="00784B5B" w:rsidRPr="004D7C5C">
        <w:rPr>
          <w:rFonts w:eastAsia="Times New Roman"/>
          <w:lang w:val="es-ES" w:eastAsia="en-US"/>
        </w:rPr>
        <w:t xml:space="preserve"> satisfacción de los usuarios con los servicios del PCT prestados por la OMPI, pero también </w:t>
      </w:r>
      <w:r w:rsidR="001513C6" w:rsidRPr="004D7C5C">
        <w:rPr>
          <w:rFonts w:eastAsia="Times New Roman"/>
          <w:lang w:val="es-ES" w:eastAsia="en-US"/>
        </w:rPr>
        <w:t>recabar</w:t>
      </w:r>
      <w:r w:rsidR="00784B5B" w:rsidRPr="004D7C5C">
        <w:rPr>
          <w:rFonts w:eastAsia="Times New Roman"/>
          <w:lang w:val="es-ES" w:eastAsia="en-US"/>
        </w:rPr>
        <w:t xml:space="preserve"> impresiones sobre las funciones del PCT desempeñadas por otras </w:t>
      </w:r>
      <w:r w:rsidR="00602D25" w:rsidRPr="004D7C5C">
        <w:rPr>
          <w:rFonts w:eastAsia="Times New Roman"/>
          <w:lang w:val="es-ES" w:eastAsia="en-US"/>
        </w:rPr>
        <w:t>O</w:t>
      </w:r>
      <w:r w:rsidR="00784B5B" w:rsidRPr="004D7C5C">
        <w:rPr>
          <w:rFonts w:eastAsia="Times New Roman"/>
          <w:lang w:val="es-ES" w:eastAsia="en-US"/>
        </w:rPr>
        <w:t>ficinas y Administraciones</w:t>
      </w:r>
      <w:r w:rsidR="00602D25" w:rsidRPr="004D7C5C">
        <w:rPr>
          <w:rFonts w:eastAsia="Times New Roman"/>
          <w:lang w:val="es-ES" w:eastAsia="en-US"/>
        </w:rPr>
        <w:t xml:space="preserve"> internacionales</w:t>
      </w:r>
      <w:r w:rsidR="00784B5B" w:rsidRPr="004D7C5C">
        <w:rPr>
          <w:rFonts w:eastAsia="Times New Roman"/>
          <w:lang w:val="es-ES" w:eastAsia="en-US"/>
        </w:rPr>
        <w:t xml:space="preserve"> en el marco del Sistema del PCT.</w:t>
      </w:r>
      <w:r w:rsidR="001003D5" w:rsidRPr="004D7C5C">
        <w:rPr>
          <w:rFonts w:eastAsia="Times New Roman"/>
          <w:lang w:val="es-ES" w:eastAsia="en-US"/>
        </w:rPr>
        <w:t xml:space="preserve"> </w:t>
      </w:r>
      <w:r w:rsidR="00784B5B" w:rsidRPr="004D7C5C">
        <w:rPr>
          <w:rFonts w:eastAsia="Times New Roman"/>
          <w:lang w:val="es-ES" w:eastAsia="en-US"/>
        </w:rPr>
        <w:t xml:space="preserve"> Las principales conclusiones son las siguientes: </w:t>
      </w:r>
    </w:p>
    <w:p w:rsidR="00A975E9" w:rsidRPr="004D7C5C" w:rsidRDefault="00A975E9" w:rsidP="00091DC7">
      <w:pPr>
        <w:rPr>
          <w:rFonts w:eastAsia="Times New Roman"/>
          <w:lang w:val="es-ES" w:eastAsia="en-US"/>
        </w:rPr>
      </w:pPr>
    </w:p>
    <w:p w:rsidR="00A975E9" w:rsidRPr="004D7C5C" w:rsidRDefault="00A975E9" w:rsidP="00091DC7">
      <w:pPr>
        <w:rPr>
          <w:rFonts w:eastAsia="Times New Roman"/>
          <w:lang w:val="es-ES" w:eastAsia="en-US"/>
        </w:rPr>
      </w:pPr>
      <w:r w:rsidRPr="004D7C5C">
        <w:rPr>
          <w:rFonts w:eastAsia="Times New Roman"/>
          <w:b/>
          <w:noProof/>
          <w:lang w:eastAsia="en-US"/>
        </w:rPr>
        <mc:AlternateContent>
          <mc:Choice Requires="wps">
            <w:drawing>
              <wp:anchor distT="0" distB="0" distL="114300" distR="114300" simplePos="0" relativeHeight="251659264" behindDoc="0" locked="0" layoutInCell="1" allowOverlap="1" wp14:anchorId="00200293" wp14:editId="670F721B">
                <wp:simplePos x="0" y="0"/>
                <wp:positionH relativeFrom="column">
                  <wp:posOffset>3175</wp:posOffset>
                </wp:positionH>
                <wp:positionV relativeFrom="paragraph">
                  <wp:posOffset>12065</wp:posOffset>
                </wp:positionV>
                <wp:extent cx="2374265" cy="1403985"/>
                <wp:effectExtent l="0" t="0" r="10795" b="2159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0051E2" w:rsidRPr="007B18BF" w:rsidRDefault="000051E2" w:rsidP="00A975E9">
                            <w:pPr>
                              <w:rPr>
                                <w:lang w:val="es-ES"/>
                              </w:rPr>
                            </w:pPr>
                          </w:p>
                          <w:p w:rsidR="000051E2" w:rsidRPr="007B18BF" w:rsidRDefault="000051E2" w:rsidP="00F4206C">
                            <w:pPr>
                              <w:pStyle w:val="ListParagraph"/>
                              <w:numPr>
                                <w:ilvl w:val="0"/>
                                <w:numId w:val="7"/>
                              </w:numPr>
                              <w:rPr>
                                <w:lang w:val="es-ES"/>
                              </w:rPr>
                            </w:pPr>
                            <w:r>
                              <w:rPr>
                                <w:lang w:val="es-ES"/>
                              </w:rPr>
                              <w:t>El indicador del grado de satisfacción general con los productos y servicios de información suministrados por la OMPI fue del 89%</w:t>
                            </w:r>
                            <w:r w:rsidRPr="007B18BF">
                              <w:rPr>
                                <w:lang w:val="es-ES"/>
                              </w:rPr>
                              <w:t>.</w:t>
                            </w:r>
                          </w:p>
                          <w:p w:rsidR="000051E2" w:rsidRPr="007B18BF" w:rsidRDefault="000051E2" w:rsidP="00A975E9">
                            <w:pPr>
                              <w:pStyle w:val="ListParagraph"/>
                              <w:rPr>
                                <w:lang w:val="es-ES"/>
                              </w:rPr>
                            </w:pPr>
                          </w:p>
                          <w:p w:rsidR="000051E2" w:rsidRPr="007B18BF" w:rsidRDefault="000051E2" w:rsidP="00D973BF">
                            <w:pPr>
                              <w:pStyle w:val="ListParagraph"/>
                              <w:numPr>
                                <w:ilvl w:val="0"/>
                                <w:numId w:val="7"/>
                              </w:numPr>
                              <w:rPr>
                                <w:lang w:val="es-ES"/>
                              </w:rPr>
                            </w:pPr>
                            <w:r>
                              <w:rPr>
                                <w:lang w:val="es-ES"/>
                              </w:rPr>
                              <w:t xml:space="preserve">La formación sobre el PCT impartida por la OMPI recibió una calificación alta, ya que el índice de satisfacción de los usuarios con los servicios de formación individuales conexos fue superior al 90%. </w:t>
                            </w:r>
                            <w:r w:rsidRPr="007B18BF">
                              <w:rPr>
                                <w:lang w:val="es-ES"/>
                              </w:rPr>
                              <w:t xml:space="preserve"> </w:t>
                            </w:r>
                          </w:p>
                          <w:p w:rsidR="000051E2" w:rsidRPr="007B18BF" w:rsidRDefault="000051E2" w:rsidP="00A975E9">
                            <w:pPr>
                              <w:pStyle w:val="ListParagraph"/>
                              <w:rPr>
                                <w:lang w:val="es-ES"/>
                              </w:rPr>
                            </w:pPr>
                          </w:p>
                          <w:p w:rsidR="000051E2" w:rsidRPr="007B18BF" w:rsidRDefault="000051E2" w:rsidP="00A224EE">
                            <w:pPr>
                              <w:pStyle w:val="ListParagraph"/>
                              <w:numPr>
                                <w:ilvl w:val="0"/>
                                <w:numId w:val="7"/>
                              </w:numPr>
                              <w:rPr>
                                <w:lang w:val="es-ES"/>
                              </w:rPr>
                            </w:pPr>
                            <w:r>
                              <w:rPr>
                                <w:lang w:val="es-ES"/>
                              </w:rPr>
                              <w:t xml:space="preserve">Los servicios relativos al PCT prestados por otras Oficinas y Administraciones internacionales en su conjunto, y en sus diversas capacidades como Oficina receptora, Administración encargada de la búsqueda internacional y Administración encargada del examen preliminar internacional, fueron calificados con un índice de satisfacción de los usuarios del 83%. </w:t>
                            </w:r>
                          </w:p>
                          <w:p w:rsidR="000051E2" w:rsidRPr="007B18BF" w:rsidRDefault="000051E2" w:rsidP="00A975E9">
                            <w:pPr>
                              <w:pStyle w:val="ListParagraph"/>
                              <w:rPr>
                                <w:lang w:val="es-ES"/>
                              </w:rPr>
                            </w:pPr>
                          </w:p>
                          <w:p w:rsidR="000051E2" w:rsidRPr="007B18BF" w:rsidRDefault="000051E2" w:rsidP="002B1D76">
                            <w:pPr>
                              <w:pStyle w:val="ListParagraph"/>
                              <w:numPr>
                                <w:ilvl w:val="0"/>
                                <w:numId w:val="7"/>
                              </w:numPr>
                              <w:rPr>
                                <w:lang w:val="es-ES"/>
                              </w:rPr>
                            </w:pPr>
                            <w:r>
                              <w:rPr>
                                <w:lang w:val="es-ES"/>
                              </w:rPr>
                              <w:t>Los usuarios del PCT formularon una serie de propuestas de mejora concretas en lo que respecta a la sección del sitio web de la OMPI dedicada al PCT, la</w:t>
                            </w:r>
                            <w:r w:rsidRPr="007B18BF">
                              <w:rPr>
                                <w:lang w:val="es-ES"/>
                              </w:rPr>
                              <w:t xml:space="preserve"> </w:t>
                            </w:r>
                            <w:r>
                              <w:rPr>
                                <w:i/>
                                <w:lang w:val="es-ES"/>
                              </w:rPr>
                              <w:t>Guía del solicitante del PCT</w:t>
                            </w:r>
                            <w:r w:rsidRPr="007B18BF">
                              <w:rPr>
                                <w:lang w:val="es-ES"/>
                              </w:rPr>
                              <w:t xml:space="preserve">, </w:t>
                            </w:r>
                            <w:r>
                              <w:rPr>
                                <w:lang w:val="es-ES"/>
                              </w:rPr>
                              <w:t>la formación sobre el PCT</w:t>
                            </w:r>
                            <w:r w:rsidRPr="007B18BF">
                              <w:rPr>
                                <w:lang w:val="es-ES"/>
                              </w:rPr>
                              <w:t xml:space="preserve">, </w:t>
                            </w:r>
                            <w:r>
                              <w:rPr>
                                <w:lang w:val="es-ES"/>
                              </w:rPr>
                              <w:t xml:space="preserve">el </w:t>
                            </w:r>
                            <w:r w:rsidRPr="007B18BF">
                              <w:rPr>
                                <w:lang w:val="es-ES"/>
                              </w:rPr>
                              <w:t xml:space="preserve">ePCT, </w:t>
                            </w:r>
                            <w:r>
                              <w:rPr>
                                <w:lang w:val="es-ES"/>
                              </w:rPr>
                              <w:t>servicios específicos de idiomas y el pago de tasas a la OMPI</w:t>
                            </w:r>
                            <w:r w:rsidRPr="007B18BF">
                              <w:rPr>
                                <w:lang w:val="es-ES"/>
                              </w:rPr>
                              <w:t>.</w:t>
                            </w:r>
                          </w:p>
                          <w:p w:rsidR="000051E2" w:rsidRPr="007B18BF" w:rsidRDefault="000051E2" w:rsidP="00A975E9">
                            <w:pPr>
                              <w:pStyle w:val="ListParagraph"/>
                              <w:rPr>
                                <w:lang w:val="es-ES"/>
                              </w:rPr>
                            </w:pPr>
                          </w:p>
                        </w:txbxContent>
                      </wps:txbx>
                      <wps:bodyPr rot="0" vert="horz" wrap="square" lIns="91440" tIns="45720" rIns="91440" bIns="45720" anchor="t" anchorCtr="0">
                        <a:spAutoFit/>
                      </wps:bodyPr>
                    </wps:wsp>
                  </a:graphicData>
                </a:graphic>
                <wp14:sizeRelH relativeFrom="margin">
                  <wp14:pctWidth>100000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5pt;margin-top:.95pt;width:186.95pt;height:110.55pt;z-index:251659264;visibility:visible;mso-wrap-style:square;mso-width-percent:1000;mso-height-percent:200;mso-wrap-distance-left:9pt;mso-wrap-distance-top:0;mso-wrap-distance-right:9pt;mso-wrap-distance-bottom:0;mso-position-horizontal:absolute;mso-position-horizontal-relative:text;mso-position-vertical:absolute;mso-position-vertical-relative:text;mso-width-percent:10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">
                <v:textbox style="mso-fit-shape-to-text:t">
                  <w:txbxContent>
                    <w:p w:rsidR="000051E2" w:rsidRPr="007B18BF" w:rsidRDefault="000051E2" w:rsidP="00A975E9">
                      <w:pPr>
                        <w:rPr>
                          <w:lang w:val="es-ES"/>
                        </w:rPr>
                      </w:pPr>
                    </w:p>
                    <w:p w:rsidR="000051E2" w:rsidRPr="007B18BF" w:rsidRDefault="000051E2" w:rsidP="00F4206C">
                      <w:pPr>
                        <w:pStyle w:val="ListParagraph"/>
                        <w:numPr>
                          <w:ilvl w:val="0"/>
                          <w:numId w:val="7"/>
                        </w:numPr>
                        <w:rPr>
                          <w:lang w:val="es-ES"/>
                        </w:rPr>
                      </w:pPr>
                      <w:r>
                        <w:rPr>
                          <w:lang w:val="es-ES"/>
                        </w:rPr>
                        <w:t>El indicador del grado de satisfacción general con los productos y servicios de información suministrados por la OMPI fue del 89%</w:t>
                      </w:r>
                      <w:r w:rsidRPr="007B18BF">
                        <w:rPr>
                          <w:lang w:val="es-ES"/>
                        </w:rPr>
                        <w:t>.</w:t>
                      </w:r>
                    </w:p>
                    <w:p w:rsidR="000051E2" w:rsidRPr="007B18BF" w:rsidRDefault="000051E2" w:rsidP="00A975E9">
                      <w:pPr>
                        <w:pStyle w:val="ListParagraph"/>
                        <w:rPr>
                          <w:lang w:val="es-ES"/>
                        </w:rPr>
                      </w:pPr>
                    </w:p>
                    <w:p w:rsidR="000051E2" w:rsidRPr="007B18BF" w:rsidRDefault="000051E2" w:rsidP="00D973BF">
                      <w:pPr>
                        <w:pStyle w:val="ListParagraph"/>
                        <w:numPr>
                          <w:ilvl w:val="0"/>
                          <w:numId w:val="7"/>
                        </w:numPr>
                        <w:rPr>
                          <w:lang w:val="es-ES"/>
                        </w:rPr>
                      </w:pPr>
                      <w:r>
                        <w:rPr>
                          <w:lang w:val="es-ES"/>
                        </w:rPr>
                        <w:t xml:space="preserve">La formación sobre el PCT impartida por la OMPI recibió una calificación alta, ya que el índice de satisfacción de los usuarios con los servicios de formación individuales conexos fue superior al 90%. </w:t>
                      </w:r>
                      <w:r w:rsidRPr="007B18BF">
                        <w:rPr>
                          <w:lang w:val="es-ES"/>
                        </w:rPr>
                        <w:t xml:space="preserve"> </w:t>
                      </w:r>
                    </w:p>
                    <w:p w:rsidR="000051E2" w:rsidRPr="007B18BF" w:rsidRDefault="000051E2" w:rsidP="00A975E9">
                      <w:pPr>
                        <w:pStyle w:val="ListParagraph"/>
                        <w:rPr>
                          <w:lang w:val="es-ES"/>
                        </w:rPr>
                      </w:pPr>
                    </w:p>
                    <w:p w:rsidR="000051E2" w:rsidRPr="007B18BF" w:rsidRDefault="000051E2" w:rsidP="00A224EE">
                      <w:pPr>
                        <w:pStyle w:val="ListParagraph"/>
                        <w:numPr>
                          <w:ilvl w:val="0"/>
                          <w:numId w:val="7"/>
                        </w:numPr>
                        <w:rPr>
                          <w:lang w:val="es-ES"/>
                        </w:rPr>
                      </w:pPr>
                      <w:r>
                        <w:rPr>
                          <w:lang w:val="es-ES"/>
                        </w:rPr>
                        <w:t xml:space="preserve">Los servicios relativos al PCT prestados por otras Oficinas y Administraciones internacionales en su conjunto, y en sus diversas capacidades como Oficina receptora, Administración encargada de la búsqueda internacional y Administración encargada del examen preliminar internacional, fueron calificados con un índice de satisfacción de los usuarios del 83%. </w:t>
                      </w:r>
                    </w:p>
                    <w:p w:rsidR="000051E2" w:rsidRPr="007B18BF" w:rsidRDefault="000051E2" w:rsidP="00A975E9">
                      <w:pPr>
                        <w:pStyle w:val="ListParagraph"/>
                        <w:rPr>
                          <w:lang w:val="es-ES"/>
                        </w:rPr>
                      </w:pPr>
                    </w:p>
                    <w:p w:rsidR="000051E2" w:rsidRPr="007B18BF" w:rsidRDefault="000051E2" w:rsidP="002B1D76">
                      <w:pPr>
                        <w:pStyle w:val="ListParagraph"/>
                        <w:numPr>
                          <w:ilvl w:val="0"/>
                          <w:numId w:val="7"/>
                        </w:numPr>
                        <w:rPr>
                          <w:lang w:val="es-ES"/>
                        </w:rPr>
                      </w:pPr>
                      <w:r>
                        <w:rPr>
                          <w:lang w:val="es-ES"/>
                        </w:rPr>
                        <w:t>Los usuarios del PCT formularon una serie de propuestas de mejora concretas en lo que respecta a la sección del sitio web de la OMPI dedicada al PCT, la</w:t>
                      </w:r>
                      <w:r w:rsidRPr="007B18BF">
                        <w:rPr>
                          <w:lang w:val="es-ES"/>
                        </w:rPr>
                        <w:t xml:space="preserve"> </w:t>
                      </w:r>
                      <w:r>
                        <w:rPr>
                          <w:i/>
                          <w:lang w:val="es-ES"/>
                        </w:rPr>
                        <w:t>Guía del solicitante del PCT</w:t>
                      </w:r>
                      <w:r w:rsidRPr="007B18BF">
                        <w:rPr>
                          <w:lang w:val="es-ES"/>
                        </w:rPr>
                        <w:t xml:space="preserve">, </w:t>
                      </w:r>
                      <w:r>
                        <w:rPr>
                          <w:lang w:val="es-ES"/>
                        </w:rPr>
                        <w:t>la formación sobre el PCT</w:t>
                      </w:r>
                      <w:r w:rsidRPr="007B18BF">
                        <w:rPr>
                          <w:lang w:val="es-ES"/>
                        </w:rPr>
                        <w:t xml:space="preserve">, </w:t>
                      </w:r>
                      <w:r>
                        <w:rPr>
                          <w:lang w:val="es-ES"/>
                        </w:rPr>
                        <w:t xml:space="preserve">el </w:t>
                      </w:r>
                      <w:r w:rsidRPr="007B18BF">
                        <w:rPr>
                          <w:lang w:val="es-ES"/>
                        </w:rPr>
                        <w:t xml:space="preserve">ePCT, </w:t>
                      </w:r>
                      <w:r>
                        <w:rPr>
                          <w:lang w:val="es-ES"/>
                        </w:rPr>
                        <w:t>servicios específicos de idiomas y el pago de tasas a la OMPI</w:t>
                      </w:r>
                      <w:r w:rsidRPr="007B18BF">
                        <w:rPr>
                          <w:lang w:val="es-ES"/>
                        </w:rPr>
                        <w:t>.</w:t>
                      </w:r>
                    </w:p>
                    <w:p w:rsidR="000051E2" w:rsidRPr="007B18BF" w:rsidRDefault="000051E2" w:rsidP="00A975E9">
                      <w:pPr>
                        <w:pStyle w:val="ListParagraph"/>
                        <w:rPr>
                          <w:lang w:val="es-ES"/>
                        </w:rPr>
                      </w:pPr>
                    </w:p>
                  </w:txbxContent>
                </v:textbox>
                <w10:wrap type="square"/>
              </v:shape>
            </w:pict>
          </mc:Fallback>
        </mc:AlternateContent>
      </w:r>
    </w:p>
    <w:p w:rsidR="00A975E9" w:rsidRPr="004D7C5C" w:rsidRDefault="00A975E9" w:rsidP="00091DC7">
      <w:pPr>
        <w:rPr>
          <w:rFonts w:eastAsia="Times New Roman"/>
          <w:b/>
          <w:lang w:val="es-ES" w:eastAsia="en-US"/>
        </w:rPr>
      </w:pPr>
      <w:r w:rsidRPr="004D7C5C">
        <w:rPr>
          <w:rFonts w:eastAsia="Times New Roman"/>
          <w:b/>
          <w:lang w:val="es-ES" w:eastAsia="en-US"/>
        </w:rPr>
        <w:t>2.</w:t>
      </w:r>
      <w:r w:rsidRPr="004D7C5C">
        <w:rPr>
          <w:rFonts w:eastAsia="Times New Roman"/>
          <w:b/>
          <w:lang w:val="es-ES" w:eastAsia="en-US"/>
        </w:rPr>
        <w:tab/>
      </w:r>
      <w:r w:rsidR="00343A5C" w:rsidRPr="004D7C5C">
        <w:rPr>
          <w:rFonts w:eastAsia="Times New Roman"/>
          <w:b/>
          <w:lang w:val="es-ES" w:eastAsia="en-US"/>
        </w:rPr>
        <w:t>Metodología de la encuesta</w:t>
      </w:r>
      <w:r w:rsidRPr="004D7C5C">
        <w:rPr>
          <w:rFonts w:eastAsia="Times New Roman"/>
          <w:b/>
          <w:lang w:val="es-ES" w:eastAsia="en-US"/>
        </w:rPr>
        <w:t xml:space="preserve"> </w:t>
      </w:r>
    </w:p>
    <w:p w:rsidR="00A975E9" w:rsidRPr="004D7C5C" w:rsidRDefault="00A975E9" w:rsidP="00091DC7">
      <w:pPr>
        <w:rPr>
          <w:rFonts w:eastAsia="Times New Roman"/>
          <w:lang w:val="es-ES" w:eastAsia="en-US"/>
        </w:rPr>
      </w:pPr>
    </w:p>
    <w:p w:rsidR="00E03523" w:rsidRPr="004D7C5C" w:rsidRDefault="00A975E9" w:rsidP="00091DC7">
      <w:pPr>
        <w:rPr>
          <w:rFonts w:eastAsia="Times New Roman"/>
          <w:lang w:val="es-ES" w:eastAsia="en-US"/>
        </w:rPr>
      </w:pPr>
      <w:r w:rsidRPr="004D7C5C">
        <w:rPr>
          <w:rFonts w:eastAsia="Times New Roman"/>
          <w:lang w:val="es-ES" w:eastAsia="en-US"/>
        </w:rPr>
        <w:tab/>
      </w:r>
      <w:r w:rsidR="00B20422" w:rsidRPr="004D7C5C">
        <w:rPr>
          <w:rFonts w:eastAsia="Times New Roman"/>
          <w:lang w:val="es-ES" w:eastAsia="en-US"/>
        </w:rPr>
        <w:t xml:space="preserve">Se pidió a los encuestados que evaluaran los productos y servicios </w:t>
      </w:r>
      <w:r w:rsidR="00EC79BA" w:rsidRPr="004D7C5C">
        <w:rPr>
          <w:rFonts w:eastAsia="Times New Roman"/>
          <w:lang w:val="es-ES" w:eastAsia="en-US"/>
        </w:rPr>
        <w:t>suministrad</w:t>
      </w:r>
      <w:r w:rsidR="00B20422" w:rsidRPr="004D7C5C">
        <w:rPr>
          <w:rFonts w:eastAsia="Times New Roman"/>
          <w:lang w:val="es-ES" w:eastAsia="en-US"/>
        </w:rPr>
        <w:t xml:space="preserve">os por la OMPI y otras </w:t>
      </w:r>
      <w:r w:rsidR="00602D25" w:rsidRPr="004D7C5C">
        <w:rPr>
          <w:rFonts w:eastAsia="Times New Roman"/>
          <w:lang w:val="es-ES" w:eastAsia="en-US"/>
        </w:rPr>
        <w:t>O</w:t>
      </w:r>
      <w:r w:rsidR="00B20422" w:rsidRPr="004D7C5C">
        <w:rPr>
          <w:rFonts w:eastAsia="Times New Roman"/>
          <w:lang w:val="es-ES" w:eastAsia="en-US"/>
        </w:rPr>
        <w:t xml:space="preserve">ficinas, desde la perspectiva tanto de la calidad como </w:t>
      </w:r>
      <w:r w:rsidR="00F550A8" w:rsidRPr="004D7C5C">
        <w:rPr>
          <w:rFonts w:eastAsia="Times New Roman"/>
          <w:lang w:val="es-ES" w:eastAsia="en-US"/>
        </w:rPr>
        <w:t>del nivel</w:t>
      </w:r>
      <w:r w:rsidR="00B20422" w:rsidRPr="004D7C5C">
        <w:rPr>
          <w:rFonts w:eastAsia="Times New Roman"/>
          <w:lang w:val="es-ES" w:eastAsia="en-US"/>
        </w:rPr>
        <w:t xml:space="preserve"> de satisfacción</w:t>
      </w:r>
      <w:r w:rsidR="00E03523" w:rsidRPr="004D7C5C">
        <w:rPr>
          <w:rFonts w:eastAsia="Times New Roman"/>
          <w:lang w:val="es-ES" w:eastAsia="en-US"/>
        </w:rPr>
        <w:t>.</w:t>
      </w:r>
    </w:p>
    <w:p w:rsidR="00A975E9" w:rsidRPr="004D7C5C" w:rsidRDefault="00A975E9" w:rsidP="00091DC7">
      <w:pPr>
        <w:ind w:firstLine="567"/>
        <w:rPr>
          <w:rFonts w:eastAsia="Times New Roman"/>
          <w:lang w:val="es-ES" w:eastAsia="en-US"/>
        </w:rPr>
      </w:pPr>
    </w:p>
    <w:p w:rsidR="00A975E9" w:rsidRPr="004D7C5C" w:rsidRDefault="00A47D11" w:rsidP="00091DC7">
      <w:pPr>
        <w:ind w:firstLine="567"/>
        <w:rPr>
          <w:rFonts w:eastAsia="Times New Roman"/>
          <w:lang w:val="es-ES" w:eastAsia="en-US"/>
        </w:rPr>
      </w:pPr>
      <w:r w:rsidRPr="004D7C5C">
        <w:rPr>
          <w:rFonts w:eastAsia="Times New Roman"/>
          <w:lang w:val="es-ES" w:eastAsia="en-US"/>
        </w:rPr>
        <w:t xml:space="preserve">La encuesta se </w:t>
      </w:r>
      <w:r w:rsidR="00345541" w:rsidRPr="004D7C5C">
        <w:rPr>
          <w:rFonts w:eastAsia="Times New Roman"/>
          <w:lang w:val="es-ES" w:eastAsia="en-US"/>
        </w:rPr>
        <w:t>distribuyó</w:t>
      </w:r>
      <w:r w:rsidRPr="004D7C5C">
        <w:rPr>
          <w:rFonts w:eastAsia="Times New Roman"/>
          <w:lang w:val="es-ES" w:eastAsia="en-US"/>
        </w:rPr>
        <w:t xml:space="preserve"> en nueve idiomas</w:t>
      </w:r>
      <w:r w:rsidR="00A975E9" w:rsidRPr="004D7C5C">
        <w:rPr>
          <w:rFonts w:eastAsia="Times New Roman"/>
          <w:vertAlign w:val="superscript"/>
          <w:lang w:val="es-ES" w:eastAsia="en-US"/>
        </w:rPr>
        <w:footnoteReference w:id="3"/>
      </w:r>
      <w:r w:rsidR="00A975E9" w:rsidRPr="004D7C5C">
        <w:rPr>
          <w:rFonts w:eastAsia="Times New Roman"/>
          <w:lang w:val="es-ES" w:eastAsia="en-US"/>
        </w:rPr>
        <w:t xml:space="preserve">.  </w:t>
      </w:r>
      <w:r w:rsidRPr="004D7C5C">
        <w:rPr>
          <w:rFonts w:eastAsia="Times New Roman"/>
          <w:lang w:val="es-ES" w:eastAsia="en-US"/>
        </w:rPr>
        <w:t xml:space="preserve">Los distintos enlaces a la encuesta se enviaron por correo-e </w:t>
      </w:r>
      <w:r w:rsidR="004D7C5C" w:rsidRPr="004D7C5C">
        <w:rPr>
          <w:rFonts w:eastAsia="Times New Roman"/>
          <w:lang w:val="es-ES" w:eastAsia="en-US"/>
        </w:rPr>
        <w:t>a 1</w:t>
      </w:r>
      <w:r w:rsidRPr="004D7C5C">
        <w:rPr>
          <w:rFonts w:eastAsia="Times New Roman"/>
          <w:lang w:val="es-ES" w:eastAsia="en-US"/>
        </w:rPr>
        <w:t>0.830 usuarios del PCT.</w:t>
      </w:r>
      <w:r w:rsidR="001003D5" w:rsidRPr="004D7C5C">
        <w:rPr>
          <w:rFonts w:eastAsia="Times New Roman"/>
          <w:lang w:val="es-ES" w:eastAsia="en-US"/>
        </w:rPr>
        <w:t xml:space="preserve"> </w:t>
      </w:r>
      <w:r w:rsidRPr="004D7C5C">
        <w:rPr>
          <w:rFonts w:eastAsia="Times New Roman"/>
          <w:lang w:val="es-ES" w:eastAsia="en-US"/>
        </w:rPr>
        <w:t xml:space="preserve"> Las direcciones de correo-e, incluidos los solicitantes y agentes, se extrajeron de solicitudes internacionales y de abonados al boletín </w:t>
      </w:r>
      <w:r w:rsidR="00DD3FAB" w:rsidRPr="004D7C5C">
        <w:rPr>
          <w:rFonts w:eastAsia="Times New Roman"/>
          <w:lang w:val="es-ES" w:eastAsia="en-US"/>
        </w:rPr>
        <w:t xml:space="preserve">informativo del PCT </w:t>
      </w:r>
      <w:r w:rsidR="00DD3FAB" w:rsidRPr="004D7C5C">
        <w:rPr>
          <w:rFonts w:eastAsia="Times New Roman"/>
          <w:i/>
          <w:iCs/>
          <w:lang w:val="es-ES" w:eastAsia="en-US"/>
        </w:rPr>
        <w:t>(</w:t>
      </w:r>
      <w:r w:rsidR="00A975E9" w:rsidRPr="004D7C5C">
        <w:rPr>
          <w:rFonts w:eastAsia="Times New Roman"/>
          <w:i/>
          <w:lang w:val="es-ES" w:eastAsia="en-US"/>
        </w:rPr>
        <w:t>PCT Newslette</w:t>
      </w:r>
      <w:r w:rsidR="00DD3FAB" w:rsidRPr="004D7C5C">
        <w:rPr>
          <w:rFonts w:eastAsia="Times New Roman"/>
          <w:i/>
          <w:lang w:val="es-ES" w:eastAsia="en-US"/>
        </w:rPr>
        <w:t>r)</w:t>
      </w:r>
      <w:r w:rsidR="00A975E9" w:rsidRPr="004D7C5C">
        <w:rPr>
          <w:rFonts w:eastAsia="Times New Roman"/>
          <w:lang w:val="es-ES" w:eastAsia="en-US"/>
        </w:rPr>
        <w:t>.</w:t>
      </w:r>
    </w:p>
    <w:p w:rsidR="00A975E9" w:rsidRPr="004D7C5C" w:rsidRDefault="00A975E9" w:rsidP="00091DC7">
      <w:pPr>
        <w:ind w:firstLine="567"/>
        <w:rPr>
          <w:rFonts w:eastAsia="Times New Roman"/>
          <w:lang w:val="es-ES" w:eastAsia="en-US"/>
        </w:rPr>
      </w:pPr>
    </w:p>
    <w:p w:rsidR="00E03523" w:rsidRPr="004D7C5C" w:rsidRDefault="00A975E9" w:rsidP="00091DC7">
      <w:pPr>
        <w:rPr>
          <w:rFonts w:eastAsia="Times New Roman"/>
          <w:lang w:val="es-ES" w:eastAsia="en-US"/>
        </w:rPr>
      </w:pPr>
      <w:r w:rsidRPr="004D7C5C">
        <w:rPr>
          <w:rFonts w:eastAsia="Times New Roman"/>
          <w:lang w:val="es-ES" w:eastAsia="en-US"/>
        </w:rPr>
        <w:tab/>
      </w:r>
      <w:r w:rsidR="0039049C" w:rsidRPr="004D7C5C">
        <w:rPr>
          <w:rFonts w:eastAsia="Times New Roman"/>
          <w:lang w:val="es-ES" w:eastAsia="en-US"/>
        </w:rPr>
        <w:t xml:space="preserve">En total, respondieron </w:t>
      </w:r>
      <w:r w:rsidR="00345541" w:rsidRPr="004D7C5C">
        <w:rPr>
          <w:rFonts w:eastAsia="Times New Roman"/>
          <w:lang w:val="es-ES" w:eastAsia="en-US"/>
        </w:rPr>
        <w:t>a la encuest</w:t>
      </w:r>
      <w:r w:rsidR="004D7C5C" w:rsidRPr="004D7C5C">
        <w:rPr>
          <w:rFonts w:eastAsia="Times New Roman"/>
          <w:lang w:val="es-ES" w:eastAsia="en-US"/>
        </w:rPr>
        <w:t>a 1</w:t>
      </w:r>
      <w:r w:rsidR="0039049C" w:rsidRPr="004D7C5C">
        <w:rPr>
          <w:rFonts w:eastAsia="Times New Roman"/>
          <w:lang w:val="es-ES" w:eastAsia="en-US"/>
        </w:rPr>
        <w:t>.036 usuarios, que representaron un índice de respuesta d</w:t>
      </w:r>
      <w:r w:rsidR="00345541" w:rsidRPr="004D7C5C">
        <w:rPr>
          <w:rFonts w:eastAsia="Times New Roman"/>
          <w:lang w:val="es-ES" w:eastAsia="en-US"/>
        </w:rPr>
        <w:t>e aproximadamente e</w:t>
      </w:r>
      <w:r w:rsidR="004D7C5C" w:rsidRPr="004D7C5C">
        <w:rPr>
          <w:rFonts w:eastAsia="Times New Roman"/>
          <w:lang w:val="es-ES" w:eastAsia="en-US"/>
        </w:rPr>
        <w:t>l 1</w:t>
      </w:r>
      <w:r w:rsidR="0039049C" w:rsidRPr="004D7C5C">
        <w:rPr>
          <w:rFonts w:eastAsia="Times New Roman"/>
          <w:lang w:val="es-ES" w:eastAsia="en-US"/>
        </w:rPr>
        <w:t xml:space="preserve">0%, </w:t>
      </w:r>
      <w:r w:rsidR="00C420A3" w:rsidRPr="004D7C5C">
        <w:rPr>
          <w:rFonts w:eastAsia="Times New Roman"/>
          <w:lang w:val="es-ES" w:eastAsia="en-US"/>
        </w:rPr>
        <w:t>lo cual</w:t>
      </w:r>
      <w:r w:rsidR="0039049C" w:rsidRPr="004D7C5C">
        <w:rPr>
          <w:rFonts w:eastAsia="Times New Roman"/>
          <w:lang w:val="es-ES" w:eastAsia="en-US"/>
        </w:rPr>
        <w:t xml:space="preserve"> corresponde a las normas previstas </w:t>
      </w:r>
      <w:r w:rsidR="009039AD" w:rsidRPr="004D7C5C">
        <w:rPr>
          <w:rFonts w:eastAsia="Times New Roman"/>
          <w:lang w:val="es-ES" w:eastAsia="en-US"/>
        </w:rPr>
        <w:t>de la encuesta</w:t>
      </w:r>
      <w:r w:rsidR="0039049C" w:rsidRPr="004D7C5C">
        <w:rPr>
          <w:rFonts w:eastAsia="Times New Roman"/>
          <w:lang w:val="es-ES" w:eastAsia="en-US"/>
        </w:rPr>
        <w:t xml:space="preserve">.  </w:t>
      </w:r>
      <w:r w:rsidR="00C420A3" w:rsidRPr="004D7C5C">
        <w:rPr>
          <w:rFonts w:eastAsia="Times New Roman"/>
          <w:lang w:val="es-ES" w:eastAsia="en-US"/>
        </w:rPr>
        <w:t xml:space="preserve">Los encuestados </w:t>
      </w:r>
      <w:r w:rsidR="009039AD" w:rsidRPr="004D7C5C">
        <w:rPr>
          <w:rFonts w:eastAsia="Times New Roman"/>
          <w:lang w:val="es-ES" w:eastAsia="en-US"/>
        </w:rPr>
        <w:t>también presentaron</w:t>
      </w:r>
      <w:r w:rsidR="00C420A3" w:rsidRPr="004D7C5C">
        <w:rPr>
          <w:rFonts w:eastAsia="Times New Roman"/>
          <w:lang w:val="es-ES" w:eastAsia="en-US"/>
        </w:rPr>
        <w:t xml:space="preserve"> más d</w:t>
      </w:r>
      <w:r w:rsidR="004D7C5C" w:rsidRPr="004D7C5C">
        <w:rPr>
          <w:rFonts w:eastAsia="Times New Roman"/>
          <w:lang w:val="es-ES" w:eastAsia="en-US"/>
        </w:rPr>
        <w:t>e 1</w:t>
      </w:r>
      <w:r w:rsidR="00C420A3" w:rsidRPr="004D7C5C">
        <w:rPr>
          <w:rFonts w:eastAsia="Times New Roman"/>
          <w:lang w:val="es-ES" w:eastAsia="en-US"/>
        </w:rPr>
        <w:t xml:space="preserve">.000 comentarios </w:t>
      </w:r>
      <w:r w:rsidR="00E80EC9" w:rsidRPr="004D7C5C">
        <w:rPr>
          <w:rFonts w:eastAsia="Times New Roman"/>
          <w:lang w:val="es-ES" w:eastAsia="en-US"/>
        </w:rPr>
        <w:t>adicionales</w:t>
      </w:r>
      <w:r w:rsidR="00E03523" w:rsidRPr="004D7C5C">
        <w:rPr>
          <w:rFonts w:eastAsia="Times New Roman"/>
          <w:lang w:val="es-ES" w:eastAsia="en-US"/>
        </w:rPr>
        <w:t>.</w:t>
      </w:r>
    </w:p>
    <w:p w:rsidR="00A975E9" w:rsidRPr="004D7C5C" w:rsidRDefault="00A975E9" w:rsidP="00091DC7">
      <w:pPr>
        <w:rPr>
          <w:rFonts w:eastAsia="Times New Roman"/>
          <w:lang w:val="es-ES" w:eastAsia="en-US"/>
        </w:rPr>
      </w:pPr>
    </w:p>
    <w:p w:rsidR="00A975E9" w:rsidRPr="004D7C5C" w:rsidRDefault="00A975E9" w:rsidP="00844BA0">
      <w:pPr>
        <w:keepNext/>
        <w:rPr>
          <w:rFonts w:eastAsia="Times New Roman"/>
          <w:b/>
          <w:lang w:val="es-ES" w:eastAsia="en-US"/>
        </w:rPr>
      </w:pPr>
      <w:r w:rsidRPr="004D7C5C">
        <w:rPr>
          <w:rFonts w:eastAsia="Times New Roman"/>
          <w:b/>
          <w:lang w:val="es-ES" w:eastAsia="en-US"/>
        </w:rPr>
        <w:lastRenderedPageBreak/>
        <w:t>3.</w:t>
      </w:r>
      <w:r w:rsidRPr="004D7C5C">
        <w:rPr>
          <w:rFonts w:eastAsia="Times New Roman"/>
          <w:b/>
          <w:lang w:val="es-ES" w:eastAsia="en-US"/>
        </w:rPr>
        <w:tab/>
      </w:r>
      <w:r w:rsidR="00343A5C" w:rsidRPr="004D7C5C">
        <w:rPr>
          <w:rFonts w:eastAsia="Times New Roman"/>
          <w:b/>
          <w:lang w:val="es-ES" w:eastAsia="en-US"/>
        </w:rPr>
        <w:t>Participantes</w:t>
      </w:r>
    </w:p>
    <w:p w:rsidR="00A975E9" w:rsidRPr="004D7C5C" w:rsidRDefault="00A975E9" w:rsidP="00844BA0">
      <w:pPr>
        <w:keepNext/>
        <w:rPr>
          <w:rFonts w:eastAsia="Times New Roman"/>
          <w:b/>
          <w:lang w:val="es-ES" w:eastAsia="en-US"/>
        </w:rPr>
      </w:pPr>
    </w:p>
    <w:p w:rsidR="00A975E9" w:rsidRPr="004D7C5C" w:rsidRDefault="006F3ECF" w:rsidP="00844BA0">
      <w:pPr>
        <w:keepNext/>
        <w:ind w:firstLine="567"/>
        <w:rPr>
          <w:rFonts w:eastAsia="Times New Roman"/>
          <w:lang w:val="es-ES" w:eastAsia="en-US"/>
        </w:rPr>
      </w:pPr>
      <w:r w:rsidRPr="004D7C5C">
        <w:rPr>
          <w:rFonts w:eastAsia="Times New Roman"/>
          <w:lang w:val="es-ES" w:eastAsia="en-US"/>
        </w:rPr>
        <w:t xml:space="preserve">El perfil de los encuestados fue amplio y variado, aunque lógicamente la mayoría de las respuestas procedieron de </w:t>
      </w:r>
      <w:r w:rsidR="003B4247" w:rsidRPr="004D7C5C">
        <w:rPr>
          <w:rFonts w:eastAsia="Times New Roman"/>
          <w:lang w:val="es-ES" w:eastAsia="en-US"/>
        </w:rPr>
        <w:t xml:space="preserve">los </w:t>
      </w:r>
      <w:r w:rsidRPr="004D7C5C">
        <w:rPr>
          <w:rFonts w:eastAsia="Times New Roman"/>
          <w:lang w:val="es-ES" w:eastAsia="en-US"/>
        </w:rPr>
        <w:t xml:space="preserve">países </w:t>
      </w:r>
      <w:r w:rsidR="00A116EE" w:rsidRPr="004D7C5C">
        <w:rPr>
          <w:rFonts w:eastAsia="Times New Roman"/>
          <w:lang w:val="es-ES" w:eastAsia="en-US"/>
        </w:rPr>
        <w:t xml:space="preserve">en los que la utilización del PCT </w:t>
      </w:r>
      <w:r w:rsidR="003B4247" w:rsidRPr="004D7C5C">
        <w:rPr>
          <w:rFonts w:eastAsia="Times New Roman"/>
          <w:lang w:val="es-ES" w:eastAsia="en-US"/>
        </w:rPr>
        <w:t>es considerable</w:t>
      </w:r>
      <w:r w:rsidR="00A975E9" w:rsidRPr="004D7C5C">
        <w:rPr>
          <w:rFonts w:eastAsia="Times New Roman"/>
          <w:lang w:val="es-ES" w:eastAsia="en-US"/>
        </w:rPr>
        <w:t>.</w:t>
      </w:r>
    </w:p>
    <w:p w:rsidR="00A975E9" w:rsidRPr="004D7C5C" w:rsidRDefault="00A975E9" w:rsidP="00091DC7">
      <w:pPr>
        <w:rPr>
          <w:rFonts w:eastAsia="Times New Roman"/>
          <w:b/>
          <w:lang w:val="es-ES" w:eastAsia="en-US"/>
        </w:rPr>
      </w:pPr>
    </w:p>
    <w:p w:rsidR="00A975E9" w:rsidRPr="004D7C5C" w:rsidRDefault="00A975E9" w:rsidP="00091DC7">
      <w:pPr>
        <w:rPr>
          <w:rFonts w:eastAsia="Times New Roman"/>
          <w:b/>
          <w:lang w:val="es-ES" w:eastAsia="en-US"/>
        </w:rPr>
      </w:pPr>
      <w:r w:rsidRPr="004D7C5C">
        <w:rPr>
          <w:rFonts w:eastAsia="Times New Roman"/>
          <w:b/>
          <w:lang w:val="es-ES" w:eastAsia="en-US"/>
        </w:rPr>
        <w:t>3.1</w:t>
      </w:r>
      <w:r w:rsidRPr="004D7C5C">
        <w:rPr>
          <w:rFonts w:eastAsia="Times New Roman"/>
          <w:b/>
          <w:lang w:val="es-ES" w:eastAsia="en-US"/>
        </w:rPr>
        <w:tab/>
      </w:r>
      <w:r w:rsidR="00C03C8D" w:rsidRPr="004D7C5C">
        <w:rPr>
          <w:rFonts w:eastAsia="Times New Roman"/>
          <w:b/>
          <w:lang w:val="es-ES" w:eastAsia="en-US"/>
        </w:rPr>
        <w:t>Participación por país</w:t>
      </w:r>
    </w:p>
    <w:p w:rsidR="00A975E9" w:rsidRPr="004D7C5C" w:rsidRDefault="00A975E9" w:rsidP="00091DC7">
      <w:pPr>
        <w:rPr>
          <w:rFonts w:eastAsia="Times New Roman"/>
          <w:lang w:val="es-ES" w:eastAsia="en-US"/>
        </w:rPr>
      </w:pPr>
    </w:p>
    <w:p w:rsidR="00A975E9" w:rsidRPr="004D7C5C" w:rsidRDefault="00A116EE" w:rsidP="00091DC7">
      <w:pPr>
        <w:ind w:firstLine="567"/>
        <w:rPr>
          <w:rFonts w:eastAsia="Times New Roman"/>
          <w:lang w:val="es-ES" w:eastAsia="en-US"/>
        </w:rPr>
      </w:pPr>
      <w:r w:rsidRPr="004D7C5C">
        <w:rPr>
          <w:rFonts w:eastAsia="Times New Roman"/>
          <w:lang w:val="es-ES" w:eastAsia="en-US"/>
        </w:rPr>
        <w:t>Los encuestados prov</w:t>
      </w:r>
      <w:r w:rsidR="00C20330" w:rsidRPr="004D7C5C">
        <w:rPr>
          <w:rFonts w:eastAsia="Times New Roman"/>
          <w:lang w:val="es-ES" w:eastAsia="en-US"/>
        </w:rPr>
        <w:t>iniero</w:t>
      </w:r>
      <w:r w:rsidRPr="004D7C5C">
        <w:rPr>
          <w:rFonts w:eastAsia="Times New Roman"/>
          <w:lang w:val="es-ES" w:eastAsia="en-US"/>
        </w:rPr>
        <w:t>n de los siguientes paíse</w:t>
      </w:r>
      <w:r w:rsidR="00A975E9" w:rsidRPr="004D7C5C">
        <w:rPr>
          <w:rFonts w:eastAsia="Times New Roman"/>
          <w:lang w:val="es-ES" w:eastAsia="en-US"/>
        </w:rPr>
        <w:t>s:</w:t>
      </w:r>
    </w:p>
    <w:p w:rsidR="00A975E9" w:rsidRPr="004D7C5C" w:rsidRDefault="00A975E9" w:rsidP="00091DC7">
      <w:pPr>
        <w:rPr>
          <w:rFonts w:eastAsia="Times New Roman"/>
          <w:lang w:val="es-ES" w:eastAsia="en-US"/>
        </w:rPr>
      </w:pPr>
    </w:p>
    <w:p w:rsidR="00A975E9" w:rsidRPr="004D7C5C" w:rsidRDefault="00A975E9" w:rsidP="00091DC7">
      <w:pPr>
        <w:rPr>
          <w:rFonts w:eastAsia="Times New Roman"/>
          <w:b/>
          <w:noProof/>
          <w:lang w:val="es-ES"/>
        </w:rPr>
      </w:pPr>
      <w:r w:rsidRPr="004D7C5C">
        <w:rPr>
          <w:rFonts w:eastAsia="Times New Roman"/>
          <w:b/>
          <w:noProof/>
          <w:lang w:eastAsia="en-US"/>
        </w:rPr>
        <w:drawing>
          <wp:inline distT="0" distB="0" distL="0" distR="0" wp14:anchorId="56995232" wp14:editId="52F32EF7">
            <wp:extent cx="5742958" cy="4058884"/>
            <wp:effectExtent l="0" t="0" r="10160" b="18415"/>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A975E9" w:rsidRPr="004D7C5C" w:rsidRDefault="00A975E9" w:rsidP="00091DC7">
      <w:pPr>
        <w:rPr>
          <w:rFonts w:eastAsia="Times New Roman"/>
          <w:b/>
          <w:lang w:val="es-ES" w:eastAsia="en-US"/>
        </w:rPr>
      </w:pPr>
    </w:p>
    <w:p w:rsidR="00A975E9" w:rsidRPr="004D7C5C" w:rsidRDefault="00A975E9" w:rsidP="00091DC7">
      <w:pPr>
        <w:rPr>
          <w:rFonts w:eastAsia="Times New Roman"/>
          <w:b/>
          <w:lang w:val="es-ES" w:eastAsia="en-US"/>
        </w:rPr>
      </w:pPr>
      <w:r w:rsidRPr="004D7C5C">
        <w:rPr>
          <w:rFonts w:eastAsia="Times New Roman"/>
          <w:b/>
          <w:lang w:val="es-ES" w:eastAsia="en-US"/>
        </w:rPr>
        <w:t>3.2</w:t>
      </w:r>
      <w:r w:rsidRPr="004D7C5C">
        <w:rPr>
          <w:rFonts w:eastAsia="Times New Roman"/>
          <w:b/>
          <w:lang w:val="es-ES" w:eastAsia="en-US"/>
        </w:rPr>
        <w:tab/>
      </w:r>
      <w:r w:rsidR="00343A5C" w:rsidRPr="004D7C5C">
        <w:rPr>
          <w:rFonts w:eastAsia="Times New Roman"/>
          <w:b/>
          <w:lang w:val="es-ES" w:eastAsia="en-US"/>
        </w:rPr>
        <w:t>Número de solicitudes</w:t>
      </w:r>
      <w:r w:rsidRPr="004D7C5C">
        <w:rPr>
          <w:rFonts w:eastAsia="Times New Roman"/>
          <w:b/>
          <w:lang w:val="es-ES" w:eastAsia="en-US"/>
        </w:rPr>
        <w:t xml:space="preserve"> PCT </w:t>
      </w:r>
      <w:r w:rsidR="00343A5C" w:rsidRPr="004D7C5C">
        <w:rPr>
          <w:rFonts w:eastAsia="Times New Roman"/>
          <w:b/>
          <w:lang w:val="es-ES" w:eastAsia="en-US"/>
        </w:rPr>
        <w:t xml:space="preserve">presentadas por año </w:t>
      </w:r>
    </w:p>
    <w:p w:rsidR="00A975E9" w:rsidRPr="004D7C5C" w:rsidRDefault="00A975E9" w:rsidP="00091DC7">
      <w:pPr>
        <w:rPr>
          <w:rFonts w:eastAsia="Times New Roman"/>
          <w:lang w:val="es-ES" w:eastAsia="en-US"/>
        </w:rPr>
      </w:pPr>
      <w:r w:rsidRPr="004D7C5C">
        <w:rPr>
          <w:rFonts w:eastAsia="Times New Roman"/>
          <w:lang w:val="es-ES" w:eastAsia="en-US"/>
        </w:rPr>
        <w:br/>
      </w:r>
      <w:r w:rsidRPr="004D7C5C">
        <w:rPr>
          <w:rFonts w:eastAsia="Times New Roman"/>
          <w:lang w:val="es-ES" w:eastAsia="en-US"/>
        </w:rPr>
        <w:tab/>
      </w:r>
      <w:r w:rsidR="00ED2F3A" w:rsidRPr="004D7C5C">
        <w:rPr>
          <w:rFonts w:eastAsia="Times New Roman"/>
          <w:lang w:val="es-ES" w:eastAsia="en-US"/>
        </w:rPr>
        <w:t>E</w:t>
      </w:r>
      <w:r w:rsidR="004D7C5C" w:rsidRPr="004D7C5C">
        <w:rPr>
          <w:rFonts w:eastAsia="Times New Roman"/>
          <w:lang w:val="es-ES" w:eastAsia="en-US"/>
        </w:rPr>
        <w:t>l 4</w:t>
      </w:r>
      <w:r w:rsidR="00891A13" w:rsidRPr="004D7C5C">
        <w:rPr>
          <w:rFonts w:eastAsia="Times New Roman"/>
          <w:lang w:val="es-ES" w:eastAsia="en-US"/>
        </w:rPr>
        <w:t>%</w:t>
      </w:r>
      <w:r w:rsidR="005F30E1" w:rsidRPr="004D7C5C">
        <w:rPr>
          <w:rFonts w:eastAsia="Times New Roman"/>
          <w:lang w:val="es-ES" w:eastAsia="en-US"/>
        </w:rPr>
        <w:t xml:space="preserve"> </w:t>
      </w:r>
      <w:r w:rsidR="00ED2F3A" w:rsidRPr="004D7C5C">
        <w:rPr>
          <w:rFonts w:eastAsia="Times New Roman"/>
          <w:lang w:val="es-ES" w:eastAsia="en-US"/>
        </w:rPr>
        <w:t xml:space="preserve">de los encuestados </w:t>
      </w:r>
      <w:r w:rsidR="005F30E1" w:rsidRPr="004D7C5C">
        <w:rPr>
          <w:rFonts w:eastAsia="Times New Roman"/>
          <w:lang w:val="es-ES" w:eastAsia="en-US"/>
        </w:rPr>
        <w:t>presentaba más d</w:t>
      </w:r>
      <w:r w:rsidR="004D7C5C" w:rsidRPr="004D7C5C">
        <w:rPr>
          <w:rFonts w:eastAsia="Times New Roman"/>
          <w:lang w:val="es-ES" w:eastAsia="en-US"/>
        </w:rPr>
        <w:t>e 5</w:t>
      </w:r>
      <w:r w:rsidR="005F30E1" w:rsidRPr="004D7C5C">
        <w:rPr>
          <w:rFonts w:eastAsia="Times New Roman"/>
          <w:lang w:val="es-ES" w:eastAsia="en-US"/>
        </w:rPr>
        <w:t>00 solicitudes internacionales al año, e</w:t>
      </w:r>
      <w:r w:rsidR="004D7C5C" w:rsidRPr="004D7C5C">
        <w:rPr>
          <w:rFonts w:eastAsia="Times New Roman"/>
          <w:lang w:val="es-ES" w:eastAsia="en-US"/>
        </w:rPr>
        <w:t>l 3</w:t>
      </w:r>
      <w:r w:rsidRPr="004D7C5C">
        <w:rPr>
          <w:rFonts w:eastAsia="Times New Roman"/>
          <w:lang w:val="es-ES" w:eastAsia="en-US"/>
        </w:rPr>
        <w:t xml:space="preserve">8% </w:t>
      </w:r>
      <w:r w:rsidR="00891A13" w:rsidRPr="004D7C5C">
        <w:rPr>
          <w:rFonts w:eastAsia="Times New Roman"/>
          <w:lang w:val="es-ES" w:eastAsia="en-US"/>
        </w:rPr>
        <w:t>presentaba entr</w:t>
      </w:r>
      <w:r w:rsidR="004D7C5C" w:rsidRPr="004D7C5C">
        <w:rPr>
          <w:rFonts w:eastAsia="Times New Roman"/>
          <w:lang w:val="es-ES" w:eastAsia="en-US"/>
        </w:rPr>
        <w:t>e 1</w:t>
      </w:r>
      <w:r w:rsidRPr="004D7C5C">
        <w:rPr>
          <w:rFonts w:eastAsia="Times New Roman"/>
          <w:lang w:val="es-ES" w:eastAsia="en-US"/>
        </w:rPr>
        <w:t xml:space="preserve">01 </w:t>
      </w:r>
      <w:r w:rsidR="004D7C5C" w:rsidRPr="004D7C5C">
        <w:rPr>
          <w:rFonts w:eastAsia="Times New Roman"/>
          <w:lang w:val="es-ES" w:eastAsia="en-US"/>
        </w:rPr>
        <w:t>y 5</w:t>
      </w:r>
      <w:r w:rsidRPr="004D7C5C">
        <w:rPr>
          <w:rFonts w:eastAsia="Times New Roman"/>
          <w:lang w:val="es-ES" w:eastAsia="en-US"/>
        </w:rPr>
        <w:t xml:space="preserve">00 </w:t>
      </w:r>
      <w:r w:rsidR="00891A13" w:rsidRPr="004D7C5C">
        <w:rPr>
          <w:rFonts w:eastAsia="Times New Roman"/>
          <w:lang w:val="es-ES" w:eastAsia="en-US"/>
        </w:rPr>
        <w:t>solicitudes internacionales al año, y e</w:t>
      </w:r>
      <w:r w:rsidR="004D7C5C" w:rsidRPr="004D7C5C">
        <w:rPr>
          <w:rFonts w:eastAsia="Times New Roman"/>
          <w:lang w:val="es-ES" w:eastAsia="en-US"/>
        </w:rPr>
        <w:t>l 5</w:t>
      </w:r>
      <w:r w:rsidRPr="004D7C5C">
        <w:rPr>
          <w:rFonts w:eastAsia="Times New Roman"/>
          <w:lang w:val="es-ES" w:eastAsia="en-US"/>
        </w:rPr>
        <w:t xml:space="preserve">8% </w:t>
      </w:r>
      <w:r w:rsidR="00891A13" w:rsidRPr="004D7C5C">
        <w:rPr>
          <w:rFonts w:eastAsia="Times New Roman"/>
          <w:lang w:val="es-ES" w:eastAsia="en-US"/>
        </w:rPr>
        <w:t>presentaba menos d</w:t>
      </w:r>
      <w:r w:rsidR="004D7C5C" w:rsidRPr="004D7C5C">
        <w:rPr>
          <w:rFonts w:eastAsia="Times New Roman"/>
          <w:lang w:val="es-ES" w:eastAsia="en-US"/>
        </w:rPr>
        <w:t>e 2</w:t>
      </w:r>
      <w:r w:rsidR="00891A13" w:rsidRPr="004D7C5C">
        <w:rPr>
          <w:rFonts w:eastAsia="Times New Roman"/>
          <w:lang w:val="es-ES" w:eastAsia="en-US"/>
        </w:rPr>
        <w:t>0</w:t>
      </w:r>
      <w:r w:rsidR="00ED2F3A" w:rsidRPr="004D7C5C">
        <w:rPr>
          <w:rFonts w:eastAsia="Times New Roman"/>
          <w:lang w:val="es-ES" w:eastAsia="en-US"/>
        </w:rPr>
        <w:t xml:space="preserve"> al año.</w:t>
      </w:r>
    </w:p>
    <w:p w:rsidR="00A975E9" w:rsidRPr="004D7C5C" w:rsidRDefault="00A975E9" w:rsidP="00091DC7">
      <w:pPr>
        <w:rPr>
          <w:rFonts w:eastAsia="Times New Roman"/>
          <w:lang w:val="es-ES" w:eastAsia="en-US"/>
        </w:rPr>
      </w:pPr>
    </w:p>
    <w:p w:rsidR="00A975E9" w:rsidRPr="004D7C5C" w:rsidRDefault="00A975E9" w:rsidP="00091DC7">
      <w:pPr>
        <w:rPr>
          <w:rFonts w:eastAsia="Times New Roman"/>
          <w:lang w:val="es-ES" w:eastAsia="en-US"/>
        </w:rPr>
      </w:pPr>
      <w:r w:rsidRPr="004D7C5C">
        <w:rPr>
          <w:rFonts w:eastAsia="Times New Roman"/>
          <w:noProof/>
          <w:lang w:eastAsia="en-US"/>
        </w:rPr>
        <w:drawing>
          <wp:inline distT="0" distB="0" distL="0" distR="0" wp14:anchorId="565D9BA9" wp14:editId="60298BBE">
            <wp:extent cx="5486400" cy="1901952"/>
            <wp:effectExtent l="0" t="0" r="19050" b="22225"/>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A975E9" w:rsidRPr="004D7C5C" w:rsidRDefault="00A975E9" w:rsidP="00091DC7">
      <w:pPr>
        <w:rPr>
          <w:rFonts w:eastAsia="Times New Roman"/>
          <w:lang w:val="es-ES" w:eastAsia="en-US"/>
        </w:rPr>
      </w:pPr>
    </w:p>
    <w:p w:rsidR="00A975E9" w:rsidRPr="004D7C5C" w:rsidRDefault="00A975E9" w:rsidP="00091DC7">
      <w:pPr>
        <w:rPr>
          <w:rFonts w:eastAsia="Times New Roman"/>
          <w:b/>
          <w:lang w:val="es-ES" w:eastAsia="en-US"/>
        </w:rPr>
      </w:pPr>
      <w:r w:rsidRPr="004D7C5C">
        <w:rPr>
          <w:rFonts w:eastAsia="Times New Roman"/>
          <w:b/>
          <w:lang w:val="es-ES" w:eastAsia="en-US"/>
        </w:rPr>
        <w:br w:type="page"/>
      </w:r>
    </w:p>
    <w:p w:rsidR="00A975E9" w:rsidRPr="004D7C5C" w:rsidRDefault="00A975E9" w:rsidP="00091DC7">
      <w:pPr>
        <w:rPr>
          <w:rFonts w:eastAsia="Times New Roman"/>
          <w:b/>
          <w:lang w:val="es-ES" w:eastAsia="en-US"/>
        </w:rPr>
      </w:pPr>
      <w:r w:rsidRPr="004D7C5C">
        <w:rPr>
          <w:rFonts w:eastAsia="Times New Roman"/>
          <w:b/>
          <w:lang w:val="es-ES" w:eastAsia="en-US"/>
        </w:rPr>
        <w:lastRenderedPageBreak/>
        <w:t>3.3</w:t>
      </w:r>
      <w:r w:rsidRPr="004D7C5C">
        <w:rPr>
          <w:rFonts w:eastAsia="Times New Roman"/>
          <w:b/>
          <w:lang w:val="es-ES" w:eastAsia="en-US"/>
        </w:rPr>
        <w:tab/>
      </w:r>
      <w:r w:rsidR="00343A5C" w:rsidRPr="004D7C5C">
        <w:rPr>
          <w:rFonts w:eastAsia="Times New Roman"/>
          <w:b/>
          <w:lang w:val="es-ES" w:eastAsia="en-US"/>
        </w:rPr>
        <w:t>Frecuencia y modo de contacto con el PCT y la OMPI</w:t>
      </w:r>
    </w:p>
    <w:p w:rsidR="00A975E9" w:rsidRPr="004D7C5C" w:rsidRDefault="00A975E9" w:rsidP="00091DC7">
      <w:pPr>
        <w:rPr>
          <w:rFonts w:eastAsia="Times New Roman"/>
          <w:lang w:val="es-ES" w:eastAsia="en-US"/>
        </w:rPr>
      </w:pPr>
    </w:p>
    <w:p w:rsidR="00E03523" w:rsidRPr="004D7C5C" w:rsidRDefault="00A975E9" w:rsidP="00091DC7">
      <w:pPr>
        <w:rPr>
          <w:rFonts w:eastAsia="Times New Roman"/>
          <w:lang w:val="es-ES" w:eastAsia="en-US"/>
        </w:rPr>
      </w:pPr>
      <w:r w:rsidRPr="004D7C5C">
        <w:rPr>
          <w:rFonts w:eastAsia="Times New Roman"/>
          <w:lang w:val="es-ES" w:eastAsia="en-US"/>
        </w:rPr>
        <w:tab/>
      </w:r>
      <w:r w:rsidR="007D41DF" w:rsidRPr="004D7C5C">
        <w:rPr>
          <w:rFonts w:eastAsia="Times New Roman"/>
          <w:lang w:val="es-ES" w:eastAsia="en-US"/>
        </w:rPr>
        <w:t xml:space="preserve">Se pidió a los encuestados que </w:t>
      </w:r>
      <w:r w:rsidR="003237DC" w:rsidRPr="004D7C5C">
        <w:rPr>
          <w:rFonts w:eastAsia="Times New Roman"/>
          <w:lang w:val="es-ES" w:eastAsia="en-US"/>
        </w:rPr>
        <w:t xml:space="preserve">señalaran </w:t>
      </w:r>
      <w:r w:rsidR="007D41DF" w:rsidRPr="004D7C5C">
        <w:rPr>
          <w:rFonts w:eastAsia="Times New Roman"/>
          <w:lang w:val="es-ES" w:eastAsia="en-US"/>
        </w:rPr>
        <w:t xml:space="preserve">con qué frecuencia y con qué miembros del personal o equipos del PCT en la Oficina Internacional se habían puesto en contacto en los seis últimos meses. </w:t>
      </w:r>
      <w:r w:rsidR="001003D5" w:rsidRPr="004D7C5C">
        <w:rPr>
          <w:rFonts w:eastAsia="Times New Roman"/>
          <w:lang w:val="es-ES" w:eastAsia="en-US"/>
        </w:rPr>
        <w:t xml:space="preserve"> </w:t>
      </w:r>
      <w:r w:rsidR="007D41DF" w:rsidRPr="004D7C5C">
        <w:rPr>
          <w:rFonts w:eastAsia="Times New Roman"/>
          <w:lang w:val="es-ES" w:eastAsia="en-US"/>
        </w:rPr>
        <w:t>Los usuarios del PCT que respondieron</w:t>
      </w:r>
      <w:r w:rsidR="00936DEE" w:rsidRPr="004D7C5C">
        <w:rPr>
          <w:rFonts w:eastAsia="Times New Roman"/>
          <w:lang w:val="es-ES" w:eastAsia="en-US"/>
        </w:rPr>
        <w:t xml:space="preserve"> a la encuesta indicaron que</w:t>
      </w:r>
      <w:r w:rsidR="007D41DF" w:rsidRPr="004D7C5C">
        <w:rPr>
          <w:rFonts w:eastAsia="Times New Roman"/>
          <w:lang w:val="es-ES" w:eastAsia="en-US"/>
        </w:rPr>
        <w:t xml:space="preserve"> se habían puesto en contacto con la OMPI, en promedio, entre dos y tres veces en un periodo de seis meses. </w:t>
      </w:r>
      <w:r w:rsidR="001003D5" w:rsidRPr="004D7C5C">
        <w:rPr>
          <w:rFonts w:eastAsia="Times New Roman"/>
          <w:lang w:val="es-ES" w:eastAsia="en-US"/>
        </w:rPr>
        <w:t xml:space="preserve"> </w:t>
      </w:r>
      <w:r w:rsidR="007D41DF" w:rsidRPr="004D7C5C">
        <w:rPr>
          <w:rFonts w:eastAsia="Times New Roman"/>
          <w:lang w:val="es-ES" w:eastAsia="en-US"/>
        </w:rPr>
        <w:t xml:space="preserve">La Oficina receptora de la Oficina Internacional era la que </w:t>
      </w:r>
      <w:r w:rsidR="00006905" w:rsidRPr="004D7C5C">
        <w:rPr>
          <w:rFonts w:eastAsia="Times New Roman"/>
          <w:lang w:val="es-ES" w:eastAsia="en-US"/>
        </w:rPr>
        <w:t>más contactos</w:t>
      </w:r>
      <w:r w:rsidR="007D41DF" w:rsidRPr="004D7C5C">
        <w:rPr>
          <w:rFonts w:eastAsia="Times New Roman"/>
          <w:lang w:val="es-ES" w:eastAsia="en-US"/>
        </w:rPr>
        <w:t xml:space="preserve"> recibía</w:t>
      </w:r>
      <w:r w:rsidR="00E03523" w:rsidRPr="004D7C5C">
        <w:rPr>
          <w:rFonts w:eastAsia="Times New Roman"/>
          <w:lang w:val="es-ES" w:eastAsia="en-US"/>
        </w:rPr>
        <w:t>.</w:t>
      </w:r>
    </w:p>
    <w:p w:rsidR="00A975E9" w:rsidRPr="004D7C5C" w:rsidRDefault="00A975E9" w:rsidP="00091DC7">
      <w:pPr>
        <w:rPr>
          <w:rFonts w:eastAsia="Times New Roman"/>
          <w:lang w:val="es-ES" w:eastAsia="en-US"/>
        </w:rPr>
      </w:pPr>
    </w:p>
    <w:p w:rsidR="00A975E9" w:rsidRPr="004D7C5C" w:rsidRDefault="00A975E9" w:rsidP="00091DC7">
      <w:pPr>
        <w:rPr>
          <w:rFonts w:eastAsia="Times New Roman"/>
          <w:lang w:val="es-ES" w:eastAsia="en-US"/>
        </w:rPr>
      </w:pPr>
      <w:r w:rsidRPr="004D7C5C">
        <w:rPr>
          <w:rFonts w:eastAsia="Times New Roman"/>
          <w:noProof/>
          <w:lang w:eastAsia="en-US"/>
        </w:rPr>
        <w:drawing>
          <wp:inline distT="0" distB="0" distL="0" distR="0" wp14:anchorId="34E2E0B3" wp14:editId="7ED30359">
            <wp:extent cx="5486400" cy="2066544"/>
            <wp:effectExtent l="0" t="0" r="19050" b="1016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A975E9" w:rsidRPr="004D7C5C" w:rsidRDefault="00A975E9" w:rsidP="00091DC7">
      <w:pPr>
        <w:rPr>
          <w:rFonts w:eastAsia="Times New Roman"/>
          <w:lang w:val="es-ES" w:eastAsia="en-US"/>
        </w:rPr>
      </w:pPr>
    </w:p>
    <w:p w:rsidR="00A975E9" w:rsidRPr="004D7C5C" w:rsidRDefault="00A975E9" w:rsidP="00091DC7">
      <w:pPr>
        <w:rPr>
          <w:rFonts w:eastAsia="Times New Roman"/>
          <w:lang w:val="es-ES" w:eastAsia="en-US"/>
        </w:rPr>
      </w:pPr>
      <w:r w:rsidRPr="004D7C5C">
        <w:rPr>
          <w:rFonts w:eastAsia="Times New Roman"/>
          <w:lang w:val="es-ES" w:eastAsia="en-US"/>
        </w:rPr>
        <w:tab/>
      </w:r>
      <w:r w:rsidR="007D41DF" w:rsidRPr="004D7C5C">
        <w:rPr>
          <w:rFonts w:eastAsia="Times New Roman"/>
          <w:lang w:val="es-ES" w:eastAsia="en-US"/>
        </w:rPr>
        <w:t>El m</w:t>
      </w:r>
      <w:r w:rsidR="00936DEE" w:rsidRPr="004D7C5C">
        <w:rPr>
          <w:rFonts w:eastAsia="Times New Roman"/>
          <w:lang w:val="es-ES" w:eastAsia="en-US"/>
        </w:rPr>
        <w:t>odo</w:t>
      </w:r>
      <w:r w:rsidR="007D41DF" w:rsidRPr="004D7C5C">
        <w:rPr>
          <w:rFonts w:eastAsia="Times New Roman"/>
          <w:lang w:val="es-ES" w:eastAsia="en-US"/>
        </w:rPr>
        <w:t xml:space="preserve"> de contacto preferido era el correo-e, seguido del sitio web de la OMPI y del teléfono.</w:t>
      </w:r>
      <w:r w:rsidR="001003D5" w:rsidRPr="004D7C5C">
        <w:rPr>
          <w:rFonts w:eastAsia="Times New Roman"/>
          <w:lang w:val="es-ES" w:eastAsia="en-US"/>
        </w:rPr>
        <w:t xml:space="preserve"> </w:t>
      </w:r>
      <w:r w:rsidR="007D41DF" w:rsidRPr="004D7C5C">
        <w:rPr>
          <w:rFonts w:eastAsia="Times New Roman"/>
          <w:lang w:val="es-ES" w:eastAsia="en-US"/>
        </w:rPr>
        <w:t xml:space="preserve"> El fa</w:t>
      </w:r>
      <w:r w:rsidR="00936DEE" w:rsidRPr="004D7C5C">
        <w:rPr>
          <w:rFonts w:eastAsia="Times New Roman"/>
          <w:lang w:val="es-ES" w:eastAsia="en-US"/>
        </w:rPr>
        <w:t>x</w:t>
      </w:r>
      <w:r w:rsidR="007D41DF" w:rsidRPr="004D7C5C">
        <w:rPr>
          <w:rFonts w:eastAsia="Times New Roman"/>
          <w:lang w:val="es-ES" w:eastAsia="en-US"/>
        </w:rPr>
        <w:t xml:space="preserve"> y el correo postal no se utilizaban con tanta frecuencia.</w:t>
      </w:r>
      <w:r w:rsidR="001003D5" w:rsidRPr="004D7C5C">
        <w:rPr>
          <w:rFonts w:eastAsia="Times New Roman"/>
          <w:lang w:val="es-ES" w:eastAsia="en-US"/>
        </w:rPr>
        <w:t xml:space="preserve"> </w:t>
      </w:r>
      <w:r w:rsidR="007D41DF" w:rsidRPr="004D7C5C">
        <w:rPr>
          <w:rFonts w:eastAsia="Times New Roman"/>
          <w:lang w:val="es-ES" w:eastAsia="en-US"/>
        </w:rPr>
        <w:t xml:space="preserve"> </w:t>
      </w:r>
      <w:r w:rsidR="000830FF" w:rsidRPr="004D7C5C">
        <w:rPr>
          <w:rFonts w:eastAsia="Times New Roman"/>
          <w:lang w:val="es-ES" w:eastAsia="en-US"/>
        </w:rPr>
        <w:t>A la luz</w:t>
      </w:r>
      <w:r w:rsidR="007D41DF" w:rsidRPr="004D7C5C">
        <w:rPr>
          <w:rFonts w:eastAsia="Times New Roman"/>
          <w:lang w:val="es-ES" w:eastAsia="en-US"/>
        </w:rPr>
        <w:t xml:space="preserve"> de los comentarios </w:t>
      </w:r>
      <w:r w:rsidR="00AB7F49" w:rsidRPr="004D7C5C">
        <w:rPr>
          <w:rFonts w:eastAsia="Times New Roman"/>
          <w:lang w:val="es-ES" w:eastAsia="en-US"/>
        </w:rPr>
        <w:t xml:space="preserve">adicionales </w:t>
      </w:r>
      <w:r w:rsidR="007D41DF" w:rsidRPr="004D7C5C">
        <w:rPr>
          <w:rFonts w:eastAsia="Times New Roman"/>
          <w:lang w:val="es-ES" w:eastAsia="en-US"/>
        </w:rPr>
        <w:t>de la encuesta, el m</w:t>
      </w:r>
      <w:r w:rsidR="000A7391" w:rsidRPr="004D7C5C">
        <w:rPr>
          <w:rFonts w:eastAsia="Times New Roman"/>
          <w:lang w:val="es-ES" w:eastAsia="en-US"/>
        </w:rPr>
        <w:t>edio</w:t>
      </w:r>
      <w:r w:rsidR="007D41DF" w:rsidRPr="004D7C5C">
        <w:rPr>
          <w:rFonts w:eastAsia="Times New Roman"/>
          <w:lang w:val="es-ES" w:eastAsia="en-US"/>
        </w:rPr>
        <w:t xml:space="preserve"> preferido de comunicación estaba relacionado con consideraciones relativas a la zona horaria</w:t>
      </w:r>
      <w:r w:rsidR="002C091A" w:rsidRPr="004D7C5C">
        <w:rPr>
          <w:rFonts w:eastAsia="Times New Roman"/>
          <w:lang w:val="es-ES" w:eastAsia="en-US"/>
        </w:rPr>
        <w:t xml:space="preserve"> y con </w:t>
      </w:r>
      <w:r w:rsidR="000830FF" w:rsidRPr="004D7C5C">
        <w:rPr>
          <w:rFonts w:eastAsia="Times New Roman"/>
          <w:lang w:val="es-ES" w:eastAsia="en-US"/>
        </w:rPr>
        <w:t xml:space="preserve">la percepción del usuario </w:t>
      </w:r>
      <w:r w:rsidR="00936DEE" w:rsidRPr="004D7C5C">
        <w:rPr>
          <w:rFonts w:eastAsia="Times New Roman"/>
          <w:lang w:val="es-ES" w:eastAsia="en-US"/>
        </w:rPr>
        <w:t xml:space="preserve">de cuál era el modo </w:t>
      </w:r>
      <w:r w:rsidR="002C091A" w:rsidRPr="004D7C5C">
        <w:rPr>
          <w:rFonts w:eastAsia="Times New Roman"/>
          <w:lang w:val="es-ES" w:eastAsia="en-US"/>
        </w:rPr>
        <w:t>más rápido para resolver un problema concreto</w:t>
      </w:r>
      <w:r w:rsidRPr="004D7C5C">
        <w:rPr>
          <w:rFonts w:eastAsia="Times New Roman"/>
          <w:lang w:val="es-ES" w:eastAsia="en-US"/>
        </w:rPr>
        <w:t>.</w:t>
      </w:r>
    </w:p>
    <w:p w:rsidR="00A975E9" w:rsidRPr="004D7C5C" w:rsidRDefault="00A975E9" w:rsidP="00091DC7">
      <w:pPr>
        <w:rPr>
          <w:rFonts w:eastAsia="Times New Roman"/>
          <w:lang w:val="es-ES" w:eastAsia="en-US"/>
        </w:rPr>
      </w:pPr>
    </w:p>
    <w:p w:rsidR="00A975E9" w:rsidRPr="004D7C5C" w:rsidRDefault="00A975E9" w:rsidP="00091DC7">
      <w:pPr>
        <w:rPr>
          <w:rFonts w:eastAsia="Times New Roman"/>
          <w:lang w:val="es-ES" w:eastAsia="en-US"/>
        </w:rPr>
      </w:pPr>
      <w:r w:rsidRPr="004D7C5C">
        <w:rPr>
          <w:rFonts w:eastAsia="Times New Roman"/>
          <w:noProof/>
          <w:lang w:eastAsia="en-US"/>
        </w:rPr>
        <w:drawing>
          <wp:inline distT="0" distB="0" distL="0" distR="0" wp14:anchorId="003462C0" wp14:editId="74BD0523">
            <wp:extent cx="5486400" cy="1792224"/>
            <wp:effectExtent l="0" t="0" r="19050" b="1778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A975E9" w:rsidRPr="004D7C5C" w:rsidRDefault="00A975E9" w:rsidP="00091DC7">
      <w:pPr>
        <w:rPr>
          <w:rFonts w:eastAsia="Times New Roman"/>
          <w:b/>
          <w:lang w:val="es-ES" w:eastAsia="en-US"/>
        </w:rPr>
      </w:pPr>
    </w:p>
    <w:p w:rsidR="00A975E9" w:rsidRPr="004D7C5C" w:rsidRDefault="00A975E9" w:rsidP="00091DC7">
      <w:pPr>
        <w:rPr>
          <w:rFonts w:eastAsia="Times New Roman"/>
          <w:b/>
          <w:lang w:val="es-ES" w:eastAsia="en-US"/>
        </w:rPr>
      </w:pPr>
      <w:r w:rsidRPr="004D7C5C">
        <w:rPr>
          <w:rFonts w:eastAsia="Times New Roman"/>
          <w:b/>
          <w:lang w:val="es-ES" w:eastAsia="en-US"/>
        </w:rPr>
        <w:t>3.4</w:t>
      </w:r>
      <w:r w:rsidRPr="004D7C5C">
        <w:rPr>
          <w:rFonts w:eastAsia="Times New Roman"/>
          <w:b/>
          <w:lang w:val="es-ES" w:eastAsia="en-US"/>
        </w:rPr>
        <w:tab/>
        <w:t>Us</w:t>
      </w:r>
      <w:r w:rsidR="00343A5C" w:rsidRPr="004D7C5C">
        <w:rPr>
          <w:rFonts w:eastAsia="Times New Roman"/>
          <w:b/>
          <w:lang w:val="es-ES" w:eastAsia="en-US"/>
        </w:rPr>
        <w:t xml:space="preserve">uarios que han planteado cuestiones problemáticas o quejas </w:t>
      </w:r>
    </w:p>
    <w:p w:rsidR="00A975E9" w:rsidRPr="004D7C5C" w:rsidRDefault="00A975E9" w:rsidP="00091DC7">
      <w:pPr>
        <w:rPr>
          <w:rFonts w:eastAsia="Times New Roman"/>
          <w:lang w:val="es-ES" w:eastAsia="en-US"/>
        </w:rPr>
      </w:pPr>
    </w:p>
    <w:p w:rsidR="00E03523" w:rsidRPr="004D7C5C" w:rsidRDefault="00A975E9" w:rsidP="00091DC7">
      <w:pPr>
        <w:rPr>
          <w:rFonts w:eastAsia="Times New Roman"/>
          <w:lang w:val="es-ES" w:eastAsia="en-US"/>
        </w:rPr>
      </w:pPr>
      <w:r w:rsidRPr="004D7C5C">
        <w:rPr>
          <w:rFonts w:eastAsia="Times New Roman"/>
          <w:lang w:val="es-ES" w:eastAsia="en-US"/>
        </w:rPr>
        <w:tab/>
      </w:r>
      <w:r w:rsidR="000830FF" w:rsidRPr="004D7C5C">
        <w:rPr>
          <w:rFonts w:eastAsia="Times New Roman"/>
          <w:lang w:val="es-ES" w:eastAsia="en-US"/>
        </w:rPr>
        <w:t xml:space="preserve">De los encuestados, prácticamente uno de cada cinco usuarios habían planteado </w:t>
      </w:r>
      <w:r w:rsidR="00B43FB9" w:rsidRPr="004D7C5C">
        <w:rPr>
          <w:rFonts w:eastAsia="Times New Roman"/>
          <w:lang w:val="es-ES" w:eastAsia="en-US"/>
        </w:rPr>
        <w:t>cuestiones problemáticas o quejas</w:t>
      </w:r>
      <w:r w:rsidR="00752199" w:rsidRPr="004D7C5C">
        <w:rPr>
          <w:rFonts w:eastAsia="Times New Roman"/>
          <w:lang w:val="es-ES" w:eastAsia="en-US"/>
        </w:rPr>
        <w:t xml:space="preserve"> al PCT en la OMPI</w:t>
      </w:r>
      <w:r w:rsidR="00E03523" w:rsidRPr="004D7C5C">
        <w:rPr>
          <w:rFonts w:eastAsia="Times New Roman"/>
          <w:lang w:val="es-ES" w:eastAsia="en-US"/>
        </w:rPr>
        <w:t>.</w:t>
      </w:r>
    </w:p>
    <w:p w:rsidR="00A975E9" w:rsidRPr="004D7C5C" w:rsidRDefault="00A975E9" w:rsidP="00091DC7">
      <w:pPr>
        <w:rPr>
          <w:rFonts w:eastAsia="Times New Roman"/>
          <w:lang w:val="es-ES" w:eastAsia="en-US"/>
        </w:rPr>
      </w:pPr>
    </w:p>
    <w:p w:rsidR="00A975E9" w:rsidRPr="004D7C5C" w:rsidRDefault="00A975E9" w:rsidP="00091DC7">
      <w:pPr>
        <w:rPr>
          <w:rFonts w:eastAsia="Times New Roman"/>
          <w:lang w:val="es-ES" w:eastAsia="en-US"/>
        </w:rPr>
      </w:pPr>
      <w:r w:rsidRPr="004D7C5C">
        <w:rPr>
          <w:rFonts w:eastAsia="Times New Roman"/>
          <w:noProof/>
          <w:lang w:eastAsia="en-US"/>
        </w:rPr>
        <w:drawing>
          <wp:inline distT="0" distB="0" distL="0" distR="0" wp14:anchorId="127B020F" wp14:editId="140AC25C">
            <wp:extent cx="5582093" cy="1137683"/>
            <wp:effectExtent l="0" t="0" r="19050" b="2476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A975E9" w:rsidRPr="004D7C5C" w:rsidRDefault="00A975E9" w:rsidP="00091DC7">
      <w:pPr>
        <w:rPr>
          <w:rFonts w:eastAsia="Times New Roman"/>
          <w:b/>
          <w:lang w:val="es-ES" w:eastAsia="en-US"/>
        </w:rPr>
      </w:pPr>
    </w:p>
    <w:p w:rsidR="00A975E9" w:rsidRPr="004D7C5C" w:rsidRDefault="00A975E9" w:rsidP="00091DC7">
      <w:pPr>
        <w:rPr>
          <w:rFonts w:eastAsia="Times New Roman"/>
          <w:b/>
          <w:lang w:val="es-ES" w:eastAsia="en-US"/>
        </w:rPr>
      </w:pPr>
      <w:r w:rsidRPr="004D7C5C">
        <w:rPr>
          <w:rFonts w:eastAsia="Times New Roman"/>
          <w:b/>
          <w:lang w:val="es-ES" w:eastAsia="en-US"/>
        </w:rPr>
        <w:br w:type="page"/>
      </w:r>
    </w:p>
    <w:p w:rsidR="00343A5C" w:rsidRPr="004D7C5C" w:rsidRDefault="00A975E9" w:rsidP="00091DC7">
      <w:pPr>
        <w:rPr>
          <w:rFonts w:eastAsia="Times New Roman"/>
          <w:b/>
          <w:lang w:val="es-ES" w:eastAsia="en-US"/>
        </w:rPr>
      </w:pPr>
      <w:r w:rsidRPr="004D7C5C">
        <w:rPr>
          <w:rFonts w:eastAsia="Times New Roman"/>
          <w:b/>
          <w:lang w:val="es-ES" w:eastAsia="en-US"/>
        </w:rPr>
        <w:lastRenderedPageBreak/>
        <w:t>4.</w:t>
      </w:r>
      <w:r w:rsidRPr="004D7C5C">
        <w:rPr>
          <w:rFonts w:eastAsia="Times New Roman"/>
          <w:b/>
          <w:lang w:val="es-ES" w:eastAsia="en-US"/>
        </w:rPr>
        <w:tab/>
      </w:r>
      <w:r w:rsidR="00343A5C" w:rsidRPr="004D7C5C">
        <w:rPr>
          <w:rFonts w:eastAsia="Times New Roman"/>
          <w:b/>
          <w:lang w:val="es-ES" w:eastAsia="en-US"/>
        </w:rPr>
        <w:t>Calidad y satisfacción de los productos y servicios de información</w:t>
      </w:r>
      <w:r w:rsidR="00823CCF" w:rsidRPr="004D7C5C">
        <w:rPr>
          <w:rFonts w:eastAsia="Times New Roman"/>
          <w:b/>
          <w:lang w:val="es-ES" w:eastAsia="en-US"/>
        </w:rPr>
        <w:t xml:space="preserve"> </w:t>
      </w:r>
      <w:r w:rsidR="00343A5C" w:rsidRPr="004D7C5C">
        <w:rPr>
          <w:rFonts w:eastAsia="Times New Roman"/>
          <w:b/>
          <w:lang w:val="es-ES" w:eastAsia="en-US"/>
        </w:rPr>
        <w:t>del PCT suministrados por la OMPI</w:t>
      </w:r>
    </w:p>
    <w:p w:rsidR="00A975E9" w:rsidRPr="004D7C5C" w:rsidRDefault="00A975E9" w:rsidP="00091DC7">
      <w:pPr>
        <w:rPr>
          <w:rFonts w:eastAsia="Times New Roman"/>
          <w:b/>
          <w:lang w:val="es-ES" w:eastAsia="en-US"/>
        </w:rPr>
      </w:pPr>
    </w:p>
    <w:p w:rsidR="00E03523" w:rsidRPr="004D7C5C" w:rsidRDefault="00A975E9" w:rsidP="00091DC7">
      <w:pPr>
        <w:rPr>
          <w:rFonts w:eastAsia="Times New Roman"/>
          <w:lang w:val="es-ES" w:eastAsia="en-US"/>
        </w:rPr>
      </w:pPr>
      <w:r w:rsidRPr="004D7C5C">
        <w:rPr>
          <w:rFonts w:eastAsia="Times New Roman"/>
          <w:lang w:val="es-ES" w:eastAsia="en-US"/>
        </w:rPr>
        <w:tab/>
      </w:r>
      <w:r w:rsidR="00752199" w:rsidRPr="004D7C5C">
        <w:rPr>
          <w:rFonts w:eastAsia="Times New Roman"/>
          <w:lang w:val="es-ES" w:eastAsia="en-US"/>
        </w:rPr>
        <w:t xml:space="preserve">Se establecieron índices de calidad y satisfacción con el fin de evaluar los productos y servicios de información del PCT </w:t>
      </w:r>
      <w:r w:rsidR="00A725BD" w:rsidRPr="004D7C5C">
        <w:rPr>
          <w:rFonts w:eastAsia="Times New Roman"/>
          <w:lang w:val="es-ES" w:eastAsia="en-US"/>
        </w:rPr>
        <w:t>suministrados</w:t>
      </w:r>
      <w:r w:rsidR="00752199" w:rsidRPr="004D7C5C">
        <w:rPr>
          <w:rFonts w:eastAsia="Times New Roman"/>
          <w:lang w:val="es-ES" w:eastAsia="en-US"/>
        </w:rPr>
        <w:t xml:space="preserve"> por la OMPI</w:t>
      </w:r>
      <w:r w:rsidR="00E03523" w:rsidRPr="004D7C5C">
        <w:rPr>
          <w:rFonts w:eastAsia="Times New Roman"/>
          <w:lang w:val="es-ES" w:eastAsia="en-US"/>
        </w:rPr>
        <w:t>.</w:t>
      </w:r>
    </w:p>
    <w:p w:rsidR="00A975E9" w:rsidRPr="004D7C5C" w:rsidRDefault="00A975E9" w:rsidP="00091DC7">
      <w:pPr>
        <w:rPr>
          <w:rFonts w:eastAsia="Times New Roman"/>
          <w:lang w:val="es-ES" w:eastAsia="en-US"/>
        </w:rPr>
      </w:pPr>
    </w:p>
    <w:p w:rsidR="00A975E9" w:rsidRPr="004D7C5C" w:rsidRDefault="00A975E9" w:rsidP="00091DC7">
      <w:pPr>
        <w:rPr>
          <w:rFonts w:eastAsia="Times New Roman"/>
          <w:lang w:val="es-ES" w:eastAsia="en-US"/>
        </w:rPr>
      </w:pPr>
      <w:r w:rsidRPr="004D7C5C">
        <w:rPr>
          <w:rFonts w:eastAsia="Times New Roman"/>
          <w:lang w:val="es-ES" w:eastAsia="en-US"/>
        </w:rPr>
        <w:tab/>
      </w:r>
      <w:r w:rsidR="00752199" w:rsidRPr="004D7C5C">
        <w:rPr>
          <w:rFonts w:eastAsia="Times New Roman"/>
          <w:lang w:val="es-ES" w:eastAsia="en-US"/>
        </w:rPr>
        <w:t>El índice de calidad midió si un producto o servicio de información particular “</w:t>
      </w:r>
      <w:r w:rsidR="001003D5" w:rsidRPr="004D7C5C">
        <w:rPr>
          <w:rFonts w:eastAsia="Times New Roman"/>
          <w:lang w:val="es-ES" w:eastAsia="en-US"/>
        </w:rPr>
        <w:t>c</w:t>
      </w:r>
      <w:r w:rsidR="00752199" w:rsidRPr="004D7C5C">
        <w:rPr>
          <w:rFonts w:eastAsia="Times New Roman"/>
          <w:lang w:val="es-ES" w:eastAsia="en-US"/>
        </w:rPr>
        <w:t>umplía” o “</w:t>
      </w:r>
      <w:r w:rsidR="001003D5" w:rsidRPr="004D7C5C">
        <w:rPr>
          <w:rFonts w:eastAsia="Times New Roman"/>
          <w:lang w:val="es-ES" w:eastAsia="en-US"/>
        </w:rPr>
        <w:t>n</w:t>
      </w:r>
      <w:r w:rsidR="00752199" w:rsidRPr="004D7C5C">
        <w:rPr>
          <w:rFonts w:eastAsia="Times New Roman"/>
          <w:lang w:val="es-ES" w:eastAsia="en-US"/>
        </w:rPr>
        <w:t xml:space="preserve">o cumplía” las expectativas </w:t>
      </w:r>
      <w:r w:rsidR="00A725BD" w:rsidRPr="004D7C5C">
        <w:rPr>
          <w:rFonts w:eastAsia="Times New Roman"/>
          <w:lang w:val="es-ES" w:eastAsia="en-US"/>
        </w:rPr>
        <w:t xml:space="preserve">de los usuarios </w:t>
      </w:r>
      <w:r w:rsidR="00752199" w:rsidRPr="004D7C5C">
        <w:rPr>
          <w:rFonts w:eastAsia="Times New Roman"/>
          <w:lang w:val="es-ES" w:eastAsia="en-US"/>
        </w:rPr>
        <w:t>en relación con la calidad, y representó el porcentaje de respuestas que indic</w:t>
      </w:r>
      <w:r w:rsidR="00A725BD" w:rsidRPr="004D7C5C">
        <w:rPr>
          <w:rFonts w:eastAsia="Times New Roman"/>
          <w:lang w:val="es-ES" w:eastAsia="en-US"/>
        </w:rPr>
        <w:t>aron</w:t>
      </w:r>
      <w:r w:rsidR="00752199" w:rsidRPr="004D7C5C">
        <w:rPr>
          <w:rFonts w:eastAsia="Times New Roman"/>
          <w:lang w:val="es-ES" w:eastAsia="en-US"/>
        </w:rPr>
        <w:t xml:space="preserve"> que las expectativas se “</w:t>
      </w:r>
      <w:r w:rsidR="001003D5" w:rsidRPr="004D7C5C">
        <w:rPr>
          <w:rFonts w:eastAsia="Times New Roman"/>
          <w:lang w:val="es-ES" w:eastAsia="en-US"/>
        </w:rPr>
        <w:t>c</w:t>
      </w:r>
      <w:r w:rsidR="00563239" w:rsidRPr="004D7C5C">
        <w:rPr>
          <w:rFonts w:eastAsia="Times New Roman"/>
          <w:lang w:val="es-ES" w:eastAsia="en-US"/>
        </w:rPr>
        <w:t>umplía</w:t>
      </w:r>
      <w:r w:rsidR="00752199" w:rsidRPr="004D7C5C">
        <w:rPr>
          <w:rFonts w:eastAsia="Times New Roman"/>
          <w:lang w:val="es-ES" w:eastAsia="en-US"/>
        </w:rPr>
        <w:t>n</w:t>
      </w:r>
      <w:r w:rsidR="00563239" w:rsidRPr="004D7C5C">
        <w:rPr>
          <w:rFonts w:eastAsia="Times New Roman"/>
          <w:lang w:val="es-ES" w:eastAsia="en-US"/>
        </w:rPr>
        <w:t>”.</w:t>
      </w:r>
    </w:p>
    <w:p w:rsidR="00A975E9" w:rsidRPr="004D7C5C" w:rsidRDefault="00A975E9" w:rsidP="00091DC7">
      <w:pPr>
        <w:rPr>
          <w:rFonts w:eastAsia="Times New Roman"/>
          <w:lang w:val="es-ES" w:eastAsia="en-US"/>
        </w:rPr>
      </w:pPr>
    </w:p>
    <w:p w:rsidR="00A975E9" w:rsidRPr="004D7C5C" w:rsidRDefault="00A975E9" w:rsidP="00091DC7">
      <w:pPr>
        <w:rPr>
          <w:rFonts w:eastAsia="Times New Roman"/>
          <w:lang w:val="es-ES" w:eastAsia="en-US"/>
        </w:rPr>
      </w:pPr>
      <w:r w:rsidRPr="004D7C5C">
        <w:rPr>
          <w:rFonts w:eastAsia="Times New Roman"/>
          <w:lang w:val="es-ES" w:eastAsia="en-US"/>
        </w:rPr>
        <w:tab/>
      </w:r>
      <w:r w:rsidR="007F2AB4" w:rsidRPr="004D7C5C">
        <w:rPr>
          <w:rFonts w:eastAsia="Times New Roman"/>
          <w:lang w:val="es-ES" w:eastAsia="en-US"/>
        </w:rPr>
        <w:t xml:space="preserve">El índice de satisfacción midió </w:t>
      </w:r>
      <w:r w:rsidR="00A725BD" w:rsidRPr="004D7C5C">
        <w:rPr>
          <w:rFonts w:eastAsia="Times New Roman"/>
          <w:lang w:val="es-ES" w:eastAsia="en-US"/>
        </w:rPr>
        <w:t>la</w:t>
      </w:r>
      <w:r w:rsidR="007F2AB4" w:rsidRPr="004D7C5C">
        <w:rPr>
          <w:rFonts w:eastAsia="Times New Roman"/>
          <w:lang w:val="es-ES" w:eastAsia="en-US"/>
        </w:rPr>
        <w:t xml:space="preserve"> satisfacción general de los encuestados con el producto o servicio de información particular.</w:t>
      </w:r>
      <w:r w:rsidR="001003D5" w:rsidRPr="004D7C5C">
        <w:rPr>
          <w:rFonts w:eastAsia="Times New Roman"/>
          <w:lang w:val="es-ES" w:eastAsia="en-US"/>
        </w:rPr>
        <w:t xml:space="preserve"> </w:t>
      </w:r>
      <w:r w:rsidR="007F2AB4" w:rsidRPr="004D7C5C">
        <w:rPr>
          <w:rFonts w:eastAsia="Times New Roman"/>
          <w:lang w:val="es-ES" w:eastAsia="en-US"/>
        </w:rPr>
        <w:t xml:space="preserve"> </w:t>
      </w:r>
      <w:r w:rsidR="000051E2" w:rsidRPr="004D7C5C">
        <w:rPr>
          <w:rFonts w:eastAsia="Times New Roman"/>
          <w:lang w:val="es-ES" w:eastAsia="en-US"/>
        </w:rPr>
        <w:t xml:space="preserve">No </w:t>
      </w:r>
      <w:r w:rsidR="007F2AB4" w:rsidRPr="004D7C5C">
        <w:rPr>
          <w:rFonts w:eastAsia="Times New Roman"/>
          <w:lang w:val="es-ES" w:eastAsia="en-US"/>
        </w:rPr>
        <w:t xml:space="preserve">sólo </w:t>
      </w:r>
      <w:r w:rsidR="000051E2" w:rsidRPr="004D7C5C">
        <w:rPr>
          <w:rFonts w:eastAsia="Times New Roman"/>
          <w:lang w:val="es-ES" w:eastAsia="en-US"/>
        </w:rPr>
        <w:t xml:space="preserve">se analizó </w:t>
      </w:r>
      <w:r w:rsidR="007F2AB4" w:rsidRPr="004D7C5C">
        <w:rPr>
          <w:rFonts w:eastAsia="Times New Roman"/>
          <w:lang w:val="es-ES" w:eastAsia="en-US"/>
        </w:rPr>
        <w:t>el producto o servicio final propiamente dicho, sino también otros aspectos subyacentes al suministro del producto</w:t>
      </w:r>
      <w:r w:rsidR="007B72FE" w:rsidRPr="004D7C5C">
        <w:rPr>
          <w:rFonts w:eastAsia="Times New Roman"/>
          <w:lang w:val="es-ES" w:eastAsia="en-US"/>
        </w:rPr>
        <w:t xml:space="preserve"> o</w:t>
      </w:r>
      <w:r w:rsidR="007F2AB4" w:rsidRPr="004D7C5C">
        <w:rPr>
          <w:rFonts w:eastAsia="Times New Roman"/>
          <w:lang w:val="es-ES" w:eastAsia="en-US"/>
        </w:rPr>
        <w:t xml:space="preserve"> servicio, tales como </w:t>
      </w:r>
      <w:r w:rsidR="008F6FE3" w:rsidRPr="004D7C5C">
        <w:rPr>
          <w:rFonts w:eastAsia="Times New Roman"/>
          <w:lang w:val="es-ES" w:eastAsia="en-US"/>
        </w:rPr>
        <w:t>la asistencia</w:t>
      </w:r>
      <w:r w:rsidR="007F2AB4" w:rsidRPr="004D7C5C">
        <w:rPr>
          <w:rFonts w:eastAsia="Times New Roman"/>
          <w:lang w:val="es-ES" w:eastAsia="en-US"/>
        </w:rPr>
        <w:t xml:space="preserve"> técnic</w:t>
      </w:r>
      <w:r w:rsidR="008F6FE3" w:rsidRPr="004D7C5C">
        <w:rPr>
          <w:rFonts w:eastAsia="Times New Roman"/>
          <w:lang w:val="es-ES" w:eastAsia="en-US"/>
        </w:rPr>
        <w:t>a</w:t>
      </w:r>
      <w:r w:rsidR="007F2AB4" w:rsidRPr="004D7C5C">
        <w:rPr>
          <w:rFonts w:eastAsia="Times New Roman"/>
          <w:lang w:val="es-ES" w:eastAsia="en-US"/>
        </w:rPr>
        <w:t>, la disponibilidad del personal</w:t>
      </w:r>
      <w:r w:rsidR="00A0680B" w:rsidRPr="004D7C5C">
        <w:rPr>
          <w:rFonts w:eastAsia="Times New Roman"/>
          <w:lang w:val="es-ES" w:eastAsia="en-US"/>
        </w:rPr>
        <w:t xml:space="preserve">, la accesibilidad del personal, la </w:t>
      </w:r>
      <w:r w:rsidR="00E16530" w:rsidRPr="004D7C5C">
        <w:rPr>
          <w:rFonts w:eastAsia="Times New Roman"/>
          <w:lang w:val="es-ES" w:eastAsia="en-US"/>
        </w:rPr>
        <w:t>diligencia</w:t>
      </w:r>
      <w:r w:rsidR="00A0680B" w:rsidRPr="004D7C5C">
        <w:rPr>
          <w:rFonts w:eastAsia="Times New Roman"/>
          <w:lang w:val="es-ES" w:eastAsia="en-US"/>
        </w:rPr>
        <w:t xml:space="preserve"> del personal</w:t>
      </w:r>
      <w:r w:rsidR="003E4274" w:rsidRPr="004D7C5C">
        <w:rPr>
          <w:rFonts w:eastAsia="Times New Roman"/>
          <w:lang w:val="es-ES" w:eastAsia="en-US"/>
        </w:rPr>
        <w:t xml:space="preserve">, la </w:t>
      </w:r>
      <w:r w:rsidR="00B42E6C" w:rsidRPr="004D7C5C">
        <w:rPr>
          <w:rFonts w:eastAsia="Times New Roman"/>
          <w:lang w:val="es-ES" w:eastAsia="en-US"/>
        </w:rPr>
        <w:t>celeridad</w:t>
      </w:r>
      <w:r w:rsidRPr="004D7C5C">
        <w:rPr>
          <w:rFonts w:eastAsia="Times New Roman"/>
          <w:lang w:val="es-ES" w:eastAsia="en-US"/>
        </w:rPr>
        <w:t xml:space="preserve">, </w:t>
      </w:r>
      <w:r w:rsidR="004D7C5C" w:rsidRPr="004D7C5C">
        <w:rPr>
          <w:rFonts w:eastAsia="Times New Roman"/>
          <w:lang w:val="es-ES" w:eastAsia="en-US"/>
        </w:rPr>
        <w:t>etcétera.  C</w:t>
      </w:r>
      <w:r w:rsidR="00A0680B" w:rsidRPr="004D7C5C">
        <w:rPr>
          <w:rFonts w:eastAsia="Times New Roman"/>
          <w:lang w:val="es-ES" w:eastAsia="en-US"/>
        </w:rPr>
        <w:t xml:space="preserve">ada producto o servicio se evaluó utilizando una escala </w:t>
      </w:r>
      <w:r w:rsidR="003E4274" w:rsidRPr="004D7C5C">
        <w:rPr>
          <w:rFonts w:eastAsia="Times New Roman"/>
          <w:lang w:val="es-ES" w:eastAsia="en-US"/>
        </w:rPr>
        <w:t>de valoración de cinco puntos</w:t>
      </w:r>
      <w:r w:rsidRPr="004D7C5C">
        <w:rPr>
          <w:rFonts w:eastAsia="Times New Roman"/>
          <w:lang w:val="es-ES" w:eastAsia="en-US"/>
        </w:rPr>
        <w:t xml:space="preserve"> (“</w:t>
      </w:r>
      <w:r w:rsidR="00640C97" w:rsidRPr="004D7C5C">
        <w:rPr>
          <w:rFonts w:eastAsia="Times New Roman"/>
          <w:lang w:val="es-ES" w:eastAsia="en-US"/>
        </w:rPr>
        <w:t>deficiente</w:t>
      </w:r>
      <w:r w:rsidRPr="004D7C5C">
        <w:rPr>
          <w:rFonts w:eastAsia="Times New Roman"/>
          <w:lang w:val="es-ES" w:eastAsia="en-US"/>
        </w:rPr>
        <w:t>”, “</w:t>
      </w:r>
      <w:r w:rsidR="00640C97" w:rsidRPr="004D7C5C">
        <w:rPr>
          <w:rFonts w:eastAsia="Times New Roman"/>
          <w:lang w:val="es-ES" w:eastAsia="en-US"/>
        </w:rPr>
        <w:t>regular</w:t>
      </w:r>
      <w:r w:rsidRPr="004D7C5C">
        <w:rPr>
          <w:rFonts w:eastAsia="Times New Roman"/>
          <w:lang w:val="es-ES" w:eastAsia="en-US"/>
        </w:rPr>
        <w:t>”, “</w:t>
      </w:r>
      <w:r w:rsidR="00640C97" w:rsidRPr="004D7C5C">
        <w:rPr>
          <w:rFonts w:eastAsia="Times New Roman"/>
          <w:lang w:val="es-ES" w:eastAsia="en-US"/>
        </w:rPr>
        <w:t>buen</w:t>
      </w:r>
      <w:r w:rsidR="003336EA" w:rsidRPr="004D7C5C">
        <w:rPr>
          <w:rFonts w:eastAsia="Times New Roman"/>
          <w:lang w:val="es-ES" w:eastAsia="en-US"/>
        </w:rPr>
        <w:t>o</w:t>
      </w:r>
      <w:r w:rsidRPr="004D7C5C">
        <w:rPr>
          <w:rFonts w:eastAsia="Times New Roman"/>
          <w:lang w:val="es-ES" w:eastAsia="en-US"/>
        </w:rPr>
        <w:t>”, “</w:t>
      </w:r>
      <w:r w:rsidR="00640C97" w:rsidRPr="004D7C5C">
        <w:rPr>
          <w:rFonts w:eastAsia="Times New Roman"/>
          <w:lang w:val="es-ES" w:eastAsia="en-US"/>
        </w:rPr>
        <w:t>muy buen</w:t>
      </w:r>
      <w:r w:rsidR="003336EA" w:rsidRPr="004D7C5C">
        <w:rPr>
          <w:rFonts w:eastAsia="Times New Roman"/>
          <w:lang w:val="es-ES" w:eastAsia="en-US"/>
        </w:rPr>
        <w:t>o</w:t>
      </w:r>
      <w:r w:rsidR="00640C97" w:rsidRPr="004D7C5C">
        <w:rPr>
          <w:rFonts w:eastAsia="Times New Roman"/>
          <w:lang w:val="es-ES" w:eastAsia="en-US"/>
        </w:rPr>
        <w:t>” y</w:t>
      </w:r>
      <w:r w:rsidRPr="004D7C5C">
        <w:rPr>
          <w:rFonts w:eastAsia="Times New Roman"/>
          <w:lang w:val="es-ES" w:eastAsia="en-US"/>
        </w:rPr>
        <w:t xml:space="preserve"> “exce</w:t>
      </w:r>
      <w:r w:rsidR="00640C97" w:rsidRPr="004D7C5C">
        <w:rPr>
          <w:rFonts w:eastAsia="Times New Roman"/>
          <w:lang w:val="es-ES" w:eastAsia="en-US"/>
        </w:rPr>
        <w:t>lente</w:t>
      </w:r>
      <w:r w:rsidRPr="004D7C5C">
        <w:rPr>
          <w:rFonts w:eastAsia="Times New Roman"/>
          <w:lang w:val="es-ES" w:eastAsia="en-US"/>
        </w:rPr>
        <w:t>”).</w:t>
      </w:r>
    </w:p>
    <w:p w:rsidR="00A975E9" w:rsidRPr="004D7C5C" w:rsidRDefault="00A975E9" w:rsidP="00091DC7">
      <w:pPr>
        <w:rPr>
          <w:rFonts w:eastAsia="Times New Roman"/>
          <w:lang w:val="es-ES" w:eastAsia="en-US"/>
        </w:rPr>
      </w:pPr>
    </w:p>
    <w:p w:rsidR="00A975E9" w:rsidRPr="004D7C5C" w:rsidRDefault="00343A5C" w:rsidP="00091DC7">
      <w:pPr>
        <w:rPr>
          <w:rFonts w:eastAsia="Times New Roman"/>
          <w:b/>
          <w:lang w:val="es-ES" w:eastAsia="en-US"/>
        </w:rPr>
      </w:pPr>
      <w:r w:rsidRPr="004D7C5C">
        <w:rPr>
          <w:rFonts w:eastAsia="Times New Roman"/>
          <w:b/>
          <w:lang w:val="es-ES" w:eastAsia="en-US"/>
        </w:rPr>
        <w:t>4.1</w:t>
      </w:r>
      <w:r w:rsidRPr="004D7C5C">
        <w:rPr>
          <w:rFonts w:eastAsia="Times New Roman"/>
          <w:b/>
          <w:lang w:val="es-ES" w:eastAsia="en-US"/>
        </w:rPr>
        <w:tab/>
        <w:t>Contactos con el personal del</w:t>
      </w:r>
      <w:r w:rsidR="00A975E9" w:rsidRPr="004D7C5C">
        <w:rPr>
          <w:rFonts w:eastAsia="Times New Roman"/>
          <w:b/>
          <w:lang w:val="es-ES" w:eastAsia="en-US"/>
        </w:rPr>
        <w:t xml:space="preserve"> PCT </w:t>
      </w:r>
      <w:r w:rsidRPr="004D7C5C">
        <w:rPr>
          <w:rFonts w:eastAsia="Times New Roman"/>
          <w:b/>
          <w:lang w:val="es-ES" w:eastAsia="en-US"/>
        </w:rPr>
        <w:t xml:space="preserve">en la OMPI </w:t>
      </w:r>
    </w:p>
    <w:p w:rsidR="00A975E9" w:rsidRPr="004D7C5C" w:rsidRDefault="00A975E9" w:rsidP="00091DC7">
      <w:pPr>
        <w:rPr>
          <w:rFonts w:eastAsia="Times New Roman"/>
          <w:lang w:val="es-ES" w:eastAsia="en-US"/>
        </w:rPr>
      </w:pPr>
    </w:p>
    <w:p w:rsidR="00A975E9" w:rsidRPr="004D7C5C" w:rsidRDefault="00A975E9" w:rsidP="00091DC7">
      <w:pPr>
        <w:rPr>
          <w:rFonts w:eastAsia="Times New Roman"/>
          <w:lang w:val="es-ES" w:eastAsia="en-US"/>
        </w:rPr>
      </w:pPr>
      <w:r w:rsidRPr="004D7C5C">
        <w:rPr>
          <w:rFonts w:eastAsia="Times New Roman"/>
          <w:lang w:val="es-ES" w:eastAsia="en-US"/>
        </w:rPr>
        <w:tab/>
      </w:r>
      <w:r w:rsidR="008D7788" w:rsidRPr="004D7C5C">
        <w:rPr>
          <w:rFonts w:eastAsia="Times New Roman"/>
          <w:lang w:val="es-ES" w:eastAsia="en-US"/>
        </w:rPr>
        <w:t xml:space="preserve">Los encuestados </w:t>
      </w:r>
      <w:r w:rsidR="008F6FE3" w:rsidRPr="004D7C5C">
        <w:rPr>
          <w:rFonts w:eastAsia="Times New Roman"/>
          <w:lang w:val="es-ES" w:eastAsia="en-US"/>
        </w:rPr>
        <w:t>estimaron que</w:t>
      </w:r>
      <w:r w:rsidR="008D7788" w:rsidRPr="004D7C5C">
        <w:rPr>
          <w:rFonts w:eastAsia="Times New Roman"/>
          <w:lang w:val="es-ES" w:eastAsia="en-US"/>
        </w:rPr>
        <w:t xml:space="preserve"> la actitud </w:t>
      </w:r>
      <w:r w:rsidR="000051E2" w:rsidRPr="004D7C5C">
        <w:rPr>
          <w:rFonts w:eastAsia="Times New Roman"/>
          <w:lang w:val="es-ES" w:eastAsia="en-US"/>
        </w:rPr>
        <w:t xml:space="preserve">hacia los usuarios </w:t>
      </w:r>
      <w:r w:rsidR="008D7788" w:rsidRPr="004D7C5C">
        <w:rPr>
          <w:rFonts w:eastAsia="Times New Roman"/>
          <w:lang w:val="es-ES" w:eastAsia="en-US"/>
        </w:rPr>
        <w:t xml:space="preserve">del personal del PCT en la OMPI </w:t>
      </w:r>
      <w:r w:rsidR="008F6FE3" w:rsidRPr="004D7C5C">
        <w:rPr>
          <w:rFonts w:eastAsia="Times New Roman"/>
          <w:lang w:val="es-ES" w:eastAsia="en-US"/>
        </w:rPr>
        <w:t>era</w:t>
      </w:r>
      <w:r w:rsidR="008D7788" w:rsidRPr="004D7C5C">
        <w:rPr>
          <w:rFonts w:eastAsia="Times New Roman"/>
          <w:lang w:val="es-ES" w:eastAsia="en-US"/>
        </w:rPr>
        <w:t xml:space="preserve"> muy positiva, lo que se tradujo en un alto grado de satisfacción de los usuarios con este aspecto del servicio prestado por la OMPI. </w:t>
      </w:r>
      <w:r w:rsidR="001003D5" w:rsidRPr="004D7C5C">
        <w:rPr>
          <w:rFonts w:eastAsia="Times New Roman"/>
          <w:lang w:val="es-ES" w:eastAsia="en-US"/>
        </w:rPr>
        <w:t xml:space="preserve"> </w:t>
      </w:r>
      <w:r w:rsidR="008D7788" w:rsidRPr="004D7C5C">
        <w:rPr>
          <w:rFonts w:eastAsia="Times New Roman"/>
          <w:lang w:val="es-ES" w:eastAsia="en-US"/>
        </w:rPr>
        <w:t xml:space="preserve">En general, los encuestados consideraron </w:t>
      </w:r>
      <w:r w:rsidR="006862D9" w:rsidRPr="004D7C5C">
        <w:rPr>
          <w:rFonts w:eastAsia="Times New Roman"/>
          <w:lang w:val="es-ES" w:eastAsia="en-US"/>
        </w:rPr>
        <w:t xml:space="preserve">que </w:t>
      </w:r>
      <w:r w:rsidR="008D7788" w:rsidRPr="004D7C5C">
        <w:rPr>
          <w:rFonts w:eastAsia="Times New Roman"/>
          <w:lang w:val="es-ES" w:eastAsia="en-US"/>
        </w:rPr>
        <w:t>el personal del PCT en la OMPI</w:t>
      </w:r>
      <w:r w:rsidRPr="004D7C5C">
        <w:rPr>
          <w:rFonts w:eastAsia="Times New Roman"/>
          <w:lang w:val="es-ES" w:eastAsia="en-US"/>
        </w:rPr>
        <w:t xml:space="preserve"> </w:t>
      </w:r>
      <w:r w:rsidR="006862D9" w:rsidRPr="004D7C5C">
        <w:rPr>
          <w:rFonts w:eastAsia="Times New Roman"/>
          <w:lang w:val="es-ES" w:eastAsia="en-US"/>
        </w:rPr>
        <w:t xml:space="preserve">era </w:t>
      </w:r>
      <w:r w:rsidR="00131164" w:rsidRPr="004D7C5C">
        <w:rPr>
          <w:rFonts w:eastAsia="Times New Roman"/>
          <w:lang w:val="es-ES" w:eastAsia="en-US"/>
        </w:rPr>
        <w:t>cortés, cordial</w:t>
      </w:r>
      <w:r w:rsidR="006862D9" w:rsidRPr="004D7C5C">
        <w:rPr>
          <w:rFonts w:eastAsia="Times New Roman"/>
          <w:lang w:val="es-ES" w:eastAsia="en-US"/>
        </w:rPr>
        <w:t xml:space="preserve">, competente, profesional y </w:t>
      </w:r>
      <w:r w:rsidR="00D534C0" w:rsidRPr="004D7C5C">
        <w:rPr>
          <w:rFonts w:eastAsia="Times New Roman"/>
          <w:lang w:val="es-ES" w:eastAsia="en-US"/>
        </w:rPr>
        <w:t>estaba bien informado.</w:t>
      </w:r>
    </w:p>
    <w:p w:rsidR="00A975E9" w:rsidRPr="004D7C5C" w:rsidRDefault="00A975E9" w:rsidP="00091DC7">
      <w:pPr>
        <w:rPr>
          <w:rFonts w:eastAsia="Times New Roman"/>
          <w:lang w:val="es-ES" w:eastAsia="en-US"/>
        </w:rPr>
      </w:pPr>
    </w:p>
    <w:p w:rsidR="00A975E9" w:rsidRPr="004D7C5C" w:rsidRDefault="00A975E9" w:rsidP="00091DC7">
      <w:pPr>
        <w:rPr>
          <w:rFonts w:eastAsia="Times New Roman"/>
          <w:lang w:val="es-ES" w:eastAsia="en-US"/>
        </w:rPr>
      </w:pPr>
      <w:r w:rsidRPr="004D7C5C">
        <w:rPr>
          <w:rFonts w:eastAsia="Times New Roman"/>
          <w:noProof/>
          <w:lang w:eastAsia="en-US"/>
        </w:rPr>
        <w:drawing>
          <wp:inline distT="0" distB="0" distL="0" distR="0" wp14:anchorId="7BCEECC7" wp14:editId="4C5E98AF">
            <wp:extent cx="5709684" cy="1477925"/>
            <wp:effectExtent l="0" t="0" r="24765" b="27305"/>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975E9" w:rsidRPr="004D7C5C" w:rsidRDefault="00A975E9" w:rsidP="00091DC7">
      <w:pPr>
        <w:rPr>
          <w:rFonts w:eastAsia="Times New Roman"/>
          <w:lang w:val="es-ES" w:eastAsia="en-US"/>
        </w:rPr>
      </w:pPr>
    </w:p>
    <w:p w:rsidR="00A975E9" w:rsidRPr="004D7C5C" w:rsidRDefault="004C1570" w:rsidP="00091DC7">
      <w:pPr>
        <w:ind w:firstLine="567"/>
        <w:rPr>
          <w:rFonts w:eastAsia="Times New Roman"/>
          <w:lang w:val="es-ES" w:eastAsia="en-US"/>
        </w:rPr>
      </w:pPr>
      <w:r w:rsidRPr="004D7C5C">
        <w:rPr>
          <w:rFonts w:eastAsia="Times New Roman"/>
          <w:lang w:val="es-ES" w:eastAsia="en-US"/>
        </w:rPr>
        <w:t xml:space="preserve">Los </w:t>
      </w:r>
      <w:r w:rsidR="00DA5103" w:rsidRPr="004D7C5C">
        <w:rPr>
          <w:rFonts w:eastAsia="Times New Roman"/>
          <w:lang w:val="es-ES" w:eastAsia="en-US"/>
        </w:rPr>
        <w:t xml:space="preserve">índices de satisfacción específicos </w:t>
      </w:r>
      <w:r w:rsidR="008F6FE3" w:rsidRPr="004D7C5C">
        <w:rPr>
          <w:rFonts w:eastAsia="Times New Roman"/>
          <w:lang w:val="es-ES" w:eastAsia="en-US"/>
        </w:rPr>
        <w:t>de</w:t>
      </w:r>
      <w:r w:rsidRPr="004D7C5C">
        <w:rPr>
          <w:rFonts w:eastAsia="Times New Roman"/>
          <w:lang w:val="es-ES" w:eastAsia="en-US"/>
        </w:rPr>
        <w:t xml:space="preserve"> los encuestados fueron los siguientes</w:t>
      </w:r>
      <w:r w:rsidR="0029458B" w:rsidRPr="004D7C5C">
        <w:rPr>
          <w:rFonts w:eastAsia="Times New Roman"/>
          <w:lang w:val="es-ES" w:eastAsia="en-US"/>
        </w:rPr>
        <w:t>:</w:t>
      </w:r>
    </w:p>
    <w:p w:rsidR="00A975E9" w:rsidRPr="004D7C5C" w:rsidRDefault="00A975E9" w:rsidP="00091DC7">
      <w:pPr>
        <w:rPr>
          <w:rFonts w:eastAsia="Times New Roman"/>
          <w:lang w:val="es-ES" w:eastAsia="en-US"/>
        </w:rPr>
      </w:pPr>
    </w:p>
    <w:p w:rsidR="00A975E9" w:rsidRPr="004D7C5C" w:rsidRDefault="00A975E9" w:rsidP="00091DC7">
      <w:pPr>
        <w:rPr>
          <w:rFonts w:eastAsia="Times New Roman"/>
          <w:lang w:val="es-ES" w:eastAsia="en-US"/>
        </w:rPr>
      </w:pPr>
      <w:r w:rsidRPr="004D7C5C">
        <w:rPr>
          <w:rFonts w:eastAsia="Times New Roman"/>
          <w:noProof/>
          <w:lang w:eastAsia="en-US"/>
        </w:rPr>
        <w:drawing>
          <wp:inline distT="0" distB="0" distL="0" distR="0" wp14:anchorId="64145E4B" wp14:editId="7C725296">
            <wp:extent cx="5874385" cy="2289175"/>
            <wp:effectExtent l="0" t="0" r="12065" b="15875"/>
            <wp:docPr id="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A975E9" w:rsidRPr="004D7C5C" w:rsidRDefault="00A975E9" w:rsidP="00091DC7">
      <w:pPr>
        <w:rPr>
          <w:rFonts w:eastAsia="Times New Roman"/>
          <w:lang w:val="es-ES" w:eastAsia="en-US"/>
        </w:rPr>
      </w:pPr>
      <w:r w:rsidRPr="004D7C5C">
        <w:rPr>
          <w:rFonts w:eastAsia="Times New Roman"/>
          <w:lang w:val="es-ES" w:eastAsia="en-US"/>
        </w:rPr>
        <w:t>(</w:t>
      </w:r>
      <w:r w:rsidR="00F067B8" w:rsidRPr="004D7C5C">
        <w:rPr>
          <w:rFonts w:eastAsia="Times New Roman"/>
          <w:lang w:val="es-ES" w:eastAsia="en-US"/>
        </w:rPr>
        <w:t>Índice de</w:t>
      </w:r>
      <w:r w:rsidR="00CA004E" w:rsidRPr="004D7C5C">
        <w:rPr>
          <w:rFonts w:eastAsia="Times New Roman"/>
          <w:lang w:val="es-ES" w:eastAsia="en-US"/>
        </w:rPr>
        <w:t xml:space="preserve"> satisfacción general</w:t>
      </w:r>
      <w:r w:rsidRPr="004D7C5C">
        <w:rPr>
          <w:rFonts w:eastAsia="Times New Roman"/>
          <w:lang w:val="es-ES" w:eastAsia="en-US"/>
        </w:rPr>
        <w:t xml:space="preserve">: </w:t>
      </w:r>
      <w:r w:rsidR="001003D5" w:rsidRPr="004D7C5C">
        <w:rPr>
          <w:rFonts w:eastAsia="Times New Roman"/>
          <w:lang w:val="es-ES" w:eastAsia="en-US"/>
        </w:rPr>
        <w:t xml:space="preserve"> </w:t>
      </w:r>
      <w:r w:rsidRPr="004D7C5C">
        <w:rPr>
          <w:rFonts w:eastAsia="Times New Roman"/>
          <w:lang w:val="es-ES" w:eastAsia="en-US"/>
        </w:rPr>
        <w:t>84%)</w:t>
      </w:r>
    </w:p>
    <w:p w:rsidR="00A975E9" w:rsidRPr="004D7C5C" w:rsidRDefault="00A975E9" w:rsidP="00091DC7">
      <w:pPr>
        <w:rPr>
          <w:rFonts w:eastAsia="Times New Roman"/>
          <w:lang w:val="es-ES" w:eastAsia="en-US"/>
        </w:rPr>
      </w:pPr>
      <w:r w:rsidRPr="004D7C5C">
        <w:rPr>
          <w:rFonts w:eastAsia="Times New Roman"/>
          <w:lang w:val="es-ES" w:eastAsia="en-US"/>
        </w:rPr>
        <w:br w:type="page"/>
      </w:r>
    </w:p>
    <w:p w:rsidR="00A975E9" w:rsidRPr="004D7C5C" w:rsidRDefault="00A975E9" w:rsidP="00091DC7">
      <w:pPr>
        <w:rPr>
          <w:rFonts w:eastAsia="Times New Roman"/>
          <w:lang w:val="es-ES" w:eastAsia="en-US"/>
        </w:rPr>
      </w:pPr>
    </w:p>
    <w:p w:rsidR="00A975E9" w:rsidRPr="004D7C5C" w:rsidRDefault="00A975E9" w:rsidP="00091DC7">
      <w:pPr>
        <w:rPr>
          <w:rFonts w:eastAsia="Times New Roman"/>
          <w:lang w:val="es-ES" w:eastAsia="en-US"/>
        </w:rPr>
      </w:pPr>
      <w:r w:rsidRPr="004D7C5C">
        <w:rPr>
          <w:rFonts w:eastAsia="Times New Roman"/>
          <w:lang w:val="es-ES" w:eastAsia="en-US"/>
        </w:rPr>
        <w:tab/>
      </w:r>
      <w:r w:rsidR="00CA004E" w:rsidRPr="004D7C5C">
        <w:rPr>
          <w:rFonts w:eastAsia="Times New Roman"/>
          <w:lang w:val="es-ES" w:eastAsia="en-US"/>
        </w:rPr>
        <w:t>En sus comentarios, los encuestados proporcionaron ejemplos concretos de ámbitos en los que se pod</w:t>
      </w:r>
      <w:r w:rsidR="00E816A9" w:rsidRPr="004D7C5C">
        <w:rPr>
          <w:rFonts w:eastAsia="Times New Roman"/>
          <w:lang w:val="es-ES" w:eastAsia="en-US"/>
        </w:rPr>
        <w:t>r</w:t>
      </w:r>
      <w:r w:rsidR="00C03C8D" w:rsidRPr="004D7C5C">
        <w:rPr>
          <w:rFonts w:eastAsia="Times New Roman"/>
          <w:lang w:val="es-ES" w:eastAsia="en-US"/>
        </w:rPr>
        <w:t>ía mejorar, tales como:</w:t>
      </w:r>
    </w:p>
    <w:p w:rsidR="00A975E9" w:rsidRPr="004D7C5C" w:rsidRDefault="00A975E9" w:rsidP="00091DC7">
      <w:pPr>
        <w:rPr>
          <w:rFonts w:eastAsia="Times New Roman"/>
          <w:lang w:val="es-ES" w:eastAsia="en-US"/>
        </w:rPr>
      </w:pPr>
    </w:p>
    <w:p w:rsidR="00A975E9" w:rsidRPr="004D7C5C" w:rsidRDefault="00A975E9" w:rsidP="00091DC7">
      <w:pPr>
        <w:ind w:left="567"/>
        <w:rPr>
          <w:rFonts w:eastAsia="Times New Roman"/>
          <w:lang w:val="es-ES" w:eastAsia="en-US"/>
        </w:rPr>
      </w:pPr>
      <w:r w:rsidRPr="004D7C5C">
        <w:rPr>
          <w:rFonts w:eastAsia="Times New Roman"/>
          <w:lang w:val="es-ES" w:eastAsia="en-US"/>
        </w:rPr>
        <w:t xml:space="preserve">- </w:t>
      </w:r>
      <w:r w:rsidR="004B0A0D" w:rsidRPr="004D7C5C">
        <w:rPr>
          <w:rFonts w:eastAsia="Times New Roman"/>
          <w:lang w:val="es-ES" w:eastAsia="en-US"/>
        </w:rPr>
        <w:t xml:space="preserve">ampliar las horas de servicio para los usuarios en diferentes zonas horarias; </w:t>
      </w:r>
      <w:r w:rsidRPr="004D7C5C">
        <w:rPr>
          <w:rFonts w:eastAsia="Times New Roman"/>
          <w:lang w:val="es-ES" w:eastAsia="en-US"/>
        </w:rPr>
        <w:t xml:space="preserve"> </w:t>
      </w:r>
    </w:p>
    <w:p w:rsidR="00A975E9" w:rsidRPr="004D7C5C" w:rsidRDefault="00A975E9" w:rsidP="00091DC7">
      <w:pPr>
        <w:ind w:left="567"/>
        <w:rPr>
          <w:rFonts w:eastAsia="Times New Roman"/>
          <w:lang w:val="es-ES" w:eastAsia="en-US"/>
        </w:rPr>
      </w:pPr>
      <w:r w:rsidRPr="004D7C5C">
        <w:rPr>
          <w:rFonts w:eastAsia="Times New Roman"/>
          <w:lang w:val="es-ES" w:eastAsia="en-US"/>
        </w:rPr>
        <w:t xml:space="preserve">- </w:t>
      </w:r>
      <w:r w:rsidR="004B0A0D" w:rsidRPr="004D7C5C">
        <w:rPr>
          <w:rFonts w:eastAsia="Times New Roman"/>
          <w:lang w:val="es-ES" w:eastAsia="en-US"/>
        </w:rPr>
        <w:t>responder con más rapidez a los correos-e</w:t>
      </w:r>
      <w:r w:rsidR="00A45367" w:rsidRPr="004D7C5C">
        <w:rPr>
          <w:rFonts w:eastAsia="Times New Roman"/>
          <w:lang w:val="es-ES" w:eastAsia="en-US"/>
        </w:rPr>
        <w:t>;</w:t>
      </w:r>
    </w:p>
    <w:p w:rsidR="00A975E9" w:rsidRPr="004D7C5C" w:rsidRDefault="00A975E9" w:rsidP="00091DC7">
      <w:pPr>
        <w:ind w:left="567"/>
        <w:rPr>
          <w:rFonts w:eastAsia="Times New Roman"/>
          <w:lang w:val="es-ES" w:eastAsia="en-US"/>
        </w:rPr>
      </w:pPr>
      <w:r w:rsidRPr="004D7C5C">
        <w:rPr>
          <w:rFonts w:eastAsia="Times New Roman"/>
          <w:lang w:val="es-ES" w:eastAsia="en-US"/>
        </w:rPr>
        <w:t xml:space="preserve">- </w:t>
      </w:r>
      <w:r w:rsidR="004B0A0D" w:rsidRPr="004D7C5C">
        <w:rPr>
          <w:rFonts w:eastAsia="Times New Roman"/>
          <w:lang w:val="es-ES" w:eastAsia="en-US"/>
        </w:rPr>
        <w:t xml:space="preserve">facilitar la identificación de la persona adecuada </w:t>
      </w:r>
      <w:r w:rsidR="0045487E" w:rsidRPr="004D7C5C">
        <w:rPr>
          <w:rFonts w:eastAsia="Times New Roman"/>
          <w:lang w:val="es-ES" w:eastAsia="en-US"/>
        </w:rPr>
        <w:t>con la que ponerse en contacto</w:t>
      </w:r>
      <w:r w:rsidR="004B0A0D" w:rsidRPr="004D7C5C">
        <w:rPr>
          <w:rFonts w:eastAsia="Times New Roman"/>
          <w:lang w:val="es-ES" w:eastAsia="en-US"/>
        </w:rPr>
        <w:t xml:space="preserve">; </w:t>
      </w:r>
      <w:r w:rsidRPr="004D7C5C">
        <w:rPr>
          <w:rFonts w:eastAsia="Times New Roman"/>
          <w:lang w:val="es-ES" w:eastAsia="en-US"/>
        </w:rPr>
        <w:t xml:space="preserve"> </w:t>
      </w:r>
    </w:p>
    <w:p w:rsidR="00A975E9" w:rsidRPr="004D7C5C" w:rsidRDefault="00A975E9" w:rsidP="00091DC7">
      <w:pPr>
        <w:ind w:left="567"/>
        <w:rPr>
          <w:rFonts w:eastAsia="Times New Roman"/>
          <w:lang w:val="es-ES" w:eastAsia="en-US"/>
        </w:rPr>
      </w:pPr>
      <w:r w:rsidRPr="004D7C5C">
        <w:rPr>
          <w:rFonts w:eastAsia="Times New Roman"/>
          <w:lang w:val="es-ES" w:eastAsia="en-US"/>
        </w:rPr>
        <w:t xml:space="preserve">- </w:t>
      </w:r>
      <w:r w:rsidR="004B0A0D" w:rsidRPr="004D7C5C">
        <w:rPr>
          <w:rFonts w:eastAsia="Times New Roman"/>
          <w:lang w:val="es-ES" w:eastAsia="en-US"/>
        </w:rPr>
        <w:t xml:space="preserve">mejorar la celeridad del servicio, en particular </w:t>
      </w:r>
      <w:r w:rsidR="001D14D1" w:rsidRPr="004D7C5C">
        <w:rPr>
          <w:rFonts w:eastAsia="Times New Roman"/>
          <w:lang w:val="es-ES" w:eastAsia="en-US"/>
        </w:rPr>
        <w:t>cuando se trata de</w:t>
      </w:r>
      <w:r w:rsidR="004B0A0D" w:rsidRPr="004D7C5C">
        <w:rPr>
          <w:rFonts w:eastAsia="Times New Roman"/>
          <w:lang w:val="es-ES" w:eastAsia="en-US"/>
        </w:rPr>
        <w:t xml:space="preserve"> cuestiones urgentes</w:t>
      </w:r>
      <w:r w:rsidR="004D7C5C" w:rsidRPr="004D7C5C">
        <w:rPr>
          <w:rFonts w:eastAsia="Times New Roman"/>
          <w:lang w:val="es-ES" w:eastAsia="en-US"/>
        </w:rPr>
        <w:t>;  y</w:t>
      </w:r>
    </w:p>
    <w:p w:rsidR="00E03523" w:rsidRPr="004D7C5C" w:rsidRDefault="00A975E9" w:rsidP="00091DC7">
      <w:pPr>
        <w:ind w:left="567"/>
        <w:rPr>
          <w:rFonts w:eastAsia="Times New Roman"/>
          <w:lang w:val="es-ES" w:eastAsia="en-US"/>
        </w:rPr>
      </w:pPr>
      <w:r w:rsidRPr="004D7C5C">
        <w:rPr>
          <w:rFonts w:eastAsia="Times New Roman"/>
          <w:lang w:val="es-ES" w:eastAsia="en-US"/>
        </w:rPr>
        <w:t xml:space="preserve">- </w:t>
      </w:r>
      <w:r w:rsidR="004B0A0D" w:rsidRPr="004D7C5C">
        <w:rPr>
          <w:rFonts w:eastAsia="Times New Roman"/>
          <w:lang w:val="es-ES" w:eastAsia="en-US"/>
        </w:rPr>
        <w:t>ampliar la cobertura lingüística del servicio de atención al cliente relacionado con el PCT</w:t>
      </w:r>
      <w:r w:rsidR="00E03523" w:rsidRPr="004D7C5C">
        <w:rPr>
          <w:rFonts w:eastAsia="Times New Roman"/>
          <w:lang w:val="es-ES" w:eastAsia="en-US"/>
        </w:rPr>
        <w:t>.</w:t>
      </w:r>
    </w:p>
    <w:p w:rsidR="00A975E9" w:rsidRPr="004D7C5C" w:rsidRDefault="00A975E9" w:rsidP="00091DC7">
      <w:pPr>
        <w:rPr>
          <w:rFonts w:eastAsia="Times New Roman"/>
          <w:b/>
          <w:lang w:val="es-ES" w:eastAsia="en-US"/>
        </w:rPr>
      </w:pPr>
    </w:p>
    <w:p w:rsidR="00A975E9" w:rsidRPr="004D7C5C" w:rsidRDefault="00A975E9" w:rsidP="00091DC7">
      <w:pPr>
        <w:rPr>
          <w:rFonts w:eastAsia="Times New Roman"/>
          <w:b/>
          <w:lang w:val="es-ES" w:eastAsia="en-US"/>
        </w:rPr>
      </w:pPr>
      <w:r w:rsidRPr="004D7C5C">
        <w:rPr>
          <w:rFonts w:eastAsia="Times New Roman"/>
          <w:b/>
          <w:lang w:val="es-ES" w:eastAsia="en-US"/>
        </w:rPr>
        <w:t>4.2</w:t>
      </w:r>
      <w:r w:rsidRPr="004D7C5C">
        <w:rPr>
          <w:rFonts w:eastAsia="Times New Roman"/>
          <w:b/>
          <w:lang w:val="es-ES" w:eastAsia="en-US"/>
        </w:rPr>
        <w:tab/>
      </w:r>
      <w:r w:rsidR="00343A5C" w:rsidRPr="004D7C5C">
        <w:rPr>
          <w:rFonts w:eastAsia="Times New Roman"/>
          <w:b/>
          <w:lang w:val="es-ES" w:eastAsia="en-US"/>
        </w:rPr>
        <w:t>Recursos de información</w:t>
      </w:r>
    </w:p>
    <w:p w:rsidR="00A975E9" w:rsidRPr="004D7C5C" w:rsidRDefault="00A975E9" w:rsidP="00091DC7">
      <w:pPr>
        <w:rPr>
          <w:rFonts w:eastAsia="Times New Roman"/>
          <w:b/>
          <w:lang w:val="es-ES" w:eastAsia="en-US"/>
        </w:rPr>
      </w:pPr>
    </w:p>
    <w:p w:rsidR="00E03523" w:rsidRPr="004D7C5C" w:rsidRDefault="00A975E9" w:rsidP="00091DC7">
      <w:pPr>
        <w:rPr>
          <w:rFonts w:eastAsia="Times New Roman"/>
          <w:lang w:val="es-ES" w:eastAsia="en-US"/>
        </w:rPr>
      </w:pPr>
      <w:r w:rsidRPr="004D7C5C">
        <w:rPr>
          <w:rFonts w:eastAsia="Times New Roman"/>
          <w:b/>
          <w:lang w:val="es-ES" w:eastAsia="en-US"/>
        </w:rPr>
        <w:tab/>
      </w:r>
      <w:r w:rsidR="00B40BAE" w:rsidRPr="004D7C5C">
        <w:rPr>
          <w:rFonts w:eastAsia="Times New Roman"/>
          <w:lang w:val="es-ES" w:eastAsia="en-US"/>
        </w:rPr>
        <w:t xml:space="preserve">Los recursos de información del PCT proporcionados por la OMPI se consideraron sumamente </w:t>
      </w:r>
      <w:r w:rsidR="009E1C67" w:rsidRPr="004D7C5C">
        <w:rPr>
          <w:rFonts w:eastAsia="Times New Roman"/>
          <w:lang w:val="es-ES" w:eastAsia="en-US"/>
        </w:rPr>
        <w:t>amplios e informativos</w:t>
      </w:r>
      <w:r w:rsidR="00B40BAE" w:rsidRPr="004D7C5C">
        <w:rPr>
          <w:rFonts w:eastAsia="Times New Roman"/>
          <w:lang w:val="es-ES" w:eastAsia="en-US"/>
        </w:rPr>
        <w:t xml:space="preserve">. </w:t>
      </w:r>
      <w:r w:rsidR="001003D5" w:rsidRPr="004D7C5C">
        <w:rPr>
          <w:rFonts w:eastAsia="Times New Roman"/>
          <w:lang w:val="es-ES" w:eastAsia="en-US"/>
        </w:rPr>
        <w:t xml:space="preserve"> </w:t>
      </w:r>
      <w:r w:rsidR="00B40BAE" w:rsidRPr="004D7C5C">
        <w:rPr>
          <w:rFonts w:eastAsia="Times New Roman"/>
          <w:lang w:val="es-ES" w:eastAsia="en-US"/>
        </w:rPr>
        <w:t>El boletín</w:t>
      </w:r>
      <w:r w:rsidRPr="004D7C5C">
        <w:rPr>
          <w:rFonts w:eastAsia="Times New Roman"/>
          <w:lang w:val="es-ES" w:eastAsia="en-US"/>
        </w:rPr>
        <w:t xml:space="preserve"> </w:t>
      </w:r>
      <w:r w:rsidR="003F6821" w:rsidRPr="004D7C5C">
        <w:rPr>
          <w:rFonts w:eastAsia="Times New Roman"/>
          <w:lang w:val="es-ES" w:eastAsia="en-US"/>
        </w:rPr>
        <w:t xml:space="preserve">informativo del PCT </w:t>
      </w:r>
      <w:r w:rsidR="003F6821" w:rsidRPr="004D7C5C">
        <w:rPr>
          <w:rFonts w:eastAsia="Times New Roman"/>
          <w:i/>
          <w:iCs/>
          <w:lang w:val="es-ES" w:eastAsia="en-US"/>
        </w:rPr>
        <w:t>(</w:t>
      </w:r>
      <w:r w:rsidRPr="004D7C5C">
        <w:rPr>
          <w:rFonts w:eastAsia="Times New Roman"/>
          <w:i/>
          <w:lang w:val="es-ES" w:eastAsia="en-US"/>
        </w:rPr>
        <w:t>PCT Newslette</w:t>
      </w:r>
      <w:r w:rsidR="003F6821" w:rsidRPr="004D7C5C">
        <w:rPr>
          <w:rFonts w:eastAsia="Times New Roman"/>
          <w:i/>
          <w:lang w:val="es-ES" w:eastAsia="en-US"/>
        </w:rPr>
        <w:t>r)</w:t>
      </w:r>
      <w:r w:rsidRPr="004D7C5C">
        <w:rPr>
          <w:rFonts w:eastAsia="Times New Roman"/>
          <w:lang w:val="es-ES" w:eastAsia="en-US"/>
        </w:rPr>
        <w:t xml:space="preserve">, </w:t>
      </w:r>
      <w:r w:rsidR="00B40BAE" w:rsidRPr="004D7C5C">
        <w:rPr>
          <w:rFonts w:eastAsia="Times New Roman"/>
          <w:lang w:val="es-ES" w:eastAsia="en-US"/>
        </w:rPr>
        <w:t>la</w:t>
      </w:r>
      <w:r w:rsidRPr="004D7C5C">
        <w:rPr>
          <w:rFonts w:eastAsia="Times New Roman"/>
          <w:lang w:val="es-ES" w:eastAsia="en-US"/>
        </w:rPr>
        <w:t xml:space="preserve"> </w:t>
      </w:r>
      <w:r w:rsidR="00B40BAE" w:rsidRPr="004D7C5C">
        <w:rPr>
          <w:rFonts w:eastAsia="Times New Roman"/>
          <w:i/>
          <w:lang w:val="es-ES" w:eastAsia="en-US"/>
        </w:rPr>
        <w:t>Guía del solicitante del PCT</w:t>
      </w:r>
      <w:r w:rsidRPr="004D7C5C">
        <w:rPr>
          <w:rFonts w:eastAsia="Times New Roman"/>
          <w:lang w:val="es-ES" w:eastAsia="en-US"/>
        </w:rPr>
        <w:t xml:space="preserve"> </w:t>
      </w:r>
      <w:r w:rsidR="0029458B" w:rsidRPr="004D7C5C">
        <w:rPr>
          <w:rFonts w:eastAsia="Times New Roman"/>
          <w:lang w:val="es-ES" w:eastAsia="en-US"/>
        </w:rPr>
        <w:t>y el contenido de la sección del sitio web de la OMPI dedicada al PCT fueron sumamente apreciados por los encuestados</w:t>
      </w:r>
      <w:r w:rsidR="00E03523" w:rsidRPr="004D7C5C">
        <w:rPr>
          <w:rFonts w:eastAsia="Times New Roman"/>
          <w:lang w:val="es-ES" w:eastAsia="en-US"/>
        </w:rPr>
        <w:t>.</w:t>
      </w:r>
    </w:p>
    <w:p w:rsidR="00A975E9" w:rsidRPr="004D7C5C" w:rsidRDefault="00A975E9" w:rsidP="00091DC7">
      <w:pPr>
        <w:rPr>
          <w:rFonts w:eastAsia="Times New Roman"/>
          <w:lang w:val="es-ES" w:eastAsia="en-US"/>
        </w:rPr>
      </w:pPr>
    </w:p>
    <w:p w:rsidR="00A975E9" w:rsidRPr="004D7C5C" w:rsidRDefault="00A975E9" w:rsidP="00091DC7">
      <w:pPr>
        <w:rPr>
          <w:rFonts w:eastAsia="Times New Roman"/>
          <w:lang w:val="es-ES" w:eastAsia="en-US"/>
        </w:rPr>
      </w:pPr>
      <w:r w:rsidRPr="004D7C5C">
        <w:rPr>
          <w:rFonts w:eastAsia="Times New Roman"/>
          <w:noProof/>
          <w:lang w:eastAsia="en-US"/>
        </w:rPr>
        <w:drawing>
          <wp:inline distT="0" distB="0" distL="0" distR="0" wp14:anchorId="48D7418C" wp14:editId="04FA77D9">
            <wp:extent cx="5486400" cy="1816187"/>
            <wp:effectExtent l="0" t="0" r="19050" b="12700"/>
            <wp:docPr id="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A975E9" w:rsidRPr="004D7C5C" w:rsidRDefault="00A975E9" w:rsidP="00091DC7">
      <w:pPr>
        <w:rPr>
          <w:rFonts w:eastAsia="Times New Roman"/>
          <w:lang w:val="es-ES" w:eastAsia="en-US"/>
        </w:rPr>
      </w:pPr>
    </w:p>
    <w:p w:rsidR="00A975E9" w:rsidRPr="004D7C5C" w:rsidRDefault="00DA5103" w:rsidP="00091DC7">
      <w:pPr>
        <w:ind w:firstLine="567"/>
        <w:rPr>
          <w:rFonts w:eastAsia="Times New Roman"/>
          <w:lang w:val="es-ES" w:eastAsia="en-US"/>
        </w:rPr>
      </w:pPr>
      <w:r w:rsidRPr="004D7C5C">
        <w:rPr>
          <w:rFonts w:eastAsia="Times New Roman"/>
          <w:lang w:val="es-ES" w:eastAsia="en-US"/>
        </w:rPr>
        <w:t xml:space="preserve">Los índices de satisfacción específicos </w:t>
      </w:r>
      <w:r w:rsidR="00A63EC7" w:rsidRPr="004D7C5C">
        <w:rPr>
          <w:rFonts w:eastAsia="Times New Roman"/>
          <w:lang w:val="es-ES" w:eastAsia="en-US"/>
        </w:rPr>
        <w:t>de</w:t>
      </w:r>
      <w:r w:rsidRPr="004D7C5C">
        <w:rPr>
          <w:rFonts w:eastAsia="Times New Roman"/>
          <w:lang w:val="es-ES" w:eastAsia="en-US"/>
        </w:rPr>
        <w:t xml:space="preserve"> los encuestados fueron los siguientes:</w:t>
      </w:r>
    </w:p>
    <w:p w:rsidR="00A975E9" w:rsidRPr="004D7C5C" w:rsidRDefault="00A975E9" w:rsidP="00091DC7">
      <w:pPr>
        <w:rPr>
          <w:rFonts w:eastAsia="Times New Roman"/>
          <w:lang w:val="es-ES" w:eastAsia="en-US"/>
        </w:rPr>
      </w:pPr>
    </w:p>
    <w:p w:rsidR="00A975E9" w:rsidRPr="004D7C5C" w:rsidRDefault="00A975E9" w:rsidP="00091DC7">
      <w:pPr>
        <w:rPr>
          <w:rFonts w:eastAsia="Times New Roman"/>
          <w:lang w:val="es-ES" w:eastAsia="en-US"/>
        </w:rPr>
      </w:pPr>
      <w:r w:rsidRPr="004D7C5C">
        <w:rPr>
          <w:rFonts w:eastAsia="Times New Roman"/>
          <w:noProof/>
          <w:lang w:eastAsia="en-US"/>
        </w:rPr>
        <w:drawing>
          <wp:inline distT="0" distB="0" distL="0" distR="0" wp14:anchorId="17D46719" wp14:editId="4A83E473">
            <wp:extent cx="5900840" cy="2559004"/>
            <wp:effectExtent l="0" t="0" r="24130" b="1333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A975E9" w:rsidRPr="004D7C5C" w:rsidRDefault="00A975E9" w:rsidP="00091DC7">
      <w:pPr>
        <w:rPr>
          <w:rFonts w:eastAsia="Times New Roman"/>
          <w:lang w:val="es-ES" w:eastAsia="en-US"/>
        </w:rPr>
      </w:pPr>
      <w:r w:rsidRPr="004D7C5C">
        <w:rPr>
          <w:rFonts w:eastAsia="Times New Roman"/>
          <w:lang w:val="es-ES" w:eastAsia="en-US"/>
        </w:rPr>
        <w:t>(</w:t>
      </w:r>
      <w:r w:rsidR="00F067B8" w:rsidRPr="004D7C5C">
        <w:rPr>
          <w:rFonts w:eastAsia="Times New Roman"/>
          <w:lang w:val="es-ES" w:eastAsia="en-US"/>
        </w:rPr>
        <w:t>Índice de</w:t>
      </w:r>
      <w:r w:rsidR="0029458B" w:rsidRPr="004D7C5C">
        <w:rPr>
          <w:rFonts w:eastAsia="Times New Roman"/>
          <w:lang w:val="es-ES" w:eastAsia="en-US"/>
        </w:rPr>
        <w:t xml:space="preserve"> satisfacción general</w:t>
      </w:r>
      <w:r w:rsidRPr="004D7C5C">
        <w:rPr>
          <w:rFonts w:eastAsia="Times New Roman"/>
          <w:lang w:val="es-ES" w:eastAsia="en-US"/>
        </w:rPr>
        <w:t xml:space="preserve">: </w:t>
      </w:r>
      <w:r w:rsidR="001003D5" w:rsidRPr="004D7C5C">
        <w:rPr>
          <w:rFonts w:eastAsia="Times New Roman"/>
          <w:lang w:val="es-ES" w:eastAsia="en-US"/>
        </w:rPr>
        <w:t xml:space="preserve"> </w:t>
      </w:r>
      <w:r w:rsidRPr="004D7C5C">
        <w:rPr>
          <w:rFonts w:eastAsia="Times New Roman"/>
          <w:lang w:val="es-ES" w:eastAsia="en-US"/>
        </w:rPr>
        <w:t>81%)</w:t>
      </w:r>
    </w:p>
    <w:p w:rsidR="00A975E9" w:rsidRPr="004D7C5C" w:rsidRDefault="00A975E9" w:rsidP="00091DC7">
      <w:pPr>
        <w:rPr>
          <w:rFonts w:eastAsia="Times New Roman"/>
          <w:lang w:val="es-ES" w:eastAsia="en-US"/>
        </w:rPr>
      </w:pPr>
    </w:p>
    <w:p w:rsidR="00A975E9" w:rsidRPr="004D7C5C" w:rsidRDefault="00A975E9" w:rsidP="00091DC7">
      <w:pPr>
        <w:rPr>
          <w:rFonts w:eastAsia="Times New Roman"/>
          <w:lang w:val="es-ES" w:eastAsia="en-US"/>
        </w:rPr>
      </w:pPr>
      <w:r w:rsidRPr="004D7C5C">
        <w:rPr>
          <w:rFonts w:eastAsia="Times New Roman"/>
          <w:lang w:val="es-ES" w:eastAsia="en-US"/>
        </w:rPr>
        <w:tab/>
      </w:r>
      <w:r w:rsidR="0029458B" w:rsidRPr="004D7C5C">
        <w:rPr>
          <w:rFonts w:eastAsia="Times New Roman"/>
          <w:lang w:val="es-ES" w:eastAsia="en-US"/>
        </w:rPr>
        <w:t xml:space="preserve">Varios encuestados propusieron </w:t>
      </w:r>
      <w:r w:rsidR="008615EC" w:rsidRPr="004D7C5C">
        <w:rPr>
          <w:rFonts w:eastAsia="Times New Roman"/>
          <w:lang w:val="es-ES" w:eastAsia="en-US"/>
        </w:rPr>
        <w:t>mejorar</w:t>
      </w:r>
      <w:r w:rsidR="0029458B" w:rsidRPr="004D7C5C">
        <w:rPr>
          <w:rFonts w:eastAsia="Times New Roman"/>
          <w:lang w:val="es-ES" w:eastAsia="en-US"/>
        </w:rPr>
        <w:t xml:space="preserve"> la presentación y la claridad de los recursos de información del PCT. </w:t>
      </w:r>
      <w:r w:rsidR="001003D5" w:rsidRPr="004D7C5C">
        <w:rPr>
          <w:rFonts w:eastAsia="Times New Roman"/>
          <w:lang w:val="es-ES" w:eastAsia="en-US"/>
        </w:rPr>
        <w:t xml:space="preserve"> </w:t>
      </w:r>
      <w:r w:rsidR="0029458B" w:rsidRPr="004D7C5C">
        <w:rPr>
          <w:rFonts w:eastAsia="Times New Roman"/>
          <w:lang w:val="es-ES" w:eastAsia="en-US"/>
        </w:rPr>
        <w:t xml:space="preserve">También se formularon observaciones sobre las dificultades experimentadas para </w:t>
      </w:r>
      <w:r w:rsidR="00CB7FC6" w:rsidRPr="004D7C5C">
        <w:rPr>
          <w:rFonts w:eastAsia="Times New Roman"/>
          <w:lang w:val="es-ES" w:eastAsia="en-US"/>
        </w:rPr>
        <w:t>obtener</w:t>
      </w:r>
      <w:r w:rsidR="0029458B" w:rsidRPr="004D7C5C">
        <w:rPr>
          <w:rFonts w:eastAsia="Times New Roman"/>
          <w:lang w:val="es-ES" w:eastAsia="en-US"/>
        </w:rPr>
        <w:t xml:space="preserve"> información y navegar por la sección del sitio web de la OMPI dedicada al PCT. </w:t>
      </w:r>
      <w:r w:rsidR="001003D5" w:rsidRPr="004D7C5C">
        <w:rPr>
          <w:rFonts w:eastAsia="Times New Roman"/>
          <w:lang w:val="es-ES" w:eastAsia="en-US"/>
        </w:rPr>
        <w:t xml:space="preserve"> </w:t>
      </w:r>
      <w:r w:rsidR="00E816A9" w:rsidRPr="004D7C5C">
        <w:rPr>
          <w:rFonts w:eastAsia="Times New Roman"/>
          <w:lang w:val="es-ES" w:eastAsia="en-US"/>
        </w:rPr>
        <w:t>Algunos ejemplos concretos de ámbitos en los que se podría mejorar fueron:</w:t>
      </w:r>
    </w:p>
    <w:p w:rsidR="00A975E9" w:rsidRPr="004D7C5C" w:rsidRDefault="00A975E9" w:rsidP="00091DC7">
      <w:pPr>
        <w:rPr>
          <w:rFonts w:eastAsia="Times New Roman"/>
          <w:lang w:val="es-ES" w:eastAsia="en-US"/>
        </w:rPr>
      </w:pPr>
    </w:p>
    <w:p w:rsidR="0057228E" w:rsidRPr="004D7C5C" w:rsidRDefault="00A975E9" w:rsidP="00091DC7">
      <w:pPr>
        <w:ind w:left="709" w:hanging="142"/>
        <w:rPr>
          <w:rFonts w:eastAsia="Times New Roman"/>
          <w:lang w:val="es-ES" w:eastAsia="en-US"/>
        </w:rPr>
      </w:pPr>
      <w:r w:rsidRPr="004D7C5C">
        <w:rPr>
          <w:rFonts w:eastAsia="Times New Roman"/>
          <w:lang w:val="es-ES" w:eastAsia="en-US"/>
        </w:rPr>
        <w:lastRenderedPageBreak/>
        <w:t xml:space="preserve">- </w:t>
      </w:r>
      <w:r w:rsidR="00BF7EE9" w:rsidRPr="004D7C5C">
        <w:rPr>
          <w:rFonts w:eastAsia="Times New Roman"/>
          <w:lang w:val="es-ES" w:eastAsia="en-US"/>
        </w:rPr>
        <w:t xml:space="preserve">la presentación de información en el sitio web puede mejorarse, ya que </w:t>
      </w:r>
      <w:r w:rsidR="00CB7FC6" w:rsidRPr="004D7C5C">
        <w:rPr>
          <w:rFonts w:eastAsia="Times New Roman"/>
          <w:lang w:val="es-ES" w:eastAsia="en-US"/>
        </w:rPr>
        <w:t>obtener</w:t>
      </w:r>
      <w:r w:rsidR="00A410DA" w:rsidRPr="004D7C5C">
        <w:rPr>
          <w:rFonts w:eastAsia="Times New Roman"/>
          <w:lang w:val="es-ES" w:eastAsia="en-US"/>
        </w:rPr>
        <w:t xml:space="preserve"> la información adecuada en el sitio web r</w:t>
      </w:r>
      <w:r w:rsidR="00BF7EE9" w:rsidRPr="004D7C5C">
        <w:rPr>
          <w:rFonts w:eastAsia="Times New Roman"/>
          <w:lang w:val="es-ES" w:eastAsia="en-US"/>
        </w:rPr>
        <w:t>equiere tiempo</w:t>
      </w:r>
      <w:r w:rsidR="004D7C5C" w:rsidRPr="004D7C5C">
        <w:rPr>
          <w:rFonts w:eastAsia="Times New Roman"/>
          <w:lang w:val="es-ES" w:eastAsia="en-US"/>
        </w:rPr>
        <w:t>;  y</w:t>
      </w:r>
    </w:p>
    <w:p w:rsidR="00A975E9" w:rsidRPr="004D7C5C" w:rsidRDefault="0057228E" w:rsidP="00091DC7">
      <w:pPr>
        <w:ind w:left="709" w:hanging="142"/>
        <w:rPr>
          <w:rFonts w:eastAsia="Times New Roman"/>
          <w:lang w:val="es-ES" w:eastAsia="en-US"/>
        </w:rPr>
      </w:pPr>
      <w:r w:rsidRPr="004D7C5C">
        <w:rPr>
          <w:rFonts w:eastAsia="Times New Roman"/>
          <w:lang w:val="es-ES" w:eastAsia="en-US"/>
        </w:rPr>
        <w:t>-</w:t>
      </w:r>
      <w:r w:rsidRPr="004D7C5C">
        <w:rPr>
          <w:rFonts w:eastAsia="Times New Roman"/>
          <w:lang w:val="es-ES" w:eastAsia="en-US"/>
        </w:rPr>
        <w:tab/>
      </w:r>
      <w:r w:rsidR="00BF7EE9" w:rsidRPr="004D7C5C">
        <w:rPr>
          <w:rFonts w:eastAsia="Times New Roman"/>
          <w:lang w:val="es-ES" w:eastAsia="en-US"/>
        </w:rPr>
        <w:t>la</w:t>
      </w:r>
      <w:r w:rsidR="00A975E9" w:rsidRPr="004D7C5C">
        <w:rPr>
          <w:rFonts w:eastAsia="Times New Roman"/>
          <w:lang w:val="es-ES" w:eastAsia="en-US"/>
        </w:rPr>
        <w:t xml:space="preserve"> </w:t>
      </w:r>
      <w:r w:rsidR="00BF7EE9" w:rsidRPr="004D7C5C">
        <w:rPr>
          <w:rFonts w:eastAsia="Times New Roman"/>
          <w:i/>
          <w:lang w:val="es-ES" w:eastAsia="en-US"/>
        </w:rPr>
        <w:t>Guía del solicitante del PCT</w:t>
      </w:r>
      <w:r w:rsidR="00A975E9" w:rsidRPr="004D7C5C">
        <w:rPr>
          <w:rFonts w:eastAsia="Times New Roman"/>
          <w:i/>
          <w:lang w:val="es-ES" w:eastAsia="en-US"/>
        </w:rPr>
        <w:t xml:space="preserve"> </w:t>
      </w:r>
      <w:r w:rsidR="00BF7EE9" w:rsidRPr="004D7C5C">
        <w:rPr>
          <w:rFonts w:eastAsia="Times New Roman"/>
          <w:lang w:val="es-ES" w:eastAsia="en-US"/>
        </w:rPr>
        <w:t>tiene un nivel muy alto, es difícil navegar por ella y no siempre está actualizada</w:t>
      </w:r>
      <w:r w:rsidR="00A975E9" w:rsidRPr="004D7C5C">
        <w:rPr>
          <w:rFonts w:eastAsia="Times New Roman"/>
          <w:lang w:val="es-ES" w:eastAsia="en-US"/>
        </w:rPr>
        <w:t>.</w:t>
      </w:r>
    </w:p>
    <w:p w:rsidR="00A975E9" w:rsidRPr="004D7C5C" w:rsidRDefault="00A975E9" w:rsidP="00091DC7">
      <w:pPr>
        <w:rPr>
          <w:rFonts w:eastAsia="Times New Roman"/>
          <w:b/>
          <w:lang w:val="es-ES" w:eastAsia="en-US"/>
        </w:rPr>
      </w:pPr>
    </w:p>
    <w:p w:rsidR="00A975E9" w:rsidRPr="004D7C5C" w:rsidRDefault="00A975E9" w:rsidP="00091DC7">
      <w:pPr>
        <w:rPr>
          <w:rFonts w:eastAsia="Times New Roman"/>
          <w:b/>
          <w:lang w:val="es-ES" w:eastAsia="en-US"/>
        </w:rPr>
      </w:pPr>
      <w:r w:rsidRPr="004D7C5C">
        <w:rPr>
          <w:rFonts w:eastAsia="Times New Roman"/>
          <w:b/>
          <w:lang w:val="es-ES" w:eastAsia="en-US"/>
        </w:rPr>
        <w:t>4.3</w:t>
      </w:r>
      <w:r w:rsidRPr="004D7C5C">
        <w:rPr>
          <w:rFonts w:eastAsia="Times New Roman"/>
          <w:b/>
          <w:lang w:val="es-ES" w:eastAsia="en-US"/>
        </w:rPr>
        <w:tab/>
      </w:r>
      <w:r w:rsidR="00343A5C" w:rsidRPr="004D7C5C">
        <w:rPr>
          <w:rFonts w:eastAsia="Times New Roman"/>
          <w:b/>
          <w:lang w:val="es-ES" w:eastAsia="en-US"/>
        </w:rPr>
        <w:t xml:space="preserve">Formación </w:t>
      </w:r>
      <w:r w:rsidR="002C6328" w:rsidRPr="004D7C5C">
        <w:rPr>
          <w:rFonts w:eastAsia="Times New Roman"/>
          <w:b/>
          <w:lang w:val="es-ES" w:eastAsia="en-US"/>
        </w:rPr>
        <w:t>sobre el</w:t>
      </w:r>
      <w:r w:rsidR="00343A5C" w:rsidRPr="004D7C5C">
        <w:rPr>
          <w:rFonts w:eastAsia="Times New Roman"/>
          <w:b/>
          <w:lang w:val="es-ES" w:eastAsia="en-US"/>
        </w:rPr>
        <w:t xml:space="preserve"> </w:t>
      </w:r>
      <w:r w:rsidRPr="004D7C5C">
        <w:rPr>
          <w:rFonts w:eastAsia="Times New Roman"/>
          <w:b/>
          <w:lang w:val="es-ES" w:eastAsia="en-US"/>
        </w:rPr>
        <w:t xml:space="preserve">PCT </w:t>
      </w:r>
    </w:p>
    <w:p w:rsidR="00A975E9" w:rsidRPr="004D7C5C" w:rsidRDefault="00A975E9" w:rsidP="00091DC7">
      <w:pPr>
        <w:rPr>
          <w:rFonts w:eastAsia="Times New Roman"/>
          <w:b/>
          <w:lang w:val="es-ES" w:eastAsia="en-US"/>
        </w:rPr>
      </w:pPr>
    </w:p>
    <w:p w:rsidR="00A975E9" w:rsidRPr="004D7C5C" w:rsidRDefault="00A975E9" w:rsidP="00091DC7">
      <w:pPr>
        <w:rPr>
          <w:rFonts w:eastAsia="Times New Roman"/>
          <w:lang w:val="es-ES" w:eastAsia="en-US"/>
        </w:rPr>
      </w:pPr>
      <w:r w:rsidRPr="004D7C5C">
        <w:rPr>
          <w:rFonts w:eastAsia="Times New Roman"/>
          <w:lang w:val="es-ES" w:eastAsia="en-US"/>
        </w:rPr>
        <w:tab/>
      </w:r>
      <w:r w:rsidR="00E6379B" w:rsidRPr="004D7C5C">
        <w:rPr>
          <w:rFonts w:eastAsia="Times New Roman"/>
          <w:lang w:val="es-ES" w:eastAsia="en-US"/>
        </w:rPr>
        <w:t xml:space="preserve">Al </w:t>
      </w:r>
      <w:r w:rsidR="004B21B7" w:rsidRPr="004D7C5C">
        <w:rPr>
          <w:rFonts w:eastAsia="Times New Roman"/>
          <w:lang w:val="es-ES" w:eastAsia="en-US"/>
        </w:rPr>
        <w:t>calificarse</w:t>
      </w:r>
      <w:r w:rsidR="00E6379B" w:rsidRPr="004D7C5C">
        <w:rPr>
          <w:rFonts w:eastAsia="Times New Roman"/>
          <w:lang w:val="es-ES" w:eastAsia="en-US"/>
        </w:rPr>
        <w:t xml:space="preserve"> los servicios</w:t>
      </w:r>
      <w:r w:rsidR="00A410DA" w:rsidRPr="004D7C5C">
        <w:rPr>
          <w:rFonts w:eastAsia="Times New Roman"/>
          <w:lang w:val="es-ES" w:eastAsia="en-US"/>
        </w:rPr>
        <w:t xml:space="preserve"> y recursos de formación </w:t>
      </w:r>
      <w:r w:rsidR="002C6328" w:rsidRPr="004D7C5C">
        <w:rPr>
          <w:rFonts w:eastAsia="Times New Roman"/>
          <w:lang w:val="es-ES" w:eastAsia="en-US"/>
        </w:rPr>
        <w:t>sobre el</w:t>
      </w:r>
      <w:r w:rsidR="00A410DA" w:rsidRPr="004D7C5C">
        <w:rPr>
          <w:rFonts w:eastAsia="Times New Roman"/>
          <w:lang w:val="es-ES" w:eastAsia="en-US"/>
        </w:rPr>
        <w:t xml:space="preserve"> PCT </w:t>
      </w:r>
      <w:r w:rsidR="00E6379B" w:rsidRPr="004D7C5C">
        <w:rPr>
          <w:rFonts w:eastAsia="Times New Roman"/>
          <w:lang w:val="es-ES" w:eastAsia="en-US"/>
        </w:rPr>
        <w:t xml:space="preserve">proporcionados por la OMPI, los </w:t>
      </w:r>
      <w:r w:rsidR="00940D6A" w:rsidRPr="004D7C5C">
        <w:rPr>
          <w:rFonts w:eastAsia="Times New Roman"/>
          <w:lang w:val="es-ES" w:eastAsia="en-US"/>
        </w:rPr>
        <w:t>índices de satisfacción</w:t>
      </w:r>
      <w:r w:rsidR="00E6379B" w:rsidRPr="004D7C5C">
        <w:rPr>
          <w:rFonts w:eastAsia="Times New Roman"/>
          <w:lang w:val="es-ES" w:eastAsia="en-US"/>
        </w:rPr>
        <w:t xml:space="preserve"> de los usuarios fueron muy altos.</w:t>
      </w:r>
      <w:r w:rsidR="001003D5" w:rsidRPr="004D7C5C">
        <w:rPr>
          <w:rFonts w:eastAsia="Times New Roman"/>
          <w:lang w:val="es-ES" w:eastAsia="en-US"/>
        </w:rPr>
        <w:t xml:space="preserve"> </w:t>
      </w:r>
      <w:r w:rsidR="00E6379B" w:rsidRPr="004D7C5C">
        <w:rPr>
          <w:rFonts w:eastAsia="Times New Roman"/>
          <w:lang w:val="es-ES" w:eastAsia="en-US"/>
        </w:rPr>
        <w:t xml:space="preserve"> Los seminarios, los </w:t>
      </w:r>
      <w:r w:rsidR="00DD3FAB" w:rsidRPr="004D7C5C">
        <w:rPr>
          <w:rFonts w:eastAsia="Times New Roman"/>
          <w:lang w:val="es-ES" w:eastAsia="en-US"/>
        </w:rPr>
        <w:t>sem</w:t>
      </w:r>
      <w:r w:rsidR="00E6379B" w:rsidRPr="004D7C5C">
        <w:rPr>
          <w:rFonts w:eastAsia="Times New Roman"/>
          <w:lang w:val="es-ES" w:eastAsia="en-US"/>
        </w:rPr>
        <w:t>inarios</w:t>
      </w:r>
      <w:r w:rsidR="00F47218" w:rsidRPr="004D7C5C">
        <w:rPr>
          <w:rFonts w:eastAsia="Times New Roman"/>
          <w:lang w:val="es-ES" w:eastAsia="en-US"/>
        </w:rPr>
        <w:t xml:space="preserve"> web</w:t>
      </w:r>
      <w:r w:rsidR="00E6379B" w:rsidRPr="004D7C5C">
        <w:rPr>
          <w:rFonts w:eastAsia="Times New Roman"/>
          <w:lang w:val="es-ES" w:eastAsia="en-US"/>
        </w:rPr>
        <w:t xml:space="preserve">, los cursos a distancia y las series </w:t>
      </w:r>
      <w:r w:rsidR="00DD3FAB" w:rsidRPr="004D7C5C">
        <w:rPr>
          <w:rFonts w:eastAsia="Times New Roman"/>
          <w:lang w:val="es-ES" w:eastAsia="en-US"/>
        </w:rPr>
        <w:t>de vídeos de formación sobre el PCT</w:t>
      </w:r>
      <w:r w:rsidR="00E6379B" w:rsidRPr="004D7C5C">
        <w:rPr>
          <w:rFonts w:eastAsia="Times New Roman"/>
          <w:lang w:val="es-ES" w:eastAsia="en-US"/>
        </w:rPr>
        <w:t xml:space="preserve"> </w:t>
      </w:r>
      <w:r w:rsidR="004B21B7" w:rsidRPr="004D7C5C">
        <w:rPr>
          <w:rFonts w:eastAsia="Times New Roman"/>
          <w:lang w:val="es-ES" w:eastAsia="en-US"/>
        </w:rPr>
        <w:t>recibieron unas calificaciones muy altas.</w:t>
      </w:r>
    </w:p>
    <w:p w:rsidR="00A975E9" w:rsidRPr="004D7C5C" w:rsidRDefault="00A975E9" w:rsidP="00091DC7">
      <w:pPr>
        <w:rPr>
          <w:rFonts w:eastAsia="Times New Roman"/>
          <w:lang w:val="es-ES" w:eastAsia="en-US"/>
        </w:rPr>
      </w:pPr>
    </w:p>
    <w:p w:rsidR="00A975E9" w:rsidRPr="004D7C5C" w:rsidRDefault="00A975E9" w:rsidP="00091DC7">
      <w:pPr>
        <w:rPr>
          <w:rFonts w:eastAsia="Times New Roman"/>
          <w:lang w:val="es-ES" w:eastAsia="en-US"/>
        </w:rPr>
      </w:pPr>
      <w:r w:rsidRPr="004D7C5C">
        <w:rPr>
          <w:rFonts w:eastAsia="Times New Roman"/>
          <w:noProof/>
          <w:lang w:eastAsia="en-US"/>
        </w:rPr>
        <w:drawing>
          <wp:inline distT="0" distB="0" distL="0" distR="0" wp14:anchorId="40DFFCB9" wp14:editId="6BEF2317">
            <wp:extent cx="5486400" cy="1954924"/>
            <wp:effectExtent l="0" t="0" r="19050" b="26670"/>
            <wp:docPr id="1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A975E9" w:rsidRPr="004D7C5C" w:rsidRDefault="00A975E9" w:rsidP="00091DC7">
      <w:pPr>
        <w:rPr>
          <w:rFonts w:eastAsia="Times New Roman"/>
          <w:lang w:val="es-ES" w:eastAsia="en-US"/>
        </w:rPr>
      </w:pPr>
    </w:p>
    <w:p w:rsidR="00E03523" w:rsidRPr="004D7C5C" w:rsidRDefault="00DD3FAB" w:rsidP="00091DC7">
      <w:pPr>
        <w:ind w:firstLine="567"/>
        <w:rPr>
          <w:rFonts w:eastAsia="Times New Roman"/>
          <w:lang w:val="es-ES" w:eastAsia="en-US"/>
        </w:rPr>
      </w:pPr>
      <w:r w:rsidRPr="004D7C5C">
        <w:rPr>
          <w:rFonts w:eastAsia="Times New Roman"/>
          <w:lang w:val="es-ES" w:eastAsia="en-US"/>
        </w:rPr>
        <w:t>E</w:t>
      </w:r>
      <w:r w:rsidR="004D7C5C" w:rsidRPr="004D7C5C">
        <w:rPr>
          <w:rFonts w:eastAsia="Times New Roman"/>
          <w:lang w:val="es-ES" w:eastAsia="en-US"/>
        </w:rPr>
        <w:t>l 2</w:t>
      </w:r>
      <w:r w:rsidR="00A975E9" w:rsidRPr="004D7C5C">
        <w:rPr>
          <w:rFonts w:eastAsia="Times New Roman"/>
          <w:lang w:val="es-ES" w:eastAsia="en-US"/>
        </w:rPr>
        <w:t xml:space="preserve">7% </w:t>
      </w:r>
      <w:r w:rsidRPr="004D7C5C">
        <w:rPr>
          <w:rFonts w:eastAsia="Times New Roman"/>
          <w:lang w:val="es-ES" w:eastAsia="en-US"/>
        </w:rPr>
        <w:t>de los encuestados habían asistido a un seminario presencial sobre el PCT.</w:t>
      </w:r>
      <w:r w:rsidR="001003D5" w:rsidRPr="004D7C5C">
        <w:rPr>
          <w:rFonts w:eastAsia="Times New Roman"/>
          <w:lang w:val="es-ES" w:eastAsia="en-US"/>
        </w:rPr>
        <w:t xml:space="preserve"> </w:t>
      </w:r>
      <w:r w:rsidRPr="004D7C5C">
        <w:rPr>
          <w:rFonts w:eastAsia="Times New Roman"/>
          <w:lang w:val="es-ES" w:eastAsia="en-US"/>
        </w:rPr>
        <w:t xml:space="preserve"> </w:t>
      </w:r>
      <w:r w:rsidR="00DA5103" w:rsidRPr="004D7C5C">
        <w:rPr>
          <w:rFonts w:eastAsia="Times New Roman"/>
          <w:lang w:val="es-ES" w:eastAsia="en-US"/>
        </w:rPr>
        <w:t>La tasa de utilización de los otros tres servicios y productos de formación fue de aproximadamente e</w:t>
      </w:r>
      <w:r w:rsidR="004D7C5C" w:rsidRPr="004D7C5C">
        <w:rPr>
          <w:rFonts w:eastAsia="Times New Roman"/>
          <w:lang w:val="es-ES" w:eastAsia="en-US"/>
        </w:rPr>
        <w:t>l 1</w:t>
      </w:r>
      <w:r w:rsidR="00DA5103" w:rsidRPr="004D7C5C">
        <w:rPr>
          <w:rFonts w:eastAsia="Times New Roman"/>
          <w:lang w:val="es-ES" w:eastAsia="en-US"/>
        </w:rPr>
        <w:t>0% entre los encuestados</w:t>
      </w:r>
      <w:r w:rsidR="00E03523" w:rsidRPr="004D7C5C">
        <w:rPr>
          <w:rFonts w:eastAsia="Times New Roman"/>
          <w:lang w:val="es-ES" w:eastAsia="en-US"/>
        </w:rPr>
        <w:t>.</w:t>
      </w:r>
    </w:p>
    <w:p w:rsidR="00A975E9" w:rsidRPr="004D7C5C" w:rsidRDefault="00A975E9" w:rsidP="00091DC7">
      <w:pPr>
        <w:rPr>
          <w:rFonts w:eastAsia="Times New Roman"/>
          <w:lang w:val="es-ES" w:eastAsia="en-US"/>
        </w:rPr>
      </w:pPr>
    </w:p>
    <w:p w:rsidR="00A975E9" w:rsidRPr="004D7C5C" w:rsidRDefault="00A975E9" w:rsidP="00091DC7">
      <w:pPr>
        <w:rPr>
          <w:rFonts w:eastAsia="Times New Roman"/>
          <w:lang w:val="es-ES" w:eastAsia="en-US"/>
        </w:rPr>
      </w:pPr>
      <w:r w:rsidRPr="004D7C5C">
        <w:rPr>
          <w:rFonts w:eastAsia="Times New Roman"/>
          <w:noProof/>
          <w:lang w:eastAsia="en-US"/>
        </w:rPr>
        <w:drawing>
          <wp:inline distT="0" distB="0" distL="0" distR="0" wp14:anchorId="50221A0C" wp14:editId="474E1F64">
            <wp:extent cx="5486400" cy="1618488"/>
            <wp:effectExtent l="0" t="0" r="19050" b="2032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A975E9" w:rsidRPr="004D7C5C" w:rsidRDefault="00A975E9" w:rsidP="00091DC7">
      <w:pPr>
        <w:rPr>
          <w:rFonts w:eastAsia="Times New Roman"/>
          <w:lang w:val="es-ES" w:eastAsia="en-US"/>
        </w:rPr>
      </w:pPr>
      <w:r w:rsidRPr="004D7C5C">
        <w:rPr>
          <w:rFonts w:eastAsia="Times New Roman"/>
          <w:lang w:val="es-ES" w:eastAsia="en-US"/>
        </w:rPr>
        <w:br w:type="page"/>
      </w:r>
    </w:p>
    <w:p w:rsidR="00A975E9" w:rsidRPr="004D7C5C" w:rsidRDefault="00DA5103" w:rsidP="00091DC7">
      <w:pPr>
        <w:ind w:firstLine="567"/>
        <w:rPr>
          <w:rFonts w:eastAsia="Times New Roman"/>
          <w:lang w:val="es-ES" w:eastAsia="en-US"/>
        </w:rPr>
      </w:pPr>
      <w:r w:rsidRPr="004D7C5C">
        <w:rPr>
          <w:rFonts w:eastAsia="Times New Roman"/>
          <w:lang w:val="es-ES" w:eastAsia="en-US"/>
        </w:rPr>
        <w:lastRenderedPageBreak/>
        <w:t>Los índices de satisfacción específicos</w:t>
      </w:r>
      <w:r w:rsidR="00D60137" w:rsidRPr="004D7C5C">
        <w:rPr>
          <w:rFonts w:eastAsia="Times New Roman"/>
          <w:lang w:val="es-ES" w:eastAsia="en-US"/>
        </w:rPr>
        <w:t xml:space="preserve"> fueron los siguientes:</w:t>
      </w:r>
      <w:r w:rsidR="00A975E9" w:rsidRPr="004D7C5C">
        <w:rPr>
          <w:rFonts w:eastAsia="Times New Roman"/>
          <w:lang w:val="es-ES" w:eastAsia="en-US"/>
        </w:rPr>
        <w:t xml:space="preserve"> </w:t>
      </w:r>
      <w:r w:rsidR="00A975E9" w:rsidRPr="004D7C5C">
        <w:rPr>
          <w:rFonts w:eastAsia="Times New Roman"/>
          <w:lang w:val="es-ES" w:eastAsia="en-US"/>
        </w:rPr>
        <w:br/>
      </w:r>
    </w:p>
    <w:p w:rsidR="00A975E9" w:rsidRPr="004D7C5C" w:rsidRDefault="00A975E9" w:rsidP="00091DC7">
      <w:pPr>
        <w:rPr>
          <w:rFonts w:eastAsia="Times New Roman"/>
          <w:b/>
          <w:lang w:val="es-ES" w:eastAsia="en-US"/>
        </w:rPr>
      </w:pPr>
      <w:r w:rsidRPr="004D7C5C">
        <w:rPr>
          <w:rFonts w:eastAsia="Times New Roman"/>
          <w:noProof/>
          <w:lang w:eastAsia="en-US"/>
        </w:rPr>
        <w:drawing>
          <wp:inline distT="0" distB="0" distL="0" distR="0" wp14:anchorId="1B1721C9" wp14:editId="6177E96B">
            <wp:extent cx="5679583" cy="2266682"/>
            <wp:effectExtent l="0" t="0" r="16510" b="19685"/>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4D7C5C">
        <w:rPr>
          <w:rFonts w:eastAsia="Times New Roman"/>
          <w:lang w:val="es-ES" w:eastAsia="en-US"/>
        </w:rPr>
        <w:br/>
        <w:t>(</w:t>
      </w:r>
      <w:r w:rsidR="00DA5103" w:rsidRPr="004D7C5C">
        <w:rPr>
          <w:rFonts w:eastAsia="Times New Roman"/>
          <w:lang w:val="es-ES" w:eastAsia="en-US"/>
        </w:rPr>
        <w:t>Índice de</w:t>
      </w:r>
      <w:r w:rsidR="00D60137" w:rsidRPr="004D7C5C">
        <w:rPr>
          <w:rFonts w:eastAsia="Times New Roman"/>
          <w:lang w:val="es-ES" w:eastAsia="en-US"/>
        </w:rPr>
        <w:t xml:space="preserve"> satisfacción general</w:t>
      </w:r>
      <w:r w:rsidRPr="004D7C5C">
        <w:rPr>
          <w:rFonts w:eastAsia="Times New Roman"/>
          <w:lang w:val="es-ES" w:eastAsia="en-US"/>
        </w:rPr>
        <w:t xml:space="preserve">: </w:t>
      </w:r>
      <w:r w:rsidR="001003D5" w:rsidRPr="004D7C5C">
        <w:rPr>
          <w:rFonts w:eastAsia="Times New Roman"/>
          <w:lang w:val="es-ES" w:eastAsia="en-US"/>
        </w:rPr>
        <w:t xml:space="preserve"> </w:t>
      </w:r>
      <w:r w:rsidRPr="004D7C5C">
        <w:rPr>
          <w:rFonts w:eastAsia="Times New Roman"/>
          <w:lang w:val="es-ES" w:eastAsia="en-US"/>
        </w:rPr>
        <w:t>74%)</w:t>
      </w:r>
    </w:p>
    <w:p w:rsidR="00A975E9" w:rsidRPr="004D7C5C" w:rsidRDefault="00A975E9" w:rsidP="00091DC7">
      <w:pPr>
        <w:rPr>
          <w:rFonts w:eastAsia="Times New Roman"/>
          <w:lang w:val="es-ES" w:eastAsia="en-US"/>
        </w:rPr>
      </w:pPr>
    </w:p>
    <w:p w:rsidR="00A975E9" w:rsidRPr="004D7C5C" w:rsidRDefault="00A975E9" w:rsidP="00091DC7">
      <w:pPr>
        <w:rPr>
          <w:rFonts w:eastAsia="Times New Roman"/>
          <w:lang w:val="es-ES" w:eastAsia="en-US"/>
        </w:rPr>
      </w:pPr>
      <w:r w:rsidRPr="004D7C5C">
        <w:rPr>
          <w:rFonts w:eastAsia="Times New Roman"/>
          <w:lang w:val="es-ES" w:eastAsia="en-US"/>
        </w:rPr>
        <w:tab/>
      </w:r>
      <w:r w:rsidR="00462A0E" w:rsidRPr="004D7C5C">
        <w:rPr>
          <w:rFonts w:eastAsia="Times New Roman"/>
          <w:lang w:val="es-ES" w:eastAsia="en-US"/>
        </w:rPr>
        <w:t xml:space="preserve">Cabe señalar que el índice de satisfacción general con la formación sobre el PCT </w:t>
      </w:r>
      <w:r w:rsidRPr="004D7C5C">
        <w:rPr>
          <w:rFonts w:eastAsia="Times New Roman"/>
          <w:lang w:val="es-ES" w:eastAsia="en-US"/>
        </w:rPr>
        <w:t xml:space="preserve">(74%) </w:t>
      </w:r>
      <w:r w:rsidR="00462A0E" w:rsidRPr="004D7C5C">
        <w:rPr>
          <w:rFonts w:eastAsia="Times New Roman"/>
          <w:lang w:val="es-ES" w:eastAsia="en-US"/>
        </w:rPr>
        <w:t xml:space="preserve">es inferior a las calificaciones individuales de los servicios de formación </w:t>
      </w:r>
      <w:r w:rsidR="00C46484" w:rsidRPr="004D7C5C">
        <w:rPr>
          <w:rFonts w:eastAsia="Times New Roman"/>
          <w:lang w:val="es-ES" w:eastAsia="en-US"/>
        </w:rPr>
        <w:t>de</w:t>
      </w:r>
      <w:r w:rsidR="00462A0E" w:rsidRPr="004D7C5C">
        <w:rPr>
          <w:rFonts w:eastAsia="Times New Roman"/>
          <w:lang w:val="es-ES" w:eastAsia="en-US"/>
        </w:rPr>
        <w:t xml:space="preserve">l PCT. </w:t>
      </w:r>
      <w:r w:rsidR="001003D5" w:rsidRPr="004D7C5C">
        <w:rPr>
          <w:rFonts w:eastAsia="Times New Roman"/>
          <w:lang w:val="es-ES" w:eastAsia="en-US"/>
        </w:rPr>
        <w:t xml:space="preserve"> </w:t>
      </w:r>
      <w:r w:rsidR="00462A0E" w:rsidRPr="004D7C5C">
        <w:rPr>
          <w:rFonts w:eastAsia="Times New Roman"/>
          <w:lang w:val="es-ES" w:eastAsia="en-US"/>
        </w:rPr>
        <w:t xml:space="preserve">Esto </w:t>
      </w:r>
      <w:r w:rsidR="00C95600" w:rsidRPr="004D7C5C">
        <w:rPr>
          <w:rFonts w:eastAsia="Times New Roman"/>
          <w:lang w:val="es-ES" w:eastAsia="en-US"/>
        </w:rPr>
        <w:t>se debe</w:t>
      </w:r>
      <w:r w:rsidR="00462A0E" w:rsidRPr="004D7C5C">
        <w:rPr>
          <w:rFonts w:eastAsia="Times New Roman"/>
          <w:lang w:val="es-ES" w:eastAsia="en-US"/>
        </w:rPr>
        <w:t xml:space="preserve"> en parte a que muchos encuestados que respondieron a la pregunta sobre el nivel de satisfacción general no proporcionaron índices de satisfacción individuales. </w:t>
      </w:r>
      <w:r w:rsidR="001003D5" w:rsidRPr="004D7C5C">
        <w:rPr>
          <w:rFonts w:eastAsia="Times New Roman"/>
          <w:lang w:val="es-ES" w:eastAsia="en-US"/>
        </w:rPr>
        <w:t xml:space="preserve"> </w:t>
      </w:r>
      <w:r w:rsidR="00121601" w:rsidRPr="004D7C5C">
        <w:rPr>
          <w:rFonts w:eastAsia="Times New Roman"/>
          <w:lang w:val="es-ES" w:eastAsia="en-US"/>
        </w:rPr>
        <w:t>T</w:t>
      </w:r>
      <w:r w:rsidR="00462A0E" w:rsidRPr="004D7C5C">
        <w:rPr>
          <w:rFonts w:eastAsia="Times New Roman"/>
          <w:lang w:val="es-ES" w:eastAsia="en-US"/>
        </w:rPr>
        <w:t xml:space="preserve">ambién podría obedecer al desconocimiento de los servicios de formación </w:t>
      </w:r>
      <w:r w:rsidR="00C46484" w:rsidRPr="004D7C5C">
        <w:rPr>
          <w:rFonts w:eastAsia="Times New Roman"/>
          <w:lang w:val="es-ES" w:eastAsia="en-US"/>
        </w:rPr>
        <w:t>d</w:t>
      </w:r>
      <w:r w:rsidR="00462A0E" w:rsidRPr="004D7C5C">
        <w:rPr>
          <w:rFonts w:eastAsia="Times New Roman"/>
          <w:lang w:val="es-ES" w:eastAsia="en-US"/>
        </w:rPr>
        <w:t xml:space="preserve">el PCT, o a la insatisfacción con algunos aspectos de la formación sobre el PCT. </w:t>
      </w:r>
      <w:r w:rsidR="00C46484" w:rsidRPr="004D7C5C">
        <w:rPr>
          <w:rFonts w:eastAsia="Times New Roman"/>
          <w:lang w:val="es-ES" w:eastAsia="en-US"/>
        </w:rPr>
        <w:t xml:space="preserve"> </w:t>
      </w:r>
      <w:r w:rsidR="00462A0E" w:rsidRPr="004D7C5C">
        <w:rPr>
          <w:rFonts w:eastAsia="Times New Roman"/>
          <w:lang w:val="es-ES" w:eastAsia="en-US"/>
        </w:rPr>
        <w:t>La</w:t>
      </w:r>
      <w:r w:rsidR="00C46484" w:rsidRPr="004D7C5C">
        <w:rPr>
          <w:rFonts w:eastAsia="Times New Roman"/>
          <w:lang w:val="es-ES" w:eastAsia="en-US"/>
        </w:rPr>
        <w:t>s diferencias</w:t>
      </w:r>
      <w:r w:rsidR="00462A0E" w:rsidRPr="004D7C5C">
        <w:rPr>
          <w:rFonts w:eastAsia="Times New Roman"/>
          <w:lang w:val="es-ES" w:eastAsia="en-US"/>
        </w:rPr>
        <w:t xml:space="preserve"> </w:t>
      </w:r>
      <w:r w:rsidR="00121601" w:rsidRPr="004D7C5C">
        <w:rPr>
          <w:rFonts w:eastAsia="Times New Roman"/>
          <w:lang w:val="es-ES" w:eastAsia="en-US"/>
        </w:rPr>
        <w:t>en lo que respecta a las</w:t>
      </w:r>
      <w:r w:rsidR="00462A0E" w:rsidRPr="004D7C5C">
        <w:rPr>
          <w:rFonts w:eastAsia="Times New Roman"/>
          <w:lang w:val="es-ES" w:eastAsia="en-US"/>
        </w:rPr>
        <w:t xml:space="preserve"> calificaciones entre el índice</w:t>
      </w:r>
      <w:r w:rsidR="00121601" w:rsidRPr="004D7C5C">
        <w:rPr>
          <w:rFonts w:eastAsia="Times New Roman"/>
          <w:lang w:val="es-ES" w:eastAsia="en-US"/>
        </w:rPr>
        <w:t xml:space="preserve"> de satisfacción</w:t>
      </w:r>
      <w:r w:rsidR="00462A0E" w:rsidRPr="004D7C5C">
        <w:rPr>
          <w:rFonts w:eastAsia="Times New Roman"/>
          <w:lang w:val="es-ES" w:eastAsia="en-US"/>
        </w:rPr>
        <w:t xml:space="preserve"> individual y general también podría</w:t>
      </w:r>
      <w:r w:rsidR="00C46484" w:rsidRPr="004D7C5C">
        <w:rPr>
          <w:rFonts w:eastAsia="Times New Roman"/>
          <w:lang w:val="es-ES" w:eastAsia="en-US"/>
        </w:rPr>
        <w:t>n</w:t>
      </w:r>
      <w:r w:rsidR="00462A0E" w:rsidRPr="004D7C5C">
        <w:rPr>
          <w:rFonts w:eastAsia="Times New Roman"/>
          <w:lang w:val="es-ES" w:eastAsia="en-US"/>
        </w:rPr>
        <w:t xml:space="preserve"> poner de relieve la necesidad de dar a conocer y promover</w:t>
      </w:r>
      <w:r w:rsidR="00121601" w:rsidRPr="004D7C5C">
        <w:rPr>
          <w:rFonts w:eastAsia="Times New Roman"/>
          <w:lang w:val="es-ES" w:eastAsia="en-US"/>
        </w:rPr>
        <w:t xml:space="preserve"> </w:t>
      </w:r>
      <w:r w:rsidR="00A42662" w:rsidRPr="004D7C5C">
        <w:rPr>
          <w:rFonts w:eastAsia="Times New Roman"/>
          <w:lang w:val="es-ES" w:eastAsia="en-US"/>
        </w:rPr>
        <w:t>en mayor medida</w:t>
      </w:r>
      <w:r w:rsidR="00462A0E" w:rsidRPr="004D7C5C">
        <w:rPr>
          <w:rFonts w:eastAsia="Times New Roman"/>
          <w:lang w:val="es-ES" w:eastAsia="en-US"/>
        </w:rPr>
        <w:t xml:space="preserve"> la formación sobre el PCT proporcionada por la OMPI</w:t>
      </w:r>
      <w:r w:rsidRPr="004D7C5C">
        <w:rPr>
          <w:rFonts w:eastAsia="Times New Roman"/>
          <w:lang w:val="es-ES" w:eastAsia="en-US"/>
        </w:rPr>
        <w:t>.</w:t>
      </w:r>
    </w:p>
    <w:p w:rsidR="00A975E9" w:rsidRPr="004D7C5C" w:rsidRDefault="00A975E9" w:rsidP="00091DC7">
      <w:pPr>
        <w:rPr>
          <w:rFonts w:eastAsia="Times New Roman"/>
          <w:lang w:val="es-ES" w:eastAsia="en-US"/>
        </w:rPr>
      </w:pPr>
    </w:p>
    <w:p w:rsidR="00E03523" w:rsidRPr="004D7C5C" w:rsidRDefault="00A975E9" w:rsidP="00091DC7">
      <w:pPr>
        <w:rPr>
          <w:rFonts w:eastAsia="Times New Roman"/>
          <w:lang w:val="es-ES" w:eastAsia="en-US"/>
        </w:rPr>
      </w:pPr>
      <w:r w:rsidRPr="004D7C5C">
        <w:rPr>
          <w:rFonts w:eastAsia="Times New Roman"/>
          <w:lang w:val="es-ES" w:eastAsia="en-US"/>
        </w:rPr>
        <w:tab/>
      </w:r>
      <w:r w:rsidR="009E3529" w:rsidRPr="004D7C5C">
        <w:rPr>
          <w:rFonts w:eastAsia="Times New Roman"/>
          <w:lang w:val="es-ES" w:eastAsia="en-US"/>
        </w:rPr>
        <w:t xml:space="preserve">Se analizaron los comentarios </w:t>
      </w:r>
      <w:r w:rsidR="00C46484" w:rsidRPr="004D7C5C">
        <w:rPr>
          <w:rFonts w:eastAsia="Times New Roman"/>
          <w:lang w:val="es-ES" w:eastAsia="en-US"/>
        </w:rPr>
        <w:t xml:space="preserve">adicionales </w:t>
      </w:r>
      <w:r w:rsidR="00121601" w:rsidRPr="004D7C5C">
        <w:rPr>
          <w:rFonts w:eastAsia="Times New Roman"/>
          <w:lang w:val="es-ES" w:eastAsia="en-US"/>
        </w:rPr>
        <w:t>con objeto de</w:t>
      </w:r>
      <w:r w:rsidR="009E3529" w:rsidRPr="004D7C5C">
        <w:rPr>
          <w:rFonts w:eastAsia="Times New Roman"/>
          <w:lang w:val="es-ES" w:eastAsia="en-US"/>
        </w:rPr>
        <w:t xml:space="preserve"> </w:t>
      </w:r>
      <w:r w:rsidR="00C46484" w:rsidRPr="004D7C5C">
        <w:rPr>
          <w:rFonts w:eastAsia="Times New Roman"/>
          <w:lang w:val="es-ES" w:eastAsia="en-US"/>
        </w:rPr>
        <w:t>detectar</w:t>
      </w:r>
      <w:r w:rsidR="009E3529" w:rsidRPr="004D7C5C">
        <w:rPr>
          <w:rFonts w:eastAsia="Times New Roman"/>
          <w:lang w:val="es-ES" w:eastAsia="en-US"/>
        </w:rPr>
        <w:t xml:space="preserve"> elementos específicos de insatisfacción. </w:t>
      </w:r>
      <w:r w:rsidR="001003D5" w:rsidRPr="004D7C5C">
        <w:rPr>
          <w:rFonts w:eastAsia="Times New Roman"/>
          <w:lang w:val="es-ES" w:eastAsia="en-US"/>
        </w:rPr>
        <w:t xml:space="preserve"> </w:t>
      </w:r>
      <w:r w:rsidR="009E3529" w:rsidRPr="004D7C5C">
        <w:rPr>
          <w:rFonts w:eastAsia="Times New Roman"/>
          <w:lang w:val="es-ES" w:eastAsia="en-US"/>
        </w:rPr>
        <w:t xml:space="preserve">Las únicas cuestiones concretas </w:t>
      </w:r>
      <w:r w:rsidR="007F105A" w:rsidRPr="004D7C5C">
        <w:rPr>
          <w:rFonts w:eastAsia="Times New Roman"/>
          <w:lang w:val="es-ES" w:eastAsia="en-US"/>
        </w:rPr>
        <w:t>mencionadas</w:t>
      </w:r>
      <w:r w:rsidR="009E3529" w:rsidRPr="004D7C5C">
        <w:rPr>
          <w:rFonts w:eastAsia="Times New Roman"/>
          <w:lang w:val="es-ES" w:eastAsia="en-US"/>
        </w:rPr>
        <w:t xml:space="preserve"> fueron la disponibilidad y </w:t>
      </w:r>
      <w:r w:rsidR="00121601" w:rsidRPr="004D7C5C">
        <w:rPr>
          <w:rFonts w:eastAsia="Times New Roman"/>
          <w:lang w:val="es-ES" w:eastAsia="en-US"/>
        </w:rPr>
        <w:t xml:space="preserve">el </w:t>
      </w:r>
      <w:r w:rsidR="009E3529" w:rsidRPr="004D7C5C">
        <w:rPr>
          <w:rFonts w:eastAsia="Times New Roman"/>
          <w:lang w:val="es-ES" w:eastAsia="en-US"/>
        </w:rPr>
        <w:t>conocimiento de los seminarios sobre el PCT, y el número, la frecuencia y el calendario (consideraciones relativas</w:t>
      </w:r>
      <w:r w:rsidR="00C46484" w:rsidRPr="004D7C5C">
        <w:rPr>
          <w:rFonts w:eastAsia="Times New Roman"/>
          <w:lang w:val="es-ES" w:eastAsia="en-US"/>
        </w:rPr>
        <w:t xml:space="preserve"> a la zona horaria) de los </w:t>
      </w:r>
      <w:r w:rsidR="009E3529" w:rsidRPr="004D7C5C">
        <w:rPr>
          <w:rFonts w:eastAsia="Times New Roman"/>
          <w:lang w:val="es-ES" w:eastAsia="en-US"/>
        </w:rPr>
        <w:t>seminarios</w:t>
      </w:r>
      <w:r w:rsidR="00C46484" w:rsidRPr="004D7C5C">
        <w:rPr>
          <w:rFonts w:eastAsia="Times New Roman"/>
          <w:lang w:val="es-ES" w:eastAsia="en-US"/>
        </w:rPr>
        <w:t xml:space="preserve"> web</w:t>
      </w:r>
      <w:r w:rsidR="00E03523" w:rsidRPr="004D7C5C">
        <w:rPr>
          <w:rFonts w:eastAsia="Times New Roman"/>
          <w:lang w:val="es-ES" w:eastAsia="en-US"/>
        </w:rPr>
        <w:t>.</w:t>
      </w:r>
    </w:p>
    <w:p w:rsidR="00A975E9" w:rsidRPr="004D7C5C" w:rsidRDefault="00A975E9" w:rsidP="00091DC7">
      <w:pPr>
        <w:rPr>
          <w:rFonts w:eastAsia="Times New Roman"/>
          <w:b/>
          <w:lang w:val="es-ES" w:eastAsia="en-US"/>
        </w:rPr>
      </w:pPr>
    </w:p>
    <w:p w:rsidR="00A975E9" w:rsidRPr="004D7C5C" w:rsidRDefault="00A975E9" w:rsidP="00091DC7">
      <w:pPr>
        <w:rPr>
          <w:rFonts w:eastAsia="Times New Roman"/>
          <w:b/>
          <w:lang w:val="es-ES" w:eastAsia="en-US"/>
        </w:rPr>
      </w:pPr>
      <w:r w:rsidRPr="004D7C5C">
        <w:rPr>
          <w:rFonts w:eastAsia="Times New Roman"/>
          <w:b/>
          <w:lang w:val="es-ES" w:eastAsia="en-US"/>
        </w:rPr>
        <w:t>4.4</w:t>
      </w:r>
      <w:r w:rsidRPr="004D7C5C">
        <w:rPr>
          <w:rFonts w:eastAsia="Times New Roman"/>
          <w:b/>
          <w:lang w:val="es-ES" w:eastAsia="en-US"/>
        </w:rPr>
        <w:tab/>
      </w:r>
      <w:r w:rsidR="00343A5C" w:rsidRPr="004D7C5C">
        <w:rPr>
          <w:rFonts w:eastAsia="Times New Roman"/>
          <w:b/>
          <w:lang w:val="es-ES" w:eastAsia="en-US"/>
        </w:rPr>
        <w:t>Tramitación de solicitudes internacionales</w:t>
      </w:r>
    </w:p>
    <w:p w:rsidR="00343A5C" w:rsidRPr="004D7C5C" w:rsidRDefault="00343A5C" w:rsidP="00091DC7">
      <w:pPr>
        <w:rPr>
          <w:rFonts w:eastAsia="Times New Roman"/>
          <w:b/>
          <w:lang w:val="es-ES" w:eastAsia="en-US"/>
        </w:rPr>
      </w:pPr>
    </w:p>
    <w:p w:rsidR="00E03523" w:rsidRPr="004D7C5C" w:rsidRDefault="00A975E9" w:rsidP="00091DC7">
      <w:pPr>
        <w:rPr>
          <w:rFonts w:eastAsia="Times New Roman"/>
          <w:lang w:val="es-ES" w:eastAsia="en-US"/>
        </w:rPr>
      </w:pPr>
      <w:r w:rsidRPr="004D7C5C">
        <w:rPr>
          <w:rFonts w:eastAsia="Times New Roman"/>
          <w:lang w:val="es-ES" w:eastAsia="en-US"/>
        </w:rPr>
        <w:tab/>
      </w:r>
      <w:r w:rsidR="00C40973" w:rsidRPr="004D7C5C">
        <w:rPr>
          <w:rFonts w:eastAsia="Times New Roman"/>
          <w:lang w:val="es-ES" w:eastAsia="en-US"/>
        </w:rPr>
        <w:t xml:space="preserve">En general, el índice de satisfacción de los usuarios con la </w:t>
      </w:r>
      <w:r w:rsidR="00534D88" w:rsidRPr="004D7C5C">
        <w:rPr>
          <w:rFonts w:eastAsia="Times New Roman"/>
          <w:lang w:val="es-ES" w:eastAsia="en-US"/>
        </w:rPr>
        <w:t xml:space="preserve">tramitación de solicitudes internacionales por la Oficina Internacional (también </w:t>
      </w:r>
      <w:r w:rsidR="00DF1945" w:rsidRPr="004D7C5C">
        <w:rPr>
          <w:rFonts w:eastAsia="Times New Roman"/>
          <w:lang w:val="es-ES" w:eastAsia="en-US"/>
        </w:rPr>
        <w:t xml:space="preserve">en calidad de </w:t>
      </w:r>
      <w:r w:rsidR="00534D88" w:rsidRPr="004D7C5C">
        <w:rPr>
          <w:rFonts w:eastAsia="Times New Roman"/>
          <w:lang w:val="es-ES" w:eastAsia="en-US"/>
        </w:rPr>
        <w:t>Oficina receptora</w:t>
      </w:r>
      <w:r w:rsidR="00DF1945" w:rsidRPr="004D7C5C">
        <w:rPr>
          <w:rFonts w:eastAsia="Times New Roman"/>
          <w:lang w:val="es-ES" w:eastAsia="en-US"/>
        </w:rPr>
        <w:t xml:space="preserve"> </w:t>
      </w:r>
      <w:r w:rsidR="00C40973" w:rsidRPr="004D7C5C">
        <w:rPr>
          <w:rFonts w:eastAsia="Times New Roman"/>
          <w:lang w:val="es-ES" w:eastAsia="en-US"/>
        </w:rPr>
        <w:t>y en el marco de su función general</w:t>
      </w:r>
      <w:r w:rsidRPr="004D7C5C">
        <w:rPr>
          <w:rFonts w:eastAsia="Times New Roman"/>
          <w:lang w:val="es-ES" w:eastAsia="en-US"/>
        </w:rPr>
        <w:t xml:space="preserve">) </w:t>
      </w:r>
      <w:r w:rsidR="00C40973" w:rsidRPr="004D7C5C">
        <w:rPr>
          <w:rFonts w:eastAsia="Times New Roman"/>
          <w:lang w:val="es-ES" w:eastAsia="en-US"/>
        </w:rPr>
        <w:t xml:space="preserve">fue alto, </w:t>
      </w:r>
      <w:r w:rsidR="00E85D7B" w:rsidRPr="004D7C5C">
        <w:rPr>
          <w:rFonts w:eastAsia="Times New Roman"/>
          <w:lang w:val="es-ES" w:eastAsia="en-US"/>
        </w:rPr>
        <w:t>ya que e</w:t>
      </w:r>
      <w:r w:rsidR="004D7C5C" w:rsidRPr="004D7C5C">
        <w:rPr>
          <w:rFonts w:eastAsia="Times New Roman"/>
          <w:lang w:val="es-ES" w:eastAsia="en-US"/>
        </w:rPr>
        <w:t>l 8</w:t>
      </w:r>
      <w:r w:rsidR="00E85D7B" w:rsidRPr="004D7C5C">
        <w:rPr>
          <w:rFonts w:eastAsia="Times New Roman"/>
          <w:lang w:val="es-ES" w:eastAsia="en-US"/>
        </w:rPr>
        <w:t xml:space="preserve">7% de los encuestados la calificaron como </w:t>
      </w:r>
      <w:r w:rsidR="00C40973" w:rsidRPr="004D7C5C">
        <w:rPr>
          <w:rFonts w:eastAsia="Times New Roman"/>
          <w:lang w:val="es-ES" w:eastAsia="en-US"/>
        </w:rPr>
        <w:t xml:space="preserve"> “buen</w:t>
      </w:r>
      <w:r w:rsidR="008E33B9" w:rsidRPr="004D7C5C">
        <w:rPr>
          <w:rFonts w:eastAsia="Times New Roman"/>
          <w:lang w:val="es-ES" w:eastAsia="en-US"/>
        </w:rPr>
        <w:t>a</w:t>
      </w:r>
      <w:r w:rsidR="00C40973" w:rsidRPr="004D7C5C">
        <w:rPr>
          <w:rFonts w:eastAsia="Times New Roman"/>
          <w:lang w:val="es-ES" w:eastAsia="en-US"/>
        </w:rPr>
        <w:t>”</w:t>
      </w:r>
      <w:r w:rsidR="000845BF" w:rsidRPr="004D7C5C">
        <w:rPr>
          <w:rFonts w:eastAsia="Times New Roman"/>
          <w:lang w:val="es-ES" w:eastAsia="en-US"/>
        </w:rPr>
        <w:t xml:space="preserve"> o</w:t>
      </w:r>
      <w:r w:rsidR="00D54CAF" w:rsidRPr="004D7C5C">
        <w:rPr>
          <w:rFonts w:eastAsia="Times New Roman"/>
          <w:lang w:val="es-ES" w:eastAsia="en-US"/>
        </w:rPr>
        <w:t xml:space="preserve"> más que buena</w:t>
      </w:r>
      <w:r w:rsidR="00C40973" w:rsidRPr="004D7C5C">
        <w:rPr>
          <w:rFonts w:eastAsia="Times New Roman"/>
          <w:lang w:val="es-ES" w:eastAsia="en-US"/>
        </w:rPr>
        <w:t xml:space="preserve">. </w:t>
      </w:r>
      <w:r w:rsidR="001003D5" w:rsidRPr="004D7C5C">
        <w:rPr>
          <w:rFonts w:eastAsia="Times New Roman"/>
          <w:lang w:val="es-ES" w:eastAsia="en-US"/>
        </w:rPr>
        <w:t xml:space="preserve"> </w:t>
      </w:r>
      <w:r w:rsidR="00C40973" w:rsidRPr="004D7C5C">
        <w:rPr>
          <w:rFonts w:eastAsia="Times New Roman"/>
          <w:lang w:val="es-ES" w:eastAsia="en-US"/>
        </w:rPr>
        <w:t xml:space="preserve">Se expresó un cierto grado de insatisfacción con los comentarios </w:t>
      </w:r>
      <w:r w:rsidR="00D54CAF" w:rsidRPr="004D7C5C">
        <w:rPr>
          <w:rFonts w:eastAsia="Times New Roman"/>
          <w:lang w:val="es-ES" w:eastAsia="en-US"/>
        </w:rPr>
        <w:t xml:space="preserve">adicionales </w:t>
      </w:r>
      <w:r w:rsidR="00C40973" w:rsidRPr="004D7C5C">
        <w:rPr>
          <w:rFonts w:eastAsia="Times New Roman"/>
          <w:lang w:val="es-ES" w:eastAsia="en-US"/>
        </w:rPr>
        <w:t xml:space="preserve">relativos a la accesibilidad y disponibilidad del personal cuando se necesitaba </w:t>
      </w:r>
      <w:r w:rsidR="00D857D4" w:rsidRPr="004D7C5C">
        <w:rPr>
          <w:rFonts w:eastAsia="Times New Roman"/>
          <w:lang w:val="es-ES" w:eastAsia="en-US"/>
        </w:rPr>
        <w:t>este</w:t>
      </w:r>
      <w:r w:rsidR="00C40973" w:rsidRPr="004D7C5C">
        <w:rPr>
          <w:rFonts w:eastAsia="Times New Roman"/>
          <w:lang w:val="es-ES" w:eastAsia="en-US"/>
        </w:rPr>
        <w:t xml:space="preserve"> contacto</w:t>
      </w:r>
      <w:r w:rsidR="00E03523" w:rsidRPr="004D7C5C">
        <w:rPr>
          <w:rFonts w:eastAsia="Times New Roman"/>
          <w:lang w:val="es-ES" w:eastAsia="en-US"/>
        </w:rPr>
        <w:t>.</w:t>
      </w:r>
    </w:p>
    <w:p w:rsidR="00A975E9" w:rsidRPr="004D7C5C" w:rsidRDefault="00A975E9" w:rsidP="00091DC7">
      <w:pPr>
        <w:rPr>
          <w:rFonts w:eastAsia="Times New Roman"/>
          <w:lang w:val="es-ES" w:eastAsia="en-US"/>
        </w:rPr>
      </w:pPr>
    </w:p>
    <w:p w:rsidR="00A975E9" w:rsidRPr="004D7C5C" w:rsidRDefault="00A975E9" w:rsidP="00091DC7">
      <w:pPr>
        <w:rPr>
          <w:rFonts w:eastAsia="Times New Roman"/>
          <w:lang w:val="es-ES" w:eastAsia="en-US"/>
        </w:rPr>
      </w:pPr>
      <w:r w:rsidRPr="004D7C5C">
        <w:rPr>
          <w:rFonts w:eastAsia="Times New Roman"/>
          <w:noProof/>
          <w:lang w:eastAsia="en-US"/>
        </w:rPr>
        <w:drawing>
          <wp:inline distT="0" distB="0" distL="0" distR="0" wp14:anchorId="5042A010" wp14:editId="270358C3">
            <wp:extent cx="6018028" cy="1807534"/>
            <wp:effectExtent l="0" t="0" r="20955" b="21590"/>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A975E9" w:rsidRPr="004D7C5C" w:rsidRDefault="00A975E9" w:rsidP="00091DC7">
      <w:pPr>
        <w:rPr>
          <w:rFonts w:eastAsia="Times New Roman"/>
          <w:lang w:val="es-ES" w:eastAsia="en-US"/>
        </w:rPr>
      </w:pPr>
      <w:r w:rsidRPr="004D7C5C">
        <w:rPr>
          <w:rFonts w:eastAsia="Times New Roman"/>
          <w:lang w:val="es-ES" w:eastAsia="en-US"/>
        </w:rPr>
        <w:br w:type="page"/>
      </w:r>
    </w:p>
    <w:p w:rsidR="00A975E9" w:rsidRPr="004D7C5C" w:rsidRDefault="00940D6A" w:rsidP="00091DC7">
      <w:pPr>
        <w:ind w:firstLine="567"/>
        <w:rPr>
          <w:rFonts w:eastAsia="Times New Roman"/>
          <w:lang w:val="es-ES" w:eastAsia="en-US"/>
        </w:rPr>
      </w:pPr>
      <w:r w:rsidRPr="004D7C5C">
        <w:rPr>
          <w:rFonts w:eastAsia="Times New Roman"/>
          <w:lang w:val="es-ES" w:eastAsia="en-US"/>
        </w:rPr>
        <w:lastRenderedPageBreak/>
        <w:t xml:space="preserve">Los índices de satisfacción </w:t>
      </w:r>
      <w:r w:rsidR="0067199C" w:rsidRPr="004D7C5C">
        <w:rPr>
          <w:rFonts w:eastAsia="Times New Roman"/>
          <w:lang w:val="es-ES" w:eastAsia="en-US"/>
        </w:rPr>
        <w:t>específicos</w:t>
      </w:r>
      <w:r w:rsidRPr="004D7C5C">
        <w:rPr>
          <w:rFonts w:eastAsia="Times New Roman"/>
          <w:lang w:val="es-ES" w:eastAsia="en-US"/>
        </w:rPr>
        <w:t xml:space="preserve"> </w:t>
      </w:r>
      <w:r w:rsidR="0067199C" w:rsidRPr="004D7C5C">
        <w:rPr>
          <w:rFonts w:eastAsia="Times New Roman"/>
          <w:lang w:val="es-ES" w:eastAsia="en-US"/>
        </w:rPr>
        <w:t>de</w:t>
      </w:r>
      <w:r w:rsidRPr="004D7C5C">
        <w:rPr>
          <w:rFonts w:eastAsia="Times New Roman"/>
          <w:lang w:val="es-ES" w:eastAsia="en-US"/>
        </w:rPr>
        <w:t xml:space="preserve"> los encuestados fueron los siguientes:</w:t>
      </w:r>
    </w:p>
    <w:p w:rsidR="00A975E9" w:rsidRPr="004D7C5C" w:rsidRDefault="00A975E9" w:rsidP="00091DC7">
      <w:pPr>
        <w:rPr>
          <w:rFonts w:eastAsia="Times New Roman"/>
          <w:lang w:val="es-ES" w:eastAsia="en-US"/>
        </w:rPr>
      </w:pPr>
    </w:p>
    <w:p w:rsidR="00A975E9" w:rsidRPr="004D7C5C" w:rsidRDefault="00A975E9" w:rsidP="00091DC7">
      <w:pPr>
        <w:rPr>
          <w:rFonts w:eastAsia="Times New Roman"/>
          <w:lang w:val="es-ES" w:eastAsia="en-US"/>
        </w:rPr>
      </w:pPr>
      <w:r w:rsidRPr="004D7C5C">
        <w:rPr>
          <w:rFonts w:eastAsia="Times New Roman"/>
          <w:noProof/>
          <w:lang w:eastAsia="en-US"/>
        </w:rPr>
        <w:drawing>
          <wp:inline distT="0" distB="0" distL="0" distR="0" wp14:anchorId="4670E73D" wp14:editId="7463E40D">
            <wp:extent cx="5867948" cy="2493220"/>
            <wp:effectExtent l="0" t="0" r="19050" b="21590"/>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rsidR="00A975E9" w:rsidRPr="004D7C5C" w:rsidRDefault="00A975E9" w:rsidP="00091DC7">
      <w:pPr>
        <w:rPr>
          <w:rFonts w:eastAsia="Times New Roman"/>
          <w:lang w:val="es-ES" w:eastAsia="en-US"/>
        </w:rPr>
      </w:pPr>
      <w:r w:rsidRPr="004D7C5C">
        <w:rPr>
          <w:rFonts w:eastAsia="Times New Roman"/>
          <w:lang w:val="es-ES" w:eastAsia="en-US"/>
        </w:rPr>
        <w:t>(</w:t>
      </w:r>
      <w:r w:rsidR="00F067B8" w:rsidRPr="004D7C5C">
        <w:rPr>
          <w:rFonts w:eastAsia="Times New Roman"/>
          <w:lang w:val="es-ES" w:eastAsia="en-US"/>
        </w:rPr>
        <w:t>Índice de</w:t>
      </w:r>
      <w:r w:rsidR="00D60137" w:rsidRPr="004D7C5C">
        <w:rPr>
          <w:rFonts w:eastAsia="Times New Roman"/>
          <w:lang w:val="es-ES" w:eastAsia="en-US"/>
        </w:rPr>
        <w:t xml:space="preserve"> satisfacción general</w:t>
      </w:r>
      <w:r w:rsidRPr="004D7C5C">
        <w:rPr>
          <w:rFonts w:eastAsia="Times New Roman"/>
          <w:lang w:val="es-ES" w:eastAsia="en-US"/>
        </w:rPr>
        <w:t xml:space="preserve">: </w:t>
      </w:r>
      <w:r w:rsidR="001003D5" w:rsidRPr="004D7C5C">
        <w:rPr>
          <w:rFonts w:eastAsia="Times New Roman"/>
          <w:lang w:val="es-ES" w:eastAsia="en-US"/>
        </w:rPr>
        <w:t xml:space="preserve"> </w:t>
      </w:r>
      <w:r w:rsidRPr="004D7C5C">
        <w:rPr>
          <w:rFonts w:eastAsia="Times New Roman"/>
          <w:lang w:val="es-ES" w:eastAsia="en-US"/>
        </w:rPr>
        <w:t>87%)</w:t>
      </w:r>
    </w:p>
    <w:p w:rsidR="00A975E9" w:rsidRPr="004D7C5C" w:rsidRDefault="00A975E9" w:rsidP="00091DC7">
      <w:pPr>
        <w:rPr>
          <w:rFonts w:eastAsia="Times New Roman"/>
          <w:lang w:val="es-ES" w:eastAsia="en-US"/>
        </w:rPr>
      </w:pPr>
    </w:p>
    <w:p w:rsidR="00A975E9" w:rsidRPr="004D7C5C" w:rsidRDefault="00CA364A" w:rsidP="00091DC7">
      <w:pPr>
        <w:ind w:firstLine="567"/>
        <w:rPr>
          <w:rFonts w:eastAsia="Times New Roman"/>
          <w:lang w:val="es-ES" w:eastAsia="en-US"/>
        </w:rPr>
      </w:pPr>
      <w:r w:rsidRPr="004D7C5C">
        <w:rPr>
          <w:rFonts w:eastAsia="Times New Roman"/>
          <w:lang w:val="es-ES" w:eastAsia="en-US"/>
        </w:rPr>
        <w:t>Aproximadamente un tercio</w:t>
      </w:r>
      <w:r w:rsidR="00A975E9" w:rsidRPr="004D7C5C">
        <w:rPr>
          <w:rFonts w:eastAsia="Times New Roman"/>
          <w:lang w:val="es-ES" w:eastAsia="en-US"/>
        </w:rPr>
        <w:t xml:space="preserve"> (35%) </w:t>
      </w:r>
      <w:r w:rsidRPr="004D7C5C">
        <w:rPr>
          <w:rFonts w:eastAsia="Times New Roman"/>
          <w:lang w:val="es-ES" w:eastAsia="en-US"/>
        </w:rPr>
        <w:t xml:space="preserve">de los encuestados habían </w:t>
      </w:r>
      <w:r w:rsidR="005E49BE" w:rsidRPr="004D7C5C">
        <w:rPr>
          <w:rFonts w:eastAsia="Times New Roman"/>
          <w:lang w:val="es-ES" w:eastAsia="en-US"/>
        </w:rPr>
        <w:t>recurrido a</w:t>
      </w:r>
      <w:r w:rsidRPr="004D7C5C">
        <w:rPr>
          <w:rFonts w:eastAsia="Times New Roman"/>
          <w:lang w:val="es-ES" w:eastAsia="en-US"/>
        </w:rPr>
        <w:t xml:space="preserve"> los servicios privados del </w:t>
      </w:r>
      <w:r w:rsidR="00A975E9" w:rsidRPr="004D7C5C">
        <w:rPr>
          <w:rFonts w:eastAsia="Times New Roman"/>
          <w:lang w:val="es-ES" w:eastAsia="en-US"/>
        </w:rPr>
        <w:t>ePCT</w:t>
      </w:r>
      <w:r w:rsidR="002019F9" w:rsidRPr="004D7C5C">
        <w:rPr>
          <w:rFonts w:eastAsia="Times New Roman"/>
          <w:lang w:val="es-ES" w:eastAsia="en-US"/>
        </w:rPr>
        <w:t>,</w:t>
      </w:r>
      <w:r w:rsidR="00A975E9" w:rsidRPr="004D7C5C">
        <w:rPr>
          <w:rFonts w:eastAsia="Times New Roman"/>
          <w:lang w:val="es-ES" w:eastAsia="en-US"/>
        </w:rPr>
        <w:t xml:space="preserve"> </w:t>
      </w:r>
      <w:r w:rsidRPr="004D7C5C">
        <w:rPr>
          <w:rFonts w:eastAsia="Times New Roman"/>
          <w:lang w:val="es-ES" w:eastAsia="en-US"/>
        </w:rPr>
        <w:t>q</w:t>
      </w:r>
      <w:r w:rsidR="0067199C" w:rsidRPr="004D7C5C">
        <w:rPr>
          <w:rFonts w:eastAsia="Times New Roman"/>
          <w:lang w:val="es-ES" w:eastAsia="en-US"/>
        </w:rPr>
        <w:t>ue sus usuarios suelen percibir</w:t>
      </w:r>
      <w:r w:rsidRPr="004D7C5C">
        <w:rPr>
          <w:rFonts w:eastAsia="Times New Roman"/>
          <w:lang w:val="es-ES" w:eastAsia="en-US"/>
        </w:rPr>
        <w:t xml:space="preserve"> como fáciles de utilizar para </w:t>
      </w:r>
      <w:r w:rsidR="0067199C" w:rsidRPr="004D7C5C">
        <w:rPr>
          <w:rFonts w:eastAsia="Times New Roman"/>
          <w:lang w:val="es-ES" w:eastAsia="en-US"/>
        </w:rPr>
        <w:t xml:space="preserve">la presentación de </w:t>
      </w:r>
      <w:r w:rsidRPr="004D7C5C">
        <w:rPr>
          <w:rFonts w:eastAsia="Times New Roman"/>
          <w:lang w:val="es-ES" w:eastAsia="en-US"/>
        </w:rPr>
        <w:t xml:space="preserve">documentos, </w:t>
      </w:r>
      <w:r w:rsidR="0067199C" w:rsidRPr="004D7C5C">
        <w:rPr>
          <w:rFonts w:eastAsia="Times New Roman"/>
          <w:lang w:val="es-ES" w:eastAsia="en-US"/>
        </w:rPr>
        <w:t xml:space="preserve">la gestión de </w:t>
      </w:r>
      <w:r w:rsidR="00D54CAF" w:rsidRPr="004D7C5C">
        <w:rPr>
          <w:rFonts w:eastAsia="Times New Roman"/>
          <w:lang w:val="es-ES" w:eastAsia="en-US"/>
        </w:rPr>
        <w:t>expedientes</w:t>
      </w:r>
      <w:r w:rsidR="0067199C" w:rsidRPr="004D7C5C">
        <w:rPr>
          <w:rFonts w:eastAsia="Times New Roman"/>
          <w:lang w:val="es-ES" w:eastAsia="en-US"/>
        </w:rPr>
        <w:t xml:space="preserve"> y la realización de </w:t>
      </w:r>
      <w:r w:rsidRPr="004D7C5C">
        <w:rPr>
          <w:rFonts w:eastAsia="Times New Roman"/>
          <w:lang w:val="es-ES" w:eastAsia="en-US"/>
        </w:rPr>
        <w:t xml:space="preserve">un seguimiento de la información. </w:t>
      </w:r>
      <w:r w:rsidR="001003D5" w:rsidRPr="004D7C5C">
        <w:rPr>
          <w:rFonts w:eastAsia="Times New Roman"/>
          <w:lang w:val="es-ES" w:eastAsia="en-US"/>
        </w:rPr>
        <w:t xml:space="preserve"> </w:t>
      </w:r>
      <w:r w:rsidRPr="004D7C5C">
        <w:rPr>
          <w:rFonts w:eastAsia="Times New Roman"/>
          <w:lang w:val="es-ES" w:eastAsia="en-US"/>
        </w:rPr>
        <w:t xml:space="preserve">Sin embargo, se </w:t>
      </w:r>
      <w:r w:rsidR="008878D2" w:rsidRPr="004D7C5C">
        <w:rPr>
          <w:rFonts w:eastAsia="Times New Roman"/>
          <w:lang w:val="es-ES" w:eastAsia="en-US"/>
        </w:rPr>
        <w:t>formularon</w:t>
      </w:r>
      <w:r w:rsidRPr="004D7C5C">
        <w:rPr>
          <w:rFonts w:eastAsia="Times New Roman"/>
          <w:lang w:val="es-ES" w:eastAsia="en-US"/>
        </w:rPr>
        <w:t xml:space="preserve"> una serie de comentarios sobre </w:t>
      </w:r>
      <w:r w:rsidR="0067199C" w:rsidRPr="004D7C5C">
        <w:rPr>
          <w:rFonts w:eastAsia="Times New Roman"/>
          <w:lang w:val="es-ES" w:eastAsia="en-US"/>
        </w:rPr>
        <w:t xml:space="preserve">las </w:t>
      </w:r>
      <w:r w:rsidRPr="004D7C5C">
        <w:rPr>
          <w:rFonts w:eastAsia="Times New Roman"/>
          <w:lang w:val="es-ES" w:eastAsia="en-US"/>
        </w:rPr>
        <w:t xml:space="preserve">dificultades técnicas </w:t>
      </w:r>
      <w:r w:rsidR="008878D2" w:rsidRPr="004D7C5C">
        <w:rPr>
          <w:rFonts w:eastAsia="Times New Roman"/>
          <w:lang w:val="es-ES" w:eastAsia="en-US"/>
        </w:rPr>
        <w:t>que plantea</w:t>
      </w:r>
      <w:r w:rsidR="00B5522B" w:rsidRPr="004D7C5C">
        <w:rPr>
          <w:rFonts w:eastAsia="Times New Roman"/>
          <w:lang w:val="es-ES" w:eastAsia="en-US"/>
        </w:rPr>
        <w:t>n</w:t>
      </w:r>
      <w:r w:rsidR="008878D2" w:rsidRPr="004D7C5C">
        <w:rPr>
          <w:rFonts w:eastAsia="Times New Roman"/>
          <w:lang w:val="es-ES" w:eastAsia="en-US"/>
        </w:rPr>
        <w:t xml:space="preserve"> la obtención y </w:t>
      </w:r>
      <w:r w:rsidR="00B5522B" w:rsidRPr="004D7C5C">
        <w:rPr>
          <w:rFonts w:eastAsia="Times New Roman"/>
          <w:lang w:val="es-ES" w:eastAsia="en-US"/>
        </w:rPr>
        <w:t xml:space="preserve">la </w:t>
      </w:r>
      <w:r w:rsidR="0067199C" w:rsidRPr="004D7C5C">
        <w:rPr>
          <w:rFonts w:eastAsia="Times New Roman"/>
          <w:lang w:val="es-ES" w:eastAsia="en-US"/>
        </w:rPr>
        <w:t xml:space="preserve">renovación de certificados digitales, y sobre </w:t>
      </w:r>
      <w:r w:rsidRPr="004D7C5C">
        <w:rPr>
          <w:rFonts w:eastAsia="Times New Roman"/>
          <w:lang w:val="es-ES" w:eastAsia="en-US"/>
        </w:rPr>
        <w:t>la gestión de los derechos de acceso al ePCT.</w:t>
      </w:r>
    </w:p>
    <w:p w:rsidR="00A975E9" w:rsidRPr="004D7C5C" w:rsidRDefault="00A975E9" w:rsidP="00091DC7">
      <w:pPr>
        <w:rPr>
          <w:rFonts w:eastAsia="Times New Roman"/>
          <w:lang w:val="es-ES" w:eastAsia="en-US"/>
        </w:rPr>
      </w:pPr>
    </w:p>
    <w:p w:rsidR="00A975E9" w:rsidRPr="004D7C5C" w:rsidRDefault="00A975E9" w:rsidP="00091DC7">
      <w:pPr>
        <w:rPr>
          <w:rFonts w:eastAsia="Times New Roman"/>
          <w:lang w:val="es-ES" w:eastAsia="en-US"/>
        </w:rPr>
      </w:pPr>
      <w:r w:rsidRPr="004D7C5C">
        <w:rPr>
          <w:rFonts w:eastAsia="Times New Roman"/>
          <w:lang w:val="es-ES" w:eastAsia="en-US"/>
        </w:rPr>
        <w:tab/>
      </w:r>
      <w:r w:rsidR="008878D2" w:rsidRPr="004D7C5C">
        <w:rPr>
          <w:rFonts w:eastAsia="Times New Roman"/>
          <w:lang w:val="es-ES" w:eastAsia="en-US"/>
        </w:rPr>
        <w:t>Los usuarios proporcionaron algunos</w:t>
      </w:r>
      <w:r w:rsidR="00211E4D" w:rsidRPr="004D7C5C">
        <w:rPr>
          <w:rFonts w:eastAsia="Times New Roman"/>
          <w:lang w:val="es-ES" w:eastAsia="en-US"/>
        </w:rPr>
        <w:t xml:space="preserve"> ejemplos concretos de</w:t>
      </w:r>
      <w:r w:rsidR="008878D2" w:rsidRPr="004D7C5C">
        <w:rPr>
          <w:rFonts w:eastAsia="Times New Roman"/>
          <w:lang w:val="es-ES" w:eastAsia="en-US"/>
        </w:rPr>
        <w:t xml:space="preserve"> ámbitos en los que cabría introducir</w:t>
      </w:r>
      <w:r w:rsidR="00211E4D" w:rsidRPr="004D7C5C">
        <w:rPr>
          <w:rFonts w:eastAsia="Times New Roman"/>
          <w:lang w:val="es-ES" w:eastAsia="en-US"/>
        </w:rPr>
        <w:t xml:space="preserve"> </w:t>
      </w:r>
      <w:r w:rsidR="00BE3E48" w:rsidRPr="004D7C5C">
        <w:rPr>
          <w:rFonts w:eastAsia="Times New Roman"/>
          <w:lang w:val="es-ES" w:eastAsia="en-US"/>
        </w:rPr>
        <w:t>mejoras</w:t>
      </w:r>
      <w:r w:rsidR="008878D2" w:rsidRPr="004D7C5C">
        <w:rPr>
          <w:rFonts w:eastAsia="Times New Roman"/>
          <w:lang w:val="es-ES" w:eastAsia="en-US"/>
        </w:rPr>
        <w:t>, tales como</w:t>
      </w:r>
      <w:r w:rsidR="00BE3E48" w:rsidRPr="004D7C5C">
        <w:rPr>
          <w:rFonts w:eastAsia="Times New Roman"/>
          <w:lang w:val="es-ES" w:eastAsia="en-US"/>
        </w:rPr>
        <w:t>:</w:t>
      </w:r>
    </w:p>
    <w:p w:rsidR="00A975E9" w:rsidRPr="004D7C5C" w:rsidRDefault="00A975E9" w:rsidP="00091DC7">
      <w:pPr>
        <w:rPr>
          <w:rFonts w:eastAsia="Times New Roman"/>
          <w:lang w:val="es-ES" w:eastAsia="en-US"/>
        </w:rPr>
      </w:pPr>
    </w:p>
    <w:p w:rsidR="00A975E9" w:rsidRPr="004D7C5C" w:rsidRDefault="005E3C4F" w:rsidP="005E3C4F">
      <w:pPr>
        <w:tabs>
          <w:tab w:val="left" w:pos="851"/>
        </w:tabs>
        <w:ind w:left="851" w:hanging="284"/>
        <w:rPr>
          <w:rFonts w:eastAsia="Times New Roman"/>
          <w:lang w:val="es-ES" w:eastAsia="en-US"/>
        </w:rPr>
      </w:pPr>
      <w:r>
        <w:rPr>
          <w:rFonts w:eastAsia="Times New Roman"/>
          <w:lang w:val="es-ES" w:eastAsia="en-US"/>
        </w:rPr>
        <w:t>-</w:t>
      </w:r>
      <w:r>
        <w:rPr>
          <w:rFonts w:eastAsia="Times New Roman"/>
          <w:lang w:val="es-ES" w:eastAsia="en-US"/>
        </w:rPr>
        <w:tab/>
      </w:r>
      <w:r w:rsidR="00186346" w:rsidRPr="004D7C5C">
        <w:rPr>
          <w:rFonts w:eastAsia="Times New Roman"/>
          <w:lang w:val="es-ES" w:eastAsia="en-US"/>
        </w:rPr>
        <w:t>dificultad para ponerse</w:t>
      </w:r>
      <w:r w:rsidR="005D47E2" w:rsidRPr="004D7C5C">
        <w:rPr>
          <w:rFonts w:eastAsia="Times New Roman"/>
          <w:lang w:val="es-ES" w:eastAsia="en-US"/>
        </w:rPr>
        <w:t xml:space="preserve"> en contacto con alguien por teléfono</w:t>
      </w:r>
      <w:r w:rsidR="002019F9" w:rsidRPr="004D7C5C">
        <w:rPr>
          <w:rFonts w:eastAsia="Times New Roman"/>
          <w:lang w:val="es-ES" w:eastAsia="en-US"/>
        </w:rPr>
        <w:t>;</w:t>
      </w:r>
    </w:p>
    <w:p w:rsidR="00A975E9" w:rsidRPr="004D7C5C" w:rsidRDefault="005E3C4F" w:rsidP="005E3C4F">
      <w:pPr>
        <w:tabs>
          <w:tab w:val="left" w:pos="851"/>
        </w:tabs>
        <w:ind w:left="851" w:hanging="284"/>
        <w:rPr>
          <w:rFonts w:eastAsia="Times New Roman"/>
          <w:lang w:val="es-ES" w:eastAsia="en-US"/>
        </w:rPr>
      </w:pPr>
      <w:r>
        <w:rPr>
          <w:rFonts w:eastAsia="Times New Roman"/>
          <w:lang w:val="es-ES" w:eastAsia="en-US"/>
        </w:rPr>
        <w:t>-</w:t>
      </w:r>
      <w:r>
        <w:rPr>
          <w:rFonts w:eastAsia="Times New Roman"/>
          <w:lang w:val="es-ES" w:eastAsia="en-US"/>
        </w:rPr>
        <w:tab/>
      </w:r>
      <w:r w:rsidR="00186346" w:rsidRPr="004D7C5C">
        <w:rPr>
          <w:rFonts w:eastAsia="Times New Roman"/>
          <w:lang w:val="es-ES" w:eastAsia="en-US"/>
        </w:rPr>
        <w:t xml:space="preserve">necesidad de </w:t>
      </w:r>
      <w:r w:rsidR="00D54CAF" w:rsidRPr="004D7C5C">
        <w:rPr>
          <w:rFonts w:eastAsia="Times New Roman"/>
          <w:lang w:val="es-ES" w:eastAsia="en-US"/>
        </w:rPr>
        <w:t xml:space="preserve">determinar más fácilmente quién es </w:t>
      </w:r>
      <w:r w:rsidR="00E85607" w:rsidRPr="004D7C5C">
        <w:rPr>
          <w:rFonts w:eastAsia="Times New Roman"/>
          <w:lang w:val="es-ES" w:eastAsia="en-US"/>
        </w:rPr>
        <w:t xml:space="preserve">la persona adecuada para resolver el problema; </w:t>
      </w:r>
      <w:r w:rsidR="00A975E9" w:rsidRPr="004D7C5C">
        <w:rPr>
          <w:rFonts w:eastAsia="Times New Roman"/>
          <w:lang w:val="es-ES" w:eastAsia="en-US"/>
        </w:rPr>
        <w:t xml:space="preserve"> </w:t>
      </w:r>
    </w:p>
    <w:p w:rsidR="00A975E9" w:rsidRPr="004D7C5C" w:rsidRDefault="005E3C4F" w:rsidP="005E3C4F">
      <w:pPr>
        <w:tabs>
          <w:tab w:val="left" w:pos="851"/>
        </w:tabs>
        <w:ind w:left="851" w:hanging="284"/>
        <w:rPr>
          <w:rFonts w:eastAsia="Times New Roman"/>
          <w:lang w:val="es-ES" w:eastAsia="en-US"/>
        </w:rPr>
      </w:pPr>
      <w:r>
        <w:rPr>
          <w:rFonts w:eastAsia="Times New Roman"/>
          <w:lang w:val="es-ES" w:eastAsia="en-US"/>
        </w:rPr>
        <w:t>-</w:t>
      </w:r>
      <w:r>
        <w:rPr>
          <w:rFonts w:eastAsia="Times New Roman"/>
          <w:lang w:val="es-ES" w:eastAsia="en-US"/>
        </w:rPr>
        <w:tab/>
      </w:r>
      <w:r w:rsidR="00186346" w:rsidRPr="004D7C5C">
        <w:rPr>
          <w:rFonts w:eastAsia="Times New Roman"/>
          <w:lang w:val="es-ES" w:eastAsia="en-US"/>
        </w:rPr>
        <w:t xml:space="preserve">el </w:t>
      </w:r>
      <w:r w:rsidR="005D47E2" w:rsidRPr="004D7C5C">
        <w:rPr>
          <w:rFonts w:eastAsia="Times New Roman"/>
          <w:lang w:val="es-ES" w:eastAsia="en-US"/>
        </w:rPr>
        <w:t>personal está cualificado, pero es difícil comprender a algunos de sus miembros;</w:t>
      </w:r>
    </w:p>
    <w:p w:rsidR="00A975E9" w:rsidRPr="004D7C5C" w:rsidRDefault="005E3C4F" w:rsidP="005E3C4F">
      <w:pPr>
        <w:tabs>
          <w:tab w:val="left" w:pos="851"/>
        </w:tabs>
        <w:ind w:left="851" w:hanging="284"/>
        <w:rPr>
          <w:rFonts w:eastAsia="Times New Roman"/>
          <w:lang w:val="es-ES" w:eastAsia="en-US"/>
        </w:rPr>
      </w:pPr>
      <w:r>
        <w:rPr>
          <w:rFonts w:eastAsia="Times New Roman"/>
          <w:lang w:val="es-ES" w:eastAsia="en-US"/>
        </w:rPr>
        <w:t>-</w:t>
      </w:r>
      <w:r>
        <w:rPr>
          <w:rFonts w:eastAsia="Times New Roman"/>
          <w:lang w:val="es-ES" w:eastAsia="en-US"/>
        </w:rPr>
        <w:tab/>
      </w:r>
      <w:r w:rsidR="00E13BDB" w:rsidRPr="004D7C5C">
        <w:rPr>
          <w:rFonts w:eastAsia="Times New Roman"/>
          <w:lang w:val="es-ES" w:eastAsia="en-US"/>
        </w:rPr>
        <w:t xml:space="preserve">la calidad del idioma en el que </w:t>
      </w:r>
      <w:r w:rsidR="00002552" w:rsidRPr="004D7C5C">
        <w:rPr>
          <w:rFonts w:eastAsia="Times New Roman"/>
          <w:lang w:val="es-ES" w:eastAsia="en-US"/>
        </w:rPr>
        <w:t xml:space="preserve">se </w:t>
      </w:r>
      <w:r w:rsidR="00E13BDB" w:rsidRPr="004D7C5C">
        <w:rPr>
          <w:rFonts w:eastAsia="Times New Roman"/>
          <w:lang w:val="es-ES" w:eastAsia="en-US"/>
        </w:rPr>
        <w:t>atiende no</w:t>
      </w:r>
      <w:r w:rsidR="005D47E2" w:rsidRPr="004D7C5C">
        <w:rPr>
          <w:rFonts w:eastAsia="Times New Roman"/>
          <w:lang w:val="es-ES" w:eastAsia="en-US"/>
        </w:rPr>
        <w:t xml:space="preserve"> siempre es buen</w:t>
      </w:r>
      <w:r w:rsidR="00E13BDB" w:rsidRPr="004D7C5C">
        <w:rPr>
          <w:rFonts w:eastAsia="Times New Roman"/>
          <w:lang w:val="es-ES" w:eastAsia="en-US"/>
        </w:rPr>
        <w:t>a</w:t>
      </w:r>
      <w:r w:rsidR="002019F9" w:rsidRPr="004D7C5C">
        <w:rPr>
          <w:rFonts w:eastAsia="Times New Roman"/>
          <w:lang w:val="es-ES" w:eastAsia="en-US"/>
        </w:rPr>
        <w:t>;</w:t>
      </w:r>
    </w:p>
    <w:p w:rsidR="00A975E9" w:rsidRPr="004D7C5C" w:rsidRDefault="005E3C4F" w:rsidP="005E3C4F">
      <w:pPr>
        <w:tabs>
          <w:tab w:val="left" w:pos="851"/>
        </w:tabs>
        <w:ind w:left="851" w:hanging="284"/>
        <w:rPr>
          <w:rFonts w:eastAsia="Times New Roman"/>
          <w:lang w:val="es-ES" w:eastAsia="en-US"/>
        </w:rPr>
      </w:pPr>
      <w:r>
        <w:rPr>
          <w:rFonts w:eastAsia="Times New Roman"/>
          <w:lang w:val="es-ES" w:eastAsia="en-US"/>
        </w:rPr>
        <w:t>-</w:t>
      </w:r>
      <w:r>
        <w:rPr>
          <w:rFonts w:eastAsia="Times New Roman"/>
          <w:lang w:val="es-ES" w:eastAsia="en-US"/>
        </w:rPr>
        <w:tab/>
      </w:r>
      <w:r w:rsidR="00186346" w:rsidRPr="004D7C5C">
        <w:rPr>
          <w:rFonts w:eastAsia="Times New Roman"/>
          <w:lang w:val="es-ES" w:eastAsia="en-US"/>
        </w:rPr>
        <w:t>dificultad para ponerse</w:t>
      </w:r>
      <w:r w:rsidR="0048443B" w:rsidRPr="004D7C5C">
        <w:rPr>
          <w:rFonts w:eastAsia="Times New Roman"/>
          <w:lang w:val="es-ES" w:eastAsia="en-US"/>
        </w:rPr>
        <w:t xml:space="preserve"> en contacto por fax</w:t>
      </w:r>
      <w:r w:rsidR="00E85607" w:rsidRPr="004D7C5C">
        <w:rPr>
          <w:rFonts w:eastAsia="Times New Roman"/>
          <w:lang w:val="es-ES" w:eastAsia="en-US"/>
        </w:rPr>
        <w:t xml:space="preserve"> con los colegas del ámbito de Operaciones del PCT; </w:t>
      </w:r>
    </w:p>
    <w:p w:rsidR="00A975E9" w:rsidRPr="004D7C5C" w:rsidRDefault="005E3C4F" w:rsidP="005E3C4F">
      <w:pPr>
        <w:tabs>
          <w:tab w:val="left" w:pos="851"/>
        </w:tabs>
        <w:ind w:left="851" w:hanging="284"/>
        <w:rPr>
          <w:rFonts w:eastAsia="Times New Roman"/>
          <w:lang w:val="es-ES" w:eastAsia="en-US"/>
        </w:rPr>
      </w:pPr>
      <w:r>
        <w:rPr>
          <w:rFonts w:eastAsia="Times New Roman"/>
          <w:lang w:val="es-ES" w:eastAsia="en-US"/>
        </w:rPr>
        <w:t>-</w:t>
      </w:r>
      <w:r>
        <w:rPr>
          <w:rFonts w:eastAsia="Times New Roman"/>
          <w:lang w:val="es-ES" w:eastAsia="en-US"/>
        </w:rPr>
        <w:tab/>
      </w:r>
      <w:r w:rsidR="00186346" w:rsidRPr="004D7C5C">
        <w:rPr>
          <w:rFonts w:eastAsia="Times New Roman"/>
          <w:lang w:val="es-ES" w:eastAsia="en-US"/>
        </w:rPr>
        <w:t>necesidad de especificar más claramente</w:t>
      </w:r>
      <w:r w:rsidR="00002552" w:rsidRPr="004D7C5C">
        <w:rPr>
          <w:rFonts w:eastAsia="Times New Roman"/>
          <w:lang w:val="es-ES" w:eastAsia="en-US"/>
        </w:rPr>
        <w:t xml:space="preserve"> los</w:t>
      </w:r>
      <w:r w:rsidR="0049372B" w:rsidRPr="004D7C5C">
        <w:rPr>
          <w:rFonts w:eastAsia="Times New Roman"/>
          <w:lang w:val="es-ES" w:eastAsia="en-US"/>
        </w:rPr>
        <w:t xml:space="preserve"> requisitos en relación con la compatibilidad del sistema, </w:t>
      </w:r>
      <w:r w:rsidR="00002552" w:rsidRPr="004D7C5C">
        <w:rPr>
          <w:rFonts w:eastAsia="Times New Roman"/>
          <w:lang w:val="es-ES" w:eastAsia="en-US"/>
        </w:rPr>
        <w:t>por ejemplo, los</w:t>
      </w:r>
      <w:r w:rsidR="0049372B" w:rsidRPr="004D7C5C">
        <w:rPr>
          <w:rFonts w:eastAsia="Times New Roman"/>
          <w:lang w:val="es-ES" w:eastAsia="en-US"/>
        </w:rPr>
        <w:t xml:space="preserve"> navegadores</w:t>
      </w:r>
      <w:r w:rsidR="00002552" w:rsidRPr="004D7C5C">
        <w:rPr>
          <w:rFonts w:eastAsia="Times New Roman"/>
          <w:lang w:val="es-ES" w:eastAsia="en-US"/>
        </w:rPr>
        <w:t xml:space="preserve"> y </w:t>
      </w:r>
      <w:r w:rsidR="003B1590" w:rsidRPr="004D7C5C">
        <w:rPr>
          <w:rFonts w:eastAsia="Times New Roman"/>
          <w:lang w:val="es-ES" w:eastAsia="en-US"/>
        </w:rPr>
        <w:t>las aplicaciones</w:t>
      </w:r>
      <w:r w:rsidR="0049372B" w:rsidRPr="004D7C5C">
        <w:rPr>
          <w:rFonts w:eastAsia="Times New Roman"/>
          <w:lang w:val="es-ES" w:eastAsia="en-US"/>
        </w:rPr>
        <w:t xml:space="preserve"> adicionales del sistema operativo;  </w:t>
      </w:r>
    </w:p>
    <w:p w:rsidR="00A975E9" w:rsidRPr="004D7C5C" w:rsidRDefault="005E3C4F" w:rsidP="005E3C4F">
      <w:pPr>
        <w:tabs>
          <w:tab w:val="left" w:pos="851"/>
        </w:tabs>
        <w:ind w:left="851" w:hanging="284"/>
        <w:rPr>
          <w:rFonts w:eastAsia="Times New Roman"/>
          <w:lang w:val="es-ES" w:eastAsia="en-US"/>
        </w:rPr>
      </w:pPr>
      <w:r>
        <w:rPr>
          <w:rFonts w:eastAsia="Times New Roman"/>
          <w:lang w:val="es-ES" w:eastAsia="en-US"/>
        </w:rPr>
        <w:t>-</w:t>
      </w:r>
      <w:r>
        <w:rPr>
          <w:rFonts w:eastAsia="Times New Roman"/>
          <w:lang w:val="es-ES" w:eastAsia="en-US"/>
        </w:rPr>
        <w:tab/>
      </w:r>
      <w:r w:rsidR="003B1590" w:rsidRPr="004D7C5C">
        <w:rPr>
          <w:rFonts w:eastAsia="Times New Roman"/>
          <w:lang w:val="es-ES" w:eastAsia="en-US"/>
        </w:rPr>
        <w:t>p</w:t>
      </w:r>
      <w:r w:rsidR="0049372B" w:rsidRPr="004D7C5C">
        <w:rPr>
          <w:rFonts w:eastAsia="Times New Roman"/>
          <w:lang w:val="es-ES" w:eastAsia="en-US"/>
        </w:rPr>
        <w:t>roblemas relativos al</w:t>
      </w:r>
      <w:r w:rsidR="00A975E9" w:rsidRPr="004D7C5C">
        <w:rPr>
          <w:rFonts w:eastAsia="Times New Roman"/>
          <w:lang w:val="es-ES" w:eastAsia="en-US"/>
        </w:rPr>
        <w:t xml:space="preserve"> ePCT</w:t>
      </w:r>
      <w:r w:rsidR="0049372B" w:rsidRPr="004D7C5C">
        <w:rPr>
          <w:rFonts w:eastAsia="Times New Roman"/>
          <w:lang w:val="es-ES" w:eastAsia="en-US"/>
        </w:rPr>
        <w:t xml:space="preserve">, tales como el </w:t>
      </w:r>
      <w:r w:rsidR="00D54CAF" w:rsidRPr="004D7C5C">
        <w:rPr>
          <w:rFonts w:eastAsia="Times New Roman"/>
          <w:lang w:val="es-ES" w:eastAsia="en-US"/>
        </w:rPr>
        <w:t>funcionamiento</w:t>
      </w:r>
      <w:r w:rsidR="0049372B" w:rsidRPr="004D7C5C">
        <w:rPr>
          <w:rFonts w:eastAsia="Times New Roman"/>
          <w:lang w:val="es-ES" w:eastAsia="en-US"/>
        </w:rPr>
        <w:t xml:space="preserve"> del sistema, </w:t>
      </w:r>
      <w:r w:rsidR="003B1590" w:rsidRPr="004D7C5C">
        <w:rPr>
          <w:rFonts w:eastAsia="Times New Roman"/>
          <w:lang w:val="es-ES" w:eastAsia="en-US"/>
        </w:rPr>
        <w:t xml:space="preserve">los </w:t>
      </w:r>
      <w:r w:rsidR="0049372B" w:rsidRPr="004D7C5C">
        <w:rPr>
          <w:rFonts w:eastAsia="Times New Roman"/>
          <w:lang w:val="es-ES" w:eastAsia="en-US"/>
        </w:rPr>
        <w:t xml:space="preserve">certificados digitales, la carga de documentos, </w:t>
      </w:r>
      <w:r w:rsidR="00D54CAF" w:rsidRPr="004D7C5C">
        <w:rPr>
          <w:rFonts w:eastAsia="Times New Roman"/>
          <w:lang w:val="es-ES" w:eastAsia="en-US"/>
        </w:rPr>
        <w:t>el tratamiento</w:t>
      </w:r>
      <w:r w:rsidR="0049372B" w:rsidRPr="004D7C5C">
        <w:rPr>
          <w:rFonts w:eastAsia="Times New Roman"/>
          <w:lang w:val="es-ES" w:eastAsia="en-US"/>
        </w:rPr>
        <w:t xml:space="preserve"> de </w:t>
      </w:r>
      <w:r w:rsidR="00D54CAF" w:rsidRPr="004D7C5C">
        <w:rPr>
          <w:rFonts w:eastAsia="Times New Roman"/>
          <w:lang w:val="es-ES" w:eastAsia="en-US"/>
        </w:rPr>
        <w:t xml:space="preserve">los </w:t>
      </w:r>
      <w:r w:rsidR="0049372B" w:rsidRPr="004D7C5C">
        <w:rPr>
          <w:rFonts w:eastAsia="Times New Roman"/>
          <w:lang w:val="es-ES" w:eastAsia="en-US"/>
        </w:rPr>
        <w:t>dibujos</w:t>
      </w:r>
      <w:r w:rsidR="003B1590" w:rsidRPr="004D7C5C">
        <w:rPr>
          <w:rFonts w:eastAsia="Times New Roman"/>
          <w:lang w:val="es-ES" w:eastAsia="en-US"/>
        </w:rPr>
        <w:t xml:space="preserve"> y</w:t>
      </w:r>
      <w:r w:rsidR="0049372B" w:rsidRPr="004D7C5C">
        <w:rPr>
          <w:rFonts w:eastAsia="Times New Roman"/>
          <w:lang w:val="es-ES" w:eastAsia="en-US"/>
        </w:rPr>
        <w:t xml:space="preserve"> la gestión del acceso; </w:t>
      </w:r>
    </w:p>
    <w:p w:rsidR="007032B4" w:rsidRPr="004D7C5C" w:rsidRDefault="005E3C4F" w:rsidP="005E3C4F">
      <w:pPr>
        <w:tabs>
          <w:tab w:val="left" w:pos="851"/>
        </w:tabs>
        <w:ind w:left="851" w:hanging="284"/>
        <w:rPr>
          <w:rFonts w:eastAsia="Times New Roman"/>
          <w:lang w:val="es-ES" w:eastAsia="en-US"/>
        </w:rPr>
      </w:pPr>
      <w:r>
        <w:rPr>
          <w:rFonts w:eastAsia="Times New Roman"/>
          <w:lang w:val="es-ES" w:eastAsia="en-US"/>
        </w:rPr>
        <w:t>-</w:t>
      </w:r>
      <w:r>
        <w:rPr>
          <w:rFonts w:eastAsia="Times New Roman"/>
          <w:lang w:val="es-ES" w:eastAsia="en-US"/>
        </w:rPr>
        <w:tab/>
      </w:r>
      <w:r w:rsidR="00186346" w:rsidRPr="004D7C5C">
        <w:rPr>
          <w:rFonts w:eastAsia="Times New Roman"/>
          <w:lang w:val="es-ES" w:eastAsia="en-US"/>
        </w:rPr>
        <w:t>necesidad de</w:t>
      </w:r>
      <w:r w:rsidR="003B1590" w:rsidRPr="004D7C5C">
        <w:rPr>
          <w:rFonts w:eastAsia="Times New Roman"/>
          <w:lang w:val="es-ES" w:eastAsia="en-US"/>
        </w:rPr>
        <w:t xml:space="preserve"> impartir </w:t>
      </w:r>
      <w:r w:rsidR="0049372B" w:rsidRPr="004D7C5C">
        <w:rPr>
          <w:rFonts w:eastAsia="Times New Roman"/>
          <w:lang w:val="es-ES" w:eastAsia="en-US"/>
        </w:rPr>
        <w:t>más formación sobre el</w:t>
      </w:r>
      <w:r w:rsidR="00A975E9" w:rsidRPr="004D7C5C">
        <w:rPr>
          <w:rFonts w:eastAsia="Times New Roman"/>
          <w:lang w:val="es-ES" w:eastAsia="en-US"/>
        </w:rPr>
        <w:t xml:space="preserve"> ePCT</w:t>
      </w:r>
      <w:r w:rsidR="004D7C5C" w:rsidRPr="004D7C5C">
        <w:rPr>
          <w:rFonts w:eastAsia="Times New Roman"/>
          <w:lang w:val="es-ES" w:eastAsia="en-US"/>
        </w:rPr>
        <w:t>;  y</w:t>
      </w:r>
      <w:r w:rsidR="0049372B" w:rsidRPr="004D7C5C">
        <w:rPr>
          <w:rFonts w:eastAsia="Times New Roman"/>
          <w:lang w:val="es-ES" w:eastAsia="en-US"/>
        </w:rPr>
        <w:t xml:space="preserve"> </w:t>
      </w:r>
      <w:r w:rsidR="002019F9" w:rsidRPr="004D7C5C">
        <w:rPr>
          <w:rFonts w:eastAsia="Times New Roman"/>
          <w:lang w:val="es-ES" w:eastAsia="en-US"/>
        </w:rPr>
        <w:t xml:space="preserve"> </w:t>
      </w:r>
    </w:p>
    <w:p w:rsidR="00A975E9" w:rsidRPr="004D7C5C" w:rsidRDefault="005E3C4F" w:rsidP="005E3C4F">
      <w:pPr>
        <w:tabs>
          <w:tab w:val="left" w:pos="851"/>
        </w:tabs>
        <w:ind w:left="851" w:hanging="284"/>
        <w:rPr>
          <w:rFonts w:eastAsia="Times New Roman"/>
          <w:b/>
          <w:lang w:val="es-ES" w:eastAsia="en-US"/>
        </w:rPr>
      </w:pPr>
      <w:r>
        <w:rPr>
          <w:rFonts w:eastAsia="Times New Roman"/>
          <w:lang w:val="es-ES" w:eastAsia="en-US"/>
        </w:rPr>
        <w:t>-</w:t>
      </w:r>
      <w:r>
        <w:rPr>
          <w:rFonts w:eastAsia="Times New Roman"/>
          <w:lang w:val="es-ES" w:eastAsia="en-US"/>
        </w:rPr>
        <w:tab/>
      </w:r>
      <w:r w:rsidR="00186346" w:rsidRPr="004D7C5C">
        <w:rPr>
          <w:rFonts w:eastAsia="Times New Roman"/>
          <w:lang w:val="es-ES" w:eastAsia="en-US"/>
        </w:rPr>
        <w:t>necesidad de ofrecer</w:t>
      </w:r>
      <w:r w:rsidR="003B1590" w:rsidRPr="004D7C5C">
        <w:rPr>
          <w:rFonts w:eastAsia="Times New Roman"/>
          <w:lang w:val="es-ES" w:eastAsia="en-US"/>
        </w:rPr>
        <w:t xml:space="preserve"> </w:t>
      </w:r>
      <w:r w:rsidR="0049372B" w:rsidRPr="004D7C5C">
        <w:rPr>
          <w:rFonts w:eastAsia="Times New Roman"/>
          <w:lang w:val="es-ES" w:eastAsia="en-US"/>
        </w:rPr>
        <w:t>más opciones de pago electrónico</w:t>
      </w:r>
      <w:r w:rsidR="00A975E9" w:rsidRPr="004D7C5C">
        <w:rPr>
          <w:rFonts w:eastAsia="Times New Roman"/>
          <w:lang w:val="es-ES" w:eastAsia="en-US"/>
        </w:rPr>
        <w:t>.</w:t>
      </w:r>
    </w:p>
    <w:p w:rsidR="00A975E9" w:rsidRPr="004D7C5C" w:rsidRDefault="00A975E9" w:rsidP="00091DC7">
      <w:pPr>
        <w:ind w:left="567"/>
        <w:rPr>
          <w:rFonts w:eastAsia="Times New Roman"/>
          <w:b/>
          <w:lang w:val="es-ES" w:eastAsia="en-US"/>
        </w:rPr>
      </w:pPr>
    </w:p>
    <w:p w:rsidR="00A975E9" w:rsidRPr="004D7C5C" w:rsidRDefault="00A975E9" w:rsidP="00091DC7">
      <w:pPr>
        <w:rPr>
          <w:rFonts w:eastAsia="Times New Roman"/>
          <w:b/>
          <w:lang w:val="es-ES" w:eastAsia="en-US"/>
        </w:rPr>
      </w:pPr>
      <w:r w:rsidRPr="004D7C5C">
        <w:rPr>
          <w:rFonts w:eastAsia="Times New Roman"/>
          <w:b/>
          <w:lang w:val="es-ES" w:eastAsia="en-US"/>
        </w:rPr>
        <w:t>4.5</w:t>
      </w:r>
      <w:r w:rsidRPr="004D7C5C">
        <w:rPr>
          <w:rFonts w:eastAsia="Times New Roman"/>
          <w:b/>
          <w:lang w:val="es-ES" w:eastAsia="en-US"/>
        </w:rPr>
        <w:tab/>
      </w:r>
      <w:r w:rsidR="00343A5C" w:rsidRPr="004D7C5C">
        <w:rPr>
          <w:rFonts w:eastAsia="Times New Roman"/>
          <w:b/>
          <w:lang w:val="es-ES" w:eastAsia="en-US"/>
        </w:rPr>
        <w:t>Servicios financieros</w:t>
      </w:r>
    </w:p>
    <w:p w:rsidR="00A975E9" w:rsidRPr="004D7C5C" w:rsidRDefault="00A975E9" w:rsidP="00091DC7">
      <w:pPr>
        <w:rPr>
          <w:rFonts w:eastAsia="Times New Roman"/>
          <w:b/>
          <w:lang w:val="es-ES" w:eastAsia="en-US"/>
        </w:rPr>
      </w:pPr>
    </w:p>
    <w:p w:rsidR="00E03523" w:rsidRPr="004D7C5C" w:rsidRDefault="00A975E9" w:rsidP="00091DC7">
      <w:pPr>
        <w:rPr>
          <w:rFonts w:eastAsia="Times New Roman"/>
          <w:lang w:val="es-ES" w:eastAsia="en-US"/>
        </w:rPr>
      </w:pPr>
      <w:r w:rsidRPr="004D7C5C">
        <w:rPr>
          <w:rFonts w:eastAsia="Times New Roman"/>
          <w:lang w:val="es-ES" w:eastAsia="en-US"/>
        </w:rPr>
        <w:tab/>
      </w:r>
      <w:r w:rsidR="00FB0076" w:rsidRPr="004D7C5C">
        <w:rPr>
          <w:rFonts w:eastAsia="Times New Roman"/>
          <w:lang w:val="es-ES" w:eastAsia="en-US"/>
        </w:rPr>
        <w:t>El índice de satisfacción de los encuestados con</w:t>
      </w:r>
      <w:r w:rsidR="008C5D7C" w:rsidRPr="004D7C5C">
        <w:rPr>
          <w:rFonts w:eastAsia="Times New Roman"/>
          <w:lang w:val="es-ES" w:eastAsia="en-US"/>
        </w:rPr>
        <w:t xml:space="preserve"> la</w:t>
      </w:r>
      <w:r w:rsidR="00FB0076" w:rsidRPr="004D7C5C">
        <w:rPr>
          <w:rFonts w:eastAsia="Times New Roman"/>
          <w:lang w:val="es-ES" w:eastAsia="en-US"/>
        </w:rPr>
        <w:t xml:space="preserve"> calidad de los servicios prestados por los Servicios </w:t>
      </w:r>
      <w:r w:rsidR="009379F1" w:rsidRPr="004D7C5C">
        <w:rPr>
          <w:rFonts w:eastAsia="Times New Roman"/>
          <w:lang w:val="es-ES" w:eastAsia="en-US"/>
        </w:rPr>
        <w:t>f</w:t>
      </w:r>
      <w:r w:rsidR="00FB0076" w:rsidRPr="004D7C5C">
        <w:rPr>
          <w:rFonts w:eastAsia="Times New Roman"/>
          <w:lang w:val="es-ES" w:eastAsia="en-US"/>
        </w:rPr>
        <w:t xml:space="preserve">inancieros de la OMPI a los solicitantes del PCT </w:t>
      </w:r>
      <w:r w:rsidR="0071113F" w:rsidRPr="004D7C5C">
        <w:rPr>
          <w:rFonts w:eastAsia="Times New Roman"/>
          <w:lang w:val="es-ES" w:eastAsia="en-US"/>
        </w:rPr>
        <w:t>fue muy elevado</w:t>
      </w:r>
      <w:r w:rsidR="00E03523" w:rsidRPr="004D7C5C">
        <w:rPr>
          <w:rFonts w:eastAsia="Times New Roman"/>
          <w:lang w:val="es-ES" w:eastAsia="en-US"/>
        </w:rPr>
        <w:t>.</w:t>
      </w:r>
    </w:p>
    <w:p w:rsidR="00A975E9" w:rsidRPr="004D7C5C" w:rsidRDefault="00A975E9" w:rsidP="00091DC7">
      <w:pPr>
        <w:rPr>
          <w:rFonts w:eastAsia="Times New Roman"/>
          <w:lang w:val="es-ES" w:eastAsia="en-US"/>
        </w:rPr>
      </w:pPr>
    </w:p>
    <w:p w:rsidR="00A975E9" w:rsidRPr="004D7C5C" w:rsidRDefault="00A975E9" w:rsidP="00091DC7">
      <w:pPr>
        <w:rPr>
          <w:rFonts w:eastAsia="Times New Roman"/>
          <w:lang w:val="es-ES" w:eastAsia="en-US"/>
        </w:rPr>
      </w:pPr>
      <w:r w:rsidRPr="004D7C5C">
        <w:rPr>
          <w:rFonts w:eastAsia="Times New Roman"/>
          <w:noProof/>
          <w:lang w:eastAsia="en-US"/>
        </w:rPr>
        <w:drawing>
          <wp:inline distT="0" distB="0" distL="0" distR="0" wp14:anchorId="3730BF35" wp14:editId="64243117">
            <wp:extent cx="5486400" cy="975872"/>
            <wp:effectExtent l="0" t="0" r="19050" b="1524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rsidR="00A975E9" w:rsidRPr="004D7C5C" w:rsidRDefault="00A975E9" w:rsidP="00091DC7">
      <w:pPr>
        <w:rPr>
          <w:rFonts w:eastAsia="Times New Roman"/>
          <w:lang w:val="es-ES" w:eastAsia="en-US"/>
        </w:rPr>
      </w:pPr>
    </w:p>
    <w:p w:rsidR="00A975E9" w:rsidRPr="004D7C5C" w:rsidRDefault="00940D6A" w:rsidP="00091DC7">
      <w:pPr>
        <w:ind w:firstLine="567"/>
        <w:rPr>
          <w:rFonts w:eastAsia="Times New Roman"/>
          <w:lang w:val="es-ES" w:eastAsia="en-US"/>
        </w:rPr>
      </w:pPr>
      <w:r w:rsidRPr="004D7C5C">
        <w:rPr>
          <w:rFonts w:eastAsia="Times New Roman"/>
          <w:lang w:val="es-ES" w:eastAsia="en-US"/>
        </w:rPr>
        <w:t xml:space="preserve">Los índices de satisfacción específicos </w:t>
      </w:r>
      <w:r w:rsidR="00AD1E45" w:rsidRPr="004D7C5C">
        <w:rPr>
          <w:rFonts w:eastAsia="Times New Roman"/>
          <w:lang w:val="es-ES" w:eastAsia="en-US"/>
        </w:rPr>
        <w:t>de</w:t>
      </w:r>
      <w:r w:rsidRPr="004D7C5C">
        <w:rPr>
          <w:rFonts w:eastAsia="Times New Roman"/>
          <w:lang w:val="es-ES" w:eastAsia="en-US"/>
        </w:rPr>
        <w:t xml:space="preserve"> los encuestados fueron los siguientes:</w:t>
      </w:r>
    </w:p>
    <w:p w:rsidR="00A975E9" w:rsidRPr="004D7C5C" w:rsidRDefault="00A975E9" w:rsidP="00091DC7">
      <w:pPr>
        <w:rPr>
          <w:rFonts w:eastAsia="Times New Roman"/>
          <w:lang w:val="es-ES" w:eastAsia="en-US"/>
        </w:rPr>
      </w:pPr>
      <w:r w:rsidRPr="004D7C5C">
        <w:rPr>
          <w:rFonts w:eastAsia="Times New Roman"/>
          <w:noProof/>
          <w:lang w:eastAsia="en-US"/>
        </w:rPr>
        <w:drawing>
          <wp:inline distT="0" distB="0" distL="0" distR="0" wp14:anchorId="5B7C1B37" wp14:editId="432D0158">
            <wp:extent cx="5486400" cy="1244814"/>
            <wp:effectExtent l="0" t="0" r="19050" b="1270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A975E9" w:rsidRPr="004D7C5C" w:rsidRDefault="00A975E9" w:rsidP="00091DC7">
      <w:pPr>
        <w:rPr>
          <w:rFonts w:eastAsia="Times New Roman"/>
          <w:lang w:val="es-ES" w:eastAsia="en-US"/>
        </w:rPr>
      </w:pPr>
      <w:r w:rsidRPr="004D7C5C">
        <w:rPr>
          <w:rFonts w:eastAsia="Times New Roman"/>
          <w:lang w:val="es-ES" w:eastAsia="en-US"/>
        </w:rPr>
        <w:t>(</w:t>
      </w:r>
      <w:r w:rsidR="00940D6A" w:rsidRPr="004D7C5C">
        <w:rPr>
          <w:rFonts w:eastAsia="Times New Roman"/>
          <w:lang w:val="es-ES" w:eastAsia="en-US"/>
        </w:rPr>
        <w:t>Índice de</w:t>
      </w:r>
      <w:r w:rsidR="00015BB2" w:rsidRPr="004D7C5C">
        <w:rPr>
          <w:rFonts w:eastAsia="Times New Roman"/>
          <w:lang w:val="es-ES" w:eastAsia="en-US"/>
        </w:rPr>
        <w:t xml:space="preserve"> satisfacción general</w:t>
      </w:r>
      <w:r w:rsidRPr="004D7C5C">
        <w:rPr>
          <w:rFonts w:eastAsia="Times New Roman"/>
          <w:lang w:val="es-ES" w:eastAsia="en-US"/>
        </w:rPr>
        <w:t xml:space="preserve">: </w:t>
      </w:r>
      <w:r w:rsidR="001003D5" w:rsidRPr="004D7C5C">
        <w:rPr>
          <w:rFonts w:eastAsia="Times New Roman"/>
          <w:lang w:val="es-ES" w:eastAsia="en-US"/>
        </w:rPr>
        <w:t xml:space="preserve"> </w:t>
      </w:r>
      <w:r w:rsidRPr="004D7C5C">
        <w:rPr>
          <w:rFonts w:eastAsia="Times New Roman"/>
          <w:lang w:val="es-ES" w:eastAsia="en-US"/>
        </w:rPr>
        <w:t>87%)</w:t>
      </w:r>
    </w:p>
    <w:p w:rsidR="00A975E9" w:rsidRPr="004D7C5C" w:rsidRDefault="00A975E9" w:rsidP="00091DC7">
      <w:pPr>
        <w:rPr>
          <w:rFonts w:eastAsia="Times New Roman"/>
          <w:lang w:val="es-ES" w:eastAsia="en-US"/>
        </w:rPr>
      </w:pPr>
    </w:p>
    <w:p w:rsidR="00A975E9" w:rsidRPr="004D7C5C" w:rsidRDefault="00A975E9" w:rsidP="00091DC7">
      <w:pPr>
        <w:rPr>
          <w:rFonts w:eastAsia="Times New Roman"/>
          <w:lang w:val="es-ES" w:eastAsia="en-US"/>
        </w:rPr>
      </w:pPr>
      <w:r w:rsidRPr="004D7C5C">
        <w:rPr>
          <w:rFonts w:eastAsia="Times New Roman"/>
          <w:lang w:val="es-ES" w:eastAsia="en-US"/>
        </w:rPr>
        <w:tab/>
      </w:r>
      <w:r w:rsidR="009837A0" w:rsidRPr="004D7C5C">
        <w:rPr>
          <w:rFonts w:eastAsia="Times New Roman"/>
          <w:lang w:val="es-ES" w:eastAsia="en-US"/>
        </w:rPr>
        <w:t>Algunos ejemplos concretos de ámbitos en los que se podría mejorar</w:t>
      </w:r>
      <w:r w:rsidR="00D00018" w:rsidRPr="004D7C5C">
        <w:rPr>
          <w:rFonts w:eastAsia="Times New Roman"/>
          <w:lang w:val="es-ES" w:eastAsia="en-US"/>
        </w:rPr>
        <w:t xml:space="preserve"> fueron</w:t>
      </w:r>
      <w:r w:rsidR="009837A0" w:rsidRPr="004D7C5C">
        <w:rPr>
          <w:rFonts w:eastAsia="Times New Roman"/>
          <w:lang w:val="es-ES" w:eastAsia="en-US"/>
        </w:rPr>
        <w:t xml:space="preserve">: </w:t>
      </w:r>
    </w:p>
    <w:p w:rsidR="00A975E9" w:rsidRPr="004D7C5C" w:rsidRDefault="00A975E9" w:rsidP="00091DC7">
      <w:pPr>
        <w:rPr>
          <w:rFonts w:eastAsia="Times New Roman"/>
          <w:lang w:val="es-ES" w:eastAsia="en-US"/>
        </w:rPr>
      </w:pPr>
    </w:p>
    <w:p w:rsidR="00A975E9" w:rsidRPr="004D7C5C" w:rsidRDefault="00E530A7" w:rsidP="00E530A7">
      <w:pPr>
        <w:tabs>
          <w:tab w:val="left" w:pos="851"/>
        </w:tabs>
        <w:ind w:left="851" w:hanging="284"/>
        <w:rPr>
          <w:rFonts w:eastAsia="Times New Roman"/>
          <w:lang w:val="es-ES" w:eastAsia="en-US"/>
        </w:rPr>
      </w:pPr>
      <w:r>
        <w:rPr>
          <w:rFonts w:eastAsia="Times New Roman"/>
          <w:lang w:val="es-ES" w:eastAsia="en-US"/>
        </w:rPr>
        <w:t>-</w:t>
      </w:r>
      <w:r>
        <w:rPr>
          <w:rFonts w:eastAsia="Times New Roman"/>
          <w:lang w:val="es-ES" w:eastAsia="en-US"/>
        </w:rPr>
        <w:tab/>
      </w:r>
      <w:r w:rsidR="0014342F" w:rsidRPr="004D7C5C">
        <w:rPr>
          <w:rFonts w:eastAsia="Times New Roman"/>
          <w:lang w:val="es-ES" w:eastAsia="en-US"/>
        </w:rPr>
        <w:t xml:space="preserve">necesidad de más opciones sobre divisas </w:t>
      </w:r>
      <w:r w:rsidR="00D00018" w:rsidRPr="004D7C5C">
        <w:rPr>
          <w:rFonts w:eastAsia="Times New Roman"/>
          <w:lang w:val="es-ES" w:eastAsia="en-US"/>
        </w:rPr>
        <w:t>en lo que respecta a</w:t>
      </w:r>
      <w:r w:rsidR="0014342F" w:rsidRPr="004D7C5C">
        <w:rPr>
          <w:rFonts w:eastAsia="Times New Roman"/>
          <w:lang w:val="es-ES" w:eastAsia="en-US"/>
        </w:rPr>
        <w:t xml:space="preserve"> la cuenta corriente de la OMPI (actualmente, sólo en CHF); </w:t>
      </w:r>
      <w:r w:rsidR="00A975E9" w:rsidRPr="004D7C5C">
        <w:rPr>
          <w:rFonts w:eastAsia="Times New Roman"/>
          <w:lang w:val="es-ES" w:eastAsia="en-US"/>
        </w:rPr>
        <w:t xml:space="preserve"> </w:t>
      </w:r>
    </w:p>
    <w:p w:rsidR="00A975E9" w:rsidRPr="004D7C5C" w:rsidRDefault="00A975E9" w:rsidP="00E530A7">
      <w:pPr>
        <w:tabs>
          <w:tab w:val="left" w:pos="851"/>
        </w:tabs>
        <w:ind w:left="851" w:hanging="284"/>
        <w:rPr>
          <w:rFonts w:eastAsia="Times New Roman"/>
          <w:lang w:val="es-ES" w:eastAsia="en-US"/>
        </w:rPr>
      </w:pPr>
      <w:r w:rsidRPr="004D7C5C">
        <w:rPr>
          <w:rFonts w:eastAsia="Times New Roman"/>
          <w:lang w:val="es-ES" w:eastAsia="en-US"/>
        </w:rPr>
        <w:t>-</w:t>
      </w:r>
      <w:r w:rsidR="00E530A7">
        <w:rPr>
          <w:rFonts w:eastAsia="Times New Roman"/>
          <w:lang w:val="es-ES" w:eastAsia="en-US"/>
        </w:rPr>
        <w:tab/>
      </w:r>
      <w:r w:rsidR="0014342F" w:rsidRPr="004D7C5C">
        <w:rPr>
          <w:rFonts w:eastAsia="Times New Roman"/>
          <w:lang w:val="es-ES" w:eastAsia="en-US"/>
        </w:rPr>
        <w:t xml:space="preserve">necesidad de ampliar </w:t>
      </w:r>
      <w:r w:rsidR="00D00018" w:rsidRPr="004D7C5C">
        <w:rPr>
          <w:rFonts w:eastAsia="Times New Roman"/>
          <w:lang w:val="es-ES" w:eastAsia="en-US"/>
        </w:rPr>
        <w:t>los</w:t>
      </w:r>
      <w:r w:rsidR="0014342F" w:rsidRPr="004D7C5C">
        <w:rPr>
          <w:rFonts w:eastAsia="Times New Roman"/>
          <w:lang w:val="es-ES" w:eastAsia="en-US"/>
        </w:rPr>
        <w:t xml:space="preserve"> </w:t>
      </w:r>
      <w:r w:rsidR="00D00018" w:rsidRPr="004D7C5C">
        <w:rPr>
          <w:rFonts w:eastAsia="Times New Roman"/>
          <w:lang w:val="es-ES" w:eastAsia="en-US"/>
        </w:rPr>
        <w:t>medios d</w:t>
      </w:r>
      <w:r w:rsidR="0014342F" w:rsidRPr="004D7C5C">
        <w:rPr>
          <w:rFonts w:eastAsia="Times New Roman"/>
          <w:lang w:val="es-ES" w:eastAsia="en-US"/>
        </w:rPr>
        <w:t>e pago</w:t>
      </w:r>
      <w:r w:rsidR="00D00018" w:rsidRPr="004D7C5C">
        <w:rPr>
          <w:rFonts w:eastAsia="Times New Roman"/>
          <w:lang w:val="es-ES" w:eastAsia="en-US"/>
        </w:rPr>
        <w:t xml:space="preserve"> y de ofrecer otros medios;</w:t>
      </w:r>
      <w:r w:rsidR="0014342F" w:rsidRPr="004D7C5C">
        <w:rPr>
          <w:rFonts w:eastAsia="Times New Roman"/>
          <w:lang w:val="es-ES" w:eastAsia="en-US"/>
        </w:rPr>
        <w:t xml:space="preserve"> </w:t>
      </w:r>
      <w:r w:rsidR="00D54CAF" w:rsidRPr="004D7C5C">
        <w:rPr>
          <w:rFonts w:eastAsia="Times New Roman"/>
          <w:lang w:val="es-ES" w:eastAsia="en-US"/>
        </w:rPr>
        <w:t xml:space="preserve"> </w:t>
      </w:r>
      <w:r w:rsidR="0014342F" w:rsidRPr="004D7C5C">
        <w:rPr>
          <w:rFonts w:eastAsia="Times New Roman"/>
          <w:lang w:val="es-ES" w:eastAsia="en-US"/>
        </w:rPr>
        <w:t xml:space="preserve">y </w:t>
      </w:r>
      <w:r w:rsidRPr="004D7C5C">
        <w:rPr>
          <w:rFonts w:eastAsia="Times New Roman"/>
          <w:lang w:val="es-ES" w:eastAsia="en-US"/>
        </w:rPr>
        <w:t xml:space="preserve"> </w:t>
      </w:r>
    </w:p>
    <w:p w:rsidR="00A975E9" w:rsidRPr="004D7C5C" w:rsidRDefault="00A975E9" w:rsidP="00E530A7">
      <w:pPr>
        <w:tabs>
          <w:tab w:val="left" w:pos="851"/>
        </w:tabs>
        <w:ind w:left="851" w:hanging="284"/>
        <w:rPr>
          <w:rFonts w:eastAsia="Times New Roman"/>
          <w:lang w:val="es-ES" w:eastAsia="en-US"/>
        </w:rPr>
      </w:pPr>
      <w:r w:rsidRPr="004D7C5C">
        <w:rPr>
          <w:rFonts w:eastAsia="Times New Roman"/>
          <w:lang w:val="es-ES" w:eastAsia="en-US"/>
        </w:rPr>
        <w:t>-</w:t>
      </w:r>
      <w:r w:rsidR="00E530A7">
        <w:rPr>
          <w:rFonts w:eastAsia="Times New Roman"/>
          <w:lang w:val="es-ES" w:eastAsia="en-US"/>
        </w:rPr>
        <w:tab/>
      </w:r>
      <w:r w:rsidR="0014342F" w:rsidRPr="004D7C5C">
        <w:rPr>
          <w:rFonts w:eastAsia="Times New Roman"/>
          <w:lang w:val="es-ES" w:eastAsia="en-US"/>
        </w:rPr>
        <w:t xml:space="preserve">dificultad para ponerse en contacto con el personal de los Servicios </w:t>
      </w:r>
      <w:r w:rsidR="00D00018" w:rsidRPr="004D7C5C">
        <w:rPr>
          <w:rFonts w:eastAsia="Times New Roman"/>
          <w:lang w:val="es-ES" w:eastAsia="en-US"/>
        </w:rPr>
        <w:t>f</w:t>
      </w:r>
      <w:r w:rsidR="0014342F" w:rsidRPr="004D7C5C">
        <w:rPr>
          <w:rFonts w:eastAsia="Times New Roman"/>
          <w:lang w:val="es-ES" w:eastAsia="en-US"/>
        </w:rPr>
        <w:t>inancieros.</w:t>
      </w:r>
    </w:p>
    <w:p w:rsidR="00A975E9" w:rsidRPr="004D7C5C" w:rsidRDefault="00A975E9" w:rsidP="00091DC7">
      <w:pPr>
        <w:rPr>
          <w:rFonts w:eastAsia="Times New Roman"/>
          <w:b/>
          <w:lang w:val="es-ES" w:eastAsia="en-US"/>
        </w:rPr>
      </w:pPr>
    </w:p>
    <w:p w:rsidR="00A975E9" w:rsidRPr="004D7C5C" w:rsidRDefault="00A975E9" w:rsidP="00091DC7">
      <w:pPr>
        <w:rPr>
          <w:rFonts w:eastAsia="Times New Roman"/>
          <w:b/>
          <w:lang w:val="es-ES" w:eastAsia="en-US"/>
        </w:rPr>
      </w:pPr>
      <w:r w:rsidRPr="004D7C5C">
        <w:rPr>
          <w:rFonts w:eastAsia="Times New Roman"/>
          <w:b/>
          <w:lang w:val="es-ES" w:eastAsia="en-US"/>
        </w:rPr>
        <w:t>5.</w:t>
      </w:r>
      <w:r w:rsidRPr="004D7C5C">
        <w:rPr>
          <w:rFonts w:eastAsia="Times New Roman"/>
          <w:b/>
          <w:lang w:val="es-ES" w:eastAsia="en-US"/>
        </w:rPr>
        <w:tab/>
      </w:r>
      <w:r w:rsidR="00343A5C" w:rsidRPr="004D7C5C">
        <w:rPr>
          <w:rFonts w:eastAsia="Times New Roman"/>
          <w:b/>
          <w:lang w:val="es-ES" w:eastAsia="en-US"/>
        </w:rPr>
        <w:t>Satisfacción general</w:t>
      </w:r>
      <w:r w:rsidRPr="004D7C5C">
        <w:rPr>
          <w:rFonts w:eastAsia="Times New Roman"/>
          <w:b/>
          <w:lang w:val="es-ES" w:eastAsia="en-US"/>
        </w:rPr>
        <w:t xml:space="preserve"> </w:t>
      </w:r>
      <w:r w:rsidR="00343A5C" w:rsidRPr="004D7C5C">
        <w:rPr>
          <w:rFonts w:eastAsia="Times New Roman"/>
          <w:b/>
          <w:lang w:val="es-ES" w:eastAsia="en-US"/>
        </w:rPr>
        <w:t xml:space="preserve">con los productos y servicios del PCT suministrados por la OMPI </w:t>
      </w:r>
    </w:p>
    <w:p w:rsidR="00343A5C" w:rsidRPr="004D7C5C" w:rsidRDefault="00343A5C" w:rsidP="00091DC7">
      <w:pPr>
        <w:rPr>
          <w:rFonts w:eastAsia="Times New Roman"/>
          <w:b/>
          <w:lang w:val="es-ES" w:eastAsia="en-US"/>
        </w:rPr>
      </w:pPr>
    </w:p>
    <w:p w:rsidR="00E03523" w:rsidRPr="004D7C5C" w:rsidRDefault="00A975E9" w:rsidP="00091DC7">
      <w:pPr>
        <w:rPr>
          <w:rFonts w:eastAsia="Times New Roman"/>
          <w:lang w:val="es-ES" w:eastAsia="en-US"/>
        </w:rPr>
      </w:pPr>
      <w:r w:rsidRPr="004D7C5C">
        <w:rPr>
          <w:rFonts w:eastAsia="Times New Roman"/>
          <w:b/>
          <w:lang w:val="es-ES" w:eastAsia="en-US"/>
        </w:rPr>
        <w:tab/>
      </w:r>
      <w:r w:rsidR="004D73CB" w:rsidRPr="004D7C5C">
        <w:rPr>
          <w:rFonts w:eastAsia="Times New Roman"/>
          <w:lang w:val="es-ES" w:eastAsia="en-US"/>
        </w:rPr>
        <w:t xml:space="preserve">Además de las evaluaciones individuales de los productos y servicios, </w:t>
      </w:r>
      <w:r w:rsidR="00CE2278" w:rsidRPr="004D7C5C">
        <w:rPr>
          <w:rFonts w:eastAsia="Times New Roman"/>
          <w:lang w:val="es-ES" w:eastAsia="en-US"/>
        </w:rPr>
        <w:t>se pidió a los encuestados que indicara</w:t>
      </w:r>
      <w:r w:rsidR="004D73CB" w:rsidRPr="004D7C5C">
        <w:rPr>
          <w:rFonts w:eastAsia="Times New Roman"/>
          <w:lang w:val="es-ES" w:eastAsia="en-US"/>
        </w:rPr>
        <w:t xml:space="preserve">n su grado de satisfacción general con los productos y servicios </w:t>
      </w:r>
      <w:r w:rsidR="00CE2278" w:rsidRPr="004D7C5C">
        <w:rPr>
          <w:rFonts w:eastAsia="Times New Roman"/>
          <w:lang w:val="es-ES" w:eastAsia="en-US"/>
        </w:rPr>
        <w:t xml:space="preserve">de información </w:t>
      </w:r>
      <w:r w:rsidR="004D73CB" w:rsidRPr="004D7C5C">
        <w:rPr>
          <w:rFonts w:eastAsia="Times New Roman"/>
          <w:lang w:val="es-ES" w:eastAsia="en-US"/>
        </w:rPr>
        <w:t>del PCT suministrados por la OMPI</w:t>
      </w:r>
      <w:r w:rsidR="00E03523" w:rsidRPr="004D7C5C">
        <w:rPr>
          <w:rFonts w:eastAsia="Times New Roman"/>
          <w:lang w:val="es-ES" w:eastAsia="en-US"/>
        </w:rPr>
        <w:t>.</w:t>
      </w:r>
    </w:p>
    <w:p w:rsidR="00A975E9" w:rsidRPr="004D7C5C" w:rsidRDefault="00A975E9" w:rsidP="00091DC7">
      <w:pPr>
        <w:rPr>
          <w:rFonts w:eastAsia="Times New Roman"/>
          <w:lang w:val="es-ES" w:eastAsia="en-US"/>
        </w:rPr>
      </w:pPr>
    </w:p>
    <w:p w:rsidR="00E03523" w:rsidRPr="004D7C5C" w:rsidRDefault="00A975E9" w:rsidP="00091DC7">
      <w:pPr>
        <w:rPr>
          <w:rFonts w:eastAsia="Times New Roman"/>
          <w:lang w:val="es-ES" w:eastAsia="en-US"/>
        </w:rPr>
      </w:pPr>
      <w:r w:rsidRPr="004D7C5C">
        <w:rPr>
          <w:rFonts w:eastAsia="Times New Roman"/>
          <w:lang w:val="es-ES" w:eastAsia="en-US"/>
        </w:rPr>
        <w:tab/>
      </w:r>
      <w:r w:rsidR="004006A6" w:rsidRPr="004D7C5C">
        <w:rPr>
          <w:rFonts w:eastAsia="Times New Roman"/>
          <w:lang w:val="es-ES" w:eastAsia="en-US"/>
        </w:rPr>
        <w:t>En respuesta a una única pregunta sobre la satisfacción general, e</w:t>
      </w:r>
      <w:r w:rsidR="004D7C5C" w:rsidRPr="004D7C5C">
        <w:rPr>
          <w:rFonts w:eastAsia="Times New Roman"/>
          <w:lang w:val="es-ES" w:eastAsia="en-US"/>
        </w:rPr>
        <w:t>l 8</w:t>
      </w:r>
      <w:r w:rsidR="004006A6" w:rsidRPr="004D7C5C">
        <w:rPr>
          <w:rFonts w:eastAsia="Times New Roman"/>
          <w:lang w:val="es-ES" w:eastAsia="en-US"/>
        </w:rPr>
        <w:t xml:space="preserve">9% de los encuestados indicaron que estaban “satisfechos”, “muy satisfechos” o “sumamente satisfechos”. </w:t>
      </w:r>
      <w:r w:rsidR="001003D5" w:rsidRPr="004D7C5C">
        <w:rPr>
          <w:rFonts w:eastAsia="Times New Roman"/>
          <w:lang w:val="es-ES" w:eastAsia="en-US"/>
        </w:rPr>
        <w:t xml:space="preserve"> </w:t>
      </w:r>
      <w:r w:rsidR="004006A6" w:rsidRPr="004D7C5C">
        <w:rPr>
          <w:rFonts w:eastAsia="Times New Roman"/>
          <w:lang w:val="es-ES" w:eastAsia="en-US"/>
        </w:rPr>
        <w:t>De</w:t>
      </w:r>
      <w:r w:rsidR="004D7C5C" w:rsidRPr="004D7C5C">
        <w:rPr>
          <w:rFonts w:eastAsia="Times New Roman"/>
          <w:lang w:val="es-ES" w:eastAsia="en-US"/>
        </w:rPr>
        <w:t>l 1</w:t>
      </w:r>
      <w:r w:rsidR="004006A6" w:rsidRPr="004D7C5C">
        <w:rPr>
          <w:rFonts w:eastAsia="Times New Roman"/>
          <w:lang w:val="es-ES" w:eastAsia="en-US"/>
        </w:rPr>
        <w:t>1% restante, e</w:t>
      </w:r>
      <w:r w:rsidR="004D7C5C" w:rsidRPr="004D7C5C">
        <w:rPr>
          <w:rFonts w:eastAsia="Times New Roman"/>
          <w:lang w:val="es-ES" w:eastAsia="en-US"/>
        </w:rPr>
        <w:t>l 1</w:t>
      </w:r>
      <w:r w:rsidR="004006A6" w:rsidRPr="004D7C5C">
        <w:rPr>
          <w:rFonts w:eastAsia="Times New Roman"/>
          <w:lang w:val="es-ES" w:eastAsia="en-US"/>
        </w:rPr>
        <w:t xml:space="preserve">0% </w:t>
      </w:r>
      <w:r w:rsidR="00CE2278" w:rsidRPr="004D7C5C">
        <w:rPr>
          <w:rFonts w:eastAsia="Times New Roman"/>
          <w:lang w:val="es-ES" w:eastAsia="en-US"/>
        </w:rPr>
        <w:t xml:space="preserve">señaló </w:t>
      </w:r>
      <w:r w:rsidR="004006A6" w:rsidRPr="004D7C5C">
        <w:rPr>
          <w:rFonts w:eastAsia="Times New Roman"/>
          <w:lang w:val="es-ES" w:eastAsia="en-US"/>
        </w:rPr>
        <w:t>que estaba “moderadamente satisfecho”, por lo que sólo e</w:t>
      </w:r>
      <w:r w:rsidR="004D7C5C" w:rsidRPr="004D7C5C">
        <w:rPr>
          <w:rFonts w:eastAsia="Times New Roman"/>
          <w:lang w:val="es-ES" w:eastAsia="en-US"/>
        </w:rPr>
        <w:t>l 1</w:t>
      </w:r>
      <w:r w:rsidR="004006A6" w:rsidRPr="004D7C5C">
        <w:rPr>
          <w:rFonts w:eastAsia="Times New Roman"/>
          <w:lang w:val="es-ES" w:eastAsia="en-US"/>
        </w:rPr>
        <w:t>%</w:t>
      </w:r>
      <w:r w:rsidR="00E03523" w:rsidRPr="004D7C5C">
        <w:rPr>
          <w:rFonts w:eastAsia="Times New Roman"/>
          <w:lang w:val="es-ES" w:eastAsia="en-US"/>
        </w:rPr>
        <w:t>%</w:t>
      </w:r>
      <w:r w:rsidR="004006A6" w:rsidRPr="004D7C5C">
        <w:rPr>
          <w:rFonts w:eastAsia="Times New Roman"/>
          <w:lang w:val="es-ES" w:eastAsia="en-US"/>
        </w:rPr>
        <w:t xml:space="preserve"> mencionó que estaba “insatisfecho”</w:t>
      </w:r>
      <w:r w:rsidR="00E03523" w:rsidRPr="004D7C5C">
        <w:rPr>
          <w:rFonts w:eastAsia="Times New Roman"/>
          <w:lang w:val="es-ES" w:eastAsia="en-US"/>
        </w:rPr>
        <w:t>.</w:t>
      </w:r>
    </w:p>
    <w:p w:rsidR="00A975E9" w:rsidRPr="004D7C5C" w:rsidRDefault="00A975E9" w:rsidP="00091DC7">
      <w:pPr>
        <w:rPr>
          <w:rFonts w:eastAsia="Times New Roman"/>
          <w:lang w:val="es-ES" w:eastAsia="en-US"/>
        </w:rPr>
      </w:pPr>
    </w:p>
    <w:p w:rsidR="00A975E9" w:rsidRPr="004D7C5C" w:rsidRDefault="00A975E9" w:rsidP="00091DC7">
      <w:pPr>
        <w:rPr>
          <w:rFonts w:eastAsia="Times New Roman"/>
          <w:lang w:val="es-ES" w:eastAsia="en-US"/>
        </w:rPr>
      </w:pPr>
      <w:r w:rsidRPr="004D7C5C">
        <w:rPr>
          <w:rFonts w:eastAsia="Times New Roman"/>
          <w:noProof/>
          <w:color w:val="92D050"/>
          <w:lang w:eastAsia="en-US"/>
        </w:rPr>
        <w:drawing>
          <wp:inline distT="0" distB="0" distL="0" distR="0" wp14:anchorId="30996A2E" wp14:editId="088B3F0E">
            <wp:extent cx="5879805" cy="2190306"/>
            <wp:effectExtent l="0" t="0" r="26035" b="1968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A975E9" w:rsidRPr="004D7C5C" w:rsidRDefault="00A975E9" w:rsidP="00091DC7">
      <w:pPr>
        <w:rPr>
          <w:rFonts w:eastAsia="Times New Roman"/>
          <w:b/>
          <w:lang w:val="es-ES" w:eastAsia="en-US"/>
        </w:rPr>
      </w:pPr>
    </w:p>
    <w:p w:rsidR="00A975E9" w:rsidRPr="004D7C5C" w:rsidRDefault="00A975E9" w:rsidP="00091DC7">
      <w:pPr>
        <w:rPr>
          <w:rFonts w:eastAsia="Times New Roman"/>
          <w:b/>
          <w:lang w:val="es-ES" w:eastAsia="en-US"/>
        </w:rPr>
      </w:pPr>
      <w:r w:rsidRPr="004D7C5C">
        <w:rPr>
          <w:rFonts w:eastAsia="Times New Roman"/>
          <w:b/>
          <w:lang w:val="es-ES" w:eastAsia="en-US"/>
        </w:rPr>
        <w:t>6.</w:t>
      </w:r>
      <w:r w:rsidRPr="004D7C5C">
        <w:rPr>
          <w:rFonts w:eastAsia="Times New Roman"/>
          <w:b/>
          <w:lang w:val="es-ES" w:eastAsia="en-US"/>
        </w:rPr>
        <w:tab/>
      </w:r>
      <w:r w:rsidR="00343A5C" w:rsidRPr="004D7C5C">
        <w:rPr>
          <w:rFonts w:eastAsia="Times New Roman"/>
          <w:b/>
          <w:lang w:val="es-ES" w:eastAsia="en-US"/>
        </w:rPr>
        <w:t xml:space="preserve">Servicios del </w:t>
      </w:r>
      <w:r w:rsidRPr="004D7C5C">
        <w:rPr>
          <w:rFonts w:eastAsia="Times New Roman"/>
          <w:b/>
          <w:lang w:val="es-ES" w:eastAsia="en-US"/>
        </w:rPr>
        <w:t xml:space="preserve">PCT </w:t>
      </w:r>
      <w:r w:rsidR="00343A5C" w:rsidRPr="004D7C5C">
        <w:rPr>
          <w:rFonts w:eastAsia="Times New Roman"/>
          <w:b/>
          <w:lang w:val="es-ES" w:eastAsia="en-US"/>
        </w:rPr>
        <w:t xml:space="preserve">proporcionados por otras Oficinas y Administraciones internacionales </w:t>
      </w:r>
    </w:p>
    <w:p w:rsidR="00A975E9" w:rsidRPr="004D7C5C" w:rsidRDefault="00A975E9" w:rsidP="00091DC7">
      <w:pPr>
        <w:rPr>
          <w:rFonts w:eastAsia="Times New Roman"/>
          <w:lang w:val="es-ES" w:eastAsia="en-US"/>
        </w:rPr>
      </w:pPr>
    </w:p>
    <w:p w:rsidR="00E03523" w:rsidRPr="004D7C5C" w:rsidRDefault="00A975E9" w:rsidP="00091DC7">
      <w:pPr>
        <w:rPr>
          <w:rFonts w:eastAsia="Times New Roman"/>
          <w:lang w:val="es-ES" w:eastAsia="en-US"/>
        </w:rPr>
      </w:pPr>
      <w:r w:rsidRPr="004D7C5C">
        <w:rPr>
          <w:rFonts w:eastAsia="Times New Roman"/>
          <w:lang w:val="es-ES" w:eastAsia="en-US"/>
        </w:rPr>
        <w:tab/>
      </w:r>
      <w:r w:rsidR="00602D25" w:rsidRPr="004D7C5C">
        <w:rPr>
          <w:rFonts w:eastAsia="Times New Roman"/>
          <w:lang w:val="es-ES" w:eastAsia="en-US"/>
        </w:rPr>
        <w:t>Las calificaciones de los servicios del PCT proporcionados por otr</w:t>
      </w:r>
      <w:r w:rsidR="00C16A04" w:rsidRPr="004D7C5C">
        <w:rPr>
          <w:rFonts w:eastAsia="Times New Roman"/>
          <w:lang w:val="es-ES" w:eastAsia="en-US"/>
        </w:rPr>
        <w:t>as Oficinas y Administraciones</w:t>
      </w:r>
      <w:r w:rsidR="00602D25" w:rsidRPr="004D7C5C">
        <w:rPr>
          <w:rFonts w:eastAsia="Times New Roman"/>
          <w:lang w:val="es-ES" w:eastAsia="en-US"/>
        </w:rPr>
        <w:t xml:space="preserve"> </w:t>
      </w:r>
      <w:r w:rsidR="00804FEB" w:rsidRPr="004D7C5C">
        <w:rPr>
          <w:rFonts w:eastAsia="Times New Roman"/>
          <w:lang w:val="es-ES" w:eastAsia="en-US"/>
        </w:rPr>
        <w:t xml:space="preserve">en sus diversas capacidades internacionales fueron algo inferiores a las recibidas por los servicios prestados por la Oficina Internacional de la OMPI. </w:t>
      </w:r>
      <w:r w:rsidR="001003D5" w:rsidRPr="004D7C5C">
        <w:rPr>
          <w:rFonts w:eastAsia="Times New Roman"/>
          <w:lang w:val="es-ES" w:eastAsia="en-US"/>
        </w:rPr>
        <w:t xml:space="preserve"> </w:t>
      </w:r>
      <w:r w:rsidR="00804FEB" w:rsidRPr="004D7C5C">
        <w:rPr>
          <w:rFonts w:eastAsia="Times New Roman"/>
          <w:lang w:val="es-ES" w:eastAsia="en-US"/>
        </w:rPr>
        <w:t>Cuando</w:t>
      </w:r>
      <w:r w:rsidR="00811C4A" w:rsidRPr="004D7C5C">
        <w:rPr>
          <w:rFonts w:eastAsia="Times New Roman"/>
          <w:lang w:val="es-ES" w:eastAsia="en-US"/>
        </w:rPr>
        <w:t xml:space="preserve"> se evaluaron colectivamente</w:t>
      </w:r>
      <w:r w:rsidR="00804FEB" w:rsidRPr="004D7C5C">
        <w:rPr>
          <w:rFonts w:eastAsia="Times New Roman"/>
          <w:lang w:val="es-ES" w:eastAsia="en-US"/>
        </w:rPr>
        <w:t xml:space="preserve"> los servicios proporcionados por las Oficinas receptoras (con exclusión </w:t>
      </w:r>
      <w:r w:rsidR="00062CCC" w:rsidRPr="004D7C5C">
        <w:rPr>
          <w:rFonts w:eastAsia="Times New Roman"/>
          <w:lang w:val="es-ES" w:eastAsia="en-US"/>
        </w:rPr>
        <w:t>de la Oficina Internacional en calidad de Oficina receptora</w:t>
      </w:r>
      <w:r w:rsidRPr="004D7C5C">
        <w:rPr>
          <w:rFonts w:eastAsia="Times New Roman"/>
          <w:lang w:val="es-ES" w:eastAsia="en-US"/>
        </w:rPr>
        <w:t xml:space="preserve">), </w:t>
      </w:r>
      <w:r w:rsidR="00811C4A" w:rsidRPr="004D7C5C">
        <w:rPr>
          <w:rFonts w:eastAsia="Times New Roman"/>
          <w:lang w:val="es-ES" w:eastAsia="en-US"/>
        </w:rPr>
        <w:t>las Administraciones encargadas de la búsqueda internacional</w:t>
      </w:r>
      <w:r w:rsidR="00062CCC" w:rsidRPr="004D7C5C">
        <w:rPr>
          <w:rFonts w:eastAsia="Times New Roman"/>
          <w:lang w:val="es-ES" w:eastAsia="en-US"/>
        </w:rPr>
        <w:t xml:space="preserve"> (ISA)</w:t>
      </w:r>
      <w:r w:rsidR="00811C4A" w:rsidRPr="004D7C5C">
        <w:rPr>
          <w:rFonts w:eastAsia="Times New Roman"/>
          <w:lang w:val="es-ES" w:eastAsia="en-US"/>
        </w:rPr>
        <w:t xml:space="preserve"> y las Administraciones encargadas del examen </w:t>
      </w:r>
      <w:r w:rsidR="00811C4A" w:rsidRPr="004D7C5C">
        <w:rPr>
          <w:rFonts w:eastAsia="Times New Roman"/>
          <w:lang w:val="es-ES" w:eastAsia="en-US"/>
        </w:rPr>
        <w:lastRenderedPageBreak/>
        <w:t>preliminar internacional</w:t>
      </w:r>
      <w:r w:rsidR="00062CCC" w:rsidRPr="004D7C5C">
        <w:rPr>
          <w:rFonts w:eastAsia="Times New Roman"/>
          <w:lang w:val="es-ES" w:eastAsia="en-US"/>
        </w:rPr>
        <w:t xml:space="preserve"> (IPEA)</w:t>
      </w:r>
      <w:r w:rsidRPr="004D7C5C">
        <w:rPr>
          <w:rFonts w:eastAsia="Times New Roman"/>
          <w:lang w:val="es-ES" w:eastAsia="en-US"/>
        </w:rPr>
        <w:t xml:space="preserve">, </w:t>
      </w:r>
      <w:r w:rsidR="00811C4A" w:rsidRPr="004D7C5C">
        <w:rPr>
          <w:rFonts w:eastAsia="Times New Roman"/>
          <w:lang w:val="es-ES" w:eastAsia="en-US"/>
        </w:rPr>
        <w:t>e</w:t>
      </w:r>
      <w:r w:rsidR="004D7C5C" w:rsidRPr="004D7C5C">
        <w:rPr>
          <w:rFonts w:eastAsia="Times New Roman"/>
          <w:lang w:val="es-ES" w:eastAsia="en-US"/>
        </w:rPr>
        <w:t>l 8</w:t>
      </w:r>
      <w:r w:rsidRPr="004D7C5C">
        <w:rPr>
          <w:rFonts w:eastAsia="Times New Roman"/>
          <w:lang w:val="es-ES" w:eastAsia="en-US"/>
        </w:rPr>
        <w:t xml:space="preserve">3% </w:t>
      </w:r>
      <w:r w:rsidR="00811C4A" w:rsidRPr="004D7C5C">
        <w:rPr>
          <w:rFonts w:eastAsia="Times New Roman"/>
          <w:lang w:val="es-ES" w:eastAsia="en-US"/>
        </w:rPr>
        <w:t xml:space="preserve">de los encuestados calificó dichos servicios </w:t>
      </w:r>
      <w:r w:rsidR="00062CCC" w:rsidRPr="004D7C5C">
        <w:rPr>
          <w:rFonts w:eastAsia="Times New Roman"/>
          <w:lang w:val="es-ES" w:eastAsia="en-US"/>
        </w:rPr>
        <w:t>como</w:t>
      </w:r>
      <w:r w:rsidR="00811C4A" w:rsidRPr="004D7C5C">
        <w:rPr>
          <w:rFonts w:eastAsia="Times New Roman"/>
          <w:lang w:val="es-ES" w:eastAsia="en-US"/>
        </w:rPr>
        <w:t xml:space="preserve"> “buenos” o </w:t>
      </w:r>
      <w:r w:rsidR="002A60A3" w:rsidRPr="004D7C5C">
        <w:rPr>
          <w:rFonts w:eastAsia="Times New Roman"/>
          <w:lang w:val="es-ES" w:eastAsia="en-US"/>
        </w:rPr>
        <w:t>más que buenos</w:t>
      </w:r>
      <w:r w:rsidR="00E03523" w:rsidRPr="004D7C5C">
        <w:rPr>
          <w:rFonts w:eastAsia="Times New Roman"/>
          <w:lang w:val="es-ES" w:eastAsia="en-US"/>
        </w:rPr>
        <w:t>.</w:t>
      </w:r>
    </w:p>
    <w:p w:rsidR="00A975E9" w:rsidRPr="004D7C5C" w:rsidRDefault="00A975E9" w:rsidP="00091DC7">
      <w:pPr>
        <w:rPr>
          <w:rFonts w:eastAsia="Times New Roman"/>
          <w:lang w:val="es-ES" w:eastAsia="en-US"/>
        </w:rPr>
      </w:pPr>
    </w:p>
    <w:p w:rsidR="00A975E9" w:rsidRPr="004D7C5C" w:rsidRDefault="00A975E9" w:rsidP="00091DC7">
      <w:pPr>
        <w:rPr>
          <w:rFonts w:eastAsia="Times New Roman"/>
          <w:lang w:val="es-ES" w:eastAsia="en-US"/>
        </w:rPr>
      </w:pPr>
      <w:r w:rsidRPr="004D7C5C">
        <w:rPr>
          <w:rFonts w:eastAsia="Times New Roman"/>
          <w:noProof/>
          <w:lang w:eastAsia="en-US"/>
        </w:rPr>
        <w:drawing>
          <wp:inline distT="0" distB="0" distL="0" distR="0" wp14:anchorId="60FEB57B" wp14:editId="26850EC5">
            <wp:extent cx="5486400" cy="2234485"/>
            <wp:effectExtent l="0" t="0" r="19050" b="13970"/>
            <wp:docPr id="1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A975E9" w:rsidRPr="004D7C5C" w:rsidRDefault="00A975E9" w:rsidP="00091DC7">
      <w:pPr>
        <w:rPr>
          <w:rFonts w:eastAsia="Times New Roman"/>
          <w:lang w:val="es-ES" w:eastAsia="en-US"/>
        </w:rPr>
      </w:pPr>
    </w:p>
    <w:p w:rsidR="00E03523" w:rsidRPr="004D7C5C" w:rsidRDefault="00A975E9" w:rsidP="00091DC7">
      <w:pPr>
        <w:rPr>
          <w:rFonts w:eastAsia="Times New Roman"/>
          <w:lang w:val="es-ES" w:eastAsia="en-US"/>
        </w:rPr>
      </w:pPr>
      <w:r w:rsidRPr="004D7C5C">
        <w:rPr>
          <w:rFonts w:eastAsia="Times New Roman"/>
          <w:lang w:val="es-ES" w:eastAsia="en-US"/>
        </w:rPr>
        <w:tab/>
      </w:r>
      <w:r w:rsidR="0026456D" w:rsidRPr="004D7C5C">
        <w:rPr>
          <w:rFonts w:eastAsia="Times New Roman"/>
          <w:lang w:val="es-ES" w:eastAsia="en-US"/>
        </w:rPr>
        <w:t>La utilidad general de los informes del PCT elaborados por</w:t>
      </w:r>
      <w:r w:rsidRPr="004D7C5C">
        <w:rPr>
          <w:rFonts w:eastAsia="Times New Roman"/>
          <w:lang w:val="es-ES" w:eastAsia="en-US"/>
        </w:rPr>
        <w:t xml:space="preserve"> </w:t>
      </w:r>
      <w:r w:rsidR="0026456D" w:rsidRPr="004D7C5C">
        <w:rPr>
          <w:rFonts w:eastAsia="Times New Roman"/>
          <w:lang w:val="es-ES" w:eastAsia="en-US"/>
        </w:rPr>
        <w:t xml:space="preserve">las </w:t>
      </w:r>
      <w:r w:rsidR="00062CCC" w:rsidRPr="004D7C5C">
        <w:rPr>
          <w:rFonts w:eastAsia="Times New Roman"/>
          <w:lang w:val="es-ES" w:eastAsia="en-US"/>
        </w:rPr>
        <w:t>ISA</w:t>
      </w:r>
      <w:r w:rsidR="0026456D" w:rsidRPr="004D7C5C">
        <w:rPr>
          <w:rFonts w:eastAsia="Times New Roman"/>
          <w:lang w:val="es-ES" w:eastAsia="en-US"/>
        </w:rPr>
        <w:t xml:space="preserve"> y las </w:t>
      </w:r>
      <w:r w:rsidR="00062CCC" w:rsidRPr="004D7C5C">
        <w:rPr>
          <w:rFonts w:eastAsia="Times New Roman"/>
          <w:lang w:val="es-ES" w:eastAsia="en-US"/>
        </w:rPr>
        <w:t>IPEA</w:t>
      </w:r>
      <w:r w:rsidR="0026456D" w:rsidRPr="004D7C5C">
        <w:rPr>
          <w:rFonts w:eastAsia="Times New Roman"/>
          <w:lang w:val="es-ES" w:eastAsia="en-US"/>
        </w:rPr>
        <w:t xml:space="preserve"> recibió una calificación muy alta, aunque se expresó un menor grado de satisfacción con </w:t>
      </w:r>
      <w:r w:rsidR="00062CCC" w:rsidRPr="004D7C5C">
        <w:rPr>
          <w:rFonts w:eastAsia="Times New Roman"/>
          <w:lang w:val="es-ES" w:eastAsia="en-US"/>
        </w:rPr>
        <w:t>el respeto del plazo</w:t>
      </w:r>
      <w:r w:rsidR="0026456D" w:rsidRPr="004D7C5C">
        <w:rPr>
          <w:rFonts w:eastAsia="Times New Roman"/>
          <w:lang w:val="es-ES" w:eastAsia="en-US"/>
        </w:rPr>
        <w:t>, la calidad específica de los informes y la disponibilidad del personal en las Administraciones internacionales cuando e</w:t>
      </w:r>
      <w:r w:rsidR="00935A99" w:rsidRPr="004D7C5C">
        <w:rPr>
          <w:rFonts w:eastAsia="Times New Roman"/>
          <w:lang w:val="es-ES" w:eastAsia="en-US"/>
        </w:rPr>
        <w:t xml:space="preserve">ra </w:t>
      </w:r>
      <w:r w:rsidR="0026456D" w:rsidRPr="004D7C5C">
        <w:rPr>
          <w:rFonts w:eastAsia="Times New Roman"/>
          <w:lang w:val="es-ES" w:eastAsia="en-US"/>
        </w:rPr>
        <w:t>necesario</w:t>
      </w:r>
      <w:r w:rsidR="00935A99" w:rsidRPr="004D7C5C">
        <w:rPr>
          <w:rFonts w:eastAsia="Times New Roman"/>
          <w:lang w:val="es-ES" w:eastAsia="en-US"/>
        </w:rPr>
        <w:t xml:space="preserve"> contactar con ellas</w:t>
      </w:r>
      <w:r w:rsidR="00E03523" w:rsidRPr="004D7C5C">
        <w:rPr>
          <w:rFonts w:eastAsia="Times New Roman"/>
          <w:lang w:val="es-ES" w:eastAsia="en-US"/>
        </w:rPr>
        <w:t>.</w:t>
      </w:r>
    </w:p>
    <w:p w:rsidR="00A975E9" w:rsidRPr="004D7C5C" w:rsidRDefault="00A975E9" w:rsidP="00091DC7">
      <w:pPr>
        <w:rPr>
          <w:rFonts w:eastAsia="Times New Roman"/>
          <w:lang w:val="es-ES" w:eastAsia="en-US"/>
        </w:rPr>
      </w:pPr>
    </w:p>
    <w:p w:rsidR="00A975E9" w:rsidRPr="004D7C5C" w:rsidRDefault="00940D6A" w:rsidP="00091DC7">
      <w:pPr>
        <w:ind w:firstLine="567"/>
        <w:rPr>
          <w:rFonts w:eastAsia="Times New Roman"/>
          <w:lang w:val="es-ES" w:eastAsia="en-US"/>
        </w:rPr>
      </w:pPr>
      <w:r w:rsidRPr="004D7C5C">
        <w:rPr>
          <w:rFonts w:eastAsia="Times New Roman"/>
          <w:lang w:val="es-ES" w:eastAsia="en-US"/>
        </w:rPr>
        <w:t xml:space="preserve">Los índices de satisfacción específicos </w:t>
      </w:r>
      <w:r w:rsidR="00905440" w:rsidRPr="004D7C5C">
        <w:rPr>
          <w:rFonts w:eastAsia="Times New Roman"/>
          <w:lang w:val="es-ES" w:eastAsia="en-US"/>
        </w:rPr>
        <w:t>de</w:t>
      </w:r>
      <w:r w:rsidRPr="004D7C5C">
        <w:rPr>
          <w:rFonts w:eastAsia="Times New Roman"/>
          <w:lang w:val="es-ES" w:eastAsia="en-US"/>
        </w:rPr>
        <w:t xml:space="preserve"> los encuestados fueron los siguientes:</w:t>
      </w:r>
    </w:p>
    <w:p w:rsidR="00A975E9" w:rsidRPr="004D7C5C" w:rsidRDefault="00A975E9" w:rsidP="00091DC7">
      <w:pPr>
        <w:rPr>
          <w:rFonts w:eastAsia="Times New Roman"/>
          <w:lang w:val="es-ES" w:eastAsia="en-US"/>
        </w:rPr>
      </w:pPr>
      <w:r w:rsidRPr="004D7C5C">
        <w:rPr>
          <w:rFonts w:eastAsia="Times New Roman"/>
          <w:lang w:val="es-ES" w:eastAsia="en-US"/>
        </w:rPr>
        <w:br/>
      </w:r>
      <w:r w:rsidRPr="004D7C5C">
        <w:rPr>
          <w:rFonts w:eastAsia="Times New Roman"/>
          <w:noProof/>
          <w:lang w:eastAsia="en-US"/>
        </w:rPr>
        <w:drawing>
          <wp:inline distT="0" distB="0" distL="0" distR="0" wp14:anchorId="5994624C" wp14:editId="2C8BE96F">
            <wp:extent cx="5537916" cy="2305318"/>
            <wp:effectExtent l="0" t="0" r="24765"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rsidR="00A975E9" w:rsidRPr="004D7C5C" w:rsidRDefault="00A975E9" w:rsidP="00091DC7">
      <w:pPr>
        <w:rPr>
          <w:rFonts w:eastAsia="Times New Roman"/>
          <w:lang w:val="es-ES" w:eastAsia="en-US"/>
        </w:rPr>
      </w:pPr>
      <w:r w:rsidRPr="004D7C5C">
        <w:rPr>
          <w:rFonts w:eastAsia="Times New Roman"/>
          <w:lang w:val="es-ES" w:eastAsia="en-US"/>
        </w:rPr>
        <w:t>(</w:t>
      </w:r>
      <w:r w:rsidR="00F067B8" w:rsidRPr="004D7C5C">
        <w:rPr>
          <w:rFonts w:eastAsia="Times New Roman"/>
          <w:lang w:val="es-ES" w:eastAsia="en-US"/>
        </w:rPr>
        <w:t>Índice de</w:t>
      </w:r>
      <w:r w:rsidR="00015BB2" w:rsidRPr="004D7C5C">
        <w:rPr>
          <w:rFonts w:eastAsia="Times New Roman"/>
          <w:lang w:val="es-ES" w:eastAsia="en-US"/>
        </w:rPr>
        <w:t xml:space="preserve"> satisfacción general</w:t>
      </w:r>
      <w:r w:rsidRPr="004D7C5C">
        <w:rPr>
          <w:rFonts w:eastAsia="Times New Roman"/>
          <w:lang w:val="es-ES" w:eastAsia="en-US"/>
        </w:rPr>
        <w:t>:</w:t>
      </w:r>
      <w:r w:rsidR="001003D5" w:rsidRPr="004D7C5C">
        <w:rPr>
          <w:rFonts w:eastAsia="Times New Roman"/>
          <w:lang w:val="es-ES" w:eastAsia="en-US"/>
        </w:rPr>
        <w:t xml:space="preserve"> </w:t>
      </w:r>
      <w:r w:rsidRPr="004D7C5C">
        <w:rPr>
          <w:rFonts w:eastAsia="Times New Roman"/>
          <w:lang w:val="es-ES" w:eastAsia="en-US"/>
        </w:rPr>
        <w:t xml:space="preserve"> 83%)</w:t>
      </w:r>
    </w:p>
    <w:p w:rsidR="00A975E9" w:rsidRPr="004D7C5C" w:rsidRDefault="00A975E9" w:rsidP="00091DC7">
      <w:pPr>
        <w:rPr>
          <w:rFonts w:eastAsia="Times New Roman"/>
          <w:lang w:val="es-ES" w:eastAsia="en-US"/>
        </w:rPr>
      </w:pPr>
    </w:p>
    <w:p w:rsidR="00A975E9" w:rsidRPr="004D7C5C" w:rsidRDefault="00A975E9" w:rsidP="00091DC7">
      <w:pPr>
        <w:rPr>
          <w:rFonts w:eastAsia="Times New Roman"/>
          <w:lang w:val="es-ES" w:eastAsia="en-US"/>
        </w:rPr>
      </w:pPr>
      <w:r w:rsidRPr="004D7C5C">
        <w:rPr>
          <w:rFonts w:eastAsia="Times New Roman"/>
          <w:lang w:val="es-ES" w:eastAsia="en-US"/>
        </w:rPr>
        <w:tab/>
      </w:r>
      <w:r w:rsidR="0026456D" w:rsidRPr="004D7C5C">
        <w:rPr>
          <w:rFonts w:eastAsia="Times New Roman"/>
          <w:lang w:val="es-ES" w:eastAsia="en-US"/>
        </w:rPr>
        <w:t xml:space="preserve">Algunos ejemplos de comentarios </w:t>
      </w:r>
      <w:r w:rsidR="00935A99" w:rsidRPr="004D7C5C">
        <w:rPr>
          <w:rFonts w:eastAsia="Times New Roman"/>
          <w:lang w:val="es-ES" w:eastAsia="en-US"/>
        </w:rPr>
        <w:t xml:space="preserve">adicionales </w:t>
      </w:r>
      <w:r w:rsidR="0026456D" w:rsidRPr="004D7C5C">
        <w:rPr>
          <w:rFonts w:eastAsia="Times New Roman"/>
          <w:lang w:val="es-ES" w:eastAsia="en-US"/>
        </w:rPr>
        <w:t xml:space="preserve">relativos a los servicios prestados por las Oficinas y Administraciones internacionales distintas de la Oficina Internacional fueron: </w:t>
      </w:r>
      <w:r w:rsidRPr="004D7C5C">
        <w:rPr>
          <w:rFonts w:eastAsia="Times New Roman"/>
          <w:lang w:val="es-ES" w:eastAsia="en-US"/>
        </w:rPr>
        <w:t xml:space="preserve"> </w:t>
      </w:r>
    </w:p>
    <w:p w:rsidR="00A975E9" w:rsidRPr="004D7C5C" w:rsidRDefault="00A975E9" w:rsidP="00091DC7">
      <w:pPr>
        <w:rPr>
          <w:rFonts w:eastAsia="Times New Roman"/>
          <w:lang w:val="es-ES" w:eastAsia="en-US"/>
        </w:rPr>
      </w:pPr>
    </w:p>
    <w:p w:rsidR="00A975E9" w:rsidRPr="004D7C5C" w:rsidRDefault="00A975E9" w:rsidP="00091DC7">
      <w:pPr>
        <w:ind w:left="567"/>
        <w:rPr>
          <w:rFonts w:eastAsia="Times New Roman"/>
          <w:lang w:val="es-ES" w:eastAsia="en-US"/>
        </w:rPr>
      </w:pPr>
      <w:r w:rsidRPr="004D7C5C">
        <w:rPr>
          <w:rFonts w:eastAsia="Times New Roman"/>
          <w:lang w:val="es-ES" w:eastAsia="en-US"/>
        </w:rPr>
        <w:t xml:space="preserve">- </w:t>
      </w:r>
      <w:r w:rsidR="00D50FE8" w:rsidRPr="004D7C5C">
        <w:rPr>
          <w:rFonts w:eastAsia="Times New Roman"/>
          <w:lang w:val="es-ES" w:eastAsia="en-US"/>
        </w:rPr>
        <w:t xml:space="preserve">dificultad para acceder a los documentos </w:t>
      </w:r>
      <w:r w:rsidR="0065742D" w:rsidRPr="004D7C5C">
        <w:rPr>
          <w:rFonts w:eastAsia="Times New Roman"/>
          <w:lang w:val="es-ES" w:eastAsia="en-US"/>
        </w:rPr>
        <w:t>por medios electrónicos</w:t>
      </w:r>
      <w:r w:rsidR="006844C8" w:rsidRPr="004D7C5C">
        <w:rPr>
          <w:rFonts w:eastAsia="Times New Roman"/>
          <w:lang w:val="es-ES" w:eastAsia="en-US"/>
        </w:rPr>
        <w:t>;</w:t>
      </w:r>
    </w:p>
    <w:p w:rsidR="00A975E9" w:rsidRPr="004D7C5C" w:rsidRDefault="00A975E9" w:rsidP="00091DC7">
      <w:pPr>
        <w:ind w:left="567"/>
        <w:rPr>
          <w:rFonts w:eastAsia="Times New Roman"/>
          <w:lang w:val="es-ES" w:eastAsia="en-US"/>
        </w:rPr>
      </w:pPr>
      <w:r w:rsidRPr="004D7C5C">
        <w:rPr>
          <w:rFonts w:eastAsia="Times New Roman"/>
          <w:lang w:val="es-ES" w:eastAsia="en-US"/>
        </w:rPr>
        <w:t xml:space="preserve">- </w:t>
      </w:r>
      <w:r w:rsidR="00D50FE8" w:rsidRPr="004D7C5C">
        <w:rPr>
          <w:rFonts w:eastAsia="Times New Roman"/>
          <w:lang w:val="es-ES" w:eastAsia="en-US"/>
        </w:rPr>
        <w:t>insatisfacción con la calidad y el servicio de la búsqueda internacional</w:t>
      </w:r>
      <w:r w:rsidR="006844C8" w:rsidRPr="004D7C5C">
        <w:rPr>
          <w:rFonts w:eastAsia="Times New Roman"/>
          <w:lang w:val="es-ES" w:eastAsia="en-US"/>
        </w:rPr>
        <w:t>;</w:t>
      </w:r>
    </w:p>
    <w:p w:rsidR="00A975E9" w:rsidRPr="004D7C5C" w:rsidRDefault="00A975E9" w:rsidP="00091DC7">
      <w:pPr>
        <w:ind w:left="567"/>
        <w:rPr>
          <w:rFonts w:eastAsia="Times New Roman"/>
          <w:lang w:val="es-ES" w:eastAsia="en-US"/>
        </w:rPr>
      </w:pPr>
      <w:r w:rsidRPr="004D7C5C">
        <w:rPr>
          <w:rFonts w:eastAsia="Times New Roman"/>
          <w:lang w:val="es-ES" w:eastAsia="en-US"/>
        </w:rPr>
        <w:t xml:space="preserve">- </w:t>
      </w:r>
      <w:r w:rsidR="00D50FE8" w:rsidRPr="004D7C5C">
        <w:rPr>
          <w:rFonts w:eastAsia="Times New Roman"/>
          <w:lang w:val="es-ES" w:eastAsia="en-US"/>
        </w:rPr>
        <w:t>dificult</w:t>
      </w:r>
      <w:r w:rsidR="00B64BE9" w:rsidRPr="004D7C5C">
        <w:rPr>
          <w:rFonts w:eastAsia="Times New Roman"/>
          <w:lang w:val="es-ES" w:eastAsia="en-US"/>
        </w:rPr>
        <w:t>ad para ponerse en contacto con e</w:t>
      </w:r>
      <w:r w:rsidR="0076710F" w:rsidRPr="004D7C5C">
        <w:rPr>
          <w:rFonts w:eastAsia="Times New Roman"/>
          <w:lang w:val="es-ES" w:eastAsia="en-US"/>
        </w:rPr>
        <w:t>l examinador de patentes</w:t>
      </w:r>
      <w:r w:rsidR="006844C8" w:rsidRPr="004D7C5C">
        <w:rPr>
          <w:rFonts w:eastAsia="Times New Roman"/>
          <w:lang w:val="es-ES" w:eastAsia="en-US"/>
        </w:rPr>
        <w:t>;</w:t>
      </w:r>
    </w:p>
    <w:p w:rsidR="00A975E9" w:rsidRPr="004D7C5C" w:rsidRDefault="00A975E9" w:rsidP="00091DC7">
      <w:pPr>
        <w:ind w:left="567"/>
        <w:rPr>
          <w:rFonts w:eastAsia="Times New Roman"/>
          <w:lang w:val="es-ES" w:eastAsia="en-US"/>
        </w:rPr>
      </w:pPr>
      <w:r w:rsidRPr="004D7C5C">
        <w:rPr>
          <w:rFonts w:eastAsia="Times New Roman"/>
          <w:lang w:val="es-ES" w:eastAsia="en-US"/>
        </w:rPr>
        <w:t xml:space="preserve">- </w:t>
      </w:r>
      <w:r w:rsidR="0076710F" w:rsidRPr="004D7C5C">
        <w:rPr>
          <w:rFonts w:eastAsia="Times New Roman"/>
          <w:lang w:val="es-ES" w:eastAsia="en-US"/>
        </w:rPr>
        <w:t xml:space="preserve">los documentos sobre el estado anterior de la técnica no se incluyen junto con el informe de búsqueda; </w:t>
      </w:r>
      <w:r w:rsidR="002F0F55" w:rsidRPr="004D7C5C">
        <w:rPr>
          <w:rFonts w:eastAsia="Times New Roman"/>
          <w:lang w:val="es-ES" w:eastAsia="en-US"/>
        </w:rPr>
        <w:t xml:space="preserve"> </w:t>
      </w:r>
    </w:p>
    <w:p w:rsidR="00A975E9" w:rsidRPr="004D7C5C" w:rsidRDefault="00A975E9" w:rsidP="00091DC7">
      <w:pPr>
        <w:ind w:left="567"/>
        <w:rPr>
          <w:rFonts w:eastAsia="Times New Roman"/>
          <w:lang w:val="es-ES" w:eastAsia="en-US"/>
        </w:rPr>
      </w:pPr>
      <w:r w:rsidRPr="004D7C5C">
        <w:rPr>
          <w:rFonts w:eastAsia="Times New Roman"/>
          <w:lang w:val="es-ES" w:eastAsia="en-US"/>
        </w:rPr>
        <w:t xml:space="preserve">- </w:t>
      </w:r>
      <w:r w:rsidR="0076710F" w:rsidRPr="004D7C5C">
        <w:rPr>
          <w:rFonts w:eastAsia="Times New Roman"/>
          <w:lang w:val="es-ES" w:eastAsia="en-US"/>
        </w:rPr>
        <w:t>algunas objeciones planteadas por los examinadores de patentes son insignificantes</w:t>
      </w:r>
      <w:r w:rsidR="006844C8" w:rsidRPr="004D7C5C">
        <w:rPr>
          <w:rFonts w:eastAsia="Times New Roman"/>
          <w:lang w:val="es-ES" w:eastAsia="en-US"/>
        </w:rPr>
        <w:t>;</w:t>
      </w:r>
    </w:p>
    <w:p w:rsidR="00A975E9" w:rsidRPr="004D7C5C" w:rsidRDefault="00A975E9" w:rsidP="00091DC7">
      <w:pPr>
        <w:ind w:left="567"/>
        <w:rPr>
          <w:rFonts w:eastAsia="Times New Roman"/>
          <w:lang w:val="es-ES" w:eastAsia="en-US"/>
        </w:rPr>
      </w:pPr>
      <w:r w:rsidRPr="004D7C5C">
        <w:rPr>
          <w:rFonts w:eastAsia="Times New Roman"/>
          <w:lang w:val="es-ES" w:eastAsia="en-US"/>
        </w:rPr>
        <w:t xml:space="preserve">- </w:t>
      </w:r>
      <w:r w:rsidR="0076710F" w:rsidRPr="004D7C5C">
        <w:rPr>
          <w:rFonts w:eastAsia="Times New Roman"/>
          <w:lang w:val="es-ES" w:eastAsia="en-US"/>
        </w:rPr>
        <w:t xml:space="preserve">no se concede suficiente tiempo a los examinadores para </w:t>
      </w:r>
      <w:r w:rsidR="00A44D2C" w:rsidRPr="004D7C5C">
        <w:rPr>
          <w:rFonts w:eastAsia="Times New Roman"/>
          <w:lang w:val="es-ES" w:eastAsia="en-US"/>
        </w:rPr>
        <w:t>que realice</w:t>
      </w:r>
      <w:r w:rsidR="007C584D" w:rsidRPr="004D7C5C">
        <w:rPr>
          <w:rFonts w:eastAsia="Times New Roman"/>
          <w:lang w:val="es-ES" w:eastAsia="en-US"/>
        </w:rPr>
        <w:t>n</w:t>
      </w:r>
      <w:r w:rsidR="0076710F" w:rsidRPr="004D7C5C">
        <w:rPr>
          <w:rFonts w:eastAsia="Times New Roman"/>
          <w:lang w:val="es-ES" w:eastAsia="en-US"/>
        </w:rPr>
        <w:t xml:space="preserve"> una búsqueda apropiada</w:t>
      </w:r>
      <w:r w:rsidR="004D7C5C" w:rsidRPr="004D7C5C">
        <w:rPr>
          <w:rFonts w:eastAsia="Times New Roman"/>
          <w:lang w:val="es-ES" w:eastAsia="en-US"/>
        </w:rPr>
        <w:t>;  e</w:t>
      </w:r>
    </w:p>
    <w:p w:rsidR="00A975E9" w:rsidRPr="004D7C5C" w:rsidRDefault="00A975E9" w:rsidP="00091DC7">
      <w:pPr>
        <w:ind w:left="567"/>
        <w:rPr>
          <w:rFonts w:eastAsia="Times New Roman"/>
          <w:lang w:val="es-ES" w:eastAsia="en-US"/>
        </w:rPr>
      </w:pPr>
      <w:r w:rsidRPr="004D7C5C">
        <w:rPr>
          <w:rFonts w:eastAsia="Times New Roman"/>
          <w:lang w:val="es-ES" w:eastAsia="en-US"/>
        </w:rPr>
        <w:t xml:space="preserve">- </w:t>
      </w:r>
      <w:r w:rsidR="0076710F" w:rsidRPr="004D7C5C">
        <w:rPr>
          <w:rFonts w:eastAsia="Times New Roman"/>
          <w:lang w:val="es-ES" w:eastAsia="en-US"/>
        </w:rPr>
        <w:t xml:space="preserve">incapacidad para obtener ayuda con carácter </w:t>
      </w:r>
      <w:r w:rsidR="00AB7525" w:rsidRPr="004D7C5C">
        <w:rPr>
          <w:rFonts w:eastAsia="Times New Roman"/>
          <w:lang w:val="es-ES" w:eastAsia="en-US"/>
        </w:rPr>
        <w:t>de urgencia</w:t>
      </w:r>
      <w:r w:rsidR="007C584D" w:rsidRPr="004D7C5C">
        <w:rPr>
          <w:rFonts w:eastAsia="Times New Roman"/>
          <w:lang w:val="es-ES" w:eastAsia="en-US"/>
        </w:rPr>
        <w:t>,</w:t>
      </w:r>
      <w:r w:rsidR="0076710F" w:rsidRPr="004D7C5C">
        <w:rPr>
          <w:rFonts w:eastAsia="Times New Roman"/>
          <w:lang w:val="es-ES" w:eastAsia="en-US"/>
        </w:rPr>
        <w:t xml:space="preserve"> en particular </w:t>
      </w:r>
      <w:r w:rsidR="005F1DE3" w:rsidRPr="004D7C5C">
        <w:rPr>
          <w:rFonts w:eastAsia="Times New Roman"/>
          <w:lang w:val="es-ES" w:eastAsia="en-US"/>
        </w:rPr>
        <w:t>cuando se trata de solicitudes</w:t>
      </w:r>
      <w:r w:rsidR="004E0721" w:rsidRPr="004D7C5C">
        <w:rPr>
          <w:rFonts w:eastAsia="Times New Roman"/>
          <w:lang w:val="es-ES" w:eastAsia="en-US"/>
        </w:rPr>
        <w:t xml:space="preserve"> de patente p</w:t>
      </w:r>
      <w:r w:rsidR="005F1DE3" w:rsidRPr="004D7C5C">
        <w:rPr>
          <w:rFonts w:eastAsia="Times New Roman"/>
          <w:lang w:val="es-ES" w:eastAsia="en-US"/>
        </w:rPr>
        <w:t>resentadas por medios electrónicos</w:t>
      </w:r>
      <w:r w:rsidRPr="004D7C5C">
        <w:rPr>
          <w:rFonts w:eastAsia="Times New Roman"/>
          <w:lang w:val="es-ES" w:eastAsia="en-US"/>
        </w:rPr>
        <w:t>.</w:t>
      </w:r>
    </w:p>
    <w:p w:rsidR="00A975E9" w:rsidRPr="004D7C5C" w:rsidRDefault="00A975E9" w:rsidP="00091DC7">
      <w:pPr>
        <w:rPr>
          <w:rFonts w:eastAsia="Times New Roman"/>
          <w:b/>
          <w:lang w:val="es-ES" w:eastAsia="en-US"/>
        </w:rPr>
      </w:pPr>
    </w:p>
    <w:p w:rsidR="0057228E" w:rsidRPr="004D7C5C" w:rsidRDefault="0057228E" w:rsidP="00091DC7">
      <w:pPr>
        <w:rPr>
          <w:rFonts w:eastAsia="Times New Roman"/>
          <w:b/>
          <w:lang w:val="es-ES" w:eastAsia="en-US"/>
        </w:rPr>
      </w:pPr>
    </w:p>
    <w:p w:rsidR="00A975E9" w:rsidRPr="004D7C5C" w:rsidRDefault="00A975E9" w:rsidP="00091DC7">
      <w:pPr>
        <w:rPr>
          <w:rFonts w:eastAsia="Times New Roman"/>
          <w:b/>
          <w:lang w:val="es-ES" w:eastAsia="en-US"/>
        </w:rPr>
      </w:pPr>
      <w:r w:rsidRPr="004D7C5C">
        <w:rPr>
          <w:rFonts w:eastAsia="Times New Roman"/>
          <w:b/>
          <w:lang w:val="es-ES" w:eastAsia="en-US"/>
        </w:rPr>
        <w:t>7.</w:t>
      </w:r>
      <w:r w:rsidRPr="004D7C5C">
        <w:rPr>
          <w:rFonts w:eastAsia="Times New Roman"/>
          <w:b/>
          <w:lang w:val="es-ES" w:eastAsia="en-US"/>
        </w:rPr>
        <w:tab/>
      </w:r>
      <w:r w:rsidR="00343A5C" w:rsidRPr="004D7C5C">
        <w:rPr>
          <w:rFonts w:eastAsia="Times New Roman"/>
          <w:b/>
          <w:lang w:val="es-ES" w:eastAsia="en-US"/>
        </w:rPr>
        <w:t xml:space="preserve">Valor añadido para la tramitación en la fase nacional </w:t>
      </w:r>
    </w:p>
    <w:p w:rsidR="00A975E9" w:rsidRPr="004D7C5C" w:rsidRDefault="00A975E9" w:rsidP="00091DC7">
      <w:pPr>
        <w:rPr>
          <w:rFonts w:eastAsia="Times New Roman"/>
          <w:lang w:val="es-ES" w:eastAsia="en-US"/>
        </w:rPr>
      </w:pPr>
    </w:p>
    <w:p w:rsidR="00E03523" w:rsidRPr="004D7C5C" w:rsidRDefault="00A975E9" w:rsidP="00091DC7">
      <w:pPr>
        <w:rPr>
          <w:rFonts w:eastAsia="Times New Roman"/>
          <w:lang w:val="es-ES" w:eastAsia="en-US"/>
        </w:rPr>
      </w:pPr>
      <w:r w:rsidRPr="004D7C5C">
        <w:rPr>
          <w:rFonts w:eastAsia="Times New Roman"/>
          <w:lang w:val="es-ES" w:eastAsia="en-US"/>
        </w:rPr>
        <w:tab/>
      </w:r>
      <w:r w:rsidR="00A81936" w:rsidRPr="004D7C5C">
        <w:rPr>
          <w:rFonts w:eastAsia="Times New Roman"/>
          <w:lang w:val="es-ES" w:eastAsia="en-US"/>
        </w:rPr>
        <w:t>Se reconoció en general</w:t>
      </w:r>
      <w:r w:rsidR="00B303DE" w:rsidRPr="004D7C5C">
        <w:rPr>
          <w:rFonts w:eastAsia="Times New Roman"/>
          <w:lang w:val="es-ES" w:eastAsia="en-US"/>
        </w:rPr>
        <w:t xml:space="preserve"> el valor añadido proporcionado por el PCT para la tramitación en la fase nacional, y e</w:t>
      </w:r>
      <w:r w:rsidR="004D7C5C" w:rsidRPr="004D7C5C">
        <w:rPr>
          <w:rFonts w:eastAsia="Times New Roman"/>
          <w:lang w:val="es-ES" w:eastAsia="en-US"/>
        </w:rPr>
        <w:t>l 8</w:t>
      </w:r>
      <w:r w:rsidRPr="004D7C5C">
        <w:rPr>
          <w:rFonts w:eastAsia="Times New Roman"/>
          <w:lang w:val="es-ES" w:eastAsia="en-US"/>
        </w:rPr>
        <w:t xml:space="preserve">1% </w:t>
      </w:r>
      <w:r w:rsidR="00B303DE" w:rsidRPr="004D7C5C">
        <w:rPr>
          <w:rFonts w:eastAsia="Times New Roman"/>
          <w:lang w:val="es-ES" w:eastAsia="en-US"/>
        </w:rPr>
        <w:t xml:space="preserve">de los encuestados lo calificó </w:t>
      </w:r>
      <w:r w:rsidR="005D5749" w:rsidRPr="004D7C5C">
        <w:rPr>
          <w:rFonts w:eastAsia="Times New Roman"/>
          <w:lang w:val="es-ES" w:eastAsia="en-US"/>
        </w:rPr>
        <w:t>como</w:t>
      </w:r>
      <w:r w:rsidR="00B303DE" w:rsidRPr="004D7C5C">
        <w:rPr>
          <w:rFonts w:eastAsia="Times New Roman"/>
          <w:lang w:val="es-ES" w:eastAsia="en-US"/>
        </w:rPr>
        <w:t xml:space="preserve"> “bueno” o por encima.  </w:t>
      </w:r>
      <w:r w:rsidR="00B75132" w:rsidRPr="004D7C5C">
        <w:rPr>
          <w:rFonts w:eastAsia="Times New Roman"/>
          <w:lang w:val="es-ES" w:eastAsia="en-US"/>
        </w:rPr>
        <w:t xml:space="preserve">Se </w:t>
      </w:r>
      <w:r w:rsidR="001D1F84" w:rsidRPr="004D7C5C">
        <w:rPr>
          <w:rFonts w:eastAsia="Times New Roman"/>
          <w:lang w:val="es-ES" w:eastAsia="en-US"/>
        </w:rPr>
        <w:t>mencionó</w:t>
      </w:r>
      <w:r w:rsidR="00B75132" w:rsidRPr="004D7C5C">
        <w:rPr>
          <w:rFonts w:eastAsia="Times New Roman"/>
          <w:lang w:val="es-ES" w:eastAsia="en-US"/>
        </w:rPr>
        <w:t xml:space="preserve"> que las expectativas no siempre se cumplían en relación con </w:t>
      </w:r>
      <w:r w:rsidR="001D1F84" w:rsidRPr="004D7C5C">
        <w:rPr>
          <w:rFonts w:eastAsia="Times New Roman"/>
          <w:lang w:val="es-ES" w:eastAsia="en-US"/>
        </w:rPr>
        <w:t>las repercusiones</w:t>
      </w:r>
      <w:r w:rsidR="00B75132" w:rsidRPr="004D7C5C">
        <w:rPr>
          <w:rFonts w:eastAsia="Times New Roman"/>
          <w:lang w:val="es-ES" w:eastAsia="en-US"/>
        </w:rPr>
        <w:t xml:space="preserve"> de los informes internacionales y con la celeridad de la tramitación en la fase nacional. </w:t>
      </w:r>
      <w:r w:rsidR="001003D5" w:rsidRPr="004D7C5C">
        <w:rPr>
          <w:rFonts w:eastAsia="Times New Roman"/>
          <w:lang w:val="es-ES" w:eastAsia="en-US"/>
        </w:rPr>
        <w:t xml:space="preserve"> </w:t>
      </w:r>
      <w:r w:rsidR="00B75132" w:rsidRPr="004D7C5C">
        <w:rPr>
          <w:rFonts w:eastAsia="Times New Roman"/>
          <w:lang w:val="es-ES" w:eastAsia="en-US"/>
        </w:rPr>
        <w:t xml:space="preserve">En los comentarios </w:t>
      </w:r>
      <w:r w:rsidR="00935A99" w:rsidRPr="004D7C5C">
        <w:rPr>
          <w:rFonts w:eastAsia="Times New Roman"/>
          <w:lang w:val="es-ES" w:eastAsia="en-US"/>
        </w:rPr>
        <w:t>adicionales</w:t>
      </w:r>
      <w:r w:rsidR="00B75132" w:rsidRPr="004D7C5C">
        <w:rPr>
          <w:rFonts w:eastAsia="Times New Roman"/>
          <w:lang w:val="es-ES" w:eastAsia="en-US"/>
        </w:rPr>
        <w:t>, se plantearon cuestiones relativas a las objeciones y retrasos experimentados en la fase nacional</w:t>
      </w:r>
      <w:r w:rsidR="00E03523" w:rsidRPr="004D7C5C">
        <w:rPr>
          <w:rFonts w:eastAsia="Times New Roman"/>
          <w:lang w:val="es-ES" w:eastAsia="en-US"/>
        </w:rPr>
        <w:t>.</w:t>
      </w:r>
    </w:p>
    <w:p w:rsidR="00B75132" w:rsidRPr="004D7C5C" w:rsidRDefault="00B75132" w:rsidP="00091DC7">
      <w:pPr>
        <w:rPr>
          <w:rFonts w:eastAsia="Times New Roman"/>
          <w:lang w:val="es-ES" w:eastAsia="en-US"/>
        </w:rPr>
      </w:pPr>
    </w:p>
    <w:p w:rsidR="00A975E9" w:rsidRPr="004D7C5C" w:rsidRDefault="00A975E9" w:rsidP="00091DC7">
      <w:pPr>
        <w:rPr>
          <w:rFonts w:eastAsia="Times New Roman"/>
          <w:lang w:val="es-ES" w:eastAsia="en-US"/>
        </w:rPr>
      </w:pPr>
      <w:r w:rsidRPr="004D7C5C">
        <w:rPr>
          <w:rFonts w:eastAsia="Times New Roman"/>
          <w:noProof/>
          <w:lang w:eastAsia="en-US"/>
        </w:rPr>
        <w:drawing>
          <wp:inline distT="0" distB="0" distL="0" distR="0" wp14:anchorId="0E87096A" wp14:editId="6D80E2EC">
            <wp:extent cx="5486400" cy="896112"/>
            <wp:effectExtent l="0" t="0" r="19050" b="1841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A975E9" w:rsidRPr="004D7C5C" w:rsidRDefault="00A975E9" w:rsidP="00091DC7">
      <w:pPr>
        <w:rPr>
          <w:rFonts w:eastAsia="Times New Roman"/>
          <w:b/>
          <w:bCs/>
          <w:sz w:val="18"/>
          <w:lang w:val="es-ES" w:eastAsia="en-US"/>
        </w:rPr>
      </w:pPr>
    </w:p>
    <w:p w:rsidR="00343A5C" w:rsidRPr="004D7C5C" w:rsidRDefault="00A975E9" w:rsidP="00091DC7">
      <w:pPr>
        <w:rPr>
          <w:rFonts w:eastAsia="Times New Roman"/>
          <w:b/>
          <w:lang w:val="es-ES" w:eastAsia="en-US"/>
        </w:rPr>
      </w:pPr>
      <w:r w:rsidRPr="004D7C5C">
        <w:rPr>
          <w:rFonts w:eastAsia="Times New Roman"/>
          <w:b/>
          <w:lang w:val="es-ES" w:eastAsia="en-US"/>
        </w:rPr>
        <w:t>8.</w:t>
      </w:r>
      <w:r w:rsidRPr="004D7C5C">
        <w:rPr>
          <w:rFonts w:eastAsia="Times New Roman"/>
          <w:b/>
          <w:lang w:val="es-ES" w:eastAsia="en-US"/>
        </w:rPr>
        <w:tab/>
      </w:r>
      <w:r w:rsidR="00343A5C" w:rsidRPr="004D7C5C">
        <w:rPr>
          <w:rFonts w:eastAsia="Times New Roman"/>
          <w:b/>
          <w:lang w:val="es-ES" w:eastAsia="en-US"/>
        </w:rPr>
        <w:t>Mejoras en el rendimiento en comparación con los resultados de la encuesta d</w:t>
      </w:r>
      <w:r w:rsidR="004D7C5C" w:rsidRPr="004D7C5C">
        <w:rPr>
          <w:rFonts w:eastAsia="Times New Roman"/>
          <w:b/>
          <w:lang w:val="es-ES" w:eastAsia="en-US"/>
        </w:rPr>
        <w:t>e 2</w:t>
      </w:r>
      <w:r w:rsidR="00343A5C" w:rsidRPr="004D7C5C">
        <w:rPr>
          <w:rFonts w:eastAsia="Times New Roman"/>
          <w:b/>
          <w:lang w:val="es-ES" w:eastAsia="en-US"/>
        </w:rPr>
        <w:t>009</w:t>
      </w:r>
    </w:p>
    <w:p w:rsidR="00A975E9" w:rsidRPr="004D7C5C" w:rsidRDefault="00A975E9" w:rsidP="00091DC7">
      <w:pPr>
        <w:ind w:left="720"/>
        <w:contextualSpacing/>
        <w:rPr>
          <w:rFonts w:eastAsia="Times New Roman"/>
          <w:lang w:val="es-ES" w:eastAsia="en-US"/>
        </w:rPr>
      </w:pPr>
    </w:p>
    <w:p w:rsidR="00A975E9" w:rsidRPr="004D7C5C" w:rsidRDefault="00A975E9" w:rsidP="00091DC7">
      <w:pPr>
        <w:rPr>
          <w:rFonts w:eastAsia="Times New Roman"/>
          <w:lang w:val="es-ES" w:eastAsia="en-US"/>
        </w:rPr>
      </w:pPr>
      <w:r w:rsidRPr="004D7C5C">
        <w:rPr>
          <w:rFonts w:eastAsia="Times New Roman"/>
          <w:lang w:val="es-ES" w:eastAsia="en-US"/>
        </w:rPr>
        <w:tab/>
      </w:r>
      <w:r w:rsidR="005D445C" w:rsidRPr="004D7C5C">
        <w:rPr>
          <w:rFonts w:eastAsia="Times New Roman"/>
          <w:lang w:val="es-ES" w:eastAsia="en-US"/>
        </w:rPr>
        <w:t xml:space="preserve">Si bien </w:t>
      </w:r>
      <w:r w:rsidR="005D5749" w:rsidRPr="004D7C5C">
        <w:rPr>
          <w:rFonts w:eastAsia="Times New Roman"/>
          <w:lang w:val="es-ES" w:eastAsia="en-US"/>
        </w:rPr>
        <w:t xml:space="preserve">los métodos </w:t>
      </w:r>
      <w:r w:rsidR="001003D5" w:rsidRPr="004D7C5C">
        <w:rPr>
          <w:rFonts w:eastAsia="Times New Roman"/>
          <w:lang w:val="es-ES" w:eastAsia="en-US"/>
        </w:rPr>
        <w:t>empleados</w:t>
      </w:r>
      <w:r w:rsidR="005D445C" w:rsidRPr="004D7C5C">
        <w:rPr>
          <w:rFonts w:eastAsia="Times New Roman"/>
          <w:lang w:val="es-ES" w:eastAsia="en-US"/>
        </w:rPr>
        <w:t xml:space="preserve"> en las encuestas d</w:t>
      </w:r>
      <w:r w:rsidR="004D7C5C" w:rsidRPr="004D7C5C">
        <w:rPr>
          <w:rFonts w:eastAsia="Times New Roman"/>
          <w:lang w:val="es-ES" w:eastAsia="en-US"/>
        </w:rPr>
        <w:t>e 2</w:t>
      </w:r>
      <w:r w:rsidR="005D445C" w:rsidRPr="004D7C5C">
        <w:rPr>
          <w:rFonts w:eastAsia="Times New Roman"/>
          <w:lang w:val="es-ES" w:eastAsia="en-US"/>
        </w:rPr>
        <w:t xml:space="preserve">009 </w:t>
      </w:r>
      <w:r w:rsidR="004D7C5C" w:rsidRPr="004D7C5C">
        <w:rPr>
          <w:rFonts w:eastAsia="Times New Roman"/>
          <w:lang w:val="es-ES" w:eastAsia="en-US"/>
        </w:rPr>
        <w:t>y 2</w:t>
      </w:r>
      <w:r w:rsidR="005D445C" w:rsidRPr="004D7C5C">
        <w:rPr>
          <w:rFonts w:eastAsia="Times New Roman"/>
          <w:lang w:val="es-ES" w:eastAsia="en-US"/>
        </w:rPr>
        <w:t>015 eran algo diferentes, existen algunos resultados relativos a los productos y servicios de información que pueden compararse</w:t>
      </w:r>
      <w:r w:rsidRPr="004D7C5C">
        <w:rPr>
          <w:rFonts w:eastAsia="Times New Roman"/>
          <w:lang w:val="es-ES" w:eastAsia="en-US"/>
        </w:rPr>
        <w:t>:</w:t>
      </w:r>
    </w:p>
    <w:p w:rsidR="003900F6" w:rsidRPr="004D7C5C" w:rsidRDefault="003900F6" w:rsidP="00091DC7">
      <w:pPr>
        <w:rPr>
          <w:rFonts w:eastAsia="Times New Roman"/>
          <w:lang w:val="es-ES" w:eastAsia="en-US"/>
        </w:rPr>
      </w:pPr>
    </w:p>
    <w:tbl>
      <w:tblPr>
        <w:tblW w:w="0" w:type="auto"/>
        <w:tblInd w:w="567" w:type="dxa"/>
        <w:tblLook w:val="04A0" w:firstRow="1" w:lastRow="0" w:firstColumn="1" w:lastColumn="0" w:noHBand="0" w:noVBand="1"/>
      </w:tblPr>
      <w:tblGrid>
        <w:gridCol w:w="5495"/>
        <w:gridCol w:w="2126"/>
      </w:tblGrid>
      <w:tr w:rsidR="00A975E9" w:rsidRPr="004D7C5C" w:rsidTr="00461B83">
        <w:tc>
          <w:tcPr>
            <w:tcW w:w="5495" w:type="dxa"/>
            <w:shd w:val="pct10" w:color="auto" w:fill="auto"/>
          </w:tcPr>
          <w:p w:rsidR="00A975E9" w:rsidRPr="004D7C5C" w:rsidRDefault="00CA714E" w:rsidP="00091DC7">
            <w:pPr>
              <w:rPr>
                <w:rFonts w:eastAsia="Times New Roman"/>
                <w:lang w:val="es-ES" w:eastAsia="en-US"/>
              </w:rPr>
            </w:pPr>
            <w:r w:rsidRPr="004D7C5C">
              <w:rPr>
                <w:rFonts w:eastAsia="Times New Roman"/>
                <w:lang w:val="es-ES" w:eastAsia="en-US"/>
              </w:rPr>
              <w:t>Servicio o producto evaluado</w:t>
            </w:r>
          </w:p>
          <w:p w:rsidR="00A975E9" w:rsidRPr="004D7C5C" w:rsidRDefault="00A975E9" w:rsidP="00091DC7">
            <w:pPr>
              <w:rPr>
                <w:rFonts w:eastAsia="Times New Roman"/>
                <w:lang w:val="es-ES" w:eastAsia="en-US"/>
              </w:rPr>
            </w:pPr>
          </w:p>
        </w:tc>
        <w:tc>
          <w:tcPr>
            <w:tcW w:w="2126" w:type="dxa"/>
            <w:shd w:val="pct10" w:color="auto" w:fill="auto"/>
          </w:tcPr>
          <w:p w:rsidR="00A975E9" w:rsidRPr="004D7C5C" w:rsidRDefault="00CA714E" w:rsidP="00091DC7">
            <w:pPr>
              <w:rPr>
                <w:rFonts w:eastAsia="Times New Roman"/>
                <w:lang w:val="es-ES" w:eastAsia="en-US"/>
              </w:rPr>
            </w:pPr>
            <w:r w:rsidRPr="004D7C5C">
              <w:rPr>
                <w:rFonts w:eastAsia="Times New Roman"/>
                <w:lang w:val="es-ES" w:eastAsia="en-US"/>
              </w:rPr>
              <w:t>Diferencia porcentual e</w:t>
            </w:r>
            <w:r w:rsidR="004D7C5C" w:rsidRPr="004D7C5C">
              <w:rPr>
                <w:rFonts w:eastAsia="Times New Roman"/>
                <w:lang w:val="es-ES" w:eastAsia="en-US"/>
              </w:rPr>
              <w:t>n 2</w:t>
            </w:r>
            <w:r w:rsidRPr="004D7C5C">
              <w:rPr>
                <w:rFonts w:eastAsia="Times New Roman"/>
                <w:lang w:val="es-ES" w:eastAsia="en-US"/>
              </w:rPr>
              <w:t>015 en relación co</w:t>
            </w:r>
            <w:r w:rsidR="004D7C5C" w:rsidRPr="004D7C5C">
              <w:rPr>
                <w:rFonts w:eastAsia="Times New Roman"/>
                <w:lang w:val="es-ES" w:eastAsia="en-US"/>
              </w:rPr>
              <w:t>n 2</w:t>
            </w:r>
            <w:r w:rsidRPr="004D7C5C">
              <w:rPr>
                <w:rFonts w:eastAsia="Times New Roman"/>
                <w:lang w:val="es-ES" w:eastAsia="en-US"/>
              </w:rPr>
              <w:t>009</w:t>
            </w:r>
          </w:p>
        </w:tc>
      </w:tr>
      <w:tr w:rsidR="00A975E9" w:rsidRPr="004D7C5C" w:rsidTr="00461B83">
        <w:tc>
          <w:tcPr>
            <w:tcW w:w="5495" w:type="dxa"/>
          </w:tcPr>
          <w:p w:rsidR="00A975E9" w:rsidRPr="004D7C5C" w:rsidRDefault="005D445C" w:rsidP="00091DC7">
            <w:pPr>
              <w:rPr>
                <w:rFonts w:eastAsia="Times New Roman"/>
                <w:u w:val="single"/>
                <w:lang w:val="es-ES" w:eastAsia="en-US"/>
              </w:rPr>
            </w:pPr>
            <w:r w:rsidRPr="004D7C5C">
              <w:rPr>
                <w:rFonts w:eastAsia="Times New Roman"/>
                <w:u w:val="single"/>
                <w:lang w:val="es-ES" w:eastAsia="en-US"/>
              </w:rPr>
              <w:t xml:space="preserve">Recursos de información del PCT </w:t>
            </w:r>
            <w:r w:rsidR="005D5749" w:rsidRPr="004D7C5C">
              <w:rPr>
                <w:rFonts w:eastAsia="Times New Roman"/>
                <w:u w:val="single"/>
                <w:lang w:val="es-ES" w:eastAsia="en-US"/>
              </w:rPr>
              <w:t>suministrado</w:t>
            </w:r>
            <w:r w:rsidR="001F609F" w:rsidRPr="004D7C5C">
              <w:rPr>
                <w:rFonts w:eastAsia="Times New Roman"/>
                <w:u w:val="single"/>
                <w:lang w:val="es-ES" w:eastAsia="en-US"/>
              </w:rPr>
              <w:t>s</w:t>
            </w:r>
            <w:r w:rsidRPr="004D7C5C">
              <w:rPr>
                <w:rFonts w:eastAsia="Times New Roman"/>
                <w:u w:val="single"/>
                <w:lang w:val="es-ES" w:eastAsia="en-US"/>
              </w:rPr>
              <w:t xml:space="preserve"> por la OMPI</w:t>
            </w:r>
          </w:p>
        </w:tc>
        <w:tc>
          <w:tcPr>
            <w:tcW w:w="2126" w:type="dxa"/>
          </w:tcPr>
          <w:p w:rsidR="00A975E9" w:rsidRPr="004D7C5C" w:rsidRDefault="00A975E9" w:rsidP="00091DC7">
            <w:pPr>
              <w:rPr>
                <w:rFonts w:eastAsia="Times New Roman"/>
                <w:lang w:val="es-ES" w:eastAsia="en-US"/>
              </w:rPr>
            </w:pPr>
          </w:p>
        </w:tc>
      </w:tr>
      <w:tr w:rsidR="00A975E9" w:rsidRPr="004D7C5C" w:rsidTr="00461B83">
        <w:tc>
          <w:tcPr>
            <w:tcW w:w="5495" w:type="dxa"/>
          </w:tcPr>
          <w:p w:rsidR="00A975E9" w:rsidRPr="004D7C5C" w:rsidRDefault="008A2EC0" w:rsidP="00091DC7">
            <w:pPr>
              <w:ind w:left="567"/>
              <w:rPr>
                <w:rFonts w:eastAsia="Times New Roman"/>
                <w:i/>
                <w:lang w:val="es-ES" w:eastAsia="en-US"/>
              </w:rPr>
            </w:pPr>
            <w:r w:rsidRPr="004D7C5C">
              <w:rPr>
                <w:rFonts w:eastAsia="Times New Roman"/>
                <w:i/>
                <w:lang w:val="es-ES" w:eastAsia="en-US"/>
              </w:rPr>
              <w:t>Guía del solicitante del PCT</w:t>
            </w:r>
          </w:p>
        </w:tc>
        <w:tc>
          <w:tcPr>
            <w:tcW w:w="2126" w:type="dxa"/>
          </w:tcPr>
          <w:p w:rsidR="00A975E9" w:rsidRPr="004D7C5C" w:rsidRDefault="00A975E9" w:rsidP="00091DC7">
            <w:pPr>
              <w:rPr>
                <w:rFonts w:eastAsia="Times New Roman"/>
                <w:lang w:val="es-ES" w:eastAsia="en-US"/>
              </w:rPr>
            </w:pPr>
            <w:r w:rsidRPr="004D7C5C">
              <w:rPr>
                <w:rFonts w:eastAsia="Times New Roman"/>
                <w:lang w:val="es-ES" w:eastAsia="en-US"/>
              </w:rPr>
              <w:t>+7</w:t>
            </w:r>
            <w:r w:rsidR="00CA714E" w:rsidRPr="004D7C5C">
              <w:rPr>
                <w:rFonts w:eastAsia="Times New Roman"/>
                <w:lang w:val="es-ES" w:eastAsia="en-US"/>
              </w:rPr>
              <w:t>,</w:t>
            </w:r>
            <w:r w:rsidRPr="004D7C5C">
              <w:rPr>
                <w:rFonts w:eastAsia="Times New Roman"/>
                <w:lang w:val="es-ES" w:eastAsia="en-US"/>
              </w:rPr>
              <w:t>41</w:t>
            </w:r>
          </w:p>
        </w:tc>
      </w:tr>
      <w:tr w:rsidR="00A975E9" w:rsidRPr="004D7C5C" w:rsidTr="00461B83">
        <w:tc>
          <w:tcPr>
            <w:tcW w:w="5495" w:type="dxa"/>
          </w:tcPr>
          <w:p w:rsidR="00A975E9" w:rsidRPr="004D7C5C" w:rsidRDefault="006E1769" w:rsidP="00091DC7">
            <w:pPr>
              <w:ind w:left="567"/>
              <w:rPr>
                <w:rFonts w:eastAsia="Times New Roman"/>
                <w:i/>
                <w:lang w:val="es-ES" w:eastAsia="en-US"/>
              </w:rPr>
            </w:pPr>
            <w:r w:rsidRPr="004D7C5C">
              <w:rPr>
                <w:rFonts w:eastAsia="Times New Roman"/>
                <w:iCs/>
                <w:lang w:val="es-ES" w:eastAsia="en-US"/>
              </w:rPr>
              <w:t>Boletín informativo</w:t>
            </w:r>
            <w:r w:rsidR="0070433D" w:rsidRPr="004D7C5C">
              <w:rPr>
                <w:rFonts w:eastAsia="Times New Roman"/>
                <w:iCs/>
                <w:lang w:val="es-ES" w:eastAsia="en-US"/>
              </w:rPr>
              <w:t xml:space="preserve"> del PCT</w:t>
            </w:r>
            <w:r w:rsidRPr="004D7C5C">
              <w:rPr>
                <w:rFonts w:eastAsia="Times New Roman"/>
                <w:i/>
                <w:lang w:val="es-ES" w:eastAsia="en-US"/>
              </w:rPr>
              <w:t xml:space="preserve"> </w:t>
            </w:r>
            <w:r w:rsidR="0070433D" w:rsidRPr="004D7C5C">
              <w:rPr>
                <w:rFonts w:eastAsia="Times New Roman"/>
                <w:i/>
                <w:lang w:val="es-ES" w:eastAsia="en-US"/>
              </w:rPr>
              <w:t>(</w:t>
            </w:r>
            <w:r w:rsidR="00A975E9" w:rsidRPr="004D7C5C">
              <w:rPr>
                <w:rFonts w:eastAsia="Times New Roman"/>
                <w:i/>
                <w:lang w:val="es-ES" w:eastAsia="en-US"/>
              </w:rPr>
              <w:t>PCT Newsletter</w:t>
            </w:r>
            <w:r w:rsidR="0070433D" w:rsidRPr="004D7C5C">
              <w:rPr>
                <w:rFonts w:eastAsia="Times New Roman"/>
                <w:i/>
                <w:lang w:val="es-ES" w:eastAsia="en-US"/>
              </w:rPr>
              <w:t>)</w:t>
            </w:r>
          </w:p>
        </w:tc>
        <w:tc>
          <w:tcPr>
            <w:tcW w:w="2126" w:type="dxa"/>
          </w:tcPr>
          <w:p w:rsidR="00A975E9" w:rsidRPr="004D7C5C" w:rsidRDefault="00A975E9" w:rsidP="00091DC7">
            <w:pPr>
              <w:rPr>
                <w:rFonts w:eastAsia="Times New Roman"/>
                <w:lang w:val="es-ES" w:eastAsia="en-US"/>
              </w:rPr>
            </w:pPr>
            <w:r w:rsidRPr="004D7C5C">
              <w:rPr>
                <w:rFonts w:eastAsia="Times New Roman"/>
                <w:lang w:val="es-ES" w:eastAsia="en-US"/>
              </w:rPr>
              <w:t>+1</w:t>
            </w:r>
            <w:r w:rsidR="00A9252B" w:rsidRPr="004D7C5C">
              <w:rPr>
                <w:rFonts w:eastAsia="Times New Roman"/>
                <w:lang w:val="es-ES" w:eastAsia="en-US"/>
              </w:rPr>
              <w:t>,</w:t>
            </w:r>
            <w:r w:rsidRPr="004D7C5C">
              <w:rPr>
                <w:rFonts w:eastAsia="Times New Roman"/>
                <w:lang w:val="es-ES" w:eastAsia="en-US"/>
              </w:rPr>
              <w:t>87</w:t>
            </w:r>
          </w:p>
        </w:tc>
      </w:tr>
      <w:tr w:rsidR="00A975E9" w:rsidRPr="004D7C5C" w:rsidTr="00461B83">
        <w:tc>
          <w:tcPr>
            <w:tcW w:w="5495" w:type="dxa"/>
          </w:tcPr>
          <w:p w:rsidR="00A975E9" w:rsidRPr="004D7C5C" w:rsidRDefault="00A975E9" w:rsidP="00091DC7">
            <w:pPr>
              <w:rPr>
                <w:rFonts w:eastAsia="Times New Roman"/>
                <w:lang w:val="es-ES" w:eastAsia="en-US"/>
              </w:rPr>
            </w:pPr>
          </w:p>
        </w:tc>
        <w:tc>
          <w:tcPr>
            <w:tcW w:w="2126" w:type="dxa"/>
          </w:tcPr>
          <w:p w:rsidR="00A975E9" w:rsidRPr="004D7C5C" w:rsidRDefault="00A975E9" w:rsidP="00091DC7">
            <w:pPr>
              <w:rPr>
                <w:rFonts w:eastAsia="Times New Roman"/>
                <w:lang w:val="es-ES" w:eastAsia="en-US"/>
              </w:rPr>
            </w:pPr>
          </w:p>
        </w:tc>
      </w:tr>
      <w:tr w:rsidR="00A975E9" w:rsidRPr="004D7C5C" w:rsidTr="00461B83">
        <w:tc>
          <w:tcPr>
            <w:tcW w:w="5495" w:type="dxa"/>
          </w:tcPr>
          <w:p w:rsidR="00A975E9" w:rsidRPr="004D7C5C" w:rsidRDefault="008A2EC0" w:rsidP="00091DC7">
            <w:pPr>
              <w:rPr>
                <w:rFonts w:eastAsia="Times New Roman"/>
                <w:u w:val="single"/>
                <w:lang w:val="es-ES" w:eastAsia="en-US"/>
              </w:rPr>
            </w:pPr>
            <w:r w:rsidRPr="004D7C5C">
              <w:rPr>
                <w:rFonts w:eastAsia="Times New Roman"/>
                <w:u w:val="single"/>
                <w:lang w:val="es-ES" w:eastAsia="en-US"/>
              </w:rPr>
              <w:t>Formación sobre el PCT</w:t>
            </w:r>
          </w:p>
        </w:tc>
        <w:tc>
          <w:tcPr>
            <w:tcW w:w="2126" w:type="dxa"/>
          </w:tcPr>
          <w:p w:rsidR="00A975E9" w:rsidRPr="004D7C5C" w:rsidRDefault="00A975E9" w:rsidP="00091DC7">
            <w:pPr>
              <w:rPr>
                <w:rFonts w:eastAsia="Times New Roman"/>
                <w:lang w:val="es-ES" w:eastAsia="en-US"/>
              </w:rPr>
            </w:pPr>
          </w:p>
        </w:tc>
      </w:tr>
      <w:tr w:rsidR="00A975E9" w:rsidRPr="004D7C5C" w:rsidTr="00461B83">
        <w:tc>
          <w:tcPr>
            <w:tcW w:w="5495" w:type="dxa"/>
          </w:tcPr>
          <w:p w:rsidR="00A975E9" w:rsidRPr="004D7C5C" w:rsidRDefault="008A2EC0" w:rsidP="00091DC7">
            <w:pPr>
              <w:ind w:left="567"/>
              <w:rPr>
                <w:rFonts w:eastAsia="Times New Roman"/>
                <w:lang w:val="es-ES" w:eastAsia="en-US"/>
              </w:rPr>
            </w:pPr>
            <w:r w:rsidRPr="004D7C5C">
              <w:rPr>
                <w:rFonts w:eastAsia="Times New Roman"/>
                <w:lang w:val="es-ES" w:eastAsia="en-US"/>
              </w:rPr>
              <w:t>Facilitación de seminarios</w:t>
            </w:r>
          </w:p>
        </w:tc>
        <w:tc>
          <w:tcPr>
            <w:tcW w:w="2126" w:type="dxa"/>
          </w:tcPr>
          <w:p w:rsidR="00A975E9" w:rsidRPr="004D7C5C" w:rsidRDefault="00A975E9" w:rsidP="00091DC7">
            <w:pPr>
              <w:rPr>
                <w:rFonts w:eastAsia="Times New Roman"/>
                <w:lang w:val="es-ES" w:eastAsia="en-US"/>
              </w:rPr>
            </w:pPr>
            <w:r w:rsidRPr="004D7C5C">
              <w:rPr>
                <w:rFonts w:eastAsia="Times New Roman"/>
                <w:lang w:val="es-ES" w:eastAsia="en-US"/>
              </w:rPr>
              <w:t>+13</w:t>
            </w:r>
            <w:r w:rsidR="00CA714E" w:rsidRPr="004D7C5C">
              <w:rPr>
                <w:rFonts w:eastAsia="Times New Roman"/>
                <w:lang w:val="es-ES" w:eastAsia="en-US"/>
              </w:rPr>
              <w:t>,</w:t>
            </w:r>
            <w:r w:rsidRPr="004D7C5C">
              <w:rPr>
                <w:rFonts w:eastAsia="Times New Roman"/>
                <w:lang w:val="es-ES" w:eastAsia="en-US"/>
              </w:rPr>
              <w:t>22</w:t>
            </w:r>
          </w:p>
        </w:tc>
      </w:tr>
      <w:tr w:rsidR="00A975E9" w:rsidRPr="004D7C5C" w:rsidTr="00461B83">
        <w:tc>
          <w:tcPr>
            <w:tcW w:w="5495" w:type="dxa"/>
          </w:tcPr>
          <w:p w:rsidR="00A975E9" w:rsidRPr="004D7C5C" w:rsidRDefault="008A2EC0" w:rsidP="00935A99">
            <w:pPr>
              <w:ind w:left="567"/>
              <w:rPr>
                <w:rFonts w:eastAsia="Times New Roman"/>
                <w:lang w:val="es-ES" w:eastAsia="en-US"/>
              </w:rPr>
            </w:pPr>
            <w:r w:rsidRPr="004D7C5C">
              <w:rPr>
                <w:rFonts w:eastAsia="Times New Roman"/>
                <w:lang w:val="es-ES" w:eastAsia="en-US"/>
              </w:rPr>
              <w:t>P</w:t>
            </w:r>
            <w:r w:rsidR="00935A99" w:rsidRPr="004D7C5C">
              <w:rPr>
                <w:rFonts w:eastAsia="Times New Roman"/>
                <w:lang w:val="es-ES" w:eastAsia="en-US"/>
              </w:rPr>
              <w:t xml:space="preserve">onencias </w:t>
            </w:r>
            <w:r w:rsidRPr="004D7C5C">
              <w:rPr>
                <w:rFonts w:eastAsia="Times New Roman"/>
                <w:lang w:val="es-ES" w:eastAsia="en-US"/>
              </w:rPr>
              <w:t>multimedi</w:t>
            </w:r>
            <w:r w:rsidR="005D5749" w:rsidRPr="004D7C5C">
              <w:rPr>
                <w:rFonts w:eastAsia="Times New Roman"/>
                <w:lang w:val="es-ES" w:eastAsia="en-US"/>
              </w:rPr>
              <w:t>a</w:t>
            </w:r>
            <w:r w:rsidRPr="004D7C5C">
              <w:rPr>
                <w:rFonts w:eastAsia="Times New Roman"/>
                <w:lang w:val="es-ES" w:eastAsia="en-US"/>
              </w:rPr>
              <w:t xml:space="preserve"> (vídeo) sobre el PCT </w:t>
            </w:r>
          </w:p>
        </w:tc>
        <w:tc>
          <w:tcPr>
            <w:tcW w:w="2126" w:type="dxa"/>
          </w:tcPr>
          <w:p w:rsidR="00A975E9" w:rsidRPr="004D7C5C" w:rsidRDefault="00A975E9" w:rsidP="00091DC7">
            <w:pPr>
              <w:rPr>
                <w:rFonts w:eastAsia="Times New Roman"/>
                <w:lang w:val="es-ES" w:eastAsia="en-US"/>
              </w:rPr>
            </w:pPr>
            <w:r w:rsidRPr="004D7C5C">
              <w:rPr>
                <w:rFonts w:eastAsia="Times New Roman"/>
                <w:lang w:val="es-ES" w:eastAsia="en-US"/>
              </w:rPr>
              <w:t>+19</w:t>
            </w:r>
            <w:r w:rsidR="00CA714E" w:rsidRPr="004D7C5C">
              <w:rPr>
                <w:rFonts w:eastAsia="Times New Roman"/>
                <w:lang w:val="es-ES" w:eastAsia="en-US"/>
              </w:rPr>
              <w:t>,</w:t>
            </w:r>
            <w:r w:rsidRPr="004D7C5C">
              <w:rPr>
                <w:rFonts w:eastAsia="Times New Roman"/>
                <w:lang w:val="es-ES" w:eastAsia="en-US"/>
              </w:rPr>
              <w:t>09</w:t>
            </w:r>
          </w:p>
        </w:tc>
      </w:tr>
      <w:tr w:rsidR="00A975E9" w:rsidRPr="004D7C5C" w:rsidTr="00461B83">
        <w:tc>
          <w:tcPr>
            <w:tcW w:w="5495" w:type="dxa"/>
          </w:tcPr>
          <w:p w:rsidR="00A975E9" w:rsidRPr="004D7C5C" w:rsidRDefault="00A975E9" w:rsidP="00091DC7">
            <w:pPr>
              <w:rPr>
                <w:rFonts w:eastAsia="Times New Roman"/>
                <w:u w:val="single"/>
                <w:lang w:val="es-ES" w:eastAsia="en-US"/>
              </w:rPr>
            </w:pPr>
          </w:p>
        </w:tc>
        <w:tc>
          <w:tcPr>
            <w:tcW w:w="2126" w:type="dxa"/>
          </w:tcPr>
          <w:p w:rsidR="00A975E9" w:rsidRPr="004D7C5C" w:rsidRDefault="00A975E9" w:rsidP="00091DC7">
            <w:pPr>
              <w:rPr>
                <w:rFonts w:eastAsia="Times New Roman"/>
                <w:lang w:val="es-ES" w:eastAsia="en-US"/>
              </w:rPr>
            </w:pPr>
          </w:p>
        </w:tc>
      </w:tr>
      <w:tr w:rsidR="00A975E9" w:rsidRPr="004D7C5C" w:rsidTr="00461B83">
        <w:tc>
          <w:tcPr>
            <w:tcW w:w="5495" w:type="dxa"/>
          </w:tcPr>
          <w:p w:rsidR="00A975E9" w:rsidRPr="004D7C5C" w:rsidRDefault="008A2EC0" w:rsidP="00091DC7">
            <w:pPr>
              <w:rPr>
                <w:rFonts w:eastAsia="Times New Roman"/>
                <w:u w:val="single"/>
                <w:lang w:val="es-ES" w:eastAsia="en-US"/>
              </w:rPr>
            </w:pPr>
            <w:r w:rsidRPr="004D7C5C">
              <w:rPr>
                <w:rFonts w:eastAsia="Times New Roman"/>
                <w:u w:val="single"/>
                <w:lang w:val="es-ES" w:eastAsia="en-US"/>
              </w:rPr>
              <w:t>Tramitación de solicitudes internacionales</w:t>
            </w:r>
          </w:p>
        </w:tc>
        <w:tc>
          <w:tcPr>
            <w:tcW w:w="2126" w:type="dxa"/>
          </w:tcPr>
          <w:p w:rsidR="00A975E9" w:rsidRPr="004D7C5C" w:rsidRDefault="00A975E9" w:rsidP="00091DC7">
            <w:pPr>
              <w:rPr>
                <w:rFonts w:eastAsia="Times New Roman"/>
                <w:lang w:val="es-ES" w:eastAsia="en-US"/>
              </w:rPr>
            </w:pPr>
          </w:p>
        </w:tc>
      </w:tr>
      <w:tr w:rsidR="00A975E9" w:rsidRPr="004D7C5C" w:rsidTr="00461B83">
        <w:tc>
          <w:tcPr>
            <w:tcW w:w="5495" w:type="dxa"/>
          </w:tcPr>
          <w:p w:rsidR="00A975E9" w:rsidRPr="004D7C5C" w:rsidRDefault="008A2EC0" w:rsidP="00091DC7">
            <w:pPr>
              <w:ind w:left="567"/>
              <w:rPr>
                <w:rFonts w:eastAsia="Times New Roman"/>
                <w:lang w:val="es-ES" w:eastAsia="en-US"/>
              </w:rPr>
            </w:pPr>
            <w:r w:rsidRPr="004D7C5C">
              <w:rPr>
                <w:rFonts w:eastAsia="Times New Roman"/>
                <w:lang w:val="es-ES" w:eastAsia="en-US"/>
              </w:rPr>
              <w:t>Tramitación por la</w:t>
            </w:r>
            <w:r w:rsidR="00A975E9" w:rsidRPr="004D7C5C">
              <w:rPr>
                <w:rFonts w:eastAsia="Times New Roman"/>
                <w:lang w:val="es-ES" w:eastAsia="en-US"/>
              </w:rPr>
              <w:t xml:space="preserve"> </w:t>
            </w:r>
            <w:r w:rsidR="005D5749" w:rsidRPr="004D7C5C">
              <w:rPr>
                <w:rFonts w:eastAsia="Times New Roman"/>
                <w:lang w:val="es-ES" w:eastAsia="en-US"/>
              </w:rPr>
              <w:t>Oficina Internacional en calidad de Oficina receptora</w:t>
            </w:r>
          </w:p>
        </w:tc>
        <w:tc>
          <w:tcPr>
            <w:tcW w:w="2126" w:type="dxa"/>
          </w:tcPr>
          <w:p w:rsidR="00A975E9" w:rsidRPr="004D7C5C" w:rsidRDefault="00A975E9" w:rsidP="00091DC7">
            <w:pPr>
              <w:rPr>
                <w:rFonts w:eastAsia="Times New Roman"/>
                <w:lang w:val="es-ES" w:eastAsia="en-US"/>
              </w:rPr>
            </w:pPr>
            <w:r w:rsidRPr="004D7C5C">
              <w:rPr>
                <w:rFonts w:eastAsia="Times New Roman"/>
                <w:lang w:val="es-ES" w:eastAsia="en-US"/>
              </w:rPr>
              <w:t>+13</w:t>
            </w:r>
            <w:r w:rsidR="00CA714E" w:rsidRPr="004D7C5C">
              <w:rPr>
                <w:rFonts w:eastAsia="Times New Roman"/>
                <w:lang w:val="es-ES" w:eastAsia="en-US"/>
              </w:rPr>
              <w:t>,</w:t>
            </w:r>
            <w:r w:rsidRPr="004D7C5C">
              <w:rPr>
                <w:rFonts w:eastAsia="Times New Roman"/>
                <w:lang w:val="es-ES" w:eastAsia="en-US"/>
              </w:rPr>
              <w:t>83</w:t>
            </w:r>
          </w:p>
        </w:tc>
      </w:tr>
      <w:tr w:rsidR="00A975E9" w:rsidRPr="004D7C5C" w:rsidTr="00461B83">
        <w:tc>
          <w:tcPr>
            <w:tcW w:w="5495" w:type="dxa"/>
          </w:tcPr>
          <w:p w:rsidR="00A975E9" w:rsidRPr="004D7C5C" w:rsidRDefault="008A2EC0" w:rsidP="00091DC7">
            <w:pPr>
              <w:ind w:left="567"/>
              <w:rPr>
                <w:rFonts w:eastAsia="Times New Roman"/>
                <w:lang w:val="es-ES" w:eastAsia="en-US"/>
              </w:rPr>
            </w:pPr>
            <w:r w:rsidRPr="004D7C5C">
              <w:rPr>
                <w:rFonts w:eastAsia="Times New Roman"/>
                <w:lang w:val="es-ES" w:eastAsia="en-US"/>
              </w:rPr>
              <w:t xml:space="preserve">Tramitación por la Oficina Internacional </w:t>
            </w:r>
          </w:p>
        </w:tc>
        <w:tc>
          <w:tcPr>
            <w:tcW w:w="2126" w:type="dxa"/>
          </w:tcPr>
          <w:p w:rsidR="00A975E9" w:rsidRPr="004D7C5C" w:rsidRDefault="00A975E9" w:rsidP="00091DC7">
            <w:pPr>
              <w:rPr>
                <w:rFonts w:eastAsia="Times New Roman"/>
                <w:lang w:val="es-ES" w:eastAsia="en-US"/>
              </w:rPr>
            </w:pPr>
            <w:r w:rsidRPr="004D7C5C">
              <w:rPr>
                <w:rFonts w:eastAsia="Times New Roman"/>
                <w:lang w:val="es-ES" w:eastAsia="en-US"/>
              </w:rPr>
              <w:t>+14</w:t>
            </w:r>
            <w:r w:rsidR="00CA714E" w:rsidRPr="004D7C5C">
              <w:rPr>
                <w:rFonts w:eastAsia="Times New Roman"/>
                <w:lang w:val="es-ES" w:eastAsia="en-US"/>
              </w:rPr>
              <w:t>,</w:t>
            </w:r>
            <w:r w:rsidRPr="004D7C5C">
              <w:rPr>
                <w:rFonts w:eastAsia="Times New Roman"/>
                <w:lang w:val="es-ES" w:eastAsia="en-US"/>
              </w:rPr>
              <w:t>79</w:t>
            </w:r>
          </w:p>
        </w:tc>
      </w:tr>
      <w:tr w:rsidR="00A975E9" w:rsidRPr="004D7C5C" w:rsidTr="00461B83">
        <w:tc>
          <w:tcPr>
            <w:tcW w:w="5495" w:type="dxa"/>
          </w:tcPr>
          <w:p w:rsidR="00A975E9" w:rsidRPr="004D7C5C" w:rsidRDefault="008A2EC0" w:rsidP="00091DC7">
            <w:pPr>
              <w:ind w:left="567"/>
              <w:rPr>
                <w:rFonts w:eastAsia="Times New Roman"/>
                <w:lang w:val="es-ES" w:eastAsia="en-US"/>
              </w:rPr>
            </w:pPr>
            <w:r w:rsidRPr="004D7C5C">
              <w:rPr>
                <w:rFonts w:eastAsia="Times New Roman"/>
                <w:lang w:val="es-ES" w:eastAsia="en-US"/>
              </w:rPr>
              <w:t xml:space="preserve">Calidad general de los servicios de tramitación prestados por la </w:t>
            </w:r>
            <w:r w:rsidR="00CA714E" w:rsidRPr="004D7C5C">
              <w:rPr>
                <w:rFonts w:eastAsia="Times New Roman"/>
                <w:lang w:val="es-ES" w:eastAsia="en-US"/>
              </w:rPr>
              <w:t>Oficina Internacional</w:t>
            </w:r>
          </w:p>
        </w:tc>
        <w:tc>
          <w:tcPr>
            <w:tcW w:w="2126" w:type="dxa"/>
          </w:tcPr>
          <w:p w:rsidR="00A975E9" w:rsidRPr="004D7C5C" w:rsidRDefault="00A975E9" w:rsidP="00091DC7">
            <w:pPr>
              <w:rPr>
                <w:rFonts w:eastAsia="Times New Roman"/>
                <w:lang w:val="es-ES" w:eastAsia="en-US"/>
              </w:rPr>
            </w:pPr>
            <w:r w:rsidRPr="004D7C5C">
              <w:rPr>
                <w:rFonts w:eastAsia="Times New Roman"/>
                <w:lang w:val="es-ES" w:eastAsia="en-US"/>
              </w:rPr>
              <w:t>+6</w:t>
            </w:r>
            <w:r w:rsidR="00CA714E" w:rsidRPr="004D7C5C">
              <w:rPr>
                <w:rFonts w:eastAsia="Times New Roman"/>
                <w:lang w:val="es-ES" w:eastAsia="en-US"/>
              </w:rPr>
              <w:t>,</w:t>
            </w:r>
            <w:r w:rsidRPr="004D7C5C">
              <w:rPr>
                <w:rFonts w:eastAsia="Times New Roman"/>
                <w:lang w:val="es-ES" w:eastAsia="en-US"/>
              </w:rPr>
              <w:t>89</w:t>
            </w:r>
          </w:p>
        </w:tc>
      </w:tr>
      <w:tr w:rsidR="00A975E9" w:rsidRPr="004D7C5C" w:rsidTr="00461B83">
        <w:tc>
          <w:tcPr>
            <w:tcW w:w="5495" w:type="dxa"/>
          </w:tcPr>
          <w:p w:rsidR="00A975E9" w:rsidRPr="004D7C5C" w:rsidRDefault="00A975E9" w:rsidP="00091DC7">
            <w:pPr>
              <w:rPr>
                <w:rFonts w:eastAsia="Times New Roman"/>
                <w:u w:val="single"/>
                <w:lang w:val="es-ES" w:eastAsia="en-US"/>
              </w:rPr>
            </w:pPr>
          </w:p>
        </w:tc>
        <w:tc>
          <w:tcPr>
            <w:tcW w:w="2126" w:type="dxa"/>
          </w:tcPr>
          <w:p w:rsidR="00A975E9" w:rsidRPr="004D7C5C" w:rsidRDefault="00A975E9" w:rsidP="00091DC7">
            <w:pPr>
              <w:rPr>
                <w:rFonts w:eastAsia="Times New Roman"/>
                <w:lang w:val="es-ES" w:eastAsia="en-US"/>
              </w:rPr>
            </w:pPr>
          </w:p>
        </w:tc>
      </w:tr>
      <w:tr w:rsidR="00A975E9" w:rsidRPr="004D7C5C" w:rsidTr="00461B83">
        <w:tc>
          <w:tcPr>
            <w:tcW w:w="5495" w:type="dxa"/>
          </w:tcPr>
          <w:p w:rsidR="00A975E9" w:rsidRPr="004D7C5C" w:rsidRDefault="00CA714E" w:rsidP="00091DC7">
            <w:pPr>
              <w:rPr>
                <w:rFonts w:eastAsia="Times New Roman"/>
                <w:u w:val="single"/>
                <w:lang w:val="es-ES" w:eastAsia="en-US"/>
              </w:rPr>
            </w:pPr>
            <w:r w:rsidRPr="004D7C5C">
              <w:rPr>
                <w:rFonts w:eastAsia="Times New Roman"/>
                <w:u w:val="single"/>
                <w:lang w:val="es-ES" w:eastAsia="en-US"/>
              </w:rPr>
              <w:t xml:space="preserve">Satisfacción general con </w:t>
            </w:r>
            <w:r w:rsidR="005D5749" w:rsidRPr="004D7C5C">
              <w:rPr>
                <w:rFonts w:eastAsia="Times New Roman"/>
                <w:u w:val="single"/>
                <w:lang w:val="es-ES" w:eastAsia="en-US"/>
              </w:rPr>
              <w:t>los servicios del PCT prestado</w:t>
            </w:r>
            <w:r w:rsidRPr="004D7C5C">
              <w:rPr>
                <w:rFonts w:eastAsia="Times New Roman"/>
                <w:u w:val="single"/>
                <w:lang w:val="es-ES" w:eastAsia="en-US"/>
              </w:rPr>
              <w:t>s por la OMPI</w:t>
            </w:r>
          </w:p>
        </w:tc>
        <w:tc>
          <w:tcPr>
            <w:tcW w:w="2126" w:type="dxa"/>
          </w:tcPr>
          <w:p w:rsidR="00A975E9" w:rsidRPr="004D7C5C" w:rsidRDefault="00A975E9" w:rsidP="00091DC7">
            <w:pPr>
              <w:rPr>
                <w:rFonts w:eastAsia="Times New Roman"/>
                <w:lang w:val="es-ES" w:eastAsia="en-US"/>
              </w:rPr>
            </w:pPr>
            <w:r w:rsidRPr="004D7C5C">
              <w:rPr>
                <w:rFonts w:eastAsia="Times New Roman"/>
                <w:lang w:val="es-ES" w:eastAsia="en-US"/>
              </w:rPr>
              <w:t>+11</w:t>
            </w:r>
            <w:r w:rsidR="00CA714E" w:rsidRPr="004D7C5C">
              <w:rPr>
                <w:rFonts w:eastAsia="Times New Roman"/>
                <w:lang w:val="es-ES" w:eastAsia="en-US"/>
              </w:rPr>
              <w:t>,</w:t>
            </w:r>
            <w:r w:rsidRPr="004D7C5C">
              <w:rPr>
                <w:rFonts w:eastAsia="Times New Roman"/>
                <w:lang w:val="es-ES" w:eastAsia="en-US"/>
              </w:rPr>
              <w:t>05</w:t>
            </w:r>
          </w:p>
        </w:tc>
      </w:tr>
    </w:tbl>
    <w:p w:rsidR="00A975E9" w:rsidRPr="004D7C5C" w:rsidRDefault="00A975E9" w:rsidP="00091DC7">
      <w:pPr>
        <w:rPr>
          <w:rFonts w:eastAsia="Times New Roman"/>
          <w:lang w:val="es-ES" w:eastAsia="en-US"/>
        </w:rPr>
      </w:pPr>
    </w:p>
    <w:p w:rsidR="00A975E9" w:rsidRPr="004D7C5C" w:rsidRDefault="00A975E9" w:rsidP="00091DC7">
      <w:pPr>
        <w:rPr>
          <w:rFonts w:eastAsia="Times New Roman"/>
          <w:lang w:val="es-ES" w:eastAsia="en-US"/>
        </w:rPr>
      </w:pPr>
      <w:r w:rsidRPr="004D7C5C">
        <w:rPr>
          <w:rFonts w:eastAsia="Times New Roman"/>
          <w:lang w:val="es-ES" w:eastAsia="en-US"/>
        </w:rPr>
        <w:tab/>
      </w:r>
      <w:r w:rsidR="00AD09C2" w:rsidRPr="004D7C5C">
        <w:rPr>
          <w:rFonts w:eastAsia="Times New Roman"/>
          <w:lang w:val="es-ES" w:eastAsia="en-US"/>
        </w:rPr>
        <w:t>Todos los productos y servicios de la Oficina Internacional respecto de los cuales podía realizarse una comparación mostraron una mejora entr</w:t>
      </w:r>
      <w:r w:rsidR="004D7C5C" w:rsidRPr="004D7C5C">
        <w:rPr>
          <w:rFonts w:eastAsia="Times New Roman"/>
          <w:lang w:val="es-ES" w:eastAsia="en-US"/>
        </w:rPr>
        <w:t>e 2</w:t>
      </w:r>
      <w:r w:rsidR="00AD09C2" w:rsidRPr="004D7C5C">
        <w:rPr>
          <w:rFonts w:eastAsia="Times New Roman"/>
          <w:lang w:val="es-ES" w:eastAsia="en-US"/>
        </w:rPr>
        <w:t xml:space="preserve">009 </w:t>
      </w:r>
      <w:r w:rsidR="004D7C5C" w:rsidRPr="004D7C5C">
        <w:rPr>
          <w:rFonts w:eastAsia="Times New Roman"/>
          <w:lang w:val="es-ES" w:eastAsia="en-US"/>
        </w:rPr>
        <w:t>y 2</w:t>
      </w:r>
      <w:r w:rsidR="00AD09C2" w:rsidRPr="004D7C5C">
        <w:rPr>
          <w:rFonts w:eastAsia="Times New Roman"/>
          <w:lang w:val="es-ES" w:eastAsia="en-US"/>
        </w:rPr>
        <w:t xml:space="preserve">015. </w:t>
      </w:r>
      <w:r w:rsidR="001003D5" w:rsidRPr="004D7C5C">
        <w:rPr>
          <w:rFonts w:eastAsia="Times New Roman"/>
          <w:lang w:val="es-ES" w:eastAsia="en-US"/>
        </w:rPr>
        <w:t xml:space="preserve"> </w:t>
      </w:r>
      <w:r w:rsidR="00AD09C2" w:rsidRPr="004D7C5C">
        <w:rPr>
          <w:rFonts w:eastAsia="Times New Roman"/>
          <w:lang w:val="es-ES" w:eastAsia="en-US"/>
        </w:rPr>
        <w:t xml:space="preserve">A pesar de ciertas diferencias </w:t>
      </w:r>
      <w:r w:rsidR="00B217C7" w:rsidRPr="004D7C5C">
        <w:rPr>
          <w:rFonts w:eastAsia="Times New Roman"/>
          <w:lang w:val="es-ES" w:eastAsia="en-US"/>
        </w:rPr>
        <w:t xml:space="preserve">observadas </w:t>
      </w:r>
      <w:r w:rsidR="00AD09C2" w:rsidRPr="004D7C5C">
        <w:rPr>
          <w:rFonts w:eastAsia="Times New Roman"/>
          <w:lang w:val="es-ES" w:eastAsia="en-US"/>
        </w:rPr>
        <w:t>entre las encuestas d</w:t>
      </w:r>
      <w:r w:rsidR="004D7C5C" w:rsidRPr="004D7C5C">
        <w:rPr>
          <w:rFonts w:eastAsia="Times New Roman"/>
          <w:lang w:val="es-ES" w:eastAsia="en-US"/>
        </w:rPr>
        <w:t>e 2</w:t>
      </w:r>
      <w:r w:rsidR="00AD09C2" w:rsidRPr="004D7C5C">
        <w:rPr>
          <w:rFonts w:eastAsia="Times New Roman"/>
          <w:lang w:val="es-ES" w:eastAsia="en-US"/>
        </w:rPr>
        <w:t xml:space="preserve">009 </w:t>
      </w:r>
      <w:r w:rsidR="004D7C5C" w:rsidRPr="004D7C5C">
        <w:rPr>
          <w:rFonts w:eastAsia="Times New Roman"/>
          <w:lang w:val="es-ES" w:eastAsia="en-US"/>
        </w:rPr>
        <w:t>y 2</w:t>
      </w:r>
      <w:r w:rsidR="00AD09C2" w:rsidRPr="004D7C5C">
        <w:rPr>
          <w:rFonts w:eastAsia="Times New Roman"/>
          <w:lang w:val="es-ES" w:eastAsia="en-US"/>
        </w:rPr>
        <w:t>015, existen claras indicaciones del mayor grado de satisfacción de los usuarios con los productos de información del PCT y</w:t>
      </w:r>
      <w:r w:rsidR="00B217C7" w:rsidRPr="004D7C5C">
        <w:rPr>
          <w:rFonts w:eastAsia="Times New Roman"/>
          <w:lang w:val="es-ES" w:eastAsia="en-US"/>
        </w:rPr>
        <w:t xml:space="preserve"> con</w:t>
      </w:r>
      <w:r w:rsidR="00AD09C2" w:rsidRPr="004D7C5C">
        <w:rPr>
          <w:rFonts w:eastAsia="Times New Roman"/>
          <w:lang w:val="es-ES" w:eastAsia="en-US"/>
        </w:rPr>
        <w:t xml:space="preserve"> la calidad general de los servicios prestados por la OMPI en el periodo de evaluación.</w:t>
      </w:r>
    </w:p>
    <w:p w:rsidR="00A975E9" w:rsidRPr="004D7C5C" w:rsidRDefault="00A975E9" w:rsidP="00091DC7">
      <w:pPr>
        <w:rPr>
          <w:rFonts w:eastAsia="Times New Roman"/>
          <w:lang w:val="es-ES" w:eastAsia="en-US"/>
        </w:rPr>
      </w:pPr>
    </w:p>
    <w:p w:rsidR="00461868" w:rsidRPr="004D7C5C" w:rsidRDefault="00461868">
      <w:pPr>
        <w:rPr>
          <w:rFonts w:eastAsia="Times New Roman"/>
          <w:b/>
          <w:lang w:val="es-ES" w:eastAsia="en-US"/>
        </w:rPr>
      </w:pPr>
      <w:r w:rsidRPr="004D7C5C">
        <w:rPr>
          <w:rFonts w:eastAsia="Times New Roman"/>
          <w:b/>
          <w:lang w:val="es-ES" w:eastAsia="en-US"/>
        </w:rPr>
        <w:br w:type="page"/>
      </w:r>
    </w:p>
    <w:p w:rsidR="00A975E9" w:rsidRPr="004D7C5C" w:rsidRDefault="00A975E9" w:rsidP="00091DC7">
      <w:pPr>
        <w:rPr>
          <w:rFonts w:eastAsia="Times New Roman"/>
          <w:b/>
          <w:lang w:val="es-ES" w:eastAsia="en-US"/>
        </w:rPr>
      </w:pPr>
      <w:r w:rsidRPr="004D7C5C">
        <w:rPr>
          <w:rFonts w:eastAsia="Times New Roman"/>
          <w:b/>
          <w:lang w:val="es-ES" w:eastAsia="en-US"/>
        </w:rPr>
        <w:lastRenderedPageBreak/>
        <w:t>9.</w:t>
      </w:r>
      <w:r w:rsidRPr="004D7C5C">
        <w:rPr>
          <w:rFonts w:eastAsia="Times New Roman"/>
          <w:b/>
          <w:lang w:val="es-ES" w:eastAsia="en-US"/>
        </w:rPr>
        <w:tab/>
        <w:t>Conclusion</w:t>
      </w:r>
      <w:r w:rsidR="0095787B" w:rsidRPr="004D7C5C">
        <w:rPr>
          <w:rFonts w:eastAsia="Times New Roman"/>
          <w:b/>
          <w:lang w:val="es-ES" w:eastAsia="en-US"/>
        </w:rPr>
        <w:t>es</w:t>
      </w:r>
    </w:p>
    <w:p w:rsidR="00A975E9" w:rsidRPr="004D7C5C" w:rsidRDefault="00A975E9" w:rsidP="00091DC7">
      <w:pPr>
        <w:ind w:left="720"/>
        <w:contextualSpacing/>
        <w:rPr>
          <w:rFonts w:eastAsia="Times New Roman"/>
          <w:lang w:val="es-ES" w:eastAsia="en-US"/>
        </w:rPr>
      </w:pPr>
    </w:p>
    <w:p w:rsidR="00A975E9" w:rsidRPr="004D7C5C" w:rsidRDefault="00AD09C2" w:rsidP="00091DC7">
      <w:pPr>
        <w:ind w:firstLine="567"/>
        <w:contextualSpacing/>
        <w:rPr>
          <w:rFonts w:eastAsia="Times New Roman"/>
          <w:lang w:val="es-ES" w:eastAsia="en-US"/>
        </w:rPr>
      </w:pPr>
      <w:r w:rsidRPr="004D7C5C">
        <w:rPr>
          <w:rFonts w:eastAsia="Times New Roman"/>
          <w:lang w:val="es-ES" w:eastAsia="en-US"/>
        </w:rPr>
        <w:t>Más d</w:t>
      </w:r>
      <w:r w:rsidR="004D7C5C" w:rsidRPr="004D7C5C">
        <w:rPr>
          <w:rFonts w:eastAsia="Times New Roman"/>
          <w:lang w:val="es-ES" w:eastAsia="en-US"/>
        </w:rPr>
        <w:t>e 1</w:t>
      </w:r>
      <w:r w:rsidRPr="004D7C5C">
        <w:rPr>
          <w:rFonts w:eastAsia="Times New Roman"/>
          <w:lang w:val="es-ES" w:eastAsia="en-US"/>
        </w:rPr>
        <w:t xml:space="preserve">.000 </w:t>
      </w:r>
      <w:r w:rsidR="005D5749" w:rsidRPr="004D7C5C">
        <w:rPr>
          <w:rFonts w:eastAsia="Times New Roman"/>
          <w:lang w:val="es-ES" w:eastAsia="en-US"/>
        </w:rPr>
        <w:t xml:space="preserve">usuarios </w:t>
      </w:r>
      <w:r w:rsidRPr="004D7C5C">
        <w:rPr>
          <w:rFonts w:eastAsia="Times New Roman"/>
          <w:lang w:val="es-ES" w:eastAsia="en-US"/>
        </w:rPr>
        <w:t>respondieron a la encuesta del PCT</w:t>
      </w:r>
      <w:r w:rsidR="00A975E9" w:rsidRPr="004D7C5C">
        <w:rPr>
          <w:rFonts w:eastAsia="Times New Roman"/>
          <w:lang w:val="es-ES" w:eastAsia="en-US"/>
        </w:rPr>
        <w:t xml:space="preserve"> </w:t>
      </w:r>
      <w:r w:rsidR="005D5749" w:rsidRPr="004D7C5C">
        <w:rPr>
          <w:rFonts w:eastAsia="Times New Roman"/>
          <w:lang w:val="es-ES" w:eastAsia="en-US"/>
        </w:rPr>
        <w:t>d</w:t>
      </w:r>
      <w:r w:rsidR="004D7C5C" w:rsidRPr="004D7C5C">
        <w:rPr>
          <w:rFonts w:eastAsia="Times New Roman"/>
          <w:lang w:val="es-ES" w:eastAsia="en-US"/>
        </w:rPr>
        <w:t>e 2</w:t>
      </w:r>
      <w:r w:rsidR="00A975E9" w:rsidRPr="004D7C5C">
        <w:rPr>
          <w:rFonts w:eastAsia="Times New Roman"/>
          <w:lang w:val="es-ES" w:eastAsia="en-US"/>
        </w:rPr>
        <w:t xml:space="preserve">015.  </w:t>
      </w:r>
      <w:r w:rsidRPr="004D7C5C">
        <w:rPr>
          <w:rFonts w:eastAsia="Times New Roman"/>
          <w:lang w:val="es-ES" w:eastAsia="en-US"/>
        </w:rPr>
        <w:t xml:space="preserve">Los resultados </w:t>
      </w:r>
      <w:r w:rsidR="00D1558F" w:rsidRPr="004D7C5C">
        <w:rPr>
          <w:rFonts w:eastAsia="Times New Roman"/>
          <w:lang w:val="es-ES" w:eastAsia="en-US"/>
        </w:rPr>
        <w:t>revelaro</w:t>
      </w:r>
      <w:r w:rsidRPr="004D7C5C">
        <w:rPr>
          <w:rFonts w:eastAsia="Times New Roman"/>
          <w:lang w:val="es-ES" w:eastAsia="en-US"/>
        </w:rPr>
        <w:t xml:space="preserve">n un alto </w:t>
      </w:r>
      <w:r w:rsidR="005D5749" w:rsidRPr="004D7C5C">
        <w:rPr>
          <w:rFonts w:eastAsia="Times New Roman"/>
          <w:lang w:val="es-ES" w:eastAsia="en-US"/>
        </w:rPr>
        <w:t>grado de</w:t>
      </w:r>
      <w:r w:rsidRPr="004D7C5C">
        <w:rPr>
          <w:rFonts w:eastAsia="Times New Roman"/>
          <w:lang w:val="es-ES" w:eastAsia="en-US"/>
        </w:rPr>
        <w:t xml:space="preserve"> satisfacción de los encuestados con los servicios del PCT prestados por la OMPI, y tod</w:t>
      </w:r>
      <w:r w:rsidR="005D5749" w:rsidRPr="004D7C5C">
        <w:rPr>
          <w:rFonts w:eastAsia="Times New Roman"/>
          <w:lang w:val="es-ES" w:eastAsia="en-US"/>
        </w:rPr>
        <w:t>a</w:t>
      </w:r>
      <w:r w:rsidRPr="004D7C5C">
        <w:rPr>
          <w:rFonts w:eastAsia="Times New Roman"/>
          <w:lang w:val="es-ES" w:eastAsia="en-US"/>
        </w:rPr>
        <w:t>s l</w:t>
      </w:r>
      <w:r w:rsidR="005D5749" w:rsidRPr="004D7C5C">
        <w:rPr>
          <w:rFonts w:eastAsia="Times New Roman"/>
          <w:lang w:val="es-ES" w:eastAsia="en-US"/>
        </w:rPr>
        <w:t>as esfera</w:t>
      </w:r>
      <w:r w:rsidRPr="004D7C5C">
        <w:rPr>
          <w:rFonts w:eastAsia="Times New Roman"/>
          <w:lang w:val="es-ES" w:eastAsia="en-US"/>
        </w:rPr>
        <w:t xml:space="preserve">s comparables </w:t>
      </w:r>
      <w:r w:rsidR="005D5749" w:rsidRPr="004D7C5C">
        <w:rPr>
          <w:rFonts w:eastAsia="Times New Roman"/>
          <w:lang w:val="es-ES" w:eastAsia="en-US"/>
        </w:rPr>
        <w:t>experimentaron</w:t>
      </w:r>
      <w:r w:rsidRPr="004D7C5C">
        <w:rPr>
          <w:rFonts w:eastAsia="Times New Roman"/>
          <w:lang w:val="es-ES" w:eastAsia="en-US"/>
        </w:rPr>
        <w:t xml:space="preserve"> mejoras en relación con las</w:t>
      </w:r>
      <w:r w:rsidR="005D5749" w:rsidRPr="004D7C5C">
        <w:rPr>
          <w:rFonts w:eastAsia="Times New Roman"/>
          <w:lang w:val="es-ES" w:eastAsia="en-US"/>
        </w:rPr>
        <w:t xml:space="preserve"> </w:t>
      </w:r>
      <w:r w:rsidRPr="004D7C5C">
        <w:rPr>
          <w:rFonts w:eastAsia="Times New Roman"/>
          <w:lang w:val="es-ES" w:eastAsia="en-US"/>
        </w:rPr>
        <w:t>referencias establecidas e</w:t>
      </w:r>
      <w:r w:rsidR="004D7C5C" w:rsidRPr="004D7C5C">
        <w:rPr>
          <w:rFonts w:eastAsia="Times New Roman"/>
          <w:lang w:val="es-ES" w:eastAsia="en-US"/>
        </w:rPr>
        <w:t>n 2</w:t>
      </w:r>
      <w:r w:rsidRPr="004D7C5C">
        <w:rPr>
          <w:rFonts w:eastAsia="Times New Roman"/>
          <w:lang w:val="es-ES" w:eastAsia="en-US"/>
        </w:rPr>
        <w:t>009.</w:t>
      </w:r>
    </w:p>
    <w:p w:rsidR="00A975E9" w:rsidRPr="004D7C5C" w:rsidRDefault="00A975E9" w:rsidP="00091DC7">
      <w:pPr>
        <w:contextualSpacing/>
        <w:rPr>
          <w:rFonts w:eastAsia="Times New Roman"/>
          <w:lang w:val="es-ES" w:eastAsia="en-US"/>
        </w:rPr>
      </w:pPr>
    </w:p>
    <w:p w:rsidR="00E03523" w:rsidRPr="004D7C5C" w:rsidRDefault="00A975E9" w:rsidP="00091DC7">
      <w:pPr>
        <w:keepLines/>
        <w:contextualSpacing/>
        <w:rPr>
          <w:rFonts w:eastAsia="Times New Roman"/>
          <w:lang w:val="es-ES" w:eastAsia="en-US"/>
        </w:rPr>
      </w:pPr>
      <w:r w:rsidRPr="004D7C5C">
        <w:rPr>
          <w:rFonts w:eastAsia="Times New Roman"/>
          <w:lang w:val="es-ES" w:eastAsia="en-US"/>
        </w:rPr>
        <w:tab/>
      </w:r>
      <w:r w:rsidR="00E03523" w:rsidRPr="004D7C5C">
        <w:rPr>
          <w:rFonts w:eastAsia="Times New Roman"/>
          <w:lang w:val="es-ES" w:eastAsia="en-US"/>
        </w:rPr>
        <w:t>A p</w:t>
      </w:r>
      <w:r w:rsidR="00AD09C2" w:rsidRPr="004D7C5C">
        <w:rPr>
          <w:rFonts w:eastAsia="Times New Roman"/>
          <w:lang w:val="es-ES" w:eastAsia="en-US"/>
        </w:rPr>
        <w:t>esar de los resultados generalmente positivos de la encuesta d</w:t>
      </w:r>
      <w:r w:rsidR="004D7C5C" w:rsidRPr="004D7C5C">
        <w:rPr>
          <w:rFonts w:eastAsia="Times New Roman"/>
          <w:lang w:val="es-ES" w:eastAsia="en-US"/>
        </w:rPr>
        <w:t>e 2</w:t>
      </w:r>
      <w:r w:rsidR="00AD09C2" w:rsidRPr="004D7C5C">
        <w:rPr>
          <w:rFonts w:eastAsia="Times New Roman"/>
          <w:lang w:val="es-ES" w:eastAsia="en-US"/>
        </w:rPr>
        <w:t>015, los usuarios indicaron un desconocimiento de ciertos productos y servicios de información del PCT</w:t>
      </w:r>
      <w:r w:rsidR="005D5749" w:rsidRPr="004D7C5C">
        <w:rPr>
          <w:rFonts w:eastAsia="Times New Roman"/>
          <w:lang w:val="es-ES" w:eastAsia="en-US"/>
        </w:rPr>
        <w:t xml:space="preserve">, </w:t>
      </w:r>
      <w:r w:rsidR="001003D5" w:rsidRPr="004D7C5C">
        <w:rPr>
          <w:rFonts w:eastAsia="Times New Roman"/>
          <w:lang w:val="es-ES" w:eastAsia="en-US"/>
        </w:rPr>
        <w:t>concretamente</w:t>
      </w:r>
      <w:r w:rsidR="00AD09C2" w:rsidRPr="004D7C5C">
        <w:rPr>
          <w:rFonts w:eastAsia="Times New Roman"/>
          <w:lang w:val="es-ES" w:eastAsia="en-US"/>
        </w:rPr>
        <w:t xml:space="preserve"> en relación con la disponibilidad de formación sobre el PCT. </w:t>
      </w:r>
      <w:r w:rsidR="001003D5" w:rsidRPr="004D7C5C">
        <w:rPr>
          <w:rFonts w:eastAsia="Times New Roman"/>
          <w:lang w:val="es-ES" w:eastAsia="en-US"/>
        </w:rPr>
        <w:t xml:space="preserve"> </w:t>
      </w:r>
      <w:r w:rsidR="00D52EDD" w:rsidRPr="004D7C5C">
        <w:rPr>
          <w:rFonts w:eastAsia="Times New Roman"/>
          <w:lang w:val="es-ES" w:eastAsia="en-US"/>
        </w:rPr>
        <w:t>Por consiguiente</w:t>
      </w:r>
      <w:r w:rsidR="004D7C5C" w:rsidRPr="004D7C5C">
        <w:rPr>
          <w:rFonts w:eastAsia="Times New Roman"/>
          <w:lang w:val="es-ES" w:eastAsia="en-US"/>
        </w:rPr>
        <w:t>, l</w:t>
      </w:r>
      <w:r w:rsidR="00AD09C2" w:rsidRPr="004D7C5C">
        <w:rPr>
          <w:rFonts w:eastAsia="Times New Roman"/>
          <w:lang w:val="es-ES" w:eastAsia="en-US"/>
        </w:rPr>
        <w:t xml:space="preserve">a OMPI procurará </w:t>
      </w:r>
      <w:r w:rsidR="005D5749" w:rsidRPr="004D7C5C">
        <w:rPr>
          <w:rFonts w:eastAsia="Times New Roman"/>
          <w:lang w:val="es-ES" w:eastAsia="en-US"/>
        </w:rPr>
        <w:t>informar en mayor grado a los usuarios actuales</w:t>
      </w:r>
      <w:r w:rsidR="00AD09C2" w:rsidRPr="004D7C5C">
        <w:rPr>
          <w:rFonts w:eastAsia="Times New Roman"/>
          <w:lang w:val="es-ES" w:eastAsia="en-US"/>
        </w:rPr>
        <w:t xml:space="preserve"> y potenciales acerca de los recursos y oportunidades de formación sobre el PCT</w:t>
      </w:r>
      <w:r w:rsidR="00E03523" w:rsidRPr="004D7C5C">
        <w:rPr>
          <w:rFonts w:eastAsia="Times New Roman"/>
          <w:lang w:val="es-ES" w:eastAsia="en-US"/>
        </w:rPr>
        <w:t>.</w:t>
      </w:r>
    </w:p>
    <w:p w:rsidR="00A975E9" w:rsidRPr="004D7C5C" w:rsidRDefault="00A975E9" w:rsidP="00091DC7">
      <w:pPr>
        <w:contextualSpacing/>
        <w:rPr>
          <w:rFonts w:eastAsia="Times New Roman"/>
          <w:lang w:val="es-ES" w:eastAsia="en-US"/>
        </w:rPr>
      </w:pPr>
    </w:p>
    <w:p w:rsidR="00E03523" w:rsidRPr="004D7C5C" w:rsidRDefault="00A975E9" w:rsidP="00091DC7">
      <w:pPr>
        <w:contextualSpacing/>
        <w:rPr>
          <w:rFonts w:eastAsia="Times New Roman"/>
          <w:lang w:val="es-ES" w:eastAsia="en-US"/>
        </w:rPr>
      </w:pPr>
      <w:r w:rsidRPr="004D7C5C">
        <w:rPr>
          <w:rFonts w:eastAsia="Times New Roman"/>
          <w:lang w:val="es-ES" w:eastAsia="en-US"/>
        </w:rPr>
        <w:tab/>
      </w:r>
      <w:r w:rsidR="00537F45" w:rsidRPr="004D7C5C">
        <w:rPr>
          <w:rFonts w:eastAsia="Times New Roman"/>
          <w:lang w:val="es-ES" w:eastAsia="en-US"/>
        </w:rPr>
        <w:t xml:space="preserve">Los comentarios de texto libre formulados por los encuestados han aportado </w:t>
      </w:r>
      <w:r w:rsidR="005D5749" w:rsidRPr="004D7C5C">
        <w:rPr>
          <w:rFonts w:eastAsia="Times New Roman"/>
          <w:lang w:val="es-ES" w:eastAsia="en-US"/>
        </w:rPr>
        <w:t>numerosas</w:t>
      </w:r>
      <w:r w:rsidR="00537F45" w:rsidRPr="004D7C5C">
        <w:rPr>
          <w:rFonts w:eastAsia="Times New Roman"/>
          <w:lang w:val="es-ES" w:eastAsia="en-US"/>
        </w:rPr>
        <w:t xml:space="preserve"> </w:t>
      </w:r>
      <w:r w:rsidR="00240C96" w:rsidRPr="004D7C5C">
        <w:rPr>
          <w:rFonts w:eastAsia="Times New Roman"/>
          <w:lang w:val="es-ES" w:eastAsia="en-US"/>
        </w:rPr>
        <w:t>sugerencias</w:t>
      </w:r>
      <w:r w:rsidR="00537F45" w:rsidRPr="004D7C5C">
        <w:rPr>
          <w:rFonts w:eastAsia="Times New Roman"/>
          <w:lang w:val="es-ES" w:eastAsia="en-US"/>
        </w:rPr>
        <w:t xml:space="preserve"> e impresiones para mejorar los servicios relacionados con el PCT </w:t>
      </w:r>
      <w:r w:rsidR="005D5749" w:rsidRPr="004D7C5C">
        <w:rPr>
          <w:rFonts w:eastAsia="Times New Roman"/>
          <w:lang w:val="es-ES" w:eastAsia="en-US"/>
        </w:rPr>
        <w:t>prestados por</w:t>
      </w:r>
      <w:r w:rsidR="00537F45" w:rsidRPr="004D7C5C">
        <w:rPr>
          <w:rFonts w:eastAsia="Times New Roman"/>
          <w:lang w:val="es-ES" w:eastAsia="en-US"/>
        </w:rPr>
        <w:t xml:space="preserve"> la OMPI, y han indicado </w:t>
      </w:r>
      <w:r w:rsidR="005D5749" w:rsidRPr="004D7C5C">
        <w:rPr>
          <w:rFonts w:eastAsia="Times New Roman"/>
          <w:lang w:val="es-ES" w:eastAsia="en-US"/>
        </w:rPr>
        <w:t>esferas en las</w:t>
      </w:r>
      <w:r w:rsidR="00537F45" w:rsidRPr="004D7C5C">
        <w:rPr>
          <w:rFonts w:eastAsia="Times New Roman"/>
          <w:lang w:val="es-ES" w:eastAsia="en-US"/>
        </w:rPr>
        <w:t xml:space="preserve"> que el funcionamiento general del Sistema del PCT podría mejorar</w:t>
      </w:r>
      <w:r w:rsidR="005D5749" w:rsidRPr="004D7C5C">
        <w:rPr>
          <w:rFonts w:eastAsia="Times New Roman"/>
          <w:lang w:val="es-ES" w:eastAsia="en-US"/>
        </w:rPr>
        <w:t xml:space="preserve">. </w:t>
      </w:r>
      <w:r w:rsidR="00537F45" w:rsidRPr="004D7C5C">
        <w:rPr>
          <w:rFonts w:eastAsia="Times New Roman"/>
          <w:lang w:val="es-ES" w:eastAsia="en-US"/>
        </w:rPr>
        <w:t xml:space="preserve"> La Oficina Internacional </w:t>
      </w:r>
      <w:r w:rsidR="00AE2C22" w:rsidRPr="004D7C5C">
        <w:rPr>
          <w:rFonts w:eastAsia="Times New Roman"/>
          <w:lang w:val="es-ES" w:eastAsia="en-US"/>
        </w:rPr>
        <w:t xml:space="preserve">ya está tomando medidas </w:t>
      </w:r>
      <w:r w:rsidR="005D5749" w:rsidRPr="004D7C5C">
        <w:rPr>
          <w:rFonts w:eastAsia="Times New Roman"/>
          <w:lang w:val="es-ES" w:eastAsia="en-US"/>
        </w:rPr>
        <w:t>para llevar a la</w:t>
      </w:r>
      <w:r w:rsidR="00240C96" w:rsidRPr="004D7C5C">
        <w:rPr>
          <w:rFonts w:eastAsia="Times New Roman"/>
          <w:lang w:val="es-ES" w:eastAsia="en-US"/>
        </w:rPr>
        <w:t xml:space="preserve"> práctica muchas de esas sugerencias</w:t>
      </w:r>
      <w:r w:rsidR="00E03523" w:rsidRPr="004D7C5C">
        <w:rPr>
          <w:rFonts w:eastAsia="Times New Roman"/>
          <w:lang w:val="es-ES" w:eastAsia="en-US"/>
        </w:rPr>
        <w:t>.</w:t>
      </w:r>
    </w:p>
    <w:p w:rsidR="00BA1E09" w:rsidRPr="004D7C5C" w:rsidRDefault="00BA1E09" w:rsidP="00091DC7">
      <w:pPr>
        <w:contextualSpacing/>
        <w:rPr>
          <w:rFonts w:eastAsia="Times New Roman"/>
          <w:lang w:val="es-ES" w:eastAsia="en-US"/>
        </w:rPr>
      </w:pPr>
    </w:p>
    <w:p w:rsidR="00DD77F1" w:rsidRPr="008201B4" w:rsidRDefault="006844C8" w:rsidP="00091DC7">
      <w:pPr>
        <w:ind w:left="5533"/>
        <w:contextualSpacing/>
        <w:rPr>
          <w:rFonts w:eastAsia="Times New Roman"/>
          <w:lang w:val="es-ES" w:eastAsia="en-US"/>
        </w:rPr>
      </w:pPr>
      <w:r w:rsidRPr="004D7C5C">
        <w:rPr>
          <w:rFonts w:eastAsia="Times New Roman"/>
          <w:lang w:val="es-ES" w:eastAsia="en-US"/>
        </w:rPr>
        <w:t>[</w:t>
      </w:r>
      <w:r w:rsidR="0095787B" w:rsidRPr="004D7C5C">
        <w:rPr>
          <w:rFonts w:eastAsia="Times New Roman"/>
          <w:lang w:val="es-ES" w:eastAsia="en-US"/>
        </w:rPr>
        <w:t>Sigue el Anexo</w:t>
      </w:r>
      <w:r w:rsidRPr="004D7C5C">
        <w:rPr>
          <w:rFonts w:eastAsia="Times New Roman"/>
          <w:lang w:val="es-ES" w:eastAsia="en-US"/>
        </w:rPr>
        <w:t xml:space="preserve"> II]</w:t>
      </w:r>
    </w:p>
    <w:p w:rsidR="00227A39" w:rsidRPr="008201B4" w:rsidRDefault="00227A39" w:rsidP="00091DC7">
      <w:pPr>
        <w:ind w:left="5533"/>
        <w:contextualSpacing/>
        <w:rPr>
          <w:rFonts w:eastAsia="Times New Roman"/>
          <w:lang w:val="es-ES" w:eastAsia="en-US"/>
        </w:rPr>
      </w:pPr>
    </w:p>
    <w:p w:rsidR="00227A39" w:rsidRPr="008201B4" w:rsidRDefault="00227A39" w:rsidP="00091DC7">
      <w:pPr>
        <w:ind w:left="5533"/>
        <w:contextualSpacing/>
        <w:rPr>
          <w:rFonts w:eastAsia="Times New Roman"/>
          <w:lang w:val="es-ES" w:eastAsia="en-US"/>
        </w:rPr>
        <w:sectPr w:rsidR="00227A39" w:rsidRPr="008201B4" w:rsidSect="003900F6">
          <w:headerReference w:type="default" r:id="rId31"/>
          <w:headerReference w:type="first" r:id="rId32"/>
          <w:endnotePr>
            <w:numFmt w:val="decimal"/>
          </w:endnotePr>
          <w:pgSz w:w="11907" w:h="16840" w:code="9"/>
          <w:pgMar w:top="567" w:right="1134" w:bottom="1418" w:left="1418" w:header="510" w:footer="1021" w:gutter="0"/>
          <w:pgNumType w:start="1"/>
          <w:cols w:space="720"/>
          <w:titlePg/>
          <w:docGrid w:linePitch="299"/>
        </w:sectPr>
      </w:pPr>
    </w:p>
    <w:p w:rsidR="003900F6" w:rsidRPr="008201B4" w:rsidRDefault="0095787B" w:rsidP="00091DC7">
      <w:pPr>
        <w:contextualSpacing/>
        <w:jc w:val="center"/>
        <w:rPr>
          <w:rFonts w:eastAsia="Times New Roman"/>
          <w:iCs/>
          <w:lang w:val="es-ES" w:eastAsia="en-US"/>
        </w:rPr>
      </w:pPr>
      <w:r w:rsidRPr="008201B4">
        <w:rPr>
          <w:rFonts w:eastAsia="Times New Roman"/>
          <w:iCs/>
          <w:lang w:val="es-ES" w:eastAsia="en-US"/>
        </w:rPr>
        <w:lastRenderedPageBreak/>
        <w:t>PREGUNTAS DE LA ENCUESTA</w:t>
      </w:r>
      <w:r w:rsidR="00461B83" w:rsidRPr="008201B4">
        <w:rPr>
          <w:rFonts w:eastAsia="Times New Roman"/>
          <w:iCs/>
          <w:lang w:val="es-ES" w:eastAsia="en-US"/>
        </w:rPr>
        <w:t xml:space="preserve"> </w:t>
      </w:r>
    </w:p>
    <w:p w:rsidR="00461B83" w:rsidRPr="008201B4" w:rsidRDefault="00461B83" w:rsidP="00091DC7">
      <w:pPr>
        <w:contextualSpacing/>
        <w:rPr>
          <w:rFonts w:eastAsia="Times New Roman"/>
          <w:iCs/>
          <w:lang w:val="es-ES" w:eastAsia="en-US"/>
        </w:rPr>
      </w:pPr>
    </w:p>
    <w:p w:rsidR="00461B83" w:rsidRPr="008201B4" w:rsidRDefault="00461B83" w:rsidP="00091DC7">
      <w:pPr>
        <w:contextualSpacing/>
        <w:rPr>
          <w:rFonts w:eastAsia="Times New Roman"/>
          <w:iCs/>
          <w:lang w:val="es-ES" w:eastAsia="en-US"/>
        </w:rPr>
      </w:pPr>
    </w:p>
    <w:tbl>
      <w:tblPr>
        <w:tblW w:w="5000" w:type="pct"/>
        <w:tblInd w:w="93" w:type="dxa"/>
        <w:tblLook w:val="04A0" w:firstRow="1" w:lastRow="0" w:firstColumn="1" w:lastColumn="0" w:noHBand="0" w:noVBand="1"/>
      </w:tblPr>
      <w:tblGrid>
        <w:gridCol w:w="2453"/>
        <w:gridCol w:w="1439"/>
        <w:gridCol w:w="1673"/>
        <w:gridCol w:w="1150"/>
        <w:gridCol w:w="1117"/>
        <w:gridCol w:w="1739"/>
      </w:tblGrid>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CF4A13" w:rsidP="00091DC7">
            <w:pPr>
              <w:jc w:val="right"/>
              <w:rPr>
                <w:rFonts w:eastAsia="Times New Roman"/>
                <w:sz w:val="20"/>
                <w:lang w:val="es-ES" w:eastAsia="en-US" w:bidi="he-IL"/>
              </w:rPr>
            </w:pPr>
            <w:bookmarkStart w:id="7" w:name="RANGE!B13"/>
            <w:r w:rsidRPr="008201B4">
              <w:rPr>
                <w:rFonts w:eastAsia="Times New Roman"/>
                <w:sz w:val="20"/>
                <w:lang w:val="es-ES" w:eastAsia="en-US" w:bidi="he-IL"/>
              </w:rPr>
              <w:t xml:space="preserve">¿Con qué frecuencia ha contactado </w:t>
            </w:r>
            <w:r w:rsidR="00EF1E7B" w:rsidRPr="008201B4">
              <w:rPr>
                <w:rFonts w:eastAsia="Times New Roman"/>
                <w:sz w:val="20"/>
                <w:lang w:val="es-ES" w:eastAsia="en-US" w:bidi="he-IL"/>
              </w:rPr>
              <w:t>con la OMPI para solicitar</w:t>
            </w:r>
            <w:r w:rsidRPr="008201B4">
              <w:rPr>
                <w:rFonts w:eastAsia="Times New Roman"/>
                <w:sz w:val="20"/>
                <w:lang w:val="es-ES" w:eastAsia="en-US" w:bidi="he-IL"/>
              </w:rPr>
              <w:t xml:space="preserve"> servicios </w:t>
            </w:r>
            <w:r w:rsidR="00EF1E7B" w:rsidRPr="008201B4">
              <w:rPr>
                <w:rFonts w:eastAsia="Times New Roman"/>
                <w:sz w:val="20"/>
                <w:lang w:val="es-ES" w:eastAsia="en-US" w:bidi="he-IL"/>
              </w:rPr>
              <w:t xml:space="preserve">del PCT </w:t>
            </w:r>
            <w:r w:rsidRPr="008201B4">
              <w:rPr>
                <w:rFonts w:eastAsia="Times New Roman"/>
                <w:sz w:val="20"/>
                <w:lang w:val="es-ES" w:eastAsia="en-US" w:bidi="he-IL"/>
              </w:rPr>
              <w:t>en los últimos seis meses?</w:t>
            </w:r>
            <w:r w:rsidR="00461B83" w:rsidRPr="008201B4">
              <w:rPr>
                <w:rFonts w:eastAsia="Times New Roman"/>
                <w:sz w:val="20"/>
                <w:lang w:val="es-ES" w:eastAsia="en-US" w:bidi="he-IL"/>
              </w:rPr>
              <w:t>?</w:t>
            </w:r>
            <w:bookmarkEnd w:id="7"/>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CF4A1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 xml:space="preserve">De </w:t>
            </w:r>
            <w:r w:rsidR="00461B83" w:rsidRPr="008201B4">
              <w:rPr>
                <w:rFonts w:eastAsia="Times New Roman"/>
                <w:color w:val="3366FF"/>
                <w:sz w:val="20"/>
                <w:lang w:val="es-ES" w:eastAsia="en-US" w:bidi="he-IL"/>
              </w:rPr>
              <w:t xml:space="preserve">1 </w:t>
            </w:r>
            <w:r w:rsidRPr="008201B4">
              <w:rPr>
                <w:rFonts w:eastAsia="Times New Roman"/>
                <w:color w:val="3366FF"/>
                <w:sz w:val="20"/>
                <w:lang w:val="es-ES" w:eastAsia="en-US" w:bidi="he-IL"/>
              </w:rPr>
              <w:t>a</w:t>
            </w:r>
            <w:r w:rsidR="00461B83" w:rsidRPr="008201B4">
              <w:rPr>
                <w:rFonts w:eastAsia="Times New Roman"/>
                <w:color w:val="3366FF"/>
                <w:sz w:val="20"/>
                <w:lang w:val="es-ES" w:eastAsia="en-US" w:bidi="he-IL"/>
              </w:rPr>
              <w:t xml:space="preserve"> 6 </w:t>
            </w:r>
            <w:r w:rsidRPr="008201B4">
              <w:rPr>
                <w:rFonts w:eastAsia="Times New Roman"/>
                <w:color w:val="3366FF"/>
                <w:sz w:val="20"/>
                <w:lang w:val="es-ES" w:eastAsia="en-US" w:bidi="he-IL"/>
              </w:rPr>
              <w:t>veces</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8" w:name="RANGE!C14"/>
            <w:r w:rsidRPr="008201B4">
              <w:rPr>
                <w:rFonts w:eastAsia="Times New Roman"/>
                <w:sz w:val="20"/>
                <w:lang w:val="es-ES" w:eastAsia="en-US" w:bidi="he-IL"/>
              </w:rPr>
              <w:t> </w:t>
            </w:r>
            <w:bookmarkEnd w:id="8"/>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CF4A1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 xml:space="preserve">De </w:t>
            </w:r>
            <w:r w:rsidR="00461B83" w:rsidRPr="008201B4">
              <w:rPr>
                <w:rFonts w:eastAsia="Times New Roman"/>
                <w:color w:val="3366FF"/>
                <w:sz w:val="20"/>
                <w:lang w:val="es-ES" w:eastAsia="en-US" w:bidi="he-IL"/>
              </w:rPr>
              <w:t xml:space="preserve">7 </w:t>
            </w:r>
            <w:r w:rsidRPr="008201B4">
              <w:rPr>
                <w:rFonts w:eastAsia="Times New Roman"/>
                <w:color w:val="3366FF"/>
                <w:sz w:val="20"/>
                <w:lang w:val="es-ES" w:eastAsia="en-US" w:bidi="he-IL"/>
              </w:rPr>
              <w:t>a</w:t>
            </w:r>
            <w:r w:rsidR="00461B83" w:rsidRPr="008201B4">
              <w:rPr>
                <w:rFonts w:eastAsia="Times New Roman"/>
                <w:color w:val="3366FF"/>
                <w:sz w:val="20"/>
                <w:lang w:val="es-ES" w:eastAsia="en-US" w:bidi="he-IL"/>
              </w:rPr>
              <w:t xml:space="preserve"> 12 </w:t>
            </w:r>
            <w:r w:rsidRPr="008201B4">
              <w:rPr>
                <w:rFonts w:eastAsia="Times New Roman"/>
                <w:color w:val="3366FF"/>
                <w:sz w:val="20"/>
                <w:lang w:val="es-ES" w:eastAsia="en-US" w:bidi="he-IL"/>
              </w:rPr>
              <w:t>veces</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9" w:name="RANGE!C15"/>
            <w:r w:rsidRPr="008201B4">
              <w:rPr>
                <w:rFonts w:eastAsia="Times New Roman"/>
                <w:sz w:val="20"/>
                <w:lang w:val="es-ES" w:eastAsia="en-US" w:bidi="he-IL"/>
              </w:rPr>
              <w:t> </w:t>
            </w:r>
            <w:bookmarkEnd w:id="9"/>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CF4A1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Más de</w:t>
            </w:r>
            <w:r w:rsidR="00461B83" w:rsidRPr="008201B4">
              <w:rPr>
                <w:rFonts w:eastAsia="Times New Roman"/>
                <w:color w:val="3366FF"/>
                <w:sz w:val="20"/>
                <w:lang w:val="es-ES" w:eastAsia="en-US" w:bidi="he-IL"/>
              </w:rPr>
              <w:t xml:space="preserve"> 12 </w:t>
            </w:r>
            <w:r w:rsidRPr="008201B4">
              <w:rPr>
                <w:rFonts w:eastAsia="Times New Roman"/>
                <w:color w:val="3366FF"/>
                <w:sz w:val="20"/>
                <w:lang w:val="es-ES" w:eastAsia="en-US" w:bidi="he-IL"/>
              </w:rPr>
              <w:t>veces</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0" w:name="RANGE!C16"/>
            <w:r w:rsidRPr="008201B4">
              <w:rPr>
                <w:rFonts w:eastAsia="Times New Roman"/>
                <w:sz w:val="20"/>
                <w:lang w:val="es-ES" w:eastAsia="en-US" w:bidi="he-IL"/>
              </w:rPr>
              <w:t> </w:t>
            </w:r>
            <w:bookmarkEnd w:id="10"/>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2E22E2">
        <w:trPr>
          <w:cantSplit/>
        </w:trPr>
        <w:tc>
          <w:tcPr>
            <w:tcW w:w="9571" w:type="dxa"/>
            <w:gridSpan w:val="6"/>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sz w:val="20"/>
                <w:lang w:val="es-ES" w:eastAsia="en-US" w:bidi="he-IL"/>
              </w:rPr>
            </w:pPr>
            <w:bookmarkStart w:id="11" w:name="RANGE!B17"/>
            <w:r w:rsidRPr="008201B4">
              <w:rPr>
                <w:rFonts w:eastAsia="Times New Roman"/>
                <w:b/>
                <w:bCs/>
                <w:sz w:val="24"/>
                <w:szCs w:val="24"/>
                <w:lang w:val="es-ES" w:eastAsia="en-US" w:bidi="he-IL"/>
              </w:rPr>
              <w:t xml:space="preserve">1 - </w:t>
            </w:r>
            <w:r w:rsidR="00CF4A13" w:rsidRPr="008201B4">
              <w:rPr>
                <w:rFonts w:eastAsia="Times New Roman"/>
                <w:b/>
                <w:bCs/>
                <w:sz w:val="24"/>
                <w:szCs w:val="24"/>
                <w:lang w:val="es-ES" w:eastAsia="en-US" w:bidi="he-IL"/>
              </w:rPr>
              <w:t>CONTACTO CON LA OMPI PARA SOLICITAR SERVICIOS DEL PCT</w:t>
            </w:r>
            <w:bookmarkEnd w:id="11"/>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CF4A13" w:rsidP="00091DC7">
            <w:pPr>
              <w:jc w:val="right"/>
              <w:rPr>
                <w:rFonts w:eastAsia="Times New Roman"/>
                <w:b/>
                <w:bCs/>
                <w:color w:val="000080"/>
                <w:sz w:val="20"/>
                <w:lang w:val="es-ES" w:eastAsia="en-US" w:bidi="he-IL"/>
              </w:rPr>
            </w:pPr>
            <w:bookmarkStart w:id="12" w:name="RANGE!B18"/>
            <w:r w:rsidRPr="008201B4">
              <w:rPr>
                <w:rFonts w:eastAsia="Times New Roman"/>
                <w:b/>
                <w:bCs/>
                <w:color w:val="000080"/>
                <w:sz w:val="20"/>
                <w:lang w:val="es-ES" w:eastAsia="en-US" w:bidi="he-IL"/>
              </w:rPr>
              <w:t>¿Cómo se ha puesto en contacto con nosotros</w:t>
            </w:r>
            <w:r w:rsidR="00461B83" w:rsidRPr="008201B4">
              <w:rPr>
                <w:rFonts w:eastAsia="Times New Roman"/>
                <w:b/>
                <w:bCs/>
                <w:color w:val="000080"/>
                <w:sz w:val="20"/>
                <w:lang w:val="es-ES" w:eastAsia="en-US" w:bidi="he-IL"/>
              </w:rPr>
              <w:t>?</w:t>
            </w:r>
            <w:bookmarkEnd w:id="12"/>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vAlign w:val="center"/>
            <w:hideMark/>
          </w:tcPr>
          <w:p w:rsidR="00461B83" w:rsidRPr="008201B4" w:rsidRDefault="00CF4A13" w:rsidP="00091DC7">
            <w:pPr>
              <w:jc w:val="center"/>
              <w:rPr>
                <w:rFonts w:eastAsia="Times New Roman"/>
                <w:sz w:val="20"/>
                <w:lang w:val="es-ES" w:eastAsia="en-US" w:bidi="he-IL"/>
              </w:rPr>
            </w:pPr>
            <w:r w:rsidRPr="008201B4">
              <w:rPr>
                <w:rFonts w:eastAsia="Times New Roman"/>
                <w:sz w:val="20"/>
                <w:lang w:val="es-ES" w:eastAsia="en-US" w:bidi="he-IL"/>
              </w:rPr>
              <w:t>Sí</w:t>
            </w:r>
          </w:p>
        </w:tc>
        <w:tc>
          <w:tcPr>
            <w:tcW w:w="1673" w:type="dxa"/>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sz w:val="20"/>
                <w:lang w:val="es-ES" w:eastAsia="en-US" w:bidi="he-IL"/>
              </w:rPr>
            </w:pPr>
            <w:r w:rsidRPr="008201B4">
              <w:rPr>
                <w:rFonts w:eastAsia="Times New Roman"/>
                <w:sz w:val="20"/>
                <w:lang w:val="es-ES" w:eastAsia="en-US" w:bidi="he-IL"/>
              </w:rPr>
              <w:t>No</w:t>
            </w: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FF99"/>
            <w:vAlign w:val="center"/>
            <w:hideMark/>
          </w:tcPr>
          <w:p w:rsidR="00461B83" w:rsidRPr="008201B4" w:rsidRDefault="00CF4A13" w:rsidP="00091DC7">
            <w:pPr>
              <w:jc w:val="right"/>
              <w:rPr>
                <w:rFonts w:eastAsia="Times New Roman"/>
                <w:sz w:val="20"/>
                <w:lang w:val="es-ES" w:eastAsia="en-US" w:bidi="he-IL"/>
              </w:rPr>
            </w:pPr>
            <w:bookmarkStart w:id="13" w:name="RANGE!B20"/>
            <w:r w:rsidRPr="008201B4">
              <w:rPr>
                <w:rFonts w:eastAsia="Times New Roman"/>
                <w:sz w:val="20"/>
                <w:lang w:val="es-ES" w:eastAsia="en-US" w:bidi="he-IL"/>
              </w:rPr>
              <w:t xml:space="preserve">Por </w:t>
            </w:r>
            <w:r w:rsidR="00461B83" w:rsidRPr="008201B4">
              <w:rPr>
                <w:rFonts w:eastAsia="Times New Roman"/>
                <w:sz w:val="20"/>
                <w:lang w:val="es-ES" w:eastAsia="en-US" w:bidi="he-IL"/>
              </w:rPr>
              <w:t>Internet (</w:t>
            </w:r>
            <w:r w:rsidRPr="008201B4">
              <w:rPr>
                <w:rFonts w:eastAsia="Times New Roman"/>
                <w:sz w:val="20"/>
                <w:lang w:val="es-ES" w:eastAsia="en-US" w:bidi="he-IL"/>
              </w:rPr>
              <w:t>formulario “Contacto”</w:t>
            </w:r>
            <w:r w:rsidR="00461B83" w:rsidRPr="008201B4">
              <w:rPr>
                <w:rFonts w:eastAsia="Times New Roman"/>
                <w:sz w:val="20"/>
                <w:lang w:val="es-ES" w:eastAsia="en-US" w:bidi="he-IL"/>
              </w:rPr>
              <w:t>)</w:t>
            </w:r>
            <w:bookmarkEnd w:id="13"/>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4" w:name="RANGE!C20"/>
            <w:r w:rsidRPr="008201B4">
              <w:rPr>
                <w:rFonts w:eastAsia="Times New Roman"/>
                <w:sz w:val="20"/>
                <w:lang w:val="es-ES" w:eastAsia="en-US" w:bidi="he-IL"/>
              </w:rPr>
              <w:t> </w:t>
            </w:r>
            <w:bookmarkEnd w:id="14"/>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5" w:name="RANGE!D20"/>
            <w:r w:rsidRPr="008201B4">
              <w:rPr>
                <w:rFonts w:eastAsia="Times New Roman"/>
                <w:sz w:val="20"/>
                <w:lang w:val="es-ES" w:eastAsia="en-US" w:bidi="he-IL"/>
              </w:rPr>
              <w:t> </w:t>
            </w:r>
            <w:bookmarkEnd w:id="15"/>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CF4A13" w:rsidP="00091DC7">
            <w:pPr>
              <w:jc w:val="right"/>
              <w:rPr>
                <w:rFonts w:eastAsia="Times New Roman"/>
                <w:sz w:val="20"/>
                <w:lang w:val="es-ES" w:eastAsia="en-US" w:bidi="he-IL"/>
              </w:rPr>
            </w:pPr>
            <w:r w:rsidRPr="008201B4">
              <w:rPr>
                <w:rFonts w:eastAsia="Times New Roman"/>
                <w:sz w:val="20"/>
                <w:lang w:val="es-ES" w:eastAsia="en-US" w:bidi="he-IL"/>
              </w:rPr>
              <w:t>Por correo electrónico</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6" w:name="RANGE!C21"/>
            <w:r w:rsidRPr="008201B4">
              <w:rPr>
                <w:rFonts w:eastAsia="Times New Roman"/>
                <w:sz w:val="20"/>
                <w:lang w:val="es-ES" w:eastAsia="en-US" w:bidi="he-IL"/>
              </w:rPr>
              <w:t> </w:t>
            </w:r>
            <w:bookmarkEnd w:id="16"/>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7" w:name="RANGE!D21"/>
            <w:r w:rsidRPr="008201B4">
              <w:rPr>
                <w:rFonts w:eastAsia="Times New Roman"/>
                <w:sz w:val="20"/>
                <w:lang w:val="es-ES" w:eastAsia="en-US" w:bidi="he-IL"/>
              </w:rPr>
              <w:t> </w:t>
            </w:r>
            <w:bookmarkEnd w:id="17"/>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FF99"/>
            <w:vAlign w:val="center"/>
            <w:hideMark/>
          </w:tcPr>
          <w:p w:rsidR="00461B83" w:rsidRPr="008201B4" w:rsidRDefault="00CF4A13" w:rsidP="00091DC7">
            <w:pPr>
              <w:jc w:val="right"/>
              <w:rPr>
                <w:rFonts w:eastAsia="Times New Roman"/>
                <w:sz w:val="20"/>
                <w:lang w:val="es-ES" w:eastAsia="en-US" w:bidi="he-IL"/>
              </w:rPr>
            </w:pPr>
            <w:bookmarkStart w:id="18" w:name="RANGE!B22"/>
            <w:r w:rsidRPr="008201B4">
              <w:rPr>
                <w:rFonts w:eastAsia="Times New Roman"/>
                <w:sz w:val="20"/>
                <w:lang w:val="es-ES" w:eastAsia="en-US" w:bidi="he-IL"/>
              </w:rPr>
              <w:t>Por</w:t>
            </w:r>
            <w:r w:rsidR="00461B83" w:rsidRPr="008201B4">
              <w:rPr>
                <w:rFonts w:eastAsia="Times New Roman"/>
                <w:sz w:val="20"/>
                <w:lang w:val="es-ES" w:eastAsia="en-US" w:bidi="he-IL"/>
              </w:rPr>
              <w:t xml:space="preserve"> fax</w:t>
            </w:r>
            <w:bookmarkEnd w:id="18"/>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9" w:name="RANGE!C22"/>
            <w:r w:rsidRPr="008201B4">
              <w:rPr>
                <w:rFonts w:eastAsia="Times New Roman"/>
                <w:sz w:val="20"/>
                <w:lang w:val="es-ES" w:eastAsia="en-US" w:bidi="he-IL"/>
              </w:rPr>
              <w:t> </w:t>
            </w:r>
            <w:bookmarkEnd w:id="19"/>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0" w:name="RANGE!D22"/>
            <w:r w:rsidRPr="008201B4">
              <w:rPr>
                <w:rFonts w:eastAsia="Times New Roman"/>
                <w:sz w:val="20"/>
                <w:lang w:val="es-ES" w:eastAsia="en-US" w:bidi="he-IL"/>
              </w:rPr>
              <w:t> </w:t>
            </w:r>
            <w:bookmarkEnd w:id="20"/>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CF4A13" w:rsidP="00091DC7">
            <w:pPr>
              <w:jc w:val="right"/>
              <w:rPr>
                <w:rFonts w:eastAsia="Times New Roman"/>
                <w:sz w:val="20"/>
                <w:lang w:val="es-ES" w:eastAsia="en-US" w:bidi="he-IL"/>
              </w:rPr>
            </w:pPr>
            <w:r w:rsidRPr="008201B4">
              <w:rPr>
                <w:rFonts w:eastAsia="Times New Roman"/>
                <w:sz w:val="20"/>
                <w:lang w:val="es-ES" w:eastAsia="en-US" w:bidi="he-IL"/>
              </w:rPr>
              <w:t>Por carta</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1" w:name="RANGE!C23"/>
            <w:r w:rsidRPr="008201B4">
              <w:rPr>
                <w:rFonts w:eastAsia="Times New Roman"/>
                <w:sz w:val="20"/>
                <w:lang w:val="es-ES" w:eastAsia="en-US" w:bidi="he-IL"/>
              </w:rPr>
              <w:t> </w:t>
            </w:r>
            <w:bookmarkEnd w:id="21"/>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2" w:name="RANGE!D23"/>
            <w:r w:rsidRPr="008201B4">
              <w:rPr>
                <w:rFonts w:eastAsia="Times New Roman"/>
                <w:sz w:val="20"/>
                <w:lang w:val="es-ES" w:eastAsia="en-US" w:bidi="he-IL"/>
              </w:rPr>
              <w:t> </w:t>
            </w:r>
            <w:bookmarkEnd w:id="22"/>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FF99"/>
            <w:vAlign w:val="center"/>
            <w:hideMark/>
          </w:tcPr>
          <w:p w:rsidR="00461B83" w:rsidRPr="008201B4" w:rsidRDefault="00CF4A13" w:rsidP="00091DC7">
            <w:pPr>
              <w:jc w:val="right"/>
              <w:rPr>
                <w:rFonts w:eastAsia="Times New Roman"/>
                <w:sz w:val="20"/>
                <w:lang w:val="es-ES" w:eastAsia="en-US" w:bidi="he-IL"/>
              </w:rPr>
            </w:pPr>
            <w:r w:rsidRPr="008201B4">
              <w:rPr>
                <w:rFonts w:eastAsia="Times New Roman"/>
                <w:sz w:val="20"/>
                <w:lang w:val="es-ES" w:eastAsia="en-US" w:bidi="he-IL"/>
              </w:rPr>
              <w:t>Por teléfono</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3" w:name="RANGE!C24"/>
            <w:r w:rsidRPr="008201B4">
              <w:rPr>
                <w:rFonts w:eastAsia="Times New Roman"/>
                <w:sz w:val="20"/>
                <w:lang w:val="es-ES" w:eastAsia="en-US" w:bidi="he-IL"/>
              </w:rPr>
              <w:t> </w:t>
            </w:r>
            <w:bookmarkEnd w:id="23"/>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4" w:name="RANGE!D24"/>
            <w:r w:rsidRPr="008201B4">
              <w:rPr>
                <w:rFonts w:eastAsia="Times New Roman"/>
                <w:sz w:val="20"/>
                <w:lang w:val="es-ES" w:eastAsia="en-US" w:bidi="he-IL"/>
              </w:rPr>
              <w:t> </w:t>
            </w:r>
            <w:bookmarkEnd w:id="24"/>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7F1FDF" w:rsidRPr="008201B4" w:rsidTr="008F6FC3">
        <w:trPr>
          <w:cantSplit/>
        </w:trPr>
        <w:tc>
          <w:tcPr>
            <w:tcW w:w="2453" w:type="dxa"/>
            <w:tcBorders>
              <w:top w:val="nil"/>
              <w:left w:val="nil"/>
              <w:bottom w:val="nil"/>
              <w:right w:val="nil"/>
            </w:tcBorders>
            <w:shd w:val="clear" w:color="000000" w:fill="auto"/>
            <w:vAlign w:val="center"/>
          </w:tcPr>
          <w:p w:rsidR="007F1FDF" w:rsidRPr="008201B4" w:rsidRDefault="007F1FDF" w:rsidP="00091DC7">
            <w:pPr>
              <w:jc w:val="right"/>
              <w:rPr>
                <w:rFonts w:eastAsia="Times New Roman"/>
                <w:b/>
                <w:bCs/>
                <w:color w:val="000080"/>
                <w:sz w:val="20"/>
                <w:lang w:val="es-ES" w:eastAsia="en-US" w:bidi="he-IL"/>
              </w:rPr>
            </w:pPr>
          </w:p>
        </w:tc>
        <w:tc>
          <w:tcPr>
            <w:tcW w:w="14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446456" w:rsidP="00091DC7">
            <w:pPr>
              <w:jc w:val="right"/>
              <w:rPr>
                <w:rFonts w:eastAsia="Times New Roman"/>
                <w:b/>
                <w:bCs/>
                <w:color w:val="000080"/>
                <w:sz w:val="20"/>
                <w:lang w:val="es-ES" w:eastAsia="en-US" w:bidi="he-IL"/>
              </w:rPr>
            </w:pPr>
            <w:bookmarkStart w:id="25" w:name="RANGE!B25"/>
            <w:r w:rsidRPr="008201B4">
              <w:rPr>
                <w:rFonts w:eastAsia="Times New Roman"/>
                <w:b/>
                <w:bCs/>
                <w:color w:val="000080"/>
                <w:sz w:val="20"/>
                <w:lang w:val="es-ES" w:eastAsia="en-US" w:bidi="he-IL"/>
              </w:rPr>
              <w:t>¿Con qué miembros del personal o equipos del PCT ha contactado en los últimos</w:t>
            </w:r>
            <w:r w:rsidR="00EF1E7B" w:rsidRPr="008201B4">
              <w:rPr>
                <w:rFonts w:eastAsia="Times New Roman"/>
                <w:b/>
                <w:bCs/>
                <w:color w:val="000080"/>
                <w:sz w:val="20"/>
                <w:lang w:val="es-ES" w:eastAsia="en-US" w:bidi="he-IL"/>
              </w:rPr>
              <w:t xml:space="preserve"> seis</w:t>
            </w:r>
            <w:r w:rsidRPr="008201B4">
              <w:rPr>
                <w:rFonts w:eastAsia="Times New Roman"/>
                <w:b/>
                <w:bCs/>
                <w:color w:val="000080"/>
                <w:sz w:val="20"/>
                <w:lang w:val="es-ES" w:eastAsia="en-US" w:bidi="he-IL"/>
              </w:rPr>
              <w:t xml:space="preserve"> meses</w:t>
            </w:r>
            <w:r w:rsidR="00461B83" w:rsidRPr="008201B4">
              <w:rPr>
                <w:rFonts w:eastAsia="Times New Roman"/>
                <w:b/>
                <w:bCs/>
                <w:color w:val="000080"/>
                <w:sz w:val="20"/>
                <w:lang w:val="es-ES" w:eastAsia="en-US" w:bidi="he-IL"/>
              </w:rPr>
              <w:t>?</w:t>
            </w:r>
            <w:bookmarkEnd w:id="25"/>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vAlign w:val="center"/>
            <w:hideMark/>
          </w:tcPr>
          <w:p w:rsidR="00461B83" w:rsidRPr="008201B4" w:rsidRDefault="00446456" w:rsidP="00091DC7">
            <w:pPr>
              <w:jc w:val="center"/>
              <w:rPr>
                <w:rFonts w:eastAsia="Times New Roman"/>
                <w:sz w:val="20"/>
                <w:lang w:val="es-ES" w:eastAsia="en-US" w:bidi="he-IL"/>
              </w:rPr>
            </w:pPr>
            <w:r w:rsidRPr="008201B4">
              <w:rPr>
                <w:rFonts w:eastAsia="Times New Roman"/>
                <w:sz w:val="20"/>
                <w:lang w:val="es-ES" w:eastAsia="en-US" w:bidi="he-IL"/>
              </w:rPr>
              <w:t>Sí</w:t>
            </w:r>
          </w:p>
        </w:tc>
        <w:tc>
          <w:tcPr>
            <w:tcW w:w="1673" w:type="dxa"/>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sz w:val="20"/>
                <w:lang w:val="es-ES" w:eastAsia="en-US" w:bidi="he-IL"/>
              </w:rPr>
            </w:pPr>
            <w:r w:rsidRPr="008201B4">
              <w:rPr>
                <w:rFonts w:eastAsia="Times New Roman"/>
                <w:sz w:val="20"/>
                <w:lang w:val="es-ES" w:eastAsia="en-US" w:bidi="he-IL"/>
              </w:rPr>
              <w:t>No</w:t>
            </w: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446456" w:rsidP="00091DC7">
            <w:pPr>
              <w:jc w:val="right"/>
              <w:rPr>
                <w:rFonts w:eastAsia="Times New Roman"/>
                <w:sz w:val="20"/>
                <w:lang w:val="es-ES" w:eastAsia="en-US" w:bidi="he-IL"/>
              </w:rPr>
            </w:pPr>
            <w:bookmarkStart w:id="26" w:name="RANGE!B27"/>
            <w:r w:rsidRPr="008201B4">
              <w:rPr>
                <w:rFonts w:eastAsia="Times New Roman"/>
                <w:sz w:val="20"/>
                <w:lang w:val="es-ES" w:eastAsia="en-US" w:bidi="he-IL"/>
              </w:rPr>
              <w:t xml:space="preserve">La Oficina Internacional en calidad de Oficina </w:t>
            </w:r>
            <w:r w:rsidR="00274A5D" w:rsidRPr="008201B4">
              <w:rPr>
                <w:rFonts w:eastAsia="Times New Roman"/>
                <w:sz w:val="20"/>
                <w:lang w:val="es-ES" w:eastAsia="en-US" w:bidi="he-IL"/>
              </w:rPr>
              <w:t>r</w:t>
            </w:r>
            <w:r w:rsidRPr="008201B4">
              <w:rPr>
                <w:rFonts w:eastAsia="Times New Roman"/>
                <w:sz w:val="20"/>
                <w:lang w:val="es-ES" w:eastAsia="en-US" w:bidi="he-IL"/>
              </w:rPr>
              <w:t>eceptora</w:t>
            </w:r>
            <w:r w:rsidR="00461B83" w:rsidRPr="008201B4">
              <w:rPr>
                <w:rFonts w:eastAsia="Times New Roman"/>
                <w:sz w:val="20"/>
                <w:lang w:val="es-ES" w:eastAsia="en-US" w:bidi="he-IL"/>
              </w:rPr>
              <w:t xml:space="preserve"> </w:t>
            </w:r>
            <w:bookmarkEnd w:id="26"/>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7" w:name="RANGE!C27"/>
            <w:r w:rsidRPr="008201B4">
              <w:rPr>
                <w:rFonts w:eastAsia="Times New Roman"/>
                <w:sz w:val="20"/>
                <w:lang w:val="es-ES" w:eastAsia="en-US" w:bidi="he-IL"/>
              </w:rPr>
              <w:t> </w:t>
            </w:r>
            <w:bookmarkEnd w:id="27"/>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8" w:name="RANGE!D27"/>
            <w:r w:rsidRPr="008201B4">
              <w:rPr>
                <w:rFonts w:eastAsia="Times New Roman"/>
                <w:sz w:val="20"/>
                <w:lang w:val="es-ES" w:eastAsia="en-US" w:bidi="he-IL"/>
              </w:rPr>
              <w:t> </w:t>
            </w:r>
            <w:bookmarkEnd w:id="28"/>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446456" w:rsidP="00091DC7">
            <w:pPr>
              <w:jc w:val="right"/>
              <w:rPr>
                <w:rFonts w:eastAsia="Times New Roman"/>
                <w:sz w:val="20"/>
                <w:lang w:val="es-ES" w:eastAsia="en-US" w:bidi="he-IL"/>
              </w:rPr>
            </w:pPr>
            <w:bookmarkStart w:id="29" w:name="RANGE!B28"/>
            <w:r w:rsidRPr="008201B4">
              <w:rPr>
                <w:rFonts w:eastAsia="Times New Roman"/>
                <w:sz w:val="20"/>
                <w:lang w:val="es-ES" w:eastAsia="en-US" w:bidi="he-IL"/>
              </w:rPr>
              <w:t>Uno de los Equipos de Tramitación</w:t>
            </w:r>
            <w:r w:rsidR="00461B83" w:rsidRPr="008201B4">
              <w:rPr>
                <w:rFonts w:eastAsia="Times New Roman"/>
                <w:sz w:val="20"/>
                <w:lang w:val="es-ES" w:eastAsia="en-US" w:bidi="he-IL"/>
              </w:rPr>
              <w:t xml:space="preserve"> </w:t>
            </w:r>
            <w:bookmarkEnd w:id="29"/>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0" w:name="RANGE!C28"/>
            <w:r w:rsidRPr="008201B4">
              <w:rPr>
                <w:rFonts w:eastAsia="Times New Roman"/>
                <w:sz w:val="20"/>
                <w:lang w:val="es-ES" w:eastAsia="en-US" w:bidi="he-IL"/>
              </w:rPr>
              <w:t> </w:t>
            </w:r>
            <w:bookmarkEnd w:id="30"/>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1" w:name="RANGE!D28"/>
            <w:r w:rsidRPr="008201B4">
              <w:rPr>
                <w:rFonts w:eastAsia="Times New Roman"/>
                <w:sz w:val="20"/>
                <w:lang w:val="es-ES" w:eastAsia="en-US" w:bidi="he-IL"/>
              </w:rPr>
              <w:t> </w:t>
            </w:r>
            <w:bookmarkEnd w:id="31"/>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3000F8" w:rsidP="00091DC7">
            <w:pPr>
              <w:jc w:val="right"/>
              <w:rPr>
                <w:rFonts w:eastAsia="Times New Roman"/>
                <w:sz w:val="20"/>
                <w:lang w:val="es-ES" w:eastAsia="en-US" w:bidi="he-IL"/>
              </w:rPr>
            </w:pPr>
            <w:bookmarkStart w:id="32" w:name="RANGE!B29"/>
            <w:r w:rsidRPr="008201B4">
              <w:rPr>
                <w:rFonts w:eastAsia="Times New Roman"/>
                <w:sz w:val="20"/>
                <w:lang w:val="es-ES" w:eastAsia="en-US" w:bidi="he-IL"/>
              </w:rPr>
              <w:t>El Servicio de información sobre el PCT</w:t>
            </w:r>
            <w:r w:rsidR="00461B83" w:rsidRPr="008201B4">
              <w:rPr>
                <w:rFonts w:eastAsia="Times New Roman"/>
                <w:sz w:val="20"/>
                <w:lang w:val="es-ES" w:eastAsia="en-US" w:bidi="he-IL"/>
              </w:rPr>
              <w:t xml:space="preserve"> (</w:t>
            </w:r>
            <w:r w:rsidRPr="008201B4">
              <w:rPr>
                <w:rFonts w:eastAsia="Times New Roman"/>
                <w:sz w:val="20"/>
                <w:lang w:val="es-ES" w:eastAsia="en-US" w:bidi="he-IL"/>
              </w:rPr>
              <w:t>“</w:t>
            </w:r>
            <w:r w:rsidR="00461B83" w:rsidRPr="008201B4">
              <w:rPr>
                <w:rFonts w:eastAsia="Times New Roman"/>
                <w:sz w:val="20"/>
                <w:lang w:val="es-ES" w:eastAsia="en-US" w:bidi="he-IL"/>
              </w:rPr>
              <w:t>PCT Infoline</w:t>
            </w:r>
            <w:r w:rsidRPr="008201B4">
              <w:rPr>
                <w:rFonts w:eastAsia="Times New Roman"/>
                <w:sz w:val="20"/>
                <w:lang w:val="es-ES" w:eastAsia="en-US" w:bidi="he-IL"/>
              </w:rPr>
              <w:t>”</w:t>
            </w:r>
            <w:r w:rsidR="00461B83" w:rsidRPr="008201B4">
              <w:rPr>
                <w:rFonts w:eastAsia="Times New Roman"/>
                <w:sz w:val="20"/>
                <w:lang w:val="es-ES" w:eastAsia="en-US" w:bidi="he-IL"/>
              </w:rPr>
              <w:t>)</w:t>
            </w:r>
            <w:bookmarkEnd w:id="32"/>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3" w:name="RANGE!C29"/>
            <w:r w:rsidRPr="008201B4">
              <w:rPr>
                <w:rFonts w:eastAsia="Times New Roman"/>
                <w:sz w:val="20"/>
                <w:lang w:val="es-ES" w:eastAsia="en-US" w:bidi="he-IL"/>
              </w:rPr>
              <w:t> </w:t>
            </w:r>
            <w:bookmarkEnd w:id="33"/>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4" w:name="RANGE!D29"/>
            <w:r w:rsidRPr="008201B4">
              <w:rPr>
                <w:rFonts w:eastAsia="Times New Roman"/>
                <w:sz w:val="20"/>
                <w:lang w:val="es-ES" w:eastAsia="en-US" w:bidi="he-IL"/>
              </w:rPr>
              <w:t> </w:t>
            </w:r>
            <w:bookmarkEnd w:id="34"/>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3000F8" w:rsidP="00091DC7">
            <w:pPr>
              <w:jc w:val="right"/>
              <w:rPr>
                <w:rFonts w:eastAsia="Times New Roman"/>
                <w:sz w:val="20"/>
                <w:lang w:val="es-ES" w:eastAsia="en-US" w:bidi="he-IL"/>
              </w:rPr>
            </w:pPr>
            <w:r w:rsidRPr="008201B4">
              <w:rPr>
                <w:rFonts w:eastAsia="Times New Roman"/>
                <w:sz w:val="20"/>
                <w:lang w:val="es-ES" w:eastAsia="en-US" w:bidi="he-IL"/>
              </w:rPr>
              <w:t xml:space="preserve">El personal responsable de la formación, los seminarios y </w:t>
            </w:r>
            <w:proofErr w:type="spellStart"/>
            <w:r w:rsidRPr="008201B4">
              <w:rPr>
                <w:rFonts w:eastAsia="Times New Roman"/>
                <w:sz w:val="20"/>
                <w:lang w:val="es-ES" w:eastAsia="en-US" w:bidi="he-IL"/>
              </w:rPr>
              <w:t>ciberseminarios</w:t>
            </w:r>
            <w:proofErr w:type="spellEnd"/>
            <w:r w:rsidRPr="008201B4">
              <w:rPr>
                <w:rFonts w:eastAsia="Times New Roman"/>
                <w:sz w:val="20"/>
                <w:lang w:val="es-ES" w:eastAsia="en-US" w:bidi="he-IL"/>
              </w:rPr>
              <w:t xml:space="preserve"> </w:t>
            </w:r>
            <w:r w:rsidR="00797E10" w:rsidRPr="008201B4">
              <w:rPr>
                <w:rFonts w:eastAsia="Times New Roman"/>
                <w:sz w:val="20"/>
                <w:lang w:val="es-ES" w:eastAsia="en-US" w:bidi="he-IL"/>
              </w:rPr>
              <w:t>sobre el PCT</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5" w:name="RANGE!C30"/>
            <w:r w:rsidRPr="008201B4">
              <w:rPr>
                <w:rFonts w:eastAsia="Times New Roman"/>
                <w:sz w:val="20"/>
                <w:lang w:val="es-ES" w:eastAsia="en-US" w:bidi="he-IL"/>
              </w:rPr>
              <w:t> </w:t>
            </w:r>
            <w:bookmarkEnd w:id="35"/>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6" w:name="RANGE!D30"/>
            <w:r w:rsidRPr="008201B4">
              <w:rPr>
                <w:rFonts w:eastAsia="Times New Roman"/>
                <w:sz w:val="20"/>
                <w:lang w:val="es-ES" w:eastAsia="en-US" w:bidi="he-IL"/>
              </w:rPr>
              <w:t> </w:t>
            </w:r>
            <w:bookmarkEnd w:id="36"/>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3000F8" w:rsidP="00091DC7">
            <w:pPr>
              <w:jc w:val="right"/>
              <w:rPr>
                <w:rFonts w:eastAsia="Times New Roman"/>
                <w:sz w:val="20"/>
                <w:lang w:val="es-ES" w:eastAsia="en-US" w:bidi="he-IL"/>
              </w:rPr>
            </w:pPr>
            <w:r w:rsidRPr="008201B4">
              <w:rPr>
                <w:rFonts w:eastAsia="Times New Roman"/>
                <w:sz w:val="20"/>
                <w:lang w:val="es-ES" w:eastAsia="en-US" w:bidi="he-IL"/>
              </w:rPr>
              <w:t>Los servicios electrónicos del PCT</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7" w:name="RANGE!C31"/>
            <w:r w:rsidRPr="008201B4">
              <w:rPr>
                <w:rFonts w:eastAsia="Times New Roman"/>
                <w:sz w:val="20"/>
                <w:lang w:val="es-ES" w:eastAsia="en-US" w:bidi="he-IL"/>
              </w:rPr>
              <w:t> </w:t>
            </w:r>
            <w:bookmarkEnd w:id="37"/>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8" w:name="RANGE!D31"/>
            <w:r w:rsidRPr="008201B4">
              <w:rPr>
                <w:rFonts w:eastAsia="Times New Roman"/>
                <w:sz w:val="20"/>
                <w:lang w:val="es-ES" w:eastAsia="en-US" w:bidi="he-IL"/>
              </w:rPr>
              <w:t> </w:t>
            </w:r>
            <w:bookmarkEnd w:id="38"/>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FF99"/>
            <w:vAlign w:val="center"/>
            <w:hideMark/>
          </w:tcPr>
          <w:p w:rsidR="00461B83" w:rsidRPr="008201B4" w:rsidRDefault="00461B83" w:rsidP="00091DC7">
            <w:pPr>
              <w:jc w:val="right"/>
              <w:rPr>
                <w:rFonts w:eastAsia="Times New Roman"/>
                <w:sz w:val="20"/>
                <w:lang w:val="es-ES" w:eastAsia="en-US" w:bidi="he-IL"/>
              </w:rPr>
            </w:pPr>
            <w:bookmarkStart w:id="39" w:name="RANGE!B32"/>
            <w:r w:rsidRPr="008201B4">
              <w:rPr>
                <w:rFonts w:eastAsia="Times New Roman"/>
                <w:sz w:val="20"/>
                <w:lang w:val="es-ES" w:eastAsia="en-US" w:bidi="he-IL"/>
              </w:rPr>
              <w:t>Ot</w:t>
            </w:r>
            <w:bookmarkEnd w:id="39"/>
            <w:r w:rsidR="003000F8" w:rsidRPr="008201B4">
              <w:rPr>
                <w:rFonts w:eastAsia="Times New Roman"/>
                <w:sz w:val="20"/>
                <w:lang w:val="es-ES" w:eastAsia="en-US" w:bidi="he-IL"/>
              </w:rPr>
              <w:t>ro</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0" w:name="RANGE!C32"/>
            <w:r w:rsidRPr="008201B4">
              <w:rPr>
                <w:rFonts w:eastAsia="Times New Roman"/>
                <w:sz w:val="20"/>
                <w:lang w:val="es-ES" w:eastAsia="en-US" w:bidi="he-IL"/>
              </w:rPr>
              <w:t> </w:t>
            </w:r>
            <w:bookmarkEnd w:id="40"/>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1" w:name="RANGE!D32"/>
            <w:r w:rsidRPr="008201B4">
              <w:rPr>
                <w:rFonts w:eastAsia="Times New Roman"/>
                <w:sz w:val="20"/>
                <w:lang w:val="es-ES" w:eastAsia="en-US" w:bidi="he-IL"/>
              </w:rPr>
              <w:t> </w:t>
            </w:r>
            <w:bookmarkEnd w:id="41"/>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7F1FDF" w:rsidRPr="008201B4" w:rsidTr="008F6FC3">
        <w:trPr>
          <w:cantSplit/>
        </w:trPr>
        <w:tc>
          <w:tcPr>
            <w:tcW w:w="2453" w:type="dxa"/>
            <w:tcBorders>
              <w:top w:val="nil"/>
              <w:left w:val="nil"/>
              <w:bottom w:val="nil"/>
              <w:right w:val="nil"/>
            </w:tcBorders>
            <w:shd w:val="clear" w:color="000000" w:fill="auto"/>
            <w:vAlign w:val="center"/>
          </w:tcPr>
          <w:p w:rsidR="007F1FDF" w:rsidRPr="008201B4" w:rsidRDefault="007F1FDF" w:rsidP="00091DC7">
            <w:pPr>
              <w:jc w:val="right"/>
              <w:rPr>
                <w:rFonts w:eastAsia="Times New Roman"/>
                <w:b/>
                <w:bCs/>
                <w:color w:val="000080"/>
                <w:sz w:val="20"/>
                <w:lang w:val="es-ES" w:eastAsia="en-US" w:bidi="he-IL"/>
              </w:rPr>
            </w:pPr>
          </w:p>
        </w:tc>
        <w:tc>
          <w:tcPr>
            <w:tcW w:w="14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2841D2" w:rsidP="00091DC7">
            <w:pPr>
              <w:jc w:val="right"/>
              <w:rPr>
                <w:rFonts w:eastAsia="Times New Roman"/>
                <w:b/>
                <w:bCs/>
                <w:color w:val="000080"/>
                <w:sz w:val="20"/>
                <w:lang w:val="es-ES" w:eastAsia="en-US" w:bidi="he-IL"/>
              </w:rPr>
            </w:pPr>
            <w:r w:rsidRPr="008201B4">
              <w:rPr>
                <w:rFonts w:eastAsia="Times New Roman"/>
                <w:b/>
                <w:bCs/>
                <w:color w:val="000080"/>
                <w:sz w:val="20"/>
                <w:lang w:val="es-ES" w:eastAsia="en-US" w:bidi="he-IL"/>
              </w:rPr>
              <w:t xml:space="preserve">Obtención de información de </w:t>
            </w:r>
            <w:r w:rsidR="003000F8" w:rsidRPr="008201B4">
              <w:rPr>
                <w:rFonts w:eastAsia="Times New Roman"/>
                <w:b/>
                <w:bCs/>
                <w:color w:val="000080"/>
                <w:sz w:val="20"/>
                <w:lang w:val="es-ES" w:eastAsia="en-US" w:bidi="he-IL"/>
              </w:rPr>
              <w:t>contacto del PCT</w:t>
            </w: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vAlign w:val="center"/>
            <w:hideMark/>
          </w:tcPr>
          <w:p w:rsidR="00461B83" w:rsidRPr="008201B4" w:rsidRDefault="003000F8" w:rsidP="00091DC7">
            <w:pPr>
              <w:jc w:val="center"/>
              <w:rPr>
                <w:rFonts w:eastAsia="Times New Roman"/>
                <w:sz w:val="20"/>
                <w:lang w:val="es-ES" w:eastAsia="en-US" w:bidi="he-IL"/>
              </w:rPr>
            </w:pPr>
            <w:r w:rsidRPr="008201B4">
              <w:rPr>
                <w:rFonts w:eastAsia="Times New Roman"/>
                <w:sz w:val="20"/>
                <w:lang w:val="es-ES" w:eastAsia="en-US" w:bidi="he-IL"/>
              </w:rPr>
              <w:t>Cumple mis expectativas</w:t>
            </w:r>
          </w:p>
        </w:tc>
        <w:tc>
          <w:tcPr>
            <w:tcW w:w="1673" w:type="dxa"/>
            <w:tcBorders>
              <w:top w:val="nil"/>
              <w:left w:val="nil"/>
              <w:bottom w:val="nil"/>
              <w:right w:val="nil"/>
            </w:tcBorders>
            <w:shd w:val="clear" w:color="000000" w:fill="FFCC99"/>
            <w:vAlign w:val="center"/>
            <w:hideMark/>
          </w:tcPr>
          <w:p w:rsidR="00461B83" w:rsidRPr="008201B4" w:rsidRDefault="003000F8" w:rsidP="00091DC7">
            <w:pPr>
              <w:jc w:val="center"/>
              <w:rPr>
                <w:rFonts w:eastAsia="Times New Roman"/>
                <w:sz w:val="20"/>
                <w:lang w:val="es-ES" w:eastAsia="en-US" w:bidi="he-IL"/>
              </w:rPr>
            </w:pPr>
            <w:r w:rsidRPr="008201B4">
              <w:rPr>
                <w:rFonts w:eastAsia="Times New Roman"/>
                <w:sz w:val="20"/>
                <w:lang w:val="es-ES" w:eastAsia="en-US" w:bidi="he-IL"/>
              </w:rPr>
              <w:t>No cumple mis expectativas</w:t>
            </w:r>
          </w:p>
        </w:tc>
        <w:tc>
          <w:tcPr>
            <w:tcW w:w="1150" w:type="dxa"/>
            <w:tcBorders>
              <w:top w:val="nil"/>
              <w:left w:val="nil"/>
              <w:bottom w:val="nil"/>
              <w:right w:val="nil"/>
            </w:tcBorders>
            <w:shd w:val="clear" w:color="000000" w:fill="FFCC99"/>
            <w:vAlign w:val="center"/>
            <w:hideMark/>
          </w:tcPr>
          <w:p w:rsidR="00461B83" w:rsidRPr="008201B4" w:rsidRDefault="003000F8" w:rsidP="00091DC7">
            <w:pPr>
              <w:jc w:val="center"/>
              <w:rPr>
                <w:rFonts w:eastAsia="Times New Roman"/>
                <w:sz w:val="20"/>
                <w:lang w:val="es-ES" w:eastAsia="en-US" w:bidi="he-IL"/>
              </w:rPr>
            </w:pPr>
            <w:r w:rsidRPr="008201B4">
              <w:rPr>
                <w:rFonts w:eastAsia="Times New Roman"/>
                <w:sz w:val="20"/>
                <w:lang w:val="es-ES" w:eastAsia="en-US" w:bidi="he-IL"/>
              </w:rPr>
              <w:t>No sé, no es aplicable</w:t>
            </w: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3000F8" w:rsidP="00091DC7">
            <w:pPr>
              <w:jc w:val="right"/>
              <w:rPr>
                <w:rFonts w:eastAsia="Times New Roman"/>
                <w:sz w:val="20"/>
                <w:lang w:val="es-ES" w:eastAsia="en-US" w:bidi="he-IL"/>
              </w:rPr>
            </w:pPr>
            <w:r w:rsidRPr="008201B4">
              <w:rPr>
                <w:rFonts w:eastAsia="Times New Roman"/>
                <w:sz w:val="20"/>
                <w:lang w:val="es-ES" w:eastAsia="en-US" w:bidi="he-IL"/>
              </w:rPr>
              <w:t>Facilidad para encontrar la forma de ponerse en contacto con estos servicios (teléfono, fax, correo electrónico, etc.)</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2" w:name="RANGE!C35"/>
            <w:r w:rsidRPr="008201B4">
              <w:rPr>
                <w:rFonts w:eastAsia="Times New Roman"/>
                <w:sz w:val="20"/>
                <w:lang w:val="es-ES" w:eastAsia="en-US" w:bidi="he-IL"/>
              </w:rPr>
              <w:t> </w:t>
            </w:r>
            <w:bookmarkEnd w:id="42"/>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3" w:name="RANGE!D35"/>
            <w:r w:rsidRPr="008201B4">
              <w:rPr>
                <w:rFonts w:eastAsia="Times New Roman"/>
                <w:sz w:val="20"/>
                <w:lang w:val="es-ES" w:eastAsia="en-US" w:bidi="he-IL"/>
              </w:rPr>
              <w:t> </w:t>
            </w:r>
            <w:bookmarkEnd w:id="43"/>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4" w:name="RANGE!E35"/>
            <w:r w:rsidRPr="008201B4">
              <w:rPr>
                <w:rFonts w:eastAsia="Times New Roman"/>
                <w:sz w:val="20"/>
                <w:lang w:val="es-ES" w:eastAsia="en-US" w:bidi="he-IL"/>
              </w:rPr>
              <w:t> </w:t>
            </w:r>
            <w:bookmarkEnd w:id="44"/>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3000F8" w:rsidP="00091DC7">
            <w:pPr>
              <w:jc w:val="right"/>
              <w:rPr>
                <w:rFonts w:eastAsia="Times New Roman"/>
                <w:sz w:val="20"/>
                <w:lang w:val="es-ES" w:eastAsia="en-US" w:bidi="he-IL"/>
              </w:rPr>
            </w:pPr>
            <w:r w:rsidRPr="008201B4">
              <w:rPr>
                <w:rFonts w:eastAsia="Times New Roman"/>
                <w:sz w:val="20"/>
                <w:lang w:val="es-ES" w:eastAsia="en-US" w:bidi="he-IL"/>
              </w:rPr>
              <w:lastRenderedPageBreak/>
              <w:t>Calidad de la información de contacto que se le ha proporcionado (claridad, exhaustividad, utilidad)</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5" w:name="RANGE!C36"/>
            <w:r w:rsidRPr="008201B4">
              <w:rPr>
                <w:rFonts w:eastAsia="Times New Roman"/>
                <w:sz w:val="20"/>
                <w:lang w:val="es-ES" w:eastAsia="en-US" w:bidi="he-IL"/>
              </w:rPr>
              <w:t> </w:t>
            </w:r>
            <w:bookmarkEnd w:id="45"/>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6" w:name="RANGE!D36"/>
            <w:r w:rsidRPr="008201B4">
              <w:rPr>
                <w:rFonts w:eastAsia="Times New Roman"/>
                <w:sz w:val="20"/>
                <w:lang w:val="es-ES" w:eastAsia="en-US" w:bidi="he-IL"/>
              </w:rPr>
              <w:t> </w:t>
            </w:r>
            <w:bookmarkEnd w:id="46"/>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7" w:name="RANGE!E36"/>
            <w:r w:rsidRPr="008201B4">
              <w:rPr>
                <w:rFonts w:eastAsia="Times New Roman"/>
                <w:sz w:val="20"/>
                <w:lang w:val="es-ES" w:eastAsia="en-US" w:bidi="he-IL"/>
              </w:rPr>
              <w:t> </w:t>
            </w:r>
            <w:bookmarkEnd w:id="47"/>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3000F8" w:rsidP="00091DC7">
            <w:pPr>
              <w:jc w:val="right"/>
              <w:rPr>
                <w:rFonts w:eastAsia="Times New Roman"/>
                <w:sz w:val="20"/>
                <w:lang w:val="es-ES" w:eastAsia="en-US" w:bidi="he-IL"/>
              </w:rPr>
            </w:pPr>
            <w:r w:rsidRPr="008201B4">
              <w:rPr>
                <w:rFonts w:eastAsia="Times New Roman"/>
                <w:sz w:val="20"/>
                <w:lang w:val="es-ES" w:eastAsia="en-US" w:bidi="he-IL"/>
              </w:rPr>
              <w:t>Facilidad para obtener la información necesaria en el sitio web de la OMPI</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8" w:name="RANGE!C37"/>
            <w:r w:rsidRPr="008201B4">
              <w:rPr>
                <w:rFonts w:eastAsia="Times New Roman"/>
                <w:sz w:val="20"/>
                <w:lang w:val="es-ES" w:eastAsia="en-US" w:bidi="he-IL"/>
              </w:rPr>
              <w:t> </w:t>
            </w:r>
            <w:bookmarkEnd w:id="48"/>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9" w:name="RANGE!D37"/>
            <w:r w:rsidRPr="008201B4">
              <w:rPr>
                <w:rFonts w:eastAsia="Times New Roman"/>
                <w:sz w:val="20"/>
                <w:lang w:val="es-ES" w:eastAsia="en-US" w:bidi="he-IL"/>
              </w:rPr>
              <w:t> </w:t>
            </w:r>
            <w:bookmarkEnd w:id="49"/>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0" w:name="RANGE!E37"/>
            <w:r w:rsidRPr="008201B4">
              <w:rPr>
                <w:rFonts w:eastAsia="Times New Roman"/>
                <w:sz w:val="20"/>
                <w:lang w:val="es-ES" w:eastAsia="en-US" w:bidi="he-IL"/>
              </w:rPr>
              <w:t> </w:t>
            </w:r>
            <w:bookmarkEnd w:id="50"/>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3000F8" w:rsidP="00091DC7">
            <w:pPr>
              <w:jc w:val="right"/>
              <w:rPr>
                <w:rFonts w:eastAsia="Times New Roman"/>
                <w:sz w:val="20"/>
                <w:lang w:val="es-ES" w:eastAsia="en-US" w:bidi="he-IL"/>
              </w:rPr>
            </w:pPr>
            <w:r w:rsidRPr="008201B4">
              <w:rPr>
                <w:rFonts w:eastAsia="Times New Roman"/>
                <w:sz w:val="20"/>
                <w:lang w:val="es-ES" w:eastAsia="en-US" w:bidi="he-IL"/>
              </w:rPr>
              <w:t>Facilidad para identificar el servicio que mejor se ajuste a sus necesidades</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1" w:name="RANGE!C38"/>
            <w:r w:rsidRPr="008201B4">
              <w:rPr>
                <w:rFonts w:eastAsia="Times New Roman"/>
                <w:sz w:val="20"/>
                <w:lang w:val="es-ES" w:eastAsia="en-US" w:bidi="he-IL"/>
              </w:rPr>
              <w:t> </w:t>
            </w:r>
            <w:bookmarkEnd w:id="51"/>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2" w:name="RANGE!D38"/>
            <w:r w:rsidRPr="008201B4">
              <w:rPr>
                <w:rFonts w:eastAsia="Times New Roman"/>
                <w:sz w:val="20"/>
                <w:lang w:val="es-ES" w:eastAsia="en-US" w:bidi="he-IL"/>
              </w:rPr>
              <w:t> </w:t>
            </w:r>
            <w:bookmarkEnd w:id="52"/>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3" w:name="RANGE!E38"/>
            <w:r w:rsidRPr="008201B4">
              <w:rPr>
                <w:rFonts w:eastAsia="Times New Roman"/>
                <w:sz w:val="20"/>
                <w:lang w:val="es-ES" w:eastAsia="en-US" w:bidi="he-IL"/>
              </w:rPr>
              <w:t> </w:t>
            </w:r>
            <w:bookmarkEnd w:id="53"/>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vAlign w:val="center"/>
            <w:hideMark/>
          </w:tcPr>
          <w:p w:rsidR="00461B83" w:rsidRPr="008201B4" w:rsidRDefault="003000F8" w:rsidP="00091DC7">
            <w:pPr>
              <w:jc w:val="center"/>
              <w:rPr>
                <w:rFonts w:eastAsia="Times New Roman"/>
                <w:sz w:val="20"/>
                <w:lang w:val="es-ES" w:eastAsia="en-US" w:bidi="he-IL"/>
              </w:rPr>
            </w:pPr>
            <w:r w:rsidRPr="008201B4">
              <w:rPr>
                <w:rFonts w:eastAsia="Times New Roman"/>
                <w:sz w:val="20"/>
                <w:lang w:val="es-ES" w:eastAsia="en-US" w:bidi="he-IL"/>
              </w:rPr>
              <w:t>Deficiente</w:t>
            </w:r>
          </w:p>
        </w:tc>
        <w:tc>
          <w:tcPr>
            <w:tcW w:w="1673" w:type="dxa"/>
            <w:tcBorders>
              <w:top w:val="nil"/>
              <w:left w:val="nil"/>
              <w:bottom w:val="nil"/>
              <w:right w:val="nil"/>
            </w:tcBorders>
            <w:shd w:val="clear" w:color="000000" w:fill="FFCC99"/>
            <w:vAlign w:val="center"/>
            <w:hideMark/>
          </w:tcPr>
          <w:p w:rsidR="00461B83" w:rsidRPr="008201B4" w:rsidRDefault="003000F8" w:rsidP="00091DC7">
            <w:pPr>
              <w:jc w:val="center"/>
              <w:rPr>
                <w:rFonts w:eastAsia="Times New Roman"/>
                <w:sz w:val="20"/>
                <w:lang w:val="es-ES" w:eastAsia="en-US" w:bidi="he-IL"/>
              </w:rPr>
            </w:pPr>
            <w:r w:rsidRPr="008201B4">
              <w:rPr>
                <w:rFonts w:eastAsia="Times New Roman"/>
                <w:sz w:val="20"/>
                <w:lang w:val="es-ES" w:eastAsia="en-US" w:bidi="he-IL"/>
              </w:rPr>
              <w:t>Regular</w:t>
            </w:r>
          </w:p>
        </w:tc>
        <w:tc>
          <w:tcPr>
            <w:tcW w:w="1150" w:type="dxa"/>
            <w:tcBorders>
              <w:top w:val="nil"/>
              <w:left w:val="nil"/>
              <w:bottom w:val="nil"/>
              <w:right w:val="nil"/>
            </w:tcBorders>
            <w:shd w:val="clear" w:color="000000" w:fill="FFCC99"/>
            <w:vAlign w:val="center"/>
            <w:hideMark/>
          </w:tcPr>
          <w:p w:rsidR="00461B83" w:rsidRPr="008201B4" w:rsidRDefault="003000F8" w:rsidP="00091DC7">
            <w:pPr>
              <w:jc w:val="center"/>
              <w:rPr>
                <w:rFonts w:eastAsia="Times New Roman"/>
                <w:sz w:val="20"/>
                <w:lang w:val="es-ES" w:eastAsia="en-US" w:bidi="he-IL"/>
              </w:rPr>
            </w:pPr>
            <w:r w:rsidRPr="008201B4">
              <w:rPr>
                <w:rFonts w:eastAsia="Times New Roman"/>
                <w:sz w:val="20"/>
                <w:lang w:val="es-ES" w:eastAsia="en-US" w:bidi="he-IL"/>
              </w:rPr>
              <w:t>Buen</w:t>
            </w:r>
            <w:r w:rsidR="00E16530" w:rsidRPr="008201B4">
              <w:rPr>
                <w:rFonts w:eastAsia="Times New Roman"/>
                <w:sz w:val="20"/>
                <w:lang w:val="es-ES" w:eastAsia="en-US" w:bidi="he-IL"/>
              </w:rPr>
              <w:t>a</w:t>
            </w:r>
          </w:p>
        </w:tc>
        <w:tc>
          <w:tcPr>
            <w:tcW w:w="1117" w:type="dxa"/>
            <w:tcBorders>
              <w:top w:val="nil"/>
              <w:left w:val="nil"/>
              <w:bottom w:val="nil"/>
              <w:right w:val="nil"/>
            </w:tcBorders>
            <w:shd w:val="clear" w:color="000000" w:fill="FFCC99"/>
            <w:vAlign w:val="center"/>
            <w:hideMark/>
          </w:tcPr>
          <w:p w:rsidR="00461B83" w:rsidRPr="008201B4" w:rsidRDefault="003000F8" w:rsidP="00091DC7">
            <w:pPr>
              <w:jc w:val="center"/>
              <w:rPr>
                <w:rFonts w:eastAsia="Times New Roman"/>
                <w:sz w:val="20"/>
                <w:lang w:val="es-ES" w:eastAsia="en-US" w:bidi="he-IL"/>
              </w:rPr>
            </w:pPr>
            <w:r w:rsidRPr="008201B4">
              <w:rPr>
                <w:rFonts w:eastAsia="Times New Roman"/>
                <w:sz w:val="20"/>
                <w:lang w:val="es-ES" w:eastAsia="en-US" w:bidi="he-IL"/>
              </w:rPr>
              <w:t>Muy buen</w:t>
            </w:r>
            <w:r w:rsidR="00E16530" w:rsidRPr="008201B4">
              <w:rPr>
                <w:rFonts w:eastAsia="Times New Roman"/>
                <w:sz w:val="20"/>
                <w:lang w:val="es-ES" w:eastAsia="en-US" w:bidi="he-IL"/>
              </w:rPr>
              <w:t>a</w:t>
            </w:r>
          </w:p>
        </w:tc>
        <w:tc>
          <w:tcPr>
            <w:tcW w:w="1739" w:type="dxa"/>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sz w:val="20"/>
                <w:lang w:val="es-ES" w:eastAsia="en-US" w:bidi="he-IL"/>
              </w:rPr>
            </w:pPr>
            <w:r w:rsidRPr="008201B4">
              <w:rPr>
                <w:rFonts w:eastAsia="Times New Roman"/>
                <w:sz w:val="20"/>
                <w:lang w:val="es-ES" w:eastAsia="en-US" w:bidi="he-IL"/>
              </w:rPr>
              <w:t>Ex</w:t>
            </w:r>
            <w:r w:rsidR="003000F8" w:rsidRPr="008201B4">
              <w:rPr>
                <w:rFonts w:eastAsia="Times New Roman"/>
                <w:sz w:val="20"/>
                <w:lang w:val="es-ES" w:eastAsia="en-US" w:bidi="he-IL"/>
              </w:rPr>
              <w:t>celente</w:t>
            </w: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3000F8" w:rsidP="00091DC7">
            <w:pPr>
              <w:jc w:val="right"/>
              <w:rPr>
                <w:rFonts w:eastAsia="Times New Roman"/>
                <w:sz w:val="20"/>
                <w:lang w:val="es-ES" w:eastAsia="en-US" w:bidi="he-IL"/>
              </w:rPr>
            </w:pPr>
            <w:r w:rsidRPr="008201B4">
              <w:rPr>
                <w:rFonts w:eastAsia="Times New Roman"/>
                <w:sz w:val="20"/>
                <w:lang w:val="es-ES" w:eastAsia="en-US" w:bidi="he-IL"/>
              </w:rPr>
              <w:t>¿Cómo calificaría  la accesibilidad a la información para contactar con los servicios del PCT  (OMPI)?</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4" w:name="RANGE!C40"/>
            <w:r w:rsidRPr="008201B4">
              <w:rPr>
                <w:rFonts w:eastAsia="Times New Roman"/>
                <w:sz w:val="20"/>
                <w:lang w:val="es-ES" w:eastAsia="en-US" w:bidi="he-IL"/>
              </w:rPr>
              <w:t> </w:t>
            </w:r>
            <w:bookmarkEnd w:id="54"/>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5" w:name="RANGE!D40"/>
            <w:r w:rsidRPr="008201B4">
              <w:rPr>
                <w:rFonts w:eastAsia="Times New Roman"/>
                <w:sz w:val="20"/>
                <w:lang w:val="es-ES" w:eastAsia="en-US" w:bidi="he-IL"/>
              </w:rPr>
              <w:t> </w:t>
            </w:r>
            <w:bookmarkEnd w:id="55"/>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6" w:name="RANGE!E40"/>
            <w:r w:rsidRPr="008201B4">
              <w:rPr>
                <w:rFonts w:eastAsia="Times New Roman"/>
                <w:sz w:val="20"/>
                <w:lang w:val="es-ES" w:eastAsia="en-US" w:bidi="he-IL"/>
              </w:rPr>
              <w:t> </w:t>
            </w:r>
            <w:bookmarkEnd w:id="56"/>
          </w:p>
        </w:tc>
        <w:tc>
          <w:tcPr>
            <w:tcW w:w="1117"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7" w:name="RANGE!F40"/>
            <w:r w:rsidRPr="008201B4">
              <w:rPr>
                <w:rFonts w:eastAsia="Times New Roman"/>
                <w:sz w:val="20"/>
                <w:lang w:val="es-ES" w:eastAsia="en-US" w:bidi="he-IL"/>
              </w:rPr>
              <w:t> </w:t>
            </w:r>
            <w:bookmarkEnd w:id="57"/>
          </w:p>
        </w:tc>
        <w:tc>
          <w:tcPr>
            <w:tcW w:w="1739"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8" w:name="RANGE!G40"/>
            <w:r w:rsidRPr="008201B4">
              <w:rPr>
                <w:rFonts w:eastAsia="Times New Roman"/>
                <w:sz w:val="20"/>
                <w:lang w:val="es-ES" w:eastAsia="en-US" w:bidi="he-IL"/>
              </w:rPr>
              <w:t> </w:t>
            </w:r>
            <w:bookmarkEnd w:id="58"/>
          </w:p>
        </w:tc>
      </w:tr>
      <w:tr w:rsidR="007F1FDF" w:rsidRPr="00414B00" w:rsidTr="008F6FC3">
        <w:trPr>
          <w:cantSplit/>
        </w:trPr>
        <w:tc>
          <w:tcPr>
            <w:tcW w:w="2453" w:type="dxa"/>
            <w:tcBorders>
              <w:top w:val="nil"/>
              <w:left w:val="nil"/>
              <w:bottom w:val="nil"/>
              <w:right w:val="nil"/>
            </w:tcBorders>
            <w:shd w:val="clear" w:color="000000" w:fill="auto"/>
            <w:vAlign w:val="center"/>
          </w:tcPr>
          <w:p w:rsidR="007F1FDF" w:rsidRPr="008201B4" w:rsidRDefault="007F1FDF" w:rsidP="00091DC7">
            <w:pPr>
              <w:jc w:val="right"/>
              <w:rPr>
                <w:rFonts w:eastAsia="Times New Roman"/>
                <w:b/>
                <w:bCs/>
                <w:color w:val="000080"/>
                <w:sz w:val="20"/>
                <w:lang w:val="es-ES" w:eastAsia="en-US" w:bidi="he-IL"/>
              </w:rPr>
            </w:pPr>
          </w:p>
        </w:tc>
        <w:tc>
          <w:tcPr>
            <w:tcW w:w="14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E16530" w:rsidP="00091DC7">
            <w:pPr>
              <w:jc w:val="right"/>
              <w:rPr>
                <w:rFonts w:eastAsia="Times New Roman"/>
                <w:b/>
                <w:bCs/>
                <w:color w:val="000080"/>
                <w:sz w:val="20"/>
                <w:lang w:val="es-ES" w:eastAsia="en-US" w:bidi="he-IL"/>
              </w:rPr>
            </w:pPr>
            <w:bookmarkStart w:id="59" w:name="RANGE!B41"/>
            <w:r w:rsidRPr="008201B4">
              <w:rPr>
                <w:rFonts w:eastAsia="Times New Roman"/>
                <w:b/>
                <w:bCs/>
                <w:color w:val="000080"/>
                <w:sz w:val="20"/>
                <w:lang w:val="es-ES" w:eastAsia="en-US" w:bidi="he-IL"/>
              </w:rPr>
              <w:t>Contacto con el servicio por medio del correo electrónico o el sitio web (formulario "Contacto")</w:t>
            </w:r>
            <w:bookmarkEnd w:id="59"/>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E16530" w:rsidRPr="00414B00" w:rsidTr="008F6FC3">
        <w:trPr>
          <w:cantSplit/>
        </w:trPr>
        <w:tc>
          <w:tcPr>
            <w:tcW w:w="2453" w:type="dxa"/>
            <w:tcBorders>
              <w:top w:val="nil"/>
              <w:left w:val="nil"/>
              <w:bottom w:val="nil"/>
              <w:right w:val="nil"/>
            </w:tcBorders>
            <w:shd w:val="clear" w:color="000000" w:fill="FFCC99"/>
            <w:vAlign w:val="center"/>
            <w:hideMark/>
          </w:tcPr>
          <w:p w:rsidR="00E16530" w:rsidRPr="008201B4" w:rsidRDefault="00E16530"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E16530" w:rsidRPr="008201B4" w:rsidRDefault="00E16530" w:rsidP="00091DC7">
            <w:pPr>
              <w:rPr>
                <w:lang w:val="es-ES"/>
              </w:rPr>
            </w:pPr>
            <w:r w:rsidRPr="008201B4">
              <w:rPr>
                <w:lang w:val="es-ES"/>
              </w:rPr>
              <w:t>Cumple mis expectativas</w:t>
            </w:r>
          </w:p>
        </w:tc>
        <w:tc>
          <w:tcPr>
            <w:tcW w:w="1673" w:type="dxa"/>
            <w:tcBorders>
              <w:top w:val="nil"/>
              <w:left w:val="nil"/>
              <w:bottom w:val="nil"/>
              <w:right w:val="nil"/>
            </w:tcBorders>
            <w:shd w:val="clear" w:color="000000" w:fill="FFCC99"/>
            <w:hideMark/>
          </w:tcPr>
          <w:p w:rsidR="00E16530" w:rsidRPr="008201B4" w:rsidRDefault="00E16530" w:rsidP="00091DC7">
            <w:pPr>
              <w:rPr>
                <w:lang w:val="es-ES"/>
              </w:rPr>
            </w:pPr>
            <w:r w:rsidRPr="008201B4">
              <w:rPr>
                <w:lang w:val="es-ES"/>
              </w:rPr>
              <w:t>No cumple mis expectativas</w:t>
            </w:r>
          </w:p>
        </w:tc>
        <w:tc>
          <w:tcPr>
            <w:tcW w:w="1150" w:type="dxa"/>
            <w:tcBorders>
              <w:top w:val="nil"/>
              <w:left w:val="nil"/>
              <w:bottom w:val="nil"/>
              <w:right w:val="nil"/>
            </w:tcBorders>
            <w:shd w:val="clear" w:color="000000" w:fill="FFCC99"/>
            <w:hideMark/>
          </w:tcPr>
          <w:p w:rsidR="00E16530" w:rsidRPr="008201B4" w:rsidRDefault="00E16530" w:rsidP="00091DC7">
            <w:pPr>
              <w:rPr>
                <w:lang w:val="es-ES"/>
              </w:rPr>
            </w:pPr>
            <w:r w:rsidRPr="008201B4">
              <w:rPr>
                <w:lang w:val="es-ES"/>
              </w:rPr>
              <w:t>No sé, no es aplicable</w:t>
            </w:r>
          </w:p>
        </w:tc>
        <w:tc>
          <w:tcPr>
            <w:tcW w:w="1117" w:type="dxa"/>
            <w:tcBorders>
              <w:top w:val="nil"/>
              <w:left w:val="nil"/>
              <w:bottom w:val="nil"/>
              <w:right w:val="nil"/>
            </w:tcBorders>
            <w:shd w:val="clear" w:color="auto" w:fill="auto"/>
            <w:vAlign w:val="bottom"/>
            <w:hideMark/>
          </w:tcPr>
          <w:p w:rsidR="00E16530" w:rsidRPr="008201B4" w:rsidRDefault="00E16530"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E16530" w:rsidRPr="008201B4" w:rsidRDefault="00E16530"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E16530" w:rsidP="00091DC7">
            <w:pPr>
              <w:jc w:val="right"/>
              <w:rPr>
                <w:rFonts w:eastAsia="Times New Roman"/>
                <w:sz w:val="20"/>
                <w:lang w:val="es-ES" w:eastAsia="en-US" w:bidi="he-IL"/>
              </w:rPr>
            </w:pPr>
            <w:r w:rsidRPr="008201B4">
              <w:rPr>
                <w:rFonts w:eastAsia="Times New Roman"/>
                <w:sz w:val="20"/>
                <w:lang w:val="es-ES" w:eastAsia="en-US" w:bidi="he-IL"/>
              </w:rPr>
              <w:t>Facilidad para enviar su solicitud de información por conducto del sitio web (formulario "Contacto")</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0" w:name="RANGE!C43"/>
            <w:r w:rsidRPr="008201B4">
              <w:rPr>
                <w:rFonts w:eastAsia="Times New Roman"/>
                <w:sz w:val="20"/>
                <w:lang w:val="es-ES" w:eastAsia="en-US" w:bidi="he-IL"/>
              </w:rPr>
              <w:t> </w:t>
            </w:r>
            <w:bookmarkEnd w:id="60"/>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1" w:name="RANGE!D43"/>
            <w:r w:rsidRPr="008201B4">
              <w:rPr>
                <w:rFonts w:eastAsia="Times New Roman"/>
                <w:sz w:val="20"/>
                <w:lang w:val="es-ES" w:eastAsia="en-US" w:bidi="he-IL"/>
              </w:rPr>
              <w:t> </w:t>
            </w:r>
            <w:bookmarkEnd w:id="61"/>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2" w:name="RANGE!E43"/>
            <w:r w:rsidRPr="008201B4">
              <w:rPr>
                <w:rFonts w:eastAsia="Times New Roman"/>
                <w:sz w:val="20"/>
                <w:lang w:val="es-ES" w:eastAsia="en-US" w:bidi="he-IL"/>
              </w:rPr>
              <w:t> </w:t>
            </w:r>
            <w:bookmarkEnd w:id="62"/>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E16530" w:rsidP="00091DC7">
            <w:pPr>
              <w:jc w:val="right"/>
              <w:rPr>
                <w:rFonts w:eastAsia="Times New Roman"/>
                <w:sz w:val="20"/>
                <w:lang w:val="es-ES" w:eastAsia="en-US" w:bidi="he-IL"/>
              </w:rPr>
            </w:pPr>
            <w:r w:rsidRPr="008201B4">
              <w:rPr>
                <w:rFonts w:eastAsia="Times New Roman"/>
                <w:sz w:val="20"/>
                <w:lang w:val="es-ES" w:eastAsia="en-US" w:bidi="he-IL"/>
              </w:rPr>
              <w:t>Eficacia de la página del formulario "Contacto" del sitio web de la OMPI</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3" w:name="RANGE!C44"/>
            <w:r w:rsidRPr="008201B4">
              <w:rPr>
                <w:rFonts w:eastAsia="Times New Roman"/>
                <w:sz w:val="20"/>
                <w:lang w:val="es-ES" w:eastAsia="en-US" w:bidi="he-IL"/>
              </w:rPr>
              <w:t> </w:t>
            </w:r>
            <w:bookmarkEnd w:id="63"/>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4" w:name="RANGE!D44"/>
            <w:r w:rsidRPr="008201B4">
              <w:rPr>
                <w:rFonts w:eastAsia="Times New Roman"/>
                <w:sz w:val="20"/>
                <w:lang w:val="es-ES" w:eastAsia="en-US" w:bidi="he-IL"/>
              </w:rPr>
              <w:t> </w:t>
            </w:r>
            <w:bookmarkEnd w:id="64"/>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5" w:name="RANGE!E44"/>
            <w:r w:rsidRPr="008201B4">
              <w:rPr>
                <w:rFonts w:eastAsia="Times New Roman"/>
                <w:sz w:val="20"/>
                <w:lang w:val="es-ES" w:eastAsia="en-US" w:bidi="he-IL"/>
              </w:rPr>
              <w:t> </w:t>
            </w:r>
            <w:bookmarkEnd w:id="65"/>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E16530" w:rsidP="00091DC7">
            <w:pPr>
              <w:jc w:val="right"/>
              <w:rPr>
                <w:rFonts w:eastAsia="Times New Roman"/>
                <w:sz w:val="20"/>
                <w:lang w:val="es-ES" w:eastAsia="en-US" w:bidi="he-IL"/>
              </w:rPr>
            </w:pPr>
            <w:r w:rsidRPr="008201B4">
              <w:rPr>
                <w:rFonts w:eastAsia="Times New Roman"/>
                <w:sz w:val="20"/>
                <w:lang w:val="es-ES" w:eastAsia="en-US" w:bidi="he-IL"/>
              </w:rPr>
              <w:t>Diligencia con la que se ha respondido a los mensajes de correo electrónico o a las solicitudes cursadas por medio del formulario "Contacto"</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6" w:name="RANGE!C45"/>
            <w:r w:rsidRPr="008201B4">
              <w:rPr>
                <w:rFonts w:eastAsia="Times New Roman"/>
                <w:sz w:val="20"/>
                <w:lang w:val="es-ES" w:eastAsia="en-US" w:bidi="he-IL"/>
              </w:rPr>
              <w:t> </w:t>
            </w:r>
            <w:bookmarkEnd w:id="66"/>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7" w:name="RANGE!D45"/>
            <w:r w:rsidRPr="008201B4">
              <w:rPr>
                <w:rFonts w:eastAsia="Times New Roman"/>
                <w:sz w:val="20"/>
                <w:lang w:val="es-ES" w:eastAsia="en-US" w:bidi="he-IL"/>
              </w:rPr>
              <w:t> </w:t>
            </w:r>
            <w:bookmarkEnd w:id="67"/>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8" w:name="RANGE!E45"/>
            <w:r w:rsidRPr="008201B4">
              <w:rPr>
                <w:rFonts w:eastAsia="Times New Roman"/>
                <w:sz w:val="20"/>
                <w:lang w:val="es-ES" w:eastAsia="en-US" w:bidi="he-IL"/>
              </w:rPr>
              <w:t> </w:t>
            </w:r>
            <w:bookmarkEnd w:id="68"/>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9F3A4C" w:rsidP="00091DC7">
            <w:pPr>
              <w:jc w:val="right"/>
              <w:rPr>
                <w:rFonts w:eastAsia="Times New Roman"/>
                <w:sz w:val="20"/>
                <w:lang w:val="es-ES" w:eastAsia="en-US" w:bidi="he-IL"/>
              </w:rPr>
            </w:pPr>
            <w:r w:rsidRPr="008201B4">
              <w:rPr>
                <w:rFonts w:eastAsia="Times New Roman"/>
                <w:sz w:val="20"/>
                <w:lang w:val="es-ES" w:eastAsia="en-US" w:bidi="he-IL"/>
              </w:rPr>
              <w:t>Calidad del lenguaje usado en las respuestas</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9" w:name="RANGE!C46"/>
            <w:r w:rsidRPr="008201B4">
              <w:rPr>
                <w:rFonts w:eastAsia="Times New Roman"/>
                <w:sz w:val="20"/>
                <w:lang w:val="es-ES" w:eastAsia="en-US" w:bidi="he-IL"/>
              </w:rPr>
              <w:t> </w:t>
            </w:r>
            <w:bookmarkEnd w:id="69"/>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70" w:name="RANGE!D46"/>
            <w:r w:rsidRPr="008201B4">
              <w:rPr>
                <w:rFonts w:eastAsia="Times New Roman"/>
                <w:sz w:val="20"/>
                <w:lang w:val="es-ES" w:eastAsia="en-US" w:bidi="he-IL"/>
              </w:rPr>
              <w:t> </w:t>
            </w:r>
            <w:bookmarkEnd w:id="70"/>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71" w:name="RANGE!E46"/>
            <w:r w:rsidRPr="008201B4">
              <w:rPr>
                <w:rFonts w:eastAsia="Times New Roman"/>
                <w:sz w:val="20"/>
                <w:lang w:val="es-ES" w:eastAsia="en-US" w:bidi="he-IL"/>
              </w:rPr>
              <w:t> </w:t>
            </w:r>
            <w:bookmarkEnd w:id="71"/>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9F3A4C" w:rsidRPr="008201B4" w:rsidTr="008F6FC3">
        <w:trPr>
          <w:cantSplit/>
        </w:trPr>
        <w:tc>
          <w:tcPr>
            <w:tcW w:w="2453" w:type="dxa"/>
            <w:tcBorders>
              <w:top w:val="nil"/>
              <w:left w:val="nil"/>
              <w:bottom w:val="nil"/>
              <w:right w:val="nil"/>
            </w:tcBorders>
            <w:shd w:val="clear" w:color="000000" w:fill="FFCC99"/>
            <w:vAlign w:val="center"/>
            <w:hideMark/>
          </w:tcPr>
          <w:p w:rsidR="009F3A4C" w:rsidRPr="008201B4" w:rsidRDefault="009F3A4C"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9F3A4C" w:rsidRPr="008201B4" w:rsidRDefault="009F3A4C" w:rsidP="00091DC7">
            <w:pPr>
              <w:rPr>
                <w:lang w:val="es-ES"/>
              </w:rPr>
            </w:pPr>
            <w:r w:rsidRPr="008201B4">
              <w:rPr>
                <w:lang w:val="es-ES"/>
              </w:rPr>
              <w:t>Deficiente</w:t>
            </w:r>
          </w:p>
        </w:tc>
        <w:tc>
          <w:tcPr>
            <w:tcW w:w="1673" w:type="dxa"/>
            <w:tcBorders>
              <w:top w:val="nil"/>
              <w:left w:val="nil"/>
              <w:bottom w:val="nil"/>
              <w:right w:val="nil"/>
            </w:tcBorders>
            <w:shd w:val="clear" w:color="000000" w:fill="FFCC99"/>
            <w:hideMark/>
          </w:tcPr>
          <w:p w:rsidR="009F3A4C" w:rsidRPr="008201B4" w:rsidRDefault="009F3A4C" w:rsidP="00091DC7">
            <w:pPr>
              <w:rPr>
                <w:lang w:val="es-ES"/>
              </w:rPr>
            </w:pPr>
            <w:r w:rsidRPr="008201B4">
              <w:rPr>
                <w:lang w:val="es-ES"/>
              </w:rPr>
              <w:t>Regular</w:t>
            </w:r>
          </w:p>
        </w:tc>
        <w:tc>
          <w:tcPr>
            <w:tcW w:w="1150" w:type="dxa"/>
            <w:tcBorders>
              <w:top w:val="nil"/>
              <w:left w:val="nil"/>
              <w:bottom w:val="nil"/>
              <w:right w:val="nil"/>
            </w:tcBorders>
            <w:shd w:val="clear" w:color="000000" w:fill="FFCC99"/>
            <w:hideMark/>
          </w:tcPr>
          <w:p w:rsidR="009F3A4C" w:rsidRPr="008201B4" w:rsidRDefault="009F3A4C" w:rsidP="00091DC7">
            <w:pPr>
              <w:rPr>
                <w:lang w:val="es-ES"/>
              </w:rPr>
            </w:pPr>
            <w:r w:rsidRPr="008201B4">
              <w:rPr>
                <w:lang w:val="es-ES"/>
              </w:rPr>
              <w:t>Buen</w:t>
            </w:r>
            <w:r w:rsidR="001945B5" w:rsidRPr="008201B4">
              <w:rPr>
                <w:lang w:val="es-ES"/>
              </w:rPr>
              <w:t>o</w:t>
            </w:r>
          </w:p>
        </w:tc>
        <w:tc>
          <w:tcPr>
            <w:tcW w:w="1117" w:type="dxa"/>
            <w:tcBorders>
              <w:top w:val="nil"/>
              <w:left w:val="nil"/>
              <w:bottom w:val="nil"/>
              <w:right w:val="nil"/>
            </w:tcBorders>
            <w:shd w:val="clear" w:color="000000" w:fill="FFCC99"/>
            <w:hideMark/>
          </w:tcPr>
          <w:p w:rsidR="009F3A4C" w:rsidRPr="008201B4" w:rsidRDefault="009F3A4C" w:rsidP="00091DC7">
            <w:pPr>
              <w:rPr>
                <w:lang w:val="es-ES"/>
              </w:rPr>
            </w:pPr>
            <w:r w:rsidRPr="008201B4">
              <w:rPr>
                <w:lang w:val="es-ES"/>
              </w:rPr>
              <w:t>Muy buen</w:t>
            </w:r>
            <w:r w:rsidR="001945B5" w:rsidRPr="008201B4">
              <w:rPr>
                <w:lang w:val="es-ES"/>
              </w:rPr>
              <w:t>o</w:t>
            </w:r>
          </w:p>
        </w:tc>
        <w:tc>
          <w:tcPr>
            <w:tcW w:w="1739" w:type="dxa"/>
            <w:tcBorders>
              <w:top w:val="nil"/>
              <w:left w:val="nil"/>
              <w:bottom w:val="nil"/>
              <w:right w:val="nil"/>
            </w:tcBorders>
            <w:shd w:val="clear" w:color="000000" w:fill="FFCC99"/>
            <w:hideMark/>
          </w:tcPr>
          <w:p w:rsidR="009F3A4C" w:rsidRPr="008201B4" w:rsidRDefault="009F3A4C" w:rsidP="00091DC7">
            <w:pPr>
              <w:rPr>
                <w:lang w:val="es-ES"/>
              </w:rPr>
            </w:pPr>
            <w:r w:rsidRPr="008201B4">
              <w:rPr>
                <w:lang w:val="es-ES"/>
              </w:rPr>
              <w:t>Excelente</w:t>
            </w: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9F3A4C" w:rsidP="00091DC7">
            <w:pPr>
              <w:jc w:val="right"/>
              <w:rPr>
                <w:rFonts w:eastAsia="Times New Roman"/>
                <w:sz w:val="20"/>
                <w:lang w:val="es-ES" w:eastAsia="en-US" w:bidi="he-IL"/>
              </w:rPr>
            </w:pPr>
            <w:r w:rsidRPr="008201B4">
              <w:rPr>
                <w:rFonts w:eastAsia="Times New Roman"/>
                <w:sz w:val="20"/>
                <w:lang w:val="es-ES" w:eastAsia="en-US" w:bidi="he-IL"/>
              </w:rPr>
              <w:t>¿Cómo calificaría el contacto con los servicios del PCT (OMPI) por correo electrónico o por el sitio web (formulario de contacto</w:t>
            </w:r>
            <w:r w:rsidR="00E43366" w:rsidRPr="008201B4">
              <w:rPr>
                <w:rFonts w:eastAsia="Times New Roman"/>
                <w:sz w:val="20"/>
                <w:lang w:val="es-ES" w:eastAsia="en-US" w:bidi="he-IL"/>
              </w:rPr>
              <w:t>)?</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72" w:name="RANGE!C48"/>
            <w:r w:rsidRPr="008201B4">
              <w:rPr>
                <w:rFonts w:eastAsia="Times New Roman"/>
                <w:sz w:val="20"/>
                <w:lang w:val="es-ES" w:eastAsia="en-US" w:bidi="he-IL"/>
              </w:rPr>
              <w:t> </w:t>
            </w:r>
            <w:bookmarkEnd w:id="72"/>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73" w:name="RANGE!D48"/>
            <w:r w:rsidRPr="008201B4">
              <w:rPr>
                <w:rFonts w:eastAsia="Times New Roman"/>
                <w:sz w:val="20"/>
                <w:lang w:val="es-ES" w:eastAsia="en-US" w:bidi="he-IL"/>
              </w:rPr>
              <w:t> </w:t>
            </w:r>
            <w:bookmarkEnd w:id="73"/>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74" w:name="RANGE!E48"/>
            <w:r w:rsidRPr="008201B4">
              <w:rPr>
                <w:rFonts w:eastAsia="Times New Roman"/>
                <w:sz w:val="20"/>
                <w:lang w:val="es-ES" w:eastAsia="en-US" w:bidi="he-IL"/>
              </w:rPr>
              <w:t> </w:t>
            </w:r>
            <w:bookmarkEnd w:id="74"/>
          </w:p>
        </w:tc>
        <w:tc>
          <w:tcPr>
            <w:tcW w:w="1117"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75" w:name="RANGE!F48"/>
            <w:r w:rsidRPr="008201B4">
              <w:rPr>
                <w:rFonts w:eastAsia="Times New Roman"/>
                <w:sz w:val="20"/>
                <w:lang w:val="es-ES" w:eastAsia="en-US" w:bidi="he-IL"/>
              </w:rPr>
              <w:t> </w:t>
            </w:r>
            <w:bookmarkEnd w:id="75"/>
          </w:p>
        </w:tc>
        <w:tc>
          <w:tcPr>
            <w:tcW w:w="1739"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76" w:name="RANGE!G48"/>
            <w:r w:rsidRPr="008201B4">
              <w:rPr>
                <w:rFonts w:eastAsia="Times New Roman"/>
                <w:sz w:val="20"/>
                <w:lang w:val="es-ES" w:eastAsia="en-US" w:bidi="he-IL"/>
              </w:rPr>
              <w:t> </w:t>
            </w:r>
            <w:bookmarkEnd w:id="76"/>
          </w:p>
        </w:tc>
      </w:tr>
      <w:tr w:rsidR="007F1FDF" w:rsidRPr="00414B00" w:rsidTr="008F6FC3">
        <w:trPr>
          <w:cantSplit/>
        </w:trPr>
        <w:tc>
          <w:tcPr>
            <w:tcW w:w="2453" w:type="dxa"/>
            <w:tcBorders>
              <w:top w:val="nil"/>
              <w:left w:val="nil"/>
              <w:bottom w:val="nil"/>
              <w:right w:val="nil"/>
            </w:tcBorders>
            <w:shd w:val="clear" w:color="000000" w:fill="auto"/>
            <w:vAlign w:val="center"/>
          </w:tcPr>
          <w:p w:rsidR="007F1FDF" w:rsidRPr="008201B4" w:rsidRDefault="007F1FDF" w:rsidP="00091DC7">
            <w:pPr>
              <w:jc w:val="right"/>
              <w:rPr>
                <w:rFonts w:eastAsia="Times New Roman"/>
                <w:b/>
                <w:bCs/>
                <w:color w:val="000080"/>
                <w:sz w:val="20"/>
                <w:lang w:val="es-ES" w:eastAsia="en-US" w:bidi="he-IL"/>
              </w:rPr>
            </w:pPr>
          </w:p>
        </w:tc>
        <w:tc>
          <w:tcPr>
            <w:tcW w:w="14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9F3A4C" w:rsidP="00091DC7">
            <w:pPr>
              <w:jc w:val="right"/>
              <w:rPr>
                <w:rFonts w:eastAsia="Times New Roman"/>
                <w:b/>
                <w:bCs/>
                <w:color w:val="000080"/>
                <w:sz w:val="20"/>
                <w:lang w:val="es-ES" w:eastAsia="en-US" w:bidi="he-IL"/>
              </w:rPr>
            </w:pPr>
            <w:r w:rsidRPr="008201B4">
              <w:rPr>
                <w:rFonts w:eastAsia="Times New Roman"/>
                <w:b/>
                <w:bCs/>
                <w:color w:val="000080"/>
                <w:sz w:val="20"/>
                <w:lang w:val="es-ES" w:eastAsia="en-US" w:bidi="he-IL"/>
              </w:rPr>
              <w:t>Contacto con el servicio por teléfono</w:t>
            </w: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9F3A4C" w:rsidRPr="00414B00" w:rsidTr="008F6FC3">
        <w:trPr>
          <w:cantSplit/>
        </w:trPr>
        <w:tc>
          <w:tcPr>
            <w:tcW w:w="2453" w:type="dxa"/>
            <w:tcBorders>
              <w:top w:val="nil"/>
              <w:left w:val="nil"/>
              <w:bottom w:val="nil"/>
              <w:right w:val="nil"/>
            </w:tcBorders>
            <w:shd w:val="clear" w:color="000000" w:fill="FFCC99"/>
            <w:vAlign w:val="center"/>
            <w:hideMark/>
          </w:tcPr>
          <w:p w:rsidR="009F3A4C" w:rsidRPr="008201B4" w:rsidRDefault="009F3A4C"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lastRenderedPageBreak/>
              <w:t> </w:t>
            </w:r>
          </w:p>
        </w:tc>
        <w:tc>
          <w:tcPr>
            <w:tcW w:w="1439" w:type="dxa"/>
            <w:tcBorders>
              <w:top w:val="nil"/>
              <w:left w:val="nil"/>
              <w:bottom w:val="nil"/>
              <w:right w:val="nil"/>
            </w:tcBorders>
            <w:shd w:val="clear" w:color="000000" w:fill="FFCC99"/>
            <w:hideMark/>
          </w:tcPr>
          <w:p w:rsidR="009F3A4C" w:rsidRPr="008201B4" w:rsidRDefault="009F3A4C" w:rsidP="00091DC7">
            <w:pPr>
              <w:rPr>
                <w:lang w:val="es-ES"/>
              </w:rPr>
            </w:pPr>
            <w:r w:rsidRPr="008201B4">
              <w:rPr>
                <w:lang w:val="es-ES"/>
              </w:rPr>
              <w:t>Cumple mis expectativas</w:t>
            </w:r>
          </w:p>
        </w:tc>
        <w:tc>
          <w:tcPr>
            <w:tcW w:w="1673" w:type="dxa"/>
            <w:tcBorders>
              <w:top w:val="nil"/>
              <w:left w:val="nil"/>
              <w:bottom w:val="nil"/>
              <w:right w:val="nil"/>
            </w:tcBorders>
            <w:shd w:val="clear" w:color="000000" w:fill="FFCC99"/>
            <w:hideMark/>
          </w:tcPr>
          <w:p w:rsidR="009F3A4C" w:rsidRPr="008201B4" w:rsidRDefault="009F3A4C" w:rsidP="00091DC7">
            <w:pPr>
              <w:rPr>
                <w:lang w:val="es-ES"/>
              </w:rPr>
            </w:pPr>
            <w:r w:rsidRPr="008201B4">
              <w:rPr>
                <w:lang w:val="es-ES"/>
              </w:rPr>
              <w:t>No cumple mis expectativas</w:t>
            </w:r>
          </w:p>
        </w:tc>
        <w:tc>
          <w:tcPr>
            <w:tcW w:w="1150" w:type="dxa"/>
            <w:tcBorders>
              <w:top w:val="nil"/>
              <w:left w:val="nil"/>
              <w:bottom w:val="nil"/>
              <w:right w:val="nil"/>
            </w:tcBorders>
            <w:shd w:val="clear" w:color="000000" w:fill="FFCC99"/>
            <w:hideMark/>
          </w:tcPr>
          <w:p w:rsidR="009F3A4C" w:rsidRPr="008201B4" w:rsidRDefault="009F3A4C" w:rsidP="00091DC7">
            <w:pPr>
              <w:rPr>
                <w:lang w:val="es-ES"/>
              </w:rPr>
            </w:pPr>
            <w:r w:rsidRPr="008201B4">
              <w:rPr>
                <w:lang w:val="es-ES"/>
              </w:rPr>
              <w:t>No sé, no es aplicable</w:t>
            </w:r>
          </w:p>
        </w:tc>
        <w:tc>
          <w:tcPr>
            <w:tcW w:w="1117" w:type="dxa"/>
            <w:tcBorders>
              <w:top w:val="nil"/>
              <w:left w:val="nil"/>
              <w:bottom w:val="nil"/>
              <w:right w:val="nil"/>
            </w:tcBorders>
            <w:shd w:val="clear" w:color="auto" w:fill="auto"/>
            <w:vAlign w:val="bottom"/>
            <w:hideMark/>
          </w:tcPr>
          <w:p w:rsidR="009F3A4C" w:rsidRPr="008201B4" w:rsidRDefault="009F3A4C"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9F3A4C" w:rsidRPr="008201B4" w:rsidRDefault="009F3A4C"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131164" w:rsidP="00091DC7">
            <w:pPr>
              <w:jc w:val="right"/>
              <w:rPr>
                <w:rFonts w:eastAsia="Times New Roman"/>
                <w:sz w:val="20"/>
                <w:lang w:val="es-ES" w:eastAsia="en-US" w:bidi="he-IL"/>
              </w:rPr>
            </w:pPr>
            <w:r w:rsidRPr="008201B4">
              <w:rPr>
                <w:rFonts w:eastAsia="Times New Roman"/>
                <w:sz w:val="20"/>
                <w:lang w:val="es-ES" w:eastAsia="en-US" w:bidi="he-IL"/>
              </w:rPr>
              <w:t>Horario de atención al público</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77" w:name="RANGE!C51"/>
            <w:r w:rsidRPr="008201B4">
              <w:rPr>
                <w:rFonts w:eastAsia="Times New Roman"/>
                <w:sz w:val="20"/>
                <w:lang w:val="es-ES" w:eastAsia="en-US" w:bidi="he-IL"/>
              </w:rPr>
              <w:t> </w:t>
            </w:r>
            <w:bookmarkEnd w:id="77"/>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78" w:name="RANGE!D51"/>
            <w:r w:rsidRPr="008201B4">
              <w:rPr>
                <w:rFonts w:eastAsia="Times New Roman"/>
                <w:sz w:val="20"/>
                <w:lang w:val="es-ES" w:eastAsia="en-US" w:bidi="he-IL"/>
              </w:rPr>
              <w:t> </w:t>
            </w:r>
            <w:bookmarkEnd w:id="78"/>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79" w:name="RANGE!E51"/>
            <w:r w:rsidRPr="008201B4">
              <w:rPr>
                <w:rFonts w:eastAsia="Times New Roman"/>
                <w:sz w:val="20"/>
                <w:lang w:val="es-ES" w:eastAsia="en-US" w:bidi="he-IL"/>
              </w:rPr>
              <w:t> </w:t>
            </w:r>
            <w:bookmarkEnd w:id="79"/>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FF99"/>
            <w:vAlign w:val="center"/>
            <w:hideMark/>
          </w:tcPr>
          <w:p w:rsidR="00461B83" w:rsidRPr="008201B4" w:rsidRDefault="00131164" w:rsidP="00091DC7">
            <w:pPr>
              <w:jc w:val="right"/>
              <w:rPr>
                <w:rFonts w:eastAsia="Times New Roman"/>
                <w:sz w:val="20"/>
                <w:lang w:val="es-ES" w:eastAsia="en-US" w:bidi="he-IL"/>
              </w:rPr>
            </w:pPr>
            <w:r w:rsidRPr="008201B4">
              <w:rPr>
                <w:rFonts w:eastAsia="Times New Roman"/>
                <w:sz w:val="20"/>
                <w:lang w:val="es-ES" w:eastAsia="en-US" w:bidi="he-IL"/>
              </w:rPr>
              <w:t>Disponibilidad del personal</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80" w:name="RANGE!C52"/>
            <w:r w:rsidRPr="008201B4">
              <w:rPr>
                <w:rFonts w:eastAsia="Times New Roman"/>
                <w:sz w:val="20"/>
                <w:lang w:val="es-ES" w:eastAsia="en-US" w:bidi="he-IL"/>
              </w:rPr>
              <w:t> </w:t>
            </w:r>
            <w:bookmarkEnd w:id="80"/>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81" w:name="RANGE!D52"/>
            <w:r w:rsidRPr="008201B4">
              <w:rPr>
                <w:rFonts w:eastAsia="Times New Roman"/>
                <w:sz w:val="20"/>
                <w:lang w:val="es-ES" w:eastAsia="en-US" w:bidi="he-IL"/>
              </w:rPr>
              <w:t> </w:t>
            </w:r>
            <w:bookmarkEnd w:id="81"/>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82" w:name="RANGE!E52"/>
            <w:r w:rsidRPr="008201B4">
              <w:rPr>
                <w:rFonts w:eastAsia="Times New Roman"/>
                <w:sz w:val="20"/>
                <w:lang w:val="es-ES" w:eastAsia="en-US" w:bidi="he-IL"/>
              </w:rPr>
              <w:t> </w:t>
            </w:r>
            <w:bookmarkEnd w:id="82"/>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D97680" w:rsidP="00091DC7">
            <w:pPr>
              <w:jc w:val="right"/>
              <w:rPr>
                <w:rFonts w:eastAsia="Times New Roman"/>
                <w:sz w:val="20"/>
                <w:lang w:val="es-ES" w:eastAsia="en-US" w:bidi="he-IL"/>
              </w:rPr>
            </w:pPr>
            <w:r w:rsidRPr="008201B4">
              <w:rPr>
                <w:rFonts w:eastAsia="Times New Roman"/>
                <w:sz w:val="20"/>
                <w:lang w:val="es-ES" w:eastAsia="en-US" w:bidi="he-IL"/>
              </w:rPr>
              <w:t>Cordialidad del personal</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83" w:name="RANGE!C53"/>
            <w:r w:rsidRPr="008201B4">
              <w:rPr>
                <w:rFonts w:eastAsia="Times New Roman"/>
                <w:sz w:val="20"/>
                <w:lang w:val="es-ES" w:eastAsia="en-US" w:bidi="he-IL"/>
              </w:rPr>
              <w:t> </w:t>
            </w:r>
            <w:bookmarkEnd w:id="83"/>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84" w:name="RANGE!D53"/>
            <w:r w:rsidRPr="008201B4">
              <w:rPr>
                <w:rFonts w:eastAsia="Times New Roman"/>
                <w:sz w:val="20"/>
                <w:lang w:val="es-ES" w:eastAsia="en-US" w:bidi="he-IL"/>
              </w:rPr>
              <w:t> </w:t>
            </w:r>
            <w:bookmarkEnd w:id="84"/>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85" w:name="RANGE!E53"/>
            <w:r w:rsidRPr="008201B4">
              <w:rPr>
                <w:rFonts w:eastAsia="Times New Roman"/>
                <w:sz w:val="20"/>
                <w:lang w:val="es-ES" w:eastAsia="en-US" w:bidi="he-IL"/>
              </w:rPr>
              <w:t> </w:t>
            </w:r>
            <w:bookmarkEnd w:id="85"/>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D97680" w:rsidP="00091DC7">
            <w:pPr>
              <w:jc w:val="right"/>
              <w:rPr>
                <w:rFonts w:eastAsia="Times New Roman"/>
                <w:sz w:val="20"/>
                <w:lang w:val="es-ES" w:eastAsia="en-US" w:bidi="he-IL"/>
              </w:rPr>
            </w:pPr>
            <w:bookmarkStart w:id="86" w:name="RANGE!B54"/>
            <w:r w:rsidRPr="008201B4">
              <w:rPr>
                <w:rFonts w:eastAsia="Times New Roman"/>
                <w:sz w:val="20"/>
                <w:lang w:val="es-ES" w:eastAsia="en-US" w:bidi="he-IL"/>
              </w:rPr>
              <w:t xml:space="preserve">Diligencia con la que se han atendido las llamadas telefónicas </w:t>
            </w:r>
            <w:bookmarkEnd w:id="86"/>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87" w:name="RANGE!C54"/>
            <w:r w:rsidRPr="008201B4">
              <w:rPr>
                <w:rFonts w:eastAsia="Times New Roman"/>
                <w:sz w:val="20"/>
                <w:lang w:val="es-ES" w:eastAsia="en-US" w:bidi="he-IL"/>
              </w:rPr>
              <w:t> </w:t>
            </w:r>
            <w:bookmarkEnd w:id="87"/>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88" w:name="RANGE!D54"/>
            <w:r w:rsidRPr="008201B4">
              <w:rPr>
                <w:rFonts w:eastAsia="Times New Roman"/>
                <w:sz w:val="20"/>
                <w:lang w:val="es-ES" w:eastAsia="en-US" w:bidi="he-IL"/>
              </w:rPr>
              <w:t> </w:t>
            </w:r>
            <w:bookmarkEnd w:id="88"/>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89" w:name="RANGE!E54"/>
            <w:r w:rsidRPr="008201B4">
              <w:rPr>
                <w:rFonts w:eastAsia="Times New Roman"/>
                <w:sz w:val="20"/>
                <w:lang w:val="es-ES" w:eastAsia="en-US" w:bidi="he-IL"/>
              </w:rPr>
              <w:t> </w:t>
            </w:r>
            <w:bookmarkEnd w:id="89"/>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D97680" w:rsidP="00091DC7">
            <w:pPr>
              <w:jc w:val="right"/>
              <w:rPr>
                <w:rFonts w:eastAsia="Times New Roman"/>
                <w:sz w:val="20"/>
                <w:lang w:val="es-ES" w:eastAsia="en-US" w:bidi="he-IL"/>
              </w:rPr>
            </w:pPr>
            <w:r w:rsidRPr="008201B4">
              <w:rPr>
                <w:rFonts w:eastAsia="Times New Roman"/>
                <w:sz w:val="20"/>
                <w:lang w:val="es-ES" w:eastAsia="en-US" w:bidi="he-IL"/>
              </w:rPr>
              <w:t>Variedad de los idiomas en los que es posible comunicarse</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90" w:name="RANGE!C55"/>
            <w:r w:rsidRPr="008201B4">
              <w:rPr>
                <w:rFonts w:eastAsia="Times New Roman"/>
                <w:sz w:val="20"/>
                <w:lang w:val="es-ES" w:eastAsia="en-US" w:bidi="he-IL"/>
              </w:rPr>
              <w:t> </w:t>
            </w:r>
            <w:bookmarkEnd w:id="90"/>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91" w:name="RANGE!D55"/>
            <w:r w:rsidRPr="008201B4">
              <w:rPr>
                <w:rFonts w:eastAsia="Times New Roman"/>
                <w:sz w:val="20"/>
                <w:lang w:val="es-ES" w:eastAsia="en-US" w:bidi="he-IL"/>
              </w:rPr>
              <w:t> </w:t>
            </w:r>
            <w:bookmarkEnd w:id="91"/>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92" w:name="RANGE!E55"/>
            <w:r w:rsidRPr="008201B4">
              <w:rPr>
                <w:rFonts w:eastAsia="Times New Roman"/>
                <w:sz w:val="20"/>
                <w:lang w:val="es-ES" w:eastAsia="en-US" w:bidi="he-IL"/>
              </w:rPr>
              <w:t> </w:t>
            </w:r>
            <w:bookmarkEnd w:id="92"/>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D97680" w:rsidP="00091DC7">
            <w:pPr>
              <w:jc w:val="right"/>
              <w:rPr>
                <w:rFonts w:eastAsia="Times New Roman"/>
                <w:sz w:val="20"/>
                <w:lang w:val="es-ES" w:eastAsia="en-US" w:bidi="he-IL"/>
              </w:rPr>
            </w:pPr>
            <w:r w:rsidRPr="008201B4">
              <w:rPr>
                <w:rFonts w:eastAsia="Times New Roman"/>
                <w:sz w:val="20"/>
                <w:lang w:val="es-ES" w:eastAsia="en-US" w:bidi="he-IL"/>
              </w:rPr>
              <w:t>En qué medida recibió una respuesta completa la primera vez que telefoneó</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93" w:name="RANGE!C56"/>
            <w:r w:rsidRPr="008201B4">
              <w:rPr>
                <w:rFonts w:eastAsia="Times New Roman"/>
                <w:sz w:val="20"/>
                <w:lang w:val="es-ES" w:eastAsia="en-US" w:bidi="he-IL"/>
              </w:rPr>
              <w:t> </w:t>
            </w:r>
            <w:bookmarkEnd w:id="93"/>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94" w:name="RANGE!D56"/>
            <w:r w:rsidRPr="008201B4">
              <w:rPr>
                <w:rFonts w:eastAsia="Times New Roman"/>
                <w:sz w:val="20"/>
                <w:lang w:val="es-ES" w:eastAsia="en-US" w:bidi="he-IL"/>
              </w:rPr>
              <w:t> </w:t>
            </w:r>
            <w:bookmarkEnd w:id="94"/>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95" w:name="RANGE!E56"/>
            <w:r w:rsidRPr="008201B4">
              <w:rPr>
                <w:rFonts w:eastAsia="Times New Roman"/>
                <w:sz w:val="20"/>
                <w:lang w:val="es-ES" w:eastAsia="en-US" w:bidi="he-IL"/>
              </w:rPr>
              <w:t> </w:t>
            </w:r>
            <w:bookmarkEnd w:id="95"/>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D97680" w:rsidP="00091DC7">
            <w:pPr>
              <w:jc w:val="right"/>
              <w:rPr>
                <w:rFonts w:eastAsia="Times New Roman"/>
                <w:sz w:val="20"/>
                <w:lang w:val="es-ES" w:eastAsia="en-US" w:bidi="he-IL"/>
              </w:rPr>
            </w:pPr>
            <w:r w:rsidRPr="008201B4">
              <w:rPr>
                <w:rFonts w:eastAsia="Times New Roman"/>
                <w:sz w:val="20"/>
                <w:lang w:val="es-ES" w:eastAsia="en-US" w:bidi="he-IL"/>
              </w:rPr>
              <w:t>Facilidad para ponerse en contacto con la persona adecuada para sus necesidades</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96" w:name="RANGE!C57"/>
            <w:r w:rsidRPr="008201B4">
              <w:rPr>
                <w:rFonts w:eastAsia="Times New Roman"/>
                <w:sz w:val="20"/>
                <w:lang w:val="es-ES" w:eastAsia="en-US" w:bidi="he-IL"/>
              </w:rPr>
              <w:t> </w:t>
            </w:r>
            <w:bookmarkEnd w:id="96"/>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97" w:name="RANGE!D57"/>
            <w:r w:rsidRPr="008201B4">
              <w:rPr>
                <w:rFonts w:eastAsia="Times New Roman"/>
                <w:sz w:val="20"/>
                <w:lang w:val="es-ES" w:eastAsia="en-US" w:bidi="he-IL"/>
              </w:rPr>
              <w:t> </w:t>
            </w:r>
            <w:bookmarkEnd w:id="97"/>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98" w:name="RANGE!E57"/>
            <w:r w:rsidRPr="008201B4">
              <w:rPr>
                <w:rFonts w:eastAsia="Times New Roman"/>
                <w:sz w:val="20"/>
                <w:lang w:val="es-ES" w:eastAsia="en-US" w:bidi="he-IL"/>
              </w:rPr>
              <w:t> </w:t>
            </w:r>
            <w:bookmarkEnd w:id="98"/>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E13BDB" w:rsidP="00091DC7">
            <w:pPr>
              <w:jc w:val="right"/>
              <w:rPr>
                <w:rFonts w:eastAsia="Times New Roman"/>
                <w:sz w:val="20"/>
                <w:lang w:val="es-ES" w:eastAsia="en-US" w:bidi="he-IL"/>
              </w:rPr>
            </w:pPr>
            <w:r w:rsidRPr="008201B4">
              <w:rPr>
                <w:rFonts w:eastAsia="Times New Roman"/>
                <w:sz w:val="20"/>
                <w:lang w:val="es-ES" w:eastAsia="en-US" w:bidi="he-IL"/>
              </w:rPr>
              <w:t>Calidad del idioma en el que le han atendido</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99" w:name="RANGE!C58"/>
            <w:r w:rsidRPr="008201B4">
              <w:rPr>
                <w:rFonts w:eastAsia="Times New Roman"/>
                <w:sz w:val="20"/>
                <w:lang w:val="es-ES" w:eastAsia="en-US" w:bidi="he-IL"/>
              </w:rPr>
              <w:t> </w:t>
            </w:r>
            <w:bookmarkEnd w:id="99"/>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00" w:name="RANGE!D58"/>
            <w:r w:rsidRPr="008201B4">
              <w:rPr>
                <w:rFonts w:eastAsia="Times New Roman"/>
                <w:sz w:val="20"/>
                <w:lang w:val="es-ES" w:eastAsia="en-US" w:bidi="he-IL"/>
              </w:rPr>
              <w:t> </w:t>
            </w:r>
            <w:bookmarkEnd w:id="100"/>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01" w:name="RANGE!E58"/>
            <w:r w:rsidRPr="008201B4">
              <w:rPr>
                <w:rFonts w:eastAsia="Times New Roman"/>
                <w:sz w:val="20"/>
                <w:lang w:val="es-ES" w:eastAsia="en-US" w:bidi="he-IL"/>
              </w:rPr>
              <w:t> </w:t>
            </w:r>
            <w:bookmarkEnd w:id="101"/>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8201B4"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Deficiente</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Regular</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Buena</w:t>
            </w:r>
          </w:p>
        </w:tc>
        <w:tc>
          <w:tcPr>
            <w:tcW w:w="1117"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Muy buena</w:t>
            </w:r>
          </w:p>
        </w:tc>
        <w:tc>
          <w:tcPr>
            <w:tcW w:w="17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Excelente</w:t>
            </w: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B42E6C" w:rsidP="00091DC7">
            <w:pPr>
              <w:jc w:val="right"/>
              <w:rPr>
                <w:rFonts w:eastAsia="Times New Roman"/>
                <w:sz w:val="20"/>
                <w:lang w:val="es-ES" w:eastAsia="en-US" w:bidi="he-IL"/>
              </w:rPr>
            </w:pPr>
            <w:r w:rsidRPr="008201B4">
              <w:rPr>
                <w:rFonts w:eastAsia="Times New Roman"/>
                <w:sz w:val="20"/>
                <w:lang w:val="es-ES" w:eastAsia="en-US" w:bidi="he-IL"/>
              </w:rPr>
              <w:t>¿Cómo calificaría el contacto telefónico con los servicios del PCT?</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02" w:name="RANGE!C60"/>
            <w:r w:rsidRPr="008201B4">
              <w:rPr>
                <w:rFonts w:eastAsia="Times New Roman"/>
                <w:sz w:val="20"/>
                <w:lang w:val="es-ES" w:eastAsia="en-US" w:bidi="he-IL"/>
              </w:rPr>
              <w:t> </w:t>
            </w:r>
            <w:bookmarkEnd w:id="102"/>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03" w:name="RANGE!D60"/>
            <w:r w:rsidRPr="008201B4">
              <w:rPr>
                <w:rFonts w:eastAsia="Times New Roman"/>
                <w:sz w:val="20"/>
                <w:lang w:val="es-ES" w:eastAsia="en-US" w:bidi="he-IL"/>
              </w:rPr>
              <w:t> </w:t>
            </w:r>
            <w:bookmarkEnd w:id="103"/>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04" w:name="RANGE!E60"/>
            <w:r w:rsidRPr="008201B4">
              <w:rPr>
                <w:rFonts w:eastAsia="Times New Roman"/>
                <w:sz w:val="20"/>
                <w:lang w:val="es-ES" w:eastAsia="en-US" w:bidi="he-IL"/>
              </w:rPr>
              <w:t> </w:t>
            </w:r>
            <w:bookmarkEnd w:id="104"/>
          </w:p>
        </w:tc>
        <w:tc>
          <w:tcPr>
            <w:tcW w:w="1117"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05" w:name="RANGE!F60"/>
            <w:r w:rsidRPr="008201B4">
              <w:rPr>
                <w:rFonts w:eastAsia="Times New Roman"/>
                <w:sz w:val="20"/>
                <w:lang w:val="es-ES" w:eastAsia="en-US" w:bidi="he-IL"/>
              </w:rPr>
              <w:t> </w:t>
            </w:r>
            <w:bookmarkEnd w:id="105"/>
          </w:p>
        </w:tc>
        <w:tc>
          <w:tcPr>
            <w:tcW w:w="1739"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06" w:name="RANGE!G60"/>
            <w:r w:rsidRPr="008201B4">
              <w:rPr>
                <w:rFonts w:eastAsia="Times New Roman"/>
                <w:sz w:val="20"/>
                <w:lang w:val="es-ES" w:eastAsia="en-US" w:bidi="he-IL"/>
              </w:rPr>
              <w:t> </w:t>
            </w:r>
            <w:bookmarkEnd w:id="106"/>
          </w:p>
        </w:tc>
      </w:tr>
      <w:tr w:rsidR="007F1FDF" w:rsidRPr="00414B00" w:rsidTr="008F6FC3">
        <w:trPr>
          <w:cantSplit/>
        </w:trPr>
        <w:tc>
          <w:tcPr>
            <w:tcW w:w="2453" w:type="dxa"/>
            <w:tcBorders>
              <w:top w:val="nil"/>
              <w:left w:val="nil"/>
              <w:bottom w:val="nil"/>
              <w:right w:val="nil"/>
            </w:tcBorders>
            <w:shd w:val="clear" w:color="000000" w:fill="auto"/>
            <w:vAlign w:val="center"/>
          </w:tcPr>
          <w:p w:rsidR="007F1FDF" w:rsidRPr="008201B4" w:rsidRDefault="007F1FDF" w:rsidP="00091DC7">
            <w:pPr>
              <w:jc w:val="right"/>
              <w:rPr>
                <w:rFonts w:eastAsia="Times New Roman"/>
                <w:b/>
                <w:bCs/>
                <w:color w:val="000080"/>
                <w:sz w:val="20"/>
                <w:lang w:val="es-ES" w:eastAsia="en-US" w:bidi="he-IL"/>
              </w:rPr>
            </w:pPr>
          </w:p>
        </w:tc>
        <w:tc>
          <w:tcPr>
            <w:tcW w:w="14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B42E6C" w:rsidP="00091DC7">
            <w:pPr>
              <w:jc w:val="right"/>
              <w:rPr>
                <w:rFonts w:eastAsia="Times New Roman"/>
                <w:b/>
                <w:bCs/>
                <w:color w:val="000080"/>
                <w:sz w:val="20"/>
                <w:lang w:val="es-ES" w:eastAsia="en-US" w:bidi="he-IL"/>
              </w:rPr>
            </w:pPr>
            <w:r w:rsidRPr="008201B4">
              <w:rPr>
                <w:rFonts w:eastAsia="Times New Roman"/>
                <w:b/>
                <w:bCs/>
                <w:color w:val="000080"/>
                <w:sz w:val="20"/>
                <w:lang w:val="es-ES" w:eastAsia="en-US" w:bidi="he-IL"/>
              </w:rPr>
              <w:t>Contacto con el servicio por medio de una carta o un fax</w:t>
            </w: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414B00"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Cumple mis expectativas</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cumple mis expectativas</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sé, no es aplicable</w:t>
            </w:r>
          </w:p>
        </w:tc>
        <w:tc>
          <w:tcPr>
            <w:tcW w:w="1117"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D97680" w:rsidP="00091DC7">
            <w:pPr>
              <w:jc w:val="right"/>
              <w:rPr>
                <w:rFonts w:eastAsia="Times New Roman"/>
                <w:sz w:val="20"/>
                <w:lang w:val="es-ES" w:eastAsia="en-US" w:bidi="he-IL"/>
              </w:rPr>
            </w:pPr>
            <w:r w:rsidRPr="008201B4">
              <w:rPr>
                <w:rFonts w:eastAsia="Times New Roman"/>
                <w:sz w:val="20"/>
                <w:lang w:val="es-ES" w:eastAsia="en-US" w:bidi="he-IL"/>
              </w:rPr>
              <w:t>Celeridad en la respuesta a una carta o un fax</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07" w:name="RANGE!C63"/>
            <w:r w:rsidRPr="008201B4">
              <w:rPr>
                <w:rFonts w:eastAsia="Times New Roman"/>
                <w:sz w:val="20"/>
                <w:lang w:val="es-ES" w:eastAsia="en-US" w:bidi="he-IL"/>
              </w:rPr>
              <w:t> </w:t>
            </w:r>
            <w:bookmarkEnd w:id="107"/>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08" w:name="RANGE!D63"/>
            <w:r w:rsidRPr="008201B4">
              <w:rPr>
                <w:rFonts w:eastAsia="Times New Roman"/>
                <w:sz w:val="20"/>
                <w:lang w:val="es-ES" w:eastAsia="en-US" w:bidi="he-IL"/>
              </w:rPr>
              <w:t> </w:t>
            </w:r>
            <w:bookmarkEnd w:id="108"/>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09" w:name="RANGE!E63"/>
            <w:r w:rsidRPr="008201B4">
              <w:rPr>
                <w:rFonts w:eastAsia="Times New Roman"/>
                <w:sz w:val="20"/>
                <w:lang w:val="es-ES" w:eastAsia="en-US" w:bidi="he-IL"/>
              </w:rPr>
              <w:t> </w:t>
            </w:r>
            <w:bookmarkEnd w:id="109"/>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D97680" w:rsidP="00091DC7">
            <w:pPr>
              <w:jc w:val="right"/>
              <w:rPr>
                <w:rFonts w:eastAsia="Times New Roman"/>
                <w:sz w:val="20"/>
                <w:lang w:val="es-ES" w:eastAsia="en-US" w:bidi="he-IL"/>
              </w:rPr>
            </w:pPr>
            <w:r w:rsidRPr="008201B4">
              <w:rPr>
                <w:rFonts w:eastAsia="Times New Roman"/>
                <w:sz w:val="20"/>
                <w:lang w:val="es-ES" w:eastAsia="en-US" w:bidi="he-IL"/>
              </w:rPr>
              <w:t>Estilo y formato de la respuesta</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10" w:name="RANGE!C64"/>
            <w:r w:rsidRPr="008201B4">
              <w:rPr>
                <w:rFonts w:eastAsia="Times New Roman"/>
                <w:sz w:val="20"/>
                <w:lang w:val="es-ES" w:eastAsia="en-US" w:bidi="he-IL"/>
              </w:rPr>
              <w:t> </w:t>
            </w:r>
            <w:bookmarkEnd w:id="110"/>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11" w:name="RANGE!D64"/>
            <w:r w:rsidRPr="008201B4">
              <w:rPr>
                <w:rFonts w:eastAsia="Times New Roman"/>
                <w:sz w:val="20"/>
                <w:lang w:val="es-ES" w:eastAsia="en-US" w:bidi="he-IL"/>
              </w:rPr>
              <w:t> </w:t>
            </w:r>
            <w:bookmarkEnd w:id="111"/>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12" w:name="RANGE!E64"/>
            <w:r w:rsidRPr="008201B4">
              <w:rPr>
                <w:rFonts w:eastAsia="Times New Roman"/>
                <w:sz w:val="20"/>
                <w:lang w:val="es-ES" w:eastAsia="en-US" w:bidi="he-IL"/>
              </w:rPr>
              <w:t> </w:t>
            </w:r>
            <w:bookmarkEnd w:id="112"/>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D97680" w:rsidP="00091DC7">
            <w:pPr>
              <w:jc w:val="right"/>
              <w:rPr>
                <w:rFonts w:eastAsia="Times New Roman"/>
                <w:sz w:val="20"/>
                <w:lang w:val="es-ES" w:eastAsia="en-US" w:bidi="he-IL"/>
              </w:rPr>
            </w:pPr>
            <w:r w:rsidRPr="008201B4">
              <w:rPr>
                <w:rFonts w:eastAsia="Times New Roman"/>
                <w:sz w:val="20"/>
                <w:lang w:val="es-ES" w:eastAsia="en-US" w:bidi="he-IL"/>
              </w:rPr>
              <w:t>Calidad del lenguaje usado en la respuesta</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13" w:name="RANGE!C65"/>
            <w:r w:rsidRPr="008201B4">
              <w:rPr>
                <w:rFonts w:eastAsia="Times New Roman"/>
                <w:sz w:val="20"/>
                <w:lang w:val="es-ES" w:eastAsia="en-US" w:bidi="he-IL"/>
              </w:rPr>
              <w:t> </w:t>
            </w:r>
            <w:bookmarkEnd w:id="113"/>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14" w:name="RANGE!D65"/>
            <w:r w:rsidRPr="008201B4">
              <w:rPr>
                <w:rFonts w:eastAsia="Times New Roman"/>
                <w:sz w:val="20"/>
                <w:lang w:val="es-ES" w:eastAsia="en-US" w:bidi="he-IL"/>
              </w:rPr>
              <w:t> </w:t>
            </w:r>
            <w:bookmarkEnd w:id="114"/>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15" w:name="RANGE!E65"/>
            <w:r w:rsidRPr="008201B4">
              <w:rPr>
                <w:rFonts w:eastAsia="Times New Roman"/>
                <w:sz w:val="20"/>
                <w:lang w:val="es-ES" w:eastAsia="en-US" w:bidi="he-IL"/>
              </w:rPr>
              <w:t> </w:t>
            </w:r>
            <w:bookmarkEnd w:id="115"/>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8201B4"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Deficiente</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Regular</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Buena</w:t>
            </w:r>
          </w:p>
        </w:tc>
        <w:tc>
          <w:tcPr>
            <w:tcW w:w="1117"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Muy buena</w:t>
            </w:r>
          </w:p>
        </w:tc>
        <w:tc>
          <w:tcPr>
            <w:tcW w:w="17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Excelente</w:t>
            </w: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sz w:val="20"/>
                <w:lang w:val="es-ES" w:eastAsia="en-US" w:bidi="he-IL"/>
              </w:rPr>
            </w:pPr>
            <w:bookmarkStart w:id="116" w:name="RANGE!B67"/>
            <w:r w:rsidRPr="008201B4">
              <w:rPr>
                <w:rFonts w:eastAsia="Times New Roman"/>
                <w:sz w:val="20"/>
                <w:lang w:val="es-ES" w:eastAsia="en-US" w:bidi="he-IL"/>
              </w:rPr>
              <w:br/>
            </w:r>
            <w:r w:rsidRPr="008201B4">
              <w:rPr>
                <w:rFonts w:eastAsia="Times New Roman"/>
                <w:sz w:val="20"/>
                <w:lang w:val="es-ES" w:eastAsia="en-US" w:bidi="he-IL"/>
              </w:rPr>
              <w:br/>
            </w:r>
            <w:r w:rsidR="00D97680" w:rsidRPr="008201B4">
              <w:rPr>
                <w:rFonts w:eastAsia="Times New Roman"/>
                <w:sz w:val="20"/>
                <w:lang w:val="es-ES" w:eastAsia="en-US" w:bidi="he-IL"/>
              </w:rPr>
              <w:t>Evaluación general de su experiencia a la hora de contactar con la OMPI para solicitar servicios del PCT</w:t>
            </w:r>
            <w:bookmarkEnd w:id="116"/>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17" w:name="RANGE!C67"/>
            <w:r w:rsidRPr="008201B4">
              <w:rPr>
                <w:rFonts w:eastAsia="Times New Roman"/>
                <w:sz w:val="20"/>
                <w:lang w:val="es-ES" w:eastAsia="en-US" w:bidi="he-IL"/>
              </w:rPr>
              <w:t> </w:t>
            </w:r>
            <w:bookmarkEnd w:id="117"/>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18" w:name="RANGE!D67"/>
            <w:r w:rsidRPr="008201B4">
              <w:rPr>
                <w:rFonts w:eastAsia="Times New Roman"/>
                <w:sz w:val="20"/>
                <w:lang w:val="es-ES" w:eastAsia="en-US" w:bidi="he-IL"/>
              </w:rPr>
              <w:t> </w:t>
            </w:r>
            <w:bookmarkEnd w:id="118"/>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19" w:name="RANGE!E67"/>
            <w:r w:rsidRPr="008201B4">
              <w:rPr>
                <w:rFonts w:eastAsia="Times New Roman"/>
                <w:sz w:val="20"/>
                <w:lang w:val="es-ES" w:eastAsia="en-US" w:bidi="he-IL"/>
              </w:rPr>
              <w:t> </w:t>
            </w:r>
            <w:bookmarkEnd w:id="119"/>
          </w:p>
        </w:tc>
        <w:tc>
          <w:tcPr>
            <w:tcW w:w="1117"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20" w:name="RANGE!F67"/>
            <w:r w:rsidRPr="008201B4">
              <w:rPr>
                <w:rFonts w:eastAsia="Times New Roman"/>
                <w:sz w:val="20"/>
                <w:lang w:val="es-ES" w:eastAsia="en-US" w:bidi="he-IL"/>
              </w:rPr>
              <w:t> </w:t>
            </w:r>
            <w:bookmarkEnd w:id="120"/>
          </w:p>
        </w:tc>
        <w:tc>
          <w:tcPr>
            <w:tcW w:w="1739"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21" w:name="RANGE!G67"/>
            <w:r w:rsidRPr="008201B4">
              <w:rPr>
                <w:rFonts w:eastAsia="Times New Roman"/>
                <w:sz w:val="20"/>
                <w:lang w:val="es-ES" w:eastAsia="en-US" w:bidi="he-IL"/>
              </w:rPr>
              <w:t> </w:t>
            </w:r>
            <w:bookmarkEnd w:id="121"/>
          </w:p>
        </w:tc>
      </w:tr>
      <w:tr w:rsidR="007F1FDF" w:rsidRPr="00414B00" w:rsidTr="008F6FC3">
        <w:trPr>
          <w:cantSplit/>
        </w:trPr>
        <w:tc>
          <w:tcPr>
            <w:tcW w:w="2453" w:type="dxa"/>
            <w:tcBorders>
              <w:top w:val="nil"/>
              <w:left w:val="nil"/>
              <w:bottom w:val="nil"/>
              <w:right w:val="nil"/>
            </w:tcBorders>
            <w:shd w:val="clear" w:color="000000" w:fill="auto"/>
            <w:vAlign w:val="center"/>
          </w:tcPr>
          <w:p w:rsidR="007F1FDF" w:rsidRPr="008201B4" w:rsidRDefault="007F1FDF" w:rsidP="00091DC7">
            <w:pPr>
              <w:jc w:val="right"/>
              <w:rPr>
                <w:rFonts w:eastAsia="Times New Roman"/>
                <w:b/>
                <w:bCs/>
                <w:color w:val="000080"/>
                <w:sz w:val="20"/>
                <w:lang w:val="es-ES" w:eastAsia="en-US" w:bidi="he-IL"/>
              </w:rPr>
            </w:pPr>
          </w:p>
        </w:tc>
        <w:tc>
          <w:tcPr>
            <w:tcW w:w="14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D97680" w:rsidP="00091DC7">
            <w:pPr>
              <w:jc w:val="right"/>
              <w:rPr>
                <w:rFonts w:eastAsia="Times New Roman"/>
                <w:b/>
                <w:bCs/>
                <w:color w:val="000080"/>
                <w:sz w:val="20"/>
                <w:lang w:val="es-ES" w:eastAsia="en-US" w:bidi="he-IL"/>
              </w:rPr>
            </w:pPr>
            <w:r w:rsidRPr="008201B4">
              <w:rPr>
                <w:rFonts w:eastAsia="Times New Roman"/>
                <w:b/>
                <w:bCs/>
                <w:color w:val="000080"/>
                <w:sz w:val="20"/>
                <w:lang w:val="es-ES" w:eastAsia="en-US" w:bidi="he-IL"/>
              </w:rPr>
              <w:t>CONCLUSIÓN DE ESTA SECCIÓN</w:t>
            </w: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8201B4"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Deficiente</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Regular</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Buena</w:t>
            </w:r>
          </w:p>
        </w:tc>
        <w:tc>
          <w:tcPr>
            <w:tcW w:w="1117"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Muy buena</w:t>
            </w:r>
          </w:p>
        </w:tc>
        <w:tc>
          <w:tcPr>
            <w:tcW w:w="17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Excelente</w:t>
            </w: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D97680" w:rsidP="00091DC7">
            <w:pPr>
              <w:jc w:val="right"/>
              <w:rPr>
                <w:rFonts w:eastAsia="Times New Roman"/>
                <w:sz w:val="20"/>
                <w:lang w:val="es-ES" w:eastAsia="en-US" w:bidi="he-IL"/>
              </w:rPr>
            </w:pPr>
            <w:r w:rsidRPr="008201B4">
              <w:rPr>
                <w:rFonts w:eastAsia="Times New Roman"/>
                <w:sz w:val="20"/>
                <w:lang w:val="es-ES" w:eastAsia="en-US" w:bidi="he-IL"/>
              </w:rPr>
              <w:lastRenderedPageBreak/>
              <w:t>Evaluación general de su experiencia a la hora de contactar con la OMPI para solicitar servicios del PCT</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22" w:name="RANGE!C70"/>
            <w:r w:rsidRPr="008201B4">
              <w:rPr>
                <w:rFonts w:eastAsia="Times New Roman"/>
                <w:sz w:val="20"/>
                <w:lang w:val="es-ES" w:eastAsia="en-US" w:bidi="he-IL"/>
              </w:rPr>
              <w:t> </w:t>
            </w:r>
            <w:bookmarkEnd w:id="122"/>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23" w:name="RANGE!D70"/>
            <w:r w:rsidRPr="008201B4">
              <w:rPr>
                <w:rFonts w:eastAsia="Times New Roman"/>
                <w:sz w:val="20"/>
                <w:lang w:val="es-ES" w:eastAsia="en-US" w:bidi="he-IL"/>
              </w:rPr>
              <w:t> </w:t>
            </w:r>
            <w:bookmarkEnd w:id="123"/>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24" w:name="RANGE!E70"/>
            <w:r w:rsidRPr="008201B4">
              <w:rPr>
                <w:rFonts w:eastAsia="Times New Roman"/>
                <w:sz w:val="20"/>
                <w:lang w:val="es-ES" w:eastAsia="en-US" w:bidi="he-IL"/>
              </w:rPr>
              <w:t> </w:t>
            </w:r>
            <w:bookmarkEnd w:id="124"/>
          </w:p>
        </w:tc>
        <w:tc>
          <w:tcPr>
            <w:tcW w:w="1117"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25" w:name="RANGE!F70"/>
            <w:r w:rsidRPr="008201B4">
              <w:rPr>
                <w:rFonts w:eastAsia="Times New Roman"/>
                <w:sz w:val="20"/>
                <w:lang w:val="es-ES" w:eastAsia="en-US" w:bidi="he-IL"/>
              </w:rPr>
              <w:t> </w:t>
            </w:r>
            <w:bookmarkEnd w:id="125"/>
          </w:p>
        </w:tc>
        <w:tc>
          <w:tcPr>
            <w:tcW w:w="1739"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26" w:name="RANGE!G70"/>
            <w:r w:rsidRPr="008201B4">
              <w:rPr>
                <w:rFonts w:eastAsia="Times New Roman"/>
                <w:sz w:val="20"/>
                <w:lang w:val="es-ES" w:eastAsia="en-US" w:bidi="he-IL"/>
              </w:rPr>
              <w:t> </w:t>
            </w:r>
            <w:bookmarkEnd w:id="126"/>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D97680" w:rsidP="00091DC7">
            <w:pPr>
              <w:rPr>
                <w:rFonts w:eastAsia="Times New Roman"/>
                <w:b/>
                <w:bCs/>
                <w:color w:val="FF0000"/>
                <w:sz w:val="20"/>
                <w:lang w:val="es-ES" w:eastAsia="en-US" w:bidi="he-IL"/>
              </w:rPr>
            </w:pPr>
            <w:r w:rsidRPr="008201B4">
              <w:rPr>
                <w:rFonts w:eastAsia="Times New Roman"/>
                <w:b/>
                <w:bCs/>
                <w:color w:val="FF0000"/>
                <w:sz w:val="20"/>
                <w:lang w:val="es-ES" w:eastAsia="en-US" w:bidi="he-IL"/>
              </w:rPr>
              <w:t>Comentarios sobre su experiencia a la hora de contactar con la OMPI para solicitar servicios del PCT</w:t>
            </w: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single" w:sz="12" w:space="0" w:color="808080"/>
              <w:left w:val="single" w:sz="12" w:space="0" w:color="808080"/>
              <w:bottom w:val="single" w:sz="12" w:space="0" w:color="808080"/>
              <w:right w:val="single" w:sz="12" w:space="0" w:color="808080"/>
            </w:tcBorders>
            <w:shd w:val="clear" w:color="auto" w:fill="auto"/>
            <w:vAlign w:val="bottom"/>
            <w:hideMark/>
          </w:tcPr>
          <w:p w:rsidR="00461B83" w:rsidRPr="008201B4" w:rsidRDefault="00461B83" w:rsidP="00091DC7">
            <w:pPr>
              <w:rPr>
                <w:rFonts w:eastAsia="Times New Roman"/>
                <w:sz w:val="20"/>
                <w:lang w:val="es-ES" w:eastAsia="en-US" w:bidi="he-IL"/>
              </w:rPr>
            </w:pPr>
            <w:bookmarkStart w:id="127" w:name="RANGE!B72"/>
            <w:r w:rsidRPr="008201B4">
              <w:rPr>
                <w:rFonts w:eastAsia="Times New Roman"/>
                <w:sz w:val="20"/>
                <w:lang w:val="es-ES" w:eastAsia="en-US" w:bidi="he-IL"/>
              </w:rPr>
              <w:t> </w:t>
            </w:r>
            <w:bookmarkEnd w:id="127"/>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2E22E2">
        <w:trPr>
          <w:cantSplit/>
        </w:trPr>
        <w:tc>
          <w:tcPr>
            <w:tcW w:w="9571" w:type="dxa"/>
            <w:gridSpan w:val="6"/>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sz w:val="20"/>
                <w:lang w:val="es-ES" w:eastAsia="en-US" w:bidi="he-IL"/>
              </w:rPr>
            </w:pPr>
            <w:bookmarkStart w:id="128" w:name="RANGE!B75"/>
            <w:r w:rsidRPr="008201B4">
              <w:rPr>
                <w:rFonts w:eastAsia="Times New Roman"/>
                <w:b/>
                <w:bCs/>
                <w:sz w:val="24"/>
                <w:szCs w:val="24"/>
                <w:lang w:val="es-ES" w:eastAsia="en-US" w:bidi="he-IL"/>
              </w:rPr>
              <w:t xml:space="preserve">2 </w:t>
            </w:r>
            <w:r w:rsidR="00180DEE" w:rsidRPr="008201B4">
              <w:rPr>
                <w:rFonts w:eastAsia="Times New Roman"/>
                <w:b/>
                <w:bCs/>
                <w:sz w:val="24"/>
                <w:szCs w:val="24"/>
                <w:lang w:val="es-ES" w:eastAsia="en-US" w:bidi="he-IL"/>
              </w:rPr>
              <w:t>–</w:t>
            </w:r>
            <w:r w:rsidRPr="008201B4">
              <w:rPr>
                <w:rFonts w:eastAsia="Times New Roman"/>
                <w:b/>
                <w:bCs/>
                <w:sz w:val="24"/>
                <w:szCs w:val="24"/>
                <w:lang w:val="es-ES" w:eastAsia="en-US" w:bidi="he-IL"/>
              </w:rPr>
              <w:t xml:space="preserve"> </w:t>
            </w:r>
            <w:bookmarkEnd w:id="128"/>
            <w:r w:rsidR="00180DEE" w:rsidRPr="008201B4">
              <w:rPr>
                <w:rFonts w:eastAsia="Times New Roman"/>
                <w:b/>
                <w:bCs/>
                <w:sz w:val="24"/>
                <w:szCs w:val="24"/>
                <w:lang w:val="es-ES" w:eastAsia="en-US" w:bidi="he-IL"/>
              </w:rPr>
              <w:t>PERSONAL DEL PCT DE LA OMPI</w:t>
            </w: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D97680" w:rsidP="00091DC7">
            <w:pPr>
              <w:jc w:val="right"/>
              <w:rPr>
                <w:rFonts w:eastAsia="Times New Roman"/>
                <w:b/>
                <w:bCs/>
                <w:color w:val="000080"/>
                <w:sz w:val="20"/>
                <w:lang w:val="es-ES" w:eastAsia="en-US" w:bidi="he-IL"/>
              </w:rPr>
            </w:pPr>
            <w:r w:rsidRPr="008201B4">
              <w:rPr>
                <w:rFonts w:eastAsia="Times New Roman"/>
                <w:b/>
                <w:bCs/>
                <w:color w:val="000080"/>
                <w:sz w:val="20"/>
                <w:lang w:val="es-ES" w:eastAsia="en-US" w:bidi="he-IL"/>
              </w:rPr>
              <w:t>Actitud del personal del PCT</w:t>
            </w: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414B00"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Cumple mis expectativas</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cumple mis expectativas</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sé, no es aplicable</w:t>
            </w:r>
          </w:p>
        </w:tc>
        <w:tc>
          <w:tcPr>
            <w:tcW w:w="1117"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FF99"/>
            <w:vAlign w:val="center"/>
            <w:hideMark/>
          </w:tcPr>
          <w:p w:rsidR="00461B83" w:rsidRPr="008201B4" w:rsidRDefault="00D97680" w:rsidP="00091DC7">
            <w:pPr>
              <w:jc w:val="right"/>
              <w:rPr>
                <w:rFonts w:eastAsia="Times New Roman"/>
                <w:sz w:val="20"/>
                <w:lang w:val="es-ES" w:eastAsia="en-US" w:bidi="he-IL"/>
              </w:rPr>
            </w:pPr>
            <w:r w:rsidRPr="008201B4">
              <w:rPr>
                <w:rFonts w:eastAsia="Times New Roman"/>
                <w:sz w:val="20"/>
                <w:lang w:val="es-ES" w:eastAsia="en-US" w:bidi="he-IL"/>
              </w:rPr>
              <w:t>Cortesía del personal</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29" w:name="RANGE!C78"/>
            <w:r w:rsidRPr="008201B4">
              <w:rPr>
                <w:rFonts w:eastAsia="Times New Roman"/>
                <w:sz w:val="20"/>
                <w:lang w:val="es-ES" w:eastAsia="en-US" w:bidi="he-IL"/>
              </w:rPr>
              <w:t> </w:t>
            </w:r>
            <w:bookmarkEnd w:id="129"/>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30" w:name="RANGE!D78"/>
            <w:r w:rsidRPr="008201B4">
              <w:rPr>
                <w:rFonts w:eastAsia="Times New Roman"/>
                <w:sz w:val="20"/>
                <w:lang w:val="es-ES" w:eastAsia="en-US" w:bidi="he-IL"/>
              </w:rPr>
              <w:t> </w:t>
            </w:r>
            <w:bookmarkEnd w:id="130"/>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31" w:name="RANGE!E78"/>
            <w:r w:rsidRPr="008201B4">
              <w:rPr>
                <w:rFonts w:eastAsia="Times New Roman"/>
                <w:sz w:val="20"/>
                <w:lang w:val="es-ES" w:eastAsia="en-US" w:bidi="he-IL"/>
              </w:rPr>
              <w:t> </w:t>
            </w:r>
            <w:bookmarkEnd w:id="131"/>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D97680" w:rsidP="00091DC7">
            <w:pPr>
              <w:jc w:val="right"/>
              <w:rPr>
                <w:rFonts w:eastAsia="Times New Roman"/>
                <w:sz w:val="20"/>
                <w:lang w:val="es-ES" w:eastAsia="en-US" w:bidi="he-IL"/>
              </w:rPr>
            </w:pPr>
            <w:r w:rsidRPr="008201B4">
              <w:rPr>
                <w:rFonts w:eastAsia="Times New Roman"/>
                <w:sz w:val="20"/>
                <w:lang w:val="es-ES" w:eastAsia="en-US" w:bidi="he-IL"/>
              </w:rPr>
              <w:t>Escucha a su solicitud y comprensión de sus necesidades</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32" w:name="RANGE!C79"/>
            <w:r w:rsidRPr="008201B4">
              <w:rPr>
                <w:rFonts w:eastAsia="Times New Roman"/>
                <w:sz w:val="20"/>
                <w:lang w:val="es-ES" w:eastAsia="en-US" w:bidi="he-IL"/>
              </w:rPr>
              <w:t> </w:t>
            </w:r>
            <w:bookmarkEnd w:id="132"/>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33" w:name="RANGE!D79"/>
            <w:r w:rsidRPr="008201B4">
              <w:rPr>
                <w:rFonts w:eastAsia="Times New Roman"/>
                <w:sz w:val="20"/>
                <w:lang w:val="es-ES" w:eastAsia="en-US" w:bidi="he-IL"/>
              </w:rPr>
              <w:t> </w:t>
            </w:r>
            <w:bookmarkEnd w:id="133"/>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34" w:name="RANGE!E79"/>
            <w:r w:rsidRPr="008201B4">
              <w:rPr>
                <w:rFonts w:eastAsia="Times New Roman"/>
                <w:sz w:val="20"/>
                <w:lang w:val="es-ES" w:eastAsia="en-US" w:bidi="he-IL"/>
              </w:rPr>
              <w:t> </w:t>
            </w:r>
            <w:bookmarkEnd w:id="134"/>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FF99"/>
            <w:vAlign w:val="center"/>
            <w:hideMark/>
          </w:tcPr>
          <w:p w:rsidR="00461B83" w:rsidRPr="008201B4" w:rsidRDefault="00D97680" w:rsidP="00091DC7">
            <w:pPr>
              <w:jc w:val="right"/>
              <w:rPr>
                <w:rFonts w:eastAsia="Times New Roman"/>
                <w:sz w:val="20"/>
                <w:lang w:val="es-ES" w:eastAsia="en-US" w:bidi="he-IL"/>
              </w:rPr>
            </w:pPr>
            <w:r w:rsidRPr="008201B4">
              <w:rPr>
                <w:rFonts w:eastAsia="Times New Roman"/>
                <w:sz w:val="20"/>
                <w:lang w:val="es-ES" w:eastAsia="en-US" w:bidi="he-IL"/>
              </w:rPr>
              <w:t>Competencia del personal</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35" w:name="RANGE!C80"/>
            <w:r w:rsidRPr="008201B4">
              <w:rPr>
                <w:rFonts w:eastAsia="Times New Roman"/>
                <w:sz w:val="20"/>
                <w:lang w:val="es-ES" w:eastAsia="en-US" w:bidi="he-IL"/>
              </w:rPr>
              <w:t> </w:t>
            </w:r>
            <w:bookmarkEnd w:id="135"/>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36" w:name="RANGE!D80"/>
            <w:r w:rsidRPr="008201B4">
              <w:rPr>
                <w:rFonts w:eastAsia="Times New Roman"/>
                <w:sz w:val="20"/>
                <w:lang w:val="es-ES" w:eastAsia="en-US" w:bidi="he-IL"/>
              </w:rPr>
              <w:t> </w:t>
            </w:r>
            <w:bookmarkEnd w:id="136"/>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37" w:name="RANGE!E80"/>
            <w:r w:rsidRPr="008201B4">
              <w:rPr>
                <w:rFonts w:eastAsia="Times New Roman"/>
                <w:sz w:val="20"/>
                <w:lang w:val="es-ES" w:eastAsia="en-US" w:bidi="he-IL"/>
              </w:rPr>
              <w:t> </w:t>
            </w:r>
            <w:bookmarkEnd w:id="137"/>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D97680" w:rsidP="00091DC7">
            <w:pPr>
              <w:jc w:val="right"/>
              <w:rPr>
                <w:rFonts w:eastAsia="Times New Roman"/>
                <w:sz w:val="20"/>
                <w:lang w:val="es-ES" w:eastAsia="en-US" w:bidi="he-IL"/>
              </w:rPr>
            </w:pPr>
            <w:r w:rsidRPr="008201B4">
              <w:rPr>
                <w:rFonts w:eastAsia="Times New Roman"/>
                <w:sz w:val="20"/>
                <w:lang w:val="es-ES" w:eastAsia="en-US" w:bidi="he-IL"/>
              </w:rPr>
              <w:t>Diligencia con la que se le dio una respuesta inicial o se acusó recibo de su solicitud de información</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38" w:name="RANGE!C81"/>
            <w:r w:rsidRPr="008201B4">
              <w:rPr>
                <w:rFonts w:eastAsia="Times New Roman"/>
                <w:sz w:val="20"/>
                <w:lang w:val="es-ES" w:eastAsia="en-US" w:bidi="he-IL"/>
              </w:rPr>
              <w:t> </w:t>
            </w:r>
            <w:bookmarkEnd w:id="138"/>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39" w:name="RANGE!D81"/>
            <w:r w:rsidRPr="008201B4">
              <w:rPr>
                <w:rFonts w:eastAsia="Times New Roman"/>
                <w:sz w:val="20"/>
                <w:lang w:val="es-ES" w:eastAsia="en-US" w:bidi="he-IL"/>
              </w:rPr>
              <w:t> </w:t>
            </w:r>
            <w:bookmarkEnd w:id="139"/>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40" w:name="RANGE!E81"/>
            <w:r w:rsidRPr="008201B4">
              <w:rPr>
                <w:rFonts w:eastAsia="Times New Roman"/>
                <w:sz w:val="20"/>
                <w:lang w:val="es-ES" w:eastAsia="en-US" w:bidi="he-IL"/>
              </w:rPr>
              <w:t> </w:t>
            </w:r>
            <w:bookmarkEnd w:id="140"/>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FF99"/>
            <w:vAlign w:val="center"/>
            <w:hideMark/>
          </w:tcPr>
          <w:p w:rsidR="00461B83" w:rsidRPr="008201B4" w:rsidRDefault="00D97680" w:rsidP="00091DC7">
            <w:pPr>
              <w:jc w:val="right"/>
              <w:rPr>
                <w:rFonts w:eastAsia="Times New Roman"/>
                <w:sz w:val="20"/>
                <w:lang w:val="es-ES" w:eastAsia="en-US" w:bidi="he-IL"/>
              </w:rPr>
            </w:pPr>
            <w:r w:rsidRPr="008201B4">
              <w:rPr>
                <w:rFonts w:eastAsia="Times New Roman"/>
                <w:sz w:val="20"/>
                <w:lang w:val="es-ES" w:eastAsia="en-US" w:bidi="he-IL"/>
              </w:rPr>
              <w:t>Calidad de la respuestas</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41" w:name="RANGE!C82"/>
            <w:r w:rsidRPr="008201B4">
              <w:rPr>
                <w:rFonts w:eastAsia="Times New Roman"/>
                <w:sz w:val="20"/>
                <w:lang w:val="es-ES" w:eastAsia="en-US" w:bidi="he-IL"/>
              </w:rPr>
              <w:t> </w:t>
            </w:r>
            <w:bookmarkEnd w:id="141"/>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42" w:name="RANGE!D82"/>
            <w:r w:rsidRPr="008201B4">
              <w:rPr>
                <w:rFonts w:eastAsia="Times New Roman"/>
                <w:sz w:val="20"/>
                <w:lang w:val="es-ES" w:eastAsia="en-US" w:bidi="he-IL"/>
              </w:rPr>
              <w:t> </w:t>
            </w:r>
            <w:bookmarkEnd w:id="142"/>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43" w:name="RANGE!E82"/>
            <w:r w:rsidRPr="008201B4">
              <w:rPr>
                <w:rFonts w:eastAsia="Times New Roman"/>
                <w:sz w:val="20"/>
                <w:lang w:val="es-ES" w:eastAsia="en-US" w:bidi="he-IL"/>
              </w:rPr>
              <w:t> </w:t>
            </w:r>
            <w:bookmarkEnd w:id="143"/>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D97680" w:rsidP="00091DC7">
            <w:pPr>
              <w:jc w:val="right"/>
              <w:rPr>
                <w:rFonts w:eastAsia="Times New Roman"/>
                <w:sz w:val="20"/>
                <w:lang w:val="es-ES" w:eastAsia="en-US" w:bidi="he-IL"/>
              </w:rPr>
            </w:pPr>
            <w:r w:rsidRPr="008201B4">
              <w:rPr>
                <w:rFonts w:eastAsia="Times New Roman"/>
                <w:sz w:val="20"/>
                <w:lang w:val="es-ES" w:eastAsia="en-US" w:bidi="he-IL"/>
              </w:rPr>
              <w:t>Compromisos adquiridos y cumplimiento de éstos</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44" w:name="RANGE!C83"/>
            <w:r w:rsidRPr="008201B4">
              <w:rPr>
                <w:rFonts w:eastAsia="Times New Roman"/>
                <w:sz w:val="20"/>
                <w:lang w:val="es-ES" w:eastAsia="en-US" w:bidi="he-IL"/>
              </w:rPr>
              <w:t> </w:t>
            </w:r>
            <w:bookmarkEnd w:id="144"/>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45" w:name="RANGE!D83"/>
            <w:r w:rsidRPr="008201B4">
              <w:rPr>
                <w:rFonts w:eastAsia="Times New Roman"/>
                <w:sz w:val="20"/>
                <w:lang w:val="es-ES" w:eastAsia="en-US" w:bidi="he-IL"/>
              </w:rPr>
              <w:t> </w:t>
            </w:r>
            <w:bookmarkEnd w:id="145"/>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46" w:name="RANGE!E83"/>
            <w:r w:rsidRPr="008201B4">
              <w:rPr>
                <w:rFonts w:eastAsia="Times New Roman"/>
                <w:sz w:val="20"/>
                <w:lang w:val="es-ES" w:eastAsia="en-US" w:bidi="he-IL"/>
              </w:rPr>
              <w:t> </w:t>
            </w:r>
            <w:bookmarkEnd w:id="146"/>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D97680" w:rsidP="00091DC7">
            <w:pPr>
              <w:jc w:val="right"/>
              <w:rPr>
                <w:rFonts w:eastAsia="Times New Roman"/>
                <w:sz w:val="20"/>
                <w:lang w:val="es-ES" w:eastAsia="en-US" w:bidi="he-IL"/>
              </w:rPr>
            </w:pPr>
            <w:r w:rsidRPr="008201B4">
              <w:rPr>
                <w:rFonts w:eastAsia="Times New Roman"/>
                <w:sz w:val="20"/>
                <w:lang w:val="es-ES" w:eastAsia="en-US" w:bidi="he-IL"/>
              </w:rPr>
              <w:t>Continuidad de la asistencia cuando su solicitud la tramitan distintas personas o servicios</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47" w:name="RANGE!C84"/>
            <w:r w:rsidRPr="008201B4">
              <w:rPr>
                <w:rFonts w:eastAsia="Times New Roman"/>
                <w:sz w:val="20"/>
                <w:lang w:val="es-ES" w:eastAsia="en-US" w:bidi="he-IL"/>
              </w:rPr>
              <w:t> </w:t>
            </w:r>
            <w:bookmarkEnd w:id="147"/>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48" w:name="RANGE!D84"/>
            <w:r w:rsidRPr="008201B4">
              <w:rPr>
                <w:rFonts w:eastAsia="Times New Roman"/>
                <w:sz w:val="20"/>
                <w:lang w:val="es-ES" w:eastAsia="en-US" w:bidi="he-IL"/>
              </w:rPr>
              <w:t> </w:t>
            </w:r>
            <w:bookmarkEnd w:id="148"/>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49" w:name="RANGE!E84"/>
            <w:r w:rsidRPr="008201B4">
              <w:rPr>
                <w:rFonts w:eastAsia="Times New Roman"/>
                <w:sz w:val="20"/>
                <w:lang w:val="es-ES" w:eastAsia="en-US" w:bidi="he-IL"/>
              </w:rPr>
              <w:t> </w:t>
            </w:r>
            <w:bookmarkEnd w:id="149"/>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D97680" w:rsidP="00091DC7">
            <w:pPr>
              <w:jc w:val="right"/>
              <w:rPr>
                <w:rFonts w:eastAsia="Times New Roman"/>
                <w:sz w:val="20"/>
                <w:lang w:val="es-ES" w:eastAsia="en-US" w:bidi="he-IL"/>
              </w:rPr>
            </w:pPr>
            <w:r w:rsidRPr="008201B4">
              <w:rPr>
                <w:rFonts w:eastAsia="Times New Roman"/>
                <w:sz w:val="20"/>
                <w:lang w:val="es-ES" w:eastAsia="en-US" w:bidi="he-IL"/>
              </w:rPr>
              <w:t>Actitud proactiva del personal</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50" w:name="RANGE!C85"/>
            <w:r w:rsidRPr="008201B4">
              <w:rPr>
                <w:rFonts w:eastAsia="Times New Roman"/>
                <w:sz w:val="20"/>
                <w:lang w:val="es-ES" w:eastAsia="en-US" w:bidi="he-IL"/>
              </w:rPr>
              <w:t> </w:t>
            </w:r>
            <w:bookmarkEnd w:id="150"/>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51" w:name="RANGE!D85"/>
            <w:r w:rsidRPr="008201B4">
              <w:rPr>
                <w:rFonts w:eastAsia="Times New Roman"/>
                <w:sz w:val="20"/>
                <w:lang w:val="es-ES" w:eastAsia="en-US" w:bidi="he-IL"/>
              </w:rPr>
              <w:t> </w:t>
            </w:r>
            <w:bookmarkEnd w:id="151"/>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52" w:name="RANGE!E85"/>
            <w:r w:rsidRPr="008201B4">
              <w:rPr>
                <w:rFonts w:eastAsia="Times New Roman"/>
                <w:sz w:val="20"/>
                <w:lang w:val="es-ES" w:eastAsia="en-US" w:bidi="he-IL"/>
              </w:rPr>
              <w:t> </w:t>
            </w:r>
            <w:bookmarkEnd w:id="152"/>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D97680" w:rsidP="00091DC7">
            <w:pPr>
              <w:jc w:val="right"/>
              <w:rPr>
                <w:rFonts w:eastAsia="Times New Roman"/>
                <w:sz w:val="20"/>
                <w:lang w:val="es-ES" w:eastAsia="en-US" w:bidi="he-IL"/>
              </w:rPr>
            </w:pPr>
            <w:r w:rsidRPr="008201B4">
              <w:rPr>
                <w:rFonts w:eastAsia="Times New Roman"/>
                <w:sz w:val="20"/>
                <w:lang w:val="es-ES" w:eastAsia="en-US" w:bidi="he-IL"/>
              </w:rPr>
              <w:t>Información proporcionada acerca de quién se ocupa de su solicitud</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53" w:name="RANGE!C86"/>
            <w:r w:rsidRPr="008201B4">
              <w:rPr>
                <w:rFonts w:eastAsia="Times New Roman"/>
                <w:sz w:val="20"/>
                <w:lang w:val="es-ES" w:eastAsia="en-US" w:bidi="he-IL"/>
              </w:rPr>
              <w:t> </w:t>
            </w:r>
            <w:bookmarkEnd w:id="153"/>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54" w:name="RANGE!D86"/>
            <w:r w:rsidRPr="008201B4">
              <w:rPr>
                <w:rFonts w:eastAsia="Times New Roman"/>
                <w:sz w:val="20"/>
                <w:lang w:val="es-ES" w:eastAsia="en-US" w:bidi="he-IL"/>
              </w:rPr>
              <w:t> </w:t>
            </w:r>
            <w:bookmarkEnd w:id="154"/>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55" w:name="RANGE!E86"/>
            <w:r w:rsidRPr="008201B4">
              <w:rPr>
                <w:rFonts w:eastAsia="Times New Roman"/>
                <w:sz w:val="20"/>
                <w:lang w:val="es-ES" w:eastAsia="en-US" w:bidi="he-IL"/>
              </w:rPr>
              <w:t> </w:t>
            </w:r>
            <w:bookmarkEnd w:id="155"/>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8201B4"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Deficiente</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Regular</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Buena</w:t>
            </w:r>
          </w:p>
        </w:tc>
        <w:tc>
          <w:tcPr>
            <w:tcW w:w="1117"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Muy buena</w:t>
            </w:r>
          </w:p>
        </w:tc>
        <w:tc>
          <w:tcPr>
            <w:tcW w:w="17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Excelente</w:t>
            </w: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461B83" w:rsidP="00091DC7">
            <w:pPr>
              <w:jc w:val="right"/>
              <w:rPr>
                <w:rFonts w:eastAsia="Times New Roman"/>
                <w:sz w:val="20"/>
                <w:lang w:val="es-ES" w:eastAsia="en-US" w:bidi="he-IL"/>
              </w:rPr>
            </w:pPr>
            <w:bookmarkStart w:id="156" w:name="RANGE!B88"/>
            <w:r w:rsidRPr="008201B4">
              <w:rPr>
                <w:rFonts w:eastAsia="Times New Roman"/>
                <w:sz w:val="20"/>
                <w:lang w:val="es-ES" w:eastAsia="en-US" w:bidi="he-IL"/>
              </w:rPr>
              <w:br/>
            </w:r>
            <w:r w:rsidRPr="008201B4">
              <w:rPr>
                <w:rFonts w:eastAsia="Times New Roman"/>
                <w:sz w:val="20"/>
                <w:lang w:val="es-ES" w:eastAsia="en-US" w:bidi="he-IL"/>
              </w:rPr>
              <w:br/>
            </w:r>
            <w:r w:rsidR="00D97680" w:rsidRPr="008201B4">
              <w:rPr>
                <w:rFonts w:eastAsia="Times New Roman"/>
                <w:sz w:val="20"/>
                <w:lang w:val="es-ES" w:eastAsia="en-US" w:bidi="he-IL"/>
              </w:rPr>
              <w:t>Evaluación de la actitud del personal del PCT (OMPI)</w:t>
            </w:r>
            <w:bookmarkEnd w:id="156"/>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57" w:name="RANGE!C88"/>
            <w:r w:rsidRPr="008201B4">
              <w:rPr>
                <w:rFonts w:eastAsia="Times New Roman"/>
                <w:sz w:val="20"/>
                <w:lang w:val="es-ES" w:eastAsia="en-US" w:bidi="he-IL"/>
              </w:rPr>
              <w:t> </w:t>
            </w:r>
            <w:bookmarkEnd w:id="157"/>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58" w:name="RANGE!D88"/>
            <w:r w:rsidRPr="008201B4">
              <w:rPr>
                <w:rFonts w:eastAsia="Times New Roman"/>
                <w:sz w:val="20"/>
                <w:lang w:val="es-ES" w:eastAsia="en-US" w:bidi="he-IL"/>
              </w:rPr>
              <w:t> </w:t>
            </w:r>
            <w:bookmarkEnd w:id="158"/>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59" w:name="RANGE!E88"/>
            <w:r w:rsidRPr="008201B4">
              <w:rPr>
                <w:rFonts w:eastAsia="Times New Roman"/>
                <w:sz w:val="20"/>
                <w:lang w:val="es-ES" w:eastAsia="en-US" w:bidi="he-IL"/>
              </w:rPr>
              <w:t> </w:t>
            </w:r>
            <w:bookmarkEnd w:id="159"/>
          </w:p>
        </w:tc>
        <w:tc>
          <w:tcPr>
            <w:tcW w:w="1117"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60" w:name="RANGE!F88"/>
            <w:r w:rsidRPr="008201B4">
              <w:rPr>
                <w:rFonts w:eastAsia="Times New Roman"/>
                <w:sz w:val="20"/>
                <w:lang w:val="es-ES" w:eastAsia="en-US" w:bidi="he-IL"/>
              </w:rPr>
              <w:t> </w:t>
            </w:r>
            <w:bookmarkEnd w:id="160"/>
          </w:p>
        </w:tc>
        <w:tc>
          <w:tcPr>
            <w:tcW w:w="1739"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61" w:name="RANGE!G88"/>
            <w:r w:rsidRPr="008201B4">
              <w:rPr>
                <w:rFonts w:eastAsia="Times New Roman"/>
                <w:sz w:val="20"/>
                <w:lang w:val="es-ES" w:eastAsia="en-US" w:bidi="he-IL"/>
              </w:rPr>
              <w:t> </w:t>
            </w:r>
            <w:bookmarkEnd w:id="161"/>
          </w:p>
        </w:tc>
      </w:tr>
      <w:tr w:rsidR="007F1FDF" w:rsidRPr="00414B00" w:rsidTr="008F6FC3">
        <w:trPr>
          <w:cantSplit/>
        </w:trPr>
        <w:tc>
          <w:tcPr>
            <w:tcW w:w="2453" w:type="dxa"/>
            <w:tcBorders>
              <w:top w:val="nil"/>
              <w:left w:val="nil"/>
              <w:bottom w:val="nil"/>
              <w:right w:val="nil"/>
            </w:tcBorders>
            <w:shd w:val="clear" w:color="000000" w:fill="auto"/>
            <w:vAlign w:val="center"/>
          </w:tcPr>
          <w:p w:rsidR="007F1FDF" w:rsidRPr="008201B4" w:rsidRDefault="007F1FDF" w:rsidP="00091DC7">
            <w:pPr>
              <w:jc w:val="right"/>
              <w:rPr>
                <w:rFonts w:eastAsia="Times New Roman"/>
                <w:b/>
                <w:bCs/>
                <w:color w:val="000080"/>
                <w:sz w:val="20"/>
                <w:lang w:val="es-ES" w:eastAsia="en-US" w:bidi="he-IL"/>
              </w:rPr>
            </w:pPr>
          </w:p>
        </w:tc>
        <w:tc>
          <w:tcPr>
            <w:tcW w:w="14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D97680" w:rsidP="00091DC7">
            <w:pPr>
              <w:jc w:val="right"/>
              <w:rPr>
                <w:rFonts w:eastAsia="Times New Roman"/>
                <w:b/>
                <w:bCs/>
                <w:color w:val="000080"/>
                <w:sz w:val="20"/>
                <w:lang w:val="es-ES" w:eastAsia="en-US" w:bidi="he-IL"/>
              </w:rPr>
            </w:pPr>
            <w:r w:rsidRPr="008201B4">
              <w:rPr>
                <w:rFonts w:eastAsia="Times New Roman"/>
                <w:b/>
                <w:bCs/>
                <w:color w:val="000080"/>
                <w:sz w:val="20"/>
                <w:lang w:val="es-ES" w:eastAsia="en-US" w:bidi="he-IL"/>
              </w:rPr>
              <w:t>Ayuda recibida respecto de problemas o quejas específicos</w:t>
            </w: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vAlign w:val="center"/>
            <w:hideMark/>
          </w:tcPr>
          <w:p w:rsidR="00461B83" w:rsidRPr="008201B4" w:rsidRDefault="00D97680" w:rsidP="00091DC7">
            <w:pPr>
              <w:jc w:val="center"/>
              <w:rPr>
                <w:rFonts w:eastAsia="Times New Roman"/>
                <w:sz w:val="20"/>
                <w:lang w:val="es-ES" w:eastAsia="en-US" w:bidi="he-IL"/>
              </w:rPr>
            </w:pPr>
            <w:r w:rsidRPr="008201B4">
              <w:rPr>
                <w:rFonts w:eastAsia="Times New Roman"/>
                <w:sz w:val="20"/>
                <w:lang w:val="es-ES" w:eastAsia="en-US" w:bidi="he-IL"/>
              </w:rPr>
              <w:t>Sí</w:t>
            </w:r>
          </w:p>
        </w:tc>
        <w:tc>
          <w:tcPr>
            <w:tcW w:w="1673" w:type="dxa"/>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sz w:val="20"/>
                <w:lang w:val="es-ES" w:eastAsia="en-US" w:bidi="he-IL"/>
              </w:rPr>
            </w:pPr>
            <w:r w:rsidRPr="008201B4">
              <w:rPr>
                <w:rFonts w:eastAsia="Times New Roman"/>
                <w:sz w:val="20"/>
                <w:lang w:val="es-ES" w:eastAsia="en-US" w:bidi="he-IL"/>
              </w:rPr>
              <w:t>No</w:t>
            </w: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D97680" w:rsidP="00091DC7">
            <w:pPr>
              <w:jc w:val="right"/>
              <w:rPr>
                <w:rFonts w:eastAsia="Times New Roman"/>
                <w:sz w:val="20"/>
                <w:lang w:val="es-ES" w:eastAsia="en-US" w:bidi="he-IL"/>
              </w:rPr>
            </w:pPr>
            <w:r w:rsidRPr="008201B4">
              <w:rPr>
                <w:rFonts w:eastAsia="Times New Roman"/>
                <w:sz w:val="20"/>
                <w:lang w:val="es-ES" w:eastAsia="en-US" w:bidi="he-IL"/>
              </w:rPr>
              <w:lastRenderedPageBreak/>
              <w:t>¿En alguna ocasión ha comunicado un problema o ha presentado una reclamación ante los servicios del PCT (OMPI)?</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62" w:name="RANGE!C91"/>
            <w:r w:rsidRPr="008201B4">
              <w:rPr>
                <w:rFonts w:eastAsia="Times New Roman"/>
                <w:sz w:val="20"/>
                <w:lang w:val="es-ES" w:eastAsia="en-US" w:bidi="he-IL"/>
              </w:rPr>
              <w:t> </w:t>
            </w:r>
            <w:bookmarkEnd w:id="162"/>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63" w:name="RANGE!D91"/>
            <w:r w:rsidRPr="008201B4">
              <w:rPr>
                <w:rFonts w:eastAsia="Times New Roman"/>
                <w:sz w:val="20"/>
                <w:lang w:val="es-ES" w:eastAsia="en-US" w:bidi="he-IL"/>
              </w:rPr>
              <w:t> </w:t>
            </w:r>
            <w:bookmarkEnd w:id="163"/>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414B00"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Cumple mis expectativas</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cumple mis expectativas</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sé, no es aplicable</w:t>
            </w:r>
          </w:p>
        </w:tc>
        <w:tc>
          <w:tcPr>
            <w:tcW w:w="1117"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D97680" w:rsidP="00091DC7">
            <w:pPr>
              <w:jc w:val="right"/>
              <w:rPr>
                <w:rFonts w:eastAsia="Times New Roman"/>
                <w:sz w:val="20"/>
                <w:lang w:val="es-ES" w:eastAsia="en-US" w:bidi="he-IL"/>
              </w:rPr>
            </w:pPr>
            <w:r w:rsidRPr="008201B4">
              <w:rPr>
                <w:rFonts w:eastAsia="Times New Roman"/>
                <w:sz w:val="20"/>
                <w:lang w:val="es-ES" w:eastAsia="en-US" w:bidi="he-IL"/>
              </w:rPr>
              <w:t>Atención que se ha prestado a su consulta y comprensión de su problema</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64" w:name="RANGE!C93"/>
            <w:r w:rsidRPr="008201B4">
              <w:rPr>
                <w:rFonts w:eastAsia="Times New Roman"/>
                <w:sz w:val="20"/>
                <w:lang w:val="es-ES" w:eastAsia="en-US" w:bidi="he-IL"/>
              </w:rPr>
              <w:t> </w:t>
            </w:r>
            <w:bookmarkEnd w:id="164"/>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65" w:name="RANGE!D93"/>
            <w:r w:rsidRPr="008201B4">
              <w:rPr>
                <w:rFonts w:eastAsia="Times New Roman"/>
                <w:sz w:val="20"/>
                <w:lang w:val="es-ES" w:eastAsia="en-US" w:bidi="he-IL"/>
              </w:rPr>
              <w:t> </w:t>
            </w:r>
            <w:bookmarkEnd w:id="165"/>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66" w:name="RANGE!E93"/>
            <w:r w:rsidRPr="008201B4">
              <w:rPr>
                <w:rFonts w:eastAsia="Times New Roman"/>
                <w:sz w:val="20"/>
                <w:lang w:val="es-ES" w:eastAsia="en-US" w:bidi="he-IL"/>
              </w:rPr>
              <w:t> </w:t>
            </w:r>
            <w:bookmarkEnd w:id="166"/>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D97680" w:rsidP="00091DC7">
            <w:pPr>
              <w:jc w:val="right"/>
              <w:rPr>
                <w:rFonts w:eastAsia="Times New Roman"/>
                <w:sz w:val="20"/>
                <w:lang w:val="es-ES" w:eastAsia="en-US" w:bidi="he-IL"/>
              </w:rPr>
            </w:pPr>
            <w:r w:rsidRPr="008201B4">
              <w:rPr>
                <w:rFonts w:eastAsia="Times New Roman"/>
                <w:sz w:val="20"/>
                <w:lang w:val="es-ES" w:eastAsia="en-US" w:bidi="he-IL"/>
              </w:rPr>
              <w:t>Diligencia con que se le ha proporcionado una solución o explicación</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67" w:name="RANGE!C94"/>
            <w:r w:rsidRPr="008201B4">
              <w:rPr>
                <w:rFonts w:eastAsia="Times New Roman"/>
                <w:sz w:val="20"/>
                <w:lang w:val="es-ES" w:eastAsia="en-US" w:bidi="he-IL"/>
              </w:rPr>
              <w:t> </w:t>
            </w:r>
            <w:bookmarkEnd w:id="167"/>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68" w:name="RANGE!D94"/>
            <w:r w:rsidRPr="008201B4">
              <w:rPr>
                <w:rFonts w:eastAsia="Times New Roman"/>
                <w:sz w:val="20"/>
                <w:lang w:val="es-ES" w:eastAsia="en-US" w:bidi="he-IL"/>
              </w:rPr>
              <w:t> </w:t>
            </w:r>
            <w:bookmarkEnd w:id="168"/>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69" w:name="RANGE!E94"/>
            <w:r w:rsidRPr="008201B4">
              <w:rPr>
                <w:rFonts w:eastAsia="Times New Roman"/>
                <w:sz w:val="20"/>
                <w:lang w:val="es-ES" w:eastAsia="en-US" w:bidi="he-IL"/>
              </w:rPr>
              <w:t> </w:t>
            </w:r>
            <w:bookmarkEnd w:id="169"/>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D97680" w:rsidP="00091DC7">
            <w:pPr>
              <w:jc w:val="right"/>
              <w:rPr>
                <w:rFonts w:eastAsia="Times New Roman"/>
                <w:sz w:val="20"/>
                <w:lang w:val="es-ES" w:eastAsia="en-US" w:bidi="he-IL"/>
              </w:rPr>
            </w:pPr>
            <w:r w:rsidRPr="008201B4">
              <w:rPr>
                <w:rFonts w:eastAsia="Times New Roman"/>
                <w:sz w:val="20"/>
                <w:lang w:val="es-ES" w:eastAsia="en-US" w:bidi="he-IL"/>
              </w:rPr>
              <w:t>Solución o explicación que se le ha proporcionado</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70" w:name="RANGE!C95"/>
            <w:r w:rsidRPr="008201B4">
              <w:rPr>
                <w:rFonts w:eastAsia="Times New Roman"/>
                <w:sz w:val="20"/>
                <w:lang w:val="es-ES" w:eastAsia="en-US" w:bidi="he-IL"/>
              </w:rPr>
              <w:t> </w:t>
            </w:r>
            <w:bookmarkEnd w:id="170"/>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71" w:name="RANGE!D95"/>
            <w:r w:rsidRPr="008201B4">
              <w:rPr>
                <w:rFonts w:eastAsia="Times New Roman"/>
                <w:sz w:val="20"/>
                <w:lang w:val="es-ES" w:eastAsia="en-US" w:bidi="he-IL"/>
              </w:rPr>
              <w:t> </w:t>
            </w:r>
            <w:bookmarkEnd w:id="171"/>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72" w:name="RANGE!E95"/>
            <w:r w:rsidRPr="008201B4">
              <w:rPr>
                <w:rFonts w:eastAsia="Times New Roman"/>
                <w:sz w:val="20"/>
                <w:lang w:val="es-ES" w:eastAsia="en-US" w:bidi="he-IL"/>
              </w:rPr>
              <w:t> </w:t>
            </w:r>
            <w:bookmarkEnd w:id="172"/>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D97680" w:rsidP="00091DC7">
            <w:pPr>
              <w:jc w:val="right"/>
              <w:rPr>
                <w:rFonts w:eastAsia="Times New Roman"/>
                <w:sz w:val="20"/>
                <w:lang w:val="es-ES" w:eastAsia="en-US" w:bidi="he-IL"/>
              </w:rPr>
            </w:pPr>
            <w:r w:rsidRPr="008201B4">
              <w:rPr>
                <w:rFonts w:eastAsia="Times New Roman"/>
                <w:sz w:val="20"/>
                <w:lang w:val="es-ES" w:eastAsia="en-US" w:bidi="he-IL"/>
              </w:rPr>
              <w:t>Nuestra actitud a la hora de resolver un problema</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73" w:name="RANGE!C96"/>
            <w:r w:rsidRPr="008201B4">
              <w:rPr>
                <w:rFonts w:eastAsia="Times New Roman"/>
                <w:sz w:val="20"/>
                <w:lang w:val="es-ES" w:eastAsia="en-US" w:bidi="he-IL"/>
              </w:rPr>
              <w:t> </w:t>
            </w:r>
            <w:bookmarkEnd w:id="173"/>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74" w:name="RANGE!D96"/>
            <w:r w:rsidRPr="008201B4">
              <w:rPr>
                <w:rFonts w:eastAsia="Times New Roman"/>
                <w:sz w:val="20"/>
                <w:lang w:val="es-ES" w:eastAsia="en-US" w:bidi="he-IL"/>
              </w:rPr>
              <w:t> </w:t>
            </w:r>
            <w:bookmarkEnd w:id="174"/>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75" w:name="RANGE!E96"/>
            <w:r w:rsidRPr="008201B4">
              <w:rPr>
                <w:rFonts w:eastAsia="Times New Roman"/>
                <w:sz w:val="20"/>
                <w:lang w:val="es-ES" w:eastAsia="en-US" w:bidi="he-IL"/>
              </w:rPr>
              <w:t> </w:t>
            </w:r>
            <w:bookmarkEnd w:id="175"/>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D97680" w:rsidP="00091DC7">
            <w:pPr>
              <w:jc w:val="right"/>
              <w:rPr>
                <w:rFonts w:eastAsia="Times New Roman"/>
                <w:sz w:val="20"/>
                <w:lang w:val="es-ES" w:eastAsia="en-US" w:bidi="he-IL"/>
              </w:rPr>
            </w:pPr>
            <w:r w:rsidRPr="008201B4">
              <w:rPr>
                <w:rFonts w:eastAsia="Times New Roman"/>
                <w:sz w:val="20"/>
                <w:lang w:val="es-ES" w:eastAsia="en-US" w:bidi="he-IL"/>
              </w:rPr>
              <w:t>Información que se le ha proporcionado sobre el estado de su problema o reclamación</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76" w:name="RANGE!C97"/>
            <w:r w:rsidRPr="008201B4">
              <w:rPr>
                <w:rFonts w:eastAsia="Times New Roman"/>
                <w:sz w:val="20"/>
                <w:lang w:val="es-ES" w:eastAsia="en-US" w:bidi="he-IL"/>
              </w:rPr>
              <w:t> </w:t>
            </w:r>
            <w:bookmarkEnd w:id="176"/>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77" w:name="RANGE!D97"/>
            <w:r w:rsidRPr="008201B4">
              <w:rPr>
                <w:rFonts w:eastAsia="Times New Roman"/>
                <w:sz w:val="20"/>
                <w:lang w:val="es-ES" w:eastAsia="en-US" w:bidi="he-IL"/>
              </w:rPr>
              <w:t> </w:t>
            </w:r>
            <w:bookmarkEnd w:id="177"/>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78" w:name="RANGE!E97"/>
            <w:r w:rsidRPr="008201B4">
              <w:rPr>
                <w:rFonts w:eastAsia="Times New Roman"/>
                <w:sz w:val="20"/>
                <w:lang w:val="es-ES" w:eastAsia="en-US" w:bidi="he-IL"/>
              </w:rPr>
              <w:t> </w:t>
            </w:r>
            <w:bookmarkEnd w:id="178"/>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8201B4"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Deficiente</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Regular</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Buena</w:t>
            </w:r>
          </w:p>
        </w:tc>
        <w:tc>
          <w:tcPr>
            <w:tcW w:w="1117"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Muy buena</w:t>
            </w:r>
          </w:p>
        </w:tc>
        <w:tc>
          <w:tcPr>
            <w:tcW w:w="17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Excelente</w:t>
            </w: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D97680" w:rsidP="00091DC7">
            <w:pPr>
              <w:jc w:val="right"/>
              <w:rPr>
                <w:rFonts w:eastAsia="Times New Roman"/>
                <w:sz w:val="20"/>
                <w:lang w:val="es-ES" w:eastAsia="en-US" w:bidi="he-IL"/>
              </w:rPr>
            </w:pPr>
            <w:bookmarkStart w:id="179" w:name="RANGE!B99"/>
            <w:r w:rsidRPr="008201B4">
              <w:rPr>
                <w:rFonts w:eastAsia="Times New Roman"/>
                <w:sz w:val="20"/>
                <w:lang w:val="es-ES" w:eastAsia="en-US" w:bidi="he-IL"/>
              </w:rPr>
              <w:t xml:space="preserve">Su evaluación de la ayuda que se le ha prestado respecto de problemas o </w:t>
            </w:r>
            <w:bookmarkEnd w:id="179"/>
            <w:r w:rsidRPr="008201B4">
              <w:rPr>
                <w:rFonts w:eastAsia="Times New Roman"/>
                <w:sz w:val="20"/>
                <w:lang w:val="es-ES" w:eastAsia="en-US" w:bidi="he-IL"/>
              </w:rPr>
              <w:t>quejas</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80" w:name="RANGE!C99"/>
            <w:r w:rsidRPr="008201B4">
              <w:rPr>
                <w:rFonts w:eastAsia="Times New Roman"/>
                <w:sz w:val="20"/>
                <w:lang w:val="es-ES" w:eastAsia="en-US" w:bidi="he-IL"/>
              </w:rPr>
              <w:t> </w:t>
            </w:r>
            <w:bookmarkEnd w:id="180"/>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81" w:name="RANGE!D99"/>
            <w:r w:rsidRPr="008201B4">
              <w:rPr>
                <w:rFonts w:eastAsia="Times New Roman"/>
                <w:sz w:val="20"/>
                <w:lang w:val="es-ES" w:eastAsia="en-US" w:bidi="he-IL"/>
              </w:rPr>
              <w:t> </w:t>
            </w:r>
            <w:bookmarkEnd w:id="181"/>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82" w:name="RANGE!E99"/>
            <w:r w:rsidRPr="008201B4">
              <w:rPr>
                <w:rFonts w:eastAsia="Times New Roman"/>
                <w:sz w:val="20"/>
                <w:lang w:val="es-ES" w:eastAsia="en-US" w:bidi="he-IL"/>
              </w:rPr>
              <w:t> </w:t>
            </w:r>
            <w:bookmarkEnd w:id="182"/>
          </w:p>
        </w:tc>
        <w:tc>
          <w:tcPr>
            <w:tcW w:w="1117"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83" w:name="RANGE!F99"/>
            <w:r w:rsidRPr="008201B4">
              <w:rPr>
                <w:rFonts w:eastAsia="Times New Roman"/>
                <w:sz w:val="20"/>
                <w:lang w:val="es-ES" w:eastAsia="en-US" w:bidi="he-IL"/>
              </w:rPr>
              <w:t> </w:t>
            </w:r>
            <w:bookmarkEnd w:id="183"/>
          </w:p>
        </w:tc>
        <w:tc>
          <w:tcPr>
            <w:tcW w:w="1739"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84" w:name="RANGE!G99"/>
            <w:r w:rsidRPr="008201B4">
              <w:rPr>
                <w:rFonts w:eastAsia="Times New Roman"/>
                <w:sz w:val="20"/>
                <w:lang w:val="es-ES" w:eastAsia="en-US" w:bidi="he-IL"/>
              </w:rPr>
              <w:t> </w:t>
            </w:r>
            <w:bookmarkEnd w:id="184"/>
          </w:p>
        </w:tc>
      </w:tr>
      <w:tr w:rsidR="007F1FDF" w:rsidRPr="00414B00" w:rsidTr="008F6FC3">
        <w:trPr>
          <w:cantSplit/>
        </w:trPr>
        <w:tc>
          <w:tcPr>
            <w:tcW w:w="2453" w:type="dxa"/>
            <w:tcBorders>
              <w:top w:val="nil"/>
              <w:left w:val="nil"/>
              <w:bottom w:val="nil"/>
              <w:right w:val="nil"/>
            </w:tcBorders>
            <w:shd w:val="clear" w:color="000000" w:fill="auto"/>
            <w:vAlign w:val="center"/>
          </w:tcPr>
          <w:p w:rsidR="007F1FDF" w:rsidRPr="008201B4" w:rsidRDefault="007F1FDF" w:rsidP="00091DC7">
            <w:pPr>
              <w:jc w:val="right"/>
              <w:rPr>
                <w:rFonts w:eastAsia="Times New Roman"/>
                <w:b/>
                <w:bCs/>
                <w:color w:val="000080"/>
                <w:sz w:val="20"/>
                <w:lang w:val="es-ES" w:eastAsia="en-US" w:bidi="he-IL"/>
              </w:rPr>
            </w:pPr>
          </w:p>
        </w:tc>
        <w:tc>
          <w:tcPr>
            <w:tcW w:w="14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D97680" w:rsidP="00091DC7">
            <w:pPr>
              <w:jc w:val="right"/>
              <w:rPr>
                <w:rFonts w:eastAsia="Times New Roman"/>
                <w:b/>
                <w:bCs/>
                <w:color w:val="000080"/>
                <w:sz w:val="20"/>
                <w:lang w:val="es-ES" w:eastAsia="en-US" w:bidi="he-IL"/>
              </w:rPr>
            </w:pPr>
            <w:r w:rsidRPr="008201B4">
              <w:rPr>
                <w:rFonts w:eastAsia="Times New Roman"/>
                <w:b/>
                <w:bCs/>
                <w:color w:val="000080"/>
                <w:sz w:val="20"/>
                <w:lang w:val="es-ES" w:eastAsia="en-US" w:bidi="he-IL"/>
              </w:rPr>
              <w:t>CONCLUSIÓN DE ESTA SECCIÓN</w:t>
            </w: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8201B4"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Deficiente</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Regular</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Buena</w:t>
            </w:r>
          </w:p>
        </w:tc>
        <w:tc>
          <w:tcPr>
            <w:tcW w:w="1117"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Muy buena</w:t>
            </w:r>
          </w:p>
        </w:tc>
        <w:tc>
          <w:tcPr>
            <w:tcW w:w="17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Excelente</w:t>
            </w: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947061" w:rsidP="00091DC7">
            <w:pPr>
              <w:jc w:val="right"/>
              <w:rPr>
                <w:rFonts w:eastAsia="Times New Roman"/>
                <w:sz w:val="20"/>
                <w:lang w:val="es-ES" w:eastAsia="en-US" w:bidi="he-IL"/>
              </w:rPr>
            </w:pPr>
            <w:bookmarkStart w:id="185" w:name="RANGE!B102"/>
            <w:r w:rsidRPr="008201B4">
              <w:rPr>
                <w:rFonts w:eastAsia="Times New Roman"/>
                <w:sz w:val="20"/>
                <w:lang w:val="es-ES" w:eastAsia="en-US" w:bidi="he-IL"/>
              </w:rPr>
              <w:t>Evaluación general de su experiencia en relación con el personal del PCT en la OMPI</w:t>
            </w:r>
            <w:r w:rsidR="00461B83" w:rsidRPr="008201B4">
              <w:rPr>
                <w:rFonts w:eastAsia="Times New Roman"/>
                <w:sz w:val="20"/>
                <w:lang w:val="es-ES" w:eastAsia="en-US" w:bidi="he-IL"/>
              </w:rPr>
              <w:t xml:space="preserve"> </w:t>
            </w:r>
            <w:bookmarkEnd w:id="185"/>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86" w:name="RANGE!C102"/>
            <w:r w:rsidRPr="008201B4">
              <w:rPr>
                <w:rFonts w:eastAsia="Times New Roman"/>
                <w:sz w:val="20"/>
                <w:lang w:val="es-ES" w:eastAsia="en-US" w:bidi="he-IL"/>
              </w:rPr>
              <w:t> </w:t>
            </w:r>
            <w:bookmarkEnd w:id="186"/>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87" w:name="RANGE!D102"/>
            <w:r w:rsidRPr="008201B4">
              <w:rPr>
                <w:rFonts w:eastAsia="Times New Roman"/>
                <w:sz w:val="20"/>
                <w:lang w:val="es-ES" w:eastAsia="en-US" w:bidi="he-IL"/>
              </w:rPr>
              <w:t> </w:t>
            </w:r>
            <w:bookmarkEnd w:id="187"/>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88" w:name="RANGE!E102"/>
            <w:r w:rsidRPr="008201B4">
              <w:rPr>
                <w:rFonts w:eastAsia="Times New Roman"/>
                <w:sz w:val="20"/>
                <w:lang w:val="es-ES" w:eastAsia="en-US" w:bidi="he-IL"/>
              </w:rPr>
              <w:t> </w:t>
            </w:r>
            <w:bookmarkEnd w:id="188"/>
          </w:p>
        </w:tc>
        <w:tc>
          <w:tcPr>
            <w:tcW w:w="1117"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89" w:name="RANGE!F102"/>
            <w:r w:rsidRPr="008201B4">
              <w:rPr>
                <w:rFonts w:eastAsia="Times New Roman"/>
                <w:sz w:val="20"/>
                <w:lang w:val="es-ES" w:eastAsia="en-US" w:bidi="he-IL"/>
              </w:rPr>
              <w:t> </w:t>
            </w:r>
            <w:bookmarkEnd w:id="189"/>
          </w:p>
        </w:tc>
        <w:tc>
          <w:tcPr>
            <w:tcW w:w="1739"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90" w:name="RANGE!G102"/>
            <w:r w:rsidRPr="008201B4">
              <w:rPr>
                <w:rFonts w:eastAsia="Times New Roman"/>
                <w:sz w:val="20"/>
                <w:lang w:val="es-ES" w:eastAsia="en-US" w:bidi="he-IL"/>
              </w:rPr>
              <w:t> </w:t>
            </w:r>
            <w:bookmarkEnd w:id="190"/>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461B83" w:rsidP="00091DC7">
            <w:pPr>
              <w:rPr>
                <w:rFonts w:eastAsia="Times New Roman"/>
                <w:b/>
                <w:bCs/>
                <w:color w:val="FF0000"/>
                <w:sz w:val="20"/>
                <w:lang w:val="es-ES" w:eastAsia="en-US" w:bidi="he-IL"/>
              </w:rPr>
            </w:pPr>
            <w:r w:rsidRPr="008201B4">
              <w:rPr>
                <w:rFonts w:eastAsia="Times New Roman"/>
                <w:b/>
                <w:bCs/>
                <w:color w:val="FF0000"/>
                <w:sz w:val="20"/>
                <w:lang w:val="es-ES" w:eastAsia="en-US" w:bidi="he-IL"/>
              </w:rPr>
              <w:br/>
            </w:r>
            <w:r w:rsidR="00947061" w:rsidRPr="008201B4">
              <w:rPr>
                <w:rFonts w:eastAsia="Times New Roman"/>
                <w:b/>
                <w:bCs/>
                <w:color w:val="FF0000"/>
                <w:sz w:val="20"/>
                <w:lang w:val="es-ES" w:eastAsia="en-US" w:bidi="he-IL"/>
              </w:rPr>
              <w:t>Comentarios sobre su experiencia en relación con el personal del PCT en la OMPI</w:t>
            </w:r>
            <w:r w:rsidRPr="008201B4">
              <w:rPr>
                <w:rFonts w:eastAsia="Times New Roman"/>
                <w:b/>
                <w:bCs/>
                <w:color w:val="FF0000"/>
                <w:sz w:val="20"/>
                <w:lang w:val="es-ES" w:eastAsia="en-US" w:bidi="he-IL"/>
              </w:rPr>
              <w:t xml:space="preserve"> </w:t>
            </w: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single" w:sz="12" w:space="0" w:color="808080"/>
              <w:left w:val="single" w:sz="12" w:space="0" w:color="808080"/>
              <w:bottom w:val="single" w:sz="12" w:space="0" w:color="808080"/>
              <w:right w:val="single" w:sz="12" w:space="0" w:color="808080"/>
            </w:tcBorders>
            <w:shd w:val="clear" w:color="auto" w:fill="auto"/>
            <w:vAlign w:val="bottom"/>
            <w:hideMark/>
          </w:tcPr>
          <w:p w:rsidR="00461B83" w:rsidRPr="008201B4" w:rsidRDefault="00461B83" w:rsidP="00091DC7">
            <w:pPr>
              <w:rPr>
                <w:rFonts w:eastAsia="Times New Roman"/>
                <w:sz w:val="20"/>
                <w:lang w:val="es-ES" w:eastAsia="en-US" w:bidi="he-IL"/>
              </w:rPr>
            </w:pPr>
            <w:bookmarkStart w:id="191" w:name="RANGE!B104"/>
            <w:r w:rsidRPr="008201B4">
              <w:rPr>
                <w:rFonts w:eastAsia="Times New Roman"/>
                <w:sz w:val="20"/>
                <w:lang w:val="es-ES" w:eastAsia="en-US" w:bidi="he-IL"/>
              </w:rPr>
              <w:t> </w:t>
            </w:r>
            <w:bookmarkEnd w:id="191"/>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7F1FDF" w:rsidRPr="00414B00" w:rsidTr="002E22E2">
        <w:trPr>
          <w:cantSplit/>
        </w:trPr>
        <w:tc>
          <w:tcPr>
            <w:tcW w:w="9571" w:type="dxa"/>
            <w:gridSpan w:val="6"/>
            <w:tcBorders>
              <w:top w:val="nil"/>
              <w:left w:val="nil"/>
              <w:bottom w:val="nil"/>
              <w:right w:val="nil"/>
            </w:tcBorders>
            <w:shd w:val="clear" w:color="000000" w:fill="FFCC99"/>
            <w:vAlign w:val="center"/>
            <w:hideMark/>
          </w:tcPr>
          <w:p w:rsidR="007F1FDF" w:rsidRPr="008201B4" w:rsidRDefault="007F1FDF" w:rsidP="00091DC7">
            <w:pPr>
              <w:jc w:val="center"/>
              <w:rPr>
                <w:rFonts w:eastAsia="Times New Roman"/>
                <w:sz w:val="20"/>
                <w:lang w:val="es-ES" w:eastAsia="en-US" w:bidi="he-IL"/>
              </w:rPr>
            </w:pPr>
            <w:bookmarkStart w:id="192" w:name="RANGE!B107"/>
            <w:r w:rsidRPr="008201B4">
              <w:rPr>
                <w:rFonts w:eastAsia="Times New Roman"/>
                <w:b/>
                <w:bCs/>
                <w:sz w:val="24"/>
                <w:szCs w:val="24"/>
                <w:lang w:val="es-ES" w:eastAsia="en-US" w:bidi="he-IL"/>
              </w:rPr>
              <w:t xml:space="preserve">3 - </w:t>
            </w:r>
            <w:r w:rsidR="00947061" w:rsidRPr="008201B4">
              <w:rPr>
                <w:rFonts w:eastAsia="Times New Roman"/>
                <w:b/>
                <w:bCs/>
                <w:sz w:val="24"/>
                <w:szCs w:val="24"/>
                <w:lang w:val="es-ES" w:eastAsia="en-US" w:bidi="he-IL"/>
              </w:rPr>
              <w:t>SERVICIOS RELATIVOS AL PCT PRESTADOS POR LA OMPI</w:t>
            </w:r>
            <w:r w:rsidRPr="008201B4">
              <w:rPr>
                <w:rFonts w:eastAsia="Times New Roman"/>
                <w:b/>
                <w:bCs/>
                <w:sz w:val="24"/>
                <w:szCs w:val="24"/>
                <w:lang w:val="es-ES" w:eastAsia="en-US" w:bidi="he-IL"/>
              </w:rPr>
              <w:br/>
              <w:t xml:space="preserve">3.1 </w:t>
            </w:r>
            <w:r w:rsidR="00947061" w:rsidRPr="008201B4">
              <w:rPr>
                <w:rFonts w:eastAsia="Times New Roman"/>
                <w:b/>
                <w:bCs/>
                <w:sz w:val="24"/>
                <w:szCs w:val="24"/>
                <w:lang w:val="es-ES" w:eastAsia="en-US" w:bidi="he-IL"/>
              </w:rPr>
              <w:t>RECURSOS PARA OBTENER INFORMACIÓN</w:t>
            </w:r>
            <w:bookmarkEnd w:id="192"/>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EB21E4" w:rsidP="00091DC7">
            <w:pPr>
              <w:jc w:val="right"/>
              <w:rPr>
                <w:rFonts w:eastAsia="Times New Roman"/>
                <w:b/>
                <w:bCs/>
                <w:color w:val="000080"/>
                <w:sz w:val="20"/>
                <w:lang w:val="es-ES" w:eastAsia="en-US" w:bidi="he-IL"/>
              </w:rPr>
            </w:pPr>
            <w:r w:rsidRPr="008201B4">
              <w:rPr>
                <w:rFonts w:eastAsia="Times New Roman"/>
                <w:b/>
                <w:bCs/>
                <w:color w:val="000080"/>
                <w:sz w:val="20"/>
                <w:lang w:val="es-ES" w:eastAsia="en-US" w:bidi="he-IL"/>
              </w:rPr>
              <w:t>Sitio web del PCT</w:t>
            </w: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414B00"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Cumple mis expectativas</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cumple mis expectativas</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sé, no es aplicable</w:t>
            </w:r>
          </w:p>
        </w:tc>
        <w:tc>
          <w:tcPr>
            <w:tcW w:w="1117"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FF99"/>
            <w:vAlign w:val="center"/>
            <w:hideMark/>
          </w:tcPr>
          <w:p w:rsidR="00461B83" w:rsidRPr="008201B4" w:rsidRDefault="00EB21E4" w:rsidP="00091DC7">
            <w:pPr>
              <w:jc w:val="right"/>
              <w:rPr>
                <w:rFonts w:eastAsia="Times New Roman"/>
                <w:sz w:val="20"/>
                <w:lang w:val="es-ES" w:eastAsia="en-US" w:bidi="he-IL"/>
              </w:rPr>
            </w:pPr>
            <w:r w:rsidRPr="008201B4">
              <w:rPr>
                <w:rFonts w:eastAsia="Times New Roman"/>
                <w:sz w:val="20"/>
                <w:lang w:val="es-ES" w:eastAsia="en-US" w:bidi="he-IL"/>
              </w:rPr>
              <w:t>Información general</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93" w:name="RANGE!C110"/>
            <w:r w:rsidRPr="008201B4">
              <w:rPr>
                <w:rFonts w:eastAsia="Times New Roman"/>
                <w:sz w:val="20"/>
                <w:lang w:val="es-ES" w:eastAsia="en-US" w:bidi="he-IL"/>
              </w:rPr>
              <w:t> </w:t>
            </w:r>
            <w:bookmarkEnd w:id="193"/>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94" w:name="RANGE!D110"/>
            <w:r w:rsidRPr="008201B4">
              <w:rPr>
                <w:rFonts w:eastAsia="Times New Roman"/>
                <w:sz w:val="20"/>
                <w:lang w:val="es-ES" w:eastAsia="en-US" w:bidi="he-IL"/>
              </w:rPr>
              <w:t> </w:t>
            </w:r>
            <w:bookmarkEnd w:id="194"/>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95" w:name="RANGE!E110"/>
            <w:r w:rsidRPr="008201B4">
              <w:rPr>
                <w:rFonts w:eastAsia="Times New Roman"/>
                <w:sz w:val="20"/>
                <w:lang w:val="es-ES" w:eastAsia="en-US" w:bidi="he-IL"/>
              </w:rPr>
              <w:t> </w:t>
            </w:r>
            <w:bookmarkEnd w:id="195"/>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EB21E4" w:rsidP="00091DC7">
            <w:pPr>
              <w:jc w:val="right"/>
              <w:rPr>
                <w:rFonts w:eastAsia="Times New Roman"/>
                <w:sz w:val="20"/>
                <w:lang w:val="es-ES" w:eastAsia="en-US" w:bidi="he-IL"/>
              </w:rPr>
            </w:pPr>
            <w:r w:rsidRPr="008201B4">
              <w:rPr>
                <w:rFonts w:eastAsia="Times New Roman"/>
                <w:sz w:val="20"/>
                <w:lang w:val="es-ES" w:eastAsia="en-US" w:bidi="he-IL"/>
              </w:rPr>
              <w:t>Información jurídica</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96" w:name="RANGE!C111"/>
            <w:r w:rsidRPr="008201B4">
              <w:rPr>
                <w:rFonts w:eastAsia="Times New Roman"/>
                <w:sz w:val="20"/>
                <w:lang w:val="es-ES" w:eastAsia="en-US" w:bidi="he-IL"/>
              </w:rPr>
              <w:t> </w:t>
            </w:r>
            <w:bookmarkEnd w:id="196"/>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97" w:name="RANGE!D111"/>
            <w:r w:rsidRPr="008201B4">
              <w:rPr>
                <w:rFonts w:eastAsia="Times New Roman"/>
                <w:sz w:val="20"/>
                <w:lang w:val="es-ES" w:eastAsia="en-US" w:bidi="he-IL"/>
              </w:rPr>
              <w:t> </w:t>
            </w:r>
            <w:bookmarkEnd w:id="197"/>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98" w:name="RANGE!E111"/>
            <w:r w:rsidRPr="008201B4">
              <w:rPr>
                <w:rFonts w:eastAsia="Times New Roman"/>
                <w:sz w:val="20"/>
                <w:lang w:val="es-ES" w:eastAsia="en-US" w:bidi="he-IL"/>
              </w:rPr>
              <w:t> </w:t>
            </w:r>
            <w:bookmarkEnd w:id="198"/>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EB21E4" w:rsidP="00091DC7">
            <w:pPr>
              <w:jc w:val="right"/>
              <w:rPr>
                <w:rFonts w:eastAsia="Times New Roman"/>
                <w:sz w:val="20"/>
                <w:lang w:val="es-ES" w:eastAsia="en-US" w:bidi="he-IL"/>
              </w:rPr>
            </w:pPr>
            <w:r w:rsidRPr="008201B4">
              <w:rPr>
                <w:rFonts w:eastAsia="Times New Roman"/>
                <w:sz w:val="20"/>
                <w:lang w:val="es-ES" w:eastAsia="en-US" w:bidi="he-IL"/>
              </w:rPr>
              <w:lastRenderedPageBreak/>
              <w:t>Información relativa a la presentación de solicitudes internacionales PCT</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199" w:name="RANGE!C112"/>
            <w:r w:rsidRPr="008201B4">
              <w:rPr>
                <w:rFonts w:eastAsia="Times New Roman"/>
                <w:sz w:val="20"/>
                <w:lang w:val="es-ES" w:eastAsia="en-US" w:bidi="he-IL"/>
              </w:rPr>
              <w:t> </w:t>
            </w:r>
            <w:bookmarkEnd w:id="199"/>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00" w:name="RANGE!D112"/>
            <w:r w:rsidRPr="008201B4">
              <w:rPr>
                <w:rFonts w:eastAsia="Times New Roman"/>
                <w:sz w:val="20"/>
                <w:lang w:val="es-ES" w:eastAsia="en-US" w:bidi="he-IL"/>
              </w:rPr>
              <w:t> </w:t>
            </w:r>
            <w:bookmarkEnd w:id="200"/>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01" w:name="RANGE!E112"/>
            <w:r w:rsidRPr="008201B4">
              <w:rPr>
                <w:rFonts w:eastAsia="Times New Roman"/>
                <w:sz w:val="20"/>
                <w:lang w:val="es-ES" w:eastAsia="en-US" w:bidi="he-IL"/>
              </w:rPr>
              <w:t> </w:t>
            </w:r>
            <w:bookmarkEnd w:id="201"/>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826BE5" w:rsidP="00091DC7">
            <w:pPr>
              <w:jc w:val="right"/>
              <w:rPr>
                <w:rFonts w:eastAsia="Times New Roman"/>
                <w:sz w:val="20"/>
                <w:lang w:val="es-ES" w:eastAsia="en-US" w:bidi="he-IL"/>
              </w:rPr>
            </w:pPr>
            <w:bookmarkStart w:id="202" w:name="RANGE!B113"/>
            <w:r>
              <w:rPr>
                <w:rFonts w:eastAsia="Times New Roman"/>
                <w:sz w:val="20"/>
                <w:lang w:val="es-ES" w:eastAsia="en-US" w:bidi="he-IL"/>
              </w:rPr>
              <w:t xml:space="preserve">Formación, seminarios, </w:t>
            </w:r>
            <w:r w:rsidR="00EB21E4" w:rsidRPr="008201B4">
              <w:rPr>
                <w:rFonts w:eastAsia="Times New Roman"/>
                <w:sz w:val="20"/>
                <w:lang w:val="es-ES" w:eastAsia="en-US" w:bidi="he-IL"/>
              </w:rPr>
              <w:t>seminarios</w:t>
            </w:r>
            <w:r>
              <w:rPr>
                <w:rFonts w:eastAsia="Times New Roman"/>
                <w:sz w:val="20"/>
                <w:lang w:val="es-ES" w:eastAsia="en-US" w:bidi="he-IL"/>
              </w:rPr>
              <w:t xml:space="preserve"> web</w:t>
            </w:r>
            <w:r w:rsidR="00EB21E4" w:rsidRPr="008201B4">
              <w:rPr>
                <w:rFonts w:eastAsia="Times New Roman"/>
                <w:sz w:val="20"/>
                <w:lang w:val="es-ES" w:eastAsia="en-US" w:bidi="he-IL"/>
              </w:rPr>
              <w:t>, etc</w:t>
            </w:r>
            <w:r w:rsidR="00461B83" w:rsidRPr="008201B4">
              <w:rPr>
                <w:rFonts w:eastAsia="Times New Roman"/>
                <w:sz w:val="20"/>
                <w:lang w:val="es-ES" w:eastAsia="en-US" w:bidi="he-IL"/>
              </w:rPr>
              <w:t>.</w:t>
            </w:r>
            <w:bookmarkEnd w:id="202"/>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03" w:name="RANGE!C113"/>
            <w:r w:rsidRPr="008201B4">
              <w:rPr>
                <w:rFonts w:eastAsia="Times New Roman"/>
                <w:sz w:val="20"/>
                <w:lang w:val="es-ES" w:eastAsia="en-US" w:bidi="he-IL"/>
              </w:rPr>
              <w:t> </w:t>
            </w:r>
            <w:bookmarkEnd w:id="203"/>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04" w:name="RANGE!D113"/>
            <w:r w:rsidRPr="008201B4">
              <w:rPr>
                <w:rFonts w:eastAsia="Times New Roman"/>
                <w:sz w:val="20"/>
                <w:lang w:val="es-ES" w:eastAsia="en-US" w:bidi="he-IL"/>
              </w:rPr>
              <w:t> </w:t>
            </w:r>
            <w:bookmarkEnd w:id="204"/>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05" w:name="RANGE!E113"/>
            <w:r w:rsidRPr="008201B4">
              <w:rPr>
                <w:rFonts w:eastAsia="Times New Roman"/>
                <w:sz w:val="20"/>
                <w:lang w:val="es-ES" w:eastAsia="en-US" w:bidi="he-IL"/>
              </w:rPr>
              <w:t> </w:t>
            </w:r>
            <w:bookmarkEnd w:id="205"/>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EB21E4" w:rsidP="00091DC7">
            <w:pPr>
              <w:jc w:val="right"/>
              <w:rPr>
                <w:rFonts w:eastAsia="Times New Roman"/>
                <w:sz w:val="20"/>
                <w:lang w:val="es-ES" w:eastAsia="en-US" w:bidi="he-IL"/>
              </w:rPr>
            </w:pPr>
            <w:r w:rsidRPr="008201B4">
              <w:rPr>
                <w:rFonts w:eastAsia="Times New Roman"/>
                <w:sz w:val="20"/>
                <w:lang w:val="es-ES" w:eastAsia="en-US" w:bidi="he-IL"/>
              </w:rPr>
              <w:t>Asistencia técnica para la presentación electrónica de solicitudes</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06" w:name="RANGE!C114"/>
            <w:r w:rsidRPr="008201B4">
              <w:rPr>
                <w:rFonts w:eastAsia="Times New Roman"/>
                <w:sz w:val="20"/>
                <w:lang w:val="es-ES" w:eastAsia="en-US" w:bidi="he-IL"/>
              </w:rPr>
              <w:t> </w:t>
            </w:r>
            <w:bookmarkEnd w:id="206"/>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07" w:name="RANGE!D114"/>
            <w:r w:rsidRPr="008201B4">
              <w:rPr>
                <w:rFonts w:eastAsia="Times New Roman"/>
                <w:sz w:val="20"/>
                <w:lang w:val="es-ES" w:eastAsia="en-US" w:bidi="he-IL"/>
              </w:rPr>
              <w:t> </w:t>
            </w:r>
            <w:bookmarkEnd w:id="207"/>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08" w:name="RANGE!E114"/>
            <w:r w:rsidRPr="008201B4">
              <w:rPr>
                <w:rFonts w:eastAsia="Times New Roman"/>
                <w:sz w:val="20"/>
                <w:lang w:val="es-ES" w:eastAsia="en-US" w:bidi="he-IL"/>
              </w:rPr>
              <w:t> </w:t>
            </w:r>
            <w:bookmarkEnd w:id="208"/>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EB21E4" w:rsidP="00091DC7">
            <w:pPr>
              <w:jc w:val="right"/>
              <w:rPr>
                <w:rFonts w:eastAsia="Times New Roman"/>
                <w:sz w:val="20"/>
                <w:lang w:val="es-ES" w:eastAsia="en-US" w:bidi="he-IL"/>
              </w:rPr>
            </w:pPr>
            <w:r w:rsidRPr="008201B4">
              <w:rPr>
                <w:rFonts w:eastAsia="Times New Roman"/>
                <w:sz w:val="20"/>
                <w:lang w:val="es-ES" w:eastAsia="en-US" w:bidi="he-IL"/>
              </w:rPr>
              <w:t>Otros temas</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09" w:name="RANGE!C115"/>
            <w:r w:rsidRPr="008201B4">
              <w:rPr>
                <w:rFonts w:eastAsia="Times New Roman"/>
                <w:sz w:val="20"/>
                <w:lang w:val="es-ES" w:eastAsia="en-US" w:bidi="he-IL"/>
              </w:rPr>
              <w:t> </w:t>
            </w:r>
            <w:bookmarkEnd w:id="209"/>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10" w:name="RANGE!D115"/>
            <w:r w:rsidRPr="008201B4">
              <w:rPr>
                <w:rFonts w:eastAsia="Times New Roman"/>
                <w:sz w:val="20"/>
                <w:lang w:val="es-ES" w:eastAsia="en-US" w:bidi="he-IL"/>
              </w:rPr>
              <w:t> </w:t>
            </w:r>
            <w:bookmarkEnd w:id="210"/>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11" w:name="RANGE!E115"/>
            <w:r w:rsidRPr="008201B4">
              <w:rPr>
                <w:rFonts w:eastAsia="Times New Roman"/>
                <w:sz w:val="20"/>
                <w:lang w:val="es-ES" w:eastAsia="en-US" w:bidi="he-IL"/>
              </w:rPr>
              <w:t> </w:t>
            </w:r>
            <w:bookmarkEnd w:id="211"/>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8201B4"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Deficiente</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Regular</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Buena</w:t>
            </w:r>
          </w:p>
        </w:tc>
        <w:tc>
          <w:tcPr>
            <w:tcW w:w="1117"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Muy buena</w:t>
            </w:r>
          </w:p>
        </w:tc>
        <w:tc>
          <w:tcPr>
            <w:tcW w:w="17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Excelente</w:t>
            </w: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sz w:val="20"/>
                <w:lang w:val="es-ES" w:eastAsia="en-US" w:bidi="he-IL"/>
              </w:rPr>
            </w:pPr>
            <w:bookmarkStart w:id="212" w:name="RANGE!B117"/>
            <w:r w:rsidRPr="008201B4">
              <w:rPr>
                <w:rFonts w:eastAsia="Times New Roman"/>
                <w:sz w:val="20"/>
                <w:lang w:val="es-ES" w:eastAsia="en-US" w:bidi="he-IL"/>
              </w:rPr>
              <w:br/>
            </w:r>
            <w:r w:rsidRPr="008201B4">
              <w:rPr>
                <w:rFonts w:eastAsia="Times New Roman"/>
                <w:sz w:val="20"/>
                <w:lang w:val="es-ES" w:eastAsia="en-US" w:bidi="he-IL"/>
              </w:rPr>
              <w:br/>
            </w:r>
            <w:r w:rsidR="0070433D" w:rsidRPr="008201B4">
              <w:rPr>
                <w:rFonts w:eastAsia="Times New Roman"/>
                <w:sz w:val="20"/>
                <w:lang w:val="es-ES" w:eastAsia="en-US" w:bidi="he-IL"/>
              </w:rPr>
              <w:t>Evaluación de la información relativa al PCT contenida en el sitio web</w:t>
            </w:r>
            <w:bookmarkEnd w:id="212"/>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13" w:name="RANGE!C117"/>
            <w:r w:rsidRPr="008201B4">
              <w:rPr>
                <w:rFonts w:eastAsia="Times New Roman"/>
                <w:sz w:val="20"/>
                <w:lang w:val="es-ES" w:eastAsia="en-US" w:bidi="he-IL"/>
              </w:rPr>
              <w:t> </w:t>
            </w:r>
            <w:bookmarkEnd w:id="213"/>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14" w:name="RANGE!D117"/>
            <w:r w:rsidRPr="008201B4">
              <w:rPr>
                <w:rFonts w:eastAsia="Times New Roman"/>
                <w:sz w:val="20"/>
                <w:lang w:val="es-ES" w:eastAsia="en-US" w:bidi="he-IL"/>
              </w:rPr>
              <w:t> </w:t>
            </w:r>
            <w:bookmarkEnd w:id="214"/>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15" w:name="RANGE!E117"/>
            <w:r w:rsidRPr="008201B4">
              <w:rPr>
                <w:rFonts w:eastAsia="Times New Roman"/>
                <w:sz w:val="20"/>
                <w:lang w:val="es-ES" w:eastAsia="en-US" w:bidi="he-IL"/>
              </w:rPr>
              <w:t> </w:t>
            </w:r>
            <w:bookmarkEnd w:id="215"/>
          </w:p>
        </w:tc>
        <w:tc>
          <w:tcPr>
            <w:tcW w:w="1117"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16" w:name="RANGE!F117"/>
            <w:r w:rsidRPr="008201B4">
              <w:rPr>
                <w:rFonts w:eastAsia="Times New Roman"/>
                <w:sz w:val="20"/>
                <w:lang w:val="es-ES" w:eastAsia="en-US" w:bidi="he-IL"/>
              </w:rPr>
              <w:t> </w:t>
            </w:r>
            <w:bookmarkEnd w:id="216"/>
          </w:p>
        </w:tc>
        <w:tc>
          <w:tcPr>
            <w:tcW w:w="1739"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17" w:name="RANGE!G117"/>
            <w:r w:rsidRPr="008201B4">
              <w:rPr>
                <w:rFonts w:eastAsia="Times New Roman"/>
                <w:sz w:val="20"/>
                <w:lang w:val="es-ES" w:eastAsia="en-US" w:bidi="he-IL"/>
              </w:rPr>
              <w:t> </w:t>
            </w:r>
            <w:bookmarkEnd w:id="217"/>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70433D" w:rsidP="00091DC7">
            <w:pPr>
              <w:rPr>
                <w:rFonts w:eastAsia="Times New Roman"/>
                <w:b/>
                <w:bCs/>
                <w:color w:val="FF0000"/>
                <w:sz w:val="20"/>
                <w:lang w:val="es-ES" w:eastAsia="en-US" w:bidi="he-IL"/>
              </w:rPr>
            </w:pPr>
            <w:r w:rsidRPr="008201B4">
              <w:rPr>
                <w:rFonts w:eastAsia="Times New Roman"/>
                <w:b/>
                <w:bCs/>
                <w:color w:val="FF0000"/>
                <w:sz w:val="20"/>
                <w:lang w:val="es-ES" w:eastAsia="en-US" w:bidi="he-IL"/>
              </w:rPr>
              <w:t>Comentarios sobre el sitio web del PCT</w:t>
            </w: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single" w:sz="12" w:space="0" w:color="808080"/>
              <w:left w:val="single" w:sz="12" w:space="0" w:color="808080"/>
              <w:bottom w:val="single" w:sz="12" w:space="0" w:color="808080"/>
              <w:right w:val="single" w:sz="12" w:space="0" w:color="808080"/>
            </w:tcBorders>
            <w:shd w:val="clear" w:color="auto" w:fill="auto"/>
            <w:vAlign w:val="bottom"/>
            <w:hideMark/>
          </w:tcPr>
          <w:p w:rsidR="00461B83" w:rsidRPr="008201B4" w:rsidRDefault="00461B83" w:rsidP="00091DC7">
            <w:pPr>
              <w:rPr>
                <w:rFonts w:eastAsia="Times New Roman"/>
                <w:sz w:val="20"/>
                <w:lang w:val="es-ES" w:eastAsia="en-US" w:bidi="he-IL"/>
              </w:rPr>
            </w:pPr>
            <w:bookmarkStart w:id="218" w:name="RANGE!B119"/>
            <w:r w:rsidRPr="008201B4">
              <w:rPr>
                <w:rFonts w:eastAsia="Times New Roman"/>
                <w:sz w:val="20"/>
                <w:lang w:val="es-ES" w:eastAsia="en-US" w:bidi="he-IL"/>
              </w:rPr>
              <w:t> </w:t>
            </w:r>
            <w:bookmarkEnd w:id="218"/>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8A2EC0" w:rsidP="00091DC7">
            <w:pPr>
              <w:jc w:val="right"/>
              <w:rPr>
                <w:rFonts w:eastAsia="Times New Roman"/>
                <w:b/>
                <w:bCs/>
                <w:color w:val="000080"/>
                <w:sz w:val="20"/>
                <w:lang w:val="es-ES" w:eastAsia="en-US" w:bidi="he-IL"/>
              </w:rPr>
            </w:pPr>
            <w:r w:rsidRPr="008201B4">
              <w:rPr>
                <w:rFonts w:eastAsia="Times New Roman"/>
                <w:b/>
                <w:bCs/>
                <w:color w:val="000080"/>
                <w:sz w:val="20"/>
                <w:lang w:val="es-ES" w:eastAsia="en-US" w:bidi="he-IL"/>
              </w:rPr>
              <w:t>Guía del solicitante del PCT</w:t>
            </w: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414B00"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Cumple mis expectativas</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cumple mis expectativas</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sé, no es aplicable</w:t>
            </w:r>
          </w:p>
        </w:tc>
        <w:tc>
          <w:tcPr>
            <w:tcW w:w="1117"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FF99"/>
            <w:vAlign w:val="center"/>
            <w:hideMark/>
          </w:tcPr>
          <w:p w:rsidR="00461B83" w:rsidRPr="008201B4" w:rsidRDefault="0070433D" w:rsidP="00091DC7">
            <w:pPr>
              <w:jc w:val="right"/>
              <w:rPr>
                <w:rFonts w:eastAsia="Times New Roman"/>
                <w:sz w:val="20"/>
                <w:lang w:val="es-ES" w:eastAsia="en-US" w:bidi="he-IL"/>
              </w:rPr>
            </w:pPr>
            <w:r w:rsidRPr="008201B4">
              <w:rPr>
                <w:rFonts w:eastAsia="Times New Roman"/>
                <w:sz w:val="20"/>
                <w:lang w:val="es-ES" w:eastAsia="en-US" w:bidi="he-IL"/>
              </w:rPr>
              <w:t>Facilidad para obtener información</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19" w:name="RANGE!C124"/>
            <w:r w:rsidRPr="008201B4">
              <w:rPr>
                <w:rFonts w:eastAsia="Times New Roman"/>
                <w:sz w:val="20"/>
                <w:lang w:val="es-ES" w:eastAsia="en-US" w:bidi="he-IL"/>
              </w:rPr>
              <w:t> </w:t>
            </w:r>
            <w:bookmarkEnd w:id="219"/>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20" w:name="RANGE!D124"/>
            <w:r w:rsidRPr="008201B4">
              <w:rPr>
                <w:rFonts w:eastAsia="Times New Roman"/>
                <w:sz w:val="20"/>
                <w:lang w:val="es-ES" w:eastAsia="en-US" w:bidi="he-IL"/>
              </w:rPr>
              <w:t> </w:t>
            </w:r>
            <w:bookmarkEnd w:id="220"/>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21" w:name="RANGE!E124"/>
            <w:r w:rsidRPr="008201B4">
              <w:rPr>
                <w:rFonts w:eastAsia="Times New Roman"/>
                <w:sz w:val="20"/>
                <w:lang w:val="es-ES" w:eastAsia="en-US" w:bidi="he-IL"/>
              </w:rPr>
              <w:t> </w:t>
            </w:r>
            <w:bookmarkEnd w:id="221"/>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70433D" w:rsidP="00091DC7">
            <w:pPr>
              <w:jc w:val="right"/>
              <w:rPr>
                <w:rFonts w:eastAsia="Times New Roman"/>
                <w:sz w:val="20"/>
                <w:lang w:val="es-ES" w:eastAsia="en-US" w:bidi="he-IL"/>
              </w:rPr>
            </w:pPr>
            <w:r w:rsidRPr="008201B4">
              <w:rPr>
                <w:rFonts w:eastAsia="Times New Roman"/>
                <w:sz w:val="20"/>
                <w:lang w:val="es-ES" w:eastAsia="en-US" w:bidi="he-IL"/>
              </w:rPr>
              <w:t>Claridad de la información</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22" w:name="RANGE!C125"/>
            <w:r w:rsidRPr="008201B4">
              <w:rPr>
                <w:rFonts w:eastAsia="Times New Roman"/>
                <w:sz w:val="20"/>
                <w:lang w:val="es-ES" w:eastAsia="en-US" w:bidi="he-IL"/>
              </w:rPr>
              <w:t> </w:t>
            </w:r>
            <w:bookmarkEnd w:id="222"/>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23" w:name="RANGE!D125"/>
            <w:r w:rsidRPr="008201B4">
              <w:rPr>
                <w:rFonts w:eastAsia="Times New Roman"/>
                <w:sz w:val="20"/>
                <w:lang w:val="es-ES" w:eastAsia="en-US" w:bidi="he-IL"/>
              </w:rPr>
              <w:t> </w:t>
            </w:r>
            <w:bookmarkEnd w:id="223"/>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24" w:name="RANGE!E125"/>
            <w:r w:rsidRPr="008201B4">
              <w:rPr>
                <w:rFonts w:eastAsia="Times New Roman"/>
                <w:sz w:val="20"/>
                <w:lang w:val="es-ES" w:eastAsia="en-US" w:bidi="he-IL"/>
              </w:rPr>
              <w:t> </w:t>
            </w:r>
            <w:bookmarkEnd w:id="224"/>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FF99"/>
            <w:vAlign w:val="center"/>
            <w:hideMark/>
          </w:tcPr>
          <w:p w:rsidR="00461B83" w:rsidRPr="008201B4" w:rsidRDefault="0070433D" w:rsidP="00091DC7">
            <w:pPr>
              <w:jc w:val="right"/>
              <w:rPr>
                <w:rFonts w:eastAsia="Times New Roman"/>
                <w:sz w:val="20"/>
                <w:lang w:val="es-ES" w:eastAsia="en-US" w:bidi="he-IL"/>
              </w:rPr>
            </w:pPr>
            <w:r w:rsidRPr="008201B4">
              <w:rPr>
                <w:rFonts w:eastAsia="Times New Roman"/>
                <w:sz w:val="20"/>
                <w:lang w:val="es-ES" w:eastAsia="en-US" w:bidi="he-IL"/>
              </w:rPr>
              <w:t>Exhaustividad</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25" w:name="RANGE!C126"/>
            <w:r w:rsidRPr="008201B4">
              <w:rPr>
                <w:rFonts w:eastAsia="Times New Roman"/>
                <w:sz w:val="20"/>
                <w:lang w:val="es-ES" w:eastAsia="en-US" w:bidi="he-IL"/>
              </w:rPr>
              <w:t> </w:t>
            </w:r>
            <w:bookmarkEnd w:id="225"/>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26" w:name="RANGE!D126"/>
            <w:r w:rsidRPr="008201B4">
              <w:rPr>
                <w:rFonts w:eastAsia="Times New Roman"/>
                <w:sz w:val="20"/>
                <w:lang w:val="es-ES" w:eastAsia="en-US" w:bidi="he-IL"/>
              </w:rPr>
              <w:t> </w:t>
            </w:r>
            <w:bookmarkEnd w:id="226"/>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27" w:name="RANGE!E126"/>
            <w:r w:rsidRPr="008201B4">
              <w:rPr>
                <w:rFonts w:eastAsia="Times New Roman"/>
                <w:sz w:val="20"/>
                <w:lang w:val="es-ES" w:eastAsia="en-US" w:bidi="he-IL"/>
              </w:rPr>
              <w:t> </w:t>
            </w:r>
            <w:bookmarkEnd w:id="227"/>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70433D" w:rsidP="00091DC7">
            <w:pPr>
              <w:jc w:val="right"/>
              <w:rPr>
                <w:rFonts w:eastAsia="Times New Roman"/>
                <w:sz w:val="20"/>
                <w:lang w:val="es-ES" w:eastAsia="en-US" w:bidi="he-IL"/>
              </w:rPr>
            </w:pPr>
            <w:r w:rsidRPr="008201B4">
              <w:rPr>
                <w:rFonts w:eastAsia="Times New Roman"/>
                <w:sz w:val="20"/>
                <w:lang w:val="es-ES" w:eastAsia="en-US" w:bidi="he-IL"/>
              </w:rPr>
              <w:t>Utilidad</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28" w:name="RANGE!C127"/>
            <w:r w:rsidRPr="008201B4">
              <w:rPr>
                <w:rFonts w:eastAsia="Times New Roman"/>
                <w:sz w:val="20"/>
                <w:lang w:val="es-ES" w:eastAsia="en-US" w:bidi="he-IL"/>
              </w:rPr>
              <w:t> </w:t>
            </w:r>
            <w:bookmarkEnd w:id="228"/>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29" w:name="RANGE!D127"/>
            <w:r w:rsidRPr="008201B4">
              <w:rPr>
                <w:rFonts w:eastAsia="Times New Roman"/>
                <w:sz w:val="20"/>
                <w:lang w:val="es-ES" w:eastAsia="en-US" w:bidi="he-IL"/>
              </w:rPr>
              <w:t> </w:t>
            </w:r>
            <w:bookmarkEnd w:id="229"/>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30" w:name="RANGE!E127"/>
            <w:r w:rsidRPr="008201B4">
              <w:rPr>
                <w:rFonts w:eastAsia="Times New Roman"/>
                <w:sz w:val="20"/>
                <w:lang w:val="es-ES" w:eastAsia="en-US" w:bidi="he-IL"/>
              </w:rPr>
              <w:t> </w:t>
            </w:r>
            <w:bookmarkEnd w:id="230"/>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8201B4"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Deficiente</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Regular</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Buena</w:t>
            </w:r>
          </w:p>
        </w:tc>
        <w:tc>
          <w:tcPr>
            <w:tcW w:w="1117"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Muy buena</w:t>
            </w:r>
          </w:p>
        </w:tc>
        <w:tc>
          <w:tcPr>
            <w:tcW w:w="17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Excelente</w:t>
            </w: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70433D" w:rsidP="00091DC7">
            <w:pPr>
              <w:jc w:val="right"/>
              <w:rPr>
                <w:rFonts w:eastAsia="Times New Roman"/>
                <w:sz w:val="20"/>
                <w:lang w:val="es-ES" w:eastAsia="en-US" w:bidi="he-IL"/>
              </w:rPr>
            </w:pPr>
            <w:bookmarkStart w:id="231" w:name="RANGE!B129"/>
            <w:r w:rsidRPr="008201B4">
              <w:rPr>
                <w:rFonts w:eastAsia="Times New Roman"/>
                <w:sz w:val="20"/>
                <w:lang w:val="es-ES" w:eastAsia="en-US" w:bidi="he-IL"/>
              </w:rPr>
              <w:t>Evaluación de la</w:t>
            </w:r>
            <w:r w:rsidR="00461B83" w:rsidRPr="008201B4">
              <w:rPr>
                <w:rFonts w:eastAsia="Times New Roman"/>
                <w:sz w:val="20"/>
                <w:lang w:val="es-ES" w:eastAsia="en-US" w:bidi="he-IL"/>
              </w:rPr>
              <w:t xml:space="preserve"> </w:t>
            </w:r>
            <w:bookmarkEnd w:id="231"/>
            <w:r w:rsidRPr="008201B4">
              <w:rPr>
                <w:rFonts w:eastAsia="Times New Roman"/>
                <w:i/>
                <w:iCs/>
                <w:sz w:val="20"/>
                <w:lang w:val="es-ES" w:eastAsia="en-US" w:bidi="he-IL"/>
              </w:rPr>
              <w:t>Guía del solicitante del PCT</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32" w:name="RANGE!C129"/>
            <w:r w:rsidRPr="008201B4">
              <w:rPr>
                <w:rFonts w:eastAsia="Times New Roman"/>
                <w:sz w:val="20"/>
                <w:lang w:val="es-ES" w:eastAsia="en-US" w:bidi="he-IL"/>
              </w:rPr>
              <w:t> </w:t>
            </w:r>
            <w:bookmarkEnd w:id="232"/>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33" w:name="RANGE!D129"/>
            <w:r w:rsidRPr="008201B4">
              <w:rPr>
                <w:rFonts w:eastAsia="Times New Roman"/>
                <w:sz w:val="20"/>
                <w:lang w:val="es-ES" w:eastAsia="en-US" w:bidi="he-IL"/>
              </w:rPr>
              <w:t> </w:t>
            </w:r>
            <w:bookmarkEnd w:id="233"/>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34" w:name="RANGE!E129"/>
            <w:r w:rsidRPr="008201B4">
              <w:rPr>
                <w:rFonts w:eastAsia="Times New Roman"/>
                <w:sz w:val="20"/>
                <w:lang w:val="es-ES" w:eastAsia="en-US" w:bidi="he-IL"/>
              </w:rPr>
              <w:t> </w:t>
            </w:r>
            <w:bookmarkEnd w:id="234"/>
          </w:p>
        </w:tc>
        <w:tc>
          <w:tcPr>
            <w:tcW w:w="1117"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35" w:name="RANGE!F129"/>
            <w:r w:rsidRPr="008201B4">
              <w:rPr>
                <w:rFonts w:eastAsia="Times New Roman"/>
                <w:sz w:val="20"/>
                <w:lang w:val="es-ES" w:eastAsia="en-US" w:bidi="he-IL"/>
              </w:rPr>
              <w:t> </w:t>
            </w:r>
            <w:bookmarkEnd w:id="235"/>
          </w:p>
        </w:tc>
        <w:tc>
          <w:tcPr>
            <w:tcW w:w="1739"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36" w:name="RANGE!G129"/>
            <w:r w:rsidRPr="008201B4">
              <w:rPr>
                <w:rFonts w:eastAsia="Times New Roman"/>
                <w:sz w:val="20"/>
                <w:lang w:val="es-ES" w:eastAsia="en-US" w:bidi="he-IL"/>
              </w:rPr>
              <w:t> </w:t>
            </w:r>
            <w:bookmarkEnd w:id="236"/>
          </w:p>
        </w:tc>
      </w:tr>
      <w:tr w:rsidR="007F1FDF" w:rsidRPr="00414B00" w:rsidTr="008F6FC3">
        <w:trPr>
          <w:cantSplit/>
        </w:trPr>
        <w:tc>
          <w:tcPr>
            <w:tcW w:w="2453" w:type="dxa"/>
            <w:tcBorders>
              <w:top w:val="nil"/>
              <w:left w:val="nil"/>
              <w:bottom w:val="nil"/>
              <w:right w:val="nil"/>
            </w:tcBorders>
            <w:shd w:val="clear" w:color="000000" w:fill="auto"/>
            <w:vAlign w:val="center"/>
          </w:tcPr>
          <w:p w:rsidR="007F1FDF" w:rsidRPr="008201B4" w:rsidRDefault="007F1FDF" w:rsidP="00091DC7">
            <w:pPr>
              <w:jc w:val="right"/>
              <w:rPr>
                <w:rFonts w:eastAsia="Times New Roman"/>
                <w:b/>
                <w:bCs/>
                <w:color w:val="000080"/>
                <w:sz w:val="20"/>
                <w:lang w:val="es-ES" w:eastAsia="en-US" w:bidi="he-IL"/>
              </w:rPr>
            </w:pPr>
          </w:p>
        </w:tc>
        <w:tc>
          <w:tcPr>
            <w:tcW w:w="14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70433D" w:rsidP="00091DC7">
            <w:pPr>
              <w:jc w:val="right"/>
              <w:rPr>
                <w:rFonts w:eastAsia="Times New Roman"/>
                <w:b/>
                <w:bCs/>
                <w:color w:val="000080"/>
                <w:sz w:val="20"/>
                <w:lang w:val="es-ES" w:eastAsia="en-US" w:bidi="he-IL"/>
              </w:rPr>
            </w:pPr>
            <w:r w:rsidRPr="008201B4">
              <w:rPr>
                <w:rFonts w:eastAsia="Times New Roman"/>
                <w:b/>
                <w:bCs/>
                <w:color w:val="000080"/>
                <w:sz w:val="20"/>
                <w:lang w:val="es-ES" w:eastAsia="en-US" w:bidi="he-IL"/>
              </w:rPr>
              <w:t xml:space="preserve">Boletín informativo del PCT </w:t>
            </w:r>
            <w:r w:rsidRPr="008201B4">
              <w:rPr>
                <w:rFonts w:eastAsia="Times New Roman"/>
                <w:b/>
                <w:bCs/>
                <w:i/>
                <w:iCs/>
                <w:color w:val="000080"/>
                <w:sz w:val="20"/>
                <w:lang w:val="es-ES" w:eastAsia="en-US" w:bidi="he-IL"/>
              </w:rPr>
              <w:t>(PCT Newsletter)</w:t>
            </w: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414B00"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Cumple mis expectativas</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cumple mis expectativas</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sé, no es aplicable</w:t>
            </w:r>
          </w:p>
        </w:tc>
        <w:tc>
          <w:tcPr>
            <w:tcW w:w="1117"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FF99"/>
            <w:vAlign w:val="center"/>
            <w:hideMark/>
          </w:tcPr>
          <w:p w:rsidR="00461B83" w:rsidRPr="008201B4" w:rsidRDefault="00CB7FC6" w:rsidP="00091DC7">
            <w:pPr>
              <w:jc w:val="right"/>
              <w:rPr>
                <w:rFonts w:eastAsia="Times New Roman"/>
                <w:sz w:val="20"/>
                <w:lang w:val="es-ES" w:eastAsia="en-US" w:bidi="he-IL"/>
              </w:rPr>
            </w:pPr>
            <w:r w:rsidRPr="008201B4">
              <w:rPr>
                <w:rFonts w:eastAsia="Times New Roman"/>
                <w:sz w:val="20"/>
                <w:lang w:val="es-ES" w:eastAsia="en-US" w:bidi="he-IL"/>
              </w:rPr>
              <w:t>Facilidad para obtener información</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37" w:name="RANGE!C132"/>
            <w:r w:rsidRPr="008201B4">
              <w:rPr>
                <w:rFonts w:eastAsia="Times New Roman"/>
                <w:sz w:val="20"/>
                <w:lang w:val="es-ES" w:eastAsia="en-US" w:bidi="he-IL"/>
              </w:rPr>
              <w:t> </w:t>
            </w:r>
            <w:bookmarkEnd w:id="237"/>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38" w:name="RANGE!D132"/>
            <w:r w:rsidRPr="008201B4">
              <w:rPr>
                <w:rFonts w:eastAsia="Times New Roman"/>
                <w:sz w:val="20"/>
                <w:lang w:val="es-ES" w:eastAsia="en-US" w:bidi="he-IL"/>
              </w:rPr>
              <w:t> </w:t>
            </w:r>
            <w:bookmarkEnd w:id="238"/>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39" w:name="RANGE!E132"/>
            <w:r w:rsidRPr="008201B4">
              <w:rPr>
                <w:rFonts w:eastAsia="Times New Roman"/>
                <w:sz w:val="20"/>
                <w:lang w:val="es-ES" w:eastAsia="en-US" w:bidi="he-IL"/>
              </w:rPr>
              <w:t> </w:t>
            </w:r>
            <w:bookmarkEnd w:id="239"/>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0A28F8" w:rsidP="00091DC7">
            <w:pPr>
              <w:jc w:val="right"/>
              <w:rPr>
                <w:rFonts w:eastAsia="Times New Roman"/>
                <w:sz w:val="20"/>
                <w:lang w:val="es-ES" w:eastAsia="en-US" w:bidi="he-IL"/>
              </w:rPr>
            </w:pPr>
            <w:r w:rsidRPr="008201B4">
              <w:rPr>
                <w:rFonts w:eastAsia="Times New Roman"/>
                <w:sz w:val="20"/>
                <w:lang w:val="es-ES" w:eastAsia="en-US" w:bidi="he-IL"/>
              </w:rPr>
              <w:t>Claridad de la información</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40" w:name="RANGE!C133"/>
            <w:r w:rsidRPr="008201B4">
              <w:rPr>
                <w:rFonts w:eastAsia="Times New Roman"/>
                <w:sz w:val="20"/>
                <w:lang w:val="es-ES" w:eastAsia="en-US" w:bidi="he-IL"/>
              </w:rPr>
              <w:t> </w:t>
            </w:r>
            <w:bookmarkEnd w:id="240"/>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41" w:name="RANGE!D133"/>
            <w:r w:rsidRPr="008201B4">
              <w:rPr>
                <w:rFonts w:eastAsia="Times New Roman"/>
                <w:sz w:val="20"/>
                <w:lang w:val="es-ES" w:eastAsia="en-US" w:bidi="he-IL"/>
              </w:rPr>
              <w:t> </w:t>
            </w:r>
            <w:bookmarkEnd w:id="241"/>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42" w:name="RANGE!E133"/>
            <w:r w:rsidRPr="008201B4">
              <w:rPr>
                <w:rFonts w:eastAsia="Times New Roman"/>
                <w:sz w:val="20"/>
                <w:lang w:val="es-ES" w:eastAsia="en-US" w:bidi="he-IL"/>
              </w:rPr>
              <w:t> </w:t>
            </w:r>
            <w:bookmarkEnd w:id="242"/>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FF99"/>
            <w:vAlign w:val="center"/>
            <w:hideMark/>
          </w:tcPr>
          <w:p w:rsidR="00461B83" w:rsidRPr="008201B4" w:rsidRDefault="000A28F8" w:rsidP="00091DC7">
            <w:pPr>
              <w:jc w:val="right"/>
              <w:rPr>
                <w:rFonts w:eastAsia="Times New Roman"/>
                <w:sz w:val="20"/>
                <w:lang w:val="es-ES" w:eastAsia="en-US" w:bidi="he-IL"/>
              </w:rPr>
            </w:pPr>
            <w:r w:rsidRPr="008201B4">
              <w:rPr>
                <w:rFonts w:eastAsia="Times New Roman"/>
                <w:sz w:val="20"/>
                <w:lang w:val="es-ES" w:eastAsia="en-US" w:bidi="he-IL"/>
              </w:rPr>
              <w:t>Exhaustividad</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43" w:name="RANGE!C134"/>
            <w:r w:rsidRPr="008201B4">
              <w:rPr>
                <w:rFonts w:eastAsia="Times New Roman"/>
                <w:sz w:val="20"/>
                <w:lang w:val="es-ES" w:eastAsia="en-US" w:bidi="he-IL"/>
              </w:rPr>
              <w:t> </w:t>
            </w:r>
            <w:bookmarkEnd w:id="243"/>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44" w:name="RANGE!D134"/>
            <w:r w:rsidRPr="008201B4">
              <w:rPr>
                <w:rFonts w:eastAsia="Times New Roman"/>
                <w:sz w:val="20"/>
                <w:lang w:val="es-ES" w:eastAsia="en-US" w:bidi="he-IL"/>
              </w:rPr>
              <w:t> </w:t>
            </w:r>
            <w:bookmarkEnd w:id="244"/>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45" w:name="RANGE!E134"/>
            <w:r w:rsidRPr="008201B4">
              <w:rPr>
                <w:rFonts w:eastAsia="Times New Roman"/>
                <w:sz w:val="20"/>
                <w:lang w:val="es-ES" w:eastAsia="en-US" w:bidi="he-IL"/>
              </w:rPr>
              <w:t> </w:t>
            </w:r>
            <w:bookmarkEnd w:id="245"/>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0A28F8" w:rsidP="00091DC7">
            <w:pPr>
              <w:jc w:val="right"/>
              <w:rPr>
                <w:rFonts w:eastAsia="Times New Roman"/>
                <w:sz w:val="20"/>
                <w:lang w:val="es-ES" w:eastAsia="en-US" w:bidi="he-IL"/>
              </w:rPr>
            </w:pPr>
            <w:r w:rsidRPr="008201B4">
              <w:rPr>
                <w:rFonts w:eastAsia="Times New Roman"/>
                <w:sz w:val="20"/>
                <w:lang w:val="es-ES" w:eastAsia="en-US" w:bidi="he-IL"/>
              </w:rPr>
              <w:t>Utilidad</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46" w:name="RANGE!C135"/>
            <w:r w:rsidRPr="008201B4">
              <w:rPr>
                <w:rFonts w:eastAsia="Times New Roman"/>
                <w:sz w:val="20"/>
                <w:lang w:val="es-ES" w:eastAsia="en-US" w:bidi="he-IL"/>
              </w:rPr>
              <w:t> </w:t>
            </w:r>
            <w:bookmarkEnd w:id="246"/>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47" w:name="RANGE!D135"/>
            <w:r w:rsidRPr="008201B4">
              <w:rPr>
                <w:rFonts w:eastAsia="Times New Roman"/>
                <w:sz w:val="20"/>
                <w:lang w:val="es-ES" w:eastAsia="en-US" w:bidi="he-IL"/>
              </w:rPr>
              <w:t> </w:t>
            </w:r>
            <w:bookmarkEnd w:id="247"/>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48" w:name="RANGE!E135"/>
            <w:r w:rsidRPr="008201B4">
              <w:rPr>
                <w:rFonts w:eastAsia="Times New Roman"/>
                <w:sz w:val="20"/>
                <w:lang w:val="es-ES" w:eastAsia="en-US" w:bidi="he-IL"/>
              </w:rPr>
              <w:t> </w:t>
            </w:r>
            <w:bookmarkEnd w:id="248"/>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8201B4"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Deficiente</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Regular</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Buena</w:t>
            </w:r>
          </w:p>
        </w:tc>
        <w:tc>
          <w:tcPr>
            <w:tcW w:w="1117"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Muy buena</w:t>
            </w:r>
          </w:p>
        </w:tc>
        <w:tc>
          <w:tcPr>
            <w:tcW w:w="17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Excelente</w:t>
            </w: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0A28F8" w:rsidP="00091DC7">
            <w:pPr>
              <w:jc w:val="right"/>
              <w:rPr>
                <w:rFonts w:eastAsia="Times New Roman"/>
                <w:sz w:val="20"/>
                <w:lang w:val="es-ES" w:eastAsia="en-US" w:bidi="he-IL"/>
              </w:rPr>
            </w:pPr>
            <w:bookmarkStart w:id="249" w:name="RANGE!B137"/>
            <w:r w:rsidRPr="008201B4">
              <w:rPr>
                <w:rFonts w:eastAsia="Times New Roman"/>
                <w:sz w:val="20"/>
                <w:lang w:val="es-ES" w:eastAsia="en-US" w:bidi="he-IL"/>
              </w:rPr>
              <w:t xml:space="preserve">Evaluación del boletín informativo PCT </w:t>
            </w:r>
            <w:r w:rsidRPr="008201B4">
              <w:rPr>
                <w:rFonts w:eastAsia="Times New Roman"/>
                <w:i/>
                <w:iCs/>
                <w:sz w:val="20"/>
                <w:lang w:val="es-ES" w:eastAsia="en-US" w:bidi="he-IL"/>
              </w:rPr>
              <w:t>(P</w:t>
            </w:r>
            <w:r w:rsidR="00461B83" w:rsidRPr="008201B4">
              <w:rPr>
                <w:rFonts w:eastAsia="Times New Roman"/>
                <w:i/>
                <w:iCs/>
                <w:sz w:val="20"/>
                <w:lang w:val="es-ES" w:eastAsia="en-US" w:bidi="he-IL"/>
              </w:rPr>
              <w:t>CT Newsletter</w:t>
            </w:r>
            <w:bookmarkEnd w:id="249"/>
            <w:r w:rsidRPr="008201B4">
              <w:rPr>
                <w:rFonts w:eastAsia="Times New Roman"/>
                <w:i/>
                <w:iCs/>
                <w:sz w:val="20"/>
                <w:lang w:val="es-ES" w:eastAsia="en-US" w:bidi="he-IL"/>
              </w:rPr>
              <w:t>)</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50" w:name="RANGE!C137"/>
            <w:r w:rsidRPr="008201B4">
              <w:rPr>
                <w:rFonts w:eastAsia="Times New Roman"/>
                <w:sz w:val="20"/>
                <w:lang w:val="es-ES" w:eastAsia="en-US" w:bidi="he-IL"/>
              </w:rPr>
              <w:t> </w:t>
            </w:r>
            <w:bookmarkEnd w:id="250"/>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51" w:name="RANGE!D137"/>
            <w:r w:rsidRPr="008201B4">
              <w:rPr>
                <w:rFonts w:eastAsia="Times New Roman"/>
                <w:sz w:val="20"/>
                <w:lang w:val="es-ES" w:eastAsia="en-US" w:bidi="he-IL"/>
              </w:rPr>
              <w:t> </w:t>
            </w:r>
            <w:bookmarkEnd w:id="251"/>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52" w:name="RANGE!E137"/>
            <w:r w:rsidRPr="008201B4">
              <w:rPr>
                <w:rFonts w:eastAsia="Times New Roman"/>
                <w:sz w:val="20"/>
                <w:lang w:val="es-ES" w:eastAsia="en-US" w:bidi="he-IL"/>
              </w:rPr>
              <w:t> </w:t>
            </w:r>
            <w:bookmarkEnd w:id="252"/>
          </w:p>
        </w:tc>
        <w:tc>
          <w:tcPr>
            <w:tcW w:w="1117"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53" w:name="RANGE!F137"/>
            <w:r w:rsidRPr="008201B4">
              <w:rPr>
                <w:rFonts w:eastAsia="Times New Roman"/>
                <w:sz w:val="20"/>
                <w:lang w:val="es-ES" w:eastAsia="en-US" w:bidi="he-IL"/>
              </w:rPr>
              <w:t> </w:t>
            </w:r>
            <w:bookmarkEnd w:id="253"/>
          </w:p>
        </w:tc>
        <w:tc>
          <w:tcPr>
            <w:tcW w:w="1739"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54" w:name="RANGE!G137"/>
            <w:r w:rsidRPr="008201B4">
              <w:rPr>
                <w:rFonts w:eastAsia="Times New Roman"/>
                <w:sz w:val="20"/>
                <w:lang w:val="es-ES" w:eastAsia="en-US" w:bidi="he-IL"/>
              </w:rPr>
              <w:t> </w:t>
            </w:r>
            <w:bookmarkEnd w:id="254"/>
          </w:p>
        </w:tc>
      </w:tr>
      <w:tr w:rsidR="007F1FDF" w:rsidRPr="00414B00" w:rsidTr="008F6FC3">
        <w:trPr>
          <w:cantSplit/>
        </w:trPr>
        <w:tc>
          <w:tcPr>
            <w:tcW w:w="2453" w:type="dxa"/>
            <w:tcBorders>
              <w:top w:val="nil"/>
              <w:left w:val="nil"/>
              <w:bottom w:val="nil"/>
              <w:right w:val="nil"/>
            </w:tcBorders>
            <w:shd w:val="clear" w:color="000000" w:fill="auto"/>
            <w:vAlign w:val="center"/>
          </w:tcPr>
          <w:p w:rsidR="007F1FDF" w:rsidRPr="008201B4" w:rsidRDefault="007F1FDF" w:rsidP="00091DC7">
            <w:pPr>
              <w:jc w:val="right"/>
              <w:rPr>
                <w:rFonts w:eastAsia="Times New Roman"/>
                <w:b/>
                <w:bCs/>
                <w:color w:val="000080"/>
                <w:sz w:val="20"/>
                <w:lang w:val="es-ES" w:eastAsia="en-US" w:bidi="he-IL"/>
              </w:rPr>
            </w:pPr>
          </w:p>
        </w:tc>
        <w:tc>
          <w:tcPr>
            <w:tcW w:w="14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3E6E41" w:rsidP="00091DC7">
            <w:pPr>
              <w:jc w:val="right"/>
              <w:rPr>
                <w:rFonts w:eastAsia="Times New Roman"/>
                <w:b/>
                <w:bCs/>
                <w:color w:val="000080"/>
                <w:sz w:val="20"/>
                <w:lang w:val="es-ES" w:eastAsia="en-US" w:bidi="he-IL"/>
              </w:rPr>
            </w:pPr>
            <w:bookmarkStart w:id="255" w:name="RANGE!B138"/>
            <w:r w:rsidRPr="008201B4">
              <w:rPr>
                <w:rFonts w:eastAsia="Times New Roman"/>
                <w:b/>
                <w:bCs/>
                <w:color w:val="000080"/>
                <w:sz w:val="20"/>
                <w:lang w:val="es-ES" w:eastAsia="en-US" w:bidi="he-IL"/>
              </w:rPr>
              <w:t>Fin de la sección</w:t>
            </w:r>
            <w:r w:rsidR="00461B83" w:rsidRPr="008201B4">
              <w:rPr>
                <w:rFonts w:eastAsia="Times New Roman"/>
                <w:b/>
                <w:bCs/>
                <w:color w:val="000080"/>
                <w:sz w:val="20"/>
                <w:lang w:val="es-ES" w:eastAsia="en-US" w:bidi="he-IL"/>
              </w:rPr>
              <w:t xml:space="preserve"> 3.1 </w:t>
            </w:r>
            <w:bookmarkEnd w:id="255"/>
            <w:r w:rsidRPr="008201B4">
              <w:rPr>
                <w:rFonts w:eastAsia="Times New Roman"/>
                <w:b/>
                <w:bCs/>
                <w:color w:val="000080"/>
                <w:sz w:val="20"/>
                <w:lang w:val="es-ES" w:eastAsia="en-US" w:bidi="he-IL"/>
              </w:rPr>
              <w:t>sobre recursos para obtener información</w:t>
            </w: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8201B4"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lastRenderedPageBreak/>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Deficiente</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Regular</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Buena</w:t>
            </w:r>
          </w:p>
        </w:tc>
        <w:tc>
          <w:tcPr>
            <w:tcW w:w="1117"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Muy buena</w:t>
            </w:r>
          </w:p>
        </w:tc>
        <w:tc>
          <w:tcPr>
            <w:tcW w:w="17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Excelente</w:t>
            </w: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9B07C7" w:rsidP="00091DC7">
            <w:pPr>
              <w:jc w:val="right"/>
              <w:rPr>
                <w:rFonts w:eastAsia="Times New Roman"/>
                <w:sz w:val="20"/>
                <w:lang w:val="es-ES" w:eastAsia="en-US" w:bidi="he-IL"/>
              </w:rPr>
            </w:pPr>
            <w:r w:rsidRPr="008201B4">
              <w:rPr>
                <w:rFonts w:eastAsia="Times New Roman"/>
                <w:sz w:val="20"/>
                <w:lang w:val="es-ES" w:eastAsia="en-US" w:bidi="he-IL"/>
              </w:rPr>
              <w:t>Evaluación general de la utilización de los recursos para obtener información del PCT</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56" w:name="RANGE!C140"/>
            <w:r w:rsidRPr="008201B4">
              <w:rPr>
                <w:rFonts w:eastAsia="Times New Roman"/>
                <w:sz w:val="20"/>
                <w:lang w:val="es-ES" w:eastAsia="en-US" w:bidi="he-IL"/>
              </w:rPr>
              <w:t> </w:t>
            </w:r>
            <w:bookmarkEnd w:id="256"/>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57" w:name="RANGE!D140"/>
            <w:r w:rsidRPr="008201B4">
              <w:rPr>
                <w:rFonts w:eastAsia="Times New Roman"/>
                <w:sz w:val="20"/>
                <w:lang w:val="es-ES" w:eastAsia="en-US" w:bidi="he-IL"/>
              </w:rPr>
              <w:t> </w:t>
            </w:r>
            <w:bookmarkEnd w:id="257"/>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58" w:name="RANGE!E140"/>
            <w:r w:rsidRPr="008201B4">
              <w:rPr>
                <w:rFonts w:eastAsia="Times New Roman"/>
                <w:sz w:val="20"/>
                <w:lang w:val="es-ES" w:eastAsia="en-US" w:bidi="he-IL"/>
              </w:rPr>
              <w:t> </w:t>
            </w:r>
            <w:bookmarkEnd w:id="258"/>
          </w:p>
        </w:tc>
        <w:tc>
          <w:tcPr>
            <w:tcW w:w="1117"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59" w:name="RANGE!F140"/>
            <w:r w:rsidRPr="008201B4">
              <w:rPr>
                <w:rFonts w:eastAsia="Times New Roman"/>
                <w:sz w:val="20"/>
                <w:lang w:val="es-ES" w:eastAsia="en-US" w:bidi="he-IL"/>
              </w:rPr>
              <w:t> </w:t>
            </w:r>
            <w:bookmarkEnd w:id="259"/>
          </w:p>
        </w:tc>
        <w:tc>
          <w:tcPr>
            <w:tcW w:w="1739"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60" w:name="RANGE!G140"/>
            <w:r w:rsidRPr="008201B4">
              <w:rPr>
                <w:rFonts w:eastAsia="Times New Roman"/>
                <w:sz w:val="20"/>
                <w:lang w:val="es-ES" w:eastAsia="en-US" w:bidi="he-IL"/>
              </w:rPr>
              <w:t> </w:t>
            </w:r>
            <w:bookmarkEnd w:id="260"/>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461B83" w:rsidP="00091DC7">
            <w:pPr>
              <w:rPr>
                <w:rFonts w:eastAsia="Times New Roman"/>
                <w:b/>
                <w:bCs/>
                <w:color w:val="FF0000"/>
                <w:sz w:val="20"/>
                <w:lang w:val="es-ES" w:eastAsia="en-US" w:bidi="he-IL"/>
              </w:rPr>
            </w:pPr>
            <w:r w:rsidRPr="008201B4">
              <w:rPr>
                <w:rFonts w:eastAsia="Times New Roman"/>
                <w:b/>
                <w:bCs/>
                <w:color w:val="FF0000"/>
                <w:sz w:val="20"/>
                <w:lang w:val="es-ES" w:eastAsia="en-US" w:bidi="he-IL"/>
              </w:rPr>
              <w:br/>
            </w:r>
            <w:r w:rsidR="009B07C7" w:rsidRPr="008201B4">
              <w:rPr>
                <w:rFonts w:eastAsia="Times New Roman"/>
                <w:b/>
                <w:bCs/>
                <w:color w:val="FF0000"/>
                <w:sz w:val="20"/>
                <w:lang w:val="es-ES" w:eastAsia="en-US" w:bidi="he-IL"/>
              </w:rPr>
              <w:t>Comentarios sobre los recursos para obtener  información del PCT</w:t>
            </w: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2E22E2">
        <w:trPr>
          <w:cantSplit/>
        </w:trPr>
        <w:tc>
          <w:tcPr>
            <w:tcW w:w="9571" w:type="dxa"/>
            <w:gridSpan w:val="6"/>
            <w:tcBorders>
              <w:top w:val="nil"/>
              <w:left w:val="nil"/>
              <w:bottom w:val="nil"/>
              <w:right w:val="nil"/>
            </w:tcBorders>
            <w:shd w:val="clear" w:color="000000" w:fill="FFCC99"/>
            <w:vAlign w:val="center"/>
            <w:hideMark/>
          </w:tcPr>
          <w:p w:rsidR="009B07C7" w:rsidRPr="008201B4" w:rsidRDefault="00461B83" w:rsidP="00091DC7">
            <w:pPr>
              <w:jc w:val="center"/>
              <w:rPr>
                <w:rFonts w:eastAsia="Times New Roman"/>
                <w:b/>
                <w:bCs/>
                <w:sz w:val="24"/>
                <w:szCs w:val="24"/>
                <w:lang w:val="es-ES" w:eastAsia="en-US" w:bidi="he-IL"/>
              </w:rPr>
            </w:pPr>
            <w:bookmarkStart w:id="261" w:name="RANGE!B145"/>
            <w:r w:rsidRPr="008201B4">
              <w:rPr>
                <w:rFonts w:eastAsia="Times New Roman"/>
                <w:b/>
                <w:bCs/>
                <w:sz w:val="24"/>
                <w:szCs w:val="24"/>
                <w:lang w:val="es-ES" w:eastAsia="en-US" w:bidi="he-IL"/>
              </w:rPr>
              <w:t xml:space="preserve">3 - </w:t>
            </w:r>
            <w:r w:rsidR="009B07C7" w:rsidRPr="008201B4">
              <w:rPr>
                <w:rFonts w:eastAsia="Times New Roman"/>
                <w:b/>
                <w:bCs/>
                <w:sz w:val="24"/>
                <w:szCs w:val="24"/>
                <w:lang w:val="es-ES" w:eastAsia="en-US" w:bidi="he-IL"/>
              </w:rPr>
              <w:t xml:space="preserve">SERVICIOS RELATIVOS AL PCT PRESTADOS POR LA OMPI </w:t>
            </w:r>
          </w:p>
          <w:p w:rsidR="00461B83" w:rsidRPr="008201B4" w:rsidRDefault="00461B83" w:rsidP="00091DC7">
            <w:pPr>
              <w:jc w:val="center"/>
              <w:rPr>
                <w:rFonts w:eastAsia="Times New Roman"/>
                <w:sz w:val="20"/>
                <w:lang w:val="es-ES" w:eastAsia="en-US" w:bidi="he-IL"/>
              </w:rPr>
            </w:pPr>
            <w:r w:rsidRPr="008201B4">
              <w:rPr>
                <w:rFonts w:eastAsia="Times New Roman"/>
                <w:b/>
                <w:bCs/>
                <w:sz w:val="24"/>
                <w:szCs w:val="24"/>
                <w:lang w:val="es-ES" w:eastAsia="en-US" w:bidi="he-IL"/>
              </w:rPr>
              <w:t xml:space="preserve">3.2 - </w:t>
            </w:r>
            <w:r w:rsidR="009B07C7" w:rsidRPr="008201B4">
              <w:rPr>
                <w:rFonts w:eastAsia="Times New Roman"/>
                <w:b/>
                <w:bCs/>
                <w:sz w:val="24"/>
                <w:szCs w:val="24"/>
                <w:lang w:val="es-ES" w:eastAsia="en-US" w:bidi="he-IL"/>
              </w:rPr>
              <w:t>FORMACIÓN SOBRE EL PCT</w:t>
            </w:r>
            <w:bookmarkEnd w:id="261"/>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9B07C7" w:rsidP="00091DC7">
            <w:pPr>
              <w:jc w:val="right"/>
              <w:rPr>
                <w:rFonts w:eastAsia="Times New Roman"/>
                <w:b/>
                <w:bCs/>
                <w:color w:val="000080"/>
                <w:sz w:val="20"/>
                <w:lang w:val="es-ES" w:eastAsia="en-US" w:bidi="he-IL"/>
              </w:rPr>
            </w:pPr>
            <w:r w:rsidRPr="008201B4">
              <w:rPr>
                <w:rFonts w:eastAsia="Times New Roman"/>
                <w:b/>
                <w:bCs/>
                <w:color w:val="000080"/>
                <w:sz w:val="20"/>
                <w:lang w:val="es-ES" w:eastAsia="en-US" w:bidi="he-IL"/>
              </w:rPr>
              <w:t>Seminarios sobre el PCT</w:t>
            </w: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vAlign w:val="center"/>
            <w:hideMark/>
          </w:tcPr>
          <w:p w:rsidR="00461B83" w:rsidRPr="008201B4" w:rsidRDefault="009B07C7" w:rsidP="00091DC7">
            <w:pPr>
              <w:jc w:val="center"/>
              <w:rPr>
                <w:rFonts w:eastAsia="Times New Roman"/>
                <w:sz w:val="20"/>
                <w:lang w:val="es-ES" w:eastAsia="en-US" w:bidi="he-IL"/>
              </w:rPr>
            </w:pPr>
            <w:r w:rsidRPr="008201B4">
              <w:rPr>
                <w:rFonts w:eastAsia="Times New Roman"/>
                <w:sz w:val="20"/>
                <w:lang w:val="es-ES" w:eastAsia="en-US" w:bidi="he-IL"/>
              </w:rPr>
              <w:t>Sí</w:t>
            </w:r>
          </w:p>
        </w:tc>
        <w:tc>
          <w:tcPr>
            <w:tcW w:w="1673" w:type="dxa"/>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sz w:val="20"/>
                <w:lang w:val="es-ES" w:eastAsia="en-US" w:bidi="he-IL"/>
              </w:rPr>
            </w:pPr>
            <w:r w:rsidRPr="008201B4">
              <w:rPr>
                <w:rFonts w:eastAsia="Times New Roman"/>
                <w:sz w:val="20"/>
                <w:lang w:val="es-ES" w:eastAsia="en-US" w:bidi="he-IL"/>
              </w:rPr>
              <w:t>No</w:t>
            </w: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9B07C7" w:rsidP="00091DC7">
            <w:pPr>
              <w:jc w:val="right"/>
              <w:rPr>
                <w:rFonts w:eastAsia="Times New Roman"/>
                <w:sz w:val="20"/>
                <w:lang w:val="es-ES" w:eastAsia="en-US" w:bidi="he-IL"/>
              </w:rPr>
            </w:pPr>
            <w:r w:rsidRPr="008201B4">
              <w:rPr>
                <w:rFonts w:eastAsia="Times New Roman"/>
                <w:sz w:val="20"/>
                <w:lang w:val="es-ES" w:eastAsia="en-US" w:bidi="he-IL"/>
              </w:rPr>
              <w:t>¿Ha asistido a algún seminario sobre el PCT impartido por un/a representante de la OMPI?</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62" w:name="RANGE!C148"/>
            <w:r w:rsidRPr="008201B4">
              <w:rPr>
                <w:rFonts w:eastAsia="Times New Roman"/>
                <w:sz w:val="20"/>
                <w:lang w:val="es-ES" w:eastAsia="en-US" w:bidi="he-IL"/>
              </w:rPr>
              <w:t> </w:t>
            </w:r>
            <w:bookmarkEnd w:id="262"/>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63" w:name="RANGE!D148"/>
            <w:r w:rsidRPr="008201B4">
              <w:rPr>
                <w:rFonts w:eastAsia="Times New Roman"/>
                <w:sz w:val="20"/>
                <w:lang w:val="es-ES" w:eastAsia="en-US" w:bidi="he-IL"/>
              </w:rPr>
              <w:t> </w:t>
            </w:r>
            <w:bookmarkEnd w:id="263"/>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414B00"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Cumple mis expectativas</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cumple mis expectativas</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sé, no es aplicable</w:t>
            </w:r>
          </w:p>
        </w:tc>
        <w:tc>
          <w:tcPr>
            <w:tcW w:w="1117"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FF99"/>
            <w:vAlign w:val="center"/>
            <w:hideMark/>
          </w:tcPr>
          <w:p w:rsidR="00461B83" w:rsidRPr="008201B4" w:rsidRDefault="00461B83" w:rsidP="00091DC7">
            <w:pPr>
              <w:jc w:val="right"/>
              <w:rPr>
                <w:rFonts w:eastAsia="Times New Roman"/>
                <w:sz w:val="20"/>
                <w:lang w:val="es-ES" w:eastAsia="en-US" w:bidi="he-IL"/>
              </w:rPr>
            </w:pPr>
            <w:bookmarkStart w:id="264" w:name="RANGE!B150"/>
            <w:r w:rsidRPr="008201B4">
              <w:rPr>
                <w:rFonts w:eastAsia="Times New Roman"/>
                <w:sz w:val="20"/>
                <w:lang w:val="es-ES" w:eastAsia="en-US" w:bidi="he-IL"/>
              </w:rPr>
              <w:br/>
            </w:r>
            <w:r w:rsidRPr="008201B4">
              <w:rPr>
                <w:rFonts w:eastAsia="Times New Roman"/>
                <w:sz w:val="20"/>
                <w:lang w:val="es-ES" w:eastAsia="en-US" w:bidi="he-IL"/>
              </w:rPr>
              <w:br/>
            </w:r>
            <w:bookmarkEnd w:id="264"/>
            <w:r w:rsidR="009B07C7" w:rsidRPr="008201B4">
              <w:rPr>
                <w:rFonts w:eastAsia="Times New Roman"/>
                <w:sz w:val="20"/>
                <w:lang w:val="es-ES" w:eastAsia="en-US" w:bidi="he-IL"/>
              </w:rPr>
              <w:t>Oferta de seminarios</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65" w:name="RANGE!C150"/>
            <w:r w:rsidRPr="008201B4">
              <w:rPr>
                <w:rFonts w:eastAsia="Times New Roman"/>
                <w:sz w:val="20"/>
                <w:lang w:val="es-ES" w:eastAsia="en-US" w:bidi="he-IL"/>
              </w:rPr>
              <w:t> </w:t>
            </w:r>
            <w:bookmarkEnd w:id="265"/>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66" w:name="RANGE!D150"/>
            <w:r w:rsidRPr="008201B4">
              <w:rPr>
                <w:rFonts w:eastAsia="Times New Roman"/>
                <w:sz w:val="20"/>
                <w:lang w:val="es-ES" w:eastAsia="en-US" w:bidi="he-IL"/>
              </w:rPr>
              <w:t> </w:t>
            </w:r>
            <w:bookmarkEnd w:id="266"/>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67" w:name="RANGE!E150"/>
            <w:r w:rsidRPr="008201B4">
              <w:rPr>
                <w:rFonts w:eastAsia="Times New Roman"/>
                <w:sz w:val="20"/>
                <w:lang w:val="es-ES" w:eastAsia="en-US" w:bidi="he-IL"/>
              </w:rPr>
              <w:t> </w:t>
            </w:r>
            <w:bookmarkEnd w:id="267"/>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9B07C7" w:rsidP="00091DC7">
            <w:pPr>
              <w:jc w:val="right"/>
              <w:rPr>
                <w:rFonts w:eastAsia="Times New Roman"/>
                <w:sz w:val="20"/>
                <w:lang w:val="es-ES" w:eastAsia="en-US" w:bidi="he-IL"/>
              </w:rPr>
            </w:pPr>
            <w:r w:rsidRPr="008201B4">
              <w:rPr>
                <w:rFonts w:eastAsia="Times New Roman"/>
                <w:sz w:val="20"/>
                <w:lang w:val="es-ES" w:eastAsia="en-US" w:bidi="he-IL"/>
              </w:rPr>
              <w:t>Materiales proporcionados durante los seminarios</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68" w:name="RANGE!C151"/>
            <w:r w:rsidRPr="008201B4">
              <w:rPr>
                <w:rFonts w:eastAsia="Times New Roman"/>
                <w:sz w:val="20"/>
                <w:lang w:val="es-ES" w:eastAsia="en-US" w:bidi="he-IL"/>
              </w:rPr>
              <w:t> </w:t>
            </w:r>
            <w:bookmarkEnd w:id="268"/>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69" w:name="RANGE!D151"/>
            <w:r w:rsidRPr="008201B4">
              <w:rPr>
                <w:rFonts w:eastAsia="Times New Roman"/>
                <w:sz w:val="20"/>
                <w:lang w:val="es-ES" w:eastAsia="en-US" w:bidi="he-IL"/>
              </w:rPr>
              <w:t> </w:t>
            </w:r>
            <w:bookmarkEnd w:id="269"/>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70" w:name="RANGE!E151"/>
            <w:r w:rsidRPr="008201B4">
              <w:rPr>
                <w:rFonts w:eastAsia="Times New Roman"/>
                <w:sz w:val="20"/>
                <w:lang w:val="es-ES" w:eastAsia="en-US" w:bidi="he-IL"/>
              </w:rPr>
              <w:t> </w:t>
            </w:r>
            <w:bookmarkEnd w:id="270"/>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FF99"/>
            <w:vAlign w:val="center"/>
            <w:hideMark/>
          </w:tcPr>
          <w:p w:rsidR="00461B83" w:rsidRPr="008201B4" w:rsidRDefault="009B07C7" w:rsidP="00091DC7">
            <w:pPr>
              <w:jc w:val="right"/>
              <w:rPr>
                <w:rFonts w:eastAsia="Times New Roman"/>
                <w:sz w:val="20"/>
                <w:lang w:val="es-ES" w:eastAsia="en-US" w:bidi="he-IL"/>
              </w:rPr>
            </w:pPr>
            <w:r w:rsidRPr="008201B4">
              <w:rPr>
                <w:rFonts w:eastAsia="Times New Roman"/>
                <w:sz w:val="20"/>
                <w:lang w:val="es-ES" w:eastAsia="en-US" w:bidi="he-IL"/>
              </w:rPr>
              <w:t>Calidad de las presentaciones</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71" w:name="RANGE!C152"/>
            <w:r w:rsidRPr="008201B4">
              <w:rPr>
                <w:rFonts w:eastAsia="Times New Roman"/>
                <w:sz w:val="20"/>
                <w:lang w:val="es-ES" w:eastAsia="en-US" w:bidi="he-IL"/>
              </w:rPr>
              <w:t> </w:t>
            </w:r>
            <w:bookmarkEnd w:id="271"/>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72" w:name="RANGE!D152"/>
            <w:r w:rsidRPr="008201B4">
              <w:rPr>
                <w:rFonts w:eastAsia="Times New Roman"/>
                <w:sz w:val="20"/>
                <w:lang w:val="es-ES" w:eastAsia="en-US" w:bidi="he-IL"/>
              </w:rPr>
              <w:t> </w:t>
            </w:r>
            <w:bookmarkEnd w:id="272"/>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73" w:name="RANGE!E152"/>
            <w:r w:rsidRPr="008201B4">
              <w:rPr>
                <w:rFonts w:eastAsia="Times New Roman"/>
                <w:sz w:val="20"/>
                <w:lang w:val="es-ES" w:eastAsia="en-US" w:bidi="he-IL"/>
              </w:rPr>
              <w:t> </w:t>
            </w:r>
            <w:bookmarkEnd w:id="273"/>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9B07C7" w:rsidP="00091DC7">
            <w:pPr>
              <w:jc w:val="right"/>
              <w:rPr>
                <w:rFonts w:eastAsia="Times New Roman"/>
                <w:sz w:val="20"/>
                <w:lang w:val="es-ES" w:eastAsia="en-US" w:bidi="he-IL"/>
              </w:rPr>
            </w:pPr>
            <w:r w:rsidRPr="008201B4">
              <w:rPr>
                <w:rFonts w:eastAsia="Times New Roman"/>
                <w:sz w:val="20"/>
                <w:lang w:val="es-ES" w:eastAsia="en-US" w:bidi="he-IL"/>
              </w:rPr>
              <w:t>Contenido de la formación</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74" w:name="RANGE!C153"/>
            <w:r w:rsidRPr="008201B4">
              <w:rPr>
                <w:rFonts w:eastAsia="Times New Roman"/>
                <w:sz w:val="20"/>
                <w:lang w:val="es-ES" w:eastAsia="en-US" w:bidi="he-IL"/>
              </w:rPr>
              <w:t> </w:t>
            </w:r>
            <w:bookmarkEnd w:id="274"/>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75" w:name="RANGE!D153"/>
            <w:r w:rsidRPr="008201B4">
              <w:rPr>
                <w:rFonts w:eastAsia="Times New Roman"/>
                <w:sz w:val="20"/>
                <w:lang w:val="es-ES" w:eastAsia="en-US" w:bidi="he-IL"/>
              </w:rPr>
              <w:t> </w:t>
            </w:r>
            <w:bookmarkEnd w:id="275"/>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76" w:name="RANGE!E153"/>
            <w:r w:rsidRPr="008201B4">
              <w:rPr>
                <w:rFonts w:eastAsia="Times New Roman"/>
                <w:sz w:val="20"/>
                <w:lang w:val="es-ES" w:eastAsia="en-US" w:bidi="he-IL"/>
              </w:rPr>
              <w:t> </w:t>
            </w:r>
            <w:bookmarkEnd w:id="276"/>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8201B4"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Deficiente</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Regular</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Buena</w:t>
            </w:r>
          </w:p>
        </w:tc>
        <w:tc>
          <w:tcPr>
            <w:tcW w:w="1117"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Muy buena</w:t>
            </w:r>
          </w:p>
        </w:tc>
        <w:tc>
          <w:tcPr>
            <w:tcW w:w="17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Excelente</w:t>
            </w: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9B07C7" w:rsidP="00091DC7">
            <w:pPr>
              <w:jc w:val="right"/>
              <w:rPr>
                <w:rFonts w:eastAsia="Times New Roman"/>
                <w:sz w:val="20"/>
                <w:lang w:val="es-ES" w:eastAsia="en-US" w:bidi="he-IL"/>
              </w:rPr>
            </w:pPr>
            <w:r w:rsidRPr="008201B4">
              <w:rPr>
                <w:rFonts w:eastAsia="Times New Roman"/>
                <w:sz w:val="20"/>
                <w:lang w:val="es-ES" w:eastAsia="en-US" w:bidi="he-IL"/>
              </w:rPr>
              <w:t xml:space="preserve">Evaluación de los </w:t>
            </w:r>
            <w:proofErr w:type="spellStart"/>
            <w:r w:rsidRPr="008201B4">
              <w:rPr>
                <w:rFonts w:eastAsia="Times New Roman"/>
                <w:sz w:val="20"/>
                <w:lang w:val="es-ES" w:eastAsia="en-US" w:bidi="he-IL"/>
              </w:rPr>
              <w:t>ciberseminarios</w:t>
            </w:r>
            <w:proofErr w:type="spellEnd"/>
            <w:r w:rsidRPr="008201B4">
              <w:rPr>
                <w:rFonts w:eastAsia="Times New Roman"/>
                <w:sz w:val="20"/>
                <w:lang w:val="es-ES" w:eastAsia="en-US" w:bidi="he-IL"/>
              </w:rPr>
              <w:t xml:space="preserve"> sobre el PCT</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77" w:name="RANGE!C155"/>
            <w:r w:rsidRPr="008201B4">
              <w:rPr>
                <w:rFonts w:eastAsia="Times New Roman"/>
                <w:sz w:val="20"/>
                <w:lang w:val="es-ES" w:eastAsia="en-US" w:bidi="he-IL"/>
              </w:rPr>
              <w:t> </w:t>
            </w:r>
            <w:bookmarkEnd w:id="277"/>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78" w:name="RANGE!D155"/>
            <w:r w:rsidRPr="008201B4">
              <w:rPr>
                <w:rFonts w:eastAsia="Times New Roman"/>
                <w:sz w:val="20"/>
                <w:lang w:val="es-ES" w:eastAsia="en-US" w:bidi="he-IL"/>
              </w:rPr>
              <w:t> </w:t>
            </w:r>
            <w:bookmarkEnd w:id="278"/>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79" w:name="RANGE!E155"/>
            <w:r w:rsidRPr="008201B4">
              <w:rPr>
                <w:rFonts w:eastAsia="Times New Roman"/>
                <w:sz w:val="20"/>
                <w:lang w:val="es-ES" w:eastAsia="en-US" w:bidi="he-IL"/>
              </w:rPr>
              <w:t> </w:t>
            </w:r>
            <w:bookmarkEnd w:id="279"/>
          </w:p>
        </w:tc>
        <w:tc>
          <w:tcPr>
            <w:tcW w:w="1117"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80" w:name="RANGE!F155"/>
            <w:r w:rsidRPr="008201B4">
              <w:rPr>
                <w:rFonts w:eastAsia="Times New Roman"/>
                <w:sz w:val="20"/>
                <w:lang w:val="es-ES" w:eastAsia="en-US" w:bidi="he-IL"/>
              </w:rPr>
              <w:t> </w:t>
            </w:r>
            <w:bookmarkEnd w:id="280"/>
          </w:p>
        </w:tc>
        <w:tc>
          <w:tcPr>
            <w:tcW w:w="1739"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81" w:name="RANGE!G155"/>
            <w:r w:rsidRPr="008201B4">
              <w:rPr>
                <w:rFonts w:eastAsia="Times New Roman"/>
                <w:sz w:val="20"/>
                <w:lang w:val="es-ES" w:eastAsia="en-US" w:bidi="he-IL"/>
              </w:rPr>
              <w:t> </w:t>
            </w:r>
            <w:bookmarkEnd w:id="281"/>
          </w:p>
        </w:tc>
      </w:tr>
      <w:tr w:rsidR="007F1FDF" w:rsidRPr="00414B00" w:rsidTr="008F6FC3">
        <w:trPr>
          <w:cantSplit/>
        </w:trPr>
        <w:tc>
          <w:tcPr>
            <w:tcW w:w="2453" w:type="dxa"/>
            <w:tcBorders>
              <w:top w:val="nil"/>
              <w:left w:val="nil"/>
              <w:bottom w:val="nil"/>
              <w:right w:val="nil"/>
            </w:tcBorders>
            <w:shd w:val="clear" w:color="000000" w:fill="auto"/>
            <w:vAlign w:val="center"/>
          </w:tcPr>
          <w:p w:rsidR="007F1FDF" w:rsidRPr="008201B4" w:rsidRDefault="007F1FDF" w:rsidP="00091DC7">
            <w:pPr>
              <w:jc w:val="right"/>
              <w:rPr>
                <w:rFonts w:eastAsia="Times New Roman"/>
                <w:b/>
                <w:bCs/>
                <w:color w:val="000080"/>
                <w:sz w:val="20"/>
                <w:lang w:val="es-ES" w:eastAsia="en-US" w:bidi="he-IL"/>
              </w:rPr>
            </w:pPr>
          </w:p>
        </w:tc>
        <w:tc>
          <w:tcPr>
            <w:tcW w:w="14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9B07C7" w:rsidP="00091DC7">
            <w:pPr>
              <w:jc w:val="right"/>
              <w:rPr>
                <w:rFonts w:eastAsia="Times New Roman"/>
                <w:b/>
                <w:bCs/>
                <w:color w:val="000080"/>
                <w:sz w:val="20"/>
                <w:lang w:val="es-ES" w:eastAsia="en-US" w:bidi="he-IL"/>
              </w:rPr>
            </w:pPr>
            <w:proofErr w:type="spellStart"/>
            <w:r w:rsidRPr="008201B4">
              <w:rPr>
                <w:rFonts w:eastAsia="Times New Roman"/>
                <w:b/>
                <w:bCs/>
                <w:color w:val="000080"/>
                <w:sz w:val="20"/>
                <w:lang w:val="es-ES" w:eastAsia="en-US" w:bidi="he-IL"/>
              </w:rPr>
              <w:t>Ciberseminarios</w:t>
            </w:r>
            <w:proofErr w:type="spellEnd"/>
            <w:r w:rsidRPr="008201B4">
              <w:rPr>
                <w:rFonts w:eastAsia="Times New Roman"/>
                <w:b/>
                <w:bCs/>
                <w:color w:val="000080"/>
                <w:sz w:val="20"/>
                <w:lang w:val="es-ES" w:eastAsia="en-US" w:bidi="he-IL"/>
              </w:rPr>
              <w:t xml:space="preserve"> sobre el PCT</w:t>
            </w: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vAlign w:val="center"/>
            <w:hideMark/>
          </w:tcPr>
          <w:p w:rsidR="00461B83" w:rsidRPr="008201B4" w:rsidRDefault="00797E10" w:rsidP="00091DC7">
            <w:pPr>
              <w:jc w:val="center"/>
              <w:rPr>
                <w:rFonts w:eastAsia="Times New Roman"/>
                <w:sz w:val="20"/>
                <w:lang w:val="es-ES" w:eastAsia="en-US" w:bidi="he-IL"/>
              </w:rPr>
            </w:pPr>
            <w:r w:rsidRPr="008201B4">
              <w:rPr>
                <w:rFonts w:eastAsia="Times New Roman"/>
                <w:sz w:val="20"/>
                <w:lang w:val="es-ES" w:eastAsia="en-US" w:bidi="he-IL"/>
              </w:rPr>
              <w:t>Sí</w:t>
            </w:r>
          </w:p>
        </w:tc>
        <w:tc>
          <w:tcPr>
            <w:tcW w:w="1673" w:type="dxa"/>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sz w:val="20"/>
                <w:lang w:val="es-ES" w:eastAsia="en-US" w:bidi="he-IL"/>
              </w:rPr>
            </w:pPr>
            <w:r w:rsidRPr="008201B4">
              <w:rPr>
                <w:rFonts w:eastAsia="Times New Roman"/>
                <w:sz w:val="20"/>
                <w:lang w:val="es-ES" w:eastAsia="en-US" w:bidi="he-IL"/>
              </w:rPr>
              <w:t>No</w:t>
            </w: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9B07C7" w:rsidP="00091DC7">
            <w:pPr>
              <w:jc w:val="right"/>
              <w:rPr>
                <w:rFonts w:eastAsia="Times New Roman"/>
                <w:sz w:val="20"/>
                <w:lang w:val="es-ES" w:eastAsia="en-US" w:bidi="he-IL"/>
              </w:rPr>
            </w:pPr>
            <w:r w:rsidRPr="008201B4">
              <w:rPr>
                <w:rFonts w:eastAsia="Times New Roman"/>
                <w:sz w:val="20"/>
                <w:lang w:val="es-ES" w:eastAsia="en-US" w:bidi="he-IL"/>
              </w:rPr>
              <w:t xml:space="preserve">¿Ha participado en algún </w:t>
            </w:r>
            <w:proofErr w:type="spellStart"/>
            <w:r w:rsidRPr="008201B4">
              <w:rPr>
                <w:rFonts w:eastAsia="Times New Roman"/>
                <w:sz w:val="20"/>
                <w:lang w:val="es-ES" w:eastAsia="en-US" w:bidi="he-IL"/>
              </w:rPr>
              <w:t>ciberseminario</w:t>
            </w:r>
            <w:proofErr w:type="spellEnd"/>
            <w:r w:rsidRPr="008201B4">
              <w:rPr>
                <w:rFonts w:eastAsia="Times New Roman"/>
                <w:sz w:val="20"/>
                <w:lang w:val="es-ES" w:eastAsia="en-US" w:bidi="he-IL"/>
              </w:rPr>
              <w:t xml:space="preserve"> sobre el PCT?</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82" w:name="RANGE!C158"/>
            <w:r w:rsidRPr="008201B4">
              <w:rPr>
                <w:rFonts w:eastAsia="Times New Roman"/>
                <w:sz w:val="20"/>
                <w:lang w:val="es-ES" w:eastAsia="en-US" w:bidi="he-IL"/>
              </w:rPr>
              <w:t> </w:t>
            </w:r>
            <w:bookmarkEnd w:id="282"/>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83" w:name="RANGE!D158"/>
            <w:r w:rsidRPr="008201B4">
              <w:rPr>
                <w:rFonts w:eastAsia="Times New Roman"/>
                <w:sz w:val="20"/>
                <w:lang w:val="es-ES" w:eastAsia="en-US" w:bidi="he-IL"/>
              </w:rPr>
              <w:t> </w:t>
            </w:r>
            <w:bookmarkEnd w:id="283"/>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414B00"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Cumple mis expectativas</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cumple mis expectativas</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sé, no es aplicable</w:t>
            </w:r>
          </w:p>
        </w:tc>
        <w:tc>
          <w:tcPr>
            <w:tcW w:w="1117"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FF99"/>
            <w:vAlign w:val="center"/>
            <w:hideMark/>
          </w:tcPr>
          <w:p w:rsidR="00461B83" w:rsidRPr="008201B4" w:rsidRDefault="009B07C7" w:rsidP="00091DC7">
            <w:pPr>
              <w:jc w:val="right"/>
              <w:rPr>
                <w:rFonts w:eastAsia="Times New Roman"/>
                <w:sz w:val="20"/>
                <w:lang w:val="es-ES" w:eastAsia="en-US" w:bidi="he-IL"/>
              </w:rPr>
            </w:pPr>
            <w:r w:rsidRPr="008201B4">
              <w:rPr>
                <w:rFonts w:eastAsia="Times New Roman"/>
                <w:sz w:val="20"/>
                <w:lang w:val="es-ES" w:eastAsia="en-US" w:bidi="he-IL"/>
              </w:rPr>
              <w:t xml:space="preserve">Frecuencia de los </w:t>
            </w:r>
            <w:proofErr w:type="spellStart"/>
            <w:r w:rsidRPr="008201B4">
              <w:rPr>
                <w:rFonts w:eastAsia="Times New Roman"/>
                <w:sz w:val="20"/>
                <w:lang w:val="es-ES" w:eastAsia="en-US" w:bidi="he-IL"/>
              </w:rPr>
              <w:t>ciberseminarios</w:t>
            </w:r>
            <w:proofErr w:type="spellEnd"/>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84" w:name="RANGE!C160"/>
            <w:r w:rsidRPr="008201B4">
              <w:rPr>
                <w:rFonts w:eastAsia="Times New Roman"/>
                <w:sz w:val="20"/>
                <w:lang w:val="es-ES" w:eastAsia="en-US" w:bidi="he-IL"/>
              </w:rPr>
              <w:t> </w:t>
            </w:r>
            <w:bookmarkEnd w:id="284"/>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85" w:name="RANGE!D160"/>
            <w:r w:rsidRPr="008201B4">
              <w:rPr>
                <w:rFonts w:eastAsia="Times New Roman"/>
                <w:sz w:val="20"/>
                <w:lang w:val="es-ES" w:eastAsia="en-US" w:bidi="he-IL"/>
              </w:rPr>
              <w:t> </w:t>
            </w:r>
            <w:bookmarkEnd w:id="285"/>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86" w:name="RANGE!E160"/>
            <w:r w:rsidRPr="008201B4">
              <w:rPr>
                <w:rFonts w:eastAsia="Times New Roman"/>
                <w:sz w:val="20"/>
                <w:lang w:val="es-ES" w:eastAsia="en-US" w:bidi="he-IL"/>
              </w:rPr>
              <w:t> </w:t>
            </w:r>
            <w:bookmarkEnd w:id="286"/>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9B07C7" w:rsidP="00091DC7">
            <w:pPr>
              <w:jc w:val="right"/>
              <w:rPr>
                <w:rFonts w:eastAsia="Times New Roman"/>
                <w:sz w:val="20"/>
                <w:lang w:val="es-ES" w:eastAsia="en-US" w:bidi="he-IL"/>
              </w:rPr>
            </w:pPr>
            <w:r w:rsidRPr="008201B4">
              <w:rPr>
                <w:rFonts w:eastAsia="Times New Roman"/>
                <w:sz w:val="20"/>
                <w:lang w:val="es-ES" w:eastAsia="en-US" w:bidi="he-IL"/>
              </w:rPr>
              <w:t xml:space="preserve">Utilidad de las grabaciones de los </w:t>
            </w:r>
            <w:proofErr w:type="spellStart"/>
            <w:r w:rsidRPr="008201B4">
              <w:rPr>
                <w:rFonts w:eastAsia="Times New Roman"/>
                <w:sz w:val="20"/>
                <w:lang w:val="es-ES" w:eastAsia="en-US" w:bidi="he-IL"/>
              </w:rPr>
              <w:t>ciberseminarios</w:t>
            </w:r>
            <w:proofErr w:type="spellEnd"/>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87" w:name="RANGE!C161"/>
            <w:r w:rsidRPr="008201B4">
              <w:rPr>
                <w:rFonts w:eastAsia="Times New Roman"/>
                <w:sz w:val="20"/>
                <w:lang w:val="es-ES" w:eastAsia="en-US" w:bidi="he-IL"/>
              </w:rPr>
              <w:t> </w:t>
            </w:r>
            <w:bookmarkEnd w:id="287"/>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88" w:name="RANGE!D161"/>
            <w:r w:rsidRPr="008201B4">
              <w:rPr>
                <w:rFonts w:eastAsia="Times New Roman"/>
                <w:sz w:val="20"/>
                <w:lang w:val="es-ES" w:eastAsia="en-US" w:bidi="he-IL"/>
              </w:rPr>
              <w:t> </w:t>
            </w:r>
            <w:bookmarkEnd w:id="288"/>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89" w:name="RANGE!E161"/>
            <w:r w:rsidRPr="008201B4">
              <w:rPr>
                <w:rFonts w:eastAsia="Times New Roman"/>
                <w:sz w:val="20"/>
                <w:lang w:val="es-ES" w:eastAsia="en-US" w:bidi="he-IL"/>
              </w:rPr>
              <w:t> </w:t>
            </w:r>
            <w:bookmarkEnd w:id="289"/>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9B07C7" w:rsidP="00091DC7">
            <w:pPr>
              <w:jc w:val="right"/>
              <w:rPr>
                <w:rFonts w:eastAsia="Times New Roman"/>
                <w:sz w:val="20"/>
                <w:lang w:val="es-ES" w:eastAsia="en-US" w:bidi="he-IL"/>
              </w:rPr>
            </w:pPr>
            <w:r w:rsidRPr="008201B4">
              <w:rPr>
                <w:rFonts w:eastAsia="Times New Roman"/>
                <w:sz w:val="20"/>
                <w:lang w:val="es-ES" w:eastAsia="en-US" w:bidi="he-IL"/>
              </w:rPr>
              <w:t>Variedad de los temas tratados</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90" w:name="RANGE!C162"/>
            <w:r w:rsidRPr="008201B4">
              <w:rPr>
                <w:rFonts w:eastAsia="Times New Roman"/>
                <w:sz w:val="20"/>
                <w:lang w:val="es-ES" w:eastAsia="en-US" w:bidi="he-IL"/>
              </w:rPr>
              <w:t> </w:t>
            </w:r>
            <w:bookmarkEnd w:id="290"/>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91" w:name="RANGE!D162"/>
            <w:r w:rsidRPr="008201B4">
              <w:rPr>
                <w:rFonts w:eastAsia="Times New Roman"/>
                <w:sz w:val="20"/>
                <w:lang w:val="es-ES" w:eastAsia="en-US" w:bidi="he-IL"/>
              </w:rPr>
              <w:t> </w:t>
            </w:r>
            <w:bookmarkEnd w:id="291"/>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92" w:name="RANGE!E162"/>
            <w:r w:rsidRPr="008201B4">
              <w:rPr>
                <w:rFonts w:eastAsia="Times New Roman"/>
                <w:sz w:val="20"/>
                <w:lang w:val="es-ES" w:eastAsia="en-US" w:bidi="he-IL"/>
              </w:rPr>
              <w:t> </w:t>
            </w:r>
            <w:bookmarkEnd w:id="292"/>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9B07C7" w:rsidP="00091DC7">
            <w:pPr>
              <w:jc w:val="right"/>
              <w:rPr>
                <w:rFonts w:eastAsia="Times New Roman"/>
                <w:sz w:val="20"/>
                <w:lang w:val="es-ES" w:eastAsia="en-US" w:bidi="he-IL"/>
              </w:rPr>
            </w:pPr>
            <w:r w:rsidRPr="008201B4">
              <w:rPr>
                <w:rFonts w:eastAsia="Times New Roman"/>
                <w:sz w:val="20"/>
                <w:lang w:val="es-ES" w:eastAsia="en-US" w:bidi="he-IL"/>
              </w:rPr>
              <w:lastRenderedPageBreak/>
              <w:t>Calidad de las presentaciones</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93" w:name="RANGE!C163"/>
            <w:r w:rsidRPr="008201B4">
              <w:rPr>
                <w:rFonts w:eastAsia="Times New Roman"/>
                <w:sz w:val="20"/>
                <w:lang w:val="es-ES" w:eastAsia="en-US" w:bidi="he-IL"/>
              </w:rPr>
              <w:t> </w:t>
            </w:r>
            <w:bookmarkEnd w:id="293"/>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94" w:name="RANGE!D163"/>
            <w:r w:rsidRPr="008201B4">
              <w:rPr>
                <w:rFonts w:eastAsia="Times New Roman"/>
                <w:sz w:val="20"/>
                <w:lang w:val="es-ES" w:eastAsia="en-US" w:bidi="he-IL"/>
              </w:rPr>
              <w:t> </w:t>
            </w:r>
            <w:bookmarkEnd w:id="294"/>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95" w:name="RANGE!E163"/>
            <w:r w:rsidRPr="008201B4">
              <w:rPr>
                <w:rFonts w:eastAsia="Times New Roman"/>
                <w:sz w:val="20"/>
                <w:lang w:val="es-ES" w:eastAsia="en-US" w:bidi="he-IL"/>
              </w:rPr>
              <w:t> </w:t>
            </w:r>
            <w:bookmarkEnd w:id="295"/>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FF99"/>
            <w:vAlign w:val="center"/>
            <w:hideMark/>
          </w:tcPr>
          <w:p w:rsidR="00461B83" w:rsidRPr="008201B4" w:rsidRDefault="009B07C7" w:rsidP="00091DC7">
            <w:pPr>
              <w:jc w:val="right"/>
              <w:rPr>
                <w:rFonts w:eastAsia="Times New Roman"/>
                <w:sz w:val="20"/>
                <w:lang w:val="es-ES" w:eastAsia="en-US" w:bidi="he-IL"/>
              </w:rPr>
            </w:pPr>
            <w:r w:rsidRPr="008201B4">
              <w:rPr>
                <w:rFonts w:eastAsia="Times New Roman"/>
                <w:sz w:val="20"/>
                <w:lang w:val="es-ES" w:eastAsia="en-US" w:bidi="he-IL"/>
              </w:rPr>
              <w:t>Contenido de la formación</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96" w:name="RANGE!C164"/>
            <w:r w:rsidRPr="008201B4">
              <w:rPr>
                <w:rFonts w:eastAsia="Times New Roman"/>
                <w:sz w:val="20"/>
                <w:lang w:val="es-ES" w:eastAsia="en-US" w:bidi="he-IL"/>
              </w:rPr>
              <w:t> </w:t>
            </w:r>
            <w:bookmarkEnd w:id="296"/>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97" w:name="RANGE!D164"/>
            <w:r w:rsidRPr="008201B4">
              <w:rPr>
                <w:rFonts w:eastAsia="Times New Roman"/>
                <w:sz w:val="20"/>
                <w:lang w:val="es-ES" w:eastAsia="en-US" w:bidi="he-IL"/>
              </w:rPr>
              <w:t> </w:t>
            </w:r>
            <w:bookmarkEnd w:id="297"/>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98" w:name="RANGE!E164"/>
            <w:r w:rsidRPr="008201B4">
              <w:rPr>
                <w:rFonts w:eastAsia="Times New Roman"/>
                <w:sz w:val="20"/>
                <w:lang w:val="es-ES" w:eastAsia="en-US" w:bidi="he-IL"/>
              </w:rPr>
              <w:t> </w:t>
            </w:r>
            <w:bookmarkEnd w:id="298"/>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8201B4"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Deficiente</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Regular</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Buena</w:t>
            </w:r>
          </w:p>
        </w:tc>
        <w:tc>
          <w:tcPr>
            <w:tcW w:w="1117"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Muy buena</w:t>
            </w:r>
          </w:p>
        </w:tc>
        <w:tc>
          <w:tcPr>
            <w:tcW w:w="17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Excelente</w:t>
            </w: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813779" w:rsidP="00091DC7">
            <w:pPr>
              <w:jc w:val="right"/>
              <w:rPr>
                <w:rFonts w:eastAsia="Times New Roman"/>
                <w:sz w:val="20"/>
                <w:lang w:val="es-ES" w:eastAsia="en-US" w:bidi="he-IL"/>
              </w:rPr>
            </w:pPr>
            <w:r w:rsidRPr="008201B4">
              <w:rPr>
                <w:rFonts w:eastAsia="Times New Roman"/>
                <w:sz w:val="20"/>
                <w:lang w:val="es-ES" w:eastAsia="en-US" w:bidi="he-IL"/>
              </w:rPr>
              <w:t>Evaluación de los seminarios sobre el PCT</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299" w:name="RANGE!C166"/>
            <w:r w:rsidRPr="008201B4">
              <w:rPr>
                <w:rFonts w:eastAsia="Times New Roman"/>
                <w:sz w:val="20"/>
                <w:lang w:val="es-ES" w:eastAsia="en-US" w:bidi="he-IL"/>
              </w:rPr>
              <w:t> </w:t>
            </w:r>
            <w:bookmarkEnd w:id="299"/>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00" w:name="RANGE!D166"/>
            <w:r w:rsidRPr="008201B4">
              <w:rPr>
                <w:rFonts w:eastAsia="Times New Roman"/>
                <w:sz w:val="20"/>
                <w:lang w:val="es-ES" w:eastAsia="en-US" w:bidi="he-IL"/>
              </w:rPr>
              <w:t> </w:t>
            </w:r>
            <w:bookmarkEnd w:id="300"/>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01" w:name="RANGE!E166"/>
            <w:r w:rsidRPr="008201B4">
              <w:rPr>
                <w:rFonts w:eastAsia="Times New Roman"/>
                <w:sz w:val="20"/>
                <w:lang w:val="es-ES" w:eastAsia="en-US" w:bidi="he-IL"/>
              </w:rPr>
              <w:t> </w:t>
            </w:r>
            <w:bookmarkEnd w:id="301"/>
          </w:p>
        </w:tc>
        <w:tc>
          <w:tcPr>
            <w:tcW w:w="1117"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02" w:name="RANGE!F166"/>
            <w:r w:rsidRPr="008201B4">
              <w:rPr>
                <w:rFonts w:eastAsia="Times New Roman"/>
                <w:sz w:val="20"/>
                <w:lang w:val="es-ES" w:eastAsia="en-US" w:bidi="he-IL"/>
              </w:rPr>
              <w:t> </w:t>
            </w:r>
            <w:bookmarkEnd w:id="302"/>
          </w:p>
        </w:tc>
        <w:tc>
          <w:tcPr>
            <w:tcW w:w="1739"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03" w:name="RANGE!G166"/>
            <w:r w:rsidRPr="008201B4">
              <w:rPr>
                <w:rFonts w:eastAsia="Times New Roman"/>
                <w:sz w:val="20"/>
                <w:lang w:val="es-ES" w:eastAsia="en-US" w:bidi="he-IL"/>
              </w:rPr>
              <w:t> </w:t>
            </w:r>
            <w:bookmarkEnd w:id="303"/>
          </w:p>
        </w:tc>
      </w:tr>
      <w:tr w:rsidR="007F1FDF" w:rsidRPr="00414B00" w:rsidTr="008F6FC3">
        <w:trPr>
          <w:cantSplit/>
        </w:trPr>
        <w:tc>
          <w:tcPr>
            <w:tcW w:w="2453" w:type="dxa"/>
            <w:tcBorders>
              <w:top w:val="nil"/>
              <w:left w:val="nil"/>
              <w:bottom w:val="nil"/>
              <w:right w:val="nil"/>
            </w:tcBorders>
            <w:shd w:val="clear" w:color="000000" w:fill="auto"/>
            <w:vAlign w:val="center"/>
          </w:tcPr>
          <w:p w:rsidR="007F1FDF" w:rsidRPr="008201B4" w:rsidRDefault="007F1FDF" w:rsidP="00091DC7">
            <w:pPr>
              <w:jc w:val="right"/>
              <w:rPr>
                <w:rFonts w:eastAsia="Times New Roman"/>
                <w:b/>
                <w:bCs/>
                <w:color w:val="000080"/>
                <w:sz w:val="20"/>
                <w:lang w:val="es-ES" w:eastAsia="en-US" w:bidi="he-IL"/>
              </w:rPr>
            </w:pPr>
          </w:p>
        </w:tc>
        <w:tc>
          <w:tcPr>
            <w:tcW w:w="14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813779" w:rsidP="00091DC7">
            <w:pPr>
              <w:jc w:val="right"/>
              <w:rPr>
                <w:rFonts w:eastAsia="Times New Roman"/>
                <w:b/>
                <w:bCs/>
                <w:color w:val="000080"/>
                <w:sz w:val="20"/>
                <w:lang w:val="es-ES" w:eastAsia="en-US" w:bidi="he-IL"/>
              </w:rPr>
            </w:pPr>
            <w:r w:rsidRPr="008201B4">
              <w:rPr>
                <w:rFonts w:eastAsia="Times New Roman"/>
                <w:b/>
                <w:bCs/>
                <w:color w:val="000080"/>
                <w:sz w:val="20"/>
                <w:lang w:val="es-ES" w:eastAsia="en-US" w:bidi="he-IL"/>
              </w:rPr>
              <w:t>Cursos a distancia sobre el PCT</w:t>
            </w: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vAlign w:val="center"/>
            <w:hideMark/>
          </w:tcPr>
          <w:p w:rsidR="00461B83" w:rsidRPr="008201B4" w:rsidRDefault="001C5E31" w:rsidP="00091DC7">
            <w:pPr>
              <w:jc w:val="center"/>
              <w:rPr>
                <w:rFonts w:eastAsia="Times New Roman"/>
                <w:sz w:val="20"/>
                <w:lang w:val="es-ES" w:eastAsia="en-US" w:bidi="he-IL"/>
              </w:rPr>
            </w:pPr>
            <w:r w:rsidRPr="008201B4">
              <w:rPr>
                <w:rFonts w:eastAsia="Times New Roman"/>
                <w:sz w:val="20"/>
                <w:lang w:val="es-ES" w:eastAsia="en-US" w:bidi="he-IL"/>
              </w:rPr>
              <w:t>Sí</w:t>
            </w:r>
          </w:p>
        </w:tc>
        <w:tc>
          <w:tcPr>
            <w:tcW w:w="1673" w:type="dxa"/>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sz w:val="20"/>
                <w:lang w:val="es-ES" w:eastAsia="en-US" w:bidi="he-IL"/>
              </w:rPr>
            </w:pPr>
            <w:r w:rsidRPr="008201B4">
              <w:rPr>
                <w:rFonts w:eastAsia="Times New Roman"/>
                <w:sz w:val="20"/>
                <w:lang w:val="es-ES" w:eastAsia="en-US" w:bidi="he-IL"/>
              </w:rPr>
              <w:t>No</w:t>
            </w: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1C5E31" w:rsidP="00091DC7">
            <w:pPr>
              <w:jc w:val="right"/>
              <w:rPr>
                <w:rFonts w:eastAsia="Times New Roman"/>
                <w:sz w:val="20"/>
                <w:lang w:val="es-ES" w:eastAsia="en-US" w:bidi="he-IL"/>
              </w:rPr>
            </w:pPr>
            <w:r w:rsidRPr="008201B4">
              <w:rPr>
                <w:rFonts w:eastAsia="Times New Roman"/>
                <w:sz w:val="20"/>
                <w:lang w:val="es-ES" w:eastAsia="en-US" w:bidi="he-IL"/>
              </w:rPr>
              <w:t>¿Ha seguido algún curso a distancia sobre el PCT?</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04" w:name="RANGE!C169"/>
            <w:r w:rsidRPr="008201B4">
              <w:rPr>
                <w:rFonts w:eastAsia="Times New Roman"/>
                <w:sz w:val="20"/>
                <w:lang w:val="es-ES" w:eastAsia="en-US" w:bidi="he-IL"/>
              </w:rPr>
              <w:t> </w:t>
            </w:r>
            <w:bookmarkEnd w:id="304"/>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05" w:name="RANGE!D169"/>
            <w:r w:rsidRPr="008201B4">
              <w:rPr>
                <w:rFonts w:eastAsia="Times New Roman"/>
                <w:sz w:val="20"/>
                <w:lang w:val="es-ES" w:eastAsia="en-US" w:bidi="he-IL"/>
              </w:rPr>
              <w:t> </w:t>
            </w:r>
            <w:bookmarkEnd w:id="305"/>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414B00"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Cumple mis expectativas</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cumple mis expectativas</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sé, no es aplicable</w:t>
            </w:r>
          </w:p>
        </w:tc>
        <w:tc>
          <w:tcPr>
            <w:tcW w:w="1117"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1C5E31" w:rsidP="00091DC7">
            <w:pPr>
              <w:jc w:val="right"/>
              <w:rPr>
                <w:rFonts w:eastAsia="Times New Roman"/>
                <w:sz w:val="20"/>
                <w:lang w:val="es-ES" w:eastAsia="en-US" w:bidi="he-IL"/>
              </w:rPr>
            </w:pPr>
            <w:r w:rsidRPr="008201B4">
              <w:rPr>
                <w:rFonts w:eastAsia="Times New Roman"/>
                <w:sz w:val="20"/>
                <w:lang w:val="es-ES" w:eastAsia="en-US" w:bidi="he-IL"/>
              </w:rPr>
              <w:t>Recursos en línea fáciles de usar para seguir el curso a distancia</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06" w:name="RANGE!C171"/>
            <w:r w:rsidRPr="008201B4">
              <w:rPr>
                <w:rFonts w:eastAsia="Times New Roman"/>
                <w:sz w:val="20"/>
                <w:lang w:val="es-ES" w:eastAsia="en-US" w:bidi="he-IL"/>
              </w:rPr>
              <w:t> </w:t>
            </w:r>
            <w:bookmarkEnd w:id="306"/>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07" w:name="RANGE!D171"/>
            <w:r w:rsidRPr="008201B4">
              <w:rPr>
                <w:rFonts w:eastAsia="Times New Roman"/>
                <w:sz w:val="20"/>
                <w:lang w:val="es-ES" w:eastAsia="en-US" w:bidi="he-IL"/>
              </w:rPr>
              <w:t> </w:t>
            </w:r>
            <w:bookmarkEnd w:id="307"/>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08" w:name="RANGE!E171"/>
            <w:r w:rsidRPr="008201B4">
              <w:rPr>
                <w:rFonts w:eastAsia="Times New Roman"/>
                <w:sz w:val="20"/>
                <w:lang w:val="es-ES" w:eastAsia="en-US" w:bidi="he-IL"/>
              </w:rPr>
              <w:t> </w:t>
            </w:r>
            <w:bookmarkEnd w:id="308"/>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FF99"/>
            <w:vAlign w:val="center"/>
            <w:hideMark/>
          </w:tcPr>
          <w:p w:rsidR="00461B83" w:rsidRPr="008201B4" w:rsidRDefault="001C5E31" w:rsidP="00091DC7">
            <w:pPr>
              <w:jc w:val="right"/>
              <w:rPr>
                <w:rFonts w:eastAsia="Times New Roman"/>
                <w:sz w:val="20"/>
                <w:lang w:val="es-ES" w:eastAsia="en-US" w:bidi="he-IL"/>
              </w:rPr>
            </w:pPr>
            <w:r w:rsidRPr="008201B4">
              <w:rPr>
                <w:rFonts w:eastAsia="Times New Roman"/>
                <w:sz w:val="20"/>
                <w:lang w:val="es-ES" w:eastAsia="en-US" w:bidi="he-IL"/>
              </w:rPr>
              <w:t>Asistencia técnica recibida</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09" w:name="RANGE!C172"/>
            <w:r w:rsidRPr="008201B4">
              <w:rPr>
                <w:rFonts w:eastAsia="Times New Roman"/>
                <w:sz w:val="20"/>
                <w:lang w:val="es-ES" w:eastAsia="en-US" w:bidi="he-IL"/>
              </w:rPr>
              <w:t> </w:t>
            </w:r>
            <w:bookmarkEnd w:id="309"/>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10" w:name="RANGE!D172"/>
            <w:r w:rsidRPr="008201B4">
              <w:rPr>
                <w:rFonts w:eastAsia="Times New Roman"/>
                <w:sz w:val="20"/>
                <w:lang w:val="es-ES" w:eastAsia="en-US" w:bidi="he-IL"/>
              </w:rPr>
              <w:t> </w:t>
            </w:r>
            <w:bookmarkEnd w:id="310"/>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11" w:name="RANGE!E172"/>
            <w:r w:rsidRPr="008201B4">
              <w:rPr>
                <w:rFonts w:eastAsia="Times New Roman"/>
                <w:sz w:val="20"/>
                <w:lang w:val="es-ES" w:eastAsia="en-US" w:bidi="he-IL"/>
              </w:rPr>
              <w:t> </w:t>
            </w:r>
            <w:bookmarkEnd w:id="311"/>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1C5E31" w:rsidP="00091DC7">
            <w:pPr>
              <w:jc w:val="right"/>
              <w:rPr>
                <w:rFonts w:eastAsia="Times New Roman"/>
                <w:sz w:val="20"/>
                <w:lang w:val="es-ES" w:eastAsia="en-US" w:bidi="he-IL"/>
              </w:rPr>
            </w:pPr>
            <w:r w:rsidRPr="008201B4">
              <w:rPr>
                <w:rFonts w:eastAsia="Times New Roman"/>
                <w:sz w:val="20"/>
                <w:lang w:val="es-ES" w:eastAsia="en-US" w:bidi="he-IL"/>
              </w:rPr>
              <w:t>Contenido de la formación</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12" w:name="RANGE!C173"/>
            <w:r w:rsidRPr="008201B4">
              <w:rPr>
                <w:rFonts w:eastAsia="Times New Roman"/>
                <w:sz w:val="20"/>
                <w:lang w:val="es-ES" w:eastAsia="en-US" w:bidi="he-IL"/>
              </w:rPr>
              <w:t> </w:t>
            </w:r>
            <w:bookmarkEnd w:id="312"/>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13" w:name="RANGE!D173"/>
            <w:r w:rsidRPr="008201B4">
              <w:rPr>
                <w:rFonts w:eastAsia="Times New Roman"/>
                <w:sz w:val="20"/>
                <w:lang w:val="es-ES" w:eastAsia="en-US" w:bidi="he-IL"/>
              </w:rPr>
              <w:t> </w:t>
            </w:r>
            <w:bookmarkEnd w:id="313"/>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14" w:name="RANGE!E173"/>
            <w:r w:rsidRPr="008201B4">
              <w:rPr>
                <w:rFonts w:eastAsia="Times New Roman"/>
                <w:sz w:val="20"/>
                <w:lang w:val="es-ES" w:eastAsia="en-US" w:bidi="he-IL"/>
              </w:rPr>
              <w:t> </w:t>
            </w:r>
            <w:bookmarkEnd w:id="314"/>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8201B4"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Deficiente</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Regular</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Buena</w:t>
            </w:r>
          </w:p>
        </w:tc>
        <w:tc>
          <w:tcPr>
            <w:tcW w:w="1117"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Muy buena</w:t>
            </w:r>
          </w:p>
        </w:tc>
        <w:tc>
          <w:tcPr>
            <w:tcW w:w="17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Excelente</w:t>
            </w:r>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1C5E31" w:rsidRPr="008201B4" w:rsidRDefault="001C5E31" w:rsidP="00091DC7">
            <w:pPr>
              <w:jc w:val="right"/>
              <w:rPr>
                <w:rFonts w:eastAsia="Times New Roman"/>
                <w:sz w:val="20"/>
                <w:lang w:val="es-ES" w:eastAsia="en-US" w:bidi="he-IL"/>
              </w:rPr>
            </w:pPr>
            <w:bookmarkStart w:id="315" w:name="RANGE!B175"/>
            <w:r w:rsidRPr="008201B4">
              <w:rPr>
                <w:rFonts w:eastAsia="Times New Roman"/>
                <w:sz w:val="20"/>
                <w:lang w:val="es-ES" w:eastAsia="en-US" w:bidi="he-IL"/>
              </w:rPr>
              <w:t xml:space="preserve">Evaluación de los cursos a distancia sobre el PCT </w:t>
            </w:r>
          </w:p>
          <w:bookmarkEnd w:id="315"/>
          <w:p w:rsidR="00461B83" w:rsidRPr="008201B4" w:rsidRDefault="001C5E31" w:rsidP="00091DC7">
            <w:pPr>
              <w:jc w:val="right"/>
              <w:rPr>
                <w:rFonts w:eastAsia="Times New Roman"/>
                <w:sz w:val="20"/>
                <w:lang w:val="es-ES" w:eastAsia="en-US" w:bidi="he-IL"/>
              </w:rPr>
            </w:pPr>
            <w:r w:rsidRPr="008201B4">
              <w:rPr>
                <w:rFonts w:eastAsia="Times New Roman"/>
                <w:sz w:val="20"/>
                <w:lang w:val="es-ES" w:eastAsia="en-US" w:bidi="he-IL"/>
              </w:rPr>
              <w:t>Curso de aprendizaje</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16" w:name="RANGE!C175"/>
            <w:r w:rsidRPr="008201B4">
              <w:rPr>
                <w:rFonts w:eastAsia="Times New Roman"/>
                <w:sz w:val="20"/>
                <w:lang w:val="es-ES" w:eastAsia="en-US" w:bidi="he-IL"/>
              </w:rPr>
              <w:t> </w:t>
            </w:r>
            <w:bookmarkEnd w:id="316"/>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17" w:name="RANGE!D175"/>
            <w:r w:rsidRPr="008201B4">
              <w:rPr>
                <w:rFonts w:eastAsia="Times New Roman"/>
                <w:sz w:val="20"/>
                <w:lang w:val="es-ES" w:eastAsia="en-US" w:bidi="he-IL"/>
              </w:rPr>
              <w:t> </w:t>
            </w:r>
            <w:bookmarkEnd w:id="317"/>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18" w:name="RANGE!E175"/>
            <w:r w:rsidRPr="008201B4">
              <w:rPr>
                <w:rFonts w:eastAsia="Times New Roman"/>
                <w:sz w:val="20"/>
                <w:lang w:val="es-ES" w:eastAsia="en-US" w:bidi="he-IL"/>
              </w:rPr>
              <w:t> </w:t>
            </w:r>
            <w:bookmarkEnd w:id="318"/>
          </w:p>
        </w:tc>
        <w:tc>
          <w:tcPr>
            <w:tcW w:w="1117"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19" w:name="RANGE!F175"/>
            <w:r w:rsidRPr="008201B4">
              <w:rPr>
                <w:rFonts w:eastAsia="Times New Roman"/>
                <w:sz w:val="20"/>
                <w:lang w:val="es-ES" w:eastAsia="en-US" w:bidi="he-IL"/>
              </w:rPr>
              <w:t> </w:t>
            </w:r>
            <w:bookmarkEnd w:id="319"/>
          </w:p>
        </w:tc>
        <w:tc>
          <w:tcPr>
            <w:tcW w:w="1739"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20" w:name="RANGE!G175"/>
            <w:r w:rsidRPr="008201B4">
              <w:rPr>
                <w:rFonts w:eastAsia="Times New Roman"/>
                <w:sz w:val="20"/>
                <w:lang w:val="es-ES" w:eastAsia="en-US" w:bidi="he-IL"/>
              </w:rPr>
              <w:t> </w:t>
            </w:r>
            <w:bookmarkEnd w:id="320"/>
          </w:p>
        </w:tc>
      </w:tr>
      <w:tr w:rsidR="007F1FDF" w:rsidRPr="008201B4" w:rsidTr="008F6FC3">
        <w:trPr>
          <w:cantSplit/>
        </w:trPr>
        <w:tc>
          <w:tcPr>
            <w:tcW w:w="2453" w:type="dxa"/>
            <w:tcBorders>
              <w:top w:val="nil"/>
              <w:left w:val="nil"/>
              <w:bottom w:val="nil"/>
              <w:right w:val="nil"/>
            </w:tcBorders>
            <w:shd w:val="clear" w:color="000000" w:fill="auto"/>
            <w:vAlign w:val="center"/>
          </w:tcPr>
          <w:p w:rsidR="007F1FDF" w:rsidRPr="008201B4" w:rsidRDefault="007F1FDF" w:rsidP="00091DC7">
            <w:pPr>
              <w:jc w:val="right"/>
              <w:rPr>
                <w:rFonts w:eastAsia="Times New Roman"/>
                <w:b/>
                <w:bCs/>
                <w:color w:val="000080"/>
                <w:sz w:val="20"/>
                <w:lang w:val="es-ES" w:eastAsia="en-US" w:bidi="he-IL"/>
              </w:rPr>
            </w:pPr>
          </w:p>
        </w:tc>
        <w:tc>
          <w:tcPr>
            <w:tcW w:w="14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1C5E31" w:rsidP="00091DC7">
            <w:pPr>
              <w:jc w:val="right"/>
              <w:rPr>
                <w:rFonts w:eastAsia="Times New Roman"/>
                <w:b/>
                <w:bCs/>
                <w:color w:val="000080"/>
                <w:sz w:val="20"/>
                <w:lang w:val="es-ES" w:eastAsia="en-US" w:bidi="he-IL"/>
              </w:rPr>
            </w:pPr>
            <w:r w:rsidRPr="008201B4">
              <w:rPr>
                <w:rFonts w:eastAsia="Times New Roman"/>
                <w:b/>
                <w:bCs/>
                <w:color w:val="000080"/>
                <w:sz w:val="20"/>
                <w:lang w:val="es-ES" w:eastAsia="en-US" w:bidi="he-IL"/>
              </w:rPr>
              <w:t>Serie de vídeos de formación sobre el PCT</w:t>
            </w: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vAlign w:val="center"/>
            <w:hideMark/>
          </w:tcPr>
          <w:p w:rsidR="00461B83" w:rsidRPr="008201B4" w:rsidRDefault="001C5E31" w:rsidP="00091DC7">
            <w:pPr>
              <w:jc w:val="center"/>
              <w:rPr>
                <w:rFonts w:eastAsia="Times New Roman"/>
                <w:sz w:val="20"/>
                <w:lang w:val="es-ES" w:eastAsia="en-US" w:bidi="he-IL"/>
              </w:rPr>
            </w:pPr>
            <w:r w:rsidRPr="008201B4">
              <w:rPr>
                <w:rFonts w:eastAsia="Times New Roman"/>
                <w:sz w:val="20"/>
                <w:lang w:val="es-ES" w:eastAsia="en-US" w:bidi="he-IL"/>
              </w:rPr>
              <w:t>Sí</w:t>
            </w:r>
          </w:p>
        </w:tc>
        <w:tc>
          <w:tcPr>
            <w:tcW w:w="1673" w:type="dxa"/>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sz w:val="20"/>
                <w:lang w:val="es-ES" w:eastAsia="en-US" w:bidi="he-IL"/>
              </w:rPr>
            </w:pPr>
            <w:r w:rsidRPr="008201B4">
              <w:rPr>
                <w:rFonts w:eastAsia="Times New Roman"/>
                <w:sz w:val="20"/>
                <w:lang w:val="es-ES" w:eastAsia="en-US" w:bidi="he-IL"/>
              </w:rPr>
              <w:t>No</w:t>
            </w: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1C5E31" w:rsidP="00091DC7">
            <w:pPr>
              <w:jc w:val="right"/>
              <w:rPr>
                <w:rFonts w:eastAsia="Times New Roman"/>
                <w:sz w:val="20"/>
                <w:lang w:val="es-ES" w:eastAsia="en-US" w:bidi="he-IL"/>
              </w:rPr>
            </w:pPr>
            <w:r w:rsidRPr="008201B4">
              <w:rPr>
                <w:rFonts w:eastAsia="Times New Roman"/>
                <w:sz w:val="20"/>
                <w:lang w:val="es-ES" w:eastAsia="en-US" w:bidi="he-IL"/>
              </w:rPr>
              <w:t>¿Ha visto alguno de los vídeos de la serie de vídeos de formación sobre el PCT?</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21" w:name="RANGE!C178"/>
            <w:r w:rsidRPr="008201B4">
              <w:rPr>
                <w:rFonts w:eastAsia="Times New Roman"/>
                <w:sz w:val="20"/>
                <w:lang w:val="es-ES" w:eastAsia="en-US" w:bidi="he-IL"/>
              </w:rPr>
              <w:t> </w:t>
            </w:r>
            <w:bookmarkEnd w:id="321"/>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22" w:name="RANGE!D178"/>
            <w:r w:rsidRPr="008201B4">
              <w:rPr>
                <w:rFonts w:eastAsia="Times New Roman"/>
                <w:sz w:val="20"/>
                <w:lang w:val="es-ES" w:eastAsia="en-US" w:bidi="he-IL"/>
              </w:rPr>
              <w:t> </w:t>
            </w:r>
            <w:bookmarkEnd w:id="322"/>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414B00"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Cumple mis expectativas</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cumple mis expectativas</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sé, no es aplicable</w:t>
            </w:r>
          </w:p>
        </w:tc>
        <w:tc>
          <w:tcPr>
            <w:tcW w:w="1117"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FF99"/>
            <w:vAlign w:val="center"/>
            <w:hideMark/>
          </w:tcPr>
          <w:p w:rsidR="00461B83" w:rsidRPr="008201B4" w:rsidRDefault="00BB4CB9" w:rsidP="00091DC7">
            <w:pPr>
              <w:jc w:val="right"/>
              <w:rPr>
                <w:rFonts w:eastAsia="Times New Roman"/>
                <w:sz w:val="20"/>
                <w:lang w:val="es-ES" w:eastAsia="en-US" w:bidi="he-IL"/>
              </w:rPr>
            </w:pPr>
            <w:r w:rsidRPr="008201B4">
              <w:rPr>
                <w:rFonts w:eastAsia="Times New Roman"/>
                <w:sz w:val="20"/>
                <w:lang w:val="es-ES" w:eastAsia="en-US" w:bidi="he-IL"/>
              </w:rPr>
              <w:t>Calidad de las presentaciones</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23" w:name="RANGE!C180"/>
            <w:r w:rsidRPr="008201B4">
              <w:rPr>
                <w:rFonts w:eastAsia="Times New Roman"/>
                <w:sz w:val="20"/>
                <w:lang w:val="es-ES" w:eastAsia="en-US" w:bidi="he-IL"/>
              </w:rPr>
              <w:t> </w:t>
            </w:r>
            <w:bookmarkEnd w:id="323"/>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24" w:name="RANGE!D180"/>
            <w:r w:rsidRPr="008201B4">
              <w:rPr>
                <w:rFonts w:eastAsia="Times New Roman"/>
                <w:sz w:val="20"/>
                <w:lang w:val="es-ES" w:eastAsia="en-US" w:bidi="he-IL"/>
              </w:rPr>
              <w:t> </w:t>
            </w:r>
            <w:bookmarkEnd w:id="324"/>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25" w:name="RANGE!E180"/>
            <w:r w:rsidRPr="008201B4">
              <w:rPr>
                <w:rFonts w:eastAsia="Times New Roman"/>
                <w:sz w:val="20"/>
                <w:lang w:val="es-ES" w:eastAsia="en-US" w:bidi="he-IL"/>
              </w:rPr>
              <w:t> </w:t>
            </w:r>
            <w:bookmarkEnd w:id="325"/>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BB4CB9" w:rsidP="00091DC7">
            <w:pPr>
              <w:jc w:val="right"/>
              <w:rPr>
                <w:rFonts w:eastAsia="Times New Roman"/>
                <w:sz w:val="20"/>
                <w:lang w:val="es-ES" w:eastAsia="en-US" w:bidi="he-IL"/>
              </w:rPr>
            </w:pPr>
            <w:r w:rsidRPr="008201B4">
              <w:rPr>
                <w:rFonts w:eastAsia="Times New Roman"/>
                <w:sz w:val="20"/>
                <w:lang w:val="es-ES" w:eastAsia="en-US" w:bidi="he-IL"/>
              </w:rPr>
              <w:t>Duración de los vídeos</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26" w:name="RANGE!C181"/>
            <w:r w:rsidRPr="008201B4">
              <w:rPr>
                <w:rFonts w:eastAsia="Times New Roman"/>
                <w:sz w:val="20"/>
                <w:lang w:val="es-ES" w:eastAsia="en-US" w:bidi="he-IL"/>
              </w:rPr>
              <w:t> </w:t>
            </w:r>
            <w:bookmarkEnd w:id="326"/>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27" w:name="RANGE!D181"/>
            <w:r w:rsidRPr="008201B4">
              <w:rPr>
                <w:rFonts w:eastAsia="Times New Roman"/>
                <w:sz w:val="20"/>
                <w:lang w:val="es-ES" w:eastAsia="en-US" w:bidi="he-IL"/>
              </w:rPr>
              <w:t> </w:t>
            </w:r>
            <w:bookmarkEnd w:id="327"/>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28" w:name="RANGE!E181"/>
            <w:r w:rsidRPr="008201B4">
              <w:rPr>
                <w:rFonts w:eastAsia="Times New Roman"/>
                <w:sz w:val="20"/>
                <w:lang w:val="es-ES" w:eastAsia="en-US" w:bidi="he-IL"/>
              </w:rPr>
              <w:t> </w:t>
            </w:r>
            <w:bookmarkEnd w:id="328"/>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FF99"/>
            <w:vAlign w:val="center"/>
            <w:hideMark/>
          </w:tcPr>
          <w:p w:rsidR="00461B83" w:rsidRPr="008201B4" w:rsidRDefault="00BB4CB9" w:rsidP="00091DC7">
            <w:pPr>
              <w:jc w:val="right"/>
              <w:rPr>
                <w:rFonts w:eastAsia="Times New Roman"/>
                <w:sz w:val="20"/>
                <w:lang w:val="es-ES" w:eastAsia="en-US" w:bidi="he-IL"/>
              </w:rPr>
            </w:pPr>
            <w:r w:rsidRPr="008201B4">
              <w:rPr>
                <w:rFonts w:eastAsia="Times New Roman"/>
                <w:sz w:val="20"/>
                <w:lang w:val="es-ES" w:eastAsia="en-US" w:bidi="he-IL"/>
              </w:rPr>
              <w:t>Contenido de la formación</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29" w:name="RANGE!C182"/>
            <w:r w:rsidRPr="008201B4">
              <w:rPr>
                <w:rFonts w:eastAsia="Times New Roman"/>
                <w:sz w:val="20"/>
                <w:lang w:val="es-ES" w:eastAsia="en-US" w:bidi="he-IL"/>
              </w:rPr>
              <w:t> </w:t>
            </w:r>
            <w:bookmarkEnd w:id="329"/>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30" w:name="RANGE!D182"/>
            <w:r w:rsidRPr="008201B4">
              <w:rPr>
                <w:rFonts w:eastAsia="Times New Roman"/>
                <w:sz w:val="20"/>
                <w:lang w:val="es-ES" w:eastAsia="en-US" w:bidi="he-IL"/>
              </w:rPr>
              <w:t> </w:t>
            </w:r>
            <w:bookmarkEnd w:id="330"/>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31" w:name="RANGE!E182"/>
            <w:r w:rsidRPr="008201B4">
              <w:rPr>
                <w:rFonts w:eastAsia="Times New Roman"/>
                <w:sz w:val="20"/>
                <w:lang w:val="es-ES" w:eastAsia="en-US" w:bidi="he-IL"/>
              </w:rPr>
              <w:t> </w:t>
            </w:r>
            <w:bookmarkEnd w:id="331"/>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8201B4"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Deficiente</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Regular</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Buena</w:t>
            </w:r>
          </w:p>
        </w:tc>
        <w:tc>
          <w:tcPr>
            <w:tcW w:w="1117"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Muy buena</w:t>
            </w:r>
          </w:p>
        </w:tc>
        <w:tc>
          <w:tcPr>
            <w:tcW w:w="17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Excelente</w:t>
            </w: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BB4CB9" w:rsidP="00091DC7">
            <w:pPr>
              <w:jc w:val="right"/>
              <w:rPr>
                <w:rFonts w:eastAsia="Times New Roman"/>
                <w:sz w:val="20"/>
                <w:lang w:val="es-ES" w:eastAsia="en-US" w:bidi="he-IL"/>
              </w:rPr>
            </w:pPr>
            <w:r w:rsidRPr="008201B4">
              <w:rPr>
                <w:rFonts w:eastAsia="Times New Roman"/>
                <w:sz w:val="20"/>
                <w:lang w:val="es-ES" w:eastAsia="en-US" w:bidi="he-IL"/>
              </w:rPr>
              <w:t>Evaluación de la serie de vídeos de formación sobre el PCT</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32" w:name="RANGE!C184"/>
            <w:r w:rsidRPr="008201B4">
              <w:rPr>
                <w:rFonts w:eastAsia="Times New Roman"/>
                <w:sz w:val="20"/>
                <w:lang w:val="es-ES" w:eastAsia="en-US" w:bidi="he-IL"/>
              </w:rPr>
              <w:t> </w:t>
            </w:r>
            <w:bookmarkEnd w:id="332"/>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33" w:name="RANGE!D184"/>
            <w:r w:rsidRPr="008201B4">
              <w:rPr>
                <w:rFonts w:eastAsia="Times New Roman"/>
                <w:sz w:val="20"/>
                <w:lang w:val="es-ES" w:eastAsia="en-US" w:bidi="he-IL"/>
              </w:rPr>
              <w:t> </w:t>
            </w:r>
            <w:bookmarkEnd w:id="333"/>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34" w:name="RANGE!E184"/>
            <w:r w:rsidRPr="008201B4">
              <w:rPr>
                <w:rFonts w:eastAsia="Times New Roman"/>
                <w:sz w:val="20"/>
                <w:lang w:val="es-ES" w:eastAsia="en-US" w:bidi="he-IL"/>
              </w:rPr>
              <w:t> </w:t>
            </w:r>
            <w:bookmarkEnd w:id="334"/>
          </w:p>
        </w:tc>
        <w:tc>
          <w:tcPr>
            <w:tcW w:w="1117"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35" w:name="RANGE!F184"/>
            <w:r w:rsidRPr="008201B4">
              <w:rPr>
                <w:rFonts w:eastAsia="Times New Roman"/>
                <w:sz w:val="20"/>
                <w:lang w:val="es-ES" w:eastAsia="en-US" w:bidi="he-IL"/>
              </w:rPr>
              <w:t> </w:t>
            </w:r>
            <w:bookmarkEnd w:id="335"/>
          </w:p>
        </w:tc>
        <w:tc>
          <w:tcPr>
            <w:tcW w:w="1739"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36" w:name="RANGE!G184"/>
            <w:r w:rsidRPr="008201B4">
              <w:rPr>
                <w:rFonts w:eastAsia="Times New Roman"/>
                <w:sz w:val="20"/>
                <w:lang w:val="es-ES" w:eastAsia="en-US" w:bidi="he-IL"/>
              </w:rPr>
              <w:t> </w:t>
            </w:r>
            <w:bookmarkEnd w:id="336"/>
          </w:p>
        </w:tc>
      </w:tr>
      <w:tr w:rsidR="007F1FDF" w:rsidRPr="00414B00" w:rsidTr="008F6FC3">
        <w:trPr>
          <w:cantSplit/>
        </w:trPr>
        <w:tc>
          <w:tcPr>
            <w:tcW w:w="2453" w:type="dxa"/>
            <w:tcBorders>
              <w:top w:val="nil"/>
              <w:left w:val="nil"/>
              <w:bottom w:val="nil"/>
              <w:right w:val="nil"/>
            </w:tcBorders>
            <w:shd w:val="clear" w:color="000000" w:fill="auto"/>
            <w:vAlign w:val="center"/>
          </w:tcPr>
          <w:p w:rsidR="007F1FDF" w:rsidRPr="008201B4" w:rsidRDefault="007F1FDF" w:rsidP="00091DC7">
            <w:pPr>
              <w:jc w:val="right"/>
              <w:rPr>
                <w:rFonts w:eastAsia="Times New Roman"/>
                <w:b/>
                <w:bCs/>
                <w:color w:val="000080"/>
                <w:sz w:val="20"/>
                <w:lang w:val="es-ES" w:eastAsia="en-US" w:bidi="he-IL"/>
              </w:rPr>
            </w:pPr>
          </w:p>
        </w:tc>
        <w:tc>
          <w:tcPr>
            <w:tcW w:w="14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BB4CB9" w:rsidP="00091DC7">
            <w:pPr>
              <w:jc w:val="right"/>
              <w:rPr>
                <w:rFonts w:eastAsia="Times New Roman"/>
                <w:b/>
                <w:bCs/>
                <w:color w:val="000080"/>
                <w:sz w:val="20"/>
                <w:lang w:val="es-ES" w:eastAsia="en-US" w:bidi="he-IL"/>
              </w:rPr>
            </w:pPr>
            <w:bookmarkStart w:id="337" w:name="RANGE!B185"/>
            <w:r w:rsidRPr="008201B4">
              <w:rPr>
                <w:rFonts w:eastAsia="Times New Roman"/>
                <w:b/>
                <w:bCs/>
                <w:color w:val="000080"/>
                <w:sz w:val="20"/>
                <w:lang w:val="es-ES" w:eastAsia="en-US" w:bidi="he-IL"/>
              </w:rPr>
              <w:t>Fin de la sección</w:t>
            </w:r>
            <w:r w:rsidR="00461B83" w:rsidRPr="008201B4">
              <w:rPr>
                <w:rFonts w:eastAsia="Times New Roman"/>
                <w:b/>
                <w:bCs/>
                <w:color w:val="000080"/>
                <w:sz w:val="20"/>
                <w:lang w:val="es-ES" w:eastAsia="en-US" w:bidi="he-IL"/>
              </w:rPr>
              <w:t xml:space="preserve"> 3.2 </w:t>
            </w:r>
            <w:bookmarkEnd w:id="337"/>
            <w:r w:rsidRPr="008201B4">
              <w:rPr>
                <w:rFonts w:eastAsia="Times New Roman"/>
                <w:b/>
                <w:bCs/>
                <w:color w:val="000080"/>
                <w:sz w:val="20"/>
                <w:lang w:val="es-ES" w:eastAsia="en-US" w:bidi="he-IL"/>
              </w:rPr>
              <w:t>relativa a la formación sobre el PCT</w:t>
            </w: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8201B4"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Deficiente</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Regular</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Buena</w:t>
            </w:r>
          </w:p>
        </w:tc>
        <w:tc>
          <w:tcPr>
            <w:tcW w:w="1117"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Muy buena</w:t>
            </w:r>
          </w:p>
        </w:tc>
        <w:tc>
          <w:tcPr>
            <w:tcW w:w="17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Excelente</w:t>
            </w: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BB4CB9" w:rsidP="00091DC7">
            <w:pPr>
              <w:jc w:val="right"/>
              <w:rPr>
                <w:rFonts w:eastAsia="Times New Roman"/>
                <w:sz w:val="20"/>
                <w:lang w:val="es-ES" w:eastAsia="en-US" w:bidi="he-IL"/>
              </w:rPr>
            </w:pPr>
            <w:r w:rsidRPr="008201B4">
              <w:rPr>
                <w:rFonts w:eastAsia="Times New Roman"/>
                <w:sz w:val="20"/>
                <w:lang w:val="es-ES" w:eastAsia="en-US" w:bidi="he-IL"/>
              </w:rPr>
              <w:lastRenderedPageBreak/>
              <w:t>Evaluación general de los servicios de formación sobre el PCT</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38" w:name="RANGE!C187"/>
            <w:r w:rsidRPr="008201B4">
              <w:rPr>
                <w:rFonts w:eastAsia="Times New Roman"/>
                <w:sz w:val="20"/>
                <w:lang w:val="es-ES" w:eastAsia="en-US" w:bidi="he-IL"/>
              </w:rPr>
              <w:t> </w:t>
            </w:r>
            <w:bookmarkEnd w:id="338"/>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39" w:name="RANGE!D187"/>
            <w:r w:rsidRPr="008201B4">
              <w:rPr>
                <w:rFonts w:eastAsia="Times New Roman"/>
                <w:sz w:val="20"/>
                <w:lang w:val="es-ES" w:eastAsia="en-US" w:bidi="he-IL"/>
              </w:rPr>
              <w:t> </w:t>
            </w:r>
            <w:bookmarkEnd w:id="339"/>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40" w:name="RANGE!E187"/>
            <w:r w:rsidRPr="008201B4">
              <w:rPr>
                <w:rFonts w:eastAsia="Times New Roman"/>
                <w:sz w:val="20"/>
                <w:lang w:val="es-ES" w:eastAsia="en-US" w:bidi="he-IL"/>
              </w:rPr>
              <w:t> </w:t>
            </w:r>
            <w:bookmarkEnd w:id="340"/>
          </w:p>
        </w:tc>
        <w:tc>
          <w:tcPr>
            <w:tcW w:w="1117"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41" w:name="RANGE!F187"/>
            <w:r w:rsidRPr="008201B4">
              <w:rPr>
                <w:rFonts w:eastAsia="Times New Roman"/>
                <w:sz w:val="20"/>
                <w:lang w:val="es-ES" w:eastAsia="en-US" w:bidi="he-IL"/>
              </w:rPr>
              <w:t> </w:t>
            </w:r>
            <w:bookmarkEnd w:id="341"/>
          </w:p>
        </w:tc>
        <w:tc>
          <w:tcPr>
            <w:tcW w:w="1739"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42" w:name="RANGE!G187"/>
            <w:r w:rsidRPr="008201B4">
              <w:rPr>
                <w:rFonts w:eastAsia="Times New Roman"/>
                <w:sz w:val="20"/>
                <w:lang w:val="es-ES" w:eastAsia="en-US" w:bidi="he-IL"/>
              </w:rPr>
              <w:t> </w:t>
            </w:r>
            <w:bookmarkEnd w:id="342"/>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BB4CB9" w:rsidP="00091DC7">
            <w:pPr>
              <w:rPr>
                <w:rFonts w:eastAsia="Times New Roman"/>
                <w:b/>
                <w:bCs/>
                <w:color w:val="FF0000"/>
                <w:sz w:val="20"/>
                <w:lang w:val="es-ES" w:eastAsia="en-US" w:bidi="he-IL"/>
              </w:rPr>
            </w:pPr>
            <w:r w:rsidRPr="008201B4">
              <w:rPr>
                <w:rFonts w:eastAsia="Times New Roman"/>
                <w:b/>
                <w:bCs/>
                <w:color w:val="FF0000"/>
                <w:sz w:val="20"/>
                <w:lang w:val="es-ES" w:eastAsia="en-US" w:bidi="he-IL"/>
              </w:rPr>
              <w:t>Comentarios relativos a los servicios de formación sobre el PCT</w:t>
            </w: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single" w:sz="12" w:space="0" w:color="808080"/>
              <w:left w:val="single" w:sz="12" w:space="0" w:color="808080"/>
              <w:bottom w:val="single" w:sz="12" w:space="0" w:color="808080"/>
              <w:right w:val="single" w:sz="12" w:space="0" w:color="808080"/>
            </w:tcBorders>
            <w:shd w:val="clear" w:color="auto" w:fill="auto"/>
            <w:vAlign w:val="bottom"/>
            <w:hideMark/>
          </w:tcPr>
          <w:p w:rsidR="00461B83" w:rsidRPr="008201B4" w:rsidRDefault="00461B83" w:rsidP="00091DC7">
            <w:pPr>
              <w:rPr>
                <w:rFonts w:eastAsia="Times New Roman"/>
                <w:sz w:val="20"/>
                <w:lang w:val="es-ES" w:eastAsia="en-US" w:bidi="he-IL"/>
              </w:rPr>
            </w:pPr>
            <w:bookmarkStart w:id="343" w:name="RANGE!B189"/>
            <w:r w:rsidRPr="008201B4">
              <w:rPr>
                <w:rFonts w:eastAsia="Times New Roman"/>
                <w:sz w:val="20"/>
                <w:lang w:val="es-ES" w:eastAsia="en-US" w:bidi="he-IL"/>
              </w:rPr>
              <w:t> </w:t>
            </w:r>
            <w:bookmarkEnd w:id="343"/>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2E22E2">
        <w:trPr>
          <w:cantSplit/>
        </w:trPr>
        <w:tc>
          <w:tcPr>
            <w:tcW w:w="9571" w:type="dxa"/>
            <w:gridSpan w:val="6"/>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b/>
                <w:bCs/>
                <w:sz w:val="24"/>
                <w:szCs w:val="24"/>
                <w:lang w:val="es-ES" w:eastAsia="en-US" w:bidi="he-IL"/>
              </w:rPr>
            </w:pPr>
            <w:bookmarkStart w:id="344" w:name="RANGE!B192"/>
            <w:r w:rsidRPr="008201B4">
              <w:rPr>
                <w:rFonts w:eastAsia="Times New Roman"/>
                <w:b/>
                <w:bCs/>
                <w:sz w:val="24"/>
                <w:szCs w:val="24"/>
                <w:lang w:val="es-ES" w:eastAsia="en-US" w:bidi="he-IL"/>
              </w:rPr>
              <w:t xml:space="preserve">3 - </w:t>
            </w:r>
            <w:r w:rsidR="00BB4CB9" w:rsidRPr="008201B4">
              <w:rPr>
                <w:rFonts w:eastAsia="Times New Roman"/>
                <w:b/>
                <w:bCs/>
                <w:sz w:val="24"/>
                <w:szCs w:val="24"/>
                <w:lang w:val="es-ES" w:eastAsia="en-US" w:bidi="he-IL"/>
              </w:rPr>
              <w:t>SERVICIOS RELATIVOS AL PCT PRESTADOS POR LA OMPI</w:t>
            </w:r>
            <w:r w:rsidRPr="008201B4">
              <w:rPr>
                <w:rFonts w:eastAsia="Times New Roman"/>
                <w:b/>
                <w:bCs/>
                <w:sz w:val="24"/>
                <w:szCs w:val="24"/>
                <w:lang w:val="es-ES" w:eastAsia="en-US" w:bidi="he-IL"/>
              </w:rPr>
              <w:br/>
              <w:t xml:space="preserve">3.3 - </w:t>
            </w:r>
            <w:r w:rsidR="00BB4CB9" w:rsidRPr="008201B4">
              <w:rPr>
                <w:rFonts w:eastAsia="Times New Roman"/>
                <w:b/>
                <w:bCs/>
                <w:sz w:val="24"/>
                <w:szCs w:val="24"/>
                <w:lang w:val="es-ES" w:eastAsia="en-US" w:bidi="he-IL"/>
              </w:rPr>
              <w:t>TRAMITACIÓN DE SOLICITUDES INTERNACIONALES PCT EN LA OMPI</w:t>
            </w:r>
            <w:bookmarkEnd w:id="344"/>
            <w:r w:rsidRPr="008201B4">
              <w:rPr>
                <w:rFonts w:eastAsia="Times New Roman"/>
                <w:sz w:val="20"/>
                <w:lang w:val="es-ES" w:eastAsia="en-US" w:bidi="he-IL"/>
              </w:rPr>
              <w:t> </w:t>
            </w: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BB4CB9" w:rsidP="00091DC7">
            <w:pPr>
              <w:jc w:val="right"/>
              <w:rPr>
                <w:rFonts w:eastAsia="Times New Roman"/>
                <w:b/>
                <w:bCs/>
                <w:color w:val="000080"/>
                <w:sz w:val="20"/>
                <w:lang w:val="es-ES" w:eastAsia="en-US" w:bidi="he-IL"/>
              </w:rPr>
            </w:pPr>
            <w:bookmarkStart w:id="345" w:name="RANGE!B193"/>
            <w:r w:rsidRPr="008201B4">
              <w:rPr>
                <w:rFonts w:eastAsia="Times New Roman"/>
                <w:b/>
                <w:bCs/>
                <w:color w:val="000080"/>
                <w:sz w:val="20"/>
                <w:lang w:val="es-ES" w:eastAsia="en-US" w:bidi="he-IL"/>
              </w:rPr>
              <w:t>Tramitación de solicitudes por la Oficina Internacional de la OMPI</w:t>
            </w:r>
            <w:bookmarkEnd w:id="345"/>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414B00"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Cumple mis expectativas</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cumple mis expectativas</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sé, no es aplicable</w:t>
            </w:r>
          </w:p>
        </w:tc>
        <w:tc>
          <w:tcPr>
            <w:tcW w:w="1117"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2B2BE5" w:rsidP="00091DC7">
            <w:pPr>
              <w:jc w:val="right"/>
              <w:rPr>
                <w:rFonts w:eastAsia="Times New Roman"/>
                <w:sz w:val="20"/>
                <w:lang w:val="es-ES" w:eastAsia="en-US" w:bidi="he-IL"/>
              </w:rPr>
            </w:pPr>
            <w:r w:rsidRPr="008201B4">
              <w:rPr>
                <w:rFonts w:eastAsia="Times New Roman"/>
                <w:sz w:val="20"/>
                <w:lang w:val="es-ES" w:eastAsia="en-US" w:bidi="he-IL"/>
              </w:rPr>
              <w:t>Respeto del plazo para tramitar documentos enviados a la Oficina Internacional tras la presentación de la solicitud de patente</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46" w:name="RANGE!C195"/>
            <w:r w:rsidRPr="008201B4">
              <w:rPr>
                <w:rFonts w:eastAsia="Times New Roman"/>
                <w:sz w:val="20"/>
                <w:lang w:val="es-ES" w:eastAsia="en-US" w:bidi="he-IL"/>
              </w:rPr>
              <w:t> </w:t>
            </w:r>
            <w:bookmarkEnd w:id="346"/>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47" w:name="RANGE!D195"/>
            <w:r w:rsidRPr="008201B4">
              <w:rPr>
                <w:rFonts w:eastAsia="Times New Roman"/>
                <w:sz w:val="20"/>
                <w:lang w:val="es-ES" w:eastAsia="en-US" w:bidi="he-IL"/>
              </w:rPr>
              <w:t> </w:t>
            </w:r>
            <w:bookmarkEnd w:id="347"/>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48" w:name="RANGE!E195"/>
            <w:r w:rsidRPr="008201B4">
              <w:rPr>
                <w:rFonts w:eastAsia="Times New Roman"/>
                <w:sz w:val="20"/>
                <w:lang w:val="es-ES" w:eastAsia="en-US" w:bidi="he-IL"/>
              </w:rPr>
              <w:t> </w:t>
            </w:r>
            <w:bookmarkEnd w:id="348"/>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2B2BE5" w:rsidP="00091DC7">
            <w:pPr>
              <w:jc w:val="right"/>
              <w:rPr>
                <w:rFonts w:eastAsia="Times New Roman"/>
                <w:sz w:val="20"/>
                <w:lang w:val="es-ES" w:eastAsia="en-US" w:bidi="he-IL"/>
              </w:rPr>
            </w:pPr>
            <w:r w:rsidRPr="008201B4">
              <w:rPr>
                <w:rFonts w:eastAsia="Times New Roman"/>
                <w:sz w:val="20"/>
                <w:lang w:val="es-ES" w:eastAsia="en-US" w:bidi="he-IL"/>
              </w:rPr>
              <w:t>Rigor en la tramitación de documentos en la Oficina Internacional</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49" w:name="RANGE!C196"/>
            <w:r w:rsidRPr="008201B4">
              <w:rPr>
                <w:rFonts w:eastAsia="Times New Roman"/>
                <w:sz w:val="20"/>
                <w:lang w:val="es-ES" w:eastAsia="en-US" w:bidi="he-IL"/>
              </w:rPr>
              <w:t> </w:t>
            </w:r>
            <w:bookmarkEnd w:id="349"/>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50" w:name="RANGE!D196"/>
            <w:r w:rsidRPr="008201B4">
              <w:rPr>
                <w:rFonts w:eastAsia="Times New Roman"/>
                <w:sz w:val="20"/>
                <w:lang w:val="es-ES" w:eastAsia="en-US" w:bidi="he-IL"/>
              </w:rPr>
              <w:t> </w:t>
            </w:r>
            <w:bookmarkEnd w:id="350"/>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51" w:name="RANGE!E196"/>
            <w:r w:rsidRPr="008201B4">
              <w:rPr>
                <w:rFonts w:eastAsia="Times New Roman"/>
                <w:sz w:val="20"/>
                <w:lang w:val="es-ES" w:eastAsia="en-US" w:bidi="he-IL"/>
              </w:rPr>
              <w:t> </w:t>
            </w:r>
            <w:bookmarkEnd w:id="351"/>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2B2BE5" w:rsidP="00091DC7">
            <w:pPr>
              <w:jc w:val="right"/>
              <w:rPr>
                <w:rFonts w:eastAsia="Times New Roman"/>
                <w:sz w:val="20"/>
                <w:lang w:val="es-ES" w:eastAsia="en-US" w:bidi="he-IL"/>
              </w:rPr>
            </w:pPr>
            <w:r w:rsidRPr="008201B4">
              <w:rPr>
                <w:rFonts w:eastAsia="Times New Roman"/>
                <w:sz w:val="20"/>
                <w:lang w:val="es-ES" w:eastAsia="en-US" w:bidi="he-IL"/>
              </w:rPr>
              <w:t>Competencia del personal</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52" w:name="RANGE!C197"/>
            <w:r w:rsidRPr="008201B4">
              <w:rPr>
                <w:rFonts w:eastAsia="Times New Roman"/>
                <w:sz w:val="20"/>
                <w:lang w:val="es-ES" w:eastAsia="en-US" w:bidi="he-IL"/>
              </w:rPr>
              <w:t> </w:t>
            </w:r>
            <w:bookmarkEnd w:id="352"/>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53" w:name="RANGE!D197"/>
            <w:r w:rsidRPr="008201B4">
              <w:rPr>
                <w:rFonts w:eastAsia="Times New Roman"/>
                <w:sz w:val="20"/>
                <w:lang w:val="es-ES" w:eastAsia="en-US" w:bidi="he-IL"/>
              </w:rPr>
              <w:t> </w:t>
            </w:r>
            <w:bookmarkEnd w:id="353"/>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54" w:name="RANGE!E197"/>
            <w:r w:rsidRPr="008201B4">
              <w:rPr>
                <w:rFonts w:eastAsia="Times New Roman"/>
                <w:sz w:val="20"/>
                <w:lang w:val="es-ES" w:eastAsia="en-US" w:bidi="he-IL"/>
              </w:rPr>
              <w:t> </w:t>
            </w:r>
            <w:bookmarkEnd w:id="354"/>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2B2BE5" w:rsidP="00091DC7">
            <w:pPr>
              <w:jc w:val="right"/>
              <w:rPr>
                <w:rFonts w:eastAsia="Times New Roman"/>
                <w:sz w:val="20"/>
                <w:lang w:val="es-ES" w:eastAsia="en-US" w:bidi="he-IL"/>
              </w:rPr>
            </w:pPr>
            <w:r w:rsidRPr="008201B4">
              <w:rPr>
                <w:rFonts w:eastAsia="Times New Roman"/>
                <w:sz w:val="20"/>
                <w:lang w:val="es-ES" w:eastAsia="en-US" w:bidi="he-IL"/>
              </w:rPr>
              <w:t>Respeto del plazo de publicación internacional</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55" w:name="RANGE!C198"/>
            <w:r w:rsidRPr="008201B4">
              <w:rPr>
                <w:rFonts w:eastAsia="Times New Roman"/>
                <w:sz w:val="20"/>
                <w:lang w:val="es-ES" w:eastAsia="en-US" w:bidi="he-IL"/>
              </w:rPr>
              <w:t> </w:t>
            </w:r>
            <w:bookmarkEnd w:id="355"/>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56" w:name="RANGE!D198"/>
            <w:r w:rsidRPr="008201B4">
              <w:rPr>
                <w:rFonts w:eastAsia="Times New Roman"/>
                <w:sz w:val="20"/>
                <w:lang w:val="es-ES" w:eastAsia="en-US" w:bidi="he-IL"/>
              </w:rPr>
              <w:t> </w:t>
            </w:r>
            <w:bookmarkEnd w:id="356"/>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57" w:name="RANGE!E198"/>
            <w:r w:rsidRPr="008201B4">
              <w:rPr>
                <w:rFonts w:eastAsia="Times New Roman"/>
                <w:sz w:val="20"/>
                <w:lang w:val="es-ES" w:eastAsia="en-US" w:bidi="he-IL"/>
              </w:rPr>
              <w:t> </w:t>
            </w:r>
            <w:bookmarkEnd w:id="357"/>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8E4A8A" w:rsidP="00091DC7">
            <w:pPr>
              <w:jc w:val="right"/>
              <w:rPr>
                <w:rFonts w:eastAsia="Times New Roman"/>
                <w:sz w:val="20"/>
                <w:lang w:val="es-ES" w:eastAsia="en-US" w:bidi="he-IL"/>
              </w:rPr>
            </w:pPr>
            <w:r w:rsidRPr="008201B4">
              <w:rPr>
                <w:rFonts w:eastAsia="Times New Roman"/>
                <w:sz w:val="20"/>
                <w:lang w:val="es-ES" w:eastAsia="en-US" w:bidi="he-IL"/>
              </w:rPr>
              <w:t>Precisión de la información publicada en relación con su solicitud</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58" w:name="RANGE!C199"/>
            <w:r w:rsidRPr="008201B4">
              <w:rPr>
                <w:rFonts w:eastAsia="Times New Roman"/>
                <w:sz w:val="20"/>
                <w:lang w:val="es-ES" w:eastAsia="en-US" w:bidi="he-IL"/>
              </w:rPr>
              <w:t> </w:t>
            </w:r>
            <w:bookmarkEnd w:id="358"/>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59" w:name="RANGE!D199"/>
            <w:r w:rsidRPr="008201B4">
              <w:rPr>
                <w:rFonts w:eastAsia="Times New Roman"/>
                <w:sz w:val="20"/>
                <w:lang w:val="es-ES" w:eastAsia="en-US" w:bidi="he-IL"/>
              </w:rPr>
              <w:t> </w:t>
            </w:r>
            <w:bookmarkEnd w:id="359"/>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60" w:name="RANGE!E199"/>
            <w:r w:rsidRPr="008201B4">
              <w:rPr>
                <w:rFonts w:eastAsia="Times New Roman"/>
                <w:sz w:val="20"/>
                <w:lang w:val="es-ES" w:eastAsia="en-US" w:bidi="he-IL"/>
              </w:rPr>
              <w:t> </w:t>
            </w:r>
            <w:bookmarkEnd w:id="360"/>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8201B4"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Deficiente</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Regular</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Buena</w:t>
            </w:r>
          </w:p>
        </w:tc>
        <w:tc>
          <w:tcPr>
            <w:tcW w:w="1117"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Muy buena</w:t>
            </w:r>
          </w:p>
        </w:tc>
        <w:tc>
          <w:tcPr>
            <w:tcW w:w="17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Excelente</w:t>
            </w: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sz w:val="20"/>
                <w:lang w:val="es-ES" w:eastAsia="en-US" w:bidi="he-IL"/>
              </w:rPr>
            </w:pPr>
            <w:bookmarkStart w:id="361" w:name="RANGE!B201"/>
            <w:r w:rsidRPr="008201B4">
              <w:rPr>
                <w:rFonts w:eastAsia="Times New Roman"/>
                <w:sz w:val="20"/>
                <w:lang w:val="es-ES" w:eastAsia="en-US" w:bidi="he-IL"/>
              </w:rPr>
              <w:br w:type="page"/>
            </w:r>
            <w:r w:rsidRPr="008201B4">
              <w:rPr>
                <w:rFonts w:eastAsia="Times New Roman"/>
                <w:sz w:val="20"/>
                <w:lang w:val="es-ES" w:eastAsia="en-US" w:bidi="he-IL"/>
              </w:rPr>
              <w:br w:type="page"/>
            </w:r>
            <w:r w:rsidR="008E4A8A" w:rsidRPr="008201B4">
              <w:rPr>
                <w:rFonts w:eastAsia="Times New Roman"/>
                <w:sz w:val="20"/>
                <w:lang w:val="es-ES" w:eastAsia="en-US" w:bidi="he-IL"/>
              </w:rPr>
              <w:t>Evaluación de  los servicios de tramitación prestados por la Oficina Internacional</w:t>
            </w:r>
            <w:bookmarkEnd w:id="361"/>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62" w:name="RANGE!C201"/>
            <w:r w:rsidRPr="008201B4">
              <w:rPr>
                <w:rFonts w:eastAsia="Times New Roman"/>
                <w:sz w:val="20"/>
                <w:lang w:val="es-ES" w:eastAsia="en-US" w:bidi="he-IL"/>
              </w:rPr>
              <w:t> </w:t>
            </w:r>
            <w:bookmarkEnd w:id="362"/>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63" w:name="RANGE!D201"/>
            <w:r w:rsidRPr="008201B4">
              <w:rPr>
                <w:rFonts w:eastAsia="Times New Roman"/>
                <w:sz w:val="20"/>
                <w:lang w:val="es-ES" w:eastAsia="en-US" w:bidi="he-IL"/>
              </w:rPr>
              <w:t> </w:t>
            </w:r>
            <w:bookmarkEnd w:id="363"/>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64" w:name="RANGE!E201"/>
            <w:r w:rsidRPr="008201B4">
              <w:rPr>
                <w:rFonts w:eastAsia="Times New Roman"/>
                <w:sz w:val="20"/>
                <w:lang w:val="es-ES" w:eastAsia="en-US" w:bidi="he-IL"/>
              </w:rPr>
              <w:t> </w:t>
            </w:r>
            <w:bookmarkEnd w:id="364"/>
          </w:p>
        </w:tc>
        <w:tc>
          <w:tcPr>
            <w:tcW w:w="1117"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65" w:name="RANGE!F201"/>
            <w:r w:rsidRPr="008201B4">
              <w:rPr>
                <w:rFonts w:eastAsia="Times New Roman"/>
                <w:sz w:val="20"/>
                <w:lang w:val="es-ES" w:eastAsia="en-US" w:bidi="he-IL"/>
              </w:rPr>
              <w:t> </w:t>
            </w:r>
            <w:bookmarkEnd w:id="365"/>
          </w:p>
        </w:tc>
        <w:tc>
          <w:tcPr>
            <w:tcW w:w="1739"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66" w:name="RANGE!G201"/>
            <w:r w:rsidRPr="008201B4">
              <w:rPr>
                <w:rFonts w:eastAsia="Times New Roman"/>
                <w:sz w:val="20"/>
                <w:lang w:val="es-ES" w:eastAsia="en-US" w:bidi="he-IL"/>
              </w:rPr>
              <w:t> </w:t>
            </w:r>
            <w:bookmarkEnd w:id="366"/>
          </w:p>
        </w:tc>
      </w:tr>
      <w:tr w:rsidR="007F1FDF" w:rsidRPr="00414B00" w:rsidTr="008F6FC3">
        <w:trPr>
          <w:cantSplit/>
        </w:trPr>
        <w:tc>
          <w:tcPr>
            <w:tcW w:w="2453" w:type="dxa"/>
            <w:tcBorders>
              <w:top w:val="nil"/>
              <w:left w:val="nil"/>
              <w:bottom w:val="nil"/>
              <w:right w:val="nil"/>
            </w:tcBorders>
            <w:shd w:val="clear" w:color="000000" w:fill="auto"/>
            <w:vAlign w:val="center"/>
          </w:tcPr>
          <w:p w:rsidR="007F1FDF" w:rsidRPr="008201B4" w:rsidRDefault="007F1FDF" w:rsidP="00091DC7">
            <w:pPr>
              <w:jc w:val="right"/>
              <w:rPr>
                <w:rFonts w:eastAsia="Times New Roman"/>
                <w:b/>
                <w:bCs/>
                <w:color w:val="000080"/>
                <w:sz w:val="20"/>
                <w:lang w:val="es-ES" w:eastAsia="en-US" w:bidi="he-IL"/>
              </w:rPr>
            </w:pPr>
          </w:p>
        </w:tc>
        <w:tc>
          <w:tcPr>
            <w:tcW w:w="14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8E4A8A" w:rsidP="00091DC7">
            <w:pPr>
              <w:jc w:val="right"/>
              <w:rPr>
                <w:rFonts w:eastAsia="Times New Roman"/>
                <w:b/>
                <w:bCs/>
                <w:color w:val="000080"/>
                <w:sz w:val="20"/>
                <w:lang w:val="es-ES" w:eastAsia="en-US" w:bidi="he-IL"/>
              </w:rPr>
            </w:pPr>
            <w:bookmarkStart w:id="367" w:name="RANGE!B202"/>
            <w:r w:rsidRPr="008201B4">
              <w:rPr>
                <w:rFonts w:eastAsia="Times New Roman"/>
                <w:b/>
                <w:bCs/>
                <w:color w:val="000080"/>
                <w:sz w:val="20"/>
                <w:lang w:val="es-ES" w:eastAsia="en-US" w:bidi="he-IL"/>
              </w:rPr>
              <w:t>Utilización del</w:t>
            </w:r>
            <w:r w:rsidR="00461B83" w:rsidRPr="008201B4">
              <w:rPr>
                <w:rFonts w:eastAsia="Times New Roman"/>
                <w:b/>
                <w:bCs/>
                <w:color w:val="000080"/>
                <w:sz w:val="20"/>
                <w:lang w:val="es-ES" w:eastAsia="en-US" w:bidi="he-IL"/>
              </w:rPr>
              <w:t xml:space="preserve"> ePCT</w:t>
            </w:r>
            <w:bookmarkEnd w:id="367"/>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vAlign w:val="center"/>
            <w:hideMark/>
          </w:tcPr>
          <w:p w:rsidR="00461B83" w:rsidRPr="008201B4" w:rsidRDefault="00797E10" w:rsidP="00091DC7">
            <w:pPr>
              <w:jc w:val="center"/>
              <w:rPr>
                <w:rFonts w:eastAsia="Times New Roman"/>
                <w:sz w:val="20"/>
                <w:lang w:val="es-ES" w:eastAsia="en-US" w:bidi="he-IL"/>
              </w:rPr>
            </w:pPr>
            <w:r w:rsidRPr="008201B4">
              <w:rPr>
                <w:rFonts w:eastAsia="Times New Roman"/>
                <w:sz w:val="20"/>
                <w:lang w:val="es-ES" w:eastAsia="en-US" w:bidi="he-IL"/>
              </w:rPr>
              <w:t>Sí</w:t>
            </w:r>
          </w:p>
        </w:tc>
        <w:tc>
          <w:tcPr>
            <w:tcW w:w="1673" w:type="dxa"/>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sz w:val="20"/>
                <w:lang w:val="es-ES" w:eastAsia="en-US" w:bidi="he-IL"/>
              </w:rPr>
            </w:pPr>
            <w:r w:rsidRPr="008201B4">
              <w:rPr>
                <w:rFonts w:eastAsia="Times New Roman"/>
                <w:sz w:val="20"/>
                <w:lang w:val="es-ES" w:eastAsia="en-US" w:bidi="he-IL"/>
              </w:rPr>
              <w:t>No</w:t>
            </w: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FE2ABB" w:rsidP="00091DC7">
            <w:pPr>
              <w:jc w:val="right"/>
              <w:rPr>
                <w:rFonts w:eastAsia="Times New Roman"/>
                <w:sz w:val="20"/>
                <w:lang w:val="es-ES" w:eastAsia="en-US" w:bidi="he-IL"/>
              </w:rPr>
            </w:pPr>
            <w:r w:rsidRPr="008201B4">
              <w:rPr>
                <w:rFonts w:eastAsia="Times New Roman"/>
                <w:sz w:val="20"/>
                <w:lang w:val="es-ES" w:eastAsia="en-US" w:bidi="he-IL"/>
              </w:rPr>
              <w:t>¿Alguna vez ha utilizado los servicios privados del ePCT?</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68" w:name="RANGE!C204"/>
            <w:r w:rsidRPr="008201B4">
              <w:rPr>
                <w:rFonts w:eastAsia="Times New Roman"/>
                <w:sz w:val="20"/>
                <w:lang w:val="es-ES" w:eastAsia="en-US" w:bidi="he-IL"/>
              </w:rPr>
              <w:t> </w:t>
            </w:r>
            <w:bookmarkEnd w:id="368"/>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69" w:name="RANGE!D204"/>
            <w:r w:rsidRPr="008201B4">
              <w:rPr>
                <w:rFonts w:eastAsia="Times New Roman"/>
                <w:sz w:val="20"/>
                <w:lang w:val="es-ES" w:eastAsia="en-US" w:bidi="he-IL"/>
              </w:rPr>
              <w:t> </w:t>
            </w:r>
            <w:bookmarkEnd w:id="369"/>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414B00"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Cumple mis expectativas</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cumple mis expectativas</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sé, no es aplicable</w:t>
            </w:r>
          </w:p>
        </w:tc>
        <w:tc>
          <w:tcPr>
            <w:tcW w:w="1117"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FE2ABB" w:rsidP="00091DC7">
            <w:pPr>
              <w:jc w:val="right"/>
              <w:rPr>
                <w:rFonts w:eastAsia="Times New Roman"/>
                <w:sz w:val="20"/>
                <w:lang w:val="es-ES" w:eastAsia="en-US" w:bidi="he-IL"/>
              </w:rPr>
            </w:pPr>
            <w:r w:rsidRPr="008201B4">
              <w:rPr>
                <w:rFonts w:eastAsia="Times New Roman"/>
                <w:sz w:val="20"/>
                <w:lang w:val="es-ES" w:eastAsia="en-US" w:bidi="he-IL"/>
              </w:rPr>
              <w:t>Apertura de una cuenta ePCT</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70" w:name="RANGE!C206"/>
            <w:r w:rsidRPr="008201B4">
              <w:rPr>
                <w:rFonts w:eastAsia="Times New Roman"/>
                <w:sz w:val="20"/>
                <w:lang w:val="es-ES" w:eastAsia="en-US" w:bidi="he-IL"/>
              </w:rPr>
              <w:t> </w:t>
            </w:r>
            <w:bookmarkEnd w:id="370"/>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71" w:name="RANGE!D206"/>
            <w:r w:rsidRPr="008201B4">
              <w:rPr>
                <w:rFonts w:eastAsia="Times New Roman"/>
                <w:sz w:val="20"/>
                <w:lang w:val="es-ES" w:eastAsia="en-US" w:bidi="he-IL"/>
              </w:rPr>
              <w:t> </w:t>
            </w:r>
            <w:bookmarkEnd w:id="371"/>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72" w:name="RANGE!E206"/>
            <w:r w:rsidRPr="008201B4">
              <w:rPr>
                <w:rFonts w:eastAsia="Times New Roman"/>
                <w:sz w:val="20"/>
                <w:lang w:val="es-ES" w:eastAsia="en-US" w:bidi="he-IL"/>
              </w:rPr>
              <w:t> </w:t>
            </w:r>
            <w:bookmarkEnd w:id="372"/>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FE2ABB" w:rsidP="00091DC7">
            <w:pPr>
              <w:jc w:val="right"/>
              <w:rPr>
                <w:rFonts w:eastAsia="Times New Roman"/>
                <w:sz w:val="20"/>
                <w:lang w:val="es-ES" w:eastAsia="en-US" w:bidi="he-IL"/>
              </w:rPr>
            </w:pPr>
            <w:r w:rsidRPr="008201B4">
              <w:rPr>
                <w:rFonts w:eastAsia="Times New Roman"/>
                <w:sz w:val="20"/>
                <w:lang w:val="es-ES" w:eastAsia="en-US" w:bidi="he-IL"/>
              </w:rPr>
              <w:t>Gestión de derechos de acceso en el entorno del ePCT</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73" w:name="RANGE!C207"/>
            <w:r w:rsidRPr="008201B4">
              <w:rPr>
                <w:rFonts w:eastAsia="Times New Roman"/>
                <w:sz w:val="20"/>
                <w:lang w:val="es-ES" w:eastAsia="en-US" w:bidi="he-IL"/>
              </w:rPr>
              <w:t> </w:t>
            </w:r>
            <w:bookmarkEnd w:id="373"/>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74" w:name="RANGE!D207"/>
            <w:r w:rsidRPr="008201B4">
              <w:rPr>
                <w:rFonts w:eastAsia="Times New Roman"/>
                <w:sz w:val="20"/>
                <w:lang w:val="es-ES" w:eastAsia="en-US" w:bidi="he-IL"/>
              </w:rPr>
              <w:t> </w:t>
            </w:r>
            <w:bookmarkEnd w:id="374"/>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75" w:name="RANGE!E207"/>
            <w:r w:rsidRPr="008201B4">
              <w:rPr>
                <w:rFonts w:eastAsia="Times New Roman"/>
                <w:sz w:val="20"/>
                <w:lang w:val="es-ES" w:eastAsia="en-US" w:bidi="he-IL"/>
              </w:rPr>
              <w:t> </w:t>
            </w:r>
            <w:bookmarkEnd w:id="375"/>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FE2ABB" w:rsidP="00091DC7">
            <w:pPr>
              <w:jc w:val="right"/>
              <w:rPr>
                <w:rFonts w:eastAsia="Times New Roman"/>
                <w:sz w:val="20"/>
                <w:lang w:val="es-ES" w:eastAsia="en-US" w:bidi="he-IL"/>
              </w:rPr>
            </w:pPr>
            <w:r w:rsidRPr="008201B4">
              <w:rPr>
                <w:rFonts w:eastAsia="Times New Roman"/>
                <w:sz w:val="20"/>
                <w:lang w:val="es-ES" w:eastAsia="en-US" w:bidi="he-IL"/>
              </w:rPr>
              <w:t>Facilidad para enviar documentos mediante el ePCT</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76" w:name="RANGE!C208"/>
            <w:r w:rsidRPr="008201B4">
              <w:rPr>
                <w:rFonts w:eastAsia="Times New Roman"/>
                <w:sz w:val="20"/>
                <w:lang w:val="es-ES" w:eastAsia="en-US" w:bidi="he-IL"/>
              </w:rPr>
              <w:t> </w:t>
            </w:r>
            <w:bookmarkEnd w:id="376"/>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77" w:name="RANGE!D208"/>
            <w:r w:rsidRPr="008201B4">
              <w:rPr>
                <w:rFonts w:eastAsia="Times New Roman"/>
                <w:sz w:val="20"/>
                <w:lang w:val="es-ES" w:eastAsia="en-US" w:bidi="he-IL"/>
              </w:rPr>
              <w:t> </w:t>
            </w:r>
            <w:bookmarkEnd w:id="377"/>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78" w:name="RANGE!E208"/>
            <w:r w:rsidRPr="008201B4">
              <w:rPr>
                <w:rFonts w:eastAsia="Times New Roman"/>
                <w:sz w:val="20"/>
                <w:lang w:val="es-ES" w:eastAsia="en-US" w:bidi="he-IL"/>
              </w:rPr>
              <w:t> </w:t>
            </w:r>
            <w:bookmarkEnd w:id="378"/>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FE2ABB" w:rsidP="00091DC7">
            <w:pPr>
              <w:jc w:val="right"/>
              <w:rPr>
                <w:rFonts w:eastAsia="Times New Roman"/>
                <w:sz w:val="20"/>
                <w:lang w:val="es-ES" w:eastAsia="en-US" w:bidi="he-IL"/>
              </w:rPr>
            </w:pPr>
            <w:r w:rsidRPr="008201B4">
              <w:rPr>
                <w:rFonts w:eastAsia="Times New Roman"/>
                <w:sz w:val="20"/>
                <w:lang w:val="es-ES" w:eastAsia="en-US" w:bidi="he-IL"/>
              </w:rPr>
              <w:lastRenderedPageBreak/>
              <w:t>Plazo para recibir una respuesta relativa a su envío</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79" w:name="RANGE!C209"/>
            <w:r w:rsidRPr="008201B4">
              <w:rPr>
                <w:rFonts w:eastAsia="Times New Roman"/>
                <w:sz w:val="20"/>
                <w:lang w:val="es-ES" w:eastAsia="en-US" w:bidi="he-IL"/>
              </w:rPr>
              <w:t> </w:t>
            </w:r>
            <w:bookmarkEnd w:id="379"/>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80" w:name="RANGE!D209"/>
            <w:r w:rsidRPr="008201B4">
              <w:rPr>
                <w:rFonts w:eastAsia="Times New Roman"/>
                <w:sz w:val="20"/>
                <w:lang w:val="es-ES" w:eastAsia="en-US" w:bidi="he-IL"/>
              </w:rPr>
              <w:t> </w:t>
            </w:r>
            <w:bookmarkEnd w:id="380"/>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81" w:name="RANGE!E209"/>
            <w:r w:rsidRPr="008201B4">
              <w:rPr>
                <w:rFonts w:eastAsia="Times New Roman"/>
                <w:sz w:val="20"/>
                <w:lang w:val="es-ES" w:eastAsia="en-US" w:bidi="he-IL"/>
              </w:rPr>
              <w:t> </w:t>
            </w:r>
            <w:bookmarkEnd w:id="381"/>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FE2ABB" w:rsidP="00091DC7">
            <w:pPr>
              <w:jc w:val="right"/>
              <w:rPr>
                <w:rFonts w:eastAsia="Times New Roman"/>
                <w:sz w:val="20"/>
                <w:lang w:val="es-ES" w:eastAsia="en-US" w:bidi="he-IL"/>
              </w:rPr>
            </w:pPr>
            <w:r w:rsidRPr="008201B4">
              <w:rPr>
                <w:rFonts w:eastAsia="Times New Roman"/>
                <w:sz w:val="20"/>
                <w:lang w:val="es-ES" w:eastAsia="en-US" w:bidi="he-IL"/>
              </w:rPr>
              <w:t>Facilidad para gestionar archivos y realizar un seguimiento de datos y registros</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82" w:name="RANGE!C210"/>
            <w:r w:rsidRPr="008201B4">
              <w:rPr>
                <w:rFonts w:eastAsia="Times New Roman"/>
                <w:sz w:val="20"/>
                <w:lang w:val="es-ES" w:eastAsia="en-US" w:bidi="he-IL"/>
              </w:rPr>
              <w:t> </w:t>
            </w:r>
            <w:bookmarkEnd w:id="382"/>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83" w:name="RANGE!D210"/>
            <w:r w:rsidRPr="008201B4">
              <w:rPr>
                <w:rFonts w:eastAsia="Times New Roman"/>
                <w:sz w:val="20"/>
                <w:lang w:val="es-ES" w:eastAsia="en-US" w:bidi="he-IL"/>
              </w:rPr>
              <w:t> </w:t>
            </w:r>
            <w:bookmarkEnd w:id="383"/>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84" w:name="RANGE!E210"/>
            <w:r w:rsidRPr="008201B4">
              <w:rPr>
                <w:rFonts w:eastAsia="Times New Roman"/>
                <w:sz w:val="20"/>
                <w:lang w:val="es-ES" w:eastAsia="en-US" w:bidi="he-IL"/>
              </w:rPr>
              <w:t> </w:t>
            </w:r>
            <w:bookmarkEnd w:id="384"/>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2C114E" w:rsidP="00091DC7">
            <w:pPr>
              <w:jc w:val="right"/>
              <w:rPr>
                <w:rFonts w:eastAsia="Times New Roman"/>
                <w:sz w:val="20"/>
                <w:lang w:val="es-ES" w:eastAsia="en-US" w:bidi="he-IL"/>
              </w:rPr>
            </w:pPr>
            <w:r w:rsidRPr="008201B4">
              <w:rPr>
                <w:rFonts w:eastAsia="Times New Roman"/>
                <w:sz w:val="20"/>
                <w:lang w:val="es-ES" w:eastAsia="en-US" w:bidi="he-IL"/>
              </w:rPr>
              <w:t>Asistencia técnica relativa a la utilización del ePCT</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85" w:name="RANGE!C211"/>
            <w:r w:rsidRPr="008201B4">
              <w:rPr>
                <w:rFonts w:eastAsia="Times New Roman"/>
                <w:sz w:val="20"/>
                <w:lang w:val="es-ES" w:eastAsia="en-US" w:bidi="he-IL"/>
              </w:rPr>
              <w:t> </w:t>
            </w:r>
            <w:bookmarkEnd w:id="385"/>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86" w:name="RANGE!D211"/>
            <w:r w:rsidRPr="008201B4">
              <w:rPr>
                <w:rFonts w:eastAsia="Times New Roman"/>
                <w:sz w:val="20"/>
                <w:lang w:val="es-ES" w:eastAsia="en-US" w:bidi="he-IL"/>
              </w:rPr>
              <w:t> </w:t>
            </w:r>
            <w:bookmarkEnd w:id="386"/>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87" w:name="RANGE!E211"/>
            <w:r w:rsidRPr="008201B4">
              <w:rPr>
                <w:rFonts w:eastAsia="Times New Roman"/>
                <w:sz w:val="20"/>
                <w:lang w:val="es-ES" w:eastAsia="en-US" w:bidi="he-IL"/>
              </w:rPr>
              <w:t> </w:t>
            </w:r>
            <w:bookmarkEnd w:id="387"/>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8201B4"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Deficiente</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Regular</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Buena</w:t>
            </w:r>
          </w:p>
        </w:tc>
        <w:tc>
          <w:tcPr>
            <w:tcW w:w="1117"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Muy buena</w:t>
            </w:r>
          </w:p>
        </w:tc>
        <w:tc>
          <w:tcPr>
            <w:tcW w:w="17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Excelente</w:t>
            </w:r>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sz w:val="20"/>
                <w:lang w:val="es-ES" w:eastAsia="en-US" w:bidi="he-IL"/>
              </w:rPr>
            </w:pPr>
            <w:bookmarkStart w:id="388" w:name="RANGE!B213"/>
            <w:r w:rsidRPr="008201B4">
              <w:rPr>
                <w:rFonts w:eastAsia="Times New Roman"/>
                <w:sz w:val="20"/>
                <w:lang w:val="es-ES" w:eastAsia="en-US" w:bidi="he-IL"/>
              </w:rPr>
              <w:br/>
            </w:r>
            <w:r w:rsidRPr="008201B4">
              <w:rPr>
                <w:rFonts w:eastAsia="Times New Roman"/>
                <w:sz w:val="20"/>
                <w:lang w:val="es-ES" w:eastAsia="en-US" w:bidi="he-IL"/>
              </w:rPr>
              <w:br/>
            </w:r>
            <w:r w:rsidR="00E87D6A" w:rsidRPr="008201B4">
              <w:rPr>
                <w:rFonts w:eastAsia="Times New Roman"/>
                <w:sz w:val="20"/>
                <w:lang w:val="es-ES" w:eastAsia="en-US" w:bidi="he-IL"/>
              </w:rPr>
              <w:t>Evaluación del</w:t>
            </w:r>
            <w:r w:rsidRPr="008201B4">
              <w:rPr>
                <w:rFonts w:eastAsia="Times New Roman"/>
                <w:sz w:val="20"/>
                <w:lang w:val="es-ES" w:eastAsia="en-US" w:bidi="he-IL"/>
              </w:rPr>
              <w:t xml:space="preserve"> ePCT</w:t>
            </w:r>
            <w:bookmarkEnd w:id="388"/>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89" w:name="RANGE!C213"/>
            <w:r w:rsidRPr="008201B4">
              <w:rPr>
                <w:rFonts w:eastAsia="Times New Roman"/>
                <w:sz w:val="20"/>
                <w:lang w:val="es-ES" w:eastAsia="en-US" w:bidi="he-IL"/>
              </w:rPr>
              <w:t> </w:t>
            </w:r>
            <w:bookmarkEnd w:id="389"/>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90" w:name="RANGE!D213"/>
            <w:r w:rsidRPr="008201B4">
              <w:rPr>
                <w:rFonts w:eastAsia="Times New Roman"/>
                <w:sz w:val="20"/>
                <w:lang w:val="es-ES" w:eastAsia="en-US" w:bidi="he-IL"/>
              </w:rPr>
              <w:t> </w:t>
            </w:r>
            <w:bookmarkEnd w:id="390"/>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91" w:name="RANGE!E213"/>
            <w:r w:rsidRPr="008201B4">
              <w:rPr>
                <w:rFonts w:eastAsia="Times New Roman"/>
                <w:sz w:val="20"/>
                <w:lang w:val="es-ES" w:eastAsia="en-US" w:bidi="he-IL"/>
              </w:rPr>
              <w:t> </w:t>
            </w:r>
            <w:bookmarkEnd w:id="391"/>
          </w:p>
        </w:tc>
        <w:tc>
          <w:tcPr>
            <w:tcW w:w="1117"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92" w:name="RANGE!F213"/>
            <w:r w:rsidRPr="008201B4">
              <w:rPr>
                <w:rFonts w:eastAsia="Times New Roman"/>
                <w:sz w:val="20"/>
                <w:lang w:val="es-ES" w:eastAsia="en-US" w:bidi="he-IL"/>
              </w:rPr>
              <w:t> </w:t>
            </w:r>
            <w:bookmarkEnd w:id="392"/>
          </w:p>
        </w:tc>
        <w:tc>
          <w:tcPr>
            <w:tcW w:w="1739"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93" w:name="RANGE!G213"/>
            <w:r w:rsidRPr="008201B4">
              <w:rPr>
                <w:rFonts w:eastAsia="Times New Roman"/>
                <w:sz w:val="20"/>
                <w:lang w:val="es-ES" w:eastAsia="en-US" w:bidi="he-IL"/>
              </w:rPr>
              <w:t> </w:t>
            </w:r>
            <w:bookmarkEnd w:id="393"/>
          </w:p>
        </w:tc>
      </w:tr>
      <w:tr w:rsidR="007F1FDF" w:rsidRPr="008201B4" w:rsidTr="008F6FC3">
        <w:trPr>
          <w:cantSplit/>
        </w:trPr>
        <w:tc>
          <w:tcPr>
            <w:tcW w:w="2453" w:type="dxa"/>
            <w:tcBorders>
              <w:top w:val="nil"/>
              <w:left w:val="nil"/>
              <w:bottom w:val="nil"/>
              <w:right w:val="nil"/>
            </w:tcBorders>
            <w:shd w:val="clear" w:color="000000" w:fill="auto"/>
            <w:vAlign w:val="center"/>
          </w:tcPr>
          <w:p w:rsidR="007F1FDF" w:rsidRPr="008201B4" w:rsidRDefault="007F1FDF" w:rsidP="00091DC7">
            <w:pPr>
              <w:jc w:val="right"/>
              <w:rPr>
                <w:rFonts w:eastAsia="Times New Roman"/>
                <w:b/>
                <w:bCs/>
                <w:color w:val="000080"/>
                <w:sz w:val="20"/>
                <w:lang w:val="es-ES" w:eastAsia="en-US" w:bidi="he-IL"/>
              </w:rPr>
            </w:pPr>
          </w:p>
        </w:tc>
        <w:tc>
          <w:tcPr>
            <w:tcW w:w="14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E87D6A" w:rsidP="00091DC7">
            <w:pPr>
              <w:jc w:val="right"/>
              <w:rPr>
                <w:rFonts w:eastAsia="Times New Roman"/>
                <w:b/>
                <w:bCs/>
                <w:color w:val="000080"/>
                <w:sz w:val="20"/>
                <w:lang w:val="es-ES" w:eastAsia="en-US" w:bidi="he-IL"/>
              </w:rPr>
            </w:pPr>
            <w:bookmarkStart w:id="394" w:name="RANGE!B214"/>
            <w:r w:rsidRPr="008201B4">
              <w:rPr>
                <w:rFonts w:eastAsia="Times New Roman"/>
                <w:b/>
                <w:bCs/>
                <w:color w:val="000080"/>
                <w:sz w:val="20"/>
                <w:lang w:val="es-ES" w:eastAsia="en-US" w:bidi="he-IL"/>
              </w:rPr>
              <w:t>Fin de la sección</w:t>
            </w:r>
            <w:r w:rsidR="00461B83" w:rsidRPr="008201B4">
              <w:rPr>
                <w:rFonts w:eastAsia="Times New Roman"/>
                <w:b/>
                <w:bCs/>
                <w:color w:val="000080"/>
                <w:sz w:val="20"/>
                <w:lang w:val="es-ES" w:eastAsia="en-US" w:bidi="he-IL"/>
              </w:rPr>
              <w:t xml:space="preserve"> 3.3 </w:t>
            </w:r>
            <w:r w:rsidRPr="008201B4">
              <w:rPr>
                <w:rFonts w:eastAsia="Times New Roman"/>
                <w:b/>
                <w:bCs/>
                <w:color w:val="000080"/>
                <w:sz w:val="20"/>
                <w:lang w:val="es-ES" w:eastAsia="en-US" w:bidi="he-IL"/>
              </w:rPr>
              <w:t xml:space="preserve">sobre la tramitación de solicitudes internacionales PCT en la OMPI </w:t>
            </w:r>
            <w:bookmarkEnd w:id="394"/>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8201B4"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Deficiente</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Regular</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Buena</w:t>
            </w:r>
          </w:p>
        </w:tc>
        <w:tc>
          <w:tcPr>
            <w:tcW w:w="1117"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Muy buena</w:t>
            </w:r>
          </w:p>
        </w:tc>
        <w:tc>
          <w:tcPr>
            <w:tcW w:w="17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Excelente</w:t>
            </w: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E146BB" w:rsidP="00091DC7">
            <w:pPr>
              <w:jc w:val="right"/>
              <w:rPr>
                <w:rFonts w:eastAsia="Times New Roman"/>
                <w:sz w:val="20"/>
                <w:lang w:val="es-ES" w:eastAsia="en-US" w:bidi="he-IL"/>
              </w:rPr>
            </w:pPr>
            <w:r w:rsidRPr="008201B4">
              <w:rPr>
                <w:rFonts w:eastAsia="Times New Roman"/>
                <w:sz w:val="20"/>
                <w:lang w:val="es-ES" w:eastAsia="en-US" w:bidi="he-IL"/>
              </w:rPr>
              <w:t>Evaluación general de los servicios relativos al PCT prestados por la OMPI</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95" w:name="RANGE!C216"/>
            <w:r w:rsidRPr="008201B4">
              <w:rPr>
                <w:rFonts w:eastAsia="Times New Roman"/>
                <w:sz w:val="20"/>
                <w:lang w:val="es-ES" w:eastAsia="en-US" w:bidi="he-IL"/>
              </w:rPr>
              <w:t> </w:t>
            </w:r>
            <w:bookmarkEnd w:id="395"/>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96" w:name="RANGE!D216"/>
            <w:r w:rsidRPr="008201B4">
              <w:rPr>
                <w:rFonts w:eastAsia="Times New Roman"/>
                <w:sz w:val="20"/>
                <w:lang w:val="es-ES" w:eastAsia="en-US" w:bidi="he-IL"/>
              </w:rPr>
              <w:t> </w:t>
            </w:r>
            <w:bookmarkEnd w:id="396"/>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97" w:name="RANGE!E216"/>
            <w:r w:rsidRPr="008201B4">
              <w:rPr>
                <w:rFonts w:eastAsia="Times New Roman"/>
                <w:sz w:val="20"/>
                <w:lang w:val="es-ES" w:eastAsia="en-US" w:bidi="he-IL"/>
              </w:rPr>
              <w:t> </w:t>
            </w:r>
            <w:bookmarkEnd w:id="397"/>
          </w:p>
        </w:tc>
        <w:tc>
          <w:tcPr>
            <w:tcW w:w="1117"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98" w:name="RANGE!F216"/>
            <w:r w:rsidRPr="008201B4">
              <w:rPr>
                <w:rFonts w:eastAsia="Times New Roman"/>
                <w:sz w:val="20"/>
                <w:lang w:val="es-ES" w:eastAsia="en-US" w:bidi="he-IL"/>
              </w:rPr>
              <w:t> </w:t>
            </w:r>
            <w:bookmarkEnd w:id="398"/>
          </w:p>
        </w:tc>
        <w:tc>
          <w:tcPr>
            <w:tcW w:w="1739"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399" w:name="RANGE!G216"/>
            <w:r w:rsidRPr="008201B4">
              <w:rPr>
                <w:rFonts w:eastAsia="Times New Roman"/>
                <w:sz w:val="20"/>
                <w:lang w:val="es-ES" w:eastAsia="en-US" w:bidi="he-IL"/>
              </w:rPr>
              <w:t> </w:t>
            </w:r>
            <w:bookmarkEnd w:id="399"/>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461B83" w:rsidP="00091DC7">
            <w:pPr>
              <w:rPr>
                <w:rFonts w:eastAsia="Times New Roman"/>
                <w:b/>
                <w:bCs/>
                <w:color w:val="FF0000"/>
                <w:sz w:val="20"/>
                <w:lang w:val="es-ES" w:eastAsia="en-US" w:bidi="he-IL"/>
              </w:rPr>
            </w:pPr>
            <w:r w:rsidRPr="008201B4">
              <w:rPr>
                <w:rFonts w:eastAsia="Times New Roman"/>
                <w:b/>
                <w:bCs/>
                <w:color w:val="FF0000"/>
                <w:sz w:val="20"/>
                <w:lang w:val="es-ES" w:eastAsia="en-US" w:bidi="he-IL"/>
              </w:rPr>
              <w:br/>
            </w:r>
            <w:r w:rsidRPr="008201B4">
              <w:rPr>
                <w:rFonts w:eastAsia="Times New Roman"/>
                <w:b/>
                <w:bCs/>
                <w:color w:val="FF0000"/>
                <w:sz w:val="20"/>
                <w:lang w:val="es-ES" w:eastAsia="en-US" w:bidi="he-IL"/>
              </w:rPr>
              <w:br/>
            </w:r>
            <w:r w:rsidR="00E146BB" w:rsidRPr="008201B4">
              <w:rPr>
                <w:rFonts w:eastAsia="Times New Roman"/>
                <w:b/>
                <w:bCs/>
                <w:color w:val="FF0000"/>
                <w:sz w:val="20"/>
                <w:lang w:val="es-ES" w:eastAsia="en-US" w:bidi="he-IL"/>
              </w:rPr>
              <w:t>Comentarios sobre los servicios relativos al PCT prestados por la OMPI</w:t>
            </w: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single" w:sz="12" w:space="0" w:color="808080"/>
              <w:left w:val="single" w:sz="12" w:space="0" w:color="808080"/>
              <w:bottom w:val="single" w:sz="12" w:space="0" w:color="808080"/>
              <w:right w:val="single" w:sz="12" w:space="0" w:color="808080"/>
            </w:tcBorders>
            <w:shd w:val="clear" w:color="auto" w:fill="auto"/>
            <w:vAlign w:val="bottom"/>
            <w:hideMark/>
          </w:tcPr>
          <w:p w:rsidR="00461B83" w:rsidRPr="008201B4" w:rsidRDefault="00461B83" w:rsidP="00091DC7">
            <w:pPr>
              <w:rPr>
                <w:rFonts w:eastAsia="Times New Roman"/>
                <w:sz w:val="20"/>
                <w:lang w:val="es-ES" w:eastAsia="en-US" w:bidi="he-IL"/>
              </w:rPr>
            </w:pPr>
            <w:bookmarkStart w:id="400" w:name="RANGE!B218"/>
            <w:r w:rsidRPr="008201B4">
              <w:rPr>
                <w:rFonts w:eastAsia="Times New Roman"/>
                <w:sz w:val="20"/>
                <w:lang w:val="es-ES" w:eastAsia="en-US" w:bidi="he-IL"/>
              </w:rPr>
              <w:t> </w:t>
            </w:r>
            <w:bookmarkEnd w:id="400"/>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E146BB" w:rsidRPr="008201B4" w:rsidRDefault="00E146BB" w:rsidP="00091DC7">
            <w:pPr>
              <w:rPr>
                <w:rFonts w:eastAsia="Times New Roman"/>
                <w:b/>
                <w:bCs/>
                <w:color w:val="000080"/>
                <w:sz w:val="20"/>
                <w:lang w:val="es-ES" w:eastAsia="en-US" w:bidi="he-IL"/>
              </w:rPr>
            </w:pPr>
            <w:r w:rsidRPr="008201B4">
              <w:rPr>
                <w:rFonts w:eastAsia="Times New Roman"/>
                <w:b/>
                <w:bCs/>
                <w:color w:val="000080"/>
                <w:sz w:val="20"/>
                <w:lang w:val="es-ES" w:eastAsia="en-US" w:bidi="he-IL"/>
              </w:rPr>
              <w:t>Fin de la sección sobre los servicios relativos al PCT prestados por la OMPI</w:t>
            </w:r>
          </w:p>
          <w:p w:rsidR="00E146BB" w:rsidRPr="008201B4" w:rsidRDefault="00E146BB" w:rsidP="00091DC7">
            <w:pPr>
              <w:rPr>
                <w:rFonts w:eastAsia="Times New Roman"/>
                <w:b/>
                <w:bCs/>
                <w:color w:val="000080"/>
                <w:sz w:val="20"/>
                <w:lang w:val="es-ES" w:eastAsia="en-US" w:bidi="he-IL"/>
              </w:rPr>
            </w:pPr>
            <w:r w:rsidRPr="008201B4">
              <w:rPr>
                <w:rFonts w:eastAsia="Times New Roman"/>
                <w:b/>
                <w:bCs/>
                <w:color w:val="000080"/>
                <w:sz w:val="20"/>
                <w:lang w:val="es-ES" w:eastAsia="en-US" w:bidi="he-IL"/>
              </w:rPr>
              <w:t>que incluyen recursos para obtener información, formación y tramitación de solicitudes</w:t>
            </w:r>
          </w:p>
          <w:p w:rsidR="00461B83" w:rsidRPr="008201B4" w:rsidRDefault="00461B83" w:rsidP="00091DC7">
            <w:pPr>
              <w:rPr>
                <w:rFonts w:eastAsia="Times New Roman"/>
                <w:b/>
                <w:bCs/>
                <w:color w:val="000080"/>
                <w:sz w:val="20"/>
                <w:lang w:val="es-ES" w:eastAsia="en-US" w:bidi="he-IL"/>
              </w:rPr>
            </w:pP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8201B4"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Deficiente</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Regular</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Buena</w:t>
            </w:r>
          </w:p>
        </w:tc>
        <w:tc>
          <w:tcPr>
            <w:tcW w:w="1117"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Muy buena</w:t>
            </w:r>
          </w:p>
        </w:tc>
        <w:tc>
          <w:tcPr>
            <w:tcW w:w="17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Excelente</w:t>
            </w: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E146BB" w:rsidP="00091DC7">
            <w:pPr>
              <w:jc w:val="right"/>
              <w:rPr>
                <w:rFonts w:eastAsia="Times New Roman"/>
                <w:sz w:val="20"/>
                <w:lang w:val="es-ES" w:eastAsia="en-US" w:bidi="he-IL"/>
              </w:rPr>
            </w:pPr>
            <w:r w:rsidRPr="008201B4">
              <w:rPr>
                <w:rFonts w:eastAsia="Times New Roman"/>
                <w:sz w:val="20"/>
                <w:lang w:val="es-ES" w:eastAsia="en-US" w:bidi="he-IL"/>
              </w:rPr>
              <w:t>Evaluación general de los servicios relativos al PCT prestados por la OMPI</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01" w:name="RANGE!C223"/>
            <w:r w:rsidRPr="008201B4">
              <w:rPr>
                <w:rFonts w:eastAsia="Times New Roman"/>
                <w:sz w:val="20"/>
                <w:lang w:val="es-ES" w:eastAsia="en-US" w:bidi="he-IL"/>
              </w:rPr>
              <w:t> </w:t>
            </w:r>
            <w:bookmarkEnd w:id="401"/>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02" w:name="RANGE!D223"/>
            <w:r w:rsidRPr="008201B4">
              <w:rPr>
                <w:rFonts w:eastAsia="Times New Roman"/>
                <w:sz w:val="20"/>
                <w:lang w:val="es-ES" w:eastAsia="en-US" w:bidi="he-IL"/>
              </w:rPr>
              <w:t> </w:t>
            </w:r>
            <w:bookmarkEnd w:id="402"/>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03" w:name="RANGE!E223"/>
            <w:r w:rsidRPr="008201B4">
              <w:rPr>
                <w:rFonts w:eastAsia="Times New Roman"/>
                <w:sz w:val="20"/>
                <w:lang w:val="es-ES" w:eastAsia="en-US" w:bidi="he-IL"/>
              </w:rPr>
              <w:t> </w:t>
            </w:r>
            <w:bookmarkEnd w:id="403"/>
          </w:p>
        </w:tc>
        <w:tc>
          <w:tcPr>
            <w:tcW w:w="1117"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04" w:name="RANGE!F223"/>
            <w:r w:rsidRPr="008201B4">
              <w:rPr>
                <w:rFonts w:eastAsia="Times New Roman"/>
                <w:sz w:val="20"/>
                <w:lang w:val="es-ES" w:eastAsia="en-US" w:bidi="he-IL"/>
              </w:rPr>
              <w:t> </w:t>
            </w:r>
            <w:bookmarkEnd w:id="404"/>
          </w:p>
        </w:tc>
        <w:tc>
          <w:tcPr>
            <w:tcW w:w="1739"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05" w:name="RANGE!G223"/>
            <w:r w:rsidRPr="008201B4">
              <w:rPr>
                <w:rFonts w:eastAsia="Times New Roman"/>
                <w:sz w:val="20"/>
                <w:lang w:val="es-ES" w:eastAsia="en-US" w:bidi="he-IL"/>
              </w:rPr>
              <w:t> </w:t>
            </w:r>
            <w:bookmarkEnd w:id="405"/>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461B83" w:rsidP="00091DC7">
            <w:pPr>
              <w:rPr>
                <w:rFonts w:eastAsia="Times New Roman"/>
                <w:b/>
                <w:bCs/>
                <w:color w:val="FF0000"/>
                <w:sz w:val="20"/>
                <w:lang w:val="es-ES" w:eastAsia="en-US" w:bidi="he-IL"/>
              </w:rPr>
            </w:pPr>
            <w:r w:rsidRPr="008201B4">
              <w:rPr>
                <w:rFonts w:eastAsia="Times New Roman"/>
                <w:b/>
                <w:bCs/>
                <w:color w:val="FF0000"/>
                <w:sz w:val="20"/>
                <w:lang w:val="es-ES" w:eastAsia="en-US" w:bidi="he-IL"/>
              </w:rPr>
              <w:br/>
            </w:r>
            <w:r w:rsidRPr="008201B4">
              <w:rPr>
                <w:rFonts w:eastAsia="Times New Roman"/>
                <w:b/>
                <w:bCs/>
                <w:color w:val="FF0000"/>
                <w:sz w:val="20"/>
                <w:lang w:val="es-ES" w:eastAsia="en-US" w:bidi="he-IL"/>
              </w:rPr>
              <w:br/>
            </w:r>
            <w:r w:rsidR="00E146BB" w:rsidRPr="008201B4">
              <w:rPr>
                <w:rFonts w:eastAsia="Times New Roman"/>
                <w:b/>
                <w:bCs/>
                <w:color w:val="FF0000"/>
                <w:sz w:val="20"/>
                <w:lang w:val="es-ES" w:eastAsia="en-US" w:bidi="he-IL"/>
              </w:rPr>
              <w:t>Comentarios sobre los servicios relativos al PCT prestados por la OMPI</w:t>
            </w: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single" w:sz="12" w:space="0" w:color="808080"/>
              <w:left w:val="single" w:sz="12" w:space="0" w:color="808080"/>
              <w:bottom w:val="single" w:sz="12" w:space="0" w:color="808080"/>
              <w:right w:val="single" w:sz="12" w:space="0" w:color="808080"/>
            </w:tcBorders>
            <w:shd w:val="clear" w:color="auto" w:fill="auto"/>
            <w:vAlign w:val="bottom"/>
            <w:hideMark/>
          </w:tcPr>
          <w:p w:rsidR="00461B83" w:rsidRPr="008201B4" w:rsidRDefault="00461B83" w:rsidP="00091DC7">
            <w:pPr>
              <w:rPr>
                <w:rFonts w:eastAsia="Times New Roman"/>
                <w:sz w:val="20"/>
                <w:lang w:val="es-ES" w:eastAsia="en-US" w:bidi="he-IL"/>
              </w:rPr>
            </w:pPr>
            <w:bookmarkStart w:id="406" w:name="RANGE!B225"/>
            <w:r w:rsidRPr="008201B4">
              <w:rPr>
                <w:rFonts w:eastAsia="Times New Roman"/>
                <w:sz w:val="20"/>
                <w:lang w:val="es-ES" w:eastAsia="en-US" w:bidi="he-IL"/>
              </w:rPr>
              <w:t> </w:t>
            </w:r>
            <w:bookmarkEnd w:id="406"/>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2E22E2">
        <w:trPr>
          <w:cantSplit/>
        </w:trPr>
        <w:tc>
          <w:tcPr>
            <w:tcW w:w="9571" w:type="dxa"/>
            <w:gridSpan w:val="6"/>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b/>
                <w:bCs/>
                <w:sz w:val="24"/>
                <w:szCs w:val="24"/>
                <w:lang w:val="es-ES" w:eastAsia="en-US" w:bidi="he-IL"/>
              </w:rPr>
            </w:pPr>
            <w:bookmarkStart w:id="407" w:name="RANGE!B228"/>
            <w:r w:rsidRPr="008201B4">
              <w:rPr>
                <w:rFonts w:eastAsia="Times New Roman"/>
                <w:b/>
                <w:bCs/>
                <w:sz w:val="24"/>
                <w:szCs w:val="24"/>
                <w:lang w:val="es-ES" w:eastAsia="en-US" w:bidi="he-IL"/>
              </w:rPr>
              <w:t xml:space="preserve">4 - </w:t>
            </w:r>
            <w:r w:rsidR="00240C96" w:rsidRPr="008201B4">
              <w:rPr>
                <w:rFonts w:eastAsia="Times New Roman"/>
                <w:b/>
                <w:bCs/>
                <w:sz w:val="24"/>
                <w:szCs w:val="24"/>
                <w:lang w:val="es-ES" w:eastAsia="en-US" w:bidi="he-IL"/>
              </w:rPr>
              <w:t>VALOR DE LOS SERVICIOS RELATIVOS AL PCT PRESTADOS POR LA OMPI</w:t>
            </w:r>
            <w:bookmarkEnd w:id="407"/>
          </w:p>
        </w:tc>
      </w:tr>
      <w:tr w:rsidR="00C0652E" w:rsidRPr="00414B00"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Cumple mis expectativas</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cumple mis expectativas</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sé, no es aplicable</w:t>
            </w:r>
          </w:p>
        </w:tc>
        <w:tc>
          <w:tcPr>
            <w:tcW w:w="1117"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240C96" w:rsidP="00091DC7">
            <w:pPr>
              <w:jc w:val="right"/>
              <w:rPr>
                <w:rFonts w:eastAsia="Times New Roman"/>
                <w:sz w:val="20"/>
                <w:lang w:val="es-ES" w:eastAsia="en-US" w:bidi="he-IL"/>
              </w:rPr>
            </w:pPr>
            <w:r w:rsidRPr="008201B4">
              <w:rPr>
                <w:rFonts w:eastAsia="Times New Roman"/>
                <w:sz w:val="20"/>
                <w:lang w:val="es-ES" w:eastAsia="en-US" w:bidi="he-IL"/>
              </w:rPr>
              <w:t>Crédito y confianza que merecen los servicios relativos al PCT prestados por la OMPI</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08" w:name="RANGE!C230"/>
            <w:r w:rsidRPr="008201B4">
              <w:rPr>
                <w:rFonts w:eastAsia="Times New Roman"/>
                <w:sz w:val="20"/>
                <w:lang w:val="es-ES" w:eastAsia="en-US" w:bidi="he-IL"/>
              </w:rPr>
              <w:t> </w:t>
            </w:r>
            <w:bookmarkEnd w:id="408"/>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09" w:name="RANGE!D230"/>
            <w:r w:rsidRPr="008201B4">
              <w:rPr>
                <w:rFonts w:eastAsia="Times New Roman"/>
                <w:sz w:val="20"/>
                <w:lang w:val="es-ES" w:eastAsia="en-US" w:bidi="he-IL"/>
              </w:rPr>
              <w:t> </w:t>
            </w:r>
            <w:bookmarkEnd w:id="409"/>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10" w:name="RANGE!E230"/>
            <w:r w:rsidRPr="008201B4">
              <w:rPr>
                <w:rFonts w:eastAsia="Times New Roman"/>
                <w:sz w:val="20"/>
                <w:lang w:val="es-ES" w:eastAsia="en-US" w:bidi="he-IL"/>
              </w:rPr>
              <w:t> </w:t>
            </w:r>
            <w:bookmarkEnd w:id="410"/>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240C96" w:rsidP="00091DC7">
            <w:pPr>
              <w:jc w:val="right"/>
              <w:rPr>
                <w:rFonts w:eastAsia="Times New Roman"/>
                <w:sz w:val="20"/>
                <w:lang w:val="es-ES" w:eastAsia="en-US" w:bidi="he-IL"/>
              </w:rPr>
            </w:pPr>
            <w:r w:rsidRPr="008201B4">
              <w:rPr>
                <w:rFonts w:eastAsia="Times New Roman"/>
                <w:sz w:val="20"/>
                <w:lang w:val="es-ES" w:eastAsia="en-US" w:bidi="he-IL"/>
              </w:rPr>
              <w:t>Valor de los servicios relativos al PCT en relación con sus necesidades profesionales</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11" w:name="RANGE!C231"/>
            <w:r w:rsidRPr="008201B4">
              <w:rPr>
                <w:rFonts w:eastAsia="Times New Roman"/>
                <w:sz w:val="20"/>
                <w:lang w:val="es-ES" w:eastAsia="en-US" w:bidi="he-IL"/>
              </w:rPr>
              <w:t> </w:t>
            </w:r>
            <w:bookmarkEnd w:id="411"/>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12" w:name="RANGE!D231"/>
            <w:r w:rsidRPr="008201B4">
              <w:rPr>
                <w:rFonts w:eastAsia="Times New Roman"/>
                <w:sz w:val="20"/>
                <w:lang w:val="es-ES" w:eastAsia="en-US" w:bidi="he-IL"/>
              </w:rPr>
              <w:t> </w:t>
            </w:r>
            <w:bookmarkEnd w:id="412"/>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13" w:name="RANGE!E231"/>
            <w:r w:rsidRPr="008201B4">
              <w:rPr>
                <w:rFonts w:eastAsia="Times New Roman"/>
                <w:sz w:val="20"/>
                <w:lang w:val="es-ES" w:eastAsia="en-US" w:bidi="he-IL"/>
              </w:rPr>
              <w:t> </w:t>
            </w:r>
            <w:bookmarkEnd w:id="413"/>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vAlign w:val="center"/>
            <w:hideMark/>
          </w:tcPr>
          <w:p w:rsidR="00461B83" w:rsidRPr="008201B4" w:rsidRDefault="00C0652E" w:rsidP="00091DC7">
            <w:pPr>
              <w:jc w:val="center"/>
              <w:rPr>
                <w:rFonts w:eastAsia="Times New Roman"/>
                <w:sz w:val="20"/>
                <w:lang w:val="es-ES" w:eastAsia="en-US" w:bidi="he-IL"/>
              </w:rPr>
            </w:pPr>
            <w:r w:rsidRPr="008201B4">
              <w:rPr>
                <w:rFonts w:eastAsia="Times New Roman"/>
                <w:sz w:val="20"/>
                <w:lang w:val="es-ES" w:eastAsia="en-US" w:bidi="he-IL"/>
              </w:rPr>
              <w:t>Deficiente</w:t>
            </w:r>
          </w:p>
        </w:tc>
        <w:tc>
          <w:tcPr>
            <w:tcW w:w="1673" w:type="dxa"/>
            <w:tcBorders>
              <w:top w:val="nil"/>
              <w:left w:val="nil"/>
              <w:bottom w:val="nil"/>
              <w:right w:val="nil"/>
            </w:tcBorders>
            <w:shd w:val="clear" w:color="000000" w:fill="FFCC99"/>
            <w:vAlign w:val="center"/>
            <w:hideMark/>
          </w:tcPr>
          <w:p w:rsidR="00461B83" w:rsidRPr="008201B4" w:rsidRDefault="00C0652E" w:rsidP="00091DC7">
            <w:pPr>
              <w:jc w:val="center"/>
              <w:rPr>
                <w:rFonts w:eastAsia="Times New Roman"/>
                <w:sz w:val="20"/>
                <w:lang w:val="es-ES" w:eastAsia="en-US" w:bidi="he-IL"/>
              </w:rPr>
            </w:pPr>
            <w:r w:rsidRPr="008201B4">
              <w:rPr>
                <w:rFonts w:eastAsia="Times New Roman"/>
                <w:sz w:val="20"/>
                <w:lang w:val="es-ES" w:eastAsia="en-US" w:bidi="he-IL"/>
              </w:rPr>
              <w:t>Regular</w:t>
            </w:r>
          </w:p>
        </w:tc>
        <w:tc>
          <w:tcPr>
            <w:tcW w:w="1150" w:type="dxa"/>
            <w:tcBorders>
              <w:top w:val="nil"/>
              <w:left w:val="nil"/>
              <w:bottom w:val="nil"/>
              <w:right w:val="nil"/>
            </w:tcBorders>
            <w:shd w:val="clear" w:color="000000" w:fill="FFCC99"/>
            <w:vAlign w:val="center"/>
            <w:hideMark/>
          </w:tcPr>
          <w:p w:rsidR="00461B83" w:rsidRPr="008201B4" w:rsidRDefault="00C0652E" w:rsidP="00091DC7">
            <w:pPr>
              <w:jc w:val="center"/>
              <w:rPr>
                <w:rFonts w:eastAsia="Times New Roman"/>
                <w:sz w:val="20"/>
                <w:lang w:val="es-ES" w:eastAsia="en-US" w:bidi="he-IL"/>
              </w:rPr>
            </w:pPr>
            <w:r w:rsidRPr="008201B4">
              <w:rPr>
                <w:rFonts w:eastAsia="Times New Roman"/>
                <w:sz w:val="20"/>
                <w:lang w:val="es-ES" w:eastAsia="en-US" w:bidi="he-IL"/>
              </w:rPr>
              <w:t>Buena</w:t>
            </w:r>
          </w:p>
        </w:tc>
        <w:tc>
          <w:tcPr>
            <w:tcW w:w="1117" w:type="dxa"/>
            <w:tcBorders>
              <w:top w:val="nil"/>
              <w:left w:val="nil"/>
              <w:bottom w:val="nil"/>
              <w:right w:val="nil"/>
            </w:tcBorders>
            <w:shd w:val="clear" w:color="000000" w:fill="FFCC99"/>
            <w:vAlign w:val="center"/>
            <w:hideMark/>
          </w:tcPr>
          <w:p w:rsidR="00461B83" w:rsidRPr="008201B4" w:rsidRDefault="00C0652E" w:rsidP="00091DC7">
            <w:pPr>
              <w:jc w:val="center"/>
              <w:rPr>
                <w:rFonts w:eastAsia="Times New Roman"/>
                <w:sz w:val="20"/>
                <w:lang w:val="es-ES" w:eastAsia="en-US" w:bidi="he-IL"/>
              </w:rPr>
            </w:pPr>
            <w:r w:rsidRPr="008201B4">
              <w:rPr>
                <w:rFonts w:eastAsia="Times New Roman"/>
                <w:sz w:val="20"/>
                <w:lang w:val="es-ES" w:eastAsia="en-US" w:bidi="he-IL"/>
              </w:rPr>
              <w:t>Muy buena</w:t>
            </w:r>
          </w:p>
        </w:tc>
        <w:tc>
          <w:tcPr>
            <w:tcW w:w="1739" w:type="dxa"/>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sz w:val="20"/>
                <w:lang w:val="es-ES" w:eastAsia="en-US" w:bidi="he-IL"/>
              </w:rPr>
            </w:pPr>
            <w:r w:rsidRPr="008201B4">
              <w:rPr>
                <w:rFonts w:eastAsia="Times New Roman"/>
                <w:sz w:val="20"/>
                <w:lang w:val="es-ES" w:eastAsia="en-US" w:bidi="he-IL"/>
              </w:rPr>
              <w:t>Exce</w:t>
            </w:r>
            <w:r w:rsidR="00C0652E" w:rsidRPr="008201B4">
              <w:rPr>
                <w:rFonts w:eastAsia="Times New Roman"/>
                <w:sz w:val="20"/>
                <w:lang w:val="es-ES" w:eastAsia="en-US" w:bidi="he-IL"/>
              </w:rPr>
              <w:t>lente</w:t>
            </w: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240C96" w:rsidP="00091DC7">
            <w:pPr>
              <w:jc w:val="right"/>
              <w:rPr>
                <w:rFonts w:eastAsia="Times New Roman"/>
                <w:sz w:val="20"/>
                <w:lang w:val="es-ES" w:eastAsia="en-US" w:bidi="he-IL"/>
              </w:rPr>
            </w:pPr>
            <w:r w:rsidRPr="008201B4">
              <w:rPr>
                <w:rFonts w:eastAsia="Times New Roman"/>
                <w:sz w:val="20"/>
                <w:lang w:val="es-ES" w:eastAsia="en-US" w:bidi="he-IL"/>
              </w:rPr>
              <w:t>Evaluación general del valor de los servicios del PCT prestados por la OMPI</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14" w:name="RANGE!C233"/>
            <w:r w:rsidRPr="008201B4">
              <w:rPr>
                <w:rFonts w:eastAsia="Times New Roman"/>
                <w:sz w:val="20"/>
                <w:lang w:val="es-ES" w:eastAsia="en-US" w:bidi="he-IL"/>
              </w:rPr>
              <w:t> </w:t>
            </w:r>
            <w:bookmarkEnd w:id="414"/>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15" w:name="RANGE!D233"/>
            <w:r w:rsidRPr="008201B4">
              <w:rPr>
                <w:rFonts w:eastAsia="Times New Roman"/>
                <w:sz w:val="20"/>
                <w:lang w:val="es-ES" w:eastAsia="en-US" w:bidi="he-IL"/>
              </w:rPr>
              <w:t> </w:t>
            </w:r>
            <w:bookmarkEnd w:id="415"/>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16" w:name="RANGE!E233"/>
            <w:r w:rsidRPr="008201B4">
              <w:rPr>
                <w:rFonts w:eastAsia="Times New Roman"/>
                <w:sz w:val="20"/>
                <w:lang w:val="es-ES" w:eastAsia="en-US" w:bidi="he-IL"/>
              </w:rPr>
              <w:t> </w:t>
            </w:r>
            <w:bookmarkEnd w:id="416"/>
          </w:p>
        </w:tc>
        <w:tc>
          <w:tcPr>
            <w:tcW w:w="1117"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17" w:name="RANGE!F233"/>
            <w:r w:rsidRPr="008201B4">
              <w:rPr>
                <w:rFonts w:eastAsia="Times New Roman"/>
                <w:sz w:val="20"/>
                <w:lang w:val="es-ES" w:eastAsia="en-US" w:bidi="he-IL"/>
              </w:rPr>
              <w:t> </w:t>
            </w:r>
            <w:bookmarkEnd w:id="417"/>
          </w:p>
        </w:tc>
        <w:tc>
          <w:tcPr>
            <w:tcW w:w="1739"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18" w:name="RANGE!G233"/>
            <w:r w:rsidRPr="008201B4">
              <w:rPr>
                <w:rFonts w:eastAsia="Times New Roman"/>
                <w:sz w:val="20"/>
                <w:lang w:val="es-ES" w:eastAsia="en-US" w:bidi="he-IL"/>
              </w:rPr>
              <w:t> </w:t>
            </w:r>
            <w:bookmarkEnd w:id="418"/>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240C96" w:rsidP="00091DC7">
            <w:pPr>
              <w:rPr>
                <w:rFonts w:eastAsia="Times New Roman"/>
                <w:b/>
                <w:bCs/>
                <w:color w:val="FF0000"/>
                <w:sz w:val="20"/>
                <w:lang w:val="es-ES" w:eastAsia="en-US" w:bidi="he-IL"/>
              </w:rPr>
            </w:pPr>
            <w:r w:rsidRPr="008201B4">
              <w:rPr>
                <w:rFonts w:eastAsia="Times New Roman"/>
                <w:b/>
                <w:bCs/>
                <w:color w:val="FF0000"/>
                <w:sz w:val="20"/>
                <w:lang w:val="es-ES" w:eastAsia="en-US" w:bidi="he-IL"/>
              </w:rPr>
              <w:t>Comentarios sobre el valor de los servicios relativos al PCT prestados por la OMPI</w:t>
            </w: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single" w:sz="12" w:space="0" w:color="808080"/>
              <w:left w:val="single" w:sz="12" w:space="0" w:color="808080"/>
              <w:bottom w:val="single" w:sz="12" w:space="0" w:color="808080"/>
              <w:right w:val="single" w:sz="12" w:space="0" w:color="808080"/>
            </w:tcBorders>
            <w:shd w:val="clear" w:color="auto" w:fill="auto"/>
            <w:vAlign w:val="bottom"/>
            <w:hideMark/>
          </w:tcPr>
          <w:p w:rsidR="00461B83" w:rsidRPr="008201B4" w:rsidRDefault="00461B83" w:rsidP="00091DC7">
            <w:pPr>
              <w:rPr>
                <w:rFonts w:eastAsia="Times New Roman"/>
                <w:sz w:val="20"/>
                <w:lang w:val="es-ES" w:eastAsia="en-US" w:bidi="he-IL"/>
              </w:rPr>
            </w:pPr>
            <w:bookmarkStart w:id="419" w:name="RANGE!B235"/>
            <w:r w:rsidRPr="008201B4">
              <w:rPr>
                <w:rFonts w:eastAsia="Times New Roman"/>
                <w:sz w:val="20"/>
                <w:lang w:val="es-ES" w:eastAsia="en-US" w:bidi="he-IL"/>
              </w:rPr>
              <w:t> </w:t>
            </w:r>
            <w:bookmarkEnd w:id="419"/>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2E22E2">
        <w:trPr>
          <w:cantSplit/>
        </w:trPr>
        <w:tc>
          <w:tcPr>
            <w:tcW w:w="9571" w:type="dxa"/>
            <w:gridSpan w:val="6"/>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sz w:val="20"/>
                <w:lang w:val="es-ES" w:eastAsia="en-US" w:bidi="he-IL"/>
              </w:rPr>
            </w:pPr>
            <w:bookmarkStart w:id="420" w:name="RANGE!B238"/>
            <w:r w:rsidRPr="008201B4">
              <w:rPr>
                <w:rFonts w:eastAsia="Times New Roman"/>
                <w:b/>
                <w:bCs/>
                <w:sz w:val="24"/>
                <w:szCs w:val="24"/>
                <w:lang w:val="es-ES" w:eastAsia="en-US" w:bidi="he-IL"/>
              </w:rPr>
              <w:t xml:space="preserve">5 </w:t>
            </w:r>
            <w:r w:rsidR="00240C96" w:rsidRPr="008201B4">
              <w:rPr>
                <w:rFonts w:eastAsia="Times New Roman"/>
                <w:b/>
                <w:bCs/>
                <w:sz w:val="24"/>
                <w:szCs w:val="24"/>
                <w:lang w:val="es-ES" w:eastAsia="en-US" w:bidi="he-IL"/>
              </w:rPr>
              <w:t>–</w:t>
            </w:r>
            <w:r w:rsidRPr="008201B4">
              <w:rPr>
                <w:rFonts w:eastAsia="Times New Roman"/>
                <w:b/>
                <w:bCs/>
                <w:sz w:val="24"/>
                <w:szCs w:val="24"/>
                <w:lang w:val="es-ES" w:eastAsia="en-US" w:bidi="he-IL"/>
              </w:rPr>
              <w:t xml:space="preserve"> </w:t>
            </w:r>
            <w:bookmarkEnd w:id="420"/>
            <w:r w:rsidR="00240C96" w:rsidRPr="008201B4">
              <w:rPr>
                <w:rFonts w:eastAsia="Times New Roman"/>
                <w:b/>
                <w:bCs/>
                <w:sz w:val="24"/>
                <w:szCs w:val="24"/>
                <w:lang w:val="es-ES" w:eastAsia="en-US" w:bidi="he-IL"/>
              </w:rPr>
              <w:t>SATISFACCIÓN GENERAL</w:t>
            </w:r>
          </w:p>
        </w:tc>
      </w:tr>
      <w:tr w:rsidR="00461B83" w:rsidRPr="008201B4" w:rsidTr="008F6FC3">
        <w:trPr>
          <w:cantSplit/>
        </w:trPr>
        <w:tc>
          <w:tcPr>
            <w:tcW w:w="2453" w:type="dxa"/>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vAlign w:val="center"/>
            <w:hideMark/>
          </w:tcPr>
          <w:p w:rsidR="00461B83" w:rsidRPr="008201B4" w:rsidRDefault="00240C96" w:rsidP="00091DC7">
            <w:pPr>
              <w:jc w:val="center"/>
              <w:rPr>
                <w:rFonts w:eastAsia="Times New Roman"/>
                <w:sz w:val="20"/>
                <w:lang w:val="es-ES" w:eastAsia="en-US" w:bidi="he-IL"/>
              </w:rPr>
            </w:pPr>
            <w:r w:rsidRPr="008201B4">
              <w:rPr>
                <w:rFonts w:eastAsia="Times New Roman"/>
                <w:sz w:val="20"/>
                <w:lang w:val="es-ES" w:eastAsia="en-US" w:bidi="he-IL"/>
              </w:rPr>
              <w:t>Insatisfecho</w:t>
            </w:r>
          </w:p>
        </w:tc>
        <w:tc>
          <w:tcPr>
            <w:tcW w:w="1673" w:type="dxa"/>
            <w:tcBorders>
              <w:top w:val="nil"/>
              <w:left w:val="nil"/>
              <w:bottom w:val="nil"/>
              <w:right w:val="nil"/>
            </w:tcBorders>
            <w:shd w:val="clear" w:color="000000" w:fill="FFCC99"/>
            <w:vAlign w:val="center"/>
            <w:hideMark/>
          </w:tcPr>
          <w:p w:rsidR="00461B83" w:rsidRPr="008201B4" w:rsidRDefault="00240C96" w:rsidP="00091DC7">
            <w:pPr>
              <w:jc w:val="center"/>
              <w:rPr>
                <w:rFonts w:eastAsia="Times New Roman"/>
                <w:sz w:val="20"/>
                <w:lang w:val="es-ES" w:eastAsia="en-US" w:bidi="he-IL"/>
              </w:rPr>
            </w:pPr>
            <w:r w:rsidRPr="008201B4">
              <w:rPr>
                <w:rFonts w:eastAsia="Times New Roman"/>
                <w:sz w:val="20"/>
                <w:lang w:val="es-ES" w:eastAsia="en-US" w:bidi="he-IL"/>
              </w:rPr>
              <w:t>Moderadamente satisfecho</w:t>
            </w:r>
          </w:p>
        </w:tc>
        <w:tc>
          <w:tcPr>
            <w:tcW w:w="1150" w:type="dxa"/>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sz w:val="20"/>
                <w:lang w:val="es-ES" w:eastAsia="en-US" w:bidi="he-IL"/>
              </w:rPr>
            </w:pPr>
            <w:r w:rsidRPr="008201B4">
              <w:rPr>
                <w:rFonts w:eastAsia="Times New Roman"/>
                <w:sz w:val="20"/>
                <w:lang w:val="es-ES" w:eastAsia="en-US" w:bidi="he-IL"/>
              </w:rPr>
              <w:t>Satisf</w:t>
            </w:r>
            <w:r w:rsidR="00240C96" w:rsidRPr="008201B4">
              <w:rPr>
                <w:rFonts w:eastAsia="Times New Roman"/>
                <w:sz w:val="20"/>
                <w:lang w:val="es-ES" w:eastAsia="en-US" w:bidi="he-IL"/>
              </w:rPr>
              <w:t>echo</w:t>
            </w:r>
          </w:p>
        </w:tc>
        <w:tc>
          <w:tcPr>
            <w:tcW w:w="1117" w:type="dxa"/>
            <w:tcBorders>
              <w:top w:val="nil"/>
              <w:left w:val="nil"/>
              <w:bottom w:val="nil"/>
              <w:right w:val="nil"/>
            </w:tcBorders>
            <w:shd w:val="clear" w:color="000000" w:fill="FFCC99"/>
            <w:vAlign w:val="center"/>
            <w:hideMark/>
          </w:tcPr>
          <w:p w:rsidR="00461B83" w:rsidRPr="008201B4" w:rsidRDefault="00240C96" w:rsidP="00091DC7">
            <w:pPr>
              <w:jc w:val="center"/>
              <w:rPr>
                <w:rFonts w:eastAsia="Times New Roman"/>
                <w:sz w:val="20"/>
                <w:lang w:val="es-ES" w:eastAsia="en-US" w:bidi="he-IL"/>
              </w:rPr>
            </w:pPr>
            <w:r w:rsidRPr="008201B4">
              <w:rPr>
                <w:rFonts w:eastAsia="Times New Roman"/>
                <w:sz w:val="20"/>
                <w:lang w:val="es-ES" w:eastAsia="en-US" w:bidi="he-IL"/>
              </w:rPr>
              <w:t>Muy satisfecho</w:t>
            </w:r>
          </w:p>
        </w:tc>
        <w:tc>
          <w:tcPr>
            <w:tcW w:w="1739" w:type="dxa"/>
            <w:tcBorders>
              <w:top w:val="nil"/>
              <w:left w:val="nil"/>
              <w:bottom w:val="nil"/>
              <w:right w:val="nil"/>
            </w:tcBorders>
            <w:shd w:val="clear" w:color="000000" w:fill="FFCC99"/>
            <w:vAlign w:val="center"/>
            <w:hideMark/>
          </w:tcPr>
          <w:p w:rsidR="00461B83" w:rsidRPr="008201B4" w:rsidRDefault="00240C96" w:rsidP="00091DC7">
            <w:pPr>
              <w:jc w:val="center"/>
              <w:rPr>
                <w:rFonts w:eastAsia="Times New Roman"/>
                <w:sz w:val="20"/>
                <w:lang w:val="es-ES" w:eastAsia="en-US" w:bidi="he-IL"/>
              </w:rPr>
            </w:pPr>
            <w:r w:rsidRPr="008201B4">
              <w:rPr>
                <w:rFonts w:eastAsia="Times New Roman"/>
                <w:sz w:val="20"/>
                <w:lang w:val="es-ES" w:eastAsia="en-US" w:bidi="he-IL"/>
              </w:rPr>
              <w:t>Extremadamente satisfecho</w:t>
            </w: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240C96" w:rsidP="00091DC7">
            <w:pPr>
              <w:jc w:val="right"/>
              <w:rPr>
                <w:rFonts w:eastAsia="Times New Roman"/>
                <w:sz w:val="20"/>
                <w:lang w:val="es-ES" w:eastAsia="en-US" w:bidi="he-IL"/>
              </w:rPr>
            </w:pPr>
            <w:bookmarkStart w:id="421" w:name="RANGE!B240"/>
            <w:r w:rsidRPr="008201B4">
              <w:rPr>
                <w:rFonts w:eastAsia="Times New Roman"/>
                <w:sz w:val="20"/>
                <w:lang w:val="es-ES" w:eastAsia="en-US" w:bidi="he-IL"/>
              </w:rPr>
              <w:t>En conclusión de todas sus evaluaciones anteriores</w:t>
            </w:r>
            <w:r w:rsidR="00461B83" w:rsidRPr="008201B4">
              <w:rPr>
                <w:rFonts w:eastAsia="Times New Roman"/>
                <w:sz w:val="20"/>
                <w:lang w:val="es-ES" w:eastAsia="en-US" w:bidi="he-IL"/>
              </w:rPr>
              <w:br/>
            </w:r>
            <w:r w:rsidR="00461B83" w:rsidRPr="008201B4">
              <w:rPr>
                <w:rFonts w:eastAsia="Times New Roman"/>
                <w:sz w:val="20"/>
                <w:lang w:val="es-ES" w:eastAsia="en-US" w:bidi="he-IL"/>
              </w:rPr>
              <w:br/>
            </w:r>
            <w:r w:rsidRPr="008201B4">
              <w:rPr>
                <w:rFonts w:eastAsia="Times New Roman"/>
                <w:sz w:val="20"/>
                <w:lang w:val="es-ES" w:eastAsia="en-US" w:bidi="he-IL"/>
              </w:rPr>
              <w:t xml:space="preserve">Satisfacción general con todos los servicios relativos al PCT prestados por la OMPI </w:t>
            </w:r>
            <w:r w:rsidR="00461B83" w:rsidRPr="008201B4">
              <w:rPr>
                <w:rFonts w:eastAsia="Times New Roman"/>
                <w:sz w:val="20"/>
                <w:lang w:val="es-ES" w:eastAsia="en-US" w:bidi="he-IL"/>
              </w:rPr>
              <w:t xml:space="preserve"> </w:t>
            </w:r>
            <w:bookmarkEnd w:id="421"/>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22" w:name="RANGE!C240"/>
            <w:r w:rsidRPr="008201B4">
              <w:rPr>
                <w:rFonts w:eastAsia="Times New Roman"/>
                <w:sz w:val="20"/>
                <w:lang w:val="es-ES" w:eastAsia="en-US" w:bidi="he-IL"/>
              </w:rPr>
              <w:t> </w:t>
            </w:r>
            <w:bookmarkEnd w:id="422"/>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23" w:name="RANGE!D240"/>
            <w:r w:rsidRPr="008201B4">
              <w:rPr>
                <w:rFonts w:eastAsia="Times New Roman"/>
                <w:sz w:val="20"/>
                <w:lang w:val="es-ES" w:eastAsia="en-US" w:bidi="he-IL"/>
              </w:rPr>
              <w:t> </w:t>
            </w:r>
            <w:bookmarkEnd w:id="423"/>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24" w:name="RANGE!E240"/>
            <w:r w:rsidRPr="008201B4">
              <w:rPr>
                <w:rFonts w:eastAsia="Times New Roman"/>
                <w:sz w:val="20"/>
                <w:lang w:val="es-ES" w:eastAsia="en-US" w:bidi="he-IL"/>
              </w:rPr>
              <w:t> </w:t>
            </w:r>
            <w:bookmarkEnd w:id="424"/>
          </w:p>
        </w:tc>
        <w:tc>
          <w:tcPr>
            <w:tcW w:w="1117"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25" w:name="RANGE!F240"/>
            <w:r w:rsidRPr="008201B4">
              <w:rPr>
                <w:rFonts w:eastAsia="Times New Roman"/>
                <w:sz w:val="20"/>
                <w:lang w:val="es-ES" w:eastAsia="en-US" w:bidi="he-IL"/>
              </w:rPr>
              <w:t> </w:t>
            </w:r>
            <w:bookmarkEnd w:id="425"/>
          </w:p>
        </w:tc>
        <w:tc>
          <w:tcPr>
            <w:tcW w:w="1739"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26" w:name="RANGE!G240"/>
            <w:r w:rsidRPr="008201B4">
              <w:rPr>
                <w:rFonts w:eastAsia="Times New Roman"/>
                <w:sz w:val="20"/>
                <w:lang w:val="es-ES" w:eastAsia="en-US" w:bidi="he-IL"/>
              </w:rPr>
              <w:t> </w:t>
            </w:r>
            <w:bookmarkEnd w:id="426"/>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240C96" w:rsidP="00091DC7">
            <w:pPr>
              <w:rPr>
                <w:rFonts w:eastAsia="Times New Roman"/>
                <w:b/>
                <w:bCs/>
                <w:color w:val="FF0000"/>
                <w:sz w:val="20"/>
                <w:lang w:val="es-ES" w:eastAsia="en-US" w:bidi="he-IL"/>
              </w:rPr>
            </w:pPr>
            <w:r w:rsidRPr="008201B4">
              <w:rPr>
                <w:rFonts w:eastAsia="Times New Roman"/>
                <w:b/>
                <w:bCs/>
                <w:color w:val="FF0000"/>
                <w:sz w:val="20"/>
                <w:lang w:val="es-ES" w:eastAsia="en-US" w:bidi="he-IL"/>
              </w:rPr>
              <w:t>Comentarios y sugerencias</w:t>
            </w: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single" w:sz="12" w:space="0" w:color="808080"/>
              <w:left w:val="single" w:sz="12" w:space="0" w:color="808080"/>
              <w:bottom w:val="single" w:sz="12" w:space="0" w:color="808080"/>
              <w:right w:val="single" w:sz="12" w:space="0" w:color="808080"/>
            </w:tcBorders>
            <w:shd w:val="clear" w:color="auto" w:fill="auto"/>
            <w:vAlign w:val="bottom"/>
            <w:hideMark/>
          </w:tcPr>
          <w:p w:rsidR="00461B83" w:rsidRPr="008201B4" w:rsidRDefault="00461B83" w:rsidP="00091DC7">
            <w:pPr>
              <w:rPr>
                <w:rFonts w:eastAsia="Times New Roman"/>
                <w:sz w:val="20"/>
                <w:lang w:val="es-ES" w:eastAsia="en-US" w:bidi="he-IL"/>
              </w:rPr>
            </w:pPr>
            <w:bookmarkStart w:id="427" w:name="RANGE!B242"/>
            <w:r w:rsidRPr="008201B4">
              <w:rPr>
                <w:rFonts w:eastAsia="Times New Roman"/>
                <w:sz w:val="20"/>
                <w:lang w:val="es-ES" w:eastAsia="en-US" w:bidi="he-IL"/>
              </w:rPr>
              <w:t> </w:t>
            </w:r>
            <w:bookmarkEnd w:id="427"/>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2E22E2">
        <w:trPr>
          <w:cantSplit/>
        </w:trPr>
        <w:tc>
          <w:tcPr>
            <w:tcW w:w="9571" w:type="dxa"/>
            <w:gridSpan w:val="6"/>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b/>
                <w:bCs/>
                <w:sz w:val="24"/>
                <w:szCs w:val="24"/>
                <w:lang w:val="es-ES" w:eastAsia="en-US" w:bidi="he-IL"/>
              </w:rPr>
            </w:pPr>
            <w:bookmarkStart w:id="428" w:name="RANGE!B245"/>
            <w:r w:rsidRPr="008201B4">
              <w:rPr>
                <w:rFonts w:eastAsia="Times New Roman"/>
                <w:b/>
                <w:bCs/>
                <w:sz w:val="24"/>
                <w:szCs w:val="24"/>
                <w:lang w:val="es-ES" w:eastAsia="en-US" w:bidi="he-IL"/>
              </w:rPr>
              <w:t xml:space="preserve">6 </w:t>
            </w:r>
            <w:r w:rsidR="00524604" w:rsidRPr="008201B4">
              <w:rPr>
                <w:rFonts w:eastAsia="Times New Roman"/>
                <w:b/>
                <w:bCs/>
                <w:sz w:val="24"/>
                <w:szCs w:val="24"/>
                <w:lang w:val="es-ES" w:eastAsia="en-US" w:bidi="he-IL"/>
              </w:rPr>
              <w:t>–</w:t>
            </w:r>
            <w:r w:rsidRPr="008201B4">
              <w:rPr>
                <w:rFonts w:eastAsia="Times New Roman"/>
                <w:b/>
                <w:bCs/>
                <w:sz w:val="24"/>
                <w:szCs w:val="24"/>
                <w:lang w:val="es-ES" w:eastAsia="en-US" w:bidi="he-IL"/>
              </w:rPr>
              <w:t xml:space="preserve"> </w:t>
            </w:r>
            <w:bookmarkEnd w:id="428"/>
            <w:r w:rsidR="00524604" w:rsidRPr="008201B4">
              <w:rPr>
                <w:rFonts w:eastAsia="Times New Roman"/>
                <w:b/>
                <w:bCs/>
                <w:sz w:val="24"/>
                <w:szCs w:val="24"/>
                <w:lang w:val="es-ES" w:eastAsia="en-US" w:bidi="he-IL"/>
              </w:rPr>
              <w:t>SERVICIOS RELATIVOS AL PCT PRESTADOS POR OTRAS OFICINAS DE P.I.</w:t>
            </w:r>
            <w:r w:rsidRPr="008201B4">
              <w:rPr>
                <w:rFonts w:eastAsia="Times New Roman"/>
                <w:sz w:val="20"/>
                <w:lang w:val="es-ES" w:eastAsia="en-US" w:bidi="he-IL"/>
              </w:rPr>
              <w:t> </w:t>
            </w: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b/>
                <w:bCs/>
                <w:color w:val="000080"/>
                <w:sz w:val="20"/>
                <w:lang w:val="es-ES" w:eastAsia="en-US" w:bidi="he-IL"/>
              </w:rPr>
            </w:pPr>
            <w:bookmarkStart w:id="429" w:name="RANGE!B246"/>
            <w:r w:rsidRPr="008201B4">
              <w:rPr>
                <w:rFonts w:eastAsia="Times New Roman"/>
                <w:b/>
                <w:bCs/>
                <w:color w:val="000080"/>
                <w:sz w:val="20"/>
                <w:lang w:val="es-ES" w:eastAsia="en-US" w:bidi="he-IL"/>
              </w:rPr>
              <w:t xml:space="preserve">a </w:t>
            </w:r>
            <w:r w:rsidR="00F408BF" w:rsidRPr="008201B4">
              <w:rPr>
                <w:rFonts w:eastAsia="Times New Roman"/>
                <w:b/>
                <w:bCs/>
                <w:color w:val="000080"/>
                <w:sz w:val="20"/>
                <w:lang w:val="es-ES" w:eastAsia="en-US" w:bidi="he-IL"/>
              </w:rPr>
              <w:t>–</w:t>
            </w:r>
            <w:r w:rsidRPr="008201B4">
              <w:rPr>
                <w:rFonts w:eastAsia="Times New Roman"/>
                <w:b/>
                <w:bCs/>
                <w:color w:val="000080"/>
                <w:sz w:val="20"/>
                <w:lang w:val="es-ES" w:eastAsia="en-US" w:bidi="he-IL"/>
              </w:rPr>
              <w:t xml:space="preserve"> </w:t>
            </w:r>
            <w:r w:rsidR="00F408BF" w:rsidRPr="008201B4">
              <w:rPr>
                <w:rFonts w:eastAsia="Times New Roman"/>
                <w:b/>
                <w:bCs/>
                <w:color w:val="000080"/>
                <w:sz w:val="20"/>
                <w:lang w:val="es-ES" w:eastAsia="en-US" w:bidi="he-IL"/>
              </w:rPr>
              <w:t xml:space="preserve">Servicios prestados por la </w:t>
            </w:r>
            <w:r w:rsidR="00274A5D" w:rsidRPr="008201B4">
              <w:rPr>
                <w:rFonts w:eastAsia="Times New Roman"/>
                <w:b/>
                <w:bCs/>
                <w:color w:val="000080"/>
                <w:sz w:val="20"/>
                <w:lang w:val="es-ES" w:eastAsia="en-US" w:bidi="he-IL"/>
              </w:rPr>
              <w:t>O</w:t>
            </w:r>
            <w:r w:rsidR="00F408BF" w:rsidRPr="008201B4">
              <w:rPr>
                <w:rFonts w:eastAsia="Times New Roman"/>
                <w:b/>
                <w:bCs/>
                <w:color w:val="000080"/>
                <w:sz w:val="20"/>
                <w:lang w:val="es-ES" w:eastAsia="en-US" w:bidi="he-IL"/>
              </w:rPr>
              <w:t>ficina receptora</w:t>
            </w:r>
            <w:r w:rsidRPr="008201B4">
              <w:rPr>
                <w:rFonts w:eastAsia="Times New Roman"/>
                <w:b/>
                <w:bCs/>
                <w:color w:val="000080"/>
                <w:sz w:val="20"/>
                <w:lang w:val="es-ES" w:eastAsia="en-US" w:bidi="he-IL"/>
              </w:rPr>
              <w:t xml:space="preserve"> </w:t>
            </w:r>
            <w:bookmarkEnd w:id="429"/>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39105A" w:rsidP="00091DC7">
            <w:pPr>
              <w:jc w:val="right"/>
              <w:rPr>
                <w:rFonts w:eastAsia="Times New Roman"/>
                <w:sz w:val="20"/>
                <w:lang w:val="es-ES" w:eastAsia="en-US" w:bidi="he-IL"/>
              </w:rPr>
            </w:pPr>
            <w:r w:rsidRPr="008201B4">
              <w:rPr>
                <w:rFonts w:eastAsia="Times New Roman"/>
                <w:sz w:val="20"/>
                <w:lang w:val="es-ES" w:eastAsia="en-US" w:bidi="he-IL"/>
              </w:rPr>
              <w:t xml:space="preserve">Seleccione la </w:t>
            </w:r>
            <w:r w:rsidR="00274A5D" w:rsidRPr="008201B4">
              <w:rPr>
                <w:rFonts w:eastAsia="Times New Roman"/>
                <w:sz w:val="20"/>
                <w:lang w:val="es-ES" w:eastAsia="en-US" w:bidi="he-IL"/>
              </w:rPr>
              <w:t>O</w:t>
            </w:r>
            <w:r w:rsidRPr="008201B4">
              <w:rPr>
                <w:rFonts w:eastAsia="Times New Roman"/>
                <w:sz w:val="20"/>
                <w:lang w:val="es-ES" w:eastAsia="en-US" w:bidi="he-IL"/>
              </w:rPr>
              <w:t>ficina receptora más utilizada</w:t>
            </w: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i/>
                <w:iCs/>
                <w:color w:val="3366FF"/>
                <w:sz w:val="20"/>
                <w:lang w:val="es-ES" w:eastAsia="en-US" w:bidi="he-IL"/>
              </w:rPr>
            </w:pPr>
            <w:r w:rsidRPr="008201B4">
              <w:rPr>
                <w:rFonts w:eastAsia="Times New Roman"/>
                <w:i/>
                <w:iCs/>
                <w:color w:val="3366FF"/>
                <w:sz w:val="20"/>
                <w:lang w:val="es-ES" w:eastAsia="en-US" w:bidi="he-IL"/>
              </w:rPr>
              <w:t>[</w:t>
            </w:r>
            <w:r w:rsidR="0039105A" w:rsidRPr="008201B4">
              <w:rPr>
                <w:rFonts w:eastAsia="Times New Roman"/>
                <w:i/>
                <w:iCs/>
                <w:color w:val="3366FF"/>
                <w:sz w:val="20"/>
                <w:lang w:val="es-ES" w:eastAsia="en-US" w:bidi="he-IL"/>
              </w:rPr>
              <w:t>Lista de oficinas receptoras</w:t>
            </w:r>
            <w:r w:rsidRPr="008201B4">
              <w:rPr>
                <w:rFonts w:eastAsia="Times New Roman"/>
                <w:i/>
                <w:iCs/>
                <w:color w:val="3366FF"/>
                <w:sz w:val="20"/>
                <w:lang w:val="es-ES" w:eastAsia="en-US" w:bidi="he-IL"/>
              </w:rPr>
              <w:t>]</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30" w:name="RANGE!C248"/>
            <w:r w:rsidRPr="008201B4">
              <w:rPr>
                <w:rFonts w:eastAsia="Times New Roman"/>
                <w:sz w:val="20"/>
                <w:lang w:val="es-ES" w:eastAsia="en-US" w:bidi="he-IL"/>
              </w:rPr>
              <w:t> </w:t>
            </w:r>
            <w:bookmarkEnd w:id="430"/>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414B00"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Cumple mis expectativas</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cumple mis expectativas</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sé, no es aplicable</w:t>
            </w:r>
          </w:p>
        </w:tc>
        <w:tc>
          <w:tcPr>
            <w:tcW w:w="1117"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39105A" w:rsidP="00091DC7">
            <w:pPr>
              <w:jc w:val="right"/>
              <w:rPr>
                <w:rFonts w:eastAsia="Times New Roman"/>
                <w:sz w:val="20"/>
                <w:lang w:val="es-ES" w:eastAsia="en-US" w:bidi="he-IL"/>
              </w:rPr>
            </w:pPr>
            <w:r w:rsidRPr="008201B4">
              <w:rPr>
                <w:rFonts w:eastAsia="Times New Roman"/>
                <w:sz w:val="20"/>
                <w:lang w:val="es-ES" w:eastAsia="en-US" w:bidi="he-IL"/>
              </w:rPr>
              <w:t>Facilidad para presentar solicitudes</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31" w:name="RANGE!C361"/>
            <w:r w:rsidRPr="008201B4">
              <w:rPr>
                <w:rFonts w:eastAsia="Times New Roman"/>
                <w:sz w:val="20"/>
                <w:lang w:val="es-ES" w:eastAsia="en-US" w:bidi="he-IL"/>
              </w:rPr>
              <w:t> </w:t>
            </w:r>
            <w:bookmarkEnd w:id="431"/>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32" w:name="RANGE!D361"/>
            <w:r w:rsidRPr="008201B4">
              <w:rPr>
                <w:rFonts w:eastAsia="Times New Roman"/>
                <w:sz w:val="20"/>
                <w:lang w:val="es-ES" w:eastAsia="en-US" w:bidi="he-IL"/>
              </w:rPr>
              <w:t> </w:t>
            </w:r>
            <w:bookmarkEnd w:id="432"/>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33" w:name="RANGE!E361"/>
            <w:r w:rsidRPr="008201B4">
              <w:rPr>
                <w:rFonts w:eastAsia="Times New Roman"/>
                <w:sz w:val="20"/>
                <w:lang w:val="es-ES" w:eastAsia="en-US" w:bidi="he-IL"/>
              </w:rPr>
              <w:t> </w:t>
            </w:r>
            <w:bookmarkEnd w:id="433"/>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39105A" w:rsidP="00091DC7">
            <w:pPr>
              <w:jc w:val="right"/>
              <w:rPr>
                <w:rFonts w:eastAsia="Times New Roman"/>
                <w:sz w:val="20"/>
                <w:lang w:val="es-ES" w:eastAsia="en-US" w:bidi="he-IL"/>
              </w:rPr>
            </w:pPr>
            <w:r w:rsidRPr="008201B4">
              <w:rPr>
                <w:rFonts w:eastAsia="Times New Roman"/>
                <w:sz w:val="20"/>
                <w:lang w:val="es-ES" w:eastAsia="en-US" w:bidi="he-IL"/>
              </w:rPr>
              <w:lastRenderedPageBreak/>
              <w:t>Celeridad en el envío de comunicaciones al solicitante</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34" w:name="RANGE!C362"/>
            <w:r w:rsidRPr="008201B4">
              <w:rPr>
                <w:rFonts w:eastAsia="Times New Roman"/>
                <w:sz w:val="20"/>
                <w:lang w:val="es-ES" w:eastAsia="en-US" w:bidi="he-IL"/>
              </w:rPr>
              <w:t> </w:t>
            </w:r>
            <w:bookmarkEnd w:id="434"/>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35" w:name="RANGE!D362"/>
            <w:r w:rsidRPr="008201B4">
              <w:rPr>
                <w:rFonts w:eastAsia="Times New Roman"/>
                <w:sz w:val="20"/>
                <w:lang w:val="es-ES" w:eastAsia="en-US" w:bidi="he-IL"/>
              </w:rPr>
              <w:t> </w:t>
            </w:r>
            <w:bookmarkEnd w:id="435"/>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36" w:name="RANGE!E362"/>
            <w:r w:rsidRPr="008201B4">
              <w:rPr>
                <w:rFonts w:eastAsia="Times New Roman"/>
                <w:sz w:val="20"/>
                <w:lang w:val="es-ES" w:eastAsia="en-US" w:bidi="he-IL"/>
              </w:rPr>
              <w:t> </w:t>
            </w:r>
            <w:bookmarkEnd w:id="436"/>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39105A" w:rsidP="00091DC7">
            <w:pPr>
              <w:jc w:val="right"/>
              <w:rPr>
                <w:rFonts w:eastAsia="Times New Roman"/>
                <w:sz w:val="20"/>
                <w:lang w:val="es-ES" w:eastAsia="en-US" w:bidi="he-IL"/>
              </w:rPr>
            </w:pPr>
            <w:r w:rsidRPr="008201B4">
              <w:rPr>
                <w:rFonts w:eastAsia="Times New Roman"/>
                <w:sz w:val="20"/>
                <w:lang w:val="es-ES" w:eastAsia="en-US" w:bidi="he-IL"/>
              </w:rPr>
              <w:t>Tramitación adecuada de los documentos</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37" w:name="RANGE!C363"/>
            <w:r w:rsidRPr="008201B4">
              <w:rPr>
                <w:rFonts w:eastAsia="Times New Roman"/>
                <w:sz w:val="20"/>
                <w:lang w:val="es-ES" w:eastAsia="en-US" w:bidi="he-IL"/>
              </w:rPr>
              <w:t> </w:t>
            </w:r>
            <w:bookmarkEnd w:id="437"/>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38" w:name="RANGE!D363"/>
            <w:r w:rsidRPr="008201B4">
              <w:rPr>
                <w:rFonts w:eastAsia="Times New Roman"/>
                <w:sz w:val="20"/>
                <w:lang w:val="es-ES" w:eastAsia="en-US" w:bidi="he-IL"/>
              </w:rPr>
              <w:t> </w:t>
            </w:r>
            <w:bookmarkEnd w:id="438"/>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39" w:name="RANGE!E363"/>
            <w:r w:rsidRPr="008201B4">
              <w:rPr>
                <w:rFonts w:eastAsia="Times New Roman"/>
                <w:sz w:val="20"/>
                <w:lang w:val="es-ES" w:eastAsia="en-US" w:bidi="he-IL"/>
              </w:rPr>
              <w:t> </w:t>
            </w:r>
            <w:bookmarkEnd w:id="439"/>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FF99"/>
            <w:vAlign w:val="center"/>
            <w:hideMark/>
          </w:tcPr>
          <w:p w:rsidR="00461B83" w:rsidRPr="008201B4" w:rsidRDefault="0039105A" w:rsidP="00091DC7">
            <w:pPr>
              <w:jc w:val="right"/>
              <w:rPr>
                <w:rFonts w:eastAsia="Times New Roman"/>
                <w:sz w:val="20"/>
                <w:lang w:val="es-ES" w:eastAsia="en-US" w:bidi="he-IL"/>
              </w:rPr>
            </w:pPr>
            <w:r w:rsidRPr="008201B4">
              <w:rPr>
                <w:rFonts w:eastAsia="Times New Roman"/>
                <w:sz w:val="20"/>
                <w:lang w:val="es-ES" w:eastAsia="en-US" w:bidi="he-IL"/>
              </w:rPr>
              <w:t>Disponibilidad del personal</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40" w:name="RANGE!C364"/>
            <w:r w:rsidRPr="008201B4">
              <w:rPr>
                <w:rFonts w:eastAsia="Times New Roman"/>
                <w:sz w:val="20"/>
                <w:lang w:val="es-ES" w:eastAsia="en-US" w:bidi="he-IL"/>
              </w:rPr>
              <w:t> </w:t>
            </w:r>
            <w:bookmarkEnd w:id="440"/>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41" w:name="RANGE!D364"/>
            <w:r w:rsidRPr="008201B4">
              <w:rPr>
                <w:rFonts w:eastAsia="Times New Roman"/>
                <w:sz w:val="20"/>
                <w:lang w:val="es-ES" w:eastAsia="en-US" w:bidi="he-IL"/>
              </w:rPr>
              <w:t> </w:t>
            </w:r>
            <w:bookmarkEnd w:id="441"/>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42" w:name="RANGE!E364"/>
            <w:r w:rsidRPr="008201B4">
              <w:rPr>
                <w:rFonts w:eastAsia="Times New Roman"/>
                <w:sz w:val="20"/>
                <w:lang w:val="es-ES" w:eastAsia="en-US" w:bidi="he-IL"/>
              </w:rPr>
              <w:t> </w:t>
            </w:r>
            <w:bookmarkEnd w:id="442"/>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8F6FC3" w:rsidRPr="008201B4" w:rsidTr="00955E7A">
        <w:trPr>
          <w:cantSplit/>
        </w:trPr>
        <w:tc>
          <w:tcPr>
            <w:tcW w:w="2453" w:type="dxa"/>
            <w:tcBorders>
              <w:top w:val="nil"/>
              <w:left w:val="nil"/>
              <w:bottom w:val="nil"/>
              <w:right w:val="nil"/>
            </w:tcBorders>
            <w:shd w:val="clear" w:color="000000" w:fill="FFCC99"/>
            <w:vAlign w:val="center"/>
            <w:hideMark/>
          </w:tcPr>
          <w:p w:rsidR="008F6FC3" w:rsidRPr="008201B4" w:rsidRDefault="008F6FC3"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8F6FC3" w:rsidRPr="008201B4" w:rsidRDefault="008F6FC3" w:rsidP="00091DC7">
            <w:pPr>
              <w:rPr>
                <w:lang w:val="es-ES"/>
              </w:rPr>
            </w:pPr>
            <w:r w:rsidRPr="008201B4">
              <w:rPr>
                <w:lang w:val="es-ES"/>
              </w:rPr>
              <w:t>Deficiente</w:t>
            </w:r>
          </w:p>
        </w:tc>
        <w:tc>
          <w:tcPr>
            <w:tcW w:w="1673" w:type="dxa"/>
            <w:tcBorders>
              <w:top w:val="nil"/>
              <w:left w:val="nil"/>
              <w:bottom w:val="nil"/>
              <w:right w:val="nil"/>
            </w:tcBorders>
            <w:shd w:val="clear" w:color="000000" w:fill="FFCC99"/>
            <w:hideMark/>
          </w:tcPr>
          <w:p w:rsidR="008F6FC3" w:rsidRPr="008201B4" w:rsidRDefault="008F6FC3" w:rsidP="00091DC7">
            <w:pPr>
              <w:rPr>
                <w:lang w:val="es-ES"/>
              </w:rPr>
            </w:pPr>
            <w:r w:rsidRPr="008201B4">
              <w:rPr>
                <w:lang w:val="es-ES"/>
              </w:rPr>
              <w:t>Regular</w:t>
            </w:r>
          </w:p>
        </w:tc>
        <w:tc>
          <w:tcPr>
            <w:tcW w:w="1150" w:type="dxa"/>
            <w:tcBorders>
              <w:top w:val="nil"/>
              <w:left w:val="nil"/>
              <w:bottom w:val="nil"/>
              <w:right w:val="nil"/>
            </w:tcBorders>
            <w:shd w:val="clear" w:color="000000" w:fill="FFCC99"/>
            <w:hideMark/>
          </w:tcPr>
          <w:p w:rsidR="008F6FC3" w:rsidRPr="008201B4" w:rsidRDefault="008F6FC3" w:rsidP="00091DC7">
            <w:pPr>
              <w:rPr>
                <w:lang w:val="es-ES"/>
              </w:rPr>
            </w:pPr>
            <w:r w:rsidRPr="008201B4">
              <w:rPr>
                <w:lang w:val="es-ES"/>
              </w:rPr>
              <w:t>Buena</w:t>
            </w:r>
          </w:p>
        </w:tc>
        <w:tc>
          <w:tcPr>
            <w:tcW w:w="1117" w:type="dxa"/>
            <w:tcBorders>
              <w:top w:val="nil"/>
              <w:left w:val="nil"/>
              <w:bottom w:val="nil"/>
              <w:right w:val="nil"/>
            </w:tcBorders>
            <w:shd w:val="clear" w:color="000000" w:fill="FFCC99"/>
            <w:hideMark/>
          </w:tcPr>
          <w:p w:rsidR="008F6FC3" w:rsidRPr="008201B4" w:rsidRDefault="008F6FC3" w:rsidP="00091DC7">
            <w:pPr>
              <w:rPr>
                <w:lang w:val="es-ES"/>
              </w:rPr>
            </w:pPr>
            <w:r w:rsidRPr="008201B4">
              <w:rPr>
                <w:lang w:val="es-ES"/>
              </w:rPr>
              <w:t>Muy buena</w:t>
            </w:r>
          </w:p>
        </w:tc>
        <w:tc>
          <w:tcPr>
            <w:tcW w:w="1739" w:type="dxa"/>
            <w:tcBorders>
              <w:top w:val="nil"/>
              <w:left w:val="nil"/>
              <w:bottom w:val="nil"/>
              <w:right w:val="nil"/>
            </w:tcBorders>
            <w:shd w:val="clear" w:color="000000" w:fill="FFCC99"/>
            <w:hideMark/>
          </w:tcPr>
          <w:p w:rsidR="008F6FC3" w:rsidRPr="008201B4" w:rsidRDefault="008F6FC3" w:rsidP="00091DC7">
            <w:pPr>
              <w:rPr>
                <w:lang w:val="es-ES"/>
              </w:rPr>
            </w:pPr>
            <w:r w:rsidRPr="008201B4">
              <w:rPr>
                <w:lang w:val="es-ES"/>
              </w:rPr>
              <w:t>Excelente</w:t>
            </w: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461B83" w:rsidP="00091DC7">
            <w:pPr>
              <w:jc w:val="right"/>
              <w:rPr>
                <w:rFonts w:eastAsia="Times New Roman"/>
                <w:sz w:val="20"/>
                <w:lang w:val="es-ES" w:eastAsia="en-US" w:bidi="he-IL"/>
              </w:rPr>
            </w:pPr>
            <w:bookmarkStart w:id="443" w:name="RANGE!B366"/>
            <w:r w:rsidRPr="008201B4">
              <w:rPr>
                <w:rFonts w:eastAsia="Times New Roman"/>
                <w:sz w:val="20"/>
                <w:lang w:val="es-ES" w:eastAsia="en-US" w:bidi="he-IL"/>
              </w:rPr>
              <w:br/>
            </w:r>
            <w:r w:rsidRPr="008201B4">
              <w:rPr>
                <w:rFonts w:eastAsia="Times New Roman"/>
                <w:sz w:val="20"/>
                <w:lang w:val="es-ES" w:eastAsia="en-US" w:bidi="he-IL"/>
              </w:rPr>
              <w:br/>
            </w:r>
            <w:bookmarkEnd w:id="443"/>
            <w:r w:rsidR="0039105A" w:rsidRPr="008201B4">
              <w:rPr>
                <w:rFonts w:eastAsia="Times New Roman"/>
                <w:sz w:val="20"/>
                <w:lang w:val="es-ES" w:eastAsia="en-US" w:bidi="he-IL"/>
              </w:rPr>
              <w:t xml:space="preserve">Evaluación de los servicios prestados por la </w:t>
            </w:r>
            <w:r w:rsidR="00274A5D" w:rsidRPr="008201B4">
              <w:rPr>
                <w:rFonts w:eastAsia="Times New Roman"/>
                <w:sz w:val="20"/>
                <w:lang w:val="es-ES" w:eastAsia="en-US" w:bidi="he-IL"/>
              </w:rPr>
              <w:t>O</w:t>
            </w:r>
            <w:r w:rsidR="0039105A" w:rsidRPr="008201B4">
              <w:rPr>
                <w:rFonts w:eastAsia="Times New Roman"/>
                <w:sz w:val="20"/>
                <w:lang w:val="es-ES" w:eastAsia="en-US" w:bidi="he-IL"/>
              </w:rPr>
              <w:t>ficina receptora</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44" w:name="RANGE!C366"/>
            <w:r w:rsidRPr="008201B4">
              <w:rPr>
                <w:rFonts w:eastAsia="Times New Roman"/>
                <w:sz w:val="20"/>
                <w:lang w:val="es-ES" w:eastAsia="en-US" w:bidi="he-IL"/>
              </w:rPr>
              <w:t> </w:t>
            </w:r>
            <w:bookmarkEnd w:id="444"/>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45" w:name="RANGE!D366"/>
            <w:r w:rsidRPr="008201B4">
              <w:rPr>
                <w:rFonts w:eastAsia="Times New Roman"/>
                <w:sz w:val="20"/>
                <w:lang w:val="es-ES" w:eastAsia="en-US" w:bidi="he-IL"/>
              </w:rPr>
              <w:t> </w:t>
            </w:r>
            <w:bookmarkEnd w:id="445"/>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46" w:name="RANGE!E366"/>
            <w:r w:rsidRPr="008201B4">
              <w:rPr>
                <w:rFonts w:eastAsia="Times New Roman"/>
                <w:sz w:val="20"/>
                <w:lang w:val="es-ES" w:eastAsia="en-US" w:bidi="he-IL"/>
              </w:rPr>
              <w:t> </w:t>
            </w:r>
            <w:bookmarkEnd w:id="446"/>
          </w:p>
        </w:tc>
        <w:tc>
          <w:tcPr>
            <w:tcW w:w="1117"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47" w:name="RANGE!F366"/>
            <w:r w:rsidRPr="008201B4">
              <w:rPr>
                <w:rFonts w:eastAsia="Times New Roman"/>
                <w:sz w:val="20"/>
                <w:lang w:val="es-ES" w:eastAsia="en-US" w:bidi="he-IL"/>
              </w:rPr>
              <w:t> </w:t>
            </w:r>
            <w:bookmarkEnd w:id="447"/>
          </w:p>
        </w:tc>
        <w:tc>
          <w:tcPr>
            <w:tcW w:w="1739"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48" w:name="RANGE!G366"/>
            <w:r w:rsidRPr="008201B4">
              <w:rPr>
                <w:rFonts w:eastAsia="Times New Roman"/>
                <w:sz w:val="20"/>
                <w:lang w:val="es-ES" w:eastAsia="en-US" w:bidi="he-IL"/>
              </w:rPr>
              <w:t> </w:t>
            </w:r>
            <w:bookmarkEnd w:id="448"/>
          </w:p>
        </w:tc>
      </w:tr>
      <w:tr w:rsidR="007F1FDF" w:rsidRPr="00414B00" w:rsidTr="008F6FC3">
        <w:trPr>
          <w:cantSplit/>
        </w:trPr>
        <w:tc>
          <w:tcPr>
            <w:tcW w:w="2453" w:type="dxa"/>
            <w:tcBorders>
              <w:top w:val="nil"/>
              <w:left w:val="nil"/>
              <w:bottom w:val="nil"/>
              <w:right w:val="nil"/>
            </w:tcBorders>
            <w:shd w:val="clear" w:color="000000" w:fill="auto"/>
            <w:vAlign w:val="center"/>
          </w:tcPr>
          <w:p w:rsidR="007F1FDF" w:rsidRPr="008201B4" w:rsidRDefault="007F1FDF" w:rsidP="00091DC7">
            <w:pPr>
              <w:jc w:val="right"/>
              <w:rPr>
                <w:rFonts w:eastAsia="Times New Roman"/>
                <w:b/>
                <w:bCs/>
                <w:color w:val="000080"/>
                <w:sz w:val="20"/>
                <w:lang w:val="es-ES" w:eastAsia="en-US" w:bidi="he-IL"/>
              </w:rPr>
            </w:pPr>
          </w:p>
        </w:tc>
        <w:tc>
          <w:tcPr>
            <w:tcW w:w="14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b/>
                <w:bCs/>
                <w:color w:val="000080"/>
                <w:sz w:val="20"/>
                <w:lang w:val="es-ES" w:eastAsia="en-US" w:bidi="he-IL"/>
              </w:rPr>
            </w:pPr>
            <w:bookmarkStart w:id="449" w:name="RANGE!B367"/>
            <w:r w:rsidRPr="008201B4">
              <w:rPr>
                <w:rFonts w:eastAsia="Times New Roman"/>
                <w:b/>
                <w:bCs/>
                <w:color w:val="000080"/>
                <w:sz w:val="20"/>
                <w:lang w:val="es-ES" w:eastAsia="en-US" w:bidi="he-IL"/>
              </w:rPr>
              <w:t xml:space="preserve">b - </w:t>
            </w:r>
            <w:r w:rsidR="0039105A" w:rsidRPr="008201B4">
              <w:rPr>
                <w:rFonts w:eastAsia="Times New Roman"/>
                <w:b/>
                <w:bCs/>
                <w:color w:val="000080"/>
                <w:sz w:val="20"/>
                <w:lang w:val="es-ES" w:eastAsia="en-US" w:bidi="he-IL"/>
              </w:rPr>
              <w:t xml:space="preserve">Servicios prestados por la Administración encargada de la búsqueda internacional (ISA) </w:t>
            </w:r>
            <w:bookmarkEnd w:id="449"/>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8F6FC3" w:rsidP="00091DC7">
            <w:pPr>
              <w:jc w:val="right"/>
              <w:rPr>
                <w:rFonts w:eastAsia="Times New Roman"/>
                <w:sz w:val="20"/>
                <w:lang w:val="es-ES" w:eastAsia="en-US" w:bidi="he-IL"/>
              </w:rPr>
            </w:pPr>
            <w:r w:rsidRPr="008201B4">
              <w:rPr>
                <w:rFonts w:eastAsia="Times New Roman"/>
                <w:sz w:val="20"/>
                <w:lang w:val="es-ES" w:eastAsia="en-US" w:bidi="he-IL"/>
              </w:rPr>
              <w:t xml:space="preserve">Seleccione la ISA </w:t>
            </w:r>
            <w:r w:rsidR="004E7268" w:rsidRPr="008201B4">
              <w:rPr>
                <w:rFonts w:eastAsia="Times New Roman"/>
                <w:sz w:val="20"/>
                <w:lang w:val="es-ES" w:eastAsia="en-US" w:bidi="he-IL"/>
              </w:rPr>
              <w:t>utilizada más utilizada</w:t>
            </w: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i/>
                <w:iCs/>
                <w:color w:val="3366FF"/>
                <w:sz w:val="20"/>
                <w:lang w:val="es-ES" w:eastAsia="en-US" w:bidi="he-IL"/>
              </w:rPr>
            </w:pPr>
            <w:r w:rsidRPr="008201B4">
              <w:rPr>
                <w:rFonts w:eastAsia="Times New Roman"/>
                <w:i/>
                <w:iCs/>
                <w:color w:val="3366FF"/>
                <w:sz w:val="20"/>
                <w:lang w:val="es-ES" w:eastAsia="en-US" w:bidi="he-IL"/>
              </w:rPr>
              <w:t>[</w:t>
            </w:r>
            <w:r w:rsidR="008F6FC3" w:rsidRPr="008201B4">
              <w:rPr>
                <w:rFonts w:eastAsia="Times New Roman"/>
                <w:i/>
                <w:iCs/>
                <w:color w:val="3366FF"/>
                <w:sz w:val="20"/>
                <w:lang w:val="es-ES" w:eastAsia="en-US" w:bidi="he-IL"/>
              </w:rPr>
              <w:t>Lista de ISA</w:t>
            </w:r>
            <w:r w:rsidRPr="008201B4">
              <w:rPr>
                <w:rFonts w:eastAsia="Times New Roman"/>
                <w:i/>
                <w:iCs/>
                <w:color w:val="3366FF"/>
                <w:sz w:val="20"/>
                <w:lang w:val="es-ES" w:eastAsia="en-US" w:bidi="he-IL"/>
              </w:rPr>
              <w:t>]</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50" w:name="RANGE!C369"/>
            <w:r w:rsidRPr="008201B4">
              <w:rPr>
                <w:rFonts w:eastAsia="Times New Roman"/>
                <w:sz w:val="20"/>
                <w:lang w:val="es-ES" w:eastAsia="en-US" w:bidi="he-IL"/>
              </w:rPr>
              <w:t> </w:t>
            </w:r>
            <w:bookmarkEnd w:id="450"/>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8F6FC3" w:rsidRPr="00414B00" w:rsidTr="008F6FC3">
        <w:trPr>
          <w:cantSplit/>
        </w:trPr>
        <w:tc>
          <w:tcPr>
            <w:tcW w:w="2453" w:type="dxa"/>
            <w:tcBorders>
              <w:top w:val="nil"/>
              <w:left w:val="nil"/>
              <w:bottom w:val="nil"/>
              <w:right w:val="nil"/>
            </w:tcBorders>
            <w:shd w:val="clear" w:color="000000" w:fill="FFCC99"/>
            <w:vAlign w:val="center"/>
            <w:hideMark/>
          </w:tcPr>
          <w:p w:rsidR="008F6FC3" w:rsidRPr="008201B4" w:rsidRDefault="008F6FC3"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8F6FC3" w:rsidRPr="008201B4" w:rsidRDefault="008F6FC3" w:rsidP="00091DC7">
            <w:pPr>
              <w:rPr>
                <w:lang w:val="es-ES"/>
              </w:rPr>
            </w:pPr>
            <w:r w:rsidRPr="008201B4">
              <w:rPr>
                <w:lang w:val="es-ES"/>
              </w:rPr>
              <w:t>Cumple mis expectativas</w:t>
            </w:r>
          </w:p>
        </w:tc>
        <w:tc>
          <w:tcPr>
            <w:tcW w:w="1673" w:type="dxa"/>
            <w:tcBorders>
              <w:top w:val="nil"/>
              <w:left w:val="nil"/>
              <w:bottom w:val="nil"/>
              <w:right w:val="nil"/>
            </w:tcBorders>
            <w:shd w:val="clear" w:color="000000" w:fill="FFCC99"/>
            <w:hideMark/>
          </w:tcPr>
          <w:p w:rsidR="008F6FC3" w:rsidRPr="008201B4" w:rsidRDefault="008F6FC3" w:rsidP="00091DC7">
            <w:pPr>
              <w:rPr>
                <w:lang w:val="es-ES"/>
              </w:rPr>
            </w:pPr>
            <w:r w:rsidRPr="008201B4">
              <w:rPr>
                <w:lang w:val="es-ES"/>
              </w:rPr>
              <w:t>No cumple mis expectativas</w:t>
            </w:r>
          </w:p>
        </w:tc>
        <w:tc>
          <w:tcPr>
            <w:tcW w:w="1150" w:type="dxa"/>
            <w:tcBorders>
              <w:top w:val="nil"/>
              <w:left w:val="nil"/>
              <w:bottom w:val="nil"/>
              <w:right w:val="nil"/>
            </w:tcBorders>
            <w:shd w:val="clear" w:color="000000" w:fill="FFCC99"/>
            <w:hideMark/>
          </w:tcPr>
          <w:p w:rsidR="008F6FC3" w:rsidRPr="008201B4" w:rsidRDefault="008F6FC3" w:rsidP="00091DC7">
            <w:pPr>
              <w:rPr>
                <w:lang w:val="es-ES"/>
              </w:rPr>
            </w:pPr>
            <w:r w:rsidRPr="008201B4">
              <w:rPr>
                <w:lang w:val="es-ES"/>
              </w:rPr>
              <w:t>No sé, no es aplicable</w:t>
            </w:r>
          </w:p>
        </w:tc>
        <w:tc>
          <w:tcPr>
            <w:tcW w:w="1117" w:type="dxa"/>
            <w:tcBorders>
              <w:top w:val="nil"/>
              <w:left w:val="nil"/>
              <w:bottom w:val="nil"/>
              <w:right w:val="nil"/>
            </w:tcBorders>
            <w:shd w:val="clear" w:color="auto" w:fill="auto"/>
            <w:vAlign w:val="bottom"/>
            <w:hideMark/>
          </w:tcPr>
          <w:p w:rsidR="008F6FC3" w:rsidRPr="008201B4" w:rsidRDefault="008F6FC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8F6FC3" w:rsidRPr="008201B4" w:rsidRDefault="008F6FC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4E7268" w:rsidP="00091DC7">
            <w:pPr>
              <w:jc w:val="right"/>
              <w:rPr>
                <w:rFonts w:eastAsia="Times New Roman"/>
                <w:sz w:val="20"/>
                <w:lang w:val="es-ES" w:eastAsia="en-US" w:bidi="he-IL"/>
              </w:rPr>
            </w:pPr>
            <w:r w:rsidRPr="008201B4">
              <w:rPr>
                <w:rFonts w:eastAsia="Times New Roman"/>
                <w:sz w:val="20"/>
                <w:lang w:val="es-ES" w:eastAsia="en-US" w:bidi="he-IL"/>
              </w:rPr>
              <w:t>Respeto del plazo de emisión del informe de búsqueda internacional y de la opinión escrita</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51" w:name="RANGE!C388"/>
            <w:r w:rsidRPr="008201B4">
              <w:rPr>
                <w:rFonts w:eastAsia="Times New Roman"/>
                <w:sz w:val="20"/>
                <w:lang w:val="es-ES" w:eastAsia="en-US" w:bidi="he-IL"/>
              </w:rPr>
              <w:t> </w:t>
            </w:r>
            <w:bookmarkEnd w:id="451"/>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52" w:name="RANGE!D388"/>
            <w:r w:rsidRPr="008201B4">
              <w:rPr>
                <w:rFonts w:eastAsia="Times New Roman"/>
                <w:sz w:val="20"/>
                <w:lang w:val="es-ES" w:eastAsia="en-US" w:bidi="he-IL"/>
              </w:rPr>
              <w:t> </w:t>
            </w:r>
            <w:bookmarkEnd w:id="452"/>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53" w:name="RANGE!E388"/>
            <w:r w:rsidRPr="008201B4">
              <w:rPr>
                <w:rFonts w:eastAsia="Times New Roman"/>
                <w:sz w:val="20"/>
                <w:lang w:val="es-ES" w:eastAsia="en-US" w:bidi="he-IL"/>
              </w:rPr>
              <w:t> </w:t>
            </w:r>
            <w:bookmarkEnd w:id="453"/>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4E7268" w:rsidP="00091DC7">
            <w:pPr>
              <w:jc w:val="right"/>
              <w:rPr>
                <w:rFonts w:eastAsia="Times New Roman"/>
                <w:sz w:val="20"/>
                <w:lang w:val="es-ES" w:eastAsia="en-US" w:bidi="he-IL"/>
              </w:rPr>
            </w:pPr>
            <w:r w:rsidRPr="008201B4">
              <w:rPr>
                <w:rFonts w:eastAsia="Times New Roman"/>
                <w:sz w:val="20"/>
                <w:lang w:val="es-ES" w:eastAsia="en-US" w:bidi="he-IL"/>
              </w:rPr>
              <w:t>Calidad general del informe de búsqueda internacional</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54" w:name="RANGE!C389"/>
            <w:r w:rsidRPr="008201B4">
              <w:rPr>
                <w:rFonts w:eastAsia="Times New Roman"/>
                <w:sz w:val="20"/>
                <w:lang w:val="es-ES" w:eastAsia="en-US" w:bidi="he-IL"/>
              </w:rPr>
              <w:t> </w:t>
            </w:r>
            <w:bookmarkEnd w:id="454"/>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55" w:name="RANGE!D389"/>
            <w:r w:rsidRPr="008201B4">
              <w:rPr>
                <w:rFonts w:eastAsia="Times New Roman"/>
                <w:sz w:val="20"/>
                <w:lang w:val="es-ES" w:eastAsia="en-US" w:bidi="he-IL"/>
              </w:rPr>
              <w:t> </w:t>
            </w:r>
            <w:bookmarkEnd w:id="455"/>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56" w:name="RANGE!E389"/>
            <w:r w:rsidRPr="008201B4">
              <w:rPr>
                <w:rFonts w:eastAsia="Times New Roman"/>
                <w:sz w:val="20"/>
                <w:lang w:val="es-ES" w:eastAsia="en-US" w:bidi="he-IL"/>
              </w:rPr>
              <w:t> </w:t>
            </w:r>
            <w:bookmarkEnd w:id="456"/>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4E7268" w:rsidP="00091DC7">
            <w:pPr>
              <w:jc w:val="right"/>
              <w:rPr>
                <w:rFonts w:eastAsia="Times New Roman"/>
                <w:sz w:val="20"/>
                <w:lang w:val="es-ES" w:eastAsia="en-US" w:bidi="he-IL"/>
              </w:rPr>
            </w:pPr>
            <w:r w:rsidRPr="008201B4">
              <w:rPr>
                <w:rFonts w:eastAsia="Times New Roman"/>
                <w:sz w:val="20"/>
                <w:lang w:val="es-ES" w:eastAsia="en-US" w:bidi="he-IL"/>
              </w:rPr>
              <w:t>Calidad general del informe de la opinión escrita de la ISA</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57" w:name="RANGE!C390"/>
            <w:r w:rsidRPr="008201B4">
              <w:rPr>
                <w:rFonts w:eastAsia="Times New Roman"/>
                <w:sz w:val="20"/>
                <w:lang w:val="es-ES" w:eastAsia="en-US" w:bidi="he-IL"/>
              </w:rPr>
              <w:t> </w:t>
            </w:r>
            <w:bookmarkEnd w:id="457"/>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58" w:name="RANGE!D390"/>
            <w:r w:rsidRPr="008201B4">
              <w:rPr>
                <w:rFonts w:eastAsia="Times New Roman"/>
                <w:sz w:val="20"/>
                <w:lang w:val="es-ES" w:eastAsia="en-US" w:bidi="he-IL"/>
              </w:rPr>
              <w:t> </w:t>
            </w:r>
            <w:bookmarkEnd w:id="458"/>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59" w:name="RANGE!E390"/>
            <w:r w:rsidRPr="008201B4">
              <w:rPr>
                <w:rFonts w:eastAsia="Times New Roman"/>
                <w:sz w:val="20"/>
                <w:lang w:val="es-ES" w:eastAsia="en-US" w:bidi="he-IL"/>
              </w:rPr>
              <w:t> </w:t>
            </w:r>
            <w:bookmarkEnd w:id="459"/>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4E7268" w:rsidP="00091DC7">
            <w:pPr>
              <w:jc w:val="right"/>
              <w:rPr>
                <w:rFonts w:eastAsia="Times New Roman"/>
                <w:sz w:val="20"/>
                <w:lang w:val="es-ES" w:eastAsia="en-US" w:bidi="he-IL"/>
              </w:rPr>
            </w:pPr>
            <w:r w:rsidRPr="008201B4">
              <w:rPr>
                <w:rFonts w:eastAsia="Times New Roman"/>
                <w:sz w:val="20"/>
                <w:lang w:val="es-ES" w:eastAsia="en-US" w:bidi="he-IL"/>
              </w:rPr>
              <w:t>Utilidad del informe de búsqueda internacional y la opinión escrita</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60" w:name="RANGE!C391"/>
            <w:r w:rsidRPr="008201B4">
              <w:rPr>
                <w:rFonts w:eastAsia="Times New Roman"/>
                <w:sz w:val="20"/>
                <w:lang w:val="es-ES" w:eastAsia="en-US" w:bidi="he-IL"/>
              </w:rPr>
              <w:t> </w:t>
            </w:r>
            <w:bookmarkEnd w:id="460"/>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61" w:name="RANGE!D391"/>
            <w:r w:rsidRPr="008201B4">
              <w:rPr>
                <w:rFonts w:eastAsia="Times New Roman"/>
                <w:sz w:val="20"/>
                <w:lang w:val="es-ES" w:eastAsia="en-US" w:bidi="he-IL"/>
              </w:rPr>
              <w:t> </w:t>
            </w:r>
            <w:bookmarkEnd w:id="461"/>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62" w:name="RANGE!E391"/>
            <w:r w:rsidRPr="008201B4">
              <w:rPr>
                <w:rFonts w:eastAsia="Times New Roman"/>
                <w:sz w:val="20"/>
                <w:lang w:val="es-ES" w:eastAsia="en-US" w:bidi="he-IL"/>
              </w:rPr>
              <w:t> </w:t>
            </w:r>
            <w:bookmarkEnd w:id="462"/>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FF99"/>
            <w:vAlign w:val="center"/>
            <w:hideMark/>
          </w:tcPr>
          <w:p w:rsidR="00461B83" w:rsidRPr="008201B4" w:rsidRDefault="004E7268" w:rsidP="00091DC7">
            <w:pPr>
              <w:jc w:val="right"/>
              <w:rPr>
                <w:rFonts w:eastAsia="Times New Roman"/>
                <w:sz w:val="20"/>
                <w:lang w:val="es-ES" w:eastAsia="en-US" w:bidi="he-IL"/>
              </w:rPr>
            </w:pPr>
            <w:r w:rsidRPr="008201B4">
              <w:rPr>
                <w:rFonts w:eastAsia="Times New Roman"/>
                <w:sz w:val="20"/>
                <w:lang w:val="es-ES" w:eastAsia="en-US" w:bidi="he-IL"/>
              </w:rPr>
              <w:t>Disponibilidad del personal</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63" w:name="RANGE!C392"/>
            <w:r w:rsidRPr="008201B4">
              <w:rPr>
                <w:rFonts w:eastAsia="Times New Roman"/>
                <w:sz w:val="20"/>
                <w:lang w:val="es-ES" w:eastAsia="en-US" w:bidi="he-IL"/>
              </w:rPr>
              <w:t> </w:t>
            </w:r>
            <w:bookmarkEnd w:id="463"/>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64" w:name="RANGE!D392"/>
            <w:r w:rsidRPr="008201B4">
              <w:rPr>
                <w:rFonts w:eastAsia="Times New Roman"/>
                <w:sz w:val="20"/>
                <w:lang w:val="es-ES" w:eastAsia="en-US" w:bidi="he-IL"/>
              </w:rPr>
              <w:t> </w:t>
            </w:r>
            <w:bookmarkEnd w:id="464"/>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65" w:name="RANGE!E392"/>
            <w:r w:rsidRPr="008201B4">
              <w:rPr>
                <w:rFonts w:eastAsia="Times New Roman"/>
                <w:sz w:val="20"/>
                <w:lang w:val="es-ES" w:eastAsia="en-US" w:bidi="he-IL"/>
              </w:rPr>
              <w:t> </w:t>
            </w:r>
            <w:bookmarkEnd w:id="465"/>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E7268" w:rsidRPr="008201B4" w:rsidTr="00955E7A">
        <w:trPr>
          <w:cantSplit/>
        </w:trPr>
        <w:tc>
          <w:tcPr>
            <w:tcW w:w="2453" w:type="dxa"/>
            <w:tcBorders>
              <w:top w:val="nil"/>
              <w:left w:val="nil"/>
              <w:bottom w:val="nil"/>
              <w:right w:val="nil"/>
            </w:tcBorders>
            <w:shd w:val="clear" w:color="000000" w:fill="FFCC99"/>
            <w:vAlign w:val="center"/>
            <w:hideMark/>
          </w:tcPr>
          <w:p w:rsidR="004E7268" w:rsidRPr="008201B4" w:rsidRDefault="004E7268"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4E7268" w:rsidRPr="008201B4" w:rsidRDefault="004E7268" w:rsidP="00091DC7">
            <w:pPr>
              <w:rPr>
                <w:lang w:val="es-ES"/>
              </w:rPr>
            </w:pPr>
            <w:r w:rsidRPr="008201B4">
              <w:rPr>
                <w:lang w:val="es-ES"/>
              </w:rPr>
              <w:t>Deficiente</w:t>
            </w:r>
          </w:p>
        </w:tc>
        <w:tc>
          <w:tcPr>
            <w:tcW w:w="1673" w:type="dxa"/>
            <w:tcBorders>
              <w:top w:val="nil"/>
              <w:left w:val="nil"/>
              <w:bottom w:val="nil"/>
              <w:right w:val="nil"/>
            </w:tcBorders>
            <w:shd w:val="clear" w:color="000000" w:fill="FFCC99"/>
            <w:hideMark/>
          </w:tcPr>
          <w:p w:rsidR="004E7268" w:rsidRPr="008201B4" w:rsidRDefault="004E7268" w:rsidP="00091DC7">
            <w:pPr>
              <w:rPr>
                <w:lang w:val="es-ES"/>
              </w:rPr>
            </w:pPr>
            <w:r w:rsidRPr="008201B4">
              <w:rPr>
                <w:lang w:val="es-ES"/>
              </w:rPr>
              <w:t>Regular</w:t>
            </w:r>
          </w:p>
        </w:tc>
        <w:tc>
          <w:tcPr>
            <w:tcW w:w="1150" w:type="dxa"/>
            <w:tcBorders>
              <w:top w:val="nil"/>
              <w:left w:val="nil"/>
              <w:bottom w:val="nil"/>
              <w:right w:val="nil"/>
            </w:tcBorders>
            <w:shd w:val="clear" w:color="000000" w:fill="FFCC99"/>
            <w:hideMark/>
          </w:tcPr>
          <w:p w:rsidR="004E7268" w:rsidRPr="008201B4" w:rsidRDefault="004E7268" w:rsidP="00091DC7">
            <w:pPr>
              <w:rPr>
                <w:lang w:val="es-ES"/>
              </w:rPr>
            </w:pPr>
            <w:r w:rsidRPr="008201B4">
              <w:rPr>
                <w:lang w:val="es-ES"/>
              </w:rPr>
              <w:t>Buena</w:t>
            </w:r>
          </w:p>
        </w:tc>
        <w:tc>
          <w:tcPr>
            <w:tcW w:w="1117" w:type="dxa"/>
            <w:tcBorders>
              <w:top w:val="nil"/>
              <w:left w:val="nil"/>
              <w:bottom w:val="nil"/>
              <w:right w:val="nil"/>
            </w:tcBorders>
            <w:shd w:val="clear" w:color="000000" w:fill="FFCC99"/>
            <w:hideMark/>
          </w:tcPr>
          <w:p w:rsidR="004E7268" w:rsidRPr="008201B4" w:rsidRDefault="004E7268" w:rsidP="00091DC7">
            <w:pPr>
              <w:rPr>
                <w:lang w:val="es-ES"/>
              </w:rPr>
            </w:pPr>
            <w:r w:rsidRPr="008201B4">
              <w:rPr>
                <w:lang w:val="es-ES"/>
              </w:rPr>
              <w:t>Muy buena</w:t>
            </w:r>
          </w:p>
        </w:tc>
        <w:tc>
          <w:tcPr>
            <w:tcW w:w="1739" w:type="dxa"/>
            <w:tcBorders>
              <w:top w:val="nil"/>
              <w:left w:val="nil"/>
              <w:bottom w:val="nil"/>
              <w:right w:val="nil"/>
            </w:tcBorders>
            <w:shd w:val="clear" w:color="000000" w:fill="FFCC99"/>
            <w:hideMark/>
          </w:tcPr>
          <w:p w:rsidR="004E7268" w:rsidRPr="008201B4" w:rsidRDefault="004E7268" w:rsidP="00091DC7">
            <w:pPr>
              <w:rPr>
                <w:lang w:val="es-ES"/>
              </w:rPr>
            </w:pPr>
            <w:r w:rsidRPr="008201B4">
              <w:rPr>
                <w:lang w:val="es-ES"/>
              </w:rPr>
              <w:t>Excelente</w:t>
            </w: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4E7268" w:rsidP="00091DC7">
            <w:pPr>
              <w:jc w:val="right"/>
              <w:rPr>
                <w:rFonts w:eastAsia="Times New Roman"/>
                <w:sz w:val="20"/>
                <w:lang w:val="es-ES" w:eastAsia="en-US" w:bidi="he-IL"/>
              </w:rPr>
            </w:pPr>
            <w:r w:rsidRPr="008201B4">
              <w:rPr>
                <w:rFonts w:eastAsia="Times New Roman"/>
                <w:sz w:val="20"/>
                <w:lang w:val="es-ES" w:eastAsia="en-US" w:bidi="he-IL"/>
              </w:rPr>
              <w:t>Evaluación de los servicios prestados por la ISA</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66" w:name="RANGE!C394"/>
            <w:r w:rsidRPr="008201B4">
              <w:rPr>
                <w:rFonts w:eastAsia="Times New Roman"/>
                <w:sz w:val="20"/>
                <w:lang w:val="es-ES" w:eastAsia="en-US" w:bidi="he-IL"/>
              </w:rPr>
              <w:t> </w:t>
            </w:r>
            <w:bookmarkEnd w:id="466"/>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67" w:name="RANGE!D394"/>
            <w:r w:rsidRPr="008201B4">
              <w:rPr>
                <w:rFonts w:eastAsia="Times New Roman"/>
                <w:sz w:val="20"/>
                <w:lang w:val="es-ES" w:eastAsia="en-US" w:bidi="he-IL"/>
              </w:rPr>
              <w:t> </w:t>
            </w:r>
            <w:bookmarkEnd w:id="467"/>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68" w:name="RANGE!E394"/>
            <w:r w:rsidRPr="008201B4">
              <w:rPr>
                <w:rFonts w:eastAsia="Times New Roman"/>
                <w:sz w:val="20"/>
                <w:lang w:val="es-ES" w:eastAsia="en-US" w:bidi="he-IL"/>
              </w:rPr>
              <w:t> </w:t>
            </w:r>
            <w:bookmarkEnd w:id="468"/>
          </w:p>
        </w:tc>
        <w:tc>
          <w:tcPr>
            <w:tcW w:w="1117"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69" w:name="RANGE!F394"/>
            <w:r w:rsidRPr="008201B4">
              <w:rPr>
                <w:rFonts w:eastAsia="Times New Roman"/>
                <w:sz w:val="20"/>
                <w:lang w:val="es-ES" w:eastAsia="en-US" w:bidi="he-IL"/>
              </w:rPr>
              <w:t> </w:t>
            </w:r>
            <w:bookmarkEnd w:id="469"/>
          </w:p>
        </w:tc>
        <w:tc>
          <w:tcPr>
            <w:tcW w:w="1739"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70" w:name="RANGE!G394"/>
            <w:r w:rsidRPr="008201B4">
              <w:rPr>
                <w:rFonts w:eastAsia="Times New Roman"/>
                <w:sz w:val="20"/>
                <w:lang w:val="es-ES" w:eastAsia="en-US" w:bidi="he-IL"/>
              </w:rPr>
              <w:t> </w:t>
            </w:r>
            <w:bookmarkEnd w:id="470"/>
          </w:p>
        </w:tc>
      </w:tr>
      <w:tr w:rsidR="007F1FDF" w:rsidRPr="00414B00" w:rsidTr="008F6FC3">
        <w:trPr>
          <w:cantSplit/>
        </w:trPr>
        <w:tc>
          <w:tcPr>
            <w:tcW w:w="2453" w:type="dxa"/>
            <w:tcBorders>
              <w:top w:val="nil"/>
              <w:left w:val="nil"/>
              <w:bottom w:val="nil"/>
              <w:right w:val="nil"/>
            </w:tcBorders>
            <w:shd w:val="clear" w:color="000000" w:fill="auto"/>
            <w:vAlign w:val="center"/>
          </w:tcPr>
          <w:p w:rsidR="007F1FDF" w:rsidRPr="008201B4" w:rsidRDefault="007F1FDF" w:rsidP="00091DC7">
            <w:pPr>
              <w:jc w:val="right"/>
              <w:rPr>
                <w:rFonts w:eastAsia="Times New Roman"/>
                <w:b/>
                <w:bCs/>
                <w:color w:val="000080"/>
                <w:sz w:val="20"/>
                <w:lang w:val="es-ES" w:eastAsia="en-US" w:bidi="he-IL"/>
              </w:rPr>
            </w:pPr>
          </w:p>
        </w:tc>
        <w:tc>
          <w:tcPr>
            <w:tcW w:w="14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b/>
                <w:bCs/>
                <w:color w:val="000080"/>
                <w:sz w:val="20"/>
                <w:lang w:val="es-ES" w:eastAsia="en-US" w:bidi="he-IL"/>
              </w:rPr>
            </w:pPr>
            <w:bookmarkStart w:id="471" w:name="RANGE!B395"/>
            <w:r w:rsidRPr="008201B4">
              <w:rPr>
                <w:rFonts w:eastAsia="Times New Roman"/>
                <w:b/>
                <w:bCs/>
                <w:color w:val="000080"/>
                <w:sz w:val="20"/>
                <w:lang w:val="es-ES" w:eastAsia="en-US" w:bidi="he-IL"/>
              </w:rPr>
              <w:t xml:space="preserve">c - </w:t>
            </w:r>
            <w:r w:rsidR="004E7268" w:rsidRPr="008201B4">
              <w:rPr>
                <w:rFonts w:eastAsia="Times New Roman"/>
                <w:b/>
                <w:bCs/>
                <w:color w:val="000080"/>
                <w:sz w:val="20"/>
                <w:lang w:val="es-ES" w:eastAsia="en-US" w:bidi="he-IL"/>
              </w:rPr>
              <w:t>Servicios prestados por la Administración encargada del examen preliminar internacional (IPEA)</w:t>
            </w:r>
            <w:bookmarkEnd w:id="471"/>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4E7268" w:rsidP="00091DC7">
            <w:pPr>
              <w:jc w:val="right"/>
              <w:rPr>
                <w:rFonts w:eastAsia="Times New Roman"/>
                <w:sz w:val="20"/>
                <w:lang w:val="es-ES" w:eastAsia="en-US" w:bidi="he-IL"/>
              </w:rPr>
            </w:pPr>
            <w:r w:rsidRPr="008201B4">
              <w:rPr>
                <w:rFonts w:eastAsia="Times New Roman"/>
                <w:sz w:val="20"/>
                <w:lang w:val="es-ES" w:eastAsia="en-US" w:bidi="he-IL"/>
              </w:rPr>
              <w:t>Seleccione la IPEA más utilizada</w:t>
            </w: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i/>
                <w:iCs/>
                <w:color w:val="3366FF"/>
                <w:sz w:val="20"/>
                <w:lang w:val="es-ES" w:eastAsia="en-US" w:bidi="he-IL"/>
              </w:rPr>
            </w:pPr>
            <w:r w:rsidRPr="008201B4">
              <w:rPr>
                <w:rFonts w:eastAsia="Times New Roman"/>
                <w:i/>
                <w:iCs/>
                <w:color w:val="3366FF"/>
                <w:sz w:val="20"/>
                <w:lang w:val="es-ES" w:eastAsia="en-US" w:bidi="he-IL"/>
              </w:rPr>
              <w:t>[</w:t>
            </w:r>
            <w:r w:rsidR="004E7268" w:rsidRPr="008201B4">
              <w:rPr>
                <w:rFonts w:eastAsia="Times New Roman"/>
                <w:i/>
                <w:iCs/>
                <w:color w:val="3366FF"/>
                <w:sz w:val="20"/>
                <w:lang w:val="es-ES" w:eastAsia="en-US" w:bidi="he-IL"/>
              </w:rPr>
              <w:t>Lista de IPEA</w:t>
            </w:r>
            <w:r w:rsidRPr="008201B4">
              <w:rPr>
                <w:rFonts w:eastAsia="Times New Roman"/>
                <w:i/>
                <w:iCs/>
                <w:color w:val="3366FF"/>
                <w:sz w:val="20"/>
                <w:lang w:val="es-ES" w:eastAsia="en-US" w:bidi="he-IL"/>
              </w:rPr>
              <w:t>]</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72" w:name="RANGE!C397"/>
            <w:r w:rsidRPr="008201B4">
              <w:rPr>
                <w:rFonts w:eastAsia="Times New Roman"/>
                <w:sz w:val="20"/>
                <w:lang w:val="es-ES" w:eastAsia="en-US" w:bidi="he-IL"/>
              </w:rPr>
              <w:t> </w:t>
            </w:r>
            <w:bookmarkEnd w:id="472"/>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0652E" w:rsidRPr="00414B00"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Cumple mis expectativas</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cumple mis expectativas</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sé, no es aplicable</w:t>
            </w:r>
          </w:p>
        </w:tc>
        <w:tc>
          <w:tcPr>
            <w:tcW w:w="1117"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4E7268" w:rsidP="00091DC7">
            <w:pPr>
              <w:jc w:val="right"/>
              <w:rPr>
                <w:rFonts w:eastAsia="Times New Roman"/>
                <w:sz w:val="20"/>
                <w:lang w:val="es-ES" w:eastAsia="en-US" w:bidi="he-IL"/>
              </w:rPr>
            </w:pPr>
            <w:r w:rsidRPr="008201B4">
              <w:rPr>
                <w:rFonts w:eastAsia="Times New Roman"/>
                <w:sz w:val="20"/>
                <w:lang w:val="es-ES" w:eastAsia="en-US" w:bidi="he-IL"/>
              </w:rPr>
              <w:lastRenderedPageBreak/>
              <w:t>Respeto del plazo de emisión del informe de examen preliminar internacional (IPER)</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73" w:name="RANGE!C416"/>
            <w:r w:rsidRPr="008201B4">
              <w:rPr>
                <w:rFonts w:eastAsia="Times New Roman"/>
                <w:sz w:val="20"/>
                <w:lang w:val="es-ES" w:eastAsia="en-US" w:bidi="he-IL"/>
              </w:rPr>
              <w:t> </w:t>
            </w:r>
            <w:bookmarkEnd w:id="473"/>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74" w:name="RANGE!D416"/>
            <w:r w:rsidRPr="008201B4">
              <w:rPr>
                <w:rFonts w:eastAsia="Times New Roman"/>
                <w:sz w:val="20"/>
                <w:lang w:val="es-ES" w:eastAsia="en-US" w:bidi="he-IL"/>
              </w:rPr>
              <w:t> </w:t>
            </w:r>
            <w:bookmarkEnd w:id="474"/>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75" w:name="RANGE!E416"/>
            <w:r w:rsidRPr="008201B4">
              <w:rPr>
                <w:rFonts w:eastAsia="Times New Roman"/>
                <w:sz w:val="20"/>
                <w:lang w:val="es-ES" w:eastAsia="en-US" w:bidi="he-IL"/>
              </w:rPr>
              <w:t> </w:t>
            </w:r>
            <w:bookmarkEnd w:id="475"/>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4E7268" w:rsidP="00091DC7">
            <w:pPr>
              <w:jc w:val="right"/>
              <w:rPr>
                <w:rFonts w:eastAsia="Times New Roman"/>
                <w:sz w:val="20"/>
                <w:lang w:val="es-ES" w:eastAsia="en-US" w:bidi="he-IL"/>
              </w:rPr>
            </w:pPr>
            <w:bookmarkStart w:id="476" w:name="RANGE!B417"/>
            <w:r w:rsidRPr="008201B4">
              <w:rPr>
                <w:rFonts w:eastAsia="Times New Roman"/>
                <w:sz w:val="20"/>
                <w:lang w:val="es-ES" w:eastAsia="en-US" w:bidi="he-IL"/>
              </w:rPr>
              <w:t>Calidad general del</w:t>
            </w:r>
            <w:r w:rsidR="00461B83" w:rsidRPr="008201B4">
              <w:rPr>
                <w:rFonts w:eastAsia="Times New Roman"/>
                <w:sz w:val="20"/>
                <w:lang w:val="es-ES" w:eastAsia="en-US" w:bidi="he-IL"/>
              </w:rPr>
              <w:t xml:space="preserve"> IPER</w:t>
            </w:r>
            <w:bookmarkEnd w:id="476"/>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77" w:name="RANGE!C417"/>
            <w:r w:rsidRPr="008201B4">
              <w:rPr>
                <w:rFonts w:eastAsia="Times New Roman"/>
                <w:sz w:val="20"/>
                <w:lang w:val="es-ES" w:eastAsia="en-US" w:bidi="he-IL"/>
              </w:rPr>
              <w:t> </w:t>
            </w:r>
            <w:bookmarkEnd w:id="477"/>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78" w:name="RANGE!D417"/>
            <w:r w:rsidRPr="008201B4">
              <w:rPr>
                <w:rFonts w:eastAsia="Times New Roman"/>
                <w:sz w:val="20"/>
                <w:lang w:val="es-ES" w:eastAsia="en-US" w:bidi="he-IL"/>
              </w:rPr>
              <w:t> </w:t>
            </w:r>
            <w:bookmarkEnd w:id="478"/>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79" w:name="RANGE!E417"/>
            <w:r w:rsidRPr="008201B4">
              <w:rPr>
                <w:rFonts w:eastAsia="Times New Roman"/>
                <w:sz w:val="20"/>
                <w:lang w:val="es-ES" w:eastAsia="en-US" w:bidi="he-IL"/>
              </w:rPr>
              <w:t> </w:t>
            </w:r>
            <w:bookmarkEnd w:id="479"/>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FFFF99"/>
            <w:vAlign w:val="center"/>
            <w:hideMark/>
          </w:tcPr>
          <w:p w:rsidR="00461B83" w:rsidRPr="008201B4" w:rsidRDefault="004E7268" w:rsidP="00091DC7">
            <w:pPr>
              <w:jc w:val="right"/>
              <w:rPr>
                <w:rFonts w:eastAsia="Times New Roman"/>
                <w:sz w:val="20"/>
                <w:lang w:val="es-ES" w:eastAsia="en-US" w:bidi="he-IL"/>
              </w:rPr>
            </w:pPr>
            <w:bookmarkStart w:id="480" w:name="RANGE!B418"/>
            <w:r w:rsidRPr="008201B4">
              <w:rPr>
                <w:rFonts w:eastAsia="Times New Roman"/>
                <w:sz w:val="20"/>
                <w:lang w:val="es-ES" w:eastAsia="en-US" w:bidi="he-IL"/>
              </w:rPr>
              <w:t>Utilidad del</w:t>
            </w:r>
            <w:r w:rsidR="00461B83" w:rsidRPr="008201B4">
              <w:rPr>
                <w:rFonts w:eastAsia="Times New Roman"/>
                <w:sz w:val="20"/>
                <w:lang w:val="es-ES" w:eastAsia="en-US" w:bidi="he-IL"/>
              </w:rPr>
              <w:t xml:space="preserve"> IPER</w:t>
            </w:r>
            <w:bookmarkEnd w:id="480"/>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81" w:name="RANGE!C418"/>
            <w:r w:rsidRPr="008201B4">
              <w:rPr>
                <w:rFonts w:eastAsia="Times New Roman"/>
                <w:sz w:val="20"/>
                <w:lang w:val="es-ES" w:eastAsia="en-US" w:bidi="he-IL"/>
              </w:rPr>
              <w:t> </w:t>
            </w:r>
            <w:bookmarkEnd w:id="481"/>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82" w:name="RANGE!D418"/>
            <w:r w:rsidRPr="008201B4">
              <w:rPr>
                <w:rFonts w:eastAsia="Times New Roman"/>
                <w:sz w:val="20"/>
                <w:lang w:val="es-ES" w:eastAsia="en-US" w:bidi="he-IL"/>
              </w:rPr>
              <w:t> </w:t>
            </w:r>
            <w:bookmarkEnd w:id="482"/>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83" w:name="RANGE!E418"/>
            <w:r w:rsidRPr="008201B4">
              <w:rPr>
                <w:rFonts w:eastAsia="Times New Roman"/>
                <w:sz w:val="20"/>
                <w:lang w:val="es-ES" w:eastAsia="en-US" w:bidi="he-IL"/>
              </w:rPr>
              <w:t> </w:t>
            </w:r>
            <w:bookmarkEnd w:id="483"/>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4E7268" w:rsidP="00091DC7">
            <w:pPr>
              <w:jc w:val="right"/>
              <w:rPr>
                <w:rFonts w:eastAsia="Times New Roman"/>
                <w:sz w:val="20"/>
                <w:lang w:val="es-ES" w:eastAsia="en-US" w:bidi="he-IL"/>
              </w:rPr>
            </w:pPr>
            <w:r w:rsidRPr="008201B4">
              <w:rPr>
                <w:rFonts w:eastAsia="Times New Roman"/>
                <w:sz w:val="20"/>
                <w:lang w:val="es-ES" w:eastAsia="en-US" w:bidi="he-IL"/>
              </w:rPr>
              <w:t>Disponibilidad del personal</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84" w:name="RANGE!C419"/>
            <w:r w:rsidRPr="008201B4">
              <w:rPr>
                <w:rFonts w:eastAsia="Times New Roman"/>
                <w:sz w:val="20"/>
                <w:lang w:val="es-ES" w:eastAsia="en-US" w:bidi="he-IL"/>
              </w:rPr>
              <w:t> </w:t>
            </w:r>
            <w:bookmarkEnd w:id="484"/>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85" w:name="RANGE!D419"/>
            <w:r w:rsidRPr="008201B4">
              <w:rPr>
                <w:rFonts w:eastAsia="Times New Roman"/>
                <w:sz w:val="20"/>
                <w:lang w:val="es-ES" w:eastAsia="en-US" w:bidi="he-IL"/>
              </w:rPr>
              <w:t> </w:t>
            </w:r>
            <w:bookmarkEnd w:id="485"/>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86" w:name="RANGE!E419"/>
            <w:r w:rsidRPr="008201B4">
              <w:rPr>
                <w:rFonts w:eastAsia="Times New Roman"/>
                <w:sz w:val="20"/>
                <w:lang w:val="es-ES" w:eastAsia="en-US" w:bidi="he-IL"/>
              </w:rPr>
              <w:t> </w:t>
            </w:r>
            <w:bookmarkEnd w:id="486"/>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E7268" w:rsidRPr="008201B4" w:rsidTr="00955E7A">
        <w:trPr>
          <w:cantSplit/>
        </w:trPr>
        <w:tc>
          <w:tcPr>
            <w:tcW w:w="2453" w:type="dxa"/>
            <w:tcBorders>
              <w:top w:val="nil"/>
              <w:left w:val="nil"/>
              <w:bottom w:val="nil"/>
              <w:right w:val="nil"/>
            </w:tcBorders>
            <w:shd w:val="clear" w:color="000000" w:fill="FFCC99"/>
            <w:vAlign w:val="center"/>
            <w:hideMark/>
          </w:tcPr>
          <w:p w:rsidR="004E7268" w:rsidRPr="008201B4" w:rsidRDefault="004E7268"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4E7268" w:rsidRPr="008201B4" w:rsidRDefault="004E7268" w:rsidP="00091DC7">
            <w:pPr>
              <w:rPr>
                <w:lang w:val="es-ES"/>
              </w:rPr>
            </w:pPr>
            <w:r w:rsidRPr="008201B4">
              <w:rPr>
                <w:lang w:val="es-ES"/>
              </w:rPr>
              <w:t>Deficiente</w:t>
            </w:r>
          </w:p>
        </w:tc>
        <w:tc>
          <w:tcPr>
            <w:tcW w:w="1673" w:type="dxa"/>
            <w:tcBorders>
              <w:top w:val="nil"/>
              <w:left w:val="nil"/>
              <w:bottom w:val="nil"/>
              <w:right w:val="nil"/>
            </w:tcBorders>
            <w:shd w:val="clear" w:color="000000" w:fill="FFCC99"/>
            <w:hideMark/>
          </w:tcPr>
          <w:p w:rsidR="004E7268" w:rsidRPr="008201B4" w:rsidRDefault="004E7268" w:rsidP="00091DC7">
            <w:pPr>
              <w:rPr>
                <w:lang w:val="es-ES"/>
              </w:rPr>
            </w:pPr>
            <w:r w:rsidRPr="008201B4">
              <w:rPr>
                <w:lang w:val="es-ES"/>
              </w:rPr>
              <w:t>Regular</w:t>
            </w:r>
          </w:p>
        </w:tc>
        <w:tc>
          <w:tcPr>
            <w:tcW w:w="1150" w:type="dxa"/>
            <w:tcBorders>
              <w:top w:val="nil"/>
              <w:left w:val="nil"/>
              <w:bottom w:val="nil"/>
              <w:right w:val="nil"/>
            </w:tcBorders>
            <w:shd w:val="clear" w:color="000000" w:fill="FFCC99"/>
            <w:hideMark/>
          </w:tcPr>
          <w:p w:rsidR="004E7268" w:rsidRPr="008201B4" w:rsidRDefault="004E7268" w:rsidP="00091DC7">
            <w:pPr>
              <w:rPr>
                <w:lang w:val="es-ES"/>
              </w:rPr>
            </w:pPr>
            <w:r w:rsidRPr="008201B4">
              <w:rPr>
                <w:lang w:val="es-ES"/>
              </w:rPr>
              <w:t>Buena</w:t>
            </w:r>
          </w:p>
        </w:tc>
        <w:tc>
          <w:tcPr>
            <w:tcW w:w="1117" w:type="dxa"/>
            <w:tcBorders>
              <w:top w:val="nil"/>
              <w:left w:val="nil"/>
              <w:bottom w:val="nil"/>
              <w:right w:val="nil"/>
            </w:tcBorders>
            <w:shd w:val="clear" w:color="000000" w:fill="FFCC99"/>
            <w:hideMark/>
          </w:tcPr>
          <w:p w:rsidR="004E7268" w:rsidRPr="008201B4" w:rsidRDefault="004E7268" w:rsidP="00091DC7">
            <w:pPr>
              <w:rPr>
                <w:lang w:val="es-ES"/>
              </w:rPr>
            </w:pPr>
            <w:r w:rsidRPr="008201B4">
              <w:rPr>
                <w:lang w:val="es-ES"/>
              </w:rPr>
              <w:t>Muy buena</w:t>
            </w:r>
          </w:p>
        </w:tc>
        <w:tc>
          <w:tcPr>
            <w:tcW w:w="1739" w:type="dxa"/>
            <w:tcBorders>
              <w:top w:val="nil"/>
              <w:left w:val="nil"/>
              <w:bottom w:val="nil"/>
              <w:right w:val="nil"/>
            </w:tcBorders>
            <w:shd w:val="clear" w:color="000000" w:fill="FFCC99"/>
            <w:hideMark/>
          </w:tcPr>
          <w:p w:rsidR="004E7268" w:rsidRPr="008201B4" w:rsidRDefault="004E7268" w:rsidP="00091DC7">
            <w:pPr>
              <w:rPr>
                <w:lang w:val="es-ES"/>
              </w:rPr>
            </w:pPr>
            <w:r w:rsidRPr="008201B4">
              <w:rPr>
                <w:lang w:val="es-ES"/>
              </w:rPr>
              <w:t>Excelente</w:t>
            </w: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4E7268" w:rsidP="00091DC7">
            <w:pPr>
              <w:jc w:val="right"/>
              <w:rPr>
                <w:rFonts w:eastAsia="Times New Roman"/>
                <w:sz w:val="20"/>
                <w:lang w:val="es-ES" w:eastAsia="en-US" w:bidi="he-IL"/>
              </w:rPr>
            </w:pPr>
            <w:r w:rsidRPr="008201B4">
              <w:rPr>
                <w:rFonts w:eastAsia="Times New Roman"/>
                <w:sz w:val="20"/>
                <w:lang w:val="es-ES" w:eastAsia="en-US" w:bidi="he-IL"/>
              </w:rPr>
              <w:t>Evaluación de los servicios prestados por IPEA</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87" w:name="RANGE!C421"/>
            <w:r w:rsidRPr="008201B4">
              <w:rPr>
                <w:rFonts w:eastAsia="Times New Roman"/>
                <w:sz w:val="20"/>
                <w:lang w:val="es-ES" w:eastAsia="en-US" w:bidi="he-IL"/>
              </w:rPr>
              <w:t> </w:t>
            </w:r>
            <w:bookmarkEnd w:id="487"/>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88" w:name="RANGE!D421"/>
            <w:r w:rsidRPr="008201B4">
              <w:rPr>
                <w:rFonts w:eastAsia="Times New Roman"/>
                <w:sz w:val="20"/>
                <w:lang w:val="es-ES" w:eastAsia="en-US" w:bidi="he-IL"/>
              </w:rPr>
              <w:t> </w:t>
            </w:r>
            <w:bookmarkEnd w:id="488"/>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89" w:name="RANGE!E421"/>
            <w:r w:rsidRPr="008201B4">
              <w:rPr>
                <w:rFonts w:eastAsia="Times New Roman"/>
                <w:sz w:val="20"/>
                <w:lang w:val="es-ES" w:eastAsia="en-US" w:bidi="he-IL"/>
              </w:rPr>
              <w:t> </w:t>
            </w:r>
            <w:bookmarkEnd w:id="489"/>
          </w:p>
        </w:tc>
        <w:tc>
          <w:tcPr>
            <w:tcW w:w="1117"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90" w:name="RANGE!F421"/>
            <w:r w:rsidRPr="008201B4">
              <w:rPr>
                <w:rFonts w:eastAsia="Times New Roman"/>
                <w:sz w:val="20"/>
                <w:lang w:val="es-ES" w:eastAsia="en-US" w:bidi="he-IL"/>
              </w:rPr>
              <w:t> </w:t>
            </w:r>
            <w:bookmarkEnd w:id="490"/>
          </w:p>
        </w:tc>
        <w:tc>
          <w:tcPr>
            <w:tcW w:w="1739"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91" w:name="RANGE!G421"/>
            <w:r w:rsidRPr="008201B4">
              <w:rPr>
                <w:rFonts w:eastAsia="Times New Roman"/>
                <w:sz w:val="20"/>
                <w:lang w:val="es-ES" w:eastAsia="en-US" w:bidi="he-IL"/>
              </w:rPr>
              <w:t> </w:t>
            </w:r>
            <w:bookmarkEnd w:id="491"/>
          </w:p>
        </w:tc>
      </w:tr>
      <w:tr w:rsidR="007F1FDF" w:rsidRPr="00414B00" w:rsidTr="008F6FC3">
        <w:trPr>
          <w:cantSplit/>
        </w:trPr>
        <w:tc>
          <w:tcPr>
            <w:tcW w:w="2453" w:type="dxa"/>
            <w:tcBorders>
              <w:top w:val="nil"/>
              <w:left w:val="nil"/>
              <w:bottom w:val="nil"/>
              <w:right w:val="nil"/>
            </w:tcBorders>
            <w:shd w:val="clear" w:color="000000" w:fill="auto"/>
            <w:vAlign w:val="center"/>
          </w:tcPr>
          <w:p w:rsidR="007F1FDF" w:rsidRPr="008201B4" w:rsidRDefault="007F1FDF" w:rsidP="00091DC7">
            <w:pPr>
              <w:jc w:val="right"/>
              <w:rPr>
                <w:rFonts w:eastAsia="Times New Roman"/>
                <w:b/>
                <w:bCs/>
                <w:color w:val="000080"/>
                <w:sz w:val="20"/>
                <w:lang w:val="es-ES" w:eastAsia="en-US" w:bidi="he-IL"/>
              </w:rPr>
            </w:pPr>
          </w:p>
        </w:tc>
        <w:tc>
          <w:tcPr>
            <w:tcW w:w="14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r>
      <w:tr w:rsidR="00461B83" w:rsidRPr="008201B4" w:rsidTr="008F6FC3">
        <w:trPr>
          <w:cantSplit/>
        </w:trPr>
        <w:tc>
          <w:tcPr>
            <w:tcW w:w="2453" w:type="dxa"/>
            <w:tcBorders>
              <w:top w:val="nil"/>
              <w:left w:val="nil"/>
              <w:bottom w:val="nil"/>
              <w:right w:val="nil"/>
            </w:tcBorders>
            <w:shd w:val="clear" w:color="000000" w:fill="auto"/>
            <w:vAlign w:val="center"/>
            <w:hideMark/>
          </w:tcPr>
          <w:p w:rsidR="00461B83" w:rsidRPr="008201B4" w:rsidRDefault="004E7268" w:rsidP="00091DC7">
            <w:pPr>
              <w:jc w:val="right"/>
              <w:rPr>
                <w:rFonts w:eastAsia="Times New Roman"/>
                <w:b/>
                <w:bCs/>
                <w:color w:val="000080"/>
                <w:sz w:val="20"/>
                <w:lang w:val="es-ES" w:eastAsia="en-US" w:bidi="he-IL"/>
              </w:rPr>
            </w:pPr>
            <w:r w:rsidRPr="008201B4">
              <w:rPr>
                <w:rFonts w:eastAsia="Times New Roman"/>
                <w:b/>
                <w:bCs/>
                <w:color w:val="000080"/>
                <w:sz w:val="20"/>
                <w:lang w:val="es-ES" w:eastAsia="en-US" w:bidi="he-IL"/>
              </w:rPr>
              <w:t>FIN DE ESTA SECCIÓN</w:t>
            </w: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E7268" w:rsidRPr="008201B4" w:rsidTr="00955E7A">
        <w:trPr>
          <w:cantSplit/>
        </w:trPr>
        <w:tc>
          <w:tcPr>
            <w:tcW w:w="2453" w:type="dxa"/>
            <w:tcBorders>
              <w:top w:val="nil"/>
              <w:left w:val="nil"/>
              <w:bottom w:val="nil"/>
              <w:right w:val="nil"/>
            </w:tcBorders>
            <w:shd w:val="clear" w:color="000000" w:fill="FFCC99"/>
            <w:vAlign w:val="center"/>
            <w:hideMark/>
          </w:tcPr>
          <w:p w:rsidR="004E7268" w:rsidRPr="008201B4" w:rsidRDefault="004E7268"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4E7268" w:rsidRPr="008201B4" w:rsidRDefault="004E7268" w:rsidP="00091DC7">
            <w:pPr>
              <w:rPr>
                <w:lang w:val="es-ES"/>
              </w:rPr>
            </w:pPr>
            <w:r w:rsidRPr="008201B4">
              <w:rPr>
                <w:lang w:val="es-ES"/>
              </w:rPr>
              <w:t>Deficiente</w:t>
            </w:r>
          </w:p>
        </w:tc>
        <w:tc>
          <w:tcPr>
            <w:tcW w:w="1673" w:type="dxa"/>
            <w:tcBorders>
              <w:top w:val="nil"/>
              <w:left w:val="nil"/>
              <w:bottom w:val="nil"/>
              <w:right w:val="nil"/>
            </w:tcBorders>
            <w:shd w:val="clear" w:color="000000" w:fill="FFCC99"/>
            <w:hideMark/>
          </w:tcPr>
          <w:p w:rsidR="004E7268" w:rsidRPr="008201B4" w:rsidRDefault="004E7268" w:rsidP="00091DC7">
            <w:pPr>
              <w:rPr>
                <w:lang w:val="es-ES"/>
              </w:rPr>
            </w:pPr>
            <w:r w:rsidRPr="008201B4">
              <w:rPr>
                <w:lang w:val="es-ES"/>
              </w:rPr>
              <w:t>Regular</w:t>
            </w:r>
          </w:p>
        </w:tc>
        <w:tc>
          <w:tcPr>
            <w:tcW w:w="1150" w:type="dxa"/>
            <w:tcBorders>
              <w:top w:val="nil"/>
              <w:left w:val="nil"/>
              <w:bottom w:val="nil"/>
              <w:right w:val="nil"/>
            </w:tcBorders>
            <w:shd w:val="clear" w:color="000000" w:fill="FFCC99"/>
            <w:hideMark/>
          </w:tcPr>
          <w:p w:rsidR="004E7268" w:rsidRPr="008201B4" w:rsidRDefault="004E7268" w:rsidP="00091DC7">
            <w:pPr>
              <w:rPr>
                <w:lang w:val="es-ES"/>
              </w:rPr>
            </w:pPr>
            <w:r w:rsidRPr="008201B4">
              <w:rPr>
                <w:lang w:val="es-ES"/>
              </w:rPr>
              <w:t>Buena</w:t>
            </w:r>
          </w:p>
        </w:tc>
        <w:tc>
          <w:tcPr>
            <w:tcW w:w="1117" w:type="dxa"/>
            <w:tcBorders>
              <w:top w:val="nil"/>
              <w:left w:val="nil"/>
              <w:bottom w:val="nil"/>
              <w:right w:val="nil"/>
            </w:tcBorders>
            <w:shd w:val="clear" w:color="000000" w:fill="FFCC99"/>
            <w:hideMark/>
          </w:tcPr>
          <w:p w:rsidR="004E7268" w:rsidRPr="008201B4" w:rsidRDefault="004E7268" w:rsidP="00091DC7">
            <w:pPr>
              <w:rPr>
                <w:lang w:val="es-ES"/>
              </w:rPr>
            </w:pPr>
            <w:r w:rsidRPr="008201B4">
              <w:rPr>
                <w:lang w:val="es-ES"/>
              </w:rPr>
              <w:t>Muy buena</w:t>
            </w:r>
          </w:p>
        </w:tc>
        <w:tc>
          <w:tcPr>
            <w:tcW w:w="1739" w:type="dxa"/>
            <w:tcBorders>
              <w:top w:val="nil"/>
              <w:left w:val="nil"/>
              <w:bottom w:val="nil"/>
              <w:right w:val="nil"/>
            </w:tcBorders>
            <w:shd w:val="clear" w:color="000000" w:fill="FFCC99"/>
            <w:hideMark/>
          </w:tcPr>
          <w:p w:rsidR="004E7268" w:rsidRPr="008201B4" w:rsidRDefault="004E7268" w:rsidP="00091DC7">
            <w:pPr>
              <w:rPr>
                <w:lang w:val="es-ES"/>
              </w:rPr>
            </w:pPr>
            <w:r w:rsidRPr="008201B4">
              <w:rPr>
                <w:lang w:val="es-ES"/>
              </w:rPr>
              <w:t>Excelente</w:t>
            </w: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CD407F" w:rsidP="00091DC7">
            <w:pPr>
              <w:jc w:val="right"/>
              <w:rPr>
                <w:rFonts w:eastAsia="Times New Roman"/>
                <w:sz w:val="20"/>
                <w:lang w:val="es-ES" w:eastAsia="en-US" w:bidi="he-IL"/>
              </w:rPr>
            </w:pPr>
            <w:r w:rsidRPr="008201B4">
              <w:rPr>
                <w:rFonts w:eastAsia="Times New Roman"/>
                <w:sz w:val="20"/>
                <w:lang w:val="es-ES" w:eastAsia="en-US" w:bidi="he-IL"/>
              </w:rPr>
              <w:t>Evaluación general de los servicios relativos al PCT prestados por otras oficinas de la P.I.</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92" w:name="RANGE!C424"/>
            <w:r w:rsidRPr="008201B4">
              <w:rPr>
                <w:rFonts w:eastAsia="Times New Roman"/>
                <w:sz w:val="20"/>
                <w:lang w:val="es-ES" w:eastAsia="en-US" w:bidi="he-IL"/>
              </w:rPr>
              <w:t> </w:t>
            </w:r>
            <w:bookmarkEnd w:id="492"/>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93" w:name="RANGE!D424"/>
            <w:r w:rsidRPr="008201B4">
              <w:rPr>
                <w:rFonts w:eastAsia="Times New Roman"/>
                <w:sz w:val="20"/>
                <w:lang w:val="es-ES" w:eastAsia="en-US" w:bidi="he-IL"/>
              </w:rPr>
              <w:t> </w:t>
            </w:r>
            <w:bookmarkEnd w:id="493"/>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94" w:name="RANGE!E424"/>
            <w:r w:rsidRPr="008201B4">
              <w:rPr>
                <w:rFonts w:eastAsia="Times New Roman"/>
                <w:sz w:val="20"/>
                <w:lang w:val="es-ES" w:eastAsia="en-US" w:bidi="he-IL"/>
              </w:rPr>
              <w:t> </w:t>
            </w:r>
            <w:bookmarkEnd w:id="494"/>
          </w:p>
        </w:tc>
        <w:tc>
          <w:tcPr>
            <w:tcW w:w="1117"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95" w:name="RANGE!F424"/>
            <w:r w:rsidRPr="008201B4">
              <w:rPr>
                <w:rFonts w:eastAsia="Times New Roman"/>
                <w:sz w:val="20"/>
                <w:lang w:val="es-ES" w:eastAsia="en-US" w:bidi="he-IL"/>
              </w:rPr>
              <w:t> </w:t>
            </w:r>
            <w:bookmarkEnd w:id="495"/>
          </w:p>
        </w:tc>
        <w:tc>
          <w:tcPr>
            <w:tcW w:w="1739"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96" w:name="RANGE!G424"/>
            <w:r w:rsidRPr="008201B4">
              <w:rPr>
                <w:rFonts w:eastAsia="Times New Roman"/>
                <w:sz w:val="20"/>
                <w:lang w:val="es-ES" w:eastAsia="en-US" w:bidi="he-IL"/>
              </w:rPr>
              <w:t> </w:t>
            </w:r>
            <w:bookmarkEnd w:id="496"/>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CD407F" w:rsidP="00091DC7">
            <w:pPr>
              <w:rPr>
                <w:rFonts w:eastAsia="Times New Roman"/>
                <w:b/>
                <w:bCs/>
                <w:color w:val="FF0000"/>
                <w:sz w:val="20"/>
                <w:lang w:val="es-ES" w:eastAsia="en-US" w:bidi="he-IL"/>
              </w:rPr>
            </w:pPr>
            <w:r w:rsidRPr="008201B4">
              <w:rPr>
                <w:rFonts w:eastAsia="Times New Roman"/>
                <w:b/>
                <w:bCs/>
                <w:color w:val="FF0000"/>
                <w:sz w:val="20"/>
                <w:lang w:val="es-ES" w:eastAsia="en-US" w:bidi="he-IL"/>
              </w:rPr>
              <w:t>Comentarios sobre los servicios relativos al PCT prestados por otras oficinas de la P.I.</w:t>
            </w: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single" w:sz="12" w:space="0" w:color="808080"/>
              <w:left w:val="single" w:sz="12" w:space="0" w:color="808080"/>
              <w:bottom w:val="single" w:sz="12" w:space="0" w:color="808080"/>
              <w:right w:val="single" w:sz="12" w:space="0" w:color="808080"/>
            </w:tcBorders>
            <w:shd w:val="clear" w:color="auto" w:fill="auto"/>
            <w:vAlign w:val="bottom"/>
            <w:hideMark/>
          </w:tcPr>
          <w:p w:rsidR="00461B83" w:rsidRPr="008201B4" w:rsidRDefault="00461B83" w:rsidP="00091DC7">
            <w:pPr>
              <w:rPr>
                <w:rFonts w:eastAsia="Times New Roman"/>
                <w:sz w:val="20"/>
                <w:lang w:val="es-ES" w:eastAsia="en-US" w:bidi="he-IL"/>
              </w:rPr>
            </w:pPr>
            <w:bookmarkStart w:id="497" w:name="RANGE!B426"/>
            <w:r w:rsidRPr="008201B4">
              <w:rPr>
                <w:rFonts w:eastAsia="Times New Roman"/>
                <w:sz w:val="20"/>
                <w:lang w:val="es-ES" w:eastAsia="en-US" w:bidi="he-IL"/>
              </w:rPr>
              <w:t> </w:t>
            </w:r>
            <w:bookmarkEnd w:id="497"/>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2E22E2">
        <w:trPr>
          <w:cantSplit/>
        </w:trPr>
        <w:tc>
          <w:tcPr>
            <w:tcW w:w="9571" w:type="dxa"/>
            <w:gridSpan w:val="6"/>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sz w:val="20"/>
                <w:lang w:val="es-ES" w:eastAsia="en-US" w:bidi="he-IL"/>
              </w:rPr>
            </w:pPr>
            <w:bookmarkStart w:id="498" w:name="RANGE!B429"/>
            <w:r w:rsidRPr="008201B4">
              <w:rPr>
                <w:rFonts w:eastAsia="Times New Roman"/>
                <w:b/>
                <w:bCs/>
                <w:sz w:val="24"/>
                <w:szCs w:val="24"/>
                <w:lang w:val="es-ES" w:eastAsia="en-US" w:bidi="he-IL"/>
              </w:rPr>
              <w:t xml:space="preserve">7 - </w:t>
            </w:r>
            <w:r w:rsidR="00CD407F" w:rsidRPr="008201B4">
              <w:rPr>
                <w:rFonts w:eastAsia="Times New Roman"/>
                <w:b/>
                <w:bCs/>
                <w:sz w:val="24"/>
                <w:szCs w:val="24"/>
                <w:lang w:val="es-ES" w:eastAsia="en-US" w:bidi="he-IL"/>
              </w:rPr>
              <w:t>VALOR AÑADIDO DEL SISTEMA PCT PARA LA TRAMITACIÓN DE SOLICITUDES EN LA FASE NACIONAL</w:t>
            </w:r>
            <w:bookmarkEnd w:id="498"/>
          </w:p>
        </w:tc>
      </w:tr>
      <w:tr w:rsidR="00C0652E" w:rsidRPr="00414B00" w:rsidTr="008F6FC3">
        <w:trPr>
          <w:cantSplit/>
        </w:trPr>
        <w:tc>
          <w:tcPr>
            <w:tcW w:w="2453" w:type="dxa"/>
            <w:tcBorders>
              <w:top w:val="nil"/>
              <w:left w:val="nil"/>
              <w:bottom w:val="nil"/>
              <w:right w:val="nil"/>
            </w:tcBorders>
            <w:shd w:val="clear" w:color="000000" w:fill="FFCC99"/>
            <w:vAlign w:val="center"/>
            <w:hideMark/>
          </w:tcPr>
          <w:p w:rsidR="00C0652E" w:rsidRPr="008201B4" w:rsidRDefault="00C0652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Cumple mis expectativas</w:t>
            </w:r>
          </w:p>
        </w:tc>
        <w:tc>
          <w:tcPr>
            <w:tcW w:w="1673"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cumple mis expectativas</w:t>
            </w:r>
          </w:p>
        </w:tc>
        <w:tc>
          <w:tcPr>
            <w:tcW w:w="1150" w:type="dxa"/>
            <w:tcBorders>
              <w:top w:val="nil"/>
              <w:left w:val="nil"/>
              <w:bottom w:val="nil"/>
              <w:right w:val="nil"/>
            </w:tcBorders>
            <w:shd w:val="clear" w:color="000000" w:fill="FFCC99"/>
            <w:hideMark/>
          </w:tcPr>
          <w:p w:rsidR="00C0652E" w:rsidRPr="008201B4" w:rsidRDefault="00C0652E" w:rsidP="00091DC7">
            <w:pPr>
              <w:rPr>
                <w:lang w:val="es-ES"/>
              </w:rPr>
            </w:pPr>
            <w:r w:rsidRPr="008201B4">
              <w:rPr>
                <w:lang w:val="es-ES"/>
              </w:rPr>
              <w:t>No sé, no es aplicable</w:t>
            </w:r>
          </w:p>
        </w:tc>
        <w:tc>
          <w:tcPr>
            <w:tcW w:w="1117"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C0652E" w:rsidRPr="008201B4" w:rsidRDefault="00C0652E"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CD407F" w:rsidP="00091DC7">
            <w:pPr>
              <w:jc w:val="right"/>
              <w:rPr>
                <w:rFonts w:eastAsia="Times New Roman"/>
                <w:sz w:val="20"/>
                <w:lang w:val="es-ES" w:eastAsia="en-US" w:bidi="he-IL"/>
              </w:rPr>
            </w:pPr>
            <w:r w:rsidRPr="008201B4">
              <w:rPr>
                <w:rFonts w:eastAsia="Times New Roman"/>
                <w:sz w:val="20"/>
                <w:lang w:val="es-ES" w:eastAsia="en-US" w:bidi="he-IL"/>
              </w:rPr>
              <w:t>Información y asistencia antes y después de la presentación de solicitudes</w:t>
            </w:r>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499" w:name="RANGE!C431"/>
            <w:r w:rsidRPr="008201B4">
              <w:rPr>
                <w:rFonts w:eastAsia="Times New Roman"/>
                <w:sz w:val="20"/>
                <w:lang w:val="es-ES" w:eastAsia="en-US" w:bidi="he-IL"/>
              </w:rPr>
              <w:t> </w:t>
            </w:r>
            <w:bookmarkEnd w:id="499"/>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00" w:name="RANGE!D431"/>
            <w:r w:rsidRPr="008201B4">
              <w:rPr>
                <w:rFonts w:eastAsia="Times New Roman"/>
                <w:sz w:val="20"/>
                <w:lang w:val="es-ES" w:eastAsia="en-US" w:bidi="he-IL"/>
              </w:rPr>
              <w:t> </w:t>
            </w:r>
            <w:bookmarkEnd w:id="500"/>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01" w:name="RANGE!E431"/>
            <w:r w:rsidRPr="008201B4">
              <w:rPr>
                <w:rFonts w:eastAsia="Times New Roman"/>
                <w:sz w:val="20"/>
                <w:lang w:val="es-ES" w:eastAsia="en-US" w:bidi="he-IL"/>
              </w:rPr>
              <w:t> </w:t>
            </w:r>
            <w:bookmarkEnd w:id="501"/>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CD407F" w:rsidP="00091DC7">
            <w:pPr>
              <w:jc w:val="right"/>
              <w:rPr>
                <w:rFonts w:eastAsia="Times New Roman"/>
                <w:sz w:val="20"/>
                <w:lang w:val="es-ES" w:eastAsia="en-US" w:bidi="he-IL"/>
              </w:rPr>
            </w:pPr>
            <w:r w:rsidRPr="008201B4">
              <w:rPr>
                <w:rFonts w:eastAsia="Times New Roman"/>
                <w:sz w:val="20"/>
                <w:lang w:val="es-ES" w:eastAsia="en-US" w:bidi="he-IL"/>
              </w:rPr>
              <w:t>Valor añadido en el cumplimiento de las formalidades de la Oficina Nacional</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02" w:name="RANGE!C432"/>
            <w:r w:rsidRPr="008201B4">
              <w:rPr>
                <w:rFonts w:eastAsia="Times New Roman"/>
                <w:sz w:val="20"/>
                <w:lang w:val="es-ES" w:eastAsia="en-US" w:bidi="he-IL"/>
              </w:rPr>
              <w:t> </w:t>
            </w:r>
            <w:bookmarkEnd w:id="502"/>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03" w:name="RANGE!D432"/>
            <w:r w:rsidRPr="008201B4">
              <w:rPr>
                <w:rFonts w:eastAsia="Times New Roman"/>
                <w:sz w:val="20"/>
                <w:lang w:val="es-ES" w:eastAsia="en-US" w:bidi="he-IL"/>
              </w:rPr>
              <w:t> </w:t>
            </w:r>
            <w:bookmarkEnd w:id="503"/>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04" w:name="RANGE!E432"/>
            <w:r w:rsidRPr="008201B4">
              <w:rPr>
                <w:rFonts w:eastAsia="Times New Roman"/>
                <w:sz w:val="20"/>
                <w:lang w:val="es-ES" w:eastAsia="en-US" w:bidi="he-IL"/>
              </w:rPr>
              <w:t> </w:t>
            </w:r>
            <w:bookmarkEnd w:id="504"/>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CD407F" w:rsidP="00091DC7">
            <w:pPr>
              <w:jc w:val="right"/>
              <w:rPr>
                <w:rFonts w:eastAsia="Times New Roman"/>
                <w:sz w:val="20"/>
                <w:lang w:val="es-ES" w:eastAsia="en-US" w:bidi="he-IL"/>
              </w:rPr>
            </w:pPr>
            <w:r w:rsidRPr="008201B4">
              <w:rPr>
                <w:rFonts w:eastAsia="Times New Roman"/>
                <w:sz w:val="20"/>
                <w:lang w:val="es-ES" w:eastAsia="en-US" w:bidi="he-IL"/>
              </w:rPr>
              <w:t xml:space="preserve">Ayuda para el cumplimiento de los requisitos de </w:t>
            </w:r>
            <w:proofErr w:type="spellStart"/>
            <w:r w:rsidRPr="008201B4">
              <w:rPr>
                <w:rFonts w:eastAsia="Times New Roman"/>
                <w:sz w:val="20"/>
                <w:lang w:val="es-ES" w:eastAsia="en-US" w:bidi="he-IL"/>
              </w:rPr>
              <w:t>patentabilidad</w:t>
            </w:r>
            <w:proofErr w:type="spellEnd"/>
            <w:r w:rsidRPr="008201B4">
              <w:rPr>
                <w:rFonts w:eastAsia="Times New Roman"/>
                <w:sz w:val="20"/>
                <w:lang w:val="es-ES" w:eastAsia="en-US" w:bidi="he-IL"/>
              </w:rPr>
              <w:t xml:space="preserve"> de la Oficina Nacional</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05" w:name="RANGE!C433"/>
            <w:r w:rsidRPr="008201B4">
              <w:rPr>
                <w:rFonts w:eastAsia="Times New Roman"/>
                <w:sz w:val="20"/>
                <w:lang w:val="es-ES" w:eastAsia="en-US" w:bidi="he-IL"/>
              </w:rPr>
              <w:t> </w:t>
            </w:r>
            <w:bookmarkEnd w:id="505"/>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06" w:name="RANGE!D433"/>
            <w:r w:rsidRPr="008201B4">
              <w:rPr>
                <w:rFonts w:eastAsia="Times New Roman"/>
                <w:sz w:val="20"/>
                <w:lang w:val="es-ES" w:eastAsia="en-US" w:bidi="he-IL"/>
              </w:rPr>
              <w:t> </w:t>
            </w:r>
            <w:bookmarkEnd w:id="506"/>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07" w:name="RANGE!E433"/>
            <w:r w:rsidRPr="008201B4">
              <w:rPr>
                <w:rFonts w:eastAsia="Times New Roman"/>
                <w:sz w:val="20"/>
                <w:lang w:val="es-ES" w:eastAsia="en-US" w:bidi="he-IL"/>
              </w:rPr>
              <w:t> </w:t>
            </w:r>
            <w:bookmarkEnd w:id="507"/>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FFFF99"/>
            <w:vAlign w:val="center"/>
            <w:hideMark/>
          </w:tcPr>
          <w:p w:rsidR="00461B83" w:rsidRPr="008201B4" w:rsidRDefault="00CD407F" w:rsidP="00091DC7">
            <w:pPr>
              <w:jc w:val="right"/>
              <w:rPr>
                <w:rFonts w:eastAsia="Times New Roman"/>
                <w:sz w:val="20"/>
                <w:lang w:val="es-ES" w:eastAsia="en-US" w:bidi="he-IL"/>
              </w:rPr>
            </w:pPr>
            <w:r w:rsidRPr="008201B4">
              <w:rPr>
                <w:rFonts w:eastAsia="Times New Roman"/>
                <w:sz w:val="20"/>
                <w:lang w:val="es-ES" w:eastAsia="en-US" w:bidi="he-IL"/>
              </w:rPr>
              <w:t>Tramitación acelerada de solicitudes en la fase nacional</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08" w:name="RANGE!C434"/>
            <w:r w:rsidRPr="008201B4">
              <w:rPr>
                <w:rFonts w:eastAsia="Times New Roman"/>
                <w:sz w:val="20"/>
                <w:lang w:val="es-ES" w:eastAsia="en-US" w:bidi="he-IL"/>
              </w:rPr>
              <w:t> </w:t>
            </w:r>
            <w:bookmarkEnd w:id="508"/>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09" w:name="RANGE!D434"/>
            <w:r w:rsidRPr="008201B4">
              <w:rPr>
                <w:rFonts w:eastAsia="Times New Roman"/>
                <w:sz w:val="20"/>
                <w:lang w:val="es-ES" w:eastAsia="en-US" w:bidi="he-IL"/>
              </w:rPr>
              <w:t> </w:t>
            </w:r>
            <w:bookmarkEnd w:id="509"/>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10" w:name="RANGE!E434"/>
            <w:r w:rsidRPr="008201B4">
              <w:rPr>
                <w:rFonts w:eastAsia="Times New Roman"/>
                <w:sz w:val="20"/>
                <w:lang w:val="es-ES" w:eastAsia="en-US" w:bidi="he-IL"/>
              </w:rPr>
              <w:t> </w:t>
            </w:r>
            <w:bookmarkEnd w:id="510"/>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CD407F" w:rsidP="00091DC7">
            <w:pPr>
              <w:jc w:val="right"/>
              <w:rPr>
                <w:rFonts w:eastAsia="Times New Roman"/>
                <w:sz w:val="20"/>
                <w:lang w:val="es-ES" w:eastAsia="en-US" w:bidi="he-IL"/>
              </w:rPr>
            </w:pPr>
            <w:r w:rsidRPr="008201B4">
              <w:rPr>
                <w:rFonts w:eastAsia="Times New Roman"/>
                <w:sz w:val="20"/>
                <w:lang w:val="es-ES" w:eastAsia="en-US" w:bidi="he-IL"/>
              </w:rPr>
              <w:t>Ventajas económicas con respecto a la presentación de solicitudes directamente ante oficinas nacionales</w:t>
            </w:r>
          </w:p>
        </w:tc>
        <w:tc>
          <w:tcPr>
            <w:tcW w:w="1439"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11" w:name="RANGE!C435"/>
            <w:r w:rsidRPr="008201B4">
              <w:rPr>
                <w:rFonts w:eastAsia="Times New Roman"/>
                <w:sz w:val="20"/>
                <w:lang w:val="es-ES" w:eastAsia="en-US" w:bidi="he-IL"/>
              </w:rPr>
              <w:t> </w:t>
            </w:r>
            <w:bookmarkEnd w:id="511"/>
          </w:p>
        </w:tc>
        <w:tc>
          <w:tcPr>
            <w:tcW w:w="167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12" w:name="RANGE!D435"/>
            <w:r w:rsidRPr="008201B4">
              <w:rPr>
                <w:rFonts w:eastAsia="Times New Roman"/>
                <w:sz w:val="20"/>
                <w:lang w:val="es-ES" w:eastAsia="en-US" w:bidi="he-IL"/>
              </w:rPr>
              <w:t> </w:t>
            </w:r>
            <w:bookmarkEnd w:id="512"/>
          </w:p>
        </w:tc>
        <w:tc>
          <w:tcPr>
            <w:tcW w:w="1150"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13" w:name="RANGE!E435"/>
            <w:r w:rsidRPr="008201B4">
              <w:rPr>
                <w:rFonts w:eastAsia="Times New Roman"/>
                <w:sz w:val="20"/>
                <w:lang w:val="es-ES" w:eastAsia="en-US" w:bidi="he-IL"/>
              </w:rPr>
              <w:t> </w:t>
            </w:r>
            <w:bookmarkEnd w:id="513"/>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D407F" w:rsidRPr="008201B4" w:rsidTr="00955E7A">
        <w:trPr>
          <w:cantSplit/>
        </w:trPr>
        <w:tc>
          <w:tcPr>
            <w:tcW w:w="2453" w:type="dxa"/>
            <w:tcBorders>
              <w:top w:val="nil"/>
              <w:left w:val="nil"/>
              <w:bottom w:val="nil"/>
              <w:right w:val="nil"/>
            </w:tcBorders>
            <w:shd w:val="clear" w:color="000000" w:fill="FFCC99"/>
            <w:vAlign w:val="center"/>
            <w:hideMark/>
          </w:tcPr>
          <w:p w:rsidR="00CD407F" w:rsidRPr="008201B4" w:rsidRDefault="00CD407F"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439" w:type="dxa"/>
            <w:tcBorders>
              <w:top w:val="nil"/>
              <w:left w:val="nil"/>
              <w:bottom w:val="nil"/>
              <w:right w:val="nil"/>
            </w:tcBorders>
            <w:shd w:val="clear" w:color="000000" w:fill="FFCC99"/>
            <w:hideMark/>
          </w:tcPr>
          <w:p w:rsidR="00CD407F" w:rsidRPr="008201B4" w:rsidRDefault="00CD407F" w:rsidP="00091DC7">
            <w:pPr>
              <w:rPr>
                <w:lang w:val="es-ES"/>
              </w:rPr>
            </w:pPr>
            <w:r w:rsidRPr="008201B4">
              <w:rPr>
                <w:lang w:val="es-ES"/>
              </w:rPr>
              <w:t>Deficiente</w:t>
            </w:r>
          </w:p>
        </w:tc>
        <w:tc>
          <w:tcPr>
            <w:tcW w:w="1673" w:type="dxa"/>
            <w:tcBorders>
              <w:top w:val="nil"/>
              <w:left w:val="nil"/>
              <w:bottom w:val="nil"/>
              <w:right w:val="nil"/>
            </w:tcBorders>
            <w:shd w:val="clear" w:color="000000" w:fill="FFCC99"/>
            <w:hideMark/>
          </w:tcPr>
          <w:p w:rsidR="00CD407F" w:rsidRPr="008201B4" w:rsidRDefault="00CD407F" w:rsidP="00091DC7">
            <w:pPr>
              <w:rPr>
                <w:lang w:val="es-ES"/>
              </w:rPr>
            </w:pPr>
            <w:r w:rsidRPr="008201B4">
              <w:rPr>
                <w:lang w:val="es-ES"/>
              </w:rPr>
              <w:t>Regular</w:t>
            </w:r>
          </w:p>
        </w:tc>
        <w:tc>
          <w:tcPr>
            <w:tcW w:w="1150" w:type="dxa"/>
            <w:tcBorders>
              <w:top w:val="nil"/>
              <w:left w:val="nil"/>
              <w:bottom w:val="nil"/>
              <w:right w:val="nil"/>
            </w:tcBorders>
            <w:shd w:val="clear" w:color="000000" w:fill="FFCC99"/>
            <w:hideMark/>
          </w:tcPr>
          <w:p w:rsidR="00CD407F" w:rsidRPr="008201B4" w:rsidRDefault="00CD407F" w:rsidP="00091DC7">
            <w:pPr>
              <w:rPr>
                <w:lang w:val="es-ES"/>
              </w:rPr>
            </w:pPr>
            <w:r w:rsidRPr="008201B4">
              <w:rPr>
                <w:lang w:val="es-ES"/>
              </w:rPr>
              <w:t>Buena</w:t>
            </w:r>
          </w:p>
        </w:tc>
        <w:tc>
          <w:tcPr>
            <w:tcW w:w="1117" w:type="dxa"/>
            <w:tcBorders>
              <w:top w:val="nil"/>
              <w:left w:val="nil"/>
              <w:bottom w:val="nil"/>
              <w:right w:val="nil"/>
            </w:tcBorders>
            <w:shd w:val="clear" w:color="000000" w:fill="FFCC99"/>
            <w:hideMark/>
          </w:tcPr>
          <w:p w:rsidR="00CD407F" w:rsidRPr="008201B4" w:rsidRDefault="00CD407F" w:rsidP="00091DC7">
            <w:pPr>
              <w:rPr>
                <w:lang w:val="es-ES"/>
              </w:rPr>
            </w:pPr>
            <w:r w:rsidRPr="008201B4">
              <w:rPr>
                <w:lang w:val="es-ES"/>
              </w:rPr>
              <w:t>Muy buena</w:t>
            </w:r>
          </w:p>
        </w:tc>
        <w:tc>
          <w:tcPr>
            <w:tcW w:w="1739" w:type="dxa"/>
            <w:tcBorders>
              <w:top w:val="nil"/>
              <w:left w:val="nil"/>
              <w:bottom w:val="nil"/>
              <w:right w:val="nil"/>
            </w:tcBorders>
            <w:shd w:val="clear" w:color="000000" w:fill="FFCC99"/>
            <w:hideMark/>
          </w:tcPr>
          <w:p w:rsidR="00CD407F" w:rsidRPr="008201B4" w:rsidRDefault="00CD407F" w:rsidP="00091DC7">
            <w:pPr>
              <w:rPr>
                <w:lang w:val="es-ES"/>
              </w:rPr>
            </w:pPr>
            <w:r w:rsidRPr="008201B4">
              <w:rPr>
                <w:lang w:val="es-ES"/>
              </w:rPr>
              <w:t>Excelente</w:t>
            </w:r>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sz w:val="20"/>
                <w:lang w:val="es-ES" w:eastAsia="en-US" w:bidi="he-IL"/>
              </w:rPr>
            </w:pPr>
            <w:bookmarkStart w:id="514" w:name="RANGE!B437"/>
            <w:r w:rsidRPr="008201B4">
              <w:rPr>
                <w:rFonts w:eastAsia="Times New Roman"/>
                <w:sz w:val="20"/>
                <w:lang w:val="es-ES" w:eastAsia="en-US" w:bidi="he-IL"/>
              </w:rPr>
              <w:lastRenderedPageBreak/>
              <w:br w:type="page"/>
            </w:r>
            <w:r w:rsidRPr="008201B4">
              <w:rPr>
                <w:rFonts w:eastAsia="Times New Roman"/>
                <w:sz w:val="20"/>
                <w:lang w:val="es-ES" w:eastAsia="en-US" w:bidi="he-IL"/>
              </w:rPr>
              <w:br w:type="page"/>
            </w:r>
            <w:r w:rsidR="00657C15" w:rsidRPr="008201B4">
              <w:rPr>
                <w:rFonts w:eastAsia="Times New Roman"/>
                <w:sz w:val="20"/>
                <w:lang w:val="es-ES" w:eastAsia="en-US" w:bidi="he-IL"/>
              </w:rPr>
              <w:t>Evaluación general del valor añadido del Sistema PCT para la tramitación de solicitudes en la fase nacional</w:t>
            </w:r>
            <w:bookmarkEnd w:id="514"/>
          </w:p>
        </w:tc>
        <w:tc>
          <w:tcPr>
            <w:tcW w:w="1439"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15" w:name="RANGE!C437"/>
            <w:r w:rsidRPr="008201B4">
              <w:rPr>
                <w:rFonts w:eastAsia="Times New Roman"/>
                <w:sz w:val="20"/>
                <w:lang w:val="es-ES" w:eastAsia="en-US" w:bidi="he-IL"/>
              </w:rPr>
              <w:t> </w:t>
            </w:r>
            <w:bookmarkEnd w:id="515"/>
          </w:p>
        </w:tc>
        <w:tc>
          <w:tcPr>
            <w:tcW w:w="167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16" w:name="RANGE!D437"/>
            <w:r w:rsidRPr="008201B4">
              <w:rPr>
                <w:rFonts w:eastAsia="Times New Roman"/>
                <w:sz w:val="20"/>
                <w:lang w:val="es-ES" w:eastAsia="en-US" w:bidi="he-IL"/>
              </w:rPr>
              <w:t> </w:t>
            </w:r>
            <w:bookmarkEnd w:id="516"/>
          </w:p>
        </w:tc>
        <w:tc>
          <w:tcPr>
            <w:tcW w:w="1150"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17" w:name="RANGE!E437"/>
            <w:r w:rsidRPr="008201B4">
              <w:rPr>
                <w:rFonts w:eastAsia="Times New Roman"/>
                <w:sz w:val="20"/>
                <w:lang w:val="es-ES" w:eastAsia="en-US" w:bidi="he-IL"/>
              </w:rPr>
              <w:t> </w:t>
            </w:r>
            <w:bookmarkEnd w:id="517"/>
          </w:p>
        </w:tc>
        <w:tc>
          <w:tcPr>
            <w:tcW w:w="1117"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18" w:name="RANGE!F437"/>
            <w:r w:rsidRPr="008201B4">
              <w:rPr>
                <w:rFonts w:eastAsia="Times New Roman"/>
                <w:sz w:val="20"/>
                <w:lang w:val="es-ES" w:eastAsia="en-US" w:bidi="he-IL"/>
              </w:rPr>
              <w:t> </w:t>
            </w:r>
            <w:bookmarkEnd w:id="518"/>
          </w:p>
        </w:tc>
        <w:tc>
          <w:tcPr>
            <w:tcW w:w="1739"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19" w:name="RANGE!G437"/>
            <w:r w:rsidRPr="008201B4">
              <w:rPr>
                <w:rFonts w:eastAsia="Times New Roman"/>
                <w:sz w:val="20"/>
                <w:lang w:val="es-ES" w:eastAsia="en-US" w:bidi="he-IL"/>
              </w:rPr>
              <w:t> </w:t>
            </w:r>
            <w:bookmarkEnd w:id="519"/>
          </w:p>
        </w:tc>
      </w:tr>
      <w:tr w:rsidR="00461B83" w:rsidRPr="00414B00" w:rsidTr="008F6FC3">
        <w:trPr>
          <w:cantSplit/>
        </w:trPr>
        <w:tc>
          <w:tcPr>
            <w:tcW w:w="2453" w:type="dxa"/>
            <w:tcBorders>
              <w:top w:val="nil"/>
              <w:left w:val="nil"/>
              <w:bottom w:val="nil"/>
              <w:right w:val="nil"/>
            </w:tcBorders>
            <w:shd w:val="clear" w:color="000000" w:fill="auto"/>
            <w:vAlign w:val="center"/>
            <w:hideMark/>
          </w:tcPr>
          <w:p w:rsidR="00461B83" w:rsidRPr="008201B4" w:rsidRDefault="00657C15" w:rsidP="00091DC7">
            <w:pPr>
              <w:rPr>
                <w:rFonts w:eastAsia="Times New Roman"/>
                <w:b/>
                <w:bCs/>
                <w:color w:val="FF0000"/>
                <w:sz w:val="20"/>
                <w:lang w:val="es-ES" w:eastAsia="en-US" w:bidi="he-IL"/>
              </w:rPr>
            </w:pPr>
            <w:r w:rsidRPr="008201B4">
              <w:rPr>
                <w:rFonts w:eastAsia="Times New Roman"/>
                <w:b/>
                <w:bCs/>
                <w:color w:val="FF0000"/>
                <w:sz w:val="20"/>
                <w:lang w:val="es-ES" w:eastAsia="en-US" w:bidi="he-IL"/>
              </w:rPr>
              <w:t>Comentarios sobre el valor añadido del Sistema PCT para la tramitación de solicitudes en la fase nacional</w:t>
            </w: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single" w:sz="12" w:space="0" w:color="808080"/>
              <w:left w:val="single" w:sz="12" w:space="0" w:color="808080"/>
              <w:bottom w:val="single" w:sz="12" w:space="0" w:color="808080"/>
              <w:right w:val="single" w:sz="12" w:space="0" w:color="808080"/>
            </w:tcBorders>
            <w:shd w:val="clear" w:color="auto" w:fill="auto"/>
            <w:vAlign w:val="bottom"/>
            <w:hideMark/>
          </w:tcPr>
          <w:p w:rsidR="00461B83" w:rsidRPr="008201B4" w:rsidRDefault="00461B83" w:rsidP="00091DC7">
            <w:pPr>
              <w:rPr>
                <w:rFonts w:eastAsia="Times New Roman"/>
                <w:sz w:val="20"/>
                <w:lang w:val="es-ES" w:eastAsia="en-US" w:bidi="he-IL"/>
              </w:rPr>
            </w:pPr>
            <w:bookmarkStart w:id="520" w:name="RANGE!B439"/>
            <w:r w:rsidRPr="008201B4">
              <w:rPr>
                <w:rFonts w:eastAsia="Times New Roman"/>
                <w:sz w:val="20"/>
                <w:lang w:val="es-ES" w:eastAsia="en-US" w:bidi="he-IL"/>
              </w:rPr>
              <w:t> </w:t>
            </w:r>
            <w:bookmarkEnd w:id="520"/>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8F6FC3">
        <w:trPr>
          <w:cantSplit/>
        </w:trPr>
        <w:tc>
          <w:tcPr>
            <w:tcW w:w="245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4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67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50"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1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73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bl>
    <w:p w:rsidR="00227A39" w:rsidRPr="008201B4" w:rsidRDefault="00227A39" w:rsidP="00091DC7">
      <w:pPr>
        <w:rPr>
          <w:lang w:val="es-ES"/>
        </w:rPr>
      </w:pPr>
      <w:bookmarkStart w:id="521" w:name="RANGE!B442"/>
      <w:r w:rsidRPr="008201B4">
        <w:rPr>
          <w:lang w:val="es-ES"/>
        </w:rPr>
        <w:br w:type="page"/>
      </w:r>
    </w:p>
    <w:tbl>
      <w:tblPr>
        <w:tblW w:w="5000" w:type="pct"/>
        <w:tblInd w:w="93" w:type="dxa"/>
        <w:tblLook w:val="04A0" w:firstRow="1" w:lastRow="0" w:firstColumn="1" w:lastColumn="0" w:noHBand="0" w:noVBand="1"/>
      </w:tblPr>
      <w:tblGrid>
        <w:gridCol w:w="3556"/>
        <w:gridCol w:w="1337"/>
        <w:gridCol w:w="1333"/>
        <w:gridCol w:w="1143"/>
        <w:gridCol w:w="1019"/>
        <w:gridCol w:w="1183"/>
      </w:tblGrid>
      <w:tr w:rsidR="00461B83" w:rsidRPr="00414B00" w:rsidTr="002E22E2">
        <w:trPr>
          <w:cantSplit/>
        </w:trPr>
        <w:tc>
          <w:tcPr>
            <w:tcW w:w="9571" w:type="dxa"/>
            <w:gridSpan w:val="6"/>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sz w:val="20"/>
                <w:lang w:val="es-ES" w:eastAsia="en-US" w:bidi="he-IL"/>
              </w:rPr>
            </w:pPr>
            <w:r w:rsidRPr="008201B4">
              <w:rPr>
                <w:rFonts w:eastAsia="Times New Roman"/>
                <w:b/>
                <w:bCs/>
                <w:sz w:val="24"/>
                <w:szCs w:val="24"/>
                <w:lang w:val="es-ES" w:eastAsia="en-US" w:bidi="he-IL"/>
              </w:rPr>
              <w:lastRenderedPageBreak/>
              <w:t xml:space="preserve">8 - </w:t>
            </w:r>
            <w:r w:rsidR="00657C15" w:rsidRPr="008201B4">
              <w:rPr>
                <w:rFonts w:eastAsia="Times New Roman"/>
                <w:b/>
                <w:bCs/>
                <w:sz w:val="24"/>
                <w:szCs w:val="24"/>
                <w:lang w:val="es-ES" w:eastAsia="en-US" w:bidi="he-IL"/>
              </w:rPr>
              <w:t>SEGUIR TRABAJANDO CON LA OMPI</w:t>
            </w:r>
            <w:bookmarkEnd w:id="521"/>
          </w:p>
        </w:tc>
      </w:tr>
      <w:tr w:rsidR="00461B83" w:rsidRPr="00414B00" w:rsidTr="00A43B7E">
        <w:trPr>
          <w:cantSplit/>
        </w:trPr>
        <w:tc>
          <w:tcPr>
            <w:tcW w:w="3556" w:type="dxa"/>
            <w:tcBorders>
              <w:top w:val="nil"/>
              <w:left w:val="nil"/>
              <w:bottom w:val="nil"/>
              <w:right w:val="nil"/>
            </w:tcBorders>
            <w:shd w:val="clear" w:color="000000" w:fill="auto"/>
            <w:vAlign w:val="center"/>
            <w:hideMark/>
          </w:tcPr>
          <w:p w:rsidR="00461B83" w:rsidRPr="008201B4" w:rsidRDefault="00E53299" w:rsidP="00091DC7">
            <w:pPr>
              <w:jc w:val="right"/>
              <w:rPr>
                <w:rFonts w:eastAsia="Times New Roman"/>
                <w:b/>
                <w:bCs/>
                <w:color w:val="000080"/>
                <w:sz w:val="20"/>
                <w:lang w:val="es-ES" w:eastAsia="en-US" w:bidi="he-IL"/>
              </w:rPr>
            </w:pPr>
            <w:r w:rsidRPr="008201B4">
              <w:rPr>
                <w:rFonts w:eastAsia="Times New Roman"/>
                <w:b/>
                <w:bCs/>
                <w:color w:val="000080"/>
                <w:sz w:val="20"/>
                <w:lang w:val="es-ES" w:eastAsia="en-US" w:bidi="he-IL"/>
              </w:rPr>
              <w:t>Otros servicios de asistencia al usuario de la OMPI que conoce</w:t>
            </w:r>
          </w:p>
        </w:tc>
        <w:tc>
          <w:tcPr>
            <w:tcW w:w="133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337" w:type="dxa"/>
            <w:tcBorders>
              <w:top w:val="nil"/>
              <w:left w:val="nil"/>
              <w:bottom w:val="nil"/>
              <w:right w:val="nil"/>
            </w:tcBorders>
            <w:shd w:val="clear" w:color="000000" w:fill="FFCC99"/>
            <w:vAlign w:val="center"/>
            <w:hideMark/>
          </w:tcPr>
          <w:p w:rsidR="00461B83" w:rsidRPr="008201B4" w:rsidRDefault="00797E10" w:rsidP="00091DC7">
            <w:pPr>
              <w:jc w:val="center"/>
              <w:rPr>
                <w:rFonts w:eastAsia="Times New Roman"/>
                <w:sz w:val="20"/>
                <w:lang w:val="es-ES" w:eastAsia="en-US" w:bidi="he-IL"/>
              </w:rPr>
            </w:pPr>
            <w:r w:rsidRPr="008201B4">
              <w:rPr>
                <w:rFonts w:eastAsia="Times New Roman"/>
                <w:sz w:val="20"/>
                <w:lang w:val="es-ES" w:eastAsia="en-US" w:bidi="he-IL"/>
              </w:rPr>
              <w:t>Sí</w:t>
            </w:r>
          </w:p>
        </w:tc>
        <w:tc>
          <w:tcPr>
            <w:tcW w:w="1333" w:type="dxa"/>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sz w:val="20"/>
                <w:lang w:val="es-ES" w:eastAsia="en-US" w:bidi="he-IL"/>
              </w:rPr>
            </w:pPr>
            <w:r w:rsidRPr="008201B4">
              <w:rPr>
                <w:rFonts w:eastAsia="Times New Roman"/>
                <w:sz w:val="20"/>
                <w:lang w:val="es-ES" w:eastAsia="en-US" w:bidi="he-IL"/>
              </w:rPr>
              <w:t>No</w:t>
            </w: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A43B7E">
        <w:trPr>
          <w:cantSplit/>
        </w:trPr>
        <w:tc>
          <w:tcPr>
            <w:tcW w:w="3556" w:type="dxa"/>
            <w:tcBorders>
              <w:top w:val="nil"/>
              <w:left w:val="nil"/>
              <w:bottom w:val="nil"/>
              <w:right w:val="nil"/>
            </w:tcBorders>
            <w:shd w:val="clear" w:color="000000" w:fill="auto"/>
            <w:vAlign w:val="center"/>
            <w:hideMark/>
          </w:tcPr>
          <w:p w:rsidR="00461B83" w:rsidRPr="008201B4" w:rsidRDefault="00E53299" w:rsidP="00091DC7">
            <w:pPr>
              <w:jc w:val="right"/>
              <w:rPr>
                <w:rFonts w:eastAsia="Times New Roman"/>
                <w:sz w:val="20"/>
                <w:lang w:val="es-ES" w:eastAsia="en-US" w:bidi="he-IL"/>
              </w:rPr>
            </w:pPr>
            <w:r w:rsidRPr="008201B4">
              <w:rPr>
                <w:rFonts w:eastAsia="Times New Roman"/>
                <w:sz w:val="20"/>
                <w:lang w:val="es-ES" w:eastAsia="en-US" w:bidi="he-IL"/>
              </w:rPr>
              <w:t>Servicios de información del PCT (PCT Infoline)</w:t>
            </w:r>
          </w:p>
        </w:tc>
        <w:tc>
          <w:tcPr>
            <w:tcW w:w="133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22" w:name="RANGE!C445"/>
            <w:r w:rsidRPr="008201B4">
              <w:rPr>
                <w:rFonts w:eastAsia="Times New Roman"/>
                <w:sz w:val="20"/>
                <w:lang w:val="es-ES" w:eastAsia="en-US" w:bidi="he-IL"/>
              </w:rPr>
              <w:t> </w:t>
            </w:r>
            <w:bookmarkEnd w:id="522"/>
          </w:p>
        </w:tc>
        <w:tc>
          <w:tcPr>
            <w:tcW w:w="133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23" w:name="RANGE!D445"/>
            <w:r w:rsidRPr="008201B4">
              <w:rPr>
                <w:rFonts w:eastAsia="Times New Roman"/>
                <w:sz w:val="20"/>
                <w:lang w:val="es-ES" w:eastAsia="en-US" w:bidi="he-IL"/>
              </w:rPr>
              <w:t> </w:t>
            </w:r>
            <w:bookmarkEnd w:id="523"/>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A43B7E">
        <w:trPr>
          <w:cantSplit/>
        </w:trPr>
        <w:tc>
          <w:tcPr>
            <w:tcW w:w="3556" w:type="dxa"/>
            <w:tcBorders>
              <w:top w:val="nil"/>
              <w:left w:val="nil"/>
              <w:bottom w:val="nil"/>
              <w:right w:val="nil"/>
            </w:tcBorders>
            <w:shd w:val="clear" w:color="000000" w:fill="FFFF99"/>
            <w:vAlign w:val="center"/>
            <w:hideMark/>
          </w:tcPr>
          <w:p w:rsidR="00461B83" w:rsidRPr="008201B4" w:rsidRDefault="00EC7152" w:rsidP="00091DC7">
            <w:pPr>
              <w:jc w:val="right"/>
              <w:rPr>
                <w:rFonts w:eastAsia="Times New Roman"/>
                <w:sz w:val="20"/>
                <w:lang w:val="es-ES" w:eastAsia="en-US" w:bidi="he-IL"/>
              </w:rPr>
            </w:pPr>
            <w:r w:rsidRPr="008201B4">
              <w:rPr>
                <w:rFonts w:eastAsia="Times New Roman"/>
                <w:sz w:val="20"/>
                <w:lang w:val="es-ES" w:eastAsia="en-US" w:bidi="he-IL"/>
              </w:rPr>
              <w:t xml:space="preserve">Atención al cliente de los servicios electrónicos del PCT (PCT </w:t>
            </w:r>
            <w:proofErr w:type="spellStart"/>
            <w:r w:rsidRPr="008201B4">
              <w:rPr>
                <w:rFonts w:eastAsia="Times New Roman"/>
                <w:sz w:val="20"/>
                <w:lang w:val="es-ES" w:eastAsia="en-US" w:bidi="he-IL"/>
              </w:rPr>
              <w:t>eServices</w:t>
            </w:r>
            <w:proofErr w:type="spellEnd"/>
            <w:r w:rsidRPr="008201B4">
              <w:rPr>
                <w:rFonts w:eastAsia="Times New Roman"/>
                <w:sz w:val="20"/>
                <w:lang w:val="es-ES" w:eastAsia="en-US" w:bidi="he-IL"/>
              </w:rPr>
              <w:t xml:space="preserve"> </w:t>
            </w:r>
            <w:proofErr w:type="spellStart"/>
            <w:r w:rsidRPr="008201B4">
              <w:rPr>
                <w:rFonts w:eastAsia="Times New Roman"/>
                <w:sz w:val="20"/>
                <w:lang w:val="es-ES" w:eastAsia="en-US" w:bidi="he-IL"/>
              </w:rPr>
              <w:t>Help</w:t>
            </w:r>
            <w:proofErr w:type="spellEnd"/>
            <w:r w:rsidRPr="008201B4">
              <w:rPr>
                <w:rFonts w:eastAsia="Times New Roman"/>
                <w:sz w:val="20"/>
                <w:lang w:val="es-ES" w:eastAsia="en-US" w:bidi="he-IL"/>
              </w:rPr>
              <w:t xml:space="preserve"> </w:t>
            </w:r>
            <w:proofErr w:type="spellStart"/>
            <w:r w:rsidRPr="008201B4">
              <w:rPr>
                <w:rFonts w:eastAsia="Times New Roman"/>
                <w:sz w:val="20"/>
                <w:lang w:val="es-ES" w:eastAsia="en-US" w:bidi="he-IL"/>
              </w:rPr>
              <w:t>Desk</w:t>
            </w:r>
            <w:proofErr w:type="spellEnd"/>
            <w:r w:rsidRPr="008201B4">
              <w:rPr>
                <w:rFonts w:eastAsia="Times New Roman"/>
                <w:sz w:val="20"/>
                <w:lang w:val="es-ES" w:eastAsia="en-US" w:bidi="he-IL"/>
              </w:rPr>
              <w:t>)</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24" w:name="RANGE!C446"/>
            <w:r w:rsidRPr="008201B4">
              <w:rPr>
                <w:rFonts w:eastAsia="Times New Roman"/>
                <w:sz w:val="20"/>
                <w:lang w:val="es-ES" w:eastAsia="en-US" w:bidi="he-IL"/>
              </w:rPr>
              <w:t> </w:t>
            </w:r>
            <w:bookmarkEnd w:id="524"/>
          </w:p>
        </w:tc>
        <w:tc>
          <w:tcPr>
            <w:tcW w:w="133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25" w:name="RANGE!D446"/>
            <w:r w:rsidRPr="008201B4">
              <w:rPr>
                <w:rFonts w:eastAsia="Times New Roman"/>
                <w:sz w:val="20"/>
                <w:lang w:val="es-ES" w:eastAsia="en-US" w:bidi="he-IL"/>
              </w:rPr>
              <w:t> </w:t>
            </w:r>
            <w:bookmarkEnd w:id="525"/>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A43B7E">
        <w:trPr>
          <w:cantSplit/>
        </w:trPr>
        <w:tc>
          <w:tcPr>
            <w:tcW w:w="3556" w:type="dxa"/>
            <w:tcBorders>
              <w:top w:val="nil"/>
              <w:left w:val="nil"/>
              <w:bottom w:val="nil"/>
              <w:right w:val="nil"/>
            </w:tcBorders>
            <w:shd w:val="clear" w:color="000000" w:fill="auto"/>
            <w:vAlign w:val="center"/>
            <w:hideMark/>
          </w:tcPr>
          <w:p w:rsidR="00461B83" w:rsidRPr="008201B4" w:rsidRDefault="00EC7152" w:rsidP="00091DC7">
            <w:pPr>
              <w:jc w:val="right"/>
              <w:rPr>
                <w:rFonts w:eastAsia="Times New Roman"/>
                <w:sz w:val="20"/>
                <w:lang w:val="es-ES" w:eastAsia="en-US" w:bidi="he-IL"/>
              </w:rPr>
            </w:pPr>
            <w:r w:rsidRPr="008201B4">
              <w:rPr>
                <w:rFonts w:eastAsia="Times New Roman"/>
                <w:sz w:val="20"/>
                <w:lang w:val="es-ES" w:eastAsia="en-US" w:bidi="he-IL"/>
              </w:rPr>
              <w:t>Equipos de tramitación del PCT (</w:t>
            </w:r>
            <w:proofErr w:type="spellStart"/>
            <w:r w:rsidRPr="008201B4">
              <w:rPr>
                <w:rFonts w:eastAsia="Times New Roman"/>
                <w:sz w:val="20"/>
                <w:lang w:val="es-ES" w:eastAsia="en-US" w:bidi="he-IL"/>
              </w:rPr>
              <w:t>Processing</w:t>
            </w:r>
            <w:proofErr w:type="spellEnd"/>
            <w:r w:rsidRPr="008201B4">
              <w:rPr>
                <w:rFonts w:eastAsia="Times New Roman"/>
                <w:sz w:val="20"/>
                <w:lang w:val="es-ES" w:eastAsia="en-US" w:bidi="he-IL"/>
              </w:rPr>
              <w:t xml:space="preserve"> </w:t>
            </w:r>
            <w:proofErr w:type="spellStart"/>
            <w:r w:rsidRPr="008201B4">
              <w:rPr>
                <w:rFonts w:eastAsia="Times New Roman"/>
                <w:sz w:val="20"/>
                <w:lang w:val="es-ES" w:eastAsia="en-US" w:bidi="he-IL"/>
              </w:rPr>
              <w:t>Teams</w:t>
            </w:r>
            <w:proofErr w:type="spellEnd"/>
            <w:r w:rsidRPr="008201B4">
              <w:rPr>
                <w:rFonts w:eastAsia="Times New Roman"/>
                <w:sz w:val="20"/>
                <w:lang w:val="es-ES" w:eastAsia="en-US" w:bidi="he-IL"/>
              </w:rPr>
              <w:t>)</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26" w:name="RANGE!C447"/>
            <w:r w:rsidRPr="008201B4">
              <w:rPr>
                <w:rFonts w:eastAsia="Times New Roman"/>
                <w:sz w:val="20"/>
                <w:lang w:val="es-ES" w:eastAsia="en-US" w:bidi="he-IL"/>
              </w:rPr>
              <w:t> </w:t>
            </w:r>
            <w:bookmarkEnd w:id="526"/>
          </w:p>
        </w:tc>
        <w:tc>
          <w:tcPr>
            <w:tcW w:w="133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27" w:name="RANGE!D447"/>
            <w:r w:rsidRPr="008201B4">
              <w:rPr>
                <w:rFonts w:eastAsia="Times New Roman"/>
                <w:sz w:val="20"/>
                <w:lang w:val="es-ES" w:eastAsia="en-US" w:bidi="he-IL"/>
              </w:rPr>
              <w:t> </w:t>
            </w:r>
            <w:bookmarkEnd w:id="527"/>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FFFF99"/>
            <w:vAlign w:val="center"/>
            <w:hideMark/>
          </w:tcPr>
          <w:p w:rsidR="00461B83" w:rsidRPr="008201B4" w:rsidRDefault="00EC7152" w:rsidP="00091DC7">
            <w:pPr>
              <w:jc w:val="right"/>
              <w:rPr>
                <w:rFonts w:eastAsia="Times New Roman"/>
                <w:sz w:val="20"/>
                <w:lang w:val="es-ES" w:eastAsia="en-US" w:bidi="he-IL"/>
              </w:rPr>
            </w:pPr>
            <w:r w:rsidRPr="008201B4">
              <w:rPr>
                <w:rFonts w:eastAsia="Times New Roman"/>
                <w:sz w:val="20"/>
                <w:lang w:val="es-ES" w:eastAsia="en-US" w:bidi="he-IL"/>
              </w:rPr>
              <w:t>Oficina receptora del PCT</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28" w:name="RANGE!C448"/>
            <w:r w:rsidRPr="008201B4">
              <w:rPr>
                <w:rFonts w:eastAsia="Times New Roman"/>
                <w:sz w:val="20"/>
                <w:lang w:val="es-ES" w:eastAsia="en-US" w:bidi="he-IL"/>
              </w:rPr>
              <w:t> </w:t>
            </w:r>
            <w:bookmarkEnd w:id="528"/>
          </w:p>
        </w:tc>
        <w:tc>
          <w:tcPr>
            <w:tcW w:w="133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29" w:name="RANGE!D448"/>
            <w:r w:rsidRPr="008201B4">
              <w:rPr>
                <w:rFonts w:eastAsia="Times New Roman"/>
                <w:sz w:val="20"/>
                <w:lang w:val="es-ES" w:eastAsia="en-US" w:bidi="he-IL"/>
              </w:rPr>
              <w:t> </w:t>
            </w:r>
            <w:bookmarkEnd w:id="529"/>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A43B7E">
        <w:trPr>
          <w:cantSplit/>
        </w:trPr>
        <w:tc>
          <w:tcPr>
            <w:tcW w:w="3556" w:type="dxa"/>
            <w:tcBorders>
              <w:top w:val="nil"/>
              <w:left w:val="nil"/>
              <w:bottom w:val="nil"/>
              <w:right w:val="nil"/>
            </w:tcBorders>
            <w:shd w:val="clear" w:color="000000" w:fill="auto"/>
            <w:vAlign w:val="center"/>
            <w:hideMark/>
          </w:tcPr>
          <w:p w:rsidR="00461B83" w:rsidRPr="008201B4" w:rsidRDefault="00EC7152" w:rsidP="00091DC7">
            <w:pPr>
              <w:jc w:val="right"/>
              <w:rPr>
                <w:rFonts w:eastAsia="Times New Roman"/>
                <w:sz w:val="20"/>
                <w:lang w:val="es-ES" w:eastAsia="en-US" w:bidi="he-IL"/>
              </w:rPr>
            </w:pPr>
            <w:r w:rsidRPr="008201B4">
              <w:rPr>
                <w:rFonts w:eastAsia="Times New Roman"/>
                <w:sz w:val="20"/>
                <w:lang w:val="es-ES" w:eastAsia="en-US" w:bidi="he-IL"/>
              </w:rPr>
              <w:t>Atención al cliente del Sistema de Madrid</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30" w:name="RANGE!C449"/>
            <w:r w:rsidRPr="008201B4">
              <w:rPr>
                <w:rFonts w:eastAsia="Times New Roman"/>
                <w:sz w:val="20"/>
                <w:lang w:val="es-ES" w:eastAsia="en-US" w:bidi="he-IL"/>
              </w:rPr>
              <w:t> </w:t>
            </w:r>
            <w:bookmarkEnd w:id="530"/>
          </w:p>
        </w:tc>
        <w:tc>
          <w:tcPr>
            <w:tcW w:w="133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31" w:name="RANGE!D449"/>
            <w:r w:rsidRPr="008201B4">
              <w:rPr>
                <w:rFonts w:eastAsia="Times New Roman"/>
                <w:sz w:val="20"/>
                <w:lang w:val="es-ES" w:eastAsia="en-US" w:bidi="he-IL"/>
              </w:rPr>
              <w:t> </w:t>
            </w:r>
            <w:bookmarkEnd w:id="531"/>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A43B7E">
        <w:trPr>
          <w:cantSplit/>
        </w:trPr>
        <w:tc>
          <w:tcPr>
            <w:tcW w:w="3556" w:type="dxa"/>
            <w:tcBorders>
              <w:top w:val="nil"/>
              <w:left w:val="nil"/>
              <w:bottom w:val="nil"/>
              <w:right w:val="nil"/>
            </w:tcBorders>
            <w:shd w:val="clear" w:color="000000" w:fill="FFFF99"/>
            <w:vAlign w:val="center"/>
            <w:hideMark/>
          </w:tcPr>
          <w:p w:rsidR="00461B83" w:rsidRPr="008201B4" w:rsidRDefault="00EC7152" w:rsidP="00091DC7">
            <w:pPr>
              <w:jc w:val="right"/>
              <w:rPr>
                <w:rFonts w:eastAsia="Times New Roman"/>
                <w:sz w:val="20"/>
                <w:lang w:val="es-ES" w:eastAsia="en-US" w:bidi="he-IL"/>
              </w:rPr>
            </w:pPr>
            <w:r w:rsidRPr="008201B4">
              <w:rPr>
                <w:rFonts w:eastAsia="Times New Roman"/>
                <w:sz w:val="20"/>
                <w:lang w:val="es-ES" w:eastAsia="en-US" w:bidi="he-IL"/>
              </w:rPr>
              <w:t xml:space="preserve">Equipos de operaciones 1, 2 y 3 del Sistema de Madrid (Madrid </w:t>
            </w:r>
            <w:proofErr w:type="spellStart"/>
            <w:r w:rsidRPr="008201B4">
              <w:rPr>
                <w:rFonts w:eastAsia="Times New Roman"/>
                <w:sz w:val="20"/>
                <w:lang w:val="es-ES" w:eastAsia="en-US" w:bidi="he-IL"/>
              </w:rPr>
              <w:t>Teams</w:t>
            </w:r>
            <w:proofErr w:type="spellEnd"/>
            <w:r w:rsidRPr="008201B4">
              <w:rPr>
                <w:rFonts w:eastAsia="Times New Roman"/>
                <w:sz w:val="20"/>
                <w:lang w:val="es-ES" w:eastAsia="en-US" w:bidi="he-IL"/>
              </w:rPr>
              <w:t>)</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32" w:name="RANGE!C450"/>
            <w:r w:rsidRPr="008201B4">
              <w:rPr>
                <w:rFonts w:eastAsia="Times New Roman"/>
                <w:sz w:val="20"/>
                <w:lang w:val="es-ES" w:eastAsia="en-US" w:bidi="he-IL"/>
              </w:rPr>
              <w:t> </w:t>
            </w:r>
            <w:bookmarkEnd w:id="532"/>
          </w:p>
        </w:tc>
        <w:tc>
          <w:tcPr>
            <w:tcW w:w="133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33" w:name="RANGE!D450"/>
            <w:r w:rsidRPr="008201B4">
              <w:rPr>
                <w:rFonts w:eastAsia="Times New Roman"/>
                <w:sz w:val="20"/>
                <w:lang w:val="es-ES" w:eastAsia="en-US" w:bidi="he-IL"/>
              </w:rPr>
              <w:t> </w:t>
            </w:r>
            <w:bookmarkEnd w:id="533"/>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A43B7E">
        <w:trPr>
          <w:cantSplit/>
        </w:trPr>
        <w:tc>
          <w:tcPr>
            <w:tcW w:w="3556" w:type="dxa"/>
            <w:tcBorders>
              <w:top w:val="nil"/>
              <w:left w:val="nil"/>
              <w:bottom w:val="nil"/>
              <w:right w:val="nil"/>
            </w:tcBorders>
            <w:shd w:val="clear" w:color="000000" w:fill="auto"/>
            <w:vAlign w:val="center"/>
            <w:hideMark/>
          </w:tcPr>
          <w:p w:rsidR="00461B83" w:rsidRPr="008201B4" w:rsidRDefault="00EC7152" w:rsidP="00091DC7">
            <w:pPr>
              <w:jc w:val="right"/>
              <w:rPr>
                <w:rFonts w:eastAsia="Times New Roman"/>
                <w:sz w:val="20"/>
                <w:lang w:val="es-ES" w:eastAsia="en-US" w:bidi="he-IL"/>
              </w:rPr>
            </w:pPr>
            <w:r w:rsidRPr="008201B4">
              <w:rPr>
                <w:rFonts w:eastAsia="Times New Roman"/>
                <w:sz w:val="20"/>
                <w:lang w:val="es-ES" w:eastAsia="en-US" w:bidi="he-IL"/>
              </w:rPr>
              <w:t>Unidad de Registros de Clientes del Sistema de Madrid</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34" w:name="RANGE!C451"/>
            <w:r w:rsidRPr="008201B4">
              <w:rPr>
                <w:rFonts w:eastAsia="Times New Roman"/>
                <w:sz w:val="20"/>
                <w:lang w:val="es-ES" w:eastAsia="en-US" w:bidi="he-IL"/>
              </w:rPr>
              <w:t> </w:t>
            </w:r>
            <w:bookmarkEnd w:id="534"/>
          </w:p>
        </w:tc>
        <w:tc>
          <w:tcPr>
            <w:tcW w:w="133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35" w:name="RANGE!D451"/>
            <w:r w:rsidRPr="008201B4">
              <w:rPr>
                <w:rFonts w:eastAsia="Times New Roman"/>
                <w:sz w:val="20"/>
                <w:lang w:val="es-ES" w:eastAsia="en-US" w:bidi="he-IL"/>
              </w:rPr>
              <w:t> </w:t>
            </w:r>
            <w:bookmarkEnd w:id="535"/>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A43B7E">
        <w:trPr>
          <w:cantSplit/>
        </w:trPr>
        <w:tc>
          <w:tcPr>
            <w:tcW w:w="3556" w:type="dxa"/>
            <w:tcBorders>
              <w:top w:val="nil"/>
              <w:left w:val="nil"/>
              <w:bottom w:val="nil"/>
              <w:right w:val="nil"/>
            </w:tcBorders>
            <w:shd w:val="clear" w:color="000000" w:fill="FFFF99"/>
            <w:vAlign w:val="center"/>
            <w:hideMark/>
          </w:tcPr>
          <w:p w:rsidR="00461B83" w:rsidRPr="008201B4" w:rsidRDefault="00EC7152" w:rsidP="00091DC7">
            <w:pPr>
              <w:jc w:val="right"/>
              <w:rPr>
                <w:rFonts w:eastAsia="Times New Roman"/>
                <w:sz w:val="20"/>
                <w:lang w:val="es-ES" w:eastAsia="en-US" w:bidi="he-IL"/>
              </w:rPr>
            </w:pPr>
            <w:r w:rsidRPr="008201B4">
              <w:rPr>
                <w:rFonts w:eastAsia="Times New Roman"/>
                <w:sz w:val="20"/>
                <w:lang w:val="es-ES" w:eastAsia="en-US" w:bidi="he-IL"/>
              </w:rPr>
              <w:t>Personal del Registro Internacional de Dibujos y Modelos Industriales</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36" w:name="RANGE!C452"/>
            <w:r w:rsidRPr="008201B4">
              <w:rPr>
                <w:rFonts w:eastAsia="Times New Roman"/>
                <w:sz w:val="20"/>
                <w:lang w:val="es-ES" w:eastAsia="en-US" w:bidi="he-IL"/>
              </w:rPr>
              <w:t> </w:t>
            </w:r>
            <w:bookmarkEnd w:id="536"/>
          </w:p>
        </w:tc>
        <w:tc>
          <w:tcPr>
            <w:tcW w:w="133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37" w:name="RANGE!D452"/>
            <w:r w:rsidRPr="008201B4">
              <w:rPr>
                <w:rFonts w:eastAsia="Times New Roman"/>
                <w:sz w:val="20"/>
                <w:lang w:val="es-ES" w:eastAsia="en-US" w:bidi="he-IL"/>
              </w:rPr>
              <w:t> </w:t>
            </w:r>
            <w:bookmarkEnd w:id="537"/>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A43B7E">
        <w:trPr>
          <w:cantSplit/>
        </w:trPr>
        <w:tc>
          <w:tcPr>
            <w:tcW w:w="3556" w:type="dxa"/>
            <w:tcBorders>
              <w:top w:val="nil"/>
              <w:left w:val="nil"/>
              <w:bottom w:val="nil"/>
              <w:right w:val="nil"/>
            </w:tcBorders>
            <w:shd w:val="clear" w:color="000000" w:fill="auto"/>
            <w:vAlign w:val="center"/>
            <w:hideMark/>
          </w:tcPr>
          <w:p w:rsidR="00461B83" w:rsidRPr="008201B4" w:rsidRDefault="00EC7152" w:rsidP="00091DC7">
            <w:pPr>
              <w:jc w:val="right"/>
              <w:rPr>
                <w:rFonts w:eastAsia="Times New Roman"/>
                <w:sz w:val="20"/>
                <w:lang w:val="es-ES" w:eastAsia="en-US" w:bidi="he-IL"/>
              </w:rPr>
            </w:pPr>
            <w:r w:rsidRPr="008201B4">
              <w:rPr>
                <w:rFonts w:eastAsia="Times New Roman"/>
                <w:sz w:val="20"/>
                <w:lang w:val="es-ES" w:eastAsia="en-US" w:bidi="he-IL"/>
              </w:rPr>
              <w:t>Centro de Arbitraje y Mediación</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38" w:name="RANGE!C453"/>
            <w:r w:rsidRPr="008201B4">
              <w:rPr>
                <w:rFonts w:eastAsia="Times New Roman"/>
                <w:sz w:val="20"/>
                <w:lang w:val="es-ES" w:eastAsia="en-US" w:bidi="he-IL"/>
              </w:rPr>
              <w:t> </w:t>
            </w:r>
            <w:bookmarkEnd w:id="538"/>
          </w:p>
        </w:tc>
        <w:tc>
          <w:tcPr>
            <w:tcW w:w="133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39" w:name="RANGE!D453"/>
            <w:r w:rsidRPr="008201B4">
              <w:rPr>
                <w:rFonts w:eastAsia="Times New Roman"/>
                <w:sz w:val="20"/>
                <w:lang w:val="es-ES" w:eastAsia="en-US" w:bidi="he-IL"/>
              </w:rPr>
              <w:t> </w:t>
            </w:r>
            <w:bookmarkEnd w:id="539"/>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FFFF99"/>
            <w:vAlign w:val="center"/>
            <w:hideMark/>
          </w:tcPr>
          <w:p w:rsidR="00461B83" w:rsidRPr="008201B4" w:rsidRDefault="00461B83" w:rsidP="00091DC7">
            <w:pPr>
              <w:jc w:val="right"/>
              <w:rPr>
                <w:rFonts w:eastAsia="Times New Roman"/>
                <w:sz w:val="20"/>
                <w:lang w:val="es-ES" w:eastAsia="en-US" w:bidi="he-IL"/>
              </w:rPr>
            </w:pPr>
            <w:bookmarkStart w:id="540" w:name="RANGE!B454"/>
            <w:proofErr w:type="spellStart"/>
            <w:r w:rsidRPr="008201B4">
              <w:rPr>
                <w:rFonts w:eastAsia="Times New Roman"/>
                <w:sz w:val="20"/>
                <w:lang w:val="es-ES" w:eastAsia="en-US" w:bidi="he-IL"/>
              </w:rPr>
              <w:t>Infodesk</w:t>
            </w:r>
            <w:bookmarkEnd w:id="540"/>
            <w:proofErr w:type="spellEnd"/>
            <w:r w:rsidR="00EC7152" w:rsidRPr="008201B4">
              <w:rPr>
                <w:rFonts w:eastAsia="Times New Roman"/>
                <w:sz w:val="20"/>
                <w:lang w:val="es-ES" w:eastAsia="en-US" w:bidi="he-IL"/>
              </w:rPr>
              <w:t xml:space="preserve"> de la Academia</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41" w:name="RANGE!C454"/>
            <w:r w:rsidRPr="008201B4">
              <w:rPr>
                <w:rFonts w:eastAsia="Times New Roman"/>
                <w:sz w:val="20"/>
                <w:lang w:val="es-ES" w:eastAsia="en-US" w:bidi="he-IL"/>
              </w:rPr>
              <w:t> </w:t>
            </w:r>
            <w:bookmarkEnd w:id="541"/>
          </w:p>
        </w:tc>
        <w:tc>
          <w:tcPr>
            <w:tcW w:w="133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42" w:name="RANGE!D454"/>
            <w:r w:rsidRPr="008201B4">
              <w:rPr>
                <w:rFonts w:eastAsia="Times New Roman"/>
                <w:sz w:val="20"/>
                <w:lang w:val="es-ES" w:eastAsia="en-US" w:bidi="he-IL"/>
              </w:rPr>
              <w:t> </w:t>
            </w:r>
            <w:bookmarkEnd w:id="542"/>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A43B7E">
        <w:trPr>
          <w:cantSplit/>
        </w:trPr>
        <w:tc>
          <w:tcPr>
            <w:tcW w:w="3556" w:type="dxa"/>
            <w:tcBorders>
              <w:top w:val="nil"/>
              <w:left w:val="nil"/>
              <w:bottom w:val="nil"/>
              <w:right w:val="nil"/>
            </w:tcBorders>
            <w:shd w:val="clear" w:color="000000" w:fill="auto"/>
            <w:vAlign w:val="center"/>
            <w:hideMark/>
          </w:tcPr>
          <w:p w:rsidR="00461B83" w:rsidRPr="008201B4" w:rsidRDefault="00EC7152" w:rsidP="00091DC7">
            <w:pPr>
              <w:jc w:val="right"/>
              <w:rPr>
                <w:rFonts w:eastAsia="Times New Roman"/>
                <w:sz w:val="20"/>
                <w:lang w:val="es-ES" w:eastAsia="en-US" w:bidi="he-IL"/>
              </w:rPr>
            </w:pPr>
            <w:r w:rsidRPr="008201B4">
              <w:rPr>
                <w:rFonts w:eastAsia="Times New Roman"/>
                <w:sz w:val="20"/>
                <w:lang w:val="es-ES" w:eastAsia="en-US" w:bidi="he-IL"/>
              </w:rPr>
              <w:t>Centro de Atención al Cliente de la OMPI</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43" w:name="RANGE!C455"/>
            <w:r w:rsidRPr="008201B4">
              <w:rPr>
                <w:rFonts w:eastAsia="Times New Roman"/>
                <w:sz w:val="20"/>
                <w:lang w:val="es-ES" w:eastAsia="en-US" w:bidi="he-IL"/>
              </w:rPr>
              <w:t> </w:t>
            </w:r>
            <w:bookmarkEnd w:id="543"/>
          </w:p>
        </w:tc>
        <w:tc>
          <w:tcPr>
            <w:tcW w:w="133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44" w:name="RANGE!D455"/>
            <w:r w:rsidRPr="008201B4">
              <w:rPr>
                <w:rFonts w:eastAsia="Times New Roman"/>
                <w:sz w:val="20"/>
                <w:lang w:val="es-ES" w:eastAsia="en-US" w:bidi="he-IL"/>
              </w:rPr>
              <w:t> </w:t>
            </w:r>
            <w:bookmarkEnd w:id="544"/>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FFFF99"/>
            <w:vAlign w:val="center"/>
            <w:hideMark/>
          </w:tcPr>
          <w:p w:rsidR="00461B83" w:rsidRPr="008201B4" w:rsidRDefault="00EC7152" w:rsidP="00091DC7">
            <w:pPr>
              <w:jc w:val="right"/>
              <w:rPr>
                <w:rFonts w:eastAsia="Times New Roman"/>
                <w:sz w:val="20"/>
                <w:lang w:val="es-ES" w:eastAsia="en-US" w:bidi="he-IL"/>
              </w:rPr>
            </w:pPr>
            <w:proofErr w:type="spellStart"/>
            <w:r w:rsidRPr="008201B4">
              <w:rPr>
                <w:rFonts w:eastAsia="Times New Roman"/>
                <w:sz w:val="20"/>
                <w:lang w:val="es-ES" w:eastAsia="en-US" w:bidi="he-IL"/>
              </w:rPr>
              <w:t>ServiceDesk</w:t>
            </w:r>
            <w:proofErr w:type="spellEnd"/>
            <w:r w:rsidRPr="008201B4">
              <w:rPr>
                <w:rFonts w:eastAsia="Times New Roman"/>
                <w:sz w:val="20"/>
                <w:lang w:val="es-ES" w:eastAsia="en-US" w:bidi="he-IL"/>
              </w:rPr>
              <w:t xml:space="preserve"> de información financiera</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45" w:name="RANGE!C456"/>
            <w:r w:rsidRPr="008201B4">
              <w:rPr>
                <w:rFonts w:eastAsia="Times New Roman"/>
                <w:sz w:val="20"/>
                <w:lang w:val="es-ES" w:eastAsia="en-US" w:bidi="he-IL"/>
              </w:rPr>
              <w:t> </w:t>
            </w:r>
            <w:bookmarkEnd w:id="545"/>
          </w:p>
        </w:tc>
        <w:tc>
          <w:tcPr>
            <w:tcW w:w="133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46" w:name="RANGE!D456"/>
            <w:r w:rsidRPr="008201B4">
              <w:rPr>
                <w:rFonts w:eastAsia="Times New Roman"/>
                <w:sz w:val="20"/>
                <w:lang w:val="es-ES" w:eastAsia="en-US" w:bidi="he-IL"/>
              </w:rPr>
              <w:t> </w:t>
            </w:r>
            <w:bookmarkEnd w:id="546"/>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sz w:val="20"/>
                <w:lang w:val="es-ES" w:eastAsia="en-US" w:bidi="he-IL"/>
              </w:rPr>
            </w:pPr>
          </w:p>
          <w:p w:rsidR="00EC7152" w:rsidRPr="008201B4" w:rsidRDefault="00EC7152" w:rsidP="00091DC7">
            <w:pPr>
              <w:jc w:val="right"/>
              <w:rPr>
                <w:rFonts w:eastAsia="Times New Roman"/>
                <w:sz w:val="20"/>
                <w:lang w:val="es-ES" w:eastAsia="en-US" w:bidi="he-IL"/>
              </w:rPr>
            </w:pPr>
            <w:r w:rsidRPr="008201B4">
              <w:rPr>
                <w:rFonts w:eastAsia="Times New Roman"/>
                <w:sz w:val="20"/>
                <w:lang w:val="es-ES" w:eastAsia="en-US" w:bidi="he-IL"/>
              </w:rPr>
              <w:t>Biblioteca de la OMPI</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47" w:name="RANGE!C457"/>
            <w:r w:rsidRPr="008201B4">
              <w:rPr>
                <w:rFonts w:eastAsia="Times New Roman"/>
                <w:sz w:val="20"/>
                <w:lang w:val="es-ES" w:eastAsia="en-US" w:bidi="he-IL"/>
              </w:rPr>
              <w:t> </w:t>
            </w:r>
            <w:bookmarkEnd w:id="547"/>
          </w:p>
        </w:tc>
        <w:tc>
          <w:tcPr>
            <w:tcW w:w="133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48" w:name="RANGE!D457"/>
            <w:r w:rsidRPr="008201B4">
              <w:rPr>
                <w:rFonts w:eastAsia="Times New Roman"/>
                <w:sz w:val="20"/>
                <w:lang w:val="es-ES" w:eastAsia="en-US" w:bidi="he-IL"/>
              </w:rPr>
              <w:t> </w:t>
            </w:r>
            <w:bookmarkEnd w:id="548"/>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EC7152" w:rsidP="00091DC7">
            <w:pPr>
              <w:rPr>
                <w:rFonts w:eastAsia="Times New Roman"/>
                <w:b/>
                <w:bCs/>
                <w:color w:val="FF0000"/>
                <w:sz w:val="20"/>
                <w:lang w:val="es-ES" w:eastAsia="en-US" w:bidi="he-IL"/>
              </w:rPr>
            </w:pPr>
            <w:r w:rsidRPr="008201B4">
              <w:rPr>
                <w:rFonts w:eastAsia="Times New Roman"/>
                <w:b/>
                <w:bCs/>
                <w:color w:val="FF0000"/>
                <w:sz w:val="20"/>
                <w:lang w:val="es-ES" w:eastAsia="en-US" w:bidi="he-IL"/>
              </w:rPr>
              <w:t>Otros</w:t>
            </w:r>
            <w:r w:rsidR="00461B83" w:rsidRPr="008201B4">
              <w:rPr>
                <w:rFonts w:eastAsia="Times New Roman"/>
                <w:b/>
                <w:bCs/>
                <w:color w:val="FF0000"/>
                <w:sz w:val="20"/>
                <w:lang w:val="es-ES" w:eastAsia="en-US" w:bidi="he-IL"/>
              </w:rPr>
              <w:t xml:space="preserve"> (</w:t>
            </w:r>
            <w:r w:rsidRPr="008201B4">
              <w:rPr>
                <w:rFonts w:eastAsia="Times New Roman"/>
                <w:b/>
                <w:bCs/>
                <w:color w:val="FF0000"/>
                <w:sz w:val="20"/>
                <w:lang w:val="es-ES" w:eastAsia="en-US" w:bidi="he-IL"/>
              </w:rPr>
              <w:t>sírvase especificar</w:t>
            </w:r>
            <w:r w:rsidR="00461B83" w:rsidRPr="008201B4">
              <w:rPr>
                <w:rFonts w:eastAsia="Times New Roman"/>
                <w:b/>
                <w:bCs/>
                <w:color w:val="FF0000"/>
                <w:sz w:val="20"/>
                <w:lang w:val="es-ES" w:eastAsia="en-US" w:bidi="he-IL"/>
              </w:rPr>
              <w:t>)</w:t>
            </w:r>
          </w:p>
        </w:tc>
        <w:tc>
          <w:tcPr>
            <w:tcW w:w="133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single" w:sz="12" w:space="0" w:color="808080"/>
              <w:left w:val="single" w:sz="12" w:space="0" w:color="808080"/>
              <w:bottom w:val="single" w:sz="12" w:space="0" w:color="808080"/>
              <w:right w:val="single" w:sz="12" w:space="0" w:color="808080"/>
            </w:tcBorders>
            <w:shd w:val="clear" w:color="auto" w:fill="auto"/>
            <w:vAlign w:val="bottom"/>
            <w:hideMark/>
          </w:tcPr>
          <w:p w:rsidR="00461B83" w:rsidRPr="008201B4" w:rsidRDefault="00461B83" w:rsidP="00091DC7">
            <w:pPr>
              <w:rPr>
                <w:rFonts w:eastAsia="Times New Roman"/>
                <w:sz w:val="20"/>
                <w:lang w:val="es-ES" w:eastAsia="en-US" w:bidi="he-IL"/>
              </w:rPr>
            </w:pPr>
            <w:bookmarkStart w:id="549" w:name="RANGE!B459"/>
            <w:r w:rsidRPr="008201B4">
              <w:rPr>
                <w:rFonts w:eastAsia="Times New Roman"/>
                <w:sz w:val="20"/>
                <w:lang w:val="es-ES" w:eastAsia="en-US" w:bidi="he-IL"/>
              </w:rPr>
              <w:t> </w:t>
            </w:r>
            <w:bookmarkEnd w:id="549"/>
          </w:p>
        </w:tc>
        <w:tc>
          <w:tcPr>
            <w:tcW w:w="133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A43B7E">
        <w:trPr>
          <w:cantSplit/>
        </w:trPr>
        <w:tc>
          <w:tcPr>
            <w:tcW w:w="3556" w:type="dxa"/>
            <w:tcBorders>
              <w:top w:val="nil"/>
              <w:left w:val="nil"/>
              <w:bottom w:val="nil"/>
              <w:right w:val="nil"/>
            </w:tcBorders>
            <w:shd w:val="clear" w:color="000000" w:fill="auto"/>
            <w:vAlign w:val="center"/>
            <w:hideMark/>
          </w:tcPr>
          <w:p w:rsidR="00461B83" w:rsidRPr="008201B4" w:rsidRDefault="00EC7152" w:rsidP="00091DC7">
            <w:pPr>
              <w:jc w:val="right"/>
              <w:rPr>
                <w:rFonts w:eastAsia="Times New Roman"/>
                <w:b/>
                <w:bCs/>
                <w:color w:val="000080"/>
                <w:sz w:val="20"/>
                <w:lang w:val="es-ES" w:eastAsia="en-US" w:bidi="he-IL"/>
              </w:rPr>
            </w:pPr>
            <w:r w:rsidRPr="008201B4">
              <w:rPr>
                <w:rFonts w:eastAsia="Times New Roman"/>
                <w:b/>
                <w:bCs/>
                <w:color w:val="000080"/>
                <w:sz w:val="20"/>
                <w:lang w:val="es-ES" w:eastAsia="en-US" w:bidi="he-IL"/>
              </w:rPr>
              <w:t>¿Qué probabilidades hay de que</w:t>
            </w:r>
          </w:p>
        </w:tc>
        <w:tc>
          <w:tcPr>
            <w:tcW w:w="133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691B27" w:rsidTr="00A43B7E">
        <w:trPr>
          <w:cantSplit/>
        </w:trPr>
        <w:tc>
          <w:tcPr>
            <w:tcW w:w="3556" w:type="dxa"/>
            <w:tcBorders>
              <w:top w:val="nil"/>
              <w:left w:val="nil"/>
              <w:bottom w:val="nil"/>
              <w:right w:val="nil"/>
            </w:tcBorders>
            <w:shd w:val="clear" w:color="000000" w:fill="auto"/>
            <w:vAlign w:val="center"/>
            <w:hideMark/>
          </w:tcPr>
          <w:p w:rsidR="00461B83" w:rsidRPr="008201B4" w:rsidRDefault="00EC7152" w:rsidP="00091DC7">
            <w:pPr>
              <w:jc w:val="right"/>
              <w:rPr>
                <w:rFonts w:eastAsia="Times New Roman"/>
                <w:sz w:val="20"/>
                <w:lang w:val="es-ES" w:eastAsia="en-US" w:bidi="he-IL"/>
              </w:rPr>
            </w:pPr>
            <w:proofErr w:type="gramStart"/>
            <w:r w:rsidRPr="008201B4">
              <w:rPr>
                <w:rFonts w:eastAsia="Times New Roman"/>
                <w:sz w:val="20"/>
                <w:lang w:val="es-ES" w:eastAsia="en-US" w:bidi="he-IL"/>
              </w:rPr>
              <w:t>siga</w:t>
            </w:r>
            <w:proofErr w:type="gramEnd"/>
            <w:r w:rsidRPr="008201B4">
              <w:rPr>
                <w:rFonts w:eastAsia="Times New Roman"/>
                <w:sz w:val="20"/>
                <w:lang w:val="es-ES" w:eastAsia="en-US" w:bidi="he-IL"/>
              </w:rPr>
              <w:t xml:space="preserve"> trabajando con los servicios relativos al PCT de la OMPI en el marco de sus necesidades profesionales?</w:t>
            </w:r>
          </w:p>
        </w:tc>
        <w:tc>
          <w:tcPr>
            <w:tcW w:w="133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1=</w:t>
            </w:r>
            <w:r w:rsidR="00EC7152" w:rsidRPr="008201B4">
              <w:rPr>
                <w:rFonts w:eastAsia="Times New Roman"/>
                <w:color w:val="3366FF"/>
                <w:sz w:val="20"/>
                <w:lang w:val="es-ES" w:eastAsia="en-US" w:bidi="he-IL"/>
              </w:rPr>
              <w:t xml:space="preserve"> sumamente improbable</w:t>
            </w:r>
          </w:p>
        </w:tc>
        <w:tc>
          <w:tcPr>
            <w:tcW w:w="133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50" w:name="RANGE!C464"/>
            <w:r w:rsidRPr="008201B4">
              <w:rPr>
                <w:rFonts w:eastAsia="Times New Roman"/>
                <w:sz w:val="20"/>
                <w:lang w:val="es-ES" w:eastAsia="en-US" w:bidi="he-IL"/>
              </w:rPr>
              <w:t> </w:t>
            </w:r>
            <w:bookmarkEnd w:id="550"/>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2</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51" w:name="RANGE!C465"/>
            <w:r w:rsidRPr="008201B4">
              <w:rPr>
                <w:rFonts w:eastAsia="Times New Roman"/>
                <w:sz w:val="20"/>
                <w:lang w:val="es-ES" w:eastAsia="en-US" w:bidi="he-IL"/>
              </w:rPr>
              <w:t> </w:t>
            </w:r>
            <w:bookmarkEnd w:id="551"/>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3</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52" w:name="RANGE!C466"/>
            <w:r w:rsidRPr="008201B4">
              <w:rPr>
                <w:rFonts w:eastAsia="Times New Roman"/>
                <w:sz w:val="20"/>
                <w:lang w:val="es-ES" w:eastAsia="en-US" w:bidi="he-IL"/>
              </w:rPr>
              <w:t> </w:t>
            </w:r>
            <w:bookmarkEnd w:id="552"/>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4</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53" w:name="RANGE!C467"/>
            <w:r w:rsidRPr="008201B4">
              <w:rPr>
                <w:rFonts w:eastAsia="Times New Roman"/>
                <w:sz w:val="20"/>
                <w:lang w:val="es-ES" w:eastAsia="en-US" w:bidi="he-IL"/>
              </w:rPr>
              <w:t> </w:t>
            </w:r>
            <w:bookmarkEnd w:id="553"/>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5</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54" w:name="RANGE!C468"/>
            <w:r w:rsidRPr="008201B4">
              <w:rPr>
                <w:rFonts w:eastAsia="Times New Roman"/>
                <w:sz w:val="20"/>
                <w:lang w:val="es-ES" w:eastAsia="en-US" w:bidi="he-IL"/>
              </w:rPr>
              <w:t> </w:t>
            </w:r>
            <w:bookmarkEnd w:id="554"/>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6</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55" w:name="RANGE!C469"/>
            <w:r w:rsidRPr="008201B4">
              <w:rPr>
                <w:rFonts w:eastAsia="Times New Roman"/>
                <w:sz w:val="20"/>
                <w:lang w:val="es-ES" w:eastAsia="en-US" w:bidi="he-IL"/>
              </w:rPr>
              <w:t> </w:t>
            </w:r>
            <w:bookmarkEnd w:id="555"/>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7</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56" w:name="RANGE!C470"/>
            <w:r w:rsidRPr="008201B4">
              <w:rPr>
                <w:rFonts w:eastAsia="Times New Roman"/>
                <w:sz w:val="20"/>
                <w:lang w:val="es-ES" w:eastAsia="en-US" w:bidi="he-IL"/>
              </w:rPr>
              <w:t> </w:t>
            </w:r>
            <w:bookmarkEnd w:id="556"/>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8</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57" w:name="RANGE!C471"/>
            <w:r w:rsidRPr="008201B4">
              <w:rPr>
                <w:rFonts w:eastAsia="Times New Roman"/>
                <w:sz w:val="20"/>
                <w:lang w:val="es-ES" w:eastAsia="en-US" w:bidi="he-IL"/>
              </w:rPr>
              <w:t> </w:t>
            </w:r>
            <w:bookmarkEnd w:id="557"/>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9</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58" w:name="RANGE!C472"/>
            <w:r w:rsidRPr="008201B4">
              <w:rPr>
                <w:rFonts w:eastAsia="Times New Roman"/>
                <w:sz w:val="20"/>
                <w:lang w:val="es-ES" w:eastAsia="en-US" w:bidi="he-IL"/>
              </w:rPr>
              <w:t> </w:t>
            </w:r>
            <w:bookmarkEnd w:id="558"/>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10=</w:t>
            </w:r>
            <w:r w:rsidR="00EC7152" w:rsidRPr="008201B4">
              <w:rPr>
                <w:rFonts w:eastAsia="Times New Roman"/>
                <w:color w:val="3366FF"/>
                <w:sz w:val="20"/>
                <w:lang w:val="es-ES" w:eastAsia="en-US" w:bidi="he-IL"/>
              </w:rPr>
              <w:t xml:space="preserve"> sumamente probable</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59" w:name="RANGE!C473"/>
            <w:r w:rsidRPr="008201B4">
              <w:rPr>
                <w:rFonts w:eastAsia="Times New Roman"/>
                <w:sz w:val="20"/>
                <w:lang w:val="es-ES" w:eastAsia="en-US" w:bidi="he-IL"/>
              </w:rPr>
              <w:t> </w:t>
            </w:r>
            <w:bookmarkEnd w:id="559"/>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A43B7E">
        <w:trPr>
          <w:cantSplit/>
        </w:trPr>
        <w:tc>
          <w:tcPr>
            <w:tcW w:w="3556" w:type="dxa"/>
            <w:tcBorders>
              <w:top w:val="nil"/>
              <w:left w:val="nil"/>
              <w:bottom w:val="nil"/>
              <w:right w:val="nil"/>
            </w:tcBorders>
            <w:shd w:val="clear" w:color="000000" w:fill="FFFF99"/>
            <w:vAlign w:val="center"/>
            <w:hideMark/>
          </w:tcPr>
          <w:p w:rsidR="00461B83" w:rsidRPr="008201B4" w:rsidRDefault="00EC7152" w:rsidP="00091DC7">
            <w:pPr>
              <w:jc w:val="right"/>
              <w:rPr>
                <w:rFonts w:eastAsia="Times New Roman"/>
                <w:sz w:val="20"/>
                <w:lang w:val="es-ES" w:eastAsia="en-US" w:bidi="he-IL"/>
              </w:rPr>
            </w:pPr>
            <w:r w:rsidRPr="008201B4">
              <w:rPr>
                <w:rFonts w:eastAsia="Times New Roman"/>
                <w:sz w:val="20"/>
                <w:lang w:val="es-ES" w:eastAsia="en-US" w:bidi="he-IL"/>
              </w:rPr>
              <w:t>recomiende los servicios del PCT a otras personas?</w:t>
            </w:r>
          </w:p>
        </w:tc>
        <w:tc>
          <w:tcPr>
            <w:tcW w:w="133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1=</w:t>
            </w:r>
            <w:r w:rsidR="00EC7152" w:rsidRPr="008201B4">
              <w:rPr>
                <w:rFonts w:eastAsia="Times New Roman"/>
                <w:color w:val="3366FF"/>
                <w:sz w:val="20"/>
                <w:lang w:val="es-ES" w:eastAsia="en-US" w:bidi="he-IL"/>
              </w:rPr>
              <w:t xml:space="preserve"> sumamente improbable</w:t>
            </w:r>
          </w:p>
        </w:tc>
        <w:tc>
          <w:tcPr>
            <w:tcW w:w="133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60" w:name="RANGE!C475"/>
            <w:r w:rsidRPr="008201B4">
              <w:rPr>
                <w:rFonts w:eastAsia="Times New Roman"/>
                <w:sz w:val="20"/>
                <w:lang w:val="es-ES" w:eastAsia="en-US" w:bidi="he-IL"/>
              </w:rPr>
              <w:t> </w:t>
            </w:r>
            <w:bookmarkEnd w:id="560"/>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2</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61" w:name="RANGE!C476"/>
            <w:r w:rsidRPr="008201B4">
              <w:rPr>
                <w:rFonts w:eastAsia="Times New Roman"/>
                <w:sz w:val="20"/>
                <w:lang w:val="es-ES" w:eastAsia="en-US" w:bidi="he-IL"/>
              </w:rPr>
              <w:t> </w:t>
            </w:r>
            <w:bookmarkEnd w:id="561"/>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3</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62" w:name="RANGE!C477"/>
            <w:r w:rsidRPr="008201B4">
              <w:rPr>
                <w:rFonts w:eastAsia="Times New Roman"/>
                <w:sz w:val="20"/>
                <w:lang w:val="es-ES" w:eastAsia="en-US" w:bidi="he-IL"/>
              </w:rPr>
              <w:t> </w:t>
            </w:r>
            <w:bookmarkEnd w:id="562"/>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4</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63" w:name="RANGE!C478"/>
            <w:r w:rsidRPr="008201B4">
              <w:rPr>
                <w:rFonts w:eastAsia="Times New Roman"/>
                <w:sz w:val="20"/>
                <w:lang w:val="es-ES" w:eastAsia="en-US" w:bidi="he-IL"/>
              </w:rPr>
              <w:t> </w:t>
            </w:r>
            <w:bookmarkEnd w:id="563"/>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5</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64" w:name="RANGE!C479"/>
            <w:r w:rsidRPr="008201B4">
              <w:rPr>
                <w:rFonts w:eastAsia="Times New Roman"/>
                <w:sz w:val="20"/>
                <w:lang w:val="es-ES" w:eastAsia="en-US" w:bidi="he-IL"/>
              </w:rPr>
              <w:t> </w:t>
            </w:r>
            <w:bookmarkEnd w:id="564"/>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6</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65" w:name="RANGE!C480"/>
            <w:r w:rsidRPr="008201B4">
              <w:rPr>
                <w:rFonts w:eastAsia="Times New Roman"/>
                <w:sz w:val="20"/>
                <w:lang w:val="es-ES" w:eastAsia="en-US" w:bidi="he-IL"/>
              </w:rPr>
              <w:t> </w:t>
            </w:r>
            <w:bookmarkEnd w:id="565"/>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7</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66" w:name="RANGE!C481"/>
            <w:r w:rsidRPr="008201B4">
              <w:rPr>
                <w:rFonts w:eastAsia="Times New Roman"/>
                <w:sz w:val="20"/>
                <w:lang w:val="es-ES" w:eastAsia="en-US" w:bidi="he-IL"/>
              </w:rPr>
              <w:t> </w:t>
            </w:r>
            <w:bookmarkEnd w:id="566"/>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8</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67" w:name="RANGE!C482"/>
            <w:r w:rsidRPr="008201B4">
              <w:rPr>
                <w:rFonts w:eastAsia="Times New Roman"/>
                <w:sz w:val="20"/>
                <w:lang w:val="es-ES" w:eastAsia="en-US" w:bidi="he-IL"/>
              </w:rPr>
              <w:t> </w:t>
            </w:r>
            <w:bookmarkEnd w:id="567"/>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lastRenderedPageBreak/>
              <w:t>9</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68" w:name="RANGE!C483"/>
            <w:r w:rsidRPr="008201B4">
              <w:rPr>
                <w:rFonts w:eastAsia="Times New Roman"/>
                <w:sz w:val="20"/>
                <w:lang w:val="es-ES" w:eastAsia="en-US" w:bidi="he-IL"/>
              </w:rPr>
              <w:t> </w:t>
            </w:r>
            <w:bookmarkEnd w:id="568"/>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10=</w:t>
            </w:r>
            <w:r w:rsidR="00EC7152" w:rsidRPr="008201B4">
              <w:rPr>
                <w:rFonts w:eastAsia="Times New Roman"/>
                <w:color w:val="3366FF"/>
                <w:sz w:val="20"/>
                <w:lang w:val="es-ES" w:eastAsia="en-US" w:bidi="he-IL"/>
              </w:rPr>
              <w:t xml:space="preserve"> sumamente probable </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69" w:name="RANGE!C484"/>
            <w:r w:rsidRPr="008201B4">
              <w:rPr>
                <w:rFonts w:eastAsia="Times New Roman"/>
                <w:sz w:val="20"/>
                <w:lang w:val="es-ES" w:eastAsia="en-US" w:bidi="he-IL"/>
              </w:rPr>
              <w:t> </w:t>
            </w:r>
            <w:bookmarkEnd w:id="569"/>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A43B7E">
        <w:trPr>
          <w:cantSplit/>
        </w:trPr>
        <w:tc>
          <w:tcPr>
            <w:tcW w:w="3556" w:type="dxa"/>
            <w:tcBorders>
              <w:top w:val="nil"/>
              <w:left w:val="nil"/>
              <w:bottom w:val="nil"/>
              <w:right w:val="nil"/>
            </w:tcBorders>
            <w:shd w:val="clear" w:color="000000" w:fill="auto"/>
            <w:vAlign w:val="center"/>
            <w:hideMark/>
          </w:tcPr>
          <w:p w:rsidR="00461B83" w:rsidRPr="008201B4" w:rsidRDefault="00EC7152" w:rsidP="00091DC7">
            <w:pPr>
              <w:jc w:val="right"/>
              <w:rPr>
                <w:rFonts w:eastAsia="Times New Roman"/>
                <w:sz w:val="20"/>
                <w:lang w:val="es-ES" w:eastAsia="en-US" w:bidi="he-IL"/>
              </w:rPr>
            </w:pPr>
            <w:r w:rsidRPr="008201B4">
              <w:rPr>
                <w:rFonts w:eastAsia="Times New Roman"/>
                <w:sz w:val="20"/>
                <w:lang w:val="es-ES" w:eastAsia="en-US" w:bidi="he-IL"/>
              </w:rPr>
              <w:t>considere la posibilidad de utilizar servicios de la OMPI que no sean los prestados por el PCT?</w:t>
            </w:r>
          </w:p>
        </w:tc>
        <w:tc>
          <w:tcPr>
            <w:tcW w:w="133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1=</w:t>
            </w:r>
            <w:r w:rsidR="00EC7152" w:rsidRPr="008201B4">
              <w:rPr>
                <w:rFonts w:eastAsia="Times New Roman"/>
                <w:color w:val="3366FF"/>
                <w:sz w:val="20"/>
                <w:lang w:val="es-ES" w:eastAsia="en-US" w:bidi="he-IL"/>
              </w:rPr>
              <w:t xml:space="preserve"> sumamente improbable</w:t>
            </w:r>
          </w:p>
        </w:tc>
        <w:tc>
          <w:tcPr>
            <w:tcW w:w="133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70" w:name="RANGE!C486"/>
            <w:r w:rsidRPr="008201B4">
              <w:rPr>
                <w:rFonts w:eastAsia="Times New Roman"/>
                <w:sz w:val="20"/>
                <w:lang w:val="es-ES" w:eastAsia="en-US" w:bidi="he-IL"/>
              </w:rPr>
              <w:t> </w:t>
            </w:r>
            <w:bookmarkEnd w:id="570"/>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2</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71" w:name="RANGE!C487"/>
            <w:r w:rsidRPr="008201B4">
              <w:rPr>
                <w:rFonts w:eastAsia="Times New Roman"/>
                <w:sz w:val="20"/>
                <w:lang w:val="es-ES" w:eastAsia="en-US" w:bidi="he-IL"/>
              </w:rPr>
              <w:t> </w:t>
            </w:r>
            <w:bookmarkEnd w:id="571"/>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3</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72" w:name="RANGE!C488"/>
            <w:r w:rsidRPr="008201B4">
              <w:rPr>
                <w:rFonts w:eastAsia="Times New Roman"/>
                <w:sz w:val="20"/>
                <w:lang w:val="es-ES" w:eastAsia="en-US" w:bidi="he-IL"/>
              </w:rPr>
              <w:t> </w:t>
            </w:r>
            <w:bookmarkEnd w:id="572"/>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4</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73" w:name="RANGE!C489"/>
            <w:r w:rsidRPr="008201B4">
              <w:rPr>
                <w:rFonts w:eastAsia="Times New Roman"/>
                <w:sz w:val="20"/>
                <w:lang w:val="es-ES" w:eastAsia="en-US" w:bidi="he-IL"/>
              </w:rPr>
              <w:t> </w:t>
            </w:r>
            <w:bookmarkEnd w:id="573"/>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5</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74" w:name="RANGE!C490"/>
            <w:r w:rsidRPr="008201B4">
              <w:rPr>
                <w:rFonts w:eastAsia="Times New Roman"/>
                <w:sz w:val="20"/>
                <w:lang w:val="es-ES" w:eastAsia="en-US" w:bidi="he-IL"/>
              </w:rPr>
              <w:t> </w:t>
            </w:r>
            <w:bookmarkEnd w:id="574"/>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6</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75" w:name="RANGE!C491"/>
            <w:r w:rsidRPr="008201B4">
              <w:rPr>
                <w:rFonts w:eastAsia="Times New Roman"/>
                <w:sz w:val="20"/>
                <w:lang w:val="es-ES" w:eastAsia="en-US" w:bidi="he-IL"/>
              </w:rPr>
              <w:t> </w:t>
            </w:r>
            <w:bookmarkEnd w:id="575"/>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7</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76" w:name="RANGE!C492"/>
            <w:r w:rsidRPr="008201B4">
              <w:rPr>
                <w:rFonts w:eastAsia="Times New Roman"/>
                <w:sz w:val="20"/>
                <w:lang w:val="es-ES" w:eastAsia="en-US" w:bidi="he-IL"/>
              </w:rPr>
              <w:t> </w:t>
            </w:r>
            <w:bookmarkEnd w:id="576"/>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8</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77" w:name="RANGE!C493"/>
            <w:r w:rsidRPr="008201B4">
              <w:rPr>
                <w:rFonts w:eastAsia="Times New Roman"/>
                <w:sz w:val="20"/>
                <w:lang w:val="es-ES" w:eastAsia="en-US" w:bidi="he-IL"/>
              </w:rPr>
              <w:t> </w:t>
            </w:r>
            <w:bookmarkEnd w:id="577"/>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9</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78" w:name="RANGE!C494"/>
            <w:r w:rsidRPr="008201B4">
              <w:rPr>
                <w:rFonts w:eastAsia="Times New Roman"/>
                <w:sz w:val="20"/>
                <w:lang w:val="es-ES" w:eastAsia="en-US" w:bidi="he-IL"/>
              </w:rPr>
              <w:t> </w:t>
            </w:r>
            <w:bookmarkEnd w:id="578"/>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10=</w:t>
            </w:r>
            <w:r w:rsidR="00EC7152" w:rsidRPr="008201B4">
              <w:rPr>
                <w:rFonts w:eastAsia="Times New Roman"/>
                <w:color w:val="3366FF"/>
                <w:sz w:val="20"/>
                <w:lang w:val="es-ES" w:eastAsia="en-US" w:bidi="he-IL"/>
              </w:rPr>
              <w:t xml:space="preserve"> sumamente probable</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79" w:name="RANGE!C495"/>
            <w:r w:rsidRPr="008201B4">
              <w:rPr>
                <w:rFonts w:eastAsia="Times New Roman"/>
                <w:sz w:val="20"/>
                <w:lang w:val="es-ES" w:eastAsia="en-US" w:bidi="he-IL"/>
              </w:rPr>
              <w:t> </w:t>
            </w:r>
            <w:bookmarkEnd w:id="579"/>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337" w:type="dxa"/>
            <w:tcBorders>
              <w:top w:val="nil"/>
              <w:left w:val="nil"/>
              <w:bottom w:val="nil"/>
              <w:right w:val="nil"/>
            </w:tcBorders>
            <w:shd w:val="clear" w:color="000000" w:fill="FFCC99"/>
            <w:vAlign w:val="center"/>
            <w:hideMark/>
          </w:tcPr>
          <w:p w:rsidR="00461B83" w:rsidRPr="008201B4" w:rsidRDefault="00C720DE" w:rsidP="00091DC7">
            <w:pPr>
              <w:jc w:val="center"/>
              <w:rPr>
                <w:rFonts w:eastAsia="Times New Roman"/>
                <w:sz w:val="20"/>
                <w:lang w:val="es-ES" w:eastAsia="en-US" w:bidi="he-IL"/>
              </w:rPr>
            </w:pPr>
            <w:r w:rsidRPr="008201B4">
              <w:rPr>
                <w:rFonts w:eastAsia="Times New Roman"/>
                <w:sz w:val="20"/>
                <w:lang w:val="es-ES" w:eastAsia="en-US" w:bidi="he-IL"/>
              </w:rPr>
              <w:t>Sí</w:t>
            </w:r>
          </w:p>
        </w:tc>
        <w:tc>
          <w:tcPr>
            <w:tcW w:w="1333" w:type="dxa"/>
            <w:tcBorders>
              <w:top w:val="nil"/>
              <w:left w:val="nil"/>
              <w:bottom w:val="nil"/>
              <w:right w:val="nil"/>
            </w:tcBorders>
            <w:shd w:val="clear" w:color="000000" w:fill="FFCC99"/>
            <w:vAlign w:val="center"/>
            <w:hideMark/>
          </w:tcPr>
          <w:p w:rsidR="00461B83" w:rsidRPr="008201B4" w:rsidRDefault="00461B83" w:rsidP="00091DC7">
            <w:pPr>
              <w:jc w:val="center"/>
              <w:rPr>
                <w:rFonts w:eastAsia="Times New Roman"/>
                <w:sz w:val="20"/>
                <w:lang w:val="es-ES" w:eastAsia="en-US" w:bidi="he-IL"/>
              </w:rPr>
            </w:pPr>
            <w:r w:rsidRPr="008201B4">
              <w:rPr>
                <w:rFonts w:eastAsia="Times New Roman"/>
                <w:sz w:val="20"/>
                <w:lang w:val="es-ES" w:eastAsia="en-US" w:bidi="he-IL"/>
              </w:rPr>
              <w:t>No</w:t>
            </w: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sz w:val="20"/>
                <w:lang w:val="es-ES" w:eastAsia="en-US" w:bidi="he-IL"/>
              </w:rPr>
            </w:pPr>
            <w:bookmarkStart w:id="580" w:name="RANGE!B497"/>
            <w:r w:rsidRPr="008201B4">
              <w:rPr>
                <w:rFonts w:eastAsia="Times New Roman"/>
                <w:sz w:val="20"/>
                <w:lang w:val="es-ES" w:eastAsia="en-US" w:bidi="he-IL"/>
              </w:rPr>
              <w:t>Compet</w:t>
            </w:r>
            <w:r w:rsidR="00EC7152" w:rsidRPr="008201B4">
              <w:rPr>
                <w:rFonts w:eastAsia="Times New Roman"/>
                <w:sz w:val="20"/>
                <w:lang w:val="es-ES" w:eastAsia="en-US" w:bidi="he-IL"/>
              </w:rPr>
              <w:t>encia</w:t>
            </w:r>
            <w:r w:rsidRPr="008201B4">
              <w:rPr>
                <w:rFonts w:eastAsia="Times New Roman"/>
                <w:sz w:val="20"/>
                <w:lang w:val="es-ES" w:eastAsia="en-US" w:bidi="he-IL"/>
              </w:rPr>
              <w:br/>
            </w:r>
            <w:r w:rsidRPr="008201B4">
              <w:rPr>
                <w:rFonts w:eastAsia="Times New Roman"/>
                <w:sz w:val="20"/>
                <w:lang w:val="es-ES" w:eastAsia="en-US" w:bidi="he-IL"/>
              </w:rPr>
              <w:br/>
            </w:r>
            <w:r w:rsidR="00955E7A" w:rsidRPr="008201B4">
              <w:rPr>
                <w:rFonts w:eastAsia="Times New Roman"/>
                <w:sz w:val="20"/>
                <w:lang w:val="es-ES" w:eastAsia="en-US" w:bidi="he-IL"/>
              </w:rPr>
              <w:t>¿Considera que la OMPI tiene competidores en la prestación de servicios relativos al PCT?</w:t>
            </w:r>
            <w:bookmarkEnd w:id="580"/>
          </w:p>
        </w:tc>
        <w:tc>
          <w:tcPr>
            <w:tcW w:w="133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81" w:name="RANGE!C497"/>
            <w:r w:rsidRPr="008201B4">
              <w:rPr>
                <w:rFonts w:eastAsia="Times New Roman"/>
                <w:sz w:val="20"/>
                <w:lang w:val="es-ES" w:eastAsia="en-US" w:bidi="he-IL"/>
              </w:rPr>
              <w:t> </w:t>
            </w:r>
            <w:bookmarkEnd w:id="581"/>
          </w:p>
        </w:tc>
        <w:tc>
          <w:tcPr>
            <w:tcW w:w="133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82" w:name="RANGE!D497"/>
            <w:r w:rsidRPr="008201B4">
              <w:rPr>
                <w:rFonts w:eastAsia="Times New Roman"/>
                <w:sz w:val="20"/>
                <w:lang w:val="es-ES" w:eastAsia="en-US" w:bidi="he-IL"/>
              </w:rPr>
              <w:t> </w:t>
            </w:r>
            <w:bookmarkEnd w:id="582"/>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955E7A" w:rsidP="00091DC7">
            <w:pPr>
              <w:rPr>
                <w:rFonts w:eastAsia="Times New Roman"/>
                <w:b/>
                <w:bCs/>
                <w:color w:val="FF0000"/>
                <w:sz w:val="20"/>
                <w:lang w:val="es-ES" w:eastAsia="en-US" w:bidi="he-IL"/>
              </w:rPr>
            </w:pPr>
            <w:r w:rsidRPr="008201B4">
              <w:rPr>
                <w:rFonts w:eastAsia="Times New Roman"/>
                <w:b/>
                <w:bCs/>
                <w:color w:val="FF0000"/>
                <w:sz w:val="20"/>
                <w:lang w:val="es-ES" w:eastAsia="en-US" w:bidi="he-IL"/>
              </w:rPr>
              <w:t>Sírvase especificar</w:t>
            </w:r>
          </w:p>
        </w:tc>
        <w:tc>
          <w:tcPr>
            <w:tcW w:w="133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single" w:sz="12" w:space="0" w:color="808080"/>
              <w:left w:val="single" w:sz="12" w:space="0" w:color="808080"/>
              <w:bottom w:val="single" w:sz="12" w:space="0" w:color="808080"/>
              <w:right w:val="single" w:sz="12" w:space="0" w:color="808080"/>
            </w:tcBorders>
            <w:shd w:val="clear" w:color="auto" w:fill="auto"/>
            <w:vAlign w:val="bottom"/>
            <w:hideMark/>
          </w:tcPr>
          <w:p w:rsidR="00461B83" w:rsidRPr="008201B4" w:rsidRDefault="00461B83" w:rsidP="00091DC7">
            <w:pPr>
              <w:rPr>
                <w:rFonts w:eastAsia="Times New Roman"/>
                <w:sz w:val="20"/>
                <w:lang w:val="es-ES" w:eastAsia="en-US" w:bidi="he-IL"/>
              </w:rPr>
            </w:pPr>
            <w:bookmarkStart w:id="583" w:name="RANGE!B499"/>
            <w:r w:rsidRPr="008201B4">
              <w:rPr>
                <w:rFonts w:eastAsia="Times New Roman"/>
                <w:sz w:val="20"/>
                <w:lang w:val="es-ES" w:eastAsia="en-US" w:bidi="he-IL"/>
              </w:rPr>
              <w:t> </w:t>
            </w:r>
            <w:bookmarkEnd w:id="583"/>
          </w:p>
        </w:tc>
        <w:tc>
          <w:tcPr>
            <w:tcW w:w="133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A43B7E">
        <w:trPr>
          <w:cantSplit/>
        </w:trPr>
        <w:tc>
          <w:tcPr>
            <w:tcW w:w="3556" w:type="dxa"/>
            <w:tcBorders>
              <w:top w:val="nil"/>
              <w:left w:val="nil"/>
              <w:bottom w:val="nil"/>
              <w:right w:val="nil"/>
            </w:tcBorders>
            <w:shd w:val="clear" w:color="000000" w:fill="FFFF99"/>
            <w:vAlign w:val="center"/>
            <w:hideMark/>
          </w:tcPr>
          <w:p w:rsidR="00461B83" w:rsidRPr="008201B4" w:rsidRDefault="00955E7A" w:rsidP="00091DC7">
            <w:pPr>
              <w:jc w:val="right"/>
              <w:rPr>
                <w:rFonts w:eastAsia="Times New Roman"/>
                <w:sz w:val="20"/>
                <w:lang w:val="es-ES" w:eastAsia="en-US" w:bidi="he-IL"/>
              </w:rPr>
            </w:pPr>
            <w:r w:rsidRPr="008201B4">
              <w:rPr>
                <w:rFonts w:eastAsia="Times New Roman"/>
                <w:sz w:val="20"/>
                <w:lang w:val="es-ES" w:eastAsia="en-US" w:bidi="he-IL"/>
              </w:rPr>
              <w:t>En comparación con otros servicios de asistencia al usuario que ha utilizado, ¿cómo clasificaría su experiencia con la OMPI?</w:t>
            </w:r>
          </w:p>
        </w:tc>
        <w:tc>
          <w:tcPr>
            <w:tcW w:w="133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955E7A"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Peor</w:t>
            </w:r>
          </w:p>
        </w:tc>
        <w:tc>
          <w:tcPr>
            <w:tcW w:w="133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84" w:name="RANGE!C503"/>
            <w:r w:rsidRPr="008201B4">
              <w:rPr>
                <w:rFonts w:eastAsia="Times New Roman"/>
                <w:sz w:val="20"/>
                <w:lang w:val="es-ES" w:eastAsia="en-US" w:bidi="he-IL"/>
              </w:rPr>
              <w:t> </w:t>
            </w:r>
            <w:bookmarkEnd w:id="584"/>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Similar</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85" w:name="RANGE!C504"/>
            <w:r w:rsidRPr="008201B4">
              <w:rPr>
                <w:rFonts w:eastAsia="Times New Roman"/>
                <w:sz w:val="20"/>
                <w:lang w:val="es-ES" w:eastAsia="en-US" w:bidi="he-IL"/>
              </w:rPr>
              <w:t> </w:t>
            </w:r>
            <w:bookmarkEnd w:id="585"/>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955E7A"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Mejor</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86" w:name="RANGE!C505"/>
            <w:r w:rsidRPr="008201B4">
              <w:rPr>
                <w:rFonts w:eastAsia="Times New Roman"/>
                <w:sz w:val="20"/>
                <w:lang w:val="es-ES" w:eastAsia="en-US" w:bidi="he-IL"/>
              </w:rPr>
              <w:t> </w:t>
            </w:r>
            <w:bookmarkEnd w:id="586"/>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7F1FDF" w:rsidRPr="00414B00" w:rsidTr="002E22E2">
        <w:trPr>
          <w:cantSplit/>
        </w:trPr>
        <w:tc>
          <w:tcPr>
            <w:tcW w:w="9571" w:type="dxa"/>
            <w:gridSpan w:val="6"/>
            <w:tcBorders>
              <w:top w:val="nil"/>
              <w:left w:val="nil"/>
              <w:bottom w:val="nil"/>
              <w:right w:val="nil"/>
            </w:tcBorders>
            <w:shd w:val="clear" w:color="000000" w:fill="FFCC99"/>
            <w:vAlign w:val="center"/>
            <w:hideMark/>
          </w:tcPr>
          <w:p w:rsidR="007F1FDF" w:rsidRPr="008201B4" w:rsidRDefault="007F1FDF" w:rsidP="00091DC7">
            <w:pPr>
              <w:jc w:val="center"/>
              <w:rPr>
                <w:rFonts w:eastAsia="Times New Roman"/>
                <w:b/>
                <w:bCs/>
                <w:sz w:val="24"/>
                <w:szCs w:val="24"/>
                <w:lang w:val="es-ES" w:eastAsia="en-US" w:bidi="he-IL"/>
              </w:rPr>
            </w:pPr>
            <w:bookmarkStart w:id="587" w:name="RANGE!B506"/>
            <w:r w:rsidRPr="008201B4">
              <w:rPr>
                <w:rFonts w:eastAsia="Times New Roman"/>
                <w:b/>
                <w:bCs/>
                <w:sz w:val="24"/>
                <w:szCs w:val="24"/>
                <w:lang w:val="es-ES" w:eastAsia="en-US" w:bidi="he-IL"/>
              </w:rPr>
              <w:t xml:space="preserve">9 - </w:t>
            </w:r>
            <w:r w:rsidR="00955E7A" w:rsidRPr="008201B4">
              <w:rPr>
                <w:rFonts w:eastAsia="Times New Roman"/>
                <w:b/>
                <w:bCs/>
                <w:sz w:val="24"/>
                <w:szCs w:val="24"/>
                <w:lang w:val="es-ES" w:eastAsia="en-US" w:bidi="he-IL"/>
              </w:rPr>
              <w:t>SU PERCEPCIÓN GENERAL DE LA OMPI</w:t>
            </w:r>
            <w:bookmarkEnd w:id="587"/>
          </w:p>
        </w:tc>
      </w:tr>
      <w:tr w:rsidR="00461B83" w:rsidRPr="00414B00" w:rsidTr="00A43B7E">
        <w:trPr>
          <w:cantSplit/>
        </w:trPr>
        <w:tc>
          <w:tcPr>
            <w:tcW w:w="3556" w:type="dxa"/>
            <w:tcBorders>
              <w:top w:val="nil"/>
              <w:left w:val="nil"/>
              <w:bottom w:val="nil"/>
              <w:right w:val="nil"/>
            </w:tcBorders>
            <w:shd w:val="clear" w:color="000000" w:fill="auto"/>
            <w:vAlign w:val="center"/>
            <w:hideMark/>
          </w:tcPr>
          <w:p w:rsidR="00461B83" w:rsidRPr="008201B4" w:rsidRDefault="00955E7A" w:rsidP="00091DC7">
            <w:pPr>
              <w:jc w:val="right"/>
              <w:rPr>
                <w:rFonts w:eastAsia="Times New Roman"/>
                <w:sz w:val="20"/>
                <w:lang w:val="es-ES" w:eastAsia="en-US" w:bidi="he-IL"/>
              </w:rPr>
            </w:pPr>
            <w:r w:rsidRPr="008201B4">
              <w:rPr>
                <w:rFonts w:eastAsia="Times New Roman"/>
                <w:sz w:val="20"/>
                <w:lang w:val="es-ES" w:eastAsia="en-US" w:bidi="he-IL"/>
              </w:rPr>
              <w:t>¿Considera que la OMPI es el foro mundial en lo que atañe a servicios, políticas, información y cooperación en materia de propiedad intelectual?</w:t>
            </w:r>
          </w:p>
        </w:tc>
        <w:tc>
          <w:tcPr>
            <w:tcW w:w="133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955E7A"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Sí</w:t>
            </w:r>
          </w:p>
        </w:tc>
        <w:tc>
          <w:tcPr>
            <w:tcW w:w="133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88" w:name="RANGE!C508"/>
            <w:r w:rsidRPr="008201B4">
              <w:rPr>
                <w:rFonts w:eastAsia="Times New Roman"/>
                <w:sz w:val="20"/>
                <w:lang w:val="es-ES" w:eastAsia="en-US" w:bidi="he-IL"/>
              </w:rPr>
              <w:t> </w:t>
            </w:r>
            <w:bookmarkEnd w:id="588"/>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No</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89" w:name="RANGE!C509"/>
            <w:r w:rsidRPr="008201B4">
              <w:rPr>
                <w:rFonts w:eastAsia="Times New Roman"/>
                <w:sz w:val="20"/>
                <w:lang w:val="es-ES" w:eastAsia="en-US" w:bidi="he-IL"/>
              </w:rPr>
              <w:t> </w:t>
            </w:r>
            <w:bookmarkEnd w:id="589"/>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7F1FDF" w:rsidRPr="008201B4" w:rsidTr="00A43B7E">
        <w:trPr>
          <w:cantSplit/>
        </w:trPr>
        <w:tc>
          <w:tcPr>
            <w:tcW w:w="3556" w:type="dxa"/>
            <w:tcBorders>
              <w:top w:val="nil"/>
              <w:left w:val="nil"/>
              <w:bottom w:val="nil"/>
              <w:right w:val="nil"/>
            </w:tcBorders>
            <w:shd w:val="clear" w:color="000000" w:fill="auto"/>
            <w:vAlign w:val="center"/>
          </w:tcPr>
          <w:p w:rsidR="007F1FDF" w:rsidRPr="008201B4" w:rsidRDefault="007F1FDF" w:rsidP="00091DC7">
            <w:pPr>
              <w:jc w:val="right"/>
              <w:rPr>
                <w:rFonts w:eastAsia="Times New Roman"/>
                <w:b/>
                <w:bCs/>
                <w:color w:val="000080"/>
                <w:sz w:val="20"/>
                <w:lang w:val="es-ES" w:eastAsia="en-US" w:bidi="he-IL"/>
              </w:rPr>
            </w:pPr>
          </w:p>
        </w:tc>
        <w:tc>
          <w:tcPr>
            <w:tcW w:w="1337"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333"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r>
      <w:tr w:rsidR="00461B83" w:rsidRPr="00414B00" w:rsidTr="00A43B7E">
        <w:trPr>
          <w:cantSplit/>
        </w:trPr>
        <w:tc>
          <w:tcPr>
            <w:tcW w:w="3556" w:type="dxa"/>
            <w:tcBorders>
              <w:top w:val="nil"/>
              <w:left w:val="nil"/>
              <w:bottom w:val="nil"/>
              <w:right w:val="nil"/>
            </w:tcBorders>
            <w:shd w:val="clear" w:color="000000" w:fill="auto"/>
            <w:vAlign w:val="center"/>
            <w:hideMark/>
          </w:tcPr>
          <w:p w:rsidR="00461B83" w:rsidRPr="008201B4" w:rsidRDefault="00955E7A" w:rsidP="00091DC7">
            <w:pPr>
              <w:jc w:val="right"/>
              <w:rPr>
                <w:rFonts w:eastAsia="Times New Roman"/>
                <w:b/>
                <w:bCs/>
                <w:color w:val="000080"/>
                <w:sz w:val="20"/>
                <w:lang w:val="es-ES" w:eastAsia="en-US" w:bidi="he-IL"/>
              </w:rPr>
            </w:pPr>
            <w:r w:rsidRPr="008201B4">
              <w:rPr>
                <w:rFonts w:eastAsia="Times New Roman"/>
                <w:b/>
                <w:bCs/>
                <w:color w:val="000080"/>
                <w:sz w:val="20"/>
                <w:lang w:val="es-ES" w:eastAsia="en-US" w:bidi="he-IL"/>
              </w:rPr>
              <w:t>Cómo calificaría a la OMPI, en general, en lo tocante a los atributos siguientes</w:t>
            </w:r>
          </w:p>
        </w:tc>
        <w:tc>
          <w:tcPr>
            <w:tcW w:w="133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C720DE" w:rsidRPr="008201B4" w:rsidTr="00A43B7E">
        <w:trPr>
          <w:cantSplit/>
        </w:trPr>
        <w:tc>
          <w:tcPr>
            <w:tcW w:w="3556" w:type="dxa"/>
            <w:tcBorders>
              <w:top w:val="nil"/>
              <w:left w:val="nil"/>
              <w:bottom w:val="nil"/>
              <w:right w:val="nil"/>
            </w:tcBorders>
            <w:shd w:val="clear" w:color="000000" w:fill="FFCC99"/>
            <w:vAlign w:val="center"/>
            <w:hideMark/>
          </w:tcPr>
          <w:p w:rsidR="00C720DE" w:rsidRPr="008201B4" w:rsidRDefault="00C720D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337" w:type="dxa"/>
            <w:tcBorders>
              <w:top w:val="nil"/>
              <w:left w:val="nil"/>
              <w:bottom w:val="nil"/>
              <w:right w:val="nil"/>
            </w:tcBorders>
            <w:shd w:val="clear" w:color="000000" w:fill="FFCC99"/>
            <w:hideMark/>
          </w:tcPr>
          <w:p w:rsidR="00C720DE" w:rsidRPr="008201B4" w:rsidRDefault="00C720DE" w:rsidP="00091DC7">
            <w:pPr>
              <w:rPr>
                <w:lang w:val="es-ES"/>
              </w:rPr>
            </w:pPr>
            <w:r w:rsidRPr="008201B4">
              <w:rPr>
                <w:lang w:val="es-ES"/>
              </w:rPr>
              <w:t>Deficiente</w:t>
            </w:r>
          </w:p>
        </w:tc>
        <w:tc>
          <w:tcPr>
            <w:tcW w:w="1333" w:type="dxa"/>
            <w:tcBorders>
              <w:top w:val="nil"/>
              <w:left w:val="nil"/>
              <w:bottom w:val="nil"/>
              <w:right w:val="nil"/>
            </w:tcBorders>
            <w:shd w:val="clear" w:color="000000" w:fill="FFCC99"/>
            <w:hideMark/>
          </w:tcPr>
          <w:p w:rsidR="00C720DE" w:rsidRPr="008201B4" w:rsidRDefault="00C720DE" w:rsidP="00091DC7">
            <w:pPr>
              <w:rPr>
                <w:lang w:val="es-ES"/>
              </w:rPr>
            </w:pPr>
            <w:r w:rsidRPr="008201B4">
              <w:rPr>
                <w:lang w:val="es-ES"/>
              </w:rPr>
              <w:t>Regular</w:t>
            </w:r>
          </w:p>
        </w:tc>
        <w:tc>
          <w:tcPr>
            <w:tcW w:w="1143" w:type="dxa"/>
            <w:tcBorders>
              <w:top w:val="nil"/>
              <w:left w:val="nil"/>
              <w:bottom w:val="nil"/>
              <w:right w:val="nil"/>
            </w:tcBorders>
            <w:shd w:val="clear" w:color="000000" w:fill="FFCC99"/>
            <w:hideMark/>
          </w:tcPr>
          <w:p w:rsidR="00C720DE" w:rsidRPr="008201B4" w:rsidRDefault="00C720DE" w:rsidP="00091DC7">
            <w:pPr>
              <w:rPr>
                <w:lang w:val="es-ES"/>
              </w:rPr>
            </w:pPr>
            <w:r w:rsidRPr="008201B4">
              <w:rPr>
                <w:lang w:val="es-ES"/>
              </w:rPr>
              <w:t>Buena</w:t>
            </w:r>
          </w:p>
        </w:tc>
        <w:tc>
          <w:tcPr>
            <w:tcW w:w="1019" w:type="dxa"/>
            <w:tcBorders>
              <w:top w:val="nil"/>
              <w:left w:val="nil"/>
              <w:bottom w:val="nil"/>
              <w:right w:val="nil"/>
            </w:tcBorders>
            <w:shd w:val="clear" w:color="000000" w:fill="FFCC99"/>
            <w:hideMark/>
          </w:tcPr>
          <w:p w:rsidR="00C720DE" w:rsidRPr="008201B4" w:rsidRDefault="00C720DE" w:rsidP="00091DC7">
            <w:pPr>
              <w:rPr>
                <w:lang w:val="es-ES"/>
              </w:rPr>
            </w:pPr>
            <w:r w:rsidRPr="008201B4">
              <w:rPr>
                <w:lang w:val="es-ES"/>
              </w:rPr>
              <w:t>Muy buena</w:t>
            </w:r>
          </w:p>
        </w:tc>
        <w:tc>
          <w:tcPr>
            <w:tcW w:w="1183" w:type="dxa"/>
            <w:tcBorders>
              <w:top w:val="nil"/>
              <w:left w:val="nil"/>
              <w:bottom w:val="nil"/>
              <w:right w:val="nil"/>
            </w:tcBorders>
            <w:shd w:val="clear" w:color="000000" w:fill="FFCC99"/>
            <w:hideMark/>
          </w:tcPr>
          <w:p w:rsidR="00C720DE" w:rsidRPr="008201B4" w:rsidRDefault="00C720DE" w:rsidP="00091DC7">
            <w:pPr>
              <w:rPr>
                <w:lang w:val="es-ES"/>
              </w:rPr>
            </w:pPr>
            <w:r w:rsidRPr="008201B4">
              <w:rPr>
                <w:lang w:val="es-ES"/>
              </w:rPr>
              <w:t>Excelente</w:t>
            </w:r>
          </w:p>
        </w:tc>
      </w:tr>
      <w:tr w:rsidR="00461B83" w:rsidRPr="008201B4" w:rsidTr="00A43B7E">
        <w:trPr>
          <w:cantSplit/>
        </w:trPr>
        <w:tc>
          <w:tcPr>
            <w:tcW w:w="3556" w:type="dxa"/>
            <w:tcBorders>
              <w:top w:val="nil"/>
              <w:left w:val="nil"/>
              <w:bottom w:val="nil"/>
              <w:right w:val="nil"/>
            </w:tcBorders>
            <w:shd w:val="clear" w:color="000000" w:fill="FFFF99"/>
            <w:vAlign w:val="center"/>
            <w:hideMark/>
          </w:tcPr>
          <w:p w:rsidR="00461B83" w:rsidRPr="008201B4" w:rsidRDefault="00461B83" w:rsidP="00091DC7">
            <w:pPr>
              <w:jc w:val="right"/>
              <w:rPr>
                <w:rFonts w:eastAsia="Times New Roman"/>
                <w:sz w:val="20"/>
                <w:lang w:val="es-ES" w:eastAsia="en-US" w:bidi="he-IL"/>
              </w:rPr>
            </w:pPr>
            <w:bookmarkStart w:id="590" w:name="RANGE!B512"/>
            <w:r w:rsidRPr="008201B4">
              <w:rPr>
                <w:rFonts w:eastAsia="Times New Roman"/>
                <w:sz w:val="20"/>
                <w:lang w:val="es-ES" w:eastAsia="en-US" w:bidi="he-IL"/>
              </w:rPr>
              <w:t>Profes</w:t>
            </w:r>
            <w:bookmarkEnd w:id="590"/>
            <w:r w:rsidR="00A43B7E" w:rsidRPr="008201B4">
              <w:rPr>
                <w:rFonts w:eastAsia="Times New Roman"/>
                <w:sz w:val="20"/>
                <w:lang w:val="es-ES" w:eastAsia="en-US" w:bidi="he-IL"/>
              </w:rPr>
              <w:t>ionalidad</w:t>
            </w:r>
          </w:p>
        </w:tc>
        <w:tc>
          <w:tcPr>
            <w:tcW w:w="133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91" w:name="RANGE!C512"/>
            <w:r w:rsidRPr="008201B4">
              <w:rPr>
                <w:rFonts w:eastAsia="Times New Roman"/>
                <w:sz w:val="20"/>
                <w:lang w:val="es-ES" w:eastAsia="en-US" w:bidi="he-IL"/>
              </w:rPr>
              <w:t> </w:t>
            </w:r>
            <w:bookmarkEnd w:id="591"/>
          </w:p>
        </w:tc>
        <w:tc>
          <w:tcPr>
            <w:tcW w:w="133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92" w:name="RANGE!D512"/>
            <w:r w:rsidRPr="008201B4">
              <w:rPr>
                <w:rFonts w:eastAsia="Times New Roman"/>
                <w:sz w:val="20"/>
                <w:lang w:val="es-ES" w:eastAsia="en-US" w:bidi="he-IL"/>
              </w:rPr>
              <w:t> </w:t>
            </w:r>
            <w:bookmarkEnd w:id="592"/>
          </w:p>
        </w:tc>
        <w:tc>
          <w:tcPr>
            <w:tcW w:w="114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93" w:name="RANGE!E512"/>
            <w:r w:rsidRPr="008201B4">
              <w:rPr>
                <w:rFonts w:eastAsia="Times New Roman"/>
                <w:sz w:val="20"/>
                <w:lang w:val="es-ES" w:eastAsia="en-US" w:bidi="he-IL"/>
              </w:rPr>
              <w:t> </w:t>
            </w:r>
            <w:bookmarkEnd w:id="593"/>
          </w:p>
        </w:tc>
        <w:tc>
          <w:tcPr>
            <w:tcW w:w="1019"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94" w:name="RANGE!F512"/>
            <w:r w:rsidRPr="008201B4">
              <w:rPr>
                <w:rFonts w:eastAsia="Times New Roman"/>
                <w:sz w:val="20"/>
                <w:lang w:val="es-ES" w:eastAsia="en-US" w:bidi="he-IL"/>
              </w:rPr>
              <w:t> </w:t>
            </w:r>
            <w:bookmarkEnd w:id="594"/>
          </w:p>
        </w:tc>
        <w:tc>
          <w:tcPr>
            <w:tcW w:w="118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95" w:name="RANGE!G512"/>
            <w:r w:rsidRPr="008201B4">
              <w:rPr>
                <w:rFonts w:eastAsia="Times New Roman"/>
                <w:sz w:val="20"/>
                <w:lang w:val="es-ES" w:eastAsia="en-US" w:bidi="he-IL"/>
              </w:rPr>
              <w:t> </w:t>
            </w:r>
            <w:bookmarkEnd w:id="595"/>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A43B7E" w:rsidP="00091DC7">
            <w:pPr>
              <w:jc w:val="right"/>
              <w:rPr>
                <w:rFonts w:eastAsia="Times New Roman"/>
                <w:sz w:val="20"/>
                <w:lang w:val="es-ES" w:eastAsia="en-US" w:bidi="he-IL"/>
              </w:rPr>
            </w:pPr>
            <w:r w:rsidRPr="008201B4">
              <w:rPr>
                <w:rFonts w:eastAsia="Times New Roman"/>
                <w:sz w:val="20"/>
                <w:lang w:val="es-ES" w:eastAsia="en-US" w:bidi="he-IL"/>
              </w:rPr>
              <w:t>Fiabilidad</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96" w:name="RANGE!C513"/>
            <w:r w:rsidRPr="008201B4">
              <w:rPr>
                <w:rFonts w:eastAsia="Times New Roman"/>
                <w:sz w:val="20"/>
                <w:lang w:val="es-ES" w:eastAsia="en-US" w:bidi="he-IL"/>
              </w:rPr>
              <w:t> </w:t>
            </w:r>
            <w:bookmarkEnd w:id="596"/>
          </w:p>
        </w:tc>
        <w:tc>
          <w:tcPr>
            <w:tcW w:w="133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97" w:name="RANGE!D513"/>
            <w:r w:rsidRPr="008201B4">
              <w:rPr>
                <w:rFonts w:eastAsia="Times New Roman"/>
                <w:sz w:val="20"/>
                <w:lang w:val="es-ES" w:eastAsia="en-US" w:bidi="he-IL"/>
              </w:rPr>
              <w:t> </w:t>
            </w:r>
            <w:bookmarkEnd w:id="597"/>
          </w:p>
        </w:tc>
        <w:tc>
          <w:tcPr>
            <w:tcW w:w="114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98" w:name="RANGE!E513"/>
            <w:r w:rsidRPr="008201B4">
              <w:rPr>
                <w:rFonts w:eastAsia="Times New Roman"/>
                <w:sz w:val="20"/>
                <w:lang w:val="es-ES" w:eastAsia="en-US" w:bidi="he-IL"/>
              </w:rPr>
              <w:t> </w:t>
            </w:r>
            <w:bookmarkEnd w:id="598"/>
          </w:p>
        </w:tc>
        <w:tc>
          <w:tcPr>
            <w:tcW w:w="1019"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599" w:name="RANGE!F513"/>
            <w:r w:rsidRPr="008201B4">
              <w:rPr>
                <w:rFonts w:eastAsia="Times New Roman"/>
                <w:sz w:val="20"/>
                <w:lang w:val="es-ES" w:eastAsia="en-US" w:bidi="he-IL"/>
              </w:rPr>
              <w:t> </w:t>
            </w:r>
            <w:bookmarkEnd w:id="599"/>
          </w:p>
        </w:tc>
        <w:tc>
          <w:tcPr>
            <w:tcW w:w="118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00" w:name="RANGE!G513"/>
            <w:r w:rsidRPr="008201B4">
              <w:rPr>
                <w:rFonts w:eastAsia="Times New Roman"/>
                <w:sz w:val="20"/>
                <w:lang w:val="es-ES" w:eastAsia="en-US" w:bidi="he-IL"/>
              </w:rPr>
              <w:t> </w:t>
            </w:r>
            <w:bookmarkEnd w:id="600"/>
          </w:p>
        </w:tc>
      </w:tr>
      <w:tr w:rsidR="00461B83" w:rsidRPr="008201B4" w:rsidTr="00A43B7E">
        <w:trPr>
          <w:cantSplit/>
        </w:trPr>
        <w:tc>
          <w:tcPr>
            <w:tcW w:w="3556" w:type="dxa"/>
            <w:tcBorders>
              <w:top w:val="nil"/>
              <w:left w:val="nil"/>
              <w:bottom w:val="nil"/>
              <w:right w:val="nil"/>
            </w:tcBorders>
            <w:shd w:val="clear" w:color="000000" w:fill="FFFF99"/>
            <w:vAlign w:val="center"/>
            <w:hideMark/>
          </w:tcPr>
          <w:p w:rsidR="00461B83" w:rsidRPr="008201B4" w:rsidRDefault="00A43B7E" w:rsidP="00091DC7">
            <w:pPr>
              <w:jc w:val="right"/>
              <w:rPr>
                <w:rFonts w:eastAsia="Times New Roman"/>
                <w:sz w:val="20"/>
                <w:lang w:val="es-ES" w:eastAsia="en-US" w:bidi="he-IL"/>
              </w:rPr>
            </w:pPr>
            <w:r w:rsidRPr="008201B4">
              <w:rPr>
                <w:rFonts w:eastAsia="Times New Roman"/>
                <w:sz w:val="20"/>
                <w:lang w:val="es-ES" w:eastAsia="en-US" w:bidi="he-IL"/>
              </w:rPr>
              <w:t>Diligencia en responder</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01" w:name="RANGE!C514"/>
            <w:r w:rsidRPr="008201B4">
              <w:rPr>
                <w:rFonts w:eastAsia="Times New Roman"/>
                <w:sz w:val="20"/>
                <w:lang w:val="es-ES" w:eastAsia="en-US" w:bidi="he-IL"/>
              </w:rPr>
              <w:t> </w:t>
            </w:r>
            <w:bookmarkEnd w:id="601"/>
          </w:p>
        </w:tc>
        <w:tc>
          <w:tcPr>
            <w:tcW w:w="133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02" w:name="RANGE!D514"/>
            <w:r w:rsidRPr="008201B4">
              <w:rPr>
                <w:rFonts w:eastAsia="Times New Roman"/>
                <w:sz w:val="20"/>
                <w:lang w:val="es-ES" w:eastAsia="en-US" w:bidi="he-IL"/>
              </w:rPr>
              <w:t> </w:t>
            </w:r>
            <w:bookmarkEnd w:id="602"/>
          </w:p>
        </w:tc>
        <w:tc>
          <w:tcPr>
            <w:tcW w:w="114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03" w:name="RANGE!E514"/>
            <w:r w:rsidRPr="008201B4">
              <w:rPr>
                <w:rFonts w:eastAsia="Times New Roman"/>
                <w:sz w:val="20"/>
                <w:lang w:val="es-ES" w:eastAsia="en-US" w:bidi="he-IL"/>
              </w:rPr>
              <w:t> </w:t>
            </w:r>
            <w:bookmarkEnd w:id="603"/>
          </w:p>
        </w:tc>
        <w:tc>
          <w:tcPr>
            <w:tcW w:w="1019"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04" w:name="RANGE!F514"/>
            <w:r w:rsidRPr="008201B4">
              <w:rPr>
                <w:rFonts w:eastAsia="Times New Roman"/>
                <w:sz w:val="20"/>
                <w:lang w:val="es-ES" w:eastAsia="en-US" w:bidi="he-IL"/>
              </w:rPr>
              <w:t> </w:t>
            </w:r>
            <w:bookmarkEnd w:id="604"/>
          </w:p>
        </w:tc>
        <w:tc>
          <w:tcPr>
            <w:tcW w:w="118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05" w:name="RANGE!G514"/>
            <w:r w:rsidRPr="008201B4">
              <w:rPr>
                <w:rFonts w:eastAsia="Times New Roman"/>
                <w:sz w:val="20"/>
                <w:lang w:val="es-ES" w:eastAsia="en-US" w:bidi="he-IL"/>
              </w:rPr>
              <w:t> </w:t>
            </w:r>
            <w:bookmarkEnd w:id="605"/>
          </w:p>
        </w:tc>
      </w:tr>
      <w:tr w:rsidR="00461B83" w:rsidRPr="00414B00" w:rsidTr="00A43B7E">
        <w:trPr>
          <w:cantSplit/>
        </w:trPr>
        <w:tc>
          <w:tcPr>
            <w:tcW w:w="3556" w:type="dxa"/>
            <w:tcBorders>
              <w:top w:val="nil"/>
              <w:left w:val="nil"/>
              <w:bottom w:val="nil"/>
              <w:right w:val="nil"/>
            </w:tcBorders>
            <w:shd w:val="clear" w:color="000000" w:fill="auto"/>
            <w:vAlign w:val="center"/>
            <w:hideMark/>
          </w:tcPr>
          <w:p w:rsidR="00461B83" w:rsidRPr="008201B4" w:rsidRDefault="00A43B7E" w:rsidP="00091DC7">
            <w:pPr>
              <w:jc w:val="right"/>
              <w:rPr>
                <w:rFonts w:eastAsia="Times New Roman"/>
                <w:sz w:val="20"/>
                <w:lang w:val="es-ES" w:eastAsia="en-US" w:bidi="he-IL"/>
              </w:rPr>
            </w:pPr>
            <w:r w:rsidRPr="008201B4">
              <w:rPr>
                <w:rFonts w:eastAsia="Times New Roman"/>
                <w:sz w:val="20"/>
                <w:lang w:val="es-ES" w:eastAsia="en-US" w:bidi="he-IL"/>
              </w:rPr>
              <w:t>Disponibilidad para proporcionar información valiosa</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06" w:name="RANGE!C515"/>
            <w:r w:rsidRPr="008201B4">
              <w:rPr>
                <w:rFonts w:eastAsia="Times New Roman"/>
                <w:sz w:val="20"/>
                <w:lang w:val="es-ES" w:eastAsia="en-US" w:bidi="he-IL"/>
              </w:rPr>
              <w:t> </w:t>
            </w:r>
            <w:bookmarkEnd w:id="606"/>
          </w:p>
        </w:tc>
        <w:tc>
          <w:tcPr>
            <w:tcW w:w="133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07" w:name="RANGE!D515"/>
            <w:r w:rsidRPr="008201B4">
              <w:rPr>
                <w:rFonts w:eastAsia="Times New Roman"/>
                <w:sz w:val="20"/>
                <w:lang w:val="es-ES" w:eastAsia="en-US" w:bidi="he-IL"/>
              </w:rPr>
              <w:t> </w:t>
            </w:r>
            <w:bookmarkEnd w:id="607"/>
          </w:p>
        </w:tc>
        <w:tc>
          <w:tcPr>
            <w:tcW w:w="114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08" w:name="RANGE!E515"/>
            <w:r w:rsidRPr="008201B4">
              <w:rPr>
                <w:rFonts w:eastAsia="Times New Roman"/>
                <w:sz w:val="20"/>
                <w:lang w:val="es-ES" w:eastAsia="en-US" w:bidi="he-IL"/>
              </w:rPr>
              <w:t> </w:t>
            </w:r>
            <w:bookmarkEnd w:id="608"/>
          </w:p>
        </w:tc>
        <w:tc>
          <w:tcPr>
            <w:tcW w:w="1019"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09" w:name="RANGE!F515"/>
            <w:r w:rsidRPr="008201B4">
              <w:rPr>
                <w:rFonts w:eastAsia="Times New Roman"/>
                <w:sz w:val="20"/>
                <w:lang w:val="es-ES" w:eastAsia="en-US" w:bidi="he-IL"/>
              </w:rPr>
              <w:t> </w:t>
            </w:r>
            <w:bookmarkEnd w:id="609"/>
          </w:p>
        </w:tc>
        <w:tc>
          <w:tcPr>
            <w:tcW w:w="118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10" w:name="RANGE!G515"/>
            <w:r w:rsidRPr="008201B4">
              <w:rPr>
                <w:rFonts w:eastAsia="Times New Roman"/>
                <w:sz w:val="20"/>
                <w:lang w:val="es-ES" w:eastAsia="en-US" w:bidi="he-IL"/>
              </w:rPr>
              <w:t> </w:t>
            </w:r>
            <w:bookmarkEnd w:id="610"/>
          </w:p>
        </w:tc>
      </w:tr>
      <w:tr w:rsidR="00461B83" w:rsidRPr="008201B4" w:rsidTr="00A43B7E">
        <w:trPr>
          <w:cantSplit/>
        </w:trPr>
        <w:tc>
          <w:tcPr>
            <w:tcW w:w="3556" w:type="dxa"/>
            <w:tcBorders>
              <w:top w:val="nil"/>
              <w:left w:val="nil"/>
              <w:bottom w:val="nil"/>
              <w:right w:val="nil"/>
            </w:tcBorders>
            <w:shd w:val="clear" w:color="000000" w:fill="FFFF99"/>
            <w:vAlign w:val="center"/>
            <w:hideMark/>
          </w:tcPr>
          <w:p w:rsidR="00461B83" w:rsidRPr="008201B4" w:rsidRDefault="00A43B7E" w:rsidP="00091DC7">
            <w:pPr>
              <w:jc w:val="right"/>
              <w:rPr>
                <w:rFonts w:eastAsia="Times New Roman"/>
                <w:sz w:val="20"/>
                <w:lang w:val="es-ES" w:eastAsia="en-US" w:bidi="he-IL"/>
              </w:rPr>
            </w:pPr>
            <w:r w:rsidRPr="008201B4">
              <w:rPr>
                <w:rFonts w:eastAsia="Times New Roman"/>
                <w:sz w:val="20"/>
                <w:lang w:val="es-ES" w:eastAsia="en-US" w:bidi="he-IL"/>
              </w:rPr>
              <w:t>Prestación óptima de servicios</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11" w:name="RANGE!C516"/>
            <w:r w:rsidRPr="008201B4">
              <w:rPr>
                <w:rFonts w:eastAsia="Times New Roman"/>
                <w:sz w:val="20"/>
                <w:lang w:val="es-ES" w:eastAsia="en-US" w:bidi="he-IL"/>
              </w:rPr>
              <w:t> </w:t>
            </w:r>
            <w:bookmarkEnd w:id="611"/>
          </w:p>
        </w:tc>
        <w:tc>
          <w:tcPr>
            <w:tcW w:w="133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12" w:name="RANGE!D516"/>
            <w:r w:rsidRPr="008201B4">
              <w:rPr>
                <w:rFonts w:eastAsia="Times New Roman"/>
                <w:sz w:val="20"/>
                <w:lang w:val="es-ES" w:eastAsia="en-US" w:bidi="he-IL"/>
              </w:rPr>
              <w:t> </w:t>
            </w:r>
            <w:bookmarkEnd w:id="612"/>
          </w:p>
        </w:tc>
        <w:tc>
          <w:tcPr>
            <w:tcW w:w="114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13" w:name="RANGE!E516"/>
            <w:r w:rsidRPr="008201B4">
              <w:rPr>
                <w:rFonts w:eastAsia="Times New Roman"/>
                <w:sz w:val="20"/>
                <w:lang w:val="es-ES" w:eastAsia="en-US" w:bidi="he-IL"/>
              </w:rPr>
              <w:t> </w:t>
            </w:r>
            <w:bookmarkEnd w:id="613"/>
          </w:p>
        </w:tc>
        <w:tc>
          <w:tcPr>
            <w:tcW w:w="1019"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14" w:name="RANGE!F516"/>
            <w:r w:rsidRPr="008201B4">
              <w:rPr>
                <w:rFonts w:eastAsia="Times New Roman"/>
                <w:sz w:val="20"/>
                <w:lang w:val="es-ES" w:eastAsia="en-US" w:bidi="he-IL"/>
              </w:rPr>
              <w:t> </w:t>
            </w:r>
            <w:bookmarkEnd w:id="614"/>
          </w:p>
        </w:tc>
        <w:tc>
          <w:tcPr>
            <w:tcW w:w="118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15" w:name="RANGE!G516"/>
            <w:r w:rsidRPr="008201B4">
              <w:rPr>
                <w:rFonts w:eastAsia="Times New Roman"/>
                <w:sz w:val="20"/>
                <w:lang w:val="es-ES" w:eastAsia="en-US" w:bidi="he-IL"/>
              </w:rPr>
              <w:t> </w:t>
            </w:r>
            <w:bookmarkEnd w:id="615"/>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A43B7E" w:rsidP="00091DC7">
            <w:pPr>
              <w:jc w:val="right"/>
              <w:rPr>
                <w:rFonts w:eastAsia="Times New Roman"/>
                <w:sz w:val="20"/>
                <w:lang w:val="es-ES" w:eastAsia="en-US" w:bidi="he-IL"/>
              </w:rPr>
            </w:pPr>
            <w:r w:rsidRPr="008201B4">
              <w:rPr>
                <w:rFonts w:eastAsia="Times New Roman"/>
                <w:sz w:val="20"/>
                <w:lang w:val="es-ES" w:eastAsia="en-US" w:bidi="he-IL"/>
              </w:rPr>
              <w:t>Iniciativa</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16" w:name="RANGE!C517"/>
            <w:r w:rsidRPr="008201B4">
              <w:rPr>
                <w:rFonts w:eastAsia="Times New Roman"/>
                <w:sz w:val="20"/>
                <w:lang w:val="es-ES" w:eastAsia="en-US" w:bidi="he-IL"/>
              </w:rPr>
              <w:t> </w:t>
            </w:r>
            <w:bookmarkEnd w:id="616"/>
          </w:p>
        </w:tc>
        <w:tc>
          <w:tcPr>
            <w:tcW w:w="133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17" w:name="RANGE!D517"/>
            <w:r w:rsidRPr="008201B4">
              <w:rPr>
                <w:rFonts w:eastAsia="Times New Roman"/>
                <w:sz w:val="20"/>
                <w:lang w:val="es-ES" w:eastAsia="en-US" w:bidi="he-IL"/>
              </w:rPr>
              <w:t> </w:t>
            </w:r>
            <w:bookmarkEnd w:id="617"/>
          </w:p>
        </w:tc>
        <w:tc>
          <w:tcPr>
            <w:tcW w:w="114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18" w:name="RANGE!E517"/>
            <w:r w:rsidRPr="008201B4">
              <w:rPr>
                <w:rFonts w:eastAsia="Times New Roman"/>
                <w:sz w:val="20"/>
                <w:lang w:val="es-ES" w:eastAsia="en-US" w:bidi="he-IL"/>
              </w:rPr>
              <w:t> </w:t>
            </w:r>
            <w:bookmarkEnd w:id="618"/>
          </w:p>
        </w:tc>
        <w:tc>
          <w:tcPr>
            <w:tcW w:w="1019"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19" w:name="RANGE!F517"/>
            <w:r w:rsidRPr="008201B4">
              <w:rPr>
                <w:rFonts w:eastAsia="Times New Roman"/>
                <w:sz w:val="20"/>
                <w:lang w:val="es-ES" w:eastAsia="en-US" w:bidi="he-IL"/>
              </w:rPr>
              <w:t> </w:t>
            </w:r>
            <w:bookmarkEnd w:id="619"/>
          </w:p>
        </w:tc>
        <w:tc>
          <w:tcPr>
            <w:tcW w:w="118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20" w:name="RANGE!G517"/>
            <w:r w:rsidRPr="008201B4">
              <w:rPr>
                <w:rFonts w:eastAsia="Times New Roman"/>
                <w:sz w:val="20"/>
                <w:lang w:val="es-ES" w:eastAsia="en-US" w:bidi="he-IL"/>
              </w:rPr>
              <w:t> </w:t>
            </w:r>
            <w:bookmarkEnd w:id="620"/>
          </w:p>
        </w:tc>
      </w:tr>
      <w:tr w:rsidR="00461B83" w:rsidRPr="00414B00" w:rsidTr="00A43B7E">
        <w:trPr>
          <w:cantSplit/>
        </w:trPr>
        <w:tc>
          <w:tcPr>
            <w:tcW w:w="3556" w:type="dxa"/>
            <w:tcBorders>
              <w:top w:val="nil"/>
              <w:left w:val="nil"/>
              <w:bottom w:val="nil"/>
              <w:right w:val="nil"/>
            </w:tcBorders>
            <w:shd w:val="clear" w:color="000000" w:fill="FFFF99"/>
            <w:vAlign w:val="center"/>
            <w:hideMark/>
          </w:tcPr>
          <w:p w:rsidR="00461B83" w:rsidRPr="008201B4" w:rsidRDefault="00A43B7E" w:rsidP="00091DC7">
            <w:pPr>
              <w:jc w:val="right"/>
              <w:rPr>
                <w:rFonts w:eastAsia="Times New Roman"/>
                <w:sz w:val="20"/>
                <w:lang w:val="es-ES" w:eastAsia="en-US" w:bidi="he-IL"/>
              </w:rPr>
            </w:pPr>
            <w:r w:rsidRPr="008201B4">
              <w:rPr>
                <w:rFonts w:eastAsia="Times New Roman"/>
                <w:sz w:val="20"/>
                <w:lang w:val="es-ES" w:eastAsia="en-US" w:bidi="he-IL"/>
              </w:rPr>
              <w:t>Organización o burocratizada, informal, de trato amable</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21" w:name="RANGE!C518"/>
            <w:r w:rsidRPr="008201B4">
              <w:rPr>
                <w:rFonts w:eastAsia="Times New Roman"/>
                <w:sz w:val="20"/>
                <w:lang w:val="es-ES" w:eastAsia="en-US" w:bidi="he-IL"/>
              </w:rPr>
              <w:t> </w:t>
            </w:r>
            <w:bookmarkEnd w:id="621"/>
          </w:p>
        </w:tc>
        <w:tc>
          <w:tcPr>
            <w:tcW w:w="133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22" w:name="RANGE!D518"/>
            <w:r w:rsidRPr="008201B4">
              <w:rPr>
                <w:rFonts w:eastAsia="Times New Roman"/>
                <w:sz w:val="20"/>
                <w:lang w:val="es-ES" w:eastAsia="en-US" w:bidi="he-IL"/>
              </w:rPr>
              <w:t> </w:t>
            </w:r>
            <w:bookmarkEnd w:id="622"/>
          </w:p>
        </w:tc>
        <w:tc>
          <w:tcPr>
            <w:tcW w:w="114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23" w:name="RANGE!E518"/>
            <w:r w:rsidRPr="008201B4">
              <w:rPr>
                <w:rFonts w:eastAsia="Times New Roman"/>
                <w:sz w:val="20"/>
                <w:lang w:val="es-ES" w:eastAsia="en-US" w:bidi="he-IL"/>
              </w:rPr>
              <w:t> </w:t>
            </w:r>
            <w:bookmarkEnd w:id="623"/>
          </w:p>
        </w:tc>
        <w:tc>
          <w:tcPr>
            <w:tcW w:w="1019"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24" w:name="RANGE!F518"/>
            <w:r w:rsidRPr="008201B4">
              <w:rPr>
                <w:rFonts w:eastAsia="Times New Roman"/>
                <w:sz w:val="20"/>
                <w:lang w:val="es-ES" w:eastAsia="en-US" w:bidi="he-IL"/>
              </w:rPr>
              <w:t> </w:t>
            </w:r>
            <w:bookmarkEnd w:id="624"/>
          </w:p>
        </w:tc>
        <w:tc>
          <w:tcPr>
            <w:tcW w:w="118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25" w:name="RANGE!G518"/>
            <w:r w:rsidRPr="008201B4">
              <w:rPr>
                <w:rFonts w:eastAsia="Times New Roman"/>
                <w:sz w:val="20"/>
                <w:lang w:val="es-ES" w:eastAsia="en-US" w:bidi="he-IL"/>
              </w:rPr>
              <w:t> </w:t>
            </w:r>
            <w:bookmarkEnd w:id="625"/>
          </w:p>
        </w:tc>
      </w:tr>
      <w:tr w:rsidR="007F1FDF" w:rsidRPr="00414B00" w:rsidTr="00A43B7E">
        <w:trPr>
          <w:cantSplit/>
        </w:trPr>
        <w:tc>
          <w:tcPr>
            <w:tcW w:w="3556" w:type="dxa"/>
            <w:tcBorders>
              <w:top w:val="nil"/>
              <w:left w:val="nil"/>
              <w:bottom w:val="nil"/>
              <w:right w:val="nil"/>
            </w:tcBorders>
            <w:shd w:val="clear" w:color="000000" w:fill="auto"/>
            <w:vAlign w:val="center"/>
          </w:tcPr>
          <w:p w:rsidR="007F1FDF" w:rsidRPr="008201B4" w:rsidRDefault="007F1FDF" w:rsidP="00091DC7">
            <w:pPr>
              <w:jc w:val="right"/>
              <w:rPr>
                <w:rFonts w:eastAsia="Times New Roman"/>
                <w:b/>
                <w:bCs/>
                <w:color w:val="000080"/>
                <w:sz w:val="20"/>
                <w:lang w:val="es-ES" w:eastAsia="en-US" w:bidi="he-IL"/>
              </w:rPr>
            </w:pPr>
          </w:p>
        </w:tc>
        <w:tc>
          <w:tcPr>
            <w:tcW w:w="1337"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333"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tcPr>
          <w:p w:rsidR="007F1FDF" w:rsidRPr="008201B4" w:rsidRDefault="007F1FDF" w:rsidP="00091DC7">
            <w:pPr>
              <w:rPr>
                <w:rFonts w:eastAsia="Times New Roman"/>
                <w:sz w:val="20"/>
                <w:lang w:val="es-ES" w:eastAsia="en-US" w:bidi="he-IL"/>
              </w:rPr>
            </w:pPr>
          </w:p>
        </w:tc>
      </w:tr>
      <w:tr w:rsidR="00461B83" w:rsidRPr="00414B00" w:rsidTr="00A43B7E">
        <w:trPr>
          <w:cantSplit/>
        </w:trPr>
        <w:tc>
          <w:tcPr>
            <w:tcW w:w="3556" w:type="dxa"/>
            <w:tcBorders>
              <w:top w:val="nil"/>
              <w:left w:val="nil"/>
              <w:bottom w:val="nil"/>
              <w:right w:val="nil"/>
            </w:tcBorders>
            <w:shd w:val="clear" w:color="000000" w:fill="auto"/>
            <w:vAlign w:val="center"/>
            <w:hideMark/>
          </w:tcPr>
          <w:p w:rsidR="00461B83" w:rsidRPr="008201B4" w:rsidRDefault="00A43B7E" w:rsidP="00091DC7">
            <w:pPr>
              <w:jc w:val="right"/>
              <w:rPr>
                <w:rFonts w:eastAsia="Times New Roman"/>
                <w:b/>
                <w:bCs/>
                <w:color w:val="000080"/>
                <w:sz w:val="20"/>
                <w:lang w:val="es-ES" w:eastAsia="en-US" w:bidi="he-IL"/>
              </w:rPr>
            </w:pPr>
            <w:r w:rsidRPr="008201B4">
              <w:rPr>
                <w:rFonts w:eastAsia="Times New Roman"/>
                <w:b/>
                <w:bCs/>
                <w:color w:val="000080"/>
                <w:sz w:val="20"/>
                <w:lang w:val="es-ES" w:eastAsia="en-US" w:bidi="he-IL"/>
              </w:rPr>
              <w:t>Cómo calificaría la comunicación de la OMPI en las esferas de la información y la comunicación</w:t>
            </w:r>
          </w:p>
        </w:tc>
        <w:tc>
          <w:tcPr>
            <w:tcW w:w="133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A43B7E" w:rsidRPr="008201B4" w:rsidTr="00A43B7E">
        <w:trPr>
          <w:cantSplit/>
        </w:trPr>
        <w:tc>
          <w:tcPr>
            <w:tcW w:w="3556" w:type="dxa"/>
            <w:tcBorders>
              <w:top w:val="nil"/>
              <w:left w:val="nil"/>
              <w:bottom w:val="nil"/>
              <w:right w:val="nil"/>
            </w:tcBorders>
            <w:shd w:val="clear" w:color="000000" w:fill="FFCC99"/>
            <w:vAlign w:val="center"/>
            <w:hideMark/>
          </w:tcPr>
          <w:p w:rsidR="00A43B7E" w:rsidRPr="008201B4" w:rsidRDefault="00A43B7E"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lastRenderedPageBreak/>
              <w:t> </w:t>
            </w:r>
          </w:p>
        </w:tc>
        <w:tc>
          <w:tcPr>
            <w:tcW w:w="1337" w:type="dxa"/>
            <w:tcBorders>
              <w:top w:val="nil"/>
              <w:left w:val="nil"/>
              <w:bottom w:val="nil"/>
              <w:right w:val="nil"/>
            </w:tcBorders>
            <w:shd w:val="clear" w:color="000000" w:fill="FFCC99"/>
            <w:hideMark/>
          </w:tcPr>
          <w:p w:rsidR="00A43B7E" w:rsidRPr="008201B4" w:rsidRDefault="00A43B7E" w:rsidP="00091DC7">
            <w:pPr>
              <w:rPr>
                <w:lang w:val="es-ES"/>
              </w:rPr>
            </w:pPr>
            <w:r w:rsidRPr="008201B4">
              <w:rPr>
                <w:lang w:val="es-ES"/>
              </w:rPr>
              <w:t>Deficiente</w:t>
            </w:r>
          </w:p>
        </w:tc>
        <w:tc>
          <w:tcPr>
            <w:tcW w:w="1333" w:type="dxa"/>
            <w:tcBorders>
              <w:top w:val="nil"/>
              <w:left w:val="nil"/>
              <w:bottom w:val="nil"/>
              <w:right w:val="nil"/>
            </w:tcBorders>
            <w:shd w:val="clear" w:color="000000" w:fill="FFCC99"/>
            <w:hideMark/>
          </w:tcPr>
          <w:p w:rsidR="00A43B7E" w:rsidRPr="008201B4" w:rsidRDefault="00A43B7E" w:rsidP="00091DC7">
            <w:pPr>
              <w:rPr>
                <w:lang w:val="es-ES"/>
              </w:rPr>
            </w:pPr>
            <w:r w:rsidRPr="008201B4">
              <w:rPr>
                <w:lang w:val="es-ES"/>
              </w:rPr>
              <w:t>Regular</w:t>
            </w:r>
          </w:p>
        </w:tc>
        <w:tc>
          <w:tcPr>
            <w:tcW w:w="1143" w:type="dxa"/>
            <w:tcBorders>
              <w:top w:val="nil"/>
              <w:left w:val="nil"/>
              <w:bottom w:val="nil"/>
              <w:right w:val="nil"/>
            </w:tcBorders>
            <w:shd w:val="clear" w:color="000000" w:fill="FFCC99"/>
            <w:hideMark/>
          </w:tcPr>
          <w:p w:rsidR="00A43B7E" w:rsidRPr="008201B4" w:rsidRDefault="00A43B7E" w:rsidP="00091DC7">
            <w:pPr>
              <w:rPr>
                <w:lang w:val="es-ES"/>
              </w:rPr>
            </w:pPr>
            <w:r w:rsidRPr="008201B4">
              <w:rPr>
                <w:lang w:val="es-ES"/>
              </w:rPr>
              <w:t>Buena</w:t>
            </w:r>
          </w:p>
        </w:tc>
        <w:tc>
          <w:tcPr>
            <w:tcW w:w="1019" w:type="dxa"/>
            <w:tcBorders>
              <w:top w:val="nil"/>
              <w:left w:val="nil"/>
              <w:bottom w:val="nil"/>
              <w:right w:val="nil"/>
            </w:tcBorders>
            <w:shd w:val="clear" w:color="000000" w:fill="FFCC99"/>
            <w:hideMark/>
          </w:tcPr>
          <w:p w:rsidR="00A43B7E" w:rsidRPr="008201B4" w:rsidRDefault="00A43B7E" w:rsidP="00091DC7">
            <w:pPr>
              <w:rPr>
                <w:lang w:val="es-ES"/>
              </w:rPr>
            </w:pPr>
            <w:r w:rsidRPr="008201B4">
              <w:rPr>
                <w:lang w:val="es-ES"/>
              </w:rPr>
              <w:t>Muy buena</w:t>
            </w:r>
          </w:p>
        </w:tc>
        <w:tc>
          <w:tcPr>
            <w:tcW w:w="1183" w:type="dxa"/>
            <w:tcBorders>
              <w:top w:val="nil"/>
              <w:left w:val="nil"/>
              <w:bottom w:val="nil"/>
              <w:right w:val="nil"/>
            </w:tcBorders>
            <w:shd w:val="clear" w:color="000000" w:fill="FFCC99"/>
            <w:hideMark/>
          </w:tcPr>
          <w:p w:rsidR="00A43B7E" w:rsidRPr="008201B4" w:rsidRDefault="00A43B7E" w:rsidP="00091DC7">
            <w:pPr>
              <w:rPr>
                <w:lang w:val="es-ES"/>
              </w:rPr>
            </w:pPr>
            <w:r w:rsidRPr="008201B4">
              <w:rPr>
                <w:lang w:val="es-ES"/>
              </w:rPr>
              <w:t>Excelente</w:t>
            </w: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A43B7E" w:rsidP="00091DC7">
            <w:pPr>
              <w:jc w:val="right"/>
              <w:rPr>
                <w:rFonts w:eastAsia="Times New Roman"/>
                <w:sz w:val="20"/>
                <w:lang w:val="es-ES" w:eastAsia="en-US" w:bidi="he-IL"/>
              </w:rPr>
            </w:pPr>
            <w:bookmarkStart w:id="626" w:name="RANGE!B521"/>
            <w:r w:rsidRPr="008201B4">
              <w:rPr>
                <w:rFonts w:eastAsia="Times New Roman"/>
                <w:sz w:val="20"/>
                <w:lang w:val="es-ES" w:eastAsia="en-US" w:bidi="he-IL"/>
              </w:rPr>
              <w:t>Sitio web</w:t>
            </w:r>
            <w:bookmarkEnd w:id="626"/>
          </w:p>
        </w:tc>
        <w:tc>
          <w:tcPr>
            <w:tcW w:w="133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27" w:name="RANGE!C521"/>
            <w:r w:rsidRPr="008201B4">
              <w:rPr>
                <w:rFonts w:eastAsia="Times New Roman"/>
                <w:sz w:val="20"/>
                <w:lang w:val="es-ES" w:eastAsia="en-US" w:bidi="he-IL"/>
              </w:rPr>
              <w:t> </w:t>
            </w:r>
            <w:bookmarkEnd w:id="627"/>
          </w:p>
        </w:tc>
        <w:tc>
          <w:tcPr>
            <w:tcW w:w="133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28" w:name="RANGE!D521"/>
            <w:r w:rsidRPr="008201B4">
              <w:rPr>
                <w:rFonts w:eastAsia="Times New Roman"/>
                <w:sz w:val="20"/>
                <w:lang w:val="es-ES" w:eastAsia="en-US" w:bidi="he-IL"/>
              </w:rPr>
              <w:t> </w:t>
            </w:r>
            <w:bookmarkEnd w:id="628"/>
          </w:p>
        </w:tc>
        <w:tc>
          <w:tcPr>
            <w:tcW w:w="114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29" w:name="RANGE!E521"/>
            <w:r w:rsidRPr="008201B4">
              <w:rPr>
                <w:rFonts w:eastAsia="Times New Roman"/>
                <w:sz w:val="20"/>
                <w:lang w:val="es-ES" w:eastAsia="en-US" w:bidi="he-IL"/>
              </w:rPr>
              <w:t> </w:t>
            </w:r>
            <w:bookmarkEnd w:id="629"/>
          </w:p>
        </w:tc>
        <w:tc>
          <w:tcPr>
            <w:tcW w:w="1019"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30" w:name="RANGE!F521"/>
            <w:r w:rsidRPr="008201B4">
              <w:rPr>
                <w:rFonts w:eastAsia="Times New Roman"/>
                <w:sz w:val="20"/>
                <w:lang w:val="es-ES" w:eastAsia="en-US" w:bidi="he-IL"/>
              </w:rPr>
              <w:t> </w:t>
            </w:r>
            <w:bookmarkEnd w:id="630"/>
          </w:p>
        </w:tc>
        <w:tc>
          <w:tcPr>
            <w:tcW w:w="118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31" w:name="RANGE!G521"/>
            <w:r w:rsidRPr="008201B4">
              <w:rPr>
                <w:rFonts w:eastAsia="Times New Roman"/>
                <w:sz w:val="20"/>
                <w:lang w:val="es-ES" w:eastAsia="en-US" w:bidi="he-IL"/>
              </w:rPr>
              <w:t> </w:t>
            </w:r>
            <w:bookmarkEnd w:id="631"/>
          </w:p>
        </w:tc>
      </w:tr>
      <w:tr w:rsidR="00461B83" w:rsidRPr="008201B4" w:rsidTr="00A43B7E">
        <w:trPr>
          <w:cantSplit/>
        </w:trPr>
        <w:tc>
          <w:tcPr>
            <w:tcW w:w="3556" w:type="dxa"/>
            <w:tcBorders>
              <w:top w:val="nil"/>
              <w:left w:val="nil"/>
              <w:bottom w:val="nil"/>
              <w:right w:val="nil"/>
            </w:tcBorders>
            <w:shd w:val="clear" w:color="000000" w:fill="FFFF99"/>
            <w:vAlign w:val="center"/>
            <w:hideMark/>
          </w:tcPr>
          <w:p w:rsidR="00461B83" w:rsidRPr="008201B4" w:rsidRDefault="00461B83" w:rsidP="00091DC7">
            <w:pPr>
              <w:jc w:val="right"/>
              <w:rPr>
                <w:rFonts w:eastAsia="Times New Roman"/>
                <w:sz w:val="20"/>
                <w:lang w:val="es-ES" w:eastAsia="en-US" w:bidi="he-IL"/>
              </w:rPr>
            </w:pPr>
            <w:bookmarkStart w:id="632" w:name="RANGE!B522"/>
            <w:r w:rsidRPr="008201B4">
              <w:rPr>
                <w:rFonts w:eastAsia="Times New Roman"/>
                <w:sz w:val="20"/>
                <w:lang w:val="es-ES" w:eastAsia="en-US" w:bidi="he-IL"/>
              </w:rPr>
              <w:t>Publi</w:t>
            </w:r>
            <w:bookmarkEnd w:id="632"/>
            <w:r w:rsidR="00A43B7E" w:rsidRPr="008201B4">
              <w:rPr>
                <w:rFonts w:eastAsia="Times New Roman"/>
                <w:sz w:val="20"/>
                <w:lang w:val="es-ES" w:eastAsia="en-US" w:bidi="he-IL"/>
              </w:rPr>
              <w:t>caciones</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33" w:name="RANGE!C522"/>
            <w:r w:rsidRPr="008201B4">
              <w:rPr>
                <w:rFonts w:eastAsia="Times New Roman"/>
                <w:sz w:val="20"/>
                <w:lang w:val="es-ES" w:eastAsia="en-US" w:bidi="he-IL"/>
              </w:rPr>
              <w:t> </w:t>
            </w:r>
            <w:bookmarkEnd w:id="633"/>
          </w:p>
        </w:tc>
        <w:tc>
          <w:tcPr>
            <w:tcW w:w="133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34" w:name="RANGE!D522"/>
            <w:r w:rsidRPr="008201B4">
              <w:rPr>
                <w:rFonts w:eastAsia="Times New Roman"/>
                <w:sz w:val="20"/>
                <w:lang w:val="es-ES" w:eastAsia="en-US" w:bidi="he-IL"/>
              </w:rPr>
              <w:t> </w:t>
            </w:r>
            <w:bookmarkEnd w:id="634"/>
          </w:p>
        </w:tc>
        <w:tc>
          <w:tcPr>
            <w:tcW w:w="114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35" w:name="RANGE!E522"/>
            <w:r w:rsidRPr="008201B4">
              <w:rPr>
                <w:rFonts w:eastAsia="Times New Roman"/>
                <w:sz w:val="20"/>
                <w:lang w:val="es-ES" w:eastAsia="en-US" w:bidi="he-IL"/>
              </w:rPr>
              <w:t> </w:t>
            </w:r>
            <w:bookmarkEnd w:id="635"/>
          </w:p>
        </w:tc>
        <w:tc>
          <w:tcPr>
            <w:tcW w:w="1019"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36" w:name="RANGE!F522"/>
            <w:r w:rsidRPr="008201B4">
              <w:rPr>
                <w:rFonts w:eastAsia="Times New Roman"/>
                <w:sz w:val="20"/>
                <w:lang w:val="es-ES" w:eastAsia="en-US" w:bidi="he-IL"/>
              </w:rPr>
              <w:t> </w:t>
            </w:r>
            <w:bookmarkEnd w:id="636"/>
          </w:p>
        </w:tc>
        <w:tc>
          <w:tcPr>
            <w:tcW w:w="118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37" w:name="RANGE!G522"/>
            <w:r w:rsidRPr="008201B4">
              <w:rPr>
                <w:rFonts w:eastAsia="Times New Roman"/>
                <w:sz w:val="20"/>
                <w:lang w:val="es-ES" w:eastAsia="en-US" w:bidi="he-IL"/>
              </w:rPr>
              <w:t> </w:t>
            </w:r>
            <w:bookmarkEnd w:id="637"/>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A43B7E" w:rsidP="00091DC7">
            <w:pPr>
              <w:jc w:val="right"/>
              <w:rPr>
                <w:rFonts w:eastAsia="Times New Roman"/>
                <w:sz w:val="20"/>
                <w:lang w:val="es-ES" w:eastAsia="en-US" w:bidi="he-IL"/>
              </w:rPr>
            </w:pPr>
            <w:r w:rsidRPr="008201B4">
              <w:rPr>
                <w:rFonts w:eastAsia="Times New Roman"/>
                <w:sz w:val="20"/>
                <w:lang w:val="es-ES" w:eastAsia="en-US" w:bidi="he-IL"/>
              </w:rPr>
              <w:t>Revista de la OMPI</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38" w:name="RANGE!C523"/>
            <w:r w:rsidRPr="008201B4">
              <w:rPr>
                <w:rFonts w:eastAsia="Times New Roman"/>
                <w:sz w:val="20"/>
                <w:lang w:val="es-ES" w:eastAsia="en-US" w:bidi="he-IL"/>
              </w:rPr>
              <w:t> </w:t>
            </w:r>
            <w:bookmarkEnd w:id="638"/>
          </w:p>
        </w:tc>
        <w:tc>
          <w:tcPr>
            <w:tcW w:w="133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39" w:name="RANGE!D523"/>
            <w:r w:rsidRPr="008201B4">
              <w:rPr>
                <w:rFonts w:eastAsia="Times New Roman"/>
                <w:sz w:val="20"/>
                <w:lang w:val="es-ES" w:eastAsia="en-US" w:bidi="he-IL"/>
              </w:rPr>
              <w:t> </w:t>
            </w:r>
            <w:bookmarkEnd w:id="639"/>
          </w:p>
        </w:tc>
        <w:tc>
          <w:tcPr>
            <w:tcW w:w="114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40" w:name="RANGE!E523"/>
            <w:r w:rsidRPr="008201B4">
              <w:rPr>
                <w:rFonts w:eastAsia="Times New Roman"/>
                <w:sz w:val="20"/>
                <w:lang w:val="es-ES" w:eastAsia="en-US" w:bidi="he-IL"/>
              </w:rPr>
              <w:t> </w:t>
            </w:r>
            <w:bookmarkEnd w:id="640"/>
          </w:p>
        </w:tc>
        <w:tc>
          <w:tcPr>
            <w:tcW w:w="1019"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41" w:name="RANGE!F523"/>
            <w:r w:rsidRPr="008201B4">
              <w:rPr>
                <w:rFonts w:eastAsia="Times New Roman"/>
                <w:sz w:val="20"/>
                <w:lang w:val="es-ES" w:eastAsia="en-US" w:bidi="he-IL"/>
              </w:rPr>
              <w:t> </w:t>
            </w:r>
            <w:bookmarkEnd w:id="641"/>
          </w:p>
        </w:tc>
        <w:tc>
          <w:tcPr>
            <w:tcW w:w="118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42" w:name="RANGE!G523"/>
            <w:r w:rsidRPr="008201B4">
              <w:rPr>
                <w:rFonts w:eastAsia="Times New Roman"/>
                <w:sz w:val="20"/>
                <w:lang w:val="es-ES" w:eastAsia="en-US" w:bidi="he-IL"/>
              </w:rPr>
              <w:t> </w:t>
            </w:r>
            <w:bookmarkEnd w:id="642"/>
          </w:p>
        </w:tc>
      </w:tr>
      <w:tr w:rsidR="00461B83" w:rsidRPr="00414B00" w:rsidTr="00A43B7E">
        <w:trPr>
          <w:cantSplit/>
        </w:trPr>
        <w:tc>
          <w:tcPr>
            <w:tcW w:w="3556" w:type="dxa"/>
            <w:tcBorders>
              <w:top w:val="nil"/>
              <w:left w:val="nil"/>
              <w:bottom w:val="nil"/>
              <w:right w:val="nil"/>
            </w:tcBorders>
            <w:shd w:val="clear" w:color="000000" w:fill="FFFF99"/>
            <w:vAlign w:val="center"/>
            <w:hideMark/>
          </w:tcPr>
          <w:p w:rsidR="00461B83" w:rsidRPr="008201B4" w:rsidRDefault="00A43B7E" w:rsidP="00091DC7">
            <w:pPr>
              <w:jc w:val="right"/>
              <w:rPr>
                <w:rFonts w:eastAsia="Times New Roman"/>
                <w:sz w:val="20"/>
                <w:lang w:val="es-ES" w:eastAsia="en-US" w:bidi="he-IL"/>
              </w:rPr>
            </w:pPr>
            <w:r w:rsidRPr="008201B4">
              <w:rPr>
                <w:rFonts w:eastAsia="Times New Roman"/>
                <w:sz w:val="20"/>
                <w:lang w:val="es-ES" w:eastAsia="en-US" w:bidi="he-IL"/>
              </w:rPr>
              <w:t>Boletines enviados por correo electrónico</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43" w:name="RANGE!C524"/>
            <w:r w:rsidRPr="008201B4">
              <w:rPr>
                <w:rFonts w:eastAsia="Times New Roman"/>
                <w:sz w:val="20"/>
                <w:lang w:val="es-ES" w:eastAsia="en-US" w:bidi="he-IL"/>
              </w:rPr>
              <w:t> </w:t>
            </w:r>
            <w:bookmarkEnd w:id="643"/>
          </w:p>
        </w:tc>
        <w:tc>
          <w:tcPr>
            <w:tcW w:w="133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44" w:name="RANGE!D524"/>
            <w:r w:rsidRPr="008201B4">
              <w:rPr>
                <w:rFonts w:eastAsia="Times New Roman"/>
                <w:sz w:val="20"/>
                <w:lang w:val="es-ES" w:eastAsia="en-US" w:bidi="he-IL"/>
              </w:rPr>
              <w:t> </w:t>
            </w:r>
            <w:bookmarkEnd w:id="644"/>
          </w:p>
        </w:tc>
        <w:tc>
          <w:tcPr>
            <w:tcW w:w="114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45" w:name="RANGE!E524"/>
            <w:r w:rsidRPr="008201B4">
              <w:rPr>
                <w:rFonts w:eastAsia="Times New Roman"/>
                <w:sz w:val="20"/>
                <w:lang w:val="es-ES" w:eastAsia="en-US" w:bidi="he-IL"/>
              </w:rPr>
              <w:t> </w:t>
            </w:r>
            <w:bookmarkEnd w:id="645"/>
          </w:p>
        </w:tc>
        <w:tc>
          <w:tcPr>
            <w:tcW w:w="1019"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46" w:name="RANGE!F524"/>
            <w:r w:rsidRPr="008201B4">
              <w:rPr>
                <w:rFonts w:eastAsia="Times New Roman"/>
                <w:sz w:val="20"/>
                <w:lang w:val="es-ES" w:eastAsia="en-US" w:bidi="he-IL"/>
              </w:rPr>
              <w:t> </w:t>
            </w:r>
            <w:bookmarkEnd w:id="646"/>
          </w:p>
        </w:tc>
        <w:tc>
          <w:tcPr>
            <w:tcW w:w="118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47" w:name="RANGE!G524"/>
            <w:r w:rsidRPr="008201B4">
              <w:rPr>
                <w:rFonts w:eastAsia="Times New Roman"/>
                <w:sz w:val="20"/>
                <w:lang w:val="es-ES" w:eastAsia="en-US" w:bidi="he-IL"/>
              </w:rPr>
              <w:t> </w:t>
            </w:r>
            <w:bookmarkEnd w:id="647"/>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A43B7E" w:rsidP="00091DC7">
            <w:pPr>
              <w:jc w:val="right"/>
              <w:rPr>
                <w:rFonts w:eastAsia="Times New Roman"/>
                <w:sz w:val="20"/>
                <w:lang w:val="es-ES" w:eastAsia="en-US" w:bidi="he-IL"/>
              </w:rPr>
            </w:pPr>
            <w:r w:rsidRPr="008201B4">
              <w:rPr>
                <w:rFonts w:eastAsia="Times New Roman"/>
                <w:sz w:val="20"/>
                <w:lang w:val="es-ES" w:eastAsia="en-US" w:bidi="he-IL"/>
              </w:rPr>
              <w:t>Comunicados de prensa</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48" w:name="RANGE!C525"/>
            <w:r w:rsidRPr="008201B4">
              <w:rPr>
                <w:rFonts w:eastAsia="Times New Roman"/>
                <w:sz w:val="20"/>
                <w:lang w:val="es-ES" w:eastAsia="en-US" w:bidi="he-IL"/>
              </w:rPr>
              <w:t> </w:t>
            </w:r>
            <w:bookmarkEnd w:id="648"/>
          </w:p>
        </w:tc>
        <w:tc>
          <w:tcPr>
            <w:tcW w:w="133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49" w:name="RANGE!D525"/>
            <w:r w:rsidRPr="008201B4">
              <w:rPr>
                <w:rFonts w:eastAsia="Times New Roman"/>
                <w:sz w:val="20"/>
                <w:lang w:val="es-ES" w:eastAsia="en-US" w:bidi="he-IL"/>
              </w:rPr>
              <w:t> </w:t>
            </w:r>
            <w:bookmarkEnd w:id="649"/>
          </w:p>
        </w:tc>
        <w:tc>
          <w:tcPr>
            <w:tcW w:w="114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50" w:name="RANGE!E525"/>
            <w:r w:rsidRPr="008201B4">
              <w:rPr>
                <w:rFonts w:eastAsia="Times New Roman"/>
                <w:sz w:val="20"/>
                <w:lang w:val="es-ES" w:eastAsia="en-US" w:bidi="he-IL"/>
              </w:rPr>
              <w:t> </w:t>
            </w:r>
            <w:bookmarkEnd w:id="650"/>
          </w:p>
        </w:tc>
        <w:tc>
          <w:tcPr>
            <w:tcW w:w="1019"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51" w:name="RANGE!F525"/>
            <w:r w:rsidRPr="008201B4">
              <w:rPr>
                <w:rFonts w:eastAsia="Times New Roman"/>
                <w:sz w:val="20"/>
                <w:lang w:val="es-ES" w:eastAsia="en-US" w:bidi="he-IL"/>
              </w:rPr>
              <w:t> </w:t>
            </w:r>
            <w:bookmarkEnd w:id="651"/>
          </w:p>
        </w:tc>
        <w:tc>
          <w:tcPr>
            <w:tcW w:w="118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52" w:name="RANGE!G525"/>
            <w:r w:rsidRPr="008201B4">
              <w:rPr>
                <w:rFonts w:eastAsia="Times New Roman"/>
                <w:sz w:val="20"/>
                <w:lang w:val="es-ES" w:eastAsia="en-US" w:bidi="he-IL"/>
              </w:rPr>
              <w:t> </w:t>
            </w:r>
            <w:bookmarkEnd w:id="652"/>
          </w:p>
        </w:tc>
      </w:tr>
      <w:tr w:rsidR="00461B83" w:rsidRPr="008201B4" w:rsidTr="00A43B7E">
        <w:trPr>
          <w:cantSplit/>
        </w:trPr>
        <w:tc>
          <w:tcPr>
            <w:tcW w:w="3556" w:type="dxa"/>
            <w:tcBorders>
              <w:top w:val="nil"/>
              <w:left w:val="nil"/>
              <w:bottom w:val="nil"/>
              <w:right w:val="nil"/>
            </w:tcBorders>
            <w:shd w:val="clear" w:color="000000" w:fill="FFFF99"/>
            <w:vAlign w:val="center"/>
            <w:hideMark/>
          </w:tcPr>
          <w:p w:rsidR="00461B83" w:rsidRPr="008201B4" w:rsidRDefault="00A43B7E" w:rsidP="00091DC7">
            <w:pPr>
              <w:jc w:val="right"/>
              <w:rPr>
                <w:rFonts w:eastAsia="Times New Roman"/>
                <w:sz w:val="20"/>
                <w:lang w:val="es-ES" w:eastAsia="en-US" w:bidi="he-IL"/>
              </w:rPr>
            </w:pPr>
            <w:r w:rsidRPr="008201B4">
              <w:rPr>
                <w:rFonts w:eastAsia="Times New Roman"/>
                <w:sz w:val="20"/>
                <w:lang w:val="es-ES" w:eastAsia="en-US" w:bidi="he-IL"/>
              </w:rPr>
              <w:t>Redes sociales en Internet</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53" w:name="RANGE!C526"/>
            <w:r w:rsidRPr="008201B4">
              <w:rPr>
                <w:rFonts w:eastAsia="Times New Roman"/>
                <w:sz w:val="20"/>
                <w:lang w:val="es-ES" w:eastAsia="en-US" w:bidi="he-IL"/>
              </w:rPr>
              <w:t> </w:t>
            </w:r>
            <w:bookmarkEnd w:id="653"/>
          </w:p>
        </w:tc>
        <w:tc>
          <w:tcPr>
            <w:tcW w:w="133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54" w:name="RANGE!D526"/>
            <w:r w:rsidRPr="008201B4">
              <w:rPr>
                <w:rFonts w:eastAsia="Times New Roman"/>
                <w:sz w:val="20"/>
                <w:lang w:val="es-ES" w:eastAsia="en-US" w:bidi="he-IL"/>
              </w:rPr>
              <w:t> </w:t>
            </w:r>
            <w:bookmarkEnd w:id="654"/>
          </w:p>
        </w:tc>
        <w:tc>
          <w:tcPr>
            <w:tcW w:w="114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55" w:name="RANGE!E526"/>
            <w:r w:rsidRPr="008201B4">
              <w:rPr>
                <w:rFonts w:eastAsia="Times New Roman"/>
                <w:sz w:val="20"/>
                <w:lang w:val="es-ES" w:eastAsia="en-US" w:bidi="he-IL"/>
              </w:rPr>
              <w:t> </w:t>
            </w:r>
            <w:bookmarkEnd w:id="655"/>
          </w:p>
        </w:tc>
        <w:tc>
          <w:tcPr>
            <w:tcW w:w="1019"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56" w:name="RANGE!F526"/>
            <w:r w:rsidRPr="008201B4">
              <w:rPr>
                <w:rFonts w:eastAsia="Times New Roman"/>
                <w:sz w:val="20"/>
                <w:lang w:val="es-ES" w:eastAsia="en-US" w:bidi="he-IL"/>
              </w:rPr>
              <w:t> </w:t>
            </w:r>
            <w:bookmarkEnd w:id="656"/>
          </w:p>
        </w:tc>
        <w:tc>
          <w:tcPr>
            <w:tcW w:w="118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57" w:name="RANGE!G526"/>
            <w:r w:rsidRPr="008201B4">
              <w:rPr>
                <w:rFonts w:eastAsia="Times New Roman"/>
                <w:sz w:val="20"/>
                <w:lang w:val="es-ES" w:eastAsia="en-US" w:bidi="he-IL"/>
              </w:rPr>
              <w:t> </w:t>
            </w:r>
            <w:bookmarkEnd w:id="657"/>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E079FB" w:rsidP="00091DC7">
            <w:pPr>
              <w:jc w:val="right"/>
              <w:rPr>
                <w:rFonts w:eastAsia="Times New Roman"/>
                <w:sz w:val="20"/>
                <w:lang w:val="es-ES" w:eastAsia="en-US" w:bidi="he-IL"/>
              </w:rPr>
            </w:pPr>
            <w:r w:rsidRPr="008201B4">
              <w:rPr>
                <w:rFonts w:eastAsia="Times New Roman"/>
                <w:sz w:val="20"/>
                <w:lang w:val="es-ES" w:eastAsia="en-US" w:bidi="he-IL"/>
              </w:rPr>
              <w:t>Actos</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58" w:name="RANGE!C527"/>
            <w:r w:rsidRPr="008201B4">
              <w:rPr>
                <w:rFonts w:eastAsia="Times New Roman"/>
                <w:sz w:val="20"/>
                <w:lang w:val="es-ES" w:eastAsia="en-US" w:bidi="he-IL"/>
              </w:rPr>
              <w:t> </w:t>
            </w:r>
            <w:bookmarkEnd w:id="658"/>
          </w:p>
        </w:tc>
        <w:tc>
          <w:tcPr>
            <w:tcW w:w="133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59" w:name="RANGE!D527"/>
            <w:r w:rsidRPr="008201B4">
              <w:rPr>
                <w:rFonts w:eastAsia="Times New Roman"/>
                <w:sz w:val="20"/>
                <w:lang w:val="es-ES" w:eastAsia="en-US" w:bidi="he-IL"/>
              </w:rPr>
              <w:t> </w:t>
            </w:r>
            <w:bookmarkEnd w:id="659"/>
          </w:p>
        </w:tc>
        <w:tc>
          <w:tcPr>
            <w:tcW w:w="114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60" w:name="RANGE!E527"/>
            <w:r w:rsidRPr="008201B4">
              <w:rPr>
                <w:rFonts w:eastAsia="Times New Roman"/>
                <w:sz w:val="20"/>
                <w:lang w:val="es-ES" w:eastAsia="en-US" w:bidi="he-IL"/>
              </w:rPr>
              <w:t> </w:t>
            </w:r>
            <w:bookmarkEnd w:id="660"/>
          </w:p>
        </w:tc>
        <w:tc>
          <w:tcPr>
            <w:tcW w:w="1019"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61" w:name="RANGE!F527"/>
            <w:r w:rsidRPr="008201B4">
              <w:rPr>
                <w:rFonts w:eastAsia="Times New Roman"/>
                <w:sz w:val="20"/>
                <w:lang w:val="es-ES" w:eastAsia="en-US" w:bidi="he-IL"/>
              </w:rPr>
              <w:t> </w:t>
            </w:r>
            <w:bookmarkEnd w:id="661"/>
          </w:p>
        </w:tc>
        <w:tc>
          <w:tcPr>
            <w:tcW w:w="1183" w:type="dxa"/>
            <w:tcBorders>
              <w:top w:val="nil"/>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62" w:name="RANGE!G527"/>
            <w:r w:rsidRPr="008201B4">
              <w:rPr>
                <w:rFonts w:eastAsia="Times New Roman"/>
                <w:sz w:val="20"/>
                <w:lang w:val="es-ES" w:eastAsia="en-US" w:bidi="he-IL"/>
              </w:rPr>
              <w:t> </w:t>
            </w:r>
            <w:bookmarkEnd w:id="662"/>
          </w:p>
        </w:tc>
      </w:tr>
      <w:tr w:rsidR="002E22E2" w:rsidRPr="008201B4" w:rsidTr="00A43B7E">
        <w:trPr>
          <w:cantSplit/>
        </w:trPr>
        <w:tc>
          <w:tcPr>
            <w:tcW w:w="3556" w:type="dxa"/>
            <w:tcBorders>
              <w:top w:val="nil"/>
              <w:left w:val="nil"/>
              <w:bottom w:val="nil"/>
              <w:right w:val="nil"/>
            </w:tcBorders>
            <w:shd w:val="clear" w:color="000000" w:fill="auto"/>
            <w:vAlign w:val="center"/>
          </w:tcPr>
          <w:p w:rsidR="002E22E2" w:rsidRPr="008201B4" w:rsidRDefault="002E22E2" w:rsidP="00091DC7">
            <w:pPr>
              <w:jc w:val="right"/>
              <w:rPr>
                <w:rFonts w:eastAsia="Times New Roman"/>
                <w:b/>
                <w:bCs/>
                <w:color w:val="000080"/>
                <w:sz w:val="20"/>
                <w:lang w:val="es-ES" w:eastAsia="en-US" w:bidi="he-IL"/>
              </w:rPr>
            </w:pPr>
          </w:p>
        </w:tc>
        <w:tc>
          <w:tcPr>
            <w:tcW w:w="1337" w:type="dxa"/>
            <w:tcBorders>
              <w:top w:val="nil"/>
              <w:left w:val="nil"/>
              <w:bottom w:val="nil"/>
              <w:right w:val="nil"/>
            </w:tcBorders>
            <w:shd w:val="clear" w:color="auto" w:fill="auto"/>
            <w:vAlign w:val="bottom"/>
          </w:tcPr>
          <w:p w:rsidR="002E22E2" w:rsidRPr="008201B4" w:rsidRDefault="002E22E2" w:rsidP="00091DC7">
            <w:pPr>
              <w:rPr>
                <w:rFonts w:eastAsia="Times New Roman"/>
                <w:sz w:val="20"/>
                <w:lang w:val="es-ES" w:eastAsia="en-US" w:bidi="he-IL"/>
              </w:rPr>
            </w:pPr>
          </w:p>
        </w:tc>
        <w:tc>
          <w:tcPr>
            <w:tcW w:w="1333" w:type="dxa"/>
            <w:tcBorders>
              <w:top w:val="nil"/>
              <w:left w:val="nil"/>
              <w:bottom w:val="nil"/>
              <w:right w:val="nil"/>
            </w:tcBorders>
            <w:shd w:val="clear" w:color="auto" w:fill="auto"/>
            <w:vAlign w:val="bottom"/>
          </w:tcPr>
          <w:p w:rsidR="002E22E2" w:rsidRPr="008201B4" w:rsidRDefault="002E22E2"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tcPr>
          <w:p w:rsidR="002E22E2" w:rsidRPr="008201B4" w:rsidRDefault="002E22E2"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tcPr>
          <w:p w:rsidR="002E22E2" w:rsidRPr="008201B4" w:rsidRDefault="002E22E2"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tcPr>
          <w:p w:rsidR="002E22E2" w:rsidRPr="008201B4" w:rsidRDefault="002E22E2"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8F736A" w:rsidP="00091DC7">
            <w:pPr>
              <w:jc w:val="right"/>
              <w:rPr>
                <w:rFonts w:eastAsia="Times New Roman"/>
                <w:b/>
                <w:bCs/>
                <w:color w:val="000080"/>
                <w:sz w:val="20"/>
                <w:lang w:val="es-ES" w:eastAsia="en-US" w:bidi="he-IL"/>
              </w:rPr>
            </w:pPr>
            <w:r w:rsidRPr="008201B4">
              <w:rPr>
                <w:rFonts w:eastAsia="Times New Roman"/>
                <w:b/>
                <w:bCs/>
                <w:color w:val="000080"/>
                <w:sz w:val="20"/>
                <w:lang w:val="es-ES" w:eastAsia="en-US" w:bidi="he-IL"/>
              </w:rPr>
              <w:t>CONCLUSIÓN DE ESTA SECCIÓN</w:t>
            </w:r>
          </w:p>
        </w:tc>
        <w:tc>
          <w:tcPr>
            <w:tcW w:w="133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8F736A" w:rsidRPr="008201B4" w:rsidTr="00C03C8D">
        <w:trPr>
          <w:cantSplit/>
        </w:trPr>
        <w:tc>
          <w:tcPr>
            <w:tcW w:w="3556" w:type="dxa"/>
            <w:tcBorders>
              <w:top w:val="nil"/>
              <w:left w:val="nil"/>
              <w:bottom w:val="nil"/>
              <w:right w:val="nil"/>
            </w:tcBorders>
            <w:shd w:val="clear" w:color="000000" w:fill="FFCC99"/>
            <w:vAlign w:val="center"/>
            <w:hideMark/>
          </w:tcPr>
          <w:p w:rsidR="008F736A" w:rsidRPr="008201B4" w:rsidRDefault="008F736A" w:rsidP="00091DC7">
            <w:pPr>
              <w:jc w:val="center"/>
              <w:rPr>
                <w:rFonts w:eastAsia="Times New Roman"/>
                <w:b/>
                <w:bCs/>
                <w:sz w:val="24"/>
                <w:szCs w:val="24"/>
                <w:lang w:val="es-ES" w:eastAsia="en-US" w:bidi="he-IL"/>
              </w:rPr>
            </w:pPr>
            <w:r w:rsidRPr="008201B4">
              <w:rPr>
                <w:rFonts w:eastAsia="Times New Roman"/>
                <w:b/>
                <w:bCs/>
                <w:sz w:val="24"/>
                <w:szCs w:val="24"/>
                <w:lang w:val="es-ES" w:eastAsia="en-US" w:bidi="he-IL"/>
              </w:rPr>
              <w:t> </w:t>
            </w:r>
          </w:p>
        </w:tc>
        <w:tc>
          <w:tcPr>
            <w:tcW w:w="1337" w:type="dxa"/>
            <w:tcBorders>
              <w:top w:val="nil"/>
              <w:left w:val="nil"/>
              <w:bottom w:val="nil"/>
              <w:right w:val="nil"/>
            </w:tcBorders>
            <w:shd w:val="clear" w:color="000000" w:fill="FFCC99"/>
            <w:hideMark/>
          </w:tcPr>
          <w:p w:rsidR="008F736A" w:rsidRPr="008201B4" w:rsidRDefault="008F736A" w:rsidP="00091DC7">
            <w:pPr>
              <w:rPr>
                <w:lang w:val="es-ES"/>
              </w:rPr>
            </w:pPr>
            <w:r w:rsidRPr="008201B4">
              <w:rPr>
                <w:lang w:val="es-ES"/>
              </w:rPr>
              <w:t>Deficiente</w:t>
            </w:r>
          </w:p>
        </w:tc>
        <w:tc>
          <w:tcPr>
            <w:tcW w:w="1333" w:type="dxa"/>
            <w:tcBorders>
              <w:top w:val="nil"/>
              <w:left w:val="nil"/>
              <w:bottom w:val="nil"/>
              <w:right w:val="nil"/>
            </w:tcBorders>
            <w:shd w:val="clear" w:color="000000" w:fill="FFCC99"/>
            <w:hideMark/>
          </w:tcPr>
          <w:p w:rsidR="008F736A" w:rsidRPr="008201B4" w:rsidRDefault="008F736A" w:rsidP="00091DC7">
            <w:pPr>
              <w:rPr>
                <w:lang w:val="es-ES"/>
              </w:rPr>
            </w:pPr>
            <w:r w:rsidRPr="008201B4">
              <w:rPr>
                <w:lang w:val="es-ES"/>
              </w:rPr>
              <w:t>Regular</w:t>
            </w:r>
          </w:p>
        </w:tc>
        <w:tc>
          <w:tcPr>
            <w:tcW w:w="1143" w:type="dxa"/>
            <w:tcBorders>
              <w:top w:val="nil"/>
              <w:left w:val="nil"/>
              <w:bottom w:val="nil"/>
              <w:right w:val="nil"/>
            </w:tcBorders>
            <w:shd w:val="clear" w:color="000000" w:fill="FFCC99"/>
            <w:hideMark/>
          </w:tcPr>
          <w:p w:rsidR="008F736A" w:rsidRPr="008201B4" w:rsidRDefault="008F736A" w:rsidP="00091DC7">
            <w:pPr>
              <w:rPr>
                <w:lang w:val="es-ES"/>
              </w:rPr>
            </w:pPr>
            <w:r w:rsidRPr="008201B4">
              <w:rPr>
                <w:lang w:val="es-ES"/>
              </w:rPr>
              <w:t>Buena</w:t>
            </w:r>
          </w:p>
        </w:tc>
        <w:tc>
          <w:tcPr>
            <w:tcW w:w="1019" w:type="dxa"/>
            <w:tcBorders>
              <w:top w:val="nil"/>
              <w:left w:val="nil"/>
              <w:bottom w:val="nil"/>
              <w:right w:val="nil"/>
            </w:tcBorders>
            <w:shd w:val="clear" w:color="000000" w:fill="FFCC99"/>
            <w:hideMark/>
          </w:tcPr>
          <w:p w:rsidR="008F736A" w:rsidRPr="008201B4" w:rsidRDefault="008F736A" w:rsidP="00091DC7">
            <w:pPr>
              <w:rPr>
                <w:lang w:val="es-ES"/>
              </w:rPr>
            </w:pPr>
            <w:r w:rsidRPr="008201B4">
              <w:rPr>
                <w:lang w:val="es-ES"/>
              </w:rPr>
              <w:t>Muy buena</w:t>
            </w:r>
          </w:p>
        </w:tc>
        <w:tc>
          <w:tcPr>
            <w:tcW w:w="1183" w:type="dxa"/>
            <w:tcBorders>
              <w:top w:val="nil"/>
              <w:left w:val="nil"/>
              <w:bottom w:val="nil"/>
              <w:right w:val="nil"/>
            </w:tcBorders>
            <w:shd w:val="clear" w:color="000000" w:fill="FFCC99"/>
            <w:hideMark/>
          </w:tcPr>
          <w:p w:rsidR="008F736A" w:rsidRPr="008201B4" w:rsidRDefault="008F736A" w:rsidP="00091DC7">
            <w:pPr>
              <w:rPr>
                <w:lang w:val="es-ES"/>
              </w:rPr>
            </w:pPr>
            <w:r w:rsidRPr="008201B4">
              <w:rPr>
                <w:lang w:val="es-ES"/>
              </w:rPr>
              <w:t>Excelente</w:t>
            </w:r>
          </w:p>
        </w:tc>
      </w:tr>
      <w:tr w:rsidR="00461B83" w:rsidRPr="00414B00" w:rsidTr="00A43B7E">
        <w:trPr>
          <w:cantSplit/>
        </w:trPr>
        <w:tc>
          <w:tcPr>
            <w:tcW w:w="3556" w:type="dxa"/>
            <w:tcBorders>
              <w:top w:val="nil"/>
              <w:left w:val="nil"/>
              <w:bottom w:val="nil"/>
              <w:right w:val="nil"/>
            </w:tcBorders>
            <w:shd w:val="clear" w:color="000000" w:fill="FFFF99"/>
            <w:vAlign w:val="center"/>
            <w:hideMark/>
          </w:tcPr>
          <w:p w:rsidR="00461B83" w:rsidRPr="008201B4" w:rsidRDefault="008F736A" w:rsidP="00091DC7">
            <w:pPr>
              <w:jc w:val="right"/>
              <w:rPr>
                <w:rFonts w:eastAsia="Times New Roman"/>
                <w:sz w:val="20"/>
                <w:lang w:val="es-ES" w:eastAsia="en-US" w:bidi="he-IL"/>
              </w:rPr>
            </w:pPr>
            <w:r w:rsidRPr="008201B4">
              <w:rPr>
                <w:rFonts w:eastAsia="Times New Roman"/>
                <w:sz w:val="20"/>
                <w:lang w:val="es-ES" w:eastAsia="en-US" w:bidi="he-IL"/>
              </w:rPr>
              <w:t>Su opinión general de la imagen pública de la OMPI</w:t>
            </w:r>
          </w:p>
        </w:tc>
        <w:tc>
          <w:tcPr>
            <w:tcW w:w="133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63" w:name="RANGE!C530"/>
            <w:r w:rsidRPr="008201B4">
              <w:rPr>
                <w:rFonts w:eastAsia="Times New Roman"/>
                <w:sz w:val="20"/>
                <w:lang w:val="es-ES" w:eastAsia="en-US" w:bidi="he-IL"/>
              </w:rPr>
              <w:t> </w:t>
            </w:r>
            <w:bookmarkEnd w:id="663"/>
          </w:p>
        </w:tc>
        <w:tc>
          <w:tcPr>
            <w:tcW w:w="133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64" w:name="RANGE!D530"/>
            <w:r w:rsidRPr="008201B4">
              <w:rPr>
                <w:rFonts w:eastAsia="Times New Roman"/>
                <w:sz w:val="20"/>
                <w:lang w:val="es-ES" w:eastAsia="en-US" w:bidi="he-IL"/>
              </w:rPr>
              <w:t> </w:t>
            </w:r>
            <w:bookmarkEnd w:id="664"/>
          </w:p>
        </w:tc>
        <w:tc>
          <w:tcPr>
            <w:tcW w:w="114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65" w:name="RANGE!E530"/>
            <w:r w:rsidRPr="008201B4">
              <w:rPr>
                <w:rFonts w:eastAsia="Times New Roman"/>
                <w:sz w:val="20"/>
                <w:lang w:val="es-ES" w:eastAsia="en-US" w:bidi="he-IL"/>
              </w:rPr>
              <w:t> </w:t>
            </w:r>
            <w:bookmarkEnd w:id="665"/>
          </w:p>
        </w:tc>
        <w:tc>
          <w:tcPr>
            <w:tcW w:w="1019"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66" w:name="RANGE!F530"/>
            <w:r w:rsidRPr="008201B4">
              <w:rPr>
                <w:rFonts w:eastAsia="Times New Roman"/>
                <w:sz w:val="20"/>
                <w:lang w:val="es-ES" w:eastAsia="en-US" w:bidi="he-IL"/>
              </w:rPr>
              <w:t> </w:t>
            </w:r>
            <w:bookmarkEnd w:id="666"/>
          </w:p>
        </w:tc>
        <w:tc>
          <w:tcPr>
            <w:tcW w:w="1183" w:type="dxa"/>
            <w:tcBorders>
              <w:top w:val="single" w:sz="8" w:space="0" w:color="auto"/>
              <w:left w:val="nil"/>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67" w:name="RANGE!G530"/>
            <w:r w:rsidRPr="008201B4">
              <w:rPr>
                <w:rFonts w:eastAsia="Times New Roman"/>
                <w:sz w:val="20"/>
                <w:lang w:val="es-ES" w:eastAsia="en-US" w:bidi="he-IL"/>
              </w:rPr>
              <w:t> </w:t>
            </w:r>
            <w:bookmarkEnd w:id="667"/>
          </w:p>
        </w:tc>
      </w:tr>
      <w:tr w:rsidR="00461B83" w:rsidRPr="00414B00"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rPr>
                <w:rFonts w:eastAsia="Times New Roman"/>
                <w:b/>
                <w:bCs/>
                <w:color w:val="FF0000"/>
                <w:sz w:val="20"/>
                <w:lang w:val="es-ES" w:eastAsia="en-US" w:bidi="he-IL"/>
              </w:rPr>
            </w:pPr>
            <w:r w:rsidRPr="008201B4">
              <w:rPr>
                <w:rFonts w:eastAsia="Times New Roman"/>
                <w:b/>
                <w:bCs/>
                <w:color w:val="FF0000"/>
                <w:sz w:val="20"/>
                <w:lang w:val="es-ES" w:eastAsia="en-US" w:bidi="he-IL"/>
              </w:rPr>
              <w:br/>
            </w:r>
            <w:r w:rsidRPr="008201B4">
              <w:rPr>
                <w:rFonts w:eastAsia="Times New Roman"/>
                <w:b/>
                <w:bCs/>
                <w:color w:val="FF0000"/>
                <w:sz w:val="20"/>
                <w:lang w:val="es-ES" w:eastAsia="en-US" w:bidi="he-IL"/>
              </w:rPr>
              <w:br/>
            </w:r>
            <w:r w:rsidR="008F736A" w:rsidRPr="008201B4">
              <w:rPr>
                <w:rFonts w:eastAsia="Times New Roman"/>
                <w:b/>
                <w:bCs/>
                <w:color w:val="FF0000"/>
                <w:sz w:val="20"/>
                <w:lang w:val="es-ES" w:eastAsia="en-US" w:bidi="he-IL"/>
              </w:rPr>
              <w:t>Sus comentarios sobre la imagen pública de la OMPI</w:t>
            </w:r>
          </w:p>
        </w:tc>
        <w:tc>
          <w:tcPr>
            <w:tcW w:w="133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A43B7E">
        <w:trPr>
          <w:cantSplit/>
        </w:trPr>
        <w:tc>
          <w:tcPr>
            <w:tcW w:w="3556" w:type="dxa"/>
            <w:tcBorders>
              <w:top w:val="single" w:sz="12" w:space="0" w:color="808080"/>
              <w:left w:val="single" w:sz="12" w:space="0" w:color="808080"/>
              <w:bottom w:val="single" w:sz="12" w:space="0" w:color="808080"/>
              <w:right w:val="single" w:sz="12" w:space="0" w:color="808080"/>
            </w:tcBorders>
            <w:shd w:val="clear" w:color="auto" w:fill="auto"/>
            <w:vAlign w:val="bottom"/>
            <w:hideMark/>
          </w:tcPr>
          <w:p w:rsidR="00461B83" w:rsidRPr="008201B4" w:rsidRDefault="00461B83" w:rsidP="00091DC7">
            <w:pPr>
              <w:rPr>
                <w:rFonts w:eastAsia="Times New Roman"/>
                <w:sz w:val="20"/>
                <w:lang w:val="es-ES" w:eastAsia="en-US" w:bidi="he-IL"/>
              </w:rPr>
            </w:pPr>
            <w:bookmarkStart w:id="668" w:name="RANGE!B532"/>
            <w:r w:rsidRPr="008201B4">
              <w:rPr>
                <w:rFonts w:eastAsia="Times New Roman"/>
                <w:sz w:val="20"/>
                <w:lang w:val="es-ES" w:eastAsia="en-US" w:bidi="he-IL"/>
              </w:rPr>
              <w:t> </w:t>
            </w:r>
            <w:bookmarkEnd w:id="668"/>
          </w:p>
        </w:tc>
        <w:tc>
          <w:tcPr>
            <w:tcW w:w="133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A43B7E">
        <w:trPr>
          <w:cantSplit/>
        </w:trPr>
        <w:tc>
          <w:tcPr>
            <w:tcW w:w="3556"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A43B7E">
        <w:trPr>
          <w:cantSplit/>
        </w:trPr>
        <w:tc>
          <w:tcPr>
            <w:tcW w:w="3556"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7F1FDF" w:rsidRPr="008201B4" w:rsidTr="002E22E2">
        <w:trPr>
          <w:cantSplit/>
        </w:trPr>
        <w:tc>
          <w:tcPr>
            <w:tcW w:w="9571" w:type="dxa"/>
            <w:gridSpan w:val="6"/>
            <w:tcBorders>
              <w:top w:val="nil"/>
              <w:left w:val="nil"/>
              <w:bottom w:val="nil"/>
              <w:right w:val="nil"/>
            </w:tcBorders>
            <w:shd w:val="clear" w:color="000000" w:fill="FFCC99"/>
            <w:vAlign w:val="center"/>
            <w:hideMark/>
          </w:tcPr>
          <w:p w:rsidR="007F1FDF" w:rsidRPr="008201B4" w:rsidRDefault="008F736A" w:rsidP="00091DC7">
            <w:pPr>
              <w:jc w:val="center"/>
              <w:rPr>
                <w:rFonts w:eastAsia="Times New Roman"/>
                <w:sz w:val="20"/>
                <w:lang w:val="es-ES" w:eastAsia="en-US" w:bidi="he-IL"/>
              </w:rPr>
            </w:pPr>
            <w:r w:rsidRPr="008201B4">
              <w:rPr>
                <w:rFonts w:eastAsia="Times New Roman"/>
                <w:b/>
                <w:bCs/>
                <w:sz w:val="24"/>
                <w:szCs w:val="24"/>
                <w:lang w:val="es-ES" w:eastAsia="en-US" w:bidi="he-IL"/>
              </w:rPr>
              <w:t>INFORMACIÓN COMPLEMENTARIA</w:t>
            </w:r>
          </w:p>
        </w:tc>
      </w:tr>
      <w:tr w:rsidR="00461B83" w:rsidRPr="008201B4" w:rsidTr="00A43B7E">
        <w:trPr>
          <w:cantSplit/>
        </w:trPr>
        <w:tc>
          <w:tcPr>
            <w:tcW w:w="3556" w:type="dxa"/>
            <w:tcBorders>
              <w:top w:val="nil"/>
              <w:left w:val="nil"/>
              <w:bottom w:val="nil"/>
              <w:right w:val="nil"/>
            </w:tcBorders>
            <w:shd w:val="clear" w:color="000000" w:fill="FFFF99"/>
            <w:vAlign w:val="center"/>
            <w:hideMark/>
          </w:tcPr>
          <w:p w:rsidR="00461B83" w:rsidRPr="008201B4" w:rsidRDefault="008F736A" w:rsidP="00091DC7">
            <w:pPr>
              <w:jc w:val="right"/>
              <w:rPr>
                <w:rFonts w:eastAsia="Times New Roman"/>
                <w:sz w:val="20"/>
                <w:lang w:val="es-ES" w:eastAsia="en-US" w:bidi="he-IL"/>
              </w:rPr>
            </w:pPr>
            <w:r w:rsidRPr="008201B4">
              <w:rPr>
                <w:rFonts w:eastAsia="Times New Roman"/>
                <w:sz w:val="20"/>
                <w:lang w:val="es-ES" w:eastAsia="en-US" w:bidi="he-IL"/>
              </w:rPr>
              <w:t>Dimensión de su empresa</w:t>
            </w:r>
          </w:p>
        </w:tc>
        <w:tc>
          <w:tcPr>
            <w:tcW w:w="133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8F736A"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Propietario único</w:t>
            </w:r>
          </w:p>
        </w:tc>
        <w:tc>
          <w:tcPr>
            <w:tcW w:w="133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69" w:name="RANGE!C537"/>
            <w:r w:rsidRPr="008201B4">
              <w:rPr>
                <w:rFonts w:eastAsia="Times New Roman"/>
                <w:sz w:val="20"/>
                <w:lang w:val="es-ES" w:eastAsia="en-US" w:bidi="he-IL"/>
              </w:rPr>
              <w:t> </w:t>
            </w:r>
            <w:bookmarkEnd w:id="669"/>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A43B7E">
        <w:trPr>
          <w:cantSplit/>
        </w:trPr>
        <w:tc>
          <w:tcPr>
            <w:tcW w:w="3556" w:type="dxa"/>
            <w:tcBorders>
              <w:top w:val="nil"/>
              <w:left w:val="nil"/>
              <w:bottom w:val="nil"/>
              <w:right w:val="nil"/>
            </w:tcBorders>
            <w:shd w:val="clear" w:color="000000" w:fill="auto"/>
            <w:vAlign w:val="center"/>
            <w:hideMark/>
          </w:tcPr>
          <w:p w:rsidR="00461B83" w:rsidRPr="008201B4" w:rsidRDefault="008F736A"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Pequeñas o medianas empresas (menos de 250 empleados</w:t>
            </w:r>
            <w:r w:rsidR="00461B83" w:rsidRPr="008201B4">
              <w:rPr>
                <w:rFonts w:eastAsia="Times New Roman"/>
                <w:color w:val="3366FF"/>
                <w:sz w:val="20"/>
                <w:lang w:val="es-ES" w:eastAsia="en-US" w:bidi="he-IL"/>
              </w:rPr>
              <w:t>)</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70" w:name="RANGE!C538"/>
            <w:r w:rsidRPr="008201B4">
              <w:rPr>
                <w:rFonts w:eastAsia="Times New Roman"/>
                <w:sz w:val="20"/>
                <w:lang w:val="es-ES" w:eastAsia="en-US" w:bidi="he-IL"/>
              </w:rPr>
              <w:t> </w:t>
            </w:r>
            <w:bookmarkEnd w:id="670"/>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A43B7E">
        <w:trPr>
          <w:cantSplit/>
        </w:trPr>
        <w:tc>
          <w:tcPr>
            <w:tcW w:w="3556" w:type="dxa"/>
            <w:tcBorders>
              <w:top w:val="nil"/>
              <w:left w:val="nil"/>
              <w:bottom w:val="nil"/>
              <w:right w:val="nil"/>
            </w:tcBorders>
            <w:shd w:val="clear" w:color="000000" w:fill="auto"/>
            <w:vAlign w:val="center"/>
            <w:hideMark/>
          </w:tcPr>
          <w:p w:rsidR="00461B83" w:rsidRPr="008201B4" w:rsidRDefault="008F736A"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Gran empresa</w:t>
            </w:r>
            <w:r w:rsidR="00461B83" w:rsidRPr="008201B4">
              <w:rPr>
                <w:rFonts w:eastAsia="Times New Roman"/>
                <w:color w:val="3366FF"/>
                <w:sz w:val="20"/>
                <w:lang w:val="es-ES" w:eastAsia="en-US" w:bidi="he-IL"/>
              </w:rPr>
              <w:t xml:space="preserve"> (250 </w:t>
            </w:r>
            <w:r w:rsidRPr="008201B4">
              <w:rPr>
                <w:rFonts w:eastAsia="Times New Roman"/>
                <w:color w:val="3366FF"/>
                <w:sz w:val="20"/>
                <w:lang w:val="es-ES" w:eastAsia="en-US" w:bidi="he-IL"/>
              </w:rPr>
              <w:t>empleados o más</w:t>
            </w:r>
            <w:r w:rsidR="00461B83" w:rsidRPr="008201B4">
              <w:rPr>
                <w:rFonts w:eastAsia="Times New Roman"/>
                <w:color w:val="3366FF"/>
                <w:sz w:val="20"/>
                <w:lang w:val="es-ES" w:eastAsia="en-US" w:bidi="he-IL"/>
              </w:rPr>
              <w:t>)</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71" w:name="RANGE!C539"/>
            <w:r w:rsidRPr="008201B4">
              <w:rPr>
                <w:rFonts w:eastAsia="Times New Roman"/>
                <w:sz w:val="20"/>
                <w:lang w:val="es-ES" w:eastAsia="en-US" w:bidi="he-IL"/>
              </w:rPr>
              <w:t> </w:t>
            </w:r>
            <w:bookmarkEnd w:id="671"/>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8F736A"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Universidad</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72" w:name="RANGE!C540"/>
            <w:r w:rsidRPr="008201B4">
              <w:rPr>
                <w:rFonts w:eastAsia="Times New Roman"/>
                <w:sz w:val="20"/>
                <w:lang w:val="es-ES" w:eastAsia="en-US" w:bidi="he-IL"/>
              </w:rPr>
              <w:t> </w:t>
            </w:r>
            <w:bookmarkEnd w:id="672"/>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F737FB"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Institución pública de investigación</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73" w:name="RANGE!C541"/>
            <w:r w:rsidRPr="008201B4">
              <w:rPr>
                <w:rFonts w:eastAsia="Times New Roman"/>
                <w:sz w:val="20"/>
                <w:lang w:val="es-ES" w:eastAsia="en-US" w:bidi="he-IL"/>
              </w:rPr>
              <w:t> </w:t>
            </w:r>
            <w:bookmarkEnd w:id="673"/>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Agent</w:t>
            </w:r>
            <w:r w:rsidR="00E079FB" w:rsidRPr="008201B4">
              <w:rPr>
                <w:rFonts w:eastAsia="Times New Roman"/>
                <w:color w:val="3366FF"/>
                <w:sz w:val="20"/>
                <w:lang w:val="es-ES" w:eastAsia="en-US" w:bidi="he-IL"/>
              </w:rPr>
              <w:t>e</w:t>
            </w:r>
            <w:r w:rsidRPr="008201B4">
              <w:rPr>
                <w:rFonts w:eastAsia="Times New Roman"/>
                <w:color w:val="3366FF"/>
                <w:sz w:val="20"/>
                <w:lang w:val="es-ES" w:eastAsia="en-US" w:bidi="he-IL"/>
              </w:rPr>
              <w:t xml:space="preserve"> </w:t>
            </w:r>
            <w:r w:rsidR="00E079FB" w:rsidRPr="008201B4">
              <w:rPr>
                <w:rFonts w:eastAsia="Times New Roman"/>
                <w:color w:val="3366FF"/>
                <w:sz w:val="20"/>
                <w:lang w:val="es-ES" w:eastAsia="en-US" w:bidi="he-IL"/>
              </w:rPr>
              <w:t>o bufete de abogados</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74" w:name="RANGE!C542"/>
            <w:r w:rsidRPr="008201B4">
              <w:rPr>
                <w:rFonts w:eastAsia="Times New Roman"/>
                <w:sz w:val="20"/>
                <w:lang w:val="es-ES" w:eastAsia="en-US" w:bidi="he-IL"/>
              </w:rPr>
              <w:t> </w:t>
            </w:r>
            <w:bookmarkEnd w:id="674"/>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Ot</w:t>
            </w:r>
            <w:r w:rsidR="00F737FB" w:rsidRPr="008201B4">
              <w:rPr>
                <w:rFonts w:eastAsia="Times New Roman"/>
                <w:color w:val="3366FF"/>
                <w:sz w:val="20"/>
                <w:lang w:val="es-ES" w:eastAsia="en-US" w:bidi="he-IL"/>
              </w:rPr>
              <w:t>ro</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75" w:name="RANGE!C543"/>
            <w:r w:rsidRPr="008201B4">
              <w:rPr>
                <w:rFonts w:eastAsia="Times New Roman"/>
                <w:sz w:val="20"/>
                <w:lang w:val="es-ES" w:eastAsia="en-US" w:bidi="he-IL"/>
              </w:rPr>
              <w:t> </w:t>
            </w:r>
            <w:bookmarkEnd w:id="675"/>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A43B7E">
        <w:trPr>
          <w:cantSplit/>
        </w:trPr>
        <w:tc>
          <w:tcPr>
            <w:tcW w:w="3556" w:type="dxa"/>
            <w:tcBorders>
              <w:top w:val="nil"/>
              <w:left w:val="nil"/>
              <w:bottom w:val="nil"/>
              <w:right w:val="nil"/>
            </w:tcBorders>
            <w:shd w:val="clear" w:color="000000" w:fill="FFFF99"/>
            <w:vAlign w:val="center"/>
            <w:hideMark/>
          </w:tcPr>
          <w:p w:rsidR="00461B83" w:rsidRPr="008201B4" w:rsidRDefault="00E079FB" w:rsidP="00091DC7">
            <w:pPr>
              <w:jc w:val="right"/>
              <w:rPr>
                <w:rFonts w:eastAsia="Times New Roman"/>
                <w:sz w:val="20"/>
                <w:lang w:val="es-ES" w:eastAsia="en-US" w:bidi="he-IL"/>
              </w:rPr>
            </w:pPr>
            <w:r w:rsidRPr="008201B4">
              <w:rPr>
                <w:rFonts w:eastAsia="Times New Roman"/>
                <w:sz w:val="20"/>
                <w:lang w:val="es-ES" w:eastAsia="en-US" w:bidi="he-IL"/>
              </w:rPr>
              <w:t>¿De cuántas solicitudes o registros internacionales es titular o se ocupa?</w:t>
            </w:r>
          </w:p>
        </w:tc>
        <w:tc>
          <w:tcPr>
            <w:tcW w:w="133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E079FB"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Menos de</w:t>
            </w:r>
            <w:r w:rsidR="00461B83" w:rsidRPr="008201B4">
              <w:rPr>
                <w:rFonts w:eastAsia="Times New Roman"/>
                <w:color w:val="3366FF"/>
                <w:sz w:val="20"/>
                <w:lang w:val="es-ES" w:eastAsia="en-US" w:bidi="he-IL"/>
              </w:rPr>
              <w:t xml:space="preserve"> 20</w:t>
            </w:r>
          </w:p>
        </w:tc>
        <w:tc>
          <w:tcPr>
            <w:tcW w:w="133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76" w:name="RANGE!C545"/>
            <w:r w:rsidRPr="008201B4">
              <w:rPr>
                <w:rFonts w:eastAsia="Times New Roman"/>
                <w:sz w:val="20"/>
                <w:lang w:val="es-ES" w:eastAsia="en-US" w:bidi="he-IL"/>
              </w:rPr>
              <w:t> </w:t>
            </w:r>
            <w:bookmarkEnd w:id="676"/>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20 - 100</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77" w:name="RANGE!C546"/>
            <w:r w:rsidRPr="008201B4">
              <w:rPr>
                <w:rFonts w:eastAsia="Times New Roman"/>
                <w:sz w:val="20"/>
                <w:lang w:val="es-ES" w:eastAsia="en-US" w:bidi="he-IL"/>
              </w:rPr>
              <w:t> </w:t>
            </w:r>
            <w:bookmarkEnd w:id="677"/>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101 - 500</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78" w:name="RANGE!C547"/>
            <w:r w:rsidRPr="008201B4">
              <w:rPr>
                <w:rFonts w:eastAsia="Times New Roman"/>
                <w:sz w:val="20"/>
                <w:lang w:val="es-ES" w:eastAsia="en-US" w:bidi="he-IL"/>
              </w:rPr>
              <w:t> </w:t>
            </w:r>
            <w:bookmarkEnd w:id="678"/>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 xml:space="preserve">501 </w:t>
            </w:r>
            <w:r w:rsidR="00E079FB" w:rsidRPr="008201B4">
              <w:rPr>
                <w:rFonts w:eastAsia="Times New Roman"/>
                <w:color w:val="3366FF"/>
                <w:sz w:val="20"/>
                <w:lang w:val="es-ES" w:eastAsia="en-US" w:bidi="he-IL"/>
              </w:rPr>
              <w:t>–</w:t>
            </w:r>
            <w:r w:rsidRPr="008201B4">
              <w:rPr>
                <w:rFonts w:eastAsia="Times New Roman"/>
                <w:color w:val="3366FF"/>
                <w:sz w:val="20"/>
                <w:lang w:val="es-ES" w:eastAsia="en-US" w:bidi="he-IL"/>
              </w:rPr>
              <w:t xml:space="preserve"> 1</w:t>
            </w:r>
            <w:r w:rsidR="00E079FB" w:rsidRPr="008201B4">
              <w:rPr>
                <w:rFonts w:eastAsia="Times New Roman"/>
                <w:color w:val="3366FF"/>
                <w:sz w:val="20"/>
                <w:lang w:val="es-ES" w:eastAsia="en-US" w:bidi="he-IL"/>
              </w:rPr>
              <w:t>.</w:t>
            </w:r>
            <w:r w:rsidRPr="008201B4">
              <w:rPr>
                <w:rFonts w:eastAsia="Times New Roman"/>
                <w:color w:val="3366FF"/>
                <w:sz w:val="20"/>
                <w:lang w:val="es-ES" w:eastAsia="en-US" w:bidi="he-IL"/>
              </w:rPr>
              <w:t>000</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79" w:name="RANGE!C548"/>
            <w:r w:rsidRPr="008201B4">
              <w:rPr>
                <w:rFonts w:eastAsia="Times New Roman"/>
                <w:sz w:val="20"/>
                <w:lang w:val="es-ES" w:eastAsia="en-US" w:bidi="he-IL"/>
              </w:rPr>
              <w:t> </w:t>
            </w:r>
            <w:bookmarkEnd w:id="679"/>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E079FB"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Más de</w:t>
            </w:r>
            <w:r w:rsidR="00461B83" w:rsidRPr="008201B4">
              <w:rPr>
                <w:rFonts w:eastAsia="Times New Roman"/>
                <w:color w:val="3366FF"/>
                <w:sz w:val="20"/>
                <w:lang w:val="es-ES" w:eastAsia="en-US" w:bidi="he-IL"/>
              </w:rPr>
              <w:t xml:space="preserve"> 1</w:t>
            </w:r>
            <w:r w:rsidRPr="008201B4">
              <w:rPr>
                <w:rFonts w:eastAsia="Times New Roman"/>
                <w:color w:val="3366FF"/>
                <w:sz w:val="20"/>
                <w:lang w:val="es-ES" w:eastAsia="en-US" w:bidi="he-IL"/>
              </w:rPr>
              <w:t>.</w:t>
            </w:r>
            <w:r w:rsidR="00461B83" w:rsidRPr="008201B4">
              <w:rPr>
                <w:rFonts w:eastAsia="Times New Roman"/>
                <w:color w:val="3366FF"/>
                <w:sz w:val="20"/>
                <w:lang w:val="es-ES" w:eastAsia="en-US" w:bidi="he-IL"/>
              </w:rPr>
              <w:t>000</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80" w:name="RANGE!C549"/>
            <w:r w:rsidRPr="008201B4">
              <w:rPr>
                <w:rFonts w:eastAsia="Times New Roman"/>
                <w:sz w:val="20"/>
                <w:lang w:val="es-ES" w:eastAsia="en-US" w:bidi="he-IL"/>
              </w:rPr>
              <w:t> </w:t>
            </w:r>
            <w:bookmarkEnd w:id="680"/>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A43B7E">
        <w:trPr>
          <w:cantSplit/>
        </w:trPr>
        <w:tc>
          <w:tcPr>
            <w:tcW w:w="3556" w:type="dxa"/>
            <w:tcBorders>
              <w:top w:val="nil"/>
              <w:left w:val="nil"/>
              <w:bottom w:val="nil"/>
              <w:right w:val="nil"/>
            </w:tcBorders>
            <w:shd w:val="clear" w:color="000000" w:fill="FFFF99"/>
            <w:vAlign w:val="center"/>
            <w:hideMark/>
          </w:tcPr>
          <w:p w:rsidR="00461B83" w:rsidRPr="008201B4" w:rsidRDefault="00E079FB" w:rsidP="00091DC7">
            <w:pPr>
              <w:jc w:val="right"/>
              <w:rPr>
                <w:rFonts w:eastAsia="Times New Roman"/>
                <w:sz w:val="20"/>
                <w:lang w:val="es-ES" w:eastAsia="en-US" w:bidi="he-IL"/>
              </w:rPr>
            </w:pPr>
            <w:r w:rsidRPr="008201B4">
              <w:rPr>
                <w:rFonts w:eastAsia="Times New Roman"/>
                <w:sz w:val="20"/>
                <w:lang w:val="es-ES" w:eastAsia="en-US" w:bidi="he-IL"/>
              </w:rPr>
              <w:t>¿Cómo supo de la existencia de la OMPI?</w:t>
            </w:r>
          </w:p>
        </w:tc>
        <w:tc>
          <w:tcPr>
            <w:tcW w:w="133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E079FB"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Acto</w:t>
            </w:r>
            <w:r w:rsidR="00461B83" w:rsidRPr="008201B4">
              <w:rPr>
                <w:rFonts w:eastAsia="Times New Roman"/>
                <w:color w:val="3366FF"/>
                <w:sz w:val="20"/>
                <w:lang w:val="es-ES" w:eastAsia="en-US" w:bidi="he-IL"/>
              </w:rPr>
              <w:t>/Conferenc</w:t>
            </w:r>
            <w:r w:rsidRPr="008201B4">
              <w:rPr>
                <w:rFonts w:eastAsia="Times New Roman"/>
                <w:color w:val="3366FF"/>
                <w:sz w:val="20"/>
                <w:lang w:val="es-ES" w:eastAsia="en-US" w:bidi="he-IL"/>
              </w:rPr>
              <w:t>ia</w:t>
            </w:r>
          </w:p>
        </w:tc>
        <w:tc>
          <w:tcPr>
            <w:tcW w:w="1337"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81" w:name="RANGE!C551"/>
            <w:r w:rsidRPr="008201B4">
              <w:rPr>
                <w:rFonts w:eastAsia="Times New Roman"/>
                <w:sz w:val="20"/>
                <w:lang w:val="es-ES" w:eastAsia="en-US" w:bidi="he-IL"/>
              </w:rPr>
              <w:t> </w:t>
            </w:r>
            <w:bookmarkEnd w:id="681"/>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Internet</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82" w:name="RANGE!C552"/>
            <w:r w:rsidRPr="008201B4">
              <w:rPr>
                <w:rFonts w:eastAsia="Times New Roman"/>
                <w:sz w:val="20"/>
                <w:lang w:val="es-ES" w:eastAsia="en-US" w:bidi="he-IL"/>
              </w:rPr>
              <w:t> </w:t>
            </w:r>
            <w:bookmarkEnd w:id="682"/>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E079FB"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Oficina nacional</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83" w:name="RANGE!C553"/>
            <w:r w:rsidRPr="008201B4">
              <w:rPr>
                <w:rFonts w:eastAsia="Times New Roman"/>
                <w:sz w:val="20"/>
                <w:lang w:val="es-ES" w:eastAsia="en-US" w:bidi="he-IL"/>
              </w:rPr>
              <w:t> </w:t>
            </w:r>
            <w:bookmarkEnd w:id="683"/>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E079FB"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Recomendación verbal</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84" w:name="RANGE!C554"/>
            <w:r w:rsidRPr="008201B4">
              <w:rPr>
                <w:rFonts w:eastAsia="Times New Roman"/>
                <w:sz w:val="20"/>
                <w:lang w:val="es-ES" w:eastAsia="en-US" w:bidi="he-IL"/>
              </w:rPr>
              <w:t> </w:t>
            </w:r>
            <w:bookmarkEnd w:id="684"/>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D7057A"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Redes sociales en Internet</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85" w:name="RANGE!C555"/>
            <w:r w:rsidRPr="008201B4">
              <w:rPr>
                <w:rFonts w:eastAsia="Times New Roman"/>
                <w:sz w:val="20"/>
                <w:lang w:val="es-ES" w:eastAsia="en-US" w:bidi="he-IL"/>
              </w:rPr>
              <w:t> </w:t>
            </w:r>
            <w:bookmarkEnd w:id="685"/>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A43B7E">
        <w:trPr>
          <w:cantSplit/>
        </w:trPr>
        <w:tc>
          <w:tcPr>
            <w:tcW w:w="3556" w:type="dxa"/>
            <w:tcBorders>
              <w:top w:val="nil"/>
              <w:left w:val="nil"/>
              <w:bottom w:val="nil"/>
              <w:right w:val="nil"/>
            </w:tcBorders>
            <w:shd w:val="clear" w:color="000000" w:fill="auto"/>
            <w:vAlign w:val="center"/>
            <w:hideMark/>
          </w:tcPr>
          <w:p w:rsidR="00461B83" w:rsidRPr="008201B4" w:rsidRDefault="00E079FB"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Una publicación de la OMPI</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86" w:name="RANGE!C556"/>
            <w:r w:rsidRPr="008201B4">
              <w:rPr>
                <w:rFonts w:eastAsia="Times New Roman"/>
                <w:sz w:val="20"/>
                <w:lang w:val="es-ES" w:eastAsia="en-US" w:bidi="he-IL"/>
              </w:rPr>
              <w:t> </w:t>
            </w:r>
            <w:bookmarkEnd w:id="686"/>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461B83"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Pre</w:t>
            </w:r>
            <w:r w:rsidR="00E079FB" w:rsidRPr="008201B4">
              <w:rPr>
                <w:rFonts w:eastAsia="Times New Roman"/>
                <w:color w:val="3366FF"/>
                <w:sz w:val="20"/>
                <w:lang w:val="es-ES" w:eastAsia="en-US" w:bidi="he-IL"/>
              </w:rPr>
              <w:t>nsa</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87" w:name="RANGE!C557"/>
            <w:r w:rsidRPr="008201B4">
              <w:rPr>
                <w:rFonts w:eastAsia="Times New Roman"/>
                <w:sz w:val="20"/>
                <w:lang w:val="es-ES" w:eastAsia="en-US" w:bidi="he-IL"/>
              </w:rPr>
              <w:t> </w:t>
            </w:r>
            <w:bookmarkEnd w:id="687"/>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8201B4" w:rsidTr="00A43B7E">
        <w:trPr>
          <w:cantSplit/>
        </w:trPr>
        <w:tc>
          <w:tcPr>
            <w:tcW w:w="3556" w:type="dxa"/>
            <w:tcBorders>
              <w:top w:val="nil"/>
              <w:left w:val="nil"/>
              <w:bottom w:val="nil"/>
              <w:right w:val="nil"/>
            </w:tcBorders>
            <w:shd w:val="clear" w:color="000000" w:fill="auto"/>
            <w:vAlign w:val="center"/>
            <w:hideMark/>
          </w:tcPr>
          <w:p w:rsidR="00461B83" w:rsidRPr="008201B4" w:rsidRDefault="00E079FB" w:rsidP="00091DC7">
            <w:pPr>
              <w:jc w:val="right"/>
              <w:rPr>
                <w:rFonts w:eastAsia="Times New Roman"/>
                <w:color w:val="3366FF"/>
                <w:sz w:val="20"/>
                <w:lang w:val="es-ES" w:eastAsia="en-US" w:bidi="he-IL"/>
              </w:rPr>
            </w:pPr>
            <w:r w:rsidRPr="008201B4">
              <w:rPr>
                <w:rFonts w:eastAsia="Times New Roman"/>
                <w:color w:val="3366FF"/>
                <w:sz w:val="20"/>
                <w:lang w:val="es-ES" w:eastAsia="en-US" w:bidi="he-IL"/>
              </w:rPr>
              <w:t>Otros</w:t>
            </w:r>
          </w:p>
        </w:tc>
        <w:tc>
          <w:tcPr>
            <w:tcW w:w="1337" w:type="dxa"/>
            <w:tcBorders>
              <w:top w:val="nil"/>
              <w:left w:val="single" w:sz="8" w:space="0" w:color="auto"/>
              <w:bottom w:val="single" w:sz="8" w:space="0" w:color="auto"/>
              <w:right w:val="single" w:sz="8" w:space="0" w:color="auto"/>
            </w:tcBorders>
            <w:shd w:val="clear" w:color="auto" w:fill="auto"/>
            <w:vAlign w:val="bottom"/>
            <w:hideMark/>
          </w:tcPr>
          <w:p w:rsidR="00461B83" w:rsidRPr="008201B4" w:rsidRDefault="00461B83" w:rsidP="00091DC7">
            <w:pPr>
              <w:rPr>
                <w:rFonts w:eastAsia="Times New Roman"/>
                <w:sz w:val="20"/>
                <w:lang w:val="es-ES" w:eastAsia="en-US" w:bidi="he-IL"/>
              </w:rPr>
            </w:pPr>
            <w:bookmarkStart w:id="688" w:name="RANGE!C558"/>
            <w:r w:rsidRPr="008201B4">
              <w:rPr>
                <w:rFonts w:eastAsia="Times New Roman"/>
                <w:sz w:val="20"/>
                <w:lang w:val="es-ES" w:eastAsia="en-US" w:bidi="he-IL"/>
              </w:rPr>
              <w:t> </w:t>
            </w:r>
            <w:bookmarkEnd w:id="688"/>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A43B7E">
        <w:trPr>
          <w:cantSplit/>
        </w:trPr>
        <w:tc>
          <w:tcPr>
            <w:tcW w:w="3556" w:type="dxa"/>
            <w:tcBorders>
              <w:top w:val="nil"/>
              <w:left w:val="nil"/>
              <w:bottom w:val="nil"/>
              <w:right w:val="nil"/>
            </w:tcBorders>
            <w:shd w:val="clear" w:color="000000" w:fill="auto"/>
            <w:vAlign w:val="center"/>
            <w:hideMark/>
          </w:tcPr>
          <w:p w:rsidR="00461B83" w:rsidRPr="008201B4" w:rsidRDefault="00E079FB" w:rsidP="00091DC7">
            <w:pPr>
              <w:rPr>
                <w:rFonts w:eastAsia="Times New Roman"/>
                <w:b/>
                <w:bCs/>
                <w:color w:val="FF0000"/>
                <w:sz w:val="20"/>
                <w:lang w:val="es-ES" w:eastAsia="en-US" w:bidi="he-IL"/>
              </w:rPr>
            </w:pPr>
            <w:r w:rsidRPr="008201B4">
              <w:rPr>
                <w:rFonts w:eastAsia="Times New Roman"/>
                <w:b/>
                <w:bCs/>
                <w:color w:val="FF0000"/>
                <w:sz w:val="20"/>
                <w:lang w:val="es-ES" w:eastAsia="en-US" w:bidi="he-IL"/>
              </w:rPr>
              <w:t>En el caso de haber sido por otros medios, sírvase especificar cuáles</w:t>
            </w:r>
          </w:p>
        </w:tc>
        <w:tc>
          <w:tcPr>
            <w:tcW w:w="133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r w:rsidR="00461B83" w:rsidRPr="00414B00" w:rsidTr="00A43B7E">
        <w:trPr>
          <w:cantSplit/>
        </w:trPr>
        <w:tc>
          <w:tcPr>
            <w:tcW w:w="3556" w:type="dxa"/>
            <w:tcBorders>
              <w:top w:val="single" w:sz="12" w:space="0" w:color="808080"/>
              <w:left w:val="single" w:sz="12" w:space="0" w:color="808080"/>
              <w:bottom w:val="single" w:sz="12" w:space="0" w:color="808080"/>
              <w:right w:val="single" w:sz="12" w:space="0" w:color="808080"/>
            </w:tcBorders>
            <w:shd w:val="clear" w:color="auto" w:fill="auto"/>
            <w:vAlign w:val="bottom"/>
            <w:hideMark/>
          </w:tcPr>
          <w:p w:rsidR="00461B83" w:rsidRPr="008201B4" w:rsidRDefault="00461B83" w:rsidP="00091DC7">
            <w:pPr>
              <w:rPr>
                <w:rFonts w:eastAsia="Times New Roman"/>
                <w:sz w:val="20"/>
                <w:lang w:val="es-ES" w:eastAsia="en-US" w:bidi="he-IL"/>
              </w:rPr>
            </w:pPr>
            <w:bookmarkStart w:id="689" w:name="RANGE!B560"/>
            <w:r w:rsidRPr="008201B4">
              <w:rPr>
                <w:rFonts w:eastAsia="Times New Roman"/>
                <w:sz w:val="20"/>
                <w:lang w:val="es-ES" w:eastAsia="en-US" w:bidi="he-IL"/>
              </w:rPr>
              <w:t> </w:t>
            </w:r>
            <w:bookmarkEnd w:id="689"/>
          </w:p>
        </w:tc>
        <w:tc>
          <w:tcPr>
            <w:tcW w:w="1337"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33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4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019"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c>
          <w:tcPr>
            <w:tcW w:w="1183" w:type="dxa"/>
            <w:tcBorders>
              <w:top w:val="nil"/>
              <w:left w:val="nil"/>
              <w:bottom w:val="nil"/>
              <w:right w:val="nil"/>
            </w:tcBorders>
            <w:shd w:val="clear" w:color="auto" w:fill="auto"/>
            <w:vAlign w:val="bottom"/>
            <w:hideMark/>
          </w:tcPr>
          <w:p w:rsidR="00461B83" w:rsidRPr="008201B4" w:rsidRDefault="00461B83" w:rsidP="00091DC7">
            <w:pPr>
              <w:rPr>
                <w:rFonts w:eastAsia="Times New Roman"/>
                <w:sz w:val="20"/>
                <w:lang w:val="es-ES" w:eastAsia="en-US" w:bidi="he-IL"/>
              </w:rPr>
            </w:pPr>
          </w:p>
        </w:tc>
      </w:tr>
    </w:tbl>
    <w:p w:rsidR="00461B83" w:rsidRPr="008201B4" w:rsidRDefault="00461B83" w:rsidP="00091DC7">
      <w:pPr>
        <w:contextualSpacing/>
        <w:rPr>
          <w:rFonts w:eastAsia="Times New Roman"/>
          <w:iCs/>
          <w:lang w:val="es-ES" w:eastAsia="en-US"/>
        </w:rPr>
      </w:pPr>
    </w:p>
    <w:p w:rsidR="007F1FDF" w:rsidRPr="008201B4" w:rsidRDefault="007F1FDF" w:rsidP="00091DC7">
      <w:pPr>
        <w:pStyle w:val="Endofdocument-Annex"/>
        <w:rPr>
          <w:lang w:val="es-ES" w:eastAsia="en-US"/>
        </w:rPr>
      </w:pPr>
      <w:r w:rsidRPr="008201B4">
        <w:rPr>
          <w:lang w:val="es-ES" w:eastAsia="en-US"/>
        </w:rPr>
        <w:t>[</w:t>
      </w:r>
      <w:r w:rsidR="00227A39" w:rsidRPr="008201B4">
        <w:rPr>
          <w:lang w:val="es-ES" w:eastAsia="en-US"/>
        </w:rPr>
        <w:t>Fin del Anexo II y del documento</w:t>
      </w:r>
      <w:r w:rsidRPr="008201B4">
        <w:rPr>
          <w:lang w:val="es-ES" w:eastAsia="en-US"/>
        </w:rPr>
        <w:t>]</w:t>
      </w:r>
    </w:p>
    <w:sectPr w:rsidR="007F1FDF" w:rsidRPr="008201B4" w:rsidSect="003900F6">
      <w:headerReference w:type="default" r:id="rId33"/>
      <w:headerReference w:type="first" r:id="rId34"/>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51E2" w:rsidRDefault="000051E2">
      <w:r>
        <w:separator/>
      </w:r>
    </w:p>
  </w:endnote>
  <w:endnote w:type="continuationSeparator" w:id="0">
    <w:p w:rsidR="000051E2" w:rsidRDefault="000051E2" w:rsidP="003B38C1">
      <w:r>
        <w:separator/>
      </w:r>
    </w:p>
    <w:p w:rsidR="000051E2" w:rsidRPr="003B38C1" w:rsidRDefault="000051E2" w:rsidP="003B38C1">
      <w:pPr>
        <w:spacing w:after="60"/>
        <w:rPr>
          <w:sz w:val="17"/>
        </w:rPr>
      </w:pPr>
      <w:r>
        <w:rPr>
          <w:sz w:val="17"/>
        </w:rPr>
        <w:t>[Endnote continued from previous page]</w:t>
      </w:r>
    </w:p>
  </w:endnote>
  <w:endnote w:type="continuationNotice" w:id="1">
    <w:p w:rsidR="000051E2" w:rsidRPr="003B38C1" w:rsidRDefault="000051E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51E2" w:rsidRDefault="000051E2">
      <w:r>
        <w:separator/>
      </w:r>
    </w:p>
  </w:footnote>
  <w:footnote w:type="continuationSeparator" w:id="0">
    <w:p w:rsidR="000051E2" w:rsidRDefault="000051E2" w:rsidP="008B60B2">
      <w:r>
        <w:separator/>
      </w:r>
    </w:p>
    <w:p w:rsidR="000051E2" w:rsidRPr="00ED77FB" w:rsidRDefault="000051E2" w:rsidP="008B60B2">
      <w:pPr>
        <w:spacing w:after="60"/>
        <w:rPr>
          <w:sz w:val="17"/>
          <w:szCs w:val="17"/>
        </w:rPr>
      </w:pPr>
      <w:r w:rsidRPr="00ED77FB">
        <w:rPr>
          <w:sz w:val="17"/>
          <w:szCs w:val="17"/>
        </w:rPr>
        <w:t>[Footnote continued from previous page]</w:t>
      </w:r>
    </w:p>
  </w:footnote>
  <w:footnote w:type="continuationNotice" w:id="1">
    <w:p w:rsidR="000051E2" w:rsidRPr="00ED77FB" w:rsidRDefault="000051E2" w:rsidP="008B60B2">
      <w:pPr>
        <w:spacing w:before="60"/>
        <w:jc w:val="right"/>
        <w:rPr>
          <w:sz w:val="17"/>
          <w:szCs w:val="17"/>
        </w:rPr>
      </w:pPr>
      <w:r w:rsidRPr="00ED77FB">
        <w:rPr>
          <w:sz w:val="17"/>
          <w:szCs w:val="17"/>
        </w:rPr>
        <w:t>[Footnote continued on next page]</w:t>
      </w:r>
    </w:p>
  </w:footnote>
  <w:footnote w:id="2">
    <w:p w:rsidR="000051E2" w:rsidRPr="002F07AF" w:rsidRDefault="000051E2" w:rsidP="00BF680F">
      <w:pPr>
        <w:pStyle w:val="FootnoteText"/>
        <w:rPr>
          <w:lang w:val="es-ES"/>
        </w:rPr>
      </w:pPr>
      <w:r w:rsidRPr="002F07AF">
        <w:rPr>
          <w:rStyle w:val="FootnoteReference"/>
          <w:lang w:val="es-ES"/>
        </w:rPr>
        <w:footnoteRef/>
      </w:r>
      <w:r w:rsidRPr="002F07AF">
        <w:rPr>
          <w:lang w:val="es-ES"/>
        </w:rPr>
        <w:t xml:space="preserve"> De conformidad con el Presupuesto por Programas del Bienio 2014/15 de</w:t>
      </w:r>
      <w:r>
        <w:rPr>
          <w:lang w:val="es-ES"/>
        </w:rPr>
        <w:t xml:space="preserve"> la OMPI.  La primera encuesta d</w:t>
      </w:r>
      <w:r w:rsidRPr="002F07AF">
        <w:rPr>
          <w:lang w:val="es-ES"/>
        </w:rPr>
        <w:t xml:space="preserve">el PCT se llevó a cabo en 2009. </w:t>
      </w:r>
    </w:p>
  </w:footnote>
  <w:footnote w:id="3">
    <w:p w:rsidR="000051E2" w:rsidRPr="002F07AF" w:rsidRDefault="000051E2" w:rsidP="00A116EE">
      <w:pPr>
        <w:pStyle w:val="FootnoteText"/>
        <w:rPr>
          <w:lang w:val="es-ES"/>
        </w:rPr>
      </w:pPr>
      <w:r w:rsidRPr="002F07AF">
        <w:rPr>
          <w:rStyle w:val="FootnoteReference"/>
          <w:lang w:val="es-ES"/>
        </w:rPr>
        <w:footnoteRef/>
      </w:r>
      <w:r w:rsidRPr="002F07AF">
        <w:rPr>
          <w:lang w:val="es-ES"/>
        </w:rPr>
        <w:t xml:space="preserve"> </w:t>
      </w:r>
      <w:r>
        <w:rPr>
          <w:lang w:val="es-ES"/>
        </w:rPr>
        <w:t xml:space="preserve">Alemán, chino, coreano, español, francés, inglés, japonés, portugués, ruso. </w:t>
      </w:r>
      <w:r w:rsidRPr="002F07AF">
        <w:rPr>
          <w:lang w:val="es-ES"/>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1E2" w:rsidRPr="00227A39" w:rsidRDefault="000051E2" w:rsidP="00477D6B">
    <w:pPr>
      <w:jc w:val="right"/>
      <w:rPr>
        <w:lang w:val="es-ES"/>
      </w:rPr>
    </w:pPr>
    <w:bookmarkStart w:id="6" w:name="Code2"/>
    <w:bookmarkEnd w:id="6"/>
    <w:r w:rsidRPr="00227A39">
      <w:rPr>
        <w:lang w:val="es-ES"/>
      </w:rPr>
      <w:t>PCT/WG/9/11</w:t>
    </w:r>
  </w:p>
  <w:p w:rsidR="000051E2" w:rsidRPr="00227A39" w:rsidRDefault="000051E2" w:rsidP="00477D6B">
    <w:pPr>
      <w:jc w:val="right"/>
      <w:rPr>
        <w:lang w:val="es-ES"/>
      </w:rPr>
    </w:pPr>
    <w:r w:rsidRPr="00227A39">
      <w:rPr>
        <w:lang w:val="es-ES"/>
      </w:rPr>
      <w:t xml:space="preserve">página </w:t>
    </w:r>
    <w:r w:rsidRPr="00227A39">
      <w:rPr>
        <w:lang w:val="es-ES"/>
      </w:rPr>
      <w:fldChar w:fldCharType="begin"/>
    </w:r>
    <w:r w:rsidRPr="00227A39">
      <w:rPr>
        <w:lang w:val="es-ES"/>
      </w:rPr>
      <w:instrText xml:space="preserve"> PAGE  \* MERGEFORMAT </w:instrText>
    </w:r>
    <w:r w:rsidRPr="00227A39">
      <w:rPr>
        <w:lang w:val="es-ES"/>
      </w:rPr>
      <w:fldChar w:fldCharType="separate"/>
    </w:r>
    <w:r w:rsidR="00691B27">
      <w:rPr>
        <w:noProof/>
        <w:lang w:val="es-ES"/>
      </w:rPr>
      <w:t>2</w:t>
    </w:r>
    <w:r w:rsidRPr="00227A39">
      <w:rPr>
        <w:lang w:val="es-ES"/>
      </w:rPr>
      <w:fldChar w:fldCharType="end"/>
    </w:r>
  </w:p>
  <w:p w:rsidR="000051E2" w:rsidRPr="00227A39" w:rsidRDefault="000051E2" w:rsidP="00477D6B">
    <w:pPr>
      <w:jc w:val="right"/>
      <w:rPr>
        <w:lang w:val="es-E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1E2" w:rsidRPr="00461868" w:rsidRDefault="000051E2" w:rsidP="00477D6B">
    <w:pPr>
      <w:jc w:val="right"/>
    </w:pPr>
    <w:r w:rsidRPr="00461868">
      <w:t>PCT/WG/9/11</w:t>
    </w:r>
  </w:p>
  <w:p w:rsidR="000051E2" w:rsidRPr="00461868" w:rsidRDefault="000051E2" w:rsidP="00477D6B">
    <w:pPr>
      <w:jc w:val="right"/>
    </w:pPr>
    <w:r w:rsidRPr="00461868">
      <w:t xml:space="preserve">Anexo I, página </w:t>
    </w:r>
    <w:r w:rsidRPr="00227A39">
      <w:rPr>
        <w:lang w:val="es-ES"/>
      </w:rPr>
      <w:fldChar w:fldCharType="begin"/>
    </w:r>
    <w:r w:rsidRPr="00461868">
      <w:instrText xml:space="preserve"> PAGE  \* MERGEFORMAT </w:instrText>
    </w:r>
    <w:r w:rsidRPr="00227A39">
      <w:rPr>
        <w:lang w:val="es-ES"/>
      </w:rPr>
      <w:fldChar w:fldCharType="separate"/>
    </w:r>
    <w:r w:rsidR="00F61311">
      <w:rPr>
        <w:noProof/>
      </w:rPr>
      <w:t>11</w:t>
    </w:r>
    <w:r w:rsidRPr="00227A39">
      <w:rPr>
        <w:lang w:val="es-ES"/>
      </w:rPr>
      <w:fldChar w:fldCharType="end"/>
    </w:r>
  </w:p>
  <w:p w:rsidR="000051E2" w:rsidRPr="00461868" w:rsidRDefault="000051E2"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1E2" w:rsidRPr="00227A39" w:rsidRDefault="000051E2" w:rsidP="003900F6">
    <w:pPr>
      <w:pStyle w:val="Header"/>
      <w:jc w:val="right"/>
      <w:rPr>
        <w:lang w:val="es-ES"/>
      </w:rPr>
    </w:pPr>
    <w:r w:rsidRPr="00227A39">
      <w:rPr>
        <w:lang w:val="es-ES"/>
      </w:rPr>
      <w:t>PCT/WG/9/11</w:t>
    </w:r>
  </w:p>
  <w:p w:rsidR="000051E2" w:rsidRPr="00227A39" w:rsidRDefault="000051E2" w:rsidP="003900F6">
    <w:pPr>
      <w:pStyle w:val="Header"/>
      <w:jc w:val="right"/>
      <w:rPr>
        <w:lang w:val="es-ES"/>
      </w:rPr>
    </w:pPr>
    <w:r w:rsidRPr="00227A39">
      <w:rPr>
        <w:lang w:val="es-ES"/>
      </w:rPr>
      <w:t>ANEXO I</w:t>
    </w:r>
  </w:p>
  <w:p w:rsidR="000051E2" w:rsidRPr="00227A39" w:rsidRDefault="000051E2" w:rsidP="003900F6">
    <w:pPr>
      <w:pStyle w:val="Header"/>
      <w:jc w:val="right"/>
      <w:rPr>
        <w:lang w:val="es-ES"/>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1E2" w:rsidRPr="00227A39" w:rsidRDefault="000051E2" w:rsidP="00477D6B">
    <w:pPr>
      <w:jc w:val="right"/>
      <w:rPr>
        <w:lang w:val="es-ES"/>
      </w:rPr>
    </w:pPr>
    <w:r w:rsidRPr="00227A39">
      <w:rPr>
        <w:lang w:val="es-ES"/>
      </w:rPr>
      <w:t>PCT/WG/9/11</w:t>
    </w:r>
  </w:p>
  <w:p w:rsidR="000051E2" w:rsidRPr="00227A39" w:rsidRDefault="000051E2" w:rsidP="00477D6B">
    <w:pPr>
      <w:jc w:val="right"/>
      <w:rPr>
        <w:lang w:val="es-ES"/>
      </w:rPr>
    </w:pPr>
    <w:r w:rsidRPr="00227A39">
      <w:rPr>
        <w:lang w:val="es-ES"/>
      </w:rPr>
      <w:t>Anex</w:t>
    </w:r>
    <w:r>
      <w:rPr>
        <w:lang w:val="es-ES"/>
      </w:rPr>
      <w:t>o</w:t>
    </w:r>
    <w:r w:rsidRPr="00227A39">
      <w:rPr>
        <w:lang w:val="es-ES"/>
      </w:rPr>
      <w:t xml:space="preserve"> II, p</w:t>
    </w:r>
    <w:r>
      <w:rPr>
        <w:lang w:val="es-ES"/>
      </w:rPr>
      <w:t>ágina</w:t>
    </w:r>
    <w:r w:rsidRPr="00227A39">
      <w:rPr>
        <w:lang w:val="es-ES"/>
      </w:rPr>
      <w:t xml:space="preserve"> </w:t>
    </w:r>
    <w:r w:rsidRPr="00227A39">
      <w:rPr>
        <w:lang w:val="es-ES"/>
      </w:rPr>
      <w:fldChar w:fldCharType="begin"/>
    </w:r>
    <w:r w:rsidRPr="00227A39">
      <w:rPr>
        <w:lang w:val="es-ES"/>
      </w:rPr>
      <w:instrText xml:space="preserve"> PAGE  \* MERGEFORMAT </w:instrText>
    </w:r>
    <w:r w:rsidRPr="00227A39">
      <w:rPr>
        <w:lang w:val="es-ES"/>
      </w:rPr>
      <w:fldChar w:fldCharType="separate"/>
    </w:r>
    <w:r w:rsidR="00F61311">
      <w:rPr>
        <w:noProof/>
        <w:lang w:val="es-ES"/>
      </w:rPr>
      <w:t>17</w:t>
    </w:r>
    <w:r w:rsidRPr="00227A39">
      <w:rPr>
        <w:lang w:val="es-ES"/>
      </w:rPr>
      <w:fldChar w:fldCharType="end"/>
    </w:r>
  </w:p>
  <w:p w:rsidR="000051E2" w:rsidRPr="00227A39" w:rsidRDefault="000051E2" w:rsidP="00477D6B">
    <w:pPr>
      <w:jc w:val="right"/>
      <w:rPr>
        <w:lang w:val="es-ES"/>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51E2" w:rsidRPr="00227A39" w:rsidRDefault="000051E2" w:rsidP="003900F6">
    <w:pPr>
      <w:pStyle w:val="Header"/>
      <w:jc w:val="right"/>
      <w:rPr>
        <w:lang w:val="es-ES"/>
      </w:rPr>
    </w:pPr>
    <w:r w:rsidRPr="00227A39">
      <w:rPr>
        <w:lang w:val="es-ES"/>
      </w:rPr>
      <w:t>PCT/WG/9/11</w:t>
    </w:r>
  </w:p>
  <w:p w:rsidR="000051E2" w:rsidRPr="00227A39" w:rsidRDefault="000051E2" w:rsidP="003900F6">
    <w:pPr>
      <w:pStyle w:val="Header"/>
      <w:jc w:val="right"/>
      <w:rPr>
        <w:lang w:val="es-ES"/>
      </w:rPr>
    </w:pPr>
    <w:r w:rsidRPr="00227A39">
      <w:rPr>
        <w:lang w:val="es-ES"/>
      </w:rPr>
      <w:t>ANEXO II</w:t>
    </w:r>
  </w:p>
  <w:p w:rsidR="000051E2" w:rsidRPr="00227A39" w:rsidRDefault="000051E2" w:rsidP="003900F6">
    <w:pPr>
      <w:pStyle w:val="Header"/>
      <w:jc w:val="right"/>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lvl>
  </w:abstractNum>
  <w:abstractNum w:abstractNumId="3">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612875CB"/>
    <w:multiLevelType w:val="hybridMultilevel"/>
    <w:tmpl w:val="712AD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6AB9"/>
    <w:rsid w:val="000020B7"/>
    <w:rsid w:val="00002552"/>
    <w:rsid w:val="0000290D"/>
    <w:rsid w:val="000051E2"/>
    <w:rsid w:val="00006905"/>
    <w:rsid w:val="00015796"/>
    <w:rsid w:val="00015BB2"/>
    <w:rsid w:val="000276D2"/>
    <w:rsid w:val="000311CA"/>
    <w:rsid w:val="000329B7"/>
    <w:rsid w:val="000338D2"/>
    <w:rsid w:val="00043CAA"/>
    <w:rsid w:val="00045AFD"/>
    <w:rsid w:val="00062CCC"/>
    <w:rsid w:val="00073DD4"/>
    <w:rsid w:val="00075432"/>
    <w:rsid w:val="00076AB9"/>
    <w:rsid w:val="00076B65"/>
    <w:rsid w:val="000830FF"/>
    <w:rsid w:val="000845BF"/>
    <w:rsid w:val="000868AA"/>
    <w:rsid w:val="00091DC7"/>
    <w:rsid w:val="00094D85"/>
    <w:rsid w:val="000968ED"/>
    <w:rsid w:val="000A28F8"/>
    <w:rsid w:val="000A7391"/>
    <w:rsid w:val="000C1298"/>
    <w:rsid w:val="000C755B"/>
    <w:rsid w:val="000E7986"/>
    <w:rsid w:val="000F21FB"/>
    <w:rsid w:val="000F5E56"/>
    <w:rsid w:val="001003D5"/>
    <w:rsid w:val="0011175E"/>
    <w:rsid w:val="00120AC5"/>
    <w:rsid w:val="00121601"/>
    <w:rsid w:val="00122337"/>
    <w:rsid w:val="001233CE"/>
    <w:rsid w:val="001234C7"/>
    <w:rsid w:val="00125105"/>
    <w:rsid w:val="00131164"/>
    <w:rsid w:val="0013408A"/>
    <w:rsid w:val="0013468D"/>
    <w:rsid w:val="001362EE"/>
    <w:rsid w:val="00140F5D"/>
    <w:rsid w:val="0014342F"/>
    <w:rsid w:val="00145536"/>
    <w:rsid w:val="00145689"/>
    <w:rsid w:val="001513C6"/>
    <w:rsid w:val="00153D15"/>
    <w:rsid w:val="0015657D"/>
    <w:rsid w:val="00163D72"/>
    <w:rsid w:val="00170EFA"/>
    <w:rsid w:val="00180DEE"/>
    <w:rsid w:val="001832A6"/>
    <w:rsid w:val="00185A0F"/>
    <w:rsid w:val="00186346"/>
    <w:rsid w:val="001945B5"/>
    <w:rsid w:val="001A0AA0"/>
    <w:rsid w:val="001C273A"/>
    <w:rsid w:val="001C49FE"/>
    <w:rsid w:val="001C5E31"/>
    <w:rsid w:val="001D14D1"/>
    <w:rsid w:val="001D1F84"/>
    <w:rsid w:val="001D4FC5"/>
    <w:rsid w:val="001E794F"/>
    <w:rsid w:val="001F2BAA"/>
    <w:rsid w:val="001F609F"/>
    <w:rsid w:val="002019F9"/>
    <w:rsid w:val="00204031"/>
    <w:rsid w:val="00206BA8"/>
    <w:rsid w:val="00210B9B"/>
    <w:rsid w:val="00211E4D"/>
    <w:rsid w:val="002143FB"/>
    <w:rsid w:val="00227A39"/>
    <w:rsid w:val="0023211C"/>
    <w:rsid w:val="00233CD8"/>
    <w:rsid w:val="00240C96"/>
    <w:rsid w:val="00261A0D"/>
    <w:rsid w:val="002634C4"/>
    <w:rsid w:val="0026456D"/>
    <w:rsid w:val="00273A7F"/>
    <w:rsid w:val="00274A5D"/>
    <w:rsid w:val="002841D2"/>
    <w:rsid w:val="002928D3"/>
    <w:rsid w:val="0029458B"/>
    <w:rsid w:val="002A60A3"/>
    <w:rsid w:val="002B09DE"/>
    <w:rsid w:val="002B1D76"/>
    <w:rsid w:val="002B2BE5"/>
    <w:rsid w:val="002C091A"/>
    <w:rsid w:val="002C114E"/>
    <w:rsid w:val="002C6328"/>
    <w:rsid w:val="002D5820"/>
    <w:rsid w:val="002E22E2"/>
    <w:rsid w:val="002E4F90"/>
    <w:rsid w:val="002E5EA8"/>
    <w:rsid w:val="002F07AF"/>
    <w:rsid w:val="002F0F55"/>
    <w:rsid w:val="002F1FE6"/>
    <w:rsid w:val="002F4E68"/>
    <w:rsid w:val="003000F8"/>
    <w:rsid w:val="00302335"/>
    <w:rsid w:val="003062CF"/>
    <w:rsid w:val="003108FA"/>
    <w:rsid w:val="00312F7F"/>
    <w:rsid w:val="00323317"/>
    <w:rsid w:val="003237DC"/>
    <w:rsid w:val="00330E96"/>
    <w:rsid w:val="003336EA"/>
    <w:rsid w:val="00343A5C"/>
    <w:rsid w:val="00345541"/>
    <w:rsid w:val="00361450"/>
    <w:rsid w:val="00364EE8"/>
    <w:rsid w:val="003673CF"/>
    <w:rsid w:val="00367E31"/>
    <w:rsid w:val="003824C5"/>
    <w:rsid w:val="003845C1"/>
    <w:rsid w:val="003900F6"/>
    <w:rsid w:val="0039049C"/>
    <w:rsid w:val="0039105A"/>
    <w:rsid w:val="003A6F89"/>
    <w:rsid w:val="003B1590"/>
    <w:rsid w:val="003B38C1"/>
    <w:rsid w:val="003B4247"/>
    <w:rsid w:val="003B7934"/>
    <w:rsid w:val="003C0253"/>
    <w:rsid w:val="003D19CD"/>
    <w:rsid w:val="003E4274"/>
    <w:rsid w:val="003E6E41"/>
    <w:rsid w:val="003E7121"/>
    <w:rsid w:val="003F488A"/>
    <w:rsid w:val="003F6821"/>
    <w:rsid w:val="004006A6"/>
    <w:rsid w:val="004043E5"/>
    <w:rsid w:val="00414B00"/>
    <w:rsid w:val="00421EB9"/>
    <w:rsid w:val="004232C7"/>
    <w:rsid w:val="00423E3E"/>
    <w:rsid w:val="00427AF4"/>
    <w:rsid w:val="00441FA0"/>
    <w:rsid w:val="00444702"/>
    <w:rsid w:val="00446456"/>
    <w:rsid w:val="00447059"/>
    <w:rsid w:val="0045487E"/>
    <w:rsid w:val="00461868"/>
    <w:rsid w:val="00461B83"/>
    <w:rsid w:val="00462A0E"/>
    <w:rsid w:val="004647DA"/>
    <w:rsid w:val="00473466"/>
    <w:rsid w:val="004737BD"/>
    <w:rsid w:val="00474062"/>
    <w:rsid w:val="00477D6B"/>
    <w:rsid w:val="004828D3"/>
    <w:rsid w:val="00483518"/>
    <w:rsid w:val="0048443B"/>
    <w:rsid w:val="0049372B"/>
    <w:rsid w:val="0049565D"/>
    <w:rsid w:val="00497B34"/>
    <w:rsid w:val="004A1B54"/>
    <w:rsid w:val="004A7785"/>
    <w:rsid w:val="004B0A0D"/>
    <w:rsid w:val="004B21B7"/>
    <w:rsid w:val="004B5DAB"/>
    <w:rsid w:val="004C1570"/>
    <w:rsid w:val="004C2B68"/>
    <w:rsid w:val="004C5707"/>
    <w:rsid w:val="004D73CB"/>
    <w:rsid w:val="004D7C5C"/>
    <w:rsid w:val="004E0721"/>
    <w:rsid w:val="004E0DFE"/>
    <w:rsid w:val="004E7268"/>
    <w:rsid w:val="00501836"/>
    <w:rsid w:val="005019FF"/>
    <w:rsid w:val="00505EE8"/>
    <w:rsid w:val="005066EC"/>
    <w:rsid w:val="00524604"/>
    <w:rsid w:val="0052531A"/>
    <w:rsid w:val="00525995"/>
    <w:rsid w:val="0053057A"/>
    <w:rsid w:val="00530908"/>
    <w:rsid w:val="00534D88"/>
    <w:rsid w:val="00537F45"/>
    <w:rsid w:val="0054332A"/>
    <w:rsid w:val="00552F86"/>
    <w:rsid w:val="00560A29"/>
    <w:rsid w:val="00562C38"/>
    <w:rsid w:val="00563239"/>
    <w:rsid w:val="00565170"/>
    <w:rsid w:val="00567278"/>
    <w:rsid w:val="0057228E"/>
    <w:rsid w:val="005830FC"/>
    <w:rsid w:val="00584007"/>
    <w:rsid w:val="005A02A0"/>
    <w:rsid w:val="005C65D0"/>
    <w:rsid w:val="005C6649"/>
    <w:rsid w:val="005D445C"/>
    <w:rsid w:val="005D47E2"/>
    <w:rsid w:val="005D5749"/>
    <w:rsid w:val="005E3C4F"/>
    <w:rsid w:val="005E49BE"/>
    <w:rsid w:val="005F1DE3"/>
    <w:rsid w:val="005F30E1"/>
    <w:rsid w:val="0060017D"/>
    <w:rsid w:val="00602D25"/>
    <w:rsid w:val="00605827"/>
    <w:rsid w:val="0060724E"/>
    <w:rsid w:val="006103C2"/>
    <w:rsid w:val="00621A93"/>
    <w:rsid w:val="0063107D"/>
    <w:rsid w:val="006311A7"/>
    <w:rsid w:val="00636B90"/>
    <w:rsid w:val="00640C97"/>
    <w:rsid w:val="006413D3"/>
    <w:rsid w:val="00643C55"/>
    <w:rsid w:val="006444D0"/>
    <w:rsid w:val="00646050"/>
    <w:rsid w:val="006475CE"/>
    <w:rsid w:val="0065742D"/>
    <w:rsid w:val="00657C15"/>
    <w:rsid w:val="006713CA"/>
    <w:rsid w:val="0067199C"/>
    <w:rsid w:val="00676C5C"/>
    <w:rsid w:val="00683934"/>
    <w:rsid w:val="00683F34"/>
    <w:rsid w:val="006844C8"/>
    <w:rsid w:val="006862D9"/>
    <w:rsid w:val="00691B27"/>
    <w:rsid w:val="006A5ED9"/>
    <w:rsid w:val="006B15D9"/>
    <w:rsid w:val="006C27AE"/>
    <w:rsid w:val="006C513A"/>
    <w:rsid w:val="006E0EFB"/>
    <w:rsid w:val="006E1769"/>
    <w:rsid w:val="006E17B7"/>
    <w:rsid w:val="006F1E18"/>
    <w:rsid w:val="006F3C24"/>
    <w:rsid w:val="006F3ECF"/>
    <w:rsid w:val="006F509A"/>
    <w:rsid w:val="007032B4"/>
    <w:rsid w:val="0070433D"/>
    <w:rsid w:val="00710462"/>
    <w:rsid w:val="0071113F"/>
    <w:rsid w:val="007248D2"/>
    <w:rsid w:val="00730763"/>
    <w:rsid w:val="00735E84"/>
    <w:rsid w:val="00746E9E"/>
    <w:rsid w:val="00752199"/>
    <w:rsid w:val="0076710F"/>
    <w:rsid w:val="007772DE"/>
    <w:rsid w:val="00784B5B"/>
    <w:rsid w:val="00794D8B"/>
    <w:rsid w:val="00797E10"/>
    <w:rsid w:val="007A2C6E"/>
    <w:rsid w:val="007A3693"/>
    <w:rsid w:val="007B18BF"/>
    <w:rsid w:val="007B286F"/>
    <w:rsid w:val="007B72FE"/>
    <w:rsid w:val="007C0182"/>
    <w:rsid w:val="007C584D"/>
    <w:rsid w:val="007D1613"/>
    <w:rsid w:val="007D41DF"/>
    <w:rsid w:val="007F0461"/>
    <w:rsid w:val="007F105A"/>
    <w:rsid w:val="007F1FDF"/>
    <w:rsid w:val="007F2AB4"/>
    <w:rsid w:val="00801C82"/>
    <w:rsid w:val="00804FEB"/>
    <w:rsid w:val="00806BE0"/>
    <w:rsid w:val="00811C4A"/>
    <w:rsid w:val="00813779"/>
    <w:rsid w:val="00814368"/>
    <w:rsid w:val="008179DD"/>
    <w:rsid w:val="00820038"/>
    <w:rsid w:val="008201B4"/>
    <w:rsid w:val="00823CCF"/>
    <w:rsid w:val="00826BE5"/>
    <w:rsid w:val="00827E21"/>
    <w:rsid w:val="00830154"/>
    <w:rsid w:val="00841B10"/>
    <w:rsid w:val="00843DBB"/>
    <w:rsid w:val="008448F7"/>
    <w:rsid w:val="00844BA0"/>
    <w:rsid w:val="008615EC"/>
    <w:rsid w:val="008648DE"/>
    <w:rsid w:val="008651B5"/>
    <w:rsid w:val="00880D84"/>
    <w:rsid w:val="00885684"/>
    <w:rsid w:val="008878D2"/>
    <w:rsid w:val="00891A13"/>
    <w:rsid w:val="00897656"/>
    <w:rsid w:val="008A2EC0"/>
    <w:rsid w:val="008B2CC1"/>
    <w:rsid w:val="008B60B2"/>
    <w:rsid w:val="008B61A8"/>
    <w:rsid w:val="008C31C7"/>
    <w:rsid w:val="008C498A"/>
    <w:rsid w:val="008C5D7C"/>
    <w:rsid w:val="008C6EDF"/>
    <w:rsid w:val="008D7788"/>
    <w:rsid w:val="008E036E"/>
    <w:rsid w:val="008E33B9"/>
    <w:rsid w:val="008E4A8A"/>
    <w:rsid w:val="008F6FC3"/>
    <w:rsid w:val="008F6FE3"/>
    <w:rsid w:val="008F736A"/>
    <w:rsid w:val="00901880"/>
    <w:rsid w:val="009039AD"/>
    <w:rsid w:val="00904D78"/>
    <w:rsid w:val="00905440"/>
    <w:rsid w:val="0090731E"/>
    <w:rsid w:val="009135A6"/>
    <w:rsid w:val="00916EE2"/>
    <w:rsid w:val="00927174"/>
    <w:rsid w:val="00927B32"/>
    <w:rsid w:val="0093013B"/>
    <w:rsid w:val="00935A99"/>
    <w:rsid w:val="00936DEE"/>
    <w:rsid w:val="009379F1"/>
    <w:rsid w:val="00940D6A"/>
    <w:rsid w:val="00946E4D"/>
    <w:rsid w:val="00947061"/>
    <w:rsid w:val="00955E7A"/>
    <w:rsid w:val="0095787B"/>
    <w:rsid w:val="00966A22"/>
    <w:rsid w:val="00966D7E"/>
    <w:rsid w:val="0096722F"/>
    <w:rsid w:val="00977368"/>
    <w:rsid w:val="00980843"/>
    <w:rsid w:val="009837A0"/>
    <w:rsid w:val="009874BC"/>
    <w:rsid w:val="009A35D3"/>
    <w:rsid w:val="009A3C3B"/>
    <w:rsid w:val="009B0051"/>
    <w:rsid w:val="009B07C7"/>
    <w:rsid w:val="009C5276"/>
    <w:rsid w:val="009D0367"/>
    <w:rsid w:val="009E1C67"/>
    <w:rsid w:val="009E2791"/>
    <w:rsid w:val="009E3529"/>
    <w:rsid w:val="009E3F6F"/>
    <w:rsid w:val="009F1DE9"/>
    <w:rsid w:val="009F3A4C"/>
    <w:rsid w:val="009F499F"/>
    <w:rsid w:val="00A029BB"/>
    <w:rsid w:val="00A0680B"/>
    <w:rsid w:val="00A116EE"/>
    <w:rsid w:val="00A178D7"/>
    <w:rsid w:val="00A224EE"/>
    <w:rsid w:val="00A410DA"/>
    <w:rsid w:val="00A42662"/>
    <w:rsid w:val="00A42DAF"/>
    <w:rsid w:val="00A433A8"/>
    <w:rsid w:val="00A43B7E"/>
    <w:rsid w:val="00A44D2C"/>
    <w:rsid w:val="00A45367"/>
    <w:rsid w:val="00A45BD8"/>
    <w:rsid w:val="00A46318"/>
    <w:rsid w:val="00A47D11"/>
    <w:rsid w:val="00A56B0F"/>
    <w:rsid w:val="00A63EC7"/>
    <w:rsid w:val="00A725BD"/>
    <w:rsid w:val="00A81936"/>
    <w:rsid w:val="00A82B56"/>
    <w:rsid w:val="00A869B7"/>
    <w:rsid w:val="00A90DD3"/>
    <w:rsid w:val="00A923B4"/>
    <w:rsid w:val="00A9252B"/>
    <w:rsid w:val="00A926E2"/>
    <w:rsid w:val="00A94ACD"/>
    <w:rsid w:val="00A975E9"/>
    <w:rsid w:val="00AB7525"/>
    <w:rsid w:val="00AB7F49"/>
    <w:rsid w:val="00AC205C"/>
    <w:rsid w:val="00AD09C2"/>
    <w:rsid w:val="00AD1E45"/>
    <w:rsid w:val="00AD445C"/>
    <w:rsid w:val="00AE0478"/>
    <w:rsid w:val="00AE2C22"/>
    <w:rsid w:val="00AF0A6B"/>
    <w:rsid w:val="00AF5B56"/>
    <w:rsid w:val="00B023C3"/>
    <w:rsid w:val="00B05A69"/>
    <w:rsid w:val="00B06D8B"/>
    <w:rsid w:val="00B12505"/>
    <w:rsid w:val="00B20422"/>
    <w:rsid w:val="00B217C7"/>
    <w:rsid w:val="00B233B1"/>
    <w:rsid w:val="00B303DE"/>
    <w:rsid w:val="00B40BAE"/>
    <w:rsid w:val="00B41C03"/>
    <w:rsid w:val="00B42E6C"/>
    <w:rsid w:val="00B43FB9"/>
    <w:rsid w:val="00B5522B"/>
    <w:rsid w:val="00B638B0"/>
    <w:rsid w:val="00B64BE9"/>
    <w:rsid w:val="00B75132"/>
    <w:rsid w:val="00B9734B"/>
    <w:rsid w:val="00BA1E09"/>
    <w:rsid w:val="00BB2723"/>
    <w:rsid w:val="00BB4CB9"/>
    <w:rsid w:val="00BD3406"/>
    <w:rsid w:val="00BE3B9A"/>
    <w:rsid w:val="00BE3E48"/>
    <w:rsid w:val="00BF680F"/>
    <w:rsid w:val="00BF7EE9"/>
    <w:rsid w:val="00C03C8D"/>
    <w:rsid w:val="00C0652E"/>
    <w:rsid w:val="00C11BFE"/>
    <w:rsid w:val="00C16A04"/>
    <w:rsid w:val="00C20330"/>
    <w:rsid w:val="00C255F2"/>
    <w:rsid w:val="00C27D4B"/>
    <w:rsid w:val="00C31579"/>
    <w:rsid w:val="00C3367A"/>
    <w:rsid w:val="00C33AFB"/>
    <w:rsid w:val="00C40973"/>
    <w:rsid w:val="00C420A3"/>
    <w:rsid w:val="00C446C6"/>
    <w:rsid w:val="00C46484"/>
    <w:rsid w:val="00C46CB6"/>
    <w:rsid w:val="00C46EEB"/>
    <w:rsid w:val="00C50C8D"/>
    <w:rsid w:val="00C54F99"/>
    <w:rsid w:val="00C720DE"/>
    <w:rsid w:val="00C91ABB"/>
    <w:rsid w:val="00C95600"/>
    <w:rsid w:val="00CA004E"/>
    <w:rsid w:val="00CA364A"/>
    <w:rsid w:val="00CA714E"/>
    <w:rsid w:val="00CB7FC6"/>
    <w:rsid w:val="00CC0FB1"/>
    <w:rsid w:val="00CD064D"/>
    <w:rsid w:val="00CD1C18"/>
    <w:rsid w:val="00CD407F"/>
    <w:rsid w:val="00CD7562"/>
    <w:rsid w:val="00CE2278"/>
    <w:rsid w:val="00CE470D"/>
    <w:rsid w:val="00CF1CF4"/>
    <w:rsid w:val="00CF21F8"/>
    <w:rsid w:val="00CF264C"/>
    <w:rsid w:val="00CF4A13"/>
    <w:rsid w:val="00D00018"/>
    <w:rsid w:val="00D13B1A"/>
    <w:rsid w:val="00D149F0"/>
    <w:rsid w:val="00D1558F"/>
    <w:rsid w:val="00D264B1"/>
    <w:rsid w:val="00D27CE2"/>
    <w:rsid w:val="00D32B34"/>
    <w:rsid w:val="00D45252"/>
    <w:rsid w:val="00D50FE8"/>
    <w:rsid w:val="00D52EDD"/>
    <w:rsid w:val="00D534C0"/>
    <w:rsid w:val="00D54CAF"/>
    <w:rsid w:val="00D568DA"/>
    <w:rsid w:val="00D60137"/>
    <w:rsid w:val="00D7057A"/>
    <w:rsid w:val="00D71B4D"/>
    <w:rsid w:val="00D857D4"/>
    <w:rsid w:val="00D93D55"/>
    <w:rsid w:val="00D94D2C"/>
    <w:rsid w:val="00D96512"/>
    <w:rsid w:val="00D973BF"/>
    <w:rsid w:val="00D97680"/>
    <w:rsid w:val="00DA5103"/>
    <w:rsid w:val="00DB36F6"/>
    <w:rsid w:val="00DD3FAB"/>
    <w:rsid w:val="00DD77F1"/>
    <w:rsid w:val="00DD78E7"/>
    <w:rsid w:val="00DE01A5"/>
    <w:rsid w:val="00DE717B"/>
    <w:rsid w:val="00DF1945"/>
    <w:rsid w:val="00DF5726"/>
    <w:rsid w:val="00E03523"/>
    <w:rsid w:val="00E079FB"/>
    <w:rsid w:val="00E07E1B"/>
    <w:rsid w:val="00E10A35"/>
    <w:rsid w:val="00E13BDB"/>
    <w:rsid w:val="00E146BB"/>
    <w:rsid w:val="00E16530"/>
    <w:rsid w:val="00E165CD"/>
    <w:rsid w:val="00E20679"/>
    <w:rsid w:val="00E2194E"/>
    <w:rsid w:val="00E2753E"/>
    <w:rsid w:val="00E2778F"/>
    <w:rsid w:val="00E335FE"/>
    <w:rsid w:val="00E35E79"/>
    <w:rsid w:val="00E43366"/>
    <w:rsid w:val="00E44E46"/>
    <w:rsid w:val="00E530A7"/>
    <w:rsid w:val="00E53299"/>
    <w:rsid w:val="00E54754"/>
    <w:rsid w:val="00E6379B"/>
    <w:rsid w:val="00E80EC9"/>
    <w:rsid w:val="00E816A9"/>
    <w:rsid w:val="00E85607"/>
    <w:rsid w:val="00E85D7B"/>
    <w:rsid w:val="00E87D6A"/>
    <w:rsid w:val="00E94329"/>
    <w:rsid w:val="00EA49DA"/>
    <w:rsid w:val="00EA4D5D"/>
    <w:rsid w:val="00EA5256"/>
    <w:rsid w:val="00EB21E4"/>
    <w:rsid w:val="00EB4246"/>
    <w:rsid w:val="00EC4E49"/>
    <w:rsid w:val="00EC7152"/>
    <w:rsid w:val="00EC79BA"/>
    <w:rsid w:val="00EC7C4B"/>
    <w:rsid w:val="00ED2F3A"/>
    <w:rsid w:val="00ED77FB"/>
    <w:rsid w:val="00EE3FDA"/>
    <w:rsid w:val="00EE44F1"/>
    <w:rsid w:val="00EE45FA"/>
    <w:rsid w:val="00EF1E7B"/>
    <w:rsid w:val="00F01E12"/>
    <w:rsid w:val="00F067B8"/>
    <w:rsid w:val="00F238D7"/>
    <w:rsid w:val="00F408BF"/>
    <w:rsid w:val="00F4206C"/>
    <w:rsid w:val="00F47218"/>
    <w:rsid w:val="00F550A8"/>
    <w:rsid w:val="00F5545F"/>
    <w:rsid w:val="00F57C95"/>
    <w:rsid w:val="00F61311"/>
    <w:rsid w:val="00F66152"/>
    <w:rsid w:val="00F6785C"/>
    <w:rsid w:val="00F737FB"/>
    <w:rsid w:val="00F976B3"/>
    <w:rsid w:val="00FA000E"/>
    <w:rsid w:val="00FB0076"/>
    <w:rsid w:val="00FC1E5F"/>
    <w:rsid w:val="00FC5A50"/>
    <w:rsid w:val="00FD3DA0"/>
    <w:rsid w:val="00FD6E8D"/>
    <w:rsid w:val="00FE07F3"/>
    <w:rsid w:val="00FE2ABB"/>
    <w:rsid w:val="00FE5BC0"/>
    <w:rsid w:val="00FF19F2"/>
    <w:rsid w:val="00FF691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483518"/>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character" w:customStyle="1" w:styleId="ONUMEChar">
    <w:name w:val="ONUM E Char"/>
    <w:basedOn w:val="DefaultParagraphFont"/>
    <w:link w:val="ONUME"/>
    <w:uiPriority w:val="99"/>
    <w:rsid w:val="00A178D7"/>
    <w:rPr>
      <w:rFonts w:ascii="Arial" w:eastAsia="SimSun" w:hAnsi="Arial" w:cs="Arial"/>
      <w:sz w:val="22"/>
      <w:lang w:eastAsia="zh-CN"/>
    </w:r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RInsertedText">
    <w:name w:val="RInsertedText"/>
    <w:basedOn w:val="DefaultParagraphFont"/>
    <w:rsid w:val="00A178D7"/>
    <w:rPr>
      <w:rFonts w:ascii="Arial" w:hAnsi="Arial"/>
      <w:color w:val="0000FF"/>
      <w:sz w:val="22"/>
      <w:u w:val="single"/>
    </w:rPr>
  </w:style>
  <w:style w:type="paragraph" w:styleId="ListParagraph">
    <w:name w:val="List Paragraph"/>
    <w:basedOn w:val="Normal"/>
    <w:uiPriority w:val="34"/>
    <w:qFormat/>
    <w:rsid w:val="00A975E9"/>
    <w:pPr>
      <w:ind w:left="720"/>
      <w:contextualSpacing/>
    </w:pPr>
    <w:rPr>
      <w:rFonts w:eastAsia="Times New Roman"/>
      <w:lang w:eastAsia="en-US"/>
    </w:rPr>
  </w:style>
  <w:style w:type="character" w:styleId="FootnoteReference">
    <w:name w:val="footnote reference"/>
    <w:basedOn w:val="DefaultParagraphFont"/>
    <w:uiPriority w:val="99"/>
    <w:unhideWhenUsed/>
    <w:rsid w:val="00A975E9"/>
    <w:rPr>
      <w:vertAlign w:val="superscript"/>
    </w:rPr>
  </w:style>
  <w:style w:type="table" w:styleId="TableGrid">
    <w:name w:val="Table Grid"/>
    <w:basedOn w:val="TableNormal"/>
    <w:rsid w:val="00A9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83518"/>
    <w:rPr>
      <w:sz w:val="16"/>
      <w:szCs w:val="16"/>
    </w:rPr>
  </w:style>
  <w:style w:type="paragraph" w:styleId="CommentSubject">
    <w:name w:val="annotation subject"/>
    <w:basedOn w:val="CommentText"/>
    <w:next w:val="CommentText"/>
    <w:link w:val="CommentSubjectChar"/>
    <w:rsid w:val="00483518"/>
    <w:rPr>
      <w:b/>
      <w:bCs/>
      <w:sz w:val="20"/>
    </w:rPr>
  </w:style>
  <w:style w:type="character" w:customStyle="1" w:styleId="CommentSubjectChar">
    <w:name w:val="Comment Subject Char"/>
    <w:basedOn w:val="CommentTextChar"/>
    <w:link w:val="CommentSubject"/>
    <w:rsid w:val="00483518"/>
    <w:rPr>
      <w:rFonts w:ascii="Arial" w:eastAsia="SimSun" w:hAnsi="Arial" w:cs="Arial"/>
      <w:b/>
      <w:bCs/>
      <w:sz w:val="1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footnote reference" w:uiPriority="99"/>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character" w:customStyle="1" w:styleId="CommentTextChar">
    <w:name w:val="Comment Text Char"/>
    <w:basedOn w:val="DefaultParagraphFont"/>
    <w:link w:val="CommentText"/>
    <w:semiHidden/>
    <w:rsid w:val="00483518"/>
    <w:rPr>
      <w:rFonts w:ascii="Arial" w:eastAsia="SimSun" w:hAnsi="Arial" w:cs="Arial"/>
      <w:sz w:val="18"/>
      <w:lang w:eastAsia="zh-CN"/>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uiPriority w:val="99"/>
    <w:rsid w:val="00676C5C"/>
    <w:pPr>
      <w:numPr>
        <w:numId w:val="5"/>
      </w:numPr>
    </w:pPr>
  </w:style>
  <w:style w:type="character" w:customStyle="1" w:styleId="ONUMEChar">
    <w:name w:val="ONUM E Char"/>
    <w:basedOn w:val="DefaultParagraphFont"/>
    <w:link w:val="ONUME"/>
    <w:uiPriority w:val="99"/>
    <w:rsid w:val="00A178D7"/>
    <w:rPr>
      <w:rFonts w:ascii="Arial" w:eastAsia="SimSun" w:hAnsi="Arial" w:cs="Arial"/>
      <w:sz w:val="22"/>
      <w:lang w:eastAsia="zh-CN"/>
    </w:r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BD3406"/>
    <w:rPr>
      <w:rFonts w:ascii="Tahoma" w:hAnsi="Tahoma" w:cs="Tahoma"/>
      <w:sz w:val="16"/>
      <w:szCs w:val="16"/>
    </w:rPr>
  </w:style>
  <w:style w:type="character" w:customStyle="1" w:styleId="BalloonTextChar">
    <w:name w:val="Balloon Text Char"/>
    <w:basedOn w:val="DefaultParagraphFont"/>
    <w:link w:val="BalloonText"/>
    <w:rsid w:val="00BD3406"/>
    <w:rPr>
      <w:rFonts w:ascii="Tahoma" w:eastAsia="SimSun" w:hAnsi="Tahoma" w:cs="Tahoma"/>
      <w:sz w:val="16"/>
      <w:szCs w:val="16"/>
      <w:lang w:eastAsia="zh-CN"/>
    </w:rPr>
  </w:style>
  <w:style w:type="character" w:customStyle="1" w:styleId="RInsertedText">
    <w:name w:val="RInsertedText"/>
    <w:basedOn w:val="DefaultParagraphFont"/>
    <w:rsid w:val="00A178D7"/>
    <w:rPr>
      <w:rFonts w:ascii="Arial" w:hAnsi="Arial"/>
      <w:color w:val="0000FF"/>
      <w:sz w:val="22"/>
      <w:u w:val="single"/>
    </w:rPr>
  </w:style>
  <w:style w:type="paragraph" w:styleId="ListParagraph">
    <w:name w:val="List Paragraph"/>
    <w:basedOn w:val="Normal"/>
    <w:uiPriority w:val="34"/>
    <w:qFormat/>
    <w:rsid w:val="00A975E9"/>
    <w:pPr>
      <w:ind w:left="720"/>
      <w:contextualSpacing/>
    </w:pPr>
    <w:rPr>
      <w:rFonts w:eastAsia="Times New Roman"/>
      <w:lang w:eastAsia="en-US"/>
    </w:rPr>
  </w:style>
  <w:style w:type="character" w:styleId="FootnoteReference">
    <w:name w:val="footnote reference"/>
    <w:basedOn w:val="DefaultParagraphFont"/>
    <w:uiPriority w:val="99"/>
    <w:unhideWhenUsed/>
    <w:rsid w:val="00A975E9"/>
    <w:rPr>
      <w:vertAlign w:val="superscript"/>
    </w:rPr>
  </w:style>
  <w:style w:type="table" w:styleId="TableGrid">
    <w:name w:val="Table Grid"/>
    <w:basedOn w:val="TableNormal"/>
    <w:rsid w:val="00A97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483518"/>
    <w:rPr>
      <w:sz w:val="16"/>
      <w:szCs w:val="16"/>
    </w:rPr>
  </w:style>
  <w:style w:type="paragraph" w:styleId="CommentSubject">
    <w:name w:val="annotation subject"/>
    <w:basedOn w:val="CommentText"/>
    <w:next w:val="CommentText"/>
    <w:link w:val="CommentSubjectChar"/>
    <w:rsid w:val="00483518"/>
    <w:rPr>
      <w:b/>
      <w:bCs/>
      <w:sz w:val="20"/>
    </w:rPr>
  </w:style>
  <w:style w:type="character" w:customStyle="1" w:styleId="CommentSubjectChar">
    <w:name w:val="Comment Subject Char"/>
    <w:basedOn w:val="CommentTextChar"/>
    <w:link w:val="CommentSubject"/>
    <w:rsid w:val="00483518"/>
    <w:rPr>
      <w:rFonts w:ascii="Arial" w:eastAsia="SimSun" w:hAnsi="Arial" w:cs="Arial"/>
      <w:b/>
      <w:bCs/>
      <w:sz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421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chart" Target="charts/chart16.xml"/><Relationship Id="rId3" Type="http://schemas.openxmlformats.org/officeDocument/2006/relationships/styles" Target="styles.xml"/><Relationship Id="rId21" Type="http://schemas.openxmlformats.org/officeDocument/2006/relationships/chart" Target="charts/chart11.xml"/><Relationship Id="rId34" Type="http://schemas.openxmlformats.org/officeDocument/2006/relationships/header" Target="header5.xml"/><Relationship Id="rId7" Type="http://schemas.openxmlformats.org/officeDocument/2006/relationships/footnotes" Target="foot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chart" Target="charts/chart15.xml"/><Relationship Id="rId33"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chart" Target="charts/chart1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1.xml"/><Relationship Id="rId24" Type="http://schemas.openxmlformats.org/officeDocument/2006/relationships/chart" Target="charts/chart14.xml"/><Relationship Id="rId32"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chart" Target="charts/chart5.xml"/><Relationship Id="rId23" Type="http://schemas.openxmlformats.org/officeDocument/2006/relationships/chart" Target="charts/chart13.xml"/><Relationship Id="rId28" Type="http://schemas.openxmlformats.org/officeDocument/2006/relationships/chart" Target="charts/chart18.xm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chart" Target="charts/chart9.xml"/><Relationship Id="rId31"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chart" Target="charts/chart4.xml"/><Relationship Id="rId22" Type="http://schemas.openxmlformats.org/officeDocument/2006/relationships/chart" Target="charts/chart12.xml"/><Relationship Id="rId27" Type="http://schemas.openxmlformats.org/officeDocument/2006/relationships/chart" Target="charts/chart17.xml"/><Relationship Id="rId30" Type="http://schemas.openxmlformats.org/officeDocument/2006/relationships/chart" Target="charts/chart20.xm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PCT\PCT-WG-9%20(E).dotm" TargetMode="External"/></Relationships>
</file>

<file path=word/charts/_rels/chart1.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_rels/chart10.xml.rels><?xml version="1.0" encoding="UTF-8" standalone="yes"?>
<Relationships xmlns="http://schemas.openxmlformats.org/package/2006/relationships"><Relationship Id="rId2" Type="http://schemas.openxmlformats.org/officeDocument/2006/relationships/package" Target="../embeddings/Microsoft_Excel_Worksheet10.xlsx"/><Relationship Id="rId1" Type="http://schemas.openxmlformats.org/officeDocument/2006/relationships/themeOverride" Target="../theme/themeOverride10.xml"/></Relationships>
</file>

<file path=word/charts/_rels/chart11.xml.rels><?xml version="1.0" encoding="UTF-8" standalone="yes"?>
<Relationships xmlns="http://schemas.openxmlformats.org/package/2006/relationships"><Relationship Id="rId2" Type="http://schemas.openxmlformats.org/officeDocument/2006/relationships/package" Target="../embeddings/Microsoft_Excel_Worksheet11.xlsx"/><Relationship Id="rId1" Type="http://schemas.openxmlformats.org/officeDocument/2006/relationships/themeOverride" Target="../theme/themeOverride11.xml"/></Relationships>
</file>

<file path=word/charts/_rels/chart12.xml.rels><?xml version="1.0" encoding="UTF-8" standalone="yes"?>
<Relationships xmlns="http://schemas.openxmlformats.org/package/2006/relationships"><Relationship Id="rId2" Type="http://schemas.openxmlformats.org/officeDocument/2006/relationships/package" Target="../embeddings/Microsoft_Excel_Worksheet12.xlsx"/><Relationship Id="rId1" Type="http://schemas.openxmlformats.org/officeDocument/2006/relationships/themeOverride" Target="../theme/themeOverride12.xml"/></Relationships>
</file>

<file path=word/charts/_rels/chart13.xml.rels><?xml version="1.0" encoding="UTF-8" standalone="yes"?>
<Relationships xmlns="http://schemas.openxmlformats.org/package/2006/relationships"><Relationship Id="rId2" Type="http://schemas.openxmlformats.org/officeDocument/2006/relationships/package" Target="../embeddings/Microsoft_Excel_Worksheet13.xlsx"/><Relationship Id="rId1" Type="http://schemas.openxmlformats.org/officeDocument/2006/relationships/themeOverride" Target="../theme/themeOverride13.xml"/></Relationships>
</file>

<file path=word/charts/_rels/chart14.xml.rels><?xml version="1.0" encoding="UTF-8" standalone="yes"?>
<Relationships xmlns="http://schemas.openxmlformats.org/package/2006/relationships"><Relationship Id="rId2" Type="http://schemas.openxmlformats.org/officeDocument/2006/relationships/package" Target="../embeddings/Microsoft_Excel_Worksheet14.xlsx"/><Relationship Id="rId1" Type="http://schemas.openxmlformats.org/officeDocument/2006/relationships/themeOverride" Target="../theme/themeOverride14.xml"/></Relationships>
</file>

<file path=word/charts/_rels/chart15.xml.rels><?xml version="1.0" encoding="UTF-8" standalone="yes"?>
<Relationships xmlns="http://schemas.openxmlformats.org/package/2006/relationships"><Relationship Id="rId2" Type="http://schemas.openxmlformats.org/officeDocument/2006/relationships/package" Target="../embeddings/Microsoft_Excel_Worksheet15.xlsx"/><Relationship Id="rId1" Type="http://schemas.openxmlformats.org/officeDocument/2006/relationships/themeOverride" Target="../theme/themeOverride15.xml"/></Relationships>
</file>

<file path=word/charts/_rels/chart16.xml.rels><?xml version="1.0" encoding="UTF-8" standalone="yes"?>
<Relationships xmlns="http://schemas.openxmlformats.org/package/2006/relationships"><Relationship Id="rId2" Type="http://schemas.openxmlformats.org/officeDocument/2006/relationships/package" Target="../embeddings/Microsoft_Excel_Worksheet16.xlsx"/><Relationship Id="rId1" Type="http://schemas.openxmlformats.org/officeDocument/2006/relationships/themeOverride" Target="../theme/themeOverride16.xml"/></Relationships>
</file>

<file path=word/charts/_rels/chart17.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17.xlsx"/><Relationship Id="rId1" Type="http://schemas.openxmlformats.org/officeDocument/2006/relationships/themeOverride" Target="../theme/themeOverride17.xml"/></Relationships>
</file>

<file path=word/charts/_rels/chart18.xml.rels><?xml version="1.0" encoding="UTF-8" standalone="yes"?>
<Relationships xmlns="http://schemas.openxmlformats.org/package/2006/relationships"><Relationship Id="rId2" Type="http://schemas.openxmlformats.org/officeDocument/2006/relationships/package" Target="../embeddings/Microsoft_Excel_Worksheet18.xlsx"/><Relationship Id="rId1" Type="http://schemas.openxmlformats.org/officeDocument/2006/relationships/themeOverride" Target="../theme/themeOverride18.xml"/></Relationships>
</file>

<file path=word/charts/_rels/chart19.xml.rels><?xml version="1.0" encoding="UTF-8" standalone="yes"?>
<Relationships xmlns="http://schemas.openxmlformats.org/package/2006/relationships"><Relationship Id="rId2" Type="http://schemas.openxmlformats.org/officeDocument/2006/relationships/package" Target="../embeddings/Microsoft_Excel_Worksheet19.xlsx"/><Relationship Id="rId1" Type="http://schemas.openxmlformats.org/officeDocument/2006/relationships/themeOverride" Target="../theme/themeOverride19.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2.xml"/></Relationships>
</file>

<file path=word/charts/_rels/chart20.xml.rels><?xml version="1.0" encoding="UTF-8" standalone="yes"?>
<Relationships xmlns="http://schemas.openxmlformats.org/package/2006/relationships"><Relationship Id="rId2" Type="http://schemas.openxmlformats.org/officeDocument/2006/relationships/package" Target="../embeddings/Microsoft_Excel_Worksheet20.xlsx"/><Relationship Id="rId1" Type="http://schemas.openxmlformats.org/officeDocument/2006/relationships/themeOverride" Target="../theme/themeOverride20.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package" Target="../embeddings/Microsoft_Excel_Worksheet5.xlsx"/><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package" Target="../embeddings/Microsoft_Excel_Worksheet6.xlsx"/><Relationship Id="rId1" Type="http://schemas.openxmlformats.org/officeDocument/2006/relationships/themeOverride" Target="../theme/themeOverride6.xml"/></Relationships>
</file>

<file path=word/charts/_rels/chart7.xml.rels><?xml version="1.0" encoding="UTF-8" standalone="yes"?>
<Relationships xmlns="http://schemas.openxmlformats.org/package/2006/relationships"><Relationship Id="rId2" Type="http://schemas.openxmlformats.org/officeDocument/2006/relationships/package" Target="../embeddings/Microsoft_Excel_Worksheet7.xlsx"/><Relationship Id="rId1" Type="http://schemas.openxmlformats.org/officeDocument/2006/relationships/themeOverride" Target="../theme/themeOverride7.xml"/></Relationships>
</file>

<file path=word/charts/_rels/chart8.xml.rels><?xml version="1.0" encoding="UTF-8" standalone="yes"?>
<Relationships xmlns="http://schemas.openxmlformats.org/package/2006/relationships"><Relationship Id="rId2" Type="http://schemas.openxmlformats.org/officeDocument/2006/relationships/package" Target="../embeddings/Microsoft_Excel_Worksheet8.xlsx"/><Relationship Id="rId1" Type="http://schemas.openxmlformats.org/officeDocument/2006/relationships/themeOverride" Target="../theme/themeOverride8.xml"/></Relationships>
</file>

<file path=word/charts/_rels/chart9.xml.rels><?xml version="1.0" encoding="UTF-8" standalone="yes"?>
<Relationships xmlns="http://schemas.openxmlformats.org/package/2006/relationships"><Relationship Id="rId2" Type="http://schemas.openxmlformats.org/officeDocument/2006/relationships/package" Target="../embeddings/Microsoft_Excel_Worksheet9.xlsx"/><Relationship Id="rId1" Type="http://schemas.openxmlformats.org/officeDocument/2006/relationships/themeOverride" Target="../theme/themeOverride9.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3"/>
    </mc:Choice>
    <mc:Fallback>
      <c:style val="3"/>
    </mc:Fallback>
  </mc:AlternateContent>
  <c:clrMapOvr bg1="lt1" tx1="dk1" bg2="lt2" tx2="dk2" accent1="accent1" accent2="accent2" accent3="accent3" accent4="accent4" accent5="accent5" accent6="accent6" hlink="hlink" folHlink="folHlink"/>
  <c:chart>
    <c:autoTitleDeleted val="1"/>
    <c:plotArea>
      <c:layout/>
      <c:barChart>
        <c:barDir val="bar"/>
        <c:grouping val="clustered"/>
        <c:varyColors val="0"/>
        <c:ser>
          <c:idx val="0"/>
          <c:order val="0"/>
          <c:tx>
            <c:strRef>
              <c:f>Sheet1!$B$1</c:f>
              <c:strCache>
                <c:ptCount val="1"/>
                <c:pt idx="0">
                  <c:v>Qty</c:v>
                </c:pt>
              </c:strCache>
            </c:strRef>
          </c:tx>
          <c:invertIfNegative val="0"/>
          <c:dLbls>
            <c:dLblPos val="ctr"/>
            <c:showLegendKey val="0"/>
            <c:showVal val="1"/>
            <c:showCatName val="0"/>
            <c:showSerName val="0"/>
            <c:showPercent val="0"/>
            <c:showBubbleSize val="0"/>
            <c:showLeaderLines val="0"/>
          </c:dLbls>
          <c:cat>
            <c:strRef>
              <c:f>Sheet1!$A$2:$A$13</c:f>
              <c:strCache>
                <c:ptCount val="12"/>
                <c:pt idx="0">
                  <c:v>Suiza</c:v>
                </c:pt>
                <c:pt idx="1">
                  <c:v>Reino Unido</c:v>
                </c:pt>
                <c:pt idx="2">
                  <c:v>Francia</c:v>
                </c:pt>
                <c:pt idx="3">
                  <c:v>Federación de Rusia</c:v>
                </c:pt>
                <c:pt idx="4">
                  <c:v>Canadá</c:v>
                </c:pt>
                <c:pt idx="5">
                  <c:v>Italia</c:v>
                </c:pt>
                <c:pt idx="6">
                  <c:v>Alemania</c:v>
                </c:pt>
                <c:pt idx="7">
                  <c:v>India</c:v>
                </c:pt>
                <c:pt idx="8">
                  <c:v>República de Corea</c:v>
                </c:pt>
                <c:pt idx="9">
                  <c:v>Japón</c:v>
                </c:pt>
                <c:pt idx="10">
                  <c:v>China</c:v>
                </c:pt>
                <c:pt idx="11">
                  <c:v>Estados Unidos</c:v>
                </c:pt>
              </c:strCache>
            </c:strRef>
          </c:cat>
          <c:val>
            <c:numRef>
              <c:f>Sheet1!$B$2:$B$13</c:f>
              <c:numCache>
                <c:formatCode>General</c:formatCode>
                <c:ptCount val="12"/>
                <c:pt idx="0">
                  <c:v>26</c:v>
                </c:pt>
                <c:pt idx="1">
                  <c:v>27</c:v>
                </c:pt>
                <c:pt idx="2">
                  <c:v>27</c:v>
                </c:pt>
                <c:pt idx="3">
                  <c:v>29</c:v>
                </c:pt>
                <c:pt idx="4">
                  <c:v>32</c:v>
                </c:pt>
                <c:pt idx="5">
                  <c:v>43</c:v>
                </c:pt>
                <c:pt idx="6">
                  <c:v>43</c:v>
                </c:pt>
                <c:pt idx="7">
                  <c:v>46</c:v>
                </c:pt>
                <c:pt idx="8">
                  <c:v>51</c:v>
                </c:pt>
                <c:pt idx="9">
                  <c:v>88</c:v>
                </c:pt>
                <c:pt idx="10">
                  <c:v>131</c:v>
                </c:pt>
                <c:pt idx="11">
                  <c:v>158</c:v>
                </c:pt>
              </c:numCache>
            </c:numRef>
          </c:val>
        </c:ser>
        <c:dLbls>
          <c:showLegendKey val="0"/>
          <c:showVal val="1"/>
          <c:showCatName val="0"/>
          <c:showSerName val="0"/>
          <c:showPercent val="0"/>
          <c:showBubbleSize val="0"/>
        </c:dLbls>
        <c:gapWidth val="150"/>
        <c:axId val="75800960"/>
        <c:axId val="75802496"/>
      </c:barChart>
      <c:barChart>
        <c:barDir val="bar"/>
        <c:grouping val="clustered"/>
        <c:varyColors val="0"/>
        <c:ser>
          <c:idx val="1"/>
          <c:order val="1"/>
          <c:tx>
            <c:strRef>
              <c:f>Sheet1!$C$1</c:f>
              <c:strCache>
                <c:ptCount val="1"/>
                <c:pt idx="0">
                  <c:v>Percentage</c:v>
                </c:pt>
              </c:strCache>
            </c:strRef>
          </c:tx>
          <c:spPr>
            <a:noFill/>
            <a:ln>
              <a:noFill/>
            </a:ln>
          </c:spPr>
          <c:invertIfNegative val="0"/>
          <c:dLbls>
            <c:dLbl>
              <c:idx val="0"/>
              <c:layout>
                <c:manualLayout>
                  <c:x val="-8.8456157959016946E-3"/>
                  <c:y val="-3.1289396614784079E-3"/>
                </c:manualLayout>
              </c:layout>
              <c:showLegendKey val="0"/>
              <c:showVal val="1"/>
              <c:showCatName val="0"/>
              <c:showSerName val="0"/>
              <c:showPercent val="0"/>
              <c:showBubbleSize val="0"/>
            </c:dLbl>
            <c:dLbl>
              <c:idx val="4"/>
              <c:layout>
                <c:manualLayout>
                  <c:x val="1.1057019744877118E-2"/>
                  <c:y val="0"/>
                </c:manualLayout>
              </c:layout>
              <c:showLegendKey val="0"/>
              <c:showVal val="1"/>
              <c:showCatName val="0"/>
              <c:showSerName val="0"/>
              <c:showPercent val="0"/>
              <c:showBubbleSize val="0"/>
            </c:dLbl>
            <c:dLbl>
              <c:idx val="5"/>
              <c:layout>
                <c:manualLayout>
                  <c:x val="-2.2114039489754236E-2"/>
                  <c:y val="3.1286932882766023E-3"/>
                </c:manualLayout>
              </c:layout>
              <c:showLegendKey val="0"/>
              <c:showVal val="1"/>
              <c:showCatName val="0"/>
              <c:showSerName val="0"/>
              <c:showPercent val="0"/>
              <c:showBubbleSize val="0"/>
            </c:dLbl>
            <c:dLbl>
              <c:idx val="6"/>
              <c:layout>
                <c:manualLayout>
                  <c:x val="-2.2114039489754236E-2"/>
                  <c:y val="-3.1289396614782934E-3"/>
                </c:manualLayout>
              </c:layout>
              <c:showLegendKey val="0"/>
              <c:showVal val="1"/>
              <c:showCatName val="0"/>
              <c:showSerName val="0"/>
              <c:showPercent val="0"/>
              <c:showBubbleSize val="0"/>
            </c:dLbl>
            <c:dLbl>
              <c:idx val="7"/>
              <c:layout>
                <c:manualLayout>
                  <c:x val="-1.5479827642827964E-2"/>
                  <c:y val="0"/>
                </c:manualLayout>
              </c:layout>
              <c:showLegendKey val="0"/>
              <c:showVal val="1"/>
              <c:showCatName val="0"/>
              <c:showSerName val="0"/>
              <c:showPercent val="0"/>
              <c:showBubbleSize val="0"/>
            </c:dLbl>
            <c:dLbl>
              <c:idx val="9"/>
              <c:layout>
                <c:manualLayout>
                  <c:x val="-8.845789922196888E-3"/>
                  <c:y val="-3.1289396614782934E-3"/>
                </c:manualLayout>
              </c:layout>
              <c:showLegendKey val="0"/>
              <c:showVal val="1"/>
              <c:showCatName val="0"/>
              <c:showSerName val="0"/>
              <c:showPercent val="0"/>
              <c:showBubbleSize val="0"/>
            </c:dLbl>
            <c:dLbl>
              <c:idx val="10"/>
              <c:layout>
                <c:manualLayout>
                  <c:x val="-3.7593867132582198E-2"/>
                  <c:y val="-2.4637320169120421E-7"/>
                </c:manualLayout>
              </c:layout>
              <c:showLegendKey val="0"/>
              <c:showVal val="1"/>
              <c:showCatName val="0"/>
              <c:showSerName val="0"/>
              <c:showPercent val="0"/>
              <c:showBubbleSize val="0"/>
            </c:dLbl>
            <c:dLbl>
              <c:idx val="11"/>
              <c:layout>
                <c:manualLayout>
                  <c:x val="-4.4228078979508471E-2"/>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Sheet1!$A$2:$A$13</c:f>
              <c:strCache>
                <c:ptCount val="12"/>
                <c:pt idx="0">
                  <c:v>Suiza</c:v>
                </c:pt>
                <c:pt idx="1">
                  <c:v>Reino Unido</c:v>
                </c:pt>
                <c:pt idx="2">
                  <c:v>Francia</c:v>
                </c:pt>
                <c:pt idx="3">
                  <c:v>Federación de Rusia</c:v>
                </c:pt>
                <c:pt idx="4">
                  <c:v>Canadá</c:v>
                </c:pt>
                <c:pt idx="5">
                  <c:v>Italia</c:v>
                </c:pt>
                <c:pt idx="6">
                  <c:v>Alemania</c:v>
                </c:pt>
                <c:pt idx="7">
                  <c:v>India</c:v>
                </c:pt>
                <c:pt idx="8">
                  <c:v>República de Corea</c:v>
                </c:pt>
                <c:pt idx="9">
                  <c:v>Japón</c:v>
                </c:pt>
                <c:pt idx="10">
                  <c:v>China</c:v>
                </c:pt>
                <c:pt idx="11">
                  <c:v>Estados Unidos</c:v>
                </c:pt>
              </c:strCache>
            </c:strRef>
          </c:cat>
          <c:val>
            <c:numRef>
              <c:f>Sheet1!$C$2:$C$13</c:f>
              <c:numCache>
                <c:formatCode>0%</c:formatCode>
                <c:ptCount val="12"/>
                <c:pt idx="0">
                  <c:v>0.03</c:v>
                </c:pt>
                <c:pt idx="1">
                  <c:v>0.03</c:v>
                </c:pt>
                <c:pt idx="2">
                  <c:v>0.03</c:v>
                </c:pt>
                <c:pt idx="3">
                  <c:v>0.03</c:v>
                </c:pt>
                <c:pt idx="4">
                  <c:v>0.03</c:v>
                </c:pt>
                <c:pt idx="5">
                  <c:v>0.05</c:v>
                </c:pt>
                <c:pt idx="6">
                  <c:v>0.05</c:v>
                </c:pt>
                <c:pt idx="7">
                  <c:v>0.05</c:v>
                </c:pt>
                <c:pt idx="8">
                  <c:v>0.05</c:v>
                </c:pt>
                <c:pt idx="9">
                  <c:v>0.09</c:v>
                </c:pt>
                <c:pt idx="10">
                  <c:v>0.14000000000000001</c:v>
                </c:pt>
                <c:pt idx="11">
                  <c:v>0.17</c:v>
                </c:pt>
              </c:numCache>
            </c:numRef>
          </c:val>
        </c:ser>
        <c:dLbls>
          <c:showLegendKey val="0"/>
          <c:showVal val="0"/>
          <c:showCatName val="0"/>
          <c:showSerName val="0"/>
          <c:showPercent val="0"/>
          <c:showBubbleSize val="0"/>
        </c:dLbls>
        <c:gapWidth val="150"/>
        <c:axId val="139285632"/>
        <c:axId val="75804032"/>
      </c:barChart>
      <c:catAx>
        <c:axId val="75800960"/>
        <c:scaling>
          <c:orientation val="minMax"/>
        </c:scaling>
        <c:delete val="0"/>
        <c:axPos val="l"/>
        <c:numFmt formatCode="General" sourceLinked="1"/>
        <c:majorTickMark val="out"/>
        <c:minorTickMark val="none"/>
        <c:tickLblPos val="nextTo"/>
        <c:crossAx val="75802496"/>
        <c:crosses val="autoZero"/>
        <c:auto val="1"/>
        <c:lblAlgn val="ctr"/>
        <c:lblOffset val="100"/>
        <c:noMultiLvlLbl val="0"/>
      </c:catAx>
      <c:valAx>
        <c:axId val="75802496"/>
        <c:scaling>
          <c:orientation val="minMax"/>
        </c:scaling>
        <c:delete val="0"/>
        <c:axPos val="b"/>
        <c:majorGridlines/>
        <c:numFmt formatCode="General" sourceLinked="1"/>
        <c:majorTickMark val="out"/>
        <c:minorTickMark val="none"/>
        <c:tickLblPos val="nextTo"/>
        <c:crossAx val="75800960"/>
        <c:crosses val="autoZero"/>
        <c:crossBetween val="between"/>
      </c:valAx>
      <c:valAx>
        <c:axId val="75804032"/>
        <c:scaling>
          <c:orientation val="minMax"/>
        </c:scaling>
        <c:delete val="0"/>
        <c:axPos val="t"/>
        <c:numFmt formatCode="0%" sourceLinked="1"/>
        <c:majorTickMark val="out"/>
        <c:minorTickMark val="none"/>
        <c:tickLblPos val="none"/>
        <c:crossAx val="139285632"/>
        <c:crosses val="max"/>
        <c:crossBetween val="between"/>
      </c:valAx>
      <c:catAx>
        <c:axId val="139285632"/>
        <c:scaling>
          <c:orientation val="minMax"/>
        </c:scaling>
        <c:delete val="1"/>
        <c:axPos val="l"/>
        <c:majorTickMark val="out"/>
        <c:minorTickMark val="none"/>
        <c:tickLblPos val="nextTo"/>
        <c:crossAx val="75804032"/>
        <c:crosses val="autoZero"/>
        <c:auto val="1"/>
        <c:lblAlgn val="ctr"/>
        <c:lblOffset val="100"/>
        <c:noMultiLvlLbl val="0"/>
      </c:catAx>
    </c:plotArea>
    <c:plotVisOnly val="1"/>
    <c:dispBlanksAs val="gap"/>
    <c:showDLblsOverMax val="0"/>
  </c:chart>
  <c:externalData r:id="rId2">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Sheet1!$B$1</c:f>
              <c:strCache>
                <c:ptCount val="1"/>
                <c:pt idx="0">
                  <c:v>Satisfacción global</c:v>
                </c:pt>
              </c:strCache>
            </c:strRef>
          </c:tx>
          <c:spPr>
            <a:solidFill>
              <a:schemeClr val="accent2"/>
            </a:solidFill>
          </c:spPr>
          <c:invertIfNegative val="0"/>
          <c:dLbls>
            <c:showLegendKey val="0"/>
            <c:showVal val="1"/>
            <c:showCatName val="0"/>
            <c:showSerName val="0"/>
            <c:showPercent val="0"/>
            <c:showBubbleSize val="0"/>
            <c:showLeaderLines val="0"/>
          </c:dLbls>
          <c:cat>
            <c:strRef>
              <c:f>Sheet1!$A$2:$A$5</c:f>
              <c:strCache>
                <c:ptCount val="4"/>
                <c:pt idx="0">
                  <c:v>Vídeos de formación del PCT</c:v>
                </c:pt>
                <c:pt idx="1">
                  <c:v>Curso de enseñanza a distancia del PCT</c:v>
                </c:pt>
                <c:pt idx="2">
                  <c:v>Seminarios web del PCT</c:v>
                </c:pt>
                <c:pt idx="3">
                  <c:v>Seminarios del PCT</c:v>
                </c:pt>
              </c:strCache>
            </c:strRef>
          </c:cat>
          <c:val>
            <c:numRef>
              <c:f>Sheet1!$B$2:$B$5</c:f>
              <c:numCache>
                <c:formatCode>General</c:formatCode>
                <c:ptCount val="4"/>
                <c:pt idx="0">
                  <c:v>96</c:v>
                </c:pt>
                <c:pt idx="1">
                  <c:v>96</c:v>
                </c:pt>
                <c:pt idx="2">
                  <c:v>93</c:v>
                </c:pt>
                <c:pt idx="3">
                  <c:v>92</c:v>
                </c:pt>
              </c:numCache>
            </c:numRef>
          </c:val>
        </c:ser>
        <c:ser>
          <c:idx val="1"/>
          <c:order val="1"/>
          <c:tx>
            <c:strRef>
              <c:f>Sheet1!$C$1</c:f>
              <c:strCache>
                <c:ptCount val="1"/>
                <c:pt idx="0">
                  <c:v>Calidad</c:v>
                </c:pt>
              </c:strCache>
            </c:strRef>
          </c:tx>
          <c:spPr>
            <a:solidFill>
              <a:schemeClr val="accent1"/>
            </a:solidFill>
          </c:spPr>
          <c:invertIfNegative val="0"/>
          <c:dLbls>
            <c:showLegendKey val="0"/>
            <c:showVal val="1"/>
            <c:showCatName val="0"/>
            <c:showSerName val="0"/>
            <c:showPercent val="0"/>
            <c:showBubbleSize val="0"/>
            <c:showLeaderLines val="0"/>
          </c:dLbls>
          <c:cat>
            <c:strRef>
              <c:f>Sheet1!$A$2:$A$5</c:f>
              <c:strCache>
                <c:ptCount val="4"/>
                <c:pt idx="0">
                  <c:v>Vídeos de formación del PCT</c:v>
                </c:pt>
                <c:pt idx="1">
                  <c:v>Curso de enseñanza a distancia del PCT</c:v>
                </c:pt>
                <c:pt idx="2">
                  <c:v>Seminarios web del PCT</c:v>
                </c:pt>
                <c:pt idx="3">
                  <c:v>Seminarios del PCT</c:v>
                </c:pt>
              </c:strCache>
            </c:strRef>
          </c:cat>
          <c:val>
            <c:numRef>
              <c:f>Sheet1!$C$2:$C$5</c:f>
              <c:numCache>
                <c:formatCode>General</c:formatCode>
                <c:ptCount val="4"/>
                <c:pt idx="0">
                  <c:v>91</c:v>
                </c:pt>
                <c:pt idx="1">
                  <c:v>95</c:v>
                </c:pt>
                <c:pt idx="2">
                  <c:v>95</c:v>
                </c:pt>
                <c:pt idx="3">
                  <c:v>91</c:v>
                </c:pt>
              </c:numCache>
            </c:numRef>
          </c:val>
        </c:ser>
        <c:dLbls>
          <c:showLegendKey val="0"/>
          <c:showVal val="0"/>
          <c:showCatName val="0"/>
          <c:showSerName val="0"/>
          <c:showPercent val="0"/>
          <c:showBubbleSize val="0"/>
        </c:dLbls>
        <c:gapWidth val="150"/>
        <c:axId val="140056064"/>
        <c:axId val="140057600"/>
      </c:barChart>
      <c:catAx>
        <c:axId val="140056064"/>
        <c:scaling>
          <c:orientation val="minMax"/>
        </c:scaling>
        <c:delete val="0"/>
        <c:axPos val="l"/>
        <c:majorTickMark val="out"/>
        <c:minorTickMark val="none"/>
        <c:tickLblPos val="nextTo"/>
        <c:crossAx val="140057600"/>
        <c:crosses val="autoZero"/>
        <c:auto val="1"/>
        <c:lblAlgn val="ctr"/>
        <c:lblOffset val="100"/>
        <c:noMultiLvlLbl val="0"/>
      </c:catAx>
      <c:valAx>
        <c:axId val="140057600"/>
        <c:scaling>
          <c:orientation val="minMax"/>
          <c:max val="100"/>
          <c:min val="0"/>
        </c:scaling>
        <c:delete val="0"/>
        <c:axPos val="b"/>
        <c:majorGridlines/>
        <c:numFmt formatCode="General" sourceLinked="1"/>
        <c:majorTickMark val="out"/>
        <c:minorTickMark val="none"/>
        <c:tickLblPos val="nextTo"/>
        <c:crossAx val="140056064"/>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Sheet1!$B$1</c:f>
              <c:strCache>
                <c:ptCount val="1"/>
                <c:pt idx="0">
                  <c:v>Qty (559)</c:v>
                </c:pt>
              </c:strCache>
            </c:strRef>
          </c:tx>
          <c:invertIfNegative val="0"/>
          <c:cat>
            <c:strRef>
              <c:f>Sheet1!$A$2:$A$5</c:f>
              <c:strCache>
                <c:ptCount val="4"/>
                <c:pt idx="0">
                  <c:v>Participantes en los cursos de enseñanza a distancia</c:v>
                </c:pt>
                <c:pt idx="1">
                  <c:v>Participantes en la formación de vídeo</c:v>
                </c:pt>
                <c:pt idx="2">
                  <c:v>Participantes en el seminario web</c:v>
                </c:pt>
                <c:pt idx="3">
                  <c:v>Participantes en el seminario</c:v>
                </c:pt>
              </c:strCache>
            </c:strRef>
          </c:cat>
          <c:val>
            <c:numRef>
              <c:f>Sheet1!$B$2:$B$5</c:f>
              <c:numCache>
                <c:formatCode>General</c:formatCode>
                <c:ptCount val="4"/>
                <c:pt idx="0">
                  <c:v>86</c:v>
                </c:pt>
                <c:pt idx="1">
                  <c:v>96</c:v>
                </c:pt>
                <c:pt idx="2">
                  <c:v>120</c:v>
                </c:pt>
                <c:pt idx="3">
                  <c:v>257</c:v>
                </c:pt>
              </c:numCache>
            </c:numRef>
          </c:val>
        </c:ser>
        <c:ser>
          <c:idx val="1"/>
          <c:order val="1"/>
          <c:tx>
            <c:strRef>
              <c:f>Sheet1!$C$1</c:f>
              <c:strCache>
                <c:ptCount val="1"/>
                <c:pt idx="0">
                  <c:v>Column1</c:v>
                </c:pt>
              </c:strCache>
            </c:strRef>
          </c:tx>
          <c:spPr>
            <a:solidFill>
              <a:sysClr val="window" lastClr="FFFFFF"/>
            </a:solidFill>
          </c:spPr>
          <c:invertIfNegative val="0"/>
          <c:dLbls>
            <c:dLbl>
              <c:idx val="0"/>
              <c:layout>
                <c:manualLayout>
                  <c:x val="1.8518518518518517E-2"/>
                  <c:y val="0"/>
                </c:manualLayout>
              </c:layout>
              <c:tx>
                <c:rich>
                  <a:bodyPr/>
                  <a:lstStyle/>
                  <a:p>
                    <a:r>
                      <a:rPr lang="en-US"/>
                      <a:t>9%</a:t>
                    </a:r>
                  </a:p>
                </c:rich>
              </c:tx>
              <c:showLegendKey val="0"/>
              <c:showVal val="1"/>
              <c:showCatName val="0"/>
              <c:showSerName val="0"/>
              <c:showPercent val="0"/>
              <c:showBubbleSize val="0"/>
            </c:dLbl>
            <c:dLbl>
              <c:idx val="1"/>
              <c:layout>
                <c:manualLayout>
                  <c:x val="2.3148148148148147E-2"/>
                  <c:y val="0"/>
                </c:manualLayout>
              </c:layout>
              <c:tx>
                <c:rich>
                  <a:bodyPr/>
                  <a:lstStyle/>
                  <a:p>
                    <a:r>
                      <a:rPr lang="en-US"/>
                      <a:t>10%</a:t>
                    </a:r>
                  </a:p>
                </c:rich>
              </c:tx>
              <c:showLegendKey val="0"/>
              <c:showVal val="1"/>
              <c:showCatName val="0"/>
              <c:showSerName val="0"/>
              <c:showPercent val="0"/>
              <c:showBubbleSize val="0"/>
            </c:dLbl>
            <c:dLbl>
              <c:idx val="2"/>
              <c:layout>
                <c:manualLayout>
                  <c:x val="2.3148148148148147E-2"/>
                  <c:y val="0"/>
                </c:manualLayout>
              </c:layout>
              <c:tx>
                <c:rich>
                  <a:bodyPr/>
                  <a:lstStyle/>
                  <a:p>
                    <a:r>
                      <a:rPr lang="en-US"/>
                      <a:t>13%</a:t>
                    </a:r>
                  </a:p>
                </c:rich>
              </c:tx>
              <c:showLegendKey val="0"/>
              <c:showVal val="1"/>
              <c:showCatName val="0"/>
              <c:showSerName val="0"/>
              <c:showPercent val="0"/>
              <c:showBubbleSize val="0"/>
            </c:dLbl>
            <c:dLbl>
              <c:idx val="3"/>
              <c:layout>
                <c:manualLayout>
                  <c:x val="9.2592592592592587E-3"/>
                  <c:y val="0"/>
                </c:manualLayout>
              </c:layout>
              <c:tx>
                <c:rich>
                  <a:bodyPr/>
                  <a:lstStyle/>
                  <a:p>
                    <a:r>
                      <a:rPr lang="en-US"/>
                      <a:t>27%</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Sheet1!$A$2:$A$5</c:f>
              <c:strCache>
                <c:ptCount val="4"/>
                <c:pt idx="0">
                  <c:v>Participantes en los cursos de enseñanza a distancia</c:v>
                </c:pt>
                <c:pt idx="1">
                  <c:v>Participantes en la formación de vídeo</c:v>
                </c:pt>
                <c:pt idx="2">
                  <c:v>Participantes en el seminario web</c:v>
                </c:pt>
                <c:pt idx="3">
                  <c:v>Participantes en el seminario</c:v>
                </c:pt>
              </c:strCache>
            </c:strRef>
          </c:cat>
          <c:val>
            <c:numRef>
              <c:f>Sheet1!$C$2:$C$5</c:f>
              <c:numCache>
                <c:formatCode>General</c:formatCode>
                <c:ptCount val="4"/>
                <c:pt idx="0">
                  <c:v>9</c:v>
                </c:pt>
                <c:pt idx="1">
                  <c:v>10</c:v>
                </c:pt>
                <c:pt idx="2">
                  <c:v>13</c:v>
                </c:pt>
                <c:pt idx="3">
                  <c:v>27</c:v>
                </c:pt>
              </c:numCache>
            </c:numRef>
          </c:val>
        </c:ser>
        <c:dLbls>
          <c:showLegendKey val="0"/>
          <c:showVal val="0"/>
          <c:showCatName val="0"/>
          <c:showSerName val="0"/>
          <c:showPercent val="0"/>
          <c:showBubbleSize val="0"/>
        </c:dLbls>
        <c:gapWidth val="150"/>
        <c:overlap val="100"/>
        <c:axId val="140091392"/>
        <c:axId val="140092928"/>
      </c:barChart>
      <c:catAx>
        <c:axId val="140091392"/>
        <c:scaling>
          <c:orientation val="minMax"/>
        </c:scaling>
        <c:delete val="0"/>
        <c:axPos val="l"/>
        <c:majorTickMark val="out"/>
        <c:minorTickMark val="none"/>
        <c:tickLblPos val="nextTo"/>
        <c:crossAx val="140092928"/>
        <c:crosses val="autoZero"/>
        <c:auto val="1"/>
        <c:lblAlgn val="ctr"/>
        <c:lblOffset val="100"/>
        <c:noMultiLvlLbl val="0"/>
      </c:catAx>
      <c:valAx>
        <c:axId val="140092928"/>
        <c:scaling>
          <c:orientation val="minMax"/>
        </c:scaling>
        <c:delete val="0"/>
        <c:axPos val="b"/>
        <c:majorGridlines/>
        <c:numFmt formatCode="General" sourceLinked="1"/>
        <c:majorTickMark val="out"/>
        <c:minorTickMark val="none"/>
        <c:tickLblPos val="nextTo"/>
        <c:crossAx val="140091392"/>
        <c:crosses val="autoZero"/>
        <c:crossBetween val="between"/>
      </c:valAx>
      <c:spPr>
        <a:noFill/>
        <a:ln w="25400">
          <a:noFill/>
        </a:ln>
      </c:spPr>
    </c:plotArea>
    <c:plotVisOnly val="1"/>
    <c:dispBlanksAs val="gap"/>
    <c:showDLblsOverMax val="0"/>
  </c:chart>
  <c:externalData r:id="rId2">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plotArea>
      <c:layout/>
      <c:barChart>
        <c:barDir val="bar"/>
        <c:grouping val="percentStacked"/>
        <c:varyColors val="0"/>
        <c:ser>
          <c:idx val="0"/>
          <c:order val="0"/>
          <c:tx>
            <c:strRef>
              <c:f>Sheet1!$B$1</c:f>
              <c:strCache>
                <c:ptCount val="1"/>
                <c:pt idx="0">
                  <c:v>Excelente</c:v>
                </c:pt>
              </c:strCache>
            </c:strRef>
          </c:tx>
          <c:invertIfNegative val="0"/>
          <c:dLbls>
            <c:showLegendKey val="0"/>
            <c:showVal val="1"/>
            <c:showCatName val="0"/>
            <c:showSerName val="0"/>
            <c:showPercent val="0"/>
            <c:showBubbleSize val="0"/>
            <c:showLeaderLines val="0"/>
          </c:dLbls>
          <c:cat>
            <c:strRef>
              <c:f>Sheet1!$A$2:$A$6</c:f>
              <c:strCache>
                <c:ptCount val="5"/>
                <c:pt idx="0">
                  <c:v>Formación general del PCT</c:v>
                </c:pt>
                <c:pt idx="1">
                  <c:v>Vídeos de formación del PCT</c:v>
                </c:pt>
                <c:pt idx="2">
                  <c:v>Cursos de enseñanza a distancia del PCT</c:v>
                </c:pt>
                <c:pt idx="3">
                  <c:v>Seminarios web del PCT</c:v>
                </c:pt>
                <c:pt idx="4">
                  <c:v>Seminarios del PCT</c:v>
                </c:pt>
              </c:strCache>
            </c:strRef>
          </c:cat>
          <c:val>
            <c:numRef>
              <c:f>Sheet1!$B$2:$B$6</c:f>
              <c:numCache>
                <c:formatCode>0%</c:formatCode>
                <c:ptCount val="5"/>
                <c:pt idx="0">
                  <c:v>0.11</c:v>
                </c:pt>
                <c:pt idx="1">
                  <c:v>0.22</c:v>
                </c:pt>
                <c:pt idx="2">
                  <c:v>0.25</c:v>
                </c:pt>
                <c:pt idx="3">
                  <c:v>0.26</c:v>
                </c:pt>
                <c:pt idx="4">
                  <c:v>0.19</c:v>
                </c:pt>
              </c:numCache>
            </c:numRef>
          </c:val>
        </c:ser>
        <c:ser>
          <c:idx val="1"/>
          <c:order val="1"/>
          <c:tx>
            <c:strRef>
              <c:f>Sheet1!$C$1</c:f>
              <c:strCache>
                <c:ptCount val="1"/>
                <c:pt idx="0">
                  <c:v>Muy buena</c:v>
                </c:pt>
              </c:strCache>
            </c:strRef>
          </c:tx>
          <c:invertIfNegative val="0"/>
          <c:dLbls>
            <c:showLegendKey val="0"/>
            <c:showVal val="1"/>
            <c:showCatName val="0"/>
            <c:showSerName val="0"/>
            <c:showPercent val="0"/>
            <c:showBubbleSize val="0"/>
            <c:showLeaderLines val="0"/>
          </c:dLbls>
          <c:cat>
            <c:strRef>
              <c:f>Sheet1!$A$2:$A$6</c:f>
              <c:strCache>
                <c:ptCount val="5"/>
                <c:pt idx="0">
                  <c:v>Formación general del PCT</c:v>
                </c:pt>
                <c:pt idx="1">
                  <c:v>Vídeos de formación del PCT</c:v>
                </c:pt>
                <c:pt idx="2">
                  <c:v>Cursos de enseñanza a distancia del PCT</c:v>
                </c:pt>
                <c:pt idx="3">
                  <c:v>Seminarios web del PCT</c:v>
                </c:pt>
                <c:pt idx="4">
                  <c:v>Seminarios del PCT</c:v>
                </c:pt>
              </c:strCache>
            </c:strRef>
          </c:cat>
          <c:val>
            <c:numRef>
              <c:f>Sheet1!$C$2:$C$6</c:f>
              <c:numCache>
                <c:formatCode>0%</c:formatCode>
                <c:ptCount val="5"/>
                <c:pt idx="0">
                  <c:v>0.22</c:v>
                </c:pt>
                <c:pt idx="1">
                  <c:v>0.32</c:v>
                </c:pt>
                <c:pt idx="2">
                  <c:v>0.37</c:v>
                </c:pt>
                <c:pt idx="3">
                  <c:v>0.36</c:v>
                </c:pt>
                <c:pt idx="4">
                  <c:v>0.39</c:v>
                </c:pt>
              </c:numCache>
            </c:numRef>
          </c:val>
        </c:ser>
        <c:ser>
          <c:idx val="2"/>
          <c:order val="2"/>
          <c:tx>
            <c:strRef>
              <c:f>Sheet1!$D$1</c:f>
              <c:strCache>
                <c:ptCount val="1"/>
                <c:pt idx="0">
                  <c:v>Buena</c:v>
                </c:pt>
              </c:strCache>
            </c:strRef>
          </c:tx>
          <c:invertIfNegative val="0"/>
          <c:dLbls>
            <c:showLegendKey val="0"/>
            <c:showVal val="1"/>
            <c:showCatName val="0"/>
            <c:showSerName val="0"/>
            <c:showPercent val="0"/>
            <c:showBubbleSize val="0"/>
            <c:showLeaderLines val="0"/>
          </c:dLbls>
          <c:cat>
            <c:strRef>
              <c:f>Sheet1!$A$2:$A$6</c:f>
              <c:strCache>
                <c:ptCount val="5"/>
                <c:pt idx="0">
                  <c:v>Formación general del PCT</c:v>
                </c:pt>
                <c:pt idx="1">
                  <c:v>Vídeos de formación del PCT</c:v>
                </c:pt>
                <c:pt idx="2">
                  <c:v>Cursos de enseñanza a distancia del PCT</c:v>
                </c:pt>
                <c:pt idx="3">
                  <c:v>Seminarios web del PCT</c:v>
                </c:pt>
                <c:pt idx="4">
                  <c:v>Seminarios del PCT</c:v>
                </c:pt>
              </c:strCache>
            </c:strRef>
          </c:cat>
          <c:val>
            <c:numRef>
              <c:f>Sheet1!$D$2:$D$6</c:f>
              <c:numCache>
                <c:formatCode>0%</c:formatCode>
                <c:ptCount val="5"/>
                <c:pt idx="0">
                  <c:v>0.41</c:v>
                </c:pt>
                <c:pt idx="1">
                  <c:v>0.42</c:v>
                </c:pt>
                <c:pt idx="2">
                  <c:v>0.34</c:v>
                </c:pt>
                <c:pt idx="3">
                  <c:v>0.31</c:v>
                </c:pt>
                <c:pt idx="4">
                  <c:v>0.34</c:v>
                </c:pt>
              </c:numCache>
            </c:numRef>
          </c:val>
        </c:ser>
        <c:ser>
          <c:idx val="3"/>
          <c:order val="3"/>
          <c:tx>
            <c:strRef>
              <c:f>Sheet1!$E$1</c:f>
              <c:strCache>
                <c:ptCount val="1"/>
                <c:pt idx="0">
                  <c:v>Regular</c:v>
                </c:pt>
              </c:strCache>
            </c:strRef>
          </c:tx>
          <c:invertIfNegative val="0"/>
          <c:dLbls>
            <c:dLbl>
              <c:idx val="3"/>
              <c:layout>
                <c:manualLayout>
                  <c:x val="-6.70823896754392E-3"/>
                  <c:y val="2.5679688016737869E-17"/>
                </c:manualLayout>
              </c:layout>
              <c:showLegendKey val="0"/>
              <c:showVal val="1"/>
              <c:showCatName val="0"/>
              <c:showSerName val="0"/>
              <c:showPercent val="0"/>
              <c:showBubbleSize val="0"/>
            </c:dLbl>
            <c:dLbl>
              <c:idx val="4"/>
              <c:layout>
                <c:manualLayout>
                  <c:x val="-4.4721593116959467E-3"/>
                  <c:y val="0"/>
                </c:manualLayout>
              </c:layout>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Formación general del PCT</c:v>
                </c:pt>
                <c:pt idx="1">
                  <c:v>Vídeos de formación del PCT</c:v>
                </c:pt>
                <c:pt idx="2">
                  <c:v>Cursos de enseñanza a distancia del PCT</c:v>
                </c:pt>
                <c:pt idx="3">
                  <c:v>Seminarios web del PCT</c:v>
                </c:pt>
                <c:pt idx="4">
                  <c:v>Seminarios del PCT</c:v>
                </c:pt>
              </c:strCache>
            </c:strRef>
          </c:cat>
          <c:val>
            <c:numRef>
              <c:f>Sheet1!$E$2:$E$6</c:f>
              <c:numCache>
                <c:formatCode>0%</c:formatCode>
                <c:ptCount val="5"/>
                <c:pt idx="0">
                  <c:v>0.21</c:v>
                </c:pt>
                <c:pt idx="1">
                  <c:v>0.04</c:v>
                </c:pt>
                <c:pt idx="2">
                  <c:v>0.04</c:v>
                </c:pt>
                <c:pt idx="3">
                  <c:v>0.05</c:v>
                </c:pt>
                <c:pt idx="4">
                  <c:v>0.06</c:v>
                </c:pt>
              </c:numCache>
            </c:numRef>
          </c:val>
        </c:ser>
        <c:ser>
          <c:idx val="4"/>
          <c:order val="4"/>
          <c:tx>
            <c:strRef>
              <c:f>Sheet1!$F$1</c:f>
              <c:strCache>
                <c:ptCount val="1"/>
                <c:pt idx="0">
                  <c:v>Deficiente</c:v>
                </c:pt>
              </c:strCache>
            </c:strRef>
          </c:tx>
          <c:invertIfNegative val="0"/>
          <c:dLbls>
            <c:dLbl>
              <c:idx val="1"/>
              <c:delete val="1"/>
            </c:dLbl>
            <c:dLbl>
              <c:idx val="2"/>
              <c:delete val="1"/>
            </c:dLbl>
            <c:showLegendKey val="0"/>
            <c:showVal val="1"/>
            <c:showCatName val="0"/>
            <c:showSerName val="0"/>
            <c:showPercent val="0"/>
            <c:showBubbleSize val="0"/>
            <c:showLeaderLines val="0"/>
          </c:dLbls>
          <c:cat>
            <c:strRef>
              <c:f>Sheet1!$A$2:$A$6</c:f>
              <c:strCache>
                <c:ptCount val="5"/>
                <c:pt idx="0">
                  <c:v>Formación general del PCT</c:v>
                </c:pt>
                <c:pt idx="1">
                  <c:v>Vídeos de formación del PCT</c:v>
                </c:pt>
                <c:pt idx="2">
                  <c:v>Cursos de enseñanza a distancia del PCT</c:v>
                </c:pt>
                <c:pt idx="3">
                  <c:v>Seminarios web del PCT</c:v>
                </c:pt>
                <c:pt idx="4">
                  <c:v>Seminarios del PCT</c:v>
                </c:pt>
              </c:strCache>
            </c:strRef>
          </c:cat>
          <c:val>
            <c:numRef>
              <c:f>Sheet1!$F$2:$F$6</c:f>
              <c:numCache>
                <c:formatCode>0%</c:formatCode>
                <c:ptCount val="5"/>
                <c:pt idx="0">
                  <c:v>0.05</c:v>
                </c:pt>
                <c:pt idx="1">
                  <c:v>0</c:v>
                </c:pt>
                <c:pt idx="2">
                  <c:v>0</c:v>
                </c:pt>
                <c:pt idx="3">
                  <c:v>0.02</c:v>
                </c:pt>
                <c:pt idx="4">
                  <c:v>0.02</c:v>
                </c:pt>
              </c:numCache>
            </c:numRef>
          </c:val>
        </c:ser>
        <c:dLbls>
          <c:showLegendKey val="0"/>
          <c:showVal val="0"/>
          <c:showCatName val="0"/>
          <c:showSerName val="0"/>
          <c:showPercent val="0"/>
          <c:showBubbleSize val="0"/>
        </c:dLbls>
        <c:gapWidth val="150"/>
        <c:overlap val="100"/>
        <c:axId val="140171136"/>
        <c:axId val="140172672"/>
      </c:barChart>
      <c:catAx>
        <c:axId val="140171136"/>
        <c:scaling>
          <c:orientation val="minMax"/>
        </c:scaling>
        <c:delete val="0"/>
        <c:axPos val="l"/>
        <c:majorTickMark val="out"/>
        <c:minorTickMark val="none"/>
        <c:tickLblPos val="nextTo"/>
        <c:crossAx val="140172672"/>
        <c:crosses val="autoZero"/>
        <c:auto val="1"/>
        <c:lblAlgn val="ctr"/>
        <c:lblOffset val="100"/>
        <c:noMultiLvlLbl val="0"/>
      </c:catAx>
      <c:valAx>
        <c:axId val="140172672"/>
        <c:scaling>
          <c:orientation val="minMax"/>
        </c:scaling>
        <c:delete val="0"/>
        <c:axPos val="b"/>
        <c:majorGridlines/>
        <c:numFmt formatCode="0%" sourceLinked="1"/>
        <c:majorTickMark val="out"/>
        <c:minorTickMark val="none"/>
        <c:tickLblPos val="nextTo"/>
        <c:crossAx val="140171136"/>
        <c:crosses val="autoZero"/>
        <c:crossBetween val="between"/>
      </c:valAx>
    </c:plotArea>
    <c:legend>
      <c:legendPos val="b"/>
      <c:layout/>
      <c:overlay val="0"/>
    </c:legend>
    <c:plotVisOnly val="1"/>
    <c:dispBlanksAs val="gap"/>
    <c:showDLblsOverMax val="0"/>
  </c:chart>
  <c:externalData r:id="rId2">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416380146213917"/>
          <c:y val="7.7301475755446242E-2"/>
          <c:w val="0.38836093816778522"/>
          <c:h val="0.74669577446399349"/>
        </c:manualLayout>
      </c:layout>
      <c:barChart>
        <c:barDir val="bar"/>
        <c:grouping val="clustered"/>
        <c:varyColors val="0"/>
        <c:ser>
          <c:idx val="0"/>
          <c:order val="0"/>
          <c:tx>
            <c:strRef>
              <c:f>Sheet1!$B$1</c:f>
              <c:strCache>
                <c:ptCount val="1"/>
                <c:pt idx="0">
                  <c:v>Satisfacción global</c:v>
                </c:pt>
              </c:strCache>
            </c:strRef>
          </c:tx>
          <c:spPr>
            <a:solidFill>
              <a:schemeClr val="accent2"/>
            </a:solidFill>
          </c:spPr>
          <c:invertIfNegative val="0"/>
          <c:dLbls>
            <c:showLegendKey val="0"/>
            <c:showVal val="1"/>
            <c:showCatName val="0"/>
            <c:showSerName val="0"/>
            <c:showPercent val="0"/>
            <c:showBubbleSize val="0"/>
            <c:showLeaderLines val="0"/>
          </c:dLbls>
          <c:cat>
            <c:strRef>
              <c:f>Sheet1!$A$2:$A$4</c:f>
              <c:strCache>
                <c:ptCount val="3"/>
                <c:pt idx="0">
                  <c:v>ePCT</c:v>
                </c:pt>
                <c:pt idx="1">
                  <c:v>Tramitación por la Oficina Internacional</c:v>
                </c:pt>
                <c:pt idx="2">
                  <c:v>Presentación de solicitudes ante la Oficina Internacional en calidad de Oficina receptora</c:v>
                </c:pt>
              </c:strCache>
            </c:strRef>
          </c:cat>
          <c:val>
            <c:numRef>
              <c:f>Sheet1!$B$2:$B$4</c:f>
              <c:numCache>
                <c:formatCode>General</c:formatCode>
                <c:ptCount val="3"/>
                <c:pt idx="0">
                  <c:v>90</c:v>
                </c:pt>
                <c:pt idx="1">
                  <c:v>88</c:v>
                </c:pt>
                <c:pt idx="2">
                  <c:v>90</c:v>
                </c:pt>
              </c:numCache>
            </c:numRef>
          </c:val>
        </c:ser>
        <c:ser>
          <c:idx val="1"/>
          <c:order val="1"/>
          <c:tx>
            <c:strRef>
              <c:f>Sheet1!$C$1</c:f>
              <c:strCache>
                <c:ptCount val="1"/>
                <c:pt idx="0">
                  <c:v>Calidad</c:v>
                </c:pt>
              </c:strCache>
            </c:strRef>
          </c:tx>
          <c:spPr>
            <a:solidFill>
              <a:schemeClr val="accent1"/>
            </a:solidFill>
          </c:spPr>
          <c:invertIfNegative val="0"/>
          <c:dLbls>
            <c:showLegendKey val="0"/>
            <c:showVal val="1"/>
            <c:showCatName val="0"/>
            <c:showSerName val="0"/>
            <c:showPercent val="0"/>
            <c:showBubbleSize val="0"/>
            <c:showLeaderLines val="0"/>
          </c:dLbls>
          <c:cat>
            <c:strRef>
              <c:f>Sheet1!$A$2:$A$4</c:f>
              <c:strCache>
                <c:ptCount val="3"/>
                <c:pt idx="0">
                  <c:v>ePCT</c:v>
                </c:pt>
                <c:pt idx="1">
                  <c:v>Tramitación por la Oficina Internacional</c:v>
                </c:pt>
                <c:pt idx="2">
                  <c:v>Presentación de solicitudes ante la Oficina Internacional en calidad de Oficina receptora</c:v>
                </c:pt>
              </c:strCache>
            </c:strRef>
          </c:cat>
          <c:val>
            <c:numRef>
              <c:f>Sheet1!$C$2:$C$4</c:f>
              <c:numCache>
                <c:formatCode>General</c:formatCode>
                <c:ptCount val="3"/>
                <c:pt idx="0">
                  <c:v>90</c:v>
                </c:pt>
                <c:pt idx="1">
                  <c:v>95</c:v>
                </c:pt>
                <c:pt idx="2">
                  <c:v>94</c:v>
                </c:pt>
              </c:numCache>
            </c:numRef>
          </c:val>
        </c:ser>
        <c:dLbls>
          <c:showLegendKey val="0"/>
          <c:showVal val="0"/>
          <c:showCatName val="0"/>
          <c:showSerName val="0"/>
          <c:showPercent val="0"/>
          <c:showBubbleSize val="0"/>
        </c:dLbls>
        <c:gapWidth val="150"/>
        <c:axId val="142370304"/>
        <c:axId val="142371840"/>
      </c:barChart>
      <c:catAx>
        <c:axId val="142370304"/>
        <c:scaling>
          <c:orientation val="minMax"/>
        </c:scaling>
        <c:delete val="0"/>
        <c:axPos val="l"/>
        <c:majorTickMark val="out"/>
        <c:minorTickMark val="none"/>
        <c:tickLblPos val="nextTo"/>
        <c:crossAx val="142371840"/>
        <c:crosses val="autoZero"/>
        <c:auto val="1"/>
        <c:lblAlgn val="ctr"/>
        <c:lblOffset val="100"/>
        <c:noMultiLvlLbl val="0"/>
      </c:catAx>
      <c:valAx>
        <c:axId val="142371840"/>
        <c:scaling>
          <c:orientation val="minMax"/>
          <c:max val="100"/>
          <c:min val="0"/>
        </c:scaling>
        <c:delete val="0"/>
        <c:axPos val="b"/>
        <c:majorGridlines/>
        <c:numFmt formatCode="General" sourceLinked="1"/>
        <c:majorTickMark val="out"/>
        <c:minorTickMark val="none"/>
        <c:tickLblPos val="nextTo"/>
        <c:crossAx val="142370304"/>
        <c:crosses val="autoZero"/>
        <c:crossBetween val="between"/>
      </c:valAx>
    </c:plotArea>
    <c:legend>
      <c:legendPos val="r"/>
      <c:layout>
        <c:manualLayout>
          <c:xMode val="edge"/>
          <c:yMode val="edge"/>
          <c:x val="0.83344358783262251"/>
          <c:y val="0.37294678827618183"/>
          <c:w val="0.15389526270067205"/>
          <c:h val="0.38057707351562958"/>
        </c:manualLayout>
      </c:layout>
      <c:overlay val="0"/>
    </c:legend>
    <c:plotVisOnly val="1"/>
    <c:dispBlanksAs val="gap"/>
    <c:showDLblsOverMax val="0"/>
  </c:chart>
  <c:externalData r:id="rId2">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plotArea>
      <c:layout/>
      <c:barChart>
        <c:barDir val="bar"/>
        <c:grouping val="percentStacked"/>
        <c:varyColors val="0"/>
        <c:ser>
          <c:idx val="0"/>
          <c:order val="0"/>
          <c:tx>
            <c:strRef>
              <c:f>Sheet1!$B$1</c:f>
              <c:strCache>
                <c:ptCount val="1"/>
                <c:pt idx="0">
                  <c:v>Excelente</c:v>
                </c:pt>
              </c:strCache>
            </c:strRef>
          </c:tx>
          <c:invertIfNegative val="0"/>
          <c:dLbls>
            <c:showLegendKey val="0"/>
            <c:showVal val="1"/>
            <c:showCatName val="0"/>
            <c:showSerName val="0"/>
            <c:showPercent val="0"/>
            <c:showBubbleSize val="0"/>
            <c:showLeaderLines val="0"/>
          </c:dLbls>
          <c:cat>
            <c:strRef>
              <c:f>Sheet1!$A$2:$A$5</c:f>
              <c:strCache>
                <c:ptCount val="4"/>
                <c:pt idx="0">
                  <c:v>Tramitación general del PCT en la OMPI</c:v>
                </c:pt>
                <c:pt idx="1">
                  <c:v>ePCT</c:v>
                </c:pt>
                <c:pt idx="2">
                  <c:v>Tramitación por la Oficina Internacional</c:v>
                </c:pt>
                <c:pt idx="3">
                  <c:v>Presentación de solicitudes ante la Oficina Internacional en calidad de Oficina receptora</c:v>
                </c:pt>
              </c:strCache>
            </c:strRef>
          </c:cat>
          <c:val>
            <c:numRef>
              <c:f>Sheet1!$B$2:$B$5</c:f>
              <c:numCache>
                <c:formatCode>0%</c:formatCode>
                <c:ptCount val="4"/>
                <c:pt idx="0">
                  <c:v>0.16</c:v>
                </c:pt>
                <c:pt idx="1">
                  <c:v>0.24</c:v>
                </c:pt>
                <c:pt idx="2">
                  <c:v>0.18</c:v>
                </c:pt>
                <c:pt idx="3">
                  <c:v>0.25</c:v>
                </c:pt>
              </c:numCache>
            </c:numRef>
          </c:val>
        </c:ser>
        <c:ser>
          <c:idx val="1"/>
          <c:order val="1"/>
          <c:tx>
            <c:strRef>
              <c:f>Sheet1!$C$1</c:f>
              <c:strCache>
                <c:ptCount val="1"/>
                <c:pt idx="0">
                  <c:v>Muy buena</c:v>
                </c:pt>
              </c:strCache>
            </c:strRef>
          </c:tx>
          <c:invertIfNegative val="0"/>
          <c:dLbls>
            <c:showLegendKey val="0"/>
            <c:showVal val="1"/>
            <c:showCatName val="0"/>
            <c:showSerName val="0"/>
            <c:showPercent val="0"/>
            <c:showBubbleSize val="0"/>
            <c:showLeaderLines val="0"/>
          </c:dLbls>
          <c:cat>
            <c:strRef>
              <c:f>Sheet1!$A$2:$A$5</c:f>
              <c:strCache>
                <c:ptCount val="4"/>
                <c:pt idx="0">
                  <c:v>Tramitación general del PCT en la OMPI</c:v>
                </c:pt>
                <c:pt idx="1">
                  <c:v>ePCT</c:v>
                </c:pt>
                <c:pt idx="2">
                  <c:v>Tramitación por la Oficina Internacional</c:v>
                </c:pt>
                <c:pt idx="3">
                  <c:v>Presentación de solicitudes ante la Oficina Internacional en calidad de Oficina receptora</c:v>
                </c:pt>
              </c:strCache>
            </c:strRef>
          </c:cat>
          <c:val>
            <c:numRef>
              <c:f>Sheet1!$C$2:$C$5</c:f>
              <c:numCache>
                <c:formatCode>0%</c:formatCode>
                <c:ptCount val="4"/>
                <c:pt idx="0">
                  <c:v>0.32</c:v>
                </c:pt>
                <c:pt idx="1">
                  <c:v>0.31</c:v>
                </c:pt>
                <c:pt idx="2">
                  <c:v>0.34</c:v>
                </c:pt>
                <c:pt idx="3">
                  <c:v>0.33</c:v>
                </c:pt>
              </c:numCache>
            </c:numRef>
          </c:val>
        </c:ser>
        <c:ser>
          <c:idx val="2"/>
          <c:order val="2"/>
          <c:tx>
            <c:strRef>
              <c:f>Sheet1!$D$1</c:f>
              <c:strCache>
                <c:ptCount val="1"/>
                <c:pt idx="0">
                  <c:v>Buena</c:v>
                </c:pt>
              </c:strCache>
            </c:strRef>
          </c:tx>
          <c:invertIfNegative val="0"/>
          <c:dLbls>
            <c:showLegendKey val="0"/>
            <c:showVal val="1"/>
            <c:showCatName val="0"/>
            <c:showSerName val="0"/>
            <c:showPercent val="0"/>
            <c:showBubbleSize val="0"/>
            <c:showLeaderLines val="0"/>
          </c:dLbls>
          <c:cat>
            <c:strRef>
              <c:f>Sheet1!$A$2:$A$5</c:f>
              <c:strCache>
                <c:ptCount val="4"/>
                <c:pt idx="0">
                  <c:v>Tramitación general del PCT en la OMPI</c:v>
                </c:pt>
                <c:pt idx="1">
                  <c:v>ePCT</c:v>
                </c:pt>
                <c:pt idx="2">
                  <c:v>Tramitación por la Oficina Internacional</c:v>
                </c:pt>
                <c:pt idx="3">
                  <c:v>Presentación de solicitudes ante la Oficina Internacional en calidad de Oficina receptora</c:v>
                </c:pt>
              </c:strCache>
            </c:strRef>
          </c:cat>
          <c:val>
            <c:numRef>
              <c:f>Sheet1!$D$2:$D$5</c:f>
              <c:numCache>
                <c:formatCode>0%</c:formatCode>
                <c:ptCount val="4"/>
                <c:pt idx="0">
                  <c:v>0.39</c:v>
                </c:pt>
                <c:pt idx="1">
                  <c:v>0.35</c:v>
                </c:pt>
                <c:pt idx="2">
                  <c:v>0.36</c:v>
                </c:pt>
                <c:pt idx="3">
                  <c:v>0.32</c:v>
                </c:pt>
              </c:numCache>
            </c:numRef>
          </c:val>
        </c:ser>
        <c:ser>
          <c:idx val="3"/>
          <c:order val="3"/>
          <c:tx>
            <c:strRef>
              <c:f>Sheet1!$E$1</c:f>
              <c:strCache>
                <c:ptCount val="1"/>
                <c:pt idx="0">
                  <c:v>Regular</c:v>
                </c:pt>
              </c:strCache>
            </c:strRef>
          </c:tx>
          <c:invertIfNegative val="0"/>
          <c:dLbls>
            <c:showLegendKey val="0"/>
            <c:showVal val="1"/>
            <c:showCatName val="0"/>
            <c:showSerName val="0"/>
            <c:showPercent val="0"/>
            <c:showBubbleSize val="0"/>
            <c:showLeaderLines val="0"/>
          </c:dLbls>
          <c:cat>
            <c:strRef>
              <c:f>Sheet1!$A$2:$A$5</c:f>
              <c:strCache>
                <c:ptCount val="4"/>
                <c:pt idx="0">
                  <c:v>Tramitación general del PCT en la OMPI</c:v>
                </c:pt>
                <c:pt idx="1">
                  <c:v>ePCT</c:v>
                </c:pt>
                <c:pt idx="2">
                  <c:v>Tramitación por la Oficina Internacional</c:v>
                </c:pt>
                <c:pt idx="3">
                  <c:v>Presentación de solicitudes ante la Oficina Internacional en calidad de Oficina receptora</c:v>
                </c:pt>
              </c:strCache>
            </c:strRef>
          </c:cat>
          <c:val>
            <c:numRef>
              <c:f>Sheet1!$E$2:$E$5</c:f>
              <c:numCache>
                <c:formatCode>0%</c:formatCode>
                <c:ptCount val="4"/>
                <c:pt idx="0">
                  <c:v>0.12</c:v>
                </c:pt>
                <c:pt idx="1">
                  <c:v>0.08</c:v>
                </c:pt>
                <c:pt idx="2">
                  <c:v>0.1</c:v>
                </c:pt>
                <c:pt idx="3">
                  <c:v>0.09</c:v>
                </c:pt>
              </c:numCache>
            </c:numRef>
          </c:val>
        </c:ser>
        <c:ser>
          <c:idx val="4"/>
          <c:order val="4"/>
          <c:tx>
            <c:strRef>
              <c:f>Sheet1!$F$1</c:f>
              <c:strCache>
                <c:ptCount val="1"/>
                <c:pt idx="0">
                  <c:v>Deficiente</c:v>
                </c:pt>
              </c:strCache>
            </c:strRef>
          </c:tx>
          <c:invertIfNegative val="0"/>
          <c:dLbls>
            <c:showLegendKey val="0"/>
            <c:showVal val="1"/>
            <c:showCatName val="0"/>
            <c:showSerName val="0"/>
            <c:showPercent val="0"/>
            <c:showBubbleSize val="0"/>
            <c:showLeaderLines val="0"/>
          </c:dLbls>
          <c:cat>
            <c:strRef>
              <c:f>Sheet1!$A$2:$A$5</c:f>
              <c:strCache>
                <c:ptCount val="4"/>
                <c:pt idx="0">
                  <c:v>Tramitación general del PCT en la OMPI</c:v>
                </c:pt>
                <c:pt idx="1">
                  <c:v>ePCT</c:v>
                </c:pt>
                <c:pt idx="2">
                  <c:v>Tramitación por la Oficina Internacional</c:v>
                </c:pt>
                <c:pt idx="3">
                  <c:v>Presentación de solicitudes ante la Oficina Internacional en calidad de Oficina receptora</c:v>
                </c:pt>
              </c:strCache>
            </c:strRef>
          </c:cat>
          <c:val>
            <c:numRef>
              <c:f>Sheet1!$F$2:$F$5</c:f>
              <c:numCache>
                <c:formatCode>0%</c:formatCode>
                <c:ptCount val="4"/>
                <c:pt idx="0">
                  <c:v>0.01</c:v>
                </c:pt>
                <c:pt idx="1">
                  <c:v>0.02</c:v>
                </c:pt>
                <c:pt idx="2">
                  <c:v>0.02</c:v>
                </c:pt>
                <c:pt idx="3">
                  <c:v>0.01</c:v>
                </c:pt>
              </c:numCache>
            </c:numRef>
          </c:val>
        </c:ser>
        <c:dLbls>
          <c:showLegendKey val="0"/>
          <c:showVal val="0"/>
          <c:showCatName val="0"/>
          <c:showSerName val="0"/>
          <c:showPercent val="0"/>
          <c:showBubbleSize val="0"/>
        </c:dLbls>
        <c:gapWidth val="150"/>
        <c:overlap val="100"/>
        <c:axId val="143184640"/>
        <c:axId val="143186176"/>
      </c:barChart>
      <c:catAx>
        <c:axId val="143184640"/>
        <c:scaling>
          <c:orientation val="minMax"/>
        </c:scaling>
        <c:delete val="0"/>
        <c:axPos val="l"/>
        <c:majorTickMark val="out"/>
        <c:minorTickMark val="none"/>
        <c:tickLblPos val="nextTo"/>
        <c:crossAx val="143186176"/>
        <c:crosses val="autoZero"/>
        <c:auto val="1"/>
        <c:lblAlgn val="ctr"/>
        <c:lblOffset val="100"/>
        <c:noMultiLvlLbl val="0"/>
      </c:catAx>
      <c:valAx>
        <c:axId val="143186176"/>
        <c:scaling>
          <c:orientation val="minMax"/>
        </c:scaling>
        <c:delete val="0"/>
        <c:axPos val="b"/>
        <c:majorGridlines/>
        <c:numFmt formatCode="0%" sourceLinked="1"/>
        <c:majorTickMark val="out"/>
        <c:minorTickMark val="none"/>
        <c:tickLblPos val="nextTo"/>
        <c:crossAx val="143184640"/>
        <c:crosses val="autoZero"/>
        <c:crossBetween val="between"/>
      </c:valAx>
    </c:plotArea>
    <c:legend>
      <c:legendPos val="b"/>
      <c:layout/>
      <c:overlay val="0"/>
    </c:legend>
    <c:plotVisOnly val="1"/>
    <c:dispBlanksAs val="gap"/>
    <c:showDLblsOverMax val="0"/>
  </c:chart>
  <c:externalData r:id="rId2">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Sheet1!$B$1</c:f>
              <c:strCache>
                <c:ptCount val="1"/>
                <c:pt idx="0">
                  <c:v>Satisfacción global</c:v>
                </c:pt>
              </c:strCache>
            </c:strRef>
          </c:tx>
          <c:spPr>
            <a:solidFill>
              <a:schemeClr val="accent2"/>
            </a:solidFill>
          </c:spPr>
          <c:invertIfNegative val="0"/>
          <c:dLbls>
            <c:showLegendKey val="0"/>
            <c:showVal val="1"/>
            <c:showCatName val="0"/>
            <c:showSerName val="0"/>
            <c:showPercent val="0"/>
            <c:showBubbleSize val="0"/>
            <c:showLeaderLines val="0"/>
          </c:dLbls>
          <c:cat>
            <c:strRef>
              <c:f>Sheet1!$A$2</c:f>
              <c:strCache>
                <c:ptCount val="1"/>
                <c:pt idx="0">
                  <c:v>Servicios financieros</c:v>
                </c:pt>
              </c:strCache>
            </c:strRef>
          </c:cat>
          <c:val>
            <c:numRef>
              <c:f>Sheet1!$B$2</c:f>
              <c:numCache>
                <c:formatCode>General</c:formatCode>
                <c:ptCount val="1"/>
                <c:pt idx="0">
                  <c:v>87</c:v>
                </c:pt>
              </c:numCache>
            </c:numRef>
          </c:val>
        </c:ser>
        <c:ser>
          <c:idx val="1"/>
          <c:order val="1"/>
          <c:tx>
            <c:strRef>
              <c:f>Sheet1!$C$1</c:f>
              <c:strCache>
                <c:ptCount val="1"/>
                <c:pt idx="0">
                  <c:v>Calidad</c:v>
                </c:pt>
              </c:strCache>
            </c:strRef>
          </c:tx>
          <c:spPr>
            <a:solidFill>
              <a:schemeClr val="accent1"/>
            </a:solidFill>
          </c:spPr>
          <c:invertIfNegative val="0"/>
          <c:dLbls>
            <c:showLegendKey val="0"/>
            <c:showVal val="1"/>
            <c:showCatName val="0"/>
            <c:showSerName val="0"/>
            <c:showPercent val="0"/>
            <c:showBubbleSize val="0"/>
            <c:showLeaderLines val="0"/>
          </c:dLbls>
          <c:cat>
            <c:strRef>
              <c:f>Sheet1!$A$2</c:f>
              <c:strCache>
                <c:ptCount val="1"/>
                <c:pt idx="0">
                  <c:v>Servicios financieros</c:v>
                </c:pt>
              </c:strCache>
            </c:strRef>
          </c:cat>
          <c:val>
            <c:numRef>
              <c:f>Sheet1!$C$2</c:f>
              <c:numCache>
                <c:formatCode>General</c:formatCode>
                <c:ptCount val="1"/>
                <c:pt idx="0">
                  <c:v>93</c:v>
                </c:pt>
              </c:numCache>
            </c:numRef>
          </c:val>
        </c:ser>
        <c:dLbls>
          <c:showLegendKey val="0"/>
          <c:showVal val="0"/>
          <c:showCatName val="0"/>
          <c:showSerName val="0"/>
          <c:showPercent val="0"/>
          <c:showBubbleSize val="0"/>
        </c:dLbls>
        <c:gapWidth val="150"/>
        <c:axId val="143233024"/>
        <c:axId val="143234560"/>
      </c:barChart>
      <c:catAx>
        <c:axId val="143233024"/>
        <c:scaling>
          <c:orientation val="minMax"/>
        </c:scaling>
        <c:delete val="0"/>
        <c:axPos val="l"/>
        <c:majorTickMark val="out"/>
        <c:minorTickMark val="none"/>
        <c:tickLblPos val="nextTo"/>
        <c:crossAx val="143234560"/>
        <c:crosses val="autoZero"/>
        <c:auto val="1"/>
        <c:lblAlgn val="ctr"/>
        <c:lblOffset val="100"/>
        <c:noMultiLvlLbl val="0"/>
      </c:catAx>
      <c:valAx>
        <c:axId val="143234560"/>
        <c:scaling>
          <c:orientation val="minMax"/>
          <c:max val="100"/>
          <c:min val="0"/>
        </c:scaling>
        <c:delete val="0"/>
        <c:axPos val="b"/>
        <c:majorGridlines/>
        <c:numFmt formatCode="General" sourceLinked="1"/>
        <c:majorTickMark val="out"/>
        <c:minorTickMark val="none"/>
        <c:tickLblPos val="nextTo"/>
        <c:crossAx val="143233024"/>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plotArea>
      <c:layout/>
      <c:barChart>
        <c:barDir val="bar"/>
        <c:grouping val="percentStacked"/>
        <c:varyColors val="0"/>
        <c:ser>
          <c:idx val="0"/>
          <c:order val="0"/>
          <c:tx>
            <c:strRef>
              <c:f>Sheet1!$B$1</c:f>
              <c:strCache>
                <c:ptCount val="1"/>
                <c:pt idx="0">
                  <c:v>Excelente</c:v>
                </c:pt>
              </c:strCache>
            </c:strRef>
          </c:tx>
          <c:invertIfNegative val="0"/>
          <c:dLbls>
            <c:showLegendKey val="0"/>
            <c:showVal val="1"/>
            <c:showCatName val="0"/>
            <c:showSerName val="0"/>
            <c:showPercent val="0"/>
            <c:showBubbleSize val="0"/>
            <c:showLeaderLines val="0"/>
          </c:dLbls>
          <c:cat>
            <c:strRef>
              <c:f>Sheet1!$A$2</c:f>
              <c:strCache>
                <c:ptCount val="1"/>
                <c:pt idx="0">
                  <c:v>Servicios financieros en general</c:v>
                </c:pt>
              </c:strCache>
            </c:strRef>
          </c:cat>
          <c:val>
            <c:numRef>
              <c:f>Sheet1!$B$2</c:f>
              <c:numCache>
                <c:formatCode>0%</c:formatCode>
                <c:ptCount val="1"/>
                <c:pt idx="0">
                  <c:v>0.14000000000000001</c:v>
                </c:pt>
              </c:numCache>
            </c:numRef>
          </c:val>
        </c:ser>
        <c:ser>
          <c:idx val="1"/>
          <c:order val="1"/>
          <c:tx>
            <c:strRef>
              <c:f>Sheet1!$C$1</c:f>
              <c:strCache>
                <c:ptCount val="1"/>
                <c:pt idx="0">
                  <c:v>Muy buena</c:v>
                </c:pt>
              </c:strCache>
            </c:strRef>
          </c:tx>
          <c:invertIfNegative val="0"/>
          <c:dLbls>
            <c:showLegendKey val="0"/>
            <c:showVal val="1"/>
            <c:showCatName val="0"/>
            <c:showSerName val="0"/>
            <c:showPercent val="0"/>
            <c:showBubbleSize val="0"/>
            <c:showLeaderLines val="0"/>
          </c:dLbls>
          <c:cat>
            <c:strRef>
              <c:f>Sheet1!$A$2</c:f>
              <c:strCache>
                <c:ptCount val="1"/>
                <c:pt idx="0">
                  <c:v>Servicios financieros en general</c:v>
                </c:pt>
              </c:strCache>
            </c:strRef>
          </c:cat>
          <c:val>
            <c:numRef>
              <c:f>Sheet1!$C$2</c:f>
              <c:numCache>
                <c:formatCode>0%</c:formatCode>
                <c:ptCount val="1"/>
                <c:pt idx="0">
                  <c:v>0.28000000000000003</c:v>
                </c:pt>
              </c:numCache>
            </c:numRef>
          </c:val>
        </c:ser>
        <c:ser>
          <c:idx val="2"/>
          <c:order val="2"/>
          <c:tx>
            <c:strRef>
              <c:f>Sheet1!$D$1</c:f>
              <c:strCache>
                <c:ptCount val="1"/>
                <c:pt idx="0">
                  <c:v>Buena</c:v>
                </c:pt>
              </c:strCache>
            </c:strRef>
          </c:tx>
          <c:invertIfNegative val="0"/>
          <c:dLbls>
            <c:showLegendKey val="0"/>
            <c:showVal val="1"/>
            <c:showCatName val="0"/>
            <c:showSerName val="0"/>
            <c:showPercent val="0"/>
            <c:showBubbleSize val="0"/>
            <c:showLeaderLines val="0"/>
          </c:dLbls>
          <c:cat>
            <c:strRef>
              <c:f>Sheet1!$A$2</c:f>
              <c:strCache>
                <c:ptCount val="1"/>
                <c:pt idx="0">
                  <c:v>Servicios financieros en general</c:v>
                </c:pt>
              </c:strCache>
            </c:strRef>
          </c:cat>
          <c:val>
            <c:numRef>
              <c:f>Sheet1!$D$2</c:f>
              <c:numCache>
                <c:formatCode>0%</c:formatCode>
                <c:ptCount val="1"/>
                <c:pt idx="0">
                  <c:v>0.45</c:v>
                </c:pt>
              </c:numCache>
            </c:numRef>
          </c:val>
        </c:ser>
        <c:ser>
          <c:idx val="3"/>
          <c:order val="3"/>
          <c:tx>
            <c:strRef>
              <c:f>Sheet1!$E$1</c:f>
              <c:strCache>
                <c:ptCount val="1"/>
                <c:pt idx="0">
                  <c:v>Regular</c:v>
                </c:pt>
              </c:strCache>
            </c:strRef>
          </c:tx>
          <c:invertIfNegative val="0"/>
          <c:dLbls>
            <c:showLegendKey val="0"/>
            <c:showVal val="1"/>
            <c:showCatName val="0"/>
            <c:showSerName val="0"/>
            <c:showPercent val="0"/>
            <c:showBubbleSize val="0"/>
            <c:showLeaderLines val="0"/>
          </c:dLbls>
          <c:cat>
            <c:strRef>
              <c:f>Sheet1!$A$2</c:f>
              <c:strCache>
                <c:ptCount val="1"/>
                <c:pt idx="0">
                  <c:v>Servicios financieros en general</c:v>
                </c:pt>
              </c:strCache>
            </c:strRef>
          </c:cat>
          <c:val>
            <c:numRef>
              <c:f>Sheet1!$E$2</c:f>
              <c:numCache>
                <c:formatCode>0%</c:formatCode>
                <c:ptCount val="1"/>
                <c:pt idx="0">
                  <c:v>0.12</c:v>
                </c:pt>
              </c:numCache>
            </c:numRef>
          </c:val>
        </c:ser>
        <c:ser>
          <c:idx val="4"/>
          <c:order val="4"/>
          <c:tx>
            <c:strRef>
              <c:f>Sheet1!$F$1</c:f>
              <c:strCache>
                <c:ptCount val="1"/>
                <c:pt idx="0">
                  <c:v>Deficiente</c:v>
                </c:pt>
              </c:strCache>
            </c:strRef>
          </c:tx>
          <c:invertIfNegative val="0"/>
          <c:dLbls>
            <c:showLegendKey val="0"/>
            <c:showVal val="1"/>
            <c:showCatName val="0"/>
            <c:showSerName val="0"/>
            <c:showPercent val="0"/>
            <c:showBubbleSize val="0"/>
            <c:showLeaderLines val="0"/>
          </c:dLbls>
          <c:cat>
            <c:strRef>
              <c:f>Sheet1!$A$2</c:f>
              <c:strCache>
                <c:ptCount val="1"/>
                <c:pt idx="0">
                  <c:v>Servicios financieros en general</c:v>
                </c:pt>
              </c:strCache>
            </c:strRef>
          </c:cat>
          <c:val>
            <c:numRef>
              <c:f>Sheet1!$F$2</c:f>
              <c:numCache>
                <c:formatCode>0%</c:formatCode>
                <c:ptCount val="1"/>
                <c:pt idx="0">
                  <c:v>0.01</c:v>
                </c:pt>
              </c:numCache>
            </c:numRef>
          </c:val>
        </c:ser>
        <c:dLbls>
          <c:showLegendKey val="0"/>
          <c:showVal val="0"/>
          <c:showCatName val="0"/>
          <c:showSerName val="0"/>
          <c:showPercent val="0"/>
          <c:showBubbleSize val="0"/>
        </c:dLbls>
        <c:gapWidth val="150"/>
        <c:overlap val="100"/>
        <c:axId val="143296768"/>
        <c:axId val="143310848"/>
      </c:barChart>
      <c:catAx>
        <c:axId val="143296768"/>
        <c:scaling>
          <c:orientation val="minMax"/>
        </c:scaling>
        <c:delete val="0"/>
        <c:axPos val="l"/>
        <c:majorTickMark val="out"/>
        <c:minorTickMark val="none"/>
        <c:tickLblPos val="nextTo"/>
        <c:crossAx val="143310848"/>
        <c:crosses val="autoZero"/>
        <c:auto val="1"/>
        <c:lblAlgn val="ctr"/>
        <c:lblOffset val="100"/>
        <c:noMultiLvlLbl val="0"/>
      </c:catAx>
      <c:valAx>
        <c:axId val="143310848"/>
        <c:scaling>
          <c:orientation val="minMax"/>
        </c:scaling>
        <c:delete val="0"/>
        <c:axPos val="b"/>
        <c:majorGridlines/>
        <c:numFmt formatCode="0%" sourceLinked="1"/>
        <c:majorTickMark val="out"/>
        <c:minorTickMark val="none"/>
        <c:tickLblPos val="nextTo"/>
        <c:crossAx val="143296768"/>
        <c:crosses val="autoZero"/>
        <c:crossBetween val="between"/>
      </c:valAx>
    </c:plotArea>
    <c:legend>
      <c:legendPos val="b"/>
      <c:layout/>
      <c:overlay val="0"/>
    </c:legend>
    <c:plotVisOnly val="1"/>
    <c:dispBlanksAs val="gap"/>
    <c:showDLblsOverMax val="0"/>
  </c:chart>
  <c:externalData r:id="rId2">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5.999033974919802E-2"/>
          <c:y val="0.24364884076990376"/>
          <c:w val="0.714510430192838"/>
          <c:h val="0.54074529746281719"/>
        </c:manualLayout>
      </c:layout>
      <c:barChart>
        <c:barDir val="col"/>
        <c:grouping val="clustered"/>
        <c:varyColors val="0"/>
        <c:ser>
          <c:idx val="0"/>
          <c:order val="0"/>
          <c:tx>
            <c:strRef>
              <c:f>Sheet1!$B$1</c:f>
              <c:strCache>
                <c:ptCount val="1"/>
                <c:pt idx="0">
                  <c:v>% of respuestas</c:v>
                </c:pt>
              </c:strCache>
            </c:strRef>
          </c:tx>
          <c:invertIfNegative val="0"/>
          <c:dPt>
            <c:idx val="0"/>
            <c:invertIfNegative val="0"/>
            <c:bubble3D val="0"/>
            <c:spPr>
              <a:solidFill>
                <a:srgbClr val="00B050"/>
              </a:solidFill>
            </c:spPr>
          </c:dPt>
          <c:dPt>
            <c:idx val="1"/>
            <c:invertIfNegative val="0"/>
            <c:bubble3D val="0"/>
            <c:spPr>
              <a:solidFill>
                <a:srgbClr val="00B050"/>
              </a:solidFill>
            </c:spPr>
          </c:dPt>
          <c:dPt>
            <c:idx val="2"/>
            <c:invertIfNegative val="0"/>
            <c:bubble3D val="0"/>
            <c:spPr>
              <a:solidFill>
                <a:srgbClr val="00B050"/>
              </a:solidFill>
              <a:ln>
                <a:solidFill>
                  <a:srgbClr val="00B050"/>
                </a:solidFill>
              </a:ln>
            </c:spPr>
          </c:dPt>
          <c:dPt>
            <c:idx val="3"/>
            <c:invertIfNegative val="0"/>
            <c:bubble3D val="0"/>
            <c:spPr>
              <a:solidFill>
                <a:srgbClr val="92D050"/>
              </a:solidFill>
            </c:spPr>
          </c:dPt>
          <c:dPt>
            <c:idx val="4"/>
            <c:invertIfNegative val="0"/>
            <c:bubble3D val="0"/>
            <c:spPr>
              <a:solidFill>
                <a:srgbClr val="92D050"/>
              </a:solidFill>
            </c:spPr>
          </c:dPt>
          <c:dLbls>
            <c:showLegendKey val="0"/>
            <c:showVal val="1"/>
            <c:showCatName val="0"/>
            <c:showSerName val="0"/>
            <c:showPercent val="0"/>
            <c:showBubbleSize val="0"/>
            <c:showLeaderLines val="0"/>
          </c:dLbls>
          <c:cat>
            <c:strRef>
              <c:f>Sheet1!$A$2:$A$6</c:f>
              <c:strCache>
                <c:ptCount val="5"/>
                <c:pt idx="0">
                  <c:v>Sumamente satisfecho</c:v>
                </c:pt>
                <c:pt idx="1">
                  <c:v>Muy satisfecho</c:v>
                </c:pt>
                <c:pt idx="2">
                  <c:v>Satisfecho</c:v>
                </c:pt>
                <c:pt idx="3">
                  <c:v>Moderadamente satisfecho</c:v>
                </c:pt>
                <c:pt idx="4">
                  <c:v>Insatisfecho</c:v>
                </c:pt>
              </c:strCache>
            </c:strRef>
          </c:cat>
          <c:val>
            <c:numRef>
              <c:f>Sheet1!$B$2:$B$6</c:f>
              <c:numCache>
                <c:formatCode>General</c:formatCode>
                <c:ptCount val="5"/>
                <c:pt idx="0">
                  <c:v>12</c:v>
                </c:pt>
                <c:pt idx="1">
                  <c:v>38</c:v>
                </c:pt>
                <c:pt idx="2">
                  <c:v>39</c:v>
                </c:pt>
                <c:pt idx="3">
                  <c:v>10</c:v>
                </c:pt>
                <c:pt idx="4">
                  <c:v>1</c:v>
                </c:pt>
              </c:numCache>
            </c:numRef>
          </c:val>
        </c:ser>
        <c:dLbls>
          <c:showLegendKey val="0"/>
          <c:showVal val="0"/>
          <c:showCatName val="0"/>
          <c:showSerName val="0"/>
          <c:showPercent val="0"/>
          <c:showBubbleSize val="0"/>
        </c:dLbls>
        <c:gapWidth val="150"/>
        <c:axId val="143349248"/>
        <c:axId val="143350784"/>
      </c:barChart>
      <c:catAx>
        <c:axId val="143349248"/>
        <c:scaling>
          <c:orientation val="minMax"/>
        </c:scaling>
        <c:delete val="0"/>
        <c:axPos val="b"/>
        <c:majorTickMark val="out"/>
        <c:minorTickMark val="none"/>
        <c:tickLblPos val="nextTo"/>
        <c:crossAx val="143350784"/>
        <c:crosses val="autoZero"/>
        <c:auto val="1"/>
        <c:lblAlgn val="ctr"/>
        <c:lblOffset val="100"/>
        <c:noMultiLvlLbl val="0"/>
      </c:catAx>
      <c:valAx>
        <c:axId val="143350784"/>
        <c:scaling>
          <c:orientation val="minMax"/>
        </c:scaling>
        <c:delete val="0"/>
        <c:axPos val="l"/>
        <c:majorGridlines/>
        <c:numFmt formatCode="General" sourceLinked="1"/>
        <c:majorTickMark val="out"/>
        <c:minorTickMark val="none"/>
        <c:tickLblPos val="nextTo"/>
        <c:crossAx val="143349248"/>
        <c:crosses val="autoZero"/>
        <c:crossBetween val="between"/>
      </c:valAx>
    </c:plotArea>
    <c:legend>
      <c:legendPos val="r"/>
      <c:layout>
        <c:manualLayout>
          <c:xMode val="edge"/>
          <c:yMode val="edge"/>
          <c:x val="0.78550922575438409"/>
          <c:y val="0.19146639784578046"/>
          <c:w val="0.20083885183430805"/>
          <c:h val="0.58812665088362936"/>
        </c:manualLayout>
      </c:layout>
      <c:overlay val="0"/>
    </c:legend>
    <c:plotVisOnly val="1"/>
    <c:dispBlanksAs val="gap"/>
    <c:showDLblsOverMax val="0"/>
  </c:chart>
  <c:externalData r:id="rId2">
    <c:autoUpdate val="0"/>
  </c:externalData>
  <c:userShapes r:id="rId3"/>
</c:chartSpace>
</file>

<file path=word/charts/chart1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2933198454359874"/>
          <c:y val="6.2566143430980409E-2"/>
          <c:w val="0.4287007874015748"/>
          <c:h val="0.79494427940776691"/>
        </c:manualLayout>
      </c:layout>
      <c:barChart>
        <c:barDir val="bar"/>
        <c:grouping val="clustered"/>
        <c:varyColors val="0"/>
        <c:ser>
          <c:idx val="0"/>
          <c:order val="0"/>
          <c:tx>
            <c:strRef>
              <c:f>Sheet1!$B$1</c:f>
              <c:strCache>
                <c:ptCount val="1"/>
                <c:pt idx="0">
                  <c:v>Satisfacción global</c:v>
                </c:pt>
              </c:strCache>
            </c:strRef>
          </c:tx>
          <c:spPr>
            <a:solidFill>
              <a:schemeClr val="accent2"/>
            </a:solidFill>
          </c:spPr>
          <c:invertIfNegative val="0"/>
          <c:dLbls>
            <c:showLegendKey val="0"/>
            <c:showVal val="1"/>
            <c:showCatName val="0"/>
            <c:showSerName val="0"/>
            <c:showPercent val="0"/>
            <c:showBubbleSize val="0"/>
            <c:showLeaderLines val="0"/>
          </c:dLbls>
          <c:cat>
            <c:strRef>
              <c:f>Sheet1!$A$2:$A$5</c:f>
              <c:strCache>
                <c:ptCount val="4"/>
                <c:pt idx="0">
                  <c:v>En conjunto</c:v>
                </c:pt>
                <c:pt idx="1">
                  <c:v>IPEA</c:v>
                </c:pt>
                <c:pt idx="2">
                  <c:v>ISA</c:v>
                </c:pt>
                <c:pt idx="3">
                  <c:v>Oficinas receptoras (excluida la Oficina Internacional)</c:v>
                </c:pt>
              </c:strCache>
            </c:strRef>
          </c:cat>
          <c:val>
            <c:numRef>
              <c:f>Sheet1!$B$2:$B$5</c:f>
              <c:numCache>
                <c:formatCode>General</c:formatCode>
                <c:ptCount val="4"/>
                <c:pt idx="0">
                  <c:v>83</c:v>
                </c:pt>
                <c:pt idx="1">
                  <c:v>81</c:v>
                </c:pt>
                <c:pt idx="2">
                  <c:v>82</c:v>
                </c:pt>
                <c:pt idx="3">
                  <c:v>83</c:v>
                </c:pt>
              </c:numCache>
            </c:numRef>
          </c:val>
        </c:ser>
        <c:ser>
          <c:idx val="1"/>
          <c:order val="1"/>
          <c:tx>
            <c:strRef>
              <c:f>Sheet1!$C$1</c:f>
              <c:strCache>
                <c:ptCount val="1"/>
                <c:pt idx="0">
                  <c:v>Calidad</c:v>
                </c:pt>
              </c:strCache>
            </c:strRef>
          </c:tx>
          <c:spPr>
            <a:solidFill>
              <a:schemeClr val="accent1"/>
            </a:solidFill>
          </c:spPr>
          <c:invertIfNegative val="0"/>
          <c:dLbls>
            <c:showLegendKey val="0"/>
            <c:showVal val="1"/>
            <c:showCatName val="0"/>
            <c:showSerName val="0"/>
            <c:showPercent val="0"/>
            <c:showBubbleSize val="0"/>
            <c:showLeaderLines val="0"/>
          </c:dLbls>
          <c:cat>
            <c:strRef>
              <c:f>Sheet1!$A$2:$A$5</c:f>
              <c:strCache>
                <c:ptCount val="4"/>
                <c:pt idx="0">
                  <c:v>En conjunto</c:v>
                </c:pt>
                <c:pt idx="1">
                  <c:v>IPEA</c:v>
                </c:pt>
                <c:pt idx="2">
                  <c:v>ISA</c:v>
                </c:pt>
                <c:pt idx="3">
                  <c:v>Oficinas receptoras (excluida la Oficina Internacional)</c:v>
                </c:pt>
              </c:strCache>
            </c:strRef>
          </c:cat>
          <c:val>
            <c:numRef>
              <c:f>Sheet1!$C$2:$C$5</c:f>
              <c:numCache>
                <c:formatCode>General</c:formatCode>
                <c:ptCount val="4"/>
                <c:pt idx="0">
                  <c:v>89</c:v>
                </c:pt>
                <c:pt idx="1">
                  <c:v>90</c:v>
                </c:pt>
                <c:pt idx="2">
                  <c:v>88</c:v>
                </c:pt>
                <c:pt idx="3">
                  <c:v>88</c:v>
                </c:pt>
              </c:numCache>
            </c:numRef>
          </c:val>
        </c:ser>
        <c:dLbls>
          <c:showLegendKey val="0"/>
          <c:showVal val="0"/>
          <c:showCatName val="0"/>
          <c:showSerName val="0"/>
          <c:showPercent val="0"/>
          <c:showBubbleSize val="0"/>
        </c:dLbls>
        <c:gapWidth val="150"/>
        <c:axId val="143386496"/>
        <c:axId val="143388032"/>
      </c:barChart>
      <c:catAx>
        <c:axId val="143386496"/>
        <c:scaling>
          <c:orientation val="minMax"/>
        </c:scaling>
        <c:delete val="0"/>
        <c:axPos val="l"/>
        <c:majorTickMark val="out"/>
        <c:minorTickMark val="none"/>
        <c:tickLblPos val="nextTo"/>
        <c:crossAx val="143388032"/>
        <c:crosses val="autoZero"/>
        <c:auto val="1"/>
        <c:lblAlgn val="ctr"/>
        <c:lblOffset val="100"/>
        <c:noMultiLvlLbl val="0"/>
      </c:catAx>
      <c:valAx>
        <c:axId val="143388032"/>
        <c:scaling>
          <c:orientation val="minMax"/>
          <c:max val="100"/>
          <c:min val="0"/>
        </c:scaling>
        <c:delete val="0"/>
        <c:axPos val="b"/>
        <c:majorGridlines/>
        <c:numFmt formatCode="General" sourceLinked="1"/>
        <c:majorTickMark val="out"/>
        <c:minorTickMark val="none"/>
        <c:tickLblPos val="nextTo"/>
        <c:crossAx val="143386496"/>
        <c:crosses val="autoZero"/>
        <c:crossBetween val="between"/>
      </c:valAx>
    </c:plotArea>
    <c:legend>
      <c:legendPos val="r"/>
      <c:layout>
        <c:manualLayout>
          <c:xMode val="edge"/>
          <c:yMode val="edge"/>
          <c:x val="0.8010998104403616"/>
          <c:y val="0.35164456697913909"/>
          <c:w val="0.1850113006707495"/>
          <c:h val="0.32499048761599514"/>
        </c:manualLayout>
      </c:layout>
      <c:overlay val="0"/>
    </c:legend>
    <c:plotVisOnly val="1"/>
    <c:dispBlanksAs val="gap"/>
    <c:showDLblsOverMax val="0"/>
  </c:chart>
  <c:externalData r:id="rId2">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0.38542950449047325"/>
          <c:y val="6.0547878115431039E-2"/>
          <c:w val="0.57517134403607184"/>
          <c:h val="0.66899814282277936"/>
        </c:manualLayout>
      </c:layout>
      <c:barChart>
        <c:barDir val="bar"/>
        <c:grouping val="percentStacked"/>
        <c:varyColors val="0"/>
        <c:ser>
          <c:idx val="0"/>
          <c:order val="0"/>
          <c:tx>
            <c:strRef>
              <c:f>Sheet1!$B$1</c:f>
              <c:strCache>
                <c:ptCount val="1"/>
                <c:pt idx="0">
                  <c:v>Excelente</c:v>
                </c:pt>
              </c:strCache>
            </c:strRef>
          </c:tx>
          <c:invertIfNegative val="0"/>
          <c:dLbls>
            <c:showLegendKey val="0"/>
            <c:showVal val="1"/>
            <c:showCatName val="0"/>
            <c:showSerName val="0"/>
            <c:showPercent val="0"/>
            <c:showBubbleSize val="0"/>
            <c:showLeaderLines val="0"/>
          </c:dLbls>
          <c:cat>
            <c:strRef>
              <c:f>Sheet1!$A$2:$A$5</c:f>
              <c:strCache>
                <c:ptCount val="4"/>
                <c:pt idx="0">
                  <c:v>En conjunto</c:v>
                </c:pt>
                <c:pt idx="1">
                  <c:v>IPEA</c:v>
                </c:pt>
                <c:pt idx="2">
                  <c:v>ISA</c:v>
                </c:pt>
                <c:pt idx="3">
                  <c:v>Oficinas receptoras (excluída la Oficina Internacional)</c:v>
                </c:pt>
              </c:strCache>
            </c:strRef>
          </c:cat>
          <c:val>
            <c:numRef>
              <c:f>Sheet1!$B$2:$B$5</c:f>
              <c:numCache>
                <c:formatCode>0%</c:formatCode>
                <c:ptCount val="4"/>
                <c:pt idx="0">
                  <c:v>0.11</c:v>
                </c:pt>
                <c:pt idx="1">
                  <c:v>0.11</c:v>
                </c:pt>
                <c:pt idx="2">
                  <c:v>0.12</c:v>
                </c:pt>
                <c:pt idx="3">
                  <c:v>0.16</c:v>
                </c:pt>
              </c:numCache>
            </c:numRef>
          </c:val>
        </c:ser>
        <c:ser>
          <c:idx val="1"/>
          <c:order val="1"/>
          <c:tx>
            <c:strRef>
              <c:f>Sheet1!$C$1</c:f>
              <c:strCache>
                <c:ptCount val="1"/>
                <c:pt idx="0">
                  <c:v>Muy buena</c:v>
                </c:pt>
              </c:strCache>
            </c:strRef>
          </c:tx>
          <c:invertIfNegative val="0"/>
          <c:dLbls>
            <c:showLegendKey val="0"/>
            <c:showVal val="1"/>
            <c:showCatName val="0"/>
            <c:showSerName val="0"/>
            <c:showPercent val="0"/>
            <c:showBubbleSize val="0"/>
            <c:showLeaderLines val="0"/>
          </c:dLbls>
          <c:cat>
            <c:strRef>
              <c:f>Sheet1!$A$2:$A$5</c:f>
              <c:strCache>
                <c:ptCount val="4"/>
                <c:pt idx="0">
                  <c:v>En conjunto</c:v>
                </c:pt>
                <c:pt idx="1">
                  <c:v>IPEA</c:v>
                </c:pt>
                <c:pt idx="2">
                  <c:v>ISA</c:v>
                </c:pt>
                <c:pt idx="3">
                  <c:v>Oficinas receptoras (excluída la Oficina Internacional)</c:v>
                </c:pt>
              </c:strCache>
            </c:strRef>
          </c:cat>
          <c:val>
            <c:numRef>
              <c:f>Sheet1!$C$2:$C$5</c:f>
              <c:numCache>
                <c:formatCode>0%</c:formatCode>
                <c:ptCount val="4"/>
                <c:pt idx="0">
                  <c:v>0.32</c:v>
                </c:pt>
                <c:pt idx="1">
                  <c:v>0.28000000000000003</c:v>
                </c:pt>
                <c:pt idx="2">
                  <c:v>0.28999999999999998</c:v>
                </c:pt>
                <c:pt idx="3">
                  <c:v>0.31</c:v>
                </c:pt>
              </c:numCache>
            </c:numRef>
          </c:val>
        </c:ser>
        <c:ser>
          <c:idx val="2"/>
          <c:order val="2"/>
          <c:tx>
            <c:strRef>
              <c:f>Sheet1!$D$1</c:f>
              <c:strCache>
                <c:ptCount val="1"/>
                <c:pt idx="0">
                  <c:v>Buena</c:v>
                </c:pt>
              </c:strCache>
            </c:strRef>
          </c:tx>
          <c:invertIfNegative val="0"/>
          <c:dLbls>
            <c:showLegendKey val="0"/>
            <c:showVal val="1"/>
            <c:showCatName val="0"/>
            <c:showSerName val="0"/>
            <c:showPercent val="0"/>
            <c:showBubbleSize val="0"/>
            <c:showLeaderLines val="0"/>
          </c:dLbls>
          <c:cat>
            <c:strRef>
              <c:f>Sheet1!$A$2:$A$5</c:f>
              <c:strCache>
                <c:ptCount val="4"/>
                <c:pt idx="0">
                  <c:v>En conjunto</c:v>
                </c:pt>
                <c:pt idx="1">
                  <c:v>IPEA</c:v>
                </c:pt>
                <c:pt idx="2">
                  <c:v>ISA</c:v>
                </c:pt>
                <c:pt idx="3">
                  <c:v>Oficinas receptoras (excluída la Oficina Internacional)</c:v>
                </c:pt>
              </c:strCache>
            </c:strRef>
          </c:cat>
          <c:val>
            <c:numRef>
              <c:f>Sheet1!$D$2:$D$5</c:f>
              <c:numCache>
                <c:formatCode>0%</c:formatCode>
                <c:ptCount val="4"/>
                <c:pt idx="0">
                  <c:v>0.4</c:v>
                </c:pt>
                <c:pt idx="1">
                  <c:v>0.42</c:v>
                </c:pt>
                <c:pt idx="2">
                  <c:v>0.41</c:v>
                </c:pt>
                <c:pt idx="3">
                  <c:v>0.36</c:v>
                </c:pt>
              </c:numCache>
            </c:numRef>
          </c:val>
        </c:ser>
        <c:ser>
          <c:idx val="3"/>
          <c:order val="3"/>
          <c:tx>
            <c:strRef>
              <c:f>Sheet1!$E$1</c:f>
              <c:strCache>
                <c:ptCount val="1"/>
                <c:pt idx="0">
                  <c:v>Regular</c:v>
                </c:pt>
              </c:strCache>
            </c:strRef>
          </c:tx>
          <c:invertIfNegative val="0"/>
          <c:dLbls>
            <c:showLegendKey val="0"/>
            <c:showVal val="1"/>
            <c:showCatName val="0"/>
            <c:showSerName val="0"/>
            <c:showPercent val="0"/>
            <c:showBubbleSize val="0"/>
            <c:showLeaderLines val="0"/>
          </c:dLbls>
          <c:cat>
            <c:strRef>
              <c:f>Sheet1!$A$2:$A$5</c:f>
              <c:strCache>
                <c:ptCount val="4"/>
                <c:pt idx="0">
                  <c:v>En conjunto</c:v>
                </c:pt>
                <c:pt idx="1">
                  <c:v>IPEA</c:v>
                </c:pt>
                <c:pt idx="2">
                  <c:v>ISA</c:v>
                </c:pt>
                <c:pt idx="3">
                  <c:v>Oficinas receptoras (excluída la Oficina Internacional)</c:v>
                </c:pt>
              </c:strCache>
            </c:strRef>
          </c:cat>
          <c:val>
            <c:numRef>
              <c:f>Sheet1!$E$2:$E$5</c:f>
              <c:numCache>
                <c:formatCode>0%</c:formatCode>
                <c:ptCount val="4"/>
                <c:pt idx="0">
                  <c:v>0.15</c:v>
                </c:pt>
                <c:pt idx="1">
                  <c:v>0.16</c:v>
                </c:pt>
                <c:pt idx="2">
                  <c:v>0.15</c:v>
                </c:pt>
                <c:pt idx="3">
                  <c:v>0.13</c:v>
                </c:pt>
              </c:numCache>
            </c:numRef>
          </c:val>
        </c:ser>
        <c:ser>
          <c:idx val="4"/>
          <c:order val="4"/>
          <c:tx>
            <c:strRef>
              <c:f>Sheet1!$F$1</c:f>
              <c:strCache>
                <c:ptCount val="1"/>
                <c:pt idx="0">
                  <c:v>Deficiente</c:v>
                </c:pt>
              </c:strCache>
            </c:strRef>
          </c:tx>
          <c:invertIfNegative val="0"/>
          <c:dLbls>
            <c:showLegendKey val="0"/>
            <c:showVal val="1"/>
            <c:showCatName val="0"/>
            <c:showSerName val="0"/>
            <c:showPercent val="0"/>
            <c:showBubbleSize val="0"/>
            <c:showLeaderLines val="0"/>
          </c:dLbls>
          <c:cat>
            <c:strRef>
              <c:f>Sheet1!$A$2:$A$5</c:f>
              <c:strCache>
                <c:ptCount val="4"/>
                <c:pt idx="0">
                  <c:v>En conjunto</c:v>
                </c:pt>
                <c:pt idx="1">
                  <c:v>IPEA</c:v>
                </c:pt>
                <c:pt idx="2">
                  <c:v>ISA</c:v>
                </c:pt>
                <c:pt idx="3">
                  <c:v>Oficinas receptoras (excluída la Oficina Internacional)</c:v>
                </c:pt>
              </c:strCache>
            </c:strRef>
          </c:cat>
          <c:val>
            <c:numRef>
              <c:f>Sheet1!$F$2:$F$5</c:f>
              <c:numCache>
                <c:formatCode>0%</c:formatCode>
                <c:ptCount val="4"/>
                <c:pt idx="0">
                  <c:v>0.02</c:v>
                </c:pt>
                <c:pt idx="1">
                  <c:v>0.03</c:v>
                </c:pt>
                <c:pt idx="2">
                  <c:v>0.03</c:v>
                </c:pt>
                <c:pt idx="3">
                  <c:v>0.04</c:v>
                </c:pt>
              </c:numCache>
            </c:numRef>
          </c:val>
        </c:ser>
        <c:dLbls>
          <c:showLegendKey val="0"/>
          <c:showVal val="0"/>
          <c:showCatName val="0"/>
          <c:showSerName val="0"/>
          <c:showPercent val="0"/>
          <c:showBubbleSize val="0"/>
        </c:dLbls>
        <c:gapWidth val="150"/>
        <c:overlap val="100"/>
        <c:axId val="143671680"/>
        <c:axId val="143673216"/>
      </c:barChart>
      <c:catAx>
        <c:axId val="143671680"/>
        <c:scaling>
          <c:orientation val="minMax"/>
        </c:scaling>
        <c:delete val="0"/>
        <c:axPos val="l"/>
        <c:majorTickMark val="out"/>
        <c:minorTickMark val="none"/>
        <c:tickLblPos val="nextTo"/>
        <c:crossAx val="143673216"/>
        <c:crosses val="autoZero"/>
        <c:auto val="1"/>
        <c:lblAlgn val="ctr"/>
        <c:lblOffset val="100"/>
        <c:noMultiLvlLbl val="0"/>
      </c:catAx>
      <c:valAx>
        <c:axId val="143673216"/>
        <c:scaling>
          <c:orientation val="minMax"/>
        </c:scaling>
        <c:delete val="0"/>
        <c:axPos val="b"/>
        <c:majorGridlines/>
        <c:numFmt formatCode="0%" sourceLinked="1"/>
        <c:majorTickMark val="out"/>
        <c:minorTickMark val="none"/>
        <c:tickLblPos val="nextTo"/>
        <c:crossAx val="143671680"/>
        <c:crosses val="autoZero"/>
        <c:crossBetween val="between"/>
      </c:valAx>
    </c:plotArea>
    <c:legend>
      <c:legendPos val="b"/>
      <c:layout/>
      <c:overlay val="0"/>
    </c:legend>
    <c:plotVisOnly val="1"/>
    <c:dispBlanksAs val="gap"/>
    <c:showDLblsOverMax val="0"/>
  </c:chart>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Sheet1!$B$1</c:f>
              <c:strCache>
                <c:ptCount val="1"/>
                <c:pt idx="0">
                  <c:v>Qty (896)</c:v>
                </c:pt>
              </c:strCache>
            </c:strRef>
          </c:tx>
          <c:invertIfNegative val="0"/>
          <c:cat>
            <c:strRef>
              <c:f>Sheet1!$A$2:$A$6</c:f>
              <c:strCache>
                <c:ptCount val="5"/>
                <c:pt idx="0">
                  <c:v>Más de 1000</c:v>
                </c:pt>
                <c:pt idx="1">
                  <c:v>501 - 1000</c:v>
                </c:pt>
                <c:pt idx="2">
                  <c:v>101 - 500</c:v>
                </c:pt>
                <c:pt idx="3">
                  <c:v>20 - 100</c:v>
                </c:pt>
                <c:pt idx="4">
                  <c:v>Menos de 20</c:v>
                </c:pt>
              </c:strCache>
            </c:strRef>
          </c:cat>
          <c:val>
            <c:numRef>
              <c:f>Sheet1!$B$2:$B$6</c:f>
              <c:numCache>
                <c:formatCode>General</c:formatCode>
                <c:ptCount val="5"/>
                <c:pt idx="0">
                  <c:v>15</c:v>
                </c:pt>
                <c:pt idx="1">
                  <c:v>14</c:v>
                </c:pt>
                <c:pt idx="2">
                  <c:v>85</c:v>
                </c:pt>
                <c:pt idx="3">
                  <c:v>264</c:v>
                </c:pt>
                <c:pt idx="4">
                  <c:v>518</c:v>
                </c:pt>
              </c:numCache>
            </c:numRef>
          </c:val>
        </c:ser>
        <c:ser>
          <c:idx val="1"/>
          <c:order val="1"/>
          <c:tx>
            <c:strRef>
              <c:f>Sheet1!$C$1</c:f>
              <c:strCache>
                <c:ptCount val="1"/>
                <c:pt idx="0">
                  <c:v>Column1</c:v>
                </c:pt>
              </c:strCache>
            </c:strRef>
          </c:tx>
          <c:spPr>
            <a:solidFill>
              <a:sysClr val="window" lastClr="FFFFFF"/>
            </a:solidFill>
          </c:spPr>
          <c:invertIfNegative val="0"/>
          <c:dLbls>
            <c:dLbl>
              <c:idx val="0"/>
              <c:layout>
                <c:manualLayout>
                  <c:x val="3.2407407407407406E-2"/>
                  <c:y val="0"/>
                </c:manualLayout>
              </c:layout>
              <c:tx>
                <c:rich>
                  <a:bodyPr/>
                  <a:lstStyle/>
                  <a:p>
                    <a:r>
                      <a:rPr lang="en-US"/>
                      <a:t>2%</a:t>
                    </a:r>
                  </a:p>
                </c:rich>
              </c:tx>
              <c:showLegendKey val="0"/>
              <c:showVal val="1"/>
              <c:showCatName val="0"/>
              <c:showSerName val="0"/>
              <c:showPercent val="0"/>
              <c:showBubbleSize val="0"/>
            </c:dLbl>
            <c:dLbl>
              <c:idx val="1"/>
              <c:layout>
                <c:manualLayout>
                  <c:x val="3.4722039953339168E-2"/>
                  <c:y val="0"/>
                </c:manualLayout>
              </c:layout>
              <c:tx>
                <c:rich>
                  <a:bodyPr/>
                  <a:lstStyle/>
                  <a:p>
                    <a:r>
                      <a:rPr lang="en-US"/>
                      <a:t>2%</a:t>
                    </a:r>
                  </a:p>
                </c:rich>
              </c:tx>
              <c:showLegendKey val="0"/>
              <c:showVal val="1"/>
              <c:showCatName val="0"/>
              <c:showSerName val="0"/>
              <c:showPercent val="0"/>
              <c:showBubbleSize val="0"/>
            </c:dLbl>
            <c:dLbl>
              <c:idx val="2"/>
              <c:layout>
                <c:manualLayout>
                  <c:x val="2.5462962962962962E-2"/>
                  <c:y val="0"/>
                </c:manualLayout>
              </c:layout>
              <c:tx>
                <c:rich>
                  <a:bodyPr/>
                  <a:lstStyle/>
                  <a:p>
                    <a:r>
                      <a:rPr lang="en-US"/>
                      <a:t>9%</a:t>
                    </a:r>
                  </a:p>
                </c:rich>
              </c:tx>
              <c:showLegendKey val="0"/>
              <c:showVal val="1"/>
              <c:showCatName val="0"/>
              <c:showSerName val="0"/>
              <c:showPercent val="0"/>
              <c:showBubbleSize val="0"/>
            </c:dLbl>
            <c:dLbl>
              <c:idx val="3"/>
              <c:layout>
                <c:manualLayout>
                  <c:x val="2.5462962962962962E-2"/>
                  <c:y val="6.6801215887327915E-3"/>
                </c:manualLayout>
              </c:layout>
              <c:tx>
                <c:rich>
                  <a:bodyPr/>
                  <a:lstStyle/>
                  <a:p>
                    <a:r>
                      <a:rPr lang="en-US"/>
                      <a:t>29%</a:t>
                    </a:r>
                  </a:p>
                </c:rich>
              </c:tx>
              <c:showLegendKey val="0"/>
              <c:showVal val="1"/>
              <c:showCatName val="0"/>
              <c:showSerName val="0"/>
              <c:showPercent val="0"/>
              <c:showBubbleSize val="0"/>
            </c:dLbl>
            <c:dLbl>
              <c:idx val="4"/>
              <c:layout>
                <c:manualLayout>
                  <c:x val="3.0092592592592678E-2"/>
                  <c:y val="0"/>
                </c:manualLayout>
              </c:layout>
              <c:tx>
                <c:rich>
                  <a:bodyPr/>
                  <a:lstStyle/>
                  <a:p>
                    <a:r>
                      <a:rPr lang="en-US"/>
                      <a:t>58%</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Más de 1000</c:v>
                </c:pt>
                <c:pt idx="1">
                  <c:v>501 - 1000</c:v>
                </c:pt>
                <c:pt idx="2">
                  <c:v>101 - 500</c:v>
                </c:pt>
                <c:pt idx="3">
                  <c:v>20 - 100</c:v>
                </c:pt>
                <c:pt idx="4">
                  <c:v>Menos de 20</c:v>
                </c:pt>
              </c:strCache>
            </c:strRef>
          </c:cat>
          <c:val>
            <c:numRef>
              <c:f>Sheet1!$C$2:$C$6</c:f>
              <c:numCache>
                <c:formatCode>0%</c:formatCode>
                <c:ptCount val="5"/>
                <c:pt idx="0">
                  <c:v>0.02</c:v>
                </c:pt>
                <c:pt idx="1">
                  <c:v>0.02</c:v>
                </c:pt>
                <c:pt idx="2">
                  <c:v>0.09</c:v>
                </c:pt>
                <c:pt idx="3">
                  <c:v>0.28999999999999998</c:v>
                </c:pt>
                <c:pt idx="4">
                  <c:v>0.57999999999999996</c:v>
                </c:pt>
              </c:numCache>
            </c:numRef>
          </c:val>
        </c:ser>
        <c:dLbls>
          <c:showLegendKey val="0"/>
          <c:showVal val="0"/>
          <c:showCatName val="0"/>
          <c:showSerName val="0"/>
          <c:showPercent val="0"/>
          <c:showBubbleSize val="0"/>
        </c:dLbls>
        <c:gapWidth val="150"/>
        <c:overlap val="100"/>
        <c:axId val="139326976"/>
        <c:axId val="139328512"/>
      </c:barChart>
      <c:catAx>
        <c:axId val="139326976"/>
        <c:scaling>
          <c:orientation val="minMax"/>
        </c:scaling>
        <c:delete val="0"/>
        <c:axPos val="l"/>
        <c:majorTickMark val="out"/>
        <c:minorTickMark val="none"/>
        <c:tickLblPos val="nextTo"/>
        <c:crossAx val="139328512"/>
        <c:crosses val="autoZero"/>
        <c:auto val="1"/>
        <c:lblAlgn val="ctr"/>
        <c:lblOffset val="100"/>
        <c:noMultiLvlLbl val="0"/>
      </c:catAx>
      <c:valAx>
        <c:axId val="139328512"/>
        <c:scaling>
          <c:orientation val="minMax"/>
        </c:scaling>
        <c:delete val="0"/>
        <c:axPos val="b"/>
        <c:majorGridlines/>
        <c:numFmt formatCode="General" sourceLinked="1"/>
        <c:majorTickMark val="out"/>
        <c:minorTickMark val="none"/>
        <c:tickLblPos val="nextTo"/>
        <c:crossAx val="139326976"/>
        <c:crosses val="autoZero"/>
        <c:crossBetween val="between"/>
      </c:valAx>
    </c:plotArea>
    <c:plotVisOnly val="1"/>
    <c:dispBlanksAs val="gap"/>
    <c:showDLblsOverMax val="0"/>
  </c:chart>
  <c:externalData r:id="rId2">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Sheet1!$B$1</c:f>
              <c:strCache>
                <c:ptCount val="1"/>
                <c:pt idx="0">
                  <c:v>Satisfacción global</c:v>
                </c:pt>
              </c:strCache>
            </c:strRef>
          </c:tx>
          <c:spPr>
            <a:solidFill>
              <a:schemeClr val="accent2"/>
            </a:solidFill>
          </c:spPr>
          <c:invertIfNegative val="0"/>
          <c:dLbls>
            <c:showLegendKey val="0"/>
            <c:showVal val="1"/>
            <c:showCatName val="0"/>
            <c:showSerName val="0"/>
            <c:showPercent val="0"/>
            <c:showBubbleSize val="0"/>
            <c:showLeaderLines val="0"/>
          </c:dLbls>
          <c:cat>
            <c:strRef>
              <c:f>Sheet1!$A$2</c:f>
              <c:strCache>
                <c:ptCount val="1"/>
                <c:pt idx="0">
                  <c:v>Valor añadido para la tramitación en la fase nacional </c:v>
                </c:pt>
              </c:strCache>
            </c:strRef>
          </c:cat>
          <c:val>
            <c:numRef>
              <c:f>Sheet1!$B$2</c:f>
              <c:numCache>
                <c:formatCode>General</c:formatCode>
                <c:ptCount val="1"/>
                <c:pt idx="0">
                  <c:v>81</c:v>
                </c:pt>
              </c:numCache>
            </c:numRef>
          </c:val>
        </c:ser>
        <c:ser>
          <c:idx val="1"/>
          <c:order val="1"/>
          <c:tx>
            <c:strRef>
              <c:f>Sheet1!$C$1</c:f>
              <c:strCache>
                <c:ptCount val="1"/>
                <c:pt idx="0">
                  <c:v>Calidad</c:v>
                </c:pt>
              </c:strCache>
            </c:strRef>
          </c:tx>
          <c:spPr>
            <a:solidFill>
              <a:schemeClr val="accent1"/>
            </a:solidFill>
          </c:spPr>
          <c:invertIfNegative val="0"/>
          <c:dLbls>
            <c:showLegendKey val="0"/>
            <c:showVal val="1"/>
            <c:showCatName val="0"/>
            <c:showSerName val="0"/>
            <c:showPercent val="0"/>
            <c:showBubbleSize val="0"/>
            <c:showLeaderLines val="0"/>
          </c:dLbls>
          <c:cat>
            <c:strRef>
              <c:f>Sheet1!$A$2</c:f>
              <c:strCache>
                <c:ptCount val="1"/>
                <c:pt idx="0">
                  <c:v>Valor añadido para la tramitación en la fase nacional </c:v>
                </c:pt>
              </c:strCache>
            </c:strRef>
          </c:cat>
          <c:val>
            <c:numRef>
              <c:f>Sheet1!$C$2</c:f>
              <c:numCache>
                <c:formatCode>General</c:formatCode>
                <c:ptCount val="1"/>
                <c:pt idx="0">
                  <c:v>87</c:v>
                </c:pt>
              </c:numCache>
            </c:numRef>
          </c:val>
        </c:ser>
        <c:dLbls>
          <c:showLegendKey val="0"/>
          <c:showVal val="0"/>
          <c:showCatName val="0"/>
          <c:showSerName val="0"/>
          <c:showPercent val="0"/>
          <c:showBubbleSize val="0"/>
        </c:dLbls>
        <c:gapWidth val="150"/>
        <c:axId val="143723136"/>
        <c:axId val="143729024"/>
      </c:barChart>
      <c:catAx>
        <c:axId val="143723136"/>
        <c:scaling>
          <c:orientation val="minMax"/>
        </c:scaling>
        <c:delete val="0"/>
        <c:axPos val="l"/>
        <c:majorTickMark val="out"/>
        <c:minorTickMark val="none"/>
        <c:tickLblPos val="nextTo"/>
        <c:crossAx val="143729024"/>
        <c:crosses val="autoZero"/>
        <c:auto val="1"/>
        <c:lblAlgn val="ctr"/>
        <c:lblOffset val="100"/>
        <c:noMultiLvlLbl val="0"/>
      </c:catAx>
      <c:valAx>
        <c:axId val="143729024"/>
        <c:scaling>
          <c:orientation val="minMax"/>
          <c:max val="100"/>
          <c:min val="0"/>
        </c:scaling>
        <c:delete val="0"/>
        <c:axPos val="b"/>
        <c:majorGridlines/>
        <c:numFmt formatCode="General" sourceLinked="1"/>
        <c:majorTickMark val="out"/>
        <c:minorTickMark val="none"/>
        <c:tickLblPos val="nextTo"/>
        <c:crossAx val="143723136"/>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Sheet1!$B$1</c:f>
              <c:strCache>
                <c:ptCount val="1"/>
                <c:pt idx="0">
                  <c:v>Qty (1719)</c:v>
                </c:pt>
              </c:strCache>
            </c:strRef>
          </c:tx>
          <c:invertIfNegative val="0"/>
          <c:cat>
            <c:strRef>
              <c:f>Sheet1!$A$2:$A$7</c:f>
              <c:strCache>
                <c:ptCount val="6"/>
                <c:pt idx="0">
                  <c:v>Formación</c:v>
                </c:pt>
                <c:pt idx="1">
                  <c:v>Otro equipo</c:v>
                </c:pt>
                <c:pt idx="2">
                  <c:v>Equipos de tramitación</c:v>
                </c:pt>
                <c:pt idx="3">
                  <c:v>PCT Infoline</c:v>
                </c:pt>
                <c:pt idx="4">
                  <c:v>Servicios Electrónicos del PCT </c:v>
                </c:pt>
                <c:pt idx="5">
                  <c:v>Oficina Internacional en calidad 
de Oficina receptora</c:v>
                </c:pt>
              </c:strCache>
            </c:strRef>
          </c:cat>
          <c:val>
            <c:numRef>
              <c:f>Sheet1!$B$2:$B$7</c:f>
              <c:numCache>
                <c:formatCode>General</c:formatCode>
                <c:ptCount val="6"/>
                <c:pt idx="0">
                  <c:v>64</c:v>
                </c:pt>
                <c:pt idx="1">
                  <c:v>114</c:v>
                </c:pt>
                <c:pt idx="2">
                  <c:v>275</c:v>
                </c:pt>
                <c:pt idx="3">
                  <c:v>283</c:v>
                </c:pt>
                <c:pt idx="4">
                  <c:v>386</c:v>
                </c:pt>
                <c:pt idx="5">
                  <c:v>597</c:v>
                </c:pt>
              </c:numCache>
            </c:numRef>
          </c:val>
        </c:ser>
        <c:ser>
          <c:idx val="1"/>
          <c:order val="1"/>
          <c:tx>
            <c:strRef>
              <c:f>Sheet1!$C$1</c:f>
              <c:strCache>
                <c:ptCount val="1"/>
                <c:pt idx="0">
                  <c:v>Column1</c:v>
                </c:pt>
              </c:strCache>
            </c:strRef>
          </c:tx>
          <c:spPr>
            <a:solidFill>
              <a:sysClr val="window" lastClr="FFFFFF"/>
            </a:solidFill>
          </c:spPr>
          <c:invertIfNegative val="0"/>
          <c:dLbls>
            <c:dLbl>
              <c:idx val="0"/>
              <c:layout>
                <c:manualLayout>
                  <c:x val="2.0833333333333332E-2"/>
                  <c:y val="0"/>
                </c:manualLayout>
              </c:layout>
              <c:tx>
                <c:rich>
                  <a:bodyPr/>
                  <a:lstStyle/>
                  <a:p>
                    <a:r>
                      <a:rPr lang="en-US"/>
                      <a:t>13%</a:t>
                    </a:r>
                  </a:p>
                </c:rich>
              </c:tx>
              <c:showLegendKey val="0"/>
              <c:showVal val="1"/>
              <c:showCatName val="0"/>
              <c:showSerName val="0"/>
              <c:showPercent val="0"/>
              <c:showBubbleSize val="0"/>
            </c:dLbl>
            <c:dLbl>
              <c:idx val="1"/>
              <c:layout>
                <c:manualLayout>
                  <c:x val="1.8518518518518517E-2"/>
                  <c:y val="0"/>
                </c:manualLayout>
              </c:layout>
              <c:tx>
                <c:rich>
                  <a:bodyPr/>
                  <a:lstStyle/>
                  <a:p>
                    <a:r>
                      <a:rPr lang="en-US"/>
                      <a:t>22%</a:t>
                    </a:r>
                  </a:p>
                </c:rich>
              </c:tx>
              <c:showLegendKey val="0"/>
              <c:showVal val="1"/>
              <c:showCatName val="0"/>
              <c:showSerName val="0"/>
              <c:showPercent val="0"/>
              <c:showBubbleSize val="0"/>
            </c:dLbl>
            <c:dLbl>
              <c:idx val="2"/>
              <c:layout>
                <c:manualLayout>
                  <c:x val="1.1574074074074073E-2"/>
                  <c:y val="7.275048233154282E-17"/>
                </c:manualLayout>
              </c:layout>
              <c:tx>
                <c:rich>
                  <a:bodyPr/>
                  <a:lstStyle/>
                  <a:p>
                    <a:r>
                      <a:rPr lang="en-US"/>
                      <a:t>46%</a:t>
                    </a:r>
                  </a:p>
                </c:rich>
              </c:tx>
              <c:showLegendKey val="0"/>
              <c:showVal val="1"/>
              <c:showCatName val="0"/>
              <c:showSerName val="0"/>
              <c:showPercent val="0"/>
              <c:showBubbleSize val="0"/>
            </c:dLbl>
            <c:dLbl>
              <c:idx val="3"/>
              <c:layout>
                <c:manualLayout>
                  <c:x val="9.2592592592592587E-3"/>
                  <c:y val="0"/>
                </c:manualLayout>
              </c:layout>
              <c:tx>
                <c:rich>
                  <a:bodyPr/>
                  <a:lstStyle/>
                  <a:p>
                    <a:r>
                      <a:rPr lang="en-US"/>
                      <a:t>46%</a:t>
                    </a:r>
                  </a:p>
                </c:rich>
              </c:tx>
              <c:showLegendKey val="0"/>
              <c:showVal val="1"/>
              <c:showCatName val="0"/>
              <c:showSerName val="0"/>
              <c:showPercent val="0"/>
              <c:showBubbleSize val="0"/>
            </c:dLbl>
            <c:dLbl>
              <c:idx val="4"/>
              <c:layout>
                <c:manualLayout>
                  <c:x val="6.9444444444444441E-3"/>
                  <c:y val="0"/>
                </c:manualLayout>
              </c:layout>
              <c:tx>
                <c:rich>
                  <a:bodyPr/>
                  <a:lstStyle/>
                  <a:p>
                    <a:r>
                      <a:rPr lang="en-US"/>
                      <a:t>58%</a:t>
                    </a:r>
                  </a:p>
                </c:rich>
              </c:tx>
              <c:showLegendKey val="0"/>
              <c:showVal val="1"/>
              <c:showCatName val="0"/>
              <c:showSerName val="0"/>
              <c:showPercent val="0"/>
              <c:showBubbleSize val="0"/>
            </c:dLbl>
            <c:dLbl>
              <c:idx val="5"/>
              <c:layout/>
              <c:tx>
                <c:rich>
                  <a:bodyPr/>
                  <a:lstStyle/>
                  <a:p>
                    <a:r>
                      <a:rPr lang="en-US"/>
                      <a:t>76%</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Sheet1!$A$2:$A$7</c:f>
              <c:strCache>
                <c:ptCount val="6"/>
                <c:pt idx="0">
                  <c:v>Formación</c:v>
                </c:pt>
                <c:pt idx="1">
                  <c:v>Otro equipo</c:v>
                </c:pt>
                <c:pt idx="2">
                  <c:v>Equipos de tramitación</c:v>
                </c:pt>
                <c:pt idx="3">
                  <c:v>PCT Infoline</c:v>
                </c:pt>
                <c:pt idx="4">
                  <c:v>Servicios Electrónicos del PCT </c:v>
                </c:pt>
                <c:pt idx="5">
                  <c:v>Oficina Internacional en calidad 
de Oficina receptora</c:v>
                </c:pt>
              </c:strCache>
            </c:strRef>
          </c:cat>
          <c:val>
            <c:numRef>
              <c:f>Sheet1!$C$2:$C$7</c:f>
              <c:numCache>
                <c:formatCode>General</c:formatCode>
                <c:ptCount val="6"/>
                <c:pt idx="0">
                  <c:v>13</c:v>
                </c:pt>
                <c:pt idx="1">
                  <c:v>22</c:v>
                </c:pt>
                <c:pt idx="2">
                  <c:v>46</c:v>
                </c:pt>
                <c:pt idx="3">
                  <c:v>46</c:v>
                </c:pt>
                <c:pt idx="4">
                  <c:v>58</c:v>
                </c:pt>
                <c:pt idx="5">
                  <c:v>76</c:v>
                </c:pt>
              </c:numCache>
            </c:numRef>
          </c:val>
        </c:ser>
        <c:dLbls>
          <c:showLegendKey val="0"/>
          <c:showVal val="0"/>
          <c:showCatName val="0"/>
          <c:showSerName val="0"/>
          <c:showPercent val="0"/>
          <c:showBubbleSize val="0"/>
        </c:dLbls>
        <c:gapWidth val="150"/>
        <c:overlap val="100"/>
        <c:axId val="124726656"/>
        <c:axId val="124736640"/>
      </c:barChart>
      <c:catAx>
        <c:axId val="124726656"/>
        <c:scaling>
          <c:orientation val="minMax"/>
        </c:scaling>
        <c:delete val="0"/>
        <c:axPos val="l"/>
        <c:majorTickMark val="out"/>
        <c:minorTickMark val="none"/>
        <c:tickLblPos val="nextTo"/>
        <c:crossAx val="124736640"/>
        <c:crosses val="autoZero"/>
        <c:auto val="1"/>
        <c:lblAlgn val="ctr"/>
        <c:lblOffset val="100"/>
        <c:noMultiLvlLbl val="0"/>
      </c:catAx>
      <c:valAx>
        <c:axId val="124736640"/>
        <c:scaling>
          <c:orientation val="minMax"/>
        </c:scaling>
        <c:delete val="0"/>
        <c:axPos val="b"/>
        <c:majorGridlines/>
        <c:numFmt formatCode="General" sourceLinked="1"/>
        <c:majorTickMark val="out"/>
        <c:minorTickMark val="none"/>
        <c:tickLblPos val="nextTo"/>
        <c:crossAx val="124726656"/>
        <c:crosses val="autoZero"/>
        <c:crossBetween val="between"/>
      </c:valAx>
      <c:spPr>
        <a:noFill/>
        <a:ln w="25400">
          <a:noFill/>
        </a:ln>
      </c:spPr>
    </c:plotArea>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0.30184310294546512"/>
          <c:y val="9.213323883770376E-2"/>
          <c:w val="0.66203430300379118"/>
          <c:h val="0.74494705429824171"/>
        </c:manualLayout>
      </c:layout>
      <c:barChart>
        <c:barDir val="bar"/>
        <c:grouping val="stacked"/>
        <c:varyColors val="0"/>
        <c:ser>
          <c:idx val="0"/>
          <c:order val="0"/>
          <c:tx>
            <c:strRef>
              <c:f>Sheet1!$B$1</c:f>
              <c:strCache>
                <c:ptCount val="1"/>
                <c:pt idx="0">
                  <c:v>Qty (1820)</c:v>
                </c:pt>
              </c:strCache>
            </c:strRef>
          </c:tx>
          <c:invertIfNegative val="0"/>
          <c:dLbls>
            <c:dLblPos val="ctr"/>
            <c:showLegendKey val="0"/>
            <c:showVal val="1"/>
            <c:showCatName val="0"/>
            <c:showSerName val="0"/>
            <c:showPercent val="0"/>
            <c:showBubbleSize val="0"/>
            <c:showLeaderLines val="0"/>
          </c:dLbls>
          <c:cat>
            <c:strRef>
              <c:f>Sheet1!$A$2:$A$6</c:f>
              <c:strCache>
                <c:ptCount val="5"/>
                <c:pt idx="0">
                  <c:v>Carta</c:v>
                </c:pt>
                <c:pt idx="1">
                  <c:v>Fax</c:v>
                </c:pt>
                <c:pt idx="2">
                  <c:v>Teléfono</c:v>
                </c:pt>
                <c:pt idx="3">
                  <c:v>Internet (formulario de contacto)</c:v>
                </c:pt>
                <c:pt idx="4">
                  <c:v>Correo-e</c:v>
                </c:pt>
              </c:strCache>
            </c:strRef>
          </c:cat>
          <c:val>
            <c:numRef>
              <c:f>Sheet1!$B$2:$B$6</c:f>
              <c:numCache>
                <c:formatCode>General</c:formatCode>
                <c:ptCount val="5"/>
                <c:pt idx="0">
                  <c:v>206</c:v>
                </c:pt>
                <c:pt idx="1">
                  <c:v>241</c:v>
                </c:pt>
                <c:pt idx="2">
                  <c:v>386</c:v>
                </c:pt>
                <c:pt idx="3">
                  <c:v>386</c:v>
                </c:pt>
                <c:pt idx="4">
                  <c:v>601</c:v>
                </c:pt>
              </c:numCache>
            </c:numRef>
          </c:val>
        </c:ser>
        <c:ser>
          <c:idx val="1"/>
          <c:order val="1"/>
          <c:tx>
            <c:strRef>
              <c:f>Sheet1!$C$1</c:f>
              <c:strCache>
                <c:ptCount val="1"/>
                <c:pt idx="0">
                  <c:v>Column1</c:v>
                </c:pt>
              </c:strCache>
            </c:strRef>
          </c:tx>
          <c:spPr>
            <a:solidFill>
              <a:sysClr val="window" lastClr="FFFFFF"/>
            </a:solidFill>
          </c:spPr>
          <c:invertIfNegative val="0"/>
          <c:dLbls>
            <c:dLbl>
              <c:idx val="0"/>
              <c:layout>
                <c:manualLayout>
                  <c:x val="9.2592592592592587E-3"/>
                  <c:y val="0"/>
                </c:manualLayout>
              </c:layout>
              <c:tx>
                <c:rich>
                  <a:bodyPr/>
                  <a:lstStyle/>
                  <a:p>
                    <a:r>
                      <a:rPr lang="en-US"/>
                      <a:t>36%</a:t>
                    </a:r>
                  </a:p>
                </c:rich>
              </c:tx>
              <c:showLegendKey val="0"/>
              <c:showVal val="1"/>
              <c:showCatName val="0"/>
              <c:showSerName val="0"/>
              <c:showPercent val="0"/>
              <c:showBubbleSize val="0"/>
            </c:dLbl>
            <c:dLbl>
              <c:idx val="1"/>
              <c:layout>
                <c:manualLayout>
                  <c:x val="9.2592592592593021E-3"/>
                  <c:y val="0"/>
                </c:manualLayout>
              </c:layout>
              <c:tx>
                <c:rich>
                  <a:bodyPr/>
                  <a:lstStyle/>
                  <a:p>
                    <a:r>
                      <a:rPr lang="en-US"/>
                      <a:t>40%</a:t>
                    </a:r>
                  </a:p>
                </c:rich>
              </c:tx>
              <c:showLegendKey val="0"/>
              <c:showVal val="1"/>
              <c:showCatName val="0"/>
              <c:showSerName val="0"/>
              <c:showPercent val="0"/>
              <c:showBubbleSize val="0"/>
            </c:dLbl>
            <c:dLbl>
              <c:idx val="2"/>
              <c:layout>
                <c:manualLayout>
                  <c:x val="4.6296296296296294E-3"/>
                  <c:y val="0"/>
                </c:manualLayout>
              </c:layout>
              <c:tx>
                <c:rich>
                  <a:bodyPr/>
                  <a:lstStyle/>
                  <a:p>
                    <a:r>
                      <a:rPr lang="en-US"/>
                      <a:t>58%</a:t>
                    </a:r>
                  </a:p>
                </c:rich>
              </c:tx>
              <c:showLegendKey val="0"/>
              <c:showVal val="1"/>
              <c:showCatName val="0"/>
              <c:showSerName val="0"/>
              <c:showPercent val="0"/>
              <c:showBubbleSize val="0"/>
            </c:dLbl>
            <c:dLbl>
              <c:idx val="3"/>
              <c:layout>
                <c:manualLayout>
                  <c:x val="4.6296296296296294E-3"/>
                  <c:y val="0"/>
                </c:manualLayout>
              </c:layout>
              <c:tx>
                <c:rich>
                  <a:bodyPr/>
                  <a:lstStyle/>
                  <a:p>
                    <a:r>
                      <a:rPr lang="en-US"/>
                      <a:t>58%</a:t>
                    </a:r>
                  </a:p>
                </c:rich>
              </c:tx>
              <c:showLegendKey val="0"/>
              <c:showVal val="1"/>
              <c:showCatName val="0"/>
              <c:showSerName val="0"/>
              <c:showPercent val="0"/>
              <c:showBubbleSize val="0"/>
            </c:dLbl>
            <c:dLbl>
              <c:idx val="4"/>
              <c:layout/>
              <c:tx>
                <c:rich>
                  <a:bodyPr/>
                  <a:lstStyle/>
                  <a:p>
                    <a:r>
                      <a:rPr lang="en-US"/>
                      <a:t>77%</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Sheet1!$A$2:$A$6</c:f>
              <c:strCache>
                <c:ptCount val="5"/>
                <c:pt idx="0">
                  <c:v>Carta</c:v>
                </c:pt>
                <c:pt idx="1">
                  <c:v>Fax</c:v>
                </c:pt>
                <c:pt idx="2">
                  <c:v>Teléfono</c:v>
                </c:pt>
                <c:pt idx="3">
                  <c:v>Internet (formulario de contacto)</c:v>
                </c:pt>
                <c:pt idx="4">
                  <c:v>Correo-e</c:v>
                </c:pt>
              </c:strCache>
            </c:strRef>
          </c:cat>
          <c:val>
            <c:numRef>
              <c:f>Sheet1!$C$2:$C$6</c:f>
              <c:numCache>
                <c:formatCode>General</c:formatCode>
                <c:ptCount val="5"/>
                <c:pt idx="0">
                  <c:v>36</c:v>
                </c:pt>
                <c:pt idx="1">
                  <c:v>40</c:v>
                </c:pt>
                <c:pt idx="2">
                  <c:v>58</c:v>
                </c:pt>
                <c:pt idx="3">
                  <c:v>58</c:v>
                </c:pt>
                <c:pt idx="4">
                  <c:v>77</c:v>
                </c:pt>
              </c:numCache>
            </c:numRef>
          </c:val>
        </c:ser>
        <c:dLbls>
          <c:showLegendKey val="0"/>
          <c:showVal val="0"/>
          <c:showCatName val="0"/>
          <c:showSerName val="0"/>
          <c:showPercent val="0"/>
          <c:showBubbleSize val="0"/>
        </c:dLbls>
        <c:gapWidth val="150"/>
        <c:overlap val="100"/>
        <c:axId val="124757888"/>
        <c:axId val="124759424"/>
      </c:barChart>
      <c:catAx>
        <c:axId val="124757888"/>
        <c:scaling>
          <c:orientation val="minMax"/>
        </c:scaling>
        <c:delete val="0"/>
        <c:axPos val="l"/>
        <c:majorTickMark val="out"/>
        <c:minorTickMark val="none"/>
        <c:tickLblPos val="nextTo"/>
        <c:crossAx val="124759424"/>
        <c:crosses val="autoZero"/>
        <c:auto val="1"/>
        <c:lblAlgn val="ctr"/>
        <c:lblOffset val="100"/>
        <c:noMultiLvlLbl val="0"/>
      </c:catAx>
      <c:valAx>
        <c:axId val="124759424"/>
        <c:scaling>
          <c:orientation val="minMax"/>
        </c:scaling>
        <c:delete val="0"/>
        <c:axPos val="b"/>
        <c:majorGridlines/>
        <c:numFmt formatCode="General" sourceLinked="1"/>
        <c:majorTickMark val="out"/>
        <c:minorTickMark val="none"/>
        <c:tickLblPos val="nextTo"/>
        <c:crossAx val="124757888"/>
        <c:crosses val="autoZero"/>
        <c:crossBetween val="between"/>
      </c:valAx>
    </c:plotArea>
    <c:plotVisOnly val="1"/>
    <c:dispBlanksAs val="gap"/>
    <c:showDLblsOverMax val="0"/>
  </c:chart>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stacked"/>
        <c:varyColors val="0"/>
        <c:ser>
          <c:idx val="0"/>
          <c:order val="0"/>
          <c:tx>
            <c:strRef>
              <c:f>Sheet1!$B$1</c:f>
              <c:strCache>
                <c:ptCount val="1"/>
                <c:pt idx="0">
                  <c:v>Qty (941)</c:v>
                </c:pt>
              </c:strCache>
            </c:strRef>
          </c:tx>
          <c:invertIfNegative val="0"/>
          <c:cat>
            <c:strRef>
              <c:f>Sheet1!$A$2:$A$3</c:f>
              <c:strCache>
                <c:ptCount val="2"/>
                <c:pt idx="0">
                  <c:v>Cuestión/Queja (Sí)</c:v>
                </c:pt>
                <c:pt idx="1">
                  <c:v>Cuestión/Queja (No)</c:v>
                </c:pt>
              </c:strCache>
            </c:strRef>
          </c:cat>
          <c:val>
            <c:numRef>
              <c:f>Sheet1!$B$2:$B$3</c:f>
              <c:numCache>
                <c:formatCode>General</c:formatCode>
                <c:ptCount val="2"/>
                <c:pt idx="0">
                  <c:v>169</c:v>
                </c:pt>
                <c:pt idx="1">
                  <c:v>772</c:v>
                </c:pt>
              </c:numCache>
            </c:numRef>
          </c:val>
        </c:ser>
        <c:ser>
          <c:idx val="1"/>
          <c:order val="1"/>
          <c:tx>
            <c:strRef>
              <c:f>Sheet1!$C$1</c:f>
              <c:strCache>
                <c:ptCount val="1"/>
                <c:pt idx="0">
                  <c:v>Column1</c:v>
                </c:pt>
              </c:strCache>
            </c:strRef>
          </c:tx>
          <c:spPr>
            <a:solidFill>
              <a:sysClr val="window" lastClr="FFFFFF"/>
            </a:solidFill>
          </c:spPr>
          <c:invertIfNegative val="0"/>
          <c:dLbls>
            <c:dLbl>
              <c:idx val="0"/>
              <c:layout>
                <c:manualLayout>
                  <c:x val="2.7777777777777776E-2"/>
                  <c:y val="0"/>
                </c:manualLayout>
              </c:layout>
              <c:tx>
                <c:rich>
                  <a:bodyPr/>
                  <a:lstStyle/>
                  <a:p>
                    <a:r>
                      <a:rPr lang="en-US"/>
                      <a:t>18%</a:t>
                    </a:r>
                  </a:p>
                </c:rich>
              </c:tx>
              <c:showLegendKey val="0"/>
              <c:showVal val="1"/>
              <c:showCatName val="0"/>
              <c:showSerName val="0"/>
              <c:showPercent val="0"/>
              <c:showBubbleSize val="0"/>
            </c:dLbl>
            <c:dLbl>
              <c:idx val="1"/>
              <c:layout/>
              <c:tx>
                <c:rich>
                  <a:bodyPr/>
                  <a:lstStyle/>
                  <a:p>
                    <a:r>
                      <a:rPr lang="en-US"/>
                      <a:t>82%</a:t>
                    </a:r>
                  </a:p>
                </c:rich>
              </c:tx>
              <c:showLegendKey val="0"/>
              <c:showVal val="1"/>
              <c:showCatName val="0"/>
              <c:showSerName val="0"/>
              <c:showPercent val="0"/>
              <c:showBubbleSize val="0"/>
            </c:dLbl>
            <c:showLegendKey val="0"/>
            <c:showVal val="1"/>
            <c:showCatName val="0"/>
            <c:showSerName val="0"/>
            <c:showPercent val="0"/>
            <c:showBubbleSize val="0"/>
            <c:showLeaderLines val="0"/>
          </c:dLbls>
          <c:cat>
            <c:strRef>
              <c:f>Sheet1!$A$2:$A$3</c:f>
              <c:strCache>
                <c:ptCount val="2"/>
                <c:pt idx="0">
                  <c:v>Cuestión/Queja (Sí)</c:v>
                </c:pt>
                <c:pt idx="1">
                  <c:v>Cuestión/Queja (No)</c:v>
                </c:pt>
              </c:strCache>
            </c:strRef>
          </c:cat>
          <c:val>
            <c:numRef>
              <c:f>Sheet1!$C$2:$C$3</c:f>
              <c:numCache>
                <c:formatCode>General</c:formatCode>
                <c:ptCount val="2"/>
                <c:pt idx="0">
                  <c:v>18</c:v>
                </c:pt>
                <c:pt idx="1">
                  <c:v>82</c:v>
                </c:pt>
              </c:numCache>
            </c:numRef>
          </c:val>
        </c:ser>
        <c:dLbls>
          <c:showLegendKey val="0"/>
          <c:showVal val="0"/>
          <c:showCatName val="0"/>
          <c:showSerName val="0"/>
          <c:showPercent val="0"/>
          <c:showBubbleSize val="0"/>
        </c:dLbls>
        <c:gapWidth val="150"/>
        <c:overlap val="100"/>
        <c:axId val="124683008"/>
        <c:axId val="124684544"/>
      </c:barChart>
      <c:catAx>
        <c:axId val="124683008"/>
        <c:scaling>
          <c:orientation val="minMax"/>
        </c:scaling>
        <c:delete val="0"/>
        <c:axPos val="l"/>
        <c:majorTickMark val="out"/>
        <c:minorTickMark val="none"/>
        <c:tickLblPos val="nextTo"/>
        <c:crossAx val="124684544"/>
        <c:crosses val="autoZero"/>
        <c:auto val="1"/>
        <c:lblAlgn val="ctr"/>
        <c:lblOffset val="100"/>
        <c:noMultiLvlLbl val="0"/>
      </c:catAx>
      <c:valAx>
        <c:axId val="124684544"/>
        <c:scaling>
          <c:orientation val="minMax"/>
        </c:scaling>
        <c:delete val="0"/>
        <c:axPos val="b"/>
        <c:majorGridlines/>
        <c:numFmt formatCode="General" sourceLinked="1"/>
        <c:majorTickMark val="out"/>
        <c:minorTickMark val="none"/>
        <c:tickLblPos val="nextTo"/>
        <c:crossAx val="124683008"/>
        <c:crosses val="autoZero"/>
        <c:crossBetween val="between"/>
      </c:valAx>
    </c:plotArea>
    <c:plotVisOnly val="1"/>
    <c:dispBlanksAs val="gap"/>
    <c:showDLblsOverMax val="0"/>
  </c:chart>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Sheet1!$B$1</c:f>
              <c:strCache>
                <c:ptCount val="1"/>
                <c:pt idx="0">
                  <c:v>Satisfacción global</c:v>
                </c:pt>
              </c:strCache>
            </c:strRef>
          </c:tx>
          <c:spPr>
            <a:solidFill>
              <a:schemeClr val="accent2"/>
            </a:solidFill>
          </c:spPr>
          <c:invertIfNegative val="0"/>
          <c:dLbls>
            <c:showLegendKey val="0"/>
            <c:showVal val="1"/>
            <c:showCatName val="0"/>
            <c:showSerName val="0"/>
            <c:showPercent val="0"/>
            <c:showBubbleSize val="0"/>
            <c:showLeaderLines val="0"/>
          </c:dLbls>
          <c:cat>
            <c:strRef>
              <c:f>Sheet1!$A$2:$A$3</c:f>
              <c:strCache>
                <c:ptCount val="2"/>
                <c:pt idx="0">
                  <c:v>Asistencia en las cuestiones</c:v>
                </c:pt>
                <c:pt idx="1">
                  <c:v>Actitud del personal</c:v>
                </c:pt>
              </c:strCache>
            </c:strRef>
          </c:cat>
          <c:val>
            <c:numRef>
              <c:f>Sheet1!$B$2:$B$3</c:f>
              <c:numCache>
                <c:formatCode>General</c:formatCode>
                <c:ptCount val="2"/>
                <c:pt idx="0">
                  <c:v>79</c:v>
                </c:pt>
                <c:pt idx="1">
                  <c:v>86</c:v>
                </c:pt>
              </c:numCache>
            </c:numRef>
          </c:val>
        </c:ser>
        <c:ser>
          <c:idx val="1"/>
          <c:order val="1"/>
          <c:tx>
            <c:strRef>
              <c:f>Sheet1!$C$1</c:f>
              <c:strCache>
                <c:ptCount val="1"/>
                <c:pt idx="0">
                  <c:v>Calidad</c:v>
                </c:pt>
              </c:strCache>
            </c:strRef>
          </c:tx>
          <c:spPr>
            <a:solidFill>
              <a:schemeClr val="accent1"/>
            </a:solidFill>
          </c:spPr>
          <c:invertIfNegative val="0"/>
          <c:dLbls>
            <c:showLegendKey val="0"/>
            <c:showVal val="1"/>
            <c:showCatName val="0"/>
            <c:showSerName val="0"/>
            <c:showPercent val="0"/>
            <c:showBubbleSize val="0"/>
            <c:showLeaderLines val="0"/>
          </c:dLbls>
          <c:cat>
            <c:strRef>
              <c:f>Sheet1!$A$2:$A$3</c:f>
              <c:strCache>
                <c:ptCount val="2"/>
                <c:pt idx="0">
                  <c:v>Asistencia en las cuestiones</c:v>
                </c:pt>
                <c:pt idx="1">
                  <c:v>Actitud del personal</c:v>
                </c:pt>
              </c:strCache>
            </c:strRef>
          </c:cat>
          <c:val>
            <c:numRef>
              <c:f>Sheet1!$C$2:$C$3</c:f>
              <c:numCache>
                <c:formatCode>General</c:formatCode>
                <c:ptCount val="2"/>
                <c:pt idx="0">
                  <c:v>90</c:v>
                </c:pt>
                <c:pt idx="1">
                  <c:v>93</c:v>
                </c:pt>
              </c:numCache>
            </c:numRef>
          </c:val>
        </c:ser>
        <c:dLbls>
          <c:showLegendKey val="0"/>
          <c:showVal val="0"/>
          <c:showCatName val="0"/>
          <c:showSerName val="0"/>
          <c:showPercent val="0"/>
          <c:showBubbleSize val="0"/>
        </c:dLbls>
        <c:gapWidth val="150"/>
        <c:axId val="124595584"/>
        <c:axId val="124609664"/>
      </c:barChart>
      <c:catAx>
        <c:axId val="124595584"/>
        <c:scaling>
          <c:orientation val="minMax"/>
        </c:scaling>
        <c:delete val="0"/>
        <c:axPos val="l"/>
        <c:majorTickMark val="out"/>
        <c:minorTickMark val="none"/>
        <c:tickLblPos val="nextTo"/>
        <c:crossAx val="124609664"/>
        <c:crosses val="autoZero"/>
        <c:auto val="1"/>
        <c:lblAlgn val="ctr"/>
        <c:lblOffset val="100"/>
        <c:noMultiLvlLbl val="0"/>
      </c:catAx>
      <c:valAx>
        <c:axId val="124609664"/>
        <c:scaling>
          <c:orientation val="minMax"/>
          <c:max val="100"/>
        </c:scaling>
        <c:delete val="0"/>
        <c:axPos val="b"/>
        <c:majorGridlines/>
        <c:numFmt formatCode="General" sourceLinked="1"/>
        <c:majorTickMark val="out"/>
        <c:minorTickMark val="none"/>
        <c:tickLblPos val="nextTo"/>
        <c:crossAx val="124595584"/>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plotArea>
      <c:layout/>
      <c:barChart>
        <c:barDir val="bar"/>
        <c:grouping val="percentStacked"/>
        <c:varyColors val="0"/>
        <c:ser>
          <c:idx val="0"/>
          <c:order val="0"/>
          <c:tx>
            <c:strRef>
              <c:f>Sheet1!$B$1</c:f>
              <c:strCache>
                <c:ptCount val="1"/>
                <c:pt idx="0">
                  <c:v>Excelente</c:v>
                </c:pt>
              </c:strCache>
            </c:strRef>
          </c:tx>
          <c:invertIfNegative val="0"/>
          <c:dLbls>
            <c:showLegendKey val="0"/>
            <c:showVal val="1"/>
            <c:showCatName val="0"/>
            <c:showSerName val="0"/>
            <c:showPercent val="0"/>
            <c:showBubbleSize val="0"/>
            <c:showLeaderLines val="0"/>
          </c:dLbls>
          <c:cat>
            <c:strRef>
              <c:f>Sheet1!$A$2:$A$5</c:f>
              <c:strCache>
                <c:ptCount val="4"/>
                <c:pt idx="0">
                  <c:v>Experiencia global con el personal</c:v>
                </c:pt>
                <c:pt idx="1">
                  <c:v>Asistencia en las cuestiones</c:v>
                </c:pt>
                <c:pt idx="2">
                  <c:v>Actitud del personal</c:v>
                </c:pt>
                <c:pt idx="3">
                  <c:v>Contactos con los servicios del PCT</c:v>
                </c:pt>
              </c:strCache>
            </c:strRef>
          </c:cat>
          <c:val>
            <c:numRef>
              <c:f>Sheet1!$B$2:$B$5</c:f>
              <c:numCache>
                <c:formatCode>0%</c:formatCode>
                <c:ptCount val="4"/>
                <c:pt idx="0">
                  <c:v>0.18</c:v>
                </c:pt>
                <c:pt idx="1">
                  <c:v>0.16</c:v>
                </c:pt>
                <c:pt idx="2">
                  <c:v>0.21</c:v>
                </c:pt>
                <c:pt idx="3">
                  <c:v>0.13</c:v>
                </c:pt>
              </c:numCache>
            </c:numRef>
          </c:val>
        </c:ser>
        <c:ser>
          <c:idx val="1"/>
          <c:order val="1"/>
          <c:tx>
            <c:strRef>
              <c:f>Sheet1!$C$1</c:f>
              <c:strCache>
                <c:ptCount val="1"/>
                <c:pt idx="0">
                  <c:v>Muy buena</c:v>
                </c:pt>
              </c:strCache>
            </c:strRef>
          </c:tx>
          <c:invertIfNegative val="0"/>
          <c:dLbls>
            <c:showLegendKey val="0"/>
            <c:showVal val="1"/>
            <c:showCatName val="0"/>
            <c:showSerName val="0"/>
            <c:showPercent val="0"/>
            <c:showBubbleSize val="0"/>
            <c:showLeaderLines val="0"/>
          </c:dLbls>
          <c:cat>
            <c:strRef>
              <c:f>Sheet1!$A$2:$A$5</c:f>
              <c:strCache>
                <c:ptCount val="4"/>
                <c:pt idx="0">
                  <c:v>Experiencia global con el personal</c:v>
                </c:pt>
                <c:pt idx="1">
                  <c:v>Asistencia en las cuestiones</c:v>
                </c:pt>
                <c:pt idx="2">
                  <c:v>Actitud del personal</c:v>
                </c:pt>
                <c:pt idx="3">
                  <c:v>Contactos con los servicios del PCT</c:v>
                </c:pt>
              </c:strCache>
            </c:strRef>
          </c:cat>
          <c:val>
            <c:numRef>
              <c:f>Sheet1!$C$2:$C$5</c:f>
              <c:numCache>
                <c:formatCode>0%</c:formatCode>
                <c:ptCount val="4"/>
                <c:pt idx="0">
                  <c:v>0.31</c:v>
                </c:pt>
                <c:pt idx="1">
                  <c:v>0.28000000000000003</c:v>
                </c:pt>
                <c:pt idx="2">
                  <c:v>0.32</c:v>
                </c:pt>
                <c:pt idx="3">
                  <c:v>0.32</c:v>
                </c:pt>
              </c:numCache>
            </c:numRef>
          </c:val>
        </c:ser>
        <c:ser>
          <c:idx val="2"/>
          <c:order val="2"/>
          <c:tx>
            <c:strRef>
              <c:f>Sheet1!$D$1</c:f>
              <c:strCache>
                <c:ptCount val="1"/>
                <c:pt idx="0">
                  <c:v>Buena</c:v>
                </c:pt>
              </c:strCache>
            </c:strRef>
          </c:tx>
          <c:invertIfNegative val="0"/>
          <c:dLbls>
            <c:showLegendKey val="0"/>
            <c:showVal val="1"/>
            <c:showCatName val="0"/>
            <c:showSerName val="0"/>
            <c:showPercent val="0"/>
            <c:showBubbleSize val="0"/>
            <c:showLeaderLines val="0"/>
          </c:dLbls>
          <c:cat>
            <c:strRef>
              <c:f>Sheet1!$A$2:$A$5</c:f>
              <c:strCache>
                <c:ptCount val="4"/>
                <c:pt idx="0">
                  <c:v>Experiencia global con el personal</c:v>
                </c:pt>
                <c:pt idx="1">
                  <c:v>Asistencia en las cuestiones</c:v>
                </c:pt>
                <c:pt idx="2">
                  <c:v>Actitud del personal</c:v>
                </c:pt>
                <c:pt idx="3">
                  <c:v>Contactos con los servicios del PCT</c:v>
                </c:pt>
              </c:strCache>
            </c:strRef>
          </c:cat>
          <c:val>
            <c:numRef>
              <c:f>Sheet1!$D$2:$D$5</c:f>
              <c:numCache>
                <c:formatCode>0%</c:formatCode>
                <c:ptCount val="4"/>
                <c:pt idx="0">
                  <c:v>0.35</c:v>
                </c:pt>
                <c:pt idx="1">
                  <c:v>0.34</c:v>
                </c:pt>
                <c:pt idx="2">
                  <c:v>0.32</c:v>
                </c:pt>
                <c:pt idx="3">
                  <c:v>0.37</c:v>
                </c:pt>
              </c:numCache>
            </c:numRef>
          </c:val>
        </c:ser>
        <c:ser>
          <c:idx val="3"/>
          <c:order val="3"/>
          <c:tx>
            <c:strRef>
              <c:f>Sheet1!$E$1</c:f>
              <c:strCache>
                <c:ptCount val="1"/>
                <c:pt idx="0">
                  <c:v>Regular</c:v>
                </c:pt>
              </c:strCache>
            </c:strRef>
          </c:tx>
          <c:invertIfNegative val="0"/>
          <c:dLbls>
            <c:showLegendKey val="0"/>
            <c:showVal val="1"/>
            <c:showCatName val="0"/>
            <c:showSerName val="0"/>
            <c:showPercent val="0"/>
            <c:showBubbleSize val="0"/>
            <c:showLeaderLines val="0"/>
          </c:dLbls>
          <c:cat>
            <c:strRef>
              <c:f>Sheet1!$A$2:$A$5</c:f>
              <c:strCache>
                <c:ptCount val="4"/>
                <c:pt idx="0">
                  <c:v>Experiencia global con el personal</c:v>
                </c:pt>
                <c:pt idx="1">
                  <c:v>Asistencia en las cuestiones</c:v>
                </c:pt>
                <c:pt idx="2">
                  <c:v>Actitud del personal</c:v>
                </c:pt>
                <c:pt idx="3">
                  <c:v>Contactos con los servicios del PCT</c:v>
                </c:pt>
              </c:strCache>
            </c:strRef>
          </c:cat>
          <c:val>
            <c:numRef>
              <c:f>Sheet1!$E$2:$E$5</c:f>
              <c:numCache>
                <c:formatCode>0%</c:formatCode>
                <c:ptCount val="4"/>
                <c:pt idx="0">
                  <c:v>0.13</c:v>
                </c:pt>
                <c:pt idx="1">
                  <c:v>0.17</c:v>
                </c:pt>
                <c:pt idx="2">
                  <c:v>0.13</c:v>
                </c:pt>
                <c:pt idx="3">
                  <c:v>0.15</c:v>
                </c:pt>
              </c:numCache>
            </c:numRef>
          </c:val>
        </c:ser>
        <c:ser>
          <c:idx val="4"/>
          <c:order val="4"/>
          <c:tx>
            <c:strRef>
              <c:f>Sheet1!$F$1</c:f>
              <c:strCache>
                <c:ptCount val="1"/>
                <c:pt idx="0">
                  <c:v>Deficiente</c:v>
                </c:pt>
              </c:strCache>
            </c:strRef>
          </c:tx>
          <c:invertIfNegative val="0"/>
          <c:dLbls>
            <c:showLegendKey val="0"/>
            <c:showVal val="1"/>
            <c:showCatName val="0"/>
            <c:showSerName val="0"/>
            <c:showPercent val="0"/>
            <c:showBubbleSize val="0"/>
            <c:showLeaderLines val="0"/>
          </c:dLbls>
          <c:cat>
            <c:strRef>
              <c:f>Sheet1!$A$2:$A$5</c:f>
              <c:strCache>
                <c:ptCount val="4"/>
                <c:pt idx="0">
                  <c:v>Experiencia global con el personal</c:v>
                </c:pt>
                <c:pt idx="1">
                  <c:v>Asistencia en las cuestiones</c:v>
                </c:pt>
                <c:pt idx="2">
                  <c:v>Actitud del personal</c:v>
                </c:pt>
                <c:pt idx="3">
                  <c:v>Contactos con los servicios del PCT</c:v>
                </c:pt>
              </c:strCache>
            </c:strRef>
          </c:cat>
          <c:val>
            <c:numRef>
              <c:f>Sheet1!$F$2:$F$5</c:f>
              <c:numCache>
                <c:formatCode>0%</c:formatCode>
                <c:ptCount val="4"/>
                <c:pt idx="0">
                  <c:v>0.03</c:v>
                </c:pt>
                <c:pt idx="1">
                  <c:v>0.05</c:v>
                </c:pt>
                <c:pt idx="2">
                  <c:v>0.02</c:v>
                </c:pt>
                <c:pt idx="3">
                  <c:v>0.03</c:v>
                </c:pt>
              </c:numCache>
            </c:numRef>
          </c:val>
        </c:ser>
        <c:dLbls>
          <c:showLegendKey val="0"/>
          <c:showVal val="0"/>
          <c:showCatName val="0"/>
          <c:showSerName val="0"/>
          <c:showPercent val="0"/>
          <c:showBubbleSize val="0"/>
        </c:dLbls>
        <c:gapWidth val="150"/>
        <c:overlap val="100"/>
        <c:axId val="124864384"/>
        <c:axId val="124865920"/>
      </c:barChart>
      <c:catAx>
        <c:axId val="124864384"/>
        <c:scaling>
          <c:orientation val="minMax"/>
        </c:scaling>
        <c:delete val="0"/>
        <c:axPos val="l"/>
        <c:majorTickMark val="out"/>
        <c:minorTickMark val="none"/>
        <c:tickLblPos val="nextTo"/>
        <c:crossAx val="124865920"/>
        <c:crosses val="autoZero"/>
        <c:auto val="1"/>
        <c:lblAlgn val="ctr"/>
        <c:lblOffset val="100"/>
        <c:noMultiLvlLbl val="0"/>
      </c:catAx>
      <c:valAx>
        <c:axId val="124865920"/>
        <c:scaling>
          <c:orientation val="minMax"/>
        </c:scaling>
        <c:delete val="0"/>
        <c:axPos val="b"/>
        <c:majorGridlines/>
        <c:numFmt formatCode="0%" sourceLinked="1"/>
        <c:majorTickMark val="out"/>
        <c:minorTickMark val="none"/>
        <c:tickLblPos val="nextTo"/>
        <c:crossAx val="124864384"/>
        <c:crosses val="autoZero"/>
        <c:crossBetween val="between"/>
      </c:valAx>
    </c:plotArea>
    <c:legend>
      <c:legendPos val="b"/>
      <c:layout/>
      <c:overlay val="0"/>
    </c:legend>
    <c:plotVisOnly val="1"/>
    <c:dispBlanksAs val="gap"/>
    <c:showDLblsOverMax val="0"/>
  </c:chart>
  <c:txPr>
    <a:bodyPr/>
    <a:lstStyle/>
    <a:p>
      <a:pPr>
        <a:defRPr b="0"/>
      </a:pPr>
      <a:endParaRPr lang="en-US"/>
    </a:p>
  </c:txPr>
  <c:externalData r:id="rId2">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bar"/>
        <c:grouping val="clustered"/>
        <c:varyColors val="0"/>
        <c:ser>
          <c:idx val="0"/>
          <c:order val="0"/>
          <c:tx>
            <c:strRef>
              <c:f>Sheet1!$B$1</c:f>
              <c:strCache>
                <c:ptCount val="1"/>
                <c:pt idx="0">
                  <c:v>Satisfacción global</c:v>
                </c:pt>
              </c:strCache>
            </c:strRef>
          </c:tx>
          <c:spPr>
            <a:solidFill>
              <a:schemeClr val="accent2"/>
            </a:solidFill>
          </c:spPr>
          <c:invertIfNegative val="0"/>
          <c:dLbls>
            <c:showLegendKey val="0"/>
            <c:showVal val="1"/>
            <c:showCatName val="0"/>
            <c:showSerName val="0"/>
            <c:showPercent val="0"/>
            <c:showBubbleSize val="0"/>
            <c:showLeaderLines val="0"/>
          </c:dLbls>
          <c:cat>
            <c:strRef>
              <c:f>Sheet1!$A$2:$A$4</c:f>
              <c:strCache>
                <c:ptCount val="3"/>
                <c:pt idx="0">
                  <c:v>Información sobre el sitio web</c:v>
                </c:pt>
                <c:pt idx="1">
                  <c:v>Guía del solicitante del PCT</c:v>
                </c:pt>
                <c:pt idx="2">
                  <c:v>PCT Newsletter</c:v>
                </c:pt>
              </c:strCache>
            </c:strRef>
          </c:cat>
          <c:val>
            <c:numRef>
              <c:f>Sheet1!$B$2:$B$4</c:f>
              <c:numCache>
                <c:formatCode>General</c:formatCode>
                <c:ptCount val="3"/>
                <c:pt idx="0">
                  <c:v>81</c:v>
                </c:pt>
                <c:pt idx="1">
                  <c:v>81</c:v>
                </c:pt>
                <c:pt idx="2">
                  <c:v>80</c:v>
                </c:pt>
              </c:numCache>
            </c:numRef>
          </c:val>
        </c:ser>
        <c:ser>
          <c:idx val="1"/>
          <c:order val="1"/>
          <c:tx>
            <c:strRef>
              <c:f>Sheet1!$C$1</c:f>
              <c:strCache>
                <c:ptCount val="1"/>
                <c:pt idx="0">
                  <c:v>Calidad</c:v>
                </c:pt>
              </c:strCache>
            </c:strRef>
          </c:tx>
          <c:spPr>
            <a:solidFill>
              <a:schemeClr val="accent1"/>
            </a:solidFill>
          </c:spPr>
          <c:invertIfNegative val="0"/>
          <c:dLbls>
            <c:showLegendKey val="0"/>
            <c:showVal val="1"/>
            <c:showCatName val="0"/>
            <c:showSerName val="0"/>
            <c:showPercent val="0"/>
            <c:showBubbleSize val="0"/>
            <c:showLeaderLines val="0"/>
          </c:dLbls>
          <c:cat>
            <c:strRef>
              <c:f>Sheet1!$A$2:$A$4</c:f>
              <c:strCache>
                <c:ptCount val="3"/>
                <c:pt idx="0">
                  <c:v>Información sobre el sitio web</c:v>
                </c:pt>
                <c:pt idx="1">
                  <c:v>Guía del solicitante del PCT</c:v>
                </c:pt>
                <c:pt idx="2">
                  <c:v>PCT Newsletter</c:v>
                </c:pt>
              </c:strCache>
            </c:strRef>
          </c:cat>
          <c:val>
            <c:numRef>
              <c:f>Sheet1!$C$2:$C$4</c:f>
              <c:numCache>
                <c:formatCode>General</c:formatCode>
                <c:ptCount val="3"/>
                <c:pt idx="0">
                  <c:v>88</c:v>
                </c:pt>
                <c:pt idx="1">
                  <c:v>88</c:v>
                </c:pt>
                <c:pt idx="2">
                  <c:v>92</c:v>
                </c:pt>
              </c:numCache>
            </c:numRef>
          </c:val>
        </c:ser>
        <c:dLbls>
          <c:showLegendKey val="0"/>
          <c:showVal val="0"/>
          <c:showCatName val="0"/>
          <c:showSerName val="0"/>
          <c:showPercent val="0"/>
          <c:showBubbleSize val="0"/>
        </c:dLbls>
        <c:gapWidth val="150"/>
        <c:axId val="139342592"/>
        <c:axId val="139344128"/>
      </c:barChart>
      <c:catAx>
        <c:axId val="139342592"/>
        <c:scaling>
          <c:orientation val="minMax"/>
        </c:scaling>
        <c:delete val="0"/>
        <c:axPos val="l"/>
        <c:majorTickMark val="out"/>
        <c:minorTickMark val="none"/>
        <c:tickLblPos val="nextTo"/>
        <c:crossAx val="139344128"/>
        <c:crosses val="autoZero"/>
        <c:auto val="1"/>
        <c:lblAlgn val="ctr"/>
        <c:lblOffset val="100"/>
        <c:noMultiLvlLbl val="0"/>
      </c:catAx>
      <c:valAx>
        <c:axId val="139344128"/>
        <c:scaling>
          <c:orientation val="minMax"/>
          <c:max val="100"/>
          <c:min val="0"/>
        </c:scaling>
        <c:delete val="0"/>
        <c:axPos val="b"/>
        <c:majorGridlines/>
        <c:numFmt formatCode="General" sourceLinked="1"/>
        <c:majorTickMark val="out"/>
        <c:minorTickMark val="none"/>
        <c:tickLblPos val="nextTo"/>
        <c:crossAx val="139342592"/>
        <c:crosses val="autoZero"/>
        <c:crossBetween val="between"/>
      </c:valAx>
    </c:plotArea>
    <c:legend>
      <c:legendPos val="r"/>
      <c:layout/>
      <c:overlay val="0"/>
    </c:legend>
    <c:plotVisOnly val="1"/>
    <c:dispBlanksAs val="gap"/>
    <c:showDLblsOverMax val="0"/>
  </c:chart>
  <c:externalData r:id="rId2">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5"/>
    </mc:Choice>
    <mc:Fallback>
      <c:style val="5"/>
    </mc:Fallback>
  </mc:AlternateContent>
  <c:clrMapOvr bg1="lt1" tx1="dk1" bg2="lt2" tx2="dk2" accent1="accent1" accent2="accent2" accent3="accent3" accent4="accent4" accent5="accent5" accent6="accent6" hlink="hlink" folHlink="folHlink"/>
  <c:chart>
    <c:autoTitleDeleted val="0"/>
    <c:plotArea>
      <c:layout/>
      <c:barChart>
        <c:barDir val="bar"/>
        <c:grouping val="percentStacked"/>
        <c:varyColors val="0"/>
        <c:ser>
          <c:idx val="0"/>
          <c:order val="0"/>
          <c:tx>
            <c:strRef>
              <c:f>Sheet1!$B$1</c:f>
              <c:strCache>
                <c:ptCount val="1"/>
                <c:pt idx="0">
                  <c:v>Excelente</c:v>
                </c:pt>
              </c:strCache>
            </c:strRef>
          </c:tx>
          <c:invertIfNegative val="0"/>
          <c:dLbls>
            <c:showLegendKey val="0"/>
            <c:showVal val="1"/>
            <c:showCatName val="0"/>
            <c:showSerName val="0"/>
            <c:showPercent val="0"/>
            <c:showBubbleSize val="0"/>
            <c:showLeaderLines val="0"/>
          </c:dLbls>
          <c:cat>
            <c:strRef>
              <c:f>Sheet1!$A$2:$A$5</c:f>
              <c:strCache>
                <c:ptCount val="4"/>
                <c:pt idx="0">
                  <c:v>Recursos de información generales</c:v>
                </c:pt>
                <c:pt idx="1">
                  <c:v>PCT Newsletter</c:v>
                </c:pt>
                <c:pt idx="2">
                  <c:v>Guía del solicitante del PCT</c:v>
                </c:pt>
                <c:pt idx="3">
                  <c:v>Sitio web del PCT</c:v>
                </c:pt>
              </c:strCache>
            </c:strRef>
          </c:cat>
          <c:val>
            <c:numRef>
              <c:f>Sheet1!$B$2:$B$5</c:f>
              <c:numCache>
                <c:formatCode>0%</c:formatCode>
                <c:ptCount val="4"/>
                <c:pt idx="0">
                  <c:v>0.14000000000000001</c:v>
                </c:pt>
                <c:pt idx="1">
                  <c:v>0.17</c:v>
                </c:pt>
                <c:pt idx="2">
                  <c:v>0.18</c:v>
                </c:pt>
                <c:pt idx="3">
                  <c:v>0.14000000000000001</c:v>
                </c:pt>
              </c:numCache>
            </c:numRef>
          </c:val>
        </c:ser>
        <c:ser>
          <c:idx val="1"/>
          <c:order val="1"/>
          <c:tx>
            <c:strRef>
              <c:f>Sheet1!$C$1</c:f>
              <c:strCache>
                <c:ptCount val="1"/>
                <c:pt idx="0">
                  <c:v>Muy buena</c:v>
                </c:pt>
              </c:strCache>
            </c:strRef>
          </c:tx>
          <c:invertIfNegative val="0"/>
          <c:dLbls>
            <c:showLegendKey val="0"/>
            <c:showVal val="1"/>
            <c:showCatName val="0"/>
            <c:showSerName val="0"/>
            <c:showPercent val="0"/>
            <c:showBubbleSize val="0"/>
            <c:showLeaderLines val="0"/>
          </c:dLbls>
          <c:cat>
            <c:strRef>
              <c:f>Sheet1!$A$2:$A$5</c:f>
              <c:strCache>
                <c:ptCount val="4"/>
                <c:pt idx="0">
                  <c:v>Recursos de información generales</c:v>
                </c:pt>
                <c:pt idx="1">
                  <c:v>PCT Newsletter</c:v>
                </c:pt>
                <c:pt idx="2">
                  <c:v>Guía del solicitante del PCT</c:v>
                </c:pt>
                <c:pt idx="3">
                  <c:v>Sitio web del PCT</c:v>
                </c:pt>
              </c:strCache>
            </c:strRef>
          </c:cat>
          <c:val>
            <c:numRef>
              <c:f>Sheet1!$C$2:$C$5</c:f>
              <c:numCache>
                <c:formatCode>0%</c:formatCode>
                <c:ptCount val="4"/>
                <c:pt idx="0">
                  <c:v>0.3</c:v>
                </c:pt>
                <c:pt idx="1">
                  <c:v>0.27</c:v>
                </c:pt>
                <c:pt idx="2">
                  <c:v>0.28999999999999998</c:v>
                </c:pt>
                <c:pt idx="3">
                  <c:v>0.28999999999999998</c:v>
                </c:pt>
              </c:numCache>
            </c:numRef>
          </c:val>
        </c:ser>
        <c:ser>
          <c:idx val="2"/>
          <c:order val="2"/>
          <c:tx>
            <c:strRef>
              <c:f>Sheet1!$D$1</c:f>
              <c:strCache>
                <c:ptCount val="1"/>
                <c:pt idx="0">
                  <c:v>Buena</c:v>
                </c:pt>
              </c:strCache>
            </c:strRef>
          </c:tx>
          <c:invertIfNegative val="0"/>
          <c:dLbls>
            <c:showLegendKey val="0"/>
            <c:showVal val="1"/>
            <c:showCatName val="0"/>
            <c:showSerName val="0"/>
            <c:showPercent val="0"/>
            <c:showBubbleSize val="0"/>
            <c:showLeaderLines val="0"/>
          </c:dLbls>
          <c:cat>
            <c:strRef>
              <c:f>Sheet1!$A$2:$A$5</c:f>
              <c:strCache>
                <c:ptCount val="4"/>
                <c:pt idx="0">
                  <c:v>Recursos de información generales</c:v>
                </c:pt>
                <c:pt idx="1">
                  <c:v>PCT Newsletter</c:v>
                </c:pt>
                <c:pt idx="2">
                  <c:v>Guía del solicitante del PCT</c:v>
                </c:pt>
                <c:pt idx="3">
                  <c:v>Sitio web del PCT</c:v>
                </c:pt>
              </c:strCache>
            </c:strRef>
          </c:cat>
          <c:val>
            <c:numRef>
              <c:f>Sheet1!$D$2:$D$5</c:f>
              <c:numCache>
                <c:formatCode>0%</c:formatCode>
                <c:ptCount val="4"/>
                <c:pt idx="0">
                  <c:v>0.37</c:v>
                </c:pt>
                <c:pt idx="1">
                  <c:v>0.36</c:v>
                </c:pt>
                <c:pt idx="2">
                  <c:v>0.34</c:v>
                </c:pt>
                <c:pt idx="3">
                  <c:v>0.38</c:v>
                </c:pt>
              </c:numCache>
            </c:numRef>
          </c:val>
        </c:ser>
        <c:ser>
          <c:idx val="3"/>
          <c:order val="3"/>
          <c:tx>
            <c:strRef>
              <c:f>Sheet1!$E$1</c:f>
              <c:strCache>
                <c:ptCount val="1"/>
                <c:pt idx="0">
                  <c:v>Regular</c:v>
                </c:pt>
              </c:strCache>
            </c:strRef>
          </c:tx>
          <c:invertIfNegative val="0"/>
          <c:dLbls>
            <c:showLegendKey val="0"/>
            <c:showVal val="1"/>
            <c:showCatName val="0"/>
            <c:showSerName val="0"/>
            <c:showPercent val="0"/>
            <c:showBubbleSize val="0"/>
            <c:showLeaderLines val="0"/>
          </c:dLbls>
          <c:cat>
            <c:strRef>
              <c:f>Sheet1!$A$2:$A$5</c:f>
              <c:strCache>
                <c:ptCount val="4"/>
                <c:pt idx="0">
                  <c:v>Recursos de información generales</c:v>
                </c:pt>
                <c:pt idx="1">
                  <c:v>PCT Newsletter</c:v>
                </c:pt>
                <c:pt idx="2">
                  <c:v>Guía del solicitante del PCT</c:v>
                </c:pt>
                <c:pt idx="3">
                  <c:v>Sitio web del PCT</c:v>
                </c:pt>
              </c:strCache>
            </c:strRef>
          </c:cat>
          <c:val>
            <c:numRef>
              <c:f>Sheet1!$E$2:$E$5</c:f>
              <c:numCache>
                <c:formatCode>0%</c:formatCode>
                <c:ptCount val="4"/>
                <c:pt idx="0">
                  <c:v>0.16</c:v>
                </c:pt>
                <c:pt idx="1">
                  <c:v>0.17</c:v>
                </c:pt>
                <c:pt idx="2">
                  <c:v>0.15</c:v>
                </c:pt>
                <c:pt idx="3">
                  <c:v>0.17</c:v>
                </c:pt>
              </c:numCache>
            </c:numRef>
          </c:val>
        </c:ser>
        <c:ser>
          <c:idx val="4"/>
          <c:order val="4"/>
          <c:tx>
            <c:strRef>
              <c:f>Sheet1!$F$1</c:f>
              <c:strCache>
                <c:ptCount val="1"/>
                <c:pt idx="0">
                  <c:v>Deficiente</c:v>
                </c:pt>
              </c:strCache>
            </c:strRef>
          </c:tx>
          <c:invertIfNegative val="0"/>
          <c:dLbls>
            <c:showLegendKey val="0"/>
            <c:showVal val="1"/>
            <c:showCatName val="0"/>
            <c:showSerName val="0"/>
            <c:showPercent val="0"/>
            <c:showBubbleSize val="0"/>
            <c:showLeaderLines val="0"/>
          </c:dLbls>
          <c:cat>
            <c:strRef>
              <c:f>Sheet1!$A$2:$A$5</c:f>
              <c:strCache>
                <c:ptCount val="4"/>
                <c:pt idx="0">
                  <c:v>Recursos de información generales</c:v>
                </c:pt>
                <c:pt idx="1">
                  <c:v>PCT Newsletter</c:v>
                </c:pt>
                <c:pt idx="2">
                  <c:v>Guía del solicitante del PCT</c:v>
                </c:pt>
                <c:pt idx="3">
                  <c:v>Sitio web del PCT</c:v>
                </c:pt>
              </c:strCache>
            </c:strRef>
          </c:cat>
          <c:val>
            <c:numRef>
              <c:f>Sheet1!$F$2:$F$5</c:f>
              <c:numCache>
                <c:formatCode>0%</c:formatCode>
                <c:ptCount val="4"/>
                <c:pt idx="0">
                  <c:v>0.03</c:v>
                </c:pt>
                <c:pt idx="1">
                  <c:v>0.03</c:v>
                </c:pt>
                <c:pt idx="2">
                  <c:v>0.04</c:v>
                </c:pt>
                <c:pt idx="3">
                  <c:v>0.02</c:v>
                </c:pt>
              </c:numCache>
            </c:numRef>
          </c:val>
        </c:ser>
        <c:dLbls>
          <c:showLegendKey val="0"/>
          <c:showVal val="0"/>
          <c:showCatName val="0"/>
          <c:showSerName val="0"/>
          <c:showPercent val="0"/>
          <c:showBubbleSize val="0"/>
        </c:dLbls>
        <c:gapWidth val="150"/>
        <c:overlap val="100"/>
        <c:axId val="139410048"/>
        <c:axId val="139428224"/>
      </c:barChart>
      <c:catAx>
        <c:axId val="139410048"/>
        <c:scaling>
          <c:orientation val="minMax"/>
        </c:scaling>
        <c:delete val="0"/>
        <c:axPos val="l"/>
        <c:majorTickMark val="out"/>
        <c:minorTickMark val="none"/>
        <c:tickLblPos val="nextTo"/>
        <c:crossAx val="139428224"/>
        <c:crosses val="autoZero"/>
        <c:auto val="1"/>
        <c:lblAlgn val="ctr"/>
        <c:lblOffset val="100"/>
        <c:noMultiLvlLbl val="0"/>
      </c:catAx>
      <c:valAx>
        <c:axId val="139428224"/>
        <c:scaling>
          <c:orientation val="minMax"/>
        </c:scaling>
        <c:delete val="0"/>
        <c:axPos val="b"/>
        <c:majorGridlines/>
        <c:numFmt formatCode="0%" sourceLinked="1"/>
        <c:majorTickMark val="out"/>
        <c:minorTickMark val="none"/>
        <c:tickLblPos val="nextTo"/>
        <c:crossAx val="139410048"/>
        <c:crosses val="autoZero"/>
        <c:crossBetween val="between"/>
      </c:valAx>
    </c:plotArea>
    <c:legend>
      <c:legendPos val="b"/>
      <c:layout/>
      <c:overlay val="0"/>
    </c:legend>
    <c:plotVisOnly val="1"/>
    <c:dispBlanksAs val="gap"/>
    <c:showDLblsOverMax val="0"/>
  </c:chart>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0.09542</cdr:x>
      <cdr:y>0.02299</cdr:y>
    </cdr:from>
    <cdr:to>
      <cdr:x>0.43199</cdr:x>
      <cdr:y>0.23303</cdr:y>
    </cdr:to>
    <cdr:sp macro="" textlink="">
      <cdr:nvSpPr>
        <cdr:cNvPr id="4" name="Text Box 2"/>
        <cdr:cNvSpPr txBox="1">
          <a:spLocks xmlns:a="http://schemas.openxmlformats.org/drawingml/2006/main" noChangeArrowheads="1"/>
        </cdr:cNvSpPr>
      </cdr:nvSpPr>
      <cdr:spPr bwMode="auto">
        <a:xfrm xmlns:a="http://schemas.openxmlformats.org/drawingml/2006/main">
          <a:off x="561019" y="50351"/>
          <a:ext cx="1978851" cy="460011"/>
        </a:xfrm>
        <a:prstGeom xmlns:a="http://schemas.openxmlformats.org/drawingml/2006/main" prst="rect">
          <a:avLst/>
        </a:prstGeom>
        <a:solidFill xmlns:a="http://schemas.openxmlformats.org/drawingml/2006/main">
          <a:srgbClr val="00B050"/>
        </a:solidFill>
        <a:ln xmlns:a="http://schemas.openxmlformats.org/drawingml/2006/main" w="9525">
          <a:solidFill>
            <a:srgbClr val="000000"/>
          </a:solidFill>
          <a:miter lim="800000"/>
          <a:headEnd/>
          <a:tailEnd/>
        </a:ln>
      </cdr:spPr>
      <cdr:txBody>
        <a:bodyPr xmlns:a="http://schemas.openxmlformats.org/drawingml/2006/main" rot="0" vert="horz" wrap="square" lIns="91440" tIns="45720" rIns="91440" bIns="45720" anchor="t" anchorCtr="0">
          <a:noAutofit/>
        </a:bodyPr>
        <a:lstStyle xmlns:a="http://schemas.openxmlformats.org/drawingml/2006/main"/>
        <a:p xmlns:a="http://schemas.openxmlformats.org/drawingml/2006/main">
          <a:r>
            <a:rPr lang="en-US" b="1">
              <a:latin typeface="Arial" panose="020B0604020202020204" pitchFamily="34" charset="0"/>
              <a:cs typeface="Arial" panose="020B0604020202020204" pitchFamily="34" charset="0"/>
            </a:rPr>
            <a:t>Indicador de satisfacción</a:t>
          </a:r>
          <a:r>
            <a:rPr lang="en-US" b="1" baseline="0">
              <a:latin typeface="Arial" panose="020B0604020202020204" pitchFamily="34" charset="0"/>
              <a:cs typeface="Arial" panose="020B0604020202020204" pitchFamily="34" charset="0"/>
            </a:rPr>
            <a:t> global del </a:t>
          </a:r>
          <a:r>
            <a:rPr lang="en-US" b="1">
              <a:latin typeface="Arial" panose="020B0604020202020204" pitchFamily="34" charset="0"/>
              <a:cs typeface="Arial" panose="020B0604020202020204" pitchFamily="34" charset="0"/>
            </a:rPr>
            <a:t>PCT</a:t>
          </a:r>
          <a:r>
            <a:rPr lang="en-US" b="1" baseline="0">
              <a:latin typeface="Arial" panose="020B0604020202020204" pitchFamily="34" charset="0"/>
              <a:cs typeface="Arial" panose="020B0604020202020204" pitchFamily="34" charset="0"/>
            </a:rPr>
            <a:t> :  89%</a:t>
          </a:r>
          <a:endParaRPr lang="en-US" b="1">
            <a:latin typeface="Arial" panose="020B0604020202020204" pitchFamily="34" charset="0"/>
            <a:cs typeface="Arial" panose="020B0604020202020204" pitchFamily="34" charset="0"/>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1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0.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8.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9.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E98B99-7EA3-4229-9D79-DB059C2AF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PCT-WG-9 (E)</Template>
  <TotalTime>0</TotalTime>
  <Pages>31</Pages>
  <Words>6178</Words>
  <Characters>33243</Characters>
  <Application>Microsoft Office Word</Application>
  <DocSecurity>0</DocSecurity>
  <Lines>11081</Lines>
  <Paragraphs>3032</Paragraphs>
  <ScaleCrop>false</ScaleCrop>
  <HeadingPairs>
    <vt:vector size="2" baseType="variant">
      <vt:variant>
        <vt:lpstr>Title</vt:lpstr>
      </vt:variant>
      <vt:variant>
        <vt:i4>1</vt:i4>
      </vt:variant>
    </vt:vector>
  </HeadingPairs>
  <TitlesOfParts>
    <vt:vector size="1" baseType="lpstr">
      <vt:lpstr>PCT/WG/9/11</vt:lpstr>
    </vt:vector>
  </TitlesOfParts>
  <Company>WIPO</Company>
  <LinksUpToDate>false</LinksUpToDate>
  <CharactersWithSpaces>36389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PCT/WG/9/11</dc:title>
  <dc:subject>PCT User Survey</dc:subject>
  <dc:creator>BOU LLORET Amparo</dc:creator>
  <dc:description>MM - 21.3.2016</dc:description>
  <cp:lastModifiedBy>MARLOW Thomas</cp:lastModifiedBy>
  <cp:revision>2</cp:revision>
  <cp:lastPrinted>2016-03-22T14:57:00Z</cp:lastPrinted>
  <dcterms:created xsi:type="dcterms:W3CDTF">2016-03-24T14:56:00Z</dcterms:created>
  <dcterms:modified xsi:type="dcterms:W3CDTF">2016-03-24T14:56:00Z</dcterms:modified>
</cp:coreProperties>
</file>