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B4648" w:rsidTr="0088395E">
        <w:tc>
          <w:tcPr>
            <w:tcW w:w="4513" w:type="dxa"/>
            <w:tcBorders>
              <w:bottom w:val="single" w:sz="4" w:space="0" w:color="auto"/>
            </w:tcBorders>
            <w:tcMar>
              <w:bottom w:w="170" w:type="dxa"/>
            </w:tcMar>
          </w:tcPr>
          <w:p w:rsidR="00E504E5" w:rsidRPr="003B464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3B4648" w:rsidRDefault="00E0488E" w:rsidP="00AB613D">
            <w:r w:rsidRPr="003B4648">
              <w:rPr>
                <w:noProof/>
                <w:lang w:val="en-US" w:eastAsia="en-US"/>
              </w:rPr>
              <w:drawing>
                <wp:inline distT="0" distB="0" distL="0" distR="0" wp14:anchorId="44F56083" wp14:editId="148450B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B4648" w:rsidRDefault="00E504E5" w:rsidP="00AB613D">
            <w:pPr>
              <w:jc w:val="right"/>
            </w:pPr>
            <w:r w:rsidRPr="003B4648">
              <w:rPr>
                <w:b/>
                <w:sz w:val="40"/>
                <w:szCs w:val="40"/>
              </w:rPr>
              <w:t>S</w:t>
            </w:r>
          </w:p>
        </w:tc>
      </w:tr>
      <w:tr w:rsidR="008B2CC1" w:rsidRPr="003B464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B4648" w:rsidRDefault="00E0488E" w:rsidP="00AB613D">
            <w:pPr>
              <w:jc w:val="right"/>
              <w:rPr>
                <w:rFonts w:ascii="Arial Black" w:hAnsi="Arial Black"/>
                <w:caps/>
                <w:sz w:val="15"/>
              </w:rPr>
            </w:pPr>
            <w:r w:rsidRPr="003B4648">
              <w:rPr>
                <w:rFonts w:ascii="Arial Black" w:hAnsi="Arial Black"/>
                <w:caps/>
                <w:sz w:val="15"/>
              </w:rPr>
              <w:t>PCT/WG/9/</w:t>
            </w:r>
            <w:bookmarkStart w:id="1" w:name="Code"/>
            <w:bookmarkEnd w:id="1"/>
            <w:r w:rsidR="004D5ACF" w:rsidRPr="003B4648">
              <w:rPr>
                <w:rFonts w:ascii="Arial Black" w:hAnsi="Arial Black"/>
                <w:caps/>
                <w:sz w:val="15"/>
              </w:rPr>
              <w:t>24</w:t>
            </w:r>
          </w:p>
        </w:tc>
      </w:tr>
      <w:tr w:rsidR="008B2CC1" w:rsidRPr="003B4648" w:rsidTr="00AB613D">
        <w:trPr>
          <w:trHeight w:hRule="exact" w:val="170"/>
        </w:trPr>
        <w:tc>
          <w:tcPr>
            <w:tcW w:w="9356" w:type="dxa"/>
            <w:gridSpan w:val="3"/>
            <w:noWrap/>
            <w:tcMar>
              <w:left w:w="0" w:type="dxa"/>
              <w:right w:w="0" w:type="dxa"/>
            </w:tcMar>
            <w:vAlign w:val="bottom"/>
          </w:tcPr>
          <w:p w:rsidR="008B2CC1" w:rsidRPr="003B4648" w:rsidRDefault="008B2CC1" w:rsidP="001E70E6">
            <w:pPr>
              <w:jc w:val="right"/>
              <w:rPr>
                <w:rFonts w:ascii="Arial Black" w:hAnsi="Arial Black"/>
                <w:caps/>
                <w:sz w:val="15"/>
              </w:rPr>
            </w:pPr>
            <w:r w:rsidRPr="003B4648">
              <w:rPr>
                <w:rFonts w:ascii="Arial Black" w:hAnsi="Arial Black"/>
                <w:caps/>
                <w:sz w:val="15"/>
              </w:rPr>
              <w:t>ORIGINAL:</w:t>
            </w:r>
            <w:r w:rsidR="004D5ACF" w:rsidRPr="003B4648">
              <w:rPr>
                <w:rFonts w:ascii="Arial Black" w:hAnsi="Arial Black"/>
                <w:caps/>
                <w:sz w:val="15"/>
              </w:rPr>
              <w:t xml:space="preserve"> </w:t>
            </w:r>
            <w:r w:rsidRPr="003B4648">
              <w:rPr>
                <w:rFonts w:ascii="Arial Black" w:hAnsi="Arial Black"/>
                <w:caps/>
                <w:sz w:val="15"/>
              </w:rPr>
              <w:t xml:space="preserve"> </w:t>
            </w:r>
            <w:bookmarkStart w:id="2" w:name="Original"/>
            <w:bookmarkEnd w:id="2"/>
            <w:r w:rsidR="004D5ACF" w:rsidRPr="003B4648">
              <w:rPr>
                <w:rFonts w:ascii="Arial Black" w:hAnsi="Arial Black"/>
                <w:caps/>
                <w:sz w:val="15"/>
              </w:rPr>
              <w:t>INGLÉS</w:t>
            </w:r>
          </w:p>
        </w:tc>
      </w:tr>
      <w:tr w:rsidR="008B2CC1" w:rsidRPr="003B4648" w:rsidTr="00AB613D">
        <w:trPr>
          <w:trHeight w:hRule="exact" w:val="198"/>
        </w:trPr>
        <w:tc>
          <w:tcPr>
            <w:tcW w:w="9356" w:type="dxa"/>
            <w:gridSpan w:val="3"/>
            <w:tcMar>
              <w:left w:w="0" w:type="dxa"/>
              <w:right w:w="0" w:type="dxa"/>
            </w:tcMar>
            <w:vAlign w:val="bottom"/>
          </w:tcPr>
          <w:p w:rsidR="008B2CC1" w:rsidRPr="003B4648" w:rsidRDefault="00675021" w:rsidP="001E70E6">
            <w:pPr>
              <w:jc w:val="right"/>
              <w:rPr>
                <w:rFonts w:ascii="Arial Black" w:hAnsi="Arial Black"/>
                <w:caps/>
                <w:sz w:val="15"/>
              </w:rPr>
            </w:pPr>
            <w:r w:rsidRPr="003B4648">
              <w:rPr>
                <w:rFonts w:ascii="Arial Black" w:hAnsi="Arial Black"/>
                <w:caps/>
                <w:sz w:val="15"/>
              </w:rPr>
              <w:t>fecha</w:t>
            </w:r>
            <w:r w:rsidR="008B2CC1" w:rsidRPr="003B4648">
              <w:rPr>
                <w:rFonts w:ascii="Arial Black" w:hAnsi="Arial Black"/>
                <w:caps/>
                <w:sz w:val="15"/>
              </w:rPr>
              <w:t xml:space="preserve">: </w:t>
            </w:r>
            <w:bookmarkStart w:id="3" w:name="Date"/>
            <w:bookmarkEnd w:id="3"/>
            <w:r w:rsidR="004D5ACF" w:rsidRPr="003B4648">
              <w:rPr>
                <w:rFonts w:ascii="Arial Black" w:hAnsi="Arial Black"/>
                <w:caps/>
                <w:sz w:val="15"/>
              </w:rPr>
              <w:t xml:space="preserve"> 3 DE MAYO DE 2016</w:t>
            </w:r>
          </w:p>
        </w:tc>
      </w:tr>
    </w:tbl>
    <w:p w:rsidR="008B2CC1" w:rsidRPr="003B4648" w:rsidRDefault="008B2CC1" w:rsidP="008B2CC1"/>
    <w:p w:rsidR="008B2CC1" w:rsidRPr="003B4648" w:rsidRDefault="008B2CC1" w:rsidP="008B2CC1"/>
    <w:p w:rsidR="008B2CC1" w:rsidRPr="003B4648" w:rsidRDefault="008B2CC1" w:rsidP="008B2CC1"/>
    <w:p w:rsidR="008B2CC1" w:rsidRPr="003B4648" w:rsidRDefault="008B2CC1" w:rsidP="008B2CC1"/>
    <w:p w:rsidR="008B2CC1" w:rsidRPr="003B4648" w:rsidRDefault="008B2CC1" w:rsidP="008B2CC1"/>
    <w:p w:rsidR="00B67CDC" w:rsidRPr="003B4648" w:rsidRDefault="00E0488E" w:rsidP="00B67CDC">
      <w:pPr>
        <w:rPr>
          <w:b/>
          <w:sz w:val="28"/>
          <w:szCs w:val="28"/>
        </w:rPr>
      </w:pPr>
      <w:r w:rsidRPr="003B4648">
        <w:rPr>
          <w:b/>
          <w:sz w:val="28"/>
          <w:szCs w:val="28"/>
        </w:rPr>
        <w:t>Grupo de Trabajo del Tratado de Cooperac</w:t>
      </w:r>
      <w:r w:rsidR="00B67CDC" w:rsidRPr="003B4648">
        <w:rPr>
          <w:b/>
          <w:sz w:val="28"/>
          <w:szCs w:val="28"/>
        </w:rPr>
        <w:t xml:space="preserve">ión </w:t>
      </w:r>
      <w:r w:rsidRPr="003B4648">
        <w:rPr>
          <w:b/>
          <w:sz w:val="28"/>
          <w:szCs w:val="28"/>
        </w:rPr>
        <w:t>en materia de Patentes (PCT)</w:t>
      </w:r>
    </w:p>
    <w:p w:rsidR="003845C1" w:rsidRPr="003B4648" w:rsidRDefault="003845C1" w:rsidP="003845C1"/>
    <w:p w:rsidR="003845C1" w:rsidRPr="003B4648" w:rsidRDefault="003845C1" w:rsidP="003845C1"/>
    <w:p w:rsidR="00B67CDC" w:rsidRPr="003B4648" w:rsidRDefault="00E0488E" w:rsidP="00B67CDC">
      <w:pPr>
        <w:rPr>
          <w:b/>
          <w:sz w:val="24"/>
          <w:szCs w:val="24"/>
        </w:rPr>
      </w:pPr>
      <w:r w:rsidRPr="003B4648">
        <w:rPr>
          <w:b/>
          <w:sz w:val="24"/>
          <w:szCs w:val="24"/>
        </w:rPr>
        <w:t>Novena reun</w:t>
      </w:r>
      <w:r w:rsidR="00B67CDC" w:rsidRPr="003B4648">
        <w:rPr>
          <w:b/>
          <w:sz w:val="24"/>
          <w:szCs w:val="24"/>
        </w:rPr>
        <w:t>ión</w:t>
      </w:r>
    </w:p>
    <w:p w:rsidR="00B67CDC" w:rsidRPr="003B4648" w:rsidRDefault="00E0488E" w:rsidP="00B67CDC">
      <w:pPr>
        <w:rPr>
          <w:b/>
          <w:sz w:val="24"/>
          <w:szCs w:val="24"/>
        </w:rPr>
      </w:pPr>
      <w:r w:rsidRPr="003B4648">
        <w:rPr>
          <w:b/>
          <w:sz w:val="24"/>
          <w:szCs w:val="24"/>
        </w:rPr>
        <w:t>Ginebra, 17 a 20 de mayo de 2016</w:t>
      </w:r>
    </w:p>
    <w:p w:rsidR="008B2CC1" w:rsidRPr="003B4648" w:rsidRDefault="008B2CC1" w:rsidP="008B2CC1"/>
    <w:p w:rsidR="008B2CC1" w:rsidRPr="003B4648" w:rsidRDefault="008B2CC1" w:rsidP="008B2CC1"/>
    <w:p w:rsidR="008B2CC1" w:rsidRPr="003B4648" w:rsidRDefault="008B2CC1" w:rsidP="008B2CC1"/>
    <w:p w:rsidR="004D5ACF" w:rsidRPr="003B4648" w:rsidRDefault="004B319E" w:rsidP="004B319E">
      <w:pPr>
        <w:rPr>
          <w:caps/>
          <w:sz w:val="24"/>
        </w:rPr>
      </w:pPr>
      <w:bookmarkStart w:id="4" w:name="TitleOfDoc"/>
      <w:bookmarkEnd w:id="4"/>
      <w:r w:rsidRPr="003B4648">
        <w:rPr>
          <w:caps/>
          <w:sz w:val="24"/>
        </w:rPr>
        <w:t>ENTRADA EN LA FASE NACIONAL MEDIANTE EL SISTEMA</w:t>
      </w:r>
      <w:r w:rsidR="00361CB9">
        <w:rPr>
          <w:caps/>
          <w:sz w:val="24"/>
        </w:rPr>
        <w:t> </w:t>
      </w:r>
      <w:r w:rsidR="004D5ACF" w:rsidRPr="003B4648">
        <w:rPr>
          <w:sz w:val="24"/>
        </w:rPr>
        <w:t>e</w:t>
      </w:r>
      <w:r w:rsidR="004D5ACF" w:rsidRPr="003B4648">
        <w:rPr>
          <w:caps/>
          <w:sz w:val="24"/>
        </w:rPr>
        <w:t>PCT</w:t>
      </w:r>
    </w:p>
    <w:p w:rsidR="004D5ACF" w:rsidRPr="003B4648" w:rsidRDefault="004D5ACF" w:rsidP="004D5ACF"/>
    <w:p w:rsidR="004D5ACF" w:rsidRPr="003B4648" w:rsidRDefault="004B319E" w:rsidP="004D5ACF">
      <w:pPr>
        <w:rPr>
          <w:i/>
        </w:rPr>
      </w:pPr>
      <w:bookmarkStart w:id="5" w:name="Prepared"/>
      <w:bookmarkEnd w:id="5"/>
      <w:r w:rsidRPr="003B4648">
        <w:rPr>
          <w:i/>
        </w:rPr>
        <w:t>Documento preparado por la Oficina Internacional</w:t>
      </w:r>
    </w:p>
    <w:p w:rsidR="004D5ACF" w:rsidRPr="003B4648" w:rsidRDefault="004D5ACF" w:rsidP="004D5ACF"/>
    <w:p w:rsidR="004D5ACF" w:rsidRPr="003B4648" w:rsidRDefault="004D5ACF" w:rsidP="004D5ACF"/>
    <w:p w:rsidR="004D5ACF" w:rsidRPr="003B4648" w:rsidRDefault="004D5ACF" w:rsidP="004D5ACF"/>
    <w:p w:rsidR="004D5ACF" w:rsidRPr="003B4648" w:rsidRDefault="004D5ACF" w:rsidP="004D5ACF"/>
    <w:p w:rsidR="004D5ACF" w:rsidRPr="003B4648" w:rsidRDefault="004B319E" w:rsidP="004D5ACF">
      <w:pPr>
        <w:pStyle w:val="Heading1"/>
      </w:pPr>
      <w:r w:rsidRPr="003B4648">
        <w:t>RESUMEN</w:t>
      </w:r>
    </w:p>
    <w:p w:rsidR="004D5ACF" w:rsidRPr="003B4648" w:rsidRDefault="004B319E" w:rsidP="00C0152D">
      <w:pPr>
        <w:pStyle w:val="ONUMFS"/>
      </w:pPr>
      <w:r w:rsidRPr="003B4648">
        <w:t xml:space="preserve">Se invita a las Oficinas designadas y </w:t>
      </w:r>
      <w:r w:rsidR="00477201" w:rsidRPr="003B4648">
        <w:t xml:space="preserve">a </w:t>
      </w:r>
      <w:r w:rsidRPr="003B4648">
        <w:t xml:space="preserve">los grupos de usuarios interesados a que examinen </w:t>
      </w:r>
      <w:r w:rsidR="00E72818" w:rsidRPr="003B4648">
        <w:t>el mecanismo</w:t>
      </w:r>
      <w:r w:rsidRPr="003B4648">
        <w:t xml:space="preserve"> de “prueba de concepto” </w:t>
      </w:r>
      <w:r w:rsidR="008551CA">
        <w:t>ideado</w:t>
      </w:r>
      <w:r w:rsidR="00E72818" w:rsidRPr="003B4648">
        <w:t xml:space="preserve"> </w:t>
      </w:r>
      <w:r w:rsidRPr="003B4648">
        <w:t>para preparar las entradas en la fase nacional</w:t>
      </w:r>
      <w:r w:rsidR="00E72818" w:rsidRPr="003B4648">
        <w:t>,</w:t>
      </w:r>
      <w:r w:rsidRPr="003B4648">
        <w:t xml:space="preserve"> </w:t>
      </w:r>
      <w:r w:rsidR="00E72818" w:rsidRPr="003B4648">
        <w:t xml:space="preserve">que </w:t>
      </w:r>
      <w:r w:rsidR="00C97F25">
        <w:t xml:space="preserve">en breve </w:t>
      </w:r>
      <w:r w:rsidR="00E72818" w:rsidRPr="003B4648">
        <w:t xml:space="preserve">se implantará en la versión de prueba del sistema ePCT con el fin de introducir las mejoras necesarias y emprender un proyecto piloto para los solicitantes que quieran </w:t>
      </w:r>
      <w:r w:rsidR="00C0152D" w:rsidRPr="003B4648">
        <w:t>efectuar</w:t>
      </w:r>
      <w:r w:rsidR="00E72818" w:rsidRPr="003B4648">
        <w:t xml:space="preserve"> la entrada en la fase nacional en las Oficinas interesadas</w:t>
      </w:r>
      <w:r w:rsidR="004D5ACF" w:rsidRPr="003B4648">
        <w:t>.</w:t>
      </w:r>
    </w:p>
    <w:p w:rsidR="004D5ACF" w:rsidRPr="003B4648" w:rsidRDefault="004B319E" w:rsidP="004D5ACF">
      <w:pPr>
        <w:pStyle w:val="Heading1"/>
      </w:pPr>
      <w:r w:rsidRPr="003B4648">
        <w:t>ANTECEDENTES</w:t>
      </w:r>
    </w:p>
    <w:p w:rsidR="00C0152D" w:rsidRPr="003B4648" w:rsidRDefault="00E72818" w:rsidP="00C0152D">
      <w:pPr>
        <w:pStyle w:val="ONUMFS"/>
      </w:pPr>
      <w:r w:rsidRPr="003B4648">
        <w:t xml:space="preserve">En la séptima y octava reuniones del Grupo de Trabajo del PCT, la Oficina Internacional </w:t>
      </w:r>
      <w:r w:rsidR="00C0152D" w:rsidRPr="003B4648">
        <w:t xml:space="preserve">expuso un concepto </w:t>
      </w:r>
      <w:r w:rsidR="00C97F25">
        <w:t>relativo a la utilización d</w:t>
      </w:r>
      <w:r w:rsidR="00C0152D" w:rsidRPr="003B4648">
        <w:t xml:space="preserve">el sistema ePCT para dar inicio a la entrada en la fase nacional (documentos PCT/WG/7/12 y PCT/WG/8/19).  El objeto del mismo es </w:t>
      </w:r>
      <w:r w:rsidR="00201CAE">
        <w:t>ofrecer</w:t>
      </w:r>
      <w:r w:rsidR="00C0152D" w:rsidRPr="003B4648">
        <w:t xml:space="preserve"> </w:t>
      </w:r>
      <w:r w:rsidR="00477201" w:rsidRPr="003B4648">
        <w:t>“</w:t>
      </w:r>
      <w:r w:rsidR="00C0152D" w:rsidRPr="003B4648">
        <w:t xml:space="preserve">una plataforma segura e interactiva para facilitar la cooperación entre el </w:t>
      </w:r>
      <w:r w:rsidR="00AE4527" w:rsidRPr="003B4648">
        <w:t>mandatario</w:t>
      </w:r>
      <w:r w:rsidR="00C0152D" w:rsidRPr="003B4648">
        <w:t xml:space="preserve"> encargado de dar instrucciones y el </w:t>
      </w:r>
      <w:r w:rsidR="00AE4527" w:rsidRPr="003B4648">
        <w:t>mandatario</w:t>
      </w:r>
      <w:r w:rsidR="00C0152D" w:rsidRPr="003B4648">
        <w:t xml:space="preserve"> local, antes de la entrada en la fase nacional, lo que permitiría a ambas partes tener la certeza de que la información clave figure en un formulario satisfactorio para ambas partes, antes de que comience la tramitación de la entrada en la fase nacional. </w:t>
      </w:r>
      <w:r w:rsidR="00201CAE">
        <w:t xml:space="preserve"> </w:t>
      </w:r>
      <w:r w:rsidR="00C0152D" w:rsidRPr="003B4648">
        <w:t>Este mecanismo también podría utilizarse para añadir documentos que sea necesario adjuntar a la petición de entrada en la fase nacional, como pued</w:t>
      </w:r>
      <w:r w:rsidR="00201CAE">
        <w:t>an ser traducciones y poderes”.</w:t>
      </w:r>
    </w:p>
    <w:p w:rsidR="004D5ACF" w:rsidRPr="003B4648" w:rsidRDefault="00C0152D" w:rsidP="006A50C6">
      <w:pPr>
        <w:pStyle w:val="ONUMFS"/>
      </w:pPr>
      <w:r w:rsidRPr="003B4648">
        <w:t xml:space="preserve">Se </w:t>
      </w:r>
      <w:r w:rsidR="001D5005" w:rsidRPr="003B4648">
        <w:t>han manifestado</w:t>
      </w:r>
      <w:r w:rsidRPr="003B4648">
        <w:t xml:space="preserve"> diversas preocupaciones, que pueden clasificarse en </w:t>
      </w:r>
      <w:r w:rsidR="006A50C6" w:rsidRPr="003B4648">
        <w:t xml:space="preserve">las </w:t>
      </w:r>
      <w:r w:rsidR="003B4648" w:rsidRPr="003B4648">
        <w:t>siguientes</w:t>
      </w:r>
      <w:r w:rsidRPr="003B4648">
        <w:t xml:space="preserve"> categorías</w:t>
      </w:r>
      <w:r w:rsidR="004D5ACF" w:rsidRPr="003B4648">
        <w:t>:</w:t>
      </w:r>
    </w:p>
    <w:p w:rsidR="004D5ACF" w:rsidRPr="003B4648" w:rsidRDefault="00C0152D" w:rsidP="001D5005">
      <w:pPr>
        <w:pStyle w:val="ONUMFS"/>
        <w:numPr>
          <w:ilvl w:val="0"/>
          <w:numId w:val="7"/>
        </w:numPr>
        <w:ind w:left="567"/>
      </w:pPr>
      <w:r w:rsidRPr="003B4648">
        <w:t xml:space="preserve">Cada sistema nacional tiene unos requisitos específicos.  Que los solicitantes deban estar normalmente representados por una persona </w:t>
      </w:r>
      <w:r w:rsidR="004D0D88" w:rsidRPr="003B4648">
        <w:t>habilitada</w:t>
      </w:r>
      <w:r w:rsidRPr="003B4648">
        <w:t xml:space="preserve"> que resida en el país </w:t>
      </w:r>
      <w:r w:rsidRPr="003B4648">
        <w:lastRenderedPageBreak/>
        <w:t xml:space="preserve">o región </w:t>
      </w:r>
      <w:r w:rsidR="006011FC" w:rsidRPr="003B4648">
        <w:t xml:space="preserve">correspondientes no es un simple requisito jurídico, sino que, en pro de los intereses del solicitante, es importante que la entrada en la fase nacional sea preparada por esa persona, de suerte que las diferencias en la legislación y </w:t>
      </w:r>
      <w:r w:rsidR="002E2EAA" w:rsidRPr="003B4648">
        <w:t xml:space="preserve">la </w:t>
      </w:r>
      <w:r w:rsidR="006011FC" w:rsidRPr="003B4648">
        <w:t xml:space="preserve">práctica nacionales no causen </w:t>
      </w:r>
      <w:r w:rsidR="001D5005" w:rsidRPr="003B4648">
        <w:t xml:space="preserve">ulteriormente </w:t>
      </w:r>
      <w:r w:rsidR="006011FC" w:rsidRPr="003B4648">
        <w:t>problemas cuya solución pudiera ser muy cara o incluso imposible</w:t>
      </w:r>
      <w:r w:rsidR="004D5ACF" w:rsidRPr="003B4648">
        <w:t>.</w:t>
      </w:r>
    </w:p>
    <w:p w:rsidR="004D5ACF" w:rsidRPr="003B4648" w:rsidRDefault="002E2EAA" w:rsidP="001D5005">
      <w:pPr>
        <w:pStyle w:val="ONUMFS"/>
        <w:numPr>
          <w:ilvl w:val="0"/>
          <w:numId w:val="7"/>
        </w:numPr>
        <w:ind w:left="567"/>
      </w:pPr>
      <w:r w:rsidRPr="003B4648">
        <w:t xml:space="preserve">El sistema debe asegurar que tanto la Oficina como el solicitante </w:t>
      </w:r>
      <w:r w:rsidR="001D5005" w:rsidRPr="003B4648">
        <w:t>tengan la certeza de</w:t>
      </w:r>
      <w:r w:rsidRPr="003B4648">
        <w:t xml:space="preserve"> que la presentación de documentos y de información </w:t>
      </w:r>
      <w:r w:rsidR="0066718B">
        <w:t>par</w:t>
      </w:r>
      <w:r w:rsidRPr="003B4648">
        <w:t xml:space="preserve">a la entrada en la fase nacional se </w:t>
      </w:r>
      <w:r w:rsidR="001D5005" w:rsidRPr="003B4648">
        <w:t>hayan producido</w:t>
      </w:r>
      <w:r w:rsidRPr="003B4648">
        <w:t xml:space="preserve"> dentro del plazo correspondiente</w:t>
      </w:r>
      <w:r w:rsidR="00964E85" w:rsidRPr="003B4648">
        <w:t xml:space="preserve"> establecido</w:t>
      </w:r>
      <w:r w:rsidRPr="003B4648">
        <w:t xml:space="preserve"> por la Oficina designada pertinente.</w:t>
      </w:r>
      <w:r w:rsidR="00964E85" w:rsidRPr="003B4648">
        <w:t xml:space="preserve">  En lo posible, </w:t>
      </w:r>
      <w:r w:rsidR="001D5005" w:rsidRPr="003B4648">
        <w:t xml:space="preserve">tras la presentación de </w:t>
      </w:r>
      <w:r w:rsidR="0066718B">
        <w:t>esa document</w:t>
      </w:r>
      <w:r w:rsidR="001D5005" w:rsidRPr="003B4648">
        <w:t>ación</w:t>
      </w:r>
      <w:r w:rsidR="00964E85" w:rsidRPr="003B4648">
        <w:t xml:space="preserve"> debería emitirse inmediatamente algún tipo de recibo, preferiblemente, con un número de solicitud nacional</w:t>
      </w:r>
      <w:r w:rsidR="004D5ACF" w:rsidRPr="003B4648">
        <w:t>.</w:t>
      </w:r>
    </w:p>
    <w:p w:rsidR="004D5ACF" w:rsidRPr="003B4648" w:rsidRDefault="002D33A2" w:rsidP="001D5005">
      <w:pPr>
        <w:pStyle w:val="ONUMFS"/>
        <w:numPr>
          <w:ilvl w:val="0"/>
          <w:numId w:val="7"/>
        </w:numPr>
        <w:ind w:left="567"/>
      </w:pPr>
      <w:r w:rsidRPr="003B4648">
        <w:t xml:space="preserve">Lo ideal es que el sistema incluya un mecanismo de pago integrado, pero, como mínimo, debe precisar los plazos para hacer los pagos y el modo en que éstos pueden corresponderse de manera fiable con la información </w:t>
      </w:r>
      <w:r w:rsidR="001D5005" w:rsidRPr="003B4648">
        <w:t>relativa a</w:t>
      </w:r>
      <w:r w:rsidRPr="003B4648">
        <w:t xml:space="preserve"> la entrada en la fase nacional.</w:t>
      </w:r>
    </w:p>
    <w:p w:rsidR="004D5ACF" w:rsidRPr="003B4648" w:rsidRDefault="001D5005" w:rsidP="006A50C6">
      <w:pPr>
        <w:pStyle w:val="ONUMFS"/>
        <w:numPr>
          <w:ilvl w:val="0"/>
          <w:numId w:val="7"/>
        </w:numPr>
        <w:ind w:left="567"/>
      </w:pPr>
      <w:r w:rsidRPr="003B4648">
        <w:t>Para que el sistema funcione, es necesario disponer de</w:t>
      </w:r>
      <w:r w:rsidR="002D33A2" w:rsidRPr="003B4648">
        <w:t xml:space="preserve"> información segura sobre los requisitos de cada Oficina designada</w:t>
      </w:r>
      <w:r w:rsidR="006A50C6" w:rsidRPr="003B4648">
        <w:t xml:space="preserve">, estableciendo la obligatoriedad de </w:t>
      </w:r>
      <w:r w:rsidR="009A3CDE" w:rsidRPr="003B4648">
        <w:t>efectuar las validaciones apropiadas</w:t>
      </w:r>
      <w:r w:rsidR="00307DB9" w:rsidRPr="003B4648">
        <w:t xml:space="preserve"> cuando sea necesario y práctico (por ejemplo, “</w:t>
      </w:r>
      <w:r w:rsidR="00E13CF9">
        <w:t>¿es</w:t>
      </w:r>
      <w:r w:rsidR="00307DB9" w:rsidRPr="003B4648">
        <w:t xml:space="preserve"> necesaria </w:t>
      </w:r>
      <w:r w:rsidR="00E13CF9">
        <w:t>una traducción en determinadas circunstancias</w:t>
      </w:r>
      <w:r w:rsidR="007627BE">
        <w:t xml:space="preserve">? </w:t>
      </w:r>
      <w:r w:rsidR="00307DB9" w:rsidRPr="003B4648">
        <w:t xml:space="preserve"> </w:t>
      </w:r>
      <w:r w:rsidR="007627BE" w:rsidRPr="003B4648">
        <w:t>Y</w:t>
      </w:r>
      <w:r w:rsidR="00307DB9" w:rsidRPr="003B4648">
        <w:t xml:space="preserve">, en tal caso, </w:t>
      </w:r>
      <w:r w:rsidR="007627BE">
        <w:t>¿</w:t>
      </w:r>
      <w:r w:rsidR="00307DB9" w:rsidRPr="003B4648">
        <w:t xml:space="preserve">se ha adjuntado </w:t>
      </w:r>
      <w:r w:rsidR="00E13CF9">
        <w:t xml:space="preserve">el </w:t>
      </w:r>
      <w:r w:rsidR="00307DB9" w:rsidRPr="003B4648">
        <w:t>documento</w:t>
      </w:r>
      <w:r w:rsidR="00E13CF9">
        <w:t xml:space="preserve"> correspondiente?</w:t>
      </w:r>
      <w:r w:rsidR="00307DB9" w:rsidRPr="003B4648">
        <w:t>”)</w:t>
      </w:r>
      <w:r w:rsidR="009A3CDE" w:rsidRPr="003B4648">
        <w:t xml:space="preserve">; </w:t>
      </w:r>
      <w:r w:rsidR="00307DB9" w:rsidRPr="003B4648">
        <w:t xml:space="preserve"> </w:t>
      </w:r>
      <w:r w:rsidR="009A3CDE" w:rsidRPr="003B4648">
        <w:t>no obstante</w:t>
      </w:r>
      <w:r w:rsidR="00307DB9" w:rsidRPr="003B4648">
        <w:t xml:space="preserve">, </w:t>
      </w:r>
      <w:r w:rsidR="009A3CDE" w:rsidRPr="003B4648">
        <w:t>por lo general</w:t>
      </w:r>
      <w:r w:rsidR="00307DB9" w:rsidRPr="003B4648">
        <w:t xml:space="preserve"> las cuestiones claramente sustantivas no pueden comprobarse automáticamente y será necesario contar con la participación del </w:t>
      </w:r>
      <w:r w:rsidR="00137FBC" w:rsidRPr="003B4648">
        <w:t>mandatario</w:t>
      </w:r>
      <w:r w:rsidR="00307DB9" w:rsidRPr="003B4648">
        <w:t xml:space="preserve"> nacional</w:t>
      </w:r>
      <w:r w:rsidR="004D5ACF" w:rsidRPr="003B4648">
        <w:t>.</w:t>
      </w:r>
    </w:p>
    <w:p w:rsidR="004D5ACF" w:rsidRPr="003B4648" w:rsidRDefault="00B17F25" w:rsidP="001D3DF1">
      <w:pPr>
        <w:pStyle w:val="ONUMFS"/>
        <w:numPr>
          <w:ilvl w:val="0"/>
          <w:numId w:val="7"/>
        </w:numPr>
        <w:ind w:left="567"/>
      </w:pPr>
      <w:r w:rsidRPr="003B4648">
        <w:t xml:space="preserve">La información y los documentos deben presentarse en un formato que la Oficina designada correspondiente pueda reconocer y </w:t>
      </w:r>
      <w:r w:rsidR="001D3DF1" w:rsidRPr="003B4648">
        <w:t>manejar</w:t>
      </w:r>
      <w:r w:rsidRPr="003B4648">
        <w:t xml:space="preserve"> </w:t>
      </w:r>
      <w:r w:rsidR="001D3DF1" w:rsidRPr="003B4648">
        <w:t>con facilidad</w:t>
      </w:r>
      <w:r w:rsidR="004D5ACF" w:rsidRPr="003B4648">
        <w:t>.</w:t>
      </w:r>
    </w:p>
    <w:p w:rsidR="004D5ACF" w:rsidRPr="003B4648" w:rsidRDefault="00C546F3" w:rsidP="004D0D88">
      <w:pPr>
        <w:pStyle w:val="ONUMFS"/>
        <w:numPr>
          <w:ilvl w:val="0"/>
          <w:numId w:val="7"/>
        </w:numPr>
        <w:ind w:left="567"/>
      </w:pPr>
      <w:r w:rsidRPr="003B4648">
        <w:t>Al menos, sería muy conveniente disponer de una interfaz automática, para que el sistema pueda ser utilizado eficazmente por l</w:t>
      </w:r>
      <w:r w:rsidR="00B24162">
        <w:t>o</w:t>
      </w:r>
      <w:r w:rsidRPr="003B4648">
        <w:t xml:space="preserve">s grandes </w:t>
      </w:r>
      <w:r w:rsidR="00B24162">
        <w:t>despachos</w:t>
      </w:r>
      <w:r w:rsidRPr="003B4648">
        <w:t xml:space="preserve"> que necesitan rellenar o verificar campos basándose en los </w:t>
      </w:r>
      <w:r w:rsidR="004D0D88" w:rsidRPr="003B4648">
        <w:t>registros</w:t>
      </w:r>
      <w:r w:rsidRPr="003B4648">
        <w:t xml:space="preserve"> de sus propios sistemas.</w:t>
      </w:r>
    </w:p>
    <w:p w:rsidR="004D5ACF" w:rsidRPr="003B4648" w:rsidRDefault="009A3CDE" w:rsidP="009A3CDE">
      <w:pPr>
        <w:pStyle w:val="ONUMFS"/>
      </w:pPr>
      <w:r w:rsidRPr="003B4648">
        <w:t>Con todo</w:t>
      </w:r>
      <w:r w:rsidR="00AB3C0C" w:rsidRPr="003B4648">
        <w:t xml:space="preserve">, diversas delegaciones han manifestado interés por </w:t>
      </w:r>
      <w:r w:rsidRPr="003B4648">
        <w:t>solucionar</w:t>
      </w:r>
      <w:r w:rsidR="00AB3C0C" w:rsidRPr="003B4648">
        <w:t xml:space="preserve"> estas cuestiones y emprender el proyecto piloto</w:t>
      </w:r>
      <w:r w:rsidR="004D5ACF" w:rsidRPr="003B4648">
        <w:t>.</w:t>
      </w:r>
    </w:p>
    <w:p w:rsidR="004D5ACF" w:rsidRPr="003B4648" w:rsidRDefault="00AB3C0C" w:rsidP="004D5ACF">
      <w:pPr>
        <w:pStyle w:val="Heading1"/>
      </w:pPr>
      <w:r w:rsidRPr="003B4648">
        <w:t>OBJETO DE LA PROPUESTA</w:t>
      </w:r>
    </w:p>
    <w:p w:rsidR="004D5ACF" w:rsidRPr="003B4648" w:rsidRDefault="00AB3C0C" w:rsidP="00F366B7">
      <w:pPr>
        <w:pStyle w:val="ONUMFS"/>
      </w:pPr>
      <w:r w:rsidRPr="003B4648">
        <w:t xml:space="preserve">La Oficina Internacional ha preparado una “prueba de concepto” de un sistema </w:t>
      </w:r>
      <w:r w:rsidR="00F366B7" w:rsidRPr="003B4648">
        <w:t>ideado para</w:t>
      </w:r>
      <w:r w:rsidRPr="003B4648">
        <w:t xml:space="preserve"> ayudar a los solicitantes a preparar y presentar a una Oficina designada los documentos y la información necesarios para iniciar la tramitación de la fase nacional, </w:t>
      </w:r>
      <w:r w:rsidR="007779A8">
        <w:t>así como</w:t>
      </w:r>
      <w:r w:rsidRPr="003B4648">
        <w:t xml:space="preserve"> los demás documentos e información que suelen presentarse al mismo tiempo, </w:t>
      </w:r>
      <w:r w:rsidR="007779A8">
        <w:t>a partir de</w:t>
      </w:r>
      <w:r w:rsidR="00F366B7" w:rsidRPr="003B4648">
        <w:t xml:space="preserve"> los datos</w:t>
      </w:r>
      <w:r w:rsidR="00E01ED1">
        <w:t xml:space="preserve"> correspondientes a </w:t>
      </w:r>
      <w:r w:rsidR="00E01ED1" w:rsidRPr="003B4648">
        <w:t>la fase internacional</w:t>
      </w:r>
      <w:r w:rsidR="00F366B7" w:rsidRPr="003B4648">
        <w:t xml:space="preserve"> ya contenidos en el sistema</w:t>
      </w:r>
      <w:r w:rsidR="00856405" w:rsidRPr="003B4648">
        <w:t>,</w:t>
      </w:r>
      <w:r w:rsidR="00F366B7" w:rsidRPr="003B4648">
        <w:t xml:space="preserve"> y </w:t>
      </w:r>
      <w:r w:rsidR="007779A8">
        <w:t>sin que sea necesario pedir más que</w:t>
      </w:r>
      <w:r w:rsidR="00F366B7" w:rsidRPr="003B4648">
        <w:t xml:space="preserve"> un número </w:t>
      </w:r>
      <w:r w:rsidR="007779A8" w:rsidRPr="003B4648">
        <w:t xml:space="preserve">mínimo </w:t>
      </w:r>
      <w:r w:rsidR="00F366B7" w:rsidRPr="003B4648">
        <w:t>de documentos y datos adicionales, según corresponda</w:t>
      </w:r>
      <w:r w:rsidR="004D5ACF" w:rsidRPr="003B4648">
        <w:t>.</w:t>
      </w:r>
    </w:p>
    <w:p w:rsidR="004D5ACF" w:rsidRPr="003B4648" w:rsidRDefault="00F366B7" w:rsidP="00D07812">
      <w:pPr>
        <w:pStyle w:val="ONUMFS"/>
      </w:pPr>
      <w:r w:rsidRPr="003B4648">
        <w:t xml:space="preserve">Actualmente, el sistema no permite el pago directo y simultáneo de tasas </w:t>
      </w:r>
      <w:r w:rsidR="005D6A73" w:rsidRPr="003B4648">
        <w:t xml:space="preserve">nacionales.  Esta cuestión deberá atenderse antes de que </w:t>
      </w:r>
      <w:r w:rsidR="00D07812" w:rsidRPr="003B4648">
        <w:t xml:space="preserve">sea factible </w:t>
      </w:r>
      <w:r w:rsidR="00CB4DA5">
        <w:t>la</w:t>
      </w:r>
      <w:r w:rsidR="00D07812" w:rsidRPr="003B4648">
        <w:t xml:space="preserve"> implementación</w:t>
      </w:r>
      <w:r w:rsidR="00087340" w:rsidRPr="003B4648">
        <w:t xml:space="preserve"> en todas las Oficinas</w:t>
      </w:r>
      <w:r w:rsidR="005D6A73" w:rsidRPr="003B4648">
        <w:t>, pero la Oficina Internacional propone que el proyecto piloto se ejecute con un grupo limitado de Oficinas designadas cuyos procedimientos y leyes nacionales permitan paliar eficazmente los posibles riesgos.</w:t>
      </w:r>
    </w:p>
    <w:p w:rsidR="004D5ACF" w:rsidRPr="003B4648" w:rsidRDefault="004D0D88" w:rsidP="002F08D1">
      <w:pPr>
        <w:pStyle w:val="ONUMFS"/>
      </w:pPr>
      <w:r w:rsidRPr="003B4648">
        <w:t xml:space="preserve">Como se ha señalado en sesiones anteriores, la Oficina Internacional opina que el objeto de la propuesta no es limitar las funciones del </w:t>
      </w:r>
      <w:r w:rsidR="00137FBC" w:rsidRPr="003B4648">
        <w:t>mandatario</w:t>
      </w:r>
      <w:r w:rsidRPr="003B4648">
        <w:t xml:space="preserve"> nacional con respecto a la entrada en la fase nacional.  El objeto del sistema es suprimir </w:t>
      </w:r>
      <w:r w:rsidR="004C437A" w:rsidRPr="003B4648">
        <w:t xml:space="preserve">las formalidades innecesarias que conlleva la transcripción de la información existente desde y hacia los formularios nacionales, con el riesgo que ello implica de introducir errores.  No obstante, desde el punto de vista sustantivo, la propuesta se centra en facilitar la comunicación y la colaboración entre el </w:t>
      </w:r>
      <w:r w:rsidR="00137FBC" w:rsidRPr="003B4648">
        <w:lastRenderedPageBreak/>
        <w:t>mandatario</w:t>
      </w:r>
      <w:r w:rsidR="004C437A" w:rsidRPr="003B4648">
        <w:t xml:space="preserve"> encargado de dar las instrucciones relativas a la fase internacional y el </w:t>
      </w:r>
      <w:r w:rsidR="00137FBC" w:rsidRPr="003B4648">
        <w:t>mandatario</w:t>
      </w:r>
      <w:r w:rsidR="003662EB">
        <w:t xml:space="preserve"> nacional.  </w:t>
      </w:r>
      <w:r w:rsidR="003662EB" w:rsidRPr="003B4648">
        <w:t xml:space="preserve">Se reduce el riesgo de equívocos </w:t>
      </w:r>
      <w:r w:rsidR="003662EB">
        <w:t>a</w:t>
      </w:r>
      <w:r w:rsidR="004C437A" w:rsidRPr="003B4648">
        <w:t xml:space="preserve">l disponer de una plataforma común segura mediante la cual ambos </w:t>
      </w:r>
      <w:r w:rsidR="00B94600" w:rsidRPr="003B4648">
        <w:t>asociados</w:t>
      </w:r>
      <w:r w:rsidR="004C437A" w:rsidRPr="003B4648">
        <w:t xml:space="preserve"> puedan </w:t>
      </w:r>
      <w:r w:rsidR="003E04C8" w:rsidRPr="003B4648">
        <w:t xml:space="preserve">ver el expediente completo de la fase internacional así como el </w:t>
      </w:r>
      <w:r w:rsidR="00CC467C" w:rsidRPr="003B4648">
        <w:t>borrador</w:t>
      </w:r>
      <w:r w:rsidR="003E04C8" w:rsidRPr="003B4648">
        <w:t xml:space="preserve"> de documentos e información propuestos para efectuar la entrada en la fase</w:t>
      </w:r>
      <w:r w:rsidR="003662EB">
        <w:t xml:space="preserve"> nacional antes de presentarlos</w:t>
      </w:r>
      <w:r w:rsidR="004D5ACF" w:rsidRPr="003B4648">
        <w:t>.</w:t>
      </w:r>
    </w:p>
    <w:p w:rsidR="004D5ACF" w:rsidRPr="003B4648" w:rsidRDefault="00C92815" w:rsidP="00C92815">
      <w:pPr>
        <w:pStyle w:val="Heading1"/>
      </w:pPr>
      <w:r w:rsidRPr="003B4648">
        <w:t>aspectos generales del sistema de prueba</w:t>
      </w:r>
    </w:p>
    <w:p w:rsidR="004D5ACF" w:rsidRPr="003B4648" w:rsidRDefault="00237900" w:rsidP="00582597">
      <w:pPr>
        <w:pStyle w:val="ONUMFS"/>
      </w:pPr>
      <w:bookmarkStart w:id="6" w:name="_Ref449961964"/>
      <w:r w:rsidRPr="003B4648">
        <w:t xml:space="preserve">La Oficina Internacional ha creado un sistema de prueba que ofrece a los solicitantes la posibilidad de crear </w:t>
      </w:r>
      <w:r w:rsidR="004C3D2D" w:rsidRPr="003B4648">
        <w:t xml:space="preserve">un borrador de </w:t>
      </w:r>
      <w:r w:rsidR="005F0A14">
        <w:t>la documentación destinada a</w:t>
      </w:r>
      <w:r w:rsidR="004C3D2D" w:rsidRPr="003B4648">
        <w:t xml:space="preserve"> la</w:t>
      </w:r>
      <w:r w:rsidRPr="003B4648">
        <w:t xml:space="preserve"> entrada en la fase nacional </w:t>
      </w:r>
      <w:r w:rsidR="004C3D2D" w:rsidRPr="003B4648">
        <w:t>en diversas</w:t>
      </w:r>
      <w:r w:rsidRPr="003B4648">
        <w:t xml:space="preserve"> Oficinas.  En un sistema </w:t>
      </w:r>
      <w:r w:rsidR="004C3D2D" w:rsidRPr="003B4648">
        <w:t>en funcionamiento</w:t>
      </w:r>
      <w:r w:rsidR="0071263A" w:rsidRPr="003B4648">
        <w:t xml:space="preserve">, </w:t>
      </w:r>
      <w:r w:rsidR="00EE5D02" w:rsidRPr="003B4648">
        <w:t xml:space="preserve">serían las Oficinas que han notificado a la Oficina Internacional su </w:t>
      </w:r>
      <w:r w:rsidR="00C26922" w:rsidRPr="003B4648">
        <w:t>voluntad de</w:t>
      </w:r>
      <w:r w:rsidR="00EE5D02" w:rsidRPr="003B4648">
        <w:t xml:space="preserve"> aceptar entradas en la fase nacional mediante ese mecanismo;  </w:t>
      </w:r>
      <w:r w:rsidR="00381A72" w:rsidRPr="003B4648">
        <w:t xml:space="preserve">los casos </w:t>
      </w:r>
      <w:r w:rsidR="00381A72">
        <w:t xml:space="preserve">utilizados </w:t>
      </w:r>
      <w:r w:rsidR="00D41645" w:rsidRPr="003B4648">
        <w:t xml:space="preserve">en el sistema de prueba </w:t>
      </w:r>
      <w:r w:rsidR="00381A72">
        <w:t xml:space="preserve">constituyen ejemplos que </w:t>
      </w:r>
      <w:r w:rsidR="00D41645" w:rsidRPr="003B4648">
        <w:t xml:space="preserve">abarcan distintos idiomas y plazos para la entrada en la fase nacional.  </w:t>
      </w:r>
      <w:r w:rsidR="007E59D9" w:rsidRPr="003B4648">
        <w:t>Las capturas de pantalla que figuran más abajo se han tomado del sistema de prueba en inglés.  Antes de presentar el sistema de prueba al público se introducirán algunos pequeños cambios, cuando la interfaz esté disponible en los 10 idiomas de publicación</w:t>
      </w:r>
      <w:r w:rsidR="004D5ACF" w:rsidRPr="003B4648">
        <w:t>.</w:t>
      </w:r>
      <w:bookmarkEnd w:id="6"/>
    </w:p>
    <w:p w:rsidR="004D5ACF" w:rsidRPr="003B4648" w:rsidRDefault="007E59D9" w:rsidP="00B22FAD">
      <w:pPr>
        <w:pStyle w:val="ONUMFS"/>
      </w:pPr>
      <w:r w:rsidRPr="003B4648">
        <w:t xml:space="preserve">Por cada una de las Oficinas designadas correspondientes, se presenta un cuadro con el plazo </w:t>
      </w:r>
      <w:r w:rsidR="00137FBC" w:rsidRPr="003B4648">
        <w:t>habitual</w:t>
      </w:r>
      <w:r w:rsidRPr="003B4648">
        <w:t xml:space="preserve"> de entrada </w:t>
      </w:r>
      <w:r w:rsidR="00C26922" w:rsidRPr="003B4648">
        <w:t xml:space="preserve">en la fase </w:t>
      </w:r>
      <w:r w:rsidRPr="003B4648">
        <w:t>nacional (</w:t>
      </w:r>
      <w:r w:rsidR="00555449">
        <w:t>en</w:t>
      </w:r>
      <w:r w:rsidRPr="003B4648">
        <w:t xml:space="preserve"> l</w:t>
      </w:r>
      <w:r w:rsidR="003503C3" w:rsidRPr="003B4648">
        <w:t>a mayor</w:t>
      </w:r>
      <w:r w:rsidR="00555449">
        <w:t>ía de las Oficinas, </w:t>
      </w:r>
      <w:r w:rsidR="003503C3" w:rsidRPr="003B4648">
        <w:t>30 o </w:t>
      </w:r>
      <w:r w:rsidRPr="003B4648">
        <w:t>31 meses a pa</w:t>
      </w:r>
      <w:r w:rsidR="009E052C" w:rsidRPr="003B4648">
        <w:t xml:space="preserve">rtir de la fecha de prioridad), además de información básica sobre </w:t>
      </w:r>
      <w:r w:rsidR="001B1703">
        <w:t>los</w:t>
      </w:r>
      <w:r w:rsidR="00532850" w:rsidRPr="003B4648">
        <w:t xml:space="preserve"> borrador</w:t>
      </w:r>
      <w:r w:rsidR="001B1703">
        <w:t>es</w:t>
      </w:r>
      <w:r w:rsidR="009E052C" w:rsidRPr="003B4648">
        <w:t xml:space="preserve"> de</w:t>
      </w:r>
      <w:r w:rsidR="003E0BA0">
        <w:t xml:space="preserve"> la</w:t>
      </w:r>
      <w:r w:rsidR="009E052C" w:rsidRPr="003B4648">
        <w:t xml:space="preserve"> </w:t>
      </w:r>
      <w:r w:rsidR="00251656" w:rsidRPr="003B4648">
        <w:t>document</w:t>
      </w:r>
      <w:r w:rsidR="006C5B04">
        <w:t>ación par</w:t>
      </w:r>
      <w:r w:rsidR="00251656" w:rsidRPr="003B4648">
        <w:t>a</w:t>
      </w:r>
      <w:r w:rsidR="009E052C" w:rsidRPr="003B4648">
        <w:t xml:space="preserve"> </w:t>
      </w:r>
      <w:r w:rsidR="006C5B04">
        <w:t xml:space="preserve">la </w:t>
      </w:r>
      <w:r w:rsidR="009E052C" w:rsidRPr="003B4648">
        <w:t>entrada en la fase nacional que haya</w:t>
      </w:r>
      <w:r w:rsidR="00F372A9" w:rsidRPr="003B4648">
        <w:t>n</w:t>
      </w:r>
      <w:r w:rsidR="009E052C" w:rsidRPr="003B4648">
        <w:t xml:space="preserve"> podido prepararse o presentarse, los </w:t>
      </w:r>
      <w:r w:rsidR="00532850" w:rsidRPr="003B4648">
        <w:t>enlaces a</w:t>
      </w:r>
      <w:r w:rsidR="009E052C" w:rsidRPr="003B4648">
        <w:t xml:space="preserve">l </w:t>
      </w:r>
      <w:r w:rsidR="00532850" w:rsidRPr="003B4648">
        <w:t>c</w:t>
      </w:r>
      <w:r w:rsidR="009E052C" w:rsidRPr="003B4648">
        <w:t>apítulo</w:t>
      </w:r>
      <w:r w:rsidR="00B22FAD" w:rsidRPr="003B4648">
        <w:t xml:space="preserve"> nacional (Anexo) </w:t>
      </w:r>
      <w:r w:rsidR="009E052C" w:rsidRPr="003B4648">
        <w:t xml:space="preserve">de la Guía del </w:t>
      </w:r>
      <w:r w:rsidR="00B22FAD" w:rsidRPr="003B4648">
        <w:t>S</w:t>
      </w:r>
      <w:r w:rsidR="003E0BA0">
        <w:t>olicitante </w:t>
      </w:r>
      <w:r w:rsidR="009E052C" w:rsidRPr="003B4648">
        <w:t>PCT</w:t>
      </w:r>
      <w:r w:rsidR="00532850" w:rsidRPr="003B4648">
        <w:t xml:space="preserve"> </w:t>
      </w:r>
      <w:r w:rsidR="009E052C" w:rsidRPr="003B4648">
        <w:t xml:space="preserve">para esa Oficina y </w:t>
      </w:r>
      <w:r w:rsidR="00532850" w:rsidRPr="003B4648">
        <w:t>enlaces</w:t>
      </w:r>
      <w:r w:rsidR="009E052C" w:rsidRPr="003B4648">
        <w:t xml:space="preserve"> para crear un borrador de </w:t>
      </w:r>
      <w:r w:rsidR="006C5B04">
        <w:t>documentación par</w:t>
      </w:r>
      <w:r w:rsidR="00251656" w:rsidRPr="003B4648">
        <w:t>a la</w:t>
      </w:r>
      <w:r w:rsidR="009E052C" w:rsidRPr="003B4648">
        <w:t xml:space="preserve"> entrada en la fase nacional</w:t>
      </w:r>
      <w:r w:rsidR="00532850" w:rsidRPr="003B4648">
        <w:t>,</w:t>
      </w:r>
      <w:r w:rsidR="009E052C" w:rsidRPr="003B4648">
        <w:t xml:space="preserve"> o bien para editar, </w:t>
      </w:r>
      <w:r w:rsidR="00DF67F8" w:rsidRPr="003B4648">
        <w:t>visualizar previamente</w:t>
      </w:r>
      <w:r w:rsidR="009E052C" w:rsidRPr="003B4648">
        <w:t xml:space="preserve">, presentar o suprimir un </w:t>
      </w:r>
      <w:r w:rsidR="00DF67F8" w:rsidRPr="003B4648">
        <w:t>borrador</w:t>
      </w:r>
      <w:r w:rsidR="009E052C" w:rsidRPr="003B4648">
        <w:t xml:space="preserve"> que haya sido creado previamente</w:t>
      </w:r>
      <w:r w:rsidR="004D5ACF" w:rsidRPr="003B4648">
        <w:t>.</w:t>
      </w:r>
    </w:p>
    <w:p w:rsidR="004D5ACF" w:rsidRPr="003B4648" w:rsidRDefault="00F372A9" w:rsidP="00251656">
      <w:r w:rsidRPr="003B4648">
        <w:rPr>
          <w:i/>
          <w:iCs/>
        </w:rPr>
        <w:t>Cuadro de la mu</w:t>
      </w:r>
      <w:r w:rsidR="00532850" w:rsidRPr="003B4648">
        <w:rPr>
          <w:i/>
          <w:iCs/>
        </w:rPr>
        <w:t xml:space="preserve">estra de Oficinas </w:t>
      </w:r>
      <w:r w:rsidR="00B1467B">
        <w:rPr>
          <w:i/>
          <w:iCs/>
        </w:rPr>
        <w:t>que incluye</w:t>
      </w:r>
      <w:r w:rsidRPr="003B4648">
        <w:rPr>
          <w:i/>
          <w:iCs/>
        </w:rPr>
        <w:t xml:space="preserve"> dos borradores de </w:t>
      </w:r>
      <w:r w:rsidR="00251656" w:rsidRPr="003B4648">
        <w:rPr>
          <w:i/>
          <w:iCs/>
        </w:rPr>
        <w:t xml:space="preserve">documentación </w:t>
      </w:r>
      <w:r w:rsidR="00E346CE">
        <w:rPr>
          <w:i/>
          <w:iCs/>
        </w:rPr>
        <w:t>par</w:t>
      </w:r>
      <w:r w:rsidR="00251656" w:rsidRPr="003B4648">
        <w:rPr>
          <w:i/>
          <w:iCs/>
        </w:rPr>
        <w:t>a la</w:t>
      </w:r>
      <w:r w:rsidRPr="003B4648">
        <w:rPr>
          <w:i/>
          <w:iCs/>
        </w:rPr>
        <w:t xml:space="preserve"> entrada en la fase nacional</w:t>
      </w:r>
      <w:r w:rsidR="004D5ACF" w:rsidRPr="003B4648">
        <w:rPr>
          <w:i/>
          <w:iCs/>
        </w:rPr>
        <w:br/>
      </w:r>
      <w:r w:rsidR="004D5ACF" w:rsidRPr="003B4648">
        <w:rPr>
          <w:noProof/>
          <w:lang w:val="en-US" w:eastAsia="en-US"/>
        </w:rPr>
        <w:drawing>
          <wp:inline distT="0" distB="0" distL="0" distR="0" wp14:anchorId="33194F21" wp14:editId="6CFD65E0">
            <wp:extent cx="5940425" cy="2621784"/>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621784"/>
                    </a:xfrm>
                    <a:prstGeom prst="rect">
                      <a:avLst/>
                    </a:prstGeom>
                  </pic:spPr>
                </pic:pic>
              </a:graphicData>
            </a:graphic>
          </wp:inline>
        </w:drawing>
      </w:r>
    </w:p>
    <w:p w:rsidR="004D5ACF" w:rsidRPr="003B4648" w:rsidRDefault="004D5ACF" w:rsidP="004D5ACF"/>
    <w:p w:rsidR="004D5ACF" w:rsidRPr="003B4648" w:rsidRDefault="00251656" w:rsidP="004D5ACF">
      <w:pPr>
        <w:pStyle w:val="ONUMFS"/>
      </w:pPr>
      <w:r w:rsidRPr="003B4648">
        <w:t xml:space="preserve">Al crear el borrador de </w:t>
      </w:r>
      <w:r w:rsidR="00E346CE">
        <w:t>documentación para la entrada en la fase</w:t>
      </w:r>
      <w:r w:rsidR="00CE434A">
        <w:t xml:space="preserve"> nacional, el sistema </w:t>
      </w:r>
      <w:r w:rsidRPr="003B4648">
        <w:t>invita a facilitar la siguiente información:</w:t>
      </w:r>
    </w:p>
    <w:p w:rsidR="004D5ACF" w:rsidRPr="003B4648" w:rsidRDefault="00251656" w:rsidP="00251656">
      <w:pPr>
        <w:pStyle w:val="ONUMFS"/>
        <w:numPr>
          <w:ilvl w:val="0"/>
          <w:numId w:val="8"/>
        </w:numPr>
        <w:ind w:left="567"/>
      </w:pPr>
      <w:r w:rsidRPr="003B4648">
        <w:t>el idioma en el que se tramitará la entrada en l</w:t>
      </w:r>
      <w:r w:rsidR="0078409C" w:rsidRPr="003B4648">
        <w:t>a fase nacional (preseleccionado</w:t>
      </w:r>
      <w:r w:rsidRPr="003B4648">
        <w:t xml:space="preserve"> si solo hubiera una opción posible o si el idioma de la publicación internacional fuera una de las opciones</w:t>
      </w:r>
      <w:r w:rsidR="004D5ACF" w:rsidRPr="003B4648">
        <w:t>);</w:t>
      </w:r>
    </w:p>
    <w:p w:rsidR="004D5ACF" w:rsidRPr="003B4648" w:rsidRDefault="00251656" w:rsidP="00251656">
      <w:pPr>
        <w:pStyle w:val="ONUMFS"/>
        <w:numPr>
          <w:ilvl w:val="0"/>
          <w:numId w:val="8"/>
        </w:numPr>
        <w:ind w:left="567"/>
      </w:pPr>
      <w:r w:rsidRPr="003B4648">
        <w:t>el tipo de protección que se solicita</w:t>
      </w:r>
      <w:r w:rsidR="004D5ACF" w:rsidRPr="003B4648">
        <w:t xml:space="preserve"> (</w:t>
      </w:r>
      <w:r w:rsidRPr="003B4648">
        <w:t>por ejemplo, por patente o modelo de utilidad</w:t>
      </w:r>
      <w:r w:rsidR="004D5ACF" w:rsidRPr="003B4648">
        <w:t>);</w:t>
      </w:r>
    </w:p>
    <w:p w:rsidR="004D5ACF" w:rsidRPr="003B4648" w:rsidRDefault="00251656" w:rsidP="00B22FAD">
      <w:pPr>
        <w:pStyle w:val="ONUMFS"/>
        <w:numPr>
          <w:ilvl w:val="0"/>
          <w:numId w:val="8"/>
        </w:numPr>
        <w:ind w:left="567"/>
      </w:pPr>
      <w:r w:rsidRPr="003B4648">
        <w:lastRenderedPageBreak/>
        <w:t xml:space="preserve">el título de la invención a los efectos de la </w:t>
      </w:r>
      <w:r w:rsidR="00532850" w:rsidRPr="003B4648">
        <w:t>fase</w:t>
      </w:r>
      <w:r w:rsidRPr="003B4648">
        <w:t xml:space="preserve"> internacional </w:t>
      </w:r>
      <w:r w:rsidR="00E03A32" w:rsidRPr="003B4648">
        <w:t>(</w:t>
      </w:r>
      <w:r w:rsidR="00C305A0" w:rsidRPr="003B4648">
        <w:t>si estuviera disponible en el idioma correspondiente</w:t>
      </w:r>
      <w:r w:rsidR="00C305A0">
        <w:t xml:space="preserve">, </w:t>
      </w:r>
      <w:r w:rsidR="001C73B3">
        <w:t xml:space="preserve">figurará automáticamente </w:t>
      </w:r>
      <w:r w:rsidR="00E03A32" w:rsidRPr="003B4648">
        <w:t xml:space="preserve">el título </w:t>
      </w:r>
      <w:r w:rsidR="00ED6A3D">
        <w:t>utilizado en</w:t>
      </w:r>
      <w:r w:rsidR="00E03A32" w:rsidRPr="003B4648">
        <w:t xml:space="preserve"> la fase internacional)</w:t>
      </w:r>
      <w:r w:rsidR="004D5ACF" w:rsidRPr="003B4648">
        <w:t>;</w:t>
      </w:r>
    </w:p>
    <w:p w:rsidR="004D5ACF" w:rsidRPr="003B4648" w:rsidRDefault="00E03A32" w:rsidP="00137FBC">
      <w:pPr>
        <w:pStyle w:val="ONUMFS"/>
        <w:numPr>
          <w:ilvl w:val="0"/>
          <w:numId w:val="8"/>
        </w:numPr>
        <w:ind w:left="567"/>
      </w:pPr>
      <w:r w:rsidRPr="003B4648">
        <w:t xml:space="preserve">el nombre del </w:t>
      </w:r>
      <w:r w:rsidR="00137FBC" w:rsidRPr="003B4648">
        <w:t>mandatario</w:t>
      </w:r>
      <w:r w:rsidRPr="003B4648">
        <w:t xml:space="preserve"> o </w:t>
      </w:r>
      <w:r w:rsidR="00137FBC" w:rsidRPr="003B4648">
        <w:t>mandatarios</w:t>
      </w:r>
      <w:r w:rsidRPr="003B4648">
        <w:t xml:space="preserve"> </w:t>
      </w:r>
      <w:r w:rsidR="002F4314">
        <w:t>para</w:t>
      </w:r>
      <w:r w:rsidRPr="003B4648">
        <w:t xml:space="preserve"> la fase nacional</w:t>
      </w:r>
      <w:r w:rsidR="004D5ACF" w:rsidRPr="003B4648">
        <w:t>;</w:t>
      </w:r>
    </w:p>
    <w:p w:rsidR="004D5ACF" w:rsidRPr="003B4648" w:rsidRDefault="00AE4527" w:rsidP="00137FBC">
      <w:pPr>
        <w:pStyle w:val="ONUMFS"/>
        <w:numPr>
          <w:ilvl w:val="0"/>
          <w:numId w:val="8"/>
        </w:numPr>
        <w:ind w:left="567"/>
      </w:pPr>
      <w:r w:rsidRPr="003B4648">
        <w:t xml:space="preserve">si la tramitación de la fase nacional se iniciará en el plazo </w:t>
      </w:r>
      <w:r w:rsidR="00137FBC" w:rsidRPr="003B4648">
        <w:t>habitual</w:t>
      </w:r>
      <w:r w:rsidRPr="003B4648">
        <w:t xml:space="preserve"> (vencimiento del plazo </w:t>
      </w:r>
      <w:r w:rsidR="00137FBC" w:rsidRPr="003B4648">
        <w:t>habitual</w:t>
      </w:r>
      <w:r w:rsidRPr="003B4648">
        <w:t xml:space="preserve"> </w:t>
      </w:r>
      <w:r w:rsidR="00220980">
        <w:t>para</w:t>
      </w:r>
      <w:r w:rsidRPr="003B4648">
        <w:t xml:space="preserve"> la entrada en la fase nacional) o inmediatamente después de haberse recibido </w:t>
      </w:r>
      <w:r w:rsidR="00E346CE">
        <w:t>la documentación para la entrada en la fase</w:t>
      </w:r>
      <w:r w:rsidRPr="003B4648">
        <w:t xml:space="preserve"> nacional</w:t>
      </w:r>
      <w:r w:rsidR="004D5ACF" w:rsidRPr="003B4648">
        <w:t>;</w:t>
      </w:r>
    </w:p>
    <w:p w:rsidR="004D5ACF" w:rsidRPr="003B4648" w:rsidRDefault="00720B97" w:rsidP="00532850">
      <w:pPr>
        <w:pStyle w:val="ONUMFS"/>
        <w:numPr>
          <w:ilvl w:val="0"/>
          <w:numId w:val="8"/>
        </w:numPr>
        <w:ind w:left="567"/>
      </w:pPr>
      <w:r>
        <w:t>el fundamento</w:t>
      </w:r>
      <w:r w:rsidR="00AE4527" w:rsidRPr="003B4648">
        <w:t xml:space="preserve"> de la entrada en la fase nacional (la solicitud internacional presentada o enmendada en virtud de los Artículos 19 o 34, o una enmienda </w:t>
      </w:r>
      <w:r w:rsidR="00137FBC" w:rsidRPr="003B4648">
        <w:t>específica a los efectos de la fase nacional (Artículos 28 y 41)</w:t>
      </w:r>
      <w:r w:rsidR="004D5ACF" w:rsidRPr="003B4648">
        <w:t>);</w:t>
      </w:r>
    </w:p>
    <w:p w:rsidR="004D5ACF" w:rsidRPr="00361CB9" w:rsidRDefault="00137FBC" w:rsidP="00324DAD">
      <w:pPr>
        <w:pStyle w:val="ONUMFS"/>
        <w:numPr>
          <w:ilvl w:val="0"/>
          <w:numId w:val="8"/>
        </w:numPr>
        <w:ind w:left="567"/>
        <w:rPr>
          <w:lang w:val="it-IT"/>
        </w:rPr>
      </w:pPr>
      <w:r w:rsidRPr="00361CB9">
        <w:rPr>
          <w:lang w:val="it-IT"/>
        </w:rPr>
        <w:t>una firma del solicitante o mandatario</w:t>
      </w:r>
      <w:r w:rsidR="004D5ACF" w:rsidRPr="00361CB9">
        <w:rPr>
          <w:lang w:val="it-IT"/>
        </w:rPr>
        <w:t>.</w:t>
      </w:r>
    </w:p>
    <w:p w:rsidR="004D5ACF" w:rsidRPr="003B4648" w:rsidRDefault="00137FBC" w:rsidP="00DA0313">
      <w:r w:rsidRPr="003B4648">
        <w:rPr>
          <w:i/>
          <w:iCs/>
        </w:rPr>
        <w:t xml:space="preserve">Vistas parciales de la pantalla de </w:t>
      </w:r>
      <w:r w:rsidR="00DA0313" w:rsidRPr="003B4648">
        <w:rPr>
          <w:i/>
          <w:iCs/>
        </w:rPr>
        <w:t>introducción</w:t>
      </w:r>
      <w:r w:rsidRPr="003B4648">
        <w:rPr>
          <w:i/>
          <w:iCs/>
        </w:rPr>
        <w:t xml:space="preserve"> de datos en inglés</w:t>
      </w:r>
      <w:r w:rsidR="004D5ACF" w:rsidRPr="003B4648">
        <w:rPr>
          <w:i/>
          <w:iCs/>
        </w:rPr>
        <w:br/>
      </w:r>
      <w:r w:rsidR="004D5ACF" w:rsidRPr="003B4648">
        <w:rPr>
          <w:noProof/>
          <w:lang w:val="en-US" w:eastAsia="en-US"/>
        </w:rPr>
        <w:drawing>
          <wp:inline distT="0" distB="0" distL="0" distR="0" wp14:anchorId="503A27C1" wp14:editId="6213E7CF">
            <wp:extent cx="5940425" cy="2638920"/>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2638920"/>
                    </a:xfrm>
                    <a:prstGeom prst="rect">
                      <a:avLst/>
                    </a:prstGeom>
                  </pic:spPr>
                </pic:pic>
              </a:graphicData>
            </a:graphic>
          </wp:inline>
        </w:drawing>
      </w:r>
    </w:p>
    <w:p w:rsidR="004D5ACF" w:rsidRPr="003B4648" w:rsidRDefault="004D5ACF" w:rsidP="004D5ACF"/>
    <w:p w:rsidR="004D5ACF" w:rsidRPr="003B4648" w:rsidRDefault="004D5ACF" w:rsidP="004D5ACF">
      <w:r w:rsidRPr="003B4648">
        <w:rPr>
          <w:noProof/>
          <w:lang w:val="en-US" w:eastAsia="en-US"/>
        </w:rPr>
        <w:lastRenderedPageBreak/>
        <w:drawing>
          <wp:inline distT="0" distB="0" distL="0" distR="0" wp14:anchorId="30B0E217" wp14:editId="0CDE69CB">
            <wp:extent cx="4360781" cy="482854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58452" cy="4825961"/>
                    </a:xfrm>
                    <a:prstGeom prst="rect">
                      <a:avLst/>
                    </a:prstGeom>
                  </pic:spPr>
                </pic:pic>
              </a:graphicData>
            </a:graphic>
          </wp:inline>
        </w:drawing>
      </w:r>
    </w:p>
    <w:p w:rsidR="004D5ACF" w:rsidRPr="003B4648" w:rsidRDefault="004D5ACF" w:rsidP="004D5ACF"/>
    <w:p w:rsidR="004D5ACF" w:rsidRPr="003B4648" w:rsidRDefault="00DA0313" w:rsidP="00DA0313">
      <w:pPr>
        <w:pStyle w:val="ONUMFS"/>
      </w:pPr>
      <w:r w:rsidRPr="003B4648">
        <w:t>Opcionalmente, el sistema permite asimismo adjuntar algunos tipos de documentos, como puedan ser enmiendas, declaraciones en virtud de la Regla 51</w:t>
      </w:r>
      <w:r w:rsidRPr="003B4648">
        <w:rPr>
          <w:i/>
          <w:iCs/>
        </w:rPr>
        <w:t>bis.</w:t>
      </w:r>
      <w:r w:rsidRPr="003B4648">
        <w:t>1</w:t>
      </w:r>
      <w:r w:rsidR="001D3870">
        <w:t>.</w:t>
      </w:r>
      <w:r w:rsidRPr="003B4648">
        <w:t>a) (en los casos en que no se hayan presentado las declaraciones correspondientes en la fase internacional), poderes y traducciones</w:t>
      </w:r>
      <w:r w:rsidR="004D5ACF" w:rsidRPr="003B4648">
        <w:t>.</w:t>
      </w:r>
    </w:p>
    <w:p w:rsidR="004D5ACF" w:rsidRPr="003B4648" w:rsidRDefault="008E3630" w:rsidP="00827E41">
      <w:pPr>
        <w:pStyle w:val="ONUMFS"/>
      </w:pPr>
      <w:r w:rsidRPr="003B4648">
        <w:t>La información</w:t>
      </w:r>
      <w:r w:rsidR="00DA0313" w:rsidRPr="003B4648">
        <w:t xml:space="preserve"> y</w:t>
      </w:r>
      <w:r w:rsidRPr="003B4648">
        <w:t xml:space="preserve"> los</w:t>
      </w:r>
      <w:r w:rsidR="00DA0313" w:rsidRPr="003B4648">
        <w:t xml:space="preserve"> documentos incluidos en el borrador pueden ser consultados por toda persona que, mediante su cuenta en la OMPI, tenga derechos de acceso a la solicitud internacional.  </w:t>
      </w:r>
      <w:r w:rsidR="00827E41" w:rsidRPr="003B4648">
        <w:t>Podrán editarlos las personas con derechos “eEditor” o “eOwner”.  La interfaz está disponible en cualquiera de los idiomas de publicación.  Así pues, el sistema permite la colaboración segura entre mandatarios de diferentes países, quienes pueden ver con exactitud qué documentos van a presentarse</w:t>
      </w:r>
      <w:r w:rsidR="00B77D5A">
        <w:t>,</w:t>
      </w:r>
      <w:r w:rsidR="00827E41" w:rsidRPr="003B4648">
        <w:t xml:space="preserve"> sin necesidad de utilizar un programa informático especial común.</w:t>
      </w:r>
    </w:p>
    <w:p w:rsidR="004D5ACF" w:rsidRPr="003B4648" w:rsidRDefault="008B4412" w:rsidP="008E3630">
      <w:pPr>
        <w:pStyle w:val="ONUMFS"/>
      </w:pPr>
      <w:r>
        <w:t>Al presentar la documentación a la</w:t>
      </w:r>
      <w:r w:rsidR="008E3630" w:rsidRPr="003B4648">
        <w:t xml:space="preserve"> Oficina designada, el sistema prepara un paquete de documentos </w:t>
      </w:r>
      <w:r w:rsidR="0025002E">
        <w:t>y datos</w:t>
      </w:r>
      <w:r w:rsidR="008E3630" w:rsidRPr="003B4648">
        <w:t xml:space="preserve">, </w:t>
      </w:r>
      <w:r w:rsidR="00D037EA">
        <w:t>que consiste actualmente</w:t>
      </w:r>
      <w:r w:rsidR="008E3630" w:rsidRPr="003B4648">
        <w:t xml:space="preserve"> en un fichero </w:t>
      </w:r>
      <w:r w:rsidR="002C20FB" w:rsidRPr="003B4648">
        <w:t xml:space="preserve">ZIP </w:t>
      </w:r>
      <w:r w:rsidR="008E3630" w:rsidRPr="003B4648">
        <w:t>que contiene lo siguiente:</w:t>
      </w:r>
    </w:p>
    <w:p w:rsidR="004D5ACF" w:rsidRPr="003B4648" w:rsidRDefault="00D037EA" w:rsidP="0049604A">
      <w:pPr>
        <w:pStyle w:val="ONUMFS"/>
        <w:numPr>
          <w:ilvl w:val="0"/>
          <w:numId w:val="9"/>
        </w:numPr>
        <w:ind w:left="567"/>
      </w:pPr>
      <w:r w:rsidRPr="00D037EA">
        <w:t>una representación en XML de la información necesaria para la entrada en la fase nacional, ya sea la que se introdujo específicamente con ese fin en las pantallas reflejadas más arriba (por ejemplo, el tipo de protección que se solicita o el nombre y la dirección del mandatario de la fase nacional) o información extraída de los datos de la fase internacional (por ejemplo, reivindicaciones de prioridad y listas de nombres y direcciones de solicitantes);</w:t>
      </w:r>
    </w:p>
    <w:p w:rsidR="004D5ACF" w:rsidRPr="003B4648" w:rsidRDefault="00E15D85" w:rsidP="00405D2A">
      <w:pPr>
        <w:pStyle w:val="ONUMFS"/>
        <w:numPr>
          <w:ilvl w:val="0"/>
          <w:numId w:val="9"/>
        </w:numPr>
        <w:ind w:left="567"/>
      </w:pPr>
      <w:r w:rsidRPr="003B4648">
        <w:t>u</w:t>
      </w:r>
      <w:r w:rsidR="00405D2A" w:rsidRPr="003B4648">
        <w:t>na vista</w:t>
      </w:r>
      <w:r w:rsidR="00C32E57">
        <w:t>,</w:t>
      </w:r>
      <w:r w:rsidR="00405D2A" w:rsidRPr="003B4648">
        <w:t xml:space="preserve"> en </w:t>
      </w:r>
      <w:r w:rsidR="00C32E57">
        <w:t xml:space="preserve">formato de </w:t>
      </w:r>
      <w:r w:rsidR="00405D2A" w:rsidRPr="003B4648">
        <w:t>página</w:t>
      </w:r>
      <w:r w:rsidR="00C32E57">
        <w:t>s PDF,</w:t>
      </w:r>
      <w:r w:rsidR="00405D2A" w:rsidRPr="003B4648">
        <w:t xml:space="preserve"> de la información relativa a</w:t>
      </w:r>
      <w:r w:rsidR="00C32E57">
        <w:t xml:space="preserve"> la entrada en la fase nacional</w:t>
      </w:r>
      <w:r w:rsidR="00405D2A" w:rsidRPr="003B4648">
        <w:t>;  y</w:t>
      </w:r>
    </w:p>
    <w:p w:rsidR="004D5ACF" w:rsidRPr="003B4648" w:rsidRDefault="000D71BC" w:rsidP="00E15D85">
      <w:pPr>
        <w:pStyle w:val="ONUMFS"/>
        <w:numPr>
          <w:ilvl w:val="0"/>
          <w:numId w:val="9"/>
        </w:numPr>
        <w:ind w:left="567"/>
      </w:pPr>
      <w:r>
        <w:lastRenderedPageBreak/>
        <w:t>cualquier</w:t>
      </w:r>
      <w:r w:rsidR="00405D2A" w:rsidRPr="003B4648">
        <w:t xml:space="preserve"> documento </w:t>
      </w:r>
      <w:r w:rsidR="00E15D85" w:rsidRPr="003B4648">
        <w:t>que haya sido cargado</w:t>
      </w:r>
      <w:r w:rsidR="004D5ACF" w:rsidRPr="003B4648">
        <w:t xml:space="preserve">, </w:t>
      </w:r>
      <w:r>
        <w:t xml:space="preserve">en formato </w:t>
      </w:r>
      <w:r w:rsidR="004D5ACF" w:rsidRPr="003B4648">
        <w:t>PDF.</w:t>
      </w:r>
    </w:p>
    <w:p w:rsidR="004D5ACF" w:rsidRPr="003B4648" w:rsidRDefault="0037263D" w:rsidP="00582597">
      <w:pPr>
        <w:pStyle w:val="ONUMFS"/>
      </w:pPr>
      <w:r w:rsidRPr="003B4648">
        <w:t xml:space="preserve">En un sistema en funcionamiento, los documentos y </w:t>
      </w:r>
      <w:r w:rsidR="007405E0">
        <w:t>los datos</w:t>
      </w:r>
      <w:r w:rsidRPr="003B4648">
        <w:t xml:space="preserve"> se transmitirían a la Oficina designada y, de preferencia, se emitir</w:t>
      </w:r>
      <w:r w:rsidR="00E15D85" w:rsidRPr="003B4648">
        <w:t>ía</w:t>
      </w:r>
      <w:r w:rsidRPr="003B4648">
        <w:t xml:space="preserve"> un recibo para el solicitante.  Este es un aspecto del sistema que debe seguir examinándose con las Oficinas interesadas en emprender el proyecto piloto</w:t>
      </w:r>
      <w:r w:rsidR="004D5ACF" w:rsidRPr="003B4648">
        <w:t>.</w:t>
      </w:r>
    </w:p>
    <w:p w:rsidR="004D5ACF" w:rsidRPr="003B4648" w:rsidRDefault="00801560" w:rsidP="004D5ACF">
      <w:pPr>
        <w:pStyle w:val="Heading1"/>
      </w:pPr>
      <w:r w:rsidRPr="003B4648">
        <w:t>LIMITACIONES DEL SISTEMA DE PRUEBA</w:t>
      </w:r>
    </w:p>
    <w:p w:rsidR="004D5ACF" w:rsidRPr="003B4648" w:rsidRDefault="009B2E01" w:rsidP="00BA64ED">
      <w:pPr>
        <w:pStyle w:val="ONUMFS"/>
      </w:pPr>
      <w:bookmarkStart w:id="7" w:name="_Ref449961974"/>
      <w:r>
        <w:t>E</w:t>
      </w:r>
      <w:r w:rsidR="00E50237" w:rsidRPr="003B4648">
        <w:t>l sistema de prueba tiene algunas limitaciones</w:t>
      </w:r>
      <w:r w:rsidR="004E5B1F">
        <w:t xml:space="preserve"> conocidas</w:t>
      </w:r>
      <w:r w:rsidR="00E50237" w:rsidRPr="003B4648">
        <w:t xml:space="preserve">, debido principalmente a que </w:t>
      </w:r>
      <w:r w:rsidR="00A432B9" w:rsidRPr="003B4648">
        <w:t xml:space="preserve">la Oficina Internacional </w:t>
      </w:r>
      <w:r w:rsidR="00A432B9">
        <w:t xml:space="preserve">no dispone todavía de </w:t>
      </w:r>
      <w:r w:rsidR="00E50237" w:rsidRPr="003B4648">
        <w:t xml:space="preserve">los datos de referencia </w:t>
      </w:r>
      <w:r w:rsidR="00A432B9">
        <w:t xml:space="preserve">completos </w:t>
      </w:r>
      <w:r w:rsidR="00E50237" w:rsidRPr="003B4648">
        <w:t xml:space="preserve">de la información relativa a la fase nacional.  Los usuarios que evalúen el sistema deberían tener en cuenta estos factores y formular sus observaciones como si </w:t>
      </w:r>
      <w:r w:rsidR="00524517">
        <w:t>es</w:t>
      </w:r>
      <w:r w:rsidR="00E50237" w:rsidRPr="003B4648">
        <w:t>as limitaciones hubieran sido resueltas</w:t>
      </w:r>
      <w:r w:rsidR="004D5ACF" w:rsidRPr="003B4648">
        <w:t>.</w:t>
      </w:r>
      <w:bookmarkEnd w:id="7"/>
    </w:p>
    <w:p w:rsidR="004D5ACF" w:rsidRPr="003B4648" w:rsidRDefault="00707C9F" w:rsidP="00582597">
      <w:pPr>
        <w:pStyle w:val="ONUMFS"/>
      </w:pPr>
      <w:r>
        <w:t>Algunas de es</w:t>
      </w:r>
      <w:r w:rsidR="009A13EE" w:rsidRPr="003B4648">
        <w:t>as limitaciones se</w:t>
      </w:r>
      <w:r w:rsidR="00285B0D">
        <w:t>rán resueltas</w:t>
      </w:r>
      <w:r w:rsidR="009A13EE" w:rsidRPr="003B4648">
        <w:t xml:space="preserve"> en el curso de los próximos meses, a medida que se disponga de más datos.  Todas ellas son fáciles de solucionar </w:t>
      </w:r>
      <w:r w:rsidR="003103FA">
        <w:t>en</w:t>
      </w:r>
      <w:r w:rsidR="009A13EE" w:rsidRPr="003B4648">
        <w:t xml:space="preserve"> un proyecto </w:t>
      </w:r>
      <w:r w:rsidR="003103FA">
        <w:t xml:space="preserve">piloto </w:t>
      </w:r>
      <w:r w:rsidR="009A13EE" w:rsidRPr="003B4648">
        <w:t xml:space="preserve">en curso o un sistema en funcionamiento, siempre que las Oficinas interesadas en adherirse a dicho sistema puedan acordar un </w:t>
      </w:r>
      <w:r w:rsidR="00EA2B76" w:rsidRPr="003B4648">
        <w:t xml:space="preserve">repertorio </w:t>
      </w:r>
      <w:r w:rsidR="009A13EE" w:rsidRPr="003B4648">
        <w:t xml:space="preserve">mínimo de variaciones que deben preverse y examinar cuidadosamente los datos de referencia </w:t>
      </w:r>
      <w:r w:rsidR="004F2E1C">
        <w:t>que las conciernen</w:t>
      </w:r>
      <w:r w:rsidR="009A13EE" w:rsidRPr="003B4648">
        <w:t xml:space="preserve"> antes de que el sistema se ponga en marcha</w:t>
      </w:r>
      <w:r w:rsidR="004D5ACF" w:rsidRPr="003B4648">
        <w:t>.</w:t>
      </w:r>
    </w:p>
    <w:p w:rsidR="004D5ACF" w:rsidRPr="003B4648" w:rsidRDefault="00665D72" w:rsidP="00EA2B76">
      <w:pPr>
        <w:pStyle w:val="ONUMFS"/>
      </w:pPr>
      <w:bookmarkStart w:id="8" w:name="_Ref449628878"/>
      <w:r w:rsidRPr="003B4648">
        <w:t xml:space="preserve">En el momento de </w:t>
      </w:r>
      <w:r w:rsidR="00EA2B76" w:rsidRPr="003B4648">
        <w:t xml:space="preserve">redactar este </w:t>
      </w:r>
      <w:r w:rsidR="004F2E1C">
        <w:t>documento</w:t>
      </w:r>
      <w:r w:rsidRPr="003B4648">
        <w:t>, algunas de las principales limitaciones que notarán los usuarios son las siguientes:</w:t>
      </w:r>
      <w:bookmarkEnd w:id="8"/>
    </w:p>
    <w:p w:rsidR="004D5ACF" w:rsidRPr="003B4648" w:rsidRDefault="00665D72" w:rsidP="009370E4">
      <w:pPr>
        <w:pStyle w:val="ONUMFS"/>
        <w:numPr>
          <w:ilvl w:val="0"/>
          <w:numId w:val="10"/>
        </w:numPr>
        <w:ind w:left="567"/>
      </w:pPr>
      <w:r w:rsidRPr="003B4648">
        <w:t>Los datos de referencia relativos a los idiomas permitidos en la tramitación de la fase nacional todavía no están disponibles en un formato apropiado.  Por ello, en el sistema de prueba se utiliza la lista de idiomas que las Oficinas correspondientes aceptan cuando cumplen la función de Oficina receptora (</w:t>
      </w:r>
      <w:r w:rsidR="001F0E7E" w:rsidRPr="003B4648">
        <w:t xml:space="preserve">por ejemplo, </w:t>
      </w:r>
      <w:r w:rsidRPr="003B4648">
        <w:t xml:space="preserve">la Oficina Japonesa de Patentes </w:t>
      </w:r>
      <w:r w:rsidR="009370E4" w:rsidRPr="003B4648">
        <w:t>permite, en principio, que la entrada en la fase nacional se tramite en inglés y en japonés)</w:t>
      </w:r>
      <w:r w:rsidR="004D5ACF" w:rsidRPr="003B4648">
        <w:t>.</w:t>
      </w:r>
    </w:p>
    <w:p w:rsidR="004D5ACF" w:rsidRPr="003B4648" w:rsidRDefault="00D74275" w:rsidP="00D74275">
      <w:pPr>
        <w:pStyle w:val="ONUMFS"/>
        <w:numPr>
          <w:ilvl w:val="0"/>
          <w:numId w:val="10"/>
        </w:numPr>
        <w:ind w:left="567"/>
      </w:pPr>
      <w:r w:rsidRPr="003B4648">
        <w:t>En parte de las funciones se da por hecho que el idioma de presentación de la solicitud internacional es el mismo que el idioma de búsqueda internacional y de publicación internacional.  Ello se cumple en la gran mayoría de casos, pero en el sistema definitivo será necesario tener en cuenta otras variantes</w:t>
      </w:r>
      <w:r w:rsidR="004D5ACF" w:rsidRPr="003B4648">
        <w:t>.</w:t>
      </w:r>
    </w:p>
    <w:p w:rsidR="004D5ACF" w:rsidRPr="003B4648" w:rsidRDefault="00D74275" w:rsidP="00EA2B76">
      <w:pPr>
        <w:pStyle w:val="ONUMFS"/>
        <w:numPr>
          <w:ilvl w:val="0"/>
          <w:numId w:val="10"/>
        </w:numPr>
        <w:ind w:left="567"/>
      </w:pPr>
      <w:r w:rsidRPr="003B4648">
        <w:t xml:space="preserve">Todavía no se dispone </w:t>
      </w:r>
      <w:r w:rsidR="00EA2B76" w:rsidRPr="003B4648">
        <w:t>de los datos de referencia relativos al</w:t>
      </w:r>
      <w:r w:rsidRPr="003B4648">
        <w:t xml:space="preserve"> “tipo de protección” en cada Oficina, es decir que todas las Oficinas aparecen ofreciendo la opción de “patente” o “modelo de utilidad”.  Por otra parte, el sistema utiliza un </w:t>
      </w:r>
      <w:r w:rsidR="00171BC6">
        <w:t xml:space="preserve">solo </w:t>
      </w:r>
      <w:r w:rsidRPr="003B4648">
        <w:t>tipo de entrada en la fase nacional por cada Oficina designada, mientras que en algunas Oficinas se permite efectuar la tramitación mediante, por ejemplo, una solicitud de patente y una solicitud de modelo de utilidad</w:t>
      </w:r>
      <w:r w:rsidR="004D5ACF" w:rsidRPr="003B4648">
        <w:t>.</w:t>
      </w:r>
    </w:p>
    <w:p w:rsidR="004D5ACF" w:rsidRPr="003B4648" w:rsidRDefault="00877254" w:rsidP="00877254">
      <w:pPr>
        <w:pStyle w:val="ONUMFS"/>
        <w:numPr>
          <w:ilvl w:val="0"/>
          <w:numId w:val="10"/>
        </w:numPr>
        <w:ind w:left="567"/>
      </w:pPr>
      <w:r w:rsidRPr="003B4648">
        <w:t xml:space="preserve">No existe validación sobre el país de residencia del mandatario designado </w:t>
      </w:r>
      <w:r w:rsidR="008202F3">
        <w:t>par</w:t>
      </w:r>
      <w:r w:rsidRPr="003B4648">
        <w:t xml:space="preserve">a la fase nacional;  para ello, sería necesario que las Oficinas pudieran </w:t>
      </w:r>
      <w:r w:rsidR="00590297">
        <w:t>indicar</w:t>
      </w:r>
      <w:r w:rsidRPr="003B4648">
        <w:t xml:space="preserve"> los países correspondientes </w:t>
      </w:r>
      <w:r w:rsidR="00224253">
        <w:t>valiéndose de</w:t>
      </w:r>
      <w:r w:rsidRPr="003B4648">
        <w:t xml:space="preserve"> listas específicas (en el caso de una Oficina nacional, normalmente solo el país en sí o ese país y </w:t>
      </w:r>
      <w:r w:rsidR="0024380F">
        <w:t>un</w:t>
      </w:r>
      <w:r w:rsidRPr="003B4648">
        <w:t xml:space="preserve"> país vecino con </w:t>
      </w:r>
      <w:r w:rsidR="00590297">
        <w:t>el que est</w:t>
      </w:r>
      <w:r w:rsidR="0024380F">
        <w:t>é</w:t>
      </w:r>
      <w:r w:rsidR="00590297">
        <w:t xml:space="preserve"> vigente </w:t>
      </w:r>
      <w:r w:rsidRPr="003B4648">
        <w:t xml:space="preserve">un convenio especial) o </w:t>
      </w:r>
      <w:r w:rsidR="00224253">
        <w:t>mediante</w:t>
      </w:r>
      <w:r w:rsidRPr="003B4648">
        <w:t xml:space="preserve"> referencia a un miembro de un grupo (por ejemplo, un miembro de la Unión Europea o de la Organización Africana de la Propiedad Intelectual)</w:t>
      </w:r>
      <w:r w:rsidR="004D5ACF" w:rsidRPr="003B4648">
        <w:t>.</w:t>
      </w:r>
    </w:p>
    <w:p w:rsidR="004D5ACF" w:rsidRPr="003B4648" w:rsidRDefault="00877254" w:rsidP="00582597">
      <w:pPr>
        <w:pStyle w:val="ONUMFS"/>
        <w:numPr>
          <w:ilvl w:val="0"/>
          <w:numId w:val="10"/>
        </w:numPr>
        <w:ind w:left="567"/>
      </w:pPr>
      <w:r w:rsidRPr="003B4648">
        <w:t xml:space="preserve">Los documentos solo pueden cargarse en </w:t>
      </w:r>
      <w:r w:rsidR="0086508B" w:rsidRPr="003B4648">
        <w:t>formato</w:t>
      </w:r>
      <w:r w:rsidRPr="003B4648">
        <w:t xml:space="preserve"> PDF;  un servicio en funcionamiento permitirá otro tipo de formatos (principalmente, el cuerpo de la solicitud en formato XML, con la posibilidad de cargar un fichero Word y convertirlo automáticamente a</w:t>
      </w:r>
      <w:r w:rsidR="00A60D5C" w:rsidRPr="003B4648">
        <w:t xml:space="preserve">l formato XML </w:t>
      </w:r>
      <w:r w:rsidR="00212103">
        <w:t>conforme al</w:t>
      </w:r>
      <w:r w:rsidR="00A60D5C" w:rsidRPr="003B4648">
        <w:t xml:space="preserve"> Anexo F</w:t>
      </w:r>
      <w:r w:rsidR="001C6647" w:rsidRPr="003B4648">
        <w:t>)</w:t>
      </w:r>
      <w:r w:rsidR="004D5ACF" w:rsidRPr="003B4648">
        <w:t>.</w:t>
      </w:r>
    </w:p>
    <w:p w:rsidR="004D5ACF" w:rsidRPr="003B4648" w:rsidRDefault="00A60D5C" w:rsidP="006611A6">
      <w:pPr>
        <w:pStyle w:val="ONUMFS"/>
        <w:numPr>
          <w:ilvl w:val="0"/>
          <w:numId w:val="10"/>
        </w:numPr>
        <w:ind w:left="567"/>
      </w:pPr>
      <w:r w:rsidRPr="003B4648">
        <w:lastRenderedPageBreak/>
        <w:t>La vista en formato de página de la información relativa a la entrada en la fase nacional se presenta actualmente en inglés, independientemente del idioma de la entrada en la fase nacional.  En una versión final</w:t>
      </w:r>
      <w:r w:rsidR="006611A6" w:rsidRPr="003B4648">
        <w:t xml:space="preserve">, la interfaz del sistema estará </w:t>
      </w:r>
      <w:r w:rsidR="00B52544">
        <w:t>disponible</w:t>
      </w:r>
      <w:r w:rsidR="006611A6" w:rsidRPr="003B4648">
        <w:t>, como mínimo, en</w:t>
      </w:r>
      <w:r w:rsidRPr="003B4648">
        <w:t xml:space="preserve"> los idiomas de la publicación internacional y </w:t>
      </w:r>
      <w:r w:rsidR="006611A6" w:rsidRPr="003B4648">
        <w:t xml:space="preserve">existirá la opción de esté </w:t>
      </w:r>
      <w:r w:rsidR="00B52544">
        <w:t>disponible</w:t>
      </w:r>
      <w:r w:rsidR="006611A6" w:rsidRPr="003B4648">
        <w:t xml:space="preserve"> en otros idiomas,</w:t>
      </w:r>
      <w:r w:rsidRPr="003B4648">
        <w:t xml:space="preserve"> en caso de que el texto equivalente sea facilitado y </w:t>
      </w:r>
      <w:r w:rsidR="001C6647" w:rsidRPr="003B4648">
        <w:t>verificado</w:t>
      </w:r>
      <w:r w:rsidRPr="003B4648">
        <w:t xml:space="preserve"> por las Oficinas correspondientes</w:t>
      </w:r>
      <w:r w:rsidR="007E45B0" w:rsidRPr="003B4648">
        <w:t>.</w:t>
      </w:r>
    </w:p>
    <w:p w:rsidR="004D5ACF" w:rsidRPr="003B4648" w:rsidRDefault="007E45B0" w:rsidP="00582597">
      <w:pPr>
        <w:pStyle w:val="ONUMFS"/>
        <w:numPr>
          <w:ilvl w:val="0"/>
          <w:numId w:val="10"/>
        </w:numPr>
        <w:ind w:left="567"/>
      </w:pPr>
      <w:r w:rsidRPr="003B4648">
        <w:t xml:space="preserve">Actualmente, </w:t>
      </w:r>
      <w:r w:rsidR="00774200">
        <w:t>la presentación de</w:t>
      </w:r>
      <w:r w:rsidRPr="003B4648">
        <w:t xml:space="preserve"> </w:t>
      </w:r>
      <w:r w:rsidR="00E346CE">
        <w:t>la documentación para la entrada en la fase</w:t>
      </w:r>
      <w:r w:rsidRPr="003B4648">
        <w:t xml:space="preserve"> nacional no </w:t>
      </w:r>
      <w:r w:rsidR="00774200">
        <w:t>conlleva el envío de los</w:t>
      </w:r>
      <w:r w:rsidRPr="003B4648">
        <w:t xml:space="preserve"> datos a ninguna parte.  Dicha presentación consiste simplemente en la preparación de un paquete que puede descargarse de la cuenta ePCT del solicitante.  Las Oficinas que evalúan el sistema deberán preparar las entradas en la fase nacional en una </w:t>
      </w:r>
      <w:r w:rsidR="00E15D85" w:rsidRPr="003B4648">
        <w:t>cuenta de solicitante</w:t>
      </w:r>
      <w:r w:rsidRPr="003B4648">
        <w:t xml:space="preserve">, recuperar el paquete y examinar en qué modo querrían recibirlo </w:t>
      </w:r>
      <w:r w:rsidR="00AD5B1C">
        <w:t>una vez que el</w:t>
      </w:r>
      <w:r w:rsidRPr="003B4648">
        <w:t xml:space="preserve"> sistema</w:t>
      </w:r>
      <w:r w:rsidR="00AD5B1C">
        <w:t xml:space="preserve"> esté en funcionamiento</w:t>
      </w:r>
      <w:r w:rsidR="000747FC" w:rsidRPr="003B4648">
        <w:t>.</w:t>
      </w:r>
    </w:p>
    <w:p w:rsidR="004D5ACF" w:rsidRPr="003B4648" w:rsidRDefault="007E45B0" w:rsidP="000747FC">
      <w:pPr>
        <w:pStyle w:val="ONUMFS"/>
        <w:numPr>
          <w:ilvl w:val="0"/>
          <w:numId w:val="10"/>
        </w:numPr>
        <w:ind w:left="567"/>
      </w:pPr>
      <w:r w:rsidRPr="003B4648">
        <w:t xml:space="preserve">Los documentos del paquete no están debidamente codificados con arreglo a las definiciones </w:t>
      </w:r>
      <w:r w:rsidR="00BF3C7F">
        <w:t>correspondientes a las</w:t>
      </w:r>
      <w:r w:rsidR="000747FC" w:rsidRPr="003B4648">
        <w:t xml:space="preserve"> especificaciones mínimas</w:t>
      </w:r>
      <w:r w:rsidR="00E15D85" w:rsidRPr="003B4648">
        <w:t xml:space="preserve"> </w:t>
      </w:r>
      <w:r w:rsidRPr="003B4648">
        <w:t xml:space="preserve">del PCT utilizadas para identificar los tipos de documentos en los paquetes que actualmente se transmiten entre la Oficina Internacional y las Oficinas nacionales.  </w:t>
      </w:r>
      <w:r w:rsidR="005326E7">
        <w:t>Ello</w:t>
      </w:r>
      <w:r w:rsidRPr="003B4648">
        <w:t xml:space="preserve"> se debe, en gran parte, a que el sistema permite que se adjunten </w:t>
      </w:r>
      <w:r w:rsidR="00BF3C7F">
        <w:t>varios</w:t>
      </w:r>
      <w:r w:rsidRPr="003B4648">
        <w:t xml:space="preserve"> tipos de documentos que no se utilizan en la fase internacional y, en consecuencia, todavía no tienen códigos</w:t>
      </w:r>
      <w:r w:rsidR="00BF3C7F">
        <w:t xml:space="preserve"> oficiales</w:t>
      </w:r>
      <w:r w:rsidR="004D5ACF" w:rsidRPr="003B4648">
        <w:t>.</w:t>
      </w:r>
    </w:p>
    <w:p w:rsidR="004D5ACF" w:rsidRPr="003B4648" w:rsidRDefault="00AE0A39" w:rsidP="004D5ACF">
      <w:pPr>
        <w:pStyle w:val="Heading1"/>
      </w:pPr>
      <w:r w:rsidRPr="003B4648">
        <w:t>MEDIDAS ULTERIORES</w:t>
      </w:r>
    </w:p>
    <w:p w:rsidR="00846657" w:rsidRPr="003B4648" w:rsidRDefault="00846657" w:rsidP="00BA0C0A">
      <w:pPr>
        <w:pStyle w:val="ONUMFS"/>
      </w:pPr>
      <w:r w:rsidRPr="003B4648">
        <w:t xml:space="preserve">La Oficina Internacional propone que las Oficinas interesadas y los grupos de usuarios </w:t>
      </w:r>
      <w:r w:rsidR="00404683">
        <w:t>experimenten</w:t>
      </w:r>
      <w:r w:rsidRPr="003B4648">
        <w:t xml:space="preserve"> el sistema en la versión de prueba.  Esta versión puede utilizarla todo usuario que disponga de una cuenta ePCT </w:t>
      </w:r>
      <w:r w:rsidR="008766DA" w:rsidRPr="003B4648">
        <w:t>que sirva para entrar en el sistema ePCT</w:t>
      </w:r>
      <w:r w:rsidR="00FD70B9" w:rsidRPr="003B4648">
        <w:t xml:space="preserve"> en funcionamiento</w:t>
      </w:r>
      <w:r w:rsidR="008766DA" w:rsidRPr="003B4648">
        <w:t xml:space="preserve">, </w:t>
      </w:r>
      <w:r w:rsidR="00A77216" w:rsidRPr="003B4648">
        <w:t xml:space="preserve">aunque </w:t>
      </w:r>
      <w:r w:rsidR="008766DA" w:rsidRPr="003B4648">
        <w:t>l</w:t>
      </w:r>
      <w:r w:rsidR="0014288F" w:rsidRPr="003B4648">
        <w:t>os usuarios con</w:t>
      </w:r>
      <w:r w:rsidR="008766DA" w:rsidRPr="003B4648">
        <w:t xml:space="preserve"> cuentas </w:t>
      </w:r>
      <w:r w:rsidR="00FD70B9" w:rsidRPr="003B4648">
        <w:t xml:space="preserve">configuradas para ser utilizadas con los servicios ePCT </w:t>
      </w:r>
      <w:r w:rsidR="00217068">
        <w:t xml:space="preserve">de las Oficinas </w:t>
      </w:r>
      <w:r w:rsidR="00AE78C7" w:rsidRPr="003B4648">
        <w:t xml:space="preserve">no </w:t>
      </w:r>
      <w:r w:rsidR="00A77216" w:rsidRPr="003B4648">
        <w:t xml:space="preserve">pueden </w:t>
      </w:r>
      <w:r w:rsidR="0014288F" w:rsidRPr="003B4648">
        <w:t xml:space="preserve">utilizar </w:t>
      </w:r>
      <w:r w:rsidR="00B22FAD" w:rsidRPr="003B4648">
        <w:t>la interfaz de los solicitantes</w:t>
      </w:r>
      <w:r w:rsidR="0014288F" w:rsidRPr="003B4648">
        <w:t xml:space="preserve">;  dichos usuarios tendrán que crearse una cuenta nueva.  </w:t>
      </w:r>
      <w:r w:rsidR="00BA0C0A" w:rsidRPr="003B4648">
        <w:t xml:space="preserve">Los usuarios pueden crear </w:t>
      </w:r>
      <w:r w:rsidR="007937FC">
        <w:t>una</w:t>
      </w:r>
      <w:r w:rsidR="00BA0C0A" w:rsidRPr="003B4648">
        <w:t xml:space="preserve"> cuenta nueva por s</w:t>
      </w:r>
      <w:r w:rsidR="007937FC">
        <w:t>í mismos</w:t>
      </w:r>
      <w:r w:rsidR="006D2D13" w:rsidRPr="003B4648">
        <w:t xml:space="preserve">, pero </w:t>
      </w:r>
      <w:r w:rsidR="00BA0C0A" w:rsidRPr="003B4648">
        <w:t>los</w:t>
      </w:r>
      <w:r w:rsidR="006D2D13" w:rsidRPr="003B4648">
        <w:t xml:space="preserve"> que no tengan todavía un certificado digital compatible tendrán que solicitarlo.  El sistema contiene instrucciones a ese respecto y los certificados pueden obtenerse normalmente en el plazo de un día laborable.</w:t>
      </w:r>
    </w:p>
    <w:p w:rsidR="004D5ACF" w:rsidRPr="003B4648" w:rsidRDefault="00E15D85" w:rsidP="00E15D85">
      <w:pPr>
        <w:pStyle w:val="ONUMFS"/>
      </w:pPr>
      <w:r w:rsidRPr="003B4648">
        <w:t xml:space="preserve">A partir de ahí, deberán enviarse comentarios a </w:t>
      </w:r>
      <w:hyperlink r:id="rId13" w:history="1">
        <w:r w:rsidRPr="003B4648">
          <w:rPr>
            <w:rStyle w:val="Hyperlink"/>
            <w:color w:val="auto"/>
          </w:rPr>
          <w:t>pct.bdd@wipo.int</w:t>
        </w:r>
      </w:hyperlink>
      <w:r w:rsidRPr="003B4648">
        <w:t xml:space="preserve"> acerca de los cambios que se considere necesario introducir, además de los referidos en el párrafo 17, a fin de que el sistema pueda ponerse en marcha.  A continuación figuran algunas de las cuestiones que deberían tratarse</w:t>
      </w:r>
      <w:r w:rsidR="00D3198B" w:rsidRPr="003B4648">
        <w:t>:</w:t>
      </w:r>
    </w:p>
    <w:p w:rsidR="004D5ACF" w:rsidRPr="003B4648" w:rsidRDefault="00D3198B" w:rsidP="00B86592">
      <w:pPr>
        <w:pStyle w:val="ONUMFS"/>
        <w:numPr>
          <w:ilvl w:val="0"/>
          <w:numId w:val="11"/>
        </w:numPr>
        <w:ind w:left="567"/>
      </w:pPr>
      <w:r w:rsidRPr="003B4648">
        <w:t>¿Permite la interfaz introducir toda la información necesaria?</w:t>
      </w:r>
      <w:r w:rsidR="00120578">
        <w:t xml:space="preserve"> </w:t>
      </w:r>
      <w:r w:rsidRPr="003B4648">
        <w:t xml:space="preserve"> </w:t>
      </w:r>
      <w:r w:rsidR="00C65CD9" w:rsidRPr="003B4648">
        <w:t xml:space="preserve">¿Hay algún tipo de información que falte y que normalmente se facilite al mismo tiempo que </w:t>
      </w:r>
      <w:r w:rsidR="00C65065" w:rsidRPr="003B4648">
        <w:t xml:space="preserve">se presenta la documentación y se abonan las </w:t>
      </w:r>
      <w:r w:rsidR="00C65CD9" w:rsidRPr="003B4648">
        <w:t xml:space="preserve">tasas según lo dispuesto en los Artículos 22.1) y 39.1)? </w:t>
      </w:r>
      <w:r w:rsidR="00120578">
        <w:t xml:space="preserve"> </w:t>
      </w:r>
      <w:r w:rsidR="00C65CD9" w:rsidRPr="003B4648">
        <w:t xml:space="preserve">¿Es necesario traducir otra información al idioma de tramitación nacional?  Por ejemplo, el sistema solicita el nombre y la dirección del mandatario </w:t>
      </w:r>
      <w:r w:rsidR="005D116E">
        <w:t>para</w:t>
      </w:r>
      <w:r w:rsidR="00C65CD9" w:rsidRPr="003B4648">
        <w:t xml:space="preserve"> la fase nacional en el idioma de tramitación nacional, pero </w:t>
      </w:r>
      <w:r w:rsidR="00C65065" w:rsidRPr="003B4648">
        <w:t xml:space="preserve">actualmente </w:t>
      </w:r>
      <w:r w:rsidR="00C65CD9" w:rsidRPr="003B4648">
        <w:t xml:space="preserve">solo proporcionará los nombres y direcciones de los solicitantes en caracteres no latinos si el idioma de la tramitación nacional es el mismo que el idioma </w:t>
      </w:r>
      <w:r w:rsidR="00C65065" w:rsidRPr="003B4648">
        <w:t xml:space="preserve">en el que se haya presentado </w:t>
      </w:r>
      <w:r w:rsidR="00363325">
        <w:t>e</w:t>
      </w:r>
      <w:r w:rsidR="00C65065" w:rsidRPr="003B4648">
        <w:t>l</w:t>
      </w:r>
      <w:r w:rsidR="00363325">
        <w:t xml:space="preserve"> formulario</w:t>
      </w:r>
      <w:r w:rsidR="00C65CD9" w:rsidRPr="003B4648">
        <w:t xml:space="preserve"> de </w:t>
      </w:r>
      <w:r w:rsidR="00363325">
        <w:t>petitorio</w:t>
      </w:r>
      <w:r w:rsidR="00C65CD9" w:rsidRPr="003B4648">
        <w:t xml:space="preserve"> (PCT/RO/101).  No obstante, solo se exigirá al solicitante que introduzca nuevos datos, incluidas traducciones, si fuera necesario para la tramitación de la fase nacional</w:t>
      </w:r>
      <w:r w:rsidR="004D5ACF" w:rsidRPr="003B4648">
        <w:t>.</w:t>
      </w:r>
    </w:p>
    <w:p w:rsidR="004D5ACF" w:rsidRPr="003B4648" w:rsidRDefault="007E13FA" w:rsidP="00044951">
      <w:pPr>
        <w:pStyle w:val="ONUMFS"/>
        <w:numPr>
          <w:ilvl w:val="0"/>
          <w:numId w:val="11"/>
        </w:numPr>
        <w:ind w:left="567"/>
      </w:pPr>
      <w:r w:rsidRPr="003B4648">
        <w:t xml:space="preserve">¿Hay </w:t>
      </w:r>
      <w:r w:rsidR="00C65065" w:rsidRPr="003B4648">
        <w:t>campos que permitan validar más adecuadamente los contenidos específicos de cada Oficina</w:t>
      </w:r>
      <w:r w:rsidRPr="003B4648">
        <w:t xml:space="preserve">?  Por ejemplo, si las Oficinas facilitan la información pertinente, podría comprobarse que los números de registro del mandatario se </w:t>
      </w:r>
      <w:r w:rsidR="00044951" w:rsidRPr="003B4648">
        <w:t>adecúan a</w:t>
      </w:r>
      <w:r w:rsidRPr="003B4648">
        <w:t xml:space="preserve">l formato nacional previsto, </w:t>
      </w:r>
      <w:r w:rsidR="00044951" w:rsidRPr="003B4648">
        <w:t>o</w:t>
      </w:r>
      <w:r w:rsidRPr="003B4648">
        <w:t xml:space="preserve"> permitirse distintos tipos </w:t>
      </w:r>
      <w:r w:rsidR="00856B1B" w:rsidRPr="003B4648">
        <w:t xml:space="preserve">de caracteres </w:t>
      </w:r>
      <w:r w:rsidRPr="003B4648">
        <w:t xml:space="preserve">y </w:t>
      </w:r>
      <w:r w:rsidR="00E51FBF">
        <w:t>longitudes</w:t>
      </w:r>
      <w:r w:rsidR="00856B1B" w:rsidRPr="003B4648">
        <w:t xml:space="preserve"> </w:t>
      </w:r>
      <w:r w:rsidR="00044951" w:rsidRPr="003B4648">
        <w:t>para</w:t>
      </w:r>
      <w:r w:rsidR="00856B1B" w:rsidRPr="003B4648">
        <w:t xml:space="preserve"> los números de referencia de los mandatarios</w:t>
      </w:r>
      <w:r w:rsidR="004D5ACF" w:rsidRPr="003B4648">
        <w:t>.</w:t>
      </w:r>
    </w:p>
    <w:p w:rsidR="004D5ACF" w:rsidRPr="003B4648" w:rsidRDefault="0065404D" w:rsidP="00044951">
      <w:pPr>
        <w:pStyle w:val="ONUMFS"/>
        <w:numPr>
          <w:ilvl w:val="0"/>
          <w:numId w:val="11"/>
        </w:numPr>
        <w:ind w:left="567"/>
      </w:pPr>
      <w:r w:rsidRPr="003B4648">
        <w:t xml:space="preserve">¿Cómo debería tratar el sistema los documentos y la información relativos a la entrada en la fase nacional </w:t>
      </w:r>
      <w:r w:rsidR="00044951" w:rsidRPr="003B4648">
        <w:t>presentados</w:t>
      </w:r>
      <w:r w:rsidRPr="003B4648">
        <w:t xml:space="preserve"> tras el </w:t>
      </w:r>
      <w:r w:rsidR="00C011E4">
        <w:t xml:space="preserve">vencimiento del </w:t>
      </w:r>
      <w:r w:rsidRPr="003B4648">
        <w:t>plazo habitual?</w:t>
      </w:r>
      <w:r w:rsidR="00CD395C">
        <w:t xml:space="preserve">  </w:t>
      </w:r>
      <w:r w:rsidRPr="003B4648">
        <w:lastRenderedPageBreak/>
        <w:t xml:space="preserve">Actualmente, el sistema solo </w:t>
      </w:r>
      <w:r w:rsidR="00044951" w:rsidRPr="003B4648">
        <w:t>emite</w:t>
      </w:r>
      <w:r w:rsidRPr="003B4648">
        <w:t xml:space="preserve"> un aviso de que el plazo</w:t>
      </w:r>
      <w:r w:rsidR="00044951" w:rsidRPr="003B4648">
        <w:t xml:space="preserve"> ha vencido</w:t>
      </w:r>
      <w:r w:rsidRPr="003B4648">
        <w:t>, señalando que en algunas Oficinas se aceptan solicitudes fuera de plazo, ya sea mediante el pago de una tasa o la presentación de una prueba de que el incumplimiento del plazo fue involuntario o que se produjo pese a que el solicitante cumpliera la diligencia debida</w:t>
      </w:r>
      <w:r w:rsidR="004D5ACF" w:rsidRPr="003B4648">
        <w:t>.</w:t>
      </w:r>
    </w:p>
    <w:p w:rsidR="004D5ACF" w:rsidRPr="003B4648" w:rsidRDefault="00BD6D75" w:rsidP="005431BC">
      <w:pPr>
        <w:pStyle w:val="ONUMFS"/>
        <w:numPr>
          <w:ilvl w:val="0"/>
          <w:numId w:val="11"/>
        </w:numPr>
        <w:ind w:left="567"/>
      </w:pPr>
      <w:r w:rsidRPr="003B4648">
        <w:t>¿Cómo quieren las Oficinas interesadas recibir las notificaciones?</w:t>
      </w:r>
      <w:r w:rsidR="00CD395C">
        <w:t xml:space="preserve"> </w:t>
      </w:r>
      <w:r w:rsidRPr="003B4648">
        <w:t xml:space="preserve"> </w:t>
      </w:r>
      <w:r w:rsidR="00741169" w:rsidRPr="003B4648">
        <w:t xml:space="preserve">Las opciones que podrían aplicarse inmediatamente son:  envío mediante PCT-EDI (un servicio de entrega de lotes de datos que por lo general funciona diariamente) o notificación de que el paquete puede verse y descargarse </w:t>
      </w:r>
      <w:r w:rsidR="00A53F46">
        <w:t>a través d</w:t>
      </w:r>
      <w:r w:rsidR="00741169" w:rsidRPr="003B4648">
        <w:t xml:space="preserve">el sistema ePCT </w:t>
      </w:r>
      <w:r w:rsidR="00A53F46">
        <w:t xml:space="preserve">desde un </w:t>
      </w:r>
      <w:r w:rsidR="00741169" w:rsidRPr="003B4648">
        <w:t xml:space="preserve">navegador.  </w:t>
      </w:r>
      <w:r w:rsidR="00B42AF8" w:rsidRPr="003B4648">
        <w:t>Otras opciones que podrían considerarse son:  “</w:t>
      </w:r>
      <w:r w:rsidR="005431BC" w:rsidRPr="003B4648">
        <w:t>enviar automáticamente</w:t>
      </w:r>
      <w:r w:rsidR="00B42AF8" w:rsidRPr="003B4648">
        <w:t xml:space="preserve">” el paquete </w:t>
      </w:r>
      <w:r w:rsidR="005431BC" w:rsidRPr="003B4648">
        <w:t>a</w:t>
      </w:r>
      <w:r w:rsidR="00B42AF8" w:rsidRPr="003B4648">
        <w:t xml:space="preserve"> un servidor </w:t>
      </w:r>
      <w:r w:rsidR="005431BC" w:rsidRPr="003B4648">
        <w:t>de</w:t>
      </w:r>
      <w:r w:rsidR="00B42AF8" w:rsidRPr="003B4648">
        <w:t xml:space="preserve"> la Oficina designada, ya sea mediante un servicio web o mediante un servicio similar al actual protocolo de presentación electrónica del PCT tras lo cual se obten</w:t>
      </w:r>
      <w:r w:rsidR="0009769D">
        <w:t>drí</w:t>
      </w:r>
      <w:r w:rsidR="00B42AF8" w:rsidRPr="003B4648">
        <w:t>a un recibo generado directamente por la Oficina correspondiente</w:t>
      </w:r>
      <w:r w:rsidR="004D5ACF" w:rsidRPr="003B4648">
        <w:t>.</w:t>
      </w:r>
    </w:p>
    <w:p w:rsidR="004D5ACF" w:rsidRPr="003B4648" w:rsidRDefault="00E64A53" w:rsidP="00822AC8">
      <w:pPr>
        <w:pStyle w:val="ONUMFS"/>
        <w:numPr>
          <w:ilvl w:val="0"/>
          <w:numId w:val="11"/>
        </w:numPr>
        <w:ind w:left="567"/>
      </w:pPr>
      <w:r w:rsidRPr="003B4648">
        <w:t xml:space="preserve">Si la solicitud no </w:t>
      </w:r>
      <w:r w:rsidR="00822AC8" w:rsidRPr="003B4648">
        <w:t>es enviada</w:t>
      </w:r>
      <w:r w:rsidR="005431BC" w:rsidRPr="003B4648">
        <w:t xml:space="preserve"> automáticamente</w:t>
      </w:r>
      <w:r w:rsidRPr="003B4648">
        <w:t xml:space="preserve"> </w:t>
      </w:r>
      <w:r w:rsidR="005431BC" w:rsidRPr="003B4648">
        <w:t>de manera inmediata</w:t>
      </w:r>
      <w:r w:rsidRPr="003B4648">
        <w:t xml:space="preserve"> a la Oficina designada de tal forma que se genere un número de solicitud nacional, ¿aceptaría la Oficina Internacional presentar un número de solicitud provisional extraído de una serie reservada con ese fin</w:t>
      </w:r>
      <w:r w:rsidR="004D5ACF" w:rsidRPr="003B4648">
        <w:t>?</w:t>
      </w:r>
    </w:p>
    <w:p w:rsidR="004D5ACF" w:rsidRPr="003B4648" w:rsidRDefault="00C937F4" w:rsidP="00C937F4">
      <w:pPr>
        <w:pStyle w:val="ONUMFS"/>
        <w:numPr>
          <w:ilvl w:val="0"/>
          <w:numId w:val="11"/>
        </w:numPr>
        <w:ind w:left="567"/>
      </w:pPr>
      <w:r w:rsidRPr="003B4648">
        <w:t>Hasta que no sea posible ofrecer servicios centralizados, ¿qué disposiciones deben adoptarse para efectuar los pagos y en qué medida tienen las diferentes Oficinas flexibilidad para recibir los pagos una vez vencido el plazo para la entrada en la fase nacional</w:t>
      </w:r>
      <w:r w:rsidR="004D5ACF" w:rsidRPr="003B4648">
        <w:t>?</w:t>
      </w:r>
    </w:p>
    <w:p w:rsidR="004D5ACF" w:rsidRPr="003B4648" w:rsidRDefault="00D157E2" w:rsidP="00D157E2">
      <w:pPr>
        <w:pStyle w:val="ONUMFS"/>
        <w:numPr>
          <w:ilvl w:val="0"/>
          <w:numId w:val="11"/>
        </w:numPr>
        <w:ind w:left="567"/>
      </w:pPr>
      <w:r w:rsidRPr="003B4648">
        <w:t>¿</w:t>
      </w:r>
      <w:r w:rsidR="00F71527" w:rsidRPr="00F71527">
        <w:t>Es necesario ajustar las disposiciones de control de acceso al servicio ePCT, de suerte que el sistema pueda ser utilizado también por los usuarios de la fase nacional, teniendo en cuenta que no sería práctico que una persona con derechos “eOwner” en la oficina que presentó inicialmente la solicitud internacional administre directamente derechos para múltiples usuarios en la oficina de un mandatario encargado de la entrada en la fase nacional</w:t>
      </w:r>
      <w:r w:rsidR="004D5ACF" w:rsidRPr="003B4648">
        <w:t>?</w:t>
      </w:r>
    </w:p>
    <w:p w:rsidR="004D5ACF" w:rsidRPr="003B4648" w:rsidRDefault="005E1647" w:rsidP="005E1647">
      <w:pPr>
        <w:pStyle w:val="ONUMFS"/>
      </w:pPr>
      <w:r w:rsidRPr="003B4648">
        <w:t xml:space="preserve">Las cuestiones relativas al reconocimiento de la fecha en que se creó el paquete y la fecha de ejecución de los pagos obligatorios revisten particular importancia jurídica.  Antes de que el servicio pudiera ponerse en marcha en las Oficinas designadas, la Oficina Internacional tendría que asegurarse </w:t>
      </w:r>
      <w:r w:rsidR="00F71527" w:rsidRPr="003B4648">
        <w:t xml:space="preserve">de lo siguiente </w:t>
      </w:r>
      <w:r w:rsidRPr="003B4648">
        <w:t xml:space="preserve">y </w:t>
      </w:r>
      <w:r w:rsidR="00F71527">
        <w:t>ob</w:t>
      </w:r>
      <w:r w:rsidRPr="003B4648">
        <w:t>tener información</w:t>
      </w:r>
      <w:r w:rsidR="00F71527">
        <w:t xml:space="preserve"> al respecto</w:t>
      </w:r>
      <w:r w:rsidRPr="003B4648">
        <w:t>:</w:t>
      </w:r>
    </w:p>
    <w:p w:rsidR="004D5ACF" w:rsidRPr="003B4648" w:rsidRDefault="005E1647" w:rsidP="008B04F6">
      <w:pPr>
        <w:pStyle w:val="ONUMFS"/>
        <w:numPr>
          <w:ilvl w:val="0"/>
          <w:numId w:val="12"/>
        </w:numPr>
        <w:ind w:left="567"/>
      </w:pPr>
      <w:r w:rsidRPr="003B4648">
        <w:t xml:space="preserve">La fecha de creación del paquete (con arreglo al huso horario de la Oficina designada) debe ser reconocida como la fecha en que fue recibido por esa Oficina, aun cuando </w:t>
      </w:r>
      <w:r w:rsidR="008B04F6" w:rsidRPr="003B4648">
        <w:t>sea importado</w:t>
      </w:r>
      <w:r w:rsidR="00225830" w:rsidRPr="003B4648">
        <w:t xml:space="preserve"> a</w:t>
      </w:r>
      <w:r w:rsidRPr="003B4648">
        <w:t xml:space="preserve"> los sistemas de la Oficina en una fecha ulterior.  En la mayoría de los casos, </w:t>
      </w:r>
      <w:r w:rsidR="008B04F6" w:rsidRPr="003B4648">
        <w:t>esta cuestión no debería revestir especial importancia</w:t>
      </w:r>
      <w:r w:rsidR="00225830" w:rsidRPr="003B4648">
        <w:t>, ya</w:t>
      </w:r>
      <w:r w:rsidRPr="003B4648">
        <w:t xml:space="preserve"> que el paquete llegaría a la Oficina mediante un servidor seguro al que la Oficina tendría acceso inmediato.  </w:t>
      </w:r>
      <w:r w:rsidR="007C2150" w:rsidRPr="003B4648">
        <w:t>Lo mismo ocurre en los casos de la tramitación en papel, en que la Oficina recibe una carta.  Siempre que pueda verificarse la fecha de recepción, no importa cuándo se abra el paquete y la Oficina tenga conocimiento efectivo de su contenido.</w:t>
      </w:r>
    </w:p>
    <w:p w:rsidR="004D5ACF" w:rsidRPr="003B4648" w:rsidRDefault="007C2150" w:rsidP="007C2150">
      <w:pPr>
        <w:pStyle w:val="ONUMFS"/>
        <w:numPr>
          <w:ilvl w:val="0"/>
          <w:numId w:val="12"/>
        </w:numPr>
        <w:ind w:left="567"/>
      </w:pPr>
      <w:r w:rsidRPr="003B4648">
        <w:t>Si se establece un sistema de pago centralizado, debe quedar claro que la fecha en que la Oficina Internacional reciba el pago en nombre de la Oficina designada sea reconocida como la fecha del pago por la Oficina designada</w:t>
      </w:r>
      <w:r w:rsidR="004D5ACF" w:rsidRPr="003B4648">
        <w:t>.</w:t>
      </w:r>
    </w:p>
    <w:p w:rsidR="004D5ACF" w:rsidRPr="003B4648" w:rsidRDefault="00F241BE" w:rsidP="00F241BE">
      <w:pPr>
        <w:pStyle w:val="ONUMFS"/>
        <w:numPr>
          <w:ilvl w:val="0"/>
          <w:numId w:val="12"/>
        </w:numPr>
        <w:ind w:left="567"/>
      </w:pPr>
      <w:r w:rsidRPr="003B4648">
        <w:t xml:space="preserve">Si los pagos deben efectuarse directamente a la Oficina designada, aparte de la presentación de formularios y documentos, debe quedar claro el modo en que pueden efectuarse los pagos, el modo en que pueden asociarse de manera segura con </w:t>
      </w:r>
      <w:r w:rsidR="0095379E">
        <w:t xml:space="preserve">la solicitud </w:t>
      </w:r>
      <w:r w:rsidRPr="003B4648">
        <w:t>de entrada en la fase nacional y si es esencial que el pago se efectúe antes de que venza el plazo para la entrada en la fase nacional o si se contemplan “períodos de gracia” para completar los pagos</w:t>
      </w:r>
      <w:r w:rsidR="004D5ACF" w:rsidRPr="003B4648">
        <w:t>.</w:t>
      </w:r>
    </w:p>
    <w:p w:rsidR="004D5ACF" w:rsidRPr="003B4648" w:rsidRDefault="004571A8" w:rsidP="005431BC">
      <w:pPr>
        <w:pStyle w:val="ONUMFS"/>
      </w:pPr>
      <w:r w:rsidRPr="003B4648">
        <w:lastRenderedPageBreak/>
        <w:t xml:space="preserve">Si hubiera un número suficiente de Oficinas que indicaran su voluntad de emprender un proyecto piloto a raíz de esta consulta, la Oficina Internacional hará los cambios necesarios en el sistema, lo </w:t>
      </w:r>
      <w:r w:rsidR="00225830" w:rsidRPr="003B4648">
        <w:t>implantará</w:t>
      </w:r>
      <w:r w:rsidRPr="003B4648">
        <w:t xml:space="preserve"> en un </w:t>
      </w:r>
      <w:r w:rsidR="005431BC" w:rsidRPr="003B4648">
        <w:t>contexto</w:t>
      </w:r>
      <w:r w:rsidRPr="003B4648">
        <w:t xml:space="preserve"> real, </w:t>
      </w:r>
      <w:r w:rsidR="00405D7B" w:rsidRPr="003B4648">
        <w:t>solicitará</w:t>
      </w:r>
      <w:r w:rsidRPr="003B4648">
        <w:t xml:space="preserve"> de las Oficinas participantes la confirmación de que todos los datos de referencia necesarios son correctos </w:t>
      </w:r>
      <w:r w:rsidR="00405D7B" w:rsidRPr="003B4648">
        <w:t>y las señalará como Oficinas listas para utilizar el sistema a partir de una fecha determinada</w:t>
      </w:r>
      <w:r w:rsidR="004D5ACF" w:rsidRPr="003B4648">
        <w:t>.</w:t>
      </w:r>
    </w:p>
    <w:p w:rsidR="004D5ACF" w:rsidRPr="003B4648" w:rsidRDefault="00A31CF3" w:rsidP="00582597">
      <w:pPr>
        <w:pStyle w:val="ONUMFS"/>
      </w:pPr>
      <w:bookmarkStart w:id="9" w:name="_Ref449969868"/>
      <w:bookmarkStart w:id="10" w:name="_Ref449628956"/>
      <w:r w:rsidRPr="003B4648">
        <w:t>Las funciones de gestión de acceso e intercambio de información contenidas en el sistema ePCT se utilizarán asimismo p</w:t>
      </w:r>
      <w:r w:rsidR="005152C3" w:rsidRPr="003B4648">
        <w:t xml:space="preserve">ara </w:t>
      </w:r>
      <w:r w:rsidR="00225830" w:rsidRPr="003B4648">
        <w:t xml:space="preserve">facilitar la colaboración </w:t>
      </w:r>
      <w:r w:rsidR="00582597" w:rsidRPr="003B4648">
        <w:t xml:space="preserve">así como la distribución de tareas y de documentos y </w:t>
      </w:r>
      <w:r w:rsidR="008C4EF0">
        <w:t xml:space="preserve">las </w:t>
      </w:r>
      <w:r w:rsidR="00582597" w:rsidRPr="003B4648">
        <w:t xml:space="preserve">funciones de control de las actividades </w:t>
      </w:r>
      <w:r w:rsidR="00225830" w:rsidRPr="003B4648">
        <w:t>entre los mandatarios y otros posibles terceros</w:t>
      </w:r>
      <w:r w:rsidR="005152C3" w:rsidRPr="003B4648">
        <w:t>, aun en los casos en que los resultados finales no puedan presentarse directamente ante la Oficina designada.  Cuando sea útil, también se ofrecerán funciones de importación y exportación, facilitando la posibilidad de combinar las funciones y los datos del sistema ePCT relativos a la entrada en la fase nacional con los sistemas locales</w:t>
      </w:r>
      <w:bookmarkEnd w:id="9"/>
      <w:r w:rsidR="005152C3" w:rsidRPr="003B4648">
        <w:t>.</w:t>
      </w:r>
    </w:p>
    <w:p w:rsidR="004D5ACF" w:rsidRPr="003B4648" w:rsidRDefault="005152C3" w:rsidP="00570B83">
      <w:pPr>
        <w:pStyle w:val="ONUMFS"/>
      </w:pPr>
      <w:bookmarkStart w:id="11" w:name="_Ref450026083"/>
      <w:r w:rsidRPr="003B4648">
        <w:t xml:space="preserve">Por otra parte, como se señala en el párrafo 17 del documento PCT/WG/9/17, la Oficina Internacional está elaborando servicios web destinados a los solicitantes y las Oficinas.  </w:t>
      </w:r>
      <w:r w:rsidR="002E4B0F" w:rsidRPr="003B4648">
        <w:t xml:space="preserve">En caso de que haya demanda, la Oficina Internacional puede ofrecer servicios web para que los sistemas automatizados de los solicitantes creen y al menos rellenen parcialmente los borradores </w:t>
      </w:r>
      <w:r w:rsidR="004E31FC">
        <w:t>par</w:t>
      </w:r>
      <w:r w:rsidR="00570B83" w:rsidRPr="003B4648">
        <w:t>a la</w:t>
      </w:r>
      <w:r w:rsidR="002E4B0F" w:rsidRPr="003B4648">
        <w:t xml:space="preserve"> entrada en la fase nacional o recuperen borradores para utilizarlos de la forma que se explica en el párrafo 22 (</w:t>
      </w:r>
      <w:r w:rsidR="00570B83" w:rsidRPr="003B4648">
        <w:t>y para</w:t>
      </w:r>
      <w:r w:rsidR="002E4B0F" w:rsidRPr="003B4648">
        <w:t xml:space="preserve"> recuperar datos bibliográficos de manera más general)</w:t>
      </w:r>
      <w:r w:rsidR="004D5ACF" w:rsidRPr="003B4648">
        <w:t>.</w:t>
      </w:r>
      <w:bookmarkEnd w:id="10"/>
      <w:bookmarkEnd w:id="11"/>
    </w:p>
    <w:p w:rsidR="004D5ACF" w:rsidRPr="003B4648" w:rsidRDefault="00AE0A39" w:rsidP="00AE0A39">
      <w:pPr>
        <w:pStyle w:val="ONUMFS"/>
        <w:ind w:left="5534"/>
        <w:rPr>
          <w:i/>
          <w:iCs/>
        </w:rPr>
      </w:pPr>
      <w:r w:rsidRPr="003B4648">
        <w:rPr>
          <w:i/>
          <w:iCs/>
        </w:rPr>
        <w:t>Se invita al Grupo de Trabajo a formular comentarios acerca del sistema que se describe en los párrafos 8 a 17 y las medidas que se propone aplicar ulteriormente que se exponen en los párrafos 18 a 23</w:t>
      </w:r>
      <w:r w:rsidR="004D5ACF" w:rsidRPr="003B4648">
        <w:rPr>
          <w:i/>
        </w:rPr>
        <w:t>.</w:t>
      </w:r>
    </w:p>
    <w:p w:rsidR="004D5ACF" w:rsidRPr="003B4648" w:rsidRDefault="004D5ACF" w:rsidP="004D5ACF"/>
    <w:p w:rsidR="00152CEA" w:rsidRPr="003B4648" w:rsidRDefault="004D5ACF" w:rsidP="003B4648">
      <w:pPr>
        <w:pStyle w:val="Endofdocument-Annex"/>
        <w:rPr>
          <w:lang w:val="es-ES"/>
        </w:rPr>
      </w:pPr>
      <w:r w:rsidRPr="003B4648">
        <w:rPr>
          <w:lang w:val="es-ES"/>
        </w:rPr>
        <w:t>[</w:t>
      </w:r>
      <w:r w:rsidR="002E4B0F" w:rsidRPr="003B4648">
        <w:rPr>
          <w:lang w:val="es-ES"/>
        </w:rPr>
        <w:t>Fin del documento</w:t>
      </w:r>
      <w:r w:rsidRPr="003B4648">
        <w:rPr>
          <w:lang w:val="es-ES"/>
        </w:rPr>
        <w:t>]</w:t>
      </w:r>
    </w:p>
    <w:sectPr w:rsidR="00152CEA" w:rsidRPr="003B4648" w:rsidSect="004D5ACF">
      <w:headerReference w:type="defaul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CF" w:rsidRDefault="004D5ACF">
      <w:r>
        <w:separator/>
      </w:r>
    </w:p>
  </w:endnote>
  <w:endnote w:type="continuationSeparator" w:id="0">
    <w:p w:rsidR="004D5ACF" w:rsidRPr="009D30E6" w:rsidRDefault="004D5ACF" w:rsidP="007E663E">
      <w:pPr>
        <w:rPr>
          <w:sz w:val="17"/>
          <w:szCs w:val="17"/>
        </w:rPr>
      </w:pPr>
      <w:r w:rsidRPr="009D30E6">
        <w:rPr>
          <w:sz w:val="17"/>
          <w:szCs w:val="17"/>
        </w:rPr>
        <w:separator/>
      </w:r>
    </w:p>
    <w:p w:rsidR="004D5ACF" w:rsidRPr="007E663E" w:rsidRDefault="004D5ACF" w:rsidP="007E663E">
      <w:pPr>
        <w:spacing w:after="60"/>
        <w:rPr>
          <w:sz w:val="17"/>
          <w:szCs w:val="17"/>
        </w:rPr>
      </w:pPr>
      <w:r>
        <w:rPr>
          <w:sz w:val="17"/>
        </w:rPr>
        <w:t>[Continuación de la nota de la página anterior]</w:t>
      </w:r>
    </w:p>
  </w:endnote>
  <w:endnote w:type="continuationNotice" w:id="1">
    <w:p w:rsidR="004D5ACF" w:rsidRPr="007E663E" w:rsidRDefault="004D5A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CF" w:rsidRDefault="004D5ACF">
      <w:r>
        <w:separator/>
      </w:r>
    </w:p>
  </w:footnote>
  <w:footnote w:type="continuationSeparator" w:id="0">
    <w:p w:rsidR="004D5ACF" w:rsidRPr="009D30E6" w:rsidRDefault="004D5ACF" w:rsidP="007E663E">
      <w:pPr>
        <w:rPr>
          <w:sz w:val="17"/>
          <w:szCs w:val="17"/>
        </w:rPr>
      </w:pPr>
      <w:r w:rsidRPr="009D30E6">
        <w:rPr>
          <w:sz w:val="17"/>
          <w:szCs w:val="17"/>
        </w:rPr>
        <w:separator/>
      </w:r>
    </w:p>
    <w:p w:rsidR="004D5ACF" w:rsidRPr="007E663E" w:rsidRDefault="004D5ACF" w:rsidP="007E663E">
      <w:pPr>
        <w:spacing w:after="60"/>
        <w:rPr>
          <w:sz w:val="17"/>
          <w:szCs w:val="17"/>
        </w:rPr>
      </w:pPr>
      <w:r>
        <w:rPr>
          <w:sz w:val="17"/>
        </w:rPr>
        <w:t>[Continuación de la nota de la página anterior]</w:t>
      </w:r>
    </w:p>
  </w:footnote>
  <w:footnote w:type="continuationNotice" w:id="1">
    <w:p w:rsidR="004D5ACF" w:rsidRPr="007E663E" w:rsidRDefault="004D5A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D5ACF" w:rsidP="00477D6B">
    <w:pPr>
      <w:jc w:val="right"/>
    </w:pPr>
    <w:bookmarkStart w:id="12" w:name="Code2"/>
    <w:bookmarkEnd w:id="12"/>
    <w:r>
      <w:t>PCT/WG/9/24</w:t>
    </w:r>
  </w:p>
  <w:p w:rsidR="00AE7F20" w:rsidRDefault="00AE7F20" w:rsidP="00477D6B">
    <w:pPr>
      <w:jc w:val="right"/>
    </w:pPr>
    <w:r>
      <w:t xml:space="preserve">página </w:t>
    </w:r>
    <w:r>
      <w:fldChar w:fldCharType="begin"/>
    </w:r>
    <w:r>
      <w:instrText xml:space="preserve"> PAGE  \* MERGEFORMAT </w:instrText>
    </w:r>
    <w:r>
      <w:fldChar w:fldCharType="separate"/>
    </w:r>
    <w:r w:rsidR="00C144D1">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3E2421"/>
    <w:multiLevelType w:val="multilevel"/>
    <w:tmpl w:val="5AC25E7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29C597B"/>
    <w:multiLevelType w:val="multilevel"/>
    <w:tmpl w:val="02FE2F3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0832F62"/>
    <w:multiLevelType w:val="multilevel"/>
    <w:tmpl w:val="DA4ADDD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6B2C01"/>
    <w:multiLevelType w:val="multilevel"/>
    <w:tmpl w:val="CE7052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69D25AA6"/>
    <w:multiLevelType w:val="multilevel"/>
    <w:tmpl w:val="BD82B82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78164164"/>
    <w:multiLevelType w:val="multilevel"/>
    <w:tmpl w:val="A7389FC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10"/>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CF"/>
    <w:rsid w:val="00010686"/>
    <w:rsid w:val="00044951"/>
    <w:rsid w:val="00052915"/>
    <w:rsid w:val="000747FC"/>
    <w:rsid w:val="00087340"/>
    <w:rsid w:val="0009769D"/>
    <w:rsid w:val="000D71BC"/>
    <w:rsid w:val="000E3BB3"/>
    <w:rsid w:val="000F5E56"/>
    <w:rsid w:val="000F6E18"/>
    <w:rsid w:val="00120578"/>
    <w:rsid w:val="001362EE"/>
    <w:rsid w:val="00137E59"/>
    <w:rsid w:val="00137FBC"/>
    <w:rsid w:val="0014288F"/>
    <w:rsid w:val="00152CEA"/>
    <w:rsid w:val="00171BC6"/>
    <w:rsid w:val="001832A6"/>
    <w:rsid w:val="001A1567"/>
    <w:rsid w:val="001B1703"/>
    <w:rsid w:val="001C6647"/>
    <w:rsid w:val="001C73B3"/>
    <w:rsid w:val="001D3870"/>
    <w:rsid w:val="001D3DF1"/>
    <w:rsid w:val="001D5005"/>
    <w:rsid w:val="001E70E6"/>
    <w:rsid w:val="001F0E7E"/>
    <w:rsid w:val="00201CAE"/>
    <w:rsid w:val="00212103"/>
    <w:rsid w:val="00217068"/>
    <w:rsid w:val="00220980"/>
    <w:rsid w:val="00224253"/>
    <w:rsid w:val="00225830"/>
    <w:rsid w:val="00237900"/>
    <w:rsid w:val="0024380F"/>
    <w:rsid w:val="00243F24"/>
    <w:rsid w:val="0025002E"/>
    <w:rsid w:val="00251656"/>
    <w:rsid w:val="002634C4"/>
    <w:rsid w:val="00285B0D"/>
    <w:rsid w:val="002A75C3"/>
    <w:rsid w:val="002B600B"/>
    <w:rsid w:val="002C20FB"/>
    <w:rsid w:val="002C347F"/>
    <w:rsid w:val="002D33A2"/>
    <w:rsid w:val="002E0F47"/>
    <w:rsid w:val="002E2EAA"/>
    <w:rsid w:val="002E4B0F"/>
    <w:rsid w:val="002F08D1"/>
    <w:rsid w:val="002F4314"/>
    <w:rsid w:val="002F4E68"/>
    <w:rsid w:val="00307DB9"/>
    <w:rsid w:val="003103FA"/>
    <w:rsid w:val="00324DAD"/>
    <w:rsid w:val="00326DF9"/>
    <w:rsid w:val="003330E4"/>
    <w:rsid w:val="00347AC5"/>
    <w:rsid w:val="003503C3"/>
    <w:rsid w:val="00354647"/>
    <w:rsid w:val="00361CB9"/>
    <w:rsid w:val="00363325"/>
    <w:rsid w:val="003662EB"/>
    <w:rsid w:val="0037263D"/>
    <w:rsid w:val="00377273"/>
    <w:rsid w:val="00381A72"/>
    <w:rsid w:val="003845C1"/>
    <w:rsid w:val="00387287"/>
    <w:rsid w:val="003B4648"/>
    <w:rsid w:val="003C5682"/>
    <w:rsid w:val="003E04C8"/>
    <w:rsid w:val="003E0BA0"/>
    <w:rsid w:val="003E48F1"/>
    <w:rsid w:val="003F347A"/>
    <w:rsid w:val="00404683"/>
    <w:rsid w:val="00405D2A"/>
    <w:rsid w:val="00405D7B"/>
    <w:rsid w:val="00423E3E"/>
    <w:rsid w:val="00427AF4"/>
    <w:rsid w:val="0045231F"/>
    <w:rsid w:val="00453579"/>
    <w:rsid w:val="004571A8"/>
    <w:rsid w:val="004647DA"/>
    <w:rsid w:val="00477201"/>
    <w:rsid w:val="00477808"/>
    <w:rsid w:val="00477D6B"/>
    <w:rsid w:val="0049604A"/>
    <w:rsid w:val="004A6C37"/>
    <w:rsid w:val="004A78C2"/>
    <w:rsid w:val="004B319E"/>
    <w:rsid w:val="004C3D2D"/>
    <w:rsid w:val="004C437A"/>
    <w:rsid w:val="004D0D88"/>
    <w:rsid w:val="004D1044"/>
    <w:rsid w:val="004D5ACF"/>
    <w:rsid w:val="004E297D"/>
    <w:rsid w:val="004E31FC"/>
    <w:rsid w:val="004E5B1F"/>
    <w:rsid w:val="004F2E1C"/>
    <w:rsid w:val="00506300"/>
    <w:rsid w:val="00510101"/>
    <w:rsid w:val="005152C3"/>
    <w:rsid w:val="00524517"/>
    <w:rsid w:val="005326E7"/>
    <w:rsid w:val="00532850"/>
    <w:rsid w:val="005332F0"/>
    <w:rsid w:val="005431BC"/>
    <w:rsid w:val="0055013B"/>
    <w:rsid w:val="00555449"/>
    <w:rsid w:val="00570B83"/>
    <w:rsid w:val="00571B99"/>
    <w:rsid w:val="00582597"/>
    <w:rsid w:val="005854B1"/>
    <w:rsid w:val="00590297"/>
    <w:rsid w:val="00595788"/>
    <w:rsid w:val="005D116E"/>
    <w:rsid w:val="005D6A73"/>
    <w:rsid w:val="005E1647"/>
    <w:rsid w:val="005F0A14"/>
    <w:rsid w:val="006011FC"/>
    <w:rsid w:val="00605827"/>
    <w:rsid w:val="00617209"/>
    <w:rsid w:val="0065404D"/>
    <w:rsid w:val="006611A6"/>
    <w:rsid w:val="00665D72"/>
    <w:rsid w:val="0066718B"/>
    <w:rsid w:val="00675021"/>
    <w:rsid w:val="006A06C6"/>
    <w:rsid w:val="006A50C6"/>
    <w:rsid w:val="006C5B04"/>
    <w:rsid w:val="006D2D13"/>
    <w:rsid w:val="006E53F7"/>
    <w:rsid w:val="00707C9F"/>
    <w:rsid w:val="0071263A"/>
    <w:rsid w:val="00720B97"/>
    <w:rsid w:val="007224C8"/>
    <w:rsid w:val="007405E0"/>
    <w:rsid w:val="00741169"/>
    <w:rsid w:val="007627BE"/>
    <w:rsid w:val="00774200"/>
    <w:rsid w:val="007779A8"/>
    <w:rsid w:val="0078409C"/>
    <w:rsid w:val="007937FC"/>
    <w:rsid w:val="00794800"/>
    <w:rsid w:val="00794BE2"/>
    <w:rsid w:val="007B1B33"/>
    <w:rsid w:val="007B71FE"/>
    <w:rsid w:val="007C2150"/>
    <w:rsid w:val="007D781E"/>
    <w:rsid w:val="007E13FA"/>
    <w:rsid w:val="007E45B0"/>
    <w:rsid w:val="007E59D9"/>
    <w:rsid w:val="007E663E"/>
    <w:rsid w:val="00801560"/>
    <w:rsid w:val="00815082"/>
    <w:rsid w:val="008202F3"/>
    <w:rsid w:val="00822AC8"/>
    <w:rsid w:val="00827E41"/>
    <w:rsid w:val="00841D68"/>
    <w:rsid w:val="00846657"/>
    <w:rsid w:val="008551CA"/>
    <w:rsid w:val="00856405"/>
    <w:rsid w:val="00856B1B"/>
    <w:rsid w:val="0086295A"/>
    <w:rsid w:val="0086508B"/>
    <w:rsid w:val="008766DA"/>
    <w:rsid w:val="00877254"/>
    <w:rsid w:val="0088395E"/>
    <w:rsid w:val="008B04F6"/>
    <w:rsid w:val="008B2CC1"/>
    <w:rsid w:val="008B4412"/>
    <w:rsid w:val="008C4EF0"/>
    <w:rsid w:val="008E3630"/>
    <w:rsid w:val="008E6BD6"/>
    <w:rsid w:val="0090731E"/>
    <w:rsid w:val="00912D14"/>
    <w:rsid w:val="009370E4"/>
    <w:rsid w:val="0095379E"/>
    <w:rsid w:val="00957CF9"/>
    <w:rsid w:val="00964E85"/>
    <w:rsid w:val="00966A22"/>
    <w:rsid w:val="00972F03"/>
    <w:rsid w:val="00975669"/>
    <w:rsid w:val="009A0C8B"/>
    <w:rsid w:val="009A13EE"/>
    <w:rsid w:val="009A3CDE"/>
    <w:rsid w:val="009B2E01"/>
    <w:rsid w:val="009B6241"/>
    <w:rsid w:val="009C5ED9"/>
    <w:rsid w:val="009E052C"/>
    <w:rsid w:val="009E2AD1"/>
    <w:rsid w:val="009F3396"/>
    <w:rsid w:val="00A16FC0"/>
    <w:rsid w:val="00A31CF3"/>
    <w:rsid w:val="00A32C9E"/>
    <w:rsid w:val="00A432B9"/>
    <w:rsid w:val="00A43DFF"/>
    <w:rsid w:val="00A53F46"/>
    <w:rsid w:val="00A60D5C"/>
    <w:rsid w:val="00A77216"/>
    <w:rsid w:val="00AA6A7C"/>
    <w:rsid w:val="00AB3C0C"/>
    <w:rsid w:val="00AB613D"/>
    <w:rsid w:val="00AD5B1C"/>
    <w:rsid w:val="00AE0A39"/>
    <w:rsid w:val="00AE0F64"/>
    <w:rsid w:val="00AE4527"/>
    <w:rsid w:val="00AE78C7"/>
    <w:rsid w:val="00AE7F20"/>
    <w:rsid w:val="00AF219A"/>
    <w:rsid w:val="00B1467B"/>
    <w:rsid w:val="00B17F25"/>
    <w:rsid w:val="00B201F7"/>
    <w:rsid w:val="00B22FAD"/>
    <w:rsid w:val="00B24162"/>
    <w:rsid w:val="00B42AF8"/>
    <w:rsid w:val="00B52544"/>
    <w:rsid w:val="00B65A0A"/>
    <w:rsid w:val="00B67CDC"/>
    <w:rsid w:val="00B72D36"/>
    <w:rsid w:val="00B77D5A"/>
    <w:rsid w:val="00B86592"/>
    <w:rsid w:val="00B94600"/>
    <w:rsid w:val="00BA0C0A"/>
    <w:rsid w:val="00BA64ED"/>
    <w:rsid w:val="00BC4164"/>
    <w:rsid w:val="00BD2DCC"/>
    <w:rsid w:val="00BD6824"/>
    <w:rsid w:val="00BD6D75"/>
    <w:rsid w:val="00BF3C7F"/>
    <w:rsid w:val="00BF6EAB"/>
    <w:rsid w:val="00C011E4"/>
    <w:rsid w:val="00C0152D"/>
    <w:rsid w:val="00C144D1"/>
    <w:rsid w:val="00C26922"/>
    <w:rsid w:val="00C305A0"/>
    <w:rsid w:val="00C32E57"/>
    <w:rsid w:val="00C546F3"/>
    <w:rsid w:val="00C65065"/>
    <w:rsid w:val="00C65CD9"/>
    <w:rsid w:val="00C90559"/>
    <w:rsid w:val="00C92815"/>
    <w:rsid w:val="00C937F4"/>
    <w:rsid w:val="00C97F25"/>
    <w:rsid w:val="00CA2251"/>
    <w:rsid w:val="00CB4DA5"/>
    <w:rsid w:val="00CB54CA"/>
    <w:rsid w:val="00CC467C"/>
    <w:rsid w:val="00CD395C"/>
    <w:rsid w:val="00CE434A"/>
    <w:rsid w:val="00D037EA"/>
    <w:rsid w:val="00D07812"/>
    <w:rsid w:val="00D157E2"/>
    <w:rsid w:val="00D3198B"/>
    <w:rsid w:val="00D41645"/>
    <w:rsid w:val="00D51DBF"/>
    <w:rsid w:val="00D56C7C"/>
    <w:rsid w:val="00D71B4D"/>
    <w:rsid w:val="00D74275"/>
    <w:rsid w:val="00D776DF"/>
    <w:rsid w:val="00D90289"/>
    <w:rsid w:val="00D93D55"/>
    <w:rsid w:val="00DA0313"/>
    <w:rsid w:val="00DC49E8"/>
    <w:rsid w:val="00DC4C60"/>
    <w:rsid w:val="00DF67F8"/>
    <w:rsid w:val="00E0079A"/>
    <w:rsid w:val="00E01ED1"/>
    <w:rsid w:val="00E03A32"/>
    <w:rsid w:val="00E0488E"/>
    <w:rsid w:val="00E13CF9"/>
    <w:rsid w:val="00E1418F"/>
    <w:rsid w:val="00E15D85"/>
    <w:rsid w:val="00E346CE"/>
    <w:rsid w:val="00E444DA"/>
    <w:rsid w:val="00E45C84"/>
    <w:rsid w:val="00E50237"/>
    <w:rsid w:val="00E504E5"/>
    <w:rsid w:val="00E51FBF"/>
    <w:rsid w:val="00E64A53"/>
    <w:rsid w:val="00E72818"/>
    <w:rsid w:val="00EA2B76"/>
    <w:rsid w:val="00EA3453"/>
    <w:rsid w:val="00EA3C3A"/>
    <w:rsid w:val="00EB3F56"/>
    <w:rsid w:val="00EB7A3E"/>
    <w:rsid w:val="00EC401A"/>
    <w:rsid w:val="00ED6A3D"/>
    <w:rsid w:val="00EE5D02"/>
    <w:rsid w:val="00EF530A"/>
    <w:rsid w:val="00EF6622"/>
    <w:rsid w:val="00EF7B6D"/>
    <w:rsid w:val="00F2172C"/>
    <w:rsid w:val="00F241BE"/>
    <w:rsid w:val="00F273FF"/>
    <w:rsid w:val="00F366B7"/>
    <w:rsid w:val="00F372A9"/>
    <w:rsid w:val="00F50C82"/>
    <w:rsid w:val="00F55408"/>
    <w:rsid w:val="00F66152"/>
    <w:rsid w:val="00F71527"/>
    <w:rsid w:val="00F80845"/>
    <w:rsid w:val="00F84474"/>
    <w:rsid w:val="00FA0F0D"/>
    <w:rsid w:val="00FD59D1"/>
    <w:rsid w:val="00FD7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1Char">
    <w:name w:val="Heading 1 Char"/>
    <w:basedOn w:val="DefaultParagraphFont"/>
    <w:link w:val="Heading1"/>
    <w:rsid w:val="004D5ACF"/>
    <w:rPr>
      <w:rFonts w:ascii="Arial" w:eastAsia="SimSun" w:hAnsi="Arial" w:cs="Arial"/>
      <w:b/>
      <w:bCs/>
      <w:caps/>
      <w:kern w:val="32"/>
      <w:sz w:val="22"/>
      <w:szCs w:val="32"/>
      <w:lang w:val="es-ES" w:eastAsia="zh-CN"/>
    </w:rPr>
  </w:style>
  <w:style w:type="paragraph" w:customStyle="1" w:styleId="Default">
    <w:name w:val="Default"/>
    <w:rsid w:val="00C0152D"/>
    <w:pPr>
      <w:autoSpaceDE w:val="0"/>
      <w:autoSpaceDN w:val="0"/>
      <w:adjustRightInd w:val="0"/>
    </w:pPr>
    <w:rPr>
      <w:rFonts w:ascii="Arial" w:hAnsi="Arial" w:cs="Arial"/>
      <w:color w:val="000000"/>
      <w:sz w:val="24"/>
      <w:szCs w:val="24"/>
    </w:rPr>
  </w:style>
  <w:style w:type="character" w:styleId="Hyperlink">
    <w:name w:val="Hyperlink"/>
    <w:basedOn w:val="DefaultParagraphFont"/>
    <w:rsid w:val="00D319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1Char">
    <w:name w:val="Heading 1 Char"/>
    <w:basedOn w:val="DefaultParagraphFont"/>
    <w:link w:val="Heading1"/>
    <w:rsid w:val="004D5ACF"/>
    <w:rPr>
      <w:rFonts w:ascii="Arial" w:eastAsia="SimSun" w:hAnsi="Arial" w:cs="Arial"/>
      <w:b/>
      <w:bCs/>
      <w:caps/>
      <w:kern w:val="32"/>
      <w:sz w:val="22"/>
      <w:szCs w:val="32"/>
      <w:lang w:val="es-ES" w:eastAsia="zh-CN"/>
    </w:rPr>
  </w:style>
  <w:style w:type="paragraph" w:customStyle="1" w:styleId="Default">
    <w:name w:val="Default"/>
    <w:rsid w:val="00C0152D"/>
    <w:pPr>
      <w:autoSpaceDE w:val="0"/>
      <w:autoSpaceDN w:val="0"/>
      <w:adjustRightInd w:val="0"/>
    </w:pPr>
    <w:rPr>
      <w:rFonts w:ascii="Arial" w:hAnsi="Arial" w:cs="Arial"/>
      <w:color w:val="000000"/>
      <w:sz w:val="24"/>
      <w:szCs w:val="24"/>
    </w:rPr>
  </w:style>
  <w:style w:type="character" w:styleId="Hyperlink">
    <w:name w:val="Hyperlink"/>
    <w:basedOn w:val="DefaultParagraphFont"/>
    <w:rsid w:val="00D319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t.bdd@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CD427-84A7-45C8-BE77-27AE0121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(S)</Template>
  <TotalTime>1</TotalTime>
  <Pages>9</Pages>
  <Words>3713</Words>
  <Characters>19451</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PCT/WG/9/24</vt:lpstr>
    </vt:vector>
  </TitlesOfParts>
  <Company>WIPO</Company>
  <LinksUpToDate>false</LinksUpToDate>
  <CharactersWithSpaces>23118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PCT/WG/9/24</dc:title>
  <dc:subject>National Phase Entry Using ePCT</dc:subject>
  <dc:creator>MARLOW Thomas</dc:creator>
  <dc:description>ID - 3.5.2016
LM rev. - 10.5.2016</dc:description>
  <cp:lastModifiedBy>MARLOW Thomas</cp:lastModifiedBy>
  <cp:revision>2</cp:revision>
  <cp:lastPrinted>2016-05-09T13:39:00Z</cp:lastPrinted>
  <dcterms:created xsi:type="dcterms:W3CDTF">2016-05-11T09:28:00Z</dcterms:created>
  <dcterms:modified xsi:type="dcterms:W3CDTF">2016-05-11T09:28:00Z</dcterms:modified>
</cp:coreProperties>
</file>