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C3F9D" w:rsidRPr="001C3F9D" w:rsidTr="0088395E">
        <w:tc>
          <w:tcPr>
            <w:tcW w:w="4513" w:type="dxa"/>
            <w:tcBorders>
              <w:bottom w:val="single" w:sz="4" w:space="0" w:color="auto"/>
            </w:tcBorders>
            <w:tcMar>
              <w:bottom w:w="170" w:type="dxa"/>
            </w:tcMar>
          </w:tcPr>
          <w:p w:rsidR="00E504E5" w:rsidRPr="001C3F9D" w:rsidRDefault="00E504E5" w:rsidP="00AB613D"/>
        </w:tc>
        <w:tc>
          <w:tcPr>
            <w:tcW w:w="4337" w:type="dxa"/>
            <w:tcBorders>
              <w:bottom w:val="single" w:sz="4" w:space="0" w:color="auto"/>
            </w:tcBorders>
            <w:tcMar>
              <w:left w:w="0" w:type="dxa"/>
              <w:right w:w="0" w:type="dxa"/>
            </w:tcMar>
          </w:tcPr>
          <w:p w:rsidR="00E504E5" w:rsidRPr="001C3F9D" w:rsidRDefault="00E0488E" w:rsidP="00AB613D">
            <w:r w:rsidRPr="001C3F9D">
              <w:rPr>
                <w:noProof/>
                <w:lang w:val="en-US" w:eastAsia="en-US"/>
              </w:rPr>
              <w:drawing>
                <wp:inline distT="0" distB="0" distL="0" distR="0" wp14:anchorId="4078C567" wp14:editId="7439CBCB">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C3F9D" w:rsidRDefault="00490E72" w:rsidP="00F878AE">
            <w:pPr>
              <w:jc w:val="right"/>
              <w:rPr>
                <w:b/>
                <w:sz w:val="40"/>
                <w:szCs w:val="40"/>
              </w:rPr>
            </w:pPr>
            <w:r w:rsidRPr="001C3F9D">
              <w:rPr>
                <w:b/>
                <w:sz w:val="40"/>
                <w:szCs w:val="40"/>
                <w:lang w:val="es-ES_tradnl"/>
              </w:rPr>
              <w:t>S</w:t>
            </w:r>
          </w:p>
        </w:tc>
      </w:tr>
      <w:tr w:rsidR="001C3F9D" w:rsidRPr="001C3F9D"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1C3F9D" w:rsidRDefault="00490E72" w:rsidP="00490E72">
            <w:pPr>
              <w:jc w:val="right"/>
              <w:rPr>
                <w:rFonts w:ascii="Arial Black" w:hAnsi="Arial Black"/>
                <w:caps/>
                <w:sz w:val="15"/>
              </w:rPr>
            </w:pPr>
            <w:r w:rsidRPr="001C3F9D">
              <w:rPr>
                <w:rFonts w:ascii="Arial Black" w:hAnsi="Arial Black"/>
                <w:caps/>
                <w:sz w:val="15"/>
              </w:rPr>
              <w:t>PCT/WG/9/3</w:t>
            </w:r>
          </w:p>
        </w:tc>
      </w:tr>
      <w:tr w:rsidR="001C3F9D" w:rsidRPr="001C3F9D" w:rsidTr="00AB613D">
        <w:trPr>
          <w:trHeight w:hRule="exact" w:val="170"/>
        </w:trPr>
        <w:tc>
          <w:tcPr>
            <w:tcW w:w="9356" w:type="dxa"/>
            <w:gridSpan w:val="3"/>
            <w:noWrap/>
            <w:tcMar>
              <w:left w:w="0" w:type="dxa"/>
              <w:right w:w="0" w:type="dxa"/>
            </w:tcMar>
            <w:vAlign w:val="bottom"/>
          </w:tcPr>
          <w:p w:rsidR="008B2CC1" w:rsidRPr="001C3F9D" w:rsidRDefault="008B2CC1" w:rsidP="001E70E6">
            <w:pPr>
              <w:jc w:val="right"/>
              <w:rPr>
                <w:rFonts w:ascii="Arial Black" w:hAnsi="Arial Black"/>
                <w:caps/>
                <w:sz w:val="15"/>
              </w:rPr>
            </w:pPr>
            <w:r w:rsidRPr="001C3F9D">
              <w:rPr>
                <w:rFonts w:ascii="Arial Black" w:hAnsi="Arial Black"/>
                <w:caps/>
                <w:sz w:val="15"/>
              </w:rPr>
              <w:t>ORIGINAL:</w:t>
            </w:r>
            <w:r w:rsidR="00F878AE" w:rsidRPr="001C3F9D">
              <w:rPr>
                <w:rFonts w:ascii="Arial Black" w:hAnsi="Arial Black"/>
                <w:caps/>
                <w:sz w:val="15"/>
              </w:rPr>
              <w:t xml:space="preserve"> </w:t>
            </w:r>
            <w:r w:rsidRPr="001C3F9D">
              <w:rPr>
                <w:rFonts w:ascii="Arial Black" w:hAnsi="Arial Black"/>
                <w:caps/>
                <w:sz w:val="15"/>
              </w:rPr>
              <w:t xml:space="preserve"> </w:t>
            </w:r>
            <w:bookmarkStart w:id="0" w:name="Original"/>
            <w:bookmarkEnd w:id="0"/>
            <w:r w:rsidR="00AD5552" w:rsidRPr="001C3F9D">
              <w:rPr>
                <w:rFonts w:ascii="Arial Black" w:hAnsi="Arial Black"/>
                <w:caps/>
                <w:sz w:val="15"/>
              </w:rPr>
              <w:t>INGLÉS</w:t>
            </w:r>
          </w:p>
        </w:tc>
      </w:tr>
      <w:tr w:rsidR="008D6471" w:rsidRPr="001C3F9D" w:rsidTr="00AB613D">
        <w:trPr>
          <w:trHeight w:hRule="exact" w:val="198"/>
        </w:trPr>
        <w:tc>
          <w:tcPr>
            <w:tcW w:w="9356" w:type="dxa"/>
            <w:gridSpan w:val="3"/>
            <w:tcMar>
              <w:left w:w="0" w:type="dxa"/>
              <w:right w:w="0" w:type="dxa"/>
            </w:tcMar>
            <w:vAlign w:val="bottom"/>
          </w:tcPr>
          <w:p w:rsidR="008B2CC1" w:rsidRPr="001C3F9D" w:rsidRDefault="00675021" w:rsidP="001E70E6">
            <w:pPr>
              <w:jc w:val="right"/>
              <w:rPr>
                <w:rFonts w:ascii="Arial Black" w:hAnsi="Arial Black"/>
                <w:caps/>
                <w:sz w:val="15"/>
              </w:rPr>
            </w:pPr>
            <w:r w:rsidRPr="001C3F9D">
              <w:rPr>
                <w:rFonts w:ascii="Arial Black" w:hAnsi="Arial Black"/>
                <w:caps/>
                <w:sz w:val="15"/>
              </w:rPr>
              <w:t>fecha</w:t>
            </w:r>
            <w:r w:rsidR="008B2CC1" w:rsidRPr="001C3F9D">
              <w:rPr>
                <w:rFonts w:ascii="Arial Black" w:hAnsi="Arial Black"/>
                <w:caps/>
                <w:sz w:val="15"/>
              </w:rPr>
              <w:t xml:space="preserve">: </w:t>
            </w:r>
            <w:bookmarkStart w:id="1" w:name="Date"/>
            <w:bookmarkEnd w:id="1"/>
            <w:r w:rsidR="00AD5552" w:rsidRPr="001C3F9D">
              <w:rPr>
                <w:rFonts w:ascii="Arial Black" w:hAnsi="Arial Black"/>
                <w:caps/>
                <w:sz w:val="15"/>
              </w:rPr>
              <w:t>12 DE FEBRERO DE 2016</w:t>
            </w:r>
          </w:p>
        </w:tc>
      </w:tr>
    </w:tbl>
    <w:p w:rsidR="00490E72" w:rsidRPr="001C3F9D" w:rsidRDefault="00490E72" w:rsidP="008B2CC1"/>
    <w:p w:rsidR="00490E72" w:rsidRPr="001C3F9D" w:rsidRDefault="00490E72" w:rsidP="008B2CC1"/>
    <w:p w:rsidR="00490E72" w:rsidRPr="001C3F9D" w:rsidRDefault="00490E72" w:rsidP="008B2CC1"/>
    <w:p w:rsidR="00490E72" w:rsidRPr="001C3F9D" w:rsidRDefault="00490E72" w:rsidP="008B2CC1"/>
    <w:p w:rsidR="00490E72" w:rsidRPr="001C3F9D" w:rsidRDefault="00490E72" w:rsidP="008B2CC1"/>
    <w:p w:rsidR="00490E72" w:rsidRPr="001C3F9D" w:rsidRDefault="00E0488E" w:rsidP="00B67CDC">
      <w:pPr>
        <w:rPr>
          <w:b/>
          <w:sz w:val="28"/>
          <w:szCs w:val="28"/>
        </w:rPr>
      </w:pPr>
      <w:r w:rsidRPr="001C3F9D">
        <w:rPr>
          <w:b/>
          <w:sz w:val="28"/>
          <w:szCs w:val="28"/>
        </w:rPr>
        <w:t>Grupo de Trabajo del Tratado de Cooperac</w:t>
      </w:r>
      <w:r w:rsidR="00B67CDC" w:rsidRPr="001C3F9D">
        <w:rPr>
          <w:b/>
          <w:sz w:val="28"/>
          <w:szCs w:val="28"/>
        </w:rPr>
        <w:t xml:space="preserve">ión </w:t>
      </w:r>
      <w:r w:rsidRPr="001C3F9D">
        <w:rPr>
          <w:b/>
          <w:sz w:val="28"/>
          <w:szCs w:val="28"/>
        </w:rPr>
        <w:t>en materia de Patentes (PCT)</w:t>
      </w:r>
    </w:p>
    <w:p w:rsidR="00490E72" w:rsidRPr="001C3F9D" w:rsidRDefault="00490E72" w:rsidP="003845C1"/>
    <w:p w:rsidR="00490E72" w:rsidRPr="001C3F9D" w:rsidRDefault="00490E72" w:rsidP="003845C1"/>
    <w:p w:rsidR="00490E72" w:rsidRPr="001C3F9D" w:rsidRDefault="00490E72" w:rsidP="003845C1"/>
    <w:p w:rsidR="00490E72" w:rsidRPr="001C3F9D" w:rsidRDefault="00E0488E" w:rsidP="00B67CDC">
      <w:pPr>
        <w:rPr>
          <w:b/>
          <w:sz w:val="24"/>
          <w:szCs w:val="24"/>
        </w:rPr>
      </w:pPr>
      <w:r w:rsidRPr="001C3F9D">
        <w:rPr>
          <w:b/>
          <w:sz w:val="24"/>
          <w:szCs w:val="24"/>
        </w:rPr>
        <w:t>Novena reun</w:t>
      </w:r>
      <w:r w:rsidR="00B67CDC" w:rsidRPr="001C3F9D">
        <w:rPr>
          <w:b/>
          <w:sz w:val="24"/>
          <w:szCs w:val="24"/>
        </w:rPr>
        <w:t>ión</w:t>
      </w:r>
    </w:p>
    <w:p w:rsidR="00490E72" w:rsidRPr="001C3F9D" w:rsidRDefault="00E0488E" w:rsidP="00B67CDC">
      <w:pPr>
        <w:rPr>
          <w:b/>
          <w:sz w:val="24"/>
          <w:szCs w:val="24"/>
        </w:rPr>
      </w:pPr>
      <w:r w:rsidRPr="001C3F9D">
        <w:rPr>
          <w:b/>
          <w:sz w:val="24"/>
          <w:szCs w:val="24"/>
        </w:rPr>
        <w:t>Ginebra, 17 a 20 de mayo de 2016</w:t>
      </w:r>
    </w:p>
    <w:p w:rsidR="00490E72" w:rsidRPr="001C3F9D" w:rsidRDefault="00490E72" w:rsidP="008B2CC1"/>
    <w:p w:rsidR="00490E72" w:rsidRPr="001C3F9D" w:rsidRDefault="00490E72" w:rsidP="008B2CC1"/>
    <w:p w:rsidR="00490E72" w:rsidRPr="001C3F9D" w:rsidRDefault="00490E72" w:rsidP="008B2CC1"/>
    <w:p w:rsidR="00490E72" w:rsidRPr="001C3F9D" w:rsidRDefault="00490E72" w:rsidP="00490E72">
      <w:pPr>
        <w:rPr>
          <w:caps/>
          <w:sz w:val="24"/>
        </w:rPr>
      </w:pPr>
      <w:bookmarkStart w:id="2" w:name="TitleOfDoc"/>
      <w:bookmarkEnd w:id="2"/>
      <w:r w:rsidRPr="001C3F9D">
        <w:rPr>
          <w:caps/>
          <w:sz w:val="24"/>
        </w:rPr>
        <w:t>REIVINDICACIONES DE PRIORIDAD PRESENTADAS EL MISMO DÍA</w:t>
      </w:r>
    </w:p>
    <w:p w:rsidR="00490E72" w:rsidRPr="001C3F9D" w:rsidRDefault="00490E72" w:rsidP="005958B9"/>
    <w:p w:rsidR="00490E72" w:rsidRPr="001C3F9D" w:rsidRDefault="00490E72" w:rsidP="00490E72">
      <w:pPr>
        <w:rPr>
          <w:i/>
        </w:rPr>
      </w:pPr>
      <w:bookmarkStart w:id="3" w:name="Prepared"/>
      <w:bookmarkStart w:id="4" w:name="_GoBack"/>
      <w:bookmarkEnd w:id="3"/>
      <w:r w:rsidRPr="001C3F9D">
        <w:rPr>
          <w:i/>
        </w:rPr>
        <w:t>Documento preparado por la Oficina Internacional</w:t>
      </w:r>
    </w:p>
    <w:bookmarkEnd w:id="4"/>
    <w:p w:rsidR="00490E72" w:rsidRPr="001C3F9D" w:rsidRDefault="00490E72" w:rsidP="005958B9"/>
    <w:p w:rsidR="00490E72" w:rsidRPr="001C3F9D" w:rsidRDefault="00490E72" w:rsidP="005958B9"/>
    <w:p w:rsidR="00490E72" w:rsidRPr="001C3F9D" w:rsidRDefault="00490E72" w:rsidP="005958B9"/>
    <w:p w:rsidR="00490E72" w:rsidRPr="001C3F9D" w:rsidRDefault="00490E72" w:rsidP="005958B9"/>
    <w:p w:rsidR="00490E72" w:rsidRPr="001C3F9D" w:rsidRDefault="00490E72" w:rsidP="00FF5FFF">
      <w:pPr>
        <w:pStyle w:val="Heading1"/>
        <w:keepNext w:val="0"/>
      </w:pPr>
      <w:r w:rsidRPr="001C3F9D">
        <w:t>RESUMEN</w:t>
      </w:r>
    </w:p>
    <w:p w:rsidR="00490E72" w:rsidRPr="001C3F9D" w:rsidRDefault="00490E72" w:rsidP="00FF5FFF">
      <w:pPr>
        <w:pStyle w:val="ONUME"/>
      </w:pPr>
      <w:r w:rsidRPr="001C3F9D">
        <w:t>E</w:t>
      </w:r>
      <w:r w:rsidR="003F3FA8" w:rsidRPr="001C3F9D">
        <w:t>n su octava reunión, el Grupo de Trabajo pidió</w:t>
      </w:r>
      <w:r w:rsidRPr="001C3F9D">
        <w:t xml:space="preserve"> a la Oficina Internacional que prepare, para ser examinada en su reunión</w:t>
      </w:r>
      <w:r w:rsidR="003F3FA8" w:rsidRPr="001C3F9D">
        <w:t xml:space="preserve"> siguiente</w:t>
      </w:r>
      <w:r w:rsidRPr="001C3F9D">
        <w:t>, una propuesta de modificación del Reglamento del PCT por la que se exija expresamente a las Oficinas receptoras que no anulen las reivindicaciones de prioridad presentadas el mismo día, para facilitar que las Oficinas designadas adopten decisiones al respecto en la fase nacional, con arreglo a la legislación nacional aplicable.</w:t>
      </w:r>
      <w:r w:rsidR="005958B9" w:rsidRPr="001C3F9D">
        <w:t xml:space="preserve">  </w:t>
      </w:r>
      <w:r w:rsidR="008D2A06" w:rsidRPr="001C3F9D">
        <w:t>Dicha propuesta se presenta en el presente documento.</w:t>
      </w:r>
    </w:p>
    <w:p w:rsidR="00490E72" w:rsidRPr="001C3F9D" w:rsidRDefault="00490E72" w:rsidP="00490E72">
      <w:pPr>
        <w:pStyle w:val="Heading1"/>
        <w:keepNext w:val="0"/>
      </w:pPr>
      <w:r w:rsidRPr="001C3F9D">
        <w:t>antecedentes</w:t>
      </w:r>
    </w:p>
    <w:p w:rsidR="00490E72" w:rsidRPr="00F543BC" w:rsidRDefault="00490E72" w:rsidP="00490E72">
      <w:pPr>
        <w:pStyle w:val="ONUME"/>
      </w:pPr>
      <w:r w:rsidRPr="001C3F9D">
        <w:t>El Grupo de Trabajo, en su sexta y séptima reuniones, debatió la forma de resolver las manifiestas diferencias de interpretación por las Oficinas receptoras y las Oficinas designadas/elegidas acerca de las disposiciones de las Reglas 4.18, 20.5 y 20.6 con respecto a la incorporación por referencia de partes omitidas (véanse los documentos PCT/WG/6/20</w:t>
      </w:r>
      <w:r w:rsidR="0003588A" w:rsidRPr="001C3F9D">
        <w:t xml:space="preserve"> </w:t>
      </w:r>
      <w:r w:rsidRPr="001C3F9D">
        <w:t>y PCT/WG/7/19).</w:t>
      </w:r>
      <w:r w:rsidR="005958B9" w:rsidRPr="001C3F9D">
        <w:t xml:space="preserve">  </w:t>
      </w:r>
      <w:r w:rsidR="008D2A06" w:rsidRPr="001C3F9D">
        <w:t xml:space="preserve">En </w:t>
      </w:r>
      <w:r w:rsidR="008D2A06" w:rsidRPr="00F543BC">
        <w:t xml:space="preserve">el marco de </w:t>
      </w:r>
      <w:r w:rsidR="00617C35">
        <w:t>los referidos</w:t>
      </w:r>
      <w:r w:rsidR="008D2A06" w:rsidRPr="00F543BC">
        <w:t xml:space="preserve"> debates, se planteó la cuestión de si una reivindicación de prioridad contenida en la solicitud internacional y basada en una solicitud anterior que tiene la misma fecha que la solicitud internacional (“reivindicación de prioridad presentada el mismo día”) constituye una reivindicación de prioridad válida en virtud del Convenio de París y, por ende, del </w:t>
      </w:r>
      <w:r w:rsidR="005958B9" w:rsidRPr="00F543BC">
        <w:t>PCT.</w:t>
      </w:r>
    </w:p>
    <w:p w:rsidR="00490E72" w:rsidRPr="00F543BC" w:rsidRDefault="009A35B2" w:rsidP="00FF5FFF">
      <w:pPr>
        <w:pStyle w:val="ONUME"/>
      </w:pPr>
      <w:bookmarkStart w:id="5" w:name="_Ref404608231"/>
      <w:r>
        <w:t xml:space="preserve">En concreto, los debates sobre la incorporación por referencia de partes omitidas </w:t>
      </w:r>
      <w:r w:rsidR="00B05FFC">
        <w:t xml:space="preserve">pusieron </w:t>
      </w:r>
      <w:r w:rsidR="00764771">
        <w:t xml:space="preserve">de manifiesto que, </w:t>
      </w:r>
      <w:r>
        <w:t>en la actualidad</w:t>
      </w:r>
      <w:r w:rsidR="00764771">
        <w:t>,</w:t>
      </w:r>
      <w:r>
        <w:t xml:space="preserve"> varias Oficinas de los Estados contratantes del PCT, en su calidad de Oficinas receptoras y Oficinas designadas, optan por interpretar que las </w:t>
      </w:r>
      <w:r>
        <w:lastRenderedPageBreak/>
        <w:t xml:space="preserve">reivindicaciones de prioridad presentadas el mismo día deben ser admitidas en virtud del Convenio de París y, por ende, del PCT.  </w:t>
      </w:r>
      <w:r w:rsidR="00B05FFC">
        <w:t>E</w:t>
      </w:r>
      <w:r>
        <w:t xml:space="preserve">stas Oficinas, en su calidad de Oficinas receptoras, </w:t>
      </w:r>
      <w:r w:rsidR="00B05FFC">
        <w:t>aceptan</w:t>
      </w:r>
      <w:r w:rsidR="00764771">
        <w:t xml:space="preserve"> </w:t>
      </w:r>
      <w:r w:rsidR="00B05FFC">
        <w:t xml:space="preserve">por tanto </w:t>
      </w:r>
      <w:r w:rsidR="00764771">
        <w:t>que los solicitantes incorporen por referencia elementos o partes omitidos que figuran en una solicitud “anterior” presentada el mismo día que la solicitud internacional (téngase en cuenta que la inclusión en la solicitud internacional de la reivindicación de prioridad de una solicitud anterior constituye un requisito para pedir debidamente la incorporación por referencia de elementos o partes omitidos)</w:t>
      </w:r>
      <w:r w:rsidR="003F3FA8" w:rsidRPr="00F543BC">
        <w:t>.</w:t>
      </w:r>
    </w:p>
    <w:p w:rsidR="00490E72" w:rsidRPr="00F543BC" w:rsidRDefault="00331848" w:rsidP="005958B9">
      <w:pPr>
        <w:pStyle w:val="ONUME"/>
      </w:pPr>
      <w:r>
        <w:t>Sin embargo</w:t>
      </w:r>
      <w:r w:rsidR="00764771">
        <w:t xml:space="preserve">, </w:t>
      </w:r>
      <w:r>
        <w:t xml:space="preserve">esa interpretación del Convenio de París, según la cual las reivindicaciones de prioridad presentadas el mismo día deben ser admitidas en virtud del Convenio de París (y, por ende, del PCT), no es compartida por todas las Oficinas.  En consecuencia, hoy en día, los solicitantes dependen de la interpretación </w:t>
      </w:r>
      <w:r w:rsidR="00DB75FF">
        <w:t>de</w:t>
      </w:r>
      <w:r>
        <w:t xml:space="preserve"> la Oficina receptora </w:t>
      </w:r>
      <w:r w:rsidR="00DB75FF">
        <w:t xml:space="preserve">en la que </w:t>
      </w:r>
      <w:r>
        <w:t>presente</w:t>
      </w:r>
      <w:r w:rsidR="00DB75FF">
        <w:t>n</w:t>
      </w:r>
      <w:r>
        <w:t xml:space="preserve"> </w:t>
      </w:r>
      <w:r w:rsidR="00DB75FF">
        <w:t>su</w:t>
      </w:r>
      <w:r>
        <w:t xml:space="preserve"> solicitud</w:t>
      </w:r>
      <w:r w:rsidR="00DB75FF">
        <w:t>,</w:t>
      </w:r>
      <w:r>
        <w:t xml:space="preserve"> </w:t>
      </w:r>
      <w:r w:rsidR="00B05FFC">
        <w:t>así como</w:t>
      </w:r>
      <w:r>
        <w:t xml:space="preserve"> </w:t>
      </w:r>
      <w:r w:rsidR="00DB75FF">
        <w:t xml:space="preserve">de la que hagan </w:t>
      </w:r>
      <w:r>
        <w:t>las Oficinas designadas</w:t>
      </w:r>
      <w:r w:rsidR="00DB75FF">
        <w:t xml:space="preserve">, </w:t>
      </w:r>
      <w:r w:rsidR="00B05FFC">
        <w:t>y</w:t>
      </w:r>
      <w:r w:rsidR="00DB75FF">
        <w:t xml:space="preserve"> de su legislación </w:t>
      </w:r>
      <w:r w:rsidR="008D66B0">
        <w:t xml:space="preserve">nacional aplicable, </w:t>
      </w:r>
      <w:r w:rsidR="00DB75FF">
        <w:t xml:space="preserve">por lo que se refiere a la “suerte” de las reivindicaciones de prioridad presentadas el mismo día contenidas en la solicitud internacional, y por consiguiente también en cuanto a la “suerte” de la petición de incorporación por referencia de elementos o partes omitidos que figuren en una solicitud anterior presentada el mismo día que la solicitud internacional. </w:t>
      </w:r>
    </w:p>
    <w:p w:rsidR="00490E72" w:rsidRPr="00F543BC" w:rsidRDefault="00DB2B0D" w:rsidP="005958B9">
      <w:pPr>
        <w:pStyle w:val="ONUME"/>
      </w:pPr>
      <w:r>
        <w:t xml:space="preserve">En el documento </w:t>
      </w:r>
      <w:r w:rsidR="005958B9" w:rsidRPr="00F543BC">
        <w:t xml:space="preserve">PCT/WG/8/5 </w:t>
      </w:r>
      <w:r>
        <w:t xml:space="preserve">se </w:t>
      </w:r>
      <w:r w:rsidR="00B05FFC">
        <w:t>expusieron</w:t>
      </w:r>
      <w:r>
        <w:t xml:space="preserve"> cuatro posibles opciones acerca de cómo resolver las manifiestas diferencias de interpretación del Convenio de París </w:t>
      </w:r>
      <w:r w:rsidR="00B05FFC">
        <w:t>entre</w:t>
      </w:r>
      <w:r>
        <w:t xml:space="preserve"> las </w:t>
      </w:r>
      <w:r w:rsidR="00B05FFC">
        <w:t xml:space="preserve">distintas </w:t>
      </w:r>
      <w:r>
        <w:t xml:space="preserve">Oficinas de los Estados miembros del PCT por lo que se refiere a </w:t>
      </w:r>
      <w:r w:rsidR="00B05FFC">
        <w:t>la admisión de</w:t>
      </w:r>
      <w:r>
        <w:t xml:space="preserve"> las reivindicaciones de prioridad presentadas el mismo día, a saber:  Opción 1:  remitir el asunto a la Asamblea de la Unión de París;  Opción 2:  confiar a la Asamblea de la Unión del PC</w:t>
      </w:r>
      <w:r w:rsidR="00260C8B">
        <w:t xml:space="preserve">T la decisión sobre el asunto; </w:t>
      </w:r>
      <w:r w:rsidR="0049423B">
        <w:t xml:space="preserve"> </w:t>
      </w:r>
      <w:r>
        <w:t xml:space="preserve">Opción 3:  modificar el Reglamento del PCT para facilitar que las Oficinas designadas adopten decisiones sobre este asunto en la fase nacional;  y Opción 4:  ceder la interpretación a las distintas Oficinas receptoras.  Para consultar la </w:t>
      </w:r>
      <w:r w:rsidR="00B05FFC">
        <w:t>explicación</w:t>
      </w:r>
      <w:r>
        <w:t xml:space="preserve"> detallada de estas cuatro posibles opciones, véase el documento </w:t>
      </w:r>
      <w:r w:rsidR="005958B9" w:rsidRPr="00F543BC">
        <w:t>PCT/WG/8/5.</w:t>
      </w:r>
    </w:p>
    <w:p w:rsidR="00490E72" w:rsidRPr="001C3F9D" w:rsidRDefault="003E3543" w:rsidP="00490E72">
      <w:pPr>
        <w:pStyle w:val="ONUME"/>
      </w:pPr>
      <w:r>
        <w:t xml:space="preserve">No </w:t>
      </w:r>
      <w:r w:rsidR="00B05FFC">
        <w:t>hubo</w:t>
      </w:r>
      <w:r>
        <w:t xml:space="preserve"> consenso entre los Estados miembros en la octava reunión del Grupo de Trabajo en la cual se </w:t>
      </w:r>
      <w:r w:rsidR="00B05FFC">
        <w:t>trató</w:t>
      </w:r>
      <w:r>
        <w:t xml:space="preserve"> este tema.  El informe detallado de las deliberaciones mantenidas por el Grupo de Trabajo en su octava reunión</w:t>
      </w:r>
      <w:r w:rsidR="00314E28">
        <w:t xml:space="preserve"> figura en el Resumen de la Presidencia de la citada reunión </w:t>
      </w:r>
      <w:r w:rsidR="005958B9" w:rsidRPr="00DB2B0D">
        <w:t>(document</w:t>
      </w:r>
      <w:r w:rsidR="00314E28">
        <w:t>o</w:t>
      </w:r>
      <w:r w:rsidR="005958B9" w:rsidRPr="00DB2B0D">
        <w:t xml:space="preserve"> PCT/WG/8/25, p</w:t>
      </w:r>
      <w:r w:rsidR="00314E28">
        <w:t xml:space="preserve">árrafos </w:t>
      </w:r>
      <w:r w:rsidR="005958B9" w:rsidRPr="00DB2B0D">
        <w:t xml:space="preserve">124 </w:t>
      </w:r>
      <w:r w:rsidR="00314E28">
        <w:t>a</w:t>
      </w:r>
      <w:r w:rsidR="005958B9" w:rsidRPr="00DB2B0D">
        <w:t xml:space="preserve"> 131) </w:t>
      </w:r>
      <w:r w:rsidR="00314E28">
        <w:t xml:space="preserve">y en el </w:t>
      </w:r>
      <w:r w:rsidR="00390496">
        <w:t xml:space="preserve">Informe de la reunión </w:t>
      </w:r>
      <w:r w:rsidR="005958B9" w:rsidRPr="00DB2B0D">
        <w:t>(document</w:t>
      </w:r>
      <w:r w:rsidR="00390496">
        <w:t>o</w:t>
      </w:r>
      <w:r w:rsidR="005958B9" w:rsidRPr="00DB2B0D">
        <w:t xml:space="preserve"> PCT/WG/8/26, p</w:t>
      </w:r>
      <w:r w:rsidR="00390496">
        <w:t xml:space="preserve">árrafos 331 a </w:t>
      </w:r>
      <w:r w:rsidR="005958B9" w:rsidRPr="001C3F9D">
        <w:t xml:space="preserve">352).  </w:t>
      </w:r>
      <w:r w:rsidR="00490E72" w:rsidRPr="001C3F9D">
        <w:t>El Grupo de Trabajo tomó nota de la diferencia de opiniones expresadas pero solicitó a la Oficina Internacional que prepare, para ser examinada en su reunión</w:t>
      </w:r>
      <w:r w:rsidR="003F3FA8" w:rsidRPr="001C3F9D">
        <w:t xml:space="preserve"> siguiente</w:t>
      </w:r>
      <w:r w:rsidR="00490E72" w:rsidRPr="001C3F9D">
        <w:t>, una propuesta de modificación del Reglamento del PCT por la que se exija expresamente a las Oficinas receptoras que no anulen las reivindicaciones de prioridad presentadas el mismo día, para facilitar que las Oficinas designadas adopten decisiones al respecto en la fase nacional, con arreglo a la legislación nacional aplicable.</w:t>
      </w:r>
    </w:p>
    <w:bookmarkEnd w:id="5"/>
    <w:p w:rsidR="00490E72" w:rsidRPr="001C3F9D" w:rsidRDefault="00490E72" w:rsidP="00FF5FFF">
      <w:pPr>
        <w:pStyle w:val="Heading1"/>
        <w:keepNext w:val="0"/>
      </w:pPr>
      <w:r w:rsidRPr="001C3F9D">
        <w:t>PropUESTA</w:t>
      </w:r>
    </w:p>
    <w:p w:rsidR="00490E72" w:rsidRPr="00DB2B0D" w:rsidRDefault="003B3093" w:rsidP="00076F10">
      <w:pPr>
        <w:pStyle w:val="ONUME"/>
      </w:pPr>
      <w:r>
        <w:t xml:space="preserve">Cumpliendo con la petición del Grupo de Trabajo, y siguiendo las pautas de la estrategia descrita como Opción 3 en el </w:t>
      </w:r>
      <w:r w:rsidR="005958B9" w:rsidRPr="00DB2B0D">
        <w:t>document</w:t>
      </w:r>
      <w:r>
        <w:t>o</w:t>
      </w:r>
      <w:r w:rsidR="005958B9" w:rsidRPr="00DB2B0D">
        <w:t xml:space="preserve"> PCT/WG/8/5,</w:t>
      </w:r>
      <w:r>
        <w:t xml:space="preserve"> en el Anexo a este documento </w:t>
      </w:r>
      <w:r w:rsidR="00D02972">
        <w:t>se presenta</w:t>
      </w:r>
      <w:r>
        <w:t xml:space="preserve"> una propuesta de modificación de la Regla</w:t>
      </w:r>
      <w:r w:rsidR="005958B9" w:rsidRPr="00DB2B0D">
        <w:t> 26</w:t>
      </w:r>
      <w:r w:rsidR="005958B9" w:rsidRPr="00DB2B0D">
        <w:rPr>
          <w:i/>
        </w:rPr>
        <w:t>bis</w:t>
      </w:r>
      <w:r w:rsidR="005958B9" w:rsidRPr="00DB2B0D">
        <w:t xml:space="preserve">.2.  </w:t>
      </w:r>
      <w:r>
        <w:t xml:space="preserve">En </w:t>
      </w:r>
      <w:r w:rsidR="00811359">
        <w:t>est</w:t>
      </w:r>
      <w:r>
        <w:t xml:space="preserve">a Regla, se añade un nuevo párrafo </w:t>
      </w:r>
      <w:r w:rsidR="005958B9" w:rsidRPr="00DB2B0D">
        <w:t>(a-</w:t>
      </w:r>
      <w:r w:rsidR="005958B9" w:rsidRPr="00DB2B0D">
        <w:rPr>
          <w:i/>
        </w:rPr>
        <w:t>bis</w:t>
      </w:r>
      <w:r w:rsidR="005958B9" w:rsidRPr="00DB2B0D">
        <w:t xml:space="preserve">) </w:t>
      </w:r>
      <w:r>
        <w:t>con el fin de establecer expresamente que e</w:t>
      </w:r>
      <w:r w:rsidR="00076F10" w:rsidRPr="00076F10">
        <w:t>l hecho de que la fecha de presentación de la solicitud anterior</w:t>
      </w:r>
      <w:r w:rsidR="001C3F9D">
        <w:t>,</w:t>
      </w:r>
      <w:r w:rsidR="00076F10" w:rsidRPr="00076F10">
        <w:t xml:space="preserve"> mencionada en la Regla 4.10.a)i)</w:t>
      </w:r>
      <w:r w:rsidR="001C3F9D">
        <w:t>,</w:t>
      </w:r>
      <w:r w:rsidR="00076F10" w:rsidRPr="00076F10">
        <w:t xml:space="preserve"> sea idéntica a la fecha de presentación internacional no se considerará</w:t>
      </w:r>
      <w:r w:rsidRPr="003B3093">
        <w:t xml:space="preserve"> </w:t>
      </w:r>
      <w:r w:rsidRPr="00076F10">
        <w:t>que constituya un defecto en la reivindicación de prioridad</w:t>
      </w:r>
      <w:r>
        <w:t xml:space="preserve"> “</w:t>
      </w:r>
      <w:r w:rsidR="00076F10" w:rsidRPr="00076F10">
        <w:t>a los efectos del procedimiento dispuesto en el Tratado</w:t>
      </w:r>
      <w:r>
        <w:t>” (es decir, a los efectos de la fase internacional del procedimiento del PCT;  v</w:t>
      </w:r>
      <w:r w:rsidR="00D02972">
        <w:t xml:space="preserve">éase el tenor de la Regla </w:t>
      </w:r>
      <w:r w:rsidR="005958B9" w:rsidRPr="00DB2B0D">
        <w:t>26</w:t>
      </w:r>
      <w:r w:rsidR="005958B9" w:rsidRPr="00DB2B0D">
        <w:rPr>
          <w:i/>
        </w:rPr>
        <w:t>bis</w:t>
      </w:r>
      <w:r w:rsidR="005958B9" w:rsidRPr="00DB2B0D">
        <w:t>.2</w:t>
      </w:r>
      <w:r w:rsidR="00D02972">
        <w:t>.</w:t>
      </w:r>
      <w:r w:rsidR="00B05FFC">
        <w:t>b) vigente).</w:t>
      </w:r>
    </w:p>
    <w:p w:rsidR="00490E72" w:rsidRPr="00EA6D79" w:rsidRDefault="00407BE8" w:rsidP="00407BE8">
      <w:pPr>
        <w:pStyle w:val="ONUME"/>
      </w:pPr>
      <w:r>
        <w:t xml:space="preserve">Además, </w:t>
      </w:r>
      <w:r w:rsidR="00B05FFC">
        <w:t xml:space="preserve">la propuesta incluye también una modificación de </w:t>
      </w:r>
      <w:r>
        <w:t>la Regla</w:t>
      </w:r>
      <w:r w:rsidR="005958B9" w:rsidRPr="00EA6D79">
        <w:t> 26</w:t>
      </w:r>
      <w:r w:rsidR="005958B9" w:rsidRPr="00EA6D79">
        <w:rPr>
          <w:i/>
        </w:rPr>
        <w:t>bis</w:t>
      </w:r>
      <w:r w:rsidR="005958B9" w:rsidRPr="00EA6D79">
        <w:t>.2</w:t>
      </w:r>
      <w:r>
        <w:t>.</w:t>
      </w:r>
      <w:r w:rsidR="005958B9" w:rsidRPr="00EA6D79">
        <w:t>d)</w:t>
      </w:r>
      <w:r w:rsidR="004D309C">
        <w:t xml:space="preserve">, en la cual se añadiría </w:t>
      </w:r>
      <w:r w:rsidR="0039686B">
        <w:t xml:space="preserve">una estipulación </w:t>
      </w:r>
      <w:r w:rsidR="005520CC">
        <w:t>en virtud de la cual</w:t>
      </w:r>
      <w:r>
        <w:t xml:space="preserve"> </w:t>
      </w:r>
      <w:r w:rsidR="004D309C">
        <w:t xml:space="preserve">se establezca que </w:t>
      </w:r>
      <w:r>
        <w:t xml:space="preserve">la Oficina Internacional </w:t>
      </w:r>
      <w:r w:rsidRPr="00407BE8">
        <w:t>publicará, junto con la solicitud internacional, la información relativa a la reivindicación de prioridad según lo prescrito en las Instrucciones Administrativas,</w:t>
      </w:r>
      <w:r>
        <w:t xml:space="preserve"> con </w:t>
      </w:r>
      <w:r w:rsidR="004D309C">
        <w:t>la finalidad</w:t>
      </w:r>
      <w:r>
        <w:t xml:space="preserve"> de llamar específicamente la atención sobre el hecho de que la solicitud internacional contiene una reivindicación de prioridad presentada el mismo día (la cual podrá </w:t>
      </w:r>
      <w:r w:rsidR="004D309C">
        <w:t>resultar rechazada</w:t>
      </w:r>
      <w:r>
        <w:t xml:space="preserve"> por las </w:t>
      </w:r>
      <w:r>
        <w:lastRenderedPageBreak/>
        <w:t xml:space="preserve">Oficinas designadas de acuerdo con su legislación nacional aplicable), </w:t>
      </w:r>
      <w:r w:rsidR="0039686B">
        <w:t xml:space="preserve">información </w:t>
      </w:r>
      <w:r w:rsidR="004D309C">
        <w:t xml:space="preserve">relevante para </w:t>
      </w:r>
      <w:r w:rsidR="0039686B">
        <w:t>las Oficinas designadas y terceros</w:t>
      </w:r>
      <w:r w:rsidR="005958B9" w:rsidRPr="00EA6D79">
        <w:rPr>
          <w:szCs w:val="22"/>
        </w:rPr>
        <w:t>.</w:t>
      </w:r>
    </w:p>
    <w:p w:rsidR="00490E72" w:rsidRPr="0039686B" w:rsidRDefault="004D309C" w:rsidP="00FF5FFF">
      <w:pPr>
        <w:pStyle w:val="ONUME"/>
      </w:pPr>
      <w:r>
        <w:rPr>
          <w:szCs w:val="22"/>
        </w:rPr>
        <w:t>L</w:t>
      </w:r>
      <w:r w:rsidR="00D02972" w:rsidRPr="0039686B">
        <w:rPr>
          <w:szCs w:val="22"/>
        </w:rPr>
        <w:t>a modificación propuesta</w:t>
      </w:r>
      <w:r>
        <w:rPr>
          <w:szCs w:val="22"/>
        </w:rPr>
        <w:t xml:space="preserve"> tendría los siguientes efectos</w:t>
      </w:r>
      <w:r w:rsidR="005958B9" w:rsidRPr="0039686B">
        <w:rPr>
          <w:szCs w:val="22"/>
        </w:rPr>
        <w:t>:</w:t>
      </w:r>
    </w:p>
    <w:p w:rsidR="00490E72" w:rsidRPr="0039686B" w:rsidRDefault="007A5F1E" w:rsidP="00FF5FFF">
      <w:pPr>
        <w:pStyle w:val="ONUME"/>
        <w:numPr>
          <w:ilvl w:val="1"/>
          <w:numId w:val="5"/>
        </w:numPr>
      </w:pPr>
      <w:r>
        <w:t xml:space="preserve">Toda </w:t>
      </w:r>
      <w:r w:rsidRPr="007A5F1E">
        <w:t>reivindicación de prioridad presentada el mismo día</w:t>
      </w:r>
      <w:r w:rsidRPr="0039686B">
        <w:t xml:space="preserve"> </w:t>
      </w:r>
      <w:r>
        <w:t>quedaría admitida en la solicitud internacional;</w:t>
      </w:r>
    </w:p>
    <w:p w:rsidR="00490E72" w:rsidRPr="0039686B" w:rsidRDefault="007A5F1E" w:rsidP="005958B9">
      <w:pPr>
        <w:pStyle w:val="ONUME"/>
        <w:numPr>
          <w:ilvl w:val="1"/>
          <w:numId w:val="5"/>
        </w:numPr>
      </w:pPr>
      <w:r>
        <w:t xml:space="preserve">Dicha </w:t>
      </w:r>
      <w:r w:rsidRPr="007A5F1E">
        <w:t>reivindicación de prioridad presentada el mismo día</w:t>
      </w:r>
      <w:r w:rsidRPr="0039686B">
        <w:t xml:space="preserve"> </w:t>
      </w:r>
      <w:r>
        <w:t>podría servir de base a la incorporación por referencia de elementos o partes omitidos</w:t>
      </w:r>
      <w:r w:rsidRPr="0039686B">
        <w:t xml:space="preserve"> </w:t>
      </w:r>
      <w:r>
        <w:t>(</w:t>
      </w:r>
      <w:r w:rsidR="007C7FEE">
        <w:t xml:space="preserve">salvo si </w:t>
      </w:r>
      <w:r>
        <w:t xml:space="preserve">la Oficina receptora </w:t>
      </w:r>
      <w:r w:rsidR="007C7FEE">
        <w:t>hubiera</w:t>
      </w:r>
      <w:r>
        <w:t xml:space="preserve"> </w:t>
      </w:r>
      <w:r w:rsidR="004D309C">
        <w:t>comunicado</w:t>
      </w:r>
      <w:r>
        <w:t xml:space="preserve"> a la Oficina Internacional, </w:t>
      </w:r>
      <w:r w:rsidR="004D309C">
        <w:t>según</w:t>
      </w:r>
      <w:r>
        <w:t xml:space="preserve"> lo dispuesto en la Regla 20.8.</w:t>
      </w:r>
      <w:r w:rsidR="005958B9" w:rsidRPr="0039686B">
        <w:t>a)</w:t>
      </w:r>
      <w:r>
        <w:t xml:space="preserve"> vigente, </w:t>
      </w:r>
      <w:r w:rsidR="007C7FEE">
        <w:t>la incompatibilidad de</w:t>
      </w:r>
      <w:r>
        <w:t xml:space="preserve"> </w:t>
      </w:r>
      <w:r w:rsidR="008431E8">
        <w:t xml:space="preserve">los artículos del PCT relativos a la incorporación por referencia </w:t>
      </w:r>
      <w:r>
        <w:t xml:space="preserve">con </w:t>
      </w:r>
      <w:r w:rsidR="007C7FEE">
        <w:t>la</w:t>
      </w:r>
      <w:r>
        <w:t xml:space="preserve"> legislación nacional aplica</w:t>
      </w:r>
      <w:r w:rsidR="007C7FEE">
        <w:t>da por esa Oficina</w:t>
      </w:r>
      <w:r w:rsidR="008431E8">
        <w:t>)</w:t>
      </w:r>
      <w:r w:rsidR="005958B9" w:rsidRPr="0039686B">
        <w:t>;</w:t>
      </w:r>
    </w:p>
    <w:p w:rsidR="00490E72" w:rsidRPr="0039686B" w:rsidRDefault="00DE2D1C" w:rsidP="005958B9">
      <w:pPr>
        <w:pStyle w:val="ONUME"/>
        <w:numPr>
          <w:ilvl w:val="1"/>
          <w:numId w:val="5"/>
        </w:numPr>
      </w:pPr>
      <w:r>
        <w:t xml:space="preserve">Los elementos o partes omitidos que </w:t>
      </w:r>
      <w:r w:rsidR="007C7FEE">
        <w:t xml:space="preserve">la Oficina receptora </w:t>
      </w:r>
      <w:r w:rsidR="004D309C">
        <w:t xml:space="preserve">hubiera admitido </w:t>
      </w:r>
      <w:r>
        <w:t>incorpora</w:t>
      </w:r>
      <w:r w:rsidR="007C7FEE">
        <w:t>r</w:t>
      </w:r>
      <w:r>
        <w:t xml:space="preserve"> por referencia serían tomados en consideración por la Administración encargada de la búsqueda internacional, </w:t>
      </w:r>
      <w:r w:rsidR="007C7FEE">
        <w:t>en la realización de</w:t>
      </w:r>
      <w:r>
        <w:t xml:space="preserve"> la búsqueda internacional;</w:t>
      </w:r>
    </w:p>
    <w:p w:rsidR="00490E72" w:rsidRPr="0039686B" w:rsidRDefault="00DE2D1C" w:rsidP="005958B9">
      <w:pPr>
        <w:pStyle w:val="ONUME"/>
        <w:numPr>
          <w:ilvl w:val="1"/>
          <w:numId w:val="5"/>
        </w:numPr>
      </w:pPr>
      <w:r>
        <w:t>Cada Oficina designada tendría potestad para decidir, conform</w:t>
      </w:r>
      <w:r w:rsidR="00811359">
        <w:t>e a</w:t>
      </w:r>
      <w:r>
        <w:t xml:space="preserve"> </w:t>
      </w:r>
      <w:r w:rsidR="007C7FEE">
        <w:t>la</w:t>
      </w:r>
      <w:r>
        <w:t xml:space="preserve"> legislación nacional aplica</w:t>
      </w:r>
      <w:r w:rsidR="007C7FEE">
        <w:t xml:space="preserve">da </w:t>
      </w:r>
      <w:r w:rsidR="004D309C">
        <w:t>por</w:t>
      </w:r>
      <w:r w:rsidR="007C7FEE">
        <w:t xml:space="preserve"> la Oficina</w:t>
      </w:r>
      <w:r>
        <w:t xml:space="preserve">, </w:t>
      </w:r>
      <w:r w:rsidR="004D309C">
        <w:t xml:space="preserve">sobre la admisión </w:t>
      </w:r>
      <w:r>
        <w:t xml:space="preserve">o </w:t>
      </w:r>
      <w:r w:rsidR="004D309C">
        <w:t>inadmisión</w:t>
      </w:r>
      <w:r>
        <w:t xml:space="preserve"> de la </w:t>
      </w:r>
      <w:r w:rsidRPr="007A5F1E">
        <w:t>reivindicación de prioridad presentada el mismo día</w:t>
      </w:r>
      <w:r w:rsidR="00B41A3A">
        <w:t xml:space="preserve">, y, en consecuencia, </w:t>
      </w:r>
      <w:r w:rsidR="004D309C">
        <w:t xml:space="preserve">sobre la admisión </w:t>
      </w:r>
      <w:r w:rsidR="00B41A3A">
        <w:t xml:space="preserve">o </w:t>
      </w:r>
      <w:r w:rsidR="004D309C">
        <w:t>inadmisión de</w:t>
      </w:r>
      <w:r w:rsidR="00B41A3A">
        <w:t xml:space="preserve"> la incorporación por referencia de elementos o partes omitidos según lo establecido en la Regla</w:t>
      </w:r>
      <w:r w:rsidR="00A94484">
        <w:t> </w:t>
      </w:r>
      <w:r w:rsidR="00CF2C3B" w:rsidRPr="00426BED">
        <w:rPr>
          <w:szCs w:val="22"/>
        </w:rPr>
        <w:t>20.6.b) y c)</w:t>
      </w:r>
      <w:r w:rsidR="00CF2C3B" w:rsidRPr="001C3F9D">
        <w:rPr>
          <w:sz w:val="20"/>
        </w:rPr>
        <w:t xml:space="preserve"> </w:t>
      </w:r>
      <w:r w:rsidR="002C11AD">
        <w:t xml:space="preserve">cuando dicha </w:t>
      </w:r>
      <w:r w:rsidR="002C11AD" w:rsidRPr="007A5F1E">
        <w:t>reivindicación de prioridad presentada el mismo día</w:t>
      </w:r>
      <w:r w:rsidR="002C11AD" w:rsidRPr="0039686B">
        <w:t xml:space="preserve"> </w:t>
      </w:r>
      <w:r w:rsidR="002C11AD">
        <w:t>haya servido de base</w:t>
      </w:r>
      <w:r w:rsidR="00C4026E">
        <w:t xml:space="preserve"> a la </w:t>
      </w:r>
      <w:r w:rsidR="002C11AD">
        <w:t>incorporación por referencia (</w:t>
      </w:r>
      <w:r w:rsidR="00C03420">
        <w:t>siempre y cuando</w:t>
      </w:r>
      <w:r w:rsidR="002C11AD">
        <w:t xml:space="preserve"> la Oficina designada </w:t>
      </w:r>
      <w:r w:rsidR="00C03420">
        <w:t>hubiera</w:t>
      </w:r>
      <w:r w:rsidR="002C11AD">
        <w:t xml:space="preserve"> </w:t>
      </w:r>
      <w:r w:rsidR="004D309C">
        <w:t>comunicado</w:t>
      </w:r>
      <w:r w:rsidR="002C11AD">
        <w:t xml:space="preserve"> a la Oficina Internacional, </w:t>
      </w:r>
      <w:r w:rsidR="00C03420">
        <w:t>según</w:t>
      </w:r>
      <w:r w:rsidR="002C11AD">
        <w:t xml:space="preserve"> lo dispuesto en la Regla</w:t>
      </w:r>
      <w:r w:rsidR="00A94484">
        <w:t> </w:t>
      </w:r>
      <w:r w:rsidR="002C11AD">
        <w:t>20.8.</w:t>
      </w:r>
      <w:r w:rsidR="00C4026E">
        <w:t>b</w:t>
      </w:r>
      <w:r w:rsidR="002C11AD" w:rsidRPr="0039686B">
        <w:t>)</w:t>
      </w:r>
      <w:r w:rsidR="002C11AD">
        <w:t xml:space="preserve"> vigente, </w:t>
      </w:r>
      <w:r w:rsidR="00C03420">
        <w:t xml:space="preserve">la incompatibilidad de </w:t>
      </w:r>
      <w:r w:rsidR="002C11AD">
        <w:t xml:space="preserve">los artículos del PCT relativos a la incorporación por referencia con </w:t>
      </w:r>
      <w:r w:rsidR="00C03420">
        <w:t>la</w:t>
      </w:r>
      <w:r w:rsidR="002C11AD">
        <w:t xml:space="preserve"> legislación nacional aplica</w:t>
      </w:r>
      <w:r w:rsidR="00C03420">
        <w:t>da por esa Oficina</w:t>
      </w:r>
      <w:r w:rsidR="00C4026E">
        <w:t>).</w:t>
      </w:r>
    </w:p>
    <w:p w:rsidR="00490E72" w:rsidRPr="0039686B" w:rsidRDefault="00BA6718" w:rsidP="005958B9">
      <w:pPr>
        <w:pStyle w:val="ONUME"/>
      </w:pPr>
      <w:r>
        <w:t xml:space="preserve">En la tabla </w:t>
      </w:r>
      <w:r w:rsidR="004D309C">
        <w:t>que figura</w:t>
      </w:r>
      <w:r>
        <w:t xml:space="preserve"> en la página siguiente se muestran los </w:t>
      </w:r>
      <w:r w:rsidR="004D309C">
        <w:t>efectos</w:t>
      </w:r>
      <w:r>
        <w:t xml:space="preserve"> de la modificación propuesta al Reglamento del PCT con respecto a las reivindicaciones de prioridad presentadas el mismo día</w:t>
      </w:r>
      <w:r w:rsidR="005958B9" w:rsidRPr="0039686B">
        <w:t>.</w:t>
      </w:r>
    </w:p>
    <w:p w:rsidR="00490E72" w:rsidRPr="0039686B" w:rsidRDefault="0035600E" w:rsidP="00FF5FFF">
      <w:pPr>
        <w:pStyle w:val="ONUME"/>
      </w:pPr>
      <w:r>
        <w:t>En este contexto,</w:t>
      </w:r>
      <w:r w:rsidR="004D309C">
        <w:t xml:space="preserve"> en opinión de</w:t>
      </w:r>
      <w:r>
        <w:t xml:space="preserve"> la Oficina Internacional</w:t>
      </w:r>
      <w:r w:rsidR="004D309C">
        <w:t>,</w:t>
      </w:r>
      <w:r>
        <w:t xml:space="preserve"> el Grupo de Trabajo podría </w:t>
      </w:r>
      <w:r w:rsidR="004D309C">
        <w:t xml:space="preserve">juzgar oportuno </w:t>
      </w:r>
      <w:r w:rsidR="00C373BF">
        <w:t>tener en cuenta, particularmente, las siguientes consideraciones:</w:t>
      </w:r>
    </w:p>
    <w:p w:rsidR="00490E72" w:rsidRPr="0039686B" w:rsidRDefault="00C373BF" w:rsidP="005958B9">
      <w:pPr>
        <w:pStyle w:val="ONUME"/>
        <w:numPr>
          <w:ilvl w:val="1"/>
          <w:numId w:val="5"/>
        </w:numPr>
      </w:pPr>
      <w:r>
        <w:t xml:space="preserve">En primer lugar, tal como ya se apuntó en el </w:t>
      </w:r>
      <w:r w:rsidR="005958B9" w:rsidRPr="0039686B">
        <w:t>document</w:t>
      </w:r>
      <w:r>
        <w:t>o</w:t>
      </w:r>
      <w:r w:rsidR="005958B9" w:rsidRPr="0039686B">
        <w:t xml:space="preserve"> PCT/WG/8/5, </w:t>
      </w:r>
      <w:r>
        <w:t xml:space="preserve">la escala del problema es muy, muy reducida.  En 2013, </w:t>
      </w:r>
      <w:r w:rsidR="00C92484">
        <w:t>entre</w:t>
      </w:r>
      <w:r>
        <w:t xml:space="preserve"> las 200 solicitudes internacionales </w:t>
      </w:r>
      <w:r w:rsidR="00C92484">
        <w:t xml:space="preserve">que incluyeron </w:t>
      </w:r>
      <w:r>
        <w:t>una reivindicación de prioridad</w:t>
      </w:r>
      <w:r w:rsidR="000E51C0">
        <w:t xml:space="preserve"> basada en una solicitud </w:t>
      </w:r>
      <w:r>
        <w:t>anterior</w:t>
      </w:r>
      <w:r w:rsidR="000E51C0">
        <w:t xml:space="preserve"> </w:t>
      </w:r>
      <w:r>
        <w:t>presentada el mismo día que la solicitud internacional</w:t>
      </w:r>
      <w:r w:rsidR="00C92484">
        <w:t xml:space="preserve">, sólo hubo dos casos en los que se pidió la incorporación por referencia de elementos o partes omitidos.  </w:t>
      </w:r>
      <w:r w:rsidR="00811359">
        <w:t>Sin embargo</w:t>
      </w:r>
      <w:r w:rsidR="00C92484">
        <w:t>, no cabe duda de que la combinación de la “</w:t>
      </w:r>
      <w:r w:rsidR="00C92484" w:rsidRPr="007A5F1E">
        <w:t>reivindicación de prioridad presentada el mismo día</w:t>
      </w:r>
      <w:r w:rsidR="00C92484">
        <w:t>” y el instrumento de “incorporación por referencia” se utiliza y tiene importa</w:t>
      </w:r>
      <w:r w:rsidR="00811359">
        <w:t>ncia para algunos solicitantes.</w:t>
      </w:r>
    </w:p>
    <w:p w:rsidR="00490E72" w:rsidRPr="0039686B" w:rsidRDefault="00C1453A" w:rsidP="005958B9">
      <w:pPr>
        <w:pStyle w:val="ONUME"/>
        <w:numPr>
          <w:ilvl w:val="1"/>
          <w:numId w:val="5"/>
        </w:numPr>
      </w:pPr>
      <w:r>
        <w:t xml:space="preserve">En segundo lugar, </w:t>
      </w:r>
      <w:r w:rsidR="00EB7822">
        <w:t xml:space="preserve">hay que reconocer que, si bien es cierto que </w:t>
      </w:r>
      <w:r w:rsidR="000E51C0">
        <w:t>una</w:t>
      </w:r>
      <w:r w:rsidR="00EB7822">
        <w:t xml:space="preserve"> modificación del Reglamento </w:t>
      </w:r>
      <w:r w:rsidR="000E51C0">
        <w:t>en los términos contenidos en la propuesta que se incluye</w:t>
      </w:r>
      <w:r w:rsidR="00EB7822">
        <w:t xml:space="preserve"> en el Anexo del presente documento beneficiaría a un número </w:t>
      </w:r>
      <w:r w:rsidR="000E51C0">
        <w:t xml:space="preserve">sin duda </w:t>
      </w:r>
      <w:r w:rsidR="00EB7822">
        <w:t xml:space="preserve">muy reducido de solicitudes, </w:t>
      </w:r>
      <w:r w:rsidR="00B6564F">
        <w:t xml:space="preserve">no es menos cierto que, </w:t>
      </w:r>
      <w:r w:rsidR="00503F1B">
        <w:t xml:space="preserve">en la práctica, la </w:t>
      </w:r>
      <w:r w:rsidR="000E51C0">
        <w:t xml:space="preserve">citada </w:t>
      </w:r>
      <w:r w:rsidR="00503F1B">
        <w:t xml:space="preserve">modificación normativa tendría </w:t>
      </w:r>
      <w:r w:rsidR="00EB7822">
        <w:t xml:space="preserve">el efecto </w:t>
      </w:r>
      <w:r w:rsidR="00503F1B">
        <w:t xml:space="preserve">de convertir el procedimiento de la fase nacional de las solicitudes que contengan una reivindicación de prioridad presentada el mismo día y en las que se pidiera la incorporación por referencia de elementos o partes omitidas con base en la citada reivindicación de prioridad, en un procedimiento </w:t>
      </w:r>
      <w:r w:rsidR="00503F1B" w:rsidRPr="00503F1B">
        <w:rPr>
          <w:i/>
        </w:rPr>
        <w:t>más complejo</w:t>
      </w:r>
      <w:r w:rsidR="00503F1B">
        <w:t xml:space="preserve"> para la mayoría de las Oficinas designadas.  En la actualidad, la mayor parte de las Oficinas designadas no </w:t>
      </w:r>
      <w:r w:rsidR="00447CC8">
        <w:t>aceptan</w:t>
      </w:r>
      <w:r w:rsidR="00503F1B">
        <w:t xml:space="preserve"> reivindicaciones de prioridad presentadas el mismo día</w:t>
      </w:r>
      <w:r w:rsidR="00447CC8">
        <w:t xml:space="preserve">, y por lo tanto tampoco admiten la incorporación por referencia con base en dichas reivindicaciones de prioridad.  En consecuencia, la mayoría de las Oficinas designadas se verían confrontadas –eso sí, en contadas ocasiones- a una probable carga </w:t>
      </w:r>
      <w:r w:rsidR="00CF2C3B">
        <w:t>suplementaria</w:t>
      </w:r>
      <w:r w:rsidR="00447CC8">
        <w:t xml:space="preserve"> de trabajo en relación con la </w:t>
      </w:r>
      <w:r w:rsidR="00447CC8">
        <w:lastRenderedPageBreak/>
        <w:t>tramitación de estos expedientes</w:t>
      </w:r>
      <w:r w:rsidR="00BC2DF9">
        <w:t xml:space="preserve"> (en particular: </w:t>
      </w:r>
      <w:r w:rsidR="000E51C0">
        <w:t xml:space="preserve"> </w:t>
      </w:r>
      <w:r w:rsidR="00BC2DF9">
        <w:t>por la posible modificación de la fecha de presentación internacional</w:t>
      </w:r>
      <w:r w:rsidR="00447CC8">
        <w:t xml:space="preserve"> </w:t>
      </w:r>
      <w:r w:rsidR="00BC2DF9">
        <w:t xml:space="preserve">y/o </w:t>
      </w:r>
      <w:r w:rsidR="00862576">
        <w:t xml:space="preserve">la </w:t>
      </w:r>
      <w:r w:rsidR="00BC2DF9">
        <w:t>inadmisión de elementos o partes incorporados por referencia;  y por el valor relativo del informe de búsqueda internacional</w:t>
      </w:r>
      <w:r w:rsidR="00862576">
        <w:t xml:space="preserve"> que habría sido</w:t>
      </w:r>
      <w:r w:rsidR="00BC2DF9">
        <w:t xml:space="preserve"> elaborado sobre la base de una fecha de presentación internacional anterior a la fecha reconocida a los efectos de la fase nacional y que habría tenido en cuenta</w:t>
      </w:r>
      <w:r w:rsidR="00862576">
        <w:t xml:space="preserve"> </w:t>
      </w:r>
      <w:r w:rsidR="000E51C0">
        <w:t>los</w:t>
      </w:r>
      <w:r w:rsidR="00862576">
        <w:t xml:space="preserve"> elemento</w:t>
      </w:r>
      <w:r w:rsidR="000E51C0">
        <w:t>s</w:t>
      </w:r>
      <w:r w:rsidR="00862576">
        <w:t xml:space="preserve"> o parte</w:t>
      </w:r>
      <w:r w:rsidR="000E51C0">
        <w:t>s</w:t>
      </w:r>
      <w:r w:rsidR="00862576">
        <w:t xml:space="preserve"> omitidos incorporados por referencia por la Oficina receptora</w:t>
      </w:r>
      <w:r w:rsidR="005958B9" w:rsidRPr="0039686B">
        <w:rPr>
          <w:szCs w:val="22"/>
        </w:rPr>
        <w:t>).</w:t>
      </w:r>
    </w:p>
    <w:p w:rsidR="00490E72" w:rsidRDefault="00490E72" w:rsidP="005958B9">
      <w:pPr>
        <w:rPr>
          <w:b/>
        </w:rPr>
      </w:pPr>
    </w:p>
    <w:p w:rsidR="00BE2C0B" w:rsidRDefault="00BE2C0B" w:rsidP="005958B9">
      <w:pPr>
        <w:rPr>
          <w:b/>
        </w:rPr>
      </w:pPr>
    </w:p>
    <w:p w:rsidR="00BE2C0B" w:rsidRPr="001C3F9D" w:rsidRDefault="00BE2C0B" w:rsidP="005958B9">
      <w:pPr>
        <w:rPr>
          <w:b/>
        </w:rPr>
      </w:pPr>
    </w:p>
    <w:p w:rsidR="00D02972" w:rsidRDefault="0023309B" w:rsidP="005F5AC4">
      <w:pPr>
        <w:pStyle w:val="ONUME"/>
        <w:keepNext/>
        <w:keepLines/>
        <w:numPr>
          <w:ilvl w:val="0"/>
          <w:numId w:val="0"/>
        </w:numPr>
        <w:spacing w:after="0"/>
        <w:jc w:val="center"/>
        <w:rPr>
          <w:b/>
        </w:rPr>
      </w:pPr>
      <w:r>
        <w:rPr>
          <w:b/>
        </w:rPr>
        <w:t>Efectos</w:t>
      </w:r>
      <w:r w:rsidR="005958B9" w:rsidRPr="00D02972">
        <w:rPr>
          <w:b/>
        </w:rPr>
        <w:t xml:space="preserve"> </w:t>
      </w:r>
      <w:r w:rsidR="00D02972">
        <w:rPr>
          <w:b/>
        </w:rPr>
        <w:t xml:space="preserve">de la modificación propuesta al Reglamento del PCT </w:t>
      </w:r>
    </w:p>
    <w:p w:rsidR="005958B9" w:rsidRPr="00D02972" w:rsidRDefault="00B6564F" w:rsidP="005958B9">
      <w:pPr>
        <w:pStyle w:val="ONUME"/>
        <w:keepNext/>
        <w:keepLines/>
        <w:numPr>
          <w:ilvl w:val="0"/>
          <w:numId w:val="0"/>
        </w:numPr>
        <w:jc w:val="center"/>
        <w:rPr>
          <w:b/>
        </w:rPr>
      </w:pPr>
      <w:r>
        <w:rPr>
          <w:b/>
        </w:rPr>
        <w:t>c</w:t>
      </w:r>
      <w:r w:rsidR="0023309B">
        <w:rPr>
          <w:b/>
        </w:rPr>
        <w:t>on respecto</w:t>
      </w:r>
      <w:r w:rsidR="00D02972">
        <w:rPr>
          <w:b/>
        </w:rPr>
        <w:t xml:space="preserve"> a las reivindicaciones de prioridad presentadas el mismo día </w:t>
      </w:r>
    </w:p>
    <w:tbl>
      <w:tblPr>
        <w:tblStyle w:val="TableGrid"/>
        <w:tblW w:w="0" w:type="auto"/>
        <w:tblLook w:val="04A0" w:firstRow="1" w:lastRow="0" w:firstColumn="1" w:lastColumn="0" w:noHBand="0" w:noVBand="1"/>
      </w:tblPr>
      <w:tblGrid>
        <w:gridCol w:w="2802"/>
        <w:gridCol w:w="6769"/>
      </w:tblGrid>
      <w:tr w:rsidR="005958B9" w:rsidRPr="003F3FA8" w:rsidTr="00A676F0">
        <w:tc>
          <w:tcPr>
            <w:tcW w:w="9571" w:type="dxa"/>
            <w:gridSpan w:val="2"/>
            <w:shd w:val="clear" w:color="auto" w:fill="D9D9D9" w:themeFill="background1" w:themeFillShade="D9"/>
          </w:tcPr>
          <w:p w:rsidR="005958B9" w:rsidRPr="003F3FA8" w:rsidRDefault="003F3FA8" w:rsidP="003F3FA8">
            <w:pPr>
              <w:pStyle w:val="ONUME"/>
              <w:numPr>
                <w:ilvl w:val="0"/>
                <w:numId w:val="0"/>
              </w:numPr>
              <w:spacing w:before="240" w:after="240"/>
              <w:jc w:val="center"/>
              <w:rPr>
                <w:b/>
                <w:caps/>
                <w:sz w:val="20"/>
              </w:rPr>
            </w:pPr>
            <w:r w:rsidRPr="005F5AC4">
              <w:rPr>
                <w:b/>
                <w:caps/>
                <w:sz w:val="20"/>
              </w:rPr>
              <w:t xml:space="preserve">FASE </w:t>
            </w:r>
            <w:r w:rsidR="005958B9" w:rsidRPr="005F5AC4">
              <w:rPr>
                <w:b/>
                <w:caps/>
                <w:sz w:val="20"/>
              </w:rPr>
              <w:t>Interna</w:t>
            </w:r>
            <w:r w:rsidRPr="005F5AC4">
              <w:rPr>
                <w:b/>
                <w:caps/>
                <w:sz w:val="20"/>
              </w:rPr>
              <w:t>C</w:t>
            </w:r>
            <w:r w:rsidR="005958B9" w:rsidRPr="005F5AC4">
              <w:rPr>
                <w:b/>
                <w:caps/>
                <w:sz w:val="20"/>
              </w:rPr>
              <w:t xml:space="preserve">ional </w:t>
            </w:r>
            <w:r w:rsidRPr="005F5AC4">
              <w:rPr>
                <w:b/>
                <w:caps/>
                <w:sz w:val="20"/>
              </w:rPr>
              <w:t>DEL PROCEDIMIENTO EN VIRTUD DEL PCT</w:t>
            </w:r>
          </w:p>
        </w:tc>
      </w:tr>
      <w:tr w:rsidR="005958B9" w:rsidRPr="00526D0E" w:rsidTr="000F096D">
        <w:tc>
          <w:tcPr>
            <w:tcW w:w="2802" w:type="dxa"/>
          </w:tcPr>
          <w:p w:rsidR="005958B9" w:rsidRPr="00D02972" w:rsidRDefault="005958B9" w:rsidP="00A676F0">
            <w:pPr>
              <w:pStyle w:val="ONUME"/>
              <w:numPr>
                <w:ilvl w:val="0"/>
                <w:numId w:val="0"/>
              </w:numPr>
              <w:spacing w:before="80" w:after="80"/>
              <w:rPr>
                <w:b/>
                <w:sz w:val="20"/>
              </w:rPr>
            </w:pPr>
          </w:p>
        </w:tc>
        <w:tc>
          <w:tcPr>
            <w:tcW w:w="6769" w:type="dxa"/>
          </w:tcPr>
          <w:p w:rsidR="005958B9" w:rsidRPr="00D02972" w:rsidRDefault="007A5F1E" w:rsidP="007A5F1E">
            <w:pPr>
              <w:pStyle w:val="ONUME"/>
              <w:numPr>
                <w:ilvl w:val="0"/>
                <w:numId w:val="0"/>
              </w:numPr>
              <w:spacing w:before="80" w:after="80"/>
              <w:rPr>
                <w:b/>
                <w:sz w:val="20"/>
              </w:rPr>
            </w:pPr>
            <w:r>
              <w:rPr>
                <w:b/>
                <w:sz w:val="20"/>
              </w:rPr>
              <w:t>Se exige</w:t>
            </w:r>
            <w:r w:rsidRPr="007A5F1E">
              <w:rPr>
                <w:b/>
                <w:sz w:val="20"/>
              </w:rPr>
              <w:t xml:space="preserve"> a </w:t>
            </w:r>
            <w:r>
              <w:rPr>
                <w:b/>
                <w:sz w:val="20"/>
              </w:rPr>
              <w:t xml:space="preserve">todas </w:t>
            </w:r>
            <w:r w:rsidRPr="007A5F1E">
              <w:rPr>
                <w:b/>
                <w:sz w:val="20"/>
              </w:rPr>
              <w:t xml:space="preserve">las Oficinas receptoras que </w:t>
            </w:r>
            <w:r>
              <w:rPr>
                <w:b/>
                <w:sz w:val="20"/>
              </w:rPr>
              <w:t>admitan</w:t>
            </w:r>
            <w:r w:rsidRPr="007A5F1E">
              <w:rPr>
                <w:b/>
                <w:sz w:val="20"/>
              </w:rPr>
              <w:t xml:space="preserve"> las reivindicaciones de prioridad presentadas el mismo día</w:t>
            </w:r>
            <w:r w:rsidR="005958B9" w:rsidRPr="00D02972">
              <w:rPr>
                <w:b/>
                <w:sz w:val="20"/>
              </w:rPr>
              <w:t xml:space="preserve"> </w:t>
            </w:r>
          </w:p>
        </w:tc>
      </w:tr>
      <w:tr w:rsidR="005958B9" w:rsidRPr="00FE4404" w:rsidTr="000F096D">
        <w:tc>
          <w:tcPr>
            <w:tcW w:w="2802" w:type="dxa"/>
          </w:tcPr>
          <w:p w:rsidR="005958B9" w:rsidRPr="00D02972" w:rsidRDefault="007A5F1E" w:rsidP="007A5F1E">
            <w:pPr>
              <w:pStyle w:val="ONUME"/>
              <w:numPr>
                <w:ilvl w:val="0"/>
                <w:numId w:val="0"/>
              </w:numPr>
              <w:spacing w:before="80" w:after="80"/>
              <w:rPr>
                <w:b/>
                <w:sz w:val="20"/>
              </w:rPr>
            </w:pPr>
            <w:r>
              <w:rPr>
                <w:b/>
                <w:sz w:val="20"/>
              </w:rPr>
              <w:t>¿Es válida la reivindicación de prioridad</w:t>
            </w:r>
            <w:r w:rsidR="003F3FA8" w:rsidRPr="00D02972">
              <w:rPr>
                <w:b/>
                <w:sz w:val="20"/>
              </w:rPr>
              <w:t>?</w:t>
            </w:r>
          </w:p>
        </w:tc>
        <w:tc>
          <w:tcPr>
            <w:tcW w:w="6769" w:type="dxa"/>
          </w:tcPr>
          <w:p w:rsidR="005958B9" w:rsidRPr="00D02972" w:rsidRDefault="007A5F1E" w:rsidP="00A676F0">
            <w:pPr>
              <w:pStyle w:val="ONUME"/>
              <w:numPr>
                <w:ilvl w:val="0"/>
                <w:numId w:val="0"/>
              </w:numPr>
              <w:spacing w:before="80" w:after="80"/>
              <w:rPr>
                <w:sz w:val="20"/>
              </w:rPr>
            </w:pPr>
            <w:r>
              <w:rPr>
                <w:sz w:val="20"/>
              </w:rPr>
              <w:t>Sí</w:t>
            </w:r>
          </w:p>
        </w:tc>
      </w:tr>
      <w:tr w:rsidR="005958B9" w:rsidRPr="00526D0E" w:rsidTr="000F096D">
        <w:tc>
          <w:tcPr>
            <w:tcW w:w="2802" w:type="dxa"/>
          </w:tcPr>
          <w:p w:rsidR="005958B9" w:rsidRPr="00D02972" w:rsidRDefault="009E24F5" w:rsidP="009E24F5">
            <w:pPr>
              <w:pStyle w:val="ONUME"/>
              <w:numPr>
                <w:ilvl w:val="0"/>
                <w:numId w:val="0"/>
              </w:numPr>
              <w:spacing w:before="80" w:after="80"/>
              <w:rPr>
                <w:b/>
                <w:sz w:val="20"/>
              </w:rPr>
            </w:pPr>
            <w:r>
              <w:rPr>
                <w:b/>
                <w:sz w:val="20"/>
              </w:rPr>
              <w:t xml:space="preserve">¿Incorporación por referencia de </w:t>
            </w:r>
            <w:r w:rsidRPr="009E24F5">
              <w:rPr>
                <w:b/>
                <w:sz w:val="20"/>
              </w:rPr>
              <w:t>elementos o partes omitidos</w:t>
            </w:r>
            <w:r w:rsidR="005958B9" w:rsidRPr="00D02972">
              <w:rPr>
                <w:b/>
                <w:sz w:val="20"/>
              </w:rPr>
              <w:t>?</w:t>
            </w:r>
          </w:p>
        </w:tc>
        <w:tc>
          <w:tcPr>
            <w:tcW w:w="6769" w:type="dxa"/>
          </w:tcPr>
          <w:p w:rsidR="00490E72" w:rsidRPr="00D02972" w:rsidRDefault="009E24F5" w:rsidP="00A676F0">
            <w:pPr>
              <w:pStyle w:val="ONUME"/>
              <w:numPr>
                <w:ilvl w:val="0"/>
                <w:numId w:val="0"/>
              </w:numPr>
              <w:spacing w:before="80" w:after="80"/>
              <w:rPr>
                <w:sz w:val="20"/>
              </w:rPr>
            </w:pPr>
            <w:r>
              <w:rPr>
                <w:sz w:val="20"/>
              </w:rPr>
              <w:t>Sí</w:t>
            </w:r>
          </w:p>
          <w:p w:rsidR="00490E72" w:rsidRPr="00D02972" w:rsidRDefault="005958B9" w:rsidP="00A676F0">
            <w:pPr>
              <w:pStyle w:val="ONUME"/>
              <w:numPr>
                <w:ilvl w:val="0"/>
                <w:numId w:val="0"/>
              </w:numPr>
              <w:spacing w:before="80" w:after="80"/>
              <w:rPr>
                <w:i/>
                <w:sz w:val="20"/>
              </w:rPr>
            </w:pPr>
            <w:r w:rsidRPr="00D02972">
              <w:rPr>
                <w:i/>
                <w:sz w:val="20"/>
              </w:rPr>
              <w:t>(</w:t>
            </w:r>
            <w:r w:rsidR="009E24F5">
              <w:rPr>
                <w:i/>
                <w:sz w:val="20"/>
              </w:rPr>
              <w:t>cuando la Oficina receptora no haya comunicado la incompatibilidad según lo dispuesto en la Regla 20.8.</w:t>
            </w:r>
            <w:r w:rsidRPr="00D02972">
              <w:rPr>
                <w:i/>
                <w:sz w:val="20"/>
              </w:rPr>
              <w:t>a))</w:t>
            </w:r>
          </w:p>
          <w:p w:rsidR="00490E72" w:rsidRPr="00D02972" w:rsidRDefault="005958B9" w:rsidP="00A676F0">
            <w:pPr>
              <w:pStyle w:val="ONUME"/>
              <w:numPr>
                <w:ilvl w:val="0"/>
                <w:numId w:val="0"/>
              </w:numPr>
              <w:spacing w:before="80" w:after="80"/>
              <w:rPr>
                <w:sz w:val="20"/>
              </w:rPr>
            </w:pPr>
            <w:r w:rsidRPr="00D02972">
              <w:rPr>
                <w:sz w:val="20"/>
              </w:rPr>
              <w:t>No</w:t>
            </w:r>
          </w:p>
          <w:p w:rsidR="005958B9" w:rsidRPr="00D02972" w:rsidRDefault="005958B9" w:rsidP="0023309B">
            <w:pPr>
              <w:pStyle w:val="ONUME"/>
              <w:numPr>
                <w:ilvl w:val="0"/>
                <w:numId w:val="0"/>
              </w:numPr>
              <w:spacing w:before="80" w:after="80"/>
              <w:rPr>
                <w:i/>
                <w:sz w:val="20"/>
              </w:rPr>
            </w:pPr>
            <w:r w:rsidRPr="00D02972">
              <w:rPr>
                <w:i/>
                <w:sz w:val="20"/>
              </w:rPr>
              <w:t>(</w:t>
            </w:r>
            <w:r w:rsidR="009E24F5">
              <w:rPr>
                <w:i/>
                <w:sz w:val="20"/>
              </w:rPr>
              <w:t xml:space="preserve">cuando la Oficina receptora haya comunicado la incompatibilidad según lo dispuesto en la Regla </w:t>
            </w:r>
            <w:r w:rsidRPr="00D02972">
              <w:rPr>
                <w:i/>
                <w:sz w:val="20"/>
              </w:rPr>
              <w:t>20.8</w:t>
            </w:r>
            <w:r w:rsidR="009E24F5">
              <w:rPr>
                <w:i/>
                <w:sz w:val="20"/>
              </w:rPr>
              <w:t>.</w:t>
            </w:r>
            <w:r w:rsidRPr="00D02972">
              <w:rPr>
                <w:i/>
                <w:sz w:val="20"/>
              </w:rPr>
              <w:t>a))</w:t>
            </w:r>
          </w:p>
        </w:tc>
      </w:tr>
      <w:tr w:rsidR="005958B9" w:rsidRPr="00526D0E" w:rsidTr="000F096D">
        <w:tc>
          <w:tcPr>
            <w:tcW w:w="2802" w:type="dxa"/>
          </w:tcPr>
          <w:p w:rsidR="005958B9" w:rsidRPr="00D02972" w:rsidRDefault="00C57720" w:rsidP="002F0C64">
            <w:pPr>
              <w:pStyle w:val="ONUME"/>
              <w:numPr>
                <w:ilvl w:val="0"/>
                <w:numId w:val="0"/>
              </w:numPr>
              <w:spacing w:before="80" w:after="80"/>
              <w:rPr>
                <w:b/>
                <w:sz w:val="20"/>
              </w:rPr>
            </w:pPr>
            <w:r>
              <w:rPr>
                <w:b/>
                <w:sz w:val="20"/>
              </w:rPr>
              <w:t xml:space="preserve">¿Tiene en cuenta </w:t>
            </w:r>
            <w:r w:rsidR="002F0C64">
              <w:rPr>
                <w:b/>
                <w:sz w:val="20"/>
              </w:rPr>
              <w:t>el informe de búsqueda internacional los elementos o partes omitidos incorporados por referencia</w:t>
            </w:r>
            <w:r w:rsidR="005958B9" w:rsidRPr="00D02972">
              <w:rPr>
                <w:b/>
                <w:sz w:val="20"/>
              </w:rPr>
              <w:t>?</w:t>
            </w:r>
          </w:p>
        </w:tc>
        <w:tc>
          <w:tcPr>
            <w:tcW w:w="6769" w:type="dxa"/>
          </w:tcPr>
          <w:p w:rsidR="00490E72" w:rsidRPr="00D02972" w:rsidRDefault="002F0C64" w:rsidP="00A676F0">
            <w:pPr>
              <w:pStyle w:val="ONUME"/>
              <w:numPr>
                <w:ilvl w:val="0"/>
                <w:numId w:val="0"/>
              </w:numPr>
              <w:spacing w:before="80" w:after="80"/>
              <w:rPr>
                <w:sz w:val="20"/>
              </w:rPr>
            </w:pPr>
            <w:r>
              <w:rPr>
                <w:sz w:val="20"/>
              </w:rPr>
              <w:t>Sí</w:t>
            </w:r>
          </w:p>
          <w:p w:rsidR="00490E72" w:rsidRPr="00D02972" w:rsidRDefault="005958B9" w:rsidP="00A676F0">
            <w:pPr>
              <w:pStyle w:val="ONUME"/>
              <w:numPr>
                <w:ilvl w:val="0"/>
                <w:numId w:val="0"/>
              </w:numPr>
              <w:spacing w:before="80" w:after="80"/>
              <w:rPr>
                <w:i/>
                <w:sz w:val="20"/>
              </w:rPr>
            </w:pPr>
            <w:r w:rsidRPr="00D02972">
              <w:rPr>
                <w:i/>
                <w:sz w:val="20"/>
              </w:rPr>
              <w:t>(</w:t>
            </w:r>
            <w:r w:rsidR="0023309B">
              <w:rPr>
                <w:i/>
                <w:sz w:val="20"/>
              </w:rPr>
              <w:t>cuando</w:t>
            </w:r>
            <w:r w:rsidR="002F0C64">
              <w:rPr>
                <w:i/>
                <w:sz w:val="20"/>
              </w:rPr>
              <w:t xml:space="preserve"> la Oficina receptora ha</w:t>
            </w:r>
            <w:r w:rsidR="0023309B">
              <w:rPr>
                <w:i/>
                <w:sz w:val="20"/>
              </w:rPr>
              <w:t>ya</w:t>
            </w:r>
            <w:r w:rsidR="002F0C64">
              <w:rPr>
                <w:i/>
                <w:sz w:val="20"/>
              </w:rPr>
              <w:t xml:space="preserve"> incorporado por referencia los elementos o partes omitidos</w:t>
            </w:r>
            <w:r w:rsidRPr="00D02972">
              <w:rPr>
                <w:i/>
                <w:sz w:val="20"/>
              </w:rPr>
              <w:t>)</w:t>
            </w:r>
          </w:p>
          <w:p w:rsidR="00490E72" w:rsidRPr="00D02972" w:rsidRDefault="005958B9" w:rsidP="00A676F0">
            <w:pPr>
              <w:pStyle w:val="ONUME"/>
              <w:numPr>
                <w:ilvl w:val="0"/>
                <w:numId w:val="0"/>
              </w:numPr>
              <w:spacing w:before="80" w:after="80"/>
              <w:rPr>
                <w:sz w:val="20"/>
              </w:rPr>
            </w:pPr>
            <w:r w:rsidRPr="00D02972">
              <w:rPr>
                <w:sz w:val="20"/>
              </w:rPr>
              <w:t>No</w:t>
            </w:r>
          </w:p>
          <w:p w:rsidR="005958B9" w:rsidRPr="00D02972" w:rsidRDefault="005958B9" w:rsidP="002F0C64">
            <w:pPr>
              <w:pStyle w:val="ONUME"/>
              <w:numPr>
                <w:ilvl w:val="0"/>
                <w:numId w:val="0"/>
              </w:numPr>
              <w:spacing w:before="80" w:after="80"/>
              <w:rPr>
                <w:i/>
                <w:sz w:val="20"/>
              </w:rPr>
            </w:pPr>
            <w:r w:rsidRPr="00D02972">
              <w:rPr>
                <w:i/>
                <w:sz w:val="20"/>
              </w:rPr>
              <w:t>(</w:t>
            </w:r>
            <w:r w:rsidR="002F0C64">
              <w:rPr>
                <w:i/>
                <w:sz w:val="20"/>
              </w:rPr>
              <w:t xml:space="preserve">cuando la Oficina receptora </w:t>
            </w:r>
            <w:r w:rsidR="002F0C64">
              <w:rPr>
                <w:i/>
                <w:sz w:val="20"/>
                <w:u w:val="single"/>
              </w:rPr>
              <w:t>no</w:t>
            </w:r>
            <w:r w:rsidRPr="00D02972">
              <w:rPr>
                <w:i/>
                <w:sz w:val="20"/>
              </w:rPr>
              <w:t xml:space="preserve"> </w:t>
            </w:r>
            <w:r w:rsidR="002F0C64">
              <w:rPr>
                <w:i/>
                <w:sz w:val="20"/>
              </w:rPr>
              <w:t>haya incorporado por referencia los elementos o partes omitidos</w:t>
            </w:r>
            <w:r w:rsidR="002F0C64" w:rsidRPr="00D02972">
              <w:rPr>
                <w:i/>
                <w:sz w:val="20"/>
              </w:rPr>
              <w:t>)</w:t>
            </w:r>
          </w:p>
        </w:tc>
      </w:tr>
    </w:tbl>
    <w:p w:rsidR="00BE2C0B" w:rsidRDefault="00BE2C0B" w:rsidP="005958B9">
      <w:pPr>
        <w:pStyle w:val="ONUME"/>
        <w:numPr>
          <w:ilvl w:val="0"/>
          <w:numId w:val="0"/>
        </w:numPr>
      </w:pPr>
    </w:p>
    <w:p w:rsidR="00BE2C0B" w:rsidRDefault="00BE2C0B">
      <w:r>
        <w:br w:type="page"/>
      </w:r>
    </w:p>
    <w:p w:rsidR="00490E72" w:rsidRDefault="00490E72" w:rsidP="005958B9">
      <w:pPr>
        <w:pStyle w:val="ONUME"/>
        <w:numPr>
          <w:ilvl w:val="0"/>
          <w:numId w:val="0"/>
        </w:numPr>
      </w:pPr>
    </w:p>
    <w:tbl>
      <w:tblPr>
        <w:tblStyle w:val="TableGrid"/>
        <w:tblW w:w="0" w:type="auto"/>
        <w:tblLook w:val="04A0" w:firstRow="1" w:lastRow="0" w:firstColumn="1" w:lastColumn="0" w:noHBand="0" w:noVBand="1"/>
      </w:tblPr>
      <w:tblGrid>
        <w:gridCol w:w="2802"/>
        <w:gridCol w:w="2268"/>
        <w:gridCol w:w="2268"/>
        <w:gridCol w:w="2233"/>
      </w:tblGrid>
      <w:tr w:rsidR="00BE2C0B" w:rsidRPr="003F3FA8" w:rsidTr="000114B5">
        <w:tc>
          <w:tcPr>
            <w:tcW w:w="9571" w:type="dxa"/>
            <w:gridSpan w:val="4"/>
            <w:shd w:val="clear" w:color="auto" w:fill="D9D9D9" w:themeFill="background1" w:themeFillShade="D9"/>
          </w:tcPr>
          <w:p w:rsidR="00BE2C0B" w:rsidRPr="003F3FA8" w:rsidRDefault="00BE2C0B" w:rsidP="000114B5">
            <w:pPr>
              <w:pStyle w:val="ONUME"/>
              <w:numPr>
                <w:ilvl w:val="0"/>
                <w:numId w:val="0"/>
              </w:numPr>
              <w:spacing w:before="240" w:after="240"/>
              <w:jc w:val="center"/>
              <w:rPr>
                <w:b/>
                <w:caps/>
                <w:sz w:val="20"/>
              </w:rPr>
            </w:pPr>
            <w:r w:rsidRPr="005F5AC4">
              <w:rPr>
                <w:b/>
                <w:caps/>
                <w:sz w:val="20"/>
              </w:rPr>
              <w:t>FASE naCional DEL PROCEDIMIENTO EN VIRTUD DEL PCT</w:t>
            </w:r>
          </w:p>
        </w:tc>
      </w:tr>
      <w:tr w:rsidR="00BE2C0B" w:rsidRPr="002F0C64" w:rsidTr="000114B5">
        <w:tc>
          <w:tcPr>
            <w:tcW w:w="2802" w:type="dxa"/>
            <w:vMerge w:val="restart"/>
          </w:tcPr>
          <w:p w:rsidR="00BE2C0B" w:rsidRPr="003F3FA8" w:rsidRDefault="00BE2C0B" w:rsidP="000114B5">
            <w:pPr>
              <w:pStyle w:val="ONUME"/>
              <w:numPr>
                <w:ilvl w:val="0"/>
                <w:numId w:val="0"/>
              </w:numPr>
              <w:spacing w:before="80" w:after="80"/>
              <w:rPr>
                <w:b/>
                <w:sz w:val="20"/>
              </w:rPr>
            </w:pPr>
          </w:p>
        </w:tc>
        <w:tc>
          <w:tcPr>
            <w:tcW w:w="6769" w:type="dxa"/>
            <w:gridSpan w:val="3"/>
          </w:tcPr>
          <w:p w:rsidR="00BE2C0B" w:rsidRPr="002F0C64" w:rsidRDefault="00BE2C0B" w:rsidP="000114B5">
            <w:pPr>
              <w:pStyle w:val="ONUME"/>
              <w:numPr>
                <w:ilvl w:val="0"/>
                <w:numId w:val="0"/>
              </w:numPr>
              <w:spacing w:before="80" w:after="80"/>
              <w:rPr>
                <w:b/>
                <w:sz w:val="20"/>
              </w:rPr>
            </w:pPr>
            <w:r w:rsidRPr="002F0C64">
              <w:rPr>
                <w:b/>
                <w:sz w:val="20"/>
              </w:rPr>
              <w:t xml:space="preserve">¿Admite la </w:t>
            </w:r>
            <w:r>
              <w:rPr>
                <w:b/>
                <w:sz w:val="20"/>
              </w:rPr>
              <w:t xml:space="preserve">Oficina designada, con arreglo a la legislación nacional aplicada por dicha Oficina: </w:t>
            </w:r>
          </w:p>
          <w:p w:rsidR="00BE2C0B" w:rsidRPr="002F0C64" w:rsidRDefault="00BE2C0B" w:rsidP="000114B5">
            <w:pPr>
              <w:pStyle w:val="ONUME"/>
              <w:numPr>
                <w:ilvl w:val="0"/>
                <w:numId w:val="7"/>
              </w:numPr>
              <w:spacing w:before="80" w:after="80"/>
              <w:ind w:left="432" w:hanging="432"/>
              <w:rPr>
                <w:b/>
                <w:sz w:val="20"/>
              </w:rPr>
            </w:pPr>
            <w:r>
              <w:rPr>
                <w:b/>
                <w:sz w:val="20"/>
              </w:rPr>
              <w:t>reivindicaciones de prioridad presentadas el mismo día (“prioridad</w:t>
            </w:r>
            <w:r w:rsidRPr="002F0C64">
              <w:rPr>
                <w:b/>
                <w:sz w:val="20"/>
              </w:rPr>
              <w:t xml:space="preserve">” </w:t>
            </w:r>
            <w:r>
              <w:rPr>
                <w:b/>
                <w:sz w:val="20"/>
              </w:rPr>
              <w:t>sí</w:t>
            </w:r>
            <w:r w:rsidRPr="002F0C64">
              <w:rPr>
                <w:b/>
                <w:sz w:val="20"/>
              </w:rPr>
              <w:t>/no)</w:t>
            </w:r>
            <w:proofErr w:type="gramStart"/>
            <w:r w:rsidRPr="002F0C64">
              <w:rPr>
                <w:b/>
                <w:sz w:val="20"/>
              </w:rPr>
              <w:t>?</w:t>
            </w:r>
            <w:proofErr w:type="gramEnd"/>
          </w:p>
          <w:p w:rsidR="00BE2C0B" w:rsidRPr="002F0C64" w:rsidRDefault="00BE2C0B" w:rsidP="000114B5">
            <w:pPr>
              <w:pStyle w:val="ONUME"/>
              <w:numPr>
                <w:ilvl w:val="0"/>
                <w:numId w:val="7"/>
              </w:numPr>
              <w:spacing w:before="80" w:after="80"/>
              <w:ind w:left="432" w:hanging="432"/>
              <w:rPr>
                <w:b/>
                <w:sz w:val="20"/>
              </w:rPr>
            </w:pPr>
            <w:r>
              <w:rPr>
                <w:b/>
                <w:sz w:val="20"/>
              </w:rPr>
              <w:t xml:space="preserve">la incorporación por referencia de elementos o partes omitidos </w:t>
            </w:r>
            <w:r w:rsidRPr="002F0C64">
              <w:rPr>
                <w:b/>
                <w:sz w:val="20"/>
              </w:rPr>
              <w:t>(“incorpora</w:t>
            </w:r>
            <w:r>
              <w:rPr>
                <w:b/>
                <w:sz w:val="20"/>
              </w:rPr>
              <w:t xml:space="preserve">ción” </w:t>
            </w:r>
            <w:r w:rsidRPr="002F0C64">
              <w:rPr>
                <w:b/>
                <w:sz w:val="20"/>
              </w:rPr>
              <w:t>s</w:t>
            </w:r>
            <w:r>
              <w:rPr>
                <w:b/>
                <w:sz w:val="20"/>
              </w:rPr>
              <w:t>í</w:t>
            </w:r>
            <w:r w:rsidRPr="002F0C64">
              <w:rPr>
                <w:b/>
                <w:sz w:val="20"/>
              </w:rPr>
              <w:t>/no)</w:t>
            </w:r>
            <w:proofErr w:type="gramStart"/>
            <w:r w:rsidRPr="002F0C64">
              <w:rPr>
                <w:b/>
                <w:sz w:val="20"/>
              </w:rPr>
              <w:t>?</w:t>
            </w:r>
            <w:proofErr w:type="gramEnd"/>
          </w:p>
        </w:tc>
      </w:tr>
      <w:tr w:rsidR="00BE2C0B" w:rsidRPr="002F0C64" w:rsidTr="000114B5">
        <w:tc>
          <w:tcPr>
            <w:tcW w:w="2802" w:type="dxa"/>
            <w:vMerge/>
          </w:tcPr>
          <w:p w:rsidR="00BE2C0B" w:rsidRPr="001C3F9D" w:rsidRDefault="00BE2C0B" w:rsidP="000114B5">
            <w:pPr>
              <w:pStyle w:val="ONUME"/>
              <w:numPr>
                <w:ilvl w:val="0"/>
                <w:numId w:val="0"/>
              </w:numPr>
              <w:spacing w:before="80" w:after="80"/>
              <w:jc w:val="center"/>
              <w:rPr>
                <w:b/>
                <w:sz w:val="20"/>
              </w:rPr>
            </w:pPr>
          </w:p>
        </w:tc>
        <w:tc>
          <w:tcPr>
            <w:tcW w:w="2268" w:type="dxa"/>
          </w:tcPr>
          <w:p w:rsidR="00BE2C0B" w:rsidRPr="002F0C64" w:rsidRDefault="00BE2C0B" w:rsidP="000114B5">
            <w:pPr>
              <w:pStyle w:val="ONUME"/>
              <w:numPr>
                <w:ilvl w:val="0"/>
                <w:numId w:val="0"/>
              </w:numPr>
              <w:spacing w:before="80" w:after="80"/>
              <w:jc w:val="center"/>
              <w:rPr>
                <w:b/>
                <w:sz w:val="20"/>
              </w:rPr>
            </w:pPr>
            <w:r w:rsidRPr="002F0C64">
              <w:rPr>
                <w:b/>
                <w:sz w:val="20"/>
              </w:rPr>
              <w:t>Priori</w:t>
            </w:r>
            <w:r>
              <w:rPr>
                <w:b/>
                <w:sz w:val="20"/>
              </w:rPr>
              <w:t>dad sí</w:t>
            </w:r>
            <w:r w:rsidRPr="002F0C64">
              <w:rPr>
                <w:b/>
                <w:sz w:val="20"/>
              </w:rPr>
              <w:t xml:space="preserve"> / Incorpora</w:t>
            </w:r>
            <w:r>
              <w:rPr>
                <w:b/>
                <w:sz w:val="20"/>
              </w:rPr>
              <w:t>ción sí</w:t>
            </w:r>
          </w:p>
          <w:p w:rsidR="00BE2C0B" w:rsidRPr="002F0C64" w:rsidRDefault="00BE2C0B" w:rsidP="000114B5">
            <w:pPr>
              <w:pStyle w:val="ONUME"/>
              <w:numPr>
                <w:ilvl w:val="0"/>
                <w:numId w:val="0"/>
              </w:numPr>
              <w:spacing w:before="80" w:after="80"/>
              <w:jc w:val="center"/>
              <w:rPr>
                <w:b/>
                <w:i/>
                <w:sz w:val="20"/>
              </w:rPr>
            </w:pPr>
            <w:r w:rsidRPr="002F0C64">
              <w:rPr>
                <w:i/>
                <w:sz w:val="20"/>
              </w:rPr>
              <w:t>(</w:t>
            </w:r>
            <w:r>
              <w:rPr>
                <w:i/>
                <w:sz w:val="20"/>
              </w:rPr>
              <w:t xml:space="preserve">cuando la Oficina designada </w:t>
            </w:r>
            <w:r w:rsidRPr="00A676F0">
              <w:rPr>
                <w:i/>
                <w:sz w:val="20"/>
                <w:u w:val="single"/>
              </w:rPr>
              <w:t>no</w:t>
            </w:r>
            <w:r>
              <w:rPr>
                <w:i/>
                <w:sz w:val="20"/>
              </w:rPr>
              <w:t xml:space="preserve"> haya comunicado la incompatibilidad según lo dispuesto en la Regla 20.8.b</w:t>
            </w:r>
            <w:r w:rsidRPr="00D02972">
              <w:rPr>
                <w:i/>
                <w:sz w:val="20"/>
              </w:rPr>
              <w:t>))</w:t>
            </w:r>
          </w:p>
        </w:tc>
        <w:tc>
          <w:tcPr>
            <w:tcW w:w="2268" w:type="dxa"/>
          </w:tcPr>
          <w:p w:rsidR="00BE2C0B" w:rsidRPr="002F0C64" w:rsidRDefault="00BE2C0B" w:rsidP="000114B5">
            <w:pPr>
              <w:pStyle w:val="ONUME"/>
              <w:numPr>
                <w:ilvl w:val="0"/>
                <w:numId w:val="0"/>
              </w:numPr>
              <w:spacing w:before="80" w:after="80"/>
              <w:jc w:val="center"/>
              <w:rPr>
                <w:b/>
                <w:sz w:val="20"/>
              </w:rPr>
            </w:pPr>
            <w:r w:rsidRPr="002F0C64">
              <w:rPr>
                <w:b/>
                <w:sz w:val="20"/>
              </w:rPr>
              <w:t>Priori</w:t>
            </w:r>
            <w:r>
              <w:rPr>
                <w:b/>
                <w:sz w:val="20"/>
              </w:rPr>
              <w:t xml:space="preserve">dad sí </w:t>
            </w:r>
            <w:r w:rsidRPr="002F0C64">
              <w:rPr>
                <w:b/>
                <w:sz w:val="20"/>
              </w:rPr>
              <w:t>/ Incorpora</w:t>
            </w:r>
            <w:r>
              <w:rPr>
                <w:b/>
                <w:sz w:val="20"/>
              </w:rPr>
              <w:t xml:space="preserve">ción </w:t>
            </w:r>
            <w:r w:rsidRPr="002F0C64">
              <w:rPr>
                <w:b/>
                <w:sz w:val="20"/>
              </w:rPr>
              <w:t>no</w:t>
            </w:r>
          </w:p>
          <w:p w:rsidR="00BE2C0B" w:rsidRPr="002F0C64" w:rsidRDefault="00BE2C0B" w:rsidP="000114B5">
            <w:pPr>
              <w:pStyle w:val="ONUME"/>
              <w:numPr>
                <w:ilvl w:val="0"/>
                <w:numId w:val="0"/>
              </w:numPr>
              <w:spacing w:before="80" w:after="80"/>
              <w:jc w:val="center"/>
              <w:rPr>
                <w:b/>
                <w:sz w:val="20"/>
              </w:rPr>
            </w:pPr>
            <w:r w:rsidRPr="002F0C64">
              <w:rPr>
                <w:i/>
                <w:sz w:val="20"/>
              </w:rPr>
              <w:t>(</w:t>
            </w:r>
            <w:r>
              <w:rPr>
                <w:i/>
                <w:sz w:val="20"/>
              </w:rPr>
              <w:t>cuando la Oficina designada haya comunicado la incompatibilidad según lo dispuesto en la Regla 20.8.b</w:t>
            </w:r>
            <w:r w:rsidRPr="00D02972">
              <w:rPr>
                <w:i/>
                <w:sz w:val="20"/>
              </w:rPr>
              <w:t>))</w:t>
            </w:r>
          </w:p>
        </w:tc>
        <w:tc>
          <w:tcPr>
            <w:tcW w:w="2233" w:type="dxa"/>
          </w:tcPr>
          <w:p w:rsidR="00BE2C0B" w:rsidRPr="002F0C64" w:rsidRDefault="00BE2C0B" w:rsidP="000114B5">
            <w:pPr>
              <w:pStyle w:val="ONUME"/>
              <w:numPr>
                <w:ilvl w:val="0"/>
                <w:numId w:val="0"/>
              </w:numPr>
              <w:spacing w:before="80" w:after="80"/>
              <w:jc w:val="center"/>
              <w:rPr>
                <w:b/>
                <w:sz w:val="20"/>
              </w:rPr>
            </w:pPr>
            <w:r w:rsidRPr="002F0C64">
              <w:rPr>
                <w:b/>
                <w:sz w:val="20"/>
              </w:rPr>
              <w:t>Priori</w:t>
            </w:r>
            <w:r>
              <w:rPr>
                <w:b/>
                <w:sz w:val="20"/>
              </w:rPr>
              <w:t xml:space="preserve">dad </w:t>
            </w:r>
            <w:r w:rsidRPr="002F0C64">
              <w:rPr>
                <w:b/>
                <w:sz w:val="20"/>
              </w:rPr>
              <w:t>no</w:t>
            </w:r>
          </w:p>
          <w:p w:rsidR="00BE2C0B" w:rsidRPr="002F0C64" w:rsidRDefault="00BE2C0B" w:rsidP="000114B5">
            <w:pPr>
              <w:pStyle w:val="ONUME"/>
              <w:numPr>
                <w:ilvl w:val="0"/>
                <w:numId w:val="0"/>
              </w:numPr>
              <w:spacing w:before="80" w:after="80"/>
              <w:jc w:val="center"/>
              <w:rPr>
                <w:i/>
                <w:sz w:val="20"/>
              </w:rPr>
            </w:pPr>
          </w:p>
        </w:tc>
      </w:tr>
      <w:tr w:rsidR="00BE2C0B" w:rsidRPr="002F0C64" w:rsidTr="000114B5">
        <w:tc>
          <w:tcPr>
            <w:tcW w:w="2802" w:type="dxa"/>
          </w:tcPr>
          <w:p w:rsidR="00BE2C0B" w:rsidRPr="002F0C64" w:rsidRDefault="00BE2C0B" w:rsidP="000114B5">
            <w:pPr>
              <w:pStyle w:val="ONUME"/>
              <w:numPr>
                <w:ilvl w:val="0"/>
                <w:numId w:val="0"/>
              </w:numPr>
              <w:spacing w:before="80" w:after="80"/>
              <w:rPr>
                <w:b/>
                <w:sz w:val="20"/>
              </w:rPr>
            </w:pPr>
            <w:r>
              <w:rPr>
                <w:b/>
                <w:sz w:val="20"/>
              </w:rPr>
              <w:t>¿Es válida la reivindicación de prioridad</w:t>
            </w:r>
            <w:r w:rsidRPr="00D02972">
              <w:rPr>
                <w:b/>
                <w:sz w:val="20"/>
              </w:rPr>
              <w:t>?</w:t>
            </w:r>
          </w:p>
        </w:tc>
        <w:tc>
          <w:tcPr>
            <w:tcW w:w="2268" w:type="dxa"/>
          </w:tcPr>
          <w:p w:rsidR="00BE2C0B" w:rsidRPr="002F0C64" w:rsidRDefault="00BE2C0B" w:rsidP="000114B5">
            <w:pPr>
              <w:pStyle w:val="ONUME"/>
              <w:numPr>
                <w:ilvl w:val="0"/>
                <w:numId w:val="0"/>
              </w:numPr>
              <w:spacing w:before="80" w:after="80"/>
              <w:rPr>
                <w:sz w:val="20"/>
              </w:rPr>
            </w:pPr>
            <w:r>
              <w:rPr>
                <w:sz w:val="20"/>
              </w:rPr>
              <w:t>Sí</w:t>
            </w:r>
          </w:p>
        </w:tc>
        <w:tc>
          <w:tcPr>
            <w:tcW w:w="2268" w:type="dxa"/>
          </w:tcPr>
          <w:p w:rsidR="00BE2C0B" w:rsidRPr="002F0C64" w:rsidRDefault="00BE2C0B" w:rsidP="000114B5">
            <w:pPr>
              <w:pStyle w:val="ONUME"/>
              <w:numPr>
                <w:ilvl w:val="0"/>
                <w:numId w:val="0"/>
              </w:numPr>
              <w:spacing w:before="80" w:after="80"/>
              <w:rPr>
                <w:sz w:val="20"/>
              </w:rPr>
            </w:pPr>
            <w:r>
              <w:rPr>
                <w:sz w:val="20"/>
              </w:rPr>
              <w:t>Sí</w:t>
            </w:r>
          </w:p>
        </w:tc>
        <w:tc>
          <w:tcPr>
            <w:tcW w:w="2233" w:type="dxa"/>
          </w:tcPr>
          <w:p w:rsidR="00BE2C0B" w:rsidRPr="002F0C64" w:rsidRDefault="00BE2C0B" w:rsidP="000114B5">
            <w:pPr>
              <w:pStyle w:val="ONUME"/>
              <w:numPr>
                <w:ilvl w:val="0"/>
                <w:numId w:val="0"/>
              </w:numPr>
              <w:spacing w:before="80" w:after="80"/>
              <w:rPr>
                <w:sz w:val="20"/>
              </w:rPr>
            </w:pPr>
            <w:r w:rsidRPr="002F0C64">
              <w:rPr>
                <w:sz w:val="20"/>
              </w:rPr>
              <w:t>No</w:t>
            </w:r>
          </w:p>
        </w:tc>
      </w:tr>
      <w:tr w:rsidR="00BE2C0B" w:rsidRPr="002F0C64" w:rsidTr="000114B5">
        <w:tc>
          <w:tcPr>
            <w:tcW w:w="2802" w:type="dxa"/>
          </w:tcPr>
          <w:p w:rsidR="00BE2C0B" w:rsidRPr="002F0C64" w:rsidRDefault="00BE2C0B" w:rsidP="000114B5">
            <w:pPr>
              <w:pStyle w:val="ONUME"/>
              <w:numPr>
                <w:ilvl w:val="0"/>
                <w:numId w:val="0"/>
              </w:numPr>
              <w:spacing w:before="80" w:after="80"/>
              <w:rPr>
                <w:b/>
                <w:sz w:val="20"/>
              </w:rPr>
            </w:pPr>
            <w:r>
              <w:rPr>
                <w:b/>
                <w:sz w:val="20"/>
              </w:rPr>
              <w:t xml:space="preserve">¿Incorporación por referencia de </w:t>
            </w:r>
            <w:r w:rsidRPr="009E24F5">
              <w:rPr>
                <w:b/>
                <w:sz w:val="20"/>
              </w:rPr>
              <w:t>elementos o partes omitidos</w:t>
            </w:r>
            <w:r w:rsidRPr="00D02972">
              <w:rPr>
                <w:b/>
                <w:sz w:val="20"/>
              </w:rPr>
              <w:t>?</w:t>
            </w:r>
          </w:p>
        </w:tc>
        <w:tc>
          <w:tcPr>
            <w:tcW w:w="2268" w:type="dxa"/>
          </w:tcPr>
          <w:p w:rsidR="00BE2C0B" w:rsidRPr="002F0C64" w:rsidRDefault="00BE2C0B" w:rsidP="000114B5">
            <w:pPr>
              <w:pStyle w:val="ONUME"/>
              <w:numPr>
                <w:ilvl w:val="0"/>
                <w:numId w:val="0"/>
              </w:numPr>
              <w:spacing w:before="80" w:after="80"/>
              <w:rPr>
                <w:sz w:val="20"/>
              </w:rPr>
            </w:pPr>
            <w:r>
              <w:rPr>
                <w:sz w:val="20"/>
              </w:rPr>
              <w:t>Sí</w:t>
            </w:r>
          </w:p>
        </w:tc>
        <w:tc>
          <w:tcPr>
            <w:tcW w:w="2268" w:type="dxa"/>
          </w:tcPr>
          <w:p w:rsidR="00BE2C0B" w:rsidRPr="002F0C64" w:rsidRDefault="00BE2C0B" w:rsidP="000114B5">
            <w:pPr>
              <w:pStyle w:val="ONUME"/>
              <w:numPr>
                <w:ilvl w:val="0"/>
                <w:numId w:val="0"/>
              </w:numPr>
              <w:spacing w:before="80" w:after="80"/>
              <w:rPr>
                <w:sz w:val="20"/>
              </w:rPr>
            </w:pPr>
            <w:r w:rsidRPr="002F0C64">
              <w:rPr>
                <w:sz w:val="20"/>
              </w:rPr>
              <w:t>No</w:t>
            </w:r>
          </w:p>
          <w:p w:rsidR="00BE2C0B" w:rsidRPr="002F0C64" w:rsidRDefault="00BE2C0B" w:rsidP="000114B5">
            <w:pPr>
              <w:pStyle w:val="ONUME"/>
              <w:numPr>
                <w:ilvl w:val="0"/>
                <w:numId w:val="0"/>
              </w:numPr>
              <w:spacing w:before="80" w:after="80"/>
              <w:rPr>
                <w:i/>
                <w:sz w:val="20"/>
              </w:rPr>
            </w:pPr>
            <w:r w:rsidRPr="002F0C64">
              <w:rPr>
                <w:i/>
                <w:sz w:val="20"/>
              </w:rPr>
              <w:t>(</w:t>
            </w:r>
            <w:r>
              <w:rPr>
                <w:i/>
                <w:sz w:val="20"/>
              </w:rPr>
              <w:t>o bien la fecha de presentación internacional quedaría modificada, o bien la materia incorporada por referencia sería ignorada)</w:t>
            </w:r>
          </w:p>
        </w:tc>
        <w:tc>
          <w:tcPr>
            <w:tcW w:w="2233" w:type="dxa"/>
          </w:tcPr>
          <w:p w:rsidR="00BE2C0B" w:rsidRPr="002F0C64" w:rsidRDefault="00BE2C0B" w:rsidP="000114B5">
            <w:pPr>
              <w:pStyle w:val="ONUME"/>
              <w:numPr>
                <w:ilvl w:val="0"/>
                <w:numId w:val="0"/>
              </w:numPr>
              <w:spacing w:before="80" w:after="80"/>
              <w:rPr>
                <w:sz w:val="20"/>
              </w:rPr>
            </w:pPr>
            <w:r w:rsidRPr="002F0C64">
              <w:rPr>
                <w:sz w:val="20"/>
              </w:rPr>
              <w:t>No</w:t>
            </w:r>
          </w:p>
          <w:p w:rsidR="00BE2C0B" w:rsidRPr="002F0C64" w:rsidRDefault="00BE2C0B" w:rsidP="000114B5">
            <w:pPr>
              <w:pStyle w:val="ONUME"/>
              <w:numPr>
                <w:ilvl w:val="0"/>
                <w:numId w:val="0"/>
              </w:numPr>
              <w:spacing w:before="80" w:after="80"/>
              <w:rPr>
                <w:sz w:val="20"/>
              </w:rPr>
            </w:pPr>
            <w:r w:rsidRPr="002F0C64">
              <w:rPr>
                <w:i/>
                <w:sz w:val="20"/>
              </w:rPr>
              <w:t>(</w:t>
            </w:r>
            <w:r>
              <w:rPr>
                <w:i/>
                <w:sz w:val="20"/>
              </w:rPr>
              <w:t>o bien la fecha de presentación internacional quedaría modificada, o bien la materia incorporada por referencia sería ignorada)</w:t>
            </w:r>
          </w:p>
        </w:tc>
      </w:tr>
      <w:tr w:rsidR="00BE2C0B" w:rsidRPr="002F0C64" w:rsidTr="000114B5">
        <w:tc>
          <w:tcPr>
            <w:tcW w:w="2802" w:type="dxa"/>
          </w:tcPr>
          <w:p w:rsidR="00BE2C0B" w:rsidRPr="002F0C64" w:rsidRDefault="00BE2C0B" w:rsidP="000114B5">
            <w:pPr>
              <w:pStyle w:val="ONUME"/>
              <w:numPr>
                <w:ilvl w:val="0"/>
                <w:numId w:val="0"/>
              </w:numPr>
              <w:spacing w:before="80" w:after="80"/>
              <w:rPr>
                <w:b/>
                <w:sz w:val="20"/>
              </w:rPr>
            </w:pPr>
            <w:r>
              <w:rPr>
                <w:b/>
                <w:sz w:val="20"/>
              </w:rPr>
              <w:t>¿El informe de búsqueda internacional sería de utilidad para la Oficina designada</w:t>
            </w:r>
            <w:r w:rsidRPr="002F0C64">
              <w:rPr>
                <w:b/>
                <w:sz w:val="20"/>
              </w:rPr>
              <w:t>?</w:t>
            </w:r>
          </w:p>
        </w:tc>
        <w:tc>
          <w:tcPr>
            <w:tcW w:w="2268" w:type="dxa"/>
          </w:tcPr>
          <w:p w:rsidR="00BE2C0B" w:rsidRPr="002F0C64" w:rsidRDefault="00BE2C0B" w:rsidP="000114B5">
            <w:pPr>
              <w:pStyle w:val="ONUME"/>
              <w:numPr>
                <w:ilvl w:val="0"/>
                <w:numId w:val="0"/>
              </w:numPr>
              <w:spacing w:before="80" w:after="80"/>
              <w:rPr>
                <w:sz w:val="20"/>
              </w:rPr>
            </w:pPr>
            <w:r>
              <w:rPr>
                <w:sz w:val="20"/>
              </w:rPr>
              <w:t>Sí</w:t>
            </w:r>
          </w:p>
          <w:p w:rsidR="00BE2C0B" w:rsidRPr="002F0C64" w:rsidRDefault="00BE2C0B" w:rsidP="000114B5">
            <w:pPr>
              <w:pStyle w:val="ONUME"/>
              <w:numPr>
                <w:ilvl w:val="0"/>
                <w:numId w:val="0"/>
              </w:numPr>
              <w:spacing w:before="80" w:after="80"/>
              <w:rPr>
                <w:sz w:val="20"/>
              </w:rPr>
            </w:pPr>
            <w:r w:rsidRPr="002F0C64">
              <w:rPr>
                <w:i/>
                <w:sz w:val="20"/>
              </w:rPr>
              <w:t>(</w:t>
            </w:r>
            <w:r>
              <w:rPr>
                <w:i/>
                <w:sz w:val="20"/>
              </w:rPr>
              <w:t>porque en la búsqueda internacional se tuvieron en cuenta los elementos o partes omitidos incorporados por referencia</w:t>
            </w:r>
            <w:r w:rsidRPr="002F0C64">
              <w:rPr>
                <w:i/>
                <w:sz w:val="20"/>
              </w:rPr>
              <w:t>)</w:t>
            </w:r>
          </w:p>
        </w:tc>
        <w:tc>
          <w:tcPr>
            <w:tcW w:w="2268" w:type="dxa"/>
          </w:tcPr>
          <w:p w:rsidR="00BE2C0B" w:rsidRPr="002F0C64" w:rsidRDefault="00BE2C0B" w:rsidP="000114B5">
            <w:pPr>
              <w:pStyle w:val="ONUME"/>
              <w:numPr>
                <w:ilvl w:val="0"/>
                <w:numId w:val="0"/>
              </w:numPr>
              <w:spacing w:before="80" w:after="80"/>
              <w:rPr>
                <w:sz w:val="20"/>
              </w:rPr>
            </w:pPr>
            <w:r w:rsidRPr="002F0C64">
              <w:rPr>
                <w:sz w:val="20"/>
              </w:rPr>
              <w:t>No</w:t>
            </w:r>
          </w:p>
          <w:p w:rsidR="00BE2C0B" w:rsidRPr="002F0C64" w:rsidRDefault="00BE2C0B" w:rsidP="000114B5">
            <w:pPr>
              <w:pStyle w:val="ONUME"/>
              <w:numPr>
                <w:ilvl w:val="0"/>
                <w:numId w:val="0"/>
              </w:numPr>
              <w:spacing w:before="80" w:after="80"/>
              <w:rPr>
                <w:i/>
                <w:sz w:val="20"/>
              </w:rPr>
            </w:pPr>
            <w:r w:rsidRPr="002F0C64">
              <w:rPr>
                <w:i/>
                <w:sz w:val="20"/>
              </w:rPr>
              <w:t>(</w:t>
            </w:r>
            <w:r>
              <w:rPr>
                <w:i/>
                <w:sz w:val="20"/>
              </w:rPr>
              <w:t>porque en la búsqueda internacional se tuvieron en cuenta los elementos o partes omitidos incorporados por referencia, o porque dicha búsqueda se basó en una fecha de presentación internacional anterior a la fecha aceptada por la Oficina designada</w:t>
            </w:r>
            <w:r w:rsidRPr="002F0C64">
              <w:rPr>
                <w:i/>
                <w:sz w:val="20"/>
              </w:rPr>
              <w:t xml:space="preserve">) </w:t>
            </w:r>
          </w:p>
        </w:tc>
        <w:tc>
          <w:tcPr>
            <w:tcW w:w="2233" w:type="dxa"/>
          </w:tcPr>
          <w:p w:rsidR="00BE2C0B" w:rsidRPr="002F0C64" w:rsidRDefault="00BE2C0B" w:rsidP="000114B5">
            <w:pPr>
              <w:pStyle w:val="ONUME"/>
              <w:numPr>
                <w:ilvl w:val="0"/>
                <w:numId w:val="0"/>
              </w:numPr>
              <w:spacing w:before="80" w:after="80"/>
              <w:rPr>
                <w:sz w:val="20"/>
              </w:rPr>
            </w:pPr>
            <w:r w:rsidRPr="002F0C64">
              <w:rPr>
                <w:sz w:val="20"/>
              </w:rPr>
              <w:t>No</w:t>
            </w:r>
          </w:p>
          <w:p w:rsidR="00BE2C0B" w:rsidRPr="002F0C64" w:rsidRDefault="00BE2C0B" w:rsidP="000114B5">
            <w:pPr>
              <w:pStyle w:val="ONUME"/>
              <w:numPr>
                <w:ilvl w:val="0"/>
                <w:numId w:val="0"/>
              </w:numPr>
              <w:spacing w:before="80" w:after="80"/>
              <w:rPr>
                <w:sz w:val="20"/>
              </w:rPr>
            </w:pPr>
            <w:r w:rsidRPr="002F0C64">
              <w:rPr>
                <w:i/>
                <w:sz w:val="20"/>
              </w:rPr>
              <w:t>(</w:t>
            </w:r>
            <w:r>
              <w:rPr>
                <w:i/>
                <w:sz w:val="20"/>
              </w:rPr>
              <w:t>porque en la búsqueda internacional se tuvieron en cuenta los elementos o partes omitidos incorporados por referencia, o porque dicha búsqueda se basó en una fecha de presentación internacional anterior a la fecha aceptada por la Oficina designada</w:t>
            </w:r>
            <w:r w:rsidRPr="002F0C64">
              <w:rPr>
                <w:i/>
                <w:sz w:val="20"/>
              </w:rPr>
              <w:t>)</w:t>
            </w:r>
          </w:p>
        </w:tc>
      </w:tr>
    </w:tbl>
    <w:p w:rsidR="00BE2C0B" w:rsidRPr="001C3F9D" w:rsidRDefault="00BE2C0B" w:rsidP="005958B9">
      <w:pPr>
        <w:pStyle w:val="ONUME"/>
        <w:numPr>
          <w:ilvl w:val="0"/>
          <w:numId w:val="0"/>
        </w:numPr>
      </w:pPr>
    </w:p>
    <w:p w:rsidR="00490E72" w:rsidRPr="005F5AC4" w:rsidRDefault="00490E72" w:rsidP="003F3FA8">
      <w:pPr>
        <w:pStyle w:val="ONUME"/>
        <w:keepLines/>
        <w:tabs>
          <w:tab w:val="left" w:pos="6096"/>
        </w:tabs>
        <w:ind w:left="5530"/>
        <w:rPr>
          <w:i/>
        </w:rPr>
      </w:pPr>
      <w:r w:rsidRPr="005F5AC4">
        <w:rPr>
          <w:i/>
          <w:lang w:val="es-ES_tradnl"/>
        </w:rPr>
        <w:t xml:space="preserve">Se invita al Grupo de Trabajo a </w:t>
      </w:r>
      <w:r w:rsidR="003F3FA8" w:rsidRPr="005F5AC4">
        <w:rPr>
          <w:i/>
          <w:lang w:val="es-ES_tradnl"/>
        </w:rPr>
        <w:t>formular comentarios respecto de</w:t>
      </w:r>
      <w:r w:rsidRPr="005F5AC4">
        <w:rPr>
          <w:i/>
          <w:lang w:val="es-ES_tradnl"/>
        </w:rPr>
        <w:t xml:space="preserve"> la propuesta de modificaciones del Reglamento que figura en el Anexo del presente documento.</w:t>
      </w:r>
    </w:p>
    <w:p w:rsidR="005F5AC4" w:rsidRDefault="00490E72" w:rsidP="00BE2C0B">
      <w:pPr>
        <w:pStyle w:val="Endofdocument-Annex"/>
        <w:ind w:left="5533"/>
        <w:rPr>
          <w:lang w:val="es-ES_tradnl"/>
        </w:rPr>
      </w:pPr>
      <w:r w:rsidRPr="00BE2C0B">
        <w:rPr>
          <w:lang w:val="es-ES_tradnl"/>
        </w:rPr>
        <w:t>[Sigue el Anexo]</w:t>
      </w:r>
    </w:p>
    <w:p w:rsidR="005F5AC4" w:rsidRPr="005F5AC4" w:rsidRDefault="005F5AC4" w:rsidP="005F5AC4">
      <w:pPr>
        <w:sectPr w:rsidR="005F5AC4" w:rsidRPr="005F5AC4" w:rsidSect="00A676F0">
          <w:headerReference w:type="default" r:id="rId10"/>
          <w:endnotePr>
            <w:numFmt w:val="decimal"/>
          </w:endnotePr>
          <w:pgSz w:w="11907" w:h="16840" w:code="9"/>
          <w:pgMar w:top="567" w:right="1134" w:bottom="1418" w:left="1418" w:header="510" w:footer="1021" w:gutter="0"/>
          <w:cols w:space="720"/>
          <w:titlePg/>
          <w:docGrid w:linePitch="299"/>
        </w:sectPr>
      </w:pPr>
    </w:p>
    <w:p w:rsidR="00490E72" w:rsidRPr="00490E72" w:rsidRDefault="00490E72" w:rsidP="005958B9">
      <w:pPr>
        <w:jc w:val="center"/>
      </w:pPr>
      <w:bookmarkStart w:id="6" w:name="Annex"/>
    </w:p>
    <w:p w:rsidR="00490E72" w:rsidRPr="00490E72" w:rsidRDefault="00490E72" w:rsidP="005958B9">
      <w:pPr>
        <w:jc w:val="center"/>
      </w:pPr>
    </w:p>
    <w:p w:rsidR="00490E72" w:rsidRPr="00490E72" w:rsidRDefault="00490E72" w:rsidP="005958B9">
      <w:pPr>
        <w:jc w:val="center"/>
      </w:pPr>
    </w:p>
    <w:p w:rsidR="00490E72" w:rsidRPr="000F096D" w:rsidRDefault="00490E72" w:rsidP="00490E72">
      <w:pPr>
        <w:jc w:val="center"/>
      </w:pPr>
      <w:r w:rsidRPr="000F096D">
        <w:rPr>
          <w:lang w:val="es-ES_tradnl"/>
        </w:rPr>
        <w:t>MODIFICACIONES QUE SE PROPONE INTRODUCIR EN EL REGLAMENTO DEL PCT</w:t>
      </w:r>
      <w:r w:rsidRPr="000F096D">
        <w:rPr>
          <w:rStyle w:val="FootnoteReference"/>
          <w:lang w:val="en-US"/>
        </w:rPr>
        <w:footnoteReference w:id="2"/>
      </w:r>
    </w:p>
    <w:p w:rsidR="00490E72" w:rsidRPr="000F096D" w:rsidRDefault="00490E72" w:rsidP="005958B9">
      <w:pPr>
        <w:jc w:val="center"/>
      </w:pPr>
    </w:p>
    <w:p w:rsidR="00490E72" w:rsidRPr="000F096D" w:rsidRDefault="00490E72" w:rsidP="005958B9">
      <w:pPr>
        <w:jc w:val="center"/>
      </w:pPr>
    </w:p>
    <w:p w:rsidR="00490E72" w:rsidRPr="000F096D" w:rsidRDefault="00490E72" w:rsidP="00490E72">
      <w:pPr>
        <w:jc w:val="center"/>
      </w:pPr>
      <w:r w:rsidRPr="000F096D">
        <w:t>ÍNDICE</w:t>
      </w:r>
    </w:p>
    <w:p w:rsidR="00490E72" w:rsidRPr="000F096D" w:rsidRDefault="00490E72" w:rsidP="005958B9">
      <w:pPr>
        <w:pStyle w:val="ONUME"/>
        <w:numPr>
          <w:ilvl w:val="0"/>
          <w:numId w:val="0"/>
        </w:numPr>
      </w:pPr>
    </w:p>
    <w:p w:rsidR="000924D0" w:rsidRPr="000F096D" w:rsidRDefault="000924D0">
      <w:pPr>
        <w:pStyle w:val="TOC1"/>
        <w:tabs>
          <w:tab w:val="right" w:leader="dot" w:pos="9345"/>
        </w:tabs>
        <w:rPr>
          <w:rFonts w:asciiTheme="minorHAnsi" w:eastAsiaTheme="minorEastAsia" w:hAnsiTheme="minorHAnsi" w:cstheme="minorBidi"/>
          <w:noProof/>
          <w:szCs w:val="22"/>
          <w:lang w:val="es-ES" w:eastAsia="en-US"/>
        </w:rPr>
      </w:pPr>
      <w:r w:rsidRPr="000F096D">
        <w:fldChar w:fldCharType="begin"/>
      </w:r>
      <w:r w:rsidRPr="000F096D">
        <w:rPr>
          <w:lang w:val="es-ES"/>
        </w:rPr>
        <w:instrText xml:space="preserve"> TOC \t "Leg SubRule #;2;Leg # Title;1" </w:instrText>
      </w:r>
      <w:r w:rsidRPr="000F096D">
        <w:fldChar w:fldCharType="separate"/>
      </w:r>
      <w:r w:rsidRPr="000F096D">
        <w:rPr>
          <w:noProof/>
          <w:lang w:val="es-ES_tradnl"/>
        </w:rPr>
        <w:t>Regla 26</w:t>
      </w:r>
      <w:r w:rsidRPr="000F096D">
        <w:rPr>
          <w:i/>
          <w:noProof/>
          <w:lang w:val="es-ES_tradnl"/>
        </w:rPr>
        <w:t xml:space="preserve">bis </w:t>
      </w:r>
      <w:r w:rsidRPr="000F096D">
        <w:rPr>
          <w:noProof/>
          <w:lang w:val="es-ES_tradnl"/>
        </w:rPr>
        <w:t>Corrección o adición de la reivindicación de prioridad</w:t>
      </w:r>
      <w:r w:rsidRPr="000F096D">
        <w:rPr>
          <w:noProof/>
          <w:lang w:val="es-ES"/>
        </w:rPr>
        <w:tab/>
      </w:r>
      <w:r w:rsidRPr="000F096D">
        <w:rPr>
          <w:noProof/>
        </w:rPr>
        <w:fldChar w:fldCharType="begin"/>
      </w:r>
      <w:r w:rsidRPr="000F096D">
        <w:rPr>
          <w:noProof/>
          <w:lang w:val="es-ES"/>
        </w:rPr>
        <w:instrText xml:space="preserve"> PAGEREF _Toc444266507 \h </w:instrText>
      </w:r>
      <w:r w:rsidRPr="000F096D">
        <w:rPr>
          <w:noProof/>
        </w:rPr>
      </w:r>
      <w:r w:rsidRPr="000F096D">
        <w:rPr>
          <w:noProof/>
        </w:rPr>
        <w:fldChar w:fldCharType="separate"/>
      </w:r>
      <w:r w:rsidR="003F60F9">
        <w:rPr>
          <w:noProof/>
          <w:lang w:val="es-ES"/>
        </w:rPr>
        <w:t>2</w:t>
      </w:r>
      <w:r w:rsidRPr="000F096D">
        <w:rPr>
          <w:noProof/>
        </w:rPr>
        <w:fldChar w:fldCharType="end"/>
      </w:r>
    </w:p>
    <w:p w:rsidR="000924D0" w:rsidRPr="000F096D" w:rsidRDefault="000924D0">
      <w:pPr>
        <w:pStyle w:val="TOC2"/>
        <w:tabs>
          <w:tab w:val="right" w:leader="dot" w:pos="9345"/>
        </w:tabs>
        <w:rPr>
          <w:rFonts w:asciiTheme="minorHAnsi" w:eastAsiaTheme="minorEastAsia" w:hAnsiTheme="minorHAnsi" w:cstheme="minorBidi"/>
          <w:noProof/>
          <w:szCs w:val="22"/>
          <w:lang w:val="es-ES" w:eastAsia="en-US"/>
        </w:rPr>
      </w:pPr>
      <w:r w:rsidRPr="000F096D">
        <w:rPr>
          <w:noProof/>
          <w:lang w:val="es-ES"/>
        </w:rPr>
        <w:t>26</w:t>
      </w:r>
      <w:r w:rsidRPr="000F096D">
        <w:rPr>
          <w:i/>
          <w:noProof/>
          <w:lang w:val="es-ES"/>
        </w:rPr>
        <w:t>bis</w:t>
      </w:r>
      <w:r w:rsidRPr="000F096D">
        <w:rPr>
          <w:noProof/>
          <w:lang w:val="es-ES"/>
        </w:rPr>
        <w:t>.1   </w:t>
      </w:r>
      <w:r w:rsidRPr="000F096D">
        <w:rPr>
          <w:noProof/>
          <w:lang w:val="es-ES_tradnl"/>
        </w:rPr>
        <w:t>[Sin cambios]</w:t>
      </w:r>
      <w:r w:rsidRPr="000F096D">
        <w:rPr>
          <w:noProof/>
          <w:lang w:val="es-ES"/>
        </w:rPr>
        <w:tab/>
      </w:r>
      <w:r w:rsidRPr="000F096D">
        <w:rPr>
          <w:noProof/>
        </w:rPr>
        <w:fldChar w:fldCharType="begin"/>
      </w:r>
      <w:r w:rsidRPr="000F096D">
        <w:rPr>
          <w:noProof/>
          <w:lang w:val="es-ES"/>
        </w:rPr>
        <w:instrText xml:space="preserve"> PAGEREF _Toc444266508 \h </w:instrText>
      </w:r>
      <w:r w:rsidRPr="000F096D">
        <w:rPr>
          <w:noProof/>
        </w:rPr>
      </w:r>
      <w:r w:rsidRPr="000F096D">
        <w:rPr>
          <w:noProof/>
        </w:rPr>
        <w:fldChar w:fldCharType="separate"/>
      </w:r>
      <w:r w:rsidR="003F60F9">
        <w:rPr>
          <w:noProof/>
          <w:lang w:val="es-ES"/>
        </w:rPr>
        <w:t>2</w:t>
      </w:r>
      <w:r w:rsidRPr="000F096D">
        <w:rPr>
          <w:noProof/>
        </w:rPr>
        <w:fldChar w:fldCharType="end"/>
      </w:r>
    </w:p>
    <w:p w:rsidR="000924D0" w:rsidRPr="000F096D" w:rsidRDefault="000924D0">
      <w:pPr>
        <w:pStyle w:val="TOC2"/>
        <w:tabs>
          <w:tab w:val="right" w:leader="dot" w:pos="9345"/>
        </w:tabs>
        <w:rPr>
          <w:rFonts w:asciiTheme="minorHAnsi" w:eastAsiaTheme="minorEastAsia" w:hAnsiTheme="minorHAnsi" w:cstheme="minorBidi"/>
          <w:noProof/>
          <w:szCs w:val="22"/>
          <w:lang w:val="es-ES" w:eastAsia="en-US"/>
        </w:rPr>
      </w:pPr>
      <w:r w:rsidRPr="000F096D">
        <w:rPr>
          <w:noProof/>
          <w:lang w:val="es-ES"/>
        </w:rPr>
        <w:t>26</w:t>
      </w:r>
      <w:r w:rsidRPr="000F096D">
        <w:rPr>
          <w:i/>
          <w:noProof/>
          <w:lang w:val="es-ES"/>
        </w:rPr>
        <w:t>bis</w:t>
      </w:r>
      <w:r w:rsidRPr="000F096D">
        <w:rPr>
          <w:noProof/>
          <w:lang w:val="es-ES"/>
        </w:rPr>
        <w:t>.2   </w:t>
      </w:r>
      <w:r w:rsidRPr="000F096D">
        <w:rPr>
          <w:i/>
          <w:noProof/>
          <w:lang w:val="es-ES_tradnl"/>
        </w:rPr>
        <w:t>Defectos en las reivindicaciones de prioridad</w:t>
      </w:r>
      <w:r w:rsidRPr="000F096D">
        <w:rPr>
          <w:noProof/>
          <w:lang w:val="es-ES"/>
        </w:rPr>
        <w:tab/>
      </w:r>
      <w:r w:rsidRPr="000F096D">
        <w:rPr>
          <w:noProof/>
        </w:rPr>
        <w:fldChar w:fldCharType="begin"/>
      </w:r>
      <w:r w:rsidRPr="000F096D">
        <w:rPr>
          <w:noProof/>
          <w:lang w:val="es-ES"/>
        </w:rPr>
        <w:instrText xml:space="preserve"> PAGEREF _Toc444266509 \h </w:instrText>
      </w:r>
      <w:r w:rsidRPr="000F096D">
        <w:rPr>
          <w:noProof/>
        </w:rPr>
      </w:r>
      <w:r w:rsidRPr="000F096D">
        <w:rPr>
          <w:noProof/>
        </w:rPr>
        <w:fldChar w:fldCharType="separate"/>
      </w:r>
      <w:r w:rsidR="003F60F9">
        <w:rPr>
          <w:noProof/>
          <w:lang w:val="es-ES"/>
        </w:rPr>
        <w:t>2</w:t>
      </w:r>
      <w:r w:rsidRPr="000F096D">
        <w:rPr>
          <w:noProof/>
        </w:rPr>
        <w:fldChar w:fldCharType="end"/>
      </w:r>
    </w:p>
    <w:p w:rsidR="000924D0" w:rsidRPr="000F096D" w:rsidRDefault="000924D0">
      <w:pPr>
        <w:pStyle w:val="TOC2"/>
        <w:tabs>
          <w:tab w:val="right" w:leader="dot" w:pos="9345"/>
        </w:tabs>
        <w:rPr>
          <w:rFonts w:asciiTheme="minorHAnsi" w:eastAsiaTheme="minorEastAsia" w:hAnsiTheme="minorHAnsi" w:cstheme="minorBidi"/>
          <w:noProof/>
          <w:szCs w:val="22"/>
          <w:lang w:val="es-ES" w:eastAsia="en-US"/>
        </w:rPr>
      </w:pPr>
      <w:r w:rsidRPr="000F096D">
        <w:rPr>
          <w:noProof/>
          <w:lang w:val="es-ES"/>
        </w:rPr>
        <w:t>26</w:t>
      </w:r>
      <w:r w:rsidRPr="000F096D">
        <w:rPr>
          <w:i/>
          <w:noProof/>
          <w:lang w:val="es-ES"/>
        </w:rPr>
        <w:t>bis</w:t>
      </w:r>
      <w:r w:rsidRPr="000F096D">
        <w:rPr>
          <w:noProof/>
          <w:lang w:val="es-ES"/>
        </w:rPr>
        <w:t>.3   </w:t>
      </w:r>
      <w:r w:rsidRPr="000F096D">
        <w:rPr>
          <w:rFonts w:ascii="Microsoft Sans Serif" w:hAnsi="Microsoft Sans Serif" w:cs="Microsoft Sans Serif"/>
          <w:noProof/>
          <w:lang w:val="es-ES_tradnl"/>
        </w:rPr>
        <w:t>[Sin cambios]</w:t>
      </w:r>
      <w:r w:rsidRPr="000F096D">
        <w:rPr>
          <w:noProof/>
          <w:lang w:val="es-ES"/>
        </w:rPr>
        <w:tab/>
      </w:r>
      <w:r w:rsidRPr="000F096D">
        <w:rPr>
          <w:noProof/>
        </w:rPr>
        <w:fldChar w:fldCharType="begin"/>
      </w:r>
      <w:r w:rsidRPr="000F096D">
        <w:rPr>
          <w:noProof/>
          <w:lang w:val="es-ES"/>
        </w:rPr>
        <w:instrText xml:space="preserve"> PAGEREF _Toc444266510 \h </w:instrText>
      </w:r>
      <w:r w:rsidRPr="000F096D">
        <w:rPr>
          <w:noProof/>
        </w:rPr>
      </w:r>
      <w:r w:rsidRPr="000F096D">
        <w:rPr>
          <w:noProof/>
        </w:rPr>
        <w:fldChar w:fldCharType="separate"/>
      </w:r>
      <w:r w:rsidR="003F60F9">
        <w:rPr>
          <w:noProof/>
          <w:lang w:val="es-ES"/>
        </w:rPr>
        <w:t>3</w:t>
      </w:r>
      <w:r w:rsidRPr="000F096D">
        <w:rPr>
          <w:noProof/>
        </w:rPr>
        <w:fldChar w:fldCharType="end"/>
      </w:r>
    </w:p>
    <w:p w:rsidR="00490E72" w:rsidRPr="000F096D" w:rsidRDefault="000924D0" w:rsidP="005958B9">
      <w:pPr>
        <w:pStyle w:val="ONUME"/>
        <w:numPr>
          <w:ilvl w:val="0"/>
          <w:numId w:val="0"/>
        </w:numPr>
      </w:pPr>
      <w:r w:rsidRPr="000F096D">
        <w:rPr>
          <w:lang w:val="en-US"/>
        </w:rPr>
        <w:fldChar w:fldCharType="end"/>
      </w:r>
    </w:p>
    <w:p w:rsidR="00490E72" w:rsidRPr="000F096D" w:rsidRDefault="00490E72" w:rsidP="00490E72">
      <w:pPr>
        <w:pStyle w:val="LegTitle"/>
        <w:pageBreakBefore/>
        <w:spacing w:line="360" w:lineRule="auto"/>
        <w:rPr>
          <w:rFonts w:cs="Arial"/>
          <w:szCs w:val="22"/>
          <w:lang w:val="es-ES"/>
        </w:rPr>
      </w:pPr>
      <w:bookmarkStart w:id="7" w:name="_Toc444266507"/>
      <w:r w:rsidRPr="000F096D">
        <w:rPr>
          <w:rFonts w:cs="Arial"/>
          <w:szCs w:val="22"/>
          <w:lang w:val="es-ES_tradnl"/>
        </w:rPr>
        <w:lastRenderedPageBreak/>
        <w:t>Regla 26</w:t>
      </w:r>
      <w:r w:rsidRPr="000F096D">
        <w:rPr>
          <w:rFonts w:cs="Arial"/>
          <w:i/>
          <w:szCs w:val="22"/>
          <w:lang w:val="es-ES_tradnl"/>
        </w:rPr>
        <w:t>bis</w:t>
      </w:r>
      <w:r w:rsidR="00EB53AC" w:rsidRPr="000F096D">
        <w:rPr>
          <w:rFonts w:cs="Arial"/>
          <w:i/>
          <w:szCs w:val="22"/>
          <w:lang w:val="es-ES_tradnl"/>
        </w:rPr>
        <w:br/>
      </w:r>
      <w:r w:rsidRPr="000F096D">
        <w:rPr>
          <w:rFonts w:cs="Arial"/>
          <w:szCs w:val="22"/>
          <w:lang w:val="es-ES_tradnl"/>
        </w:rPr>
        <w:t>Corrección o adición de la reivindicación de prioridad</w:t>
      </w:r>
      <w:bookmarkEnd w:id="7"/>
    </w:p>
    <w:p w:rsidR="00490E72" w:rsidRPr="000F096D" w:rsidRDefault="00EB53AC" w:rsidP="00490E72">
      <w:pPr>
        <w:pStyle w:val="LegSubRule"/>
        <w:keepLines w:val="0"/>
        <w:spacing w:line="360" w:lineRule="auto"/>
        <w:rPr>
          <w:rFonts w:cs="Arial"/>
          <w:szCs w:val="22"/>
          <w:lang w:val="es-ES"/>
        </w:rPr>
      </w:pPr>
      <w:bookmarkStart w:id="8" w:name="_Toc444266508"/>
      <w:r w:rsidRPr="000F096D">
        <w:rPr>
          <w:rFonts w:cs="Arial"/>
          <w:szCs w:val="22"/>
          <w:lang w:val="es-ES"/>
        </w:rPr>
        <w:t>26</w:t>
      </w:r>
      <w:r w:rsidRPr="000F096D">
        <w:rPr>
          <w:rFonts w:cs="Arial"/>
          <w:i/>
          <w:szCs w:val="22"/>
          <w:lang w:val="es-ES"/>
        </w:rPr>
        <w:t>bis</w:t>
      </w:r>
      <w:r w:rsidRPr="000F096D">
        <w:rPr>
          <w:rFonts w:cs="Arial"/>
          <w:szCs w:val="22"/>
          <w:lang w:val="es-ES"/>
        </w:rPr>
        <w:t>.1   </w:t>
      </w:r>
      <w:r w:rsidR="00490E72" w:rsidRPr="000F096D">
        <w:rPr>
          <w:rFonts w:cs="Arial"/>
          <w:szCs w:val="22"/>
          <w:lang w:val="es-ES_tradnl"/>
        </w:rPr>
        <w:t>[Sin cambios]</w:t>
      </w:r>
      <w:bookmarkEnd w:id="8"/>
    </w:p>
    <w:p w:rsidR="00490E72" w:rsidRPr="000F096D" w:rsidRDefault="00EB53AC" w:rsidP="00490E72">
      <w:pPr>
        <w:pStyle w:val="LegSubRule"/>
        <w:spacing w:line="360" w:lineRule="auto"/>
        <w:rPr>
          <w:rFonts w:cs="Arial"/>
          <w:szCs w:val="22"/>
          <w:lang w:val="es-ES"/>
        </w:rPr>
      </w:pPr>
      <w:bookmarkStart w:id="9" w:name="_Toc444266509"/>
      <w:r w:rsidRPr="000F096D">
        <w:rPr>
          <w:rFonts w:cs="Arial"/>
          <w:szCs w:val="22"/>
          <w:lang w:val="es-ES"/>
        </w:rPr>
        <w:t>26</w:t>
      </w:r>
      <w:r w:rsidRPr="000F096D">
        <w:rPr>
          <w:rFonts w:cs="Arial"/>
          <w:i/>
          <w:szCs w:val="22"/>
          <w:lang w:val="es-ES"/>
        </w:rPr>
        <w:t>bis</w:t>
      </w:r>
      <w:r w:rsidRPr="000F096D">
        <w:rPr>
          <w:rFonts w:cs="Arial"/>
          <w:szCs w:val="22"/>
          <w:lang w:val="es-ES"/>
        </w:rPr>
        <w:t>.2   </w:t>
      </w:r>
      <w:r w:rsidR="00490E72" w:rsidRPr="000F096D">
        <w:rPr>
          <w:rFonts w:cs="Arial"/>
          <w:i/>
          <w:szCs w:val="22"/>
          <w:lang w:val="es-ES_tradnl"/>
        </w:rPr>
        <w:t>Defectos en las reivindicaciones de prioridad</w:t>
      </w:r>
      <w:bookmarkEnd w:id="9"/>
    </w:p>
    <w:p w:rsidR="00490E72" w:rsidRPr="000F096D" w:rsidRDefault="005958B9" w:rsidP="00490E72">
      <w:pPr>
        <w:pStyle w:val="Lega"/>
        <w:spacing w:line="360" w:lineRule="auto"/>
        <w:rPr>
          <w:rFonts w:cs="Arial"/>
          <w:szCs w:val="22"/>
          <w:lang w:val="es-ES"/>
        </w:rPr>
      </w:pPr>
      <w:r w:rsidRPr="003F3FA8">
        <w:rPr>
          <w:rFonts w:cs="Arial"/>
          <w:color w:val="808080"/>
          <w:szCs w:val="22"/>
          <w:lang w:val="es-ES"/>
        </w:rPr>
        <w:tab/>
      </w:r>
      <w:r w:rsidR="00490E72" w:rsidRPr="000F096D">
        <w:rPr>
          <w:rFonts w:cs="Arial"/>
          <w:szCs w:val="22"/>
          <w:lang w:val="es-ES_tradnl"/>
        </w:rPr>
        <w:t>a)  </w:t>
      </w:r>
      <w:r w:rsidR="003F3FA8" w:rsidRPr="000F096D">
        <w:rPr>
          <w:rFonts w:cs="Arial"/>
          <w:szCs w:val="22"/>
          <w:lang w:val="es-ES_tradnl"/>
        </w:rPr>
        <w:t xml:space="preserve">[Sin cambios] </w:t>
      </w:r>
      <w:r w:rsidR="00490E72" w:rsidRPr="000F096D">
        <w:rPr>
          <w:rFonts w:cs="Arial"/>
          <w:szCs w:val="22"/>
          <w:lang w:val="es-ES_tradnl"/>
        </w:rPr>
        <w:t>Cuando la Oficina receptora o, en su defecto, la Oficina Internacional, estimara en relación con una reivindicación de prioridad</w:t>
      </w:r>
      <w:r w:rsidR="003F3FA8" w:rsidRPr="000F096D">
        <w:rPr>
          <w:rFonts w:cs="Arial"/>
          <w:szCs w:val="22"/>
          <w:lang w:val="es-ES_tradnl"/>
        </w:rPr>
        <w:t>:</w:t>
      </w:r>
    </w:p>
    <w:p w:rsidR="00490E72" w:rsidRPr="000F096D" w:rsidRDefault="005958B9" w:rsidP="00490E72">
      <w:pPr>
        <w:pStyle w:val="Legiindent"/>
        <w:spacing w:line="360" w:lineRule="auto"/>
        <w:rPr>
          <w:rFonts w:cs="Arial"/>
          <w:szCs w:val="22"/>
          <w:lang w:val="es-ES"/>
        </w:rPr>
      </w:pPr>
      <w:r w:rsidRPr="000F096D">
        <w:rPr>
          <w:rFonts w:cs="Arial"/>
          <w:szCs w:val="22"/>
          <w:lang w:val="es-ES"/>
        </w:rPr>
        <w:tab/>
      </w:r>
      <w:r w:rsidR="00EB53AC" w:rsidRPr="000F096D">
        <w:rPr>
          <w:rFonts w:cs="Arial"/>
          <w:szCs w:val="22"/>
          <w:lang w:val="es-ES"/>
        </w:rPr>
        <w:t>i)</w:t>
      </w:r>
      <w:r w:rsidR="00EB53AC" w:rsidRPr="000F096D">
        <w:rPr>
          <w:rFonts w:cs="Arial"/>
          <w:szCs w:val="22"/>
          <w:lang w:val="es-ES"/>
        </w:rPr>
        <w:tab/>
      </w:r>
      <w:r w:rsidR="00490E72" w:rsidRPr="000F096D">
        <w:rPr>
          <w:rFonts w:cs="Arial"/>
          <w:szCs w:val="22"/>
          <w:lang w:val="es-ES_tradnl"/>
        </w:rPr>
        <w:t>que la solicitud internacional tiene una fecha de presentación internacional posterior a la fecha de vencimiento del período de prioridad, y que no se ha presentado una petición de restauración del derec</w:t>
      </w:r>
      <w:r w:rsidR="003F3FA8" w:rsidRPr="000F096D">
        <w:rPr>
          <w:rFonts w:cs="Arial"/>
          <w:szCs w:val="22"/>
          <w:lang w:val="es-ES_tradnl"/>
        </w:rPr>
        <w:t>ho de prioridad según la Regla 26</w:t>
      </w:r>
      <w:r w:rsidR="00490E72" w:rsidRPr="000F096D">
        <w:rPr>
          <w:rFonts w:cs="Arial"/>
          <w:i/>
          <w:szCs w:val="22"/>
          <w:lang w:val="es-ES_tradnl"/>
        </w:rPr>
        <w:t>bis</w:t>
      </w:r>
      <w:r w:rsidR="00490E72" w:rsidRPr="000F096D">
        <w:rPr>
          <w:rFonts w:cs="Arial"/>
          <w:szCs w:val="22"/>
          <w:lang w:val="es-ES_tradnl"/>
        </w:rPr>
        <w:t>.3;</w:t>
      </w:r>
    </w:p>
    <w:p w:rsidR="00490E72" w:rsidRPr="000F096D" w:rsidRDefault="005958B9" w:rsidP="00490E72">
      <w:pPr>
        <w:pStyle w:val="Legiindent"/>
        <w:spacing w:line="360" w:lineRule="auto"/>
        <w:rPr>
          <w:rFonts w:cs="Arial"/>
          <w:szCs w:val="22"/>
          <w:lang w:val="es-ES"/>
        </w:rPr>
      </w:pPr>
      <w:r w:rsidRPr="000F096D">
        <w:rPr>
          <w:rFonts w:cs="Arial"/>
          <w:szCs w:val="22"/>
          <w:lang w:val="es-ES"/>
        </w:rPr>
        <w:tab/>
      </w:r>
      <w:r w:rsidR="00EB53AC" w:rsidRPr="000F096D">
        <w:rPr>
          <w:rFonts w:cs="Arial"/>
          <w:szCs w:val="22"/>
          <w:lang w:val="es-ES"/>
        </w:rPr>
        <w:t>ii)</w:t>
      </w:r>
      <w:r w:rsidR="00EB53AC" w:rsidRPr="000F096D">
        <w:rPr>
          <w:rFonts w:cs="Arial"/>
          <w:szCs w:val="22"/>
          <w:lang w:val="es-ES"/>
        </w:rPr>
        <w:tab/>
      </w:r>
      <w:r w:rsidR="00490E72" w:rsidRPr="000F096D">
        <w:rPr>
          <w:rFonts w:cs="Arial"/>
          <w:szCs w:val="22"/>
          <w:lang w:val="es-ES_tradnl"/>
        </w:rPr>
        <w:t>que la reivindicación de prioridad no cumple con los requisitos de la Regla 4.10;  o</w:t>
      </w:r>
    </w:p>
    <w:p w:rsidR="00490E72" w:rsidRPr="000F096D" w:rsidRDefault="005958B9" w:rsidP="00490E72">
      <w:pPr>
        <w:pStyle w:val="Legiindent"/>
        <w:spacing w:line="360" w:lineRule="auto"/>
        <w:rPr>
          <w:rFonts w:cs="Arial"/>
          <w:szCs w:val="22"/>
          <w:lang w:val="es-ES"/>
        </w:rPr>
      </w:pPr>
      <w:r w:rsidRPr="000F096D">
        <w:rPr>
          <w:rFonts w:cs="Arial"/>
          <w:szCs w:val="22"/>
          <w:lang w:val="es-ES"/>
        </w:rPr>
        <w:tab/>
      </w:r>
      <w:r w:rsidR="00EB53AC" w:rsidRPr="000F096D">
        <w:rPr>
          <w:rFonts w:cs="Arial"/>
          <w:szCs w:val="22"/>
          <w:lang w:val="es-ES"/>
        </w:rPr>
        <w:t>iii)</w:t>
      </w:r>
      <w:r w:rsidR="00EB53AC" w:rsidRPr="000F096D">
        <w:rPr>
          <w:rFonts w:cs="Arial"/>
          <w:szCs w:val="22"/>
          <w:lang w:val="es-ES"/>
        </w:rPr>
        <w:tab/>
      </w:r>
      <w:r w:rsidR="00490E72" w:rsidRPr="000F096D">
        <w:rPr>
          <w:rFonts w:cs="Arial"/>
          <w:szCs w:val="22"/>
          <w:lang w:val="es-ES_tradnl"/>
        </w:rPr>
        <w:t>que cualquier indicación en la reivindicación de prioridad no es la misma que la indicación correspondiente que figura en el documento de prioridad;</w:t>
      </w:r>
    </w:p>
    <w:p w:rsidR="00490E72" w:rsidRPr="000F096D" w:rsidRDefault="00490E72" w:rsidP="00490E72">
      <w:pPr>
        <w:pStyle w:val="Legacont"/>
        <w:spacing w:line="360" w:lineRule="auto"/>
        <w:rPr>
          <w:rFonts w:ascii="Arial" w:hAnsi="Arial" w:cs="Arial"/>
          <w:sz w:val="22"/>
          <w:szCs w:val="22"/>
          <w:lang w:val="es-ES"/>
        </w:rPr>
      </w:pPr>
      <w:r w:rsidRPr="000F096D">
        <w:rPr>
          <w:rFonts w:ascii="Arial" w:hAnsi="Arial" w:cs="Arial"/>
          <w:sz w:val="22"/>
          <w:szCs w:val="22"/>
          <w:lang w:val="es-ES_tradnl"/>
        </w:rPr>
        <w:t>la Oficina receptora o la Oficina Internacional, según sea el caso, requerirá al solicitante para que corrija la reivindicación de prioridad.</w:t>
      </w:r>
      <w:r w:rsidR="005958B9" w:rsidRPr="000F096D">
        <w:rPr>
          <w:rFonts w:ascii="Arial" w:hAnsi="Arial" w:cs="Arial"/>
          <w:sz w:val="22"/>
          <w:szCs w:val="22"/>
          <w:lang w:val="es-ES"/>
        </w:rPr>
        <w:t xml:space="preserve">  </w:t>
      </w:r>
      <w:r w:rsidRPr="000F096D">
        <w:rPr>
          <w:rFonts w:ascii="Arial" w:hAnsi="Arial" w:cs="Arial"/>
          <w:sz w:val="22"/>
          <w:szCs w:val="22"/>
          <w:lang w:val="es-ES_tradnl"/>
        </w:rPr>
        <w:t>En el caso previsto en el apartado i), cuando la fecha de presentación internacional se inscriba en el plazo de dos meses contados a partir de la fecha de vencimiento del período de prioridad, la Oficina receptora o la Oficina Internacional, según sea el caso, notificará también al solicitante la posibilidad de presentar una petición de restauración del derecho de prioridad según la Regla </w:t>
      </w:r>
      <w:r w:rsidR="007777AE" w:rsidRPr="000F096D">
        <w:rPr>
          <w:rFonts w:ascii="Arial" w:hAnsi="Arial" w:cs="Arial"/>
          <w:sz w:val="22"/>
          <w:szCs w:val="22"/>
          <w:lang w:val="es-ES_tradnl"/>
        </w:rPr>
        <w:t>26</w:t>
      </w:r>
      <w:r w:rsidR="007777AE" w:rsidRPr="000F096D">
        <w:rPr>
          <w:rFonts w:ascii="Arial" w:hAnsi="Arial" w:cs="Arial"/>
          <w:i/>
          <w:sz w:val="22"/>
          <w:szCs w:val="22"/>
          <w:lang w:val="es-ES_tradnl"/>
        </w:rPr>
        <w:t>bis</w:t>
      </w:r>
      <w:r w:rsidR="007777AE" w:rsidRPr="000F096D">
        <w:rPr>
          <w:rFonts w:ascii="Arial" w:hAnsi="Arial" w:cs="Arial"/>
          <w:sz w:val="22"/>
          <w:szCs w:val="22"/>
          <w:lang w:val="es-ES_tradnl"/>
        </w:rPr>
        <w:t>.3</w:t>
      </w:r>
      <w:r w:rsidRPr="000F096D">
        <w:rPr>
          <w:rFonts w:ascii="Arial" w:hAnsi="Arial" w:cs="Arial"/>
          <w:sz w:val="22"/>
          <w:szCs w:val="22"/>
          <w:lang w:val="es-ES_tradnl"/>
        </w:rPr>
        <w:t>, salvo que la Oficina receptora haya informado a la Oficina Internacional en virtud de la Regla </w:t>
      </w:r>
      <w:r w:rsidR="007777AE" w:rsidRPr="000F096D">
        <w:rPr>
          <w:rFonts w:ascii="Arial" w:hAnsi="Arial" w:cs="Arial"/>
          <w:sz w:val="22"/>
          <w:szCs w:val="22"/>
          <w:lang w:val="es-ES_tradnl"/>
        </w:rPr>
        <w:t>26</w:t>
      </w:r>
      <w:r w:rsidR="007777AE" w:rsidRPr="000F096D">
        <w:rPr>
          <w:rFonts w:ascii="Arial" w:hAnsi="Arial" w:cs="Arial"/>
          <w:i/>
          <w:sz w:val="22"/>
          <w:szCs w:val="22"/>
          <w:lang w:val="es-ES_tradnl"/>
        </w:rPr>
        <w:t>bis</w:t>
      </w:r>
      <w:r w:rsidR="007777AE" w:rsidRPr="000F096D">
        <w:rPr>
          <w:rFonts w:ascii="Arial" w:hAnsi="Arial" w:cs="Arial"/>
          <w:sz w:val="22"/>
          <w:szCs w:val="22"/>
          <w:lang w:val="es-ES_tradnl"/>
        </w:rPr>
        <w:t>.3</w:t>
      </w:r>
      <w:r w:rsidRPr="000F096D">
        <w:rPr>
          <w:rFonts w:ascii="Arial" w:hAnsi="Arial" w:cs="Arial"/>
          <w:sz w:val="22"/>
          <w:szCs w:val="22"/>
          <w:lang w:val="es-ES_tradnl"/>
        </w:rPr>
        <w:t>.j) de l</w:t>
      </w:r>
      <w:r w:rsidR="007777AE" w:rsidRPr="000F096D">
        <w:rPr>
          <w:rFonts w:ascii="Arial" w:hAnsi="Arial" w:cs="Arial"/>
          <w:sz w:val="22"/>
          <w:szCs w:val="22"/>
          <w:lang w:val="es-ES_tradnl"/>
        </w:rPr>
        <w:t>a incompatibilidad de la Regla 26</w:t>
      </w:r>
      <w:r w:rsidRPr="000F096D">
        <w:rPr>
          <w:rFonts w:ascii="Arial" w:hAnsi="Arial" w:cs="Arial"/>
          <w:i/>
          <w:sz w:val="22"/>
          <w:szCs w:val="22"/>
          <w:lang w:val="es-ES_tradnl"/>
        </w:rPr>
        <w:t>bis</w:t>
      </w:r>
      <w:r w:rsidRPr="000F096D">
        <w:rPr>
          <w:rFonts w:ascii="Arial" w:hAnsi="Arial" w:cs="Arial"/>
          <w:sz w:val="22"/>
          <w:szCs w:val="22"/>
          <w:lang w:val="es-ES_tradnl"/>
        </w:rPr>
        <w:t>.3.a) a i) con la legislación nacional aplicada por esa Oficina.</w:t>
      </w:r>
      <w:r w:rsidR="005958B9" w:rsidRPr="000F096D">
        <w:rPr>
          <w:rFonts w:ascii="Arial" w:hAnsi="Arial" w:cs="Arial"/>
          <w:sz w:val="22"/>
          <w:szCs w:val="22"/>
          <w:lang w:val="es-ES"/>
        </w:rPr>
        <w:t xml:space="preserve">  </w:t>
      </w:r>
    </w:p>
    <w:p w:rsidR="00490E72" w:rsidRPr="00390496" w:rsidRDefault="005958B9" w:rsidP="005958B9">
      <w:pPr>
        <w:pStyle w:val="Lega"/>
        <w:spacing w:line="360" w:lineRule="auto"/>
        <w:rPr>
          <w:lang w:val="es-ES"/>
        </w:rPr>
      </w:pPr>
      <w:r w:rsidRPr="00490E72">
        <w:rPr>
          <w:lang w:val="es-ES"/>
        </w:rPr>
        <w:tab/>
      </w:r>
      <w:r w:rsidRPr="00390496">
        <w:rPr>
          <w:rStyle w:val="RInsertedText"/>
          <w:rFonts w:cs="Arial"/>
          <w:szCs w:val="22"/>
          <w:lang w:val="es-ES"/>
        </w:rPr>
        <w:t>a-</w:t>
      </w:r>
      <w:r w:rsidRPr="00390496">
        <w:rPr>
          <w:rStyle w:val="RInsertedText"/>
          <w:rFonts w:cs="Arial"/>
          <w:i/>
          <w:szCs w:val="22"/>
          <w:lang w:val="es-ES"/>
        </w:rPr>
        <w:t>bis</w:t>
      </w:r>
      <w:r w:rsidR="00390496" w:rsidRPr="00390496">
        <w:rPr>
          <w:rStyle w:val="RInsertedText"/>
          <w:rFonts w:cs="Arial"/>
          <w:szCs w:val="22"/>
          <w:lang w:val="es-ES"/>
        </w:rPr>
        <w:t xml:space="preserve">)  El hecho </w:t>
      </w:r>
      <w:r w:rsidR="00390496">
        <w:rPr>
          <w:rStyle w:val="RInsertedText"/>
          <w:rFonts w:cs="Arial"/>
          <w:szCs w:val="22"/>
          <w:lang w:val="es-ES"/>
        </w:rPr>
        <w:t xml:space="preserve">de que </w:t>
      </w:r>
      <w:r w:rsidR="00390496" w:rsidRPr="007777AE">
        <w:rPr>
          <w:rStyle w:val="RInsertedText"/>
          <w:lang w:val="es-ES"/>
        </w:rPr>
        <w:t xml:space="preserve">la fecha de presentación de la solicitud anterior mencionada en la Regla 4.10.a)i) </w:t>
      </w:r>
      <w:r w:rsidR="00390496">
        <w:rPr>
          <w:rStyle w:val="RInsertedText"/>
          <w:lang w:val="es-ES"/>
        </w:rPr>
        <w:t>sea idéntica a la fecha de presentación internacional</w:t>
      </w:r>
      <w:r w:rsidR="00390496">
        <w:rPr>
          <w:rStyle w:val="RInsertedText"/>
          <w:rFonts w:cs="Arial"/>
          <w:szCs w:val="22"/>
          <w:lang w:val="es-ES"/>
        </w:rPr>
        <w:t xml:space="preserve"> no se considerará, a los efectos del procedimiento dispuesto en el Tratado, que constituya un defecto en la reivindicación de prioridad</w:t>
      </w:r>
      <w:r w:rsidRPr="00390496">
        <w:rPr>
          <w:rStyle w:val="RInsertedText"/>
          <w:rFonts w:cs="Arial"/>
          <w:szCs w:val="22"/>
          <w:lang w:val="es-ES"/>
        </w:rPr>
        <w:t>.</w:t>
      </w:r>
    </w:p>
    <w:p w:rsidR="00490E72" w:rsidRPr="000F096D" w:rsidRDefault="005958B9" w:rsidP="00490E72">
      <w:pPr>
        <w:pStyle w:val="Lega"/>
        <w:spacing w:line="360" w:lineRule="auto"/>
        <w:rPr>
          <w:rFonts w:cs="Arial"/>
          <w:szCs w:val="22"/>
          <w:lang w:val="es-ES"/>
        </w:rPr>
      </w:pPr>
      <w:r w:rsidRPr="001C3F9D">
        <w:rPr>
          <w:rFonts w:cs="Arial"/>
          <w:szCs w:val="22"/>
          <w:lang w:val="es-ES"/>
        </w:rPr>
        <w:tab/>
      </w:r>
      <w:r w:rsidR="00490E72" w:rsidRPr="000F096D">
        <w:rPr>
          <w:rFonts w:cs="Arial"/>
          <w:szCs w:val="22"/>
          <w:lang w:val="es-ES_tradnl"/>
        </w:rPr>
        <w:t>b)  </w:t>
      </w:r>
      <w:r w:rsidR="007777AE" w:rsidRPr="000F096D">
        <w:rPr>
          <w:rFonts w:cs="Arial"/>
          <w:szCs w:val="22"/>
          <w:lang w:val="es-ES_tradnl"/>
        </w:rPr>
        <w:t xml:space="preserve">[Sin cambios] </w:t>
      </w:r>
      <w:r w:rsidR="00490E72" w:rsidRPr="000F096D">
        <w:rPr>
          <w:rFonts w:cs="Arial"/>
          <w:szCs w:val="22"/>
          <w:lang w:val="es-ES_tradnl"/>
        </w:rPr>
        <w:t>Si, antes del vencimiento del plazo fijado en la Regla </w:t>
      </w:r>
      <w:r w:rsidR="007777AE" w:rsidRPr="000F096D">
        <w:rPr>
          <w:rFonts w:cs="Arial"/>
          <w:szCs w:val="22"/>
          <w:lang w:val="es-ES_tradnl"/>
        </w:rPr>
        <w:t>26</w:t>
      </w:r>
      <w:r w:rsidR="00490E72" w:rsidRPr="000F096D">
        <w:rPr>
          <w:rFonts w:cs="Arial"/>
          <w:i/>
          <w:szCs w:val="22"/>
          <w:lang w:val="es-ES_tradnl"/>
        </w:rPr>
        <w:t>bis</w:t>
      </w:r>
      <w:r w:rsidR="00490E72" w:rsidRPr="000F096D">
        <w:rPr>
          <w:rFonts w:cs="Arial"/>
          <w:szCs w:val="22"/>
          <w:lang w:val="es-ES_tradnl"/>
        </w:rPr>
        <w:t>.1.a), el solicitante no presenta un escrito que corrija la reivindicación de prioridad, a reserva de lo dispuesto en el párrafo c), dicha reivindicación de prioridad será considerada como no presentada (“considerada nula”) a los efectos del procedimiento dispuesto en el Tratado, y la Oficina receptora o la Oficina Internacional, según sea el caso, así lo declarará e informará al solicitante en consecuencia.</w:t>
      </w:r>
      <w:r w:rsidRPr="000F096D">
        <w:rPr>
          <w:rFonts w:cs="Arial"/>
          <w:szCs w:val="22"/>
          <w:lang w:val="es-ES"/>
        </w:rPr>
        <w:t xml:space="preserve">  </w:t>
      </w:r>
      <w:r w:rsidR="00490E72" w:rsidRPr="000F096D">
        <w:rPr>
          <w:rFonts w:cs="Arial"/>
          <w:szCs w:val="22"/>
          <w:lang w:val="es-ES_tradnl"/>
        </w:rPr>
        <w:t>Todo escrito de corrección de la reivindicación de prioridad recibido antes de que así lo declare la Oficina receptora o la Oficina Internacional, según sea el caso, y a más tardar un mes después del vencimiento de ese plazo, se considerará recibido antes del vencimiento de dicho plazo.</w:t>
      </w:r>
    </w:p>
    <w:p w:rsidR="00490E72" w:rsidRPr="000F096D" w:rsidRDefault="00490E72" w:rsidP="005958B9">
      <w:pPr>
        <w:pStyle w:val="Lega"/>
        <w:spacing w:line="360" w:lineRule="auto"/>
        <w:rPr>
          <w:rFonts w:cs="Arial"/>
          <w:szCs w:val="22"/>
          <w:lang w:val="es-ES"/>
        </w:rPr>
      </w:pPr>
    </w:p>
    <w:p w:rsidR="00490E72" w:rsidRPr="000F096D" w:rsidRDefault="00490E72" w:rsidP="00490E72">
      <w:pPr>
        <w:pStyle w:val="RContinued"/>
        <w:rPr>
          <w:rFonts w:ascii="Arial" w:hAnsi="Arial" w:cs="Arial"/>
          <w:sz w:val="22"/>
          <w:szCs w:val="22"/>
          <w:lang w:val="es-ES"/>
        </w:rPr>
      </w:pPr>
      <w:r w:rsidRPr="000F096D">
        <w:rPr>
          <w:rFonts w:ascii="Arial" w:hAnsi="Arial" w:cs="Arial"/>
          <w:sz w:val="22"/>
          <w:szCs w:val="22"/>
          <w:lang w:val="es-ES_tradnl"/>
        </w:rPr>
        <w:lastRenderedPageBreak/>
        <w:t xml:space="preserve">[Regla </w:t>
      </w:r>
      <w:r w:rsidR="009431E2" w:rsidRPr="000F096D">
        <w:rPr>
          <w:rFonts w:ascii="Arial" w:hAnsi="Arial" w:cs="Arial"/>
          <w:sz w:val="22"/>
          <w:szCs w:val="22"/>
          <w:lang w:val="es-ES"/>
        </w:rPr>
        <w:t>26</w:t>
      </w:r>
      <w:r w:rsidR="009431E2" w:rsidRPr="000F096D">
        <w:rPr>
          <w:rFonts w:ascii="Arial" w:hAnsi="Arial" w:cs="Arial"/>
          <w:i w:val="0"/>
          <w:sz w:val="22"/>
          <w:szCs w:val="22"/>
          <w:lang w:val="es-ES"/>
        </w:rPr>
        <w:t>bis</w:t>
      </w:r>
      <w:r w:rsidR="009431E2" w:rsidRPr="000F096D">
        <w:rPr>
          <w:rFonts w:ascii="Arial" w:hAnsi="Arial" w:cs="Arial"/>
          <w:sz w:val="22"/>
          <w:szCs w:val="22"/>
          <w:lang w:val="es-ES"/>
        </w:rPr>
        <w:t xml:space="preserve">.2, </w:t>
      </w:r>
      <w:r w:rsidRPr="000F096D">
        <w:rPr>
          <w:rFonts w:ascii="Arial" w:hAnsi="Arial" w:cs="Arial"/>
          <w:sz w:val="22"/>
          <w:szCs w:val="22"/>
          <w:lang w:val="es-ES_tradnl"/>
        </w:rPr>
        <w:t>continuación]</w:t>
      </w:r>
    </w:p>
    <w:p w:rsidR="00490E72" w:rsidRPr="000F096D" w:rsidRDefault="005958B9" w:rsidP="00490E72">
      <w:pPr>
        <w:pStyle w:val="Lega"/>
        <w:keepNext/>
        <w:keepLines/>
        <w:spacing w:line="360" w:lineRule="auto"/>
        <w:rPr>
          <w:rFonts w:cs="Arial"/>
          <w:szCs w:val="22"/>
          <w:lang w:val="es-ES"/>
        </w:rPr>
      </w:pPr>
      <w:r w:rsidRPr="000F096D">
        <w:rPr>
          <w:rFonts w:cs="Arial"/>
          <w:szCs w:val="22"/>
          <w:lang w:val="es-ES"/>
        </w:rPr>
        <w:tab/>
      </w:r>
      <w:r w:rsidR="00490E72" w:rsidRPr="000F096D">
        <w:rPr>
          <w:rFonts w:cs="Arial"/>
          <w:szCs w:val="22"/>
          <w:lang w:val="es-ES_tradnl"/>
        </w:rPr>
        <w:t>c)  Una reivindicación de prioridad no se considerará nula solamente porque:</w:t>
      </w:r>
    </w:p>
    <w:p w:rsidR="00490E72" w:rsidRPr="000F096D" w:rsidRDefault="005958B9" w:rsidP="00490E72">
      <w:pPr>
        <w:pStyle w:val="Legi"/>
        <w:keepNext/>
        <w:keepLines/>
        <w:spacing w:line="360" w:lineRule="auto"/>
        <w:rPr>
          <w:rFonts w:cs="Arial"/>
          <w:szCs w:val="22"/>
          <w:lang w:val="es-ES"/>
        </w:rPr>
      </w:pPr>
      <w:r w:rsidRPr="000F096D">
        <w:rPr>
          <w:rFonts w:cs="Arial"/>
          <w:szCs w:val="22"/>
          <w:lang w:val="es-ES"/>
        </w:rPr>
        <w:tab/>
      </w:r>
      <w:r w:rsidR="00993D7F" w:rsidRPr="000F096D">
        <w:rPr>
          <w:rFonts w:cs="Arial"/>
          <w:szCs w:val="22"/>
          <w:lang w:val="es-ES"/>
        </w:rPr>
        <w:t>i)</w:t>
      </w:r>
      <w:r w:rsidR="00993D7F" w:rsidRPr="000F096D">
        <w:rPr>
          <w:rFonts w:cs="Arial"/>
          <w:szCs w:val="22"/>
          <w:lang w:val="es-ES"/>
        </w:rPr>
        <w:tab/>
      </w:r>
      <w:r w:rsidR="00490E72" w:rsidRPr="000F096D">
        <w:rPr>
          <w:rFonts w:cs="Arial"/>
          <w:szCs w:val="22"/>
          <w:lang w:val="es-ES_tradnl"/>
        </w:rPr>
        <w:t>falte la indicación del número de la solicitud anterior prevista en la Regla 4.10.a)ii);</w:t>
      </w:r>
    </w:p>
    <w:p w:rsidR="00490E72" w:rsidRPr="000F096D" w:rsidRDefault="005958B9" w:rsidP="00490E72">
      <w:pPr>
        <w:pStyle w:val="Legi"/>
        <w:keepNext/>
        <w:keepLines/>
        <w:spacing w:line="360" w:lineRule="auto"/>
        <w:rPr>
          <w:rFonts w:cs="Arial"/>
          <w:szCs w:val="22"/>
          <w:lang w:val="es-ES"/>
        </w:rPr>
      </w:pPr>
      <w:r w:rsidRPr="000F096D">
        <w:rPr>
          <w:rFonts w:cs="Arial"/>
          <w:szCs w:val="22"/>
          <w:lang w:val="es-ES"/>
        </w:rPr>
        <w:tab/>
      </w:r>
      <w:r w:rsidR="00993D7F" w:rsidRPr="000F096D">
        <w:rPr>
          <w:rFonts w:cs="Arial"/>
          <w:szCs w:val="22"/>
          <w:lang w:val="es-ES"/>
        </w:rPr>
        <w:t>ii)</w:t>
      </w:r>
      <w:r w:rsidR="00993D7F" w:rsidRPr="000F096D">
        <w:rPr>
          <w:rFonts w:cs="Arial"/>
          <w:szCs w:val="22"/>
          <w:lang w:val="es-ES"/>
        </w:rPr>
        <w:tab/>
      </w:r>
      <w:r w:rsidR="00490E72" w:rsidRPr="000F096D">
        <w:rPr>
          <w:rFonts w:cs="Arial"/>
          <w:szCs w:val="22"/>
          <w:lang w:val="es-ES_tradnl"/>
        </w:rPr>
        <w:t>una indicación contenida en la reivindicación de prioridad no sea la misma que la indicación correspondiente que figure en el documento de prioridad;  o</w:t>
      </w:r>
    </w:p>
    <w:p w:rsidR="00490E72" w:rsidRPr="000F096D" w:rsidRDefault="005958B9" w:rsidP="00490E72">
      <w:pPr>
        <w:pStyle w:val="Legi"/>
        <w:spacing w:line="360" w:lineRule="auto"/>
        <w:rPr>
          <w:rFonts w:cs="Arial"/>
          <w:szCs w:val="22"/>
          <w:lang w:val="es-ES"/>
        </w:rPr>
      </w:pPr>
      <w:r w:rsidRPr="000F096D">
        <w:rPr>
          <w:rFonts w:cs="Arial"/>
          <w:szCs w:val="22"/>
          <w:lang w:val="es-ES"/>
        </w:rPr>
        <w:tab/>
      </w:r>
      <w:r w:rsidR="00993D7F" w:rsidRPr="000F096D">
        <w:rPr>
          <w:rFonts w:cs="Arial"/>
          <w:szCs w:val="22"/>
          <w:lang w:val="es-ES"/>
        </w:rPr>
        <w:t>iii)</w:t>
      </w:r>
      <w:r w:rsidR="00993D7F" w:rsidRPr="000F096D">
        <w:rPr>
          <w:rFonts w:cs="Arial"/>
          <w:szCs w:val="22"/>
          <w:lang w:val="es-ES"/>
        </w:rPr>
        <w:tab/>
      </w:r>
      <w:r w:rsidR="00490E72" w:rsidRPr="000F096D">
        <w:rPr>
          <w:rFonts w:cs="Arial"/>
          <w:szCs w:val="22"/>
          <w:lang w:val="es-ES_tradnl"/>
        </w:rPr>
        <w:t>la solicitud internacional tenga una fecha de presentación internacional posterior a la fecha de vencimiento del período de prioridad, a condición de que se inscriba la fecha de presentación internacional en el plazo de dos meses contados a partir de esa fecha.</w:t>
      </w:r>
    </w:p>
    <w:p w:rsidR="00490E72" w:rsidRPr="007777AE" w:rsidRDefault="005958B9" w:rsidP="005958B9">
      <w:pPr>
        <w:pStyle w:val="Lega"/>
        <w:spacing w:line="360" w:lineRule="auto"/>
        <w:rPr>
          <w:rFonts w:cs="Arial"/>
          <w:color w:val="808080"/>
          <w:szCs w:val="22"/>
          <w:lang w:val="es-ES"/>
        </w:rPr>
      </w:pPr>
      <w:r w:rsidRPr="000F096D">
        <w:rPr>
          <w:rFonts w:cs="Arial"/>
          <w:szCs w:val="22"/>
          <w:lang w:val="es-ES"/>
        </w:rPr>
        <w:tab/>
        <w:t>d)  </w:t>
      </w:r>
      <w:r w:rsidR="007777AE" w:rsidRPr="000F096D">
        <w:rPr>
          <w:rFonts w:cs="Arial"/>
          <w:szCs w:val="22"/>
          <w:lang w:val="es-ES"/>
        </w:rPr>
        <w:t>Cuando</w:t>
      </w:r>
      <w:r w:rsidR="007777AE" w:rsidRPr="000F096D">
        <w:rPr>
          <w:rFonts w:cs="Arial"/>
          <w:szCs w:val="22"/>
          <w:u w:val="single"/>
          <w:lang w:val="es-ES"/>
        </w:rPr>
        <w:t>:</w:t>
      </w:r>
    </w:p>
    <w:p w:rsidR="00490E72" w:rsidRPr="007777AE" w:rsidRDefault="005958B9" w:rsidP="005958B9">
      <w:pPr>
        <w:pStyle w:val="Legiindent"/>
        <w:spacing w:line="360" w:lineRule="auto"/>
        <w:rPr>
          <w:lang w:val="es-ES"/>
        </w:rPr>
      </w:pPr>
      <w:r w:rsidRPr="007777AE">
        <w:rPr>
          <w:lang w:val="es-ES"/>
        </w:rPr>
        <w:tab/>
      </w:r>
      <w:r w:rsidRPr="007777AE">
        <w:rPr>
          <w:rStyle w:val="RInsertedText"/>
          <w:lang w:val="es-ES"/>
        </w:rPr>
        <w:t>i)</w:t>
      </w:r>
      <w:r w:rsidRPr="007777AE">
        <w:rPr>
          <w:rStyle w:val="RInsertedText"/>
          <w:lang w:val="es-ES"/>
        </w:rPr>
        <w:tab/>
      </w:r>
      <w:proofErr w:type="gramStart"/>
      <w:r w:rsidR="007777AE" w:rsidRPr="000F096D">
        <w:rPr>
          <w:rStyle w:val="RInsertedText"/>
          <w:color w:val="auto"/>
          <w:u w:val="none"/>
          <w:lang w:val="es-ES"/>
        </w:rPr>
        <w:t>la</w:t>
      </w:r>
      <w:proofErr w:type="gramEnd"/>
      <w:r w:rsidR="007777AE" w:rsidRPr="000F096D">
        <w:rPr>
          <w:rStyle w:val="RInsertedText"/>
          <w:color w:val="auto"/>
          <w:u w:val="none"/>
          <w:lang w:val="es-ES"/>
        </w:rPr>
        <w:t xml:space="preserve"> Oficina receptora o la Oficina Internacional haya formulado una declaración según el párrafo</w:t>
      </w:r>
      <w:r w:rsidR="000F096D">
        <w:rPr>
          <w:rStyle w:val="RInsertedText"/>
          <w:color w:val="auto"/>
          <w:u w:val="none"/>
          <w:lang w:val="es-ES"/>
        </w:rPr>
        <w:t xml:space="preserve"> </w:t>
      </w:r>
      <w:r w:rsidRPr="000F096D">
        <w:rPr>
          <w:lang w:val="es-ES"/>
        </w:rPr>
        <w:t>b)</w:t>
      </w:r>
      <w:r w:rsidRPr="000F096D">
        <w:rPr>
          <w:rStyle w:val="RInsertedText"/>
          <w:color w:val="auto"/>
          <w:lang w:val="es-ES"/>
        </w:rPr>
        <w:t>;</w:t>
      </w:r>
      <w:r w:rsidRPr="000F096D">
        <w:rPr>
          <w:lang w:val="es-ES"/>
        </w:rPr>
        <w:t xml:space="preserve"> </w:t>
      </w:r>
      <w:r w:rsidRPr="007777AE">
        <w:rPr>
          <w:rStyle w:val="RDeletedText"/>
          <w:lang w:val="es-ES"/>
        </w:rPr>
        <w:t>o</w:t>
      </w:r>
      <w:r w:rsidRPr="007777AE">
        <w:rPr>
          <w:lang w:val="es-ES"/>
        </w:rPr>
        <w:t xml:space="preserve"> </w:t>
      </w:r>
    </w:p>
    <w:p w:rsidR="00490E72" w:rsidRPr="007777AE" w:rsidRDefault="005958B9" w:rsidP="005958B9">
      <w:pPr>
        <w:pStyle w:val="Legiindent"/>
        <w:spacing w:line="360" w:lineRule="auto"/>
        <w:rPr>
          <w:lang w:val="es-ES"/>
        </w:rPr>
      </w:pPr>
      <w:r w:rsidRPr="007777AE">
        <w:rPr>
          <w:lang w:val="es-ES"/>
        </w:rPr>
        <w:tab/>
      </w:r>
      <w:r w:rsidRPr="007777AE">
        <w:rPr>
          <w:rStyle w:val="RInsertedText"/>
          <w:lang w:val="es-ES"/>
        </w:rPr>
        <w:t>ii)</w:t>
      </w:r>
      <w:r w:rsidRPr="007777AE">
        <w:rPr>
          <w:rStyle w:val="RInsertedText"/>
          <w:lang w:val="es-ES"/>
        </w:rPr>
        <w:tab/>
      </w:r>
      <w:r w:rsidR="007777AE" w:rsidRPr="007777AE">
        <w:rPr>
          <w:rStyle w:val="RDeletedText"/>
          <w:lang w:val="es-ES"/>
        </w:rPr>
        <w:t>cuando</w:t>
      </w:r>
      <w:r w:rsidRPr="007777AE">
        <w:rPr>
          <w:rStyle w:val="RDeletedText"/>
          <w:lang w:val="es-ES"/>
        </w:rPr>
        <w:t xml:space="preserve"> </w:t>
      </w:r>
      <w:r w:rsidR="007777AE" w:rsidRPr="007777AE">
        <w:rPr>
          <w:lang w:val="es-ES"/>
        </w:rPr>
        <w:t xml:space="preserve">la reivindicación de prioridad no se haya considerado nula </w:t>
      </w:r>
      <w:r w:rsidR="007777AE">
        <w:rPr>
          <w:lang w:val="es-ES"/>
        </w:rPr>
        <w:t>únicamente por la aplicación del párrafo</w:t>
      </w:r>
      <w:r w:rsidRPr="007777AE">
        <w:rPr>
          <w:lang w:val="es-ES"/>
        </w:rPr>
        <w:t> c)</w:t>
      </w:r>
      <w:r w:rsidRPr="007777AE">
        <w:rPr>
          <w:rStyle w:val="RInsertedText"/>
          <w:lang w:val="es-ES"/>
        </w:rPr>
        <w:t>;</w:t>
      </w:r>
      <w:r w:rsidRPr="007777AE">
        <w:rPr>
          <w:rStyle w:val="RDeletedText"/>
          <w:lang w:val="es-ES"/>
        </w:rPr>
        <w:t>,</w:t>
      </w:r>
      <w:r w:rsidRPr="007777AE">
        <w:rPr>
          <w:rStyle w:val="RInsertedText"/>
          <w:lang w:val="es-ES"/>
        </w:rPr>
        <w:t xml:space="preserve">  o</w:t>
      </w:r>
    </w:p>
    <w:p w:rsidR="00490E72" w:rsidRPr="007777AE" w:rsidRDefault="005958B9" w:rsidP="005958B9">
      <w:pPr>
        <w:pStyle w:val="Legiindent"/>
        <w:spacing w:line="360" w:lineRule="auto"/>
        <w:rPr>
          <w:lang w:val="es-ES"/>
        </w:rPr>
      </w:pPr>
      <w:r w:rsidRPr="007777AE">
        <w:rPr>
          <w:lang w:val="es-ES"/>
        </w:rPr>
        <w:tab/>
      </w:r>
      <w:r w:rsidR="007777AE" w:rsidRPr="007777AE">
        <w:rPr>
          <w:rStyle w:val="RInsertedText"/>
          <w:lang w:val="es-ES"/>
        </w:rPr>
        <w:t>iii)</w:t>
      </w:r>
      <w:r w:rsidR="007777AE" w:rsidRPr="007777AE">
        <w:rPr>
          <w:rStyle w:val="RInsertedText"/>
          <w:lang w:val="es-ES"/>
        </w:rPr>
        <w:tab/>
        <w:t>la fecha de presentación de la solicitud anterior mencionada en la Regla</w:t>
      </w:r>
      <w:r w:rsidRPr="007777AE">
        <w:rPr>
          <w:rStyle w:val="RInsertedText"/>
          <w:lang w:val="es-ES"/>
        </w:rPr>
        <w:t> 4.10</w:t>
      </w:r>
      <w:r w:rsidR="007777AE" w:rsidRPr="007777AE">
        <w:rPr>
          <w:rStyle w:val="RInsertedText"/>
          <w:lang w:val="es-ES"/>
        </w:rPr>
        <w:t>.</w:t>
      </w:r>
      <w:r w:rsidRPr="007777AE">
        <w:rPr>
          <w:rStyle w:val="RInsertedText"/>
          <w:lang w:val="es-ES"/>
        </w:rPr>
        <w:t xml:space="preserve">a)i) </w:t>
      </w:r>
      <w:r w:rsidR="003F096B">
        <w:rPr>
          <w:rStyle w:val="RInsertedText"/>
          <w:lang w:val="es-ES"/>
        </w:rPr>
        <w:t>sea idéntica a la fecha de presentación internacional</w:t>
      </w:r>
      <w:r w:rsidRPr="007777AE">
        <w:rPr>
          <w:rStyle w:val="RInsertedText"/>
          <w:lang w:val="es-ES"/>
        </w:rPr>
        <w:t>;</w:t>
      </w:r>
    </w:p>
    <w:p w:rsidR="00490E72" w:rsidRPr="000F096D" w:rsidRDefault="003F096B" w:rsidP="00490E72">
      <w:pPr>
        <w:pStyle w:val="Lega"/>
        <w:spacing w:line="360" w:lineRule="auto"/>
        <w:rPr>
          <w:rFonts w:cs="Arial"/>
          <w:szCs w:val="22"/>
          <w:lang w:val="es-ES"/>
        </w:rPr>
      </w:pPr>
      <w:r w:rsidRPr="000F096D">
        <w:rPr>
          <w:rFonts w:cs="Arial"/>
          <w:szCs w:val="22"/>
          <w:lang w:val="es-ES"/>
        </w:rPr>
        <w:t>la Oficina</w:t>
      </w:r>
      <w:r w:rsidR="005958B9" w:rsidRPr="000F096D">
        <w:rPr>
          <w:rFonts w:cs="Arial"/>
          <w:szCs w:val="22"/>
          <w:lang w:val="es-ES"/>
        </w:rPr>
        <w:t xml:space="preserve"> Interna</w:t>
      </w:r>
      <w:r w:rsidRPr="000F096D">
        <w:rPr>
          <w:rFonts w:cs="Arial"/>
          <w:szCs w:val="22"/>
          <w:lang w:val="es-ES"/>
        </w:rPr>
        <w:t>c</w:t>
      </w:r>
      <w:r w:rsidR="005958B9" w:rsidRPr="000F096D">
        <w:rPr>
          <w:rFonts w:cs="Arial"/>
          <w:szCs w:val="22"/>
          <w:lang w:val="es-ES"/>
        </w:rPr>
        <w:t>ional publi</w:t>
      </w:r>
      <w:r w:rsidRPr="000F096D">
        <w:rPr>
          <w:rFonts w:cs="Arial"/>
          <w:szCs w:val="22"/>
          <w:lang w:val="es-ES"/>
        </w:rPr>
        <w:t xml:space="preserve">cará, junto con la solicitud </w:t>
      </w:r>
      <w:r w:rsidR="005958B9" w:rsidRPr="000F096D">
        <w:rPr>
          <w:rFonts w:cs="Arial"/>
          <w:szCs w:val="22"/>
          <w:lang w:val="es-ES"/>
        </w:rPr>
        <w:t>interna</w:t>
      </w:r>
      <w:r w:rsidRPr="000F096D">
        <w:rPr>
          <w:rFonts w:cs="Arial"/>
          <w:szCs w:val="22"/>
          <w:lang w:val="es-ES"/>
        </w:rPr>
        <w:t>c</w:t>
      </w:r>
      <w:r w:rsidR="005958B9" w:rsidRPr="000F096D">
        <w:rPr>
          <w:rFonts w:cs="Arial"/>
          <w:szCs w:val="22"/>
          <w:lang w:val="es-ES"/>
        </w:rPr>
        <w:t xml:space="preserve">ional, </w:t>
      </w:r>
      <w:r w:rsidRPr="000F096D">
        <w:rPr>
          <w:rFonts w:cs="Arial"/>
          <w:szCs w:val="22"/>
          <w:lang w:val="es-ES"/>
        </w:rPr>
        <w:t>la información relativa a la reivindicación de prioridad según lo prescrito en las Instrucciones Administrativas, así como cualquier información comunicada por el solicitante relativa a esa reivindicación de prioridad recibida por la Oficina Internacional antes de finalizar la preparación técnica de la publicación internacional</w:t>
      </w:r>
      <w:r w:rsidR="005958B9" w:rsidRPr="000F096D">
        <w:rPr>
          <w:rFonts w:cs="Arial"/>
          <w:szCs w:val="22"/>
          <w:lang w:val="es-ES"/>
        </w:rPr>
        <w:t xml:space="preserve">.  </w:t>
      </w:r>
      <w:r w:rsidR="00490E72" w:rsidRPr="000F096D">
        <w:rPr>
          <w:rFonts w:cs="Arial"/>
          <w:szCs w:val="22"/>
          <w:lang w:val="es-ES_tradnl"/>
        </w:rPr>
        <w:t>Dicha información se incluirá en la comunicación prevista en el Artículo 20 cuando la solicitud internacional no se publique conforme al Artículo 64.3).</w:t>
      </w:r>
    </w:p>
    <w:p w:rsidR="00490E72" w:rsidRPr="000F096D" w:rsidRDefault="005958B9" w:rsidP="00490E72">
      <w:pPr>
        <w:pStyle w:val="Lega"/>
        <w:spacing w:line="360" w:lineRule="auto"/>
        <w:rPr>
          <w:rFonts w:cs="Arial"/>
          <w:szCs w:val="22"/>
          <w:lang w:val="es-ES"/>
        </w:rPr>
      </w:pPr>
      <w:r w:rsidRPr="000F096D">
        <w:rPr>
          <w:rFonts w:cs="Arial"/>
          <w:szCs w:val="22"/>
          <w:lang w:val="es-ES"/>
        </w:rPr>
        <w:tab/>
      </w:r>
      <w:r w:rsidR="003656D1" w:rsidRPr="000F096D">
        <w:rPr>
          <w:rFonts w:cs="Arial"/>
          <w:szCs w:val="22"/>
          <w:lang w:val="es-ES"/>
        </w:rPr>
        <w:t>e)  </w:t>
      </w:r>
      <w:r w:rsidR="00490E72" w:rsidRPr="000F096D">
        <w:rPr>
          <w:rFonts w:cs="Arial"/>
          <w:szCs w:val="22"/>
          <w:lang w:val="es-ES_tradnl"/>
        </w:rPr>
        <w:t>[Sin cambios]</w:t>
      </w:r>
    </w:p>
    <w:p w:rsidR="00490E72" w:rsidRPr="000F096D" w:rsidRDefault="003656D1" w:rsidP="00490E72">
      <w:pPr>
        <w:pStyle w:val="LegSubRule"/>
        <w:spacing w:line="360" w:lineRule="auto"/>
        <w:rPr>
          <w:rFonts w:ascii="Microsoft Sans Serif" w:hAnsi="Microsoft Sans Serif" w:cs="Microsoft Sans Serif"/>
          <w:szCs w:val="22"/>
          <w:lang w:val="es-ES"/>
        </w:rPr>
      </w:pPr>
      <w:bookmarkStart w:id="10" w:name="_Toc444266510"/>
      <w:r w:rsidRPr="000F096D">
        <w:rPr>
          <w:rFonts w:cs="Arial"/>
          <w:szCs w:val="22"/>
          <w:lang w:val="es-ES"/>
        </w:rPr>
        <w:t>26</w:t>
      </w:r>
      <w:r w:rsidRPr="000F096D">
        <w:rPr>
          <w:rStyle w:val="RItalic"/>
          <w:rFonts w:cs="Arial"/>
          <w:szCs w:val="22"/>
          <w:lang w:val="es-ES"/>
        </w:rPr>
        <w:t>bis</w:t>
      </w:r>
      <w:r w:rsidRPr="000F096D">
        <w:rPr>
          <w:rFonts w:cs="Arial"/>
          <w:szCs w:val="22"/>
          <w:lang w:val="es-ES"/>
        </w:rPr>
        <w:t>.3   </w:t>
      </w:r>
      <w:r w:rsidR="00490E72" w:rsidRPr="000F096D">
        <w:rPr>
          <w:rFonts w:ascii="Microsoft Sans Serif" w:hAnsi="Microsoft Sans Serif" w:cs="Microsoft Sans Serif"/>
          <w:szCs w:val="22"/>
          <w:lang w:val="es-ES_tradnl"/>
        </w:rPr>
        <w:t>[Sin cambios]</w:t>
      </w:r>
      <w:bookmarkEnd w:id="10"/>
    </w:p>
    <w:p w:rsidR="00490E72" w:rsidRPr="000F096D" w:rsidRDefault="00490E72" w:rsidP="005958B9"/>
    <w:p w:rsidR="00490E72" w:rsidRPr="000F096D" w:rsidRDefault="00490E72" w:rsidP="005958B9"/>
    <w:bookmarkEnd w:id="6"/>
    <w:p w:rsidR="00490E72" w:rsidRPr="000F096D" w:rsidRDefault="00490E72" w:rsidP="00490E72">
      <w:pPr>
        <w:pStyle w:val="Endofdocument-Annex"/>
        <w:spacing w:line="360" w:lineRule="auto"/>
        <w:ind w:left="5530"/>
        <w:rPr>
          <w:lang w:val="es-ES"/>
        </w:rPr>
      </w:pPr>
      <w:r w:rsidRPr="000F096D">
        <w:rPr>
          <w:lang w:val="es-ES_tradnl"/>
        </w:rPr>
        <w:t>[Fin del Anexo y del documento]</w:t>
      </w:r>
    </w:p>
    <w:p w:rsidR="00490E72" w:rsidRPr="00127F55" w:rsidRDefault="00490E72" w:rsidP="005958B9"/>
    <w:p w:rsidR="00490E72" w:rsidRPr="00127F55" w:rsidRDefault="00490E72" w:rsidP="005958B9"/>
    <w:p w:rsidR="00152CEA" w:rsidRPr="00127F55" w:rsidRDefault="00152CEA" w:rsidP="005958B9"/>
    <w:sectPr w:rsidR="00152CEA" w:rsidRPr="00127F55" w:rsidSect="005958B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054" w:rsidRDefault="00DF1054">
      <w:r>
        <w:separator/>
      </w:r>
    </w:p>
  </w:endnote>
  <w:endnote w:type="continuationSeparator" w:id="0">
    <w:p w:rsidR="00DF1054" w:rsidRPr="009D30E6" w:rsidRDefault="00DF1054" w:rsidP="007E663E">
      <w:pPr>
        <w:rPr>
          <w:sz w:val="17"/>
          <w:szCs w:val="17"/>
        </w:rPr>
      </w:pPr>
      <w:r w:rsidRPr="009D30E6">
        <w:rPr>
          <w:sz w:val="17"/>
          <w:szCs w:val="17"/>
        </w:rPr>
        <w:separator/>
      </w:r>
    </w:p>
    <w:p w:rsidR="00DF1054" w:rsidRPr="007E663E" w:rsidRDefault="00DF1054" w:rsidP="007E663E">
      <w:pPr>
        <w:spacing w:after="60"/>
        <w:rPr>
          <w:sz w:val="17"/>
          <w:szCs w:val="17"/>
        </w:rPr>
      </w:pPr>
      <w:r>
        <w:rPr>
          <w:sz w:val="17"/>
        </w:rPr>
        <w:t>[Continuación de la nota de la página anterior]</w:t>
      </w:r>
    </w:p>
  </w:endnote>
  <w:endnote w:type="continuationNotice" w:id="1">
    <w:p w:rsidR="00DF1054" w:rsidRPr="007E663E" w:rsidRDefault="00DF105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054" w:rsidRDefault="00DF1054">
      <w:r>
        <w:separator/>
      </w:r>
    </w:p>
  </w:footnote>
  <w:footnote w:type="continuationSeparator" w:id="0">
    <w:p w:rsidR="00DF1054" w:rsidRPr="009D30E6" w:rsidRDefault="00DF1054" w:rsidP="007E663E">
      <w:pPr>
        <w:rPr>
          <w:sz w:val="17"/>
          <w:szCs w:val="17"/>
        </w:rPr>
      </w:pPr>
      <w:r w:rsidRPr="009D30E6">
        <w:rPr>
          <w:sz w:val="17"/>
          <w:szCs w:val="17"/>
        </w:rPr>
        <w:separator/>
      </w:r>
    </w:p>
    <w:p w:rsidR="00DF1054" w:rsidRPr="007E663E" w:rsidRDefault="00DF1054" w:rsidP="007E663E">
      <w:pPr>
        <w:spacing w:after="60"/>
        <w:rPr>
          <w:sz w:val="17"/>
          <w:szCs w:val="17"/>
        </w:rPr>
      </w:pPr>
      <w:r>
        <w:rPr>
          <w:sz w:val="17"/>
        </w:rPr>
        <w:t>[Continuación de la nota de la página anterior]</w:t>
      </w:r>
    </w:p>
  </w:footnote>
  <w:footnote w:type="continuationNotice" w:id="1">
    <w:p w:rsidR="00DF1054" w:rsidRPr="007E663E" w:rsidRDefault="00DF1054" w:rsidP="007E663E">
      <w:pPr>
        <w:spacing w:before="60"/>
        <w:jc w:val="right"/>
        <w:rPr>
          <w:sz w:val="17"/>
          <w:szCs w:val="17"/>
        </w:rPr>
      </w:pPr>
      <w:r w:rsidRPr="007E663E">
        <w:rPr>
          <w:sz w:val="17"/>
          <w:szCs w:val="17"/>
        </w:rPr>
        <w:t>[Sigue la nota en la página siguiente]</w:t>
      </w:r>
    </w:p>
  </w:footnote>
  <w:footnote w:id="2">
    <w:p w:rsidR="00A676F0" w:rsidRPr="000F096D" w:rsidRDefault="00A676F0" w:rsidP="00490E72">
      <w:pPr>
        <w:pStyle w:val="FootnoteText"/>
      </w:pPr>
      <w:r>
        <w:rPr>
          <w:rStyle w:val="FootnoteReference"/>
        </w:rPr>
        <w:footnoteRef/>
      </w:r>
      <w:r>
        <w:t xml:space="preserve"> </w:t>
      </w:r>
      <w:r>
        <w:tab/>
      </w:r>
      <w:r w:rsidRPr="000F096D">
        <w:rPr>
          <w:lang w:val="es-ES_tradnl"/>
        </w:rPr>
        <w:t>Las propuestas de adición y supresión se indican subrayando y tachando, respectivamente, el texto correspondiente.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6F0" w:rsidRPr="00A45F6B" w:rsidRDefault="00A676F0" w:rsidP="00490E72">
    <w:pPr>
      <w:jc w:val="right"/>
    </w:pPr>
    <w:r w:rsidRPr="00A45F6B">
      <w:rPr>
        <w:lang w:val="es-ES_tradnl"/>
      </w:rPr>
      <w:t>PCT/WG/9/3</w:t>
    </w:r>
  </w:p>
  <w:p w:rsidR="00A676F0" w:rsidRPr="00A45F6B" w:rsidRDefault="00A676F0" w:rsidP="00490E72">
    <w:pPr>
      <w:jc w:val="right"/>
    </w:pPr>
    <w:r w:rsidRPr="00A45F6B">
      <w:rPr>
        <w:lang w:val="es-ES_tradnl"/>
      </w:rPr>
      <w:t xml:space="preserve">página </w:t>
    </w:r>
    <w:r w:rsidRPr="00A45F6B">
      <w:fldChar w:fldCharType="begin"/>
    </w:r>
    <w:r w:rsidRPr="00A45F6B">
      <w:instrText xml:space="preserve"> PAGE  \* MERGEFORMAT </w:instrText>
    </w:r>
    <w:r w:rsidRPr="00A45F6B">
      <w:fldChar w:fldCharType="separate"/>
    </w:r>
    <w:r w:rsidR="003F60F9">
      <w:rPr>
        <w:noProof/>
      </w:rPr>
      <w:t>2</w:t>
    </w:r>
    <w:r w:rsidRPr="00A45F6B">
      <w:fldChar w:fldCharType="end"/>
    </w:r>
  </w:p>
  <w:p w:rsidR="00A676F0" w:rsidRDefault="00A676F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6F0" w:rsidRPr="00993D7F" w:rsidRDefault="00A676F0" w:rsidP="00490E72">
    <w:pPr>
      <w:pStyle w:val="Header"/>
      <w:jc w:val="right"/>
    </w:pPr>
    <w:r w:rsidRPr="00993D7F">
      <w:rPr>
        <w:lang w:val="es-ES_tradnl"/>
      </w:rPr>
      <w:t>PCT/WG/9/3</w:t>
    </w:r>
  </w:p>
  <w:p w:rsidR="00A676F0" w:rsidRPr="00993D7F" w:rsidRDefault="00A676F0" w:rsidP="00722005">
    <w:pPr>
      <w:pStyle w:val="Header"/>
      <w:jc w:val="right"/>
    </w:pPr>
    <w:r w:rsidRPr="00993D7F">
      <w:t xml:space="preserve">Anexo, página </w:t>
    </w:r>
    <w:r w:rsidRPr="00993D7F">
      <w:fldChar w:fldCharType="begin"/>
    </w:r>
    <w:r w:rsidRPr="00993D7F">
      <w:instrText xml:space="preserve"> PAGE  \* MERGEFORMAT </w:instrText>
    </w:r>
    <w:r w:rsidRPr="00993D7F">
      <w:fldChar w:fldCharType="separate"/>
    </w:r>
    <w:r w:rsidR="003F60F9">
      <w:rPr>
        <w:noProof/>
      </w:rPr>
      <w:t>2</w:t>
    </w:r>
    <w:r w:rsidRPr="00993D7F">
      <w:fldChar w:fldCharType="end"/>
    </w:r>
  </w:p>
  <w:p w:rsidR="00A676F0" w:rsidRDefault="00A676F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6F0" w:rsidRDefault="00A676F0" w:rsidP="00722005">
    <w:pPr>
      <w:pStyle w:val="Header"/>
      <w:jc w:val="right"/>
    </w:pPr>
    <w:r>
      <w:t>PCT/WG/9/3</w:t>
    </w:r>
  </w:p>
  <w:p w:rsidR="00A676F0" w:rsidRDefault="00A676F0" w:rsidP="00722005">
    <w:pPr>
      <w:pStyle w:val="Header"/>
      <w:jc w:val="right"/>
    </w:pPr>
    <w:r>
      <w:t>ANEXO</w:t>
    </w:r>
  </w:p>
  <w:p w:rsidR="00A676F0" w:rsidRDefault="00A676F0" w:rsidP="0072200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EC007CC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C2C1D08"/>
    <w:multiLevelType w:val="hybridMultilevel"/>
    <w:tmpl w:val="02AC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TextBase TMs\PCT_Regulations_2013|TextBase TMs\Patents\Meetings"/>
    <w:docVar w:name="TextBaseURL" w:val="empty"/>
    <w:docVar w:name="UILng" w:val="en"/>
  </w:docVars>
  <w:rsids>
    <w:rsidRoot w:val="00AD5552"/>
    <w:rsid w:val="00010686"/>
    <w:rsid w:val="0003588A"/>
    <w:rsid w:val="00052915"/>
    <w:rsid w:val="00053720"/>
    <w:rsid w:val="00076F10"/>
    <w:rsid w:val="000924D0"/>
    <w:rsid w:val="000D1CA2"/>
    <w:rsid w:val="000E3BB3"/>
    <w:rsid w:val="000E51C0"/>
    <w:rsid w:val="000F096D"/>
    <w:rsid w:val="000F5E56"/>
    <w:rsid w:val="00127F55"/>
    <w:rsid w:val="001362EE"/>
    <w:rsid w:val="00152B64"/>
    <w:rsid w:val="00152CEA"/>
    <w:rsid w:val="001832A6"/>
    <w:rsid w:val="001A474A"/>
    <w:rsid w:val="001A7116"/>
    <w:rsid w:val="001C3F9D"/>
    <w:rsid w:val="001E70E6"/>
    <w:rsid w:val="0022115B"/>
    <w:rsid w:val="0023309B"/>
    <w:rsid w:val="002603BB"/>
    <w:rsid w:val="00260C8B"/>
    <w:rsid w:val="002634C4"/>
    <w:rsid w:val="002C11AD"/>
    <w:rsid w:val="002C1B98"/>
    <w:rsid w:val="002E0F47"/>
    <w:rsid w:val="002F0C64"/>
    <w:rsid w:val="002F4E68"/>
    <w:rsid w:val="0030426E"/>
    <w:rsid w:val="00314E28"/>
    <w:rsid w:val="00331848"/>
    <w:rsid w:val="00354647"/>
    <w:rsid w:val="0035600E"/>
    <w:rsid w:val="003656D1"/>
    <w:rsid w:val="00377273"/>
    <w:rsid w:val="003845C1"/>
    <w:rsid w:val="00387287"/>
    <w:rsid w:val="00390496"/>
    <w:rsid w:val="0039686B"/>
    <w:rsid w:val="003B3093"/>
    <w:rsid w:val="003B76D4"/>
    <w:rsid w:val="003E3543"/>
    <w:rsid w:val="003E48F1"/>
    <w:rsid w:val="003F096B"/>
    <w:rsid w:val="003F347A"/>
    <w:rsid w:val="003F3FA8"/>
    <w:rsid w:val="003F60F9"/>
    <w:rsid w:val="00407BE8"/>
    <w:rsid w:val="00411288"/>
    <w:rsid w:val="00423E3E"/>
    <w:rsid w:val="00425145"/>
    <w:rsid w:val="00426BED"/>
    <w:rsid w:val="00427AF4"/>
    <w:rsid w:val="004372A7"/>
    <w:rsid w:val="00447CC8"/>
    <w:rsid w:val="0045231F"/>
    <w:rsid w:val="00462F16"/>
    <w:rsid w:val="004647DA"/>
    <w:rsid w:val="00477808"/>
    <w:rsid w:val="00477D6B"/>
    <w:rsid w:val="00490E72"/>
    <w:rsid w:val="0049423B"/>
    <w:rsid w:val="004A6C37"/>
    <w:rsid w:val="004D309C"/>
    <w:rsid w:val="004D3367"/>
    <w:rsid w:val="004E277D"/>
    <w:rsid w:val="004E297D"/>
    <w:rsid w:val="00503F1B"/>
    <w:rsid w:val="00515F07"/>
    <w:rsid w:val="00526D0E"/>
    <w:rsid w:val="005332F0"/>
    <w:rsid w:val="0055013B"/>
    <w:rsid w:val="005520B2"/>
    <w:rsid w:val="005520CC"/>
    <w:rsid w:val="00556DC1"/>
    <w:rsid w:val="00571B99"/>
    <w:rsid w:val="005958B9"/>
    <w:rsid w:val="005F5AC4"/>
    <w:rsid w:val="00605827"/>
    <w:rsid w:val="00617C35"/>
    <w:rsid w:val="0067067E"/>
    <w:rsid w:val="00675021"/>
    <w:rsid w:val="006849FC"/>
    <w:rsid w:val="006A06C6"/>
    <w:rsid w:val="006A3641"/>
    <w:rsid w:val="00722005"/>
    <w:rsid w:val="007224C8"/>
    <w:rsid w:val="00763EDB"/>
    <w:rsid w:val="00764771"/>
    <w:rsid w:val="007777AE"/>
    <w:rsid w:val="00794BE2"/>
    <w:rsid w:val="0079560B"/>
    <w:rsid w:val="007A5F1E"/>
    <w:rsid w:val="007B71FE"/>
    <w:rsid w:val="007C07ED"/>
    <w:rsid w:val="007C59B6"/>
    <w:rsid w:val="007C7FEE"/>
    <w:rsid w:val="007D781E"/>
    <w:rsid w:val="007E663E"/>
    <w:rsid w:val="007F6B27"/>
    <w:rsid w:val="00811359"/>
    <w:rsid w:val="00815082"/>
    <w:rsid w:val="008316ED"/>
    <w:rsid w:val="008431E8"/>
    <w:rsid w:val="00862576"/>
    <w:rsid w:val="0088395E"/>
    <w:rsid w:val="008B2CC1"/>
    <w:rsid w:val="008B459B"/>
    <w:rsid w:val="008D2A06"/>
    <w:rsid w:val="008D6471"/>
    <w:rsid w:val="008D66B0"/>
    <w:rsid w:val="008E6BD6"/>
    <w:rsid w:val="00902DF6"/>
    <w:rsid w:val="0090731E"/>
    <w:rsid w:val="009431E2"/>
    <w:rsid w:val="00966A22"/>
    <w:rsid w:val="00970733"/>
    <w:rsid w:val="00972F03"/>
    <w:rsid w:val="00993D7F"/>
    <w:rsid w:val="009A0C8B"/>
    <w:rsid w:val="009A35B2"/>
    <w:rsid w:val="009B6241"/>
    <w:rsid w:val="009E24F5"/>
    <w:rsid w:val="00A16FC0"/>
    <w:rsid w:val="00A32C9E"/>
    <w:rsid w:val="00A45F6B"/>
    <w:rsid w:val="00A676F0"/>
    <w:rsid w:val="00A902B8"/>
    <w:rsid w:val="00A94484"/>
    <w:rsid w:val="00AB613D"/>
    <w:rsid w:val="00AC277B"/>
    <w:rsid w:val="00AD5552"/>
    <w:rsid w:val="00AE7F20"/>
    <w:rsid w:val="00B05FFC"/>
    <w:rsid w:val="00B32AF7"/>
    <w:rsid w:val="00B41A3A"/>
    <w:rsid w:val="00B6564F"/>
    <w:rsid w:val="00B65A0A"/>
    <w:rsid w:val="00B67CDC"/>
    <w:rsid w:val="00B72D36"/>
    <w:rsid w:val="00BA6718"/>
    <w:rsid w:val="00BC2DF9"/>
    <w:rsid w:val="00BC4164"/>
    <w:rsid w:val="00BD2DCC"/>
    <w:rsid w:val="00BE2C0B"/>
    <w:rsid w:val="00C03420"/>
    <w:rsid w:val="00C1453A"/>
    <w:rsid w:val="00C24C55"/>
    <w:rsid w:val="00C373BF"/>
    <w:rsid w:val="00C4026E"/>
    <w:rsid w:val="00C57720"/>
    <w:rsid w:val="00C61ED0"/>
    <w:rsid w:val="00C90559"/>
    <w:rsid w:val="00C92484"/>
    <w:rsid w:val="00CA2251"/>
    <w:rsid w:val="00CF2C3B"/>
    <w:rsid w:val="00D02972"/>
    <w:rsid w:val="00D41570"/>
    <w:rsid w:val="00D56C7C"/>
    <w:rsid w:val="00D71B4D"/>
    <w:rsid w:val="00D90289"/>
    <w:rsid w:val="00D93D55"/>
    <w:rsid w:val="00DB2B0D"/>
    <w:rsid w:val="00DB5E96"/>
    <w:rsid w:val="00DB75FF"/>
    <w:rsid w:val="00DC4C60"/>
    <w:rsid w:val="00DE2D1C"/>
    <w:rsid w:val="00DE6CA3"/>
    <w:rsid w:val="00DE792A"/>
    <w:rsid w:val="00DF1054"/>
    <w:rsid w:val="00E0079A"/>
    <w:rsid w:val="00E0488E"/>
    <w:rsid w:val="00E257B5"/>
    <w:rsid w:val="00E444DA"/>
    <w:rsid w:val="00E45C84"/>
    <w:rsid w:val="00E504E5"/>
    <w:rsid w:val="00E556FD"/>
    <w:rsid w:val="00E9456E"/>
    <w:rsid w:val="00EA6D79"/>
    <w:rsid w:val="00EB1636"/>
    <w:rsid w:val="00EB53AC"/>
    <w:rsid w:val="00EB7822"/>
    <w:rsid w:val="00EB7A3E"/>
    <w:rsid w:val="00EC401A"/>
    <w:rsid w:val="00ED7BD8"/>
    <w:rsid w:val="00EF530A"/>
    <w:rsid w:val="00EF6622"/>
    <w:rsid w:val="00F10590"/>
    <w:rsid w:val="00F13529"/>
    <w:rsid w:val="00F1470D"/>
    <w:rsid w:val="00F37144"/>
    <w:rsid w:val="00F543BC"/>
    <w:rsid w:val="00F55408"/>
    <w:rsid w:val="00F66152"/>
    <w:rsid w:val="00F80845"/>
    <w:rsid w:val="00F84474"/>
    <w:rsid w:val="00F878AE"/>
    <w:rsid w:val="00FA0F0D"/>
    <w:rsid w:val="00FD59D1"/>
    <w:rsid w:val="00FE4404"/>
    <w:rsid w:val="00FF5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E70E6"/>
    <w:rPr>
      <w:rFonts w:ascii="Tahoma" w:hAnsi="Tahoma" w:cs="Tahoma"/>
      <w:sz w:val="16"/>
      <w:szCs w:val="16"/>
    </w:rPr>
  </w:style>
  <w:style w:type="character" w:customStyle="1" w:styleId="BalloonTextChar">
    <w:name w:val="Balloon Text Char"/>
    <w:basedOn w:val="DefaultParagraphFont"/>
    <w:link w:val="BalloonText"/>
    <w:rsid w:val="001E70E6"/>
    <w:rPr>
      <w:rFonts w:ascii="Tahoma" w:eastAsia="SimSun" w:hAnsi="Tahoma" w:cs="Tahoma"/>
      <w:sz w:val="16"/>
      <w:szCs w:val="16"/>
      <w:lang w:val="es-ES" w:eastAsia="zh-CN"/>
    </w:rPr>
  </w:style>
  <w:style w:type="character" w:styleId="FootnoteReference">
    <w:name w:val="footnote reference"/>
    <w:basedOn w:val="DefaultParagraphFont"/>
    <w:rsid w:val="00AD5552"/>
    <w:rPr>
      <w:vertAlign w:val="superscript"/>
    </w:rPr>
  </w:style>
  <w:style w:type="character" w:customStyle="1" w:styleId="ONUMEChar">
    <w:name w:val="ONUM E Char"/>
    <w:basedOn w:val="DefaultParagraphFont"/>
    <w:link w:val="ONUME"/>
    <w:rsid w:val="00AD5552"/>
    <w:rPr>
      <w:rFonts w:ascii="Arial" w:eastAsia="SimSun" w:hAnsi="Arial" w:cs="Arial"/>
      <w:sz w:val="22"/>
      <w:lang w:val="es-ES" w:eastAsia="zh-CN"/>
    </w:rPr>
  </w:style>
  <w:style w:type="table" w:styleId="TableGrid">
    <w:name w:val="Table Grid"/>
    <w:basedOn w:val="TableNormal"/>
    <w:rsid w:val="00AD5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AD5552"/>
    <w:rPr>
      <w:rFonts w:ascii="Arial" w:eastAsia="SimSun" w:hAnsi="Arial" w:cs="Arial"/>
      <w:sz w:val="18"/>
      <w:lang w:val="es-ES" w:eastAsia="zh-CN"/>
    </w:rPr>
  </w:style>
  <w:style w:type="paragraph" w:customStyle="1" w:styleId="Lega">
    <w:name w:val="Leg (a)"/>
    <w:basedOn w:val="Normal"/>
    <w:rsid w:val="00AD5552"/>
    <w:pPr>
      <w:tabs>
        <w:tab w:val="left" w:pos="454"/>
      </w:tabs>
      <w:spacing w:before="119"/>
    </w:pPr>
    <w:rPr>
      <w:rFonts w:eastAsia="Times New Roman" w:cs="Times New Roman"/>
      <w:snapToGrid w:val="0"/>
      <w:lang w:val="en-US" w:eastAsia="ja-JP"/>
    </w:rPr>
  </w:style>
  <w:style w:type="paragraph" w:customStyle="1" w:styleId="LegSubRule">
    <w:name w:val="Leg SubRule #"/>
    <w:basedOn w:val="Normal"/>
    <w:rsid w:val="00AD5552"/>
    <w:pPr>
      <w:keepNext/>
      <w:keepLines/>
      <w:tabs>
        <w:tab w:val="left" w:pos="510"/>
      </w:tabs>
      <w:spacing w:before="119"/>
      <w:ind w:left="533" w:hanging="533"/>
      <w:jc w:val="both"/>
    </w:pPr>
    <w:rPr>
      <w:rFonts w:eastAsia="Times New Roman" w:cs="Times New Roman"/>
      <w:snapToGrid w:val="0"/>
      <w:lang w:val="en-US" w:eastAsia="ja-JP"/>
    </w:rPr>
  </w:style>
  <w:style w:type="paragraph" w:styleId="TOC1">
    <w:name w:val="toc 1"/>
    <w:basedOn w:val="Normal"/>
    <w:next w:val="Normal"/>
    <w:autoRedefine/>
    <w:uiPriority w:val="39"/>
    <w:rsid w:val="00AD5552"/>
    <w:pPr>
      <w:spacing w:after="100"/>
    </w:pPr>
    <w:rPr>
      <w:lang w:val="en-US"/>
    </w:rPr>
  </w:style>
  <w:style w:type="paragraph" w:styleId="TOC2">
    <w:name w:val="toc 2"/>
    <w:basedOn w:val="Normal"/>
    <w:next w:val="Normal"/>
    <w:autoRedefine/>
    <w:uiPriority w:val="39"/>
    <w:rsid w:val="00AD5552"/>
    <w:pPr>
      <w:spacing w:after="100"/>
      <w:ind w:left="220"/>
    </w:pPr>
    <w:rPr>
      <w:lang w:val="en-US"/>
    </w:rPr>
  </w:style>
  <w:style w:type="paragraph" w:customStyle="1" w:styleId="LegTitle">
    <w:name w:val="Leg # Title"/>
    <w:basedOn w:val="Normal"/>
    <w:next w:val="Normal"/>
    <w:rsid w:val="00AD5552"/>
    <w:pPr>
      <w:keepNext/>
      <w:keepLines/>
      <w:suppressAutoHyphens/>
      <w:spacing w:before="240"/>
      <w:jc w:val="center"/>
    </w:pPr>
    <w:rPr>
      <w:rFonts w:eastAsia="Times New Roman" w:cs="Times New Roman"/>
      <w:b/>
      <w:lang w:val="en-US" w:eastAsia="ja-JP"/>
    </w:rPr>
  </w:style>
  <w:style w:type="paragraph" w:customStyle="1" w:styleId="Legi">
    <w:name w:val="Leg (i)"/>
    <w:basedOn w:val="Normal"/>
    <w:rsid w:val="00AD5552"/>
    <w:pPr>
      <w:tabs>
        <w:tab w:val="right" w:pos="1020"/>
        <w:tab w:val="left" w:pos="1191"/>
      </w:tabs>
      <w:spacing w:before="60"/>
    </w:pPr>
    <w:rPr>
      <w:rFonts w:eastAsia="Times New Roman" w:cs="Times New Roman"/>
      <w:snapToGrid w:val="0"/>
      <w:lang w:val="en-US" w:eastAsia="ja-JP"/>
    </w:rPr>
  </w:style>
  <w:style w:type="paragraph" w:customStyle="1" w:styleId="Legacont">
    <w:name w:val="Leg (a) [cont]"/>
    <w:basedOn w:val="Lega"/>
    <w:next w:val="Lega"/>
    <w:rsid w:val="00AD5552"/>
    <w:pPr>
      <w:spacing w:before="60"/>
      <w:jc w:val="both"/>
    </w:pPr>
    <w:rPr>
      <w:rFonts w:ascii="Times New Roman" w:hAnsi="Times New Roman"/>
      <w:sz w:val="28"/>
    </w:rPr>
  </w:style>
  <w:style w:type="paragraph" w:customStyle="1" w:styleId="Legiindent">
    <w:name w:val="Leg (i) indent"/>
    <w:basedOn w:val="Legi"/>
    <w:rsid w:val="00AD5552"/>
    <w:pPr>
      <w:ind w:left="1191" w:hanging="1191"/>
    </w:pPr>
  </w:style>
  <w:style w:type="character" w:customStyle="1" w:styleId="RItalic">
    <w:name w:val="RItalic"/>
    <w:basedOn w:val="DefaultParagraphFont"/>
    <w:rsid w:val="00AD5552"/>
    <w:rPr>
      <w:i/>
    </w:rPr>
  </w:style>
  <w:style w:type="character" w:customStyle="1" w:styleId="Heading1Char">
    <w:name w:val="Heading 1 Char"/>
    <w:basedOn w:val="DefaultParagraphFont"/>
    <w:link w:val="Heading1"/>
    <w:rsid w:val="00AD5552"/>
    <w:rPr>
      <w:rFonts w:ascii="Arial" w:eastAsia="SimSun" w:hAnsi="Arial" w:cs="Arial"/>
      <w:b/>
      <w:bCs/>
      <w:caps/>
      <w:kern w:val="32"/>
      <w:sz w:val="22"/>
      <w:szCs w:val="32"/>
      <w:lang w:val="es-ES" w:eastAsia="zh-CN"/>
    </w:rPr>
  </w:style>
  <w:style w:type="character" w:customStyle="1" w:styleId="RDeletedText">
    <w:name w:val="RDeletedText"/>
    <w:basedOn w:val="DefaultParagraphFont"/>
    <w:rsid w:val="00AD5552"/>
    <w:rPr>
      <w:strike/>
      <w:color w:val="FF0000"/>
    </w:rPr>
  </w:style>
  <w:style w:type="character" w:customStyle="1" w:styleId="RInsertedText">
    <w:name w:val="RInsertedText"/>
    <w:basedOn w:val="DefaultParagraphFont"/>
    <w:rsid w:val="00AD5552"/>
    <w:rPr>
      <w:color w:val="0000FF"/>
      <w:u w:val="single"/>
    </w:rPr>
  </w:style>
  <w:style w:type="paragraph" w:customStyle="1" w:styleId="RContinued">
    <w:name w:val="RContinued"/>
    <w:basedOn w:val="Normal"/>
    <w:next w:val="Normal"/>
    <w:rsid w:val="00AD5552"/>
    <w:pPr>
      <w:pageBreakBefore/>
      <w:tabs>
        <w:tab w:val="left" w:pos="567"/>
      </w:tabs>
      <w:spacing w:after="360" w:line="480" w:lineRule="auto"/>
      <w:jc w:val="center"/>
    </w:pPr>
    <w:rPr>
      <w:rFonts w:ascii="Times New Roman" w:eastAsia="Times New Roman" w:hAnsi="Times New Roman" w:cs="Times New Roman"/>
      <w:i/>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E70E6"/>
    <w:rPr>
      <w:rFonts w:ascii="Tahoma" w:hAnsi="Tahoma" w:cs="Tahoma"/>
      <w:sz w:val="16"/>
      <w:szCs w:val="16"/>
    </w:rPr>
  </w:style>
  <w:style w:type="character" w:customStyle="1" w:styleId="BalloonTextChar">
    <w:name w:val="Balloon Text Char"/>
    <w:basedOn w:val="DefaultParagraphFont"/>
    <w:link w:val="BalloonText"/>
    <w:rsid w:val="001E70E6"/>
    <w:rPr>
      <w:rFonts w:ascii="Tahoma" w:eastAsia="SimSun" w:hAnsi="Tahoma" w:cs="Tahoma"/>
      <w:sz w:val="16"/>
      <w:szCs w:val="16"/>
      <w:lang w:val="es-ES" w:eastAsia="zh-CN"/>
    </w:rPr>
  </w:style>
  <w:style w:type="character" w:styleId="FootnoteReference">
    <w:name w:val="footnote reference"/>
    <w:basedOn w:val="DefaultParagraphFont"/>
    <w:rsid w:val="00AD5552"/>
    <w:rPr>
      <w:vertAlign w:val="superscript"/>
    </w:rPr>
  </w:style>
  <w:style w:type="character" w:customStyle="1" w:styleId="ONUMEChar">
    <w:name w:val="ONUM E Char"/>
    <w:basedOn w:val="DefaultParagraphFont"/>
    <w:link w:val="ONUME"/>
    <w:rsid w:val="00AD5552"/>
    <w:rPr>
      <w:rFonts w:ascii="Arial" w:eastAsia="SimSun" w:hAnsi="Arial" w:cs="Arial"/>
      <w:sz w:val="22"/>
      <w:lang w:val="es-ES" w:eastAsia="zh-CN"/>
    </w:rPr>
  </w:style>
  <w:style w:type="table" w:styleId="TableGrid">
    <w:name w:val="Table Grid"/>
    <w:basedOn w:val="TableNormal"/>
    <w:rsid w:val="00AD5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AD5552"/>
    <w:rPr>
      <w:rFonts w:ascii="Arial" w:eastAsia="SimSun" w:hAnsi="Arial" w:cs="Arial"/>
      <w:sz w:val="18"/>
      <w:lang w:val="es-ES" w:eastAsia="zh-CN"/>
    </w:rPr>
  </w:style>
  <w:style w:type="paragraph" w:customStyle="1" w:styleId="Lega">
    <w:name w:val="Leg (a)"/>
    <w:basedOn w:val="Normal"/>
    <w:rsid w:val="00AD5552"/>
    <w:pPr>
      <w:tabs>
        <w:tab w:val="left" w:pos="454"/>
      </w:tabs>
      <w:spacing w:before="119"/>
    </w:pPr>
    <w:rPr>
      <w:rFonts w:eastAsia="Times New Roman" w:cs="Times New Roman"/>
      <w:snapToGrid w:val="0"/>
      <w:lang w:val="en-US" w:eastAsia="ja-JP"/>
    </w:rPr>
  </w:style>
  <w:style w:type="paragraph" w:customStyle="1" w:styleId="LegSubRule">
    <w:name w:val="Leg SubRule #"/>
    <w:basedOn w:val="Normal"/>
    <w:rsid w:val="00AD5552"/>
    <w:pPr>
      <w:keepNext/>
      <w:keepLines/>
      <w:tabs>
        <w:tab w:val="left" w:pos="510"/>
      </w:tabs>
      <w:spacing w:before="119"/>
      <w:ind w:left="533" w:hanging="533"/>
      <w:jc w:val="both"/>
    </w:pPr>
    <w:rPr>
      <w:rFonts w:eastAsia="Times New Roman" w:cs="Times New Roman"/>
      <w:snapToGrid w:val="0"/>
      <w:lang w:val="en-US" w:eastAsia="ja-JP"/>
    </w:rPr>
  </w:style>
  <w:style w:type="paragraph" w:styleId="TOC1">
    <w:name w:val="toc 1"/>
    <w:basedOn w:val="Normal"/>
    <w:next w:val="Normal"/>
    <w:autoRedefine/>
    <w:uiPriority w:val="39"/>
    <w:rsid w:val="00AD5552"/>
    <w:pPr>
      <w:spacing w:after="100"/>
    </w:pPr>
    <w:rPr>
      <w:lang w:val="en-US"/>
    </w:rPr>
  </w:style>
  <w:style w:type="paragraph" w:styleId="TOC2">
    <w:name w:val="toc 2"/>
    <w:basedOn w:val="Normal"/>
    <w:next w:val="Normal"/>
    <w:autoRedefine/>
    <w:uiPriority w:val="39"/>
    <w:rsid w:val="00AD5552"/>
    <w:pPr>
      <w:spacing w:after="100"/>
      <w:ind w:left="220"/>
    </w:pPr>
    <w:rPr>
      <w:lang w:val="en-US"/>
    </w:rPr>
  </w:style>
  <w:style w:type="paragraph" w:customStyle="1" w:styleId="LegTitle">
    <w:name w:val="Leg # Title"/>
    <w:basedOn w:val="Normal"/>
    <w:next w:val="Normal"/>
    <w:rsid w:val="00AD5552"/>
    <w:pPr>
      <w:keepNext/>
      <w:keepLines/>
      <w:suppressAutoHyphens/>
      <w:spacing w:before="240"/>
      <w:jc w:val="center"/>
    </w:pPr>
    <w:rPr>
      <w:rFonts w:eastAsia="Times New Roman" w:cs="Times New Roman"/>
      <w:b/>
      <w:lang w:val="en-US" w:eastAsia="ja-JP"/>
    </w:rPr>
  </w:style>
  <w:style w:type="paragraph" w:customStyle="1" w:styleId="Legi">
    <w:name w:val="Leg (i)"/>
    <w:basedOn w:val="Normal"/>
    <w:rsid w:val="00AD5552"/>
    <w:pPr>
      <w:tabs>
        <w:tab w:val="right" w:pos="1020"/>
        <w:tab w:val="left" w:pos="1191"/>
      </w:tabs>
      <w:spacing w:before="60"/>
    </w:pPr>
    <w:rPr>
      <w:rFonts w:eastAsia="Times New Roman" w:cs="Times New Roman"/>
      <w:snapToGrid w:val="0"/>
      <w:lang w:val="en-US" w:eastAsia="ja-JP"/>
    </w:rPr>
  </w:style>
  <w:style w:type="paragraph" w:customStyle="1" w:styleId="Legacont">
    <w:name w:val="Leg (a) [cont]"/>
    <w:basedOn w:val="Lega"/>
    <w:next w:val="Lega"/>
    <w:rsid w:val="00AD5552"/>
    <w:pPr>
      <w:spacing w:before="60"/>
      <w:jc w:val="both"/>
    </w:pPr>
    <w:rPr>
      <w:rFonts w:ascii="Times New Roman" w:hAnsi="Times New Roman"/>
      <w:sz w:val="28"/>
    </w:rPr>
  </w:style>
  <w:style w:type="paragraph" w:customStyle="1" w:styleId="Legiindent">
    <w:name w:val="Leg (i) indent"/>
    <w:basedOn w:val="Legi"/>
    <w:rsid w:val="00AD5552"/>
    <w:pPr>
      <w:ind w:left="1191" w:hanging="1191"/>
    </w:pPr>
  </w:style>
  <w:style w:type="character" w:customStyle="1" w:styleId="RItalic">
    <w:name w:val="RItalic"/>
    <w:basedOn w:val="DefaultParagraphFont"/>
    <w:rsid w:val="00AD5552"/>
    <w:rPr>
      <w:i/>
    </w:rPr>
  </w:style>
  <w:style w:type="character" w:customStyle="1" w:styleId="Heading1Char">
    <w:name w:val="Heading 1 Char"/>
    <w:basedOn w:val="DefaultParagraphFont"/>
    <w:link w:val="Heading1"/>
    <w:rsid w:val="00AD5552"/>
    <w:rPr>
      <w:rFonts w:ascii="Arial" w:eastAsia="SimSun" w:hAnsi="Arial" w:cs="Arial"/>
      <w:b/>
      <w:bCs/>
      <w:caps/>
      <w:kern w:val="32"/>
      <w:sz w:val="22"/>
      <w:szCs w:val="32"/>
      <w:lang w:val="es-ES" w:eastAsia="zh-CN"/>
    </w:rPr>
  </w:style>
  <w:style w:type="character" w:customStyle="1" w:styleId="RDeletedText">
    <w:name w:val="RDeletedText"/>
    <w:basedOn w:val="DefaultParagraphFont"/>
    <w:rsid w:val="00AD5552"/>
    <w:rPr>
      <w:strike/>
      <w:color w:val="FF0000"/>
    </w:rPr>
  </w:style>
  <w:style w:type="character" w:customStyle="1" w:styleId="RInsertedText">
    <w:name w:val="RInsertedText"/>
    <w:basedOn w:val="DefaultParagraphFont"/>
    <w:rsid w:val="00AD5552"/>
    <w:rPr>
      <w:color w:val="0000FF"/>
      <w:u w:val="single"/>
    </w:rPr>
  </w:style>
  <w:style w:type="paragraph" w:customStyle="1" w:styleId="RContinued">
    <w:name w:val="RContinued"/>
    <w:basedOn w:val="Normal"/>
    <w:next w:val="Normal"/>
    <w:rsid w:val="00AD5552"/>
    <w:pPr>
      <w:pageBreakBefore/>
      <w:tabs>
        <w:tab w:val="left" w:pos="567"/>
      </w:tabs>
      <w:spacing w:after="360" w:line="480" w:lineRule="auto"/>
      <w:jc w:val="center"/>
    </w:pPr>
    <w:rPr>
      <w:rFonts w:ascii="Times New Roman" w:eastAsia="Times New Roman" w:hAnsi="Times New Roman" w:cs="Times New Roman"/>
      <w: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CC472-A45F-4B19-B384-9E9AA0CC0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2768</Words>
  <Characters>15428</Characters>
  <Application>Microsoft Office Word</Application>
  <DocSecurity>0</DocSecurity>
  <Lines>128</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PCT/WG/9/</vt:lpstr>
      <vt:lpstr>PCT/WG/9/</vt:lpstr>
    </vt:vector>
  </TitlesOfParts>
  <Company>WIPO</Company>
  <LinksUpToDate>false</LinksUpToDate>
  <CharactersWithSpaces>18160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dc:title>
  <dc:subject>Same Day Priority Claims</dc:subject>
  <dc:creator>CEVALLOS DUQUE Nilo</dc:creator>
  <cp:lastModifiedBy>MARLOW Thomas</cp:lastModifiedBy>
  <cp:revision>7</cp:revision>
  <cp:lastPrinted>2016-03-07T10:49:00Z</cp:lastPrinted>
  <dcterms:created xsi:type="dcterms:W3CDTF">2016-03-07T10:41:00Z</dcterms:created>
  <dcterms:modified xsi:type="dcterms:W3CDTF">2016-03-07T10:52:00Z</dcterms:modified>
</cp:coreProperties>
</file>