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543A2" w:rsidRPr="006543A2" w:rsidTr="0067400D">
        <w:tc>
          <w:tcPr>
            <w:tcW w:w="4513" w:type="dxa"/>
            <w:tcBorders>
              <w:bottom w:val="single" w:sz="4" w:space="0" w:color="auto"/>
            </w:tcBorders>
            <w:tcMar>
              <w:bottom w:w="170" w:type="dxa"/>
            </w:tcMar>
          </w:tcPr>
          <w:p w:rsidR="006543A2" w:rsidRPr="006543A2" w:rsidRDefault="006543A2" w:rsidP="0067400D">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543A2" w:rsidRPr="006543A2" w:rsidRDefault="006543A2" w:rsidP="0067400D">
            <w:pPr>
              <w:rPr>
                <w:lang w:val="fr-FR"/>
              </w:rPr>
            </w:pPr>
            <w:r w:rsidRPr="006543A2">
              <w:rPr>
                <w:noProof/>
                <w:lang w:eastAsia="en-US"/>
              </w:rPr>
              <w:drawing>
                <wp:inline distT="0" distB="0" distL="0" distR="0" wp14:anchorId="3EF9B398" wp14:editId="0C6BA7F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543A2" w:rsidRPr="006543A2" w:rsidRDefault="006543A2" w:rsidP="0067400D">
            <w:pPr>
              <w:jc w:val="right"/>
              <w:rPr>
                <w:lang w:val="fr-FR"/>
              </w:rPr>
            </w:pPr>
            <w:r w:rsidRPr="006543A2">
              <w:rPr>
                <w:b/>
                <w:sz w:val="40"/>
                <w:szCs w:val="40"/>
                <w:lang w:val="fr-FR"/>
              </w:rPr>
              <w:t>F</w:t>
            </w:r>
          </w:p>
        </w:tc>
      </w:tr>
      <w:tr w:rsidR="006543A2" w:rsidRPr="006543A2" w:rsidTr="0067400D">
        <w:trPr>
          <w:trHeight w:hRule="exact" w:val="357"/>
        </w:trPr>
        <w:tc>
          <w:tcPr>
            <w:tcW w:w="9356" w:type="dxa"/>
            <w:gridSpan w:val="3"/>
            <w:tcBorders>
              <w:top w:val="single" w:sz="4" w:space="0" w:color="auto"/>
            </w:tcBorders>
            <w:tcMar>
              <w:top w:w="170" w:type="dxa"/>
              <w:left w:w="0" w:type="dxa"/>
              <w:right w:w="0" w:type="dxa"/>
            </w:tcMar>
            <w:vAlign w:val="bottom"/>
          </w:tcPr>
          <w:p w:rsidR="006543A2" w:rsidRPr="006543A2" w:rsidRDefault="006543A2" w:rsidP="0067400D">
            <w:pPr>
              <w:jc w:val="right"/>
              <w:rPr>
                <w:rFonts w:ascii="Arial Black" w:hAnsi="Arial Black"/>
                <w:caps/>
                <w:sz w:val="15"/>
                <w:lang w:val="fr-FR"/>
              </w:rPr>
            </w:pPr>
            <w:r w:rsidRPr="006543A2">
              <w:rPr>
                <w:rFonts w:ascii="Arial Black" w:hAnsi="Arial Black"/>
                <w:caps/>
                <w:sz w:val="15"/>
                <w:lang w:val="fr-FR"/>
              </w:rPr>
              <w:t>PCT/CTC/30/</w:t>
            </w:r>
            <w:bookmarkStart w:id="2" w:name="Code"/>
            <w:bookmarkEnd w:id="2"/>
            <w:r w:rsidRPr="006543A2">
              <w:rPr>
                <w:rFonts w:ascii="Arial Black" w:hAnsi="Arial Black"/>
                <w:caps/>
                <w:sz w:val="15"/>
                <w:lang w:val="fr-FR"/>
              </w:rPr>
              <w:t>10</w:t>
            </w:r>
          </w:p>
        </w:tc>
      </w:tr>
      <w:tr w:rsidR="006543A2" w:rsidRPr="006543A2" w:rsidTr="0067400D">
        <w:trPr>
          <w:trHeight w:hRule="exact" w:val="170"/>
        </w:trPr>
        <w:tc>
          <w:tcPr>
            <w:tcW w:w="9356" w:type="dxa"/>
            <w:gridSpan w:val="3"/>
            <w:noWrap/>
            <w:tcMar>
              <w:left w:w="0" w:type="dxa"/>
              <w:right w:w="0" w:type="dxa"/>
            </w:tcMar>
            <w:vAlign w:val="bottom"/>
          </w:tcPr>
          <w:p w:rsidR="006543A2" w:rsidRPr="006543A2" w:rsidRDefault="006543A2" w:rsidP="0067400D">
            <w:pPr>
              <w:jc w:val="right"/>
              <w:rPr>
                <w:rFonts w:ascii="Arial Black" w:hAnsi="Arial Black"/>
                <w:caps/>
                <w:sz w:val="15"/>
                <w:lang w:val="fr-FR"/>
              </w:rPr>
            </w:pPr>
            <w:r w:rsidRPr="006543A2">
              <w:rPr>
                <w:rFonts w:ascii="Arial Black" w:hAnsi="Arial Black"/>
                <w:caps/>
                <w:sz w:val="15"/>
                <w:lang w:val="fr-FR"/>
              </w:rPr>
              <w:t>ORIGINAL</w:t>
            </w:r>
            <w:r>
              <w:rPr>
                <w:rFonts w:ascii="Arial Black" w:hAnsi="Arial Black"/>
                <w:caps/>
                <w:sz w:val="15"/>
                <w:lang w:val="fr-FR"/>
              </w:rPr>
              <w:t> :</w:t>
            </w:r>
            <w:r w:rsidRPr="006543A2">
              <w:rPr>
                <w:rFonts w:ascii="Arial Black" w:hAnsi="Arial Black"/>
                <w:caps/>
                <w:sz w:val="15"/>
                <w:lang w:val="fr-FR"/>
              </w:rPr>
              <w:t xml:space="preserve"> </w:t>
            </w:r>
            <w:bookmarkStart w:id="3" w:name="Original"/>
            <w:bookmarkEnd w:id="3"/>
            <w:r w:rsidRPr="006543A2">
              <w:rPr>
                <w:rFonts w:ascii="Arial Black" w:hAnsi="Arial Black"/>
                <w:caps/>
                <w:sz w:val="15"/>
                <w:lang w:val="fr-FR"/>
              </w:rPr>
              <w:t>anglais</w:t>
            </w:r>
          </w:p>
        </w:tc>
      </w:tr>
      <w:tr w:rsidR="006543A2" w:rsidRPr="006543A2" w:rsidTr="0067400D">
        <w:trPr>
          <w:trHeight w:hRule="exact" w:val="198"/>
        </w:trPr>
        <w:tc>
          <w:tcPr>
            <w:tcW w:w="9356" w:type="dxa"/>
            <w:gridSpan w:val="3"/>
            <w:tcMar>
              <w:left w:w="0" w:type="dxa"/>
              <w:right w:w="0" w:type="dxa"/>
            </w:tcMar>
            <w:vAlign w:val="bottom"/>
          </w:tcPr>
          <w:p w:rsidR="006543A2" w:rsidRPr="006543A2" w:rsidRDefault="006543A2" w:rsidP="0067400D">
            <w:pPr>
              <w:jc w:val="right"/>
              <w:rPr>
                <w:rFonts w:ascii="Arial Black" w:hAnsi="Arial Black"/>
                <w:caps/>
                <w:sz w:val="15"/>
                <w:lang w:val="fr-FR"/>
              </w:rPr>
            </w:pPr>
            <w:r w:rsidRPr="006543A2">
              <w:rPr>
                <w:rFonts w:ascii="Arial Black" w:hAnsi="Arial Black"/>
                <w:caps/>
                <w:sz w:val="15"/>
                <w:lang w:val="fr-FR"/>
              </w:rPr>
              <w:t>DATE</w:t>
            </w:r>
            <w:r>
              <w:rPr>
                <w:rFonts w:ascii="Arial Black" w:hAnsi="Arial Black"/>
                <w:caps/>
                <w:sz w:val="15"/>
                <w:lang w:val="fr-FR"/>
              </w:rPr>
              <w:t> :</w:t>
            </w:r>
            <w:r w:rsidRPr="006543A2">
              <w:rPr>
                <w:rFonts w:ascii="Arial Black" w:hAnsi="Arial Black"/>
                <w:caps/>
                <w:sz w:val="15"/>
                <w:lang w:val="fr-FR"/>
              </w:rPr>
              <w:t xml:space="preserve"> </w:t>
            </w:r>
            <w:bookmarkStart w:id="4" w:name="Date"/>
            <w:bookmarkEnd w:id="4"/>
            <w:r w:rsidRPr="006543A2">
              <w:rPr>
                <w:rFonts w:ascii="Arial Black" w:hAnsi="Arial Black"/>
                <w:caps/>
                <w:sz w:val="15"/>
                <w:lang w:val="fr-FR"/>
              </w:rPr>
              <w:t>16 mars 2017</w:t>
            </w:r>
          </w:p>
        </w:tc>
      </w:tr>
    </w:tbl>
    <w:p w:rsidR="006543A2" w:rsidRPr="006543A2" w:rsidRDefault="006543A2" w:rsidP="006543A2">
      <w:pPr>
        <w:rPr>
          <w:lang w:val="fr-FR"/>
        </w:rPr>
      </w:pPr>
    </w:p>
    <w:p w:rsidR="006543A2" w:rsidRPr="006543A2" w:rsidRDefault="006543A2" w:rsidP="006543A2">
      <w:pPr>
        <w:rPr>
          <w:lang w:val="fr-FR"/>
        </w:rPr>
      </w:pPr>
    </w:p>
    <w:p w:rsidR="006543A2" w:rsidRPr="006543A2" w:rsidRDefault="006543A2" w:rsidP="006543A2">
      <w:pPr>
        <w:rPr>
          <w:lang w:val="fr-FR"/>
        </w:rPr>
      </w:pPr>
    </w:p>
    <w:p w:rsidR="006543A2" w:rsidRPr="006543A2" w:rsidRDefault="006543A2" w:rsidP="006543A2">
      <w:pPr>
        <w:rPr>
          <w:lang w:val="fr-FR"/>
        </w:rPr>
      </w:pPr>
    </w:p>
    <w:p w:rsidR="006543A2" w:rsidRPr="006543A2" w:rsidRDefault="006543A2" w:rsidP="006543A2">
      <w:pPr>
        <w:rPr>
          <w:lang w:val="fr-FR"/>
        </w:rPr>
      </w:pPr>
    </w:p>
    <w:p w:rsidR="006543A2" w:rsidRPr="006543A2" w:rsidRDefault="006543A2" w:rsidP="006543A2">
      <w:pPr>
        <w:rPr>
          <w:b/>
          <w:sz w:val="28"/>
          <w:szCs w:val="28"/>
          <w:lang w:val="fr-FR"/>
        </w:rPr>
      </w:pPr>
      <w:r w:rsidRPr="006543A2">
        <w:rPr>
          <w:b/>
          <w:sz w:val="28"/>
          <w:szCs w:val="28"/>
          <w:lang w:val="fr-FR"/>
        </w:rPr>
        <w:t>Traité de coopération en matière de brevets (PCT)</w:t>
      </w:r>
    </w:p>
    <w:p w:rsidR="006543A2" w:rsidRPr="006543A2" w:rsidRDefault="006543A2" w:rsidP="006543A2">
      <w:pPr>
        <w:rPr>
          <w:b/>
          <w:sz w:val="28"/>
          <w:szCs w:val="28"/>
          <w:lang w:val="fr-FR"/>
        </w:rPr>
      </w:pPr>
      <w:r w:rsidRPr="006543A2">
        <w:rPr>
          <w:b/>
          <w:sz w:val="28"/>
          <w:szCs w:val="28"/>
          <w:lang w:val="fr-FR"/>
        </w:rPr>
        <w:t>Comité de coopération technique</w:t>
      </w:r>
    </w:p>
    <w:p w:rsidR="006543A2" w:rsidRPr="006543A2" w:rsidRDefault="006543A2" w:rsidP="006543A2">
      <w:pPr>
        <w:rPr>
          <w:lang w:val="fr-FR"/>
        </w:rPr>
      </w:pPr>
    </w:p>
    <w:p w:rsidR="006543A2" w:rsidRPr="006543A2" w:rsidRDefault="006543A2" w:rsidP="006543A2">
      <w:pPr>
        <w:rPr>
          <w:lang w:val="fr-FR"/>
        </w:rPr>
      </w:pPr>
    </w:p>
    <w:p w:rsidR="006543A2" w:rsidRPr="006543A2" w:rsidRDefault="006543A2" w:rsidP="006543A2">
      <w:pPr>
        <w:rPr>
          <w:b/>
          <w:sz w:val="24"/>
          <w:szCs w:val="24"/>
          <w:lang w:val="fr-FR"/>
        </w:rPr>
      </w:pPr>
      <w:r w:rsidRPr="006543A2">
        <w:rPr>
          <w:b/>
          <w:sz w:val="24"/>
          <w:szCs w:val="24"/>
          <w:lang w:val="fr-FR"/>
        </w:rPr>
        <w:t>Trent</w:t>
      </w:r>
      <w:r>
        <w:rPr>
          <w:b/>
          <w:sz w:val="24"/>
          <w:szCs w:val="24"/>
          <w:lang w:val="fr-FR"/>
        </w:rPr>
        <w:t>ième session</w:t>
      </w:r>
    </w:p>
    <w:p w:rsidR="006543A2" w:rsidRPr="006543A2" w:rsidRDefault="006543A2" w:rsidP="006543A2">
      <w:pPr>
        <w:rPr>
          <w:b/>
          <w:sz w:val="24"/>
          <w:szCs w:val="24"/>
          <w:lang w:val="fr-FR"/>
        </w:rPr>
      </w:pPr>
      <w:r w:rsidRPr="006543A2">
        <w:rPr>
          <w:b/>
          <w:sz w:val="24"/>
          <w:szCs w:val="24"/>
          <w:lang w:val="fr-FR"/>
        </w:rPr>
        <w:t>Genève, 8 – 12</w:t>
      </w:r>
      <w:r>
        <w:rPr>
          <w:b/>
          <w:sz w:val="24"/>
          <w:szCs w:val="24"/>
          <w:lang w:val="fr-FR"/>
        </w:rPr>
        <w:t> </w:t>
      </w:r>
      <w:r w:rsidRPr="006543A2">
        <w:rPr>
          <w:b/>
          <w:sz w:val="24"/>
          <w:szCs w:val="24"/>
          <w:lang w:val="fr-FR"/>
        </w:rPr>
        <w:t>mai</w:t>
      </w:r>
      <w:r>
        <w:rPr>
          <w:b/>
          <w:sz w:val="24"/>
          <w:szCs w:val="24"/>
          <w:lang w:val="fr-FR"/>
        </w:rPr>
        <w:t> </w:t>
      </w:r>
      <w:r w:rsidRPr="006543A2">
        <w:rPr>
          <w:b/>
          <w:sz w:val="24"/>
          <w:szCs w:val="24"/>
          <w:lang w:val="fr-FR"/>
        </w:rPr>
        <w:t>2017</w:t>
      </w:r>
    </w:p>
    <w:p w:rsidR="006543A2" w:rsidRPr="006543A2" w:rsidRDefault="006543A2" w:rsidP="006543A2">
      <w:pPr>
        <w:rPr>
          <w:lang w:val="fr-FR"/>
        </w:rPr>
      </w:pPr>
    </w:p>
    <w:p w:rsidR="006543A2" w:rsidRPr="006543A2" w:rsidRDefault="006543A2" w:rsidP="006543A2">
      <w:pPr>
        <w:rPr>
          <w:lang w:val="fr-FR"/>
        </w:rPr>
      </w:pPr>
    </w:p>
    <w:p w:rsidR="006543A2" w:rsidRPr="006543A2" w:rsidRDefault="006543A2" w:rsidP="006543A2">
      <w:pPr>
        <w:rPr>
          <w:lang w:val="fr-FR"/>
        </w:rPr>
      </w:pPr>
    </w:p>
    <w:p w:rsidR="00443554" w:rsidRPr="00FC7249" w:rsidRDefault="006E6BC6" w:rsidP="00FC7249">
      <w:pPr>
        <w:rPr>
          <w:caps/>
          <w:sz w:val="24"/>
          <w:lang w:val="fr-FR"/>
        </w:rPr>
      </w:pPr>
      <w:r w:rsidRPr="00FC7249">
        <w:rPr>
          <w:caps/>
          <w:sz w:val="24"/>
          <w:lang w:val="fr-FR"/>
        </w:rPr>
        <w:t>Prolongation de la nomination de l</w:t>
      </w:r>
      <w:r w:rsidR="006543A2" w:rsidRPr="00FC7249">
        <w:rPr>
          <w:caps/>
          <w:sz w:val="24"/>
          <w:lang w:val="fr-FR"/>
        </w:rPr>
        <w:t>’</w:t>
      </w:r>
      <w:r w:rsidRPr="00FC7249">
        <w:rPr>
          <w:caps/>
          <w:sz w:val="24"/>
          <w:lang w:val="fr-FR"/>
        </w:rPr>
        <w:t>Office européen des brevets en qualité d</w:t>
      </w:r>
      <w:r w:rsidR="006543A2" w:rsidRPr="00FC7249">
        <w:rPr>
          <w:caps/>
          <w:sz w:val="24"/>
          <w:lang w:val="fr-FR"/>
        </w:rPr>
        <w:t>’</w:t>
      </w:r>
      <w:r w:rsidRPr="00FC7249">
        <w:rPr>
          <w:caps/>
          <w:sz w:val="24"/>
          <w:lang w:val="fr-FR"/>
        </w:rPr>
        <w:t>administration chargée de la recherche internationale et de l</w:t>
      </w:r>
      <w:r w:rsidR="006543A2" w:rsidRPr="00FC7249">
        <w:rPr>
          <w:caps/>
          <w:sz w:val="24"/>
          <w:lang w:val="fr-FR"/>
        </w:rPr>
        <w:t>’</w:t>
      </w:r>
      <w:r w:rsidRPr="00FC7249">
        <w:rPr>
          <w:caps/>
          <w:sz w:val="24"/>
          <w:lang w:val="fr-FR"/>
        </w:rPr>
        <w:t>examen préliminaire international selon</w:t>
      </w:r>
      <w:r w:rsidR="006543A2" w:rsidRPr="00FC7249">
        <w:rPr>
          <w:caps/>
          <w:sz w:val="24"/>
          <w:lang w:val="fr-FR"/>
        </w:rPr>
        <w:t xml:space="preserve"> le PCT</w:t>
      </w:r>
    </w:p>
    <w:p w:rsidR="00443554" w:rsidRPr="00FC7249" w:rsidRDefault="00443554" w:rsidP="00FC7249">
      <w:pPr>
        <w:rPr>
          <w:lang w:val="fr-FR"/>
        </w:rPr>
      </w:pPr>
    </w:p>
    <w:p w:rsidR="00443554" w:rsidRDefault="006E6BC6" w:rsidP="00FC7249">
      <w:pPr>
        <w:rPr>
          <w:i/>
          <w:lang w:val="fr-FR"/>
        </w:rPr>
      </w:pPr>
      <w:bookmarkStart w:id="5" w:name="Prepared"/>
      <w:bookmarkEnd w:id="5"/>
      <w:r w:rsidRPr="00FC7249">
        <w:rPr>
          <w:i/>
          <w:lang w:val="fr-FR"/>
        </w:rPr>
        <w:t>Document établi par le Bureau international</w:t>
      </w:r>
    </w:p>
    <w:p w:rsidR="00FC7249" w:rsidRDefault="00FC7249" w:rsidP="00FC7249">
      <w:pPr>
        <w:rPr>
          <w:i/>
          <w:lang w:val="fr-FR"/>
        </w:rPr>
      </w:pPr>
    </w:p>
    <w:p w:rsidR="00FC7249" w:rsidRDefault="00FC7249" w:rsidP="00FC7249">
      <w:pPr>
        <w:rPr>
          <w:i/>
          <w:lang w:val="fr-FR"/>
        </w:rPr>
      </w:pPr>
    </w:p>
    <w:p w:rsidR="00FC7249" w:rsidRDefault="00FC7249" w:rsidP="00FC7249">
      <w:pPr>
        <w:rPr>
          <w:i/>
          <w:lang w:val="fr-FR"/>
        </w:rPr>
      </w:pPr>
    </w:p>
    <w:p w:rsidR="00FC7249" w:rsidRPr="00FC7249" w:rsidRDefault="00FC7249" w:rsidP="00FC7249">
      <w:pPr>
        <w:rPr>
          <w:i/>
          <w:lang w:val="fr-FR"/>
        </w:rPr>
      </w:pPr>
    </w:p>
    <w:p w:rsidR="008376DD" w:rsidRPr="00FC7249" w:rsidRDefault="008376DD" w:rsidP="00FC7249">
      <w:pPr>
        <w:pStyle w:val="ONUME"/>
        <w:rPr>
          <w:lang w:val="fr-FR"/>
        </w:rPr>
      </w:pPr>
      <w:bookmarkStart w:id="6" w:name="_Ref447032909"/>
      <w:r w:rsidRPr="00FC7249">
        <w:rPr>
          <w:lang w:val="fr-FR"/>
        </w:rPr>
        <w:t xml:space="preserve">Toutes les administrations internationales existantes ont été nommées par l’Assemblée de l’Union du PCT pour une période s’achevant le 31 décembre 2017.  </w:t>
      </w:r>
      <w:bookmarkEnd w:id="6"/>
      <w:r w:rsidRPr="00FC7249">
        <w:rPr>
          <w:lang w:val="fr-FR"/>
        </w:rPr>
        <w:t>En 2017, l’assemblée devra donc prendre une décision en ce qui concerne la prolongation de la nomination de chaque administration internationale existante qui souhaite demander une telle prolongation, après avoir sollicité l’avis du comit</w:t>
      </w:r>
      <w:r w:rsidR="00FC7249">
        <w:rPr>
          <w:lang w:val="fr-FR"/>
        </w:rPr>
        <w:t>é (voir les articles 16.3)e) et </w:t>
      </w:r>
      <w:r w:rsidRPr="00FC7249">
        <w:rPr>
          <w:lang w:val="fr-FR"/>
        </w:rPr>
        <w:t>32.3) du PCT).  On trouvera des informations concernant la procédure applicable et le rôle du comité dans le document PCT/CTC/30/INF/1.</w:t>
      </w:r>
    </w:p>
    <w:p w:rsidR="00443554" w:rsidRPr="00FC7249" w:rsidRDefault="009964FE" w:rsidP="00FC7249">
      <w:pPr>
        <w:pStyle w:val="ONUME"/>
        <w:rPr>
          <w:lang w:val="fr-FR"/>
        </w:rPr>
      </w:pPr>
      <w:r w:rsidRPr="00FC7249">
        <w:rPr>
          <w:lang w:val="fr-FR"/>
        </w:rPr>
        <w:t xml:space="preserve">Le </w:t>
      </w:r>
      <w:r w:rsidR="006543A2" w:rsidRPr="00FC7249">
        <w:rPr>
          <w:lang w:val="fr-FR"/>
        </w:rPr>
        <w:t>2 mars 20</w:t>
      </w:r>
      <w:r w:rsidRPr="00FC7249">
        <w:rPr>
          <w:lang w:val="fr-FR"/>
        </w:rPr>
        <w:t>17, l</w:t>
      </w:r>
      <w:r w:rsidR="006543A2" w:rsidRPr="00FC7249">
        <w:rPr>
          <w:lang w:val="fr-FR"/>
        </w:rPr>
        <w:t>’</w:t>
      </w:r>
      <w:r w:rsidRPr="00FC7249">
        <w:rPr>
          <w:lang w:val="fr-FR"/>
        </w:rPr>
        <w:t xml:space="preserve">Office européen des brevets a </w:t>
      </w:r>
      <w:r w:rsidR="008376DD" w:rsidRPr="00FC7249">
        <w:rPr>
          <w:lang w:val="fr-FR"/>
        </w:rPr>
        <w:t>présenté</w:t>
      </w:r>
      <w:r w:rsidRPr="00FC7249">
        <w:rPr>
          <w:lang w:val="fr-FR"/>
        </w:rPr>
        <w:t xml:space="preserve"> une demande </w:t>
      </w:r>
      <w:r w:rsidR="008376DD" w:rsidRPr="00FC7249">
        <w:rPr>
          <w:lang w:val="fr-FR"/>
        </w:rPr>
        <w:t xml:space="preserve">de prolongation de </w:t>
      </w:r>
      <w:r w:rsidRPr="00FC7249">
        <w:rPr>
          <w:lang w:val="fr-FR"/>
        </w:rPr>
        <w:t>sa nomination en qualité d</w:t>
      </w:r>
      <w:r w:rsidR="006543A2" w:rsidRPr="00FC7249">
        <w:rPr>
          <w:lang w:val="fr-FR"/>
        </w:rPr>
        <w:t>’</w:t>
      </w:r>
      <w:r w:rsidRPr="00FC7249">
        <w:rPr>
          <w:lang w:val="fr-FR"/>
        </w:rPr>
        <w:t xml:space="preserve">administration chargée de la recherche internationale et </w:t>
      </w:r>
      <w:r w:rsidR="008376DD" w:rsidRPr="00FC7249">
        <w:rPr>
          <w:lang w:val="fr-FR"/>
        </w:rPr>
        <w:t xml:space="preserve">d’administration chargée </w:t>
      </w:r>
      <w:r w:rsidRPr="00FC7249">
        <w:rPr>
          <w:lang w:val="fr-FR"/>
        </w:rPr>
        <w:t>de l</w:t>
      </w:r>
      <w:r w:rsidR="006543A2" w:rsidRPr="00FC7249">
        <w:rPr>
          <w:lang w:val="fr-FR"/>
        </w:rPr>
        <w:t>’</w:t>
      </w:r>
      <w:r w:rsidRPr="00FC7249">
        <w:rPr>
          <w:lang w:val="fr-FR"/>
        </w:rPr>
        <w:t>examen préliminaire international selon</w:t>
      </w:r>
      <w:r w:rsidR="006543A2" w:rsidRPr="00FC7249">
        <w:rPr>
          <w:lang w:val="fr-FR"/>
        </w:rPr>
        <w:t xml:space="preserve"> le </w:t>
      </w:r>
      <w:r w:rsidR="003D1AF5" w:rsidRPr="00FC7249">
        <w:rPr>
          <w:lang w:val="fr-FR"/>
        </w:rPr>
        <w:t>PCT.  Ce</w:t>
      </w:r>
      <w:r w:rsidRPr="00FC7249">
        <w:rPr>
          <w:lang w:val="fr-FR"/>
        </w:rPr>
        <w:t xml:space="preserve">tte demande est reproduite </w:t>
      </w:r>
      <w:r w:rsidR="008376DD" w:rsidRPr="00FC7249">
        <w:rPr>
          <w:lang w:val="fr-FR"/>
        </w:rPr>
        <w:t>à</w:t>
      </w:r>
      <w:r w:rsidRPr="00FC7249">
        <w:rPr>
          <w:lang w:val="fr-FR"/>
        </w:rPr>
        <w:t xml:space="preserve"> l</w:t>
      </w:r>
      <w:r w:rsidR="006543A2" w:rsidRPr="00FC7249">
        <w:rPr>
          <w:lang w:val="fr-FR"/>
        </w:rPr>
        <w:t>’</w:t>
      </w:r>
      <w:r w:rsidRPr="00FC7249">
        <w:rPr>
          <w:lang w:val="fr-FR"/>
        </w:rPr>
        <w:t>annexe du présent document.</w:t>
      </w:r>
    </w:p>
    <w:p w:rsidR="00443554" w:rsidRPr="00FC7249" w:rsidRDefault="009964FE" w:rsidP="00FC7249">
      <w:pPr>
        <w:pStyle w:val="ONUME"/>
        <w:tabs>
          <w:tab w:val="left" w:pos="6096"/>
        </w:tabs>
        <w:ind w:left="5533"/>
        <w:rPr>
          <w:i/>
          <w:lang w:val="fr-FR"/>
        </w:rPr>
      </w:pPr>
      <w:r w:rsidRPr="00FC7249">
        <w:rPr>
          <w:i/>
          <w:lang w:val="fr-FR"/>
        </w:rPr>
        <w:t xml:space="preserve">Le comité est invité à </w:t>
      </w:r>
      <w:r w:rsidR="003A2DF8" w:rsidRPr="00FC7249">
        <w:rPr>
          <w:i/>
          <w:lang w:val="fr-FR"/>
        </w:rPr>
        <w:t>faire part de</w:t>
      </w:r>
      <w:r w:rsidRPr="00FC7249">
        <w:rPr>
          <w:i/>
          <w:lang w:val="fr-FR"/>
        </w:rPr>
        <w:t xml:space="preserve"> son avis sur cette question.</w:t>
      </w:r>
    </w:p>
    <w:p w:rsidR="00443554" w:rsidRPr="00FC7249" w:rsidRDefault="00443554" w:rsidP="00FC7249"/>
    <w:p w:rsidR="008827B5" w:rsidRPr="00FC7249" w:rsidRDefault="008827B5" w:rsidP="00FC7249"/>
    <w:p w:rsidR="00AA5F79" w:rsidRPr="00FC7249" w:rsidRDefault="009964FE" w:rsidP="00FC7249">
      <w:pPr>
        <w:pStyle w:val="ONUME"/>
        <w:numPr>
          <w:ilvl w:val="0"/>
          <w:numId w:val="0"/>
        </w:numPr>
        <w:ind w:left="5533"/>
        <w:rPr>
          <w:lang w:val="fr-FR"/>
        </w:rPr>
        <w:sectPr w:rsidR="00AA5F79" w:rsidRPr="00FC7249" w:rsidSect="006543A2">
          <w:headerReference w:type="default" r:id="rId10"/>
          <w:endnotePr>
            <w:numFmt w:val="decimal"/>
          </w:endnotePr>
          <w:pgSz w:w="11907" w:h="16840" w:code="9"/>
          <w:pgMar w:top="567" w:right="1134" w:bottom="1418" w:left="1418" w:header="510" w:footer="1021" w:gutter="0"/>
          <w:cols w:space="720"/>
          <w:titlePg/>
          <w:docGrid w:linePitch="299"/>
        </w:sectPr>
      </w:pPr>
      <w:r w:rsidRPr="00FC7249">
        <w:rPr>
          <w:lang w:val="fr-FR"/>
        </w:rPr>
        <w:t>[L</w:t>
      </w:r>
      <w:r w:rsidR="006543A2" w:rsidRPr="00FC7249">
        <w:rPr>
          <w:lang w:val="fr-FR"/>
        </w:rPr>
        <w:t>’</w:t>
      </w:r>
      <w:r w:rsidRPr="00FC7249">
        <w:rPr>
          <w:lang w:val="fr-FR"/>
        </w:rPr>
        <w:t>annexe suit]</w:t>
      </w:r>
    </w:p>
    <w:p w:rsidR="00443554" w:rsidRPr="00FC7249" w:rsidRDefault="00310BD1" w:rsidP="00FC7249">
      <w:pPr>
        <w:pStyle w:val="ONUME"/>
        <w:numPr>
          <w:ilvl w:val="0"/>
          <w:numId w:val="0"/>
        </w:numPr>
        <w:jc w:val="center"/>
        <w:rPr>
          <w:caps/>
          <w:lang w:val="fr-FR"/>
        </w:rPr>
      </w:pPr>
      <w:r w:rsidRPr="00FC7249">
        <w:rPr>
          <w:caps/>
          <w:lang w:val="fr-FR"/>
        </w:rPr>
        <w:lastRenderedPageBreak/>
        <w:t>DEMANDE de prolongation de la nomination de</w:t>
      </w:r>
      <w:r w:rsidR="00314918" w:rsidRPr="00FC7249">
        <w:rPr>
          <w:caps/>
          <w:lang w:val="fr-FR"/>
        </w:rPr>
        <w:t xml:space="preserve"> l</w:t>
      </w:r>
      <w:r w:rsidR="006543A2" w:rsidRPr="00FC7249">
        <w:rPr>
          <w:caps/>
          <w:lang w:val="fr-FR"/>
        </w:rPr>
        <w:t>’</w:t>
      </w:r>
      <w:r w:rsidR="00314918" w:rsidRPr="00FC7249">
        <w:rPr>
          <w:caps/>
          <w:lang w:val="fr-FR"/>
        </w:rPr>
        <w:t>office européen des brevets en qualité d</w:t>
      </w:r>
      <w:r w:rsidR="006543A2" w:rsidRPr="00FC7249">
        <w:rPr>
          <w:caps/>
          <w:lang w:val="fr-FR"/>
        </w:rPr>
        <w:t>’</w:t>
      </w:r>
      <w:r w:rsidR="00314918" w:rsidRPr="00FC7249">
        <w:rPr>
          <w:caps/>
          <w:lang w:val="fr-FR"/>
        </w:rPr>
        <w:t>administration chargée de la recherche internationale et de l</w:t>
      </w:r>
      <w:r w:rsidR="006543A2" w:rsidRPr="00FC7249">
        <w:rPr>
          <w:caps/>
          <w:lang w:val="fr-FR"/>
        </w:rPr>
        <w:t>’</w:t>
      </w:r>
      <w:r w:rsidR="00314918" w:rsidRPr="00FC7249">
        <w:rPr>
          <w:caps/>
          <w:lang w:val="fr-FR"/>
        </w:rPr>
        <w:t>examen préliminaire international selon</w:t>
      </w:r>
      <w:r w:rsidR="006543A2" w:rsidRPr="00FC7249">
        <w:rPr>
          <w:caps/>
          <w:lang w:val="fr-FR"/>
        </w:rPr>
        <w:t xml:space="preserve"> le PCT</w:t>
      </w:r>
    </w:p>
    <w:p w:rsidR="00443554" w:rsidRPr="00FC7249" w:rsidRDefault="00443554" w:rsidP="00FC7249">
      <w:pPr>
        <w:rPr>
          <w:lang w:val="fr-FR"/>
        </w:rPr>
      </w:pPr>
    </w:p>
    <w:p w:rsidR="00443554" w:rsidRPr="00FC7249" w:rsidRDefault="00443554" w:rsidP="00FC7249">
      <w:pPr>
        <w:rPr>
          <w:lang w:val="fr-FR"/>
        </w:rPr>
      </w:pPr>
    </w:p>
    <w:p w:rsidR="00443554" w:rsidRPr="00FC7249" w:rsidRDefault="001E7431" w:rsidP="00FC7249">
      <w:pPr>
        <w:pStyle w:val="SectionHeading"/>
        <w:rPr>
          <w:lang w:val="fr-FR"/>
        </w:rPr>
      </w:pPr>
      <w:r w:rsidRPr="00FC7249">
        <w:rPr>
          <w:lang w:val="fr-FR"/>
        </w:rPr>
        <w:t xml:space="preserve">1 </w:t>
      </w:r>
      <w:r w:rsidR="008827B5" w:rsidRPr="00FC7249">
        <w:rPr>
          <w:lang w:val="fr-FR"/>
        </w:rPr>
        <w:t xml:space="preserve">– </w:t>
      </w:r>
      <w:r w:rsidR="00F40538">
        <w:rPr>
          <w:lang w:val="fr-FR"/>
        </w:rPr>
        <w:t>Informations générales</w:t>
      </w:r>
    </w:p>
    <w:p w:rsidR="00443554" w:rsidRPr="00FC7249" w:rsidRDefault="003347C3" w:rsidP="00FC7249">
      <w:pPr>
        <w:rPr>
          <w:b/>
          <w:bCs/>
          <w:szCs w:val="22"/>
          <w:lang w:val="fr-FR"/>
        </w:rPr>
      </w:pPr>
      <w:r w:rsidRPr="00FC7249">
        <w:rPr>
          <w:b/>
          <w:bCs/>
          <w:szCs w:val="22"/>
          <w:lang w:val="fr-FR"/>
        </w:rPr>
        <w:t>Nom de l</w:t>
      </w:r>
      <w:r w:rsidR="006543A2" w:rsidRPr="00FC7249">
        <w:rPr>
          <w:b/>
          <w:bCs/>
          <w:szCs w:val="22"/>
          <w:lang w:val="fr-FR"/>
        </w:rPr>
        <w:t>’</w:t>
      </w:r>
      <w:r w:rsidRPr="00FC7249">
        <w:rPr>
          <w:b/>
          <w:bCs/>
          <w:szCs w:val="22"/>
          <w:lang w:val="fr-FR"/>
        </w:rPr>
        <w:t>office national ou de l</w:t>
      </w:r>
      <w:r w:rsidR="006543A2" w:rsidRPr="00FC7249">
        <w:rPr>
          <w:b/>
          <w:bCs/>
          <w:szCs w:val="22"/>
          <w:lang w:val="fr-FR"/>
        </w:rPr>
        <w:t>’</w:t>
      </w:r>
      <w:r w:rsidRPr="00FC7249">
        <w:rPr>
          <w:b/>
          <w:bCs/>
          <w:szCs w:val="22"/>
          <w:lang w:val="fr-FR"/>
        </w:rPr>
        <w:t>organisation intergouvernementale</w:t>
      </w:r>
      <w:r w:rsidR="006543A2" w:rsidRPr="00FC7249">
        <w:rPr>
          <w:b/>
          <w:bCs/>
          <w:szCs w:val="22"/>
          <w:lang w:val="fr-FR"/>
        </w:rPr>
        <w:t> :</w:t>
      </w:r>
      <w:r w:rsidRPr="00FC7249">
        <w:rPr>
          <w:bCs/>
          <w:szCs w:val="22"/>
          <w:lang w:val="fr-FR"/>
        </w:rPr>
        <w:t xml:space="preserve"> Office européen des brevets (OEB)</w:t>
      </w:r>
    </w:p>
    <w:p w:rsidR="00443554" w:rsidRPr="00FC7249" w:rsidRDefault="00443554" w:rsidP="00FC7249">
      <w:pPr>
        <w:rPr>
          <w:szCs w:val="22"/>
          <w:lang w:val="fr-FR"/>
        </w:rPr>
      </w:pPr>
    </w:p>
    <w:p w:rsidR="00443554" w:rsidRPr="00FC7249" w:rsidRDefault="003347C3" w:rsidP="00FC7249">
      <w:pPr>
        <w:rPr>
          <w:szCs w:val="22"/>
          <w:lang w:val="fr-FR"/>
        </w:rPr>
      </w:pPr>
      <w:r w:rsidRPr="00FC7249">
        <w:rPr>
          <w:b/>
          <w:szCs w:val="22"/>
          <w:lang w:val="fr-FR"/>
        </w:rPr>
        <w:t>Date à laquelle l</w:t>
      </w:r>
      <w:r w:rsidR="00762C81" w:rsidRPr="00FC7249">
        <w:rPr>
          <w:b/>
          <w:szCs w:val="22"/>
          <w:lang w:val="fr-FR"/>
        </w:rPr>
        <w:t xml:space="preserve">e Directeur général </w:t>
      </w:r>
      <w:r w:rsidRPr="00FC7249">
        <w:rPr>
          <w:b/>
          <w:szCs w:val="22"/>
          <w:lang w:val="fr-FR"/>
        </w:rPr>
        <w:t xml:space="preserve">a </w:t>
      </w:r>
      <w:r w:rsidR="00762C81" w:rsidRPr="00FC7249">
        <w:rPr>
          <w:b/>
          <w:szCs w:val="22"/>
          <w:lang w:val="fr-FR"/>
        </w:rPr>
        <w:t xml:space="preserve">reçu la </w:t>
      </w:r>
      <w:r w:rsidRPr="00FC7249">
        <w:rPr>
          <w:b/>
          <w:szCs w:val="22"/>
          <w:lang w:val="fr-FR"/>
        </w:rPr>
        <w:t xml:space="preserve">demande de </w:t>
      </w:r>
      <w:r w:rsidR="00E77195" w:rsidRPr="00FC7249">
        <w:rPr>
          <w:b/>
          <w:szCs w:val="22"/>
          <w:lang w:val="fr-FR"/>
        </w:rPr>
        <w:t>renouvellement</w:t>
      </w:r>
      <w:r w:rsidR="006543A2" w:rsidRPr="00FC7249">
        <w:rPr>
          <w:b/>
          <w:szCs w:val="22"/>
          <w:lang w:val="fr-FR"/>
        </w:rPr>
        <w:t> :</w:t>
      </w:r>
      <w:r w:rsidRPr="00FC7249">
        <w:rPr>
          <w:szCs w:val="22"/>
          <w:lang w:val="fr-FR"/>
        </w:rPr>
        <w:t xml:space="preserve"> </w:t>
      </w:r>
      <w:r w:rsidR="006543A2" w:rsidRPr="00FC7249">
        <w:rPr>
          <w:szCs w:val="22"/>
          <w:lang w:val="fr-FR"/>
        </w:rPr>
        <w:t>2 mars 20</w:t>
      </w:r>
      <w:r w:rsidRPr="00FC7249">
        <w:rPr>
          <w:szCs w:val="22"/>
          <w:lang w:val="fr-FR"/>
        </w:rPr>
        <w:t>17</w:t>
      </w:r>
    </w:p>
    <w:p w:rsidR="00443554" w:rsidRPr="00FC7249" w:rsidRDefault="00443554" w:rsidP="00FC7249">
      <w:pPr>
        <w:rPr>
          <w:szCs w:val="22"/>
          <w:lang w:val="fr-FR"/>
        </w:rPr>
      </w:pPr>
    </w:p>
    <w:p w:rsidR="00443554" w:rsidRPr="00FC7249" w:rsidRDefault="003347C3" w:rsidP="00FC7249">
      <w:pPr>
        <w:rPr>
          <w:szCs w:val="22"/>
          <w:lang w:val="fr-FR"/>
        </w:rPr>
      </w:pPr>
      <w:r w:rsidRPr="00FC7249">
        <w:rPr>
          <w:b/>
          <w:szCs w:val="22"/>
          <w:lang w:val="fr-FR"/>
        </w:rPr>
        <w:t>Session de l</w:t>
      </w:r>
      <w:r w:rsidR="006543A2" w:rsidRPr="00FC7249">
        <w:rPr>
          <w:b/>
          <w:szCs w:val="22"/>
          <w:lang w:val="fr-FR"/>
        </w:rPr>
        <w:t>’</w:t>
      </w:r>
      <w:r w:rsidR="00E77195" w:rsidRPr="00FC7249">
        <w:rPr>
          <w:b/>
          <w:szCs w:val="22"/>
          <w:lang w:val="fr-FR"/>
        </w:rPr>
        <w:t xml:space="preserve">assemblée à laquelle le renouvellement </w:t>
      </w:r>
      <w:r w:rsidRPr="00FC7249">
        <w:rPr>
          <w:b/>
          <w:szCs w:val="22"/>
          <w:lang w:val="fr-FR"/>
        </w:rPr>
        <w:t>sera demandé</w:t>
      </w:r>
      <w:r w:rsidR="006543A2" w:rsidRPr="00FC7249">
        <w:rPr>
          <w:b/>
          <w:szCs w:val="22"/>
          <w:lang w:val="fr-FR"/>
        </w:rPr>
        <w:t> :</w:t>
      </w:r>
      <w:r w:rsidRPr="00FC7249">
        <w:rPr>
          <w:szCs w:val="22"/>
          <w:lang w:val="fr-FR"/>
        </w:rPr>
        <w:t xml:space="preserve"> 2017</w:t>
      </w:r>
    </w:p>
    <w:p w:rsidR="00443554" w:rsidRPr="00FC7249" w:rsidRDefault="00443554" w:rsidP="00FC7249">
      <w:pPr>
        <w:rPr>
          <w:szCs w:val="22"/>
          <w:lang w:val="fr-FR"/>
        </w:rPr>
      </w:pPr>
    </w:p>
    <w:p w:rsidR="006543A2" w:rsidRPr="00FC7249" w:rsidRDefault="00FD4B0E" w:rsidP="00FC7249">
      <w:pPr>
        <w:rPr>
          <w:szCs w:val="22"/>
          <w:lang w:val="fr-FR"/>
        </w:rPr>
      </w:pPr>
      <w:r w:rsidRPr="00FC7249">
        <w:rPr>
          <w:b/>
          <w:szCs w:val="22"/>
          <w:lang w:val="fr-FR"/>
        </w:rPr>
        <w:t>Date à laquelle l</w:t>
      </w:r>
      <w:r w:rsidR="006543A2" w:rsidRPr="00FC7249">
        <w:rPr>
          <w:b/>
          <w:szCs w:val="22"/>
          <w:lang w:val="fr-FR"/>
        </w:rPr>
        <w:t>’</w:t>
      </w:r>
      <w:r w:rsidRPr="00FC7249">
        <w:rPr>
          <w:b/>
          <w:szCs w:val="22"/>
          <w:lang w:val="fr-FR"/>
        </w:rPr>
        <w:t>office a commencé à agir en qualité d</w:t>
      </w:r>
      <w:r w:rsidR="006543A2" w:rsidRPr="00FC7249">
        <w:rPr>
          <w:b/>
          <w:szCs w:val="22"/>
          <w:lang w:val="fr-FR"/>
        </w:rPr>
        <w:t>’</w:t>
      </w:r>
      <w:r w:rsidRPr="00FC7249">
        <w:rPr>
          <w:b/>
          <w:szCs w:val="22"/>
          <w:lang w:val="fr-FR"/>
        </w:rPr>
        <w:t>administration chargée de la recherche internationale et de l</w:t>
      </w:r>
      <w:r w:rsidR="006543A2" w:rsidRPr="00FC7249">
        <w:rPr>
          <w:b/>
          <w:szCs w:val="22"/>
          <w:lang w:val="fr-FR"/>
        </w:rPr>
        <w:t>’</w:t>
      </w:r>
      <w:r w:rsidRPr="00FC7249">
        <w:rPr>
          <w:b/>
          <w:szCs w:val="22"/>
          <w:lang w:val="fr-FR"/>
        </w:rPr>
        <w:t>examen préliminaire international</w:t>
      </w:r>
      <w:r w:rsidR="006543A2" w:rsidRPr="00FC7249">
        <w:rPr>
          <w:b/>
          <w:szCs w:val="22"/>
          <w:lang w:val="fr-FR"/>
        </w:rPr>
        <w:t> :</w:t>
      </w:r>
      <w:r w:rsidRPr="00FC7249">
        <w:rPr>
          <w:b/>
          <w:szCs w:val="22"/>
          <w:lang w:val="fr-FR"/>
        </w:rPr>
        <w:t xml:space="preserve"> </w:t>
      </w:r>
      <w:r w:rsidRPr="00FC7249">
        <w:rPr>
          <w:szCs w:val="22"/>
          <w:lang w:val="fr-FR"/>
        </w:rPr>
        <w:t>l</w:t>
      </w:r>
      <w:r w:rsidR="006543A2" w:rsidRPr="00FC7249">
        <w:rPr>
          <w:szCs w:val="22"/>
          <w:lang w:val="fr-FR"/>
        </w:rPr>
        <w:t>’</w:t>
      </w:r>
      <w:r w:rsidRPr="00FC7249">
        <w:rPr>
          <w:szCs w:val="22"/>
          <w:lang w:val="fr-FR"/>
        </w:rPr>
        <w:t>OEB a commencé à agir en qualité d</w:t>
      </w:r>
      <w:r w:rsidR="006543A2" w:rsidRPr="00FC7249">
        <w:rPr>
          <w:szCs w:val="22"/>
          <w:lang w:val="fr-FR"/>
        </w:rPr>
        <w:t>’</w:t>
      </w:r>
      <w:r w:rsidRPr="00FC7249">
        <w:rPr>
          <w:szCs w:val="22"/>
          <w:lang w:val="fr-FR"/>
        </w:rPr>
        <w:t>administration chargée de la recherche internationale et de l</w:t>
      </w:r>
      <w:r w:rsidR="006543A2" w:rsidRPr="00FC7249">
        <w:rPr>
          <w:szCs w:val="22"/>
          <w:lang w:val="fr-FR"/>
        </w:rPr>
        <w:t>’</w:t>
      </w:r>
      <w:r w:rsidRPr="00FC7249">
        <w:rPr>
          <w:szCs w:val="22"/>
          <w:lang w:val="fr-FR"/>
        </w:rPr>
        <w:t xml:space="preserve">examen préliminaire international </w:t>
      </w:r>
      <w:r w:rsidR="006543A2" w:rsidRPr="00FC7249">
        <w:rPr>
          <w:szCs w:val="22"/>
          <w:lang w:val="fr-FR"/>
        </w:rPr>
        <w:t>en 1978</w:t>
      </w:r>
      <w:r w:rsidRPr="00FC7249">
        <w:rPr>
          <w:szCs w:val="22"/>
          <w:lang w:val="fr-FR"/>
        </w:rPr>
        <w:t>.</w:t>
      </w:r>
    </w:p>
    <w:p w:rsidR="00443554" w:rsidRPr="00FC7249" w:rsidRDefault="00443554" w:rsidP="00FC7249">
      <w:pPr>
        <w:rPr>
          <w:szCs w:val="22"/>
          <w:lang w:val="fr-FR"/>
        </w:rPr>
      </w:pPr>
    </w:p>
    <w:p w:rsidR="00443554" w:rsidRPr="00FC7249" w:rsidRDefault="00354810" w:rsidP="00FC7249">
      <w:pPr>
        <w:rPr>
          <w:szCs w:val="22"/>
          <w:lang w:val="fr-FR"/>
        </w:rPr>
      </w:pPr>
      <w:r w:rsidRPr="00FC7249">
        <w:rPr>
          <w:b/>
          <w:szCs w:val="22"/>
          <w:lang w:val="fr-FR"/>
        </w:rPr>
        <w:t>Administration</w:t>
      </w:r>
      <w:r w:rsidR="00C91434" w:rsidRPr="00FC7249">
        <w:rPr>
          <w:b/>
          <w:szCs w:val="22"/>
          <w:lang w:val="fr-FR"/>
        </w:rPr>
        <w:t>s</w:t>
      </w:r>
      <w:r w:rsidR="00762C81" w:rsidRPr="00FC7249">
        <w:rPr>
          <w:b/>
          <w:szCs w:val="22"/>
          <w:lang w:val="fr-FR"/>
        </w:rPr>
        <w:t xml:space="preserve"> actuellement</w:t>
      </w:r>
      <w:r w:rsidR="00934195" w:rsidRPr="00FC7249">
        <w:rPr>
          <w:b/>
          <w:szCs w:val="22"/>
          <w:lang w:val="fr-FR"/>
        </w:rPr>
        <w:t xml:space="preserve"> </w:t>
      </w:r>
      <w:r w:rsidRPr="00FC7249">
        <w:rPr>
          <w:b/>
          <w:szCs w:val="22"/>
          <w:lang w:val="fr-FR"/>
        </w:rPr>
        <w:t>chargée</w:t>
      </w:r>
      <w:r w:rsidR="00C91434" w:rsidRPr="00FC7249">
        <w:rPr>
          <w:b/>
          <w:szCs w:val="22"/>
          <w:lang w:val="fr-FR"/>
        </w:rPr>
        <w:t>s</w:t>
      </w:r>
      <w:r w:rsidRPr="00FC7249">
        <w:rPr>
          <w:b/>
          <w:szCs w:val="22"/>
          <w:lang w:val="fr-FR"/>
        </w:rPr>
        <w:t xml:space="preserve"> de la recherche internationale et de l</w:t>
      </w:r>
      <w:r w:rsidR="006543A2" w:rsidRPr="00FC7249">
        <w:rPr>
          <w:b/>
          <w:szCs w:val="22"/>
          <w:lang w:val="fr-FR"/>
        </w:rPr>
        <w:t>’</w:t>
      </w:r>
      <w:r w:rsidRPr="00FC7249">
        <w:rPr>
          <w:b/>
          <w:szCs w:val="22"/>
          <w:lang w:val="fr-FR"/>
        </w:rPr>
        <w:t xml:space="preserve">examen préliminaire international </w:t>
      </w:r>
      <w:r w:rsidR="00762C81" w:rsidRPr="00FC7249">
        <w:rPr>
          <w:b/>
          <w:szCs w:val="22"/>
          <w:lang w:val="fr-FR"/>
        </w:rPr>
        <w:t>qui prêtent leur</w:t>
      </w:r>
      <w:r w:rsidR="00934195" w:rsidRPr="00FC7249">
        <w:rPr>
          <w:b/>
          <w:szCs w:val="22"/>
          <w:lang w:val="fr-FR"/>
        </w:rPr>
        <w:t xml:space="preserve"> </w:t>
      </w:r>
      <w:r w:rsidR="00E77195" w:rsidRPr="00FC7249">
        <w:rPr>
          <w:b/>
          <w:szCs w:val="22"/>
          <w:lang w:val="fr-FR"/>
        </w:rPr>
        <w:t xml:space="preserve">concours à l’évaluation de la mesure </w:t>
      </w:r>
      <w:r w:rsidRPr="00FC7249">
        <w:rPr>
          <w:b/>
          <w:szCs w:val="22"/>
          <w:lang w:val="fr-FR"/>
        </w:rPr>
        <w:t xml:space="preserve">dans </w:t>
      </w:r>
      <w:r w:rsidR="00E77195" w:rsidRPr="00FC7249">
        <w:rPr>
          <w:b/>
          <w:szCs w:val="22"/>
          <w:lang w:val="fr-FR"/>
        </w:rPr>
        <w:t>la</w:t>
      </w:r>
      <w:r w:rsidRPr="00FC7249">
        <w:rPr>
          <w:b/>
          <w:szCs w:val="22"/>
          <w:lang w:val="fr-FR"/>
        </w:rPr>
        <w:t>quelle les critères sont remplis</w:t>
      </w:r>
      <w:r w:rsidR="006543A2" w:rsidRPr="00FC7249">
        <w:rPr>
          <w:b/>
          <w:szCs w:val="22"/>
          <w:lang w:val="fr-FR"/>
        </w:rPr>
        <w:t> :</w:t>
      </w:r>
      <w:r w:rsidRPr="00FC7249">
        <w:rPr>
          <w:szCs w:val="22"/>
          <w:lang w:val="fr-FR"/>
        </w:rPr>
        <w:t xml:space="preserve"> </w:t>
      </w:r>
      <w:r w:rsidR="00C91434" w:rsidRPr="00FC7249">
        <w:rPr>
          <w:szCs w:val="22"/>
          <w:lang w:val="fr-FR"/>
        </w:rPr>
        <w:t>Sans objet.</w:t>
      </w:r>
    </w:p>
    <w:p w:rsidR="00443554" w:rsidRPr="00FC7249" w:rsidRDefault="00354810" w:rsidP="00FC7249">
      <w:pPr>
        <w:pStyle w:val="SectionHeading"/>
        <w:rPr>
          <w:lang w:val="fr-FR"/>
        </w:rPr>
      </w:pPr>
      <w:r w:rsidRPr="00FC7249">
        <w:rPr>
          <w:lang w:val="fr-FR"/>
        </w:rPr>
        <w:t>2</w:t>
      </w:r>
      <w:r w:rsidR="008827B5" w:rsidRPr="00FC7249">
        <w:rPr>
          <w:lang w:val="fr-FR"/>
        </w:rPr>
        <w:t xml:space="preserve"> </w:t>
      </w:r>
      <w:r w:rsidR="006543A2" w:rsidRPr="00FC7249">
        <w:rPr>
          <w:lang w:val="fr-FR"/>
        </w:rPr>
        <w:t xml:space="preserve">– </w:t>
      </w:r>
      <w:r w:rsidR="001E7431" w:rsidRPr="00FC7249">
        <w:rPr>
          <w:lang w:val="fr-FR"/>
        </w:rPr>
        <w:t>C</w:t>
      </w:r>
      <w:r w:rsidRPr="00FC7249">
        <w:rPr>
          <w:lang w:val="fr-FR"/>
        </w:rPr>
        <w:t>ritères matériels</w:t>
      </w:r>
      <w:r w:rsidR="006543A2" w:rsidRPr="00FC7249">
        <w:rPr>
          <w:lang w:val="fr-FR"/>
        </w:rPr>
        <w:t> :</w:t>
      </w:r>
      <w:r w:rsidRPr="00FC7249">
        <w:rPr>
          <w:lang w:val="fr-FR"/>
        </w:rPr>
        <w:t xml:space="preserve"> exigences minimales </w:t>
      </w:r>
      <w:r w:rsidR="001E7431" w:rsidRPr="00FC7249">
        <w:rPr>
          <w:lang w:val="fr-FR"/>
        </w:rPr>
        <w:t>applicables à</w:t>
      </w:r>
      <w:r w:rsidRPr="00FC7249">
        <w:rPr>
          <w:lang w:val="fr-FR"/>
        </w:rPr>
        <w:t xml:space="preserve"> la nomination</w:t>
      </w:r>
    </w:p>
    <w:p w:rsidR="00443554" w:rsidRPr="00FC7249" w:rsidRDefault="00443554" w:rsidP="00FC7249">
      <w:pPr>
        <w:rPr>
          <w:sz w:val="16"/>
          <w:szCs w:val="16"/>
          <w:lang w:val="fr-FR"/>
        </w:rPr>
      </w:pPr>
    </w:p>
    <w:p w:rsidR="00443554" w:rsidRPr="00FC7249" w:rsidRDefault="00354810" w:rsidP="00FC7249">
      <w:pPr>
        <w:pStyle w:val="SectionHeading"/>
        <w:spacing w:before="0"/>
        <w:rPr>
          <w:lang w:val="fr-FR"/>
        </w:rPr>
      </w:pPr>
      <w:r w:rsidRPr="00FC7249">
        <w:rPr>
          <w:lang w:val="fr-FR"/>
        </w:rPr>
        <w:t>2.1</w:t>
      </w:r>
      <w:r w:rsidR="008827B5" w:rsidRPr="00FC7249">
        <w:rPr>
          <w:lang w:val="fr-FR"/>
        </w:rPr>
        <w:t xml:space="preserve"> – </w:t>
      </w:r>
      <w:r w:rsidR="001E7431" w:rsidRPr="00FC7249">
        <w:rPr>
          <w:lang w:val="fr-FR"/>
        </w:rPr>
        <w:t>C</w:t>
      </w:r>
      <w:r w:rsidRPr="00FC7249">
        <w:rPr>
          <w:lang w:val="fr-FR"/>
        </w:rPr>
        <w:t xml:space="preserve">apacité </w:t>
      </w:r>
      <w:r w:rsidR="00762C81" w:rsidRPr="00FC7249">
        <w:rPr>
          <w:lang w:val="fr-FR"/>
        </w:rPr>
        <w:t xml:space="preserve">en matière </w:t>
      </w:r>
      <w:r w:rsidRPr="00FC7249">
        <w:rPr>
          <w:lang w:val="fr-FR"/>
        </w:rPr>
        <w:t>de recherche et d</w:t>
      </w:r>
      <w:r w:rsidR="006543A2" w:rsidRPr="00FC7249">
        <w:rPr>
          <w:lang w:val="fr-FR"/>
        </w:rPr>
        <w:t>’</w:t>
      </w:r>
      <w:r w:rsidRPr="00FC7249">
        <w:rPr>
          <w:lang w:val="fr-FR"/>
        </w:rPr>
        <w:t>examen</w:t>
      </w:r>
    </w:p>
    <w:p w:rsidR="00443554" w:rsidRPr="00FC7249" w:rsidRDefault="006543A2" w:rsidP="00FC7249">
      <w:pPr>
        <w:rPr>
          <w:b/>
          <w:i/>
          <w:lang w:val="fr-FR"/>
        </w:rPr>
      </w:pPr>
      <w:r w:rsidRPr="00FC7249">
        <w:rPr>
          <w:b/>
          <w:i/>
          <w:lang w:val="fr-FR"/>
        </w:rPr>
        <w:t>Règles 3</w:t>
      </w:r>
      <w:r w:rsidR="00354810" w:rsidRPr="00FC7249">
        <w:rPr>
          <w:b/>
          <w:i/>
          <w:lang w:val="fr-FR"/>
        </w:rPr>
        <w:t>6.1</w:t>
      </w:r>
      <w:r w:rsidR="00485477" w:rsidRPr="00FC7249">
        <w:rPr>
          <w:b/>
          <w:i/>
          <w:lang w:val="fr-FR"/>
        </w:rPr>
        <w:t>.</w:t>
      </w:r>
      <w:r w:rsidR="00354810" w:rsidRPr="00FC7249">
        <w:rPr>
          <w:b/>
          <w:i/>
          <w:lang w:val="fr-FR"/>
        </w:rPr>
        <w:t>i) et 63.1</w:t>
      </w:r>
      <w:r w:rsidR="00485477" w:rsidRPr="00FC7249">
        <w:rPr>
          <w:b/>
          <w:i/>
          <w:lang w:val="fr-FR"/>
        </w:rPr>
        <w:t>.</w:t>
      </w:r>
      <w:r w:rsidR="00354810" w:rsidRPr="00FC7249">
        <w:rPr>
          <w:b/>
          <w:i/>
          <w:lang w:val="fr-FR"/>
        </w:rPr>
        <w:t>i)</w:t>
      </w:r>
      <w:r w:rsidRPr="00FC7249">
        <w:rPr>
          <w:b/>
          <w:i/>
          <w:lang w:val="fr-FR"/>
        </w:rPr>
        <w:t> :</w:t>
      </w:r>
      <w:r w:rsidR="00354810" w:rsidRPr="00FC7249">
        <w:rPr>
          <w:b/>
          <w:i/>
          <w:lang w:val="fr-FR"/>
        </w:rPr>
        <w:t xml:space="preserve"> </w:t>
      </w:r>
      <w:r w:rsidR="008827B5" w:rsidRPr="00FC7249">
        <w:rPr>
          <w:b/>
          <w:i/>
          <w:lang w:val="fr-FR"/>
        </w:rPr>
        <w:t>l</w:t>
      </w:r>
      <w:r w:rsidRPr="00FC7249">
        <w:rPr>
          <w:b/>
          <w:i/>
          <w:lang w:val="fr-FR"/>
        </w:rPr>
        <w:t>’</w:t>
      </w:r>
      <w:r w:rsidR="00354810" w:rsidRPr="00FC7249">
        <w:rPr>
          <w:b/>
          <w:i/>
          <w:lang w:val="fr-FR"/>
        </w:rPr>
        <w:t>office national ou l</w:t>
      </w:r>
      <w:r w:rsidRPr="00FC7249">
        <w:rPr>
          <w:b/>
          <w:i/>
          <w:lang w:val="fr-FR"/>
        </w:rPr>
        <w:t>’</w:t>
      </w:r>
      <w:r w:rsidR="00354810" w:rsidRPr="00FC7249">
        <w:rPr>
          <w:b/>
          <w:i/>
          <w:lang w:val="fr-FR"/>
        </w:rPr>
        <w:t xml:space="preserve">organisation intergouvernementale doit avoir au moins cent employés à plein temps possédant des qualifications techniques suffisantes pour procéder </w:t>
      </w:r>
      <w:r w:rsidR="00C44180" w:rsidRPr="00FC7249">
        <w:rPr>
          <w:b/>
          <w:i/>
          <w:lang w:val="fr-FR"/>
        </w:rPr>
        <w:t>à la</w:t>
      </w:r>
      <w:r w:rsidR="00354810" w:rsidRPr="00FC7249">
        <w:rPr>
          <w:b/>
          <w:i/>
          <w:lang w:val="fr-FR"/>
        </w:rPr>
        <w:t xml:space="preserve"> recherche et </w:t>
      </w:r>
      <w:r w:rsidR="00C44180" w:rsidRPr="00FC7249">
        <w:rPr>
          <w:b/>
          <w:i/>
          <w:lang w:val="fr-FR"/>
        </w:rPr>
        <w:t>à l’</w:t>
      </w:r>
      <w:r w:rsidR="00354810" w:rsidRPr="00FC7249">
        <w:rPr>
          <w:b/>
          <w:i/>
          <w:lang w:val="fr-FR"/>
        </w:rPr>
        <w:t>examen.</w:t>
      </w:r>
    </w:p>
    <w:p w:rsidR="00443554" w:rsidRPr="00FC7249" w:rsidRDefault="00443554" w:rsidP="00FC7249">
      <w:pPr>
        <w:keepNext/>
        <w:keepLines/>
        <w:rPr>
          <w:b/>
          <w:bCs/>
          <w:szCs w:val="22"/>
          <w:lang w:val="fr-FR"/>
        </w:rPr>
      </w:pPr>
    </w:p>
    <w:p w:rsidR="006543A2" w:rsidRPr="00FC7249" w:rsidRDefault="00354810" w:rsidP="00FC7249">
      <w:pPr>
        <w:keepNext/>
        <w:keepLines/>
        <w:rPr>
          <w:b/>
          <w:szCs w:val="22"/>
          <w:lang w:val="fr-FR"/>
        </w:rPr>
      </w:pPr>
      <w:r w:rsidRPr="00FC7249">
        <w:rPr>
          <w:b/>
          <w:szCs w:val="22"/>
          <w:lang w:val="fr-FR"/>
        </w:rPr>
        <w:t xml:space="preserve">Employés qualifiés pour procéder </w:t>
      </w:r>
      <w:r w:rsidR="00C44180" w:rsidRPr="00FC7249">
        <w:rPr>
          <w:b/>
          <w:szCs w:val="22"/>
          <w:lang w:val="fr-FR"/>
        </w:rPr>
        <w:t>à la</w:t>
      </w:r>
      <w:r w:rsidRPr="00FC7249">
        <w:rPr>
          <w:b/>
          <w:szCs w:val="22"/>
          <w:lang w:val="fr-FR"/>
        </w:rPr>
        <w:t xml:space="preserve"> recherche et </w:t>
      </w:r>
      <w:r w:rsidR="00C44180" w:rsidRPr="00FC7249">
        <w:rPr>
          <w:b/>
          <w:szCs w:val="22"/>
          <w:lang w:val="fr-FR"/>
        </w:rPr>
        <w:t>à l’e</w:t>
      </w:r>
      <w:r w:rsidRPr="00FC7249">
        <w:rPr>
          <w:b/>
          <w:szCs w:val="22"/>
          <w:lang w:val="fr-FR"/>
        </w:rPr>
        <w:t>xamen (fin</w:t>
      </w:r>
      <w:r w:rsidR="008827B5" w:rsidRPr="00FC7249">
        <w:rPr>
          <w:b/>
          <w:szCs w:val="22"/>
          <w:lang w:val="fr-FR"/>
        </w:rPr>
        <w:t> </w:t>
      </w:r>
      <w:r w:rsidRPr="00FC7249">
        <w:rPr>
          <w:b/>
          <w:szCs w:val="22"/>
          <w:lang w:val="fr-FR"/>
        </w:rPr>
        <w:t>2015)</w:t>
      </w:r>
      <w:r w:rsidR="006543A2" w:rsidRPr="00FC7249">
        <w:rPr>
          <w:b/>
          <w:szCs w:val="22"/>
          <w:lang w:val="fr-FR"/>
        </w:rPr>
        <w:t> :</w:t>
      </w:r>
    </w:p>
    <w:p w:rsidR="00845175" w:rsidRPr="00FC7249" w:rsidRDefault="00845175" w:rsidP="00FC7249">
      <w:pPr>
        <w:keepNext/>
        <w:keepLines/>
        <w:rPr>
          <w:szCs w:val="22"/>
          <w:lang w:val="fr-F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1971"/>
        <w:gridCol w:w="1984"/>
        <w:gridCol w:w="2127"/>
      </w:tblGrid>
      <w:tr w:rsidR="00FC7249" w:rsidRPr="00FC7249" w:rsidTr="00762C81">
        <w:trPr>
          <w:cantSplit/>
          <w:trHeight w:val="1253"/>
        </w:trPr>
        <w:tc>
          <w:tcPr>
            <w:tcW w:w="2957" w:type="dxa"/>
            <w:shd w:val="clear" w:color="auto" w:fill="auto"/>
          </w:tcPr>
          <w:p w:rsidR="00845175" w:rsidRPr="00FC7249" w:rsidRDefault="00354810" w:rsidP="00FC7249">
            <w:pPr>
              <w:keepNext/>
              <w:keepLines/>
              <w:rPr>
                <w:b/>
                <w:bCs/>
                <w:szCs w:val="22"/>
                <w:lang w:val="fr-FR"/>
              </w:rPr>
            </w:pPr>
            <w:r w:rsidRPr="00FC7249">
              <w:rPr>
                <w:b/>
                <w:bCs/>
                <w:szCs w:val="22"/>
                <w:lang w:val="fr-FR"/>
              </w:rPr>
              <w:t>Domaine technique</w:t>
            </w:r>
          </w:p>
        </w:tc>
        <w:tc>
          <w:tcPr>
            <w:tcW w:w="1971" w:type="dxa"/>
            <w:shd w:val="clear" w:color="auto" w:fill="auto"/>
          </w:tcPr>
          <w:p w:rsidR="00845175" w:rsidRPr="00FC7249" w:rsidRDefault="00354810" w:rsidP="00FC7249">
            <w:pPr>
              <w:keepNext/>
              <w:keepLines/>
              <w:rPr>
                <w:b/>
                <w:bCs/>
                <w:szCs w:val="22"/>
                <w:lang w:val="fr-FR"/>
              </w:rPr>
            </w:pPr>
            <w:r w:rsidRPr="00FC7249">
              <w:rPr>
                <w:b/>
                <w:bCs/>
                <w:szCs w:val="22"/>
                <w:lang w:val="fr-FR"/>
              </w:rPr>
              <w:t>Nombre d</w:t>
            </w:r>
            <w:r w:rsidR="006543A2" w:rsidRPr="00FC7249">
              <w:rPr>
                <w:b/>
                <w:bCs/>
                <w:szCs w:val="22"/>
                <w:lang w:val="fr-FR"/>
              </w:rPr>
              <w:t>’</w:t>
            </w:r>
            <w:r w:rsidRPr="00FC7249">
              <w:rPr>
                <w:b/>
                <w:bCs/>
                <w:szCs w:val="22"/>
                <w:lang w:val="fr-FR"/>
              </w:rPr>
              <w:t>examinateurs</w:t>
            </w:r>
          </w:p>
        </w:tc>
        <w:tc>
          <w:tcPr>
            <w:tcW w:w="1984" w:type="dxa"/>
            <w:shd w:val="clear" w:color="auto" w:fill="auto"/>
          </w:tcPr>
          <w:p w:rsidR="00845175" w:rsidRPr="00FC7249" w:rsidRDefault="00354810" w:rsidP="00FC7249">
            <w:pPr>
              <w:keepNext/>
              <w:keepLines/>
              <w:rPr>
                <w:b/>
                <w:bCs/>
                <w:szCs w:val="22"/>
                <w:lang w:val="fr-FR"/>
              </w:rPr>
            </w:pPr>
            <w:r w:rsidRPr="00FC7249">
              <w:rPr>
                <w:b/>
                <w:bCs/>
                <w:szCs w:val="22"/>
                <w:lang w:val="fr-FR"/>
              </w:rPr>
              <w:t xml:space="preserve">Nombre (équivalent </w:t>
            </w:r>
            <w:r w:rsidR="00762C81" w:rsidRPr="00FC7249">
              <w:rPr>
                <w:b/>
                <w:bCs/>
                <w:szCs w:val="22"/>
                <w:lang w:val="fr-FR"/>
              </w:rPr>
              <w:t xml:space="preserve">plein </w:t>
            </w:r>
            <w:r w:rsidRPr="00FC7249">
              <w:rPr>
                <w:b/>
                <w:bCs/>
                <w:szCs w:val="22"/>
                <w:lang w:val="fr-FR"/>
              </w:rPr>
              <w:t>temps)*</w:t>
            </w:r>
          </w:p>
        </w:tc>
        <w:tc>
          <w:tcPr>
            <w:tcW w:w="2127" w:type="dxa"/>
          </w:tcPr>
          <w:p w:rsidR="00845175" w:rsidRPr="00FC7249" w:rsidRDefault="00C44180" w:rsidP="00FC7249">
            <w:pPr>
              <w:keepNext/>
              <w:keepLines/>
              <w:rPr>
                <w:rStyle w:val="InsertedText"/>
                <w:b/>
                <w:bCs/>
                <w:color w:val="auto"/>
                <w:u w:val="none"/>
                <w:lang w:val="fr-FR"/>
              </w:rPr>
            </w:pPr>
            <w:r w:rsidRPr="00FC7249">
              <w:rPr>
                <w:b/>
                <w:bCs/>
                <w:lang w:val="fr-FR"/>
              </w:rPr>
              <w:t>Expérience moyenne en tant qu’examinateurs (années)</w:t>
            </w:r>
          </w:p>
        </w:tc>
      </w:tr>
      <w:tr w:rsidR="00FC7249" w:rsidRPr="00FC7249" w:rsidTr="00762C81">
        <w:trPr>
          <w:cantSplit/>
          <w:trHeight w:val="253"/>
        </w:trPr>
        <w:tc>
          <w:tcPr>
            <w:tcW w:w="2957" w:type="dxa"/>
            <w:shd w:val="clear" w:color="auto" w:fill="auto"/>
          </w:tcPr>
          <w:p w:rsidR="00845175" w:rsidRPr="00FC7249" w:rsidRDefault="00354810" w:rsidP="00FC7249">
            <w:pPr>
              <w:keepNext/>
              <w:keepLines/>
              <w:rPr>
                <w:szCs w:val="22"/>
                <w:lang w:val="fr-FR"/>
              </w:rPr>
            </w:pPr>
            <w:r w:rsidRPr="00FC7249">
              <w:rPr>
                <w:szCs w:val="22"/>
                <w:lang w:val="fr-FR"/>
              </w:rPr>
              <w:t>Mécanique</w:t>
            </w:r>
          </w:p>
        </w:tc>
        <w:tc>
          <w:tcPr>
            <w:tcW w:w="1971" w:type="dxa"/>
            <w:shd w:val="clear" w:color="auto" w:fill="auto"/>
            <w:vAlign w:val="bottom"/>
          </w:tcPr>
          <w:p w:rsidR="00845175" w:rsidRPr="00FC7249" w:rsidRDefault="00354810" w:rsidP="00FC7249">
            <w:pPr>
              <w:keepNext/>
              <w:keepLines/>
              <w:ind w:right="491"/>
              <w:jc w:val="right"/>
              <w:rPr>
                <w:szCs w:val="22"/>
                <w:lang w:val="fr-FR"/>
              </w:rPr>
            </w:pPr>
            <w:r w:rsidRPr="00FC7249">
              <w:rPr>
                <w:szCs w:val="22"/>
                <w:lang w:val="fr-FR"/>
              </w:rPr>
              <w:t>1 724</w:t>
            </w:r>
          </w:p>
        </w:tc>
        <w:tc>
          <w:tcPr>
            <w:tcW w:w="1984" w:type="dxa"/>
            <w:shd w:val="clear" w:color="auto" w:fill="auto"/>
            <w:vAlign w:val="bottom"/>
          </w:tcPr>
          <w:p w:rsidR="00845175" w:rsidRPr="00FC7249" w:rsidRDefault="00354810" w:rsidP="00FC7249">
            <w:pPr>
              <w:keepNext/>
              <w:keepLines/>
              <w:ind w:right="491"/>
              <w:jc w:val="right"/>
              <w:rPr>
                <w:szCs w:val="22"/>
                <w:lang w:val="fr-FR"/>
              </w:rPr>
            </w:pPr>
            <w:r w:rsidRPr="00FC7249">
              <w:rPr>
                <w:szCs w:val="22"/>
                <w:lang w:val="fr-FR"/>
              </w:rPr>
              <w:t>1 499</w:t>
            </w:r>
          </w:p>
        </w:tc>
        <w:tc>
          <w:tcPr>
            <w:tcW w:w="2127" w:type="dxa"/>
            <w:vAlign w:val="bottom"/>
          </w:tcPr>
          <w:p w:rsidR="00845175" w:rsidRPr="00FC7249" w:rsidRDefault="00354810" w:rsidP="00FC7249">
            <w:pPr>
              <w:keepNext/>
              <w:keepLines/>
              <w:ind w:right="491"/>
              <w:jc w:val="right"/>
              <w:rPr>
                <w:szCs w:val="22"/>
                <w:lang w:val="fr-FR"/>
              </w:rPr>
            </w:pPr>
            <w:r w:rsidRPr="00FC7249">
              <w:rPr>
                <w:szCs w:val="22"/>
                <w:lang w:val="fr-FR"/>
              </w:rPr>
              <w:t>12,5</w:t>
            </w:r>
          </w:p>
        </w:tc>
      </w:tr>
      <w:tr w:rsidR="00FC7249" w:rsidRPr="00FC7249" w:rsidTr="00762C81">
        <w:trPr>
          <w:cantSplit/>
          <w:trHeight w:val="235"/>
        </w:trPr>
        <w:tc>
          <w:tcPr>
            <w:tcW w:w="2957" w:type="dxa"/>
            <w:shd w:val="clear" w:color="auto" w:fill="auto"/>
          </w:tcPr>
          <w:p w:rsidR="00845175" w:rsidRPr="00FC7249" w:rsidRDefault="00354810" w:rsidP="00FC7249">
            <w:pPr>
              <w:keepNext/>
              <w:keepLines/>
              <w:rPr>
                <w:szCs w:val="22"/>
                <w:lang w:val="fr-FR"/>
              </w:rPr>
            </w:pPr>
            <w:r w:rsidRPr="00FC7249">
              <w:rPr>
                <w:szCs w:val="22"/>
                <w:lang w:val="fr-FR"/>
              </w:rPr>
              <w:t>Électricité/électronique</w:t>
            </w:r>
          </w:p>
        </w:tc>
        <w:tc>
          <w:tcPr>
            <w:tcW w:w="1971" w:type="dxa"/>
            <w:shd w:val="clear" w:color="auto" w:fill="auto"/>
            <w:vAlign w:val="bottom"/>
          </w:tcPr>
          <w:p w:rsidR="00845175" w:rsidRPr="00FC7249" w:rsidRDefault="00354810" w:rsidP="00FC7249">
            <w:pPr>
              <w:keepNext/>
              <w:keepLines/>
              <w:ind w:right="491"/>
              <w:jc w:val="right"/>
              <w:rPr>
                <w:szCs w:val="22"/>
                <w:lang w:val="fr-FR"/>
              </w:rPr>
            </w:pPr>
            <w:r w:rsidRPr="00FC7249">
              <w:rPr>
                <w:szCs w:val="22"/>
                <w:lang w:val="fr-FR"/>
              </w:rPr>
              <w:t>1 467</w:t>
            </w:r>
          </w:p>
        </w:tc>
        <w:tc>
          <w:tcPr>
            <w:tcW w:w="1984" w:type="dxa"/>
            <w:shd w:val="clear" w:color="auto" w:fill="auto"/>
            <w:vAlign w:val="bottom"/>
          </w:tcPr>
          <w:p w:rsidR="00845175" w:rsidRPr="00FC7249" w:rsidRDefault="00354810" w:rsidP="00FC7249">
            <w:pPr>
              <w:keepNext/>
              <w:keepLines/>
              <w:ind w:right="491"/>
              <w:jc w:val="right"/>
              <w:rPr>
                <w:szCs w:val="22"/>
                <w:lang w:val="fr-FR"/>
              </w:rPr>
            </w:pPr>
            <w:r w:rsidRPr="00FC7249">
              <w:rPr>
                <w:szCs w:val="22"/>
                <w:lang w:val="fr-FR"/>
              </w:rPr>
              <w:t>1 238</w:t>
            </w:r>
          </w:p>
        </w:tc>
        <w:tc>
          <w:tcPr>
            <w:tcW w:w="2127" w:type="dxa"/>
            <w:vAlign w:val="bottom"/>
          </w:tcPr>
          <w:p w:rsidR="00845175" w:rsidRPr="00FC7249" w:rsidRDefault="00354810" w:rsidP="00FC7249">
            <w:pPr>
              <w:keepNext/>
              <w:keepLines/>
              <w:ind w:right="491"/>
              <w:jc w:val="right"/>
              <w:rPr>
                <w:szCs w:val="22"/>
                <w:lang w:val="fr-FR"/>
              </w:rPr>
            </w:pPr>
            <w:r w:rsidRPr="00FC7249">
              <w:rPr>
                <w:szCs w:val="22"/>
                <w:lang w:val="fr-FR"/>
              </w:rPr>
              <w:t>12,0</w:t>
            </w:r>
          </w:p>
        </w:tc>
      </w:tr>
      <w:tr w:rsidR="00FC7249" w:rsidRPr="00FC7249" w:rsidTr="00762C81">
        <w:trPr>
          <w:cantSplit/>
          <w:trHeight w:val="253"/>
        </w:trPr>
        <w:tc>
          <w:tcPr>
            <w:tcW w:w="2957" w:type="dxa"/>
            <w:shd w:val="clear" w:color="auto" w:fill="auto"/>
          </w:tcPr>
          <w:p w:rsidR="00845175" w:rsidRPr="00FC7249" w:rsidRDefault="00354810" w:rsidP="00FC7249">
            <w:pPr>
              <w:keepNext/>
              <w:keepLines/>
              <w:rPr>
                <w:szCs w:val="22"/>
                <w:lang w:val="fr-FR"/>
              </w:rPr>
            </w:pPr>
            <w:r w:rsidRPr="00FC7249">
              <w:rPr>
                <w:szCs w:val="22"/>
                <w:lang w:val="fr-FR"/>
              </w:rPr>
              <w:t>Chimie</w:t>
            </w:r>
          </w:p>
        </w:tc>
        <w:tc>
          <w:tcPr>
            <w:tcW w:w="1971" w:type="dxa"/>
            <w:shd w:val="clear" w:color="auto" w:fill="auto"/>
            <w:vAlign w:val="bottom"/>
          </w:tcPr>
          <w:p w:rsidR="00845175" w:rsidRPr="00FC7249" w:rsidRDefault="00845175" w:rsidP="00FC7249">
            <w:pPr>
              <w:keepNext/>
              <w:keepLines/>
              <w:ind w:right="491"/>
              <w:jc w:val="right"/>
              <w:rPr>
                <w:szCs w:val="22"/>
                <w:lang w:val="fr-FR"/>
              </w:rPr>
            </w:pPr>
            <w:r w:rsidRPr="00FC7249">
              <w:rPr>
                <w:lang w:val="fr-FR"/>
              </w:rPr>
              <w:t>822</w:t>
            </w:r>
          </w:p>
        </w:tc>
        <w:tc>
          <w:tcPr>
            <w:tcW w:w="1984" w:type="dxa"/>
            <w:shd w:val="clear" w:color="auto" w:fill="auto"/>
            <w:vAlign w:val="bottom"/>
          </w:tcPr>
          <w:p w:rsidR="00845175" w:rsidRPr="00FC7249" w:rsidRDefault="00845175" w:rsidP="00FC7249">
            <w:pPr>
              <w:keepNext/>
              <w:keepLines/>
              <w:ind w:right="491"/>
              <w:jc w:val="right"/>
              <w:rPr>
                <w:szCs w:val="22"/>
                <w:lang w:val="fr-FR"/>
              </w:rPr>
            </w:pPr>
            <w:r w:rsidRPr="00FC7249">
              <w:rPr>
                <w:lang w:val="fr-FR"/>
              </w:rPr>
              <w:t>683</w:t>
            </w:r>
          </w:p>
        </w:tc>
        <w:tc>
          <w:tcPr>
            <w:tcW w:w="2127" w:type="dxa"/>
            <w:vAlign w:val="bottom"/>
          </w:tcPr>
          <w:p w:rsidR="00845175" w:rsidRPr="00FC7249" w:rsidRDefault="00354810" w:rsidP="00FC7249">
            <w:pPr>
              <w:keepNext/>
              <w:keepLines/>
              <w:ind w:right="491"/>
              <w:jc w:val="right"/>
              <w:rPr>
                <w:szCs w:val="22"/>
                <w:lang w:val="fr-FR"/>
              </w:rPr>
            </w:pPr>
            <w:r w:rsidRPr="00FC7249">
              <w:rPr>
                <w:szCs w:val="22"/>
                <w:lang w:val="fr-FR"/>
              </w:rPr>
              <w:t>13,8</w:t>
            </w:r>
          </w:p>
        </w:tc>
      </w:tr>
      <w:tr w:rsidR="00FC7249" w:rsidRPr="00FC7249" w:rsidTr="00762C81">
        <w:trPr>
          <w:cantSplit/>
          <w:trHeight w:val="253"/>
        </w:trPr>
        <w:tc>
          <w:tcPr>
            <w:tcW w:w="2957" w:type="dxa"/>
            <w:shd w:val="clear" w:color="auto" w:fill="auto"/>
          </w:tcPr>
          <w:p w:rsidR="00845175" w:rsidRPr="00FC7249" w:rsidRDefault="00354810" w:rsidP="00FC7249">
            <w:pPr>
              <w:keepNext/>
              <w:keepLines/>
              <w:rPr>
                <w:szCs w:val="22"/>
                <w:lang w:val="fr-FR"/>
              </w:rPr>
            </w:pPr>
            <w:r w:rsidRPr="00FC7249">
              <w:rPr>
                <w:szCs w:val="22"/>
                <w:lang w:val="fr-FR"/>
              </w:rPr>
              <w:t>Biotech</w:t>
            </w:r>
            <w:r w:rsidR="00762C81" w:rsidRPr="00FC7249">
              <w:rPr>
                <w:szCs w:val="22"/>
                <w:lang w:val="fr-FR"/>
              </w:rPr>
              <w:t>nologie</w:t>
            </w:r>
          </w:p>
        </w:tc>
        <w:tc>
          <w:tcPr>
            <w:tcW w:w="1971" w:type="dxa"/>
            <w:shd w:val="clear" w:color="auto" w:fill="auto"/>
            <w:vAlign w:val="bottom"/>
          </w:tcPr>
          <w:p w:rsidR="00845175" w:rsidRPr="00FC7249" w:rsidRDefault="00845175" w:rsidP="00FC7249">
            <w:pPr>
              <w:keepNext/>
              <w:keepLines/>
              <w:ind w:right="491"/>
              <w:jc w:val="right"/>
              <w:rPr>
                <w:szCs w:val="22"/>
                <w:lang w:val="fr-FR"/>
              </w:rPr>
            </w:pPr>
            <w:r w:rsidRPr="00FC7249">
              <w:rPr>
                <w:lang w:val="fr-FR"/>
              </w:rPr>
              <w:t>213</w:t>
            </w:r>
          </w:p>
        </w:tc>
        <w:tc>
          <w:tcPr>
            <w:tcW w:w="1984" w:type="dxa"/>
            <w:shd w:val="clear" w:color="auto" w:fill="auto"/>
            <w:vAlign w:val="bottom"/>
          </w:tcPr>
          <w:p w:rsidR="00845175" w:rsidRPr="00FC7249" w:rsidRDefault="00845175" w:rsidP="00FC7249">
            <w:pPr>
              <w:keepNext/>
              <w:keepLines/>
              <w:ind w:right="491"/>
              <w:jc w:val="right"/>
              <w:rPr>
                <w:szCs w:val="22"/>
                <w:lang w:val="fr-FR"/>
              </w:rPr>
            </w:pPr>
            <w:r w:rsidRPr="00FC7249">
              <w:rPr>
                <w:lang w:val="fr-FR"/>
              </w:rPr>
              <w:t>177</w:t>
            </w:r>
          </w:p>
        </w:tc>
        <w:tc>
          <w:tcPr>
            <w:tcW w:w="2127" w:type="dxa"/>
            <w:vAlign w:val="bottom"/>
          </w:tcPr>
          <w:p w:rsidR="00845175" w:rsidRPr="00FC7249" w:rsidRDefault="00354810" w:rsidP="00FC7249">
            <w:pPr>
              <w:keepNext/>
              <w:keepLines/>
              <w:ind w:right="491"/>
              <w:jc w:val="right"/>
              <w:rPr>
                <w:szCs w:val="22"/>
                <w:lang w:val="fr-FR"/>
              </w:rPr>
            </w:pPr>
            <w:r w:rsidRPr="00FC7249">
              <w:rPr>
                <w:szCs w:val="22"/>
                <w:lang w:val="fr-FR"/>
              </w:rPr>
              <w:t>15,2</w:t>
            </w:r>
          </w:p>
        </w:tc>
      </w:tr>
      <w:tr w:rsidR="00FC7249" w:rsidRPr="00FC7249" w:rsidTr="00762C81">
        <w:trPr>
          <w:cantSplit/>
          <w:trHeight w:val="253"/>
        </w:trPr>
        <w:tc>
          <w:tcPr>
            <w:tcW w:w="2957" w:type="dxa"/>
            <w:shd w:val="clear" w:color="auto" w:fill="auto"/>
          </w:tcPr>
          <w:p w:rsidR="00845175" w:rsidRPr="00FC7249" w:rsidRDefault="00354810" w:rsidP="00FC7249">
            <w:pPr>
              <w:rPr>
                <w:i/>
                <w:iCs/>
                <w:szCs w:val="22"/>
                <w:lang w:val="fr-FR"/>
              </w:rPr>
            </w:pPr>
            <w:r w:rsidRPr="00FC7249">
              <w:rPr>
                <w:i/>
                <w:iCs/>
                <w:szCs w:val="22"/>
                <w:lang w:val="fr-FR"/>
              </w:rPr>
              <w:t>Total</w:t>
            </w:r>
          </w:p>
        </w:tc>
        <w:tc>
          <w:tcPr>
            <w:tcW w:w="1971" w:type="dxa"/>
            <w:shd w:val="clear" w:color="auto" w:fill="auto"/>
            <w:vAlign w:val="bottom"/>
          </w:tcPr>
          <w:p w:rsidR="00845175" w:rsidRPr="00FC7249" w:rsidRDefault="00354810" w:rsidP="00FC7249">
            <w:pPr>
              <w:ind w:right="491"/>
              <w:jc w:val="right"/>
              <w:rPr>
                <w:i/>
                <w:iCs/>
                <w:szCs w:val="22"/>
                <w:lang w:val="fr-FR"/>
              </w:rPr>
            </w:pPr>
            <w:r w:rsidRPr="00FC7249">
              <w:rPr>
                <w:i/>
                <w:iCs/>
                <w:szCs w:val="22"/>
                <w:lang w:val="fr-FR"/>
              </w:rPr>
              <w:t>4 226</w:t>
            </w:r>
          </w:p>
        </w:tc>
        <w:tc>
          <w:tcPr>
            <w:tcW w:w="1984" w:type="dxa"/>
            <w:shd w:val="clear" w:color="auto" w:fill="auto"/>
            <w:vAlign w:val="bottom"/>
          </w:tcPr>
          <w:p w:rsidR="00845175" w:rsidRPr="00FC7249" w:rsidRDefault="00354810" w:rsidP="00FC7249">
            <w:pPr>
              <w:ind w:right="491"/>
              <w:jc w:val="right"/>
              <w:rPr>
                <w:i/>
                <w:iCs/>
                <w:szCs w:val="22"/>
                <w:lang w:val="fr-FR"/>
              </w:rPr>
            </w:pPr>
            <w:r w:rsidRPr="00FC7249">
              <w:rPr>
                <w:i/>
                <w:iCs/>
                <w:szCs w:val="22"/>
                <w:lang w:val="fr-FR"/>
              </w:rPr>
              <w:t>3 596</w:t>
            </w:r>
          </w:p>
        </w:tc>
        <w:tc>
          <w:tcPr>
            <w:tcW w:w="2127" w:type="dxa"/>
            <w:vAlign w:val="bottom"/>
          </w:tcPr>
          <w:p w:rsidR="00845175" w:rsidRPr="00FC7249" w:rsidRDefault="00354810" w:rsidP="00FC7249">
            <w:pPr>
              <w:ind w:right="491"/>
              <w:jc w:val="right"/>
              <w:rPr>
                <w:i/>
                <w:iCs/>
                <w:szCs w:val="22"/>
                <w:lang w:val="fr-FR"/>
              </w:rPr>
            </w:pPr>
            <w:r w:rsidRPr="00FC7249">
              <w:rPr>
                <w:i/>
                <w:iCs/>
                <w:szCs w:val="22"/>
                <w:lang w:val="fr-FR"/>
              </w:rPr>
              <w:t>12,7</w:t>
            </w:r>
          </w:p>
        </w:tc>
      </w:tr>
    </w:tbl>
    <w:p w:rsidR="00443554" w:rsidRPr="00FC7249" w:rsidRDefault="00845175" w:rsidP="00FC7249">
      <w:pPr>
        <w:rPr>
          <w:rFonts w:ascii="Calibri" w:eastAsiaTheme="minorHAnsi" w:hAnsi="Calibri"/>
          <w:i/>
          <w:iCs/>
          <w:sz w:val="24"/>
          <w:szCs w:val="24"/>
          <w:lang w:val="fr-FR" w:eastAsia="en-US"/>
        </w:rPr>
      </w:pPr>
      <w:r w:rsidRPr="00FC7249">
        <w:rPr>
          <w:rFonts w:eastAsiaTheme="minorHAnsi"/>
          <w:i/>
          <w:iCs/>
          <w:sz w:val="24"/>
          <w:szCs w:val="24"/>
          <w:lang w:val="fr-FR" w:eastAsia="en-US"/>
        </w:rPr>
        <w:t>(*</w:t>
      </w:r>
      <w:r w:rsidR="00C44180" w:rsidRPr="00FC7249">
        <w:rPr>
          <w:rFonts w:eastAsiaTheme="minorHAnsi"/>
          <w:i/>
          <w:iCs/>
          <w:sz w:val="24"/>
          <w:szCs w:val="24"/>
          <w:lang w:val="fr-FR" w:eastAsia="en-US"/>
        </w:rPr>
        <w:t xml:space="preserve">équivalent plein temps </w:t>
      </w:r>
      <w:r w:rsidRPr="00FC7249">
        <w:rPr>
          <w:rFonts w:eastAsiaTheme="minorHAnsi"/>
          <w:i/>
          <w:iCs/>
          <w:sz w:val="24"/>
          <w:szCs w:val="24"/>
          <w:lang w:val="fr-FR" w:eastAsia="en-US"/>
        </w:rPr>
        <w:t xml:space="preserve">= </w:t>
      </w:r>
      <w:r w:rsidR="00C44180" w:rsidRPr="00FC7249">
        <w:rPr>
          <w:rFonts w:eastAsiaTheme="minorHAnsi"/>
          <w:i/>
          <w:iCs/>
          <w:sz w:val="24"/>
          <w:szCs w:val="24"/>
          <w:lang w:val="fr-FR" w:eastAsia="en-US"/>
        </w:rPr>
        <w:t>200 jours consacrés à la recherche, à l’examen et aux oppositions</w:t>
      </w:r>
      <w:r w:rsidRPr="00FC7249">
        <w:rPr>
          <w:rFonts w:eastAsiaTheme="minorHAnsi"/>
          <w:i/>
          <w:iCs/>
          <w:sz w:val="24"/>
          <w:szCs w:val="24"/>
          <w:lang w:val="fr-FR" w:eastAsia="en-US"/>
        </w:rPr>
        <w:t>)</w:t>
      </w:r>
    </w:p>
    <w:p w:rsidR="00443554" w:rsidRPr="00FC7249" w:rsidRDefault="00443554" w:rsidP="00FC7249">
      <w:pPr>
        <w:rPr>
          <w:i/>
          <w:iCs/>
          <w:szCs w:val="22"/>
          <w:lang w:val="fr-FR"/>
        </w:rPr>
      </w:pPr>
    </w:p>
    <w:p w:rsidR="00443554" w:rsidRPr="00FC7249" w:rsidRDefault="00354810" w:rsidP="00FC7249">
      <w:pPr>
        <w:rPr>
          <w:b/>
          <w:lang w:val="fr-FR"/>
        </w:rPr>
      </w:pPr>
      <w:r w:rsidRPr="00FC7249">
        <w:rPr>
          <w:b/>
          <w:lang w:val="fr-FR"/>
        </w:rPr>
        <w:t>Programmes de formation</w:t>
      </w:r>
    </w:p>
    <w:p w:rsidR="00443554" w:rsidRPr="00FC7249" w:rsidRDefault="00443554" w:rsidP="00FC7249">
      <w:pPr>
        <w:rPr>
          <w:szCs w:val="22"/>
          <w:lang w:val="fr-FR"/>
        </w:rPr>
      </w:pPr>
    </w:p>
    <w:p w:rsidR="006543A2" w:rsidRPr="00FC7249" w:rsidRDefault="00045D68" w:rsidP="00FC7249">
      <w:pPr>
        <w:rPr>
          <w:szCs w:val="22"/>
          <w:lang w:val="fr-FR"/>
        </w:rPr>
      </w:pPr>
      <w:r w:rsidRPr="00FC7249">
        <w:rPr>
          <w:szCs w:val="22"/>
          <w:lang w:val="fr-FR"/>
        </w:rPr>
        <w:t>L</w:t>
      </w:r>
      <w:r w:rsidR="006543A2" w:rsidRPr="00FC7249">
        <w:rPr>
          <w:szCs w:val="22"/>
          <w:lang w:val="fr-FR"/>
        </w:rPr>
        <w:t>’</w:t>
      </w:r>
      <w:r w:rsidRPr="00FC7249">
        <w:rPr>
          <w:szCs w:val="22"/>
          <w:lang w:val="fr-FR"/>
        </w:rPr>
        <w:t xml:space="preserve">OEB </w:t>
      </w:r>
      <w:r w:rsidR="00062B71" w:rsidRPr="00FC7249">
        <w:rPr>
          <w:szCs w:val="22"/>
          <w:lang w:val="fr-FR"/>
        </w:rPr>
        <w:t>propose</w:t>
      </w:r>
      <w:r w:rsidRPr="00FC7249">
        <w:rPr>
          <w:szCs w:val="22"/>
          <w:lang w:val="fr-FR"/>
        </w:rPr>
        <w:t xml:space="preserve"> un vaste programme de cours de formation </w:t>
      </w:r>
      <w:r w:rsidR="00062B71" w:rsidRPr="00FC7249">
        <w:rPr>
          <w:szCs w:val="22"/>
          <w:lang w:val="fr-FR"/>
        </w:rPr>
        <w:t>dispensés en classe ou</w:t>
      </w:r>
      <w:r w:rsidRPr="00FC7249">
        <w:rPr>
          <w:szCs w:val="22"/>
          <w:lang w:val="fr-FR"/>
        </w:rPr>
        <w:t xml:space="preserve"> sous forme d</w:t>
      </w:r>
      <w:r w:rsidR="006543A2" w:rsidRPr="00FC7249">
        <w:rPr>
          <w:szCs w:val="22"/>
          <w:lang w:val="fr-FR"/>
        </w:rPr>
        <w:t>’</w:t>
      </w:r>
      <w:r w:rsidRPr="00FC7249">
        <w:rPr>
          <w:szCs w:val="22"/>
          <w:lang w:val="fr-FR"/>
        </w:rPr>
        <w:t>ateliers ou de modules d</w:t>
      </w:r>
      <w:r w:rsidR="006543A2" w:rsidRPr="00FC7249">
        <w:rPr>
          <w:szCs w:val="22"/>
          <w:lang w:val="fr-FR"/>
        </w:rPr>
        <w:t>’</w:t>
      </w:r>
      <w:r w:rsidRPr="00FC7249">
        <w:rPr>
          <w:szCs w:val="22"/>
          <w:lang w:val="fr-FR"/>
        </w:rPr>
        <w:t>apprentissage en ligne.</w:t>
      </w:r>
    </w:p>
    <w:p w:rsidR="00443554" w:rsidRPr="00FC7249" w:rsidRDefault="00443554" w:rsidP="00FC7249">
      <w:pPr>
        <w:rPr>
          <w:szCs w:val="22"/>
          <w:lang w:val="fr-FR"/>
        </w:rPr>
      </w:pPr>
    </w:p>
    <w:p w:rsidR="00443554" w:rsidRPr="00FC7249" w:rsidRDefault="00463652" w:rsidP="00FC7249">
      <w:pPr>
        <w:rPr>
          <w:szCs w:val="22"/>
          <w:lang w:val="fr-FR"/>
        </w:rPr>
      </w:pPr>
      <w:r w:rsidRPr="00FC7249">
        <w:rPr>
          <w:szCs w:val="22"/>
          <w:lang w:val="fr-FR"/>
        </w:rPr>
        <w:t>Les nouveaux examinateurs doivent suivre un programme de formation obligatoire comprenant 39</w:t>
      </w:r>
      <w:r w:rsidR="008827B5" w:rsidRPr="00FC7249">
        <w:rPr>
          <w:szCs w:val="22"/>
          <w:lang w:val="fr-FR"/>
        </w:rPr>
        <w:t> </w:t>
      </w:r>
      <w:r w:rsidRPr="00FC7249">
        <w:rPr>
          <w:szCs w:val="22"/>
          <w:lang w:val="fr-FR"/>
        </w:rPr>
        <w:t>jours de formation e</w:t>
      </w:r>
      <w:r w:rsidR="001E7431" w:rsidRPr="00FC7249">
        <w:rPr>
          <w:szCs w:val="22"/>
          <w:lang w:val="fr-FR"/>
        </w:rPr>
        <w:t>n</w:t>
      </w:r>
      <w:r w:rsidRPr="00FC7249">
        <w:rPr>
          <w:szCs w:val="22"/>
          <w:lang w:val="fr-FR"/>
        </w:rPr>
        <w:t xml:space="preserve"> classe réparti</w:t>
      </w:r>
      <w:r w:rsidR="001E7431" w:rsidRPr="00FC7249">
        <w:rPr>
          <w:szCs w:val="22"/>
          <w:lang w:val="fr-FR"/>
        </w:rPr>
        <w:t>s</w:t>
      </w:r>
      <w:r w:rsidRPr="00FC7249">
        <w:rPr>
          <w:szCs w:val="22"/>
          <w:lang w:val="fr-FR"/>
        </w:rPr>
        <w:t xml:space="preserve"> sur la première période de deux</w:t>
      </w:r>
      <w:r w:rsidR="001F4F15" w:rsidRPr="00FC7249">
        <w:rPr>
          <w:szCs w:val="22"/>
          <w:lang w:val="fr-FR"/>
        </w:rPr>
        <w:t> </w:t>
      </w:r>
      <w:r w:rsidRPr="00FC7249">
        <w:rPr>
          <w:szCs w:val="22"/>
          <w:lang w:val="fr-FR"/>
        </w:rPr>
        <w:t>a</w:t>
      </w:r>
      <w:r w:rsidR="003D1AF5" w:rsidRPr="00FC7249">
        <w:rPr>
          <w:szCs w:val="22"/>
          <w:lang w:val="fr-FR"/>
        </w:rPr>
        <w:t>ns.  Ce</w:t>
      </w:r>
      <w:r w:rsidR="000E3350" w:rsidRPr="00FC7249">
        <w:rPr>
          <w:szCs w:val="22"/>
          <w:lang w:val="fr-FR"/>
        </w:rPr>
        <w:t>tte formation couvre tous les aspects de la recherche, de l</w:t>
      </w:r>
      <w:r w:rsidR="006543A2" w:rsidRPr="00FC7249">
        <w:rPr>
          <w:szCs w:val="22"/>
          <w:lang w:val="fr-FR"/>
        </w:rPr>
        <w:t>’</w:t>
      </w:r>
      <w:r w:rsidR="000E3350" w:rsidRPr="00FC7249">
        <w:rPr>
          <w:szCs w:val="22"/>
          <w:lang w:val="fr-FR"/>
        </w:rPr>
        <w:t>examen et du classeme</w:t>
      </w:r>
      <w:r w:rsidR="003D1AF5" w:rsidRPr="00FC7249">
        <w:rPr>
          <w:szCs w:val="22"/>
          <w:lang w:val="fr-FR"/>
        </w:rPr>
        <w:t>nt.  En</w:t>
      </w:r>
      <w:r w:rsidR="00E1326B" w:rsidRPr="00FC7249">
        <w:rPr>
          <w:szCs w:val="22"/>
          <w:lang w:val="fr-FR"/>
        </w:rPr>
        <w:t xml:space="preserve"> outre, chaque nouvel examinateur est encadré par deux</w:t>
      </w:r>
      <w:r w:rsidR="001F4F15" w:rsidRPr="00FC7249">
        <w:rPr>
          <w:szCs w:val="22"/>
          <w:lang w:val="fr-FR"/>
        </w:rPr>
        <w:t> </w:t>
      </w:r>
      <w:r w:rsidR="00E1326B" w:rsidRPr="00FC7249">
        <w:rPr>
          <w:szCs w:val="22"/>
          <w:lang w:val="fr-FR"/>
        </w:rPr>
        <w:t>examinateurs très expérimentés pendant les deux</w:t>
      </w:r>
      <w:r w:rsidR="001F4F15" w:rsidRPr="00FC7249">
        <w:rPr>
          <w:szCs w:val="22"/>
          <w:lang w:val="fr-FR"/>
        </w:rPr>
        <w:t> </w:t>
      </w:r>
      <w:r w:rsidR="00E1326B" w:rsidRPr="00FC7249">
        <w:rPr>
          <w:szCs w:val="22"/>
          <w:lang w:val="fr-FR"/>
        </w:rPr>
        <w:t>premières années.</w:t>
      </w:r>
    </w:p>
    <w:p w:rsidR="00443554" w:rsidRPr="00FC7249" w:rsidRDefault="00443554" w:rsidP="00FC7249">
      <w:pPr>
        <w:rPr>
          <w:szCs w:val="22"/>
          <w:lang w:val="fr-FR"/>
        </w:rPr>
      </w:pPr>
    </w:p>
    <w:p w:rsidR="006543A2" w:rsidRPr="00FC7249" w:rsidRDefault="00AB544E" w:rsidP="00FC7249">
      <w:pPr>
        <w:keepLines/>
        <w:rPr>
          <w:szCs w:val="22"/>
          <w:lang w:val="fr-FR"/>
        </w:rPr>
      </w:pPr>
      <w:r w:rsidRPr="00FC7249">
        <w:rPr>
          <w:szCs w:val="22"/>
          <w:lang w:val="fr-FR"/>
        </w:rPr>
        <w:t xml:space="preserve">Pour les examinateurs chevronnés, il existe un programme de perfectionnement </w:t>
      </w:r>
      <w:r w:rsidR="00762C81" w:rsidRPr="00FC7249">
        <w:rPr>
          <w:szCs w:val="22"/>
          <w:lang w:val="fr-FR"/>
        </w:rPr>
        <w:t xml:space="preserve">approfondi </w:t>
      </w:r>
      <w:r w:rsidRPr="00FC7249">
        <w:rPr>
          <w:szCs w:val="22"/>
          <w:lang w:val="fr-FR"/>
        </w:rPr>
        <w:t>couvrant des sujets spécialisés (par exemple, la recherche dans des bases de données externes), d</w:t>
      </w:r>
      <w:r w:rsidR="006543A2" w:rsidRPr="00FC7249">
        <w:rPr>
          <w:szCs w:val="22"/>
          <w:lang w:val="fr-FR"/>
        </w:rPr>
        <w:t>’</w:t>
      </w:r>
      <w:r w:rsidRPr="00FC7249">
        <w:rPr>
          <w:szCs w:val="22"/>
          <w:lang w:val="fr-FR"/>
        </w:rPr>
        <w:t>autres tâches dont s</w:t>
      </w:r>
      <w:r w:rsidR="006543A2" w:rsidRPr="00FC7249">
        <w:rPr>
          <w:szCs w:val="22"/>
          <w:lang w:val="fr-FR"/>
        </w:rPr>
        <w:t>’</w:t>
      </w:r>
      <w:r w:rsidRPr="00FC7249">
        <w:rPr>
          <w:szCs w:val="22"/>
          <w:lang w:val="fr-FR"/>
        </w:rPr>
        <w:t>acquittent les examinateurs plus expérimentés (par exemple dans le cadre d</w:t>
      </w:r>
      <w:r w:rsidR="006543A2" w:rsidRPr="00FC7249">
        <w:rPr>
          <w:szCs w:val="22"/>
          <w:lang w:val="fr-FR"/>
        </w:rPr>
        <w:t>’</w:t>
      </w:r>
      <w:r w:rsidRPr="00FC7249">
        <w:rPr>
          <w:szCs w:val="22"/>
          <w:lang w:val="fr-FR"/>
        </w:rPr>
        <w:t xml:space="preserve">une opposition), ainsi que des cours </w:t>
      </w:r>
      <w:r w:rsidR="00762C81" w:rsidRPr="00FC7249">
        <w:rPr>
          <w:szCs w:val="22"/>
          <w:lang w:val="fr-FR"/>
        </w:rPr>
        <w:t xml:space="preserve">axés </w:t>
      </w:r>
      <w:r w:rsidRPr="00FC7249">
        <w:rPr>
          <w:szCs w:val="22"/>
          <w:lang w:val="fr-FR"/>
        </w:rPr>
        <w:t>sur les aspects spécifiques de la recherche et/ou de l</w:t>
      </w:r>
      <w:r w:rsidR="006543A2" w:rsidRPr="00FC7249">
        <w:rPr>
          <w:szCs w:val="22"/>
          <w:lang w:val="fr-FR"/>
        </w:rPr>
        <w:t>’</w:t>
      </w:r>
      <w:r w:rsidRPr="00FC7249">
        <w:rPr>
          <w:szCs w:val="22"/>
          <w:lang w:val="fr-FR"/>
        </w:rPr>
        <w:t>exam</w:t>
      </w:r>
      <w:r w:rsidR="003D1AF5" w:rsidRPr="00FC7249">
        <w:rPr>
          <w:szCs w:val="22"/>
          <w:lang w:val="fr-FR"/>
        </w:rPr>
        <w:t>en.  Ce</w:t>
      </w:r>
      <w:r w:rsidRPr="00FC7249">
        <w:rPr>
          <w:szCs w:val="22"/>
          <w:lang w:val="fr-FR"/>
        </w:rPr>
        <w:t>s cours sont dispensés de façon à permettre aux examinateurs de remplir des fonctions correspondant au mieux à leurs compétenc</w:t>
      </w:r>
      <w:r w:rsidR="003D1AF5" w:rsidRPr="00FC7249">
        <w:rPr>
          <w:szCs w:val="22"/>
          <w:lang w:val="fr-FR"/>
        </w:rPr>
        <w:t>es.  Pa</w:t>
      </w:r>
      <w:r w:rsidRPr="00FC7249">
        <w:rPr>
          <w:szCs w:val="22"/>
          <w:lang w:val="fr-FR"/>
        </w:rPr>
        <w:t xml:space="preserve">r ailleurs, les domaines techniques permettent également de réaliser une formation point à point adaptée </w:t>
      </w:r>
      <w:r w:rsidR="00762C81" w:rsidRPr="00FC7249">
        <w:rPr>
          <w:szCs w:val="22"/>
          <w:lang w:val="fr-FR"/>
        </w:rPr>
        <w:t>à leurs</w:t>
      </w:r>
      <w:r w:rsidRPr="00FC7249">
        <w:rPr>
          <w:szCs w:val="22"/>
          <w:lang w:val="fr-FR"/>
        </w:rPr>
        <w:t xml:space="preserve"> spécificités.</w:t>
      </w:r>
    </w:p>
    <w:p w:rsidR="00443554" w:rsidRPr="00FC7249" w:rsidRDefault="00443554" w:rsidP="00FC7249">
      <w:pPr>
        <w:rPr>
          <w:szCs w:val="22"/>
          <w:lang w:val="fr-FR"/>
        </w:rPr>
      </w:pPr>
    </w:p>
    <w:p w:rsidR="00443554" w:rsidRPr="00FC7249" w:rsidRDefault="00443554" w:rsidP="00FC7249">
      <w:pPr>
        <w:rPr>
          <w:szCs w:val="22"/>
          <w:highlight w:val="yellow"/>
          <w:lang w:val="fr-FR"/>
        </w:rPr>
      </w:pPr>
    </w:p>
    <w:p w:rsidR="00443554" w:rsidRPr="00FC7249" w:rsidRDefault="006543A2" w:rsidP="00FC7249">
      <w:pPr>
        <w:rPr>
          <w:b/>
          <w:i/>
          <w:lang w:val="fr-FR"/>
        </w:rPr>
      </w:pPr>
      <w:r w:rsidRPr="00FC7249">
        <w:rPr>
          <w:b/>
          <w:i/>
          <w:lang w:val="fr-FR"/>
        </w:rPr>
        <w:t>Règles 3</w:t>
      </w:r>
      <w:r w:rsidR="00571014" w:rsidRPr="00FC7249">
        <w:rPr>
          <w:b/>
          <w:i/>
          <w:lang w:val="fr-FR"/>
        </w:rPr>
        <w:t>6.1</w:t>
      </w:r>
      <w:r w:rsidR="00485477" w:rsidRPr="00FC7249">
        <w:rPr>
          <w:b/>
          <w:i/>
          <w:lang w:val="fr-FR"/>
        </w:rPr>
        <w:t>.</w:t>
      </w:r>
      <w:r w:rsidR="00571014" w:rsidRPr="00FC7249">
        <w:rPr>
          <w:b/>
          <w:i/>
          <w:lang w:val="fr-FR"/>
        </w:rPr>
        <w:t>ii) et 63.1</w:t>
      </w:r>
      <w:r w:rsidR="00485477" w:rsidRPr="00FC7249">
        <w:rPr>
          <w:b/>
          <w:i/>
          <w:lang w:val="fr-FR"/>
        </w:rPr>
        <w:t>.</w:t>
      </w:r>
      <w:r w:rsidR="00571014" w:rsidRPr="00FC7249">
        <w:rPr>
          <w:b/>
          <w:i/>
          <w:lang w:val="fr-FR"/>
        </w:rPr>
        <w:t>ii)</w:t>
      </w:r>
      <w:r w:rsidRPr="00FC7249">
        <w:rPr>
          <w:b/>
          <w:i/>
          <w:lang w:val="fr-FR"/>
        </w:rPr>
        <w:t> :</w:t>
      </w:r>
      <w:r w:rsidR="00571014" w:rsidRPr="00FC7249">
        <w:rPr>
          <w:b/>
          <w:i/>
          <w:lang w:val="fr-FR"/>
        </w:rPr>
        <w:t xml:space="preserve"> </w:t>
      </w:r>
      <w:r w:rsidR="008827B5" w:rsidRPr="00FC7249">
        <w:rPr>
          <w:b/>
          <w:i/>
          <w:lang w:val="fr-FR"/>
        </w:rPr>
        <w:t>c</w:t>
      </w:r>
      <w:r w:rsidR="00571014" w:rsidRPr="00FC7249">
        <w:rPr>
          <w:b/>
          <w:i/>
          <w:lang w:val="fr-FR"/>
        </w:rPr>
        <w:t xml:space="preserve">et office ou cette organisation doit avoir en sa possession au moins la documentation minimale de la </w:t>
      </w:r>
      <w:r w:rsidRPr="00FC7249">
        <w:rPr>
          <w:b/>
          <w:i/>
          <w:lang w:val="fr-FR"/>
        </w:rPr>
        <w:t>règle 3</w:t>
      </w:r>
      <w:r w:rsidR="00571014" w:rsidRPr="00FC7249">
        <w:rPr>
          <w:b/>
          <w:i/>
          <w:lang w:val="fr-FR"/>
        </w:rPr>
        <w:t>4, ou avoir accès à cette documentation minimale, laquelle doit être disposée d</w:t>
      </w:r>
      <w:r w:rsidRPr="00FC7249">
        <w:rPr>
          <w:b/>
          <w:i/>
          <w:lang w:val="fr-FR"/>
        </w:rPr>
        <w:t>’</w:t>
      </w:r>
      <w:r w:rsidR="00571014" w:rsidRPr="00FC7249">
        <w:rPr>
          <w:b/>
          <w:i/>
          <w:lang w:val="fr-FR"/>
        </w:rPr>
        <w:t>une manière adéquate aux fins de la recherche et se présenter sur papier, sur microforme ou sur un support électronique.</w:t>
      </w:r>
    </w:p>
    <w:p w:rsidR="00443554" w:rsidRPr="00FC7249" w:rsidRDefault="00443554" w:rsidP="00FC7249">
      <w:pPr>
        <w:rPr>
          <w:szCs w:val="22"/>
          <w:lang w:val="fr-FR"/>
        </w:rPr>
      </w:pPr>
    </w:p>
    <w:p w:rsidR="006543A2" w:rsidRPr="00FC7249" w:rsidRDefault="00B21835" w:rsidP="00FC7249">
      <w:pPr>
        <w:keepNext/>
        <w:rPr>
          <w:b/>
          <w:szCs w:val="22"/>
          <w:lang w:val="fr-FR"/>
        </w:rPr>
      </w:pPr>
      <w:r w:rsidRPr="00FC7249">
        <w:rPr>
          <w:b/>
          <w:szCs w:val="22"/>
          <w:lang w:val="fr-FR"/>
        </w:rPr>
        <w:t>A</w:t>
      </w:r>
      <w:r w:rsidR="00571014" w:rsidRPr="00FC7249">
        <w:rPr>
          <w:b/>
          <w:szCs w:val="22"/>
          <w:lang w:val="fr-FR"/>
        </w:rPr>
        <w:t>ccès à la documentation minimale aux fins de la recherche</w:t>
      </w:r>
      <w:r w:rsidR="006543A2" w:rsidRPr="00FC7249">
        <w:rPr>
          <w:b/>
          <w:szCs w:val="22"/>
          <w:lang w:val="fr-FR"/>
        </w:rPr>
        <w:t> :</w:t>
      </w:r>
    </w:p>
    <w:p w:rsidR="00443554" w:rsidRPr="00FC7249" w:rsidRDefault="00845175" w:rsidP="00FC7249">
      <w:pPr>
        <w:rPr>
          <w:szCs w:val="22"/>
          <w:lang w:val="fr-FR"/>
        </w:rPr>
      </w:pPr>
      <w:r w:rsidRPr="00FC7249">
        <w:rPr>
          <w:szCs w:val="22"/>
          <w:lang w:val="fr-FR"/>
        </w:rPr>
        <w:t>(X)</w:t>
      </w:r>
      <w:r w:rsidRPr="00FC7249">
        <w:rPr>
          <w:szCs w:val="22"/>
          <w:lang w:val="fr-FR"/>
        </w:rPr>
        <w:tab/>
      </w:r>
      <w:r w:rsidR="00571014" w:rsidRPr="00FC7249">
        <w:rPr>
          <w:szCs w:val="22"/>
          <w:lang w:val="fr-FR"/>
        </w:rPr>
        <w:t>Accès complet</w:t>
      </w:r>
    </w:p>
    <w:p w:rsidR="00443554" w:rsidRPr="00FC7249" w:rsidRDefault="00443554" w:rsidP="00FC7249">
      <w:pPr>
        <w:rPr>
          <w:szCs w:val="22"/>
          <w:lang w:val="fr-FR"/>
        </w:rPr>
      </w:pPr>
    </w:p>
    <w:p w:rsidR="006543A2" w:rsidRPr="00FC7249" w:rsidRDefault="00571014" w:rsidP="00FC7249">
      <w:pPr>
        <w:rPr>
          <w:b/>
          <w:szCs w:val="22"/>
          <w:lang w:val="fr-FR"/>
        </w:rPr>
      </w:pPr>
      <w:r w:rsidRPr="00FC7249">
        <w:rPr>
          <w:b/>
          <w:szCs w:val="22"/>
          <w:lang w:val="fr-FR"/>
        </w:rPr>
        <w:t>Systèmes de recherche</w:t>
      </w:r>
      <w:r w:rsidR="006543A2" w:rsidRPr="00FC7249">
        <w:rPr>
          <w:b/>
          <w:szCs w:val="22"/>
          <w:lang w:val="fr-FR"/>
        </w:rPr>
        <w:t> :</w:t>
      </w:r>
    </w:p>
    <w:p w:rsidR="00443554" w:rsidRPr="00FC7249" w:rsidRDefault="00443554" w:rsidP="00FC7249">
      <w:pPr>
        <w:rPr>
          <w:lang w:val="fr-FR"/>
        </w:rPr>
      </w:pPr>
    </w:p>
    <w:p w:rsidR="00443554" w:rsidRPr="00FC7249" w:rsidRDefault="00571014" w:rsidP="00FC7249">
      <w:pPr>
        <w:rPr>
          <w:szCs w:val="22"/>
          <w:lang w:val="fr-FR"/>
        </w:rPr>
      </w:pPr>
      <w:r w:rsidRPr="00FC7249">
        <w:rPr>
          <w:iCs/>
          <w:szCs w:val="22"/>
          <w:lang w:val="fr-FR"/>
        </w:rPr>
        <w:t>L</w:t>
      </w:r>
      <w:r w:rsidR="006543A2" w:rsidRPr="00FC7249">
        <w:rPr>
          <w:iCs/>
          <w:szCs w:val="22"/>
          <w:lang w:val="fr-FR"/>
        </w:rPr>
        <w:t>’</w:t>
      </w:r>
      <w:r w:rsidRPr="00FC7249">
        <w:rPr>
          <w:iCs/>
          <w:szCs w:val="22"/>
          <w:lang w:val="fr-FR"/>
        </w:rPr>
        <w:t>OEB utilise son système de recherche exclusif EPOQUE pour effectuer des recherches dans les parties de la documentation minimale</w:t>
      </w:r>
      <w:r w:rsidR="006543A2" w:rsidRPr="00FC7249">
        <w:rPr>
          <w:iCs/>
          <w:szCs w:val="22"/>
          <w:lang w:val="fr-FR"/>
        </w:rPr>
        <w:t xml:space="preserve"> du PCT</w:t>
      </w:r>
      <w:r w:rsidRPr="00FC7249">
        <w:rPr>
          <w:iCs/>
          <w:szCs w:val="22"/>
          <w:lang w:val="fr-FR"/>
        </w:rPr>
        <w:t xml:space="preserve"> consacrées à la littérature brevet et non</w:t>
      </w:r>
      <w:r w:rsidR="00485477" w:rsidRPr="00FC7249">
        <w:rPr>
          <w:iCs/>
          <w:szCs w:val="22"/>
          <w:lang w:val="fr-FR"/>
        </w:rPr>
        <w:noBreakHyphen/>
      </w:r>
      <w:r w:rsidRPr="00FC7249">
        <w:rPr>
          <w:iCs/>
          <w:szCs w:val="22"/>
          <w:lang w:val="fr-FR"/>
        </w:rPr>
        <w:t>brev</w:t>
      </w:r>
      <w:r w:rsidR="003D1AF5" w:rsidRPr="00FC7249">
        <w:rPr>
          <w:iCs/>
          <w:szCs w:val="22"/>
          <w:lang w:val="fr-FR"/>
        </w:rPr>
        <w:t>et.  En</w:t>
      </w:r>
      <w:r w:rsidR="000B57D5" w:rsidRPr="00FC7249">
        <w:rPr>
          <w:iCs/>
          <w:szCs w:val="22"/>
          <w:lang w:val="fr-FR"/>
        </w:rPr>
        <w:t xml:space="preserve"> outre, notre bibliothèque virtuelle électronique interne offre un accès en ligne à plus de 10</w:t>
      </w:r>
      <w:r w:rsidR="001F4F15" w:rsidRPr="00FC7249">
        <w:rPr>
          <w:iCs/>
          <w:szCs w:val="22"/>
          <w:lang w:val="fr-FR"/>
        </w:rPr>
        <w:t> </w:t>
      </w:r>
      <w:r w:rsidR="000B57D5" w:rsidRPr="00FC7249">
        <w:rPr>
          <w:iCs/>
          <w:szCs w:val="22"/>
          <w:lang w:val="fr-FR"/>
        </w:rPr>
        <w:t>000</w:t>
      </w:r>
      <w:r w:rsidR="008827B5" w:rsidRPr="00FC7249">
        <w:rPr>
          <w:iCs/>
          <w:szCs w:val="22"/>
          <w:lang w:val="fr-FR"/>
        </w:rPr>
        <w:t> </w:t>
      </w:r>
      <w:r w:rsidR="000B57D5" w:rsidRPr="00FC7249">
        <w:rPr>
          <w:iCs/>
          <w:szCs w:val="22"/>
          <w:lang w:val="fr-FR"/>
        </w:rPr>
        <w:t>revues scientifiques et techniques, ainsi qu</w:t>
      </w:r>
      <w:r w:rsidR="006543A2" w:rsidRPr="00FC7249">
        <w:rPr>
          <w:iCs/>
          <w:szCs w:val="22"/>
          <w:lang w:val="fr-FR"/>
        </w:rPr>
        <w:t>’</w:t>
      </w:r>
      <w:r w:rsidR="000B57D5" w:rsidRPr="00FC7249">
        <w:rPr>
          <w:iCs/>
          <w:szCs w:val="22"/>
          <w:lang w:val="fr-FR"/>
        </w:rPr>
        <w:t>un accès en ligne à des bases de données spécialisées pour la recherche de listes de séquences génétiques et de structures de composés chimiques.</w:t>
      </w:r>
    </w:p>
    <w:p w:rsidR="00443554" w:rsidRPr="00FC7249" w:rsidRDefault="00443554" w:rsidP="00FC7249">
      <w:pPr>
        <w:rPr>
          <w:szCs w:val="22"/>
          <w:lang w:val="fr-FR"/>
        </w:rPr>
      </w:pPr>
    </w:p>
    <w:p w:rsidR="00443554" w:rsidRPr="00FC7249" w:rsidRDefault="00443554" w:rsidP="00FC7249">
      <w:pPr>
        <w:rPr>
          <w:szCs w:val="22"/>
          <w:lang w:val="fr-FR"/>
        </w:rPr>
      </w:pPr>
    </w:p>
    <w:p w:rsidR="00443554" w:rsidRPr="00FC7249" w:rsidRDefault="006543A2" w:rsidP="00FC7249">
      <w:pPr>
        <w:rPr>
          <w:b/>
          <w:i/>
          <w:lang w:val="fr-FR"/>
        </w:rPr>
      </w:pPr>
      <w:r w:rsidRPr="00FC7249">
        <w:rPr>
          <w:b/>
          <w:i/>
          <w:lang w:val="fr-FR"/>
        </w:rPr>
        <w:t>Règles 3</w:t>
      </w:r>
      <w:r w:rsidR="000B57D5" w:rsidRPr="00FC7249">
        <w:rPr>
          <w:b/>
          <w:i/>
          <w:lang w:val="fr-FR"/>
        </w:rPr>
        <w:t>6.1</w:t>
      </w:r>
      <w:r w:rsidR="00485477" w:rsidRPr="00FC7249">
        <w:rPr>
          <w:b/>
          <w:i/>
          <w:lang w:val="fr-FR"/>
        </w:rPr>
        <w:t>.</w:t>
      </w:r>
      <w:r w:rsidR="000B57D5" w:rsidRPr="00FC7249">
        <w:rPr>
          <w:b/>
          <w:i/>
          <w:lang w:val="fr-FR"/>
        </w:rPr>
        <w:t>iii) et 63.1</w:t>
      </w:r>
      <w:r w:rsidR="00485477" w:rsidRPr="00FC7249">
        <w:rPr>
          <w:b/>
          <w:i/>
          <w:lang w:val="fr-FR"/>
        </w:rPr>
        <w:t>.</w:t>
      </w:r>
      <w:r w:rsidR="000B57D5" w:rsidRPr="00FC7249">
        <w:rPr>
          <w:b/>
          <w:i/>
          <w:lang w:val="fr-FR"/>
        </w:rPr>
        <w:t>iii)</w:t>
      </w:r>
      <w:r w:rsidRPr="00FC7249">
        <w:rPr>
          <w:b/>
          <w:i/>
          <w:lang w:val="fr-FR"/>
        </w:rPr>
        <w:t> :</w:t>
      </w:r>
      <w:r w:rsidR="000B57D5" w:rsidRPr="00FC7249">
        <w:rPr>
          <w:b/>
          <w:i/>
          <w:lang w:val="fr-FR"/>
        </w:rPr>
        <w:t xml:space="preserve"> </w:t>
      </w:r>
      <w:r w:rsidR="008827B5" w:rsidRPr="00FC7249">
        <w:rPr>
          <w:b/>
          <w:i/>
          <w:lang w:val="fr-FR"/>
        </w:rPr>
        <w:t>c</w:t>
      </w:r>
      <w:r w:rsidR="000B57D5" w:rsidRPr="00FC7249">
        <w:rPr>
          <w:b/>
          <w:i/>
          <w:lang w:val="fr-FR"/>
        </w:rPr>
        <w:t>et office ou cette organisation doit disposer d</w:t>
      </w:r>
      <w:r w:rsidRPr="00FC7249">
        <w:rPr>
          <w:b/>
          <w:i/>
          <w:lang w:val="fr-FR"/>
        </w:rPr>
        <w:t>’</w:t>
      </w:r>
      <w:r w:rsidR="000B57D5" w:rsidRPr="00FC7249">
        <w:rPr>
          <w:b/>
          <w:i/>
          <w:lang w:val="fr-FR"/>
        </w:rPr>
        <w:t xml:space="preserve">un personnel capable de procéder à la recherche dans les domaines techniques sur lesquels la recherche doit porter et possédant les connaissances linguistiques nécessaires à la compréhension au moins des langues dans lesquelles la documentation minimale de la </w:t>
      </w:r>
      <w:r w:rsidRPr="00FC7249">
        <w:rPr>
          <w:b/>
          <w:i/>
          <w:lang w:val="fr-FR"/>
        </w:rPr>
        <w:t>règle 3</w:t>
      </w:r>
      <w:r w:rsidR="000B57D5" w:rsidRPr="00FC7249">
        <w:rPr>
          <w:b/>
          <w:i/>
          <w:lang w:val="fr-FR"/>
        </w:rPr>
        <w:t>4 est rédigée ou traduite.</w:t>
      </w:r>
    </w:p>
    <w:p w:rsidR="00443554" w:rsidRPr="00FC7249" w:rsidRDefault="00443554" w:rsidP="00FC7249">
      <w:pPr>
        <w:rPr>
          <w:b/>
          <w:bCs/>
          <w:szCs w:val="22"/>
          <w:lang w:val="fr-FR"/>
        </w:rPr>
      </w:pPr>
    </w:p>
    <w:p w:rsidR="006543A2" w:rsidRPr="00FC7249" w:rsidRDefault="00506538" w:rsidP="00FC7249">
      <w:pPr>
        <w:rPr>
          <w:szCs w:val="22"/>
          <w:lang w:val="fr-FR"/>
        </w:rPr>
      </w:pPr>
      <w:r w:rsidRPr="00FC7249">
        <w:rPr>
          <w:b/>
          <w:szCs w:val="22"/>
          <w:lang w:val="fr-FR"/>
        </w:rPr>
        <w:t>Langue</w:t>
      </w:r>
      <w:r w:rsidR="00762C81" w:rsidRPr="00FC7249">
        <w:rPr>
          <w:b/>
          <w:szCs w:val="22"/>
          <w:lang w:val="fr-FR"/>
        </w:rPr>
        <w:t>s</w:t>
      </w:r>
      <w:r w:rsidRPr="00FC7249">
        <w:rPr>
          <w:b/>
          <w:szCs w:val="22"/>
          <w:lang w:val="fr-FR"/>
        </w:rPr>
        <w:t xml:space="preserve"> dans lesquelles les demandes régionales peuvent être déposées et traitées</w:t>
      </w:r>
      <w:r w:rsidR="006543A2" w:rsidRPr="00FC7249">
        <w:rPr>
          <w:b/>
          <w:szCs w:val="22"/>
          <w:lang w:val="fr-FR"/>
        </w:rPr>
        <w:t> :</w:t>
      </w:r>
    </w:p>
    <w:p w:rsidR="00443554" w:rsidRPr="00FC7249" w:rsidRDefault="00762C81" w:rsidP="00FC7249">
      <w:pPr>
        <w:rPr>
          <w:szCs w:val="22"/>
          <w:lang w:val="fr-FR"/>
        </w:rPr>
      </w:pPr>
      <w:r w:rsidRPr="00FC7249">
        <w:rPr>
          <w:szCs w:val="22"/>
          <w:lang w:val="fr-FR"/>
        </w:rPr>
        <w:t>A</w:t>
      </w:r>
      <w:r w:rsidR="00506538" w:rsidRPr="00FC7249">
        <w:rPr>
          <w:szCs w:val="22"/>
          <w:lang w:val="fr-FR"/>
        </w:rPr>
        <w:t>nglais, français, allemand et néerlandais (uniquement pour les demandes déposées en Belgique et aux Pays</w:t>
      </w:r>
      <w:r w:rsidR="00485477" w:rsidRPr="00FC7249">
        <w:rPr>
          <w:szCs w:val="22"/>
          <w:lang w:val="fr-FR"/>
        </w:rPr>
        <w:noBreakHyphen/>
      </w:r>
      <w:r w:rsidR="00506538" w:rsidRPr="00FC7249">
        <w:rPr>
          <w:szCs w:val="22"/>
          <w:lang w:val="fr-FR"/>
        </w:rPr>
        <w:t>Bas)</w:t>
      </w:r>
    </w:p>
    <w:p w:rsidR="00443554" w:rsidRPr="00FC7249" w:rsidRDefault="00443554" w:rsidP="00FC7249">
      <w:pPr>
        <w:rPr>
          <w:szCs w:val="22"/>
          <w:lang w:val="fr-FR"/>
        </w:rPr>
      </w:pPr>
    </w:p>
    <w:p w:rsidR="00443554" w:rsidRPr="00FC7249" w:rsidRDefault="00F6304B" w:rsidP="00FC7249">
      <w:pPr>
        <w:rPr>
          <w:lang w:val="fr-FR"/>
        </w:rPr>
      </w:pPr>
      <w:r w:rsidRPr="00FC7249">
        <w:rPr>
          <w:lang w:val="fr-FR"/>
        </w:rPr>
        <w:t>Outre ses recherches régionales selon la Convention sur le brevet européen, l</w:t>
      </w:r>
      <w:r w:rsidR="006543A2" w:rsidRPr="00FC7249">
        <w:rPr>
          <w:lang w:val="fr-FR"/>
        </w:rPr>
        <w:t>’</w:t>
      </w:r>
      <w:r w:rsidRPr="00FC7249">
        <w:rPr>
          <w:lang w:val="fr-FR"/>
        </w:rPr>
        <w:t>Office européen des brevets établit des rapports de recherche régionale avec opinions écrites en anglais, français ou allemand pour les pays suivants</w:t>
      </w:r>
      <w:r w:rsidR="006543A2" w:rsidRPr="00FC7249">
        <w:rPr>
          <w:lang w:val="fr-FR"/>
        </w:rPr>
        <w:t> :</w:t>
      </w:r>
      <w:r w:rsidRPr="00FC7249">
        <w:rPr>
          <w:lang w:val="fr-FR"/>
        </w:rPr>
        <w:t xml:space="preserve"> Belgique, Chypre, France, Grèce, Italie, Lettonie, Lituanie, Luxembourg,</w:t>
      </w:r>
      <w:r w:rsidR="008964B8" w:rsidRPr="00FC7249">
        <w:rPr>
          <w:lang w:val="fr-FR"/>
        </w:rPr>
        <w:t xml:space="preserve"> Malte, Monaco, Pays</w:t>
      </w:r>
      <w:r w:rsidR="00485477" w:rsidRPr="00FC7249">
        <w:rPr>
          <w:lang w:val="fr-FR"/>
        </w:rPr>
        <w:noBreakHyphen/>
      </w:r>
      <w:r w:rsidR="008964B8" w:rsidRPr="00FC7249">
        <w:rPr>
          <w:lang w:val="fr-FR"/>
        </w:rPr>
        <w:t xml:space="preserve">Bas, </w:t>
      </w:r>
      <w:r w:rsidRPr="00FC7249">
        <w:rPr>
          <w:lang w:val="fr-FR"/>
        </w:rPr>
        <w:t>Saint</w:t>
      </w:r>
      <w:r w:rsidR="00485477" w:rsidRPr="00FC7249">
        <w:rPr>
          <w:lang w:val="fr-FR"/>
        </w:rPr>
        <w:noBreakHyphen/>
      </w:r>
      <w:r w:rsidRPr="00FC7249">
        <w:rPr>
          <w:lang w:val="fr-FR"/>
        </w:rPr>
        <w:t>Mar</w:t>
      </w:r>
      <w:r w:rsidR="003D1AF5" w:rsidRPr="00FC7249">
        <w:rPr>
          <w:lang w:val="fr-FR"/>
        </w:rPr>
        <w:t>in.  Pa</w:t>
      </w:r>
      <w:r w:rsidRPr="00FC7249">
        <w:rPr>
          <w:lang w:val="fr-FR"/>
        </w:rPr>
        <w:t>r ailleurs, l</w:t>
      </w:r>
      <w:r w:rsidR="006543A2" w:rsidRPr="00FC7249">
        <w:rPr>
          <w:lang w:val="fr-FR"/>
        </w:rPr>
        <w:t>’</w:t>
      </w:r>
      <w:r w:rsidRPr="00FC7249">
        <w:rPr>
          <w:lang w:val="fr-FR"/>
        </w:rPr>
        <w:t>Office européen des brevets établit des rapports de recherche de type international sans opinions écrites pour les pays suivants</w:t>
      </w:r>
      <w:r w:rsidR="006543A2" w:rsidRPr="00FC7249">
        <w:rPr>
          <w:lang w:val="fr-FR"/>
        </w:rPr>
        <w:t> :</w:t>
      </w:r>
      <w:r w:rsidRPr="00FC7249">
        <w:rPr>
          <w:lang w:val="fr-FR"/>
        </w:rPr>
        <w:t xml:space="preserve"> Danemark, Finlande, Norvège, Suisse</w:t>
      </w:r>
      <w:r w:rsidR="006543A2" w:rsidRPr="00FC7249">
        <w:rPr>
          <w:lang w:val="fr-FR"/>
        </w:rPr>
        <w:t>;</w:t>
      </w:r>
      <w:r w:rsidRPr="00FC7249">
        <w:rPr>
          <w:lang w:val="fr-FR"/>
        </w:rPr>
        <w:t xml:space="preserve"> </w:t>
      </w:r>
      <w:r w:rsidR="001F4F15" w:rsidRPr="00FC7249">
        <w:rPr>
          <w:lang w:val="fr-FR"/>
        </w:rPr>
        <w:t xml:space="preserve"> </w:t>
      </w:r>
      <w:r w:rsidRPr="00FC7249">
        <w:rPr>
          <w:lang w:val="fr-FR"/>
        </w:rPr>
        <w:t>et des rapports de recherche de type international avec opinions écrites pour les pays suivants</w:t>
      </w:r>
      <w:r w:rsidR="006543A2" w:rsidRPr="00FC7249">
        <w:rPr>
          <w:lang w:val="fr-FR"/>
        </w:rPr>
        <w:t> :</w:t>
      </w:r>
      <w:r w:rsidRPr="00FC7249">
        <w:rPr>
          <w:lang w:val="fr-FR"/>
        </w:rPr>
        <w:t xml:space="preserve"> Belgique, Pays</w:t>
      </w:r>
      <w:r w:rsidR="00485477" w:rsidRPr="00FC7249">
        <w:rPr>
          <w:lang w:val="fr-FR"/>
        </w:rPr>
        <w:noBreakHyphen/>
      </w:r>
      <w:r w:rsidRPr="00FC7249">
        <w:rPr>
          <w:lang w:val="fr-FR"/>
        </w:rPr>
        <w:t>Bas.</w:t>
      </w:r>
    </w:p>
    <w:p w:rsidR="00443554" w:rsidRPr="00FC7249" w:rsidRDefault="00443554" w:rsidP="00FC7249">
      <w:pPr>
        <w:rPr>
          <w:szCs w:val="22"/>
          <w:lang w:val="fr-FR"/>
        </w:rPr>
      </w:pPr>
    </w:p>
    <w:p w:rsidR="00443554" w:rsidRPr="00FC7249" w:rsidRDefault="008964B8" w:rsidP="00FC7249">
      <w:pPr>
        <w:keepNext/>
        <w:keepLines/>
        <w:rPr>
          <w:b/>
          <w:bCs/>
          <w:szCs w:val="22"/>
          <w:lang w:val="fr-FR"/>
        </w:rPr>
      </w:pPr>
      <w:r w:rsidRPr="00FC7249">
        <w:rPr>
          <w:b/>
          <w:bCs/>
          <w:szCs w:val="22"/>
          <w:lang w:val="fr-FR"/>
        </w:rPr>
        <w:t xml:space="preserve">Autres langues </w:t>
      </w:r>
      <w:r w:rsidR="00762C81" w:rsidRPr="00FC7249">
        <w:rPr>
          <w:b/>
          <w:bCs/>
          <w:szCs w:val="22"/>
          <w:lang w:val="fr-FR"/>
        </w:rPr>
        <w:t>maîtrisées par</w:t>
      </w:r>
      <w:r w:rsidRPr="00FC7249">
        <w:rPr>
          <w:b/>
          <w:bCs/>
          <w:szCs w:val="22"/>
          <w:lang w:val="fr-FR"/>
        </w:rPr>
        <w:t xml:space="preserve"> un grand nombre d</w:t>
      </w:r>
      <w:r w:rsidR="006543A2" w:rsidRPr="00FC7249">
        <w:rPr>
          <w:b/>
          <w:bCs/>
          <w:szCs w:val="22"/>
          <w:lang w:val="fr-FR"/>
        </w:rPr>
        <w:t>’</w:t>
      </w:r>
      <w:r w:rsidRPr="00FC7249">
        <w:rPr>
          <w:b/>
          <w:bCs/>
          <w:szCs w:val="22"/>
          <w:lang w:val="fr-FR"/>
        </w:rPr>
        <w:t>examinateurs</w:t>
      </w:r>
      <w:r w:rsidR="006543A2" w:rsidRPr="00FC7249">
        <w:rPr>
          <w:b/>
          <w:bCs/>
          <w:szCs w:val="22"/>
          <w:lang w:val="fr-FR"/>
        </w:rPr>
        <w:t> :</w:t>
      </w:r>
    </w:p>
    <w:p w:rsidR="00443554" w:rsidRPr="00FC7249" w:rsidRDefault="00443554" w:rsidP="00FC7249">
      <w:pPr>
        <w:keepNext/>
        <w:keepLines/>
        <w:rPr>
          <w:b/>
          <w:bCs/>
          <w:szCs w:val="22"/>
          <w:lang w:val="fr-FR"/>
        </w:rPr>
      </w:pPr>
    </w:p>
    <w:p w:rsidR="00443554" w:rsidRPr="00FC7249" w:rsidRDefault="00762C81" w:rsidP="00FC7249">
      <w:pPr>
        <w:keepNext/>
        <w:keepLines/>
        <w:rPr>
          <w:szCs w:val="22"/>
          <w:lang w:val="fr-FR"/>
        </w:rPr>
      </w:pPr>
      <w:r w:rsidRPr="00FC7249">
        <w:rPr>
          <w:szCs w:val="22"/>
          <w:lang w:val="fr-FR"/>
        </w:rPr>
        <w:t>Sur la base d’</w:t>
      </w:r>
      <w:r w:rsidR="008964B8" w:rsidRPr="00FC7249">
        <w:rPr>
          <w:szCs w:val="22"/>
          <w:lang w:val="fr-FR"/>
        </w:rPr>
        <w:t>au moins 50</w:t>
      </w:r>
      <w:r w:rsidR="008827B5" w:rsidRPr="00FC7249">
        <w:rPr>
          <w:szCs w:val="22"/>
          <w:lang w:val="fr-FR"/>
        </w:rPr>
        <w:t> </w:t>
      </w:r>
      <w:r w:rsidR="008964B8" w:rsidRPr="00FC7249">
        <w:rPr>
          <w:szCs w:val="22"/>
          <w:lang w:val="fr-FR"/>
        </w:rPr>
        <w:t>employés travaillant à l</w:t>
      </w:r>
      <w:r w:rsidR="006543A2" w:rsidRPr="00FC7249">
        <w:rPr>
          <w:szCs w:val="22"/>
          <w:lang w:val="fr-FR"/>
        </w:rPr>
        <w:t>’</w:t>
      </w:r>
      <w:r w:rsidR="008964B8" w:rsidRPr="00FC7249">
        <w:rPr>
          <w:szCs w:val="22"/>
          <w:lang w:val="fr-FR"/>
        </w:rPr>
        <w:t xml:space="preserve">OEB à la fin du mois de </w:t>
      </w:r>
      <w:r w:rsidR="006543A2" w:rsidRPr="00FC7249">
        <w:rPr>
          <w:szCs w:val="22"/>
          <w:lang w:val="fr-FR"/>
        </w:rPr>
        <w:t>décembre 20</w:t>
      </w:r>
      <w:r w:rsidR="008964B8" w:rsidRPr="00FC7249">
        <w:rPr>
          <w:szCs w:val="22"/>
          <w:lang w:val="fr-FR"/>
        </w:rPr>
        <w:t>15 (</w:t>
      </w:r>
      <w:r w:rsidR="00FD28E7" w:rsidRPr="00FC7249">
        <w:rPr>
          <w:szCs w:val="22"/>
          <w:lang w:val="fr-FR"/>
        </w:rPr>
        <w:t>dont certains</w:t>
      </w:r>
      <w:r w:rsidR="008964B8" w:rsidRPr="00FC7249">
        <w:rPr>
          <w:szCs w:val="22"/>
          <w:lang w:val="fr-FR"/>
        </w:rPr>
        <w:t xml:space="preserve"> p</w:t>
      </w:r>
      <w:r w:rsidR="00FD28E7" w:rsidRPr="00FC7249">
        <w:rPr>
          <w:szCs w:val="22"/>
          <w:lang w:val="fr-FR"/>
        </w:rPr>
        <w:t>euven</w:t>
      </w:r>
      <w:r w:rsidR="008964B8" w:rsidRPr="00FC7249">
        <w:rPr>
          <w:szCs w:val="22"/>
          <w:lang w:val="fr-FR"/>
        </w:rPr>
        <w:t>t être des agents non</w:t>
      </w:r>
      <w:r w:rsidR="00485477" w:rsidRPr="00FC7249">
        <w:rPr>
          <w:szCs w:val="22"/>
          <w:lang w:val="fr-FR"/>
        </w:rPr>
        <w:noBreakHyphen/>
      </w:r>
      <w:r w:rsidR="008964B8" w:rsidRPr="00FC7249">
        <w:rPr>
          <w:szCs w:val="22"/>
          <w:lang w:val="fr-FR"/>
        </w:rPr>
        <w:t>examinateurs)</w:t>
      </w:r>
      <w:r w:rsidR="006543A2" w:rsidRPr="00FC7249">
        <w:rPr>
          <w:szCs w:val="22"/>
          <w:lang w:val="fr-FR"/>
        </w:rPr>
        <w:t> :</w:t>
      </w:r>
    </w:p>
    <w:p w:rsidR="00443554" w:rsidRPr="00FC7249" w:rsidRDefault="002B785F" w:rsidP="00FC7249">
      <w:pPr>
        <w:rPr>
          <w:szCs w:val="22"/>
          <w:lang w:val="fr-FR"/>
        </w:rPr>
      </w:pPr>
      <w:proofErr w:type="gramStart"/>
      <w:r w:rsidRPr="00FC7249">
        <w:rPr>
          <w:szCs w:val="22"/>
          <w:lang w:val="fr-FR"/>
        </w:rPr>
        <w:t>i</w:t>
      </w:r>
      <w:r w:rsidR="008964B8" w:rsidRPr="00FC7249">
        <w:rPr>
          <w:szCs w:val="22"/>
          <w:lang w:val="fr-FR"/>
        </w:rPr>
        <w:t>talien</w:t>
      </w:r>
      <w:proofErr w:type="gramEnd"/>
      <w:r w:rsidR="008964B8" w:rsidRPr="00FC7249">
        <w:rPr>
          <w:szCs w:val="22"/>
          <w:lang w:val="fr-FR"/>
        </w:rPr>
        <w:t>, néerlandais, espagnol, grec, roumain, suédois, portugais, polonais, danois.</w:t>
      </w:r>
    </w:p>
    <w:p w:rsidR="00443554" w:rsidRPr="00FC7249" w:rsidRDefault="00443554" w:rsidP="00FC7249">
      <w:pPr>
        <w:rPr>
          <w:szCs w:val="22"/>
          <w:lang w:val="fr-FR"/>
        </w:rPr>
      </w:pPr>
    </w:p>
    <w:p w:rsidR="006543A2" w:rsidRPr="00FC7249" w:rsidRDefault="00A64A5B" w:rsidP="00FC7249">
      <w:pPr>
        <w:rPr>
          <w:b/>
          <w:szCs w:val="22"/>
          <w:lang w:val="fr-FR"/>
        </w:rPr>
      </w:pPr>
      <w:r w:rsidRPr="00FC7249">
        <w:rPr>
          <w:b/>
          <w:szCs w:val="22"/>
          <w:lang w:val="fr-FR"/>
        </w:rPr>
        <w:t xml:space="preserve">Services </w:t>
      </w:r>
      <w:r w:rsidR="00762C81" w:rsidRPr="00FC7249">
        <w:rPr>
          <w:b/>
          <w:szCs w:val="22"/>
          <w:lang w:val="fr-FR"/>
        </w:rPr>
        <w:t>proposé</w:t>
      </w:r>
      <w:r w:rsidRPr="00FC7249">
        <w:rPr>
          <w:b/>
          <w:szCs w:val="22"/>
          <w:lang w:val="fr-FR"/>
        </w:rPr>
        <w:t xml:space="preserve">s </w:t>
      </w:r>
      <w:r w:rsidR="00762C81" w:rsidRPr="00FC7249">
        <w:rPr>
          <w:b/>
          <w:szCs w:val="22"/>
          <w:lang w:val="fr-FR"/>
        </w:rPr>
        <w:t>pour faciliter</w:t>
      </w:r>
      <w:r w:rsidRPr="00FC7249">
        <w:rPr>
          <w:b/>
          <w:szCs w:val="22"/>
          <w:lang w:val="fr-FR"/>
        </w:rPr>
        <w:t xml:space="preserve"> la recherche ou mieux comprendre l</w:t>
      </w:r>
      <w:r w:rsidR="006543A2" w:rsidRPr="00FC7249">
        <w:rPr>
          <w:b/>
          <w:szCs w:val="22"/>
          <w:lang w:val="fr-FR"/>
        </w:rPr>
        <w:t>’</w:t>
      </w:r>
      <w:r w:rsidRPr="00FC7249">
        <w:rPr>
          <w:b/>
          <w:szCs w:val="22"/>
          <w:lang w:val="fr-FR"/>
        </w:rPr>
        <w:t>état de la technique dans d</w:t>
      </w:r>
      <w:r w:rsidR="006543A2" w:rsidRPr="00FC7249">
        <w:rPr>
          <w:b/>
          <w:szCs w:val="22"/>
          <w:lang w:val="fr-FR"/>
        </w:rPr>
        <w:t>’</w:t>
      </w:r>
      <w:r w:rsidRPr="00FC7249">
        <w:rPr>
          <w:b/>
          <w:szCs w:val="22"/>
          <w:lang w:val="fr-FR"/>
        </w:rPr>
        <w:t>autres langues</w:t>
      </w:r>
      <w:r w:rsidR="006543A2" w:rsidRPr="00FC7249">
        <w:rPr>
          <w:b/>
          <w:szCs w:val="22"/>
          <w:lang w:val="fr-FR"/>
        </w:rPr>
        <w:t> :</w:t>
      </w:r>
    </w:p>
    <w:p w:rsidR="00443554" w:rsidRPr="00FC7249" w:rsidRDefault="00443554" w:rsidP="00FC7249">
      <w:pPr>
        <w:rPr>
          <w:szCs w:val="22"/>
          <w:lang w:val="fr-FR"/>
        </w:rPr>
      </w:pPr>
    </w:p>
    <w:p w:rsidR="00443554" w:rsidRPr="00FC7249" w:rsidRDefault="00A64A5B" w:rsidP="00FC7249">
      <w:pPr>
        <w:pStyle w:val="ListParagraph"/>
        <w:numPr>
          <w:ilvl w:val="0"/>
          <w:numId w:val="20"/>
        </w:numPr>
        <w:ind w:left="567" w:hanging="567"/>
        <w:rPr>
          <w:lang w:val="fr-FR"/>
        </w:rPr>
      </w:pPr>
      <w:r w:rsidRPr="00FC7249">
        <w:rPr>
          <w:lang w:val="fr-FR"/>
        </w:rPr>
        <w:t xml:space="preserve">Patent Translate offre la traduction à la volée de documents de </w:t>
      </w:r>
      <w:r w:rsidR="001F4F15" w:rsidRPr="00FC7249">
        <w:rPr>
          <w:lang w:val="fr-FR"/>
        </w:rPr>
        <w:t>brevet</w:t>
      </w:r>
      <w:r w:rsidRPr="00FC7249">
        <w:rPr>
          <w:lang w:val="fr-FR"/>
        </w:rPr>
        <w:t xml:space="preserve"> dans les 28</w:t>
      </w:r>
      <w:r w:rsidR="008827B5" w:rsidRPr="00FC7249">
        <w:rPr>
          <w:lang w:val="fr-FR"/>
        </w:rPr>
        <w:t> </w:t>
      </w:r>
      <w:r w:rsidRPr="00FC7249">
        <w:rPr>
          <w:lang w:val="fr-FR"/>
        </w:rPr>
        <w:t>langues officielles des 38</w:t>
      </w:r>
      <w:r w:rsidR="008827B5" w:rsidRPr="00FC7249">
        <w:rPr>
          <w:lang w:val="fr-FR"/>
        </w:rPr>
        <w:t> </w:t>
      </w:r>
      <w:r w:rsidRPr="00FC7249">
        <w:rPr>
          <w:lang w:val="fr-FR"/>
        </w:rPr>
        <w:t>États membres de l</w:t>
      </w:r>
      <w:r w:rsidR="006543A2" w:rsidRPr="00FC7249">
        <w:rPr>
          <w:lang w:val="fr-FR"/>
        </w:rPr>
        <w:t>’</w:t>
      </w:r>
      <w:r w:rsidRPr="00FC7249">
        <w:rPr>
          <w:lang w:val="fr-FR"/>
        </w:rPr>
        <w:t>OEB, plus le chinois, le japonais, le coréen et le russe.</w:t>
      </w:r>
    </w:p>
    <w:p w:rsidR="00443554" w:rsidRPr="00FC7249" w:rsidRDefault="0002705D" w:rsidP="00FC7249">
      <w:pPr>
        <w:ind w:left="567" w:hanging="567"/>
        <w:rPr>
          <w:lang w:val="fr-FR"/>
        </w:rPr>
      </w:pPr>
      <w:r w:rsidRPr="00FC7249">
        <w:rPr>
          <w:lang w:val="fr-FR"/>
        </w:rPr>
        <w:tab/>
      </w:r>
      <w:r w:rsidR="00A64A5B" w:rsidRPr="00FC7249">
        <w:rPr>
          <w:lang w:val="fr-FR"/>
        </w:rPr>
        <w:t>Liste détaillée</w:t>
      </w:r>
      <w:r w:rsidR="006543A2" w:rsidRPr="00FC7249">
        <w:rPr>
          <w:lang w:val="fr-FR"/>
        </w:rPr>
        <w:t> :</w:t>
      </w:r>
      <w:r w:rsidR="00A64A5B" w:rsidRPr="00FC7249">
        <w:rPr>
          <w:lang w:val="fr-FR"/>
        </w:rPr>
        <w:t xml:space="preserve"> albanais, allemand, bulgare, croate, tchèque, danois, espagnol, estonien, finnois, français, grec, hongrois, islandais, italien, letton, lituanien, macédonien, néerlandais, norvégien, polonais, portugais, roumain, russe, serbe, slovaque, slovène, suédois, turque</w:t>
      </w:r>
    </w:p>
    <w:p w:rsidR="00443554" w:rsidRPr="00FC7249" w:rsidRDefault="00443554" w:rsidP="00FC7249">
      <w:pPr>
        <w:ind w:left="567" w:hanging="567"/>
        <w:rPr>
          <w:lang w:val="fr-FR"/>
        </w:rPr>
      </w:pPr>
    </w:p>
    <w:p w:rsidR="006543A2" w:rsidRPr="00FC7249" w:rsidRDefault="0039022D" w:rsidP="00FC7249">
      <w:pPr>
        <w:pStyle w:val="ListParagraph"/>
        <w:numPr>
          <w:ilvl w:val="0"/>
          <w:numId w:val="20"/>
        </w:numPr>
        <w:ind w:left="567" w:hanging="567"/>
        <w:rPr>
          <w:lang w:val="fr-FR"/>
        </w:rPr>
      </w:pPr>
      <w:r w:rsidRPr="00FC7249">
        <w:rPr>
          <w:lang w:val="fr-FR"/>
        </w:rPr>
        <w:t>Translation on the Fly</w:t>
      </w:r>
      <w:r w:rsidR="00FA1150" w:rsidRPr="00FC7249">
        <w:rPr>
          <w:lang w:val="fr-FR"/>
        </w:rPr>
        <w:t xml:space="preserve"> </w:t>
      </w:r>
      <w:r w:rsidRPr="00FC7249">
        <w:rPr>
          <w:lang w:val="fr-FR"/>
        </w:rPr>
        <w:t>(TFLY) est une application basée sur navigateur qui gère les demandes de traduction à partir du logiciel de visualisation utilisé par les examinateurs.</w:t>
      </w:r>
      <w:r w:rsidR="00485477" w:rsidRPr="00FC7249">
        <w:rPr>
          <w:lang w:val="fr-FR"/>
        </w:rPr>
        <w:t xml:space="preserve">  </w:t>
      </w:r>
      <w:r w:rsidRPr="00FC7249">
        <w:rPr>
          <w:lang w:val="fr-FR"/>
        </w:rPr>
        <w:t>TFLY assure la traduction automatique de</w:t>
      </w:r>
      <w:r w:rsidR="002B785F" w:rsidRPr="00FC7249">
        <w:rPr>
          <w:lang w:val="fr-FR"/>
        </w:rPr>
        <w:t xml:space="preserve"> tout texte intégral ou de toute</w:t>
      </w:r>
      <w:r w:rsidRPr="00FC7249">
        <w:rPr>
          <w:lang w:val="fr-FR"/>
        </w:rPr>
        <w:t xml:space="preserve"> télécopie de document de brevet en plusieurs langues au moyen du moteur de traduction Google Traducti</w:t>
      </w:r>
      <w:r w:rsidR="003D1AF5" w:rsidRPr="00FC7249">
        <w:rPr>
          <w:lang w:val="fr-FR"/>
        </w:rPr>
        <w:t>on.  Lo</w:t>
      </w:r>
      <w:r w:rsidR="003E44EE" w:rsidRPr="00FC7249">
        <w:rPr>
          <w:lang w:val="fr-FR"/>
        </w:rPr>
        <w:t>rsque le document est transmis par télécopie uniquement, le texte est d</w:t>
      </w:r>
      <w:r w:rsidR="006543A2" w:rsidRPr="00FC7249">
        <w:rPr>
          <w:lang w:val="fr-FR"/>
        </w:rPr>
        <w:t>’</w:t>
      </w:r>
      <w:r w:rsidR="003E44EE" w:rsidRPr="00FC7249">
        <w:rPr>
          <w:lang w:val="fr-FR"/>
        </w:rPr>
        <w:t>abord soumis à une ROC (reconnaissance optique des caractères), puis tradu</w:t>
      </w:r>
      <w:r w:rsidR="003D1AF5" w:rsidRPr="00FC7249">
        <w:rPr>
          <w:lang w:val="fr-FR"/>
        </w:rPr>
        <w:t>it.  Ce</w:t>
      </w:r>
      <w:r w:rsidR="003E44EE" w:rsidRPr="00FC7249">
        <w:rPr>
          <w:lang w:val="fr-FR"/>
        </w:rPr>
        <w:t xml:space="preserve">tte nouvelle et puissante fonction de ROC permet de traduire la plupart des documents de </w:t>
      </w:r>
      <w:r w:rsidR="001F4F15" w:rsidRPr="00FC7249">
        <w:rPr>
          <w:lang w:val="fr-FR"/>
        </w:rPr>
        <w:t>brevet</w:t>
      </w:r>
      <w:r w:rsidR="003E44EE" w:rsidRPr="00FC7249">
        <w:rPr>
          <w:lang w:val="fr-FR"/>
        </w:rPr>
        <w:t xml:space="preserve"> dans EPODOC.</w:t>
      </w:r>
    </w:p>
    <w:p w:rsidR="00443554" w:rsidRPr="00FC7249" w:rsidRDefault="00443554" w:rsidP="00FC7249">
      <w:pPr>
        <w:ind w:left="567" w:hanging="567"/>
        <w:rPr>
          <w:lang w:val="fr-FR"/>
        </w:rPr>
      </w:pPr>
    </w:p>
    <w:p w:rsidR="006543A2" w:rsidRPr="00FC7249" w:rsidRDefault="00BF5749" w:rsidP="00FC7249">
      <w:pPr>
        <w:pStyle w:val="ListParagraph"/>
        <w:numPr>
          <w:ilvl w:val="0"/>
          <w:numId w:val="20"/>
        </w:numPr>
        <w:ind w:left="567" w:hanging="567"/>
        <w:rPr>
          <w:lang w:val="fr-FR"/>
        </w:rPr>
      </w:pPr>
      <w:r w:rsidRPr="00FC7249">
        <w:rPr>
          <w:lang w:val="fr-FR"/>
        </w:rPr>
        <w:t>Outre l</w:t>
      </w:r>
      <w:r w:rsidR="006543A2" w:rsidRPr="00FC7249">
        <w:rPr>
          <w:lang w:val="fr-FR"/>
        </w:rPr>
        <w:t>’</w:t>
      </w:r>
      <w:r w:rsidRPr="00FC7249">
        <w:rPr>
          <w:lang w:val="fr-FR"/>
        </w:rPr>
        <w:t>application TFLY, d</w:t>
      </w:r>
      <w:r w:rsidR="006543A2" w:rsidRPr="00FC7249">
        <w:rPr>
          <w:lang w:val="fr-FR"/>
        </w:rPr>
        <w:t>’</w:t>
      </w:r>
      <w:r w:rsidRPr="00FC7249">
        <w:rPr>
          <w:lang w:val="fr-FR"/>
        </w:rPr>
        <w:t xml:space="preserve">autres outils et services peuvent être utilisés pour traduire des documents de </w:t>
      </w:r>
      <w:r w:rsidR="001F4F15" w:rsidRPr="00FC7249">
        <w:rPr>
          <w:lang w:val="fr-FR"/>
        </w:rPr>
        <w:t>brevet</w:t>
      </w:r>
      <w:r w:rsidRPr="00FC7249">
        <w:rPr>
          <w:lang w:val="fr-FR"/>
        </w:rPr>
        <w:t xml:space="preserve"> ou de la documentation non</w:t>
      </w:r>
      <w:r w:rsidR="00485477" w:rsidRPr="00FC7249">
        <w:rPr>
          <w:lang w:val="fr-FR"/>
        </w:rPr>
        <w:noBreakHyphen/>
      </w:r>
      <w:r w:rsidRPr="00FC7249">
        <w:rPr>
          <w:lang w:val="fr-FR"/>
        </w:rPr>
        <w:t>brevet rédigés dans une langue asiatique ou dans une autre langue telle que le russe ou l</w:t>
      </w:r>
      <w:r w:rsidR="006543A2" w:rsidRPr="00FC7249">
        <w:rPr>
          <w:lang w:val="fr-FR"/>
        </w:rPr>
        <w:t>’</w:t>
      </w:r>
      <w:r w:rsidRPr="00FC7249">
        <w:rPr>
          <w:lang w:val="fr-FR"/>
        </w:rPr>
        <w:t>espagn</w:t>
      </w:r>
      <w:r w:rsidR="003D1AF5" w:rsidRPr="00FC7249">
        <w:rPr>
          <w:lang w:val="fr-FR"/>
        </w:rPr>
        <w:t>ol.  Pa</w:t>
      </w:r>
      <w:r w:rsidRPr="00FC7249">
        <w:rPr>
          <w:lang w:val="fr-FR"/>
        </w:rPr>
        <w:t xml:space="preserve">rmi ces outils figurent la traduction automatique </w:t>
      </w:r>
      <w:r w:rsidR="002B785F" w:rsidRPr="00FC7249">
        <w:rPr>
          <w:lang w:val="fr-FR"/>
        </w:rPr>
        <w:t xml:space="preserve">fournie par </w:t>
      </w:r>
      <w:r w:rsidRPr="00FC7249">
        <w:rPr>
          <w:lang w:val="fr-FR"/>
        </w:rPr>
        <w:t>d</w:t>
      </w:r>
      <w:r w:rsidR="006543A2" w:rsidRPr="00FC7249">
        <w:rPr>
          <w:lang w:val="fr-FR"/>
        </w:rPr>
        <w:t>’</w:t>
      </w:r>
      <w:r w:rsidRPr="00FC7249">
        <w:rPr>
          <w:lang w:val="fr-FR"/>
        </w:rPr>
        <w:t>autres offices de brevets et la traduction automatique post</w:t>
      </w:r>
      <w:r w:rsidR="00485477" w:rsidRPr="00FC7249">
        <w:rPr>
          <w:lang w:val="fr-FR"/>
        </w:rPr>
        <w:noBreakHyphen/>
      </w:r>
      <w:r w:rsidRPr="00FC7249">
        <w:rPr>
          <w:lang w:val="fr-FR"/>
        </w:rPr>
        <w:t>éditée (disponible dans 2</w:t>
      </w:r>
      <w:r w:rsidR="00485477" w:rsidRPr="00FC7249">
        <w:rPr>
          <w:lang w:val="fr-FR"/>
        </w:rPr>
        <w:noBreakHyphen/>
      </w:r>
      <w:r w:rsidRPr="00FC7249">
        <w:rPr>
          <w:lang w:val="fr-FR"/>
        </w:rPr>
        <w:t>3</w:t>
      </w:r>
      <w:r w:rsidR="008827B5" w:rsidRPr="00FC7249">
        <w:rPr>
          <w:lang w:val="fr-FR"/>
        </w:rPr>
        <w:t> </w:t>
      </w:r>
      <w:r w:rsidRPr="00FC7249">
        <w:rPr>
          <w:lang w:val="fr-FR"/>
        </w:rPr>
        <w:t>jours).</w:t>
      </w:r>
    </w:p>
    <w:p w:rsidR="00443554" w:rsidRPr="00FC7249" w:rsidRDefault="00443554" w:rsidP="00FC7249">
      <w:pPr>
        <w:ind w:left="567" w:hanging="567"/>
        <w:rPr>
          <w:lang w:val="fr-FR"/>
        </w:rPr>
      </w:pPr>
    </w:p>
    <w:p w:rsidR="00443554" w:rsidRPr="00FC7249" w:rsidRDefault="00BF5749" w:rsidP="00FC7249">
      <w:pPr>
        <w:pStyle w:val="ListParagraph"/>
        <w:numPr>
          <w:ilvl w:val="0"/>
          <w:numId w:val="20"/>
        </w:numPr>
        <w:ind w:left="567" w:hanging="567"/>
        <w:rPr>
          <w:lang w:val="fr-FR"/>
        </w:rPr>
      </w:pPr>
      <w:r w:rsidRPr="00FC7249">
        <w:rPr>
          <w:lang w:val="fr-FR"/>
        </w:rPr>
        <w:t xml:space="preserve">Les examinateurs </w:t>
      </w:r>
      <w:r w:rsidR="002B785F" w:rsidRPr="00FC7249">
        <w:rPr>
          <w:lang w:val="fr-FR"/>
        </w:rPr>
        <w:t>ont également la possibilité de recourir à</w:t>
      </w:r>
      <w:r w:rsidRPr="00FC7249">
        <w:rPr>
          <w:lang w:val="fr-FR"/>
        </w:rPr>
        <w:t xml:space="preserve"> </w:t>
      </w:r>
      <w:r w:rsidR="002B785F" w:rsidRPr="00FC7249">
        <w:rPr>
          <w:lang w:val="fr-FR"/>
        </w:rPr>
        <w:t>la</w:t>
      </w:r>
      <w:r w:rsidRPr="00FC7249">
        <w:rPr>
          <w:lang w:val="fr-FR"/>
        </w:rPr>
        <w:t xml:space="preserve"> traduction entièrement humaine et</w:t>
      </w:r>
      <w:r w:rsidR="002B785F" w:rsidRPr="00FC7249">
        <w:rPr>
          <w:lang w:val="fr-FR"/>
        </w:rPr>
        <w:t xml:space="preserve"> à</w:t>
      </w:r>
      <w:r w:rsidRPr="00FC7249">
        <w:rPr>
          <w:lang w:val="fr-FR"/>
        </w:rPr>
        <w:t xml:space="preserve"> </w:t>
      </w:r>
      <w:r w:rsidR="002B785F" w:rsidRPr="00FC7249">
        <w:rPr>
          <w:lang w:val="fr-FR"/>
        </w:rPr>
        <w:t>celle</w:t>
      </w:r>
      <w:r w:rsidRPr="00FC7249">
        <w:rPr>
          <w:lang w:val="fr-FR"/>
        </w:rPr>
        <w:t xml:space="preserve"> effectuée par des collègues.</w:t>
      </w:r>
    </w:p>
    <w:p w:rsidR="00443554" w:rsidRPr="00FC7249" w:rsidRDefault="00443554" w:rsidP="00FC7249">
      <w:pPr>
        <w:rPr>
          <w:szCs w:val="22"/>
          <w:lang w:val="fr-FR"/>
        </w:rPr>
      </w:pPr>
    </w:p>
    <w:p w:rsidR="00443554" w:rsidRPr="00FC7249" w:rsidRDefault="00BF5749" w:rsidP="00FC7249">
      <w:pPr>
        <w:rPr>
          <w:szCs w:val="22"/>
          <w:lang w:val="fr-FR"/>
        </w:rPr>
      </w:pPr>
      <w:r w:rsidRPr="00FC7249">
        <w:rPr>
          <w:szCs w:val="22"/>
          <w:lang w:val="fr-FR"/>
        </w:rPr>
        <w:t>Les examinateurs de l</w:t>
      </w:r>
      <w:r w:rsidR="006543A2" w:rsidRPr="00FC7249">
        <w:rPr>
          <w:szCs w:val="22"/>
          <w:lang w:val="fr-FR"/>
        </w:rPr>
        <w:t>’</w:t>
      </w:r>
      <w:r w:rsidRPr="00FC7249">
        <w:rPr>
          <w:szCs w:val="22"/>
          <w:lang w:val="fr-FR"/>
        </w:rPr>
        <w:t>OEB ont accès à environ 2</w:t>
      </w:r>
      <w:r w:rsidR="006543A2" w:rsidRPr="00FC7249">
        <w:rPr>
          <w:szCs w:val="22"/>
          <w:lang w:val="fr-FR"/>
        </w:rPr>
        <w:t>5 million</w:t>
      </w:r>
      <w:r w:rsidRPr="00FC7249">
        <w:rPr>
          <w:szCs w:val="22"/>
          <w:lang w:val="fr-FR"/>
        </w:rPr>
        <w:t>s de textes traduits automatiquement en anglais, et peuvent effectuer des recherches dans ces derniers en toute fluidi</w:t>
      </w:r>
      <w:r w:rsidR="003D1AF5" w:rsidRPr="00FC7249">
        <w:rPr>
          <w:szCs w:val="22"/>
          <w:lang w:val="fr-FR"/>
        </w:rPr>
        <w:t>té.  Le</w:t>
      </w:r>
      <w:r w:rsidR="00AE6FDE" w:rsidRPr="00FC7249">
        <w:rPr>
          <w:szCs w:val="22"/>
          <w:lang w:val="fr-FR"/>
        </w:rPr>
        <w:t xml:space="preserve">s bases de données de brevets traduites en texte intégral sont alimentées en traductions automatiques fournies par des prestataires externes (tels que Thomson Reuters, </w:t>
      </w:r>
      <w:proofErr w:type="spellStart"/>
      <w:r w:rsidR="00AE6FDE" w:rsidRPr="00FC7249">
        <w:rPr>
          <w:szCs w:val="22"/>
          <w:lang w:val="fr-FR"/>
        </w:rPr>
        <w:t>SciP</w:t>
      </w:r>
      <w:r w:rsidR="003D1AF5" w:rsidRPr="00FC7249">
        <w:rPr>
          <w:szCs w:val="22"/>
          <w:lang w:val="fr-FR"/>
        </w:rPr>
        <w:t>at</w:t>
      </w:r>
      <w:proofErr w:type="spellEnd"/>
      <w:r w:rsidR="003D1AF5" w:rsidRPr="00FC7249">
        <w:rPr>
          <w:szCs w:val="22"/>
          <w:lang w:val="fr-FR"/>
        </w:rPr>
        <w:t>).  El</w:t>
      </w:r>
      <w:r w:rsidR="00EF1C2C" w:rsidRPr="00FC7249">
        <w:rPr>
          <w:szCs w:val="22"/>
          <w:lang w:val="fr-FR"/>
        </w:rPr>
        <w:t xml:space="preserve">les incluent un </w:t>
      </w:r>
      <w:r w:rsidR="00D97DC1" w:rsidRPr="00FC7249">
        <w:rPr>
          <w:szCs w:val="22"/>
          <w:lang w:val="fr-FR"/>
        </w:rPr>
        <w:t>grand nombre de</w:t>
      </w:r>
      <w:r w:rsidR="00EF1C2C" w:rsidRPr="00FC7249">
        <w:rPr>
          <w:szCs w:val="22"/>
          <w:lang w:val="fr-FR"/>
        </w:rPr>
        <w:t xml:space="preserve"> </w:t>
      </w:r>
      <w:r w:rsidR="001F4F15" w:rsidRPr="00FC7249">
        <w:rPr>
          <w:szCs w:val="22"/>
          <w:lang w:val="fr-FR"/>
        </w:rPr>
        <w:t>brevet</w:t>
      </w:r>
      <w:r w:rsidR="001E7431" w:rsidRPr="00FC7249">
        <w:rPr>
          <w:szCs w:val="22"/>
          <w:lang w:val="fr-FR"/>
        </w:rPr>
        <w:t>s</w:t>
      </w:r>
      <w:r w:rsidR="00EF1C2C" w:rsidRPr="00FC7249">
        <w:rPr>
          <w:szCs w:val="22"/>
          <w:lang w:val="fr-FR"/>
        </w:rPr>
        <w:t xml:space="preserve"> publiés/délivrés et de modèles d</w:t>
      </w:r>
      <w:r w:rsidR="006543A2" w:rsidRPr="00FC7249">
        <w:rPr>
          <w:szCs w:val="22"/>
          <w:lang w:val="fr-FR"/>
        </w:rPr>
        <w:t>’</w:t>
      </w:r>
      <w:r w:rsidR="00EF1C2C" w:rsidRPr="00FC7249">
        <w:rPr>
          <w:szCs w:val="22"/>
          <w:lang w:val="fr-FR"/>
        </w:rPr>
        <w:t>utilité chinois (13,</w:t>
      </w:r>
      <w:r w:rsidR="006543A2" w:rsidRPr="00FC7249">
        <w:rPr>
          <w:szCs w:val="22"/>
          <w:lang w:val="fr-FR"/>
        </w:rPr>
        <w:t>7 million</w:t>
      </w:r>
      <w:r w:rsidR="00EF1C2C" w:rsidRPr="00FC7249">
        <w:rPr>
          <w:szCs w:val="22"/>
          <w:lang w:val="fr-FR"/>
        </w:rPr>
        <w:t xml:space="preserve">s de traductions en anglais), de </w:t>
      </w:r>
      <w:r w:rsidR="001F4F15" w:rsidRPr="00FC7249">
        <w:rPr>
          <w:szCs w:val="22"/>
          <w:lang w:val="fr-FR"/>
        </w:rPr>
        <w:t>brevet</w:t>
      </w:r>
      <w:r w:rsidR="001E7431" w:rsidRPr="00FC7249">
        <w:rPr>
          <w:szCs w:val="22"/>
          <w:lang w:val="fr-FR"/>
        </w:rPr>
        <w:t>s</w:t>
      </w:r>
      <w:r w:rsidR="00EF1C2C" w:rsidRPr="00FC7249">
        <w:rPr>
          <w:szCs w:val="22"/>
          <w:lang w:val="fr-FR"/>
        </w:rPr>
        <w:t xml:space="preserve"> publiés/délivrés japonais (9,</w:t>
      </w:r>
      <w:r w:rsidR="006543A2" w:rsidRPr="00FC7249">
        <w:rPr>
          <w:szCs w:val="22"/>
          <w:lang w:val="fr-FR"/>
        </w:rPr>
        <w:t>2 million</w:t>
      </w:r>
      <w:r w:rsidR="00EF1C2C" w:rsidRPr="00FC7249">
        <w:rPr>
          <w:szCs w:val="22"/>
          <w:lang w:val="fr-FR"/>
        </w:rPr>
        <w:t xml:space="preserve">s de traductions en anglais) et de </w:t>
      </w:r>
      <w:r w:rsidR="00D97DC1" w:rsidRPr="00FC7249">
        <w:rPr>
          <w:szCs w:val="22"/>
          <w:lang w:val="fr-FR"/>
        </w:rPr>
        <w:t>b</w:t>
      </w:r>
      <w:r w:rsidR="001F4F15" w:rsidRPr="00FC7249">
        <w:rPr>
          <w:szCs w:val="22"/>
          <w:lang w:val="fr-FR"/>
        </w:rPr>
        <w:t>revet</w:t>
      </w:r>
      <w:r w:rsidR="001E7431" w:rsidRPr="00FC7249">
        <w:rPr>
          <w:szCs w:val="22"/>
          <w:lang w:val="fr-FR"/>
        </w:rPr>
        <w:t>s</w:t>
      </w:r>
      <w:r w:rsidR="00EF1C2C" w:rsidRPr="00FC7249">
        <w:rPr>
          <w:szCs w:val="22"/>
          <w:lang w:val="fr-FR"/>
        </w:rPr>
        <w:t xml:space="preserve"> publiés/délivrés coréens (1,</w:t>
      </w:r>
      <w:r w:rsidR="006543A2" w:rsidRPr="00FC7249">
        <w:rPr>
          <w:szCs w:val="22"/>
          <w:lang w:val="fr-FR"/>
        </w:rPr>
        <w:t>8 million</w:t>
      </w:r>
      <w:r w:rsidR="00EF1C2C" w:rsidRPr="00FC7249">
        <w:rPr>
          <w:szCs w:val="22"/>
          <w:lang w:val="fr-FR"/>
        </w:rPr>
        <w:t xml:space="preserve"> de traductions en anglais).</w:t>
      </w:r>
    </w:p>
    <w:p w:rsidR="00443554" w:rsidRPr="00FC7249" w:rsidRDefault="00443554" w:rsidP="00FC7249">
      <w:pPr>
        <w:rPr>
          <w:szCs w:val="22"/>
          <w:lang w:val="fr-FR"/>
        </w:rPr>
      </w:pPr>
    </w:p>
    <w:p w:rsidR="00443554" w:rsidRPr="00FC7249" w:rsidRDefault="00663157" w:rsidP="00FC7249">
      <w:pPr>
        <w:rPr>
          <w:szCs w:val="22"/>
          <w:lang w:val="fr-FR"/>
        </w:rPr>
      </w:pPr>
      <w:r w:rsidRPr="00FC7249">
        <w:rPr>
          <w:szCs w:val="22"/>
          <w:lang w:val="fr-FR"/>
        </w:rPr>
        <w:t>Le projet de traduction par lots de l</w:t>
      </w:r>
      <w:r w:rsidR="006543A2" w:rsidRPr="00FC7249">
        <w:rPr>
          <w:szCs w:val="22"/>
          <w:lang w:val="fr-FR"/>
        </w:rPr>
        <w:t>’</w:t>
      </w:r>
      <w:r w:rsidRPr="00FC7249">
        <w:rPr>
          <w:szCs w:val="22"/>
          <w:lang w:val="fr-FR"/>
        </w:rPr>
        <w:t xml:space="preserve">OEB vise à traduire des publications de brevets en anglais au moyen de Patent Translate (comme dans TFLY) avant de les mettre à la disposition des examinateurs dans les collections en texte intégral de la documentation </w:t>
      </w:r>
      <w:r w:rsidR="002B785F" w:rsidRPr="00FC7249">
        <w:rPr>
          <w:szCs w:val="22"/>
          <w:lang w:val="fr-FR"/>
        </w:rPr>
        <w:t>de</w:t>
      </w:r>
      <w:r w:rsidRPr="00FC7249">
        <w:rPr>
          <w:szCs w:val="22"/>
          <w:lang w:val="fr-FR"/>
        </w:rPr>
        <w:t xml:space="preserve"> breve</w:t>
      </w:r>
      <w:r w:rsidR="003D1AF5" w:rsidRPr="00FC7249">
        <w:rPr>
          <w:szCs w:val="22"/>
          <w:lang w:val="fr-FR"/>
        </w:rPr>
        <w:t>ts.  Pl</w:t>
      </w:r>
      <w:r w:rsidRPr="00FC7249">
        <w:rPr>
          <w:szCs w:val="22"/>
          <w:lang w:val="fr-FR"/>
        </w:rPr>
        <w:t>us de 317</w:t>
      </w:r>
      <w:r w:rsidR="001F4F15" w:rsidRPr="00FC7249">
        <w:rPr>
          <w:szCs w:val="22"/>
          <w:lang w:val="fr-FR"/>
        </w:rPr>
        <w:t> </w:t>
      </w:r>
      <w:r w:rsidRPr="00FC7249">
        <w:rPr>
          <w:szCs w:val="22"/>
          <w:lang w:val="fr-FR"/>
        </w:rPr>
        <w:t>000</w:t>
      </w:r>
      <w:r w:rsidR="008827B5" w:rsidRPr="00FC7249">
        <w:rPr>
          <w:szCs w:val="22"/>
          <w:lang w:val="fr-FR"/>
        </w:rPr>
        <w:t> </w:t>
      </w:r>
      <w:r w:rsidRPr="00FC7249">
        <w:rPr>
          <w:szCs w:val="22"/>
          <w:lang w:val="fr-FR"/>
        </w:rPr>
        <w:t>documents en espagnol, portugais et lituanien de la pério</w:t>
      </w:r>
      <w:r w:rsidR="006543A2" w:rsidRPr="00FC7249">
        <w:rPr>
          <w:szCs w:val="22"/>
          <w:lang w:val="fr-FR"/>
        </w:rPr>
        <w:t>de 1970</w:t>
      </w:r>
      <w:r w:rsidR="00485477" w:rsidRPr="00FC7249">
        <w:rPr>
          <w:szCs w:val="22"/>
          <w:lang w:val="fr-FR"/>
        </w:rPr>
        <w:noBreakHyphen/>
      </w:r>
      <w:r w:rsidRPr="00FC7249">
        <w:rPr>
          <w:szCs w:val="22"/>
          <w:lang w:val="fr-FR"/>
        </w:rPr>
        <w:t>2016 et plus de 103</w:t>
      </w:r>
      <w:r w:rsidR="001F4F15" w:rsidRPr="00FC7249">
        <w:rPr>
          <w:szCs w:val="22"/>
          <w:lang w:val="fr-FR"/>
        </w:rPr>
        <w:t> </w:t>
      </w:r>
      <w:r w:rsidRPr="00FC7249">
        <w:rPr>
          <w:szCs w:val="22"/>
          <w:lang w:val="fr-FR"/>
        </w:rPr>
        <w:t>000</w:t>
      </w:r>
      <w:r w:rsidR="008827B5" w:rsidRPr="00FC7249">
        <w:rPr>
          <w:szCs w:val="22"/>
          <w:lang w:val="fr-FR"/>
        </w:rPr>
        <w:t> </w:t>
      </w:r>
      <w:r w:rsidRPr="00FC7249">
        <w:rPr>
          <w:szCs w:val="22"/>
          <w:lang w:val="fr-FR"/>
        </w:rPr>
        <w:t>documents en russe, chinois, japonais et coréen de la pério</w:t>
      </w:r>
      <w:r w:rsidR="006543A2" w:rsidRPr="00FC7249">
        <w:rPr>
          <w:szCs w:val="22"/>
          <w:lang w:val="fr-FR"/>
        </w:rPr>
        <w:t>de 2014</w:t>
      </w:r>
      <w:r w:rsidR="00485477" w:rsidRPr="00FC7249">
        <w:rPr>
          <w:szCs w:val="22"/>
          <w:lang w:val="fr-FR"/>
        </w:rPr>
        <w:noBreakHyphen/>
      </w:r>
      <w:r w:rsidRPr="00FC7249">
        <w:rPr>
          <w:szCs w:val="22"/>
          <w:lang w:val="fr-FR"/>
        </w:rPr>
        <w:t>2016 figurent désormais dans nos collections d</w:t>
      </w:r>
      <w:r w:rsidR="006543A2" w:rsidRPr="00FC7249">
        <w:rPr>
          <w:szCs w:val="22"/>
          <w:lang w:val="fr-FR"/>
        </w:rPr>
        <w:t>’</w:t>
      </w:r>
      <w:r w:rsidR="002B785F" w:rsidRPr="00FC7249">
        <w:rPr>
          <w:szCs w:val="22"/>
          <w:lang w:val="fr-FR"/>
        </w:rPr>
        <w:t>antériorités et sont donc facil</w:t>
      </w:r>
      <w:r w:rsidRPr="00FC7249">
        <w:rPr>
          <w:szCs w:val="22"/>
          <w:lang w:val="fr-FR"/>
        </w:rPr>
        <w:t>ement consultabl</w:t>
      </w:r>
      <w:r w:rsidR="003D1AF5" w:rsidRPr="00FC7249">
        <w:rPr>
          <w:szCs w:val="22"/>
          <w:lang w:val="fr-FR"/>
        </w:rPr>
        <w:t>es.  Le</w:t>
      </w:r>
      <w:r w:rsidRPr="00FC7249">
        <w:rPr>
          <w:szCs w:val="22"/>
          <w:lang w:val="fr-FR"/>
        </w:rPr>
        <w:t>s traductions automatiques en anglais sont accessibles dans ANSERA et dans EPOQUE (à compter du 20.09.2016).</w:t>
      </w:r>
      <w:r w:rsidR="00FA1150" w:rsidRPr="00FC7249">
        <w:rPr>
          <w:lang w:val="fr-FR"/>
        </w:rPr>
        <w:t xml:space="preserve">  </w:t>
      </w:r>
      <w:r w:rsidR="0050508A" w:rsidRPr="00FC7249">
        <w:rPr>
          <w:szCs w:val="22"/>
          <w:lang w:val="fr-FR"/>
        </w:rPr>
        <w:t>Sur une base quotidienne, des publications CN, JP, KR et RU de la pério</w:t>
      </w:r>
      <w:r w:rsidR="006543A2" w:rsidRPr="00FC7249">
        <w:rPr>
          <w:szCs w:val="22"/>
          <w:lang w:val="fr-FR"/>
        </w:rPr>
        <w:t>de 1993</w:t>
      </w:r>
      <w:r w:rsidR="00485477" w:rsidRPr="00FC7249">
        <w:rPr>
          <w:szCs w:val="22"/>
          <w:lang w:val="fr-FR"/>
        </w:rPr>
        <w:noBreakHyphen/>
      </w:r>
      <w:r w:rsidR="0050508A" w:rsidRPr="00FC7249">
        <w:rPr>
          <w:szCs w:val="22"/>
          <w:lang w:val="fr-FR"/>
        </w:rPr>
        <w:t>2013 seront progressivement ajoutées aux collections traduites et la base de données EPOQUE sera complétée.</w:t>
      </w:r>
    </w:p>
    <w:p w:rsidR="00443554" w:rsidRPr="00FC7249" w:rsidRDefault="00443554" w:rsidP="00FC7249">
      <w:pPr>
        <w:rPr>
          <w:szCs w:val="22"/>
          <w:lang w:val="fr-FR"/>
        </w:rPr>
      </w:pPr>
    </w:p>
    <w:p w:rsidR="006543A2" w:rsidRPr="00FC7249" w:rsidRDefault="0050508A" w:rsidP="00FC7249">
      <w:pPr>
        <w:pStyle w:val="SectionHeading"/>
        <w:rPr>
          <w:lang w:val="fr-FR"/>
        </w:rPr>
      </w:pPr>
      <w:r w:rsidRPr="00FC7249">
        <w:rPr>
          <w:lang w:val="fr-FR"/>
        </w:rPr>
        <w:t>2.2</w:t>
      </w:r>
      <w:r w:rsidR="006543A2" w:rsidRPr="00FC7249">
        <w:rPr>
          <w:lang w:val="fr-FR"/>
        </w:rPr>
        <w:t xml:space="preserve"> – </w:t>
      </w:r>
      <w:r w:rsidRPr="00FC7249">
        <w:rPr>
          <w:lang w:val="fr-FR"/>
        </w:rPr>
        <w:t>Gestion de la qualité</w:t>
      </w:r>
    </w:p>
    <w:p w:rsidR="00443554" w:rsidRPr="00FC7249" w:rsidRDefault="006543A2" w:rsidP="00FC7249">
      <w:pPr>
        <w:rPr>
          <w:b/>
          <w:i/>
          <w:lang w:val="fr-FR"/>
        </w:rPr>
      </w:pPr>
      <w:r w:rsidRPr="00FC7249">
        <w:rPr>
          <w:b/>
          <w:i/>
          <w:lang w:val="fr-FR"/>
        </w:rPr>
        <w:t>Règles 3</w:t>
      </w:r>
      <w:r w:rsidR="0050508A" w:rsidRPr="00FC7249">
        <w:rPr>
          <w:b/>
          <w:i/>
          <w:lang w:val="fr-FR"/>
        </w:rPr>
        <w:t>6.1</w:t>
      </w:r>
      <w:r w:rsidR="00485477" w:rsidRPr="00FC7249">
        <w:rPr>
          <w:b/>
          <w:i/>
          <w:lang w:val="fr-FR"/>
        </w:rPr>
        <w:t>.</w:t>
      </w:r>
      <w:r w:rsidR="0050508A" w:rsidRPr="00FC7249">
        <w:rPr>
          <w:b/>
          <w:i/>
          <w:lang w:val="fr-FR"/>
        </w:rPr>
        <w:t>iv) et 63.1</w:t>
      </w:r>
      <w:r w:rsidR="00485477" w:rsidRPr="00FC7249">
        <w:rPr>
          <w:b/>
          <w:i/>
          <w:lang w:val="fr-FR"/>
        </w:rPr>
        <w:t>.</w:t>
      </w:r>
      <w:r w:rsidR="0050508A" w:rsidRPr="00FC7249">
        <w:rPr>
          <w:b/>
          <w:i/>
          <w:lang w:val="fr-FR"/>
        </w:rPr>
        <w:t>iv)</w:t>
      </w:r>
      <w:r w:rsidRPr="00FC7249">
        <w:rPr>
          <w:b/>
          <w:i/>
          <w:lang w:val="fr-FR"/>
        </w:rPr>
        <w:t> :</w:t>
      </w:r>
      <w:r w:rsidR="00485477" w:rsidRPr="00FC7249">
        <w:rPr>
          <w:b/>
          <w:i/>
          <w:lang w:val="fr-FR"/>
        </w:rPr>
        <w:t xml:space="preserve"> c</w:t>
      </w:r>
      <w:r w:rsidR="0050508A" w:rsidRPr="00FC7249">
        <w:rPr>
          <w:b/>
          <w:i/>
          <w:lang w:val="fr-FR"/>
        </w:rPr>
        <w:t>et office ou cette organisation doit disposer d</w:t>
      </w:r>
      <w:r w:rsidRPr="00FC7249">
        <w:rPr>
          <w:b/>
          <w:i/>
          <w:lang w:val="fr-FR"/>
        </w:rPr>
        <w:t>’</w:t>
      </w:r>
      <w:r w:rsidR="0050508A" w:rsidRPr="00FC7249">
        <w:rPr>
          <w:b/>
          <w:i/>
          <w:lang w:val="fr-FR"/>
        </w:rPr>
        <w:t>un système de gestion de la qualité et de dispositions internes en matière d</w:t>
      </w:r>
      <w:r w:rsidRPr="00FC7249">
        <w:rPr>
          <w:b/>
          <w:i/>
          <w:lang w:val="fr-FR"/>
        </w:rPr>
        <w:t>’</w:t>
      </w:r>
      <w:r w:rsidR="0050508A" w:rsidRPr="00FC7249">
        <w:rPr>
          <w:b/>
          <w:i/>
          <w:lang w:val="fr-FR"/>
        </w:rPr>
        <w:t>évaluation conformément aux règles communes de la recherche internationale.</w:t>
      </w:r>
    </w:p>
    <w:p w:rsidR="00443554" w:rsidRPr="00FC7249" w:rsidRDefault="00443554" w:rsidP="00FC7249">
      <w:pPr>
        <w:rPr>
          <w:b/>
          <w:bCs/>
          <w:szCs w:val="22"/>
          <w:lang w:val="fr-FR"/>
        </w:rPr>
      </w:pPr>
    </w:p>
    <w:p w:rsidR="006543A2" w:rsidRPr="00FC7249" w:rsidRDefault="0050508A" w:rsidP="00FC7249">
      <w:pPr>
        <w:rPr>
          <w:szCs w:val="22"/>
          <w:lang w:val="fr-FR"/>
        </w:rPr>
      </w:pPr>
      <w:r w:rsidRPr="00FC7249">
        <w:rPr>
          <w:b/>
          <w:i/>
          <w:szCs w:val="22"/>
          <w:lang w:val="fr-FR"/>
        </w:rPr>
        <w:t>Système national de gestion de la qualité</w:t>
      </w:r>
      <w:r w:rsidR="006543A2" w:rsidRPr="00FC7249">
        <w:rPr>
          <w:b/>
          <w:szCs w:val="22"/>
          <w:lang w:val="fr-FR"/>
        </w:rPr>
        <w:t> :</w:t>
      </w:r>
    </w:p>
    <w:p w:rsidR="00443554" w:rsidRPr="00FC7249" w:rsidRDefault="00443554" w:rsidP="00FC7249">
      <w:pPr>
        <w:rPr>
          <w:szCs w:val="22"/>
          <w:lang w:val="fr-FR"/>
        </w:rPr>
      </w:pPr>
    </w:p>
    <w:p w:rsidR="00443554" w:rsidRPr="00FC7249" w:rsidRDefault="00FC7249" w:rsidP="00FC7249">
      <w:pPr>
        <w:rPr>
          <w:szCs w:val="22"/>
          <w:lang w:val="fr-FR"/>
        </w:rPr>
      </w:pPr>
      <w:r>
        <w:rPr>
          <w:szCs w:val="22"/>
          <w:lang w:val="fr-FR"/>
        </w:rPr>
        <w:t>V</w:t>
      </w:r>
      <w:r w:rsidR="0050508A" w:rsidRPr="00FC7249">
        <w:rPr>
          <w:szCs w:val="22"/>
          <w:lang w:val="fr-FR"/>
        </w:rPr>
        <w:t>oir rapport publié</w:t>
      </w:r>
      <w:r w:rsidR="00485477" w:rsidRPr="00FC7249">
        <w:rPr>
          <w:rStyle w:val="FootnoteReference"/>
          <w:szCs w:val="22"/>
        </w:rPr>
        <w:footnoteReference w:id="2"/>
      </w:r>
      <w:r w:rsidR="00485477" w:rsidRPr="00FC7249">
        <w:rPr>
          <w:szCs w:val="22"/>
          <w:lang w:val="fr-FR"/>
        </w:rPr>
        <w:t>.</w:t>
      </w:r>
    </w:p>
    <w:p w:rsidR="00443554" w:rsidRPr="00FC7249" w:rsidRDefault="00845175" w:rsidP="00FC7249">
      <w:pPr>
        <w:pStyle w:val="SectionHeading"/>
        <w:rPr>
          <w:lang w:val="fr-FR"/>
        </w:rPr>
      </w:pPr>
      <w:r w:rsidRPr="00FC7249">
        <w:rPr>
          <w:lang w:val="fr-FR"/>
        </w:rPr>
        <w:t xml:space="preserve">3 – </w:t>
      </w:r>
      <w:r w:rsidR="00CE3656" w:rsidRPr="00FC7249">
        <w:rPr>
          <w:lang w:val="fr-FR"/>
        </w:rPr>
        <w:t>C</w:t>
      </w:r>
      <w:r w:rsidR="001E7431" w:rsidRPr="00FC7249">
        <w:rPr>
          <w:lang w:val="fr-FR"/>
        </w:rPr>
        <w:t>hamp d’a</w:t>
      </w:r>
      <w:r w:rsidR="00D97DC1" w:rsidRPr="00FC7249">
        <w:rPr>
          <w:lang w:val="fr-FR"/>
        </w:rPr>
        <w:t>pplication visé</w:t>
      </w:r>
    </w:p>
    <w:p w:rsidR="006543A2" w:rsidRPr="00FC7249" w:rsidRDefault="00A03D51" w:rsidP="00FC7249">
      <w:pPr>
        <w:keepNext/>
        <w:rPr>
          <w:b/>
          <w:bCs/>
          <w:szCs w:val="22"/>
          <w:lang w:val="fr-FR"/>
        </w:rPr>
      </w:pPr>
      <w:r w:rsidRPr="00FC7249">
        <w:rPr>
          <w:b/>
          <w:bCs/>
          <w:szCs w:val="22"/>
          <w:lang w:val="fr-FR"/>
        </w:rPr>
        <w:t>Langues dans lesquelles les services</w:t>
      </w:r>
      <w:r w:rsidR="001E7431" w:rsidRPr="00FC7249">
        <w:rPr>
          <w:b/>
          <w:bCs/>
          <w:szCs w:val="22"/>
          <w:lang w:val="fr-FR"/>
        </w:rPr>
        <w:t xml:space="preserve"> seraient proposés</w:t>
      </w:r>
      <w:r w:rsidR="006543A2" w:rsidRPr="00FC7249">
        <w:rPr>
          <w:b/>
          <w:bCs/>
          <w:szCs w:val="22"/>
          <w:lang w:val="fr-FR"/>
        </w:rPr>
        <w:t> :</w:t>
      </w:r>
    </w:p>
    <w:p w:rsidR="006543A2" w:rsidRPr="00FC7249" w:rsidRDefault="00A03D51" w:rsidP="00FC7249">
      <w:pPr>
        <w:pStyle w:val="Default"/>
        <w:keepNext/>
        <w:spacing w:before="80" w:after="80"/>
        <w:rPr>
          <w:rFonts w:ascii="Arial" w:eastAsia="SimSun" w:hAnsi="Arial" w:cs="Arial"/>
          <w:bCs/>
          <w:color w:val="auto"/>
          <w:sz w:val="22"/>
          <w:szCs w:val="22"/>
          <w:lang w:val="fr-FR" w:eastAsia="zh-CN"/>
        </w:rPr>
      </w:pPr>
      <w:r w:rsidRPr="00FC7249">
        <w:rPr>
          <w:rFonts w:ascii="Arial" w:eastAsia="SimSun" w:hAnsi="Arial" w:cs="Arial"/>
          <w:bCs/>
          <w:color w:val="auto"/>
          <w:sz w:val="22"/>
          <w:szCs w:val="22"/>
          <w:lang w:val="fr-FR" w:eastAsia="zh-CN"/>
        </w:rPr>
        <w:t>Allemand, anglais, français</w:t>
      </w:r>
    </w:p>
    <w:p w:rsidR="00443554" w:rsidRPr="00FC7249" w:rsidRDefault="00443554" w:rsidP="00FC7249">
      <w:pPr>
        <w:keepNext/>
        <w:rPr>
          <w:szCs w:val="22"/>
          <w:lang w:val="fr-FR"/>
        </w:rPr>
      </w:pPr>
    </w:p>
    <w:p w:rsidR="006543A2" w:rsidRPr="00FC7249" w:rsidRDefault="00A03D51" w:rsidP="00FC7249">
      <w:pPr>
        <w:rPr>
          <w:b/>
          <w:bCs/>
          <w:szCs w:val="22"/>
          <w:lang w:val="fr-FR"/>
        </w:rPr>
      </w:pPr>
      <w:r w:rsidRPr="00FC7249">
        <w:rPr>
          <w:b/>
          <w:bCs/>
          <w:szCs w:val="22"/>
          <w:lang w:val="fr-FR"/>
        </w:rPr>
        <w:t>États ou offices récepteurs pour lesquels l</w:t>
      </w:r>
      <w:r w:rsidR="006543A2" w:rsidRPr="00FC7249">
        <w:rPr>
          <w:b/>
          <w:bCs/>
          <w:szCs w:val="22"/>
          <w:lang w:val="fr-FR"/>
        </w:rPr>
        <w:t>’</w:t>
      </w:r>
      <w:r w:rsidRPr="00FC7249">
        <w:rPr>
          <w:b/>
          <w:bCs/>
          <w:szCs w:val="22"/>
          <w:lang w:val="fr-FR"/>
        </w:rPr>
        <w:t>administration serait compétente</w:t>
      </w:r>
      <w:r w:rsidR="006543A2" w:rsidRPr="00FC7249">
        <w:rPr>
          <w:b/>
          <w:bCs/>
          <w:szCs w:val="22"/>
          <w:lang w:val="fr-FR"/>
        </w:rPr>
        <w:t> :</w:t>
      </w:r>
    </w:p>
    <w:p w:rsidR="00443554" w:rsidRPr="00FC7249" w:rsidRDefault="00A03D51" w:rsidP="00FC7249">
      <w:pPr>
        <w:rPr>
          <w:bCs/>
          <w:szCs w:val="22"/>
          <w:lang w:val="fr-FR"/>
        </w:rPr>
      </w:pPr>
      <w:r w:rsidRPr="00FC7249">
        <w:rPr>
          <w:bCs/>
          <w:szCs w:val="22"/>
          <w:lang w:val="fr-FR"/>
        </w:rPr>
        <w:t>L</w:t>
      </w:r>
      <w:r w:rsidR="006543A2" w:rsidRPr="00FC7249">
        <w:rPr>
          <w:bCs/>
          <w:szCs w:val="22"/>
          <w:lang w:val="fr-FR"/>
        </w:rPr>
        <w:t>’</w:t>
      </w:r>
      <w:r w:rsidRPr="00FC7249">
        <w:rPr>
          <w:bCs/>
          <w:szCs w:val="22"/>
          <w:lang w:val="fr-FR"/>
        </w:rPr>
        <w:t>OEB agit en qualité d</w:t>
      </w:r>
      <w:r w:rsidR="006543A2" w:rsidRPr="00FC7249">
        <w:rPr>
          <w:bCs/>
          <w:szCs w:val="22"/>
          <w:lang w:val="fr-FR"/>
        </w:rPr>
        <w:t>’</w:t>
      </w:r>
      <w:r w:rsidRPr="00FC7249">
        <w:rPr>
          <w:bCs/>
          <w:szCs w:val="22"/>
          <w:lang w:val="fr-FR"/>
        </w:rPr>
        <w:t>administration chargée de la recherche internationale pour tout office récepteur l</w:t>
      </w:r>
      <w:r w:rsidR="006543A2" w:rsidRPr="00FC7249">
        <w:rPr>
          <w:bCs/>
          <w:szCs w:val="22"/>
          <w:lang w:val="fr-FR"/>
        </w:rPr>
        <w:t>’</w:t>
      </w:r>
      <w:r w:rsidRPr="00FC7249">
        <w:rPr>
          <w:bCs/>
          <w:szCs w:val="22"/>
          <w:lang w:val="fr-FR"/>
        </w:rPr>
        <w:t xml:space="preserve">ayant </w:t>
      </w:r>
      <w:r w:rsidR="00D00038" w:rsidRPr="00FC7249">
        <w:rPr>
          <w:bCs/>
          <w:szCs w:val="22"/>
          <w:lang w:val="fr-FR"/>
        </w:rPr>
        <w:t>choisi</w:t>
      </w:r>
      <w:r w:rsidRPr="00FC7249">
        <w:rPr>
          <w:bCs/>
          <w:szCs w:val="22"/>
          <w:lang w:val="fr-FR"/>
        </w:rPr>
        <w:t>.</w:t>
      </w:r>
    </w:p>
    <w:p w:rsidR="00443554" w:rsidRPr="00FC7249" w:rsidRDefault="00443554" w:rsidP="00FC7249">
      <w:pPr>
        <w:rPr>
          <w:b/>
          <w:bCs/>
          <w:szCs w:val="22"/>
          <w:lang w:val="fr-FR"/>
        </w:rPr>
      </w:pPr>
    </w:p>
    <w:p w:rsidR="006543A2" w:rsidRPr="00FC7249" w:rsidRDefault="00A03D51" w:rsidP="00FC7249">
      <w:pPr>
        <w:rPr>
          <w:bCs/>
          <w:szCs w:val="22"/>
          <w:lang w:val="fr-FR"/>
        </w:rPr>
      </w:pPr>
      <w:r w:rsidRPr="00FC7249">
        <w:rPr>
          <w:bCs/>
          <w:szCs w:val="22"/>
          <w:lang w:val="fr-FR"/>
        </w:rPr>
        <w:t>L</w:t>
      </w:r>
      <w:r w:rsidR="006543A2" w:rsidRPr="00FC7249">
        <w:rPr>
          <w:bCs/>
          <w:szCs w:val="22"/>
          <w:lang w:val="fr-FR"/>
        </w:rPr>
        <w:t>’</w:t>
      </w:r>
      <w:r w:rsidRPr="00FC7249">
        <w:rPr>
          <w:bCs/>
          <w:szCs w:val="22"/>
          <w:lang w:val="fr-FR"/>
        </w:rPr>
        <w:t>OEB agit en qualité d</w:t>
      </w:r>
      <w:r w:rsidR="006543A2" w:rsidRPr="00FC7249">
        <w:rPr>
          <w:bCs/>
          <w:szCs w:val="22"/>
          <w:lang w:val="fr-FR"/>
        </w:rPr>
        <w:t>’</w:t>
      </w:r>
      <w:r w:rsidRPr="00FC7249">
        <w:rPr>
          <w:bCs/>
          <w:szCs w:val="22"/>
          <w:lang w:val="fr-FR"/>
        </w:rPr>
        <w:t>administration chargée de l</w:t>
      </w:r>
      <w:r w:rsidR="006543A2" w:rsidRPr="00FC7249">
        <w:rPr>
          <w:bCs/>
          <w:szCs w:val="22"/>
          <w:lang w:val="fr-FR"/>
        </w:rPr>
        <w:t>’</w:t>
      </w:r>
      <w:r w:rsidRPr="00FC7249">
        <w:rPr>
          <w:bCs/>
          <w:szCs w:val="22"/>
          <w:lang w:val="fr-FR"/>
        </w:rPr>
        <w:t>examen préliminaire international si l</w:t>
      </w:r>
      <w:r w:rsidR="006543A2" w:rsidRPr="00FC7249">
        <w:rPr>
          <w:bCs/>
          <w:szCs w:val="22"/>
          <w:lang w:val="fr-FR"/>
        </w:rPr>
        <w:t>’</w:t>
      </w:r>
      <w:r w:rsidRPr="00FC7249">
        <w:rPr>
          <w:bCs/>
          <w:szCs w:val="22"/>
          <w:lang w:val="fr-FR"/>
        </w:rPr>
        <w:t>OEB ou une administration chargée de la recherche internationale européenne a agi en qualité d</w:t>
      </w:r>
      <w:r w:rsidR="006543A2" w:rsidRPr="00FC7249">
        <w:rPr>
          <w:bCs/>
          <w:szCs w:val="22"/>
          <w:lang w:val="fr-FR"/>
        </w:rPr>
        <w:t>’</w:t>
      </w:r>
      <w:r w:rsidRPr="00FC7249">
        <w:rPr>
          <w:bCs/>
          <w:szCs w:val="22"/>
          <w:lang w:val="fr-FR"/>
        </w:rPr>
        <w:t>administration chargée de la recherche internationale.</w:t>
      </w:r>
    </w:p>
    <w:p w:rsidR="00443554" w:rsidRPr="00FC7249" w:rsidRDefault="00443554" w:rsidP="00FC7249">
      <w:pPr>
        <w:rPr>
          <w:b/>
          <w:bCs/>
          <w:szCs w:val="22"/>
          <w:lang w:val="fr-FR"/>
        </w:rPr>
      </w:pPr>
    </w:p>
    <w:p w:rsidR="00443554" w:rsidRPr="00FC7249" w:rsidRDefault="00A03D51" w:rsidP="00FC7249">
      <w:pPr>
        <w:rPr>
          <w:b/>
          <w:szCs w:val="22"/>
          <w:lang w:val="fr-FR"/>
        </w:rPr>
      </w:pPr>
      <w:r w:rsidRPr="00FC7249">
        <w:rPr>
          <w:b/>
          <w:szCs w:val="22"/>
          <w:lang w:val="fr-FR"/>
        </w:rPr>
        <w:t xml:space="preserve">Limitations </w:t>
      </w:r>
      <w:r w:rsidR="009A51AD" w:rsidRPr="00FC7249">
        <w:rPr>
          <w:b/>
          <w:szCs w:val="22"/>
          <w:lang w:val="fr-FR"/>
        </w:rPr>
        <w:t>d</w:t>
      </w:r>
      <w:r w:rsidR="001E7431" w:rsidRPr="00FC7249">
        <w:rPr>
          <w:b/>
          <w:szCs w:val="22"/>
          <w:lang w:val="fr-FR"/>
        </w:rPr>
        <w:t>u champ d’a</w:t>
      </w:r>
      <w:r w:rsidR="00D97DC1" w:rsidRPr="00FC7249">
        <w:rPr>
          <w:b/>
          <w:szCs w:val="22"/>
          <w:lang w:val="fr-FR"/>
        </w:rPr>
        <w:t>pplication</w:t>
      </w:r>
      <w:r w:rsidR="006543A2" w:rsidRPr="00FC7249">
        <w:rPr>
          <w:b/>
          <w:szCs w:val="22"/>
          <w:lang w:val="fr-FR"/>
        </w:rPr>
        <w:t> :</w:t>
      </w:r>
    </w:p>
    <w:p w:rsidR="00485477" w:rsidRPr="00FC7249" w:rsidRDefault="00485477" w:rsidP="00FC7249">
      <w:pPr>
        <w:rPr>
          <w:b/>
          <w:szCs w:val="22"/>
          <w:lang w:val="fr-FR"/>
        </w:rPr>
      </w:pPr>
    </w:p>
    <w:p w:rsidR="006543A2" w:rsidRPr="00FC7249" w:rsidRDefault="00CF0E32" w:rsidP="00FC7249">
      <w:pPr>
        <w:pStyle w:val="Default"/>
        <w:rPr>
          <w:rFonts w:ascii="Arial" w:eastAsia="SimSun" w:hAnsi="Arial" w:cs="Arial"/>
          <w:bCs/>
          <w:color w:val="auto"/>
          <w:sz w:val="22"/>
          <w:szCs w:val="22"/>
          <w:lang w:val="fr-FR" w:eastAsia="zh-CN"/>
        </w:rPr>
      </w:pPr>
      <w:r w:rsidRPr="00FC7249">
        <w:rPr>
          <w:rFonts w:ascii="Arial" w:eastAsia="SimSun" w:hAnsi="Arial" w:cs="Arial"/>
          <w:bCs/>
          <w:color w:val="auto"/>
          <w:sz w:val="22"/>
          <w:szCs w:val="22"/>
          <w:lang w:val="fr-FR" w:eastAsia="zh-CN"/>
        </w:rPr>
        <w:t>En qualité d</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administration chargée de la recherche internationale</w:t>
      </w:r>
      <w:r w:rsidR="006543A2" w:rsidRPr="00FC7249">
        <w:rPr>
          <w:rFonts w:ascii="Arial" w:eastAsia="SimSun" w:hAnsi="Arial" w:cs="Arial"/>
          <w:bCs/>
          <w:color w:val="auto"/>
          <w:sz w:val="22"/>
          <w:szCs w:val="22"/>
          <w:lang w:val="fr-FR" w:eastAsia="zh-CN"/>
        </w:rPr>
        <w:t> :</w:t>
      </w:r>
      <w:r w:rsidRPr="00FC7249">
        <w:rPr>
          <w:rFonts w:ascii="Arial" w:eastAsia="SimSun" w:hAnsi="Arial" w:cs="Arial"/>
          <w:bCs/>
          <w:color w:val="auto"/>
          <w:sz w:val="22"/>
          <w:szCs w:val="22"/>
          <w:lang w:val="fr-FR" w:eastAsia="zh-CN"/>
        </w:rPr>
        <w:t xml:space="preserve"> l</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 xml:space="preserve">objet spécifié dans les </w:t>
      </w:r>
      <w:r w:rsidR="006543A2" w:rsidRPr="00FC7249">
        <w:rPr>
          <w:rFonts w:ascii="Arial" w:eastAsia="SimSun" w:hAnsi="Arial" w:cs="Arial"/>
          <w:bCs/>
          <w:color w:val="auto"/>
          <w:sz w:val="22"/>
          <w:szCs w:val="22"/>
          <w:lang w:val="fr-FR" w:eastAsia="zh-CN"/>
        </w:rPr>
        <w:t>points i)</w:t>
      </w:r>
      <w:r w:rsidRPr="00FC7249">
        <w:rPr>
          <w:rFonts w:ascii="Arial" w:eastAsia="SimSun" w:hAnsi="Arial" w:cs="Arial"/>
          <w:bCs/>
          <w:color w:val="auto"/>
          <w:sz w:val="22"/>
          <w:szCs w:val="22"/>
          <w:lang w:val="fr-FR" w:eastAsia="zh-CN"/>
        </w:rPr>
        <w:t xml:space="preserve"> à vi) de la </w:t>
      </w:r>
      <w:r w:rsidR="006543A2" w:rsidRPr="00FC7249">
        <w:rPr>
          <w:rFonts w:ascii="Arial" w:eastAsia="SimSun" w:hAnsi="Arial" w:cs="Arial"/>
          <w:bCs/>
          <w:color w:val="auto"/>
          <w:sz w:val="22"/>
          <w:szCs w:val="22"/>
          <w:lang w:val="fr-FR" w:eastAsia="zh-CN"/>
        </w:rPr>
        <w:t>règle 3</w:t>
      </w:r>
      <w:r w:rsidRPr="00FC7249">
        <w:rPr>
          <w:rFonts w:ascii="Arial" w:eastAsia="SimSun" w:hAnsi="Arial" w:cs="Arial"/>
          <w:bCs/>
          <w:color w:val="auto"/>
          <w:sz w:val="22"/>
          <w:szCs w:val="22"/>
          <w:lang w:val="fr-FR" w:eastAsia="zh-CN"/>
        </w:rPr>
        <w:t>9.1</w:t>
      </w:r>
      <w:r w:rsidR="006543A2" w:rsidRPr="00FC7249">
        <w:rPr>
          <w:rFonts w:ascii="Arial" w:eastAsia="SimSun" w:hAnsi="Arial" w:cs="Arial"/>
          <w:bCs/>
          <w:color w:val="auto"/>
          <w:sz w:val="22"/>
          <w:szCs w:val="22"/>
          <w:lang w:val="fr-FR" w:eastAsia="zh-CN"/>
        </w:rPr>
        <w:t xml:space="preserve"> du PCT</w:t>
      </w:r>
      <w:r w:rsidRPr="00FC7249">
        <w:rPr>
          <w:rFonts w:ascii="Arial" w:eastAsia="SimSun" w:hAnsi="Arial" w:cs="Arial"/>
          <w:bCs/>
          <w:color w:val="auto"/>
          <w:sz w:val="22"/>
          <w:szCs w:val="22"/>
          <w:lang w:val="fr-FR" w:eastAsia="zh-CN"/>
        </w:rPr>
        <w:t>, à l</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exception de tout objet soumis à une recherche selon la procédure de délivrance des brevets européens.</w:t>
      </w:r>
    </w:p>
    <w:p w:rsidR="00443554" w:rsidRPr="00FC7249" w:rsidRDefault="00443554" w:rsidP="00FC7249">
      <w:pPr>
        <w:pStyle w:val="Default"/>
        <w:rPr>
          <w:rFonts w:ascii="Arial" w:eastAsia="SimSun" w:hAnsi="Arial" w:cs="Arial"/>
          <w:bCs/>
          <w:color w:val="auto"/>
          <w:sz w:val="22"/>
          <w:szCs w:val="22"/>
          <w:lang w:val="fr-FR" w:eastAsia="zh-CN"/>
        </w:rPr>
      </w:pPr>
    </w:p>
    <w:p w:rsidR="00443554" w:rsidRPr="00FC7249" w:rsidRDefault="00CF0E32" w:rsidP="00FC7249">
      <w:pPr>
        <w:pStyle w:val="Default"/>
        <w:rPr>
          <w:rFonts w:ascii="Arial" w:eastAsia="SimSun" w:hAnsi="Arial" w:cs="Arial"/>
          <w:bCs/>
          <w:color w:val="auto"/>
          <w:sz w:val="22"/>
          <w:szCs w:val="22"/>
          <w:lang w:val="fr-FR" w:eastAsia="zh-CN"/>
        </w:rPr>
      </w:pPr>
      <w:r w:rsidRPr="00FC7249">
        <w:rPr>
          <w:rFonts w:ascii="Arial" w:eastAsia="SimSun" w:hAnsi="Arial" w:cs="Arial"/>
          <w:bCs/>
          <w:color w:val="auto"/>
          <w:sz w:val="22"/>
          <w:szCs w:val="22"/>
          <w:lang w:val="fr-FR" w:eastAsia="zh-CN"/>
        </w:rPr>
        <w:t>En qualité d</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administration chargée de l</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examen préliminaire international</w:t>
      </w:r>
      <w:r w:rsidR="006543A2" w:rsidRPr="00FC7249">
        <w:rPr>
          <w:rFonts w:ascii="Arial" w:eastAsia="SimSun" w:hAnsi="Arial" w:cs="Arial"/>
          <w:bCs/>
          <w:color w:val="auto"/>
          <w:sz w:val="22"/>
          <w:szCs w:val="22"/>
          <w:lang w:val="fr-FR" w:eastAsia="zh-CN"/>
        </w:rPr>
        <w:t> :</w:t>
      </w:r>
      <w:r w:rsidRPr="00FC7249">
        <w:rPr>
          <w:rFonts w:ascii="Arial" w:eastAsia="SimSun" w:hAnsi="Arial" w:cs="Arial"/>
          <w:bCs/>
          <w:color w:val="auto"/>
          <w:sz w:val="22"/>
          <w:szCs w:val="22"/>
          <w:lang w:val="fr-FR" w:eastAsia="zh-CN"/>
        </w:rPr>
        <w:t xml:space="preserve"> l</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 xml:space="preserve">objet spécifié aux </w:t>
      </w:r>
      <w:r w:rsidR="006543A2" w:rsidRPr="00FC7249">
        <w:rPr>
          <w:rFonts w:ascii="Arial" w:eastAsia="SimSun" w:hAnsi="Arial" w:cs="Arial"/>
          <w:bCs/>
          <w:color w:val="auto"/>
          <w:sz w:val="22"/>
          <w:szCs w:val="22"/>
          <w:lang w:val="fr-FR" w:eastAsia="zh-CN"/>
        </w:rPr>
        <w:t>points i)</w:t>
      </w:r>
      <w:r w:rsidRPr="00FC7249">
        <w:rPr>
          <w:rFonts w:ascii="Arial" w:eastAsia="SimSun" w:hAnsi="Arial" w:cs="Arial"/>
          <w:bCs/>
          <w:color w:val="auto"/>
          <w:sz w:val="22"/>
          <w:szCs w:val="22"/>
          <w:lang w:val="fr-FR" w:eastAsia="zh-CN"/>
        </w:rPr>
        <w:t xml:space="preserve"> à vi) de la </w:t>
      </w:r>
      <w:r w:rsidR="006543A2" w:rsidRPr="00FC7249">
        <w:rPr>
          <w:rFonts w:ascii="Arial" w:eastAsia="SimSun" w:hAnsi="Arial" w:cs="Arial"/>
          <w:bCs/>
          <w:color w:val="auto"/>
          <w:sz w:val="22"/>
          <w:szCs w:val="22"/>
          <w:lang w:val="fr-FR" w:eastAsia="zh-CN"/>
        </w:rPr>
        <w:t>règle 6</w:t>
      </w:r>
      <w:r w:rsidRPr="00FC7249">
        <w:rPr>
          <w:rFonts w:ascii="Arial" w:eastAsia="SimSun" w:hAnsi="Arial" w:cs="Arial"/>
          <w:bCs/>
          <w:color w:val="auto"/>
          <w:sz w:val="22"/>
          <w:szCs w:val="22"/>
          <w:lang w:val="fr-FR" w:eastAsia="zh-CN"/>
        </w:rPr>
        <w:t>7.1</w:t>
      </w:r>
      <w:r w:rsidR="006543A2" w:rsidRPr="00FC7249">
        <w:rPr>
          <w:rFonts w:ascii="Arial" w:eastAsia="SimSun" w:hAnsi="Arial" w:cs="Arial"/>
          <w:bCs/>
          <w:color w:val="auto"/>
          <w:sz w:val="22"/>
          <w:szCs w:val="22"/>
          <w:lang w:val="fr-FR" w:eastAsia="zh-CN"/>
        </w:rPr>
        <w:t xml:space="preserve"> du PCT</w:t>
      </w:r>
      <w:r w:rsidRPr="00FC7249">
        <w:rPr>
          <w:rFonts w:ascii="Arial" w:eastAsia="SimSun" w:hAnsi="Arial" w:cs="Arial"/>
          <w:bCs/>
          <w:color w:val="auto"/>
          <w:sz w:val="22"/>
          <w:szCs w:val="22"/>
          <w:lang w:val="fr-FR" w:eastAsia="zh-CN"/>
        </w:rPr>
        <w:t>, à l</w:t>
      </w:r>
      <w:r w:rsidR="006543A2" w:rsidRPr="00FC7249">
        <w:rPr>
          <w:rFonts w:ascii="Arial" w:eastAsia="SimSun" w:hAnsi="Arial" w:cs="Arial"/>
          <w:bCs/>
          <w:color w:val="auto"/>
          <w:sz w:val="22"/>
          <w:szCs w:val="22"/>
          <w:lang w:val="fr-FR" w:eastAsia="zh-CN"/>
        </w:rPr>
        <w:t>’</w:t>
      </w:r>
      <w:r w:rsidRPr="00FC7249">
        <w:rPr>
          <w:rFonts w:ascii="Arial" w:eastAsia="SimSun" w:hAnsi="Arial" w:cs="Arial"/>
          <w:bCs/>
          <w:color w:val="auto"/>
          <w:sz w:val="22"/>
          <w:szCs w:val="22"/>
          <w:lang w:val="fr-FR" w:eastAsia="zh-CN"/>
        </w:rPr>
        <w:t>exception de tout objet soumis à un examen selon la procédure de délivrance de</w:t>
      </w:r>
      <w:r w:rsidR="009C6CCF" w:rsidRPr="00FC7249">
        <w:rPr>
          <w:rFonts w:ascii="Arial" w:eastAsia="SimSun" w:hAnsi="Arial" w:cs="Arial"/>
          <w:bCs/>
          <w:color w:val="auto"/>
          <w:sz w:val="22"/>
          <w:szCs w:val="22"/>
          <w:lang w:val="fr-FR" w:eastAsia="zh-CN"/>
        </w:rPr>
        <w:t>s</w:t>
      </w:r>
      <w:r w:rsidRPr="00FC7249">
        <w:rPr>
          <w:rFonts w:ascii="Arial" w:eastAsia="SimSun" w:hAnsi="Arial" w:cs="Arial"/>
          <w:bCs/>
          <w:color w:val="auto"/>
          <w:sz w:val="22"/>
          <w:szCs w:val="22"/>
          <w:lang w:val="fr-FR" w:eastAsia="zh-CN"/>
        </w:rPr>
        <w:t xml:space="preserve"> brevets européens.</w:t>
      </w:r>
    </w:p>
    <w:p w:rsidR="00443554" w:rsidRPr="00FC7249" w:rsidRDefault="00845175" w:rsidP="00FC7249">
      <w:pPr>
        <w:pStyle w:val="SectionHeading"/>
        <w:shd w:val="clear" w:color="auto" w:fill="FFFFFF" w:themeFill="background1"/>
        <w:rPr>
          <w:lang w:val="fr-FR"/>
        </w:rPr>
      </w:pPr>
      <w:r w:rsidRPr="00FC7249">
        <w:rPr>
          <w:lang w:val="fr-FR"/>
        </w:rPr>
        <w:t xml:space="preserve">4 – </w:t>
      </w:r>
      <w:r w:rsidR="00D97DC1" w:rsidRPr="00FC7249">
        <w:rPr>
          <w:lang w:val="fr-FR"/>
        </w:rPr>
        <w:t>Énoncé des</w:t>
      </w:r>
      <w:r w:rsidR="001E7431" w:rsidRPr="00FC7249">
        <w:rPr>
          <w:lang w:val="fr-FR"/>
        </w:rPr>
        <w:t xml:space="preserve"> motivation</w:t>
      </w:r>
      <w:r w:rsidR="00D97DC1" w:rsidRPr="00FC7249">
        <w:rPr>
          <w:lang w:val="fr-FR"/>
        </w:rPr>
        <w:t>s</w:t>
      </w:r>
    </w:p>
    <w:p w:rsidR="006543A2" w:rsidRPr="00FC7249" w:rsidRDefault="007C2734" w:rsidP="00FC7249">
      <w:pPr>
        <w:shd w:val="clear" w:color="auto" w:fill="FFFFFF" w:themeFill="background1"/>
        <w:rPr>
          <w:szCs w:val="22"/>
          <w:lang w:val="fr-FR"/>
        </w:rPr>
      </w:pPr>
      <w:r w:rsidRPr="00FC7249">
        <w:rPr>
          <w:szCs w:val="22"/>
          <w:lang w:val="fr-FR"/>
        </w:rPr>
        <w:t>L</w:t>
      </w:r>
      <w:r w:rsidR="006543A2" w:rsidRPr="00FC7249">
        <w:rPr>
          <w:szCs w:val="22"/>
          <w:lang w:val="fr-FR"/>
        </w:rPr>
        <w:t>’</w:t>
      </w:r>
      <w:r w:rsidRPr="00FC7249">
        <w:rPr>
          <w:szCs w:val="22"/>
          <w:lang w:val="fr-FR"/>
        </w:rPr>
        <w:t>OEB a toujours été fortement impliqué dans le processus d</w:t>
      </w:r>
      <w:r w:rsidR="006543A2" w:rsidRPr="00FC7249">
        <w:rPr>
          <w:szCs w:val="22"/>
          <w:lang w:val="fr-FR"/>
        </w:rPr>
        <w:t>’</w:t>
      </w:r>
      <w:r w:rsidRPr="00FC7249">
        <w:rPr>
          <w:szCs w:val="22"/>
          <w:lang w:val="fr-FR"/>
        </w:rPr>
        <w:t>harmonisation conduisant à l</w:t>
      </w:r>
      <w:r w:rsidR="006543A2" w:rsidRPr="00FC7249">
        <w:rPr>
          <w:szCs w:val="22"/>
          <w:lang w:val="fr-FR"/>
        </w:rPr>
        <w:t>’</w:t>
      </w:r>
      <w:r w:rsidRPr="00FC7249">
        <w:rPr>
          <w:szCs w:val="22"/>
          <w:lang w:val="fr-FR"/>
        </w:rPr>
        <w:t>adoption</w:t>
      </w:r>
      <w:r w:rsidR="006543A2" w:rsidRPr="00FC7249">
        <w:rPr>
          <w:szCs w:val="22"/>
          <w:lang w:val="fr-FR"/>
        </w:rPr>
        <w:t xml:space="preserve"> du PCT</w:t>
      </w:r>
      <w:r w:rsidRPr="00FC7249">
        <w:rPr>
          <w:szCs w:val="22"/>
          <w:lang w:val="fr-FR"/>
        </w:rPr>
        <w:t>, convaincu que ce système offrirait d</w:t>
      </w:r>
      <w:r w:rsidR="006543A2" w:rsidRPr="00FC7249">
        <w:rPr>
          <w:szCs w:val="22"/>
          <w:lang w:val="fr-FR"/>
        </w:rPr>
        <w:t>’</w:t>
      </w:r>
      <w:r w:rsidRPr="00FC7249">
        <w:rPr>
          <w:szCs w:val="22"/>
          <w:lang w:val="fr-FR"/>
        </w:rPr>
        <w:t>énormes avantages aux utilisateu</w:t>
      </w:r>
      <w:r w:rsidR="003D1AF5" w:rsidRPr="00FC7249">
        <w:rPr>
          <w:szCs w:val="22"/>
          <w:lang w:val="fr-FR"/>
        </w:rPr>
        <w:t>rs.  Ap</w:t>
      </w:r>
      <w:r w:rsidR="00D00038" w:rsidRPr="00FC7249">
        <w:rPr>
          <w:szCs w:val="22"/>
          <w:lang w:val="fr-FR"/>
        </w:rPr>
        <w:t>rès l</w:t>
      </w:r>
      <w:r w:rsidR="006543A2" w:rsidRPr="00FC7249">
        <w:rPr>
          <w:szCs w:val="22"/>
          <w:lang w:val="fr-FR"/>
        </w:rPr>
        <w:t>’</w:t>
      </w:r>
      <w:r w:rsidR="00D00038" w:rsidRPr="00FC7249">
        <w:rPr>
          <w:szCs w:val="22"/>
          <w:lang w:val="fr-FR"/>
        </w:rPr>
        <w:t>entrée en vigueur</w:t>
      </w:r>
      <w:r w:rsidR="006543A2" w:rsidRPr="00FC7249">
        <w:rPr>
          <w:szCs w:val="22"/>
          <w:lang w:val="fr-FR"/>
        </w:rPr>
        <w:t xml:space="preserve"> du PCT</w:t>
      </w:r>
      <w:r w:rsidR="00D00038" w:rsidRPr="00FC7249">
        <w:rPr>
          <w:szCs w:val="22"/>
          <w:lang w:val="fr-FR"/>
        </w:rPr>
        <w:t>, l</w:t>
      </w:r>
      <w:r w:rsidR="006543A2" w:rsidRPr="00FC7249">
        <w:rPr>
          <w:szCs w:val="22"/>
          <w:lang w:val="fr-FR"/>
        </w:rPr>
        <w:t>’</w:t>
      </w:r>
      <w:r w:rsidR="00D00038" w:rsidRPr="00FC7249">
        <w:rPr>
          <w:szCs w:val="22"/>
          <w:lang w:val="fr-FR"/>
        </w:rPr>
        <w:t>OEB a continué à coopérer activement avec les autres offices et le Bureau international afin d</w:t>
      </w:r>
      <w:r w:rsidR="006543A2" w:rsidRPr="00FC7249">
        <w:rPr>
          <w:szCs w:val="22"/>
          <w:lang w:val="fr-FR"/>
        </w:rPr>
        <w:t>’</w:t>
      </w:r>
      <w:r w:rsidR="00D00038" w:rsidRPr="00FC7249">
        <w:rPr>
          <w:szCs w:val="22"/>
          <w:lang w:val="fr-FR"/>
        </w:rPr>
        <w:t xml:space="preserve">encore améliorer le système mis en </w:t>
      </w:r>
      <w:r w:rsidR="002B785F" w:rsidRPr="00FC7249">
        <w:rPr>
          <w:szCs w:val="22"/>
          <w:lang w:val="fr-FR"/>
        </w:rPr>
        <w:t>œuvre</w:t>
      </w:r>
      <w:r w:rsidR="00D00038" w:rsidRPr="00FC7249">
        <w:rPr>
          <w:szCs w:val="22"/>
          <w:lang w:val="fr-FR"/>
        </w:rPr>
        <w:t>, notamment en introduisant de nouveaux services, en proposant des modifications du cadre juridique en vue d</w:t>
      </w:r>
      <w:r w:rsidR="006543A2" w:rsidRPr="00FC7249">
        <w:rPr>
          <w:szCs w:val="22"/>
          <w:lang w:val="fr-FR"/>
        </w:rPr>
        <w:t>’</w:t>
      </w:r>
      <w:r w:rsidR="00D00038" w:rsidRPr="00FC7249">
        <w:rPr>
          <w:szCs w:val="22"/>
          <w:lang w:val="fr-FR"/>
        </w:rPr>
        <w:t>un renforcement de la certitude juridique et s</w:t>
      </w:r>
      <w:r w:rsidR="006543A2" w:rsidRPr="00FC7249">
        <w:rPr>
          <w:szCs w:val="22"/>
          <w:lang w:val="fr-FR"/>
        </w:rPr>
        <w:t>’</w:t>
      </w:r>
      <w:r w:rsidR="00D00038" w:rsidRPr="00FC7249">
        <w:rPr>
          <w:szCs w:val="22"/>
          <w:lang w:val="fr-FR"/>
        </w:rPr>
        <w:t>attaquant au problème des pratiques divergentes dans un souci de cohérence.</w:t>
      </w:r>
    </w:p>
    <w:p w:rsidR="00443554" w:rsidRPr="00FC7249" w:rsidRDefault="00443554" w:rsidP="00FC7249">
      <w:pPr>
        <w:rPr>
          <w:szCs w:val="22"/>
          <w:lang w:val="fr-FR"/>
        </w:rPr>
      </w:pPr>
    </w:p>
    <w:p w:rsidR="006543A2" w:rsidRPr="00FC7249" w:rsidRDefault="00D00038" w:rsidP="00FC7249">
      <w:pPr>
        <w:rPr>
          <w:szCs w:val="22"/>
          <w:lang w:val="fr-FR"/>
        </w:rPr>
      </w:pPr>
      <w:r w:rsidRPr="00FC7249">
        <w:rPr>
          <w:szCs w:val="22"/>
          <w:lang w:val="fr-FR"/>
        </w:rPr>
        <w:t>L</w:t>
      </w:r>
      <w:r w:rsidR="006543A2" w:rsidRPr="00FC7249">
        <w:rPr>
          <w:szCs w:val="22"/>
          <w:lang w:val="fr-FR"/>
        </w:rPr>
        <w:t>’</w:t>
      </w:r>
      <w:r w:rsidRPr="00FC7249">
        <w:rPr>
          <w:szCs w:val="22"/>
          <w:lang w:val="fr-FR"/>
        </w:rPr>
        <w:t>OEB a commencé à agir en qualité d</w:t>
      </w:r>
      <w:r w:rsidR="006543A2" w:rsidRPr="00FC7249">
        <w:rPr>
          <w:szCs w:val="22"/>
          <w:lang w:val="fr-FR"/>
        </w:rPr>
        <w:t>’</w:t>
      </w:r>
      <w:r w:rsidRPr="00FC7249">
        <w:rPr>
          <w:szCs w:val="22"/>
          <w:lang w:val="fr-FR"/>
        </w:rPr>
        <w:t xml:space="preserve">administration chargée de la recherche </w:t>
      </w:r>
      <w:r w:rsidR="001E7431" w:rsidRPr="00FC7249">
        <w:rPr>
          <w:szCs w:val="22"/>
          <w:lang w:val="fr-FR"/>
        </w:rPr>
        <w:t xml:space="preserve">internationale </w:t>
      </w:r>
      <w:r w:rsidRPr="00FC7249">
        <w:rPr>
          <w:szCs w:val="22"/>
          <w:lang w:val="fr-FR"/>
        </w:rPr>
        <w:t>et d</w:t>
      </w:r>
      <w:r w:rsidR="006543A2" w:rsidRPr="00FC7249">
        <w:rPr>
          <w:szCs w:val="22"/>
          <w:lang w:val="fr-FR"/>
        </w:rPr>
        <w:t>’</w:t>
      </w:r>
      <w:r w:rsidRPr="00FC7249">
        <w:rPr>
          <w:szCs w:val="22"/>
          <w:lang w:val="fr-FR"/>
        </w:rPr>
        <w:t>administration chargée de l</w:t>
      </w:r>
      <w:r w:rsidR="006543A2" w:rsidRPr="00FC7249">
        <w:rPr>
          <w:szCs w:val="22"/>
          <w:lang w:val="fr-FR"/>
        </w:rPr>
        <w:t>’</w:t>
      </w:r>
      <w:r w:rsidRPr="00FC7249">
        <w:rPr>
          <w:szCs w:val="22"/>
          <w:lang w:val="fr-FR"/>
        </w:rPr>
        <w:t xml:space="preserve">examen préliminaire international </w:t>
      </w:r>
      <w:r w:rsidR="006543A2" w:rsidRPr="00FC7249">
        <w:rPr>
          <w:szCs w:val="22"/>
          <w:lang w:val="fr-FR"/>
        </w:rPr>
        <w:t>en 1978</w:t>
      </w:r>
      <w:r w:rsidRPr="00FC7249">
        <w:rPr>
          <w:szCs w:val="22"/>
          <w:lang w:val="fr-FR"/>
        </w:rPr>
        <w:t xml:space="preserve"> et est désormais choisi par la majorité des offices récepteu</w:t>
      </w:r>
      <w:r w:rsidR="003D1AF5" w:rsidRPr="00FC7249">
        <w:rPr>
          <w:szCs w:val="22"/>
          <w:lang w:val="fr-FR"/>
        </w:rPr>
        <w:t>rs.  Le</w:t>
      </w:r>
      <w:r w:rsidR="00745EB6" w:rsidRPr="00FC7249">
        <w:rPr>
          <w:szCs w:val="22"/>
          <w:lang w:val="fr-FR"/>
        </w:rPr>
        <w:t>s recherches de l</w:t>
      </w:r>
      <w:r w:rsidR="006543A2" w:rsidRPr="00FC7249">
        <w:rPr>
          <w:szCs w:val="22"/>
          <w:lang w:val="fr-FR"/>
        </w:rPr>
        <w:t>’</w:t>
      </w:r>
      <w:r w:rsidR="00745EB6" w:rsidRPr="00FC7249">
        <w:rPr>
          <w:szCs w:val="22"/>
          <w:lang w:val="fr-FR"/>
        </w:rPr>
        <w:t>OEB durant la phase internationale ont une portée mondiale et sont réalisées sur la base des mêmes critères que pour les recherches européennes et avec les mêmes outi</w:t>
      </w:r>
      <w:r w:rsidR="003D1AF5" w:rsidRPr="00FC7249">
        <w:rPr>
          <w:szCs w:val="22"/>
          <w:lang w:val="fr-FR"/>
        </w:rPr>
        <w:t>ls.  De</w:t>
      </w:r>
      <w:r w:rsidR="00745EB6" w:rsidRPr="00FC7249">
        <w:rPr>
          <w:szCs w:val="22"/>
          <w:lang w:val="fr-FR"/>
        </w:rPr>
        <w:t xml:space="preserve">s examinateurs hautement qualifiés travaillant en équipes de trois consultent et examinent des demandes de </w:t>
      </w:r>
      <w:r w:rsidR="001F4F15" w:rsidRPr="00FC7249">
        <w:rPr>
          <w:szCs w:val="22"/>
          <w:lang w:val="fr-FR"/>
        </w:rPr>
        <w:t>brevet</w:t>
      </w:r>
      <w:r w:rsidR="00745EB6" w:rsidRPr="00FC7249">
        <w:rPr>
          <w:szCs w:val="22"/>
          <w:lang w:val="fr-FR"/>
        </w:rPr>
        <w:t xml:space="preserve"> en utilisant les bases de données les plus complètes du monde.</w:t>
      </w:r>
      <w:r w:rsidR="00FA1150" w:rsidRPr="00FC7249">
        <w:rPr>
          <w:lang w:val="fr-FR"/>
        </w:rPr>
        <w:t xml:space="preserve">  </w:t>
      </w:r>
      <w:r w:rsidR="00745EB6" w:rsidRPr="00FC7249">
        <w:rPr>
          <w:szCs w:val="22"/>
          <w:lang w:val="fr-FR"/>
        </w:rPr>
        <w:t>L</w:t>
      </w:r>
      <w:r w:rsidR="006543A2" w:rsidRPr="00FC7249">
        <w:rPr>
          <w:szCs w:val="22"/>
          <w:lang w:val="fr-FR"/>
        </w:rPr>
        <w:t>’</w:t>
      </w:r>
      <w:r w:rsidR="00745EB6" w:rsidRPr="00FC7249">
        <w:rPr>
          <w:szCs w:val="22"/>
          <w:lang w:val="fr-FR"/>
        </w:rPr>
        <w:t>OEB donne beaucoup d</w:t>
      </w:r>
      <w:r w:rsidR="006543A2" w:rsidRPr="00FC7249">
        <w:rPr>
          <w:szCs w:val="22"/>
          <w:lang w:val="fr-FR"/>
        </w:rPr>
        <w:t>’</w:t>
      </w:r>
      <w:r w:rsidR="00745EB6" w:rsidRPr="00FC7249">
        <w:rPr>
          <w:szCs w:val="22"/>
          <w:lang w:val="fr-FR"/>
        </w:rPr>
        <w:t>importance à la qualité de ses recherches et de ses évaluations, conscient qu</w:t>
      </w:r>
      <w:r w:rsidR="006543A2" w:rsidRPr="00FC7249">
        <w:rPr>
          <w:szCs w:val="22"/>
          <w:lang w:val="fr-FR"/>
        </w:rPr>
        <w:t>’</w:t>
      </w:r>
      <w:r w:rsidR="00745EB6" w:rsidRPr="00FC7249">
        <w:rPr>
          <w:szCs w:val="22"/>
          <w:lang w:val="fr-FR"/>
        </w:rPr>
        <w:t>elles ont des conséquences d</w:t>
      </w:r>
      <w:r w:rsidR="006543A2" w:rsidRPr="00FC7249">
        <w:rPr>
          <w:szCs w:val="22"/>
          <w:lang w:val="fr-FR"/>
        </w:rPr>
        <w:t>’</w:t>
      </w:r>
      <w:r w:rsidR="00745EB6" w:rsidRPr="00FC7249">
        <w:rPr>
          <w:szCs w:val="22"/>
          <w:lang w:val="fr-FR"/>
        </w:rPr>
        <w:t>une portée considérable sur les décisions des utilisateurs concernant l</w:t>
      </w:r>
      <w:r w:rsidR="006543A2" w:rsidRPr="00FC7249">
        <w:rPr>
          <w:szCs w:val="22"/>
          <w:lang w:val="fr-FR"/>
        </w:rPr>
        <w:t>’</w:t>
      </w:r>
      <w:r w:rsidR="00745EB6" w:rsidRPr="00FC7249">
        <w:rPr>
          <w:szCs w:val="22"/>
          <w:lang w:val="fr-FR"/>
        </w:rPr>
        <w:t>avenir de la demande de brev</w:t>
      </w:r>
      <w:r w:rsidR="003D1AF5" w:rsidRPr="00FC7249">
        <w:rPr>
          <w:szCs w:val="22"/>
          <w:lang w:val="fr-FR"/>
        </w:rPr>
        <w:t>et.  Ma</w:t>
      </w:r>
      <w:r w:rsidR="00745EB6" w:rsidRPr="00FC7249">
        <w:rPr>
          <w:szCs w:val="22"/>
          <w:lang w:val="fr-FR"/>
        </w:rPr>
        <w:t>lgré un volume important de rapports de recherche internationale (81</w:t>
      </w:r>
      <w:r w:rsidR="001F4F15" w:rsidRPr="00FC7249">
        <w:rPr>
          <w:szCs w:val="22"/>
          <w:lang w:val="fr-FR"/>
        </w:rPr>
        <w:t> </w:t>
      </w:r>
      <w:r w:rsidR="00745EB6" w:rsidRPr="00FC7249">
        <w:rPr>
          <w:szCs w:val="22"/>
          <w:lang w:val="fr-FR"/>
        </w:rPr>
        <w:t xml:space="preserve">131 </w:t>
      </w:r>
      <w:r w:rsidR="006543A2" w:rsidRPr="00FC7249">
        <w:rPr>
          <w:szCs w:val="22"/>
          <w:lang w:val="fr-FR"/>
        </w:rPr>
        <w:t>en 2015</w:t>
      </w:r>
      <w:r w:rsidR="00745EB6" w:rsidRPr="00FC7249">
        <w:rPr>
          <w:szCs w:val="22"/>
          <w:lang w:val="fr-FR"/>
        </w:rPr>
        <w:t>), l</w:t>
      </w:r>
      <w:r w:rsidR="006543A2" w:rsidRPr="00FC7249">
        <w:rPr>
          <w:szCs w:val="22"/>
          <w:lang w:val="fr-FR"/>
        </w:rPr>
        <w:t>’</w:t>
      </w:r>
      <w:r w:rsidR="00745EB6" w:rsidRPr="00FC7249">
        <w:rPr>
          <w:szCs w:val="22"/>
          <w:lang w:val="fr-FR"/>
        </w:rPr>
        <w:t>OEB est parvenu, au fil des ans, à améliorer considérablement son respect des délais afin de répondre aux besoins des utilisateu</w:t>
      </w:r>
      <w:r w:rsidR="003D1AF5" w:rsidRPr="00FC7249">
        <w:rPr>
          <w:szCs w:val="22"/>
          <w:lang w:val="fr-FR"/>
        </w:rPr>
        <w:t>rs.  De</w:t>
      </w:r>
      <w:r w:rsidR="006543A2" w:rsidRPr="00FC7249">
        <w:rPr>
          <w:szCs w:val="22"/>
          <w:lang w:val="fr-FR"/>
        </w:rPr>
        <w:t>puis 2010</w:t>
      </w:r>
      <w:r w:rsidR="00745EB6" w:rsidRPr="00FC7249">
        <w:rPr>
          <w:szCs w:val="22"/>
          <w:lang w:val="fr-FR"/>
        </w:rPr>
        <w:t>, l</w:t>
      </w:r>
      <w:r w:rsidR="006543A2" w:rsidRPr="00FC7249">
        <w:rPr>
          <w:szCs w:val="22"/>
          <w:lang w:val="fr-FR"/>
        </w:rPr>
        <w:t>’</w:t>
      </w:r>
      <w:r w:rsidR="00745EB6" w:rsidRPr="00FC7249">
        <w:rPr>
          <w:szCs w:val="22"/>
          <w:lang w:val="fr-FR"/>
        </w:rPr>
        <w:t>OEB a également agi en qualité d</w:t>
      </w:r>
      <w:r w:rsidR="006543A2" w:rsidRPr="00FC7249">
        <w:rPr>
          <w:szCs w:val="22"/>
          <w:lang w:val="fr-FR"/>
        </w:rPr>
        <w:t>’</w:t>
      </w:r>
      <w:r w:rsidR="00745EB6" w:rsidRPr="00FC7249">
        <w:rPr>
          <w:szCs w:val="22"/>
          <w:lang w:val="fr-FR"/>
        </w:rPr>
        <w:t>administration chargée de la recherche internationale supplémentaire et s</w:t>
      </w:r>
      <w:r w:rsidR="006543A2" w:rsidRPr="00FC7249">
        <w:rPr>
          <w:szCs w:val="22"/>
          <w:lang w:val="fr-FR"/>
        </w:rPr>
        <w:t>’</w:t>
      </w:r>
      <w:r w:rsidR="00745EB6" w:rsidRPr="00FC7249">
        <w:rPr>
          <w:szCs w:val="22"/>
          <w:lang w:val="fr-FR"/>
        </w:rPr>
        <w:t>est activement engagé à rendre ce service plus attractif pour les utilisateurs.</w:t>
      </w:r>
    </w:p>
    <w:p w:rsidR="00443554" w:rsidRPr="00FC7249" w:rsidRDefault="00443554" w:rsidP="00FC7249">
      <w:pPr>
        <w:rPr>
          <w:szCs w:val="22"/>
          <w:lang w:val="fr-FR"/>
        </w:rPr>
      </w:pPr>
    </w:p>
    <w:p w:rsidR="00443554" w:rsidRPr="00FC7249" w:rsidRDefault="002A2F21" w:rsidP="00FC7249">
      <w:pPr>
        <w:rPr>
          <w:szCs w:val="22"/>
          <w:lang w:val="fr-FR"/>
        </w:rPr>
      </w:pPr>
      <w:r w:rsidRPr="00FC7249">
        <w:rPr>
          <w:szCs w:val="22"/>
          <w:lang w:val="fr-FR"/>
        </w:rPr>
        <w:t>La voie internationale est largement utilisée par les déposants intéressés par une protection à l</w:t>
      </w:r>
      <w:r w:rsidR="006543A2" w:rsidRPr="00FC7249">
        <w:rPr>
          <w:szCs w:val="22"/>
          <w:lang w:val="fr-FR"/>
        </w:rPr>
        <w:t>’</w:t>
      </w:r>
      <w:r w:rsidRPr="00FC7249">
        <w:rPr>
          <w:szCs w:val="22"/>
          <w:lang w:val="fr-FR"/>
        </w:rPr>
        <w:t>échelle mondiale et préférant différer la prise de décisions importantes et le versement de gros montan</w:t>
      </w:r>
      <w:r w:rsidR="003D1AF5" w:rsidRPr="00FC7249">
        <w:rPr>
          <w:szCs w:val="22"/>
          <w:lang w:val="fr-FR"/>
        </w:rPr>
        <w:t>ts.  En</w:t>
      </w:r>
      <w:r w:rsidR="006543A2" w:rsidRPr="00FC7249">
        <w:rPr>
          <w:szCs w:val="22"/>
          <w:lang w:val="fr-FR"/>
        </w:rPr>
        <w:t> 2015</w:t>
      </w:r>
      <w:r w:rsidRPr="00FC7249">
        <w:rPr>
          <w:szCs w:val="22"/>
          <w:lang w:val="fr-FR"/>
        </w:rPr>
        <w:t>, 61,4% des demandes reçues par l</w:t>
      </w:r>
      <w:r w:rsidR="006543A2" w:rsidRPr="00FC7249">
        <w:rPr>
          <w:szCs w:val="22"/>
          <w:lang w:val="fr-FR"/>
        </w:rPr>
        <w:t>’</w:t>
      </w:r>
      <w:r w:rsidRPr="00FC7249">
        <w:rPr>
          <w:szCs w:val="22"/>
          <w:lang w:val="fr-FR"/>
        </w:rPr>
        <w:t>OEB durant la phase régionale étaient des demandes euro</w:t>
      </w:r>
      <w:r w:rsidR="00485477" w:rsidRPr="00FC7249">
        <w:rPr>
          <w:szCs w:val="22"/>
          <w:lang w:val="fr-FR"/>
        </w:rPr>
        <w:noBreakHyphen/>
      </w:r>
      <w:r w:rsidR="003D1AF5" w:rsidRPr="00FC7249">
        <w:rPr>
          <w:szCs w:val="22"/>
          <w:lang w:val="fr-FR"/>
        </w:rPr>
        <w:t>PCT.  Le</w:t>
      </w:r>
      <w:r w:rsidRPr="00FC7249">
        <w:rPr>
          <w:szCs w:val="22"/>
          <w:lang w:val="fr-FR"/>
        </w:rPr>
        <w:t xml:space="preserve"> pourcentage de demandes entrées dans la phase européenne après la phase internationale a fortement augmenté au fil des a</w:t>
      </w:r>
      <w:r w:rsidR="003D1AF5" w:rsidRPr="00FC7249">
        <w:rPr>
          <w:szCs w:val="22"/>
          <w:lang w:val="fr-FR"/>
        </w:rPr>
        <w:t>ns.  L’a</w:t>
      </w:r>
      <w:r w:rsidR="00643263" w:rsidRPr="00FC7249">
        <w:rPr>
          <w:szCs w:val="22"/>
          <w:lang w:val="fr-FR"/>
        </w:rPr>
        <w:t>ctivité de l</w:t>
      </w:r>
      <w:r w:rsidR="006543A2" w:rsidRPr="00FC7249">
        <w:rPr>
          <w:szCs w:val="22"/>
          <w:lang w:val="fr-FR"/>
        </w:rPr>
        <w:t>’</w:t>
      </w:r>
      <w:r w:rsidR="00643263" w:rsidRPr="00FC7249">
        <w:rPr>
          <w:szCs w:val="22"/>
          <w:lang w:val="fr-FR"/>
        </w:rPr>
        <w:t>OEB en qualité d</w:t>
      </w:r>
      <w:r w:rsidR="006543A2" w:rsidRPr="00FC7249">
        <w:rPr>
          <w:szCs w:val="22"/>
          <w:lang w:val="fr-FR"/>
        </w:rPr>
        <w:t>’</w:t>
      </w:r>
      <w:r w:rsidR="00643263" w:rsidRPr="00FC7249">
        <w:rPr>
          <w:szCs w:val="22"/>
          <w:lang w:val="fr-FR"/>
        </w:rPr>
        <w:t>administration chargée de la recherche internationale et de l</w:t>
      </w:r>
      <w:r w:rsidR="006543A2" w:rsidRPr="00FC7249">
        <w:rPr>
          <w:szCs w:val="22"/>
          <w:lang w:val="fr-FR"/>
        </w:rPr>
        <w:t>’</w:t>
      </w:r>
      <w:r w:rsidR="00643263" w:rsidRPr="00FC7249">
        <w:rPr>
          <w:szCs w:val="22"/>
          <w:lang w:val="fr-FR"/>
        </w:rPr>
        <w:t>examen préliminaire international permet aux déposants intéressés par une entrée dans la phase européenne de déterminer la valeur de leur brevet à un stade précoce et, en cas de retour d</w:t>
      </w:r>
      <w:r w:rsidR="006543A2" w:rsidRPr="00FC7249">
        <w:rPr>
          <w:szCs w:val="22"/>
          <w:lang w:val="fr-FR"/>
        </w:rPr>
        <w:t>’</w:t>
      </w:r>
      <w:r w:rsidR="00643263" w:rsidRPr="00FC7249">
        <w:rPr>
          <w:szCs w:val="22"/>
          <w:lang w:val="fr-FR"/>
        </w:rPr>
        <w:t>information positif, d</w:t>
      </w:r>
      <w:r w:rsidR="006543A2" w:rsidRPr="00FC7249">
        <w:rPr>
          <w:szCs w:val="22"/>
          <w:lang w:val="fr-FR"/>
        </w:rPr>
        <w:t>’</w:t>
      </w:r>
      <w:r w:rsidR="00643263" w:rsidRPr="00FC7249">
        <w:rPr>
          <w:szCs w:val="22"/>
          <w:lang w:val="fr-FR"/>
        </w:rPr>
        <w:t>obtenir une délivrance rapide et peu coûteuse de leur brevet dans la phase régionale.</w:t>
      </w:r>
    </w:p>
    <w:p w:rsidR="00443554" w:rsidRPr="00FC7249" w:rsidRDefault="00443554" w:rsidP="00FC7249">
      <w:pPr>
        <w:rPr>
          <w:szCs w:val="22"/>
          <w:lang w:val="fr-FR"/>
        </w:rPr>
      </w:pPr>
    </w:p>
    <w:p w:rsidR="00443554" w:rsidRPr="00FC7249" w:rsidRDefault="00643263" w:rsidP="00FC7249">
      <w:pPr>
        <w:rPr>
          <w:szCs w:val="22"/>
          <w:lang w:val="fr-FR"/>
        </w:rPr>
      </w:pPr>
      <w:r w:rsidRPr="00FC7249">
        <w:rPr>
          <w:szCs w:val="22"/>
          <w:lang w:val="fr-FR"/>
        </w:rPr>
        <w:t>Par conséquent, l</w:t>
      </w:r>
      <w:r w:rsidR="006543A2" w:rsidRPr="00FC7249">
        <w:rPr>
          <w:szCs w:val="22"/>
          <w:lang w:val="fr-FR"/>
        </w:rPr>
        <w:t>’</w:t>
      </w:r>
      <w:r w:rsidRPr="00FC7249">
        <w:rPr>
          <w:szCs w:val="22"/>
          <w:lang w:val="fr-FR"/>
        </w:rPr>
        <w:t>OEB serait heureux de continuer à offrir ses services aux utilisateurs en qualité d</w:t>
      </w:r>
      <w:r w:rsidR="006543A2" w:rsidRPr="00FC7249">
        <w:rPr>
          <w:szCs w:val="22"/>
          <w:lang w:val="fr-FR"/>
        </w:rPr>
        <w:t>’</w:t>
      </w:r>
      <w:r w:rsidRPr="00FC7249">
        <w:rPr>
          <w:szCs w:val="22"/>
          <w:lang w:val="fr-FR"/>
        </w:rPr>
        <w:t xml:space="preserve">administration internationale, et de pouvoir </w:t>
      </w:r>
      <w:r w:rsidR="002B785F" w:rsidRPr="00FC7249">
        <w:rPr>
          <w:szCs w:val="22"/>
          <w:lang w:val="fr-FR"/>
        </w:rPr>
        <w:t>poursuivre sa contribution</w:t>
      </w:r>
      <w:r w:rsidRPr="00FC7249">
        <w:rPr>
          <w:szCs w:val="22"/>
          <w:lang w:val="fr-FR"/>
        </w:rPr>
        <w:t xml:space="preserve"> au maintien et à l</w:t>
      </w:r>
      <w:r w:rsidR="006543A2" w:rsidRPr="00FC7249">
        <w:rPr>
          <w:szCs w:val="22"/>
          <w:lang w:val="fr-FR"/>
        </w:rPr>
        <w:t>’</w:t>
      </w:r>
      <w:r w:rsidRPr="00FC7249">
        <w:rPr>
          <w:szCs w:val="22"/>
          <w:lang w:val="fr-FR"/>
        </w:rPr>
        <w:t>amélioration du système</w:t>
      </w:r>
      <w:r w:rsidR="006543A2" w:rsidRPr="00FC7249">
        <w:rPr>
          <w:szCs w:val="22"/>
          <w:lang w:val="fr-FR"/>
        </w:rPr>
        <w:t xml:space="preserve"> du PCT</w:t>
      </w:r>
      <w:r w:rsidRPr="00FC7249">
        <w:rPr>
          <w:szCs w:val="22"/>
          <w:lang w:val="fr-FR"/>
        </w:rPr>
        <w:t xml:space="preserve"> dans </w:t>
      </w:r>
      <w:r w:rsidR="002B785F" w:rsidRPr="00FC7249">
        <w:rPr>
          <w:szCs w:val="22"/>
          <w:lang w:val="fr-FR"/>
        </w:rPr>
        <w:t>l</w:t>
      </w:r>
      <w:r w:rsidRPr="00FC7249">
        <w:rPr>
          <w:szCs w:val="22"/>
          <w:lang w:val="fr-FR"/>
        </w:rPr>
        <w:t>e cadre international.</w:t>
      </w:r>
    </w:p>
    <w:p w:rsidR="00443554" w:rsidRPr="00FC7249" w:rsidRDefault="00443554" w:rsidP="00FC7249">
      <w:pPr>
        <w:rPr>
          <w:szCs w:val="22"/>
          <w:lang w:val="fr-FR"/>
        </w:rPr>
      </w:pPr>
    </w:p>
    <w:p w:rsidR="006543A2" w:rsidRPr="00FC7249" w:rsidRDefault="00845175" w:rsidP="00FC7249">
      <w:pPr>
        <w:pStyle w:val="SectionHeading"/>
        <w:rPr>
          <w:lang w:val="fr-FR"/>
        </w:rPr>
      </w:pPr>
      <w:r w:rsidRPr="00FC7249">
        <w:rPr>
          <w:lang w:val="fr-FR"/>
        </w:rPr>
        <w:t xml:space="preserve">5 – </w:t>
      </w:r>
      <w:r w:rsidR="001E7431" w:rsidRPr="00FC7249">
        <w:rPr>
          <w:lang w:val="fr-FR"/>
        </w:rPr>
        <w:t xml:space="preserve">États </w:t>
      </w:r>
      <w:r w:rsidR="00D97DC1" w:rsidRPr="00FC7249">
        <w:rPr>
          <w:lang w:val="fr-FR"/>
        </w:rPr>
        <w:t>candidats</w:t>
      </w:r>
    </w:p>
    <w:p w:rsidR="00845175" w:rsidRPr="00FC7249" w:rsidRDefault="00D97DC1" w:rsidP="00FC7249">
      <w:pPr>
        <w:keepNext/>
        <w:rPr>
          <w:b/>
          <w:bCs/>
          <w:szCs w:val="22"/>
          <w:lang w:val="fr-FR"/>
        </w:rPr>
      </w:pPr>
      <w:r w:rsidRPr="00FC7249">
        <w:rPr>
          <w:b/>
          <w:bCs/>
          <w:szCs w:val="22"/>
          <w:lang w:val="fr-FR"/>
        </w:rPr>
        <w:t>Emplacement</w:t>
      </w:r>
      <w:r w:rsidR="00450F42" w:rsidRPr="00FC7249">
        <w:rPr>
          <w:b/>
          <w:bCs/>
          <w:szCs w:val="22"/>
          <w:lang w:val="fr-FR"/>
        </w:rPr>
        <w:t xml:space="preserve"> </w:t>
      </w:r>
      <w:r w:rsidR="001D6155" w:rsidRPr="00FC7249">
        <w:rPr>
          <w:b/>
          <w:bCs/>
          <w:szCs w:val="22"/>
          <w:lang w:val="fr-FR"/>
        </w:rPr>
        <w:t>géographique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FC7249" w:rsidRPr="00FC7249" w:rsidTr="00845175">
        <w:trPr>
          <w:trHeight w:val="4234"/>
        </w:trPr>
        <w:tc>
          <w:tcPr>
            <w:tcW w:w="6165" w:type="dxa"/>
            <w:shd w:val="clear" w:color="auto" w:fill="auto"/>
          </w:tcPr>
          <w:p w:rsidR="00845175" w:rsidRPr="00FC7249" w:rsidRDefault="00845175" w:rsidP="00FC7249">
            <w:pPr>
              <w:rPr>
                <w:szCs w:val="22"/>
                <w:lang w:val="fr-FR"/>
              </w:rPr>
            </w:pPr>
            <w:r w:rsidRPr="00FC7249">
              <w:rPr>
                <w:noProof/>
                <w:lang w:eastAsia="en-US"/>
              </w:rPr>
              <w:drawing>
                <wp:inline distT="0" distB="0" distL="0" distR="0" wp14:anchorId="5D8630AE" wp14:editId="000672B5">
                  <wp:extent cx="5973505" cy="4508205"/>
                  <wp:effectExtent l="0" t="0" r="8255" b="6985"/>
                  <wp:docPr id="2" name="Picture 2" descr="http://documents.epo.org/projects/babylon/eponet.nsf/0/8C003885190F73D2C1257EEE002E4EBB/$File/European_patents_coverag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uments.epo.org/projects/babylon/eponet.nsf/0/8C003885190F73D2C1257EEE002E4EBB/$File/European_patents_coverage_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7321" cy="4518632"/>
                          </a:xfrm>
                          <a:prstGeom prst="rect">
                            <a:avLst/>
                          </a:prstGeom>
                          <a:noFill/>
                          <a:ln>
                            <a:noFill/>
                          </a:ln>
                        </pic:spPr>
                      </pic:pic>
                    </a:graphicData>
                  </a:graphic>
                </wp:inline>
              </w:drawing>
            </w:r>
          </w:p>
        </w:tc>
      </w:tr>
    </w:tbl>
    <w:p w:rsidR="00443554" w:rsidRPr="00FC7249" w:rsidRDefault="00450F42" w:rsidP="00FC7249">
      <w:pPr>
        <w:rPr>
          <w:i/>
          <w:iCs/>
          <w:szCs w:val="22"/>
          <w:lang w:val="fr-FR"/>
        </w:rPr>
      </w:pPr>
      <w:r w:rsidRPr="00FC7249">
        <w:rPr>
          <w:i/>
          <w:iCs/>
          <w:szCs w:val="22"/>
          <w:lang w:val="fr-FR"/>
        </w:rPr>
        <w:t xml:space="preserve">Carte </w:t>
      </w:r>
      <w:r w:rsidR="00D97DC1" w:rsidRPr="00FC7249">
        <w:rPr>
          <w:i/>
          <w:iCs/>
          <w:szCs w:val="22"/>
          <w:lang w:val="fr-FR"/>
        </w:rPr>
        <w:t>montrant</w:t>
      </w:r>
      <w:r w:rsidR="001E7431" w:rsidRPr="00FC7249">
        <w:rPr>
          <w:i/>
          <w:iCs/>
          <w:szCs w:val="22"/>
          <w:lang w:val="fr-FR"/>
        </w:rPr>
        <w:t xml:space="preserve"> les États</w:t>
      </w:r>
      <w:r w:rsidRPr="00FC7249">
        <w:rPr>
          <w:i/>
          <w:iCs/>
          <w:szCs w:val="22"/>
          <w:lang w:val="fr-FR"/>
        </w:rPr>
        <w:t xml:space="preserve"> et </w:t>
      </w:r>
      <w:r w:rsidR="00E4108A" w:rsidRPr="00FC7249">
        <w:rPr>
          <w:i/>
          <w:iCs/>
          <w:szCs w:val="22"/>
          <w:lang w:val="fr-FR"/>
        </w:rPr>
        <w:t>les</w:t>
      </w:r>
      <w:r w:rsidR="001E7431" w:rsidRPr="00FC7249">
        <w:rPr>
          <w:i/>
          <w:iCs/>
          <w:szCs w:val="22"/>
          <w:lang w:val="fr-FR"/>
        </w:rPr>
        <w:t xml:space="preserve"> États</w:t>
      </w:r>
      <w:r w:rsidRPr="00FC7249">
        <w:rPr>
          <w:i/>
          <w:iCs/>
          <w:szCs w:val="22"/>
          <w:lang w:val="fr-FR"/>
        </w:rPr>
        <w:t xml:space="preserve"> voisins.</w:t>
      </w:r>
    </w:p>
    <w:p w:rsidR="00443554" w:rsidRPr="00FC7249" w:rsidRDefault="00845175" w:rsidP="00FC7249">
      <w:pPr>
        <w:pStyle w:val="SectionHeading"/>
        <w:rPr>
          <w:lang w:val="fr-FR"/>
        </w:rPr>
      </w:pPr>
      <w:r w:rsidRPr="00FC7249">
        <w:rPr>
          <w:lang w:val="fr-FR"/>
        </w:rPr>
        <w:t xml:space="preserve">6 – </w:t>
      </w:r>
      <w:r w:rsidR="00393105" w:rsidRPr="00FC7249">
        <w:rPr>
          <w:lang w:val="fr-FR"/>
        </w:rPr>
        <w:t>Profil des demandes de brevet</w:t>
      </w:r>
    </w:p>
    <w:p w:rsidR="00845175" w:rsidRPr="00FC7249" w:rsidRDefault="00E4108A" w:rsidP="00FC7249">
      <w:pPr>
        <w:keepNext/>
        <w:keepLines/>
        <w:rPr>
          <w:b/>
          <w:bCs/>
          <w:szCs w:val="22"/>
          <w:lang w:val="fr-FR"/>
        </w:rPr>
      </w:pPr>
      <w:r w:rsidRPr="00FC7249">
        <w:rPr>
          <w:b/>
          <w:bCs/>
          <w:szCs w:val="22"/>
          <w:lang w:val="fr-FR"/>
        </w:rPr>
        <w:t>Nombre de demandes nationales reçues</w:t>
      </w:r>
      <w:r w:rsidR="006543A2" w:rsidRPr="00FC7249">
        <w:rPr>
          <w:b/>
          <w:bCs/>
          <w:szCs w:val="22"/>
          <w:lang w:val="fr-FR"/>
        </w:rPr>
        <w:t xml:space="preserve"> – </w:t>
      </w:r>
      <w:r w:rsidRPr="00FC7249">
        <w:rPr>
          <w:b/>
          <w:bCs/>
          <w:szCs w:val="22"/>
          <w:lang w:val="fr-FR"/>
        </w:rPr>
        <w:t>par domaine technique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FC7249" w:rsidRPr="00FC7249" w:rsidTr="00845175">
        <w:trPr>
          <w:cantSplit/>
        </w:trPr>
        <w:tc>
          <w:tcPr>
            <w:tcW w:w="2518" w:type="dxa"/>
            <w:tcBorders>
              <w:tl2br w:val="single" w:sz="4" w:space="0" w:color="auto"/>
            </w:tcBorders>
            <w:shd w:val="clear" w:color="auto" w:fill="auto"/>
          </w:tcPr>
          <w:p w:rsidR="00443554" w:rsidRPr="00FC7249" w:rsidRDefault="00443554" w:rsidP="00FC7249">
            <w:pPr>
              <w:keepNext/>
              <w:jc w:val="right"/>
              <w:rPr>
                <w:b/>
                <w:bCs/>
                <w:szCs w:val="22"/>
                <w:lang w:val="fr-FR"/>
              </w:rPr>
            </w:pPr>
          </w:p>
          <w:p w:rsidR="00443554" w:rsidRPr="00FC7249" w:rsidRDefault="00E4108A" w:rsidP="00FC7249">
            <w:pPr>
              <w:keepNext/>
              <w:jc w:val="right"/>
              <w:rPr>
                <w:b/>
                <w:bCs/>
                <w:szCs w:val="22"/>
                <w:lang w:val="fr-FR"/>
              </w:rPr>
            </w:pPr>
            <w:r w:rsidRPr="00FC7249">
              <w:rPr>
                <w:b/>
                <w:bCs/>
                <w:szCs w:val="22"/>
                <w:lang w:val="fr-FR"/>
              </w:rPr>
              <w:t>Année</w:t>
            </w:r>
          </w:p>
          <w:p w:rsidR="00845175" w:rsidRPr="00FC7249" w:rsidRDefault="00E4108A" w:rsidP="00FC7249">
            <w:pPr>
              <w:keepNext/>
              <w:rPr>
                <w:b/>
                <w:bCs/>
                <w:szCs w:val="22"/>
                <w:lang w:val="fr-FR"/>
              </w:rPr>
            </w:pPr>
            <w:r w:rsidRPr="00FC7249">
              <w:rPr>
                <w:b/>
                <w:bCs/>
                <w:szCs w:val="22"/>
                <w:lang w:val="fr-FR"/>
              </w:rPr>
              <w:t xml:space="preserve">Domaine </w:t>
            </w:r>
            <w:r w:rsidR="00485477" w:rsidRPr="00FC7249">
              <w:rPr>
                <w:b/>
                <w:bCs/>
                <w:szCs w:val="22"/>
                <w:lang w:val="fr-FR"/>
              </w:rPr>
              <w:br/>
            </w:r>
            <w:r w:rsidRPr="00FC7249">
              <w:rPr>
                <w:b/>
                <w:bCs/>
                <w:szCs w:val="22"/>
                <w:lang w:val="fr-FR"/>
              </w:rPr>
              <w:t>technique</w:t>
            </w:r>
          </w:p>
        </w:tc>
        <w:tc>
          <w:tcPr>
            <w:tcW w:w="1360" w:type="dxa"/>
            <w:shd w:val="clear" w:color="auto" w:fill="auto"/>
            <w:vAlign w:val="center"/>
          </w:tcPr>
          <w:p w:rsidR="00845175" w:rsidRPr="00FC7249" w:rsidRDefault="00845175" w:rsidP="00FC7249">
            <w:pPr>
              <w:keepNext/>
              <w:jc w:val="center"/>
              <w:rPr>
                <w:szCs w:val="22"/>
                <w:lang w:val="fr-FR"/>
              </w:rPr>
            </w:pPr>
            <w:r w:rsidRPr="00FC7249">
              <w:rPr>
                <w:szCs w:val="22"/>
                <w:lang w:val="fr-FR"/>
              </w:rPr>
              <w:t>2011</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2012</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2013</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2014</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2015</w:t>
            </w:r>
          </w:p>
        </w:tc>
      </w:tr>
      <w:tr w:rsidR="00FC7249" w:rsidRPr="00FC7249" w:rsidTr="00845175">
        <w:trPr>
          <w:cantSplit/>
        </w:trPr>
        <w:tc>
          <w:tcPr>
            <w:tcW w:w="2518" w:type="dxa"/>
            <w:shd w:val="clear" w:color="auto" w:fill="auto"/>
          </w:tcPr>
          <w:p w:rsidR="00845175" w:rsidRPr="00FC7249" w:rsidRDefault="00E4108A" w:rsidP="00FC7249">
            <w:pPr>
              <w:keepNext/>
              <w:rPr>
                <w:szCs w:val="22"/>
                <w:lang w:val="fr-FR"/>
              </w:rPr>
            </w:pPr>
            <w:r w:rsidRPr="00FC7249">
              <w:rPr>
                <w:szCs w:val="22"/>
                <w:lang w:val="fr-FR"/>
              </w:rPr>
              <w:t>Mécanique</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29 942</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33 075</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32 801</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33 380</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36 016</w:t>
            </w:r>
          </w:p>
        </w:tc>
      </w:tr>
      <w:tr w:rsidR="00FC7249" w:rsidRPr="00FC7249" w:rsidTr="00845175">
        <w:trPr>
          <w:cantSplit/>
        </w:trPr>
        <w:tc>
          <w:tcPr>
            <w:tcW w:w="2518" w:type="dxa"/>
            <w:shd w:val="clear" w:color="auto" w:fill="auto"/>
          </w:tcPr>
          <w:p w:rsidR="00845175" w:rsidRPr="00FC7249" w:rsidRDefault="00E4108A" w:rsidP="00FC7249">
            <w:pPr>
              <w:keepNext/>
              <w:rPr>
                <w:szCs w:val="22"/>
                <w:lang w:val="fr-FR"/>
              </w:rPr>
            </w:pPr>
            <w:r w:rsidRPr="00FC7249">
              <w:rPr>
                <w:szCs w:val="22"/>
                <w:lang w:val="fr-FR"/>
              </w:rPr>
              <w:t>Électricité/électronique</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39 000</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42 422</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41 974</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44 040</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45 434</w:t>
            </w:r>
          </w:p>
        </w:tc>
      </w:tr>
      <w:tr w:rsidR="00FC7249" w:rsidRPr="00FC7249" w:rsidTr="00845175">
        <w:trPr>
          <w:cantSplit/>
        </w:trPr>
        <w:tc>
          <w:tcPr>
            <w:tcW w:w="2518" w:type="dxa"/>
            <w:shd w:val="clear" w:color="auto" w:fill="auto"/>
          </w:tcPr>
          <w:p w:rsidR="00845175" w:rsidRPr="00FC7249" w:rsidRDefault="00E4108A" w:rsidP="00FC7249">
            <w:pPr>
              <w:keepNext/>
              <w:rPr>
                <w:szCs w:val="22"/>
                <w:lang w:val="fr-FR"/>
              </w:rPr>
            </w:pPr>
            <w:r w:rsidRPr="00FC7249">
              <w:rPr>
                <w:szCs w:val="22"/>
                <w:lang w:val="fr-FR"/>
              </w:rPr>
              <w:t>Chimie</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35 971</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38 651</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37 117</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38 454</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39 572</w:t>
            </w:r>
          </w:p>
        </w:tc>
      </w:tr>
      <w:tr w:rsidR="00FC7249" w:rsidRPr="00FC7249" w:rsidTr="00845175">
        <w:trPr>
          <w:cantSplit/>
        </w:trPr>
        <w:tc>
          <w:tcPr>
            <w:tcW w:w="2518" w:type="dxa"/>
            <w:shd w:val="clear" w:color="auto" w:fill="auto"/>
          </w:tcPr>
          <w:p w:rsidR="00845175" w:rsidRPr="00FC7249" w:rsidRDefault="00E4108A" w:rsidP="00FC7249">
            <w:pPr>
              <w:keepNext/>
              <w:rPr>
                <w:szCs w:val="22"/>
                <w:lang w:val="fr-FR"/>
              </w:rPr>
            </w:pPr>
            <w:r w:rsidRPr="00FC7249">
              <w:rPr>
                <w:szCs w:val="22"/>
                <w:lang w:val="fr-FR"/>
              </w:rPr>
              <w:t>Instruments</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23 207</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23 943</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23 963</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25 405</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27 464</w:t>
            </w:r>
          </w:p>
        </w:tc>
      </w:tr>
      <w:tr w:rsidR="00FC7249" w:rsidRPr="00FC7249" w:rsidTr="00845175">
        <w:trPr>
          <w:cantSplit/>
        </w:trPr>
        <w:tc>
          <w:tcPr>
            <w:tcW w:w="2518" w:type="dxa"/>
            <w:shd w:val="clear" w:color="auto" w:fill="auto"/>
          </w:tcPr>
          <w:p w:rsidR="00845175" w:rsidRPr="00FC7249" w:rsidRDefault="00E4108A" w:rsidP="00FC7249">
            <w:pPr>
              <w:keepNext/>
              <w:rPr>
                <w:i/>
                <w:iCs/>
                <w:szCs w:val="22"/>
                <w:lang w:val="fr-FR"/>
              </w:rPr>
            </w:pPr>
            <w:r w:rsidRPr="00FC7249">
              <w:rPr>
                <w:i/>
                <w:iCs/>
                <w:szCs w:val="22"/>
                <w:lang w:val="fr-FR"/>
              </w:rPr>
              <w:t>Autres domaines (</w:t>
            </w:r>
            <w:r w:rsidR="006543A2" w:rsidRPr="00FC7249">
              <w:rPr>
                <w:i/>
                <w:iCs/>
                <w:szCs w:val="22"/>
                <w:lang w:val="fr-FR"/>
              </w:rPr>
              <w:t>y compris</w:t>
            </w:r>
            <w:r w:rsidRPr="00FC7249">
              <w:rPr>
                <w:i/>
                <w:iCs/>
                <w:szCs w:val="22"/>
                <w:lang w:val="fr-FR"/>
              </w:rPr>
              <w:t xml:space="preserve"> ceux pas encore classés)</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14 722</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10 403</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12 014</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10 974</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11 536</w:t>
            </w:r>
          </w:p>
        </w:tc>
      </w:tr>
      <w:tr w:rsidR="00845175" w:rsidRPr="00FC7249" w:rsidTr="00845175">
        <w:trPr>
          <w:cantSplit/>
        </w:trPr>
        <w:tc>
          <w:tcPr>
            <w:tcW w:w="2518" w:type="dxa"/>
            <w:shd w:val="clear" w:color="auto" w:fill="auto"/>
          </w:tcPr>
          <w:p w:rsidR="00845175" w:rsidRPr="00FC7249" w:rsidRDefault="00E4108A" w:rsidP="00FC7249">
            <w:pPr>
              <w:rPr>
                <w:i/>
                <w:iCs/>
                <w:szCs w:val="22"/>
                <w:lang w:val="fr-FR"/>
              </w:rPr>
            </w:pPr>
            <w:r w:rsidRPr="00FC7249">
              <w:rPr>
                <w:i/>
                <w:iCs/>
                <w:szCs w:val="22"/>
                <w:lang w:val="fr-FR"/>
              </w:rPr>
              <w:t>Total</w:t>
            </w:r>
          </w:p>
        </w:tc>
        <w:tc>
          <w:tcPr>
            <w:tcW w:w="1360" w:type="dxa"/>
            <w:shd w:val="clear" w:color="auto" w:fill="auto"/>
          </w:tcPr>
          <w:p w:rsidR="00845175" w:rsidRPr="00FC7249" w:rsidRDefault="00E4108A" w:rsidP="00FC7249">
            <w:pPr>
              <w:ind w:right="260"/>
              <w:jc w:val="right"/>
              <w:rPr>
                <w:szCs w:val="22"/>
                <w:lang w:val="fr-FR"/>
              </w:rPr>
            </w:pPr>
            <w:r w:rsidRPr="00FC7249">
              <w:rPr>
                <w:szCs w:val="22"/>
                <w:lang w:val="fr-FR"/>
              </w:rPr>
              <w:t>142 842</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148 494</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147 869</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152 703</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160 022</w:t>
            </w:r>
          </w:p>
        </w:tc>
      </w:tr>
    </w:tbl>
    <w:p w:rsidR="00443554" w:rsidRPr="00FC7249" w:rsidRDefault="00443554" w:rsidP="00FC7249">
      <w:pPr>
        <w:rPr>
          <w:i/>
          <w:iCs/>
          <w:szCs w:val="22"/>
          <w:lang w:val="fr-FR"/>
        </w:rPr>
      </w:pPr>
    </w:p>
    <w:p w:rsidR="00845175" w:rsidRPr="00FC7249" w:rsidRDefault="00E4108A" w:rsidP="00FC7249">
      <w:pPr>
        <w:keepNext/>
        <w:rPr>
          <w:b/>
          <w:bCs/>
          <w:szCs w:val="22"/>
          <w:lang w:val="fr-FR"/>
        </w:rPr>
      </w:pPr>
      <w:r w:rsidRPr="00FC7249">
        <w:rPr>
          <w:b/>
          <w:bCs/>
          <w:szCs w:val="22"/>
          <w:lang w:val="fr-FR"/>
        </w:rPr>
        <w:t>Nombre de demandes nationales reçues</w:t>
      </w:r>
      <w:r w:rsidR="006543A2" w:rsidRPr="00FC7249">
        <w:rPr>
          <w:b/>
          <w:bCs/>
          <w:szCs w:val="22"/>
          <w:lang w:val="fr-FR"/>
        </w:rPr>
        <w:t xml:space="preserve"> – </w:t>
      </w:r>
      <w:r w:rsidRPr="00FC7249">
        <w:rPr>
          <w:b/>
          <w:bCs/>
          <w:szCs w:val="22"/>
          <w:lang w:val="fr-FR"/>
        </w:rPr>
        <w:t>par voie</w:t>
      </w:r>
      <w:r w:rsidR="00D97DC1" w:rsidRPr="00FC7249">
        <w:rPr>
          <w:b/>
          <w:bCs/>
          <w:szCs w:val="22"/>
          <w:lang w:val="fr-FR"/>
        </w:rPr>
        <w:t xml:space="preserve"> de dépôt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FC7249" w:rsidRPr="00FC7249" w:rsidTr="00845175">
        <w:trPr>
          <w:cantSplit/>
        </w:trPr>
        <w:tc>
          <w:tcPr>
            <w:tcW w:w="2518" w:type="dxa"/>
            <w:tcBorders>
              <w:tl2br w:val="single" w:sz="4" w:space="0" w:color="auto"/>
            </w:tcBorders>
            <w:shd w:val="clear" w:color="auto" w:fill="auto"/>
          </w:tcPr>
          <w:p w:rsidR="00443554" w:rsidRPr="00FC7249" w:rsidRDefault="00443554" w:rsidP="00FC7249">
            <w:pPr>
              <w:keepNext/>
              <w:jc w:val="right"/>
              <w:rPr>
                <w:b/>
                <w:bCs/>
                <w:szCs w:val="22"/>
                <w:lang w:val="fr-FR"/>
              </w:rPr>
            </w:pPr>
          </w:p>
          <w:p w:rsidR="00443554" w:rsidRPr="00FC7249" w:rsidRDefault="00E4108A" w:rsidP="00FC7249">
            <w:pPr>
              <w:keepNext/>
              <w:jc w:val="right"/>
              <w:rPr>
                <w:b/>
                <w:bCs/>
                <w:szCs w:val="22"/>
                <w:lang w:val="fr-FR"/>
              </w:rPr>
            </w:pPr>
            <w:r w:rsidRPr="00FC7249">
              <w:rPr>
                <w:b/>
                <w:bCs/>
                <w:szCs w:val="22"/>
                <w:lang w:val="fr-FR"/>
              </w:rPr>
              <w:t>Année</w:t>
            </w:r>
          </w:p>
          <w:p w:rsidR="00845175" w:rsidRPr="00FC7249" w:rsidRDefault="00E4108A" w:rsidP="00FC7249">
            <w:pPr>
              <w:keepNext/>
              <w:rPr>
                <w:b/>
                <w:bCs/>
                <w:szCs w:val="22"/>
                <w:lang w:val="fr-FR"/>
              </w:rPr>
            </w:pPr>
            <w:r w:rsidRPr="00FC7249">
              <w:rPr>
                <w:b/>
                <w:bCs/>
                <w:szCs w:val="22"/>
                <w:lang w:val="fr-FR"/>
              </w:rPr>
              <w:t>Voie</w:t>
            </w:r>
          </w:p>
        </w:tc>
        <w:tc>
          <w:tcPr>
            <w:tcW w:w="1360" w:type="dxa"/>
            <w:shd w:val="clear" w:color="auto" w:fill="auto"/>
            <w:vAlign w:val="center"/>
          </w:tcPr>
          <w:p w:rsidR="00845175" w:rsidRPr="00FC7249" w:rsidRDefault="00845175" w:rsidP="00FC7249">
            <w:pPr>
              <w:keepNext/>
              <w:jc w:val="center"/>
              <w:rPr>
                <w:szCs w:val="22"/>
                <w:lang w:val="fr-FR"/>
              </w:rPr>
            </w:pPr>
            <w:r w:rsidRPr="00FC7249">
              <w:rPr>
                <w:szCs w:val="22"/>
                <w:lang w:val="fr-FR"/>
              </w:rPr>
              <w:t>2011</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2012</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2013</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2014</w:t>
            </w:r>
          </w:p>
        </w:tc>
        <w:tc>
          <w:tcPr>
            <w:tcW w:w="1361" w:type="dxa"/>
            <w:shd w:val="clear" w:color="auto" w:fill="auto"/>
            <w:vAlign w:val="center"/>
          </w:tcPr>
          <w:p w:rsidR="00845175" w:rsidRPr="00FC7249" w:rsidRDefault="00845175" w:rsidP="00FC7249">
            <w:pPr>
              <w:keepNext/>
              <w:jc w:val="center"/>
              <w:rPr>
                <w:szCs w:val="22"/>
                <w:lang w:val="fr-FR"/>
              </w:rPr>
            </w:pPr>
            <w:r w:rsidRPr="00FC7249">
              <w:rPr>
                <w:szCs w:val="22"/>
                <w:lang w:val="fr-FR"/>
              </w:rPr>
              <w:t>2015</w:t>
            </w:r>
          </w:p>
        </w:tc>
      </w:tr>
      <w:tr w:rsidR="00FC7249" w:rsidRPr="00FC7249" w:rsidTr="00845175">
        <w:trPr>
          <w:cantSplit/>
        </w:trPr>
        <w:tc>
          <w:tcPr>
            <w:tcW w:w="2518" w:type="dxa"/>
            <w:shd w:val="clear" w:color="auto" w:fill="auto"/>
          </w:tcPr>
          <w:p w:rsidR="00845175" w:rsidRPr="00FC7249" w:rsidRDefault="00E4108A" w:rsidP="00FC7249">
            <w:pPr>
              <w:keepNext/>
              <w:rPr>
                <w:szCs w:val="22"/>
                <w:lang w:val="fr-FR"/>
              </w:rPr>
            </w:pPr>
            <w:r w:rsidRPr="00FC7249">
              <w:rPr>
                <w:szCs w:val="22"/>
                <w:lang w:val="fr-FR"/>
              </w:rPr>
              <w:t>Premier dépôt</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20 879</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21 345</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22 373</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23 437</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23 390</w:t>
            </w:r>
          </w:p>
        </w:tc>
      </w:tr>
      <w:tr w:rsidR="00FC7249" w:rsidRPr="00FC7249" w:rsidTr="00845175">
        <w:trPr>
          <w:cantSplit/>
        </w:trPr>
        <w:tc>
          <w:tcPr>
            <w:tcW w:w="2518" w:type="dxa"/>
            <w:shd w:val="clear" w:color="auto" w:fill="auto"/>
          </w:tcPr>
          <w:p w:rsidR="00845175" w:rsidRPr="00FC7249" w:rsidRDefault="00E4108A" w:rsidP="00FC7249">
            <w:pPr>
              <w:keepNext/>
              <w:rPr>
                <w:szCs w:val="22"/>
                <w:lang w:val="fr-FR"/>
              </w:rPr>
            </w:pPr>
            <w:r w:rsidRPr="00FC7249">
              <w:rPr>
                <w:szCs w:val="22"/>
                <w:lang w:val="fr-FR"/>
              </w:rPr>
              <w:t xml:space="preserve">Priorité </w:t>
            </w:r>
            <w:r w:rsidR="00D97DC1" w:rsidRPr="00FC7249">
              <w:rPr>
                <w:szCs w:val="22"/>
                <w:lang w:val="fr-FR"/>
              </w:rPr>
              <w:t xml:space="preserve">selon la Convention de </w:t>
            </w:r>
            <w:r w:rsidRPr="00FC7249">
              <w:rPr>
                <w:szCs w:val="22"/>
                <w:lang w:val="fr-FR"/>
              </w:rPr>
              <w:t>Paris</w:t>
            </w:r>
          </w:p>
        </w:tc>
        <w:tc>
          <w:tcPr>
            <w:tcW w:w="1360" w:type="dxa"/>
            <w:shd w:val="clear" w:color="auto" w:fill="auto"/>
          </w:tcPr>
          <w:p w:rsidR="00845175" w:rsidRPr="00FC7249" w:rsidRDefault="00E4108A" w:rsidP="00FC7249">
            <w:pPr>
              <w:keepNext/>
              <w:ind w:right="260"/>
              <w:jc w:val="right"/>
              <w:rPr>
                <w:szCs w:val="22"/>
                <w:lang w:val="fr-FR"/>
              </w:rPr>
            </w:pPr>
            <w:r w:rsidRPr="00FC7249">
              <w:rPr>
                <w:szCs w:val="22"/>
                <w:lang w:val="fr-FR"/>
              </w:rPr>
              <w:t>41 679</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41 821</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38 283</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36 609</w:t>
            </w:r>
          </w:p>
        </w:tc>
        <w:tc>
          <w:tcPr>
            <w:tcW w:w="1361" w:type="dxa"/>
            <w:shd w:val="clear" w:color="auto" w:fill="auto"/>
          </w:tcPr>
          <w:p w:rsidR="00845175" w:rsidRPr="00FC7249" w:rsidRDefault="00E4108A" w:rsidP="00FC7249">
            <w:pPr>
              <w:keepNext/>
              <w:ind w:right="260"/>
              <w:jc w:val="right"/>
              <w:rPr>
                <w:szCs w:val="22"/>
                <w:lang w:val="fr-FR"/>
              </w:rPr>
            </w:pPr>
            <w:r w:rsidRPr="00FC7249">
              <w:rPr>
                <w:szCs w:val="22"/>
                <w:lang w:val="fr-FR"/>
              </w:rPr>
              <w:t>38 335</w:t>
            </w:r>
          </w:p>
        </w:tc>
      </w:tr>
      <w:tr w:rsidR="00845175" w:rsidRPr="00FC7249" w:rsidTr="00845175">
        <w:trPr>
          <w:cantSplit/>
        </w:trPr>
        <w:tc>
          <w:tcPr>
            <w:tcW w:w="2518" w:type="dxa"/>
            <w:shd w:val="clear" w:color="auto" w:fill="auto"/>
          </w:tcPr>
          <w:p w:rsidR="00845175" w:rsidRPr="00FC7249" w:rsidRDefault="00E4108A" w:rsidP="00FC7249">
            <w:pPr>
              <w:rPr>
                <w:szCs w:val="22"/>
                <w:lang w:val="fr-FR"/>
              </w:rPr>
            </w:pPr>
            <w:r w:rsidRPr="00FC7249">
              <w:rPr>
                <w:szCs w:val="22"/>
                <w:lang w:val="fr-FR"/>
              </w:rPr>
              <w:t xml:space="preserve">Entrée </w:t>
            </w:r>
            <w:r w:rsidR="00D97DC1" w:rsidRPr="00FC7249">
              <w:rPr>
                <w:szCs w:val="22"/>
                <w:lang w:val="fr-FR"/>
              </w:rPr>
              <w:t xml:space="preserve">dans la </w:t>
            </w:r>
            <w:r w:rsidRPr="00FC7249">
              <w:rPr>
                <w:szCs w:val="22"/>
                <w:lang w:val="fr-FR"/>
              </w:rPr>
              <w:t>phase régionale PCT</w:t>
            </w:r>
          </w:p>
        </w:tc>
        <w:tc>
          <w:tcPr>
            <w:tcW w:w="1360" w:type="dxa"/>
            <w:shd w:val="clear" w:color="auto" w:fill="auto"/>
          </w:tcPr>
          <w:p w:rsidR="00845175" w:rsidRPr="00FC7249" w:rsidRDefault="00E4108A" w:rsidP="00FC7249">
            <w:pPr>
              <w:ind w:right="260"/>
              <w:jc w:val="right"/>
              <w:rPr>
                <w:szCs w:val="22"/>
                <w:lang w:val="fr-FR"/>
              </w:rPr>
            </w:pPr>
            <w:r w:rsidRPr="00FC7249">
              <w:rPr>
                <w:szCs w:val="22"/>
                <w:lang w:val="fr-FR"/>
              </w:rPr>
              <w:t>80 264</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85 396</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87 377</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92 657</w:t>
            </w:r>
          </w:p>
        </w:tc>
        <w:tc>
          <w:tcPr>
            <w:tcW w:w="1361" w:type="dxa"/>
            <w:shd w:val="clear" w:color="auto" w:fill="auto"/>
          </w:tcPr>
          <w:p w:rsidR="00845175" w:rsidRPr="00FC7249" w:rsidRDefault="00E4108A" w:rsidP="00FC7249">
            <w:pPr>
              <w:ind w:right="260"/>
              <w:jc w:val="right"/>
              <w:rPr>
                <w:szCs w:val="22"/>
                <w:lang w:val="fr-FR"/>
              </w:rPr>
            </w:pPr>
            <w:r w:rsidRPr="00FC7249">
              <w:rPr>
                <w:szCs w:val="22"/>
                <w:lang w:val="fr-FR"/>
              </w:rPr>
              <w:t>98 297</w:t>
            </w:r>
          </w:p>
        </w:tc>
      </w:tr>
    </w:tbl>
    <w:p w:rsidR="00443554" w:rsidRPr="00FC7249" w:rsidRDefault="00443554" w:rsidP="00FC7249">
      <w:pPr>
        <w:rPr>
          <w:szCs w:val="22"/>
          <w:lang w:val="fr-FR"/>
        </w:rPr>
      </w:pPr>
    </w:p>
    <w:p w:rsidR="00845175" w:rsidRPr="00FC7249" w:rsidRDefault="00E4108A" w:rsidP="00FC7249">
      <w:pPr>
        <w:keepNext/>
        <w:rPr>
          <w:b/>
          <w:bCs/>
          <w:szCs w:val="22"/>
          <w:lang w:val="fr-FR"/>
        </w:rPr>
      </w:pPr>
      <w:r w:rsidRPr="00FC7249">
        <w:rPr>
          <w:b/>
          <w:bCs/>
          <w:szCs w:val="22"/>
          <w:lang w:val="fr-FR"/>
        </w:rPr>
        <w:t xml:space="preserve">Nombre de demandes internationales reçues </w:t>
      </w:r>
      <w:r w:rsidR="00D97DC1" w:rsidRPr="00FC7249">
        <w:rPr>
          <w:b/>
          <w:bCs/>
          <w:szCs w:val="22"/>
          <w:lang w:val="fr-FR"/>
        </w:rPr>
        <w:t>par l’office en sa</w:t>
      </w:r>
      <w:r w:rsidRPr="00FC7249">
        <w:rPr>
          <w:b/>
          <w:bCs/>
          <w:szCs w:val="22"/>
          <w:lang w:val="fr-FR"/>
        </w:rPr>
        <w:t xml:space="preserve"> qualité d</w:t>
      </w:r>
      <w:r w:rsidR="006543A2" w:rsidRPr="00FC7249">
        <w:rPr>
          <w:b/>
          <w:bCs/>
          <w:szCs w:val="22"/>
          <w:lang w:val="fr-FR"/>
        </w:rPr>
        <w:t>’</w:t>
      </w:r>
      <w:r w:rsidRPr="00FC7249">
        <w:rPr>
          <w:b/>
          <w:bCs/>
          <w:szCs w:val="22"/>
          <w:lang w:val="fr-FR"/>
        </w:rPr>
        <w:t>office récepteur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FC7249" w:rsidRPr="00FC7249" w:rsidTr="00845175">
        <w:trPr>
          <w:cantSplit/>
        </w:trPr>
        <w:tc>
          <w:tcPr>
            <w:tcW w:w="2518" w:type="dxa"/>
            <w:tcBorders>
              <w:tl2br w:val="single" w:sz="4" w:space="0" w:color="auto"/>
            </w:tcBorders>
            <w:shd w:val="clear" w:color="auto" w:fill="auto"/>
          </w:tcPr>
          <w:p w:rsidR="00443554" w:rsidRPr="00FC7249" w:rsidRDefault="00443554" w:rsidP="00FC7249">
            <w:pPr>
              <w:jc w:val="right"/>
              <w:rPr>
                <w:b/>
                <w:bCs/>
                <w:szCs w:val="22"/>
                <w:lang w:val="fr-FR"/>
              </w:rPr>
            </w:pPr>
          </w:p>
          <w:p w:rsidR="00443554" w:rsidRPr="00FC7249" w:rsidRDefault="00E4108A" w:rsidP="00FC7249">
            <w:pPr>
              <w:jc w:val="right"/>
              <w:rPr>
                <w:b/>
                <w:bCs/>
                <w:szCs w:val="22"/>
                <w:lang w:val="fr-FR"/>
              </w:rPr>
            </w:pPr>
            <w:r w:rsidRPr="00FC7249">
              <w:rPr>
                <w:b/>
                <w:bCs/>
                <w:szCs w:val="22"/>
                <w:lang w:val="fr-FR"/>
              </w:rPr>
              <w:t>Année</w:t>
            </w:r>
          </w:p>
          <w:p w:rsidR="00845175" w:rsidRPr="00FC7249" w:rsidRDefault="00E4108A" w:rsidP="00FC7249">
            <w:pPr>
              <w:rPr>
                <w:b/>
                <w:bCs/>
                <w:szCs w:val="22"/>
                <w:lang w:val="fr-FR"/>
              </w:rPr>
            </w:pPr>
            <w:r w:rsidRPr="00FC7249">
              <w:rPr>
                <w:b/>
                <w:bCs/>
                <w:szCs w:val="22"/>
                <w:lang w:val="fr-FR"/>
              </w:rPr>
              <w:t xml:space="preserve">Domaine </w:t>
            </w:r>
            <w:r w:rsidR="00485477" w:rsidRPr="00FC7249">
              <w:rPr>
                <w:b/>
                <w:bCs/>
                <w:szCs w:val="22"/>
                <w:lang w:val="fr-FR"/>
              </w:rPr>
              <w:br/>
            </w:r>
            <w:r w:rsidRPr="00FC7249">
              <w:rPr>
                <w:b/>
                <w:bCs/>
                <w:szCs w:val="22"/>
                <w:lang w:val="fr-FR"/>
              </w:rPr>
              <w:t>technique</w:t>
            </w:r>
          </w:p>
        </w:tc>
        <w:tc>
          <w:tcPr>
            <w:tcW w:w="1360" w:type="dxa"/>
            <w:shd w:val="clear" w:color="auto" w:fill="auto"/>
            <w:vAlign w:val="center"/>
          </w:tcPr>
          <w:p w:rsidR="00845175" w:rsidRPr="00FC7249" w:rsidRDefault="00845175" w:rsidP="00FC7249">
            <w:pPr>
              <w:jc w:val="center"/>
              <w:rPr>
                <w:szCs w:val="22"/>
                <w:lang w:val="fr-FR"/>
              </w:rPr>
            </w:pPr>
            <w:r w:rsidRPr="00FC7249">
              <w:rPr>
                <w:szCs w:val="22"/>
                <w:lang w:val="fr-FR"/>
              </w:rPr>
              <w:t>2011</w:t>
            </w:r>
          </w:p>
        </w:tc>
        <w:tc>
          <w:tcPr>
            <w:tcW w:w="1361" w:type="dxa"/>
            <w:shd w:val="clear" w:color="auto" w:fill="auto"/>
            <w:vAlign w:val="center"/>
          </w:tcPr>
          <w:p w:rsidR="00845175" w:rsidRPr="00FC7249" w:rsidRDefault="00845175" w:rsidP="00FC7249">
            <w:pPr>
              <w:jc w:val="center"/>
              <w:rPr>
                <w:szCs w:val="22"/>
                <w:lang w:val="fr-FR"/>
              </w:rPr>
            </w:pPr>
            <w:r w:rsidRPr="00FC7249">
              <w:rPr>
                <w:szCs w:val="22"/>
                <w:lang w:val="fr-FR"/>
              </w:rPr>
              <w:t>2012</w:t>
            </w:r>
          </w:p>
        </w:tc>
        <w:tc>
          <w:tcPr>
            <w:tcW w:w="1361" w:type="dxa"/>
            <w:shd w:val="clear" w:color="auto" w:fill="auto"/>
            <w:vAlign w:val="center"/>
          </w:tcPr>
          <w:p w:rsidR="00845175" w:rsidRPr="00FC7249" w:rsidRDefault="00845175" w:rsidP="00FC7249">
            <w:pPr>
              <w:jc w:val="center"/>
              <w:rPr>
                <w:szCs w:val="22"/>
                <w:lang w:val="fr-FR"/>
              </w:rPr>
            </w:pPr>
            <w:r w:rsidRPr="00FC7249">
              <w:rPr>
                <w:szCs w:val="22"/>
                <w:lang w:val="fr-FR"/>
              </w:rPr>
              <w:t>2013</w:t>
            </w:r>
          </w:p>
        </w:tc>
        <w:tc>
          <w:tcPr>
            <w:tcW w:w="1361" w:type="dxa"/>
            <w:shd w:val="clear" w:color="auto" w:fill="auto"/>
            <w:vAlign w:val="center"/>
          </w:tcPr>
          <w:p w:rsidR="00845175" w:rsidRPr="00FC7249" w:rsidRDefault="00845175" w:rsidP="00FC7249">
            <w:pPr>
              <w:jc w:val="center"/>
              <w:rPr>
                <w:szCs w:val="22"/>
                <w:lang w:val="fr-FR"/>
              </w:rPr>
            </w:pPr>
            <w:r w:rsidRPr="00FC7249">
              <w:rPr>
                <w:szCs w:val="22"/>
                <w:lang w:val="fr-FR"/>
              </w:rPr>
              <w:t>2014</w:t>
            </w:r>
          </w:p>
        </w:tc>
        <w:tc>
          <w:tcPr>
            <w:tcW w:w="1361" w:type="dxa"/>
            <w:shd w:val="clear" w:color="auto" w:fill="auto"/>
            <w:vAlign w:val="center"/>
          </w:tcPr>
          <w:p w:rsidR="00845175" w:rsidRPr="00FC7249" w:rsidRDefault="00845175" w:rsidP="00FC7249">
            <w:pPr>
              <w:jc w:val="center"/>
              <w:rPr>
                <w:szCs w:val="22"/>
                <w:lang w:val="fr-FR"/>
              </w:rPr>
            </w:pPr>
            <w:r w:rsidRPr="00FC7249">
              <w:rPr>
                <w:szCs w:val="22"/>
                <w:lang w:val="fr-FR"/>
              </w:rPr>
              <w:t>2015</w:t>
            </w:r>
          </w:p>
        </w:tc>
      </w:tr>
      <w:tr w:rsidR="00FC7249" w:rsidRPr="00FC7249" w:rsidTr="00845175">
        <w:trPr>
          <w:cantSplit/>
        </w:trPr>
        <w:tc>
          <w:tcPr>
            <w:tcW w:w="2518" w:type="dxa"/>
            <w:shd w:val="clear" w:color="auto" w:fill="auto"/>
          </w:tcPr>
          <w:p w:rsidR="00845175" w:rsidRPr="00FC7249" w:rsidRDefault="00E4108A" w:rsidP="00FC7249">
            <w:pPr>
              <w:rPr>
                <w:szCs w:val="22"/>
                <w:lang w:val="fr-FR"/>
              </w:rPr>
            </w:pPr>
            <w:r w:rsidRPr="00FC7249">
              <w:rPr>
                <w:szCs w:val="22"/>
                <w:lang w:val="fr-FR"/>
              </w:rPr>
              <w:t>Mécanique</w:t>
            </w:r>
          </w:p>
        </w:tc>
        <w:tc>
          <w:tcPr>
            <w:tcW w:w="1360" w:type="dxa"/>
            <w:shd w:val="clear" w:color="auto" w:fill="auto"/>
          </w:tcPr>
          <w:p w:rsidR="00845175" w:rsidRPr="00FC7249" w:rsidRDefault="00E4108A" w:rsidP="00FC7249">
            <w:pPr>
              <w:ind w:right="324"/>
              <w:jc w:val="right"/>
              <w:rPr>
                <w:szCs w:val="22"/>
                <w:lang w:val="fr-FR"/>
              </w:rPr>
            </w:pPr>
            <w:r w:rsidRPr="00FC7249">
              <w:rPr>
                <w:szCs w:val="22"/>
                <w:lang w:val="fr-FR"/>
              </w:rPr>
              <w:t>8 437</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8 735</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8 566</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8 904</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8 586</w:t>
            </w:r>
          </w:p>
        </w:tc>
      </w:tr>
      <w:tr w:rsidR="00FC7249" w:rsidRPr="00FC7249" w:rsidTr="00845175">
        <w:trPr>
          <w:cantSplit/>
        </w:trPr>
        <w:tc>
          <w:tcPr>
            <w:tcW w:w="2518" w:type="dxa"/>
            <w:shd w:val="clear" w:color="auto" w:fill="auto"/>
          </w:tcPr>
          <w:p w:rsidR="00845175" w:rsidRPr="00FC7249" w:rsidRDefault="00E4108A" w:rsidP="00FC7249">
            <w:pPr>
              <w:rPr>
                <w:szCs w:val="22"/>
                <w:lang w:val="fr-FR"/>
              </w:rPr>
            </w:pPr>
            <w:r w:rsidRPr="00FC7249">
              <w:rPr>
                <w:szCs w:val="22"/>
                <w:lang w:val="fr-FR"/>
              </w:rPr>
              <w:t>Électricité/électronique</w:t>
            </w:r>
          </w:p>
        </w:tc>
        <w:tc>
          <w:tcPr>
            <w:tcW w:w="1360" w:type="dxa"/>
            <w:shd w:val="clear" w:color="auto" w:fill="auto"/>
          </w:tcPr>
          <w:p w:rsidR="00845175" w:rsidRPr="00FC7249" w:rsidRDefault="00E4108A" w:rsidP="00FC7249">
            <w:pPr>
              <w:ind w:right="324"/>
              <w:jc w:val="right"/>
              <w:rPr>
                <w:szCs w:val="22"/>
                <w:lang w:val="fr-FR"/>
              </w:rPr>
            </w:pPr>
            <w:r w:rsidRPr="00FC7249">
              <w:rPr>
                <w:szCs w:val="22"/>
                <w:lang w:val="fr-FR"/>
              </w:rPr>
              <w:t>6 938</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7 382</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7 241</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7 249</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6 293</w:t>
            </w:r>
          </w:p>
        </w:tc>
      </w:tr>
      <w:tr w:rsidR="00FC7249" w:rsidRPr="00FC7249" w:rsidTr="00845175">
        <w:trPr>
          <w:cantSplit/>
        </w:trPr>
        <w:tc>
          <w:tcPr>
            <w:tcW w:w="2518" w:type="dxa"/>
            <w:shd w:val="clear" w:color="auto" w:fill="auto"/>
          </w:tcPr>
          <w:p w:rsidR="00845175" w:rsidRPr="00FC7249" w:rsidRDefault="00E4108A" w:rsidP="00FC7249">
            <w:pPr>
              <w:rPr>
                <w:szCs w:val="22"/>
                <w:lang w:val="fr-FR"/>
              </w:rPr>
            </w:pPr>
            <w:r w:rsidRPr="00FC7249">
              <w:rPr>
                <w:szCs w:val="22"/>
                <w:lang w:val="fr-FR"/>
              </w:rPr>
              <w:t>Chimie</w:t>
            </w:r>
          </w:p>
        </w:tc>
        <w:tc>
          <w:tcPr>
            <w:tcW w:w="1360" w:type="dxa"/>
            <w:shd w:val="clear" w:color="auto" w:fill="auto"/>
          </w:tcPr>
          <w:p w:rsidR="00845175" w:rsidRPr="00FC7249" w:rsidRDefault="00E4108A" w:rsidP="00FC7249">
            <w:pPr>
              <w:ind w:right="324"/>
              <w:jc w:val="right"/>
              <w:rPr>
                <w:szCs w:val="22"/>
                <w:lang w:val="fr-FR"/>
              </w:rPr>
            </w:pPr>
            <w:r w:rsidRPr="00FC7249">
              <w:rPr>
                <w:szCs w:val="22"/>
                <w:lang w:val="fr-FR"/>
              </w:rPr>
              <w:t>8 608</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9 131</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8 826</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8 773</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8 623</w:t>
            </w:r>
          </w:p>
        </w:tc>
      </w:tr>
      <w:tr w:rsidR="00FC7249" w:rsidRPr="00FC7249" w:rsidTr="00845175">
        <w:trPr>
          <w:cantSplit/>
        </w:trPr>
        <w:tc>
          <w:tcPr>
            <w:tcW w:w="2518" w:type="dxa"/>
            <w:shd w:val="clear" w:color="auto" w:fill="auto"/>
          </w:tcPr>
          <w:p w:rsidR="00845175" w:rsidRPr="00FC7249" w:rsidRDefault="00E4108A" w:rsidP="00FC7249">
            <w:pPr>
              <w:rPr>
                <w:szCs w:val="22"/>
                <w:lang w:val="fr-FR"/>
              </w:rPr>
            </w:pPr>
            <w:r w:rsidRPr="00FC7249">
              <w:rPr>
                <w:szCs w:val="22"/>
                <w:lang w:val="fr-FR"/>
              </w:rPr>
              <w:t>Instruments</w:t>
            </w:r>
          </w:p>
        </w:tc>
        <w:tc>
          <w:tcPr>
            <w:tcW w:w="1360" w:type="dxa"/>
            <w:shd w:val="clear" w:color="auto" w:fill="auto"/>
          </w:tcPr>
          <w:p w:rsidR="00845175" w:rsidRPr="00FC7249" w:rsidRDefault="00E4108A" w:rsidP="00FC7249">
            <w:pPr>
              <w:ind w:right="324"/>
              <w:jc w:val="right"/>
              <w:rPr>
                <w:szCs w:val="22"/>
                <w:lang w:val="fr-FR"/>
              </w:rPr>
            </w:pPr>
            <w:r w:rsidRPr="00FC7249">
              <w:rPr>
                <w:szCs w:val="22"/>
                <w:lang w:val="fr-FR"/>
              </w:rPr>
              <w:t>4 152</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4 484</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4 643</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5 152</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4 771</w:t>
            </w:r>
          </w:p>
        </w:tc>
      </w:tr>
      <w:tr w:rsidR="00FC7249" w:rsidRPr="00FC7249" w:rsidTr="00845175">
        <w:trPr>
          <w:cantSplit/>
        </w:trPr>
        <w:tc>
          <w:tcPr>
            <w:tcW w:w="2518" w:type="dxa"/>
            <w:shd w:val="clear" w:color="auto" w:fill="auto"/>
          </w:tcPr>
          <w:p w:rsidR="00845175" w:rsidRPr="00FC7249" w:rsidRDefault="00E4108A" w:rsidP="00FC7249">
            <w:pPr>
              <w:rPr>
                <w:i/>
                <w:iCs/>
                <w:szCs w:val="22"/>
                <w:lang w:val="fr-FR"/>
              </w:rPr>
            </w:pPr>
            <w:r w:rsidRPr="00FC7249">
              <w:rPr>
                <w:i/>
                <w:iCs/>
                <w:szCs w:val="22"/>
                <w:lang w:val="fr-FR"/>
              </w:rPr>
              <w:t>Autres domaines (</w:t>
            </w:r>
            <w:r w:rsidR="006543A2" w:rsidRPr="00FC7249">
              <w:rPr>
                <w:i/>
                <w:iCs/>
                <w:szCs w:val="22"/>
                <w:lang w:val="fr-FR"/>
              </w:rPr>
              <w:t>y compris</w:t>
            </w:r>
            <w:r w:rsidRPr="00FC7249">
              <w:rPr>
                <w:i/>
                <w:iCs/>
                <w:szCs w:val="22"/>
                <w:lang w:val="fr-FR"/>
              </w:rPr>
              <w:t xml:space="preserve"> ceux pas encore classés)</w:t>
            </w:r>
          </w:p>
        </w:tc>
        <w:tc>
          <w:tcPr>
            <w:tcW w:w="1360" w:type="dxa"/>
            <w:shd w:val="clear" w:color="auto" w:fill="auto"/>
          </w:tcPr>
          <w:p w:rsidR="00845175" w:rsidRPr="00FC7249" w:rsidRDefault="00E4108A" w:rsidP="00FC7249">
            <w:pPr>
              <w:ind w:right="324"/>
              <w:jc w:val="right"/>
              <w:rPr>
                <w:szCs w:val="22"/>
                <w:lang w:val="fr-FR"/>
              </w:rPr>
            </w:pPr>
            <w:r w:rsidRPr="00FC7249">
              <w:rPr>
                <w:szCs w:val="22"/>
                <w:lang w:val="fr-FR"/>
              </w:rPr>
              <w:t>2 758</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2 698</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2 760</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2 824</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5 878</w:t>
            </w:r>
          </w:p>
        </w:tc>
      </w:tr>
      <w:tr w:rsidR="00845175" w:rsidRPr="00FC7249" w:rsidTr="00845175">
        <w:trPr>
          <w:cantSplit/>
        </w:trPr>
        <w:tc>
          <w:tcPr>
            <w:tcW w:w="2518" w:type="dxa"/>
            <w:shd w:val="clear" w:color="auto" w:fill="auto"/>
          </w:tcPr>
          <w:p w:rsidR="00845175" w:rsidRPr="00FC7249" w:rsidRDefault="00E4108A" w:rsidP="00FC7249">
            <w:pPr>
              <w:rPr>
                <w:i/>
                <w:iCs/>
                <w:szCs w:val="22"/>
                <w:lang w:val="fr-FR"/>
              </w:rPr>
            </w:pPr>
            <w:r w:rsidRPr="00FC7249">
              <w:rPr>
                <w:i/>
                <w:iCs/>
                <w:szCs w:val="22"/>
                <w:lang w:val="fr-FR"/>
              </w:rPr>
              <w:t>Total</w:t>
            </w:r>
          </w:p>
        </w:tc>
        <w:tc>
          <w:tcPr>
            <w:tcW w:w="1360" w:type="dxa"/>
            <w:shd w:val="clear" w:color="auto" w:fill="auto"/>
          </w:tcPr>
          <w:p w:rsidR="00845175" w:rsidRPr="00FC7249" w:rsidRDefault="00E4108A" w:rsidP="00FC7249">
            <w:pPr>
              <w:ind w:right="324"/>
              <w:jc w:val="right"/>
              <w:rPr>
                <w:szCs w:val="22"/>
                <w:lang w:val="fr-FR"/>
              </w:rPr>
            </w:pPr>
            <w:r w:rsidRPr="00FC7249">
              <w:rPr>
                <w:szCs w:val="22"/>
                <w:lang w:val="fr-FR"/>
              </w:rPr>
              <w:t>30 893</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32 430</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32 036</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32 902</w:t>
            </w:r>
          </w:p>
        </w:tc>
        <w:tc>
          <w:tcPr>
            <w:tcW w:w="1361" w:type="dxa"/>
            <w:shd w:val="clear" w:color="auto" w:fill="auto"/>
          </w:tcPr>
          <w:p w:rsidR="00845175" w:rsidRPr="00FC7249" w:rsidRDefault="00E4108A" w:rsidP="00FC7249">
            <w:pPr>
              <w:ind w:right="324"/>
              <w:jc w:val="right"/>
              <w:rPr>
                <w:szCs w:val="22"/>
                <w:lang w:val="fr-FR"/>
              </w:rPr>
            </w:pPr>
            <w:r w:rsidRPr="00FC7249">
              <w:rPr>
                <w:szCs w:val="22"/>
                <w:lang w:val="fr-FR"/>
              </w:rPr>
              <w:t>34 151</w:t>
            </w:r>
          </w:p>
        </w:tc>
      </w:tr>
    </w:tbl>
    <w:p w:rsidR="00443554" w:rsidRPr="00FC7249" w:rsidRDefault="00443554" w:rsidP="00FC7249">
      <w:pPr>
        <w:rPr>
          <w:szCs w:val="22"/>
          <w:lang w:val="fr-FR"/>
        </w:rPr>
      </w:pPr>
    </w:p>
    <w:p w:rsidR="00845175" w:rsidRPr="00FC7249" w:rsidRDefault="003B0FD9" w:rsidP="00FC7249">
      <w:pPr>
        <w:rPr>
          <w:b/>
          <w:bCs/>
          <w:szCs w:val="22"/>
          <w:lang w:val="fr-FR"/>
        </w:rPr>
      </w:pPr>
      <w:r w:rsidRPr="00FC7249">
        <w:rPr>
          <w:b/>
          <w:bCs/>
          <w:szCs w:val="22"/>
          <w:lang w:val="fr-FR"/>
        </w:rPr>
        <w:t>Délai</w:t>
      </w:r>
      <w:r w:rsidR="00E4108A" w:rsidRPr="00FC7249">
        <w:rPr>
          <w:b/>
          <w:bCs/>
          <w:szCs w:val="22"/>
          <w:lang w:val="fr-FR"/>
        </w:rPr>
        <w:t xml:space="preserve"> moyen </w:t>
      </w:r>
      <w:r w:rsidRPr="00FC7249">
        <w:rPr>
          <w:b/>
          <w:bCs/>
          <w:szCs w:val="22"/>
          <w:lang w:val="fr-FR"/>
        </w:rPr>
        <w:t xml:space="preserve">d’instruction des demandes de </w:t>
      </w:r>
      <w:r w:rsidR="00E4108A" w:rsidRPr="00FC7249">
        <w:rPr>
          <w:b/>
          <w:bCs/>
          <w:szCs w:val="22"/>
          <w:lang w:val="fr-FR"/>
        </w:rPr>
        <w:t>brevet national</w:t>
      </w:r>
      <w:r w:rsidRPr="00FC7249">
        <w:rPr>
          <w:b/>
          <w:bCs/>
          <w:szCs w:val="22"/>
          <w:lang w:val="fr-FR"/>
        </w:rPr>
        <w: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FC7249" w:rsidRPr="00FC7249" w:rsidTr="00845175">
        <w:trPr>
          <w:cantSplit/>
        </w:trPr>
        <w:tc>
          <w:tcPr>
            <w:tcW w:w="2518" w:type="dxa"/>
            <w:shd w:val="clear" w:color="auto" w:fill="auto"/>
          </w:tcPr>
          <w:p w:rsidR="00845175" w:rsidRPr="00FC7249" w:rsidRDefault="00E4108A" w:rsidP="00FC7249">
            <w:pPr>
              <w:rPr>
                <w:b/>
                <w:bCs/>
                <w:szCs w:val="22"/>
                <w:lang w:val="fr-FR"/>
              </w:rPr>
            </w:pPr>
            <w:r w:rsidRPr="00FC7249">
              <w:rPr>
                <w:b/>
                <w:bCs/>
                <w:szCs w:val="22"/>
                <w:lang w:val="fr-FR"/>
              </w:rPr>
              <w:t>Indicateur</w:t>
            </w:r>
          </w:p>
        </w:tc>
        <w:tc>
          <w:tcPr>
            <w:tcW w:w="3402" w:type="dxa"/>
            <w:shd w:val="clear" w:color="auto" w:fill="auto"/>
          </w:tcPr>
          <w:p w:rsidR="00845175" w:rsidRPr="00FC7249" w:rsidRDefault="00E4108A" w:rsidP="00FC7249">
            <w:pPr>
              <w:rPr>
                <w:b/>
                <w:bCs/>
                <w:szCs w:val="22"/>
                <w:lang w:val="fr-FR"/>
              </w:rPr>
            </w:pPr>
            <w:r w:rsidRPr="00FC7249">
              <w:rPr>
                <w:b/>
                <w:bCs/>
                <w:szCs w:val="22"/>
                <w:lang w:val="fr-FR"/>
              </w:rPr>
              <w:t>À compter de</w:t>
            </w:r>
          </w:p>
        </w:tc>
        <w:tc>
          <w:tcPr>
            <w:tcW w:w="3118" w:type="dxa"/>
            <w:shd w:val="clear" w:color="auto" w:fill="auto"/>
          </w:tcPr>
          <w:p w:rsidR="00845175" w:rsidRPr="00FC7249" w:rsidRDefault="00E4108A" w:rsidP="00FC7249">
            <w:pPr>
              <w:rPr>
                <w:b/>
                <w:bCs/>
                <w:szCs w:val="22"/>
                <w:lang w:val="fr-FR"/>
              </w:rPr>
            </w:pPr>
            <w:r w:rsidRPr="00FC7249">
              <w:rPr>
                <w:b/>
                <w:bCs/>
                <w:szCs w:val="22"/>
                <w:lang w:val="fr-FR"/>
              </w:rPr>
              <w:t xml:space="preserve">Temps (mois) </w:t>
            </w:r>
            <w:r w:rsidR="006543A2" w:rsidRPr="00FC7249">
              <w:rPr>
                <w:b/>
                <w:bCs/>
                <w:szCs w:val="22"/>
                <w:lang w:val="fr-FR"/>
              </w:rPr>
              <w:t>en 2015</w:t>
            </w:r>
          </w:p>
        </w:tc>
      </w:tr>
      <w:tr w:rsidR="00FC7249" w:rsidRPr="00FC7249" w:rsidTr="00845175">
        <w:trPr>
          <w:cantSplit/>
        </w:trPr>
        <w:tc>
          <w:tcPr>
            <w:tcW w:w="2518" w:type="dxa"/>
            <w:shd w:val="clear" w:color="auto" w:fill="auto"/>
          </w:tcPr>
          <w:p w:rsidR="00845175" w:rsidRPr="00FC7249" w:rsidRDefault="00D97DC1" w:rsidP="00FC7249">
            <w:pPr>
              <w:rPr>
                <w:szCs w:val="22"/>
                <w:lang w:val="fr-FR"/>
              </w:rPr>
            </w:pPr>
            <w:r w:rsidRPr="00FC7249">
              <w:rPr>
                <w:szCs w:val="22"/>
                <w:lang w:val="fr-FR"/>
              </w:rPr>
              <w:t>Jusqu’à la r</w:t>
            </w:r>
            <w:r w:rsidR="00E4108A" w:rsidRPr="00FC7249">
              <w:rPr>
                <w:szCs w:val="22"/>
                <w:lang w:val="fr-FR"/>
              </w:rPr>
              <w:t>echerche</w:t>
            </w:r>
          </w:p>
        </w:tc>
        <w:tc>
          <w:tcPr>
            <w:tcW w:w="3402" w:type="dxa"/>
            <w:shd w:val="clear" w:color="auto" w:fill="auto"/>
          </w:tcPr>
          <w:p w:rsidR="00845175" w:rsidRPr="00FC7249" w:rsidRDefault="00D97DC1" w:rsidP="00FC7249">
            <w:pPr>
              <w:rPr>
                <w:szCs w:val="22"/>
                <w:lang w:val="fr-FR"/>
              </w:rPr>
            </w:pPr>
            <w:r w:rsidRPr="00FC7249">
              <w:rPr>
                <w:szCs w:val="22"/>
                <w:lang w:val="fr-FR"/>
              </w:rPr>
              <w:t xml:space="preserve">la </w:t>
            </w:r>
            <w:r w:rsidR="00E4108A" w:rsidRPr="00FC7249">
              <w:rPr>
                <w:szCs w:val="22"/>
                <w:lang w:val="fr-FR"/>
              </w:rPr>
              <w:t>date de dépôt</w:t>
            </w:r>
          </w:p>
        </w:tc>
        <w:tc>
          <w:tcPr>
            <w:tcW w:w="3118" w:type="dxa"/>
            <w:shd w:val="clear" w:color="auto" w:fill="auto"/>
          </w:tcPr>
          <w:p w:rsidR="00845175" w:rsidRPr="00FC7249" w:rsidRDefault="00E4108A" w:rsidP="00FC7249">
            <w:pPr>
              <w:ind w:right="1309"/>
              <w:jc w:val="right"/>
              <w:rPr>
                <w:szCs w:val="22"/>
                <w:lang w:val="fr-FR"/>
              </w:rPr>
            </w:pPr>
            <w:r w:rsidRPr="00FC7249">
              <w:rPr>
                <w:szCs w:val="22"/>
                <w:lang w:val="fr-FR"/>
              </w:rPr>
              <w:t>5,7</w:t>
            </w:r>
          </w:p>
        </w:tc>
      </w:tr>
      <w:tr w:rsidR="00FC7249" w:rsidRPr="00FC7249" w:rsidTr="00845175">
        <w:trPr>
          <w:cantSplit/>
        </w:trPr>
        <w:tc>
          <w:tcPr>
            <w:tcW w:w="2518" w:type="dxa"/>
            <w:shd w:val="clear" w:color="auto" w:fill="auto"/>
          </w:tcPr>
          <w:p w:rsidR="00845175" w:rsidRPr="00FC7249" w:rsidRDefault="00D97DC1" w:rsidP="00FC7249">
            <w:pPr>
              <w:rPr>
                <w:szCs w:val="22"/>
                <w:lang w:val="fr-FR"/>
              </w:rPr>
            </w:pPr>
            <w:r w:rsidRPr="00FC7249">
              <w:rPr>
                <w:szCs w:val="22"/>
                <w:lang w:val="fr-FR"/>
              </w:rPr>
              <w:t>Jusqu’au premier </w:t>
            </w:r>
            <w:r w:rsidR="00E4108A" w:rsidRPr="00FC7249">
              <w:rPr>
                <w:szCs w:val="22"/>
                <w:lang w:val="fr-FR"/>
              </w:rPr>
              <w:t>examen</w:t>
            </w:r>
          </w:p>
        </w:tc>
        <w:tc>
          <w:tcPr>
            <w:tcW w:w="3402" w:type="dxa"/>
            <w:shd w:val="clear" w:color="auto" w:fill="auto"/>
          </w:tcPr>
          <w:p w:rsidR="00845175" w:rsidRPr="00FC7249" w:rsidRDefault="00845175" w:rsidP="00FC7249">
            <w:pPr>
              <w:rPr>
                <w:szCs w:val="22"/>
                <w:lang w:val="fr-FR"/>
              </w:rPr>
            </w:pPr>
          </w:p>
        </w:tc>
        <w:tc>
          <w:tcPr>
            <w:tcW w:w="3118" w:type="dxa"/>
            <w:shd w:val="clear" w:color="auto" w:fill="auto"/>
          </w:tcPr>
          <w:p w:rsidR="00845175" w:rsidRPr="00FC7249" w:rsidRDefault="00845175" w:rsidP="00FC7249">
            <w:pPr>
              <w:ind w:right="1309"/>
              <w:jc w:val="right"/>
              <w:rPr>
                <w:szCs w:val="22"/>
                <w:lang w:val="fr-FR"/>
              </w:rPr>
            </w:pPr>
          </w:p>
        </w:tc>
      </w:tr>
      <w:tr w:rsidR="00845175" w:rsidRPr="00FC7249" w:rsidTr="00845175">
        <w:trPr>
          <w:cantSplit/>
        </w:trPr>
        <w:tc>
          <w:tcPr>
            <w:tcW w:w="2518" w:type="dxa"/>
            <w:shd w:val="clear" w:color="auto" w:fill="auto"/>
          </w:tcPr>
          <w:p w:rsidR="00845175" w:rsidRPr="00FC7249" w:rsidRDefault="00D97DC1" w:rsidP="00FC7249">
            <w:pPr>
              <w:rPr>
                <w:szCs w:val="22"/>
                <w:lang w:val="fr-FR"/>
              </w:rPr>
            </w:pPr>
            <w:r w:rsidRPr="00FC7249">
              <w:rPr>
                <w:szCs w:val="22"/>
                <w:lang w:val="fr-FR"/>
              </w:rPr>
              <w:t>Jusqu’à la d</w:t>
            </w:r>
            <w:r w:rsidR="00E4108A" w:rsidRPr="00FC7249">
              <w:rPr>
                <w:szCs w:val="22"/>
                <w:lang w:val="fr-FR"/>
              </w:rPr>
              <w:t>élivrance</w:t>
            </w:r>
          </w:p>
        </w:tc>
        <w:tc>
          <w:tcPr>
            <w:tcW w:w="3402" w:type="dxa"/>
            <w:shd w:val="clear" w:color="auto" w:fill="auto"/>
          </w:tcPr>
          <w:p w:rsidR="00845175" w:rsidRPr="00FC7249" w:rsidRDefault="00D97DC1" w:rsidP="00FC7249">
            <w:pPr>
              <w:rPr>
                <w:szCs w:val="22"/>
                <w:lang w:val="fr-FR"/>
              </w:rPr>
            </w:pPr>
            <w:r w:rsidRPr="00FC7249">
              <w:rPr>
                <w:szCs w:val="22"/>
                <w:lang w:val="fr-FR"/>
              </w:rPr>
              <w:t>la v</w:t>
            </w:r>
            <w:r w:rsidR="00E4108A" w:rsidRPr="00FC7249">
              <w:rPr>
                <w:szCs w:val="22"/>
                <w:lang w:val="fr-FR"/>
              </w:rPr>
              <w:t xml:space="preserve">érification formelle de </w:t>
            </w:r>
            <w:r w:rsidRPr="00FC7249">
              <w:rPr>
                <w:szCs w:val="22"/>
                <w:lang w:val="fr-FR"/>
              </w:rPr>
              <w:t xml:space="preserve">la </w:t>
            </w:r>
            <w:r w:rsidR="00E4108A" w:rsidRPr="00FC7249">
              <w:rPr>
                <w:szCs w:val="22"/>
                <w:lang w:val="fr-FR"/>
              </w:rPr>
              <w:t>demande d</w:t>
            </w:r>
            <w:r w:rsidR="006543A2" w:rsidRPr="00FC7249">
              <w:rPr>
                <w:szCs w:val="22"/>
                <w:lang w:val="fr-FR"/>
              </w:rPr>
              <w:t>’</w:t>
            </w:r>
            <w:r w:rsidR="00E4108A" w:rsidRPr="00FC7249">
              <w:rPr>
                <w:szCs w:val="22"/>
                <w:lang w:val="fr-FR"/>
              </w:rPr>
              <w:t>examen</w:t>
            </w:r>
          </w:p>
        </w:tc>
        <w:tc>
          <w:tcPr>
            <w:tcW w:w="3118" w:type="dxa"/>
            <w:shd w:val="clear" w:color="auto" w:fill="auto"/>
          </w:tcPr>
          <w:p w:rsidR="00845175" w:rsidRPr="00FC7249" w:rsidRDefault="00E4108A" w:rsidP="00FC7249">
            <w:pPr>
              <w:ind w:right="1309"/>
              <w:jc w:val="right"/>
              <w:rPr>
                <w:szCs w:val="22"/>
                <w:lang w:val="fr-FR"/>
              </w:rPr>
            </w:pPr>
            <w:r w:rsidRPr="00FC7249">
              <w:rPr>
                <w:szCs w:val="22"/>
                <w:lang w:val="fr-FR"/>
              </w:rPr>
              <w:t>28,9</w:t>
            </w:r>
          </w:p>
        </w:tc>
      </w:tr>
    </w:tbl>
    <w:p w:rsidR="00443554" w:rsidRPr="00FC7249" w:rsidRDefault="00443554" w:rsidP="00FC7249">
      <w:pPr>
        <w:rPr>
          <w:szCs w:val="22"/>
          <w:lang w:val="fr-FR"/>
        </w:rPr>
      </w:pPr>
    </w:p>
    <w:p w:rsidR="00845175" w:rsidRPr="00FC7249" w:rsidRDefault="003B0FD9" w:rsidP="00FC7249">
      <w:pPr>
        <w:keepNext/>
        <w:keepLines/>
        <w:shd w:val="clear" w:color="auto" w:fill="FFFFFF" w:themeFill="background1"/>
        <w:rPr>
          <w:b/>
          <w:bCs/>
          <w:szCs w:val="22"/>
          <w:lang w:val="fr-FR"/>
        </w:rPr>
      </w:pPr>
      <w:r w:rsidRPr="00FC7249">
        <w:rPr>
          <w:b/>
          <w:bCs/>
          <w:szCs w:val="22"/>
          <w:lang w:val="fr-FR"/>
        </w:rPr>
        <w:t>Demandes nationales en attente de traitement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3"/>
        <w:gridCol w:w="3403"/>
      </w:tblGrid>
      <w:tr w:rsidR="00FC7249" w:rsidRPr="00FC7249" w:rsidTr="00845175">
        <w:trPr>
          <w:cantSplit/>
        </w:trPr>
        <w:tc>
          <w:tcPr>
            <w:tcW w:w="4643" w:type="dxa"/>
            <w:shd w:val="clear" w:color="auto" w:fill="FFFFFF" w:themeFill="background1"/>
          </w:tcPr>
          <w:p w:rsidR="00845175" w:rsidRPr="00FC7249" w:rsidRDefault="00D97DC1" w:rsidP="00FC7249">
            <w:pPr>
              <w:keepNext/>
              <w:keepLines/>
              <w:shd w:val="clear" w:color="auto" w:fill="FFFFFF" w:themeFill="background1"/>
              <w:rPr>
                <w:b/>
                <w:bCs/>
                <w:szCs w:val="22"/>
                <w:lang w:val="fr-FR"/>
              </w:rPr>
            </w:pPr>
            <w:r w:rsidRPr="00FC7249">
              <w:rPr>
                <w:b/>
                <w:bCs/>
                <w:szCs w:val="22"/>
                <w:lang w:val="fr-FR"/>
              </w:rPr>
              <w:t>Évaluation</w:t>
            </w:r>
          </w:p>
        </w:tc>
        <w:tc>
          <w:tcPr>
            <w:tcW w:w="3403" w:type="dxa"/>
            <w:shd w:val="clear" w:color="auto" w:fill="FFFFFF" w:themeFill="background1"/>
          </w:tcPr>
          <w:p w:rsidR="00845175" w:rsidRPr="00FC7249" w:rsidRDefault="00E4108A" w:rsidP="00FC7249">
            <w:pPr>
              <w:keepNext/>
              <w:keepLines/>
              <w:shd w:val="clear" w:color="auto" w:fill="FFFFFF" w:themeFill="background1"/>
              <w:rPr>
                <w:b/>
                <w:bCs/>
                <w:szCs w:val="22"/>
                <w:lang w:val="fr-FR"/>
              </w:rPr>
            </w:pPr>
            <w:r w:rsidRPr="00FC7249">
              <w:rPr>
                <w:b/>
                <w:bCs/>
                <w:szCs w:val="22"/>
                <w:lang w:val="fr-FR"/>
              </w:rPr>
              <w:t>Nombre de demandes</w:t>
            </w:r>
          </w:p>
        </w:tc>
      </w:tr>
      <w:tr w:rsidR="00FC7249" w:rsidRPr="00FC7249" w:rsidTr="00845175">
        <w:trPr>
          <w:cantSplit/>
        </w:trPr>
        <w:tc>
          <w:tcPr>
            <w:tcW w:w="4643" w:type="dxa"/>
            <w:shd w:val="clear" w:color="auto" w:fill="FFFFFF" w:themeFill="background1"/>
          </w:tcPr>
          <w:p w:rsidR="00845175" w:rsidRPr="00FC7249" w:rsidRDefault="00E4108A" w:rsidP="00FC7249">
            <w:pPr>
              <w:keepNext/>
              <w:keepLines/>
              <w:shd w:val="clear" w:color="auto" w:fill="FFFFFF" w:themeFill="background1"/>
              <w:rPr>
                <w:szCs w:val="22"/>
                <w:lang w:val="fr-FR"/>
              </w:rPr>
            </w:pPr>
            <w:r w:rsidRPr="00FC7249">
              <w:rPr>
                <w:szCs w:val="22"/>
                <w:lang w:val="fr-FR"/>
              </w:rPr>
              <w:t xml:space="preserve">Toutes les demandes en </w:t>
            </w:r>
            <w:r w:rsidR="00443554" w:rsidRPr="00FC7249">
              <w:rPr>
                <w:szCs w:val="22"/>
                <w:lang w:val="fr-FR"/>
              </w:rPr>
              <w:t>instance</w:t>
            </w:r>
          </w:p>
        </w:tc>
        <w:tc>
          <w:tcPr>
            <w:tcW w:w="3403" w:type="dxa"/>
            <w:shd w:val="clear" w:color="auto" w:fill="FFFFFF" w:themeFill="background1"/>
          </w:tcPr>
          <w:p w:rsidR="00845175" w:rsidRPr="00FC7249" w:rsidRDefault="00443554" w:rsidP="00FC7249">
            <w:pPr>
              <w:keepNext/>
              <w:keepLines/>
              <w:shd w:val="clear" w:color="auto" w:fill="FFFFFF" w:themeFill="background1"/>
              <w:rPr>
                <w:szCs w:val="22"/>
                <w:lang w:val="fr-FR"/>
              </w:rPr>
            </w:pPr>
            <w:r w:rsidRPr="00FC7249">
              <w:rPr>
                <w:szCs w:val="22"/>
                <w:lang w:val="fr-FR"/>
              </w:rPr>
              <w:t>684</w:t>
            </w:r>
            <w:r w:rsidR="001F4F15" w:rsidRPr="00FC7249">
              <w:rPr>
                <w:szCs w:val="22"/>
                <w:lang w:val="fr-FR"/>
              </w:rPr>
              <w:t> </w:t>
            </w:r>
            <w:r w:rsidRPr="00FC7249">
              <w:rPr>
                <w:szCs w:val="22"/>
                <w:lang w:val="fr-FR"/>
              </w:rPr>
              <w:t xml:space="preserve">004 </w:t>
            </w:r>
            <w:r w:rsidR="006543A2" w:rsidRPr="00FC7249">
              <w:rPr>
                <w:szCs w:val="22"/>
                <w:lang w:val="fr-FR"/>
              </w:rPr>
              <w:t>en 2015</w:t>
            </w:r>
            <w:r w:rsidRPr="00FC7249">
              <w:rPr>
                <w:szCs w:val="22"/>
                <w:lang w:val="fr-FR"/>
              </w:rPr>
              <w:t xml:space="preserve"> (indicateurs de propriété intellectuelle à l</w:t>
            </w:r>
            <w:r w:rsidR="006543A2" w:rsidRPr="00FC7249">
              <w:rPr>
                <w:szCs w:val="22"/>
                <w:lang w:val="fr-FR"/>
              </w:rPr>
              <w:t>’</w:t>
            </w:r>
            <w:r w:rsidRPr="00FC7249">
              <w:rPr>
                <w:szCs w:val="22"/>
                <w:lang w:val="fr-FR"/>
              </w:rPr>
              <w:t>OMPI, 2016</w:t>
            </w:r>
            <w:r w:rsidR="006543A2" w:rsidRPr="00FC7249">
              <w:rPr>
                <w:szCs w:val="22"/>
                <w:lang w:val="fr-FR"/>
              </w:rPr>
              <w:t xml:space="preserve"> – </w:t>
            </w:r>
            <w:r w:rsidRPr="00FC7249">
              <w:rPr>
                <w:szCs w:val="22"/>
                <w:lang w:val="fr-FR"/>
              </w:rPr>
              <w:t>base de données statistique de l</w:t>
            </w:r>
            <w:r w:rsidR="006543A2" w:rsidRPr="00FC7249">
              <w:rPr>
                <w:szCs w:val="22"/>
                <w:lang w:val="fr-FR"/>
              </w:rPr>
              <w:t>’</w:t>
            </w:r>
            <w:r w:rsidRPr="00FC7249">
              <w:rPr>
                <w:szCs w:val="22"/>
                <w:lang w:val="fr-FR"/>
              </w:rPr>
              <w:t>OMPI)</w:t>
            </w:r>
          </w:p>
        </w:tc>
      </w:tr>
      <w:tr w:rsidR="00FC7249" w:rsidRPr="00FC7249" w:rsidTr="00845175">
        <w:trPr>
          <w:cantSplit/>
        </w:trPr>
        <w:tc>
          <w:tcPr>
            <w:tcW w:w="4643" w:type="dxa"/>
            <w:shd w:val="clear" w:color="auto" w:fill="FFFFFF" w:themeFill="background1"/>
          </w:tcPr>
          <w:p w:rsidR="00845175" w:rsidRPr="00FC7249" w:rsidRDefault="00443554" w:rsidP="00FC7249">
            <w:pPr>
              <w:keepNext/>
              <w:keepLines/>
              <w:shd w:val="clear" w:color="auto" w:fill="FFFFFF" w:themeFill="background1"/>
              <w:rPr>
                <w:szCs w:val="22"/>
                <w:lang w:val="fr-FR"/>
              </w:rPr>
            </w:pPr>
            <w:r w:rsidRPr="00FC7249">
              <w:rPr>
                <w:szCs w:val="22"/>
                <w:lang w:val="fr-FR"/>
              </w:rPr>
              <w:t xml:space="preserve">Demandes en attente de </w:t>
            </w:r>
            <w:r w:rsidR="00D97DC1" w:rsidRPr="00FC7249">
              <w:rPr>
                <w:szCs w:val="22"/>
                <w:lang w:val="fr-FR"/>
              </w:rPr>
              <w:t xml:space="preserve">la </w:t>
            </w:r>
            <w:r w:rsidRPr="00FC7249">
              <w:rPr>
                <w:szCs w:val="22"/>
                <w:lang w:val="fr-FR"/>
              </w:rPr>
              <w:t>recherche (taxes correspondantes payées)</w:t>
            </w:r>
          </w:p>
        </w:tc>
        <w:tc>
          <w:tcPr>
            <w:tcW w:w="3403" w:type="dxa"/>
            <w:shd w:val="clear" w:color="auto" w:fill="FFFFFF" w:themeFill="background1"/>
          </w:tcPr>
          <w:p w:rsidR="00845175" w:rsidRPr="00FC7249" w:rsidRDefault="00485477" w:rsidP="00FC7249">
            <w:pPr>
              <w:keepNext/>
              <w:keepLines/>
              <w:shd w:val="clear" w:color="auto" w:fill="FFFFFF" w:themeFill="background1"/>
              <w:rPr>
                <w:szCs w:val="22"/>
                <w:lang w:val="fr-FR"/>
              </w:rPr>
            </w:pPr>
            <w:r w:rsidRPr="00FC7249">
              <w:rPr>
                <w:szCs w:val="22"/>
                <w:lang w:val="fr-FR"/>
              </w:rPr>
              <w:noBreakHyphen/>
            </w:r>
          </w:p>
        </w:tc>
      </w:tr>
      <w:tr w:rsidR="00FC7249" w:rsidRPr="00FC7249" w:rsidTr="00845175">
        <w:trPr>
          <w:cantSplit/>
        </w:trPr>
        <w:tc>
          <w:tcPr>
            <w:tcW w:w="4643" w:type="dxa"/>
            <w:shd w:val="clear" w:color="auto" w:fill="FFFFFF" w:themeFill="background1"/>
          </w:tcPr>
          <w:p w:rsidR="00845175" w:rsidRPr="00FC7249" w:rsidRDefault="00443554" w:rsidP="00FC7249">
            <w:pPr>
              <w:keepLines/>
              <w:shd w:val="clear" w:color="auto" w:fill="FFFFFF" w:themeFill="background1"/>
              <w:rPr>
                <w:szCs w:val="22"/>
                <w:lang w:val="fr-FR"/>
              </w:rPr>
            </w:pPr>
            <w:r w:rsidRPr="00FC7249">
              <w:rPr>
                <w:szCs w:val="22"/>
                <w:lang w:val="fr-FR"/>
              </w:rPr>
              <w:t>Demandes en attente d</w:t>
            </w:r>
            <w:r w:rsidR="00D97DC1" w:rsidRPr="00FC7249">
              <w:rPr>
                <w:szCs w:val="22"/>
                <w:lang w:val="fr-FR"/>
              </w:rPr>
              <w:t>u</w:t>
            </w:r>
            <w:r w:rsidRPr="00FC7249">
              <w:rPr>
                <w:szCs w:val="22"/>
                <w:lang w:val="fr-FR"/>
              </w:rPr>
              <w:t xml:space="preserve"> premier examen (taxes correspondantes payées)</w:t>
            </w:r>
          </w:p>
        </w:tc>
        <w:tc>
          <w:tcPr>
            <w:tcW w:w="3403" w:type="dxa"/>
            <w:shd w:val="clear" w:color="auto" w:fill="FFFFFF" w:themeFill="background1"/>
          </w:tcPr>
          <w:p w:rsidR="00845175" w:rsidRPr="00FC7249" w:rsidRDefault="00485477" w:rsidP="00FC7249">
            <w:pPr>
              <w:shd w:val="clear" w:color="auto" w:fill="FFFFFF" w:themeFill="background1"/>
              <w:rPr>
                <w:szCs w:val="22"/>
                <w:lang w:val="fr-FR"/>
              </w:rPr>
            </w:pPr>
            <w:r w:rsidRPr="00FC7249">
              <w:rPr>
                <w:szCs w:val="22"/>
                <w:lang w:val="fr-FR"/>
              </w:rPr>
              <w:noBreakHyphen/>
            </w:r>
          </w:p>
        </w:tc>
      </w:tr>
    </w:tbl>
    <w:p w:rsidR="00443554" w:rsidRPr="00FC7249" w:rsidRDefault="00443554" w:rsidP="00FC7249">
      <w:pPr>
        <w:rPr>
          <w:lang w:val="fr-FR"/>
        </w:rPr>
      </w:pPr>
    </w:p>
    <w:p w:rsidR="006543A2" w:rsidRPr="00FC7249" w:rsidRDefault="006543A2" w:rsidP="00FC7249">
      <w:pPr>
        <w:rPr>
          <w:lang w:val="fr-FR"/>
        </w:rPr>
      </w:pPr>
    </w:p>
    <w:p w:rsidR="00485477" w:rsidRPr="00FC7249" w:rsidRDefault="00485477" w:rsidP="00FC7249">
      <w:pPr>
        <w:rPr>
          <w:lang w:val="fr-FR"/>
        </w:rPr>
      </w:pPr>
    </w:p>
    <w:p w:rsidR="00443554" w:rsidRPr="00FC7249" w:rsidRDefault="00443554" w:rsidP="00FC7249">
      <w:pPr>
        <w:pStyle w:val="Endofdocument-Annex"/>
        <w:rPr>
          <w:lang w:val="fr-FR"/>
        </w:rPr>
      </w:pPr>
      <w:r w:rsidRPr="00FC7249">
        <w:rPr>
          <w:lang w:val="fr-FR"/>
        </w:rPr>
        <w:t>[Fin de l</w:t>
      </w:r>
      <w:r w:rsidR="006543A2" w:rsidRPr="00FC7249">
        <w:rPr>
          <w:lang w:val="fr-FR"/>
        </w:rPr>
        <w:t>’</w:t>
      </w:r>
      <w:r w:rsidRPr="00FC7249">
        <w:rPr>
          <w:lang w:val="fr-FR"/>
        </w:rPr>
        <w:t>annexe et du document]</w:t>
      </w:r>
    </w:p>
    <w:sectPr w:rsidR="00443554" w:rsidRPr="00FC7249" w:rsidSect="006543A2">
      <w:headerReference w:type="default" r:id="rId12"/>
      <w:headerReference w:type="first" r:id="rId13"/>
      <w:footerReference w:type="first" r:id="rId14"/>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EF" w:rsidRDefault="00FA59EF">
      <w:r>
        <w:separator/>
      </w:r>
    </w:p>
  </w:endnote>
  <w:endnote w:type="continuationSeparator" w:id="0">
    <w:p w:rsidR="00FA59EF" w:rsidRDefault="00FA59EF" w:rsidP="003B38C1">
      <w:r>
        <w:separator/>
      </w:r>
    </w:p>
    <w:p w:rsidR="00FA59EF" w:rsidRPr="003B38C1" w:rsidRDefault="00FA59EF" w:rsidP="003B38C1">
      <w:pPr>
        <w:spacing w:after="60"/>
        <w:rPr>
          <w:sz w:val="17"/>
        </w:rPr>
      </w:pPr>
      <w:r>
        <w:rPr>
          <w:sz w:val="17"/>
        </w:rPr>
        <w:t>[Endnote continued from previous page]</w:t>
      </w:r>
    </w:p>
  </w:endnote>
  <w:endnote w:type="continuationNotice" w:id="1">
    <w:p w:rsidR="00FA59EF" w:rsidRPr="003B38C1" w:rsidRDefault="00FA59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B5" w:rsidRPr="008827B5" w:rsidRDefault="008827B5" w:rsidP="00882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EF" w:rsidRDefault="00FA59EF">
      <w:r>
        <w:separator/>
      </w:r>
    </w:p>
  </w:footnote>
  <w:footnote w:type="continuationSeparator" w:id="0">
    <w:p w:rsidR="00FA59EF" w:rsidRDefault="00FA59EF" w:rsidP="008B60B2">
      <w:r>
        <w:separator/>
      </w:r>
    </w:p>
    <w:p w:rsidR="00FA59EF" w:rsidRPr="00ED77FB" w:rsidRDefault="00FA59EF" w:rsidP="008B60B2">
      <w:pPr>
        <w:spacing w:after="60"/>
        <w:rPr>
          <w:sz w:val="17"/>
          <w:szCs w:val="17"/>
        </w:rPr>
      </w:pPr>
      <w:r w:rsidRPr="00ED77FB">
        <w:rPr>
          <w:sz w:val="17"/>
          <w:szCs w:val="17"/>
        </w:rPr>
        <w:t>[Footnote continued from previous page]</w:t>
      </w:r>
    </w:p>
  </w:footnote>
  <w:footnote w:type="continuationNotice" w:id="1">
    <w:p w:rsidR="00FA59EF" w:rsidRPr="00ED77FB" w:rsidRDefault="00FA59EF" w:rsidP="008B60B2">
      <w:pPr>
        <w:spacing w:before="60"/>
        <w:jc w:val="right"/>
        <w:rPr>
          <w:sz w:val="17"/>
          <w:szCs w:val="17"/>
        </w:rPr>
      </w:pPr>
      <w:r w:rsidRPr="00ED77FB">
        <w:rPr>
          <w:sz w:val="17"/>
          <w:szCs w:val="17"/>
        </w:rPr>
        <w:t>[Footnote continued on next page]</w:t>
      </w:r>
    </w:p>
  </w:footnote>
  <w:footnote w:id="2">
    <w:p w:rsidR="00485477" w:rsidRPr="00FC7249" w:rsidRDefault="00485477" w:rsidP="00485477">
      <w:pPr>
        <w:pStyle w:val="FootnoteText"/>
        <w:rPr>
          <w:sz w:val="18"/>
          <w:szCs w:val="18"/>
          <w:lang w:val="fr-FR"/>
        </w:rPr>
      </w:pPr>
      <w:r w:rsidRPr="00FC7249">
        <w:rPr>
          <w:rStyle w:val="FootnoteReference"/>
          <w:sz w:val="18"/>
          <w:szCs w:val="18"/>
          <w:lang w:val="fr-FR"/>
        </w:rPr>
        <w:footnoteRef/>
      </w:r>
      <w:r w:rsidRPr="00FC7249">
        <w:rPr>
          <w:sz w:val="18"/>
          <w:szCs w:val="18"/>
          <w:lang w:val="fr-FR"/>
        </w:rPr>
        <w:t xml:space="preserve"> </w:t>
      </w:r>
      <w:r w:rsidRPr="00FC7249">
        <w:rPr>
          <w:sz w:val="18"/>
          <w:szCs w:val="18"/>
          <w:lang w:val="fr-FR"/>
        </w:rPr>
        <w:tab/>
      </w:r>
      <w:r w:rsidR="001E7431" w:rsidRPr="00FC7249">
        <w:rPr>
          <w:sz w:val="18"/>
          <w:szCs w:val="18"/>
          <w:lang w:val="fr-FR"/>
        </w:rPr>
        <w:t>Disponible sur le site Web de l’OMPI à l’adresse</w:t>
      </w:r>
      <w:r w:rsidRPr="00FC7249">
        <w:rPr>
          <w:sz w:val="18"/>
          <w:szCs w:val="18"/>
          <w:lang w:val="fr-FR"/>
        </w:rPr>
        <w:t xml:space="preserve"> </w:t>
      </w:r>
      <w:hyperlink r:id="rId1" w:history="1">
        <w:r w:rsidR="001E7431" w:rsidRPr="00FC7249">
          <w:rPr>
            <w:rStyle w:val="Hyperlink"/>
            <w:sz w:val="18"/>
            <w:szCs w:val="18"/>
            <w:lang w:val="fr-FR"/>
          </w:rPr>
          <w:t>http://www.wipo.int/pct/en/quality/authorities.html</w:t>
        </w:r>
      </w:hyperlink>
      <w:r w:rsidRPr="00FC7249">
        <w:rPr>
          <w:sz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EF" w:rsidRDefault="00FA59EF" w:rsidP="00477D6B">
    <w:pPr>
      <w:jc w:val="right"/>
    </w:pPr>
    <w:bookmarkStart w:id="7" w:name="Code2"/>
    <w:bookmarkEnd w:id="7"/>
    <w:r>
      <w:t>PCT/CTC/30/10</w:t>
    </w:r>
  </w:p>
  <w:p w:rsidR="00FA59EF" w:rsidRDefault="00FA59EF" w:rsidP="00477D6B">
    <w:pPr>
      <w:jc w:val="right"/>
    </w:pPr>
    <w:proofErr w:type="gramStart"/>
    <w:r>
      <w:t>page</w:t>
    </w:r>
    <w:proofErr w:type="gramEnd"/>
    <w:r w:rsidR="008827B5">
      <w:t> </w:t>
    </w:r>
    <w:r>
      <w:fldChar w:fldCharType="begin"/>
    </w:r>
    <w:r>
      <w:instrText xml:space="preserve"> PAGE  \* MERGEFORMAT </w:instrText>
    </w:r>
    <w:r>
      <w:fldChar w:fldCharType="separate"/>
    </w:r>
    <w:r w:rsidR="00FC7249">
      <w:rPr>
        <w:noProof/>
      </w:rPr>
      <w:t>2</w:t>
    </w:r>
    <w:r>
      <w:fldChar w:fldCharType="end"/>
    </w:r>
  </w:p>
  <w:p w:rsidR="00FA59EF" w:rsidRDefault="00FA59E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EF" w:rsidRPr="00AA5F79" w:rsidRDefault="00FA59EF" w:rsidP="00477D6B">
    <w:pPr>
      <w:jc w:val="right"/>
      <w:rPr>
        <w:lang w:val="fr-FR"/>
      </w:rPr>
    </w:pPr>
    <w:r w:rsidRPr="00AA5F79">
      <w:rPr>
        <w:lang w:val="fr-FR"/>
      </w:rPr>
      <w:t>PCT/CTC/30</w:t>
    </w:r>
    <w:r>
      <w:rPr>
        <w:lang w:val="fr-FR"/>
      </w:rPr>
      <w:t>/10</w:t>
    </w:r>
  </w:p>
  <w:p w:rsidR="00FA59EF" w:rsidRPr="00AA5F79" w:rsidRDefault="00FA59EF" w:rsidP="00477D6B">
    <w:pPr>
      <w:jc w:val="right"/>
      <w:rPr>
        <w:lang w:val="fr-FR"/>
      </w:rPr>
    </w:pPr>
    <w:r w:rsidRPr="00AA5F79">
      <w:rPr>
        <w:lang w:val="fr-FR"/>
      </w:rPr>
      <w:t>Annex</w:t>
    </w:r>
    <w:r w:rsidR="005E1279">
      <w:rPr>
        <w:lang w:val="fr-FR"/>
      </w:rPr>
      <w:t>e</w:t>
    </w:r>
    <w:r w:rsidRPr="00AA5F79">
      <w:rPr>
        <w:lang w:val="fr-FR"/>
      </w:rPr>
      <w:t>, page</w:t>
    </w:r>
    <w:r w:rsidR="005E1279">
      <w:rPr>
        <w:lang w:val="fr-FR"/>
      </w:rPr>
      <w:t> </w:t>
    </w:r>
    <w:r>
      <w:fldChar w:fldCharType="begin"/>
    </w:r>
    <w:r w:rsidRPr="00AA5F79">
      <w:rPr>
        <w:lang w:val="fr-FR"/>
      </w:rPr>
      <w:instrText xml:space="preserve"> PAGE  \* MERGEFORMAT </w:instrText>
    </w:r>
    <w:r>
      <w:fldChar w:fldCharType="separate"/>
    </w:r>
    <w:r w:rsidR="007B2F95">
      <w:rPr>
        <w:noProof/>
        <w:lang w:val="fr-FR"/>
      </w:rPr>
      <w:t>7</w:t>
    </w:r>
    <w:r>
      <w:fldChar w:fldCharType="end"/>
    </w:r>
  </w:p>
  <w:p w:rsidR="00FA59EF" w:rsidRPr="00AA5F79" w:rsidRDefault="00FA59EF" w:rsidP="00477D6B">
    <w:pPr>
      <w:jc w:val="right"/>
      <w:rPr>
        <w:lang w:val="fr-FR"/>
      </w:rPr>
    </w:pPr>
  </w:p>
  <w:p w:rsidR="00FA59EF" w:rsidRDefault="00FA59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EF" w:rsidRDefault="00FA59EF" w:rsidP="00AA5F79">
    <w:pPr>
      <w:pStyle w:val="Header"/>
      <w:jc w:val="right"/>
    </w:pPr>
    <w:r>
      <w:t>PCT/CTC/30/10</w:t>
    </w:r>
  </w:p>
  <w:p w:rsidR="00FA59EF" w:rsidRDefault="00FA59EF" w:rsidP="00AA5F79">
    <w:pPr>
      <w:pStyle w:val="Header"/>
      <w:jc w:val="right"/>
    </w:pPr>
    <w:r>
      <w:t>ANNEX</w:t>
    </w:r>
    <w:r w:rsidR="008827B5">
      <w:t>E</w:t>
    </w:r>
  </w:p>
  <w:p w:rsidR="00FA59EF" w:rsidRDefault="00FA59EF" w:rsidP="008827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24AB36"/>
    <w:lvl w:ilvl="0">
      <w:start w:val="1"/>
      <w:numFmt w:val="decimal"/>
      <w:lvlText w:val="%1."/>
      <w:lvlJc w:val="left"/>
      <w:pPr>
        <w:tabs>
          <w:tab w:val="num" w:pos="1492"/>
        </w:tabs>
        <w:ind w:left="1492" w:hanging="360"/>
      </w:pPr>
    </w:lvl>
  </w:abstractNum>
  <w:abstractNum w:abstractNumId="1">
    <w:nsid w:val="FFFFFF7D"/>
    <w:multiLevelType w:val="singleLevel"/>
    <w:tmpl w:val="54280B3E"/>
    <w:lvl w:ilvl="0">
      <w:start w:val="1"/>
      <w:numFmt w:val="decimal"/>
      <w:lvlText w:val="%1."/>
      <w:lvlJc w:val="left"/>
      <w:pPr>
        <w:tabs>
          <w:tab w:val="num" w:pos="1209"/>
        </w:tabs>
        <w:ind w:left="1209" w:hanging="360"/>
      </w:pPr>
    </w:lvl>
  </w:abstractNum>
  <w:abstractNum w:abstractNumId="2">
    <w:nsid w:val="FFFFFF7E"/>
    <w:multiLevelType w:val="singleLevel"/>
    <w:tmpl w:val="7A92CF6E"/>
    <w:lvl w:ilvl="0">
      <w:start w:val="1"/>
      <w:numFmt w:val="decimal"/>
      <w:lvlText w:val="%1."/>
      <w:lvlJc w:val="left"/>
      <w:pPr>
        <w:tabs>
          <w:tab w:val="num" w:pos="926"/>
        </w:tabs>
        <w:ind w:left="926" w:hanging="360"/>
      </w:pPr>
    </w:lvl>
  </w:abstractNum>
  <w:abstractNum w:abstractNumId="3">
    <w:nsid w:val="FFFFFF7F"/>
    <w:multiLevelType w:val="singleLevel"/>
    <w:tmpl w:val="59220224"/>
    <w:lvl w:ilvl="0">
      <w:start w:val="1"/>
      <w:numFmt w:val="decimal"/>
      <w:lvlText w:val="%1."/>
      <w:lvlJc w:val="left"/>
      <w:pPr>
        <w:tabs>
          <w:tab w:val="num" w:pos="643"/>
        </w:tabs>
        <w:ind w:left="643" w:hanging="360"/>
      </w:pPr>
    </w:lvl>
  </w:abstractNum>
  <w:abstractNum w:abstractNumId="4">
    <w:nsid w:val="FFFFFF80"/>
    <w:multiLevelType w:val="singleLevel"/>
    <w:tmpl w:val="F24E38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56A9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DE7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1AD2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BE38E990"/>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AE4354"/>
    <w:multiLevelType w:val="hybridMultilevel"/>
    <w:tmpl w:val="47FA9DD4"/>
    <w:lvl w:ilvl="0" w:tplc="A46C34AC">
      <w:start w:val="1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1A2126"/>
    <w:multiLevelType w:val="hybridMultilevel"/>
    <w:tmpl w:val="A61AC6C8"/>
    <w:lvl w:ilvl="0" w:tplc="94F61C30">
      <w:start w:val="1"/>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771FE4"/>
    <w:multiLevelType w:val="hybridMultilevel"/>
    <w:tmpl w:val="298C6D42"/>
    <w:lvl w:ilvl="0" w:tplc="924282DC">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6149C8"/>
    <w:multiLevelType w:val="hybridMultilevel"/>
    <w:tmpl w:val="0962783C"/>
    <w:lvl w:ilvl="0" w:tplc="A46C34AC">
      <w:start w:val="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A05598"/>
    <w:multiLevelType w:val="hybridMultilevel"/>
    <w:tmpl w:val="0284E9C0"/>
    <w:lvl w:ilvl="0" w:tplc="D324C7D6">
      <w:start w:val="1"/>
      <w:numFmt w:val="decimal"/>
      <w:lvlText w:val="%1."/>
      <w:lvlJc w:val="left"/>
      <w:pPr>
        <w:ind w:left="720" w:hanging="360"/>
      </w:pPr>
      <w:rPr>
        <w:rFonts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17"/>
  </w:num>
  <w:num w:numId="5">
    <w:abstractNumId w:val="10"/>
  </w:num>
  <w:num w:numId="6">
    <w:abstractNumId w:val="13"/>
  </w:num>
  <w:num w:numId="7">
    <w:abstractNumId w:val="14"/>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9"/>
  </w:num>
  <w:num w:numId="18">
    <w:abstractNumId w:val="18"/>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FTS_Glossary|Licenc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650A4"/>
    <w:rsid w:val="00003514"/>
    <w:rsid w:val="00011582"/>
    <w:rsid w:val="0002705D"/>
    <w:rsid w:val="00043CAA"/>
    <w:rsid w:val="00045D68"/>
    <w:rsid w:val="00062B71"/>
    <w:rsid w:val="00075432"/>
    <w:rsid w:val="000804D2"/>
    <w:rsid w:val="00084D4F"/>
    <w:rsid w:val="000968ED"/>
    <w:rsid w:val="000B57D5"/>
    <w:rsid w:val="000E3350"/>
    <w:rsid w:val="000F5E56"/>
    <w:rsid w:val="001362EE"/>
    <w:rsid w:val="001832A6"/>
    <w:rsid w:val="00195650"/>
    <w:rsid w:val="001B178C"/>
    <w:rsid w:val="001D6155"/>
    <w:rsid w:val="001E7431"/>
    <w:rsid w:val="001F4F15"/>
    <w:rsid w:val="0021217E"/>
    <w:rsid w:val="00245094"/>
    <w:rsid w:val="002634C4"/>
    <w:rsid w:val="002928D3"/>
    <w:rsid w:val="002A2F21"/>
    <w:rsid w:val="002B785F"/>
    <w:rsid w:val="002F1FE6"/>
    <w:rsid w:val="002F4E68"/>
    <w:rsid w:val="00310BD1"/>
    <w:rsid w:val="00312F7F"/>
    <w:rsid w:val="00314918"/>
    <w:rsid w:val="003347C3"/>
    <w:rsid w:val="0035027E"/>
    <w:rsid w:val="00354810"/>
    <w:rsid w:val="00361450"/>
    <w:rsid w:val="003673CF"/>
    <w:rsid w:val="003845C1"/>
    <w:rsid w:val="0039022D"/>
    <w:rsid w:val="00393105"/>
    <w:rsid w:val="003A2DF8"/>
    <w:rsid w:val="003A6F89"/>
    <w:rsid w:val="003B0FD9"/>
    <w:rsid w:val="003B38C1"/>
    <w:rsid w:val="003D1AF5"/>
    <w:rsid w:val="003E44EE"/>
    <w:rsid w:val="003F7446"/>
    <w:rsid w:val="00423E3E"/>
    <w:rsid w:val="00427AF4"/>
    <w:rsid w:val="00443554"/>
    <w:rsid w:val="00450F42"/>
    <w:rsid w:val="00463652"/>
    <w:rsid w:val="004647DA"/>
    <w:rsid w:val="00474062"/>
    <w:rsid w:val="0047526F"/>
    <w:rsid w:val="00477D6B"/>
    <w:rsid w:val="00485477"/>
    <w:rsid w:val="004F74E6"/>
    <w:rsid w:val="005019FF"/>
    <w:rsid w:val="0050508A"/>
    <w:rsid w:val="00506538"/>
    <w:rsid w:val="0053057A"/>
    <w:rsid w:val="00560A29"/>
    <w:rsid w:val="00571014"/>
    <w:rsid w:val="005C40A3"/>
    <w:rsid w:val="005C6649"/>
    <w:rsid w:val="005E1279"/>
    <w:rsid w:val="005E7B25"/>
    <w:rsid w:val="00604662"/>
    <w:rsid w:val="00605827"/>
    <w:rsid w:val="00643263"/>
    <w:rsid w:val="00646050"/>
    <w:rsid w:val="006543A2"/>
    <w:rsid w:val="00663157"/>
    <w:rsid w:val="006713CA"/>
    <w:rsid w:val="00676C5C"/>
    <w:rsid w:val="006A2EF2"/>
    <w:rsid w:val="006E6B0A"/>
    <w:rsid w:val="006E6BC6"/>
    <w:rsid w:val="0072168B"/>
    <w:rsid w:val="00745EB6"/>
    <w:rsid w:val="00762C81"/>
    <w:rsid w:val="0078117E"/>
    <w:rsid w:val="007966D0"/>
    <w:rsid w:val="007B2F95"/>
    <w:rsid w:val="007C2734"/>
    <w:rsid w:val="007D1613"/>
    <w:rsid w:val="007D1FA3"/>
    <w:rsid w:val="007E4C0E"/>
    <w:rsid w:val="008376DD"/>
    <w:rsid w:val="00837953"/>
    <w:rsid w:val="00845175"/>
    <w:rsid w:val="008827B5"/>
    <w:rsid w:val="008854D6"/>
    <w:rsid w:val="008964B8"/>
    <w:rsid w:val="008B2CC1"/>
    <w:rsid w:val="008B50A2"/>
    <w:rsid w:val="008B60B2"/>
    <w:rsid w:val="008C5A0F"/>
    <w:rsid w:val="008D0B53"/>
    <w:rsid w:val="00903B3F"/>
    <w:rsid w:val="0090731E"/>
    <w:rsid w:val="00913100"/>
    <w:rsid w:val="00916EE2"/>
    <w:rsid w:val="00934195"/>
    <w:rsid w:val="00966A22"/>
    <w:rsid w:val="0096722F"/>
    <w:rsid w:val="00980843"/>
    <w:rsid w:val="009964FE"/>
    <w:rsid w:val="009A51AD"/>
    <w:rsid w:val="009C6CCF"/>
    <w:rsid w:val="009E2791"/>
    <w:rsid w:val="009E3F6F"/>
    <w:rsid w:val="009F499F"/>
    <w:rsid w:val="00A02832"/>
    <w:rsid w:val="00A03D51"/>
    <w:rsid w:val="00A27FDC"/>
    <w:rsid w:val="00A316FC"/>
    <w:rsid w:val="00A42DAF"/>
    <w:rsid w:val="00A45BD8"/>
    <w:rsid w:val="00A64A5B"/>
    <w:rsid w:val="00A869B7"/>
    <w:rsid w:val="00A93FC2"/>
    <w:rsid w:val="00AA5F79"/>
    <w:rsid w:val="00AB544E"/>
    <w:rsid w:val="00AC205C"/>
    <w:rsid w:val="00AE6FDE"/>
    <w:rsid w:val="00AF0A6B"/>
    <w:rsid w:val="00B05A69"/>
    <w:rsid w:val="00B21835"/>
    <w:rsid w:val="00B5453B"/>
    <w:rsid w:val="00B9734B"/>
    <w:rsid w:val="00BA290A"/>
    <w:rsid w:val="00BA30E2"/>
    <w:rsid w:val="00BD078D"/>
    <w:rsid w:val="00BF5749"/>
    <w:rsid w:val="00C11BFE"/>
    <w:rsid w:val="00C37C03"/>
    <w:rsid w:val="00C44180"/>
    <w:rsid w:val="00C5068F"/>
    <w:rsid w:val="00C650A4"/>
    <w:rsid w:val="00C91434"/>
    <w:rsid w:val="00CD04F1"/>
    <w:rsid w:val="00CE3656"/>
    <w:rsid w:val="00CF0E32"/>
    <w:rsid w:val="00D00038"/>
    <w:rsid w:val="00D45252"/>
    <w:rsid w:val="00D71B4D"/>
    <w:rsid w:val="00D93D55"/>
    <w:rsid w:val="00D97DC1"/>
    <w:rsid w:val="00E1326B"/>
    <w:rsid w:val="00E15015"/>
    <w:rsid w:val="00E335FE"/>
    <w:rsid w:val="00E4108A"/>
    <w:rsid w:val="00E77195"/>
    <w:rsid w:val="00E82D0C"/>
    <w:rsid w:val="00E915E1"/>
    <w:rsid w:val="00EC4E49"/>
    <w:rsid w:val="00ED77FB"/>
    <w:rsid w:val="00EE45FA"/>
    <w:rsid w:val="00EF1C2C"/>
    <w:rsid w:val="00F40538"/>
    <w:rsid w:val="00F526A6"/>
    <w:rsid w:val="00F6304B"/>
    <w:rsid w:val="00F66152"/>
    <w:rsid w:val="00FA1150"/>
    <w:rsid w:val="00FA4CE0"/>
    <w:rsid w:val="00FA59EF"/>
    <w:rsid w:val="00FC3E67"/>
    <w:rsid w:val="00FC7249"/>
    <w:rsid w:val="00FD06A7"/>
    <w:rsid w:val="00FD28E7"/>
    <w:rsid w:val="00FD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A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7D1FA3"/>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FootnoteReference">
    <w:name w:val="footnote reference"/>
    <w:basedOn w:val="DefaultParagraphFont"/>
    <w:rsid w:val="00845175"/>
    <w:rPr>
      <w:vertAlign w:val="superscript"/>
    </w:rPr>
  </w:style>
  <w:style w:type="character" w:customStyle="1" w:styleId="InsertedText">
    <w:name w:val="Inserted Text"/>
    <w:qFormat/>
    <w:rsid w:val="00845175"/>
    <w:rPr>
      <w:color w:val="0000FF"/>
      <w:u w:val="single"/>
    </w:rPr>
  </w:style>
  <w:style w:type="paragraph" w:customStyle="1" w:styleId="Default">
    <w:name w:val="Default"/>
    <w:rsid w:val="00845175"/>
    <w:pPr>
      <w:autoSpaceDE w:val="0"/>
      <w:autoSpaceDN w:val="0"/>
      <w:adjustRightInd w:val="0"/>
    </w:pPr>
    <w:rPr>
      <w:color w:val="000000"/>
      <w:sz w:val="24"/>
      <w:szCs w:val="24"/>
      <w:lang w:val="en-AU" w:eastAsia="en-AU"/>
    </w:rPr>
  </w:style>
  <w:style w:type="character" w:customStyle="1" w:styleId="FootnoteTextChar">
    <w:name w:val="Footnote Text Char"/>
    <w:basedOn w:val="DefaultParagraphFont"/>
    <w:link w:val="FootnoteText"/>
    <w:semiHidden/>
    <w:rsid w:val="007D1FA3"/>
    <w:rPr>
      <w:rFonts w:ascii="Arial" w:eastAsia="SimSun" w:hAnsi="Arial" w:cs="Arial"/>
      <w:lang w:eastAsia="zh-CN"/>
    </w:rPr>
  </w:style>
  <w:style w:type="paragraph" w:customStyle="1" w:styleId="SectionHeading">
    <w:name w:val="Section Heading"/>
    <w:basedOn w:val="Heading1"/>
    <w:link w:val="SectionHeadingChar"/>
    <w:qFormat/>
    <w:rsid w:val="00845175"/>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845175"/>
    <w:rPr>
      <w:rFonts w:ascii="Arial" w:eastAsia="SimSun" w:hAnsi="Arial" w:cs="Arial"/>
      <w:b/>
      <w:bCs/>
      <w:caps/>
      <w:kern w:val="32"/>
      <w:sz w:val="22"/>
      <w:szCs w:val="32"/>
      <w:lang w:eastAsia="zh-CN"/>
    </w:rPr>
  </w:style>
  <w:style w:type="paragraph" w:styleId="ListParagraph">
    <w:name w:val="List Paragraph"/>
    <w:basedOn w:val="Normal"/>
    <w:uiPriority w:val="34"/>
    <w:qFormat/>
    <w:rsid w:val="00845175"/>
    <w:pPr>
      <w:ind w:left="720"/>
      <w:contextualSpacing/>
    </w:pPr>
  </w:style>
  <w:style w:type="character" w:styleId="Hyperlink">
    <w:name w:val="Hyperlink"/>
    <w:basedOn w:val="DefaultParagraphFont"/>
    <w:rsid w:val="00F526A6"/>
    <w:rPr>
      <w:color w:val="auto"/>
      <w:u w:val="none"/>
    </w:rPr>
  </w:style>
  <w:style w:type="character" w:customStyle="1" w:styleId="BodyTextChar">
    <w:name w:val="Body Text Char"/>
    <w:basedOn w:val="DefaultParagraphFont"/>
    <w:link w:val="BodyText"/>
    <w:rsid w:val="00845175"/>
    <w:rPr>
      <w:rFonts w:ascii="Arial" w:eastAsia="SimSun" w:hAnsi="Arial" w:cs="Arial"/>
      <w:sz w:val="22"/>
      <w:lang w:eastAsia="zh-CN"/>
    </w:rPr>
  </w:style>
  <w:style w:type="character" w:customStyle="1" w:styleId="CommentTextChar">
    <w:name w:val="Comment Text Char"/>
    <w:basedOn w:val="DefaultParagraphFont"/>
    <w:link w:val="CommentText"/>
    <w:semiHidden/>
    <w:rsid w:val="00845175"/>
    <w:rPr>
      <w:rFonts w:ascii="Arial" w:eastAsia="SimSun" w:hAnsi="Arial" w:cs="Arial"/>
      <w:sz w:val="18"/>
      <w:lang w:eastAsia="zh-CN"/>
    </w:rPr>
  </w:style>
  <w:style w:type="table" w:styleId="TableGrid">
    <w:name w:val="Table Grid"/>
    <w:basedOn w:val="TableNormal"/>
    <w:rsid w:val="00FA59EF"/>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E74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A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7D1FA3"/>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FootnoteReference">
    <w:name w:val="footnote reference"/>
    <w:basedOn w:val="DefaultParagraphFont"/>
    <w:rsid w:val="00845175"/>
    <w:rPr>
      <w:vertAlign w:val="superscript"/>
    </w:rPr>
  </w:style>
  <w:style w:type="character" w:customStyle="1" w:styleId="InsertedText">
    <w:name w:val="Inserted Text"/>
    <w:qFormat/>
    <w:rsid w:val="00845175"/>
    <w:rPr>
      <w:color w:val="0000FF"/>
      <w:u w:val="single"/>
    </w:rPr>
  </w:style>
  <w:style w:type="paragraph" w:customStyle="1" w:styleId="Default">
    <w:name w:val="Default"/>
    <w:rsid w:val="00845175"/>
    <w:pPr>
      <w:autoSpaceDE w:val="0"/>
      <w:autoSpaceDN w:val="0"/>
      <w:adjustRightInd w:val="0"/>
    </w:pPr>
    <w:rPr>
      <w:color w:val="000000"/>
      <w:sz w:val="24"/>
      <w:szCs w:val="24"/>
      <w:lang w:val="en-AU" w:eastAsia="en-AU"/>
    </w:rPr>
  </w:style>
  <w:style w:type="character" w:customStyle="1" w:styleId="FootnoteTextChar">
    <w:name w:val="Footnote Text Char"/>
    <w:basedOn w:val="DefaultParagraphFont"/>
    <w:link w:val="FootnoteText"/>
    <w:semiHidden/>
    <w:rsid w:val="007D1FA3"/>
    <w:rPr>
      <w:rFonts w:ascii="Arial" w:eastAsia="SimSun" w:hAnsi="Arial" w:cs="Arial"/>
      <w:lang w:eastAsia="zh-CN"/>
    </w:rPr>
  </w:style>
  <w:style w:type="paragraph" w:customStyle="1" w:styleId="SectionHeading">
    <w:name w:val="Section Heading"/>
    <w:basedOn w:val="Heading1"/>
    <w:link w:val="SectionHeadingChar"/>
    <w:qFormat/>
    <w:rsid w:val="00845175"/>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845175"/>
    <w:rPr>
      <w:rFonts w:ascii="Arial" w:eastAsia="SimSun" w:hAnsi="Arial" w:cs="Arial"/>
      <w:b/>
      <w:bCs/>
      <w:caps/>
      <w:kern w:val="32"/>
      <w:sz w:val="22"/>
      <w:szCs w:val="32"/>
      <w:lang w:eastAsia="zh-CN"/>
    </w:rPr>
  </w:style>
  <w:style w:type="paragraph" w:styleId="ListParagraph">
    <w:name w:val="List Paragraph"/>
    <w:basedOn w:val="Normal"/>
    <w:uiPriority w:val="34"/>
    <w:qFormat/>
    <w:rsid w:val="00845175"/>
    <w:pPr>
      <w:ind w:left="720"/>
      <w:contextualSpacing/>
    </w:pPr>
  </w:style>
  <w:style w:type="character" w:styleId="Hyperlink">
    <w:name w:val="Hyperlink"/>
    <w:basedOn w:val="DefaultParagraphFont"/>
    <w:rsid w:val="00F526A6"/>
    <w:rPr>
      <w:color w:val="auto"/>
      <w:u w:val="none"/>
    </w:rPr>
  </w:style>
  <w:style w:type="character" w:customStyle="1" w:styleId="BodyTextChar">
    <w:name w:val="Body Text Char"/>
    <w:basedOn w:val="DefaultParagraphFont"/>
    <w:link w:val="BodyText"/>
    <w:rsid w:val="00845175"/>
    <w:rPr>
      <w:rFonts w:ascii="Arial" w:eastAsia="SimSun" w:hAnsi="Arial" w:cs="Arial"/>
      <w:sz w:val="22"/>
      <w:lang w:eastAsia="zh-CN"/>
    </w:rPr>
  </w:style>
  <w:style w:type="character" w:customStyle="1" w:styleId="CommentTextChar">
    <w:name w:val="Comment Text Char"/>
    <w:basedOn w:val="DefaultParagraphFont"/>
    <w:link w:val="CommentText"/>
    <w:semiHidden/>
    <w:rsid w:val="00845175"/>
    <w:rPr>
      <w:rFonts w:ascii="Arial" w:eastAsia="SimSun" w:hAnsi="Arial" w:cs="Arial"/>
      <w:sz w:val="18"/>
      <w:lang w:eastAsia="zh-CN"/>
    </w:rPr>
  </w:style>
  <w:style w:type="table" w:styleId="TableGrid">
    <w:name w:val="Table Grid"/>
    <w:basedOn w:val="TableNormal"/>
    <w:rsid w:val="00FA59EF"/>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E74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69688">
      <w:bodyDiv w:val="1"/>
      <w:marLeft w:val="0"/>
      <w:marRight w:val="0"/>
      <w:marTop w:val="0"/>
      <w:marBottom w:val="0"/>
      <w:divBdr>
        <w:top w:val="none" w:sz="0" w:space="0" w:color="auto"/>
        <w:left w:val="none" w:sz="0" w:space="0" w:color="auto"/>
        <w:bottom w:val="none" w:sz="0" w:space="0" w:color="auto"/>
        <w:right w:val="none" w:sz="0" w:space="0" w:color="auto"/>
      </w:divBdr>
    </w:div>
    <w:div w:id="108645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8BD8-88DF-43EB-8789-0B9781D9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0</TotalTime>
  <Pages>8</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PCT/CTC/30/10</vt:lpstr>
    </vt:vector>
  </TitlesOfParts>
  <Company>WIPO</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PCT/CTC/30/10</dc:title>
  <dc:subject>Extension of Appointment of the European Patent Office as an International Searching and Preliminary Examining Authority Under the PCT</dc:subject>
  <dc:creator>MARLOW Thomas</dc:creator>
  <cp:keywords>YW/ko</cp:keywords>
  <cp:lastModifiedBy>MARLOW Thomas</cp:lastModifiedBy>
  <cp:revision>2</cp:revision>
  <cp:lastPrinted>2017-03-24T13:35:00Z</cp:lastPrinted>
  <dcterms:created xsi:type="dcterms:W3CDTF">2017-03-29T07:58:00Z</dcterms:created>
  <dcterms:modified xsi:type="dcterms:W3CDTF">2017-03-29T07:58:00Z</dcterms:modified>
</cp:coreProperties>
</file>