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45F" w:rsidRPr="00215355" w:rsidTr="000104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45F" w:rsidRPr="00215355" w:rsidRDefault="0056145F" w:rsidP="0001043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45F" w:rsidRPr="00215355" w:rsidRDefault="0056145F" w:rsidP="00010431">
            <w:pPr>
              <w:rPr>
                <w:lang w:val="fr-FR"/>
              </w:rPr>
            </w:pPr>
            <w:r w:rsidRPr="00215355">
              <w:rPr>
                <w:noProof/>
                <w:lang w:eastAsia="en-US"/>
              </w:rPr>
              <w:drawing>
                <wp:inline distT="0" distB="0" distL="0" distR="0" wp14:anchorId="08EDCC17" wp14:editId="25BB3E9C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45F" w:rsidRPr="00215355" w:rsidRDefault="0056145F" w:rsidP="00010431">
            <w:pPr>
              <w:jc w:val="right"/>
              <w:rPr>
                <w:lang w:val="fr-FR"/>
              </w:rPr>
            </w:pPr>
            <w:r w:rsidRPr="0021535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6145F" w:rsidRPr="00215355" w:rsidTr="0001043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45F" w:rsidRPr="00215355" w:rsidRDefault="0056145F" w:rsidP="0056145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5355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215355">
              <w:rPr>
                <w:rFonts w:ascii="Arial Black" w:hAnsi="Arial Black"/>
                <w:caps/>
                <w:sz w:val="15"/>
                <w:lang w:val="fr-FR"/>
              </w:rPr>
              <w:t>15</w:t>
            </w:r>
          </w:p>
        </w:tc>
      </w:tr>
      <w:tr w:rsidR="0056145F" w:rsidRPr="00215355" w:rsidTr="0001043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45F" w:rsidRPr="00215355" w:rsidRDefault="0056145F" w:rsidP="000104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535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16DC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1535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21535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6145F" w:rsidRPr="00215355" w:rsidTr="0001043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45F" w:rsidRPr="00215355" w:rsidRDefault="0056145F" w:rsidP="000104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535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16DC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1535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215355">
              <w:rPr>
                <w:rFonts w:ascii="Arial Black" w:hAnsi="Arial Black"/>
                <w:caps/>
                <w:sz w:val="15"/>
                <w:lang w:val="fr-FR"/>
              </w:rPr>
              <w:t>16 mars 2017</w:t>
            </w:r>
          </w:p>
        </w:tc>
      </w:tr>
    </w:tbl>
    <w:p w:rsidR="0056145F" w:rsidRPr="00215355" w:rsidRDefault="0056145F" w:rsidP="0056145F">
      <w:pPr>
        <w:rPr>
          <w:lang w:val="fr-FR"/>
        </w:rPr>
      </w:pPr>
    </w:p>
    <w:p w:rsidR="0056145F" w:rsidRPr="00215355" w:rsidRDefault="0056145F" w:rsidP="0056145F">
      <w:pPr>
        <w:rPr>
          <w:lang w:val="fr-FR"/>
        </w:rPr>
      </w:pPr>
    </w:p>
    <w:p w:rsidR="0056145F" w:rsidRPr="00215355" w:rsidRDefault="0056145F" w:rsidP="0056145F">
      <w:pPr>
        <w:rPr>
          <w:lang w:val="fr-FR"/>
        </w:rPr>
      </w:pPr>
    </w:p>
    <w:p w:rsidR="0056145F" w:rsidRPr="00215355" w:rsidRDefault="0056145F" w:rsidP="0056145F">
      <w:pPr>
        <w:rPr>
          <w:lang w:val="fr-FR"/>
        </w:rPr>
      </w:pPr>
    </w:p>
    <w:p w:rsidR="0056145F" w:rsidRPr="00215355" w:rsidRDefault="0056145F" w:rsidP="0056145F">
      <w:pPr>
        <w:rPr>
          <w:lang w:val="fr-FR"/>
        </w:rPr>
      </w:pPr>
    </w:p>
    <w:p w:rsidR="0056145F" w:rsidRPr="00215355" w:rsidRDefault="0056145F" w:rsidP="00A16DC8">
      <w:pPr>
        <w:rPr>
          <w:b/>
          <w:sz w:val="28"/>
          <w:szCs w:val="28"/>
          <w:lang w:val="fr-FR"/>
        </w:rPr>
      </w:pPr>
      <w:r w:rsidRPr="00215355">
        <w:rPr>
          <w:b/>
          <w:sz w:val="28"/>
          <w:szCs w:val="28"/>
          <w:lang w:val="fr-FR"/>
        </w:rPr>
        <w:t>Traité de coopération en matière de brevets (PCT)</w:t>
      </w:r>
    </w:p>
    <w:p w:rsidR="0056145F" w:rsidRPr="00215355" w:rsidRDefault="0056145F" w:rsidP="00A16DC8">
      <w:pPr>
        <w:rPr>
          <w:b/>
          <w:sz w:val="28"/>
          <w:szCs w:val="28"/>
          <w:lang w:val="fr-FR"/>
        </w:rPr>
      </w:pPr>
      <w:r w:rsidRPr="00215355">
        <w:rPr>
          <w:b/>
          <w:sz w:val="28"/>
          <w:szCs w:val="28"/>
          <w:lang w:val="fr-FR"/>
        </w:rPr>
        <w:t>Comité de coopération technique</w:t>
      </w:r>
    </w:p>
    <w:p w:rsidR="0056145F" w:rsidRPr="00215355" w:rsidRDefault="0056145F" w:rsidP="00A16DC8">
      <w:pPr>
        <w:rPr>
          <w:lang w:val="fr-FR"/>
        </w:rPr>
      </w:pPr>
    </w:p>
    <w:p w:rsidR="0056145F" w:rsidRPr="00215355" w:rsidRDefault="0056145F" w:rsidP="00A16DC8">
      <w:pPr>
        <w:rPr>
          <w:lang w:val="fr-FR"/>
        </w:rPr>
      </w:pPr>
    </w:p>
    <w:p w:rsidR="0056145F" w:rsidRPr="00215355" w:rsidRDefault="0056145F" w:rsidP="00A16DC8">
      <w:pPr>
        <w:rPr>
          <w:b/>
          <w:sz w:val="24"/>
          <w:szCs w:val="24"/>
          <w:lang w:val="fr-FR"/>
        </w:rPr>
      </w:pPr>
      <w:r w:rsidRPr="00215355">
        <w:rPr>
          <w:b/>
          <w:sz w:val="24"/>
          <w:szCs w:val="24"/>
          <w:lang w:val="fr-FR"/>
        </w:rPr>
        <w:t>Trent</w:t>
      </w:r>
      <w:r w:rsidR="00A16DC8">
        <w:rPr>
          <w:b/>
          <w:sz w:val="24"/>
          <w:szCs w:val="24"/>
          <w:lang w:val="fr-FR"/>
        </w:rPr>
        <w:t>ième session</w:t>
      </w:r>
    </w:p>
    <w:p w:rsidR="0056145F" w:rsidRPr="00215355" w:rsidRDefault="0056145F" w:rsidP="00A16DC8">
      <w:pPr>
        <w:rPr>
          <w:b/>
          <w:sz w:val="24"/>
          <w:szCs w:val="24"/>
          <w:lang w:val="fr-FR"/>
        </w:rPr>
      </w:pPr>
      <w:r w:rsidRPr="00215355">
        <w:rPr>
          <w:b/>
          <w:sz w:val="24"/>
          <w:szCs w:val="24"/>
          <w:lang w:val="fr-FR"/>
        </w:rPr>
        <w:t>Genève, 8 – 12 mai 2017</w:t>
      </w:r>
    </w:p>
    <w:p w:rsidR="0056145F" w:rsidRPr="00215355" w:rsidRDefault="0056145F" w:rsidP="00A16DC8">
      <w:pPr>
        <w:rPr>
          <w:lang w:val="fr-FR"/>
        </w:rPr>
      </w:pPr>
    </w:p>
    <w:p w:rsidR="0056145F" w:rsidRPr="00215355" w:rsidRDefault="0056145F" w:rsidP="00A16DC8">
      <w:pPr>
        <w:rPr>
          <w:lang w:val="fr-FR"/>
        </w:rPr>
      </w:pPr>
    </w:p>
    <w:p w:rsidR="0056145F" w:rsidRPr="00215355" w:rsidRDefault="0056145F" w:rsidP="00A16DC8">
      <w:pPr>
        <w:rPr>
          <w:lang w:val="fr-FR"/>
        </w:rPr>
      </w:pPr>
    </w:p>
    <w:p w:rsidR="008B2CC1" w:rsidRPr="00215355" w:rsidRDefault="00C252C3" w:rsidP="00A16DC8">
      <w:pPr>
        <w:rPr>
          <w:caps/>
          <w:sz w:val="24"/>
          <w:lang w:val="fr-FR"/>
        </w:rPr>
      </w:pPr>
      <w:r w:rsidRPr="00215355">
        <w:rPr>
          <w:caps/>
          <w:sz w:val="24"/>
          <w:lang w:val="fr-FR"/>
        </w:rPr>
        <w:t>Prolongation de la nomination de l</w:t>
      </w:r>
      <w:r w:rsidR="00A16DC8">
        <w:rPr>
          <w:caps/>
          <w:sz w:val="24"/>
          <w:lang w:val="fr-FR"/>
        </w:rPr>
        <w:t>’</w:t>
      </w:r>
      <w:r w:rsidRPr="00215355">
        <w:rPr>
          <w:caps/>
          <w:sz w:val="24"/>
          <w:lang w:val="fr-FR"/>
        </w:rPr>
        <w:t xml:space="preserve">Office des brevets </w:t>
      </w:r>
      <w:r w:rsidR="00A16DC8">
        <w:rPr>
          <w:caps/>
          <w:sz w:val="24"/>
          <w:lang w:val="fr-FR"/>
        </w:rPr>
        <w:t>du J</w:t>
      </w:r>
      <w:r w:rsidR="005C7CA3">
        <w:rPr>
          <w:caps/>
          <w:sz w:val="24"/>
          <w:lang w:val="fr-FR"/>
        </w:rPr>
        <w:t xml:space="preserve">apon </w:t>
      </w:r>
      <w:r w:rsidRPr="00215355">
        <w:rPr>
          <w:caps/>
          <w:sz w:val="24"/>
          <w:lang w:val="fr-FR"/>
        </w:rPr>
        <w:t>en qualité d</w:t>
      </w:r>
      <w:r w:rsidR="00A16DC8">
        <w:rPr>
          <w:caps/>
          <w:sz w:val="24"/>
          <w:lang w:val="fr-FR"/>
        </w:rPr>
        <w:t>’</w:t>
      </w:r>
      <w:r w:rsidRPr="00215355">
        <w:rPr>
          <w:caps/>
          <w:sz w:val="24"/>
          <w:lang w:val="fr-FR"/>
        </w:rPr>
        <w:t>administration chargée de la recherche internationale et de l</w:t>
      </w:r>
      <w:r w:rsidR="00A16DC8">
        <w:rPr>
          <w:caps/>
          <w:sz w:val="24"/>
          <w:lang w:val="fr-FR"/>
        </w:rPr>
        <w:t>’</w:t>
      </w:r>
      <w:r w:rsidRPr="00215355">
        <w:rPr>
          <w:caps/>
          <w:sz w:val="24"/>
          <w:lang w:val="fr-FR"/>
        </w:rPr>
        <w:t>examen préliminaire international selon le PCT</w:t>
      </w:r>
    </w:p>
    <w:p w:rsidR="008B2CC1" w:rsidRPr="00215355" w:rsidRDefault="008B2CC1" w:rsidP="00A16DC8">
      <w:pPr>
        <w:rPr>
          <w:lang w:val="fr-FR"/>
        </w:rPr>
      </w:pPr>
    </w:p>
    <w:p w:rsidR="008B2CC1" w:rsidRPr="00215355" w:rsidRDefault="00CD3FF0" w:rsidP="00A16DC8">
      <w:pPr>
        <w:rPr>
          <w:i/>
          <w:lang w:val="fr-FR"/>
        </w:rPr>
      </w:pPr>
      <w:bookmarkStart w:id="4" w:name="Prepared"/>
      <w:bookmarkEnd w:id="4"/>
      <w:r w:rsidRPr="00215355">
        <w:rPr>
          <w:i/>
          <w:lang w:val="fr-FR"/>
        </w:rPr>
        <w:t>Document établi par le Bureau international</w:t>
      </w:r>
    </w:p>
    <w:p w:rsidR="00AC205C" w:rsidRPr="00215355" w:rsidRDefault="00AC205C" w:rsidP="00A16DC8">
      <w:pPr>
        <w:rPr>
          <w:lang w:val="fr-FR"/>
        </w:rPr>
      </w:pPr>
    </w:p>
    <w:p w:rsidR="000F5E56" w:rsidRPr="00215355" w:rsidRDefault="000F5E56" w:rsidP="00A16DC8">
      <w:pPr>
        <w:rPr>
          <w:lang w:val="fr-FR"/>
        </w:rPr>
      </w:pPr>
    </w:p>
    <w:p w:rsidR="002928D3" w:rsidRPr="00215355" w:rsidRDefault="002928D3" w:rsidP="00A16DC8">
      <w:pPr>
        <w:rPr>
          <w:lang w:val="fr-FR"/>
        </w:rPr>
      </w:pPr>
    </w:p>
    <w:p w:rsidR="002928D3" w:rsidRPr="00215355" w:rsidRDefault="002928D3" w:rsidP="00A16DC8">
      <w:pPr>
        <w:rPr>
          <w:lang w:val="fr-FR"/>
        </w:rPr>
      </w:pPr>
    </w:p>
    <w:p w:rsidR="005C40A3" w:rsidRPr="00215355" w:rsidRDefault="00792BB6" w:rsidP="00A16DC8">
      <w:pPr>
        <w:pStyle w:val="ONUMFS"/>
        <w:rPr>
          <w:lang w:val="fr-FR"/>
        </w:rPr>
      </w:pPr>
      <w:bookmarkStart w:id="5" w:name="_Ref447032909"/>
      <w:r w:rsidRPr="00215355">
        <w:rPr>
          <w:lang w:val="fr-FR"/>
        </w:rPr>
        <w:t>Toutes les administrations internationales existantes ont été nommée</w:t>
      </w:r>
      <w:r w:rsidR="002D1123" w:rsidRPr="00215355">
        <w:rPr>
          <w:lang w:val="fr-FR"/>
        </w:rPr>
        <w:t>s par l</w:t>
      </w:r>
      <w:r w:rsidR="00A16DC8">
        <w:rPr>
          <w:lang w:val="fr-FR"/>
        </w:rPr>
        <w:t>’</w:t>
      </w:r>
      <w:r w:rsidR="00B149C1" w:rsidRPr="00215355">
        <w:rPr>
          <w:lang w:val="fr-FR"/>
        </w:rPr>
        <w:t>A</w:t>
      </w:r>
      <w:r w:rsidRPr="00215355">
        <w:rPr>
          <w:lang w:val="fr-FR"/>
        </w:rPr>
        <w:t>ssemblée d</w:t>
      </w:r>
      <w:r w:rsidR="002D1123" w:rsidRPr="00215355">
        <w:rPr>
          <w:lang w:val="fr-FR"/>
        </w:rPr>
        <w:t>e l</w:t>
      </w:r>
      <w:r w:rsidR="00A16DC8">
        <w:rPr>
          <w:lang w:val="fr-FR"/>
        </w:rPr>
        <w:t>’</w:t>
      </w:r>
      <w:r w:rsidR="002D1123" w:rsidRPr="00215355">
        <w:rPr>
          <w:lang w:val="fr-FR"/>
        </w:rPr>
        <w:t>Union</w:t>
      </w:r>
      <w:r w:rsidR="0056145F" w:rsidRPr="00215355">
        <w:rPr>
          <w:lang w:val="fr-FR"/>
        </w:rPr>
        <w:t xml:space="preserve"> du PCT</w:t>
      </w:r>
      <w:r w:rsidRPr="00215355">
        <w:rPr>
          <w:lang w:val="fr-FR"/>
        </w:rPr>
        <w:t xml:space="preserve"> pour une période </w:t>
      </w:r>
      <w:r w:rsidR="002D1123" w:rsidRPr="00215355">
        <w:rPr>
          <w:lang w:val="fr-FR"/>
        </w:rPr>
        <w:t>s</w:t>
      </w:r>
      <w:r w:rsidR="00A16DC8">
        <w:rPr>
          <w:lang w:val="fr-FR"/>
        </w:rPr>
        <w:t>’</w:t>
      </w:r>
      <w:r w:rsidR="002D1123" w:rsidRPr="00215355">
        <w:rPr>
          <w:lang w:val="fr-FR"/>
        </w:rPr>
        <w:t>achevant</w:t>
      </w:r>
      <w:r w:rsidRPr="00215355">
        <w:rPr>
          <w:lang w:val="fr-FR"/>
        </w:rPr>
        <w:t xml:space="preserve"> le 3</w:t>
      </w:r>
      <w:r w:rsidR="0056145F" w:rsidRPr="00215355">
        <w:rPr>
          <w:lang w:val="fr-FR"/>
        </w:rPr>
        <w:t>1 décembre 20</w:t>
      </w:r>
      <w:r w:rsidRPr="00215355">
        <w:rPr>
          <w:lang w:val="fr-FR"/>
        </w:rPr>
        <w:t xml:space="preserve">17. </w:t>
      </w:r>
      <w:r w:rsidR="009251F8" w:rsidRPr="00215355">
        <w:rPr>
          <w:lang w:val="fr-FR"/>
        </w:rPr>
        <w:t xml:space="preserve"> </w:t>
      </w:r>
      <w:r w:rsidR="0056145F" w:rsidRPr="00215355">
        <w:rPr>
          <w:lang w:val="fr-FR"/>
        </w:rPr>
        <w:t>En 2017</w:t>
      </w:r>
      <w:r w:rsidR="002D1123" w:rsidRPr="00215355">
        <w:rPr>
          <w:lang w:val="fr-FR"/>
        </w:rPr>
        <w:t>, l</w:t>
      </w:r>
      <w:r w:rsidR="00A16DC8">
        <w:rPr>
          <w:lang w:val="fr-FR"/>
        </w:rPr>
        <w:t>’</w:t>
      </w:r>
      <w:r w:rsidR="00B427FC" w:rsidRPr="00215355">
        <w:rPr>
          <w:lang w:val="fr-FR"/>
        </w:rPr>
        <w:t>a</w:t>
      </w:r>
      <w:r w:rsidRPr="00215355">
        <w:rPr>
          <w:lang w:val="fr-FR"/>
        </w:rPr>
        <w:t>ssemblée devra donc prendre une décision en ce qui concerne la prolongation de la nomination de chaque administration internationale existante qui souhaite demander une telle prolongation, après avoir sollicité l</w:t>
      </w:r>
      <w:r w:rsidR="00A16DC8">
        <w:rPr>
          <w:lang w:val="fr-FR"/>
        </w:rPr>
        <w:t>’</w:t>
      </w:r>
      <w:r w:rsidR="002D1123" w:rsidRPr="00215355">
        <w:rPr>
          <w:lang w:val="fr-FR"/>
        </w:rPr>
        <w:t>avis du c</w:t>
      </w:r>
      <w:r w:rsidRPr="00215355">
        <w:rPr>
          <w:lang w:val="fr-FR"/>
        </w:rPr>
        <w:t xml:space="preserve">omité (voir les </w:t>
      </w:r>
      <w:r w:rsidR="00215355" w:rsidRPr="00215355">
        <w:rPr>
          <w:lang w:val="fr-FR"/>
        </w:rPr>
        <w:t>articles 16.3)e) et </w:t>
      </w:r>
      <w:r w:rsidR="00DA3DEB" w:rsidRPr="00215355">
        <w:rPr>
          <w:lang w:val="fr-FR"/>
        </w:rPr>
        <w:t>32.3)</w:t>
      </w:r>
      <w:r w:rsidR="0056145F" w:rsidRPr="00215355">
        <w:rPr>
          <w:lang w:val="fr-FR"/>
        </w:rPr>
        <w:t xml:space="preserve"> du PCT</w:t>
      </w:r>
      <w:r w:rsidRPr="00215355">
        <w:rPr>
          <w:lang w:val="fr-FR"/>
        </w:rPr>
        <w:t>).</w:t>
      </w:r>
      <w:bookmarkEnd w:id="5"/>
      <w:r w:rsidRPr="00215355">
        <w:rPr>
          <w:lang w:val="fr-FR"/>
        </w:rPr>
        <w:t xml:space="preserve"> </w:t>
      </w:r>
      <w:r w:rsidR="009251F8" w:rsidRPr="00215355">
        <w:rPr>
          <w:lang w:val="fr-FR"/>
        </w:rPr>
        <w:t xml:space="preserve"> </w:t>
      </w:r>
      <w:r w:rsidR="00B427FC" w:rsidRPr="00215355">
        <w:rPr>
          <w:lang w:val="fr-FR"/>
        </w:rPr>
        <w:t xml:space="preserve">On trouvera des informations concernant la procédure applicable et le rôle du comité dans le document </w:t>
      </w:r>
      <w:r w:rsidRPr="00215355">
        <w:rPr>
          <w:lang w:val="fr-FR"/>
        </w:rPr>
        <w:t>PCT/CTC/30/INF/1</w:t>
      </w:r>
      <w:r w:rsidR="0035027E" w:rsidRPr="00215355">
        <w:rPr>
          <w:lang w:val="fr-FR"/>
        </w:rPr>
        <w:t>.</w:t>
      </w:r>
    </w:p>
    <w:p w:rsidR="005C40A3" w:rsidRPr="00215355" w:rsidRDefault="00792BB6" w:rsidP="00A16DC8">
      <w:pPr>
        <w:pStyle w:val="ONUMFS"/>
        <w:rPr>
          <w:lang w:val="fr-FR"/>
        </w:rPr>
      </w:pPr>
      <w:r w:rsidRPr="00215355">
        <w:rPr>
          <w:lang w:val="fr-FR"/>
        </w:rPr>
        <w:t xml:space="preserve">Le </w:t>
      </w:r>
      <w:r w:rsidR="0056145F" w:rsidRPr="00215355">
        <w:rPr>
          <w:lang w:val="fr-FR"/>
        </w:rPr>
        <w:t>8 mars 20</w:t>
      </w:r>
      <w:r w:rsidRPr="00215355">
        <w:rPr>
          <w:lang w:val="fr-FR"/>
        </w:rPr>
        <w:t>17, l</w:t>
      </w:r>
      <w:r w:rsidR="00A16DC8">
        <w:rPr>
          <w:lang w:val="fr-FR"/>
        </w:rPr>
        <w:t>’</w:t>
      </w:r>
      <w:r w:rsidRPr="00215355">
        <w:rPr>
          <w:lang w:val="fr-FR"/>
        </w:rPr>
        <w:t>Office des brevets</w:t>
      </w:r>
      <w:r w:rsidR="005C7CA3">
        <w:rPr>
          <w:lang w:val="fr-FR"/>
        </w:rPr>
        <w:t xml:space="preserve"> du Japon</w:t>
      </w:r>
      <w:r w:rsidRPr="00215355">
        <w:rPr>
          <w:lang w:val="fr-FR"/>
        </w:rPr>
        <w:t xml:space="preserve"> a présenté une demande de prolongation de sa nomination en qualité d</w:t>
      </w:r>
      <w:r w:rsidR="00A16DC8">
        <w:rPr>
          <w:lang w:val="fr-FR"/>
        </w:rPr>
        <w:t>’</w:t>
      </w:r>
      <w:r w:rsidRPr="00215355">
        <w:rPr>
          <w:lang w:val="fr-FR"/>
        </w:rPr>
        <w:t>administration chargée de la recherche internationale (ISA) et d</w:t>
      </w:r>
      <w:r w:rsidR="00A16DC8">
        <w:rPr>
          <w:lang w:val="fr-FR"/>
        </w:rPr>
        <w:t>’</w:t>
      </w:r>
      <w:r w:rsidRPr="00215355">
        <w:rPr>
          <w:lang w:val="fr-FR"/>
        </w:rPr>
        <w:t>administration chargée de l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examen préliminaire international </w:t>
      </w:r>
      <w:r w:rsidR="00A1632D" w:rsidRPr="00215355">
        <w:rPr>
          <w:lang w:val="fr-FR"/>
        </w:rPr>
        <w:t xml:space="preserve">(IPEA) </w:t>
      </w:r>
      <w:r w:rsidRPr="00215355">
        <w:rPr>
          <w:lang w:val="fr-FR"/>
        </w:rPr>
        <w:t>selon</w:t>
      </w:r>
      <w:r w:rsidR="0056145F" w:rsidRPr="00215355">
        <w:rPr>
          <w:lang w:val="fr-FR"/>
        </w:rPr>
        <w:t xml:space="preserve"> le </w:t>
      </w:r>
      <w:r w:rsidR="006422BA" w:rsidRPr="00215355">
        <w:rPr>
          <w:lang w:val="fr-FR"/>
        </w:rPr>
        <w:t>PCT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Ce</w:t>
      </w:r>
      <w:r w:rsidRPr="00215355">
        <w:rPr>
          <w:lang w:val="fr-FR"/>
        </w:rPr>
        <w:t xml:space="preserve">tte demande </w:t>
      </w:r>
      <w:r w:rsidR="00B427FC" w:rsidRPr="00215355">
        <w:rPr>
          <w:lang w:val="fr-FR"/>
        </w:rPr>
        <w:t>est reproduite</w:t>
      </w:r>
      <w:r w:rsidRPr="00215355">
        <w:rPr>
          <w:lang w:val="fr-FR"/>
        </w:rPr>
        <w:t xml:space="preserve"> à l</w:t>
      </w:r>
      <w:r w:rsidR="00A16DC8">
        <w:rPr>
          <w:lang w:val="fr-FR"/>
        </w:rPr>
        <w:t>’</w:t>
      </w:r>
      <w:r w:rsidRPr="00215355">
        <w:rPr>
          <w:lang w:val="fr-FR"/>
        </w:rPr>
        <w:t>annexe du présent document</w:t>
      </w:r>
      <w:r w:rsidR="00AA5F79" w:rsidRPr="00215355">
        <w:rPr>
          <w:lang w:val="fr-FR"/>
        </w:rPr>
        <w:t>.</w:t>
      </w:r>
    </w:p>
    <w:p w:rsidR="005C40A3" w:rsidRPr="00215355" w:rsidRDefault="00792BB6" w:rsidP="00A16DC8">
      <w:pPr>
        <w:pStyle w:val="ONUMFS"/>
        <w:ind w:left="5533"/>
        <w:rPr>
          <w:i/>
          <w:lang w:val="fr-FR"/>
        </w:rPr>
      </w:pPr>
      <w:r w:rsidRPr="00215355">
        <w:rPr>
          <w:i/>
          <w:lang w:val="fr-FR"/>
        </w:rPr>
        <w:t xml:space="preserve">Le comité est invité à </w:t>
      </w:r>
      <w:r w:rsidR="002D1123" w:rsidRPr="00215355">
        <w:rPr>
          <w:i/>
          <w:lang w:val="fr-FR"/>
        </w:rPr>
        <w:t>faire part de</w:t>
      </w:r>
      <w:r w:rsidRPr="00215355">
        <w:rPr>
          <w:i/>
          <w:lang w:val="fr-FR"/>
        </w:rPr>
        <w:t xml:space="preserve"> son avis sur cette question</w:t>
      </w:r>
      <w:r w:rsidR="00AA5F79" w:rsidRPr="00215355">
        <w:rPr>
          <w:i/>
          <w:lang w:val="fr-FR"/>
        </w:rPr>
        <w:t>.</w:t>
      </w:r>
    </w:p>
    <w:p w:rsidR="00AA5F79" w:rsidRPr="00215355" w:rsidRDefault="00AA5F79" w:rsidP="00A16DC8">
      <w:pPr>
        <w:rPr>
          <w:lang w:val="fr-FR"/>
        </w:rPr>
      </w:pPr>
    </w:p>
    <w:p w:rsidR="00215355" w:rsidRPr="00215355" w:rsidRDefault="00215355" w:rsidP="00A16DC8">
      <w:pPr>
        <w:rPr>
          <w:lang w:val="fr-FR"/>
        </w:rPr>
      </w:pPr>
    </w:p>
    <w:p w:rsidR="00AA5F79" w:rsidRPr="00215355" w:rsidRDefault="00AA5F79" w:rsidP="00A16DC8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215355" w:rsidSect="00A16DC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15355">
        <w:rPr>
          <w:lang w:val="fr-FR"/>
        </w:rPr>
        <w:t>[</w:t>
      </w:r>
      <w:r w:rsidR="00792BB6" w:rsidRPr="00215355">
        <w:rPr>
          <w:lang w:val="fr-FR"/>
        </w:rPr>
        <w:t>L</w:t>
      </w:r>
      <w:r w:rsidR="00A16DC8">
        <w:rPr>
          <w:lang w:val="fr-FR"/>
        </w:rPr>
        <w:t>’</w:t>
      </w:r>
      <w:r w:rsidR="00792BB6" w:rsidRPr="00215355">
        <w:rPr>
          <w:lang w:val="fr-FR"/>
        </w:rPr>
        <w:t>annexe suit</w:t>
      </w:r>
      <w:r w:rsidRPr="00215355">
        <w:rPr>
          <w:lang w:val="fr-FR"/>
        </w:rPr>
        <w:t>]</w:t>
      </w:r>
    </w:p>
    <w:p w:rsidR="00AA5F79" w:rsidRPr="00215355" w:rsidRDefault="00215355" w:rsidP="00A16DC8">
      <w:pPr>
        <w:jc w:val="center"/>
        <w:rPr>
          <w:caps/>
          <w:lang w:val="fr-FR"/>
        </w:rPr>
      </w:pPr>
      <w:r w:rsidRPr="00215355">
        <w:rPr>
          <w:caps/>
          <w:lang w:val="fr-FR"/>
        </w:rPr>
        <w:lastRenderedPageBreak/>
        <w:t>Demande de prolongation de la nomination de l</w:t>
      </w:r>
      <w:r w:rsidR="00A16DC8">
        <w:rPr>
          <w:caps/>
          <w:lang w:val="fr-FR"/>
        </w:rPr>
        <w:t>’</w:t>
      </w:r>
      <w:r w:rsidRPr="00215355">
        <w:rPr>
          <w:caps/>
          <w:lang w:val="fr-FR"/>
        </w:rPr>
        <w:t>Office des brevets</w:t>
      </w:r>
      <w:r w:rsidR="00A16DC8">
        <w:rPr>
          <w:caps/>
          <w:lang w:val="fr-FR"/>
        </w:rPr>
        <w:t xml:space="preserve"> du J</w:t>
      </w:r>
      <w:r w:rsidR="005C7CA3">
        <w:rPr>
          <w:caps/>
          <w:lang w:val="fr-FR"/>
        </w:rPr>
        <w:t>apon</w:t>
      </w:r>
      <w:r w:rsidRPr="00215355">
        <w:rPr>
          <w:caps/>
          <w:lang w:val="fr-FR"/>
        </w:rPr>
        <w:t xml:space="preserve"> en qualité d</w:t>
      </w:r>
      <w:r w:rsidR="00A16DC8">
        <w:rPr>
          <w:caps/>
          <w:lang w:val="fr-FR"/>
        </w:rPr>
        <w:t>’</w:t>
      </w:r>
      <w:r w:rsidRPr="00215355">
        <w:rPr>
          <w:caps/>
          <w:lang w:val="fr-FR"/>
        </w:rPr>
        <w:t>administration chargée de la recherche internationale et de l</w:t>
      </w:r>
      <w:r w:rsidR="00A16DC8">
        <w:rPr>
          <w:caps/>
          <w:lang w:val="fr-FR"/>
        </w:rPr>
        <w:t>’</w:t>
      </w:r>
      <w:r w:rsidRPr="00215355">
        <w:rPr>
          <w:caps/>
          <w:lang w:val="fr-FR"/>
        </w:rPr>
        <w:t>examen préliminaire international</w:t>
      </w:r>
      <w:r w:rsidRPr="00215355">
        <w:rPr>
          <w:caps/>
          <w:sz w:val="24"/>
          <w:lang w:val="fr-FR"/>
        </w:rPr>
        <w:t xml:space="preserve"> </w:t>
      </w:r>
      <w:r w:rsidRPr="00215355">
        <w:rPr>
          <w:caps/>
          <w:lang w:val="fr-FR"/>
        </w:rPr>
        <w:t>selon le PCT</w:t>
      </w:r>
    </w:p>
    <w:p w:rsidR="00AA5F79" w:rsidRDefault="00AA5F79" w:rsidP="00A16DC8">
      <w:pPr>
        <w:rPr>
          <w:lang w:val="fr-FR"/>
        </w:rPr>
      </w:pPr>
    </w:p>
    <w:p w:rsidR="00EA02B8" w:rsidRPr="00215355" w:rsidRDefault="00EA02B8" w:rsidP="00A16DC8">
      <w:pPr>
        <w:rPr>
          <w:lang w:val="fr-FR"/>
        </w:rPr>
      </w:pPr>
    </w:p>
    <w:p w:rsidR="002F15F0" w:rsidRPr="00215355" w:rsidRDefault="00215355" w:rsidP="00A16DC8">
      <w:pPr>
        <w:pStyle w:val="SectionHeading"/>
        <w:rPr>
          <w:lang w:val="fr-FR"/>
        </w:rPr>
      </w:pPr>
      <w:r w:rsidRPr="00215355">
        <w:rPr>
          <w:lang w:val="fr-FR"/>
        </w:rPr>
        <w:t>1 – Informations générales</w:t>
      </w:r>
    </w:p>
    <w:p w:rsidR="002F15F0" w:rsidRPr="00215355" w:rsidRDefault="00792BB6" w:rsidP="00A16DC8">
      <w:pPr>
        <w:rPr>
          <w:b/>
          <w:bCs/>
          <w:szCs w:val="22"/>
          <w:lang w:val="fr-FR"/>
        </w:rPr>
      </w:pPr>
      <w:r w:rsidRPr="00215355">
        <w:rPr>
          <w:b/>
          <w:lang w:val="fr-FR"/>
        </w:rPr>
        <w:t>Nom de l</w:t>
      </w:r>
      <w:r w:rsidR="00A16DC8">
        <w:rPr>
          <w:b/>
          <w:lang w:val="fr-FR"/>
        </w:rPr>
        <w:t>’</w:t>
      </w:r>
      <w:r w:rsidRPr="00215355">
        <w:rPr>
          <w:b/>
          <w:lang w:val="fr-FR"/>
        </w:rPr>
        <w:t>Office</w:t>
      </w:r>
      <w:r w:rsidR="00A16DC8">
        <w:rPr>
          <w:b/>
          <w:lang w:val="fr-FR"/>
        </w:rPr>
        <w:t> :</w:t>
      </w:r>
      <w:r w:rsidR="002F15F0" w:rsidRPr="00215355">
        <w:rPr>
          <w:b/>
          <w:bCs/>
          <w:szCs w:val="22"/>
          <w:lang w:val="fr-FR"/>
        </w:rPr>
        <w:t xml:space="preserve"> </w:t>
      </w:r>
      <w:r w:rsidR="002F15F0" w:rsidRPr="00215355">
        <w:rPr>
          <w:bCs/>
          <w:szCs w:val="22"/>
          <w:lang w:val="fr-FR"/>
        </w:rPr>
        <w:t>Office</w:t>
      </w:r>
      <w:r w:rsidRPr="00215355">
        <w:rPr>
          <w:bCs/>
          <w:szCs w:val="22"/>
          <w:lang w:val="fr-FR"/>
        </w:rPr>
        <w:t xml:space="preserve"> des brevets</w:t>
      </w:r>
      <w:r w:rsidR="005C7CA3">
        <w:rPr>
          <w:bCs/>
          <w:szCs w:val="22"/>
          <w:lang w:val="fr-FR"/>
        </w:rPr>
        <w:t xml:space="preserve"> du Japon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56145F" w:rsidRPr="00215355" w:rsidRDefault="00792BB6" w:rsidP="00A16DC8">
      <w:pPr>
        <w:rPr>
          <w:szCs w:val="22"/>
          <w:lang w:val="fr-FR"/>
        </w:rPr>
      </w:pPr>
      <w:r w:rsidRPr="00215355">
        <w:rPr>
          <w:b/>
          <w:lang w:val="fr-FR"/>
        </w:rPr>
        <w:t>Session de l</w:t>
      </w:r>
      <w:r w:rsidR="00A16DC8">
        <w:rPr>
          <w:b/>
          <w:lang w:val="fr-FR"/>
        </w:rPr>
        <w:t>’</w:t>
      </w:r>
      <w:r w:rsidR="00B427FC" w:rsidRPr="00215355">
        <w:rPr>
          <w:b/>
          <w:lang w:val="fr-FR"/>
        </w:rPr>
        <w:t>a</w:t>
      </w:r>
      <w:r w:rsidRPr="00215355">
        <w:rPr>
          <w:b/>
          <w:lang w:val="fr-FR"/>
        </w:rPr>
        <w:t xml:space="preserve">ssemblée </w:t>
      </w:r>
      <w:r w:rsidR="00B427FC" w:rsidRPr="00215355">
        <w:rPr>
          <w:b/>
          <w:lang w:val="fr-FR"/>
        </w:rPr>
        <w:t>à</w:t>
      </w:r>
      <w:r w:rsidRPr="00215355">
        <w:rPr>
          <w:b/>
          <w:lang w:val="fr-FR"/>
        </w:rPr>
        <w:t xml:space="preserve"> laquelle l</w:t>
      </w:r>
      <w:r w:rsidR="009F1BC3" w:rsidRPr="00215355">
        <w:rPr>
          <w:b/>
          <w:lang w:val="fr-FR"/>
        </w:rPr>
        <w:t>e renouvellement de l</w:t>
      </w:r>
      <w:r w:rsidRPr="00215355">
        <w:rPr>
          <w:b/>
          <w:lang w:val="fr-FR"/>
        </w:rPr>
        <w:t xml:space="preserve">a nomination </w:t>
      </w:r>
      <w:r w:rsidR="00B427FC" w:rsidRPr="00215355">
        <w:rPr>
          <w:b/>
          <w:lang w:val="fr-FR"/>
        </w:rPr>
        <w:t>sera</w:t>
      </w:r>
      <w:r w:rsidRPr="00215355">
        <w:rPr>
          <w:b/>
          <w:lang w:val="fr-FR"/>
        </w:rPr>
        <w:t xml:space="preserve"> </w:t>
      </w:r>
      <w:r w:rsidR="00304A03" w:rsidRPr="00215355">
        <w:rPr>
          <w:b/>
          <w:lang w:val="fr-FR"/>
        </w:rPr>
        <w:t>demand</w:t>
      </w:r>
      <w:r w:rsidRPr="00215355">
        <w:rPr>
          <w:b/>
          <w:lang w:val="fr-FR"/>
        </w:rPr>
        <w:t>é</w:t>
      </w:r>
      <w:r w:rsidR="00A16DC8">
        <w:rPr>
          <w:b/>
          <w:lang w:val="fr-FR"/>
        </w:rPr>
        <w:t> :</w:t>
      </w:r>
      <w:r w:rsidR="002F15F0" w:rsidRPr="00215355">
        <w:rPr>
          <w:szCs w:val="22"/>
          <w:lang w:val="fr-FR"/>
        </w:rPr>
        <w:t xml:space="preserve"> </w:t>
      </w:r>
      <w:r w:rsidR="00B427FC" w:rsidRPr="00215355">
        <w:rPr>
          <w:lang w:val="fr-FR"/>
        </w:rPr>
        <w:t>quarante</w:t>
      </w:r>
      <w:r w:rsidR="00A16DC8">
        <w:rPr>
          <w:lang w:val="fr-FR"/>
        </w:rPr>
        <w:t>-</w:t>
      </w:r>
      <w:r w:rsidR="00B427FC" w:rsidRPr="00215355">
        <w:rPr>
          <w:lang w:val="fr-FR"/>
        </w:rPr>
        <w:t>neuv</w:t>
      </w:r>
      <w:r w:rsidR="00A16DC8">
        <w:rPr>
          <w:lang w:val="fr-FR"/>
        </w:rPr>
        <w:t>ième session</w:t>
      </w:r>
      <w:r w:rsidR="00B427FC" w:rsidRPr="00215355">
        <w:rPr>
          <w:lang w:val="fr-FR"/>
        </w:rPr>
        <w:t xml:space="preserve"> de l</w:t>
      </w:r>
      <w:r w:rsidR="00A16DC8">
        <w:rPr>
          <w:lang w:val="fr-FR"/>
        </w:rPr>
        <w:t>’</w:t>
      </w:r>
      <w:r w:rsidR="00B427FC" w:rsidRPr="00215355">
        <w:rPr>
          <w:lang w:val="fr-FR"/>
        </w:rPr>
        <w:t>Assemblée de l</w:t>
      </w:r>
      <w:r w:rsidR="00A16DC8">
        <w:rPr>
          <w:lang w:val="fr-FR"/>
        </w:rPr>
        <w:t>’</w:t>
      </w:r>
      <w:r w:rsidR="00B427FC" w:rsidRPr="00215355">
        <w:rPr>
          <w:lang w:val="fr-FR"/>
        </w:rPr>
        <w:t>Union</w:t>
      </w:r>
      <w:r w:rsidR="0056145F" w:rsidRPr="00215355">
        <w:rPr>
          <w:lang w:val="fr-FR"/>
        </w:rPr>
        <w:t xml:space="preserve"> du PCT</w:t>
      </w:r>
      <w:r w:rsidR="00B427FC" w:rsidRPr="00215355">
        <w:rPr>
          <w:lang w:val="fr-FR"/>
        </w:rPr>
        <w:t xml:space="preserve"> (2017)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792BB6" w:rsidP="00A16DC8">
      <w:pPr>
        <w:rPr>
          <w:szCs w:val="22"/>
          <w:lang w:val="fr-FR"/>
        </w:rPr>
      </w:pPr>
      <w:r w:rsidRPr="00215355">
        <w:rPr>
          <w:b/>
          <w:lang w:val="fr-FR"/>
        </w:rPr>
        <w:t xml:space="preserve">Date </w:t>
      </w:r>
      <w:r w:rsidR="00B427FC" w:rsidRPr="00215355">
        <w:rPr>
          <w:b/>
          <w:szCs w:val="22"/>
          <w:lang w:val="fr-FR"/>
        </w:rPr>
        <w:t>à laquelle l</w:t>
      </w:r>
      <w:r w:rsidR="00A16DC8">
        <w:rPr>
          <w:b/>
          <w:szCs w:val="22"/>
          <w:lang w:val="fr-FR"/>
        </w:rPr>
        <w:t>’</w:t>
      </w:r>
      <w:r w:rsidR="00B427FC" w:rsidRPr="00215355">
        <w:rPr>
          <w:b/>
          <w:szCs w:val="22"/>
          <w:lang w:val="fr-FR"/>
        </w:rPr>
        <w:t>office pourrait commencer à agir en qualité d</w:t>
      </w:r>
      <w:r w:rsidR="00A16DC8">
        <w:rPr>
          <w:b/>
          <w:szCs w:val="22"/>
          <w:lang w:val="fr-FR"/>
        </w:rPr>
        <w:t>’</w:t>
      </w:r>
      <w:r w:rsidR="00B427FC" w:rsidRPr="00215355">
        <w:rPr>
          <w:b/>
          <w:szCs w:val="22"/>
          <w:lang w:val="fr-FR"/>
        </w:rPr>
        <w:t>administration chargée de la recherche internationale et de l</w:t>
      </w:r>
      <w:r w:rsidR="00A16DC8">
        <w:rPr>
          <w:b/>
          <w:szCs w:val="22"/>
          <w:lang w:val="fr-FR"/>
        </w:rPr>
        <w:t>’</w:t>
      </w:r>
      <w:r w:rsidR="00B427FC" w:rsidRPr="00215355">
        <w:rPr>
          <w:b/>
          <w:szCs w:val="22"/>
          <w:lang w:val="fr-FR"/>
        </w:rPr>
        <w:t>examen préliminaire international</w:t>
      </w:r>
      <w:r w:rsidR="00A16DC8">
        <w:rPr>
          <w:b/>
          <w:szCs w:val="22"/>
          <w:lang w:val="fr-FR"/>
        </w:rPr>
        <w:t> :</w:t>
      </w:r>
      <w:r w:rsidR="00A16DC8">
        <w:rPr>
          <w:szCs w:val="22"/>
          <w:lang w:val="fr-FR"/>
        </w:rPr>
        <w:t xml:space="preserve"> 1</w:t>
      </w:r>
      <w:r w:rsidR="00A16DC8" w:rsidRPr="00A16DC8">
        <w:rPr>
          <w:szCs w:val="22"/>
          <w:vertAlign w:val="superscript"/>
          <w:lang w:val="fr-FR"/>
        </w:rPr>
        <w:t>er</w:t>
      </w:r>
      <w:r w:rsidR="00A16DC8">
        <w:rPr>
          <w:szCs w:val="22"/>
          <w:lang w:val="fr-FR"/>
        </w:rPr>
        <w:t> </w:t>
      </w:r>
      <w:r w:rsidR="0056145F" w:rsidRPr="00215355">
        <w:rPr>
          <w:szCs w:val="22"/>
          <w:lang w:val="fr-FR"/>
        </w:rPr>
        <w:t>janvier 20</w:t>
      </w:r>
      <w:r w:rsidR="002F15F0" w:rsidRPr="00215355">
        <w:rPr>
          <w:szCs w:val="22"/>
          <w:lang w:val="fr-FR"/>
        </w:rPr>
        <w:t>18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A1632D" w:rsidP="00A16DC8">
      <w:pPr>
        <w:rPr>
          <w:szCs w:val="22"/>
          <w:lang w:val="fr-FR"/>
        </w:rPr>
      </w:pPr>
      <w:r w:rsidRPr="00215355">
        <w:rPr>
          <w:b/>
          <w:bCs/>
          <w:szCs w:val="22"/>
          <w:lang w:val="fr-FR"/>
        </w:rPr>
        <w:t>Respons</w:t>
      </w:r>
      <w:r w:rsidR="004C07DA" w:rsidRPr="00215355">
        <w:rPr>
          <w:b/>
          <w:bCs/>
          <w:szCs w:val="22"/>
          <w:lang w:val="fr-FR"/>
        </w:rPr>
        <w:t>a</w:t>
      </w:r>
      <w:r w:rsidRPr="00215355">
        <w:rPr>
          <w:b/>
          <w:bCs/>
          <w:szCs w:val="22"/>
          <w:lang w:val="fr-FR"/>
        </w:rPr>
        <w:t xml:space="preserve">ble à </w:t>
      </w:r>
      <w:r w:rsidR="002F15F0" w:rsidRPr="00215355">
        <w:rPr>
          <w:b/>
          <w:bCs/>
          <w:szCs w:val="22"/>
          <w:lang w:val="fr-FR"/>
        </w:rPr>
        <w:t>contacte</w:t>
      </w:r>
      <w:r w:rsidRPr="00215355">
        <w:rPr>
          <w:b/>
          <w:bCs/>
          <w:szCs w:val="22"/>
          <w:lang w:val="fr-FR"/>
        </w:rPr>
        <w:t>r</w:t>
      </w:r>
      <w:r w:rsidR="00A16DC8">
        <w:rPr>
          <w:b/>
          <w:bCs/>
          <w:szCs w:val="22"/>
          <w:lang w:val="fr-FR"/>
        </w:rPr>
        <w:t> :</w:t>
      </w:r>
      <w:r w:rsidR="002F15F0" w:rsidRPr="00215355">
        <w:rPr>
          <w:b/>
          <w:bCs/>
          <w:szCs w:val="22"/>
          <w:lang w:val="fr-FR"/>
        </w:rPr>
        <w:t xml:space="preserve"> </w:t>
      </w:r>
      <w:r w:rsidR="002F15F0" w:rsidRPr="00644F6D">
        <w:rPr>
          <w:bCs/>
          <w:szCs w:val="22"/>
          <w:lang w:val="fr-FR"/>
        </w:rPr>
        <w:t>M.</w:t>
      </w:r>
      <w:r w:rsidR="00C252C3" w:rsidRPr="00644F6D">
        <w:rPr>
          <w:bCs/>
          <w:szCs w:val="22"/>
          <w:lang w:val="fr-FR"/>
        </w:rPr>
        <w:t> </w:t>
      </w:r>
      <w:proofErr w:type="spellStart"/>
      <w:r w:rsidR="0012098B">
        <w:rPr>
          <w:bCs/>
          <w:szCs w:val="22"/>
          <w:lang w:val="fr-FR"/>
        </w:rPr>
        <w:t>Tatsuo</w:t>
      </w:r>
      <w:proofErr w:type="spellEnd"/>
      <w:r w:rsidR="0012098B">
        <w:rPr>
          <w:bCs/>
          <w:szCs w:val="22"/>
          <w:lang w:val="fr-FR"/>
        </w:rPr>
        <w:t> </w:t>
      </w:r>
      <w:proofErr w:type="spellStart"/>
      <w:r w:rsidR="002F15F0" w:rsidRPr="00215355">
        <w:rPr>
          <w:bCs/>
          <w:szCs w:val="22"/>
          <w:lang w:val="fr-FR"/>
        </w:rPr>
        <w:t>Takeshige</w:t>
      </w:r>
      <w:proofErr w:type="spellEnd"/>
      <w:r w:rsidR="002F15F0" w:rsidRPr="00215355">
        <w:rPr>
          <w:bCs/>
          <w:szCs w:val="22"/>
          <w:lang w:val="fr-FR"/>
        </w:rPr>
        <w:t xml:space="preserve">, </w:t>
      </w:r>
      <w:r w:rsidRPr="00215355">
        <w:rPr>
          <w:bCs/>
          <w:szCs w:val="22"/>
          <w:lang w:val="fr-FR"/>
        </w:rPr>
        <w:t>directeur du Bureau des politiques multilatérales, Division des politiques internationales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B427FC" w:rsidP="00A16DC8">
      <w:pPr>
        <w:rPr>
          <w:b/>
          <w:szCs w:val="22"/>
          <w:lang w:val="fr-FR"/>
        </w:rPr>
      </w:pPr>
      <w:r w:rsidRPr="00215355">
        <w:rPr>
          <w:b/>
          <w:szCs w:val="22"/>
          <w:lang w:val="fr-FR"/>
        </w:rPr>
        <w:t xml:space="preserve">Énoncé des </w:t>
      </w:r>
      <w:r w:rsidR="002F15F0" w:rsidRPr="00215355">
        <w:rPr>
          <w:b/>
          <w:szCs w:val="22"/>
          <w:lang w:val="fr-FR"/>
        </w:rPr>
        <w:t>motivation</w:t>
      </w:r>
      <w:r w:rsidRPr="00215355">
        <w:rPr>
          <w:b/>
          <w:szCs w:val="22"/>
          <w:lang w:val="fr-FR"/>
        </w:rPr>
        <w:t>s</w:t>
      </w:r>
      <w:r w:rsidR="00A16DC8">
        <w:rPr>
          <w:b/>
          <w:szCs w:val="22"/>
          <w:lang w:val="fr-FR"/>
        </w:rPr>
        <w:t> :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56145F" w:rsidRPr="00215355" w:rsidRDefault="00A1632D" w:rsidP="00A16DC8">
      <w:pPr>
        <w:rPr>
          <w:lang w:val="fr-FR"/>
        </w:rPr>
      </w:pPr>
      <w:r w:rsidRPr="00215355">
        <w:rPr>
          <w:lang w:val="fr-FR"/>
        </w:rPr>
        <w:t>Depuis son adhésion</w:t>
      </w:r>
      <w:r w:rsidR="0056145F" w:rsidRPr="00215355">
        <w:rPr>
          <w:lang w:val="fr-FR"/>
        </w:rPr>
        <w:t xml:space="preserve"> au PCT</w:t>
      </w:r>
      <w:r w:rsidRPr="00215355">
        <w:rPr>
          <w:lang w:val="fr-FR"/>
        </w:rPr>
        <w:t xml:space="preserve"> et sa nomination </w:t>
      </w:r>
      <w:r w:rsidR="00213C48" w:rsidRPr="00215355">
        <w:rPr>
          <w:lang w:val="fr-FR"/>
        </w:rPr>
        <w:t xml:space="preserve">concomitante </w:t>
      </w:r>
      <w:r w:rsidRPr="005C7CA3">
        <w:rPr>
          <w:lang w:val="fr-FR"/>
        </w:rPr>
        <w:t xml:space="preserve">en qualité </w:t>
      </w:r>
      <w:r w:rsidR="005C7CA3" w:rsidRPr="005C7CA3">
        <w:rPr>
          <w:szCs w:val="22"/>
          <w:lang w:val="fr-FR"/>
        </w:rPr>
        <w:t>d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administration chargée de la recherche internationale et de l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examen préliminaire international</w:t>
      </w:r>
      <w:r w:rsidR="005C7CA3" w:rsidRPr="00215355">
        <w:rPr>
          <w:lang w:val="fr-FR"/>
        </w:rPr>
        <w:t xml:space="preserve"> </w:t>
      </w:r>
      <w:r w:rsidR="0056145F" w:rsidRPr="00215355">
        <w:rPr>
          <w:lang w:val="fr-FR"/>
        </w:rPr>
        <w:t>en 1978</w:t>
      </w:r>
      <w:r w:rsidR="002F15F0" w:rsidRPr="00215355">
        <w:rPr>
          <w:lang w:val="fr-FR"/>
        </w:rPr>
        <w:t xml:space="preserve">, </w:t>
      </w:r>
      <w:r w:rsidRPr="00215355">
        <w:rPr>
          <w:lang w:val="fr-FR"/>
        </w:rPr>
        <w:t>l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Office des brevets </w:t>
      </w:r>
      <w:r w:rsidR="005C7CA3">
        <w:rPr>
          <w:lang w:val="fr-FR"/>
        </w:rPr>
        <w:t xml:space="preserve">du Japon </w:t>
      </w:r>
      <w:r w:rsidR="002F15F0" w:rsidRPr="00215355">
        <w:rPr>
          <w:lang w:val="fr-FR"/>
        </w:rPr>
        <w:t xml:space="preserve">(JPO) </w:t>
      </w:r>
      <w:r w:rsidR="00213C48" w:rsidRPr="00215355">
        <w:rPr>
          <w:lang w:val="fr-FR"/>
        </w:rPr>
        <w:t xml:space="preserve">est la seule </w:t>
      </w:r>
      <w:r w:rsidR="005C7CA3" w:rsidRPr="005C7CA3">
        <w:rPr>
          <w:szCs w:val="22"/>
          <w:lang w:val="fr-FR"/>
        </w:rPr>
        <w:t>administration chargée de la recherche internationale et de l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examen préliminaire international</w:t>
      </w:r>
      <w:r w:rsidR="005C7CA3" w:rsidRPr="00215355">
        <w:rPr>
          <w:lang w:val="fr-FR"/>
        </w:rPr>
        <w:t xml:space="preserve"> </w:t>
      </w:r>
      <w:r w:rsidR="00213C48" w:rsidRPr="00215355">
        <w:rPr>
          <w:lang w:val="fr-FR"/>
        </w:rPr>
        <w:t xml:space="preserve">compétente et </w:t>
      </w:r>
      <w:r w:rsidR="002F15F0" w:rsidRPr="00215355">
        <w:rPr>
          <w:lang w:val="fr-FR"/>
        </w:rPr>
        <w:t xml:space="preserve">capable </w:t>
      </w:r>
      <w:r w:rsidR="00213C48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213C48" w:rsidRPr="00215355">
        <w:rPr>
          <w:lang w:val="fr-FR"/>
        </w:rPr>
        <w:t xml:space="preserve">effectuer des recherches </w:t>
      </w:r>
      <w:r w:rsidR="002F15F0" w:rsidRPr="00215355">
        <w:rPr>
          <w:lang w:val="fr-FR"/>
        </w:rPr>
        <w:t>international</w:t>
      </w:r>
      <w:r w:rsidR="00213C48" w:rsidRPr="00215355">
        <w:rPr>
          <w:lang w:val="fr-FR"/>
        </w:rPr>
        <w:t xml:space="preserve">es et des examens préliminaires </w:t>
      </w:r>
      <w:r w:rsidR="002F15F0" w:rsidRPr="00215355">
        <w:rPr>
          <w:lang w:val="fr-FR"/>
        </w:rPr>
        <w:t>internationa</w:t>
      </w:r>
      <w:r w:rsidR="00213C48" w:rsidRPr="00215355">
        <w:rPr>
          <w:lang w:val="fr-FR"/>
        </w:rPr>
        <w:t>ux en japona</w:t>
      </w:r>
      <w:r w:rsidR="006422BA" w:rsidRPr="00215355">
        <w:rPr>
          <w:lang w:val="fr-FR"/>
        </w:rPr>
        <w:t>is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En</w:t>
      </w:r>
      <w:r w:rsidR="00213C48" w:rsidRPr="00215355">
        <w:rPr>
          <w:lang w:val="fr-FR"/>
        </w:rPr>
        <w:t xml:space="preserve"> outre, </w:t>
      </w:r>
      <w:r w:rsidR="0056145F" w:rsidRPr="00215355">
        <w:rPr>
          <w:lang w:val="fr-FR"/>
        </w:rPr>
        <w:t>en 2001</w:t>
      </w:r>
      <w:r w:rsidR="002F15F0" w:rsidRPr="00215355">
        <w:rPr>
          <w:lang w:val="fr-FR"/>
        </w:rPr>
        <w:t>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213C48" w:rsidRPr="00215355">
        <w:rPr>
          <w:lang w:val="fr-FR"/>
        </w:rPr>
        <w:t>a commencé à réaliser des recherches internationales en angla</w:t>
      </w:r>
      <w:r w:rsidR="006422BA" w:rsidRPr="00215355">
        <w:rPr>
          <w:lang w:val="fr-FR"/>
        </w:rPr>
        <w:t>is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Ac</w:t>
      </w:r>
      <w:r w:rsidR="00213C48" w:rsidRPr="00215355">
        <w:rPr>
          <w:lang w:val="fr-FR"/>
        </w:rPr>
        <w:t>tuellement, l</w:t>
      </w:r>
      <w:r w:rsidR="00A16DC8">
        <w:rPr>
          <w:lang w:val="fr-FR"/>
        </w:rPr>
        <w:t>’</w:t>
      </w:r>
      <w:r w:rsidR="00215355">
        <w:rPr>
          <w:lang w:val="fr-FR"/>
        </w:rPr>
        <w:t>o</w:t>
      </w:r>
      <w:r w:rsidR="002F15F0" w:rsidRPr="00215355">
        <w:rPr>
          <w:lang w:val="fr-FR"/>
        </w:rPr>
        <w:t>ffice a</w:t>
      </w:r>
      <w:r w:rsidR="00213C48" w:rsidRPr="00215355">
        <w:rPr>
          <w:lang w:val="fr-FR"/>
        </w:rPr>
        <w:t xml:space="preserve">git </w:t>
      </w:r>
      <w:r w:rsidR="005C7CA3" w:rsidRPr="005C7CA3">
        <w:rPr>
          <w:lang w:val="fr-FR"/>
        </w:rPr>
        <w:t xml:space="preserve">en qualité </w:t>
      </w:r>
      <w:r w:rsidR="005C7CA3" w:rsidRPr="005C7CA3">
        <w:rPr>
          <w:szCs w:val="22"/>
          <w:lang w:val="fr-FR"/>
        </w:rPr>
        <w:t>d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administration chargée de la recherche internationale et de l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examen préliminaire international</w:t>
      </w:r>
      <w:r w:rsidR="005C7CA3" w:rsidRPr="00215355">
        <w:rPr>
          <w:lang w:val="fr-FR"/>
        </w:rPr>
        <w:t xml:space="preserve"> </w:t>
      </w:r>
      <w:r w:rsidR="00213C48" w:rsidRPr="00215355">
        <w:rPr>
          <w:lang w:val="fr-FR"/>
        </w:rPr>
        <w:t xml:space="preserve">compétente </w:t>
      </w:r>
      <w:r w:rsidR="00AA5423" w:rsidRPr="00215355">
        <w:rPr>
          <w:lang w:val="fr-FR"/>
        </w:rPr>
        <w:t xml:space="preserve">pour des demandes </w:t>
      </w:r>
      <w:r w:rsidR="002F15F0" w:rsidRPr="00215355">
        <w:rPr>
          <w:lang w:val="fr-FR"/>
        </w:rPr>
        <w:t>international</w:t>
      </w:r>
      <w:r w:rsidR="00AA5423" w:rsidRPr="00215355">
        <w:rPr>
          <w:lang w:val="fr-FR"/>
        </w:rPr>
        <w:t xml:space="preserve">es déposées par des habitants ou ressortissants japonais </w:t>
      </w:r>
      <w:r w:rsidR="00FA7073" w:rsidRPr="00215355">
        <w:rPr>
          <w:lang w:val="fr-FR"/>
        </w:rPr>
        <w:t>et</w:t>
      </w:r>
      <w:r w:rsidR="00AA5423" w:rsidRPr="00215355">
        <w:rPr>
          <w:lang w:val="fr-FR"/>
        </w:rPr>
        <w:t xml:space="preserve"> celles déposées par 11</w:t>
      </w:r>
      <w:r w:rsidR="0012098B">
        <w:rPr>
          <w:lang w:val="fr-FR"/>
        </w:rPr>
        <w:t> </w:t>
      </w:r>
      <w:r w:rsidR="00AA5423" w:rsidRPr="00215355">
        <w:rPr>
          <w:lang w:val="fr-FR"/>
        </w:rPr>
        <w:t>autres États membres.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032639" w:rsidP="00A16DC8">
      <w:pPr>
        <w:rPr>
          <w:lang w:val="fr-FR"/>
        </w:rPr>
      </w:pPr>
      <w:r w:rsidRPr="00215355">
        <w:rPr>
          <w:lang w:val="fr-FR"/>
        </w:rPr>
        <w:t xml:space="preserve">Le JPO, qui a </w:t>
      </w:r>
      <w:r w:rsidR="00FA7073" w:rsidRPr="00215355">
        <w:rPr>
          <w:lang w:val="fr-FR"/>
        </w:rPr>
        <w:t>effectu</w:t>
      </w:r>
      <w:r w:rsidRPr="00215355">
        <w:rPr>
          <w:lang w:val="fr-FR"/>
        </w:rPr>
        <w:t>é</w:t>
      </w:r>
      <w:r w:rsidR="00FA7073" w:rsidRPr="00215355">
        <w:rPr>
          <w:lang w:val="fr-FR"/>
        </w:rPr>
        <w:t xml:space="preserve"> des recherches internationales et des examens préliminaires internationaux su</w:t>
      </w:r>
      <w:r w:rsidRPr="00215355">
        <w:rPr>
          <w:lang w:val="fr-FR"/>
        </w:rPr>
        <w:t xml:space="preserve">r un grand nombre de demandes PCT, </w:t>
      </w:r>
      <w:r w:rsidR="00FA7073" w:rsidRPr="00215355">
        <w:rPr>
          <w:lang w:val="fr-FR"/>
        </w:rPr>
        <w:t>a été capable de les traiter dans un délai convenab</w:t>
      </w:r>
      <w:r w:rsidR="006422BA" w:rsidRPr="00215355">
        <w:rPr>
          <w:lang w:val="fr-FR"/>
        </w:rPr>
        <w:t>le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FA7073" w:rsidRPr="00215355">
        <w:rPr>
          <w:lang w:val="fr-FR"/>
        </w:rPr>
        <w:t xml:space="preserve">s utilisateurs qui ont pris part aux enquêtes </w:t>
      </w:r>
      <w:r w:rsidRPr="00215355">
        <w:rPr>
          <w:lang w:val="fr-FR"/>
        </w:rPr>
        <w:t xml:space="preserve">de satisfaction </w:t>
      </w:r>
      <w:r w:rsidR="00FA7073" w:rsidRPr="00215355">
        <w:rPr>
          <w:lang w:val="fr-FR"/>
        </w:rPr>
        <w:t>menées par</w:t>
      </w:r>
      <w:r w:rsidR="0056145F" w:rsidRPr="00215355">
        <w:rPr>
          <w:lang w:val="fr-FR"/>
        </w:rPr>
        <w:t xml:space="preserve"> le JPO</w:t>
      </w:r>
      <w:r w:rsidR="00FA7073" w:rsidRPr="00215355">
        <w:rPr>
          <w:lang w:val="fr-FR"/>
        </w:rPr>
        <w:t xml:space="preserve"> ont donné </w:t>
      </w:r>
      <w:r w:rsidR="009A1A3F" w:rsidRPr="00215355">
        <w:rPr>
          <w:lang w:val="fr-FR"/>
        </w:rPr>
        <w:t xml:space="preserve">systématiquement </w:t>
      </w:r>
      <w:r w:rsidR="00FA7073" w:rsidRPr="00215355">
        <w:rPr>
          <w:lang w:val="fr-FR"/>
        </w:rPr>
        <w:t xml:space="preserve">des notes élevées </w:t>
      </w:r>
      <w:r w:rsidR="005C7CA3">
        <w:rPr>
          <w:lang w:val="fr-FR"/>
        </w:rPr>
        <w:t>en ce qui concerne</w:t>
      </w:r>
      <w:r w:rsidR="00FA7073" w:rsidRPr="00215355">
        <w:rPr>
          <w:lang w:val="fr-FR"/>
        </w:rPr>
        <w:t xml:space="preserve"> la qualité des rapports de recherche internationale</w:t>
      </w:r>
      <w:r w:rsidR="0056145F" w:rsidRPr="00215355">
        <w:rPr>
          <w:lang w:val="fr-FR"/>
        </w:rPr>
        <w:t xml:space="preserve"> du JPO</w:t>
      </w:r>
      <w:r w:rsidRPr="00215355">
        <w:rPr>
          <w:lang w:val="fr-FR"/>
        </w:rPr>
        <w:t xml:space="preserve"> </w:t>
      </w:r>
      <w:r w:rsidR="009D74B8" w:rsidRPr="00215355">
        <w:rPr>
          <w:lang w:val="fr-FR"/>
        </w:rPr>
        <w:t xml:space="preserve">et </w:t>
      </w:r>
      <w:r w:rsidR="00077E7E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077E7E" w:rsidRPr="00215355">
        <w:rPr>
          <w:lang w:val="fr-FR"/>
        </w:rPr>
        <w:t xml:space="preserve">autres </w:t>
      </w:r>
      <w:r w:rsidRPr="00215355">
        <w:rPr>
          <w:lang w:val="fr-FR"/>
        </w:rPr>
        <w:t>ouvrages</w:t>
      </w:r>
      <w:r w:rsidR="00077E7E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9D74B8" w:rsidP="00A16DC8">
      <w:pPr>
        <w:rPr>
          <w:lang w:val="fr-FR"/>
        </w:rPr>
      </w:pPr>
      <w:r w:rsidRPr="00215355">
        <w:rPr>
          <w:lang w:val="fr-FR"/>
        </w:rPr>
        <w:t xml:space="preserve">En outre, </w:t>
      </w:r>
      <w:r w:rsidR="00277AE2" w:rsidRPr="00215355">
        <w:rPr>
          <w:lang w:val="fr-FR"/>
        </w:rPr>
        <w:t xml:space="preserve">compte tenu du </w:t>
      </w:r>
      <w:r w:rsidR="004C07DA" w:rsidRPr="00215355">
        <w:rPr>
          <w:lang w:val="fr-FR"/>
        </w:rPr>
        <w:t>fait que l</w:t>
      </w:r>
      <w:r w:rsidR="00A16DC8">
        <w:rPr>
          <w:lang w:val="fr-FR"/>
        </w:rPr>
        <w:t>’</w:t>
      </w:r>
      <w:r w:rsidR="004C07DA" w:rsidRPr="00215355">
        <w:rPr>
          <w:lang w:val="fr-FR"/>
        </w:rPr>
        <w:t xml:space="preserve">amélioration de </w:t>
      </w:r>
      <w:r w:rsidR="00277AE2" w:rsidRPr="00215355">
        <w:rPr>
          <w:lang w:val="fr-FR"/>
        </w:rPr>
        <w:t>la qualité des ouvrages dans la phase international</w:t>
      </w:r>
      <w:r w:rsidR="00032639" w:rsidRPr="00215355">
        <w:rPr>
          <w:lang w:val="fr-FR"/>
        </w:rPr>
        <w:t>e</w:t>
      </w:r>
      <w:r w:rsidR="0056145F" w:rsidRPr="00215355">
        <w:rPr>
          <w:lang w:val="fr-FR"/>
        </w:rPr>
        <w:t xml:space="preserve"> du PCT</w:t>
      </w:r>
      <w:r w:rsidR="00277AE2" w:rsidRPr="00215355">
        <w:rPr>
          <w:lang w:val="fr-FR"/>
        </w:rPr>
        <w:t xml:space="preserve"> est devenue l</w:t>
      </w:r>
      <w:r w:rsidR="00A16DC8">
        <w:rPr>
          <w:lang w:val="fr-FR"/>
        </w:rPr>
        <w:t>’</w:t>
      </w:r>
      <w:r w:rsidR="00277AE2" w:rsidRPr="00215355">
        <w:rPr>
          <w:lang w:val="fr-FR"/>
        </w:rPr>
        <w:t xml:space="preserve">un des </w:t>
      </w:r>
      <w:r w:rsidR="00032639" w:rsidRPr="00215355">
        <w:rPr>
          <w:lang w:val="fr-FR"/>
        </w:rPr>
        <w:t xml:space="preserve">points </w:t>
      </w:r>
      <w:r w:rsidR="00277AE2" w:rsidRPr="00215355">
        <w:rPr>
          <w:lang w:val="fr-FR"/>
        </w:rPr>
        <w:t xml:space="preserve">principaux </w:t>
      </w:r>
      <w:r w:rsidR="00032639" w:rsidRPr="00215355">
        <w:rPr>
          <w:lang w:val="fr-FR"/>
        </w:rPr>
        <w:t>à</w:t>
      </w:r>
      <w:r w:rsidR="00277AE2" w:rsidRPr="00215355">
        <w:rPr>
          <w:lang w:val="fr-FR"/>
        </w:rPr>
        <w:t xml:space="preserve"> </w:t>
      </w:r>
      <w:r w:rsidR="009A1A3F" w:rsidRPr="00215355">
        <w:rPr>
          <w:lang w:val="fr-FR"/>
        </w:rPr>
        <w:t>traite</w:t>
      </w:r>
      <w:r w:rsidR="00277AE2" w:rsidRPr="00215355">
        <w:rPr>
          <w:lang w:val="fr-FR"/>
        </w:rPr>
        <w:t>r,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277AE2" w:rsidRPr="00215355">
        <w:rPr>
          <w:lang w:val="fr-FR"/>
        </w:rPr>
        <w:t>travaille activement à des mesures d</w:t>
      </w:r>
      <w:r w:rsidR="00A16DC8">
        <w:rPr>
          <w:lang w:val="fr-FR"/>
        </w:rPr>
        <w:t>’</w:t>
      </w:r>
      <w:r w:rsidR="00277AE2" w:rsidRPr="00215355">
        <w:rPr>
          <w:lang w:val="fr-FR"/>
        </w:rPr>
        <w:t>amélioration à cet égard.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77AE2" w:rsidP="00A16DC8">
      <w:pPr>
        <w:rPr>
          <w:lang w:val="fr-FR"/>
        </w:rPr>
      </w:pPr>
      <w:r w:rsidRPr="00215355">
        <w:rPr>
          <w:lang w:val="fr-FR"/>
        </w:rPr>
        <w:t>Co</w:t>
      </w:r>
      <w:r w:rsidR="00032639" w:rsidRPr="00215355">
        <w:rPr>
          <w:lang w:val="fr-FR"/>
        </w:rPr>
        <w:t xml:space="preserve">ncernant </w:t>
      </w:r>
      <w:r w:rsidRPr="00215355">
        <w:rPr>
          <w:lang w:val="fr-FR"/>
        </w:rPr>
        <w:t xml:space="preserve">sa pratique </w:t>
      </w:r>
      <w:r w:rsidR="002F15F0" w:rsidRPr="00215355">
        <w:rPr>
          <w:lang w:val="fr-FR"/>
        </w:rPr>
        <w:t>intern</w:t>
      </w:r>
      <w:r w:rsidRPr="00215355">
        <w:rPr>
          <w:lang w:val="fr-FR"/>
        </w:rPr>
        <w:t>e, par exemple,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a publié </w:t>
      </w:r>
      <w:r w:rsidR="0056145F" w:rsidRPr="00215355">
        <w:rPr>
          <w:lang w:val="fr-FR"/>
        </w:rPr>
        <w:t>en 2015</w:t>
      </w:r>
      <w:r w:rsidR="0012098B">
        <w:rPr>
          <w:lang w:val="fr-FR"/>
        </w:rPr>
        <w:t> </w:t>
      </w:r>
      <w:r w:rsidRPr="00215355">
        <w:rPr>
          <w:lang w:val="fr-FR"/>
        </w:rPr>
        <w:t xml:space="preserve">son </w:t>
      </w:r>
      <w:r w:rsidR="009251F8" w:rsidRPr="00215355">
        <w:rPr>
          <w:lang w:val="fr-FR"/>
        </w:rPr>
        <w:t>“</w:t>
      </w:r>
      <w:r w:rsidRPr="00215355">
        <w:rPr>
          <w:lang w:val="fr-FR"/>
        </w:rPr>
        <w:t>Manuel de la recherche internationale et de l</w:t>
      </w:r>
      <w:r w:rsidR="00A16DC8">
        <w:rPr>
          <w:lang w:val="fr-FR"/>
        </w:rPr>
        <w:t>’</w:t>
      </w:r>
      <w:r w:rsidRPr="00215355">
        <w:rPr>
          <w:lang w:val="fr-FR"/>
        </w:rPr>
        <w:t>examen préliminaire international selon</w:t>
      </w:r>
      <w:r w:rsidR="0056145F" w:rsidRPr="00215355">
        <w:rPr>
          <w:lang w:val="fr-FR"/>
        </w:rPr>
        <w:t xml:space="preserve"> le PCT</w:t>
      </w:r>
      <w:r w:rsidR="009251F8" w:rsidRPr="00215355">
        <w:rPr>
          <w:lang w:val="fr-FR"/>
        </w:rPr>
        <w:t>”</w:t>
      </w:r>
      <w:r w:rsidR="002F15F0" w:rsidRPr="00215355">
        <w:rPr>
          <w:lang w:val="fr-FR"/>
        </w:rPr>
        <w:t xml:space="preserve"> </w:t>
      </w:r>
      <w:r w:rsidR="009038A6" w:rsidRPr="00215355">
        <w:rPr>
          <w:lang w:val="fr-FR"/>
        </w:rPr>
        <w:t>pour permettre à ses examinateurs d</w:t>
      </w:r>
      <w:r w:rsidR="00032639" w:rsidRPr="00215355">
        <w:rPr>
          <w:lang w:val="fr-FR"/>
        </w:rPr>
        <w:t xml:space="preserve">e simplifier leurs </w:t>
      </w:r>
      <w:r w:rsidR="009038A6" w:rsidRPr="00215355">
        <w:rPr>
          <w:lang w:val="fr-FR"/>
        </w:rPr>
        <w:t xml:space="preserve">recherches internationales et </w:t>
      </w:r>
      <w:r w:rsidR="00032639" w:rsidRPr="00215355">
        <w:rPr>
          <w:lang w:val="fr-FR"/>
        </w:rPr>
        <w:t xml:space="preserve">leurs </w:t>
      </w:r>
      <w:r w:rsidR="009038A6" w:rsidRPr="00215355">
        <w:rPr>
          <w:lang w:val="fr-FR"/>
        </w:rPr>
        <w:t>examens préliminaires internationaux et pour rendre ses activités plus transparentes pour ses utilisateu</w:t>
      </w:r>
      <w:r w:rsidR="00E217CE" w:rsidRPr="00215355">
        <w:rPr>
          <w:lang w:val="fr-FR"/>
        </w:rPr>
        <w:t>rs.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E217CE" w:rsidP="00A16DC8">
      <w:pPr>
        <w:rPr>
          <w:lang w:val="fr-FR"/>
        </w:rPr>
      </w:pPr>
      <w:r w:rsidRPr="00215355">
        <w:rPr>
          <w:lang w:val="fr-FR"/>
        </w:rPr>
        <w:t xml:space="preserve">En ce qui concerne ses </w:t>
      </w:r>
      <w:r w:rsidR="002F15F0" w:rsidRPr="00215355">
        <w:rPr>
          <w:lang w:val="fr-FR"/>
        </w:rPr>
        <w:t xml:space="preserve">relations </w:t>
      </w:r>
      <w:r w:rsidRPr="00215355">
        <w:rPr>
          <w:lang w:val="fr-FR"/>
        </w:rPr>
        <w:t>avec d</w:t>
      </w:r>
      <w:r w:rsidR="00A16DC8">
        <w:rPr>
          <w:lang w:val="fr-FR"/>
        </w:rPr>
        <w:t>’</w:t>
      </w:r>
      <w:r w:rsidRPr="00215355">
        <w:rPr>
          <w:lang w:val="fr-FR"/>
        </w:rPr>
        <w:t>autres pays,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a continué à participer à diverses activités de coopération, non seulement sous les auspices de l</w:t>
      </w:r>
      <w:r w:rsidR="00A16DC8">
        <w:rPr>
          <w:lang w:val="fr-FR"/>
        </w:rPr>
        <w:t>’</w:t>
      </w:r>
      <w:r w:rsidRPr="00215355">
        <w:rPr>
          <w:lang w:val="fr-FR"/>
        </w:rPr>
        <w:t>OMPI mais aussi avec d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autres </w:t>
      </w:r>
      <w:r w:rsidR="002F15F0" w:rsidRPr="00215355">
        <w:rPr>
          <w:lang w:val="fr-FR"/>
        </w:rPr>
        <w:t xml:space="preserve">offices </w:t>
      </w:r>
      <w:r w:rsidRPr="00215355">
        <w:rPr>
          <w:lang w:val="fr-FR"/>
        </w:rPr>
        <w:t xml:space="preserve">de la propriété intellectuelle dans des cadres </w:t>
      </w:r>
      <w:r w:rsidR="002F15F0" w:rsidRPr="00215355">
        <w:rPr>
          <w:lang w:val="fr-FR"/>
        </w:rPr>
        <w:t>bilat</w:t>
      </w:r>
      <w:r w:rsidRPr="00215355">
        <w:rPr>
          <w:lang w:val="fr-FR"/>
        </w:rPr>
        <w:t xml:space="preserve">éraux et </w:t>
      </w:r>
      <w:r w:rsidR="006A79CC" w:rsidRPr="00215355">
        <w:rPr>
          <w:lang w:val="fr-FR"/>
        </w:rPr>
        <w:t xml:space="preserve">multilatéraux, </w:t>
      </w:r>
      <w:r w:rsidR="00A16DC8">
        <w:rPr>
          <w:lang w:val="fr-FR"/>
        </w:rPr>
        <w:t>y compris</w:t>
      </w:r>
      <w:r w:rsidR="006A79CC" w:rsidRPr="00215355">
        <w:rPr>
          <w:lang w:val="fr-FR"/>
        </w:rPr>
        <w:t xml:space="preserve"> l</w:t>
      </w:r>
      <w:r w:rsidR="00A16DC8">
        <w:rPr>
          <w:lang w:val="fr-FR"/>
        </w:rPr>
        <w:t>’</w:t>
      </w:r>
      <w:r w:rsidR="002F15F0" w:rsidRPr="00215355">
        <w:rPr>
          <w:lang w:val="fr-FR"/>
        </w:rPr>
        <w:t>IP5</w:t>
      </w:r>
      <w:r w:rsidR="00DD336A" w:rsidRPr="00215355">
        <w:rPr>
          <w:lang w:val="fr-FR"/>
        </w:rPr>
        <w:t>.</w:t>
      </w:r>
      <w:r w:rsidR="0056145F" w:rsidRPr="00215355">
        <w:rPr>
          <w:lang w:val="fr-FR"/>
        </w:rPr>
        <w:t xml:space="preserve"> </w:t>
      </w:r>
      <w:r w:rsidR="009251F8" w:rsidRPr="00215355">
        <w:rPr>
          <w:lang w:val="fr-FR"/>
        </w:rPr>
        <w:t xml:space="preserve"> </w:t>
      </w:r>
      <w:r w:rsidR="0056145F" w:rsidRPr="00215355">
        <w:rPr>
          <w:lang w:val="fr-FR"/>
        </w:rPr>
        <w:t>Le JPO</w:t>
      </w:r>
      <w:r w:rsidR="002F15F0" w:rsidRPr="00215355">
        <w:rPr>
          <w:lang w:val="fr-FR"/>
        </w:rPr>
        <w:t xml:space="preserve"> </w:t>
      </w:r>
      <w:r w:rsidR="006A79CC" w:rsidRPr="00215355">
        <w:rPr>
          <w:lang w:val="fr-FR"/>
        </w:rPr>
        <w:t xml:space="preserve">a partagé ses </w:t>
      </w:r>
      <w:r w:rsidR="002F15F0" w:rsidRPr="00215355">
        <w:rPr>
          <w:lang w:val="fr-FR"/>
        </w:rPr>
        <w:t>exp</w:t>
      </w:r>
      <w:r w:rsidR="006A79CC" w:rsidRPr="00215355">
        <w:rPr>
          <w:lang w:val="fr-FR"/>
        </w:rPr>
        <w:t>é</w:t>
      </w:r>
      <w:r w:rsidR="002F15F0" w:rsidRPr="00215355">
        <w:rPr>
          <w:lang w:val="fr-FR"/>
        </w:rPr>
        <w:t xml:space="preserve">riences </w:t>
      </w:r>
      <w:r w:rsidR="009A1A3F" w:rsidRPr="00215355">
        <w:rPr>
          <w:lang w:val="fr-FR"/>
        </w:rPr>
        <w:t>avec les offices ayant été nommés récemment en tant que tels</w:t>
      </w:r>
      <w:r w:rsidR="00A43054" w:rsidRPr="00215355">
        <w:rPr>
          <w:lang w:val="fr-FR"/>
        </w:rPr>
        <w:t>, dans un souci d</w:t>
      </w:r>
      <w:r w:rsidR="00A16DC8">
        <w:rPr>
          <w:lang w:val="fr-FR"/>
        </w:rPr>
        <w:t>’</w:t>
      </w:r>
      <w:r w:rsidR="00A43054" w:rsidRPr="00215355">
        <w:rPr>
          <w:lang w:val="fr-FR"/>
        </w:rPr>
        <w:t xml:space="preserve">assumer correctement son rôle </w:t>
      </w:r>
      <w:r w:rsidR="005C7CA3" w:rsidRPr="005C7CA3">
        <w:rPr>
          <w:szCs w:val="22"/>
          <w:lang w:val="fr-FR"/>
        </w:rPr>
        <w:t>d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administration chargée de la recherche internationale et de l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examen préliminaire international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F24908" w:rsidP="00A16DC8">
      <w:pPr>
        <w:rPr>
          <w:lang w:val="fr-FR"/>
        </w:rPr>
      </w:pPr>
      <w:r w:rsidRPr="00215355">
        <w:rPr>
          <w:lang w:val="fr-FR"/>
        </w:rPr>
        <w:t>C</w:t>
      </w:r>
      <w:r w:rsidR="00A16DC8">
        <w:rPr>
          <w:lang w:val="fr-FR"/>
        </w:rPr>
        <w:t>’</w:t>
      </w:r>
      <w:r w:rsidRPr="00215355">
        <w:rPr>
          <w:lang w:val="fr-FR"/>
        </w:rPr>
        <w:t>est s</w:t>
      </w:r>
      <w:r w:rsidR="006A79CC" w:rsidRPr="00215355">
        <w:rPr>
          <w:lang w:val="fr-FR"/>
        </w:rPr>
        <w:t>ur la base des raisons susmentionnées</w:t>
      </w:r>
      <w:r w:rsidRPr="00215355">
        <w:rPr>
          <w:lang w:val="fr-FR"/>
        </w:rPr>
        <w:t xml:space="preserve"> que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6A79CC" w:rsidRPr="00215355">
        <w:rPr>
          <w:lang w:val="fr-FR"/>
        </w:rPr>
        <w:t>d</w:t>
      </w:r>
      <w:r w:rsidR="005D7268" w:rsidRPr="00215355">
        <w:rPr>
          <w:lang w:val="fr-FR"/>
        </w:rPr>
        <w:t>é</w:t>
      </w:r>
      <w:r w:rsidR="006A79CC" w:rsidRPr="00215355">
        <w:rPr>
          <w:lang w:val="fr-FR"/>
        </w:rPr>
        <w:t xml:space="preserve">pose </w:t>
      </w:r>
      <w:r w:rsidR="005C7CA3">
        <w:rPr>
          <w:lang w:val="fr-FR"/>
        </w:rPr>
        <w:t>une</w:t>
      </w:r>
      <w:r w:rsidR="006A79CC" w:rsidRPr="00215355">
        <w:rPr>
          <w:lang w:val="fr-FR"/>
        </w:rPr>
        <w:t xml:space="preserve"> demande </w:t>
      </w:r>
      <w:r w:rsidR="005C7CA3">
        <w:rPr>
          <w:lang w:val="fr-FR"/>
        </w:rPr>
        <w:t xml:space="preserve">de prolongation de sa nomination </w:t>
      </w:r>
      <w:r w:rsidR="005C7CA3" w:rsidRPr="005C7CA3">
        <w:rPr>
          <w:lang w:val="fr-FR"/>
        </w:rPr>
        <w:t xml:space="preserve">en qualité </w:t>
      </w:r>
      <w:r w:rsidR="005C7CA3" w:rsidRPr="005C7CA3">
        <w:rPr>
          <w:szCs w:val="22"/>
          <w:lang w:val="fr-FR"/>
        </w:rPr>
        <w:t>d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 xml:space="preserve">administration chargée de la recherche </w:t>
      </w:r>
      <w:r w:rsidR="005C7CA3" w:rsidRPr="005C7CA3">
        <w:rPr>
          <w:szCs w:val="22"/>
          <w:lang w:val="fr-FR"/>
        </w:rPr>
        <w:lastRenderedPageBreak/>
        <w:t>internationale et de l</w:t>
      </w:r>
      <w:r w:rsidR="00A16DC8">
        <w:rPr>
          <w:szCs w:val="22"/>
          <w:lang w:val="fr-FR"/>
        </w:rPr>
        <w:t>’</w:t>
      </w:r>
      <w:r w:rsidR="005C7CA3" w:rsidRPr="005C7CA3">
        <w:rPr>
          <w:szCs w:val="22"/>
          <w:lang w:val="fr-FR"/>
        </w:rPr>
        <w:t>examen préliminaire internation</w:t>
      </w:r>
      <w:r w:rsidR="006422BA" w:rsidRPr="005C7CA3">
        <w:rPr>
          <w:szCs w:val="22"/>
          <w:lang w:val="fr-FR"/>
        </w:rPr>
        <w:t>al</w:t>
      </w:r>
      <w:r w:rsidR="006422BA">
        <w:rPr>
          <w:szCs w:val="22"/>
          <w:lang w:val="fr-FR"/>
        </w:rPr>
        <w:t xml:space="preserve">.  </w:t>
      </w:r>
      <w:r w:rsidR="006422BA">
        <w:rPr>
          <w:lang w:val="fr-FR"/>
        </w:rPr>
        <w:t>Da</w:t>
      </w:r>
      <w:r w:rsidR="005C7CA3">
        <w:rPr>
          <w:lang w:val="fr-FR"/>
        </w:rPr>
        <w:t>ns l</w:t>
      </w:r>
      <w:r w:rsidR="00A16DC8">
        <w:rPr>
          <w:lang w:val="fr-FR"/>
        </w:rPr>
        <w:t>’</w:t>
      </w:r>
      <w:r w:rsidR="005C7CA3">
        <w:rPr>
          <w:lang w:val="fr-FR"/>
        </w:rPr>
        <w:t>attente de cette prolongation</w:t>
      </w:r>
      <w:r w:rsidR="002F15F0" w:rsidRPr="00215355">
        <w:rPr>
          <w:lang w:val="fr-FR"/>
        </w:rPr>
        <w:t>,</w:t>
      </w:r>
      <w:r w:rsidR="0056145F" w:rsidRPr="00215355">
        <w:rPr>
          <w:lang w:val="fr-FR"/>
        </w:rPr>
        <w:t xml:space="preserve"> le JPO</w:t>
      </w:r>
      <w:r w:rsidR="005D7268" w:rsidRPr="00215355">
        <w:rPr>
          <w:lang w:val="fr-FR"/>
        </w:rPr>
        <w:t xml:space="preserve"> </w:t>
      </w:r>
      <w:r w:rsidR="005C7CA3">
        <w:rPr>
          <w:lang w:val="fr-FR"/>
        </w:rPr>
        <w:t>attend avec intérêt de pouvoir continuer</w:t>
      </w:r>
      <w:r w:rsidR="005D7268" w:rsidRPr="00215355">
        <w:rPr>
          <w:lang w:val="fr-FR"/>
        </w:rPr>
        <w:t xml:space="preserve"> </w:t>
      </w:r>
      <w:r w:rsidR="005C7CA3">
        <w:rPr>
          <w:lang w:val="fr-FR"/>
        </w:rPr>
        <w:t>à</w:t>
      </w:r>
      <w:r w:rsidR="005D7268" w:rsidRPr="00215355">
        <w:rPr>
          <w:lang w:val="fr-FR"/>
        </w:rPr>
        <w:t xml:space="preserve"> contribuer au </w:t>
      </w:r>
      <w:r w:rsidR="002F15F0" w:rsidRPr="00215355">
        <w:rPr>
          <w:lang w:val="fr-FR"/>
        </w:rPr>
        <w:t>d</w:t>
      </w:r>
      <w:r w:rsidR="005D7268" w:rsidRPr="00215355">
        <w:rPr>
          <w:lang w:val="fr-FR"/>
        </w:rPr>
        <w:t>é</w:t>
      </w:r>
      <w:r w:rsidR="002F15F0" w:rsidRPr="00215355">
        <w:rPr>
          <w:lang w:val="fr-FR"/>
        </w:rPr>
        <w:t>velop</w:t>
      </w:r>
      <w:r w:rsidR="005D7268" w:rsidRPr="00215355">
        <w:rPr>
          <w:lang w:val="fr-FR"/>
        </w:rPr>
        <w:t>pe</w:t>
      </w:r>
      <w:r w:rsidR="002F15F0" w:rsidRPr="00215355">
        <w:rPr>
          <w:lang w:val="fr-FR"/>
        </w:rPr>
        <w:t xml:space="preserve">ment </w:t>
      </w:r>
      <w:r w:rsidR="005D7268" w:rsidRPr="00215355">
        <w:rPr>
          <w:lang w:val="fr-FR"/>
        </w:rPr>
        <w:t xml:space="preserve">du système PCT </w:t>
      </w:r>
      <w:r w:rsidR="0091577B" w:rsidRPr="00215355">
        <w:rPr>
          <w:lang w:val="fr-FR"/>
        </w:rPr>
        <w:t>comme il l</w:t>
      </w:r>
      <w:r w:rsidR="00A16DC8">
        <w:rPr>
          <w:lang w:val="fr-FR"/>
        </w:rPr>
        <w:t>’</w:t>
      </w:r>
      <w:r w:rsidR="0091577B" w:rsidRPr="00215355">
        <w:rPr>
          <w:lang w:val="fr-FR"/>
        </w:rPr>
        <w:t>a fait jusqu</w:t>
      </w:r>
      <w:r w:rsidR="00A16DC8">
        <w:rPr>
          <w:lang w:val="fr-FR"/>
        </w:rPr>
        <w:t>’</w:t>
      </w:r>
      <w:r w:rsidR="0091577B" w:rsidRPr="00215355">
        <w:rPr>
          <w:lang w:val="fr-FR"/>
        </w:rPr>
        <w:t>ici</w:t>
      </w:r>
      <w:r w:rsidR="002F15F0" w:rsidRPr="00215355">
        <w:rPr>
          <w:lang w:val="fr-FR"/>
        </w:rPr>
        <w:t>.</w:t>
      </w:r>
    </w:p>
    <w:p w:rsidR="002F15F0" w:rsidRPr="00215355" w:rsidRDefault="0012098B" w:rsidP="00A16DC8">
      <w:pPr>
        <w:pStyle w:val="SectionHeading"/>
        <w:rPr>
          <w:lang w:val="fr-FR"/>
        </w:rPr>
      </w:pPr>
      <w:r w:rsidRPr="00215355">
        <w:rPr>
          <w:lang w:val="fr-FR"/>
        </w:rPr>
        <w:t xml:space="preserve">2 – </w:t>
      </w:r>
      <w:r>
        <w:rPr>
          <w:lang w:val="fr-FR"/>
        </w:rPr>
        <w:t>C</w:t>
      </w:r>
      <w:r w:rsidRPr="00215355">
        <w:rPr>
          <w:lang w:val="fr-FR"/>
        </w:rPr>
        <w:t>ritères matériels</w:t>
      </w:r>
      <w:r w:rsidR="00A16DC8">
        <w:rPr>
          <w:lang w:val="fr-FR"/>
        </w:rPr>
        <w:t> :</w:t>
      </w:r>
      <w:r w:rsidRPr="00215355">
        <w:rPr>
          <w:lang w:val="fr-FR"/>
        </w:rPr>
        <w:t xml:space="preserve"> exigences minimales applicables à la nomination</w:t>
      </w:r>
    </w:p>
    <w:p w:rsidR="002F15F0" w:rsidRPr="00215355" w:rsidRDefault="002F15F0" w:rsidP="00A16DC8">
      <w:pPr>
        <w:keepNext/>
        <w:rPr>
          <w:lang w:val="fr-FR"/>
        </w:rPr>
      </w:pPr>
    </w:p>
    <w:p w:rsidR="002F15F0" w:rsidRPr="00215355" w:rsidRDefault="0012098B" w:rsidP="00A16DC8">
      <w:pPr>
        <w:pStyle w:val="SectionHeading"/>
        <w:spacing w:before="0"/>
        <w:rPr>
          <w:lang w:val="fr-FR"/>
        </w:rPr>
      </w:pPr>
      <w:r w:rsidRPr="00215355">
        <w:rPr>
          <w:lang w:val="fr-FR"/>
        </w:rPr>
        <w:t xml:space="preserve">2.1 – </w:t>
      </w:r>
      <w:r>
        <w:rPr>
          <w:lang w:val="fr-FR"/>
        </w:rPr>
        <w:t>C</w:t>
      </w:r>
      <w:r w:rsidRPr="00215355">
        <w:rPr>
          <w:lang w:val="fr-FR"/>
        </w:rPr>
        <w:t>apacité en matière de recherche et d</w:t>
      </w:r>
      <w:r w:rsidR="00A16DC8">
        <w:rPr>
          <w:lang w:val="fr-FR"/>
        </w:rPr>
        <w:t>’</w:t>
      </w:r>
      <w:r w:rsidRPr="00215355">
        <w:rPr>
          <w:lang w:val="fr-FR"/>
        </w:rPr>
        <w:t>examen</w:t>
      </w:r>
    </w:p>
    <w:p w:rsidR="002F15F0" w:rsidRPr="00215355" w:rsidRDefault="00F90C8C" w:rsidP="00A16DC8">
      <w:pPr>
        <w:rPr>
          <w:b/>
          <w:bCs/>
          <w:i/>
          <w:iCs/>
          <w:lang w:val="fr-FR"/>
        </w:rPr>
      </w:pPr>
      <w:r w:rsidRPr="00215355">
        <w:rPr>
          <w:b/>
          <w:bCs/>
          <w:i/>
          <w:iCs/>
          <w:lang w:val="fr-FR"/>
        </w:rPr>
        <w:t>Règles 36.1.i) et 63.1.i)</w:t>
      </w:r>
      <w:r w:rsidR="00A16DC8">
        <w:rPr>
          <w:b/>
          <w:bCs/>
          <w:i/>
          <w:iCs/>
          <w:lang w:val="fr-FR"/>
        </w:rPr>
        <w:t> :</w:t>
      </w:r>
      <w:r w:rsidRPr="00215355">
        <w:rPr>
          <w:b/>
          <w:bCs/>
          <w:i/>
          <w:iCs/>
          <w:lang w:val="fr-FR"/>
        </w:rPr>
        <w:t xml:space="preserve"> l</w:t>
      </w:r>
      <w:r w:rsidR="00A16DC8">
        <w:rPr>
          <w:b/>
          <w:bCs/>
          <w:i/>
          <w:iCs/>
          <w:lang w:val="fr-FR"/>
        </w:rPr>
        <w:t>’</w:t>
      </w:r>
      <w:r w:rsidRPr="00215355">
        <w:rPr>
          <w:b/>
          <w:bCs/>
          <w:i/>
          <w:iCs/>
          <w:lang w:val="fr-FR"/>
        </w:rPr>
        <w:t>office national ou l</w:t>
      </w:r>
      <w:r w:rsidR="00A16DC8">
        <w:rPr>
          <w:b/>
          <w:bCs/>
          <w:i/>
          <w:iCs/>
          <w:lang w:val="fr-FR"/>
        </w:rPr>
        <w:t>’</w:t>
      </w:r>
      <w:r w:rsidRPr="00215355">
        <w:rPr>
          <w:b/>
          <w:bCs/>
          <w:i/>
          <w:iCs/>
          <w:lang w:val="fr-FR"/>
        </w:rPr>
        <w:t>organisation intergouvernementale doit avoir au moins cent employés à plein temps possédant des qualifications techniques suffisantes pour procéder à la recherche et à l</w:t>
      </w:r>
      <w:r w:rsidR="00A16DC8">
        <w:rPr>
          <w:b/>
          <w:bCs/>
          <w:i/>
          <w:iCs/>
          <w:lang w:val="fr-FR"/>
        </w:rPr>
        <w:t>’</w:t>
      </w:r>
      <w:r w:rsidRPr="00215355">
        <w:rPr>
          <w:b/>
          <w:bCs/>
          <w:i/>
          <w:iCs/>
          <w:lang w:val="fr-FR"/>
        </w:rPr>
        <w:t>examen</w:t>
      </w:r>
      <w:r w:rsidR="002B3E5B" w:rsidRPr="00215355">
        <w:rPr>
          <w:b/>
          <w:bCs/>
          <w:i/>
          <w:iCs/>
          <w:lang w:val="fr-FR"/>
        </w:rPr>
        <w:t>.</w:t>
      </w:r>
    </w:p>
    <w:p w:rsidR="002F15F0" w:rsidRPr="00215355" w:rsidRDefault="002F15F0" w:rsidP="00A16DC8">
      <w:pPr>
        <w:rPr>
          <w:b/>
          <w:bCs/>
          <w:i/>
          <w:iCs/>
          <w:lang w:val="fr-FR"/>
        </w:rPr>
      </w:pPr>
    </w:p>
    <w:p w:rsidR="002F15F0" w:rsidRPr="00215355" w:rsidRDefault="002F15F0" w:rsidP="00A16DC8">
      <w:pPr>
        <w:keepNext/>
        <w:keepLines/>
        <w:rPr>
          <w:b/>
          <w:bCs/>
          <w:szCs w:val="22"/>
          <w:lang w:val="fr-FR"/>
        </w:rPr>
      </w:pPr>
      <w:r w:rsidRPr="00215355">
        <w:rPr>
          <w:b/>
          <w:bCs/>
          <w:szCs w:val="22"/>
          <w:lang w:val="fr-FR"/>
        </w:rPr>
        <w:t>Employ</w:t>
      </w:r>
      <w:r w:rsidR="000C6A43" w:rsidRPr="00215355">
        <w:rPr>
          <w:b/>
          <w:bCs/>
          <w:szCs w:val="22"/>
          <w:lang w:val="fr-FR"/>
        </w:rPr>
        <w:t xml:space="preserve">és qualifiés </w:t>
      </w:r>
      <w:r w:rsidR="000C6A43" w:rsidRPr="00215355">
        <w:rPr>
          <w:b/>
          <w:lang w:val="fr-FR"/>
        </w:rPr>
        <w:t xml:space="preserve">pour </w:t>
      </w:r>
      <w:r w:rsidR="00F90C8C" w:rsidRPr="00215355">
        <w:rPr>
          <w:b/>
          <w:szCs w:val="22"/>
          <w:lang w:val="fr-FR"/>
        </w:rPr>
        <w:t>procéder à la recherche et à l</w:t>
      </w:r>
      <w:r w:rsidR="00A16DC8">
        <w:rPr>
          <w:b/>
          <w:szCs w:val="22"/>
          <w:lang w:val="fr-FR"/>
        </w:rPr>
        <w:t>’</w:t>
      </w:r>
      <w:r w:rsidR="00F90C8C" w:rsidRPr="00215355">
        <w:rPr>
          <w:b/>
          <w:szCs w:val="22"/>
          <w:lang w:val="fr-FR"/>
        </w:rPr>
        <w:t>examen</w:t>
      </w:r>
      <w:r w:rsidR="00A16DC8">
        <w:rPr>
          <w:b/>
          <w:szCs w:val="22"/>
          <w:lang w:val="fr-FR"/>
        </w:rPr>
        <w:t> 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647"/>
        <w:gridCol w:w="1965"/>
        <w:gridCol w:w="3025"/>
      </w:tblGrid>
      <w:tr w:rsidR="002F15F0" w:rsidRPr="00215355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0C6A43" w:rsidP="00A16DC8">
            <w:pPr>
              <w:keepNext/>
              <w:keepLines/>
              <w:rPr>
                <w:b/>
                <w:bCs/>
                <w:szCs w:val="22"/>
                <w:lang w:val="fr-FR"/>
              </w:rPr>
            </w:pPr>
            <w:r w:rsidRPr="00215355">
              <w:rPr>
                <w:b/>
                <w:lang w:val="fr-FR"/>
              </w:rPr>
              <w:t>Domaine technique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0C6A43" w:rsidP="00A16DC8">
            <w:pPr>
              <w:keepNext/>
              <w:keepLines/>
              <w:rPr>
                <w:b/>
                <w:bCs/>
                <w:szCs w:val="22"/>
                <w:lang w:val="fr-FR"/>
              </w:rPr>
            </w:pPr>
            <w:r w:rsidRPr="00215355">
              <w:rPr>
                <w:b/>
                <w:lang w:val="fr-FR"/>
              </w:rPr>
              <w:t>N</w:t>
            </w:r>
            <w:r w:rsidR="00EC4DFE" w:rsidRPr="00215355">
              <w:rPr>
                <w:b/>
                <w:lang w:val="fr-FR"/>
              </w:rPr>
              <w:t>ombre (</w:t>
            </w:r>
            <w:r w:rsidRPr="00215355">
              <w:rPr>
                <w:b/>
                <w:lang w:val="fr-FR"/>
              </w:rPr>
              <w:t>équivalent plein</w:t>
            </w:r>
            <w:r w:rsidR="00F90C8C" w:rsidRPr="00215355">
              <w:rPr>
                <w:b/>
                <w:lang w:val="fr-FR"/>
              </w:rPr>
              <w:t xml:space="preserve"> temps</w:t>
            </w:r>
            <w:r w:rsidRPr="00215355">
              <w:rPr>
                <w:b/>
                <w:lang w:val="fr-FR"/>
              </w:rPr>
              <w:t>)</w:t>
            </w:r>
          </w:p>
        </w:tc>
        <w:tc>
          <w:tcPr>
            <w:tcW w:w="1701" w:type="dxa"/>
          </w:tcPr>
          <w:p w:rsidR="002F15F0" w:rsidRPr="00215355" w:rsidRDefault="00EC4DFE" w:rsidP="00A16DC8">
            <w:pPr>
              <w:rPr>
                <w:b/>
                <w:bCs/>
                <w:lang w:val="fr-FR"/>
              </w:rPr>
            </w:pPr>
            <w:r w:rsidRPr="00215355">
              <w:rPr>
                <w:b/>
                <w:lang w:val="fr-FR"/>
              </w:rPr>
              <w:t>Expérience moyenne en tant qu</w:t>
            </w:r>
            <w:r w:rsidR="00A16DC8">
              <w:rPr>
                <w:b/>
                <w:lang w:val="fr-FR"/>
              </w:rPr>
              <w:t>’</w:t>
            </w:r>
            <w:r w:rsidRPr="00215355">
              <w:rPr>
                <w:b/>
                <w:lang w:val="fr-FR"/>
              </w:rPr>
              <w:t>examinateur</w:t>
            </w:r>
            <w:r w:rsidR="00F90C8C" w:rsidRPr="00215355">
              <w:rPr>
                <w:b/>
                <w:lang w:val="fr-FR"/>
              </w:rPr>
              <w:t>s</w:t>
            </w:r>
            <w:r w:rsidRPr="00215355">
              <w:rPr>
                <w:b/>
                <w:lang w:val="fr-FR"/>
              </w:rPr>
              <w:t xml:space="preserve"> (années)</w:t>
            </w:r>
          </w:p>
        </w:tc>
        <w:tc>
          <w:tcPr>
            <w:tcW w:w="3260" w:type="dxa"/>
          </w:tcPr>
          <w:p w:rsidR="002F15F0" w:rsidRPr="00215355" w:rsidRDefault="00021FAA" w:rsidP="00A16DC8">
            <w:pPr>
              <w:rPr>
                <w:b/>
                <w:bCs/>
                <w:lang w:val="fr-FR"/>
              </w:rPr>
            </w:pPr>
            <w:r w:rsidRPr="00215355">
              <w:rPr>
                <w:b/>
                <w:bCs/>
                <w:lang w:val="fr-FR"/>
              </w:rPr>
              <w:t>Dé</w:t>
            </w:r>
            <w:r w:rsidR="00F24908" w:rsidRPr="00215355">
              <w:rPr>
                <w:b/>
                <w:bCs/>
                <w:lang w:val="fr-FR"/>
              </w:rPr>
              <w:t xml:space="preserve">tail </w:t>
            </w:r>
            <w:r w:rsidRPr="00215355">
              <w:rPr>
                <w:b/>
                <w:bCs/>
                <w:lang w:val="fr-FR"/>
              </w:rPr>
              <w:t>des</w:t>
            </w:r>
            <w:r w:rsidR="002F15F0" w:rsidRPr="00215355">
              <w:rPr>
                <w:b/>
                <w:bCs/>
                <w:lang w:val="fr-FR"/>
              </w:rPr>
              <w:t xml:space="preserve"> qualifications</w:t>
            </w:r>
          </w:p>
        </w:tc>
      </w:tr>
      <w:tr w:rsidR="002F15F0" w:rsidRPr="00EA02B8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  <w:r w:rsidRPr="00215355">
              <w:rPr>
                <w:szCs w:val="22"/>
                <w:lang w:val="fr-FR"/>
              </w:rPr>
              <w:t>M</w:t>
            </w:r>
            <w:r w:rsidR="00021FAA" w:rsidRPr="00215355">
              <w:rPr>
                <w:szCs w:val="22"/>
                <w:lang w:val="fr-FR"/>
              </w:rPr>
              <w:t>écanique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  <w:r w:rsidRPr="00215355">
              <w:rPr>
                <w:szCs w:val="22"/>
                <w:lang w:val="fr-FR"/>
              </w:rPr>
              <w:t>662</w:t>
            </w:r>
          </w:p>
        </w:tc>
        <w:tc>
          <w:tcPr>
            <w:tcW w:w="1701" w:type="dxa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12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,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7</w:t>
            </w:r>
          </w:p>
        </w:tc>
        <w:tc>
          <w:tcPr>
            <w:tcW w:w="3260" w:type="dxa"/>
            <w:vMerge w:val="restart"/>
          </w:tcPr>
          <w:p w:rsidR="002F15F0" w:rsidRPr="00215355" w:rsidRDefault="00EC4DFE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Les </w:t>
            </w:r>
            <w:r w:rsidR="002F15F0" w:rsidRPr="00215355">
              <w:rPr>
                <w:rFonts w:eastAsiaTheme="minorEastAsia"/>
                <w:szCs w:val="22"/>
                <w:lang w:val="fr-FR" w:eastAsia="ja-JP"/>
              </w:rPr>
              <w:t xml:space="preserve">qualifications 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minimales 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sont les suivantes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 :</w:t>
            </w:r>
          </w:p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1) 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 xml:space="preserve">être </w:t>
            </w:r>
            <w:r w:rsidR="00503A0C" w:rsidRPr="00215355">
              <w:rPr>
                <w:rFonts w:eastAsiaTheme="minorEastAsia"/>
                <w:szCs w:val="22"/>
                <w:lang w:val="fr-FR" w:eastAsia="ja-JP"/>
              </w:rPr>
              <w:t>reçu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 xml:space="preserve"> à l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 xml:space="preserve">examen </w:t>
            </w:r>
            <w:r w:rsidR="00D462CC" w:rsidRPr="00215355">
              <w:rPr>
                <w:rFonts w:eastAsiaTheme="minorEastAsia"/>
                <w:szCs w:val="22"/>
                <w:lang w:val="fr-FR" w:eastAsia="ja-JP"/>
              </w:rPr>
              <w:t xml:space="preserve">général de la fonction publique 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(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pour les diplômés d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universités</w:t>
            </w:r>
            <w:r w:rsidR="005C7CA3">
              <w:rPr>
                <w:rFonts w:eastAsiaTheme="minorEastAsia"/>
                <w:szCs w:val="22"/>
                <w:lang w:val="fr-FR" w:eastAsia="ja-JP"/>
              </w:rPr>
              <w:t xml:space="preserve"> ou 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d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établissements d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enseignement supérieur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) 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géré par l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autorité nationale du personnel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, o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u</w:t>
            </w:r>
          </w:p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2) 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>être titulaire d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 xml:space="preserve">un diplôme de premier cycle (ou supérieur) </w:t>
            </w:r>
            <w:r w:rsidR="00FE4153" w:rsidRPr="00215355">
              <w:rPr>
                <w:rFonts w:eastAsiaTheme="minorEastAsia"/>
                <w:szCs w:val="22"/>
                <w:lang w:val="fr-FR" w:eastAsia="ja-JP"/>
              </w:rPr>
              <w:t xml:space="preserve">dans des </w:t>
            </w:r>
            <w:r w:rsidR="00F90C8C" w:rsidRPr="00215355">
              <w:rPr>
                <w:rFonts w:eastAsiaTheme="minorEastAsia"/>
                <w:szCs w:val="22"/>
                <w:lang w:val="fr-FR" w:eastAsia="ja-JP"/>
              </w:rPr>
              <w:t>matières</w:t>
            </w:r>
            <w:r w:rsidR="001B3E80" w:rsidRPr="00215355">
              <w:rPr>
                <w:rFonts w:eastAsiaTheme="minorEastAsia"/>
                <w:szCs w:val="22"/>
                <w:lang w:val="fr-FR" w:eastAsia="ja-JP"/>
              </w:rPr>
              <w:t xml:space="preserve"> techniques et a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voir au total plus de 4</w:t>
            </w:r>
            <w:r w:rsidR="0012098B">
              <w:rPr>
                <w:rFonts w:eastAsiaTheme="minorEastAsia"/>
                <w:szCs w:val="22"/>
                <w:lang w:val="fr-FR" w:eastAsia="ja-JP"/>
              </w:rPr>
              <w:t> 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ans d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expérience professionnelle dans des activités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 </w:t>
            </w:r>
            <w:r w:rsidR="005C7CA3">
              <w:rPr>
                <w:rFonts w:eastAsiaTheme="minorEastAsia"/>
                <w:szCs w:val="22"/>
                <w:lang w:val="fr-FR" w:eastAsia="ja-JP"/>
              </w:rPr>
              <w:t xml:space="preserve">de 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R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-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 xml:space="preserve">D 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ou dans le domaine de la propriété intellectuelle</w:t>
            </w:r>
            <w:r w:rsidR="009604DF" w:rsidRPr="00215355">
              <w:rPr>
                <w:rFonts w:eastAsiaTheme="minorEastAsia"/>
                <w:szCs w:val="22"/>
                <w:lang w:val="fr-FR" w:eastAsia="ja-JP"/>
              </w:rPr>
              <w:t>,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 xml:space="preserve"> dans le secteur privé ou à l</w:t>
            </w:r>
            <w:r w:rsidR="00A16DC8">
              <w:rPr>
                <w:rFonts w:eastAsiaTheme="minorEastAsia"/>
                <w:szCs w:val="22"/>
                <w:lang w:val="fr-FR" w:eastAsia="ja-JP"/>
              </w:rPr>
              <w:t>’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 xml:space="preserve">université. </w:t>
            </w:r>
            <w:r w:rsidR="009251F8" w:rsidRPr="00215355">
              <w:rPr>
                <w:rFonts w:eastAsiaTheme="minorEastAsia"/>
                <w:szCs w:val="22"/>
                <w:lang w:val="fr-FR" w:eastAsia="ja-JP"/>
              </w:rPr>
              <w:t xml:space="preserve"> </w:t>
            </w:r>
          </w:p>
        </w:tc>
      </w:tr>
      <w:tr w:rsidR="002F15F0" w:rsidRPr="00215355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F24908" w:rsidP="00A16DC8">
            <w:pPr>
              <w:keepNext/>
              <w:keepLines/>
              <w:rPr>
                <w:szCs w:val="22"/>
                <w:lang w:val="fr-FR"/>
              </w:rPr>
            </w:pPr>
            <w:r w:rsidRPr="00215355">
              <w:rPr>
                <w:szCs w:val="22"/>
                <w:lang w:val="fr-FR"/>
              </w:rPr>
              <w:t>É</w:t>
            </w:r>
            <w:r w:rsidR="002F15F0" w:rsidRPr="00215355">
              <w:rPr>
                <w:szCs w:val="22"/>
                <w:lang w:val="fr-FR"/>
              </w:rPr>
              <w:t>lectric</w:t>
            </w:r>
            <w:r w:rsidR="00021FAA" w:rsidRPr="00215355">
              <w:rPr>
                <w:szCs w:val="22"/>
                <w:lang w:val="fr-FR"/>
              </w:rPr>
              <w:t>ité</w:t>
            </w:r>
            <w:r w:rsidR="002F15F0" w:rsidRPr="00215355">
              <w:rPr>
                <w:szCs w:val="22"/>
                <w:lang w:val="fr-FR"/>
              </w:rPr>
              <w:t>/</w:t>
            </w:r>
            <w:r w:rsidR="00F90C8C" w:rsidRPr="00215355">
              <w:rPr>
                <w:szCs w:val="22"/>
                <w:lang w:val="fr-FR"/>
              </w:rPr>
              <w:t>é</w:t>
            </w:r>
            <w:r w:rsidR="002F15F0" w:rsidRPr="00215355">
              <w:rPr>
                <w:szCs w:val="22"/>
                <w:lang w:val="fr-FR"/>
              </w:rPr>
              <w:t>lectroni</w:t>
            </w:r>
            <w:r w:rsidR="00021FAA" w:rsidRPr="00215355">
              <w:rPr>
                <w:szCs w:val="22"/>
                <w:lang w:val="fr-FR"/>
              </w:rPr>
              <w:t>que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595</w:t>
            </w:r>
          </w:p>
        </w:tc>
        <w:tc>
          <w:tcPr>
            <w:tcW w:w="1701" w:type="dxa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12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,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6</w:t>
            </w:r>
          </w:p>
        </w:tc>
        <w:tc>
          <w:tcPr>
            <w:tcW w:w="3260" w:type="dxa"/>
            <w:vMerge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2F15F0" w:rsidRPr="00215355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  <w:r w:rsidRPr="00215355">
              <w:rPr>
                <w:szCs w:val="22"/>
                <w:lang w:val="fr-FR"/>
              </w:rPr>
              <w:t>Ch</w:t>
            </w:r>
            <w:r w:rsidR="00021FAA" w:rsidRPr="00215355">
              <w:rPr>
                <w:szCs w:val="22"/>
                <w:lang w:val="fr-FR"/>
              </w:rPr>
              <w:t>imie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266</w:t>
            </w:r>
          </w:p>
        </w:tc>
        <w:tc>
          <w:tcPr>
            <w:tcW w:w="1701" w:type="dxa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11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,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8</w:t>
            </w:r>
          </w:p>
        </w:tc>
        <w:tc>
          <w:tcPr>
            <w:tcW w:w="3260" w:type="dxa"/>
            <w:vMerge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2F15F0" w:rsidRPr="00215355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  <w:r w:rsidRPr="00215355">
              <w:rPr>
                <w:szCs w:val="22"/>
                <w:lang w:val="fr-FR"/>
              </w:rPr>
              <w:t>Biotech</w:t>
            </w:r>
            <w:r w:rsidR="00021FAA" w:rsidRPr="00215355">
              <w:rPr>
                <w:szCs w:val="22"/>
                <w:lang w:val="fr-FR"/>
              </w:rPr>
              <w:t>nologie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179</w:t>
            </w:r>
          </w:p>
        </w:tc>
        <w:tc>
          <w:tcPr>
            <w:tcW w:w="1701" w:type="dxa"/>
          </w:tcPr>
          <w:p w:rsidR="002F15F0" w:rsidRPr="00215355" w:rsidRDefault="002F15F0" w:rsidP="00A16DC8">
            <w:pPr>
              <w:keepNext/>
              <w:keepLines/>
              <w:rPr>
                <w:rFonts w:eastAsiaTheme="minorEastAsia"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szCs w:val="22"/>
                <w:lang w:val="fr-FR" w:eastAsia="ja-JP"/>
              </w:rPr>
              <w:t>11</w:t>
            </w:r>
            <w:r w:rsidR="00021FAA" w:rsidRPr="00215355">
              <w:rPr>
                <w:rFonts w:eastAsiaTheme="minorEastAsia"/>
                <w:szCs w:val="22"/>
                <w:lang w:val="fr-FR" w:eastAsia="ja-JP"/>
              </w:rPr>
              <w:t>,</w:t>
            </w:r>
            <w:r w:rsidRPr="00215355">
              <w:rPr>
                <w:rFonts w:eastAsiaTheme="minorEastAsia"/>
                <w:szCs w:val="22"/>
                <w:lang w:val="fr-FR" w:eastAsia="ja-JP"/>
              </w:rPr>
              <w:t>0</w:t>
            </w:r>
          </w:p>
        </w:tc>
        <w:tc>
          <w:tcPr>
            <w:tcW w:w="3260" w:type="dxa"/>
            <w:vMerge/>
          </w:tcPr>
          <w:p w:rsidR="002F15F0" w:rsidRPr="00215355" w:rsidRDefault="002F15F0" w:rsidP="00A16DC8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2F15F0" w:rsidRPr="00215355" w:rsidTr="00F824F5">
        <w:trPr>
          <w:cantSplit/>
        </w:trPr>
        <w:tc>
          <w:tcPr>
            <w:tcW w:w="2405" w:type="dxa"/>
            <w:shd w:val="clear" w:color="auto" w:fill="auto"/>
          </w:tcPr>
          <w:p w:rsidR="002F15F0" w:rsidRPr="00215355" w:rsidRDefault="002F15F0" w:rsidP="00A16DC8">
            <w:pPr>
              <w:rPr>
                <w:i/>
                <w:iCs/>
                <w:szCs w:val="22"/>
                <w:lang w:val="fr-FR"/>
              </w:rPr>
            </w:pPr>
            <w:r w:rsidRPr="00215355">
              <w:rPr>
                <w:i/>
                <w:iCs/>
                <w:szCs w:val="22"/>
                <w:lang w:val="fr-FR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2F15F0" w:rsidRPr="00215355" w:rsidRDefault="002F15F0" w:rsidP="00A16DC8">
            <w:pPr>
              <w:rPr>
                <w:iCs/>
                <w:szCs w:val="22"/>
                <w:lang w:val="fr-FR"/>
              </w:rPr>
            </w:pPr>
            <w:r w:rsidRPr="00215355">
              <w:rPr>
                <w:iCs/>
                <w:szCs w:val="22"/>
                <w:lang w:val="fr-FR"/>
              </w:rPr>
              <w:t>1</w:t>
            </w:r>
            <w:r w:rsidR="00C005B6" w:rsidRPr="00215355">
              <w:rPr>
                <w:iCs/>
                <w:szCs w:val="22"/>
                <w:lang w:val="fr-FR"/>
              </w:rPr>
              <w:t> </w:t>
            </w:r>
            <w:r w:rsidRPr="00215355">
              <w:rPr>
                <w:iCs/>
                <w:szCs w:val="22"/>
                <w:lang w:val="fr-FR"/>
              </w:rPr>
              <w:t>702</w:t>
            </w:r>
          </w:p>
        </w:tc>
        <w:tc>
          <w:tcPr>
            <w:tcW w:w="1701" w:type="dxa"/>
          </w:tcPr>
          <w:p w:rsidR="002F15F0" w:rsidRPr="00215355" w:rsidRDefault="002F15F0" w:rsidP="00A16DC8">
            <w:pPr>
              <w:rPr>
                <w:rFonts w:eastAsiaTheme="minorEastAsia"/>
                <w:iCs/>
                <w:szCs w:val="22"/>
                <w:lang w:val="fr-FR" w:eastAsia="ja-JP"/>
              </w:rPr>
            </w:pPr>
            <w:r w:rsidRPr="00215355">
              <w:rPr>
                <w:rFonts w:eastAsiaTheme="minorEastAsia"/>
                <w:iCs/>
                <w:szCs w:val="22"/>
                <w:lang w:val="fr-FR" w:eastAsia="ja-JP"/>
              </w:rPr>
              <w:t>12</w:t>
            </w:r>
            <w:r w:rsidR="00C005B6" w:rsidRPr="00215355">
              <w:rPr>
                <w:rFonts w:eastAsiaTheme="minorEastAsia"/>
                <w:iCs/>
                <w:szCs w:val="22"/>
                <w:lang w:val="fr-FR" w:eastAsia="ja-JP"/>
              </w:rPr>
              <w:t>,</w:t>
            </w:r>
            <w:r w:rsidRPr="00215355">
              <w:rPr>
                <w:rFonts w:eastAsiaTheme="minorEastAsia"/>
                <w:iCs/>
                <w:szCs w:val="22"/>
                <w:lang w:val="fr-FR" w:eastAsia="ja-JP"/>
              </w:rPr>
              <w:t>2</w:t>
            </w:r>
          </w:p>
        </w:tc>
        <w:tc>
          <w:tcPr>
            <w:tcW w:w="3260" w:type="dxa"/>
          </w:tcPr>
          <w:p w:rsidR="002F15F0" w:rsidRPr="00215355" w:rsidRDefault="002F15F0" w:rsidP="00A16DC8">
            <w:pPr>
              <w:rPr>
                <w:i/>
                <w:iCs/>
                <w:szCs w:val="22"/>
                <w:lang w:val="fr-FR"/>
              </w:rPr>
            </w:pPr>
          </w:p>
        </w:tc>
      </w:tr>
    </w:tbl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2F15F0" w:rsidP="00A16DC8">
      <w:pPr>
        <w:rPr>
          <w:b/>
          <w:bCs/>
          <w:lang w:val="fr-FR"/>
        </w:rPr>
      </w:pPr>
      <w:r w:rsidRPr="00215355">
        <w:rPr>
          <w:b/>
          <w:bCs/>
          <w:lang w:val="fr-FR"/>
        </w:rPr>
        <w:t>Program</w:t>
      </w:r>
      <w:r w:rsidR="00021FAA" w:rsidRPr="00215355">
        <w:rPr>
          <w:b/>
          <w:bCs/>
          <w:lang w:val="fr-FR"/>
        </w:rPr>
        <w:t>mes de formation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2F15F0" w:rsidP="00A16DC8">
      <w:pPr>
        <w:pStyle w:val="ListParagraph"/>
        <w:rPr>
          <w:lang w:val="fr-FR"/>
        </w:rPr>
      </w:pPr>
      <w:r w:rsidRPr="00215355">
        <w:rPr>
          <w:lang w:val="fr-FR"/>
        </w:rPr>
        <w:t>Cours</w:t>
      </w:r>
      <w:r w:rsidR="00021FAA" w:rsidRPr="00215355">
        <w:rPr>
          <w:lang w:val="fr-FR"/>
        </w:rPr>
        <w:t xml:space="preserve"> de formation </w:t>
      </w:r>
      <w:r w:rsidRPr="00215355">
        <w:rPr>
          <w:lang w:val="fr-FR"/>
        </w:rPr>
        <w:t>(</w:t>
      </w:r>
      <w:r w:rsidR="00021FAA" w:rsidRPr="00215355">
        <w:rPr>
          <w:lang w:val="fr-FR"/>
        </w:rPr>
        <w:t>pour les examinateurs récemment recrutés</w:t>
      </w:r>
      <w:r w:rsidRPr="00215355">
        <w:rPr>
          <w:lang w:val="fr-FR"/>
        </w:rPr>
        <w:t>)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9604DF" w:rsidP="00A16DC8">
      <w:pPr>
        <w:rPr>
          <w:lang w:val="fr-FR"/>
        </w:rPr>
      </w:pPr>
      <w:r w:rsidRPr="00215355">
        <w:rPr>
          <w:lang w:val="fr-FR"/>
        </w:rPr>
        <w:t>P</w:t>
      </w:r>
      <w:r w:rsidR="00F824F5" w:rsidRPr="00215355">
        <w:rPr>
          <w:lang w:val="fr-FR"/>
        </w:rPr>
        <w:t xml:space="preserve">our devenir examinateur de brevet qualifié </w:t>
      </w:r>
      <w:r w:rsidRPr="00215355">
        <w:rPr>
          <w:lang w:val="fr-FR"/>
        </w:rPr>
        <w:t>selon</w:t>
      </w:r>
      <w:r w:rsidR="00F824F5" w:rsidRPr="00215355">
        <w:rPr>
          <w:lang w:val="fr-FR"/>
        </w:rPr>
        <w:t xml:space="preserve"> la réglementation japonaise relative aux brevets</w:t>
      </w:r>
      <w:r w:rsidRPr="00215355">
        <w:rPr>
          <w:lang w:val="fr-FR"/>
        </w:rPr>
        <w:t>, il est obligatoire d</w:t>
      </w:r>
      <w:r w:rsidR="00A16DC8">
        <w:rPr>
          <w:lang w:val="fr-FR"/>
        </w:rPr>
        <w:t>’</w:t>
      </w:r>
      <w:r w:rsidRPr="00215355">
        <w:rPr>
          <w:lang w:val="fr-FR"/>
        </w:rPr>
        <w:t>avoir achevé ave</w:t>
      </w:r>
      <w:r w:rsidR="005C7CA3">
        <w:rPr>
          <w:lang w:val="fr-FR"/>
        </w:rPr>
        <w:t xml:space="preserve">c succès le cours de formation pour </w:t>
      </w:r>
      <w:r w:rsidRPr="00215355">
        <w:rPr>
          <w:lang w:val="fr-FR"/>
        </w:rPr>
        <w:t>examinateur</w:t>
      </w:r>
      <w:r w:rsidR="005C7CA3">
        <w:rPr>
          <w:lang w:val="fr-FR"/>
        </w:rPr>
        <w:t>s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F824F5" w:rsidP="00A16DC8">
      <w:pPr>
        <w:rPr>
          <w:lang w:val="fr-FR"/>
        </w:rPr>
      </w:pPr>
      <w:r w:rsidRPr="00215355">
        <w:rPr>
          <w:lang w:val="fr-FR"/>
        </w:rPr>
        <w:t>Un agent recruté par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doit suivre deux</w:t>
      </w:r>
      <w:r w:rsidR="009251F8" w:rsidRPr="00215355">
        <w:rPr>
          <w:lang w:val="fr-FR"/>
        </w:rPr>
        <w:t> </w:t>
      </w:r>
      <w:r w:rsidRPr="00215355">
        <w:rPr>
          <w:lang w:val="fr-FR"/>
        </w:rPr>
        <w:t>cours de formation et réussir une série d</w:t>
      </w:r>
      <w:r w:rsidR="00A16DC8">
        <w:rPr>
          <w:lang w:val="fr-FR"/>
        </w:rPr>
        <w:t>’</w:t>
      </w:r>
      <w:r w:rsidRPr="00215355">
        <w:rPr>
          <w:lang w:val="fr-FR"/>
        </w:rPr>
        <w:t>exame</w:t>
      </w:r>
      <w:r w:rsidR="006422BA" w:rsidRPr="00215355">
        <w:rPr>
          <w:lang w:val="fr-FR"/>
        </w:rPr>
        <w:t>ns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Pr="00215355">
        <w:rPr>
          <w:lang w:val="fr-FR"/>
        </w:rPr>
        <w:t>s deux</w:t>
      </w:r>
      <w:r w:rsidR="009251F8" w:rsidRPr="00215355">
        <w:rPr>
          <w:lang w:val="fr-FR"/>
        </w:rPr>
        <w:t> </w:t>
      </w:r>
      <w:r w:rsidRPr="00215355">
        <w:rPr>
          <w:lang w:val="fr-FR"/>
        </w:rPr>
        <w:t>cours représentent au total 250</w:t>
      </w:r>
      <w:r w:rsidR="0012098B">
        <w:rPr>
          <w:lang w:val="fr-FR"/>
        </w:rPr>
        <w:t> </w:t>
      </w:r>
      <w:r w:rsidRPr="00215355">
        <w:rPr>
          <w:lang w:val="fr-FR"/>
        </w:rPr>
        <w:t>heures envir</w:t>
      </w:r>
      <w:r w:rsidR="006422BA" w:rsidRPr="00215355">
        <w:rPr>
          <w:lang w:val="fr-FR"/>
        </w:rPr>
        <w:t>on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E67831" w:rsidRPr="00215355">
        <w:rPr>
          <w:lang w:val="fr-FR"/>
        </w:rPr>
        <w:t xml:space="preserve">s enseignants </w:t>
      </w:r>
      <w:r w:rsidR="009604DF" w:rsidRPr="00215355">
        <w:rPr>
          <w:lang w:val="fr-FR"/>
        </w:rPr>
        <w:t>de</w:t>
      </w:r>
      <w:r w:rsidR="00E67831" w:rsidRPr="00215355">
        <w:rPr>
          <w:lang w:val="fr-FR"/>
        </w:rPr>
        <w:t xml:space="preserve"> ce </w:t>
      </w:r>
      <w:r w:rsidR="002F15F0" w:rsidRPr="00215355">
        <w:rPr>
          <w:lang w:val="fr-FR"/>
        </w:rPr>
        <w:t>program</w:t>
      </w:r>
      <w:r w:rsidR="00E67831" w:rsidRPr="00215355">
        <w:rPr>
          <w:lang w:val="fr-FR"/>
        </w:rPr>
        <w:t>me de formation sont des professeurs d</w:t>
      </w:r>
      <w:r w:rsidR="00A16DC8">
        <w:rPr>
          <w:lang w:val="fr-FR"/>
        </w:rPr>
        <w:t>’</w:t>
      </w:r>
      <w:r w:rsidR="00E67831" w:rsidRPr="00215355">
        <w:rPr>
          <w:lang w:val="fr-FR"/>
        </w:rPr>
        <w:t>un</w:t>
      </w:r>
      <w:r w:rsidR="002F15F0" w:rsidRPr="00215355">
        <w:rPr>
          <w:lang w:val="fr-FR"/>
        </w:rPr>
        <w:t>iversit</w:t>
      </w:r>
      <w:r w:rsidR="00E67831" w:rsidRPr="00215355">
        <w:rPr>
          <w:lang w:val="fr-FR"/>
        </w:rPr>
        <w:t>é, des conseils en brevets et des examinateurs expérim</w:t>
      </w:r>
      <w:r w:rsidR="00575451" w:rsidRPr="00215355">
        <w:rPr>
          <w:lang w:val="fr-FR"/>
        </w:rPr>
        <w:t>e</w:t>
      </w:r>
      <w:r w:rsidR="00E67831" w:rsidRPr="00215355">
        <w:rPr>
          <w:lang w:val="fr-FR"/>
        </w:rPr>
        <w:t>nt</w:t>
      </w:r>
      <w:r w:rsidR="006422BA" w:rsidRPr="00215355">
        <w:rPr>
          <w:lang w:val="fr-FR"/>
        </w:rPr>
        <w:t>és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825B26" w:rsidRPr="00215355">
        <w:rPr>
          <w:lang w:val="fr-FR"/>
        </w:rPr>
        <w:t xml:space="preserve"> programme de formation </w:t>
      </w:r>
      <w:r w:rsidR="009604DF" w:rsidRPr="00215355">
        <w:rPr>
          <w:lang w:val="fr-FR"/>
        </w:rPr>
        <w:t>inclut</w:t>
      </w:r>
      <w:r w:rsidR="00825B26" w:rsidRPr="00215355">
        <w:rPr>
          <w:lang w:val="fr-FR"/>
        </w:rPr>
        <w:t xml:space="preserve"> la compréhension des réglementations internationales et des règles afférentes, </w:t>
      </w:r>
      <w:r w:rsidR="00A16DC8">
        <w:rPr>
          <w:lang w:val="fr-FR"/>
        </w:rPr>
        <w:t>y compris</w:t>
      </w:r>
      <w:r w:rsidR="00825B26" w:rsidRPr="00215355">
        <w:rPr>
          <w:lang w:val="fr-FR"/>
        </w:rPr>
        <w:t xml:space="preserve"> le Traité de coopératio</w:t>
      </w:r>
      <w:r w:rsidR="005C7CA3">
        <w:rPr>
          <w:lang w:val="fr-FR"/>
        </w:rPr>
        <w:t>n en matière de brevets et les D</w:t>
      </w:r>
      <w:r w:rsidR="00825B26" w:rsidRPr="00215355">
        <w:rPr>
          <w:lang w:val="fr-FR"/>
        </w:rPr>
        <w:t>irectives concernant la recherche internationale et l</w:t>
      </w:r>
      <w:r w:rsidR="00A16DC8">
        <w:rPr>
          <w:lang w:val="fr-FR"/>
        </w:rPr>
        <w:t>’</w:t>
      </w:r>
      <w:r w:rsidR="00825B26" w:rsidRPr="00215355">
        <w:rPr>
          <w:lang w:val="fr-FR"/>
        </w:rPr>
        <w:t>examen préliminaire international selon</w:t>
      </w:r>
      <w:r w:rsidR="0056145F" w:rsidRPr="00215355">
        <w:rPr>
          <w:lang w:val="fr-FR"/>
        </w:rPr>
        <w:t xml:space="preserve"> le PCT</w:t>
      </w:r>
      <w:r w:rsidR="002F15F0" w:rsidRPr="00215355">
        <w:rPr>
          <w:lang w:val="fr-FR"/>
        </w:rPr>
        <w:t xml:space="preserve"> </w:t>
      </w:r>
      <w:r w:rsidR="00825B26" w:rsidRPr="00215355">
        <w:rPr>
          <w:lang w:val="fr-FR"/>
        </w:rPr>
        <w:t xml:space="preserve">ainsi que les pratiques de </w:t>
      </w:r>
      <w:r w:rsidR="009604DF" w:rsidRPr="00215355">
        <w:rPr>
          <w:lang w:val="fr-FR"/>
        </w:rPr>
        <w:t xml:space="preserve">recherche </w:t>
      </w:r>
      <w:r w:rsidR="002F15F0" w:rsidRPr="00215355">
        <w:rPr>
          <w:lang w:val="fr-FR"/>
        </w:rPr>
        <w:t>international</w:t>
      </w:r>
      <w:r w:rsidR="00825B26" w:rsidRPr="00215355">
        <w:rPr>
          <w:lang w:val="fr-FR"/>
        </w:rPr>
        <w:t>e</w:t>
      </w:r>
      <w:r w:rsidR="002F15F0" w:rsidRPr="00215355">
        <w:rPr>
          <w:lang w:val="fr-FR"/>
        </w:rPr>
        <w:t xml:space="preserve"> </w:t>
      </w:r>
      <w:r w:rsidR="00825B26" w:rsidRPr="00215355">
        <w:rPr>
          <w:lang w:val="fr-FR"/>
        </w:rPr>
        <w:t>et d</w:t>
      </w:r>
      <w:r w:rsidR="00A16DC8">
        <w:rPr>
          <w:lang w:val="fr-FR"/>
        </w:rPr>
        <w:t>’</w:t>
      </w:r>
      <w:r w:rsidR="00825B26" w:rsidRPr="00215355">
        <w:rPr>
          <w:lang w:val="fr-FR"/>
        </w:rPr>
        <w:t>examen préliminaire international.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825B26" w:rsidP="00A16DC8">
      <w:pPr>
        <w:pStyle w:val="ListParagraph"/>
        <w:keepLines/>
        <w:rPr>
          <w:lang w:val="fr-FR"/>
        </w:rPr>
      </w:pPr>
      <w:r w:rsidRPr="00215355">
        <w:rPr>
          <w:lang w:val="fr-FR"/>
        </w:rPr>
        <w:t xml:space="preserve">Formation sur le terrain </w:t>
      </w:r>
      <w:r w:rsidR="00504249" w:rsidRPr="00215355">
        <w:rPr>
          <w:lang w:val="fr-FR"/>
        </w:rPr>
        <w:t xml:space="preserve">dispensée par des examinateurs superviseurs (pour des examinateurs </w:t>
      </w:r>
      <w:r w:rsidR="002F15F0" w:rsidRPr="00215355">
        <w:rPr>
          <w:lang w:val="fr-FR"/>
        </w:rPr>
        <w:t>assistant</w:t>
      </w:r>
      <w:r w:rsidR="00504249" w:rsidRPr="00215355">
        <w:rPr>
          <w:lang w:val="fr-FR"/>
        </w:rPr>
        <w:t>s</w:t>
      </w:r>
      <w:r w:rsidR="002F15F0" w:rsidRPr="00215355">
        <w:rPr>
          <w:lang w:val="fr-FR"/>
        </w:rPr>
        <w:t>)</w:t>
      </w:r>
    </w:p>
    <w:p w:rsidR="002F15F0" w:rsidRPr="00215355" w:rsidRDefault="002F15F0" w:rsidP="00A16DC8">
      <w:pPr>
        <w:keepNext/>
        <w:keepLines/>
        <w:rPr>
          <w:lang w:val="fr-FR"/>
        </w:rPr>
      </w:pPr>
    </w:p>
    <w:p w:rsidR="002F15F0" w:rsidRPr="00215355" w:rsidRDefault="00504249" w:rsidP="00A16DC8">
      <w:pPr>
        <w:keepNext/>
        <w:keepLines/>
        <w:rPr>
          <w:lang w:val="fr-FR"/>
        </w:rPr>
      </w:pPr>
      <w:r w:rsidRPr="00215355">
        <w:rPr>
          <w:lang w:val="fr-FR"/>
        </w:rPr>
        <w:t>Un agent recruté par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suit une formation sur le terrain en tant qu</w:t>
      </w:r>
      <w:r w:rsidR="00A16DC8">
        <w:rPr>
          <w:lang w:val="fr-FR"/>
        </w:rPr>
        <w:t>’</w:t>
      </w:r>
      <w:r w:rsidRPr="00215355">
        <w:rPr>
          <w:lang w:val="fr-FR"/>
        </w:rPr>
        <w:t>examinateur assistant, sous la houlette de son examinateur superviseur, p</w:t>
      </w:r>
      <w:r w:rsidR="009604DF" w:rsidRPr="00215355">
        <w:rPr>
          <w:lang w:val="fr-FR"/>
        </w:rPr>
        <w:t>endant 2</w:t>
      </w:r>
      <w:r w:rsidRPr="00215355">
        <w:rPr>
          <w:lang w:val="fr-FR"/>
        </w:rPr>
        <w:t xml:space="preserve"> à 4</w:t>
      </w:r>
      <w:r w:rsidR="0012098B">
        <w:rPr>
          <w:lang w:val="fr-FR"/>
        </w:rPr>
        <w:t> </w:t>
      </w:r>
      <w:r w:rsidRPr="00215355">
        <w:rPr>
          <w:lang w:val="fr-FR"/>
        </w:rPr>
        <w:t>ans suivant son expérience antérieure.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504249" w:rsidP="00A16DC8">
      <w:pPr>
        <w:pStyle w:val="ListParagraph"/>
        <w:rPr>
          <w:lang w:val="fr-FR"/>
        </w:rPr>
      </w:pPr>
      <w:r w:rsidRPr="00215355">
        <w:rPr>
          <w:lang w:val="fr-FR"/>
        </w:rPr>
        <w:t>Formation t</w:t>
      </w:r>
      <w:r w:rsidR="002F15F0" w:rsidRPr="00215355">
        <w:rPr>
          <w:lang w:val="fr-FR"/>
        </w:rPr>
        <w:t>echni</w:t>
      </w:r>
      <w:r w:rsidRPr="00215355">
        <w:rPr>
          <w:lang w:val="fr-FR"/>
        </w:rPr>
        <w:t xml:space="preserve">que, visites </w:t>
      </w:r>
      <w:r w:rsidR="00DA0F50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DA0F50" w:rsidRPr="00215355">
        <w:rPr>
          <w:lang w:val="fr-FR"/>
        </w:rPr>
        <w:t>entreprises</w:t>
      </w:r>
      <w:r w:rsidR="002F15F0" w:rsidRPr="00215355">
        <w:rPr>
          <w:lang w:val="fr-FR"/>
        </w:rPr>
        <w:t xml:space="preserve">, </w:t>
      </w:r>
      <w:r w:rsidR="00DA0F50" w:rsidRPr="00215355">
        <w:rPr>
          <w:lang w:val="fr-FR"/>
        </w:rPr>
        <w:t>stage</w:t>
      </w:r>
      <w:r w:rsidR="002F15F0" w:rsidRPr="00215355">
        <w:rPr>
          <w:lang w:val="fr-FR"/>
        </w:rPr>
        <w:t xml:space="preserve">s, </w:t>
      </w:r>
      <w:r w:rsidR="00DA0F50" w:rsidRPr="00215355">
        <w:rPr>
          <w:lang w:val="fr-FR"/>
        </w:rPr>
        <w:t>études dans des universités nationales et des</w:t>
      </w:r>
      <w:r w:rsidR="002F15F0" w:rsidRPr="00215355">
        <w:rPr>
          <w:lang w:val="fr-FR"/>
        </w:rPr>
        <w:t xml:space="preserve"> universit</w:t>
      </w:r>
      <w:r w:rsidR="00DA0F50" w:rsidRPr="00215355">
        <w:rPr>
          <w:lang w:val="fr-FR"/>
        </w:rPr>
        <w:t>és étrangères (pour les examinateurs)</w:t>
      </w:r>
    </w:p>
    <w:p w:rsidR="002F15F0" w:rsidRPr="00215355" w:rsidRDefault="002F15F0" w:rsidP="00A16DC8">
      <w:pPr>
        <w:keepNext/>
        <w:rPr>
          <w:lang w:val="fr-FR"/>
        </w:rPr>
      </w:pPr>
    </w:p>
    <w:p w:rsidR="002F15F0" w:rsidRPr="00215355" w:rsidRDefault="00DA0F50" w:rsidP="00A16DC8">
      <w:pPr>
        <w:rPr>
          <w:lang w:val="fr-FR"/>
        </w:rPr>
      </w:pPr>
      <w:r w:rsidRPr="00215355">
        <w:rPr>
          <w:lang w:val="fr-FR"/>
        </w:rPr>
        <w:t xml:space="preserve">Les examinateurs </w:t>
      </w:r>
      <w:r w:rsidR="005C7CA3">
        <w:rPr>
          <w:lang w:val="fr-FR"/>
        </w:rPr>
        <w:t xml:space="preserve">ont la </w:t>
      </w:r>
      <w:r w:rsidRPr="00215355">
        <w:rPr>
          <w:lang w:val="fr-FR"/>
        </w:rPr>
        <w:t>possibilité d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acquérir </w:t>
      </w:r>
      <w:r w:rsidR="009604DF" w:rsidRPr="00215355">
        <w:rPr>
          <w:lang w:val="fr-FR"/>
        </w:rPr>
        <w:t xml:space="preserve">un savoir dans des </w:t>
      </w:r>
      <w:r w:rsidR="002F15F0" w:rsidRPr="00215355">
        <w:rPr>
          <w:lang w:val="fr-FR"/>
        </w:rPr>
        <w:t>technologies</w:t>
      </w:r>
      <w:r w:rsidRPr="00215355">
        <w:rPr>
          <w:lang w:val="fr-FR"/>
        </w:rPr>
        <w:t xml:space="preserve"> de pointe</w:t>
      </w:r>
      <w:r w:rsidR="002F15F0" w:rsidRPr="00215355">
        <w:rPr>
          <w:lang w:val="fr-FR"/>
        </w:rPr>
        <w:t xml:space="preserve">, </w:t>
      </w:r>
      <w:r w:rsidR="00943CEC" w:rsidRPr="00215355">
        <w:rPr>
          <w:lang w:val="fr-FR"/>
        </w:rPr>
        <w:t xml:space="preserve">notamment </w:t>
      </w:r>
      <w:r w:rsidR="005C7CA3">
        <w:rPr>
          <w:lang w:val="fr-FR"/>
        </w:rPr>
        <w:t>en participant</w:t>
      </w:r>
      <w:r w:rsidR="00943CEC" w:rsidRPr="00215355">
        <w:rPr>
          <w:lang w:val="fr-FR"/>
        </w:rPr>
        <w:t xml:space="preserve"> à une formation technologique, des visites d</w:t>
      </w:r>
      <w:r w:rsidR="00A16DC8">
        <w:rPr>
          <w:lang w:val="fr-FR"/>
        </w:rPr>
        <w:t>’</w:t>
      </w:r>
      <w:r w:rsidR="00943CEC" w:rsidRPr="00215355">
        <w:rPr>
          <w:lang w:val="fr-FR"/>
        </w:rPr>
        <w:t>entreprises, des stages et des études dans des universités nationales et des universités étrangères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DA0F50" w:rsidP="00A16DC8">
      <w:pPr>
        <w:pStyle w:val="ListParagraph"/>
        <w:rPr>
          <w:lang w:val="fr-FR"/>
        </w:rPr>
      </w:pPr>
      <w:r w:rsidRPr="00215355">
        <w:rPr>
          <w:lang w:val="fr-FR"/>
        </w:rPr>
        <w:t xml:space="preserve">Formation linguistique </w:t>
      </w:r>
      <w:r w:rsidR="002F15F0" w:rsidRPr="00215355">
        <w:rPr>
          <w:lang w:val="fr-FR"/>
        </w:rPr>
        <w:t>(</w:t>
      </w:r>
      <w:r w:rsidRPr="00215355">
        <w:rPr>
          <w:lang w:val="fr-FR"/>
        </w:rPr>
        <w:t>pour les examinateurs</w:t>
      </w:r>
      <w:r w:rsidR="002F15F0" w:rsidRPr="00215355">
        <w:rPr>
          <w:lang w:val="fr-FR"/>
        </w:rPr>
        <w:t>)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9604DF" w:rsidP="00A16DC8">
      <w:pPr>
        <w:rPr>
          <w:lang w:val="fr-FR"/>
        </w:rPr>
      </w:pPr>
      <w:r w:rsidRPr="00215355">
        <w:rPr>
          <w:lang w:val="fr-FR"/>
        </w:rPr>
        <w:t>Selon</w:t>
      </w:r>
      <w:r w:rsidR="00943CEC" w:rsidRPr="00215355">
        <w:rPr>
          <w:lang w:val="fr-FR"/>
        </w:rPr>
        <w:t xml:space="preserve"> leur besoin, les examinateurs bénéficient également de la possibilité de suivre une formation en anglais et dans d</w:t>
      </w:r>
      <w:r w:rsidR="00A16DC8">
        <w:rPr>
          <w:lang w:val="fr-FR"/>
        </w:rPr>
        <w:t>’</w:t>
      </w:r>
      <w:r w:rsidR="00943CEC" w:rsidRPr="00215355">
        <w:rPr>
          <w:lang w:val="fr-FR"/>
        </w:rPr>
        <w:t>autres langues étrangères.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F90C8C" w:rsidP="00A16DC8">
      <w:pPr>
        <w:rPr>
          <w:b/>
          <w:bCs/>
          <w:i/>
          <w:lang w:val="fr-FR"/>
        </w:rPr>
      </w:pPr>
      <w:r w:rsidRPr="00215355">
        <w:rPr>
          <w:b/>
          <w:bCs/>
          <w:i/>
          <w:szCs w:val="24"/>
          <w:lang w:val="fr-FR"/>
        </w:rPr>
        <w:t>Règles 36.1.ii) et 63.1.ii)</w:t>
      </w:r>
      <w:r w:rsidR="00A16DC8">
        <w:rPr>
          <w:b/>
          <w:bCs/>
          <w:i/>
          <w:szCs w:val="24"/>
          <w:lang w:val="fr-FR"/>
        </w:rPr>
        <w:t> :</w:t>
      </w:r>
      <w:r w:rsidRPr="00215355">
        <w:rPr>
          <w:b/>
          <w:bCs/>
          <w:i/>
          <w:szCs w:val="24"/>
          <w:lang w:val="fr-FR"/>
        </w:rPr>
        <w:t xml:space="preserve"> cet office ou cette organisation doit avoir en sa possession au moins la documentation minimale de la règle 34, ou avoir accès à cette documentation minimale, laquelle doit être disposée d</w:t>
      </w:r>
      <w:r w:rsidR="00A16DC8">
        <w:rPr>
          <w:b/>
          <w:bCs/>
          <w:i/>
          <w:szCs w:val="24"/>
          <w:lang w:val="fr-FR"/>
        </w:rPr>
        <w:t>’</w:t>
      </w:r>
      <w:r w:rsidRPr="00215355">
        <w:rPr>
          <w:b/>
          <w:bCs/>
          <w:i/>
          <w:szCs w:val="24"/>
          <w:lang w:val="fr-FR"/>
        </w:rPr>
        <w:t>une manière adéquate aux fins de la recherche et se présenter sur papier, sur microforme ou sur un support électronique</w:t>
      </w:r>
      <w:r w:rsidR="002B3E5B" w:rsidRPr="00215355">
        <w:rPr>
          <w:b/>
          <w:bCs/>
          <w:i/>
          <w:lang w:val="fr-FR"/>
        </w:rPr>
        <w:t>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56145F" w:rsidRPr="00215355" w:rsidRDefault="002F15F0" w:rsidP="00A16DC8">
      <w:pPr>
        <w:keepNext/>
        <w:rPr>
          <w:szCs w:val="22"/>
          <w:lang w:val="fr-FR"/>
        </w:rPr>
      </w:pPr>
      <w:r w:rsidRPr="00215355">
        <w:rPr>
          <w:b/>
          <w:bCs/>
          <w:szCs w:val="22"/>
          <w:lang w:val="fr-FR"/>
        </w:rPr>
        <w:t>Acc</w:t>
      </w:r>
      <w:r w:rsidR="00943CEC" w:rsidRPr="00215355">
        <w:rPr>
          <w:b/>
          <w:bCs/>
          <w:szCs w:val="22"/>
          <w:lang w:val="fr-FR"/>
        </w:rPr>
        <w:t xml:space="preserve">ès à la </w:t>
      </w:r>
      <w:r w:rsidRPr="00215355">
        <w:rPr>
          <w:b/>
          <w:bCs/>
          <w:szCs w:val="22"/>
          <w:lang w:val="fr-FR"/>
        </w:rPr>
        <w:t xml:space="preserve">documentation </w:t>
      </w:r>
      <w:r w:rsidR="00943CEC" w:rsidRPr="00215355">
        <w:rPr>
          <w:b/>
          <w:bCs/>
          <w:szCs w:val="22"/>
          <w:lang w:val="fr-FR"/>
        </w:rPr>
        <w:t xml:space="preserve">minimale </w:t>
      </w:r>
      <w:r w:rsidR="00943CEC" w:rsidRPr="00215355">
        <w:rPr>
          <w:b/>
          <w:lang w:val="fr-FR"/>
        </w:rPr>
        <w:t>aux fins de la recherche</w:t>
      </w:r>
      <w:r w:rsidR="00A16DC8">
        <w:rPr>
          <w:b/>
          <w:i/>
          <w:lang w:val="fr-FR"/>
        </w:rPr>
        <w:t> :</w:t>
      </w:r>
    </w:p>
    <w:p w:rsidR="002F15F0" w:rsidRPr="00215355" w:rsidRDefault="002F15F0" w:rsidP="00A16DC8">
      <w:pPr>
        <w:rPr>
          <w:szCs w:val="22"/>
          <w:lang w:val="fr-FR"/>
        </w:rPr>
      </w:pPr>
      <w:r w:rsidRPr="00215355">
        <w:rPr>
          <w:szCs w:val="22"/>
          <w:lang w:val="fr-FR"/>
        </w:rPr>
        <w:t>(</w:t>
      </w:r>
      <w:r w:rsidRPr="00215355">
        <w:rPr>
          <w:rFonts w:ascii="Segoe UI Symbol" w:hAnsi="Segoe UI Symbol" w:cs="Segoe UI Symbol"/>
          <w:szCs w:val="22"/>
          <w:lang w:val="fr-FR"/>
        </w:rPr>
        <w:t>✓</w:t>
      </w:r>
      <w:r w:rsidR="00943CEC" w:rsidRPr="00215355">
        <w:rPr>
          <w:szCs w:val="22"/>
          <w:lang w:val="fr-FR"/>
        </w:rPr>
        <w:t>)</w:t>
      </w:r>
      <w:r w:rsidR="00943CEC" w:rsidRPr="00215355">
        <w:rPr>
          <w:szCs w:val="22"/>
          <w:lang w:val="fr-FR"/>
        </w:rPr>
        <w:tab/>
        <w:t>Accès complet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2F15F0" w:rsidP="00A16DC8">
      <w:pPr>
        <w:rPr>
          <w:szCs w:val="22"/>
          <w:lang w:val="fr-FR"/>
        </w:rPr>
      </w:pPr>
      <w:r w:rsidRPr="00215355">
        <w:rPr>
          <w:b/>
          <w:bCs/>
          <w:szCs w:val="22"/>
          <w:lang w:val="fr-FR"/>
        </w:rPr>
        <w:t>S</w:t>
      </w:r>
      <w:r w:rsidR="00943CEC" w:rsidRPr="00215355">
        <w:rPr>
          <w:b/>
          <w:bCs/>
          <w:szCs w:val="22"/>
          <w:lang w:val="fr-FR"/>
        </w:rPr>
        <w:t>ystè</w:t>
      </w:r>
      <w:r w:rsidRPr="00215355">
        <w:rPr>
          <w:b/>
          <w:bCs/>
          <w:szCs w:val="22"/>
          <w:lang w:val="fr-FR"/>
        </w:rPr>
        <w:t>m</w:t>
      </w:r>
      <w:r w:rsidR="00943CEC" w:rsidRPr="00215355">
        <w:rPr>
          <w:b/>
          <w:bCs/>
          <w:szCs w:val="22"/>
          <w:lang w:val="fr-FR"/>
        </w:rPr>
        <w:t>e</w:t>
      </w:r>
      <w:r w:rsidRPr="00215355">
        <w:rPr>
          <w:b/>
          <w:bCs/>
          <w:szCs w:val="22"/>
          <w:lang w:val="fr-FR"/>
        </w:rPr>
        <w:t>s</w:t>
      </w:r>
      <w:r w:rsidR="00943CEC" w:rsidRPr="00215355">
        <w:rPr>
          <w:b/>
          <w:bCs/>
          <w:szCs w:val="22"/>
          <w:lang w:val="fr-FR"/>
        </w:rPr>
        <w:t xml:space="preserve"> de recherche</w:t>
      </w:r>
      <w:r w:rsidR="00A16DC8">
        <w:rPr>
          <w:b/>
          <w:bCs/>
          <w:szCs w:val="22"/>
          <w:lang w:val="fr-FR"/>
        </w:rPr>
        <w:t> :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EE54CB" w:rsidP="00A16DC8">
      <w:pPr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>JPO poss</w:t>
      </w:r>
      <w:r w:rsidRPr="00215355">
        <w:rPr>
          <w:lang w:val="fr-FR"/>
        </w:rPr>
        <w:t xml:space="preserve">ède un grand nombre de </w:t>
      </w:r>
      <w:r w:rsidR="002F15F0" w:rsidRPr="00215355">
        <w:rPr>
          <w:lang w:val="fr-FR"/>
        </w:rPr>
        <w:t>document</w:t>
      </w:r>
      <w:r w:rsidR="005C7CA3">
        <w:rPr>
          <w:lang w:val="fr-FR"/>
        </w:rPr>
        <w:t>s</w:t>
      </w:r>
      <w:r w:rsidR="002F15F0" w:rsidRPr="00215355">
        <w:rPr>
          <w:lang w:val="fr-FR"/>
        </w:rPr>
        <w:t>, co</w:t>
      </w:r>
      <w:r w:rsidRPr="00215355">
        <w:rPr>
          <w:lang w:val="fr-FR"/>
        </w:rPr>
        <w:t>uvrant à la fois la littérature brevet et 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</w:t>
      </w:r>
      <w:r w:rsidR="006422BA" w:rsidRPr="00215355">
        <w:rPr>
          <w:lang w:val="fr-FR"/>
        </w:rPr>
        <w:t>et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Pr="00215355">
        <w:rPr>
          <w:lang w:val="fr-FR"/>
        </w:rPr>
        <w:t>s examinateurs</w:t>
      </w:r>
      <w:r w:rsidR="0056145F" w:rsidRPr="00215355">
        <w:rPr>
          <w:lang w:val="fr-FR"/>
        </w:rPr>
        <w:t xml:space="preserve"> du JPO</w:t>
      </w:r>
      <w:r w:rsidRPr="00215355">
        <w:rPr>
          <w:lang w:val="fr-FR"/>
        </w:rPr>
        <w:t xml:space="preserve"> peuvent utiliser des </w:t>
      </w:r>
      <w:r w:rsidR="002F15F0" w:rsidRPr="00215355">
        <w:rPr>
          <w:lang w:val="fr-FR"/>
        </w:rPr>
        <w:t xml:space="preserve">publications </w:t>
      </w:r>
      <w:r w:rsidRPr="00215355">
        <w:rPr>
          <w:lang w:val="fr-FR"/>
        </w:rPr>
        <w:t xml:space="preserve">de brevets correspondant à la </w:t>
      </w:r>
      <w:r w:rsidR="002F15F0" w:rsidRPr="00215355">
        <w:rPr>
          <w:lang w:val="fr-FR"/>
        </w:rPr>
        <w:t xml:space="preserve">documentation </w:t>
      </w:r>
      <w:r w:rsidRPr="00215355">
        <w:rPr>
          <w:lang w:val="fr-FR"/>
        </w:rPr>
        <w:t xml:space="preserve">minimale en </w:t>
      </w:r>
      <w:r w:rsidR="005F78BF" w:rsidRPr="00215355">
        <w:rPr>
          <w:lang w:val="fr-FR"/>
        </w:rPr>
        <w:t>se servant</w:t>
      </w:r>
      <w:r w:rsidRPr="00215355">
        <w:rPr>
          <w:lang w:val="fr-FR"/>
        </w:rPr>
        <w:t xml:space="preserve"> de </w:t>
      </w:r>
      <w:r w:rsidR="00163336" w:rsidRPr="00215355">
        <w:rPr>
          <w:lang w:val="fr-FR"/>
        </w:rPr>
        <w:t xml:space="preserve">systèmes de recherche internes et de </w:t>
      </w:r>
      <w:r w:rsidRPr="00215355">
        <w:rPr>
          <w:lang w:val="fr-FR"/>
        </w:rPr>
        <w:t xml:space="preserve">bases </w:t>
      </w:r>
      <w:r w:rsidR="009604DF" w:rsidRPr="00215355">
        <w:rPr>
          <w:lang w:val="fr-FR"/>
        </w:rPr>
        <w:t xml:space="preserve">de données </w:t>
      </w:r>
      <w:r w:rsidRPr="00215355">
        <w:rPr>
          <w:lang w:val="fr-FR"/>
        </w:rPr>
        <w:t>commercial</w:t>
      </w:r>
      <w:r w:rsidR="00163336" w:rsidRPr="00215355">
        <w:rPr>
          <w:lang w:val="fr-FR"/>
        </w:rPr>
        <w:t>es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56145F" w:rsidRPr="00215355" w:rsidRDefault="00163336" w:rsidP="00A16DC8">
      <w:pPr>
        <w:rPr>
          <w:lang w:val="fr-FR"/>
        </w:rPr>
      </w:pPr>
      <w:r w:rsidRPr="00215355">
        <w:rPr>
          <w:lang w:val="fr-FR"/>
        </w:rPr>
        <w:t>Pour 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</w:t>
      </w:r>
      <w:r w:rsidR="002F15F0" w:rsidRPr="00215355">
        <w:rPr>
          <w:lang w:val="fr-FR"/>
        </w:rPr>
        <w:t xml:space="preserve">, </w:t>
      </w:r>
      <w:r w:rsidRPr="00215355">
        <w:rPr>
          <w:lang w:val="fr-FR"/>
        </w:rPr>
        <w:t>les examinateurs</w:t>
      </w:r>
      <w:r w:rsidR="0056145F" w:rsidRPr="00215355">
        <w:rPr>
          <w:lang w:val="fr-FR"/>
        </w:rPr>
        <w:t xml:space="preserve"> du JPO</w:t>
      </w:r>
      <w:r w:rsidRPr="00215355">
        <w:rPr>
          <w:lang w:val="fr-FR"/>
        </w:rPr>
        <w:t xml:space="preserve"> peuvent utiliser des </w:t>
      </w:r>
      <w:r w:rsidR="002F15F0" w:rsidRPr="00215355">
        <w:rPr>
          <w:lang w:val="fr-FR"/>
        </w:rPr>
        <w:t xml:space="preserve">documents </w:t>
      </w:r>
      <w:r w:rsidRPr="00215355">
        <w:rPr>
          <w:lang w:val="fr-FR"/>
        </w:rPr>
        <w:t>conservés</w:t>
      </w:r>
      <w:r w:rsidR="0056145F" w:rsidRPr="00215355">
        <w:rPr>
          <w:lang w:val="fr-FR"/>
        </w:rPr>
        <w:t xml:space="preserve"> au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et des bases de données </w:t>
      </w:r>
      <w:r w:rsidR="002F15F0" w:rsidRPr="00215355">
        <w:rPr>
          <w:lang w:val="fr-FR"/>
        </w:rPr>
        <w:t>commercial</w:t>
      </w:r>
      <w:r w:rsidR="006422BA" w:rsidRPr="00215355">
        <w:rPr>
          <w:lang w:val="fr-FR"/>
        </w:rPr>
        <w:t>es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Ai</w:t>
      </w:r>
      <w:r w:rsidR="0091577B" w:rsidRPr="00215355">
        <w:rPr>
          <w:lang w:val="fr-FR"/>
        </w:rPr>
        <w:t>nsi, il est possible d</w:t>
      </w:r>
      <w:r w:rsidR="00A16DC8">
        <w:rPr>
          <w:lang w:val="fr-FR"/>
        </w:rPr>
        <w:t>’</w:t>
      </w:r>
      <w:r w:rsidRPr="00215355">
        <w:rPr>
          <w:lang w:val="fr-FR"/>
        </w:rPr>
        <w:t>accéder à 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 xml:space="preserve">brevet correspondant à la documentation minimale, </w:t>
      </w:r>
      <w:r w:rsidR="0091577B" w:rsidRPr="00215355">
        <w:rPr>
          <w:lang w:val="fr-FR"/>
        </w:rPr>
        <w:t xml:space="preserve">ce qui permet </w:t>
      </w:r>
      <w:r w:rsidRPr="00215355">
        <w:rPr>
          <w:lang w:val="fr-FR"/>
        </w:rPr>
        <w:t xml:space="preserve">de satisfaire aux exigences </w:t>
      </w:r>
      <w:r w:rsidR="002701CC" w:rsidRPr="00215355">
        <w:rPr>
          <w:lang w:val="fr-FR"/>
        </w:rPr>
        <w:t>en matière</w:t>
      </w:r>
      <w:r w:rsidR="00CF4941" w:rsidRPr="00215355">
        <w:rPr>
          <w:lang w:val="fr-FR"/>
        </w:rPr>
        <w:t xml:space="preserve"> de recherche de </w:t>
      </w:r>
      <w:r w:rsidR="002F15F0" w:rsidRPr="00215355">
        <w:rPr>
          <w:lang w:val="fr-FR"/>
        </w:rPr>
        <w:t xml:space="preserve">documentation </w:t>
      </w:r>
      <w:r w:rsidR="00CF4941" w:rsidRPr="00215355">
        <w:rPr>
          <w:lang w:val="fr-FR"/>
        </w:rPr>
        <w:t>minimale</w:t>
      </w:r>
      <w:r w:rsidR="002701CC" w:rsidRPr="00215355">
        <w:rPr>
          <w:lang w:val="fr-FR"/>
        </w:rPr>
        <w:t xml:space="preserve"> </w:t>
      </w:r>
      <w:r w:rsidR="00CB27FC" w:rsidRPr="00215355">
        <w:rPr>
          <w:lang w:val="fr-FR"/>
        </w:rPr>
        <w:t xml:space="preserve">posées à une </w:t>
      </w:r>
      <w:r w:rsidR="005C7CA3">
        <w:rPr>
          <w:lang w:val="fr-FR"/>
        </w:rPr>
        <w:t>administration chargée de la recherche internationale</w:t>
      </w:r>
      <w:r w:rsidR="00CF4941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CF4941" w:rsidP="00A16DC8">
      <w:pPr>
        <w:pStyle w:val="Note-mainpara"/>
        <w:numPr>
          <w:ilvl w:val="0"/>
          <w:numId w:val="8"/>
        </w:numPr>
        <w:spacing w:after="100" w:afterAutospacing="1"/>
        <w:rPr>
          <w:rFonts w:ascii="Arial" w:eastAsia="MS PGothic" w:hAnsi="Arial" w:cs="Arial"/>
          <w:sz w:val="21"/>
          <w:szCs w:val="21"/>
          <w:u w:val="single"/>
          <w:lang w:val="fr-FR"/>
        </w:rPr>
      </w:pPr>
      <w:r w:rsidRPr="00215355">
        <w:rPr>
          <w:rFonts w:ascii="Arial" w:eastAsia="MS PGothic" w:hAnsi="Arial" w:cs="Arial"/>
          <w:sz w:val="21"/>
          <w:szCs w:val="21"/>
          <w:u w:val="single"/>
          <w:lang w:val="fr-FR"/>
        </w:rPr>
        <w:t>Matériel informatique et logiciels soutenant les procédures de recherche et d</w:t>
      </w:r>
      <w:r w:rsidR="00A16DC8">
        <w:rPr>
          <w:rFonts w:ascii="Arial" w:eastAsia="MS PGothic" w:hAnsi="Arial" w:cs="Arial"/>
          <w:sz w:val="21"/>
          <w:szCs w:val="21"/>
          <w:u w:val="single"/>
          <w:lang w:val="fr-FR"/>
        </w:rPr>
        <w:t>’</w:t>
      </w:r>
      <w:r w:rsidRPr="00215355">
        <w:rPr>
          <w:rFonts w:ascii="Arial" w:eastAsia="MS PGothic" w:hAnsi="Arial" w:cs="Arial"/>
          <w:sz w:val="21"/>
          <w:szCs w:val="21"/>
          <w:u w:val="single"/>
          <w:lang w:val="fr-FR"/>
        </w:rPr>
        <w:t>examen</w:t>
      </w:r>
    </w:p>
    <w:p w:rsidR="002F15F0" w:rsidRPr="00215355" w:rsidRDefault="00CF4941" w:rsidP="00A16DC8">
      <w:pPr>
        <w:rPr>
          <w:lang w:val="fr-FR"/>
        </w:rPr>
      </w:pPr>
      <w:r w:rsidRPr="00215355">
        <w:rPr>
          <w:lang w:val="fr-FR"/>
        </w:rPr>
        <w:t>Les r</w:t>
      </w:r>
      <w:r w:rsidR="002F15F0" w:rsidRPr="00215355">
        <w:rPr>
          <w:lang w:val="fr-FR"/>
        </w:rPr>
        <w:t>e</w:t>
      </w:r>
      <w:r w:rsidRPr="00215355">
        <w:rPr>
          <w:lang w:val="fr-FR"/>
        </w:rPr>
        <w:t>s</w:t>
      </w:r>
      <w:r w:rsidR="002F15F0" w:rsidRPr="00215355">
        <w:rPr>
          <w:lang w:val="fr-FR"/>
        </w:rPr>
        <w:t xml:space="preserve">sources </w:t>
      </w:r>
      <w:r w:rsidRPr="00215355">
        <w:rPr>
          <w:lang w:val="fr-FR"/>
        </w:rPr>
        <w:t>comprennent un système de recherche permettant d</w:t>
      </w:r>
      <w:r w:rsidR="00A16DC8">
        <w:rPr>
          <w:lang w:val="fr-FR"/>
        </w:rPr>
        <w:t>’</w:t>
      </w:r>
      <w:r w:rsidRPr="00215355">
        <w:rPr>
          <w:lang w:val="fr-FR"/>
        </w:rPr>
        <w:t>effectuer efficacement des recherches de documents sur l</w:t>
      </w:r>
      <w:r w:rsidR="00A16DC8">
        <w:rPr>
          <w:lang w:val="fr-FR"/>
        </w:rPr>
        <w:t>’</w:t>
      </w:r>
      <w:r w:rsidRPr="00215355">
        <w:rPr>
          <w:lang w:val="fr-FR"/>
        </w:rPr>
        <w:t>état de la technique</w:t>
      </w:r>
      <w:r w:rsidR="0067340E" w:rsidRPr="00215355">
        <w:rPr>
          <w:lang w:val="fr-FR"/>
        </w:rPr>
        <w:t>,</w:t>
      </w:r>
      <w:r w:rsidRPr="00215355">
        <w:rPr>
          <w:lang w:val="fr-FR"/>
        </w:rPr>
        <w:t xml:space="preserve"> tels que la </w:t>
      </w:r>
      <w:r w:rsidR="002F15F0" w:rsidRPr="00215355">
        <w:rPr>
          <w:lang w:val="fr-FR"/>
        </w:rPr>
        <w:t>documentation</w:t>
      </w:r>
      <w:r w:rsidRPr="00215355">
        <w:rPr>
          <w:lang w:val="fr-FR"/>
        </w:rPr>
        <w:t xml:space="preserve"> minimale</w:t>
      </w:r>
      <w:r w:rsidR="0067340E" w:rsidRPr="00215355">
        <w:rPr>
          <w:lang w:val="fr-FR"/>
        </w:rPr>
        <w:t>,</w:t>
      </w:r>
      <w:r w:rsidRPr="00215355">
        <w:rPr>
          <w:lang w:val="fr-FR"/>
        </w:rPr>
        <w:t xml:space="preserve"> ainsi qu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un système </w:t>
      </w:r>
      <w:r w:rsidR="0067340E" w:rsidRPr="00215355">
        <w:rPr>
          <w:lang w:val="fr-FR"/>
        </w:rPr>
        <w:t xml:space="preserve">de </w:t>
      </w:r>
      <w:r w:rsidR="002701CC" w:rsidRPr="00215355">
        <w:rPr>
          <w:lang w:val="fr-FR"/>
        </w:rPr>
        <w:t>rédaction</w:t>
      </w:r>
      <w:r w:rsidR="0067340E" w:rsidRPr="00215355">
        <w:rPr>
          <w:lang w:val="fr-FR"/>
        </w:rPr>
        <w:t xml:space="preserve"> pour l</w:t>
      </w:r>
      <w:r w:rsidR="00A16DC8">
        <w:rPr>
          <w:lang w:val="fr-FR"/>
        </w:rPr>
        <w:t>’</w:t>
      </w:r>
      <w:r w:rsidR="0067340E" w:rsidRPr="00215355">
        <w:rPr>
          <w:lang w:val="fr-FR"/>
        </w:rPr>
        <w:t>établissement de rapports de recherche internationale ou de rapports d</w:t>
      </w:r>
      <w:r w:rsidR="00A16DC8">
        <w:rPr>
          <w:lang w:val="fr-FR"/>
        </w:rPr>
        <w:t>’</w:t>
      </w:r>
      <w:r w:rsidR="0067340E" w:rsidRPr="00215355">
        <w:rPr>
          <w:lang w:val="fr-FR"/>
        </w:rPr>
        <w:t>examen préliminaire internation</w:t>
      </w:r>
      <w:r w:rsidR="006422BA" w:rsidRPr="00215355">
        <w:rPr>
          <w:lang w:val="fr-FR"/>
        </w:rPr>
        <w:t>al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Ce</w:t>
      </w:r>
      <w:r w:rsidR="00562B0E" w:rsidRPr="00215355">
        <w:rPr>
          <w:lang w:val="fr-FR"/>
        </w:rPr>
        <w:t>s</w:t>
      </w:r>
      <w:r w:rsidR="002F15F0" w:rsidRPr="00215355">
        <w:rPr>
          <w:lang w:val="fr-FR"/>
        </w:rPr>
        <w:t xml:space="preserve"> res</w:t>
      </w:r>
      <w:r w:rsidR="00562B0E" w:rsidRPr="00215355">
        <w:rPr>
          <w:lang w:val="fr-FR"/>
        </w:rPr>
        <w:t>sources</w:t>
      </w:r>
      <w:r w:rsidR="0067340E" w:rsidRPr="00215355">
        <w:rPr>
          <w:lang w:val="fr-FR"/>
        </w:rPr>
        <w:t>, qui</w:t>
      </w:r>
      <w:r w:rsidR="00562B0E" w:rsidRPr="00215355">
        <w:rPr>
          <w:lang w:val="fr-FR"/>
        </w:rPr>
        <w:t xml:space="preserve"> sont extr</w:t>
      </w:r>
      <w:r w:rsidR="0067340E" w:rsidRPr="00215355">
        <w:rPr>
          <w:lang w:val="fr-FR"/>
        </w:rPr>
        <w:t>ê</w:t>
      </w:r>
      <w:r w:rsidR="00562B0E" w:rsidRPr="00215355">
        <w:rPr>
          <w:lang w:val="fr-FR"/>
        </w:rPr>
        <w:t xml:space="preserve">mement </w:t>
      </w:r>
      <w:r w:rsidR="002F15F0" w:rsidRPr="00215355">
        <w:rPr>
          <w:lang w:val="fr-FR"/>
        </w:rPr>
        <w:t>important</w:t>
      </w:r>
      <w:r w:rsidR="00562B0E" w:rsidRPr="00215355">
        <w:rPr>
          <w:lang w:val="fr-FR"/>
        </w:rPr>
        <w:t>es pour permettre aux examinateurs d</w:t>
      </w:r>
      <w:r w:rsidR="00A16DC8">
        <w:rPr>
          <w:lang w:val="fr-FR"/>
        </w:rPr>
        <w:t>’</w:t>
      </w:r>
      <w:r w:rsidR="00562B0E" w:rsidRPr="00215355">
        <w:rPr>
          <w:lang w:val="fr-FR"/>
        </w:rPr>
        <w:t>ex</w:t>
      </w:r>
      <w:r w:rsidR="0067340E" w:rsidRPr="00215355">
        <w:rPr>
          <w:lang w:val="fr-FR"/>
        </w:rPr>
        <w:t>écuter leur tâ</w:t>
      </w:r>
      <w:r w:rsidR="00562B0E" w:rsidRPr="00215355">
        <w:rPr>
          <w:lang w:val="fr-FR"/>
        </w:rPr>
        <w:t>che</w:t>
      </w:r>
      <w:r w:rsidR="0067340E" w:rsidRPr="00215355">
        <w:rPr>
          <w:lang w:val="fr-FR"/>
        </w:rPr>
        <w:t>, sont mises à jour périodiquement et mises à niveau à l</w:t>
      </w:r>
      <w:r w:rsidR="002701CC" w:rsidRPr="00215355">
        <w:rPr>
          <w:lang w:val="fr-FR"/>
        </w:rPr>
        <w:t xml:space="preserve">a </w:t>
      </w:r>
      <w:r w:rsidR="0067340E" w:rsidRPr="00215355">
        <w:rPr>
          <w:lang w:val="fr-FR"/>
        </w:rPr>
        <w:t>demande</w:t>
      </w:r>
      <w:r w:rsidR="002701CC" w:rsidRPr="00215355">
        <w:rPr>
          <w:lang w:val="fr-FR"/>
        </w:rPr>
        <w:t xml:space="preserve"> de ces derniers</w:t>
      </w:r>
      <w:r w:rsidR="0067340E" w:rsidRPr="00215355">
        <w:rPr>
          <w:lang w:val="fr-FR"/>
        </w:rPr>
        <w:t>, si nécessai</w:t>
      </w:r>
      <w:r w:rsidR="006422BA" w:rsidRPr="00215355">
        <w:rPr>
          <w:lang w:val="fr-FR"/>
        </w:rPr>
        <w:t>re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</w:t>
      </w:r>
      <w:r w:rsidR="006422BA">
        <w:rPr>
          <w:lang w:val="fr-FR"/>
        </w:rPr>
        <w:t>’</w:t>
      </w:r>
      <w:r w:rsidR="006422BA" w:rsidRPr="00215355">
        <w:rPr>
          <w:lang w:val="fr-FR"/>
        </w:rPr>
        <w:t>a</w:t>
      </w:r>
      <w:r w:rsidR="00433359" w:rsidRPr="00215355">
        <w:rPr>
          <w:lang w:val="fr-FR"/>
        </w:rPr>
        <w:t xml:space="preserve">ssistance technique est étendue également aux examinateurs, </w:t>
      </w:r>
      <w:r w:rsidR="005C7CA3">
        <w:rPr>
          <w:lang w:val="fr-FR"/>
        </w:rPr>
        <w:t>ce qui permet d</w:t>
      </w:r>
      <w:r w:rsidR="00A16DC8">
        <w:rPr>
          <w:lang w:val="fr-FR"/>
        </w:rPr>
        <w:t>’</w:t>
      </w:r>
      <w:r w:rsidR="005C7CA3">
        <w:rPr>
          <w:lang w:val="fr-FR"/>
        </w:rPr>
        <w:t>assurer</w:t>
      </w:r>
      <w:r w:rsidR="00433359" w:rsidRPr="00215355">
        <w:rPr>
          <w:lang w:val="fr-FR"/>
        </w:rPr>
        <w:t xml:space="preserve"> en permanence les meilleures </w:t>
      </w:r>
      <w:r w:rsidR="002F15F0" w:rsidRPr="00215355">
        <w:rPr>
          <w:lang w:val="fr-FR"/>
        </w:rPr>
        <w:t xml:space="preserve">conditions </w:t>
      </w:r>
      <w:r w:rsidR="00433359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433359" w:rsidRPr="00215355">
        <w:rPr>
          <w:lang w:val="fr-FR"/>
        </w:rPr>
        <w:t>exploitation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56145F" w:rsidRPr="00215355" w:rsidRDefault="00433359" w:rsidP="00A16DC8">
      <w:pPr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 xml:space="preserve">JPO </w:t>
      </w:r>
      <w:r w:rsidRPr="00215355">
        <w:rPr>
          <w:lang w:val="fr-FR"/>
        </w:rPr>
        <w:t xml:space="preserve">fait usage de son système de recherche exclusif qui donne accès </w:t>
      </w:r>
      <w:r w:rsidR="00ED6EB2" w:rsidRPr="00215355">
        <w:rPr>
          <w:lang w:val="fr-FR"/>
        </w:rPr>
        <w:t xml:space="preserve">à la </w:t>
      </w:r>
      <w:r w:rsidRPr="00215355">
        <w:rPr>
          <w:lang w:val="fr-FR"/>
        </w:rPr>
        <w:t>littérature brevet national</w:t>
      </w:r>
      <w:r w:rsidR="005C7CA3">
        <w:rPr>
          <w:lang w:val="fr-FR"/>
        </w:rPr>
        <w:t xml:space="preserve">e ou </w:t>
      </w:r>
      <w:r w:rsidRPr="00215355">
        <w:rPr>
          <w:lang w:val="fr-FR"/>
        </w:rPr>
        <w:t>étrangère</w:t>
      </w:r>
      <w:r w:rsidR="00ED6EB2" w:rsidRPr="00215355">
        <w:rPr>
          <w:lang w:val="fr-FR"/>
        </w:rPr>
        <w:t xml:space="preserve"> et à la littérature non</w:t>
      </w:r>
      <w:r w:rsidR="00A16DC8">
        <w:rPr>
          <w:lang w:val="fr-FR"/>
        </w:rPr>
        <w:t>-</w:t>
      </w:r>
      <w:r w:rsidR="00ED6EB2" w:rsidRPr="00215355">
        <w:rPr>
          <w:lang w:val="fr-FR"/>
        </w:rPr>
        <w:t>brev</w:t>
      </w:r>
      <w:r w:rsidR="006422BA" w:rsidRPr="00215355">
        <w:rPr>
          <w:lang w:val="fr-FR"/>
        </w:rPr>
        <w:t>et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En</w:t>
      </w:r>
      <w:r w:rsidR="00ED6EB2" w:rsidRPr="00215355">
        <w:rPr>
          <w:lang w:val="fr-FR"/>
        </w:rPr>
        <w:t xml:space="preserve"> outre,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ED6EB2" w:rsidRPr="00215355">
        <w:rPr>
          <w:lang w:val="fr-FR"/>
        </w:rPr>
        <w:t xml:space="preserve">a passé des contrats avec </w:t>
      </w:r>
      <w:r w:rsidR="002701CC" w:rsidRPr="00215355">
        <w:rPr>
          <w:lang w:val="fr-FR"/>
        </w:rPr>
        <w:t>environ</w:t>
      </w:r>
      <w:r w:rsidR="00ED6EB2" w:rsidRPr="00215355">
        <w:rPr>
          <w:lang w:val="fr-FR"/>
        </w:rPr>
        <w:t xml:space="preserve"> </w:t>
      </w:r>
      <w:r w:rsidR="002F15F0" w:rsidRPr="00215355">
        <w:rPr>
          <w:lang w:val="fr-FR"/>
        </w:rPr>
        <w:t>40</w:t>
      </w:r>
      <w:r w:rsidR="0012098B">
        <w:rPr>
          <w:lang w:val="fr-FR"/>
        </w:rPr>
        <w:t> </w:t>
      </w:r>
      <w:r w:rsidR="005C7CA3">
        <w:rPr>
          <w:lang w:val="fr-FR"/>
        </w:rPr>
        <w:t>fournisseurs</w:t>
      </w:r>
      <w:r w:rsidR="00ED6EB2" w:rsidRPr="00215355">
        <w:rPr>
          <w:lang w:val="fr-FR"/>
        </w:rPr>
        <w:t xml:space="preserve"> </w:t>
      </w:r>
      <w:r w:rsidR="002F15F0" w:rsidRPr="00215355">
        <w:rPr>
          <w:lang w:val="fr-FR"/>
        </w:rPr>
        <w:t>extern</w:t>
      </w:r>
      <w:r w:rsidR="00ED6EB2" w:rsidRPr="00215355">
        <w:rPr>
          <w:lang w:val="fr-FR"/>
        </w:rPr>
        <w:t xml:space="preserve">es de bases de données </w:t>
      </w:r>
      <w:r w:rsidR="002F15F0" w:rsidRPr="00215355">
        <w:rPr>
          <w:lang w:val="fr-FR"/>
        </w:rPr>
        <w:t>commercial</w:t>
      </w:r>
      <w:r w:rsidR="00ED6EB2" w:rsidRPr="00215355">
        <w:rPr>
          <w:lang w:val="fr-FR"/>
        </w:rPr>
        <w:t>es afin d</w:t>
      </w:r>
      <w:r w:rsidR="00A16DC8">
        <w:rPr>
          <w:lang w:val="fr-FR"/>
        </w:rPr>
        <w:t>’</w:t>
      </w:r>
      <w:r w:rsidR="00ED6EB2" w:rsidRPr="00215355">
        <w:rPr>
          <w:lang w:val="fr-FR"/>
        </w:rPr>
        <w:t xml:space="preserve">effectuer des </w:t>
      </w:r>
      <w:r w:rsidR="00ED6EB2" w:rsidRPr="00215355">
        <w:rPr>
          <w:lang w:val="fr-FR"/>
        </w:rPr>
        <w:lastRenderedPageBreak/>
        <w:t>recherches sur l</w:t>
      </w:r>
      <w:r w:rsidR="00A16DC8">
        <w:rPr>
          <w:lang w:val="fr-FR"/>
        </w:rPr>
        <w:t>’</w:t>
      </w:r>
      <w:r w:rsidR="00ED6EB2" w:rsidRPr="00215355">
        <w:rPr>
          <w:lang w:val="fr-FR"/>
        </w:rPr>
        <w:t>état de la techniq</w:t>
      </w:r>
      <w:r w:rsidR="006422BA" w:rsidRPr="00215355">
        <w:rPr>
          <w:lang w:val="fr-FR"/>
        </w:rPr>
        <w:t>ue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D462CC" w:rsidRPr="00215355">
        <w:rPr>
          <w:lang w:val="fr-FR"/>
        </w:rPr>
        <w:t xml:space="preserve">s </w:t>
      </w:r>
      <w:r w:rsidR="0091577B" w:rsidRPr="00215355">
        <w:rPr>
          <w:lang w:val="fr-FR"/>
        </w:rPr>
        <w:t>critères de recherche</w:t>
      </w:r>
      <w:r w:rsidR="00D462CC" w:rsidRPr="00215355">
        <w:rPr>
          <w:lang w:val="fr-FR"/>
        </w:rPr>
        <w:t xml:space="preserve"> </w:t>
      </w:r>
      <w:r w:rsidR="00D6695C" w:rsidRPr="00215355">
        <w:rPr>
          <w:lang w:val="fr-FR"/>
        </w:rPr>
        <w:t>utilisés ainsi qu</w:t>
      </w:r>
      <w:r w:rsidR="00A16DC8">
        <w:rPr>
          <w:lang w:val="fr-FR"/>
        </w:rPr>
        <w:t>’</w:t>
      </w:r>
      <w:r w:rsidR="00D6695C" w:rsidRPr="00215355">
        <w:rPr>
          <w:lang w:val="fr-FR"/>
        </w:rPr>
        <w:t>un ensemble de documents obtenu sur la base d</w:t>
      </w:r>
      <w:r w:rsidR="004C0A83" w:rsidRPr="00215355">
        <w:rPr>
          <w:lang w:val="fr-FR"/>
        </w:rPr>
        <w:t xml:space="preserve">e </w:t>
      </w:r>
      <w:r w:rsidR="0091577B" w:rsidRPr="00215355">
        <w:rPr>
          <w:lang w:val="fr-FR"/>
        </w:rPr>
        <w:t>tel</w:t>
      </w:r>
      <w:r w:rsidR="004C0A83" w:rsidRPr="00215355">
        <w:rPr>
          <w:lang w:val="fr-FR"/>
        </w:rPr>
        <w:t>s</w:t>
      </w:r>
      <w:r w:rsidR="0091577B" w:rsidRPr="00215355">
        <w:rPr>
          <w:lang w:val="fr-FR"/>
        </w:rPr>
        <w:t xml:space="preserve"> critère</w:t>
      </w:r>
      <w:r w:rsidR="004C0A83" w:rsidRPr="00215355">
        <w:rPr>
          <w:lang w:val="fr-FR"/>
        </w:rPr>
        <w:t>s</w:t>
      </w:r>
      <w:r w:rsidR="0091577B" w:rsidRPr="00215355">
        <w:rPr>
          <w:lang w:val="fr-FR"/>
        </w:rPr>
        <w:t xml:space="preserve"> </w:t>
      </w:r>
      <w:r w:rsidR="00D6695C" w:rsidRPr="00215355">
        <w:rPr>
          <w:lang w:val="fr-FR"/>
        </w:rPr>
        <w:t>peuvent être enregistrés automatiqueme</w:t>
      </w:r>
      <w:r w:rsidR="006422BA" w:rsidRPr="00215355">
        <w:rPr>
          <w:lang w:val="fr-FR"/>
        </w:rPr>
        <w:t>nt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Ce</w:t>
      </w:r>
      <w:r w:rsidR="00A979FA">
        <w:rPr>
          <w:lang w:val="fr-FR"/>
        </w:rPr>
        <w:t>la</w:t>
      </w:r>
      <w:r w:rsidR="00852F1F" w:rsidRPr="00215355">
        <w:rPr>
          <w:lang w:val="fr-FR"/>
        </w:rPr>
        <w:t xml:space="preserve"> permet aux examinateurs de partager ave</w:t>
      </w:r>
      <w:r w:rsidR="00D6695C" w:rsidRPr="00215355">
        <w:rPr>
          <w:lang w:val="fr-FR"/>
        </w:rPr>
        <w:t>c</w:t>
      </w:r>
      <w:r w:rsidR="00852F1F" w:rsidRPr="00215355">
        <w:rPr>
          <w:lang w:val="fr-FR"/>
        </w:rPr>
        <w:t xml:space="preserve"> d</w:t>
      </w:r>
      <w:r w:rsidR="00A16DC8">
        <w:rPr>
          <w:lang w:val="fr-FR"/>
        </w:rPr>
        <w:t>’</w:t>
      </w:r>
      <w:r w:rsidR="00852F1F" w:rsidRPr="00215355">
        <w:rPr>
          <w:lang w:val="fr-FR"/>
        </w:rPr>
        <w:t>autres leur savoir concernant les recherches, ce qui est utile en termes d</w:t>
      </w:r>
      <w:r w:rsidR="00A16DC8">
        <w:rPr>
          <w:lang w:val="fr-FR"/>
        </w:rPr>
        <w:t>’</w:t>
      </w:r>
      <w:r w:rsidR="00852F1F" w:rsidRPr="00215355">
        <w:rPr>
          <w:lang w:val="fr-FR"/>
        </w:rPr>
        <w:t xml:space="preserve">audits </w:t>
      </w:r>
      <w:r w:rsidR="005C7CA3">
        <w:rPr>
          <w:lang w:val="fr-FR"/>
        </w:rPr>
        <w:t xml:space="preserve">de la </w:t>
      </w:r>
      <w:r w:rsidR="00852F1F" w:rsidRPr="00215355">
        <w:rPr>
          <w:lang w:val="fr-FR"/>
        </w:rPr>
        <w:t>qualité.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6A16" w:rsidP="00A16DC8">
      <w:pPr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 xml:space="preserve">JPO </w:t>
      </w:r>
      <w:r w:rsidRPr="00215355">
        <w:rPr>
          <w:lang w:val="fr-FR"/>
        </w:rPr>
        <w:t>a créé des fonctions d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assistance qui </w:t>
      </w:r>
      <w:r w:rsidR="005C7CA3">
        <w:rPr>
          <w:lang w:val="fr-FR"/>
        </w:rPr>
        <w:t>permettent aux</w:t>
      </w:r>
      <w:r w:rsidRPr="00215355">
        <w:rPr>
          <w:lang w:val="fr-FR"/>
        </w:rPr>
        <w:t xml:space="preserve"> examinateurs </w:t>
      </w:r>
      <w:r w:rsidR="005C7CA3">
        <w:rPr>
          <w:lang w:val="fr-FR"/>
        </w:rPr>
        <w:t>d</w:t>
      </w:r>
      <w:r w:rsidR="00A16DC8">
        <w:rPr>
          <w:lang w:val="fr-FR"/>
        </w:rPr>
        <w:t>’</w:t>
      </w:r>
      <w:r w:rsidRPr="00215355">
        <w:rPr>
          <w:lang w:val="fr-FR"/>
        </w:rPr>
        <w:t>établir des rapports de recherche internationale ou des rapports d</w:t>
      </w:r>
      <w:r w:rsidR="00A16DC8">
        <w:rPr>
          <w:lang w:val="fr-FR"/>
        </w:rPr>
        <w:t>’</w:t>
      </w:r>
      <w:r w:rsidRPr="00215355">
        <w:rPr>
          <w:lang w:val="fr-FR"/>
        </w:rPr>
        <w:t>examen prélim</w:t>
      </w:r>
      <w:r w:rsidR="00943CEC" w:rsidRPr="00215355">
        <w:rPr>
          <w:lang w:val="fr-FR"/>
        </w:rPr>
        <w:t>i</w:t>
      </w:r>
      <w:r w:rsidRPr="00215355">
        <w:rPr>
          <w:lang w:val="fr-FR"/>
        </w:rPr>
        <w:t xml:space="preserve">naire international </w:t>
      </w:r>
      <w:r w:rsidR="005C7CA3">
        <w:rPr>
          <w:lang w:val="fr-FR"/>
        </w:rPr>
        <w:t>au moyen d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un système de </w:t>
      </w:r>
      <w:r w:rsidR="006E7C73" w:rsidRPr="00215355">
        <w:rPr>
          <w:lang w:val="fr-FR"/>
        </w:rPr>
        <w:t>rédacti</w:t>
      </w:r>
      <w:r w:rsidR="006422BA" w:rsidRPr="00215355">
        <w:rPr>
          <w:lang w:val="fr-FR"/>
        </w:rPr>
        <w:t>on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Pr="00215355">
        <w:rPr>
          <w:lang w:val="fr-FR"/>
        </w:rPr>
        <w:t xml:space="preserve">s </w:t>
      </w:r>
      <w:r w:rsidR="002F15F0" w:rsidRPr="00215355">
        <w:rPr>
          <w:lang w:val="fr-FR"/>
        </w:rPr>
        <w:t>f</w:t>
      </w:r>
      <w:r w:rsidR="006E7C73" w:rsidRPr="00215355">
        <w:rPr>
          <w:lang w:val="fr-FR"/>
        </w:rPr>
        <w:t>o</w:t>
      </w:r>
      <w:r w:rsidR="002F15F0" w:rsidRPr="00215355">
        <w:rPr>
          <w:lang w:val="fr-FR"/>
        </w:rPr>
        <w:t xml:space="preserve">nctions </w:t>
      </w:r>
      <w:r w:rsidR="006E7C73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6E7C73" w:rsidRPr="00215355">
        <w:rPr>
          <w:lang w:val="fr-FR"/>
        </w:rPr>
        <w:t>assistance permettent de rédiger si</w:t>
      </w:r>
      <w:r w:rsidR="002F15F0" w:rsidRPr="00215355">
        <w:rPr>
          <w:lang w:val="fr-FR"/>
        </w:rPr>
        <w:t>multan</w:t>
      </w:r>
      <w:r w:rsidR="006E7C73" w:rsidRPr="00215355">
        <w:rPr>
          <w:lang w:val="fr-FR"/>
        </w:rPr>
        <w:t xml:space="preserve">ément les </w:t>
      </w:r>
      <w:r w:rsidR="002F15F0" w:rsidRPr="00215355">
        <w:rPr>
          <w:lang w:val="fr-FR"/>
        </w:rPr>
        <w:t>documents</w:t>
      </w:r>
      <w:r w:rsidR="006E7C73" w:rsidRPr="00215355">
        <w:rPr>
          <w:lang w:val="fr-FR"/>
        </w:rPr>
        <w:t xml:space="preserve"> nécessaires, d</w:t>
      </w:r>
      <w:r w:rsidR="00A16DC8">
        <w:rPr>
          <w:lang w:val="fr-FR"/>
        </w:rPr>
        <w:t>’</w:t>
      </w:r>
      <w:r w:rsidR="006E7C73" w:rsidRPr="00215355">
        <w:rPr>
          <w:lang w:val="fr-FR"/>
        </w:rPr>
        <w:t xml:space="preserve">importer </w:t>
      </w:r>
      <w:r w:rsidR="002F15F0" w:rsidRPr="00215355">
        <w:rPr>
          <w:lang w:val="fr-FR"/>
        </w:rPr>
        <w:t>automati</w:t>
      </w:r>
      <w:r w:rsidR="006E7C73" w:rsidRPr="00215355">
        <w:rPr>
          <w:lang w:val="fr-FR"/>
        </w:rPr>
        <w:t xml:space="preserve">quement les données </w:t>
      </w:r>
      <w:r w:rsidR="002F15F0" w:rsidRPr="00215355">
        <w:rPr>
          <w:lang w:val="fr-FR"/>
        </w:rPr>
        <w:t>bibliographi</w:t>
      </w:r>
      <w:r w:rsidR="006E7C73" w:rsidRPr="00215355">
        <w:rPr>
          <w:lang w:val="fr-FR"/>
        </w:rPr>
        <w:t xml:space="preserve">ques dans les projets de </w:t>
      </w:r>
      <w:r w:rsidR="002F15F0" w:rsidRPr="00215355">
        <w:rPr>
          <w:lang w:val="fr-FR"/>
        </w:rPr>
        <w:t>documents</w:t>
      </w:r>
      <w:r w:rsidR="006E7C73" w:rsidRPr="00215355">
        <w:rPr>
          <w:lang w:val="fr-FR"/>
        </w:rPr>
        <w:t xml:space="preserve"> et de contrôler le contenu des rapports, par exe</w:t>
      </w:r>
      <w:r w:rsidR="005D0122" w:rsidRPr="00215355">
        <w:rPr>
          <w:lang w:val="fr-FR"/>
        </w:rPr>
        <w:t>m</w:t>
      </w:r>
      <w:r w:rsidR="006E7C73" w:rsidRPr="00215355">
        <w:rPr>
          <w:lang w:val="fr-FR"/>
        </w:rPr>
        <w:t>p</w:t>
      </w:r>
      <w:r w:rsidR="006422BA" w:rsidRPr="00215355">
        <w:rPr>
          <w:lang w:val="fr-FR"/>
        </w:rPr>
        <w:t>le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De</w:t>
      </w:r>
      <w:r w:rsidR="006E7C73" w:rsidRPr="00215355">
        <w:rPr>
          <w:lang w:val="fr-FR"/>
        </w:rPr>
        <w:t xml:space="preserve"> plus, </w:t>
      </w:r>
      <w:r w:rsidR="005C7CA3">
        <w:rPr>
          <w:lang w:val="fr-FR"/>
        </w:rPr>
        <w:t>cela</w:t>
      </w:r>
      <w:r w:rsidR="006E7C73" w:rsidRPr="00215355">
        <w:rPr>
          <w:lang w:val="fr-FR"/>
        </w:rPr>
        <w:t xml:space="preserve"> permet de gérer et d</w:t>
      </w:r>
      <w:r w:rsidR="00A16DC8">
        <w:rPr>
          <w:lang w:val="fr-FR"/>
        </w:rPr>
        <w:t>’</w:t>
      </w:r>
      <w:r w:rsidR="006E7C73" w:rsidRPr="00215355">
        <w:rPr>
          <w:lang w:val="fr-FR"/>
        </w:rPr>
        <w:t xml:space="preserve">approuver </w:t>
      </w:r>
      <w:r w:rsidR="002701CC" w:rsidRPr="00215355">
        <w:rPr>
          <w:lang w:val="fr-FR"/>
        </w:rPr>
        <w:t>électroniquement l</w:t>
      </w:r>
      <w:r w:rsidR="005D0122" w:rsidRPr="00215355">
        <w:rPr>
          <w:lang w:val="fr-FR"/>
        </w:rPr>
        <w:t xml:space="preserve">es </w:t>
      </w:r>
      <w:r w:rsidR="002F15F0" w:rsidRPr="00215355">
        <w:rPr>
          <w:lang w:val="fr-FR"/>
        </w:rPr>
        <w:t>proc</w:t>
      </w:r>
      <w:r w:rsidR="005D0122" w:rsidRPr="00215355">
        <w:rPr>
          <w:lang w:val="fr-FR"/>
        </w:rPr>
        <w:t>é</w:t>
      </w:r>
      <w:r w:rsidR="002F15F0" w:rsidRPr="00215355">
        <w:rPr>
          <w:lang w:val="fr-FR"/>
        </w:rPr>
        <w:t xml:space="preserve">dures </w:t>
      </w:r>
      <w:r w:rsidR="005D0122" w:rsidRPr="00215355">
        <w:rPr>
          <w:lang w:val="fr-FR"/>
        </w:rPr>
        <w:t xml:space="preserve">pour des demandes </w:t>
      </w:r>
      <w:r w:rsidR="002F15F0" w:rsidRPr="00215355">
        <w:rPr>
          <w:lang w:val="fr-FR"/>
        </w:rPr>
        <w:t>PCT.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5C7CA3" w:rsidP="00A16DC8">
      <w:pPr>
        <w:rPr>
          <w:lang w:val="fr-FR"/>
        </w:rPr>
      </w:pPr>
      <w:r>
        <w:rPr>
          <w:lang w:val="fr-FR"/>
        </w:rPr>
        <w:t>C</w:t>
      </w:r>
      <w:r w:rsidR="005D0122" w:rsidRPr="00215355">
        <w:rPr>
          <w:lang w:val="fr-FR"/>
        </w:rPr>
        <w:t xml:space="preserve">haque examinateur </w:t>
      </w:r>
      <w:r>
        <w:rPr>
          <w:lang w:val="fr-FR"/>
        </w:rPr>
        <w:t>dispose d</w:t>
      </w:r>
      <w:r w:rsidR="00A16DC8">
        <w:rPr>
          <w:lang w:val="fr-FR"/>
        </w:rPr>
        <w:t>’</w:t>
      </w:r>
      <w:r>
        <w:rPr>
          <w:lang w:val="fr-FR"/>
        </w:rPr>
        <w:t>un poste de travail à deux</w:t>
      </w:r>
      <w:r w:rsidR="00CE0FFC">
        <w:rPr>
          <w:lang w:val="fr-FR"/>
        </w:rPr>
        <w:t> </w:t>
      </w:r>
      <w:r>
        <w:rPr>
          <w:lang w:val="fr-FR"/>
        </w:rPr>
        <w:t>écrans</w:t>
      </w:r>
      <w:r w:rsidRPr="00215355">
        <w:rPr>
          <w:lang w:val="fr-FR"/>
        </w:rPr>
        <w:t xml:space="preserve"> </w:t>
      </w:r>
      <w:r>
        <w:rPr>
          <w:lang w:val="fr-FR"/>
        </w:rPr>
        <w:t>facilitant la visualisation de</w:t>
      </w:r>
      <w:r w:rsidR="005D0122" w:rsidRPr="00215355">
        <w:rPr>
          <w:lang w:val="fr-FR"/>
        </w:rPr>
        <w:t xml:space="preserve"> la littérature brevet et de la littérature non</w:t>
      </w:r>
      <w:r w:rsidR="00A16DC8">
        <w:rPr>
          <w:lang w:val="fr-FR"/>
        </w:rPr>
        <w:t>-</w:t>
      </w:r>
      <w:r>
        <w:rPr>
          <w:lang w:val="fr-FR"/>
        </w:rPr>
        <w:t>brevet.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pStyle w:val="ListParagraph"/>
        <w:rPr>
          <w:lang w:val="fr-FR"/>
        </w:rPr>
      </w:pPr>
      <w:r w:rsidRPr="00215355">
        <w:rPr>
          <w:lang w:val="fr-FR"/>
        </w:rPr>
        <w:t>Index</w:t>
      </w:r>
      <w:r w:rsidR="002701CC" w:rsidRPr="00215355">
        <w:rPr>
          <w:lang w:val="fr-FR"/>
        </w:rPr>
        <w:t xml:space="preserve"> </w:t>
      </w:r>
      <w:r w:rsidR="00447C6A" w:rsidRPr="00215355">
        <w:rPr>
          <w:lang w:val="fr-FR"/>
        </w:rPr>
        <w:t>de recherche pour la littérature brevet</w:t>
      </w:r>
    </w:p>
    <w:p w:rsidR="002F15F0" w:rsidRPr="00215355" w:rsidRDefault="002F15F0" w:rsidP="00A16DC8">
      <w:pPr>
        <w:rPr>
          <w:rFonts w:eastAsia="MS PGothic"/>
          <w:sz w:val="21"/>
          <w:szCs w:val="21"/>
          <w:lang w:val="fr-FR" w:eastAsia="ja-JP"/>
        </w:rPr>
      </w:pPr>
    </w:p>
    <w:p w:rsidR="002F15F0" w:rsidRPr="00215355" w:rsidRDefault="00260D8E" w:rsidP="00A16DC8">
      <w:pPr>
        <w:rPr>
          <w:lang w:val="fr-FR"/>
        </w:rPr>
      </w:pPr>
      <w:r w:rsidRPr="00215355">
        <w:rPr>
          <w:lang w:val="fr-FR"/>
        </w:rPr>
        <w:t>Pour permettre la recherche efficace de la littérature brevet japonaise,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maint</w:t>
      </w:r>
      <w:r w:rsidRPr="00215355">
        <w:rPr>
          <w:lang w:val="fr-FR"/>
        </w:rPr>
        <w:t xml:space="preserve">ient un système de classification appelé </w:t>
      </w:r>
      <w:r w:rsidR="009251F8" w:rsidRPr="00215355">
        <w:rPr>
          <w:lang w:val="fr-FR"/>
        </w:rPr>
        <w:t>“</w:t>
      </w:r>
      <w:r w:rsidR="002F15F0" w:rsidRPr="00215355">
        <w:rPr>
          <w:lang w:val="fr-FR"/>
        </w:rPr>
        <w:t>File Index</w:t>
      </w:r>
      <w:r w:rsidR="009251F8" w:rsidRPr="00215355">
        <w:rPr>
          <w:lang w:val="fr-FR"/>
        </w:rPr>
        <w:t>”</w:t>
      </w:r>
      <w:r w:rsidR="002F15F0" w:rsidRPr="00215355">
        <w:rPr>
          <w:lang w:val="fr-FR"/>
        </w:rPr>
        <w:t xml:space="preserve"> (FI) </w:t>
      </w:r>
      <w:r w:rsidRPr="00215355">
        <w:rPr>
          <w:lang w:val="fr-FR"/>
        </w:rPr>
        <w:t xml:space="preserve">et un index de recherche nommé </w:t>
      </w:r>
      <w:r w:rsidR="009251F8" w:rsidRPr="00215355">
        <w:rPr>
          <w:lang w:val="fr-FR"/>
        </w:rPr>
        <w:t>“</w:t>
      </w:r>
      <w:r w:rsidR="002F15F0" w:rsidRPr="00215355">
        <w:rPr>
          <w:lang w:val="fr-FR"/>
        </w:rPr>
        <w:t xml:space="preserve">F </w:t>
      </w:r>
      <w:proofErr w:type="spellStart"/>
      <w:r w:rsidR="002F15F0" w:rsidRPr="00215355">
        <w:rPr>
          <w:lang w:val="fr-FR"/>
        </w:rPr>
        <w:t>term</w:t>
      </w:r>
      <w:proofErr w:type="spellEnd"/>
      <w:r w:rsidR="009251F8" w:rsidRPr="00215355">
        <w:rPr>
          <w:lang w:val="fr-FR"/>
        </w:rPr>
        <w:t xml:space="preserve">”. </w:t>
      </w:r>
      <w:r w:rsidR="00DD336A" w:rsidRPr="00215355">
        <w:rPr>
          <w:lang w:val="fr-FR"/>
        </w:rPr>
        <w:t xml:space="preserve"> </w:t>
      </w:r>
      <w:r w:rsidR="002F15F0" w:rsidRPr="00215355">
        <w:rPr>
          <w:i/>
          <w:lang w:val="fr-FR"/>
        </w:rPr>
        <w:t>FI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est une </w:t>
      </w:r>
      <w:r w:rsidR="002F15F0" w:rsidRPr="00215355">
        <w:rPr>
          <w:lang w:val="fr-FR"/>
        </w:rPr>
        <w:t xml:space="preserve">subdivision </w:t>
      </w:r>
      <w:r w:rsidRPr="00215355">
        <w:rPr>
          <w:lang w:val="fr-FR"/>
        </w:rPr>
        <w:t>de</w:t>
      </w:r>
      <w:r w:rsidR="0056145F" w:rsidRPr="00215355">
        <w:rPr>
          <w:lang w:val="fr-FR"/>
        </w:rPr>
        <w:t xml:space="preserve"> la CIB</w:t>
      </w:r>
      <w:r w:rsidRPr="00215355">
        <w:rPr>
          <w:lang w:val="fr-FR"/>
        </w:rPr>
        <w:t xml:space="preserve"> pour la littérature brevet japonaise</w:t>
      </w:r>
      <w:r w:rsidR="00DD336A" w:rsidRPr="00215355">
        <w:rPr>
          <w:lang w:val="fr-FR"/>
        </w:rPr>
        <w:t>.</w:t>
      </w:r>
      <w:r w:rsidR="009251F8" w:rsidRPr="00215355">
        <w:rPr>
          <w:lang w:val="fr-FR"/>
        </w:rPr>
        <w:t xml:space="preserve"> </w:t>
      </w:r>
      <w:r w:rsidR="00DD336A" w:rsidRPr="00215355">
        <w:rPr>
          <w:lang w:val="fr-FR"/>
        </w:rPr>
        <w:t xml:space="preserve"> </w:t>
      </w:r>
      <w:r w:rsidR="002F15F0" w:rsidRPr="00215355">
        <w:rPr>
          <w:i/>
          <w:lang w:val="fr-FR"/>
        </w:rPr>
        <w:t xml:space="preserve">F </w:t>
      </w:r>
      <w:proofErr w:type="spellStart"/>
      <w:r w:rsidR="002F15F0" w:rsidRPr="00215355">
        <w:rPr>
          <w:i/>
          <w:lang w:val="fr-FR"/>
        </w:rPr>
        <w:t>term</w:t>
      </w:r>
      <w:proofErr w:type="spellEnd"/>
      <w:r w:rsidRPr="00215355">
        <w:rPr>
          <w:lang w:val="fr-FR"/>
        </w:rPr>
        <w:t xml:space="preserve"> est un index de recherche dans lequel de nombreux </w:t>
      </w:r>
      <w:r w:rsidR="002F15F0" w:rsidRPr="00215355">
        <w:rPr>
          <w:lang w:val="fr-FR"/>
        </w:rPr>
        <w:t xml:space="preserve">aspects </w:t>
      </w:r>
      <w:r w:rsidRPr="00215355">
        <w:rPr>
          <w:lang w:val="fr-FR"/>
        </w:rPr>
        <w:t>sont développés pour ch</w:t>
      </w:r>
      <w:r w:rsidR="0032660D" w:rsidRPr="00215355">
        <w:rPr>
          <w:lang w:val="fr-FR"/>
        </w:rPr>
        <w:t>a</w:t>
      </w:r>
      <w:r w:rsidRPr="00215355">
        <w:rPr>
          <w:lang w:val="fr-FR"/>
        </w:rPr>
        <w:t xml:space="preserve">cun des quelque </w:t>
      </w:r>
      <w:r w:rsidR="009251F8" w:rsidRPr="00215355">
        <w:rPr>
          <w:lang w:val="fr-FR"/>
        </w:rPr>
        <w:t>2600</w:t>
      </w:r>
      <w:r w:rsidR="0012098B">
        <w:rPr>
          <w:lang w:val="fr-FR"/>
        </w:rPr>
        <w:t> </w:t>
      </w:r>
      <w:r w:rsidRPr="00215355">
        <w:rPr>
          <w:lang w:val="fr-FR"/>
        </w:rPr>
        <w:t xml:space="preserve">groupes techniques basés sur </w:t>
      </w:r>
      <w:r w:rsidRPr="00215355">
        <w:rPr>
          <w:i/>
          <w:lang w:val="fr-FR"/>
        </w:rPr>
        <w:t>FI</w:t>
      </w:r>
      <w:r w:rsidRPr="00215355">
        <w:rPr>
          <w:lang w:val="fr-FR"/>
        </w:rPr>
        <w:t>.</w:t>
      </w:r>
      <w:r w:rsidR="009251F8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 Les examinateurs</w:t>
      </w:r>
      <w:r w:rsidR="0056145F" w:rsidRPr="00215355">
        <w:rPr>
          <w:lang w:val="fr-FR"/>
        </w:rPr>
        <w:t xml:space="preserve"> du JPO</w:t>
      </w:r>
      <w:r w:rsidRPr="00215355">
        <w:rPr>
          <w:lang w:val="fr-FR"/>
        </w:rPr>
        <w:t xml:space="preserve"> peuvent combiner la recherche en texte intégral avec </w:t>
      </w:r>
      <w:r w:rsidR="002F15F0" w:rsidRPr="00215355">
        <w:rPr>
          <w:i/>
          <w:lang w:val="fr-FR"/>
        </w:rPr>
        <w:t xml:space="preserve">FI/F </w:t>
      </w:r>
      <w:proofErr w:type="spellStart"/>
      <w:r w:rsidR="002F15F0" w:rsidRPr="00215355">
        <w:rPr>
          <w:i/>
          <w:lang w:val="fr-FR"/>
        </w:rPr>
        <w:t>term</w:t>
      </w:r>
      <w:proofErr w:type="spellEnd"/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pour </w:t>
      </w:r>
      <w:r w:rsidR="005C7CA3">
        <w:rPr>
          <w:lang w:val="fr-FR"/>
        </w:rPr>
        <w:t>effectuer des</w:t>
      </w:r>
      <w:r w:rsidRPr="00215355">
        <w:rPr>
          <w:lang w:val="fr-FR"/>
        </w:rPr>
        <w:t xml:space="preserve"> recherch</w:t>
      </w:r>
      <w:r w:rsidR="0032660D" w:rsidRPr="00215355">
        <w:rPr>
          <w:lang w:val="fr-FR"/>
        </w:rPr>
        <w:t>e</w:t>
      </w:r>
      <w:r w:rsidR="005C7CA3">
        <w:rPr>
          <w:lang w:val="fr-FR"/>
        </w:rPr>
        <w:t>s</w:t>
      </w:r>
      <w:r w:rsidRPr="00215355">
        <w:rPr>
          <w:lang w:val="fr-FR"/>
        </w:rPr>
        <w:t xml:space="preserve"> sur l</w:t>
      </w:r>
      <w:r w:rsidR="00A16DC8">
        <w:rPr>
          <w:lang w:val="fr-FR"/>
        </w:rPr>
        <w:t>’</w:t>
      </w:r>
      <w:r w:rsidRPr="00215355">
        <w:rPr>
          <w:lang w:val="fr-FR"/>
        </w:rPr>
        <w:t>état de la techniq</w:t>
      </w:r>
      <w:r w:rsidR="006422BA" w:rsidRPr="00215355">
        <w:rPr>
          <w:lang w:val="fr-FR"/>
        </w:rPr>
        <w:t>ue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Il</w:t>
      </w:r>
      <w:r w:rsidRPr="00215355">
        <w:rPr>
          <w:lang w:val="fr-FR"/>
        </w:rPr>
        <w:t xml:space="preserve">s peuvent </w:t>
      </w:r>
      <w:r w:rsidR="00030EFC" w:rsidRPr="00215355">
        <w:rPr>
          <w:lang w:val="fr-FR"/>
        </w:rPr>
        <w:t>utiliser ce</w:t>
      </w:r>
      <w:r w:rsidR="002A45D8" w:rsidRPr="00215355">
        <w:rPr>
          <w:lang w:val="fr-FR"/>
        </w:rPr>
        <w:t>s</w:t>
      </w:r>
      <w:r w:rsidR="00030EFC" w:rsidRPr="00215355">
        <w:rPr>
          <w:lang w:val="fr-FR"/>
        </w:rPr>
        <w:t xml:space="preserve"> dernier</w:t>
      </w:r>
      <w:r w:rsidR="002A45D8" w:rsidRPr="00215355">
        <w:rPr>
          <w:lang w:val="fr-FR"/>
        </w:rPr>
        <w:t>s</w:t>
      </w:r>
      <w:r w:rsidR="00030EFC" w:rsidRPr="00215355">
        <w:rPr>
          <w:lang w:val="fr-FR"/>
        </w:rPr>
        <w:t xml:space="preserve"> pour </w:t>
      </w:r>
      <w:r w:rsidR="00D41A35" w:rsidRPr="00215355">
        <w:rPr>
          <w:lang w:val="fr-FR"/>
        </w:rPr>
        <w:t>tri</w:t>
      </w:r>
      <w:r w:rsidR="006A68A6" w:rsidRPr="00215355">
        <w:rPr>
          <w:lang w:val="fr-FR"/>
        </w:rPr>
        <w:t>er</w:t>
      </w:r>
      <w:r w:rsidR="0032660D" w:rsidRPr="00215355">
        <w:rPr>
          <w:lang w:val="fr-FR"/>
        </w:rPr>
        <w:t xml:space="preserve"> d</w:t>
      </w:r>
      <w:r w:rsidRPr="00215355">
        <w:rPr>
          <w:lang w:val="fr-FR"/>
        </w:rPr>
        <w:t xml:space="preserve">es </w:t>
      </w:r>
      <w:r w:rsidR="002F15F0" w:rsidRPr="00215355">
        <w:rPr>
          <w:lang w:val="fr-FR"/>
        </w:rPr>
        <w:t>group</w:t>
      </w:r>
      <w:r w:rsidRPr="00215355">
        <w:rPr>
          <w:lang w:val="fr-FR"/>
        </w:rPr>
        <w:t>e</w:t>
      </w:r>
      <w:r w:rsidR="002F15F0" w:rsidRPr="00215355">
        <w:rPr>
          <w:lang w:val="fr-FR"/>
        </w:rPr>
        <w:t xml:space="preserve">s </w:t>
      </w:r>
      <w:r w:rsidRPr="00215355">
        <w:rPr>
          <w:lang w:val="fr-FR"/>
        </w:rPr>
        <w:t>de littérature brevet</w:t>
      </w:r>
      <w:r w:rsidR="00DD336A" w:rsidRPr="00215355">
        <w:rPr>
          <w:lang w:val="fr-FR"/>
        </w:rPr>
        <w:t xml:space="preserve">. </w:t>
      </w:r>
      <w:r w:rsidR="009251F8" w:rsidRPr="00215355">
        <w:rPr>
          <w:lang w:val="fr-FR"/>
        </w:rPr>
        <w:t xml:space="preserve"> </w:t>
      </w:r>
      <w:r w:rsidR="002A45D8" w:rsidRPr="00215355">
        <w:rPr>
          <w:i/>
          <w:lang w:val="fr-FR"/>
        </w:rPr>
        <w:t xml:space="preserve">FI/F </w:t>
      </w:r>
      <w:proofErr w:type="spellStart"/>
      <w:r w:rsidR="002A45D8" w:rsidRPr="00215355">
        <w:rPr>
          <w:i/>
          <w:lang w:val="fr-FR"/>
        </w:rPr>
        <w:t>term</w:t>
      </w:r>
      <w:proofErr w:type="spellEnd"/>
      <w:r w:rsidR="002A45D8" w:rsidRPr="00215355">
        <w:rPr>
          <w:lang w:val="fr-FR"/>
        </w:rPr>
        <w:t xml:space="preserve"> </w:t>
      </w:r>
      <w:r w:rsidR="0032660D" w:rsidRPr="00215355">
        <w:rPr>
          <w:lang w:val="fr-FR"/>
        </w:rPr>
        <w:t>permettent par conséquent</w:t>
      </w:r>
      <w:r w:rsidR="0056145F" w:rsidRPr="00215355">
        <w:rPr>
          <w:lang w:val="fr-FR"/>
        </w:rPr>
        <w:t xml:space="preserve"> au JPO</w:t>
      </w:r>
      <w:r w:rsidR="002F15F0" w:rsidRPr="00215355">
        <w:rPr>
          <w:lang w:val="fr-FR"/>
        </w:rPr>
        <w:t xml:space="preserve"> </w:t>
      </w:r>
      <w:r w:rsidR="0032660D" w:rsidRPr="00215355">
        <w:rPr>
          <w:lang w:val="fr-FR"/>
        </w:rPr>
        <w:t>d</w:t>
      </w:r>
      <w:r w:rsidR="00A16DC8">
        <w:rPr>
          <w:lang w:val="fr-FR"/>
        </w:rPr>
        <w:t>’</w:t>
      </w:r>
      <w:r w:rsidR="0032660D" w:rsidRPr="00215355">
        <w:rPr>
          <w:lang w:val="fr-FR"/>
        </w:rPr>
        <w:t>accomplir une recherche efficace et très préci</w:t>
      </w:r>
      <w:r w:rsidR="006422BA" w:rsidRPr="00215355">
        <w:rPr>
          <w:lang w:val="fr-FR"/>
        </w:rPr>
        <w:t>se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32660D" w:rsidRPr="00215355">
        <w:rPr>
          <w:lang w:val="fr-FR"/>
        </w:rPr>
        <w:t>s examinateurs</w:t>
      </w:r>
      <w:r w:rsidR="0056145F" w:rsidRPr="00215355">
        <w:rPr>
          <w:lang w:val="fr-FR"/>
        </w:rPr>
        <w:t xml:space="preserve"> du JPO</w:t>
      </w:r>
      <w:r w:rsidR="0032660D" w:rsidRPr="00215355">
        <w:rPr>
          <w:lang w:val="fr-FR"/>
        </w:rPr>
        <w:t xml:space="preserve"> utilisent non seulement</w:t>
      </w:r>
      <w:r w:rsidR="0056145F" w:rsidRPr="00215355">
        <w:rPr>
          <w:lang w:val="fr-FR"/>
        </w:rPr>
        <w:t xml:space="preserve"> la CIB</w:t>
      </w:r>
      <w:r w:rsidR="0032660D" w:rsidRPr="00215355">
        <w:rPr>
          <w:lang w:val="fr-FR"/>
        </w:rPr>
        <w:t xml:space="preserve"> ou la recherche en texte intégral</w:t>
      </w:r>
      <w:r w:rsidR="005C7CA3">
        <w:rPr>
          <w:lang w:val="fr-FR"/>
        </w:rPr>
        <w:t>,</w:t>
      </w:r>
      <w:r w:rsidR="0032660D" w:rsidRPr="00215355">
        <w:rPr>
          <w:lang w:val="fr-FR"/>
        </w:rPr>
        <w:t xml:space="preserve"> mais aussi </w:t>
      </w:r>
      <w:r w:rsidR="005C7CA3">
        <w:rPr>
          <w:lang w:val="fr-FR"/>
        </w:rPr>
        <w:t>l</w:t>
      </w:r>
      <w:r w:rsidR="00A16DC8">
        <w:rPr>
          <w:lang w:val="fr-FR"/>
        </w:rPr>
        <w:t>’</w:t>
      </w:r>
      <w:r w:rsidR="002F15F0" w:rsidRPr="00215355">
        <w:rPr>
          <w:lang w:val="fr-FR"/>
        </w:rPr>
        <w:t>ECLA,</w:t>
      </w:r>
      <w:r w:rsidR="00A16DC8" w:rsidRPr="00A16DC8">
        <w:rPr>
          <w:lang w:val="fr-FR"/>
        </w:rPr>
        <w:t xml:space="preserve"> la CPC</w:t>
      </w:r>
      <w:r w:rsidR="0032660D" w:rsidRPr="00215355">
        <w:rPr>
          <w:lang w:val="fr-FR"/>
        </w:rPr>
        <w:t xml:space="preserve"> ou </w:t>
      </w:r>
      <w:r w:rsidR="005C7CA3">
        <w:rPr>
          <w:lang w:val="fr-FR"/>
        </w:rPr>
        <w:t>l</w:t>
      </w:r>
      <w:r w:rsidR="00A16DC8">
        <w:rPr>
          <w:lang w:val="fr-FR"/>
        </w:rPr>
        <w:t>’</w:t>
      </w:r>
      <w:r w:rsidR="002F15F0" w:rsidRPr="00215355">
        <w:rPr>
          <w:lang w:val="fr-FR"/>
        </w:rPr>
        <w:t xml:space="preserve">USPC </w:t>
      </w:r>
      <w:r w:rsidR="0032660D" w:rsidRPr="00215355">
        <w:rPr>
          <w:lang w:val="fr-FR"/>
        </w:rPr>
        <w:t xml:space="preserve">pour </w:t>
      </w:r>
      <w:r w:rsidR="005C7CA3">
        <w:rPr>
          <w:lang w:val="fr-FR"/>
        </w:rPr>
        <w:t>les</w:t>
      </w:r>
      <w:r w:rsidR="0032660D" w:rsidRPr="00215355">
        <w:rPr>
          <w:lang w:val="fr-FR"/>
        </w:rPr>
        <w:t xml:space="preserve"> recherche</w:t>
      </w:r>
      <w:r w:rsidR="005C7CA3">
        <w:rPr>
          <w:lang w:val="fr-FR"/>
        </w:rPr>
        <w:t>s dans la</w:t>
      </w:r>
      <w:r w:rsidR="0032660D" w:rsidRPr="00215355">
        <w:rPr>
          <w:lang w:val="fr-FR"/>
        </w:rPr>
        <w:t xml:space="preserve"> littérature brevet étrangère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32660D" w:rsidP="00A16DC8">
      <w:pPr>
        <w:pStyle w:val="ListParagraph"/>
        <w:rPr>
          <w:lang w:val="fr-FR"/>
        </w:rPr>
      </w:pPr>
      <w:r w:rsidRPr="00215355">
        <w:rPr>
          <w:lang w:val="fr-FR"/>
        </w:rPr>
        <w:t>Outils et équipement pour la recherche de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626DE7" w:rsidP="00A16DC8">
      <w:pPr>
        <w:rPr>
          <w:lang w:val="fr-FR"/>
        </w:rPr>
      </w:pPr>
      <w:r w:rsidRPr="00215355">
        <w:rPr>
          <w:lang w:val="fr-FR"/>
        </w:rPr>
        <w:t xml:space="preserve">Les offices </w:t>
      </w:r>
      <w:r w:rsidR="0091577B" w:rsidRPr="00215355">
        <w:rPr>
          <w:lang w:val="fr-FR"/>
        </w:rPr>
        <w:t>de la propriété intellectuelle</w:t>
      </w:r>
      <w:r w:rsidRPr="00215355">
        <w:rPr>
          <w:lang w:val="fr-FR"/>
        </w:rPr>
        <w:t xml:space="preserve"> </w:t>
      </w:r>
      <w:r w:rsidR="005C7CA3">
        <w:rPr>
          <w:lang w:val="fr-FR"/>
        </w:rPr>
        <w:t xml:space="preserve">doivent pouvoir faire des </w:t>
      </w:r>
      <w:r w:rsidRPr="00215355">
        <w:rPr>
          <w:lang w:val="fr-FR"/>
        </w:rPr>
        <w:t>recherche</w:t>
      </w:r>
      <w:r w:rsidR="005C7CA3">
        <w:rPr>
          <w:lang w:val="fr-FR"/>
        </w:rPr>
        <w:t>s</w:t>
      </w:r>
      <w:r w:rsidRPr="00215355">
        <w:rPr>
          <w:lang w:val="fr-FR"/>
        </w:rPr>
        <w:t xml:space="preserve"> détaillée</w:t>
      </w:r>
      <w:r w:rsidR="005C7CA3">
        <w:rPr>
          <w:lang w:val="fr-FR"/>
        </w:rPr>
        <w:t>s</w:t>
      </w:r>
      <w:r w:rsidRPr="00215355">
        <w:rPr>
          <w:lang w:val="fr-FR"/>
        </w:rPr>
        <w:t xml:space="preserve"> à la fois</w:t>
      </w:r>
      <w:r w:rsidR="005C7CA3">
        <w:rPr>
          <w:lang w:val="fr-FR"/>
        </w:rPr>
        <w:t xml:space="preserve"> dans</w:t>
      </w:r>
      <w:r w:rsidRPr="00215355">
        <w:rPr>
          <w:lang w:val="fr-FR"/>
        </w:rPr>
        <w:t xml:space="preserve"> la littérature brevet et </w:t>
      </w:r>
      <w:r w:rsidR="005C7CA3">
        <w:rPr>
          <w:lang w:val="fr-FR"/>
        </w:rPr>
        <w:t>dans</w:t>
      </w:r>
      <w:r w:rsidRPr="00215355">
        <w:rPr>
          <w:lang w:val="fr-FR"/>
        </w:rPr>
        <w:t xml:space="preserve"> 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626DE7" w:rsidP="00A16DC8">
      <w:pPr>
        <w:rPr>
          <w:lang w:val="fr-FR"/>
        </w:rPr>
      </w:pPr>
      <w:r w:rsidRPr="00215355">
        <w:rPr>
          <w:lang w:val="fr-FR"/>
        </w:rPr>
        <w:t>Par conséquent,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conserve 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 utile dans sa base de données inter</w:t>
      </w:r>
      <w:r w:rsidR="006422BA" w:rsidRPr="00215355">
        <w:rPr>
          <w:lang w:val="fr-FR"/>
        </w:rPr>
        <w:t>ne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Pr="00215355">
        <w:rPr>
          <w:lang w:val="fr-FR"/>
        </w:rPr>
        <w:t xml:space="preserve"> système de recherche, développé uniquement par</w:t>
      </w:r>
      <w:r w:rsidR="0056145F" w:rsidRPr="00215355">
        <w:rPr>
          <w:lang w:val="fr-FR"/>
        </w:rPr>
        <w:t xml:space="preserve"> le JPO</w:t>
      </w:r>
      <w:r w:rsidRPr="00215355">
        <w:rPr>
          <w:lang w:val="fr-FR"/>
        </w:rPr>
        <w:t xml:space="preserve">, permet une recherche </w:t>
      </w:r>
      <w:r w:rsidR="005C7CA3">
        <w:rPr>
          <w:lang w:val="fr-FR"/>
        </w:rPr>
        <w:t>identique dans</w:t>
      </w:r>
      <w:r w:rsidRPr="00215355">
        <w:rPr>
          <w:lang w:val="fr-FR"/>
        </w:rPr>
        <w:t xml:space="preserve"> la littérature brevet et </w:t>
      </w:r>
      <w:r w:rsidR="005C7CA3">
        <w:rPr>
          <w:lang w:val="fr-FR"/>
        </w:rPr>
        <w:t xml:space="preserve">dans </w:t>
      </w:r>
      <w:r w:rsidRPr="00215355">
        <w:rPr>
          <w:lang w:val="fr-FR"/>
        </w:rPr>
        <w:t>la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7C7DDE" w:rsidP="00A16DC8">
      <w:pPr>
        <w:rPr>
          <w:lang w:val="fr-FR"/>
        </w:rPr>
      </w:pPr>
      <w:r>
        <w:rPr>
          <w:lang w:val="fr-FR"/>
        </w:rPr>
        <w:t>Ces dernières années,</w:t>
      </w:r>
      <w:r w:rsidR="00A16DC8" w:rsidRPr="00A16DC8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626DE7" w:rsidRPr="00215355">
        <w:rPr>
          <w:lang w:val="fr-FR"/>
        </w:rPr>
        <w:t>a amélioré</w:t>
      </w:r>
      <w:r w:rsidR="002A45D8" w:rsidRPr="00215355">
        <w:rPr>
          <w:lang w:val="fr-FR"/>
        </w:rPr>
        <w:t xml:space="preserve"> </w:t>
      </w:r>
      <w:r w:rsidR="00626DE7" w:rsidRPr="00215355">
        <w:rPr>
          <w:lang w:val="fr-FR"/>
        </w:rPr>
        <w:t>son environnement de recherche de normes techniques et l</w:t>
      </w:r>
      <w:r w:rsidR="00DD6616" w:rsidRPr="00215355">
        <w:rPr>
          <w:lang w:val="fr-FR"/>
        </w:rPr>
        <w:t xml:space="preserve">a </w:t>
      </w:r>
      <w:r w:rsidR="00626DE7" w:rsidRPr="00215355">
        <w:rPr>
          <w:lang w:val="fr-FR"/>
        </w:rPr>
        <w:t xml:space="preserve">version </w:t>
      </w:r>
      <w:r w:rsidR="00DD6616" w:rsidRPr="00215355">
        <w:rPr>
          <w:lang w:val="fr-FR"/>
        </w:rPr>
        <w:t xml:space="preserve">préliminaire </w:t>
      </w:r>
      <w:r w:rsidR="00626DE7" w:rsidRPr="00215355">
        <w:rPr>
          <w:lang w:val="fr-FR"/>
        </w:rPr>
        <w:t>de</w:t>
      </w:r>
      <w:r>
        <w:rPr>
          <w:lang w:val="fr-FR"/>
        </w:rPr>
        <w:t>s</w:t>
      </w:r>
      <w:r w:rsidR="00626DE7" w:rsidRPr="00215355">
        <w:rPr>
          <w:lang w:val="fr-FR"/>
        </w:rPr>
        <w:t xml:space="preserve"> normes techniques pré</w:t>
      </w:r>
      <w:r w:rsidR="00DD6616" w:rsidRPr="00215355">
        <w:rPr>
          <w:lang w:val="fr-FR"/>
        </w:rPr>
        <w:t>s</w:t>
      </w:r>
      <w:r w:rsidR="00626DE7" w:rsidRPr="00215355">
        <w:rPr>
          <w:lang w:val="fr-FR"/>
        </w:rPr>
        <w:t>enté</w:t>
      </w:r>
      <w:r w:rsidR="00DD6616" w:rsidRPr="00215355">
        <w:rPr>
          <w:lang w:val="fr-FR"/>
        </w:rPr>
        <w:t>e</w:t>
      </w:r>
      <w:r w:rsidR="00626DE7" w:rsidRPr="00215355">
        <w:rPr>
          <w:lang w:val="fr-FR"/>
        </w:rPr>
        <w:t xml:space="preserve"> durant le processus de création des norm</w:t>
      </w:r>
      <w:r w:rsidR="006422BA" w:rsidRPr="00215355">
        <w:rPr>
          <w:lang w:val="fr-FR"/>
        </w:rPr>
        <w:t>es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Gr</w:t>
      </w:r>
      <w:r w:rsidR="00C717E7" w:rsidRPr="00215355">
        <w:rPr>
          <w:lang w:val="fr-FR"/>
        </w:rPr>
        <w:t>âce à sa collaboration avec des organismes de normalisation,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="00626DE7" w:rsidRPr="00215355">
        <w:rPr>
          <w:lang w:val="fr-FR"/>
        </w:rPr>
        <w:t xml:space="preserve">a étendu la couverture des </w:t>
      </w:r>
      <w:r w:rsidR="002F15F0" w:rsidRPr="00215355">
        <w:rPr>
          <w:lang w:val="fr-FR"/>
        </w:rPr>
        <w:t xml:space="preserve">documents </w:t>
      </w:r>
      <w:r w:rsidR="00C717E7" w:rsidRPr="00215355">
        <w:rPr>
          <w:lang w:val="fr-FR"/>
        </w:rPr>
        <w:t>relatifs</w:t>
      </w:r>
      <w:r w:rsidR="00626DE7" w:rsidRPr="00215355">
        <w:rPr>
          <w:lang w:val="fr-FR"/>
        </w:rPr>
        <w:t xml:space="preserve"> aux norm</w:t>
      </w:r>
      <w:r w:rsidR="00C717E7" w:rsidRPr="00215355">
        <w:rPr>
          <w:lang w:val="fr-FR"/>
        </w:rPr>
        <w:t>e</w:t>
      </w:r>
      <w:r w:rsidR="00626DE7" w:rsidRPr="00215355">
        <w:rPr>
          <w:lang w:val="fr-FR"/>
        </w:rPr>
        <w:t>s</w:t>
      </w:r>
      <w:r w:rsidR="002A45D8" w:rsidRPr="00215355">
        <w:rPr>
          <w:lang w:val="fr-FR"/>
        </w:rPr>
        <w:t xml:space="preserve"> pouvant être stockés dans s</w:t>
      </w:r>
      <w:r w:rsidR="00C717E7" w:rsidRPr="00215355">
        <w:rPr>
          <w:lang w:val="fr-FR"/>
        </w:rPr>
        <w:t>a base de données interne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pStyle w:val="ListParagraph"/>
        <w:rPr>
          <w:lang w:val="fr-FR"/>
        </w:rPr>
      </w:pPr>
      <w:r w:rsidRPr="00215355">
        <w:rPr>
          <w:lang w:val="fr-FR"/>
        </w:rPr>
        <w:t>Index</w:t>
      </w:r>
      <w:r w:rsidR="00C717E7" w:rsidRPr="00215355">
        <w:rPr>
          <w:lang w:val="fr-FR"/>
        </w:rPr>
        <w:t xml:space="preserve"> de recherche pour la littérature non</w:t>
      </w:r>
      <w:r w:rsidR="00A16DC8">
        <w:rPr>
          <w:lang w:val="fr-FR"/>
        </w:rPr>
        <w:t>-</w:t>
      </w:r>
      <w:r w:rsidR="00C717E7" w:rsidRPr="00215355">
        <w:rPr>
          <w:lang w:val="fr-FR"/>
        </w:rPr>
        <w:t>brevet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C717E7" w:rsidP="00A16DC8">
      <w:pPr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 xml:space="preserve">JPO </w:t>
      </w:r>
      <w:r w:rsidRPr="00215355">
        <w:rPr>
          <w:lang w:val="fr-FR"/>
        </w:rPr>
        <w:t xml:space="preserve">crée un </w:t>
      </w:r>
      <w:r w:rsidR="002F15F0" w:rsidRPr="00215355">
        <w:rPr>
          <w:lang w:val="fr-FR"/>
        </w:rPr>
        <w:t xml:space="preserve">index </w:t>
      </w:r>
      <w:r w:rsidRPr="00215355">
        <w:rPr>
          <w:lang w:val="fr-FR"/>
        </w:rPr>
        <w:t xml:space="preserve">de recherche appelé </w:t>
      </w:r>
      <w:r w:rsidR="009251F8" w:rsidRPr="00215355">
        <w:rPr>
          <w:lang w:val="fr-FR"/>
        </w:rPr>
        <w:t>“</w:t>
      </w:r>
      <w:r w:rsidR="002F15F0" w:rsidRPr="00215355">
        <w:rPr>
          <w:lang w:val="fr-FR"/>
        </w:rPr>
        <w:t xml:space="preserve">CS </w:t>
      </w:r>
      <w:proofErr w:type="spellStart"/>
      <w:r w:rsidR="002F15F0" w:rsidRPr="00215355">
        <w:rPr>
          <w:lang w:val="fr-FR"/>
        </w:rPr>
        <w:t>term</w:t>
      </w:r>
      <w:proofErr w:type="spellEnd"/>
      <w:r w:rsidR="009251F8" w:rsidRPr="00215355">
        <w:rPr>
          <w:lang w:val="fr-FR"/>
        </w:rPr>
        <w:t>”</w:t>
      </w:r>
      <w:r w:rsidRPr="00215355">
        <w:rPr>
          <w:lang w:val="fr-FR"/>
        </w:rPr>
        <w:t xml:space="preserve"> permettant </w:t>
      </w:r>
      <w:r w:rsidR="007C7DDE">
        <w:rPr>
          <w:lang w:val="fr-FR"/>
        </w:rPr>
        <w:t>d</w:t>
      </w:r>
      <w:r w:rsidR="00A16DC8">
        <w:rPr>
          <w:lang w:val="fr-FR"/>
        </w:rPr>
        <w:t>’</w:t>
      </w:r>
      <w:r w:rsidR="007C7DDE">
        <w:rPr>
          <w:lang w:val="fr-FR"/>
        </w:rPr>
        <w:t>effectuer des</w:t>
      </w:r>
      <w:r w:rsidRPr="00215355">
        <w:rPr>
          <w:lang w:val="fr-FR"/>
        </w:rPr>
        <w:t xml:space="preserve"> recherche</w:t>
      </w:r>
      <w:r w:rsidR="007C7DDE">
        <w:rPr>
          <w:lang w:val="fr-FR"/>
        </w:rPr>
        <w:t>s</w:t>
      </w:r>
      <w:r w:rsidRPr="00215355">
        <w:rPr>
          <w:lang w:val="fr-FR"/>
        </w:rPr>
        <w:t xml:space="preserve"> efficace</w:t>
      </w:r>
      <w:r w:rsidR="007C7DDE">
        <w:rPr>
          <w:lang w:val="fr-FR"/>
        </w:rPr>
        <w:t>s dans la</w:t>
      </w:r>
      <w:r w:rsidRPr="00215355">
        <w:rPr>
          <w:lang w:val="fr-FR"/>
        </w:rPr>
        <w:t xml:space="preserve">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</w:t>
      </w:r>
      <w:r w:rsidR="006422BA" w:rsidRPr="00215355">
        <w:rPr>
          <w:lang w:val="fr-FR"/>
        </w:rPr>
        <w:t>et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Il</w:t>
      </w:r>
      <w:r w:rsidRPr="00215355">
        <w:rPr>
          <w:lang w:val="fr-FR"/>
        </w:rPr>
        <w:t xml:space="preserve"> est similaire au </w:t>
      </w:r>
      <w:r w:rsidR="002F15F0" w:rsidRPr="00215355">
        <w:rPr>
          <w:i/>
          <w:lang w:val="fr-FR"/>
        </w:rPr>
        <w:t xml:space="preserve">F </w:t>
      </w:r>
      <w:proofErr w:type="spellStart"/>
      <w:r w:rsidR="002F15F0" w:rsidRPr="00215355">
        <w:rPr>
          <w:i/>
          <w:lang w:val="fr-FR"/>
        </w:rPr>
        <w:t>term</w:t>
      </w:r>
      <w:proofErr w:type="spellEnd"/>
      <w:r w:rsidRPr="00215355">
        <w:rPr>
          <w:lang w:val="fr-FR"/>
        </w:rPr>
        <w:t xml:space="preserve"> susmention</w:t>
      </w:r>
      <w:r w:rsidR="006422BA" w:rsidRPr="00215355">
        <w:rPr>
          <w:lang w:val="fr-FR"/>
        </w:rPr>
        <w:t>né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DD336A" w:rsidRPr="00215355">
        <w:rPr>
          <w:lang w:val="fr-FR"/>
        </w:rPr>
        <w:t xml:space="preserve"> </w:t>
      </w:r>
      <w:r w:rsidR="002F15F0" w:rsidRPr="00215355">
        <w:rPr>
          <w:i/>
          <w:lang w:val="fr-FR"/>
        </w:rPr>
        <w:t xml:space="preserve">CS </w:t>
      </w:r>
      <w:proofErr w:type="spellStart"/>
      <w:r w:rsidR="002F15F0" w:rsidRPr="00215355">
        <w:rPr>
          <w:i/>
          <w:lang w:val="fr-FR"/>
        </w:rPr>
        <w:t>term</w:t>
      </w:r>
      <w:proofErr w:type="spellEnd"/>
      <w:r w:rsidRPr="00215355">
        <w:rPr>
          <w:lang w:val="fr-FR"/>
        </w:rPr>
        <w:t xml:space="preserve"> est un index de recherche propre à un logiciel</w:t>
      </w:r>
      <w:r w:rsidR="001A08F5" w:rsidRPr="00215355">
        <w:rPr>
          <w:lang w:val="fr-FR"/>
        </w:rPr>
        <w:t xml:space="preserve"> et</w:t>
      </w:r>
      <w:r w:rsidRPr="00215355">
        <w:rPr>
          <w:lang w:val="fr-FR"/>
        </w:rPr>
        <w:t xml:space="preserve"> dans lequel de </w:t>
      </w:r>
      <w:r w:rsidR="00DD6616" w:rsidRPr="00215355">
        <w:rPr>
          <w:lang w:val="fr-FR"/>
        </w:rPr>
        <w:t>nombreux aspects sont développés pour chaque groupe technique.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131B37" w:rsidP="00A16DC8">
      <w:pPr>
        <w:rPr>
          <w:lang w:val="fr-FR"/>
        </w:rPr>
      </w:pPr>
      <w:r w:rsidRPr="00215355">
        <w:rPr>
          <w:lang w:val="fr-FR"/>
        </w:rPr>
        <w:t>De même qu</w:t>
      </w:r>
      <w:r w:rsidR="00A16DC8">
        <w:rPr>
          <w:lang w:val="fr-FR"/>
        </w:rPr>
        <w:t>’</w:t>
      </w:r>
      <w:r w:rsidRPr="00215355">
        <w:rPr>
          <w:lang w:val="fr-FR"/>
        </w:rPr>
        <w:t>avec le</w:t>
      </w:r>
      <w:r w:rsidR="002F15F0" w:rsidRPr="00215355">
        <w:rPr>
          <w:lang w:val="fr-FR"/>
        </w:rPr>
        <w:t xml:space="preserve"> </w:t>
      </w:r>
      <w:r w:rsidR="002F15F0" w:rsidRPr="00215355">
        <w:rPr>
          <w:i/>
          <w:lang w:val="fr-FR"/>
        </w:rPr>
        <w:t xml:space="preserve">F </w:t>
      </w:r>
      <w:proofErr w:type="spellStart"/>
      <w:r w:rsidR="002F15F0" w:rsidRPr="00215355">
        <w:rPr>
          <w:i/>
          <w:lang w:val="fr-FR"/>
        </w:rPr>
        <w:t>term</w:t>
      </w:r>
      <w:proofErr w:type="spellEnd"/>
      <w:r w:rsidR="002F15F0" w:rsidRPr="00215355">
        <w:rPr>
          <w:lang w:val="fr-FR"/>
        </w:rPr>
        <w:t xml:space="preserve"> u</w:t>
      </w:r>
      <w:r w:rsidRPr="00215355">
        <w:rPr>
          <w:lang w:val="fr-FR"/>
        </w:rPr>
        <w:t>tilisé pour la littérature brevet, les examinateurs</w:t>
      </w:r>
      <w:r w:rsidR="0056145F" w:rsidRPr="00215355">
        <w:rPr>
          <w:lang w:val="fr-FR"/>
        </w:rPr>
        <w:t xml:space="preserve"> du JPO</w:t>
      </w:r>
      <w:r w:rsidRPr="00215355">
        <w:rPr>
          <w:lang w:val="fr-FR"/>
        </w:rPr>
        <w:t xml:space="preserve"> peuvent combiner la recherche en texte intégral avec le </w:t>
      </w:r>
      <w:r w:rsidR="002F15F0" w:rsidRPr="00215355">
        <w:rPr>
          <w:i/>
          <w:lang w:val="fr-FR"/>
        </w:rPr>
        <w:t xml:space="preserve">CS </w:t>
      </w:r>
      <w:proofErr w:type="spellStart"/>
      <w:r w:rsidR="002F15F0" w:rsidRPr="00215355">
        <w:rPr>
          <w:i/>
          <w:lang w:val="fr-FR"/>
        </w:rPr>
        <w:t>te</w:t>
      </w:r>
      <w:r w:rsidR="006422BA" w:rsidRPr="00215355">
        <w:rPr>
          <w:i/>
          <w:lang w:val="fr-FR"/>
        </w:rPr>
        <w:t>rm</w:t>
      </w:r>
      <w:proofErr w:type="spellEnd"/>
      <w:r w:rsidR="006422BA">
        <w:rPr>
          <w:i/>
          <w:lang w:val="fr-FR"/>
        </w:rPr>
        <w:t xml:space="preserve">.  </w:t>
      </w:r>
      <w:r w:rsidR="006422BA" w:rsidRPr="00215355">
        <w:rPr>
          <w:lang w:val="fr-FR"/>
        </w:rPr>
        <w:t>Il</w:t>
      </w:r>
      <w:r w:rsidRPr="00215355">
        <w:rPr>
          <w:lang w:val="fr-FR"/>
        </w:rPr>
        <w:t xml:space="preserve">s peuvent </w:t>
      </w:r>
      <w:r w:rsidR="001A08F5" w:rsidRPr="00215355">
        <w:rPr>
          <w:lang w:val="fr-FR"/>
        </w:rPr>
        <w:t xml:space="preserve">utiliser ce dernier pour </w:t>
      </w:r>
      <w:r w:rsidR="00D41A35" w:rsidRPr="00215355">
        <w:rPr>
          <w:lang w:val="fr-FR"/>
        </w:rPr>
        <w:t>trier</w:t>
      </w:r>
      <w:r w:rsidRPr="00215355">
        <w:rPr>
          <w:lang w:val="fr-FR"/>
        </w:rPr>
        <w:t xml:space="preserve"> des groupes de littérature non</w:t>
      </w:r>
      <w:r w:rsidR="00A16DC8">
        <w:rPr>
          <w:lang w:val="fr-FR"/>
        </w:rPr>
        <w:t>-</w:t>
      </w:r>
      <w:r w:rsidRPr="00215355">
        <w:rPr>
          <w:lang w:val="fr-FR"/>
        </w:rPr>
        <w:t>brevet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12098B" w:rsidP="00A16DC8">
      <w:pPr>
        <w:keepLines/>
        <w:rPr>
          <w:b/>
          <w:i/>
          <w:lang w:val="fr-FR"/>
        </w:rPr>
      </w:pPr>
      <w:r>
        <w:rPr>
          <w:b/>
          <w:bCs/>
          <w:i/>
          <w:szCs w:val="24"/>
          <w:lang w:val="fr-FR"/>
        </w:rPr>
        <w:lastRenderedPageBreak/>
        <w:t>Règles 36.1.iii) et </w:t>
      </w:r>
      <w:r w:rsidR="00D41A35" w:rsidRPr="00215355">
        <w:rPr>
          <w:b/>
          <w:bCs/>
          <w:i/>
          <w:szCs w:val="24"/>
          <w:lang w:val="fr-FR"/>
        </w:rPr>
        <w:t>63.1.iii)</w:t>
      </w:r>
      <w:r w:rsidR="00A16DC8">
        <w:rPr>
          <w:b/>
          <w:bCs/>
          <w:i/>
          <w:szCs w:val="24"/>
          <w:lang w:val="fr-FR"/>
        </w:rPr>
        <w:t> :</w:t>
      </w:r>
      <w:r w:rsidR="00D41A35" w:rsidRPr="00215355">
        <w:rPr>
          <w:b/>
          <w:bCs/>
          <w:i/>
          <w:szCs w:val="24"/>
          <w:lang w:val="fr-FR"/>
        </w:rPr>
        <w:t xml:space="preserve"> cet office ou cette organisation doit disposer d</w:t>
      </w:r>
      <w:r w:rsidR="00A16DC8">
        <w:rPr>
          <w:b/>
          <w:bCs/>
          <w:i/>
          <w:szCs w:val="24"/>
          <w:lang w:val="fr-FR"/>
        </w:rPr>
        <w:t>’</w:t>
      </w:r>
      <w:r w:rsidR="00D41A35" w:rsidRPr="00215355">
        <w:rPr>
          <w:b/>
          <w:bCs/>
          <w:i/>
          <w:szCs w:val="24"/>
          <w:lang w:val="fr-FR"/>
        </w:rPr>
        <w:t>un personnel capable de procéder à la recherche et à l</w:t>
      </w:r>
      <w:r w:rsidR="00A16DC8">
        <w:rPr>
          <w:b/>
          <w:bCs/>
          <w:i/>
          <w:szCs w:val="24"/>
          <w:lang w:val="fr-FR"/>
        </w:rPr>
        <w:t>’</w:t>
      </w:r>
      <w:r w:rsidR="00D41A35" w:rsidRPr="00215355">
        <w:rPr>
          <w:b/>
          <w:bCs/>
          <w:i/>
          <w:szCs w:val="24"/>
          <w:lang w:val="fr-FR"/>
        </w:rPr>
        <w:t>examen dans les domaines techniques sur lesquels la recherche doit porter et possédant les connaissances linguistiques nécessaires à la compréhension au moins des langues dans lesquelles la documentation minimale de la règle 34 est rédigée ou traduite</w:t>
      </w:r>
      <w:r w:rsidR="002B3E5B" w:rsidRPr="00215355">
        <w:rPr>
          <w:b/>
          <w:i/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D41A35" w:rsidP="00A16DC8">
      <w:pPr>
        <w:rPr>
          <w:b/>
          <w:lang w:val="fr-FR"/>
        </w:rPr>
      </w:pPr>
      <w:r w:rsidRPr="00215355">
        <w:rPr>
          <w:b/>
          <w:szCs w:val="22"/>
          <w:lang w:val="fr-FR"/>
        </w:rPr>
        <w:t>Langues dans lesquelles</w:t>
      </w:r>
      <w:r w:rsidRPr="00215355">
        <w:rPr>
          <w:b/>
          <w:lang w:val="fr-FR"/>
        </w:rPr>
        <w:t xml:space="preserve"> </w:t>
      </w:r>
      <w:r w:rsidR="00D6695C" w:rsidRPr="00215355">
        <w:rPr>
          <w:b/>
          <w:lang w:val="fr-FR"/>
        </w:rPr>
        <w:t xml:space="preserve">les demandes </w:t>
      </w:r>
      <w:r w:rsidR="002F15F0" w:rsidRPr="00215355">
        <w:rPr>
          <w:b/>
          <w:lang w:val="fr-FR"/>
        </w:rPr>
        <w:t>national</w:t>
      </w:r>
      <w:r w:rsidR="00D6695C" w:rsidRPr="00215355">
        <w:rPr>
          <w:b/>
          <w:lang w:val="fr-FR"/>
        </w:rPr>
        <w:t>es peuvent être déposées et traitées</w:t>
      </w:r>
      <w:r w:rsidR="00A16DC8">
        <w:rPr>
          <w:b/>
          <w:lang w:val="fr-FR"/>
        </w:rPr>
        <w:t> :</w:t>
      </w:r>
    </w:p>
    <w:p w:rsidR="002F15F0" w:rsidRPr="00215355" w:rsidRDefault="00D41A35" w:rsidP="00A16DC8">
      <w:pPr>
        <w:rPr>
          <w:lang w:val="fr-FR"/>
        </w:rPr>
      </w:pPr>
      <w:proofErr w:type="gramStart"/>
      <w:r w:rsidRPr="00215355">
        <w:rPr>
          <w:lang w:val="fr-FR"/>
        </w:rPr>
        <w:t>j</w:t>
      </w:r>
      <w:r w:rsidR="00503A0C" w:rsidRPr="00215355">
        <w:rPr>
          <w:lang w:val="fr-FR"/>
        </w:rPr>
        <w:t>aponais</w:t>
      </w:r>
      <w:proofErr w:type="gramEnd"/>
      <w:r w:rsidR="002F15F0" w:rsidRPr="00215355">
        <w:rPr>
          <w:lang w:val="fr-FR"/>
        </w:rPr>
        <w:t>*</w:t>
      </w:r>
    </w:p>
    <w:p w:rsidR="002F15F0" w:rsidRPr="00215355" w:rsidRDefault="002F15F0" w:rsidP="00A16DC8">
      <w:pPr>
        <w:rPr>
          <w:lang w:val="fr-FR"/>
        </w:rPr>
      </w:pPr>
    </w:p>
    <w:p w:rsidR="0056145F" w:rsidRPr="00215355" w:rsidRDefault="002F15F0" w:rsidP="00A16DC8">
      <w:pPr>
        <w:rPr>
          <w:lang w:val="fr-FR"/>
        </w:rPr>
      </w:pPr>
      <w:r w:rsidRPr="00215355">
        <w:rPr>
          <w:lang w:val="fr-FR"/>
        </w:rPr>
        <w:t>*</w:t>
      </w:r>
      <w:r w:rsidR="00DD336A" w:rsidRPr="00215355">
        <w:rPr>
          <w:lang w:val="fr-FR"/>
        </w:rPr>
        <w:t xml:space="preserve"> </w:t>
      </w:r>
      <w:r w:rsidR="007C7DDE">
        <w:rPr>
          <w:lang w:val="fr-FR"/>
        </w:rPr>
        <w:t>Le</w:t>
      </w:r>
      <w:r w:rsidR="00D6695C" w:rsidRPr="00215355">
        <w:rPr>
          <w:lang w:val="fr-FR"/>
        </w:rPr>
        <w:t xml:space="preserve"> d</w:t>
      </w:r>
      <w:r w:rsidR="009D371D" w:rsidRPr="00215355">
        <w:rPr>
          <w:lang w:val="fr-FR"/>
        </w:rPr>
        <w:t>éposant</w:t>
      </w:r>
      <w:r w:rsidR="00D6695C" w:rsidRPr="00215355">
        <w:rPr>
          <w:lang w:val="fr-FR"/>
        </w:rPr>
        <w:t xml:space="preserve"> peut </w:t>
      </w:r>
      <w:r w:rsidR="007C7DDE">
        <w:rPr>
          <w:lang w:val="fr-FR"/>
        </w:rPr>
        <w:t>présenter</w:t>
      </w:r>
      <w:r w:rsidR="00D6695C" w:rsidRPr="00215355">
        <w:rPr>
          <w:lang w:val="fr-FR"/>
        </w:rPr>
        <w:t xml:space="preserve"> la </w:t>
      </w:r>
      <w:r w:rsidRPr="00215355">
        <w:rPr>
          <w:lang w:val="fr-FR"/>
        </w:rPr>
        <w:t xml:space="preserve">description, </w:t>
      </w:r>
      <w:r w:rsidR="00D6695C" w:rsidRPr="00215355">
        <w:rPr>
          <w:lang w:val="fr-FR"/>
        </w:rPr>
        <w:t>les revendications, les dessins (le cas échéant) et l</w:t>
      </w:r>
      <w:r w:rsidR="00A16DC8">
        <w:rPr>
          <w:lang w:val="fr-FR"/>
        </w:rPr>
        <w:t>’</w:t>
      </w:r>
      <w:r w:rsidR="007C7DDE">
        <w:rPr>
          <w:lang w:val="fr-FR"/>
        </w:rPr>
        <w:t xml:space="preserve">abrégé établis </w:t>
      </w:r>
      <w:r w:rsidR="00D6695C" w:rsidRPr="00215355">
        <w:rPr>
          <w:lang w:val="fr-FR"/>
        </w:rPr>
        <w:t>dans une autre langue</w:t>
      </w:r>
      <w:r w:rsidRPr="00215355">
        <w:rPr>
          <w:lang w:val="fr-FR"/>
        </w:rPr>
        <w:t xml:space="preserve">, </w:t>
      </w:r>
      <w:r w:rsidR="002F6A16" w:rsidRPr="00215355">
        <w:rPr>
          <w:lang w:val="fr-FR"/>
        </w:rPr>
        <w:t>à condi</w:t>
      </w:r>
      <w:r w:rsidR="00D6695C" w:rsidRPr="00215355">
        <w:rPr>
          <w:lang w:val="fr-FR"/>
        </w:rPr>
        <w:t>tion qu</w:t>
      </w:r>
      <w:r w:rsidR="00A16DC8">
        <w:rPr>
          <w:lang w:val="fr-FR"/>
        </w:rPr>
        <w:t>’</w:t>
      </w:r>
      <w:r w:rsidR="00D6695C" w:rsidRPr="00215355">
        <w:rPr>
          <w:lang w:val="fr-FR"/>
        </w:rPr>
        <w:t xml:space="preserve">il </w:t>
      </w:r>
      <w:r w:rsidR="009D371D" w:rsidRPr="00215355">
        <w:rPr>
          <w:lang w:val="fr-FR"/>
        </w:rPr>
        <w:t>remette</w:t>
      </w:r>
      <w:r w:rsidR="00D6695C" w:rsidRPr="00215355">
        <w:rPr>
          <w:lang w:val="fr-FR"/>
        </w:rPr>
        <w:t xml:space="preserve"> </w:t>
      </w:r>
      <w:r w:rsidR="007C7DDE">
        <w:rPr>
          <w:lang w:val="fr-FR"/>
        </w:rPr>
        <w:t>une</w:t>
      </w:r>
      <w:r w:rsidR="00D6695C" w:rsidRPr="00215355">
        <w:rPr>
          <w:lang w:val="fr-FR"/>
        </w:rPr>
        <w:t xml:space="preserve"> traduction en japonais </w:t>
      </w:r>
      <w:r w:rsidR="007C7DDE">
        <w:rPr>
          <w:lang w:val="fr-FR"/>
        </w:rPr>
        <w:t xml:space="preserve">de ces documents </w:t>
      </w:r>
      <w:r w:rsidR="00D6695C" w:rsidRPr="00215355">
        <w:rPr>
          <w:lang w:val="fr-FR"/>
        </w:rPr>
        <w:t>dans un délai d</w:t>
      </w:r>
      <w:r w:rsidR="00A16DC8">
        <w:rPr>
          <w:lang w:val="fr-FR"/>
        </w:rPr>
        <w:t>’</w:t>
      </w:r>
      <w:r w:rsidR="00D6695C" w:rsidRPr="00215355">
        <w:rPr>
          <w:lang w:val="fr-FR"/>
        </w:rPr>
        <w:t>un an et quatre</w:t>
      </w:r>
      <w:r w:rsidR="009251F8" w:rsidRPr="00215355">
        <w:rPr>
          <w:lang w:val="fr-FR"/>
        </w:rPr>
        <w:t> </w:t>
      </w:r>
      <w:r w:rsidR="00D6695C" w:rsidRPr="00215355">
        <w:rPr>
          <w:lang w:val="fr-FR"/>
        </w:rPr>
        <w:t xml:space="preserve">mois à compter de la date de dépôt </w:t>
      </w:r>
      <w:r w:rsidRPr="00215355">
        <w:rPr>
          <w:lang w:val="fr-FR"/>
        </w:rPr>
        <w:t>(o</w:t>
      </w:r>
      <w:r w:rsidR="009D371D" w:rsidRPr="00215355">
        <w:rPr>
          <w:lang w:val="fr-FR"/>
        </w:rPr>
        <w:t xml:space="preserve">u </w:t>
      </w:r>
      <w:r w:rsidR="001A08F5" w:rsidRPr="00215355">
        <w:rPr>
          <w:lang w:val="fr-FR"/>
        </w:rPr>
        <w:t xml:space="preserve">de la date de priorité </w:t>
      </w:r>
      <w:r w:rsidR="009D371D" w:rsidRPr="00215355">
        <w:rPr>
          <w:lang w:val="fr-FR"/>
        </w:rPr>
        <w:t>la plus ancienne)</w:t>
      </w:r>
      <w:r w:rsidRPr="00215355">
        <w:rPr>
          <w:lang w:val="fr-FR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56145F" w:rsidRPr="00215355" w:rsidRDefault="00AF57F1" w:rsidP="00A16DC8">
      <w:pPr>
        <w:rPr>
          <w:b/>
          <w:lang w:val="fr-FR"/>
        </w:rPr>
      </w:pPr>
      <w:r w:rsidRPr="00215355">
        <w:rPr>
          <w:b/>
          <w:lang w:val="fr-FR"/>
        </w:rPr>
        <w:t xml:space="preserve">Autres langues </w:t>
      </w:r>
      <w:r w:rsidR="00D41A35" w:rsidRPr="00215355">
        <w:rPr>
          <w:b/>
          <w:szCs w:val="22"/>
          <w:lang w:val="fr-FR"/>
        </w:rPr>
        <w:t>maîtrisées par un grand nombre d</w:t>
      </w:r>
      <w:r w:rsidR="00A16DC8">
        <w:rPr>
          <w:b/>
          <w:szCs w:val="22"/>
          <w:lang w:val="fr-FR"/>
        </w:rPr>
        <w:t>’</w:t>
      </w:r>
      <w:r w:rsidR="00D41A35" w:rsidRPr="00215355">
        <w:rPr>
          <w:b/>
          <w:szCs w:val="22"/>
          <w:lang w:val="fr-FR"/>
        </w:rPr>
        <w:t>examinateurs</w:t>
      </w:r>
      <w:r w:rsidR="00A16DC8">
        <w:rPr>
          <w:b/>
          <w:szCs w:val="22"/>
          <w:lang w:val="fr-FR"/>
        </w:rPr>
        <w:t> :</w:t>
      </w:r>
    </w:p>
    <w:p w:rsidR="002F15F0" w:rsidRPr="00215355" w:rsidRDefault="00D41A35" w:rsidP="00A16DC8">
      <w:pPr>
        <w:rPr>
          <w:lang w:val="fr-FR"/>
        </w:rPr>
      </w:pPr>
      <w:proofErr w:type="gramStart"/>
      <w:r w:rsidRPr="00215355">
        <w:rPr>
          <w:lang w:val="fr-FR"/>
        </w:rPr>
        <w:t>a</w:t>
      </w:r>
      <w:r w:rsidR="00AF57F1" w:rsidRPr="00215355">
        <w:rPr>
          <w:lang w:val="fr-FR"/>
        </w:rPr>
        <w:t>nglais</w:t>
      </w:r>
      <w:proofErr w:type="gramEnd"/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AF57F1" w:rsidP="00A16DC8">
      <w:pPr>
        <w:rPr>
          <w:lang w:val="fr-FR"/>
        </w:rPr>
      </w:pPr>
      <w:r w:rsidRPr="00215355">
        <w:rPr>
          <w:lang w:val="fr-FR"/>
        </w:rPr>
        <w:t>L</w:t>
      </w:r>
      <w:r w:rsidR="00A16DC8">
        <w:rPr>
          <w:lang w:val="fr-FR"/>
        </w:rPr>
        <w:t>’</w:t>
      </w:r>
      <w:r w:rsidRPr="00215355">
        <w:rPr>
          <w:lang w:val="fr-FR"/>
        </w:rPr>
        <w:t>anglais est une des matières à l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examen </w:t>
      </w:r>
      <w:r w:rsidR="00D462CC" w:rsidRPr="00215355">
        <w:rPr>
          <w:lang w:val="fr-FR"/>
        </w:rPr>
        <w:t>général de la fonction publiq</w:t>
      </w:r>
      <w:r w:rsidR="006422BA" w:rsidRPr="00215355">
        <w:rPr>
          <w:lang w:val="fr-FR"/>
        </w:rPr>
        <w:t>ue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56145F" w:rsidRPr="00215355">
        <w:rPr>
          <w:lang w:val="fr-FR"/>
        </w:rPr>
        <w:t> JPO</w:t>
      </w:r>
      <w:r w:rsidRPr="00215355">
        <w:rPr>
          <w:lang w:val="fr-FR"/>
        </w:rPr>
        <w:t xml:space="preserve"> considère les compétences en anglais comme un élément essentiel lors du recrutement de son personn</w:t>
      </w:r>
      <w:r w:rsidR="006422BA" w:rsidRPr="00215355">
        <w:rPr>
          <w:lang w:val="fr-FR"/>
        </w:rPr>
        <w:t>el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De</w:t>
      </w:r>
      <w:r w:rsidRPr="00215355">
        <w:rPr>
          <w:lang w:val="fr-FR"/>
        </w:rPr>
        <w:t xml:space="preserve"> plus, les examinateurs </w:t>
      </w:r>
      <w:r w:rsidR="002F15F0" w:rsidRPr="00215355">
        <w:rPr>
          <w:lang w:val="fr-FR"/>
        </w:rPr>
        <w:t>assistant</w:t>
      </w:r>
      <w:r w:rsidRPr="00215355">
        <w:rPr>
          <w:lang w:val="fr-FR"/>
        </w:rPr>
        <w:t>s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ont la possibilité de suivre une formation en anglais</w:t>
      </w:r>
      <w:r w:rsidR="003352D2" w:rsidRPr="00215355">
        <w:rPr>
          <w:lang w:val="fr-FR"/>
        </w:rPr>
        <w:t xml:space="preserve"> spécialisé</w:t>
      </w:r>
      <w:r w:rsidRPr="00215355">
        <w:rPr>
          <w:lang w:val="fr-FR"/>
        </w:rPr>
        <w:t xml:space="preserve"> avant de devenir examinateu</w:t>
      </w:r>
      <w:r w:rsidR="006422BA" w:rsidRPr="00215355">
        <w:rPr>
          <w:lang w:val="fr-FR"/>
        </w:rPr>
        <w:t>rs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Le</w:t>
      </w:r>
      <w:r w:rsidR="00875528" w:rsidRPr="00215355">
        <w:rPr>
          <w:lang w:val="fr-FR"/>
        </w:rPr>
        <w:t>s examinateurs peuvent également participer à des cours de formation pour apprendre d</w:t>
      </w:r>
      <w:r w:rsidR="00A16DC8">
        <w:rPr>
          <w:lang w:val="fr-FR"/>
        </w:rPr>
        <w:t>’</w:t>
      </w:r>
      <w:r w:rsidR="00875528" w:rsidRPr="00215355">
        <w:rPr>
          <w:lang w:val="fr-FR"/>
        </w:rPr>
        <w:t xml:space="preserve">autres langues étrangères telles que le </w:t>
      </w:r>
      <w:r w:rsidR="00503A0C" w:rsidRPr="00215355">
        <w:rPr>
          <w:lang w:val="fr-FR"/>
        </w:rPr>
        <w:t>français</w:t>
      </w:r>
      <w:r w:rsidR="00875528" w:rsidRPr="00215355">
        <w:rPr>
          <w:lang w:val="fr-FR"/>
        </w:rPr>
        <w:t>, l</w:t>
      </w:r>
      <w:r w:rsidR="00A16DC8">
        <w:rPr>
          <w:lang w:val="fr-FR"/>
        </w:rPr>
        <w:t>’</w:t>
      </w:r>
      <w:r w:rsidR="00875528" w:rsidRPr="00215355">
        <w:rPr>
          <w:lang w:val="fr-FR"/>
        </w:rPr>
        <w:t>allemand, le coréen, le chinois, etc</w:t>
      </w:r>
      <w:r w:rsidR="009251F8" w:rsidRPr="00215355">
        <w:rPr>
          <w:lang w:val="fr-FR"/>
        </w:rPr>
        <w:t>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56145F" w:rsidRPr="00215355" w:rsidRDefault="00875528" w:rsidP="00A16DC8">
      <w:pPr>
        <w:rPr>
          <w:szCs w:val="22"/>
          <w:lang w:val="fr-FR"/>
        </w:rPr>
      </w:pPr>
      <w:r w:rsidRPr="00215355">
        <w:rPr>
          <w:b/>
          <w:lang w:val="fr-FR"/>
        </w:rPr>
        <w:t>S</w:t>
      </w:r>
      <w:r w:rsidR="001A08F5" w:rsidRPr="00215355">
        <w:rPr>
          <w:b/>
          <w:lang w:val="fr-FR"/>
        </w:rPr>
        <w:t xml:space="preserve">ervices </w:t>
      </w:r>
      <w:r w:rsidR="00D41A35" w:rsidRPr="00215355">
        <w:rPr>
          <w:b/>
          <w:szCs w:val="22"/>
          <w:lang w:val="fr-FR"/>
        </w:rPr>
        <w:t>proposés pour faciliter la recherche ou mieux comprendre l</w:t>
      </w:r>
      <w:r w:rsidR="00A16DC8">
        <w:rPr>
          <w:b/>
          <w:szCs w:val="22"/>
          <w:lang w:val="fr-FR"/>
        </w:rPr>
        <w:t>’</w:t>
      </w:r>
      <w:r w:rsidR="00D41A35" w:rsidRPr="00215355">
        <w:rPr>
          <w:b/>
          <w:szCs w:val="22"/>
          <w:lang w:val="fr-FR"/>
        </w:rPr>
        <w:t>état de la technique dans d</w:t>
      </w:r>
      <w:r w:rsidR="00A16DC8">
        <w:rPr>
          <w:b/>
          <w:szCs w:val="22"/>
          <w:lang w:val="fr-FR"/>
        </w:rPr>
        <w:t>’</w:t>
      </w:r>
      <w:r w:rsidR="00D41A35" w:rsidRPr="00215355">
        <w:rPr>
          <w:b/>
          <w:szCs w:val="22"/>
          <w:lang w:val="fr-FR"/>
        </w:rPr>
        <w:t>autres langues</w:t>
      </w:r>
      <w:r w:rsidR="00A16DC8">
        <w:rPr>
          <w:b/>
          <w:szCs w:val="22"/>
          <w:lang w:val="fr-FR"/>
        </w:rPr>
        <w:t> :</w:t>
      </w:r>
    </w:p>
    <w:p w:rsidR="0056145F" w:rsidRPr="00215355" w:rsidRDefault="00875528" w:rsidP="00A16DC8">
      <w:pPr>
        <w:rPr>
          <w:lang w:val="fr-FR" w:eastAsia="ja-JP"/>
        </w:rPr>
      </w:pPr>
      <w:r w:rsidRPr="00215355">
        <w:rPr>
          <w:lang w:val="fr-FR" w:eastAsia="ja-JP"/>
        </w:rPr>
        <w:t>Un système de traduction automatique est disponible pour chaque examinateur.</w:t>
      </w:r>
    </w:p>
    <w:p w:rsidR="002F15F0" w:rsidRPr="00215355" w:rsidRDefault="0012098B" w:rsidP="00A16DC8">
      <w:pPr>
        <w:pStyle w:val="SectionHeading"/>
        <w:rPr>
          <w:lang w:val="fr-FR"/>
        </w:rPr>
      </w:pPr>
      <w:r w:rsidRPr="00215355">
        <w:rPr>
          <w:lang w:val="fr-FR"/>
        </w:rPr>
        <w:t xml:space="preserve">2.2 – </w:t>
      </w:r>
      <w:r>
        <w:rPr>
          <w:lang w:val="fr-FR"/>
        </w:rPr>
        <w:t>G</w:t>
      </w:r>
      <w:r w:rsidRPr="00215355">
        <w:rPr>
          <w:lang w:val="fr-FR"/>
        </w:rPr>
        <w:t>estion de la qualité</w:t>
      </w:r>
    </w:p>
    <w:p w:rsidR="002F15F0" w:rsidRPr="00215355" w:rsidRDefault="00D41A35" w:rsidP="00A16DC8">
      <w:pPr>
        <w:rPr>
          <w:b/>
          <w:i/>
          <w:lang w:val="fr-FR"/>
        </w:rPr>
      </w:pPr>
      <w:r w:rsidRPr="00215355">
        <w:rPr>
          <w:b/>
          <w:bCs/>
          <w:i/>
          <w:lang w:val="fr-FR"/>
        </w:rPr>
        <w:t>Règles 36.1.iv) et 63.1.iv)</w:t>
      </w:r>
      <w:r w:rsidR="00A16DC8">
        <w:rPr>
          <w:b/>
          <w:bCs/>
          <w:i/>
          <w:lang w:val="fr-FR"/>
        </w:rPr>
        <w:t> :</w:t>
      </w:r>
      <w:r w:rsidRPr="00215355">
        <w:rPr>
          <w:b/>
          <w:bCs/>
          <w:i/>
          <w:lang w:val="fr-FR"/>
        </w:rPr>
        <w:t xml:space="preserve"> cet office ou cette organisation doit disposer d</w:t>
      </w:r>
      <w:r w:rsidR="00A16DC8">
        <w:rPr>
          <w:b/>
          <w:bCs/>
          <w:i/>
          <w:lang w:val="fr-FR"/>
        </w:rPr>
        <w:t>’</w:t>
      </w:r>
      <w:r w:rsidRPr="00215355">
        <w:rPr>
          <w:b/>
          <w:bCs/>
          <w:i/>
          <w:lang w:val="fr-FR"/>
        </w:rPr>
        <w:t>un système de gestion de la qualité et de dispositions internes en matière d</w:t>
      </w:r>
      <w:r w:rsidR="00A16DC8">
        <w:rPr>
          <w:b/>
          <w:bCs/>
          <w:i/>
          <w:lang w:val="fr-FR"/>
        </w:rPr>
        <w:t>’</w:t>
      </w:r>
      <w:r w:rsidRPr="00215355">
        <w:rPr>
          <w:b/>
          <w:bCs/>
          <w:i/>
          <w:lang w:val="fr-FR"/>
        </w:rPr>
        <w:t>évaluation conformément aux règles communes de la recherche internationale</w:t>
      </w:r>
      <w:r w:rsidR="002B3E5B" w:rsidRPr="00215355">
        <w:rPr>
          <w:b/>
          <w:i/>
          <w:lang w:val="fr-FR"/>
        </w:rPr>
        <w:t>.</w:t>
      </w:r>
    </w:p>
    <w:p w:rsidR="002F15F0" w:rsidRPr="00215355" w:rsidRDefault="002F15F0" w:rsidP="00A16DC8">
      <w:pPr>
        <w:rPr>
          <w:szCs w:val="22"/>
          <w:lang w:val="fr-FR"/>
        </w:rPr>
      </w:pPr>
    </w:p>
    <w:p w:rsidR="002F15F0" w:rsidRPr="00215355" w:rsidRDefault="002A1704" w:rsidP="00A16DC8">
      <w:pPr>
        <w:rPr>
          <w:lang w:val="fr-FR"/>
        </w:rPr>
      </w:pPr>
      <w:r w:rsidRPr="00215355">
        <w:rPr>
          <w:lang w:val="fr-FR" w:eastAsia="ja-JP"/>
        </w:rPr>
        <w:t>Le rapport sur la qualité présenté par l</w:t>
      </w:r>
      <w:r w:rsidR="00A16DC8">
        <w:rPr>
          <w:lang w:val="fr-FR" w:eastAsia="ja-JP"/>
        </w:rPr>
        <w:t>’</w:t>
      </w:r>
      <w:r w:rsidR="002F15F0" w:rsidRPr="00215355">
        <w:rPr>
          <w:lang w:val="fr-FR" w:eastAsia="ja-JP"/>
        </w:rPr>
        <w:t xml:space="preserve">Office </w:t>
      </w:r>
      <w:r w:rsidRPr="00215355">
        <w:rPr>
          <w:lang w:val="fr-FR" w:eastAsia="ja-JP"/>
        </w:rPr>
        <w:t xml:space="preserve">des brevets </w:t>
      </w:r>
      <w:r w:rsidR="007C7DDE">
        <w:rPr>
          <w:lang w:val="fr-FR" w:eastAsia="ja-JP"/>
        </w:rPr>
        <w:t xml:space="preserve">du Japon </w:t>
      </w:r>
      <w:r w:rsidRPr="00215355">
        <w:rPr>
          <w:lang w:val="fr-FR" w:eastAsia="ja-JP"/>
        </w:rPr>
        <w:t xml:space="preserve">en </w:t>
      </w:r>
      <w:r w:rsidR="0056145F" w:rsidRPr="00215355">
        <w:rPr>
          <w:lang w:val="fr-FR" w:eastAsia="ja-JP"/>
        </w:rPr>
        <w:t>décembre 20</w:t>
      </w:r>
      <w:r w:rsidRPr="00215355">
        <w:rPr>
          <w:lang w:val="fr-FR" w:eastAsia="ja-JP"/>
        </w:rPr>
        <w:t>16 peut être consulté à l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adresse suivante</w:t>
      </w:r>
      <w:r w:rsidR="00A16DC8">
        <w:rPr>
          <w:lang w:val="fr-FR" w:eastAsia="ja-JP"/>
        </w:rPr>
        <w:t> :</w:t>
      </w:r>
    </w:p>
    <w:p w:rsidR="002F15F0" w:rsidRPr="00215355" w:rsidRDefault="00EA02B8" w:rsidP="00A16DC8">
      <w:pPr>
        <w:rPr>
          <w:rFonts w:eastAsiaTheme="minorEastAsia"/>
          <w:szCs w:val="22"/>
          <w:lang w:val="fr-FR" w:eastAsia="ja-JP"/>
        </w:rPr>
      </w:pPr>
      <w:hyperlink r:id="rId11" w:history="1">
        <w:r w:rsidR="002F15F0" w:rsidRPr="00215355">
          <w:rPr>
            <w:rStyle w:val="Hyperlink"/>
            <w:lang w:val="fr-FR"/>
          </w:rPr>
          <w:t>http://www.wipo.int/pct/en/quality/authorities.html</w:t>
        </w:r>
      </w:hyperlink>
      <w:r w:rsidR="007C7DDE">
        <w:rPr>
          <w:rStyle w:val="Hyperlink"/>
          <w:lang w:val="fr-FR"/>
        </w:rPr>
        <w:t>.</w:t>
      </w:r>
    </w:p>
    <w:p w:rsidR="002F15F0" w:rsidRPr="00215355" w:rsidRDefault="0012098B" w:rsidP="00A16DC8">
      <w:pPr>
        <w:pStyle w:val="SectionHeading"/>
        <w:rPr>
          <w:lang w:val="fr-FR" w:eastAsia="ja-JP"/>
        </w:rPr>
      </w:pPr>
      <w:r w:rsidRPr="00215355">
        <w:rPr>
          <w:lang w:val="fr-FR"/>
        </w:rPr>
        <w:t xml:space="preserve">2.3 – </w:t>
      </w:r>
      <w:r>
        <w:rPr>
          <w:lang w:val="fr-FR"/>
        </w:rPr>
        <w:t>É</w:t>
      </w:r>
      <w:r w:rsidRPr="00215355">
        <w:rPr>
          <w:lang w:val="fr-FR" w:eastAsia="ja-JP"/>
        </w:rPr>
        <w:t>change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 xml:space="preserve">informations et suggestions concernant les pratiques </w:t>
      </w:r>
      <w:r w:rsidR="007C7DDE">
        <w:rPr>
          <w:lang w:val="fr-FR" w:eastAsia="ja-JP"/>
        </w:rPr>
        <w:t xml:space="preserve">recommandées </w:t>
      </w:r>
      <w:r w:rsidRPr="00215355">
        <w:rPr>
          <w:lang w:val="fr-FR" w:eastAsia="ja-JP"/>
        </w:rPr>
        <w:t>avec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autres administrations internationales</w:t>
      </w:r>
    </w:p>
    <w:p w:rsidR="002F15F0" w:rsidRPr="00215355" w:rsidRDefault="00116509" w:rsidP="00A16DC8">
      <w:pPr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 xml:space="preserve">JPO </w:t>
      </w:r>
      <w:r w:rsidRPr="00215355">
        <w:rPr>
          <w:lang w:val="fr-FR"/>
        </w:rPr>
        <w:t>s</w:t>
      </w:r>
      <w:r w:rsidR="00A16DC8">
        <w:rPr>
          <w:lang w:val="fr-FR"/>
        </w:rPr>
        <w:t>’</w:t>
      </w:r>
      <w:r w:rsidRPr="00215355">
        <w:rPr>
          <w:lang w:val="fr-FR"/>
        </w:rPr>
        <w:t>est engagé à améliorer constamment sa propre qualité et celle d</w:t>
      </w:r>
      <w:r w:rsidR="00D462ED" w:rsidRPr="00215355">
        <w:rPr>
          <w:lang w:val="fr-FR"/>
        </w:rPr>
        <w:t>e l</w:t>
      </w:r>
      <w:r w:rsidR="00A16DC8">
        <w:rPr>
          <w:lang w:val="fr-FR"/>
        </w:rPr>
        <w:t>’</w:t>
      </w:r>
      <w:r w:rsidR="00D462ED" w:rsidRPr="00215355">
        <w:rPr>
          <w:lang w:val="fr-FR"/>
        </w:rPr>
        <w:t xml:space="preserve">ensemble du </w:t>
      </w:r>
      <w:r w:rsidRPr="00215355">
        <w:rPr>
          <w:lang w:val="fr-FR"/>
        </w:rPr>
        <w:t xml:space="preserve">système PCT. </w:t>
      </w:r>
      <w:r w:rsidR="009251F8" w:rsidRPr="00215355">
        <w:rPr>
          <w:lang w:val="fr-FR"/>
        </w:rPr>
        <w:t xml:space="preserve"> </w:t>
      </w:r>
      <w:r w:rsidRPr="00215355">
        <w:rPr>
          <w:lang w:val="fr-FR"/>
        </w:rPr>
        <w:t>À cette fin, il n</w:t>
      </w:r>
      <w:r w:rsidR="00A16DC8">
        <w:rPr>
          <w:lang w:val="fr-FR"/>
        </w:rPr>
        <w:t>’</w:t>
      </w:r>
      <w:r w:rsidRPr="00215355">
        <w:rPr>
          <w:lang w:val="fr-FR"/>
        </w:rPr>
        <w:t>effectue pas seulement des évaluations internes de la qualité mais travaille aussi activement avec d</w:t>
      </w:r>
      <w:r w:rsidR="00A16DC8">
        <w:rPr>
          <w:lang w:val="fr-FR"/>
        </w:rPr>
        <w:t>’</w:t>
      </w:r>
      <w:r w:rsidRPr="00215355">
        <w:rPr>
          <w:lang w:val="fr-FR"/>
        </w:rPr>
        <w:t>autres administrations et offices i</w:t>
      </w:r>
      <w:r w:rsidR="002F15F0" w:rsidRPr="00215355">
        <w:rPr>
          <w:lang w:val="fr-FR"/>
        </w:rPr>
        <w:t>nternationa</w:t>
      </w:r>
      <w:r w:rsidRPr="00215355">
        <w:rPr>
          <w:lang w:val="fr-FR"/>
        </w:rPr>
        <w:t>ux afin d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échanger des </w:t>
      </w:r>
      <w:r w:rsidR="002F15F0" w:rsidRPr="00215355">
        <w:rPr>
          <w:lang w:val="fr-FR"/>
        </w:rPr>
        <w:t>information</w:t>
      </w:r>
      <w:r w:rsidRPr="00215355">
        <w:rPr>
          <w:lang w:val="fr-FR"/>
        </w:rPr>
        <w:t>s</w:t>
      </w:r>
      <w:r w:rsidR="002F15F0" w:rsidRPr="00215355">
        <w:rPr>
          <w:lang w:val="fr-FR"/>
        </w:rPr>
        <w:t xml:space="preserve"> </w:t>
      </w:r>
      <w:r w:rsidR="007C7DDE">
        <w:rPr>
          <w:lang w:val="fr-FR"/>
        </w:rPr>
        <w:t xml:space="preserve">et des </w:t>
      </w:r>
      <w:r w:rsidRPr="00215355">
        <w:rPr>
          <w:lang w:val="fr-FR"/>
        </w:rPr>
        <w:t xml:space="preserve">pratiques </w:t>
      </w:r>
      <w:r w:rsidR="007C7DDE">
        <w:rPr>
          <w:lang w:val="fr-FR"/>
        </w:rPr>
        <w:t xml:space="preserve">recommandées </w:t>
      </w:r>
      <w:r w:rsidRPr="00215355">
        <w:rPr>
          <w:lang w:val="fr-FR"/>
        </w:rPr>
        <w:t>et d</w:t>
      </w:r>
      <w:r w:rsidR="00A16DC8">
        <w:rPr>
          <w:lang w:val="fr-FR"/>
        </w:rPr>
        <w:t>’</w:t>
      </w:r>
      <w:r w:rsidRPr="00215355">
        <w:rPr>
          <w:lang w:val="fr-FR"/>
        </w:rPr>
        <w:t>essayer de nouvelles méthodes potentielles pour parvenir à de meilleurs résulta</w:t>
      </w:r>
      <w:r w:rsidR="006422BA" w:rsidRPr="00215355">
        <w:rPr>
          <w:lang w:val="fr-FR"/>
        </w:rPr>
        <w:t>ts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En</w:t>
      </w:r>
      <w:r w:rsidRPr="00215355">
        <w:rPr>
          <w:lang w:val="fr-FR"/>
        </w:rPr>
        <w:t xml:space="preserve"> voici quelques exemples</w:t>
      </w:r>
      <w:r w:rsidR="00A16DC8">
        <w:rPr>
          <w:lang w:val="fr-FR"/>
        </w:rPr>
        <w:t> :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rPr>
          <w:i/>
          <w:lang w:val="fr-FR" w:eastAsia="ja-JP"/>
        </w:rPr>
      </w:pPr>
      <w:r w:rsidRPr="00215355">
        <w:rPr>
          <w:i/>
          <w:lang w:val="fr-FR" w:eastAsia="ja-JP"/>
        </w:rPr>
        <w:t>i)</w:t>
      </w:r>
      <w:r w:rsidRPr="00215355">
        <w:rPr>
          <w:i/>
          <w:lang w:val="fr-FR" w:eastAsia="ja-JP"/>
        </w:rPr>
        <w:tab/>
        <w:t>Program</w:t>
      </w:r>
      <w:r w:rsidR="00116509" w:rsidRPr="00215355">
        <w:rPr>
          <w:i/>
          <w:lang w:val="fr-FR" w:eastAsia="ja-JP"/>
        </w:rPr>
        <w:t xml:space="preserve">me pilote </w:t>
      </w:r>
      <w:r w:rsidR="00A81FA0" w:rsidRPr="00215355">
        <w:rPr>
          <w:i/>
          <w:lang w:val="fr-FR" w:eastAsia="ja-JP"/>
        </w:rPr>
        <w:t>entre le Japon et les États</w:t>
      </w:r>
      <w:r w:rsidR="00A16DC8">
        <w:rPr>
          <w:i/>
          <w:lang w:val="fr-FR" w:eastAsia="ja-JP"/>
        </w:rPr>
        <w:t>-</w:t>
      </w:r>
      <w:r w:rsidR="00A81FA0" w:rsidRPr="00215355">
        <w:rPr>
          <w:i/>
          <w:lang w:val="fr-FR" w:eastAsia="ja-JP"/>
        </w:rPr>
        <w:t>Unis</w:t>
      </w:r>
      <w:r w:rsidR="009251F8" w:rsidRPr="00215355">
        <w:rPr>
          <w:i/>
          <w:lang w:val="fr-FR" w:eastAsia="ja-JP"/>
        </w:rPr>
        <w:t xml:space="preserve"> d</w:t>
      </w:r>
      <w:r w:rsidR="00A16DC8">
        <w:rPr>
          <w:i/>
          <w:lang w:val="fr-FR" w:eastAsia="ja-JP"/>
        </w:rPr>
        <w:t>’</w:t>
      </w:r>
      <w:r w:rsidR="009251F8" w:rsidRPr="00215355">
        <w:rPr>
          <w:i/>
          <w:lang w:val="fr-FR" w:eastAsia="ja-JP"/>
        </w:rPr>
        <w:t>Amérique</w:t>
      </w:r>
      <w:r w:rsidR="00A81FA0" w:rsidRPr="00215355">
        <w:rPr>
          <w:i/>
          <w:lang w:val="fr-FR" w:eastAsia="ja-JP"/>
        </w:rPr>
        <w:t xml:space="preserve"> visant à effectuer des recherches et des examens</w:t>
      </w:r>
      <w:r w:rsidR="007C7DDE" w:rsidRPr="007C7DDE">
        <w:rPr>
          <w:i/>
          <w:lang w:val="fr-FR" w:eastAsia="ja-JP"/>
        </w:rPr>
        <w:t xml:space="preserve"> </w:t>
      </w:r>
      <w:r w:rsidR="007C7DDE" w:rsidRPr="00215355">
        <w:rPr>
          <w:i/>
          <w:lang w:val="fr-FR" w:eastAsia="ja-JP"/>
        </w:rPr>
        <w:t>en collaboration</w:t>
      </w:r>
    </w:p>
    <w:p w:rsidR="002F15F0" w:rsidRPr="00215355" w:rsidRDefault="002F15F0" w:rsidP="00A16DC8">
      <w:pPr>
        <w:tabs>
          <w:tab w:val="left" w:pos="426"/>
        </w:tabs>
        <w:rPr>
          <w:rFonts w:eastAsiaTheme="minorEastAsia"/>
          <w:szCs w:val="22"/>
          <w:lang w:val="fr-FR" w:eastAsia="ja-JP"/>
        </w:rPr>
      </w:pPr>
    </w:p>
    <w:p w:rsidR="002F15F0" w:rsidRPr="00215355" w:rsidRDefault="00A81FA0" w:rsidP="00A16DC8">
      <w:pPr>
        <w:rPr>
          <w:lang w:val="fr-FR" w:eastAsia="ja-JP"/>
        </w:rPr>
      </w:pPr>
      <w:r w:rsidRPr="00215355">
        <w:rPr>
          <w:lang w:val="fr-FR" w:eastAsia="ja-JP"/>
        </w:rPr>
        <w:t>Le programme pilote visant à effectuer des recherches et des examens en collaboration entre</w:t>
      </w:r>
      <w:r w:rsidR="0056145F" w:rsidRPr="00215355">
        <w:rPr>
          <w:lang w:val="fr-FR" w:eastAsia="ja-JP"/>
        </w:rPr>
        <w:t xml:space="preserve"> le JPO</w:t>
      </w:r>
      <w:r w:rsidR="002F15F0" w:rsidRPr="00215355">
        <w:rPr>
          <w:lang w:val="fr-FR" w:eastAsia="ja-JP"/>
        </w:rPr>
        <w:t xml:space="preserve"> </w:t>
      </w:r>
      <w:r w:rsidRPr="00215355">
        <w:rPr>
          <w:lang w:val="fr-FR" w:eastAsia="ja-JP"/>
        </w:rPr>
        <w:t>et l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Office des brevets et des marques des États</w:t>
      </w:r>
      <w:r w:rsidR="00A16DC8">
        <w:rPr>
          <w:lang w:val="fr-FR" w:eastAsia="ja-JP"/>
        </w:rPr>
        <w:t>-</w:t>
      </w:r>
      <w:r w:rsidRPr="00215355">
        <w:rPr>
          <w:lang w:val="fr-FR" w:eastAsia="ja-JP"/>
        </w:rPr>
        <w:t>Unis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 xml:space="preserve">Amérique </w:t>
      </w:r>
      <w:r w:rsidR="001A08F5" w:rsidRPr="00215355">
        <w:rPr>
          <w:lang w:val="fr-FR" w:eastAsia="ja-JP"/>
        </w:rPr>
        <w:t xml:space="preserve">(USPTO) </w:t>
      </w:r>
      <w:r w:rsidRPr="00215355">
        <w:rPr>
          <w:lang w:val="fr-FR" w:eastAsia="ja-JP"/>
        </w:rPr>
        <w:t xml:space="preserve">est un </w:t>
      </w:r>
      <w:r w:rsidR="002F15F0" w:rsidRPr="00215355">
        <w:rPr>
          <w:lang w:val="fr-FR" w:eastAsia="ja-JP"/>
        </w:rPr>
        <w:t>program</w:t>
      </w:r>
      <w:r w:rsidRPr="00215355">
        <w:rPr>
          <w:lang w:val="fr-FR" w:eastAsia="ja-JP"/>
        </w:rPr>
        <w:t>me dans le cadre duquel les examinateurs</w:t>
      </w:r>
      <w:r w:rsidR="0056145F" w:rsidRPr="00215355">
        <w:rPr>
          <w:lang w:val="fr-FR" w:eastAsia="ja-JP"/>
        </w:rPr>
        <w:t xml:space="preserve"> du JPO</w:t>
      </w:r>
      <w:r w:rsidRPr="00215355">
        <w:rPr>
          <w:lang w:val="fr-FR" w:eastAsia="ja-JP"/>
        </w:rPr>
        <w:t xml:space="preserve"> et de l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USPTO effectuent leurs propres recherches sur l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 xml:space="preserve">état de la technique pour des </w:t>
      </w:r>
      <w:r w:rsidR="002F15F0" w:rsidRPr="00215355">
        <w:rPr>
          <w:lang w:val="fr-FR" w:eastAsia="ja-JP"/>
        </w:rPr>
        <w:t>inventions d</w:t>
      </w:r>
      <w:r w:rsidR="001E6475" w:rsidRPr="00215355">
        <w:rPr>
          <w:lang w:val="fr-FR" w:eastAsia="ja-JP"/>
        </w:rPr>
        <w:t>écrites dans des dema</w:t>
      </w:r>
      <w:r w:rsidRPr="00215355">
        <w:rPr>
          <w:lang w:val="fr-FR" w:eastAsia="ja-JP"/>
        </w:rPr>
        <w:t>n</w:t>
      </w:r>
      <w:r w:rsidR="001E6475" w:rsidRPr="00215355">
        <w:rPr>
          <w:lang w:val="fr-FR" w:eastAsia="ja-JP"/>
        </w:rPr>
        <w:t>d</w:t>
      </w:r>
      <w:r w:rsidRPr="00215355">
        <w:rPr>
          <w:lang w:val="fr-FR" w:eastAsia="ja-JP"/>
        </w:rPr>
        <w:t>es de brevet qui ont été déposé</w:t>
      </w:r>
      <w:r w:rsidR="002F15F0" w:rsidRPr="00215355">
        <w:rPr>
          <w:lang w:val="fr-FR" w:eastAsia="ja-JP"/>
        </w:rPr>
        <w:t>es</w:t>
      </w:r>
      <w:r w:rsidRPr="00215355">
        <w:rPr>
          <w:lang w:val="fr-FR" w:eastAsia="ja-JP"/>
        </w:rPr>
        <w:t xml:space="preserve"> </w:t>
      </w:r>
      <w:r w:rsidR="001E6475" w:rsidRPr="00215355">
        <w:rPr>
          <w:lang w:val="fr-FR" w:eastAsia="ja-JP"/>
        </w:rPr>
        <w:t>à la fois au Japon et aux É</w:t>
      </w:r>
      <w:r w:rsidRPr="00215355">
        <w:rPr>
          <w:lang w:val="fr-FR" w:eastAsia="ja-JP"/>
        </w:rPr>
        <w:t>tats</w:t>
      </w:r>
      <w:r w:rsidR="00A16DC8">
        <w:rPr>
          <w:lang w:val="fr-FR" w:eastAsia="ja-JP"/>
        </w:rPr>
        <w:t>-</w:t>
      </w:r>
      <w:r w:rsidRPr="00215355">
        <w:rPr>
          <w:lang w:val="fr-FR" w:eastAsia="ja-JP"/>
        </w:rPr>
        <w:t>Unis</w:t>
      </w:r>
      <w:r w:rsidR="009251F8" w:rsidRPr="00215355">
        <w:rPr>
          <w:lang w:val="fr-FR" w:eastAsia="ja-JP"/>
        </w:rPr>
        <w:t xml:space="preserve"> d</w:t>
      </w:r>
      <w:r w:rsidR="00A16DC8">
        <w:rPr>
          <w:lang w:val="fr-FR" w:eastAsia="ja-JP"/>
        </w:rPr>
        <w:t>’</w:t>
      </w:r>
      <w:r w:rsidR="009251F8" w:rsidRPr="00215355">
        <w:rPr>
          <w:lang w:val="fr-FR" w:eastAsia="ja-JP"/>
        </w:rPr>
        <w:t>Amériq</w:t>
      </w:r>
      <w:r w:rsidR="006422BA" w:rsidRPr="00215355">
        <w:rPr>
          <w:lang w:val="fr-FR" w:eastAsia="ja-JP"/>
        </w:rPr>
        <w:t>ue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Le</w:t>
      </w:r>
      <w:r w:rsidR="001E6475" w:rsidRPr="00215355">
        <w:rPr>
          <w:lang w:val="fr-FR" w:eastAsia="ja-JP"/>
        </w:rPr>
        <w:t>s examinateurs des deux</w:t>
      </w:r>
      <w:r w:rsidR="009251F8" w:rsidRPr="00215355">
        <w:rPr>
          <w:lang w:val="fr-FR" w:eastAsia="ja-JP"/>
        </w:rPr>
        <w:t> </w:t>
      </w:r>
      <w:r w:rsidR="001E6475" w:rsidRPr="00215355">
        <w:rPr>
          <w:lang w:val="fr-FR" w:eastAsia="ja-JP"/>
        </w:rPr>
        <w:t>o</w:t>
      </w:r>
      <w:r w:rsidR="002F15F0" w:rsidRPr="00215355">
        <w:rPr>
          <w:lang w:val="fr-FR" w:eastAsia="ja-JP"/>
        </w:rPr>
        <w:t xml:space="preserve">ffices </w:t>
      </w:r>
      <w:r w:rsidR="00EB2594" w:rsidRPr="00215355">
        <w:rPr>
          <w:lang w:val="fr-FR" w:eastAsia="ja-JP"/>
        </w:rPr>
        <w:t>échan</w:t>
      </w:r>
      <w:r w:rsidR="001E6475" w:rsidRPr="00215355">
        <w:rPr>
          <w:lang w:val="fr-FR" w:eastAsia="ja-JP"/>
        </w:rPr>
        <w:t xml:space="preserve">gent ensuite les résultats de leurs recherches et leurs </w:t>
      </w:r>
      <w:r w:rsidR="001E6475" w:rsidRPr="00215355">
        <w:rPr>
          <w:lang w:val="fr-FR" w:eastAsia="ja-JP"/>
        </w:rPr>
        <w:lastRenderedPageBreak/>
        <w:t>opinions et s</w:t>
      </w:r>
      <w:r w:rsidR="00A16DC8">
        <w:rPr>
          <w:lang w:val="fr-FR" w:eastAsia="ja-JP"/>
        </w:rPr>
        <w:t>’</w:t>
      </w:r>
      <w:r w:rsidR="001E6475" w:rsidRPr="00215355">
        <w:rPr>
          <w:lang w:val="fr-FR" w:eastAsia="ja-JP"/>
        </w:rPr>
        <w:t>envoient réciproquement les résultats du premier exam</w:t>
      </w:r>
      <w:r w:rsidR="006422BA" w:rsidRPr="00215355">
        <w:rPr>
          <w:lang w:val="fr-FR" w:eastAsia="ja-JP"/>
        </w:rPr>
        <w:t>en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Ce</w:t>
      </w:r>
      <w:r w:rsidR="001E6475" w:rsidRPr="00215355">
        <w:rPr>
          <w:lang w:val="fr-FR" w:eastAsia="ja-JP"/>
        </w:rPr>
        <w:t xml:space="preserve">tte </w:t>
      </w:r>
      <w:r w:rsidR="002F15F0" w:rsidRPr="00215355">
        <w:rPr>
          <w:lang w:val="fr-FR" w:eastAsia="ja-JP"/>
        </w:rPr>
        <w:t xml:space="preserve">initiative </w:t>
      </w:r>
      <w:r w:rsidR="001E6475" w:rsidRPr="00215355">
        <w:rPr>
          <w:lang w:val="fr-FR" w:eastAsia="ja-JP"/>
        </w:rPr>
        <w:t>de coop</w:t>
      </w:r>
      <w:r w:rsidR="00A901C3" w:rsidRPr="00215355">
        <w:rPr>
          <w:lang w:val="fr-FR" w:eastAsia="ja-JP"/>
        </w:rPr>
        <w:t>é</w:t>
      </w:r>
      <w:r w:rsidR="001E6475" w:rsidRPr="00215355">
        <w:rPr>
          <w:lang w:val="fr-FR" w:eastAsia="ja-JP"/>
        </w:rPr>
        <w:t xml:space="preserve">ration a été lancée en </w:t>
      </w:r>
      <w:r w:rsidR="0056145F" w:rsidRPr="00215355">
        <w:rPr>
          <w:lang w:val="fr-FR" w:eastAsia="ja-JP"/>
        </w:rPr>
        <w:t>août 20</w:t>
      </w:r>
      <w:r w:rsidR="00A901C3" w:rsidRPr="00215355">
        <w:rPr>
          <w:lang w:val="fr-FR" w:eastAsia="ja-JP"/>
        </w:rPr>
        <w:t>15</w:t>
      </w:r>
      <w:r w:rsidR="002F15F0" w:rsidRPr="00215355">
        <w:rPr>
          <w:lang w:val="fr-FR" w:eastAsia="ja-JP"/>
        </w:rPr>
        <w:t xml:space="preserve"> </w:t>
      </w:r>
      <w:r w:rsidR="001E6475" w:rsidRPr="00215355">
        <w:rPr>
          <w:lang w:val="fr-FR" w:eastAsia="ja-JP"/>
        </w:rPr>
        <w:t>dans le but d</w:t>
      </w:r>
      <w:r w:rsidR="00A16DC8">
        <w:rPr>
          <w:lang w:val="fr-FR" w:eastAsia="ja-JP"/>
        </w:rPr>
        <w:t>’</w:t>
      </w:r>
      <w:r w:rsidR="001E6475" w:rsidRPr="00215355">
        <w:rPr>
          <w:lang w:val="fr-FR" w:eastAsia="ja-JP"/>
        </w:rPr>
        <w:t>améliorer la prévisibilité de la délivrance de</w:t>
      </w:r>
      <w:r w:rsidR="0088442B" w:rsidRPr="00215355">
        <w:rPr>
          <w:lang w:val="fr-FR" w:eastAsia="ja-JP"/>
        </w:rPr>
        <w:t>s</w:t>
      </w:r>
      <w:r w:rsidR="001E6475" w:rsidRPr="00215355">
        <w:rPr>
          <w:lang w:val="fr-FR" w:eastAsia="ja-JP"/>
        </w:rPr>
        <w:t xml:space="preserve"> brevets </w:t>
      </w:r>
      <w:r w:rsidR="00EB2594" w:rsidRPr="00215355">
        <w:rPr>
          <w:lang w:val="fr-FR" w:eastAsia="ja-JP"/>
        </w:rPr>
        <w:t>sur la base du passage d</w:t>
      </w:r>
      <w:r w:rsidR="00A16DC8">
        <w:rPr>
          <w:lang w:val="fr-FR" w:eastAsia="ja-JP"/>
        </w:rPr>
        <w:t>’</w:t>
      </w:r>
      <w:r w:rsidR="00A901C3" w:rsidRPr="00215355">
        <w:rPr>
          <w:lang w:val="fr-FR" w:eastAsia="ja-JP"/>
        </w:rPr>
        <w:t>examens et d</w:t>
      </w:r>
      <w:r w:rsidR="00EB2594" w:rsidRPr="00215355">
        <w:rPr>
          <w:lang w:val="fr-FR" w:eastAsia="ja-JP"/>
        </w:rPr>
        <w:t>e l</w:t>
      </w:r>
      <w:r w:rsidR="00A16DC8">
        <w:rPr>
          <w:lang w:val="fr-FR" w:eastAsia="ja-JP"/>
        </w:rPr>
        <w:t>’</w:t>
      </w:r>
      <w:r w:rsidR="00A901C3" w:rsidRPr="00215355">
        <w:rPr>
          <w:lang w:val="fr-FR" w:eastAsia="ja-JP"/>
        </w:rPr>
        <w:t>acquisition de droits pour des</w:t>
      </w:r>
      <w:r w:rsidR="002F15F0" w:rsidRPr="00215355">
        <w:rPr>
          <w:lang w:val="fr-FR" w:eastAsia="ja-JP"/>
        </w:rPr>
        <w:t xml:space="preserve"> inventions </w:t>
      </w:r>
      <w:r w:rsidR="00A901C3" w:rsidRPr="00215355">
        <w:rPr>
          <w:lang w:val="fr-FR" w:eastAsia="ja-JP"/>
        </w:rPr>
        <w:t>déposées à la fois au Japon et aux États</w:t>
      </w:r>
      <w:r w:rsidR="00A16DC8">
        <w:rPr>
          <w:lang w:val="fr-FR" w:eastAsia="ja-JP"/>
        </w:rPr>
        <w:t>-</w:t>
      </w:r>
      <w:r w:rsidR="00A901C3" w:rsidRPr="00215355">
        <w:rPr>
          <w:lang w:val="fr-FR" w:eastAsia="ja-JP"/>
        </w:rPr>
        <w:t>Unis</w:t>
      </w:r>
      <w:r w:rsidR="009251F8" w:rsidRPr="00215355">
        <w:rPr>
          <w:lang w:val="fr-FR" w:eastAsia="ja-JP"/>
        </w:rPr>
        <w:t xml:space="preserve"> d</w:t>
      </w:r>
      <w:r w:rsidR="00A16DC8">
        <w:rPr>
          <w:lang w:val="fr-FR" w:eastAsia="ja-JP"/>
        </w:rPr>
        <w:t>’</w:t>
      </w:r>
      <w:r w:rsidR="009251F8" w:rsidRPr="00215355">
        <w:rPr>
          <w:lang w:val="fr-FR" w:eastAsia="ja-JP"/>
        </w:rPr>
        <w:t>Amériq</w:t>
      </w:r>
      <w:r w:rsidR="006422BA" w:rsidRPr="00215355">
        <w:rPr>
          <w:lang w:val="fr-FR" w:eastAsia="ja-JP"/>
        </w:rPr>
        <w:t>ue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El</w:t>
      </w:r>
      <w:r w:rsidR="0088442B" w:rsidRPr="00215355">
        <w:rPr>
          <w:lang w:val="fr-FR" w:eastAsia="ja-JP"/>
        </w:rPr>
        <w:t>le</w:t>
      </w:r>
      <w:r w:rsidR="001E6475" w:rsidRPr="00215355">
        <w:rPr>
          <w:lang w:val="fr-FR" w:eastAsia="ja-JP"/>
        </w:rPr>
        <w:t xml:space="preserve"> a également pour but de permettre aux d</w:t>
      </w:r>
      <w:r w:rsidR="00A901C3" w:rsidRPr="00215355">
        <w:rPr>
          <w:lang w:val="fr-FR" w:eastAsia="ja-JP"/>
        </w:rPr>
        <w:t>éposants</w:t>
      </w:r>
      <w:r w:rsidR="001E6475" w:rsidRPr="00215355">
        <w:rPr>
          <w:lang w:val="fr-FR" w:eastAsia="ja-JP"/>
        </w:rPr>
        <w:t xml:space="preserve"> d</w:t>
      </w:r>
      <w:r w:rsidR="00A16DC8">
        <w:rPr>
          <w:lang w:val="fr-FR" w:eastAsia="ja-JP"/>
        </w:rPr>
        <w:t>’</w:t>
      </w:r>
      <w:r w:rsidR="001E6475" w:rsidRPr="00215355">
        <w:rPr>
          <w:lang w:val="fr-FR" w:eastAsia="ja-JP"/>
        </w:rPr>
        <w:t>obtenir des droits de brevets plus forts et plus stables qu</w:t>
      </w:r>
      <w:r w:rsidR="00A16DC8">
        <w:rPr>
          <w:lang w:val="fr-FR" w:eastAsia="ja-JP"/>
        </w:rPr>
        <w:t>’</w:t>
      </w:r>
      <w:r w:rsidR="001E6475" w:rsidRPr="00215355">
        <w:rPr>
          <w:lang w:val="fr-FR" w:eastAsia="ja-JP"/>
        </w:rPr>
        <w:t>auparavant aussi bien au Japon qu</w:t>
      </w:r>
      <w:r w:rsidR="00A16DC8">
        <w:rPr>
          <w:lang w:val="fr-FR" w:eastAsia="ja-JP"/>
        </w:rPr>
        <w:t>’</w:t>
      </w:r>
      <w:r w:rsidR="001E6475" w:rsidRPr="00215355">
        <w:rPr>
          <w:lang w:val="fr-FR" w:eastAsia="ja-JP"/>
        </w:rPr>
        <w:t xml:space="preserve">aux </w:t>
      </w:r>
      <w:r w:rsidR="00A901C3" w:rsidRPr="00215355">
        <w:rPr>
          <w:lang w:val="fr-FR" w:eastAsia="ja-JP"/>
        </w:rPr>
        <w:t>É</w:t>
      </w:r>
      <w:r w:rsidR="001E6475" w:rsidRPr="00215355">
        <w:rPr>
          <w:lang w:val="fr-FR" w:eastAsia="ja-JP"/>
        </w:rPr>
        <w:t>tats</w:t>
      </w:r>
      <w:r w:rsidR="00A16DC8">
        <w:rPr>
          <w:lang w:val="fr-FR" w:eastAsia="ja-JP"/>
        </w:rPr>
        <w:t>-</w:t>
      </w:r>
      <w:r w:rsidR="001E6475" w:rsidRPr="00215355">
        <w:rPr>
          <w:lang w:val="fr-FR" w:eastAsia="ja-JP"/>
        </w:rPr>
        <w:t>Unis</w:t>
      </w:r>
      <w:r w:rsidR="009251F8" w:rsidRPr="00215355">
        <w:rPr>
          <w:lang w:val="fr-FR" w:eastAsia="ja-JP"/>
        </w:rPr>
        <w:t xml:space="preserve"> d</w:t>
      </w:r>
      <w:r w:rsidR="00A16DC8">
        <w:rPr>
          <w:lang w:val="fr-FR" w:eastAsia="ja-JP"/>
        </w:rPr>
        <w:t>’</w:t>
      </w:r>
      <w:r w:rsidR="009251F8" w:rsidRPr="00215355">
        <w:rPr>
          <w:lang w:val="fr-FR" w:eastAsia="ja-JP"/>
        </w:rPr>
        <w:t>Amériq</w:t>
      </w:r>
      <w:r w:rsidR="006422BA" w:rsidRPr="00215355">
        <w:rPr>
          <w:lang w:val="fr-FR" w:eastAsia="ja-JP"/>
        </w:rPr>
        <w:t>ue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De</w:t>
      </w:r>
      <w:r w:rsidR="001E6475" w:rsidRPr="00215355">
        <w:rPr>
          <w:lang w:val="fr-FR" w:eastAsia="ja-JP"/>
        </w:rPr>
        <w:t xml:space="preserve">puis </w:t>
      </w:r>
      <w:r w:rsidR="0056145F" w:rsidRPr="00215355">
        <w:rPr>
          <w:lang w:val="fr-FR" w:eastAsia="ja-JP"/>
        </w:rPr>
        <w:t>janvier 20</w:t>
      </w:r>
      <w:r w:rsidR="002F15F0" w:rsidRPr="00215355">
        <w:rPr>
          <w:lang w:val="fr-FR" w:eastAsia="ja-JP"/>
        </w:rPr>
        <w:t>17, 45</w:t>
      </w:r>
      <w:r w:rsidR="0012098B">
        <w:rPr>
          <w:lang w:val="fr-FR" w:eastAsia="ja-JP"/>
        </w:rPr>
        <w:t> </w:t>
      </w:r>
      <w:r w:rsidR="001E6475" w:rsidRPr="00215355">
        <w:rPr>
          <w:lang w:val="fr-FR" w:eastAsia="ja-JP"/>
        </w:rPr>
        <w:t xml:space="preserve">demandes de </w:t>
      </w:r>
      <w:r w:rsidR="009251F8" w:rsidRPr="00215355">
        <w:rPr>
          <w:lang w:val="fr-FR" w:eastAsia="ja-JP"/>
        </w:rPr>
        <w:t>brevet</w:t>
      </w:r>
      <w:r w:rsidR="001E6475" w:rsidRPr="00215355">
        <w:rPr>
          <w:lang w:val="fr-FR" w:eastAsia="ja-JP"/>
        </w:rPr>
        <w:t xml:space="preserve"> ont été déposées dans le cadre de ce </w:t>
      </w:r>
      <w:r w:rsidR="002F15F0" w:rsidRPr="00215355">
        <w:rPr>
          <w:lang w:val="fr-FR" w:eastAsia="ja-JP"/>
        </w:rPr>
        <w:t>program</w:t>
      </w:r>
      <w:r w:rsidR="001E6475" w:rsidRPr="00215355">
        <w:rPr>
          <w:lang w:val="fr-FR" w:eastAsia="ja-JP"/>
        </w:rPr>
        <w:t>me</w:t>
      </w:r>
      <w:r w:rsidR="002F15F0" w:rsidRPr="00215355">
        <w:rPr>
          <w:lang w:val="fr-FR" w:eastAsia="ja-JP"/>
        </w:rPr>
        <w:t>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rPr>
          <w:i/>
          <w:lang w:val="fr-FR" w:eastAsia="ja-JP"/>
        </w:rPr>
      </w:pPr>
      <w:r w:rsidRPr="00215355">
        <w:rPr>
          <w:i/>
          <w:lang w:val="fr-FR" w:eastAsia="ja-JP"/>
        </w:rPr>
        <w:t>ii)</w:t>
      </w:r>
      <w:r w:rsidRPr="00215355">
        <w:rPr>
          <w:i/>
          <w:lang w:val="fr-FR" w:eastAsia="ja-JP"/>
        </w:rPr>
        <w:tab/>
      </w:r>
      <w:r w:rsidR="00E05B3D" w:rsidRPr="00215355">
        <w:rPr>
          <w:i/>
          <w:lang w:val="fr-FR" w:eastAsia="ja-JP"/>
        </w:rPr>
        <w:t>Programme pilote de recherche et d</w:t>
      </w:r>
      <w:r w:rsidR="00A16DC8">
        <w:rPr>
          <w:i/>
          <w:lang w:val="fr-FR" w:eastAsia="ja-JP"/>
        </w:rPr>
        <w:t>’</w:t>
      </w:r>
      <w:r w:rsidR="00E05B3D" w:rsidRPr="00215355">
        <w:rPr>
          <w:i/>
          <w:lang w:val="fr-FR" w:eastAsia="ja-JP"/>
        </w:rPr>
        <w:t>examen en collaboration dans le cadre</w:t>
      </w:r>
      <w:r w:rsidR="0056145F" w:rsidRPr="00215355">
        <w:rPr>
          <w:i/>
          <w:lang w:val="fr-FR" w:eastAsia="ja-JP"/>
        </w:rPr>
        <w:t xml:space="preserve"> du PCT</w:t>
      </w:r>
      <w:r w:rsidR="00E05B3D" w:rsidRPr="00215355">
        <w:rPr>
          <w:i/>
          <w:lang w:val="fr-FR" w:eastAsia="ja-JP"/>
        </w:rPr>
        <w:t xml:space="preserve"> entre les offices de l</w:t>
      </w:r>
      <w:r w:rsidR="00A16DC8">
        <w:rPr>
          <w:i/>
          <w:lang w:val="fr-FR" w:eastAsia="ja-JP"/>
        </w:rPr>
        <w:t>’</w:t>
      </w:r>
      <w:r w:rsidR="00E05B3D" w:rsidRPr="00215355">
        <w:rPr>
          <w:i/>
          <w:lang w:val="fr-FR" w:eastAsia="ja-JP"/>
        </w:rPr>
        <w:t>IP5</w:t>
      </w:r>
    </w:p>
    <w:p w:rsidR="002F15F0" w:rsidRPr="00215355" w:rsidRDefault="002F15F0" w:rsidP="00A16DC8">
      <w:pPr>
        <w:rPr>
          <w:lang w:val="fr-FR"/>
        </w:rPr>
      </w:pPr>
    </w:p>
    <w:p w:rsidR="0056145F" w:rsidRPr="00215355" w:rsidRDefault="00A35224" w:rsidP="00A16DC8">
      <w:pPr>
        <w:rPr>
          <w:lang w:val="fr-FR" w:eastAsia="ja-JP"/>
        </w:rPr>
      </w:pPr>
      <w:r w:rsidRPr="00215355">
        <w:rPr>
          <w:lang w:val="fr-FR" w:eastAsia="ja-JP"/>
        </w:rPr>
        <w:t>Le</w:t>
      </w:r>
      <w:r w:rsidR="00E05B3D" w:rsidRPr="00215355">
        <w:rPr>
          <w:lang w:val="fr-FR" w:eastAsia="ja-JP"/>
        </w:rPr>
        <w:t xml:space="preserve"> programme pilote de recherche et d</w:t>
      </w:r>
      <w:r w:rsidR="00A16DC8">
        <w:rPr>
          <w:lang w:val="fr-FR" w:eastAsia="ja-JP"/>
        </w:rPr>
        <w:t>’</w:t>
      </w:r>
      <w:r w:rsidR="00E05B3D" w:rsidRPr="00215355">
        <w:rPr>
          <w:lang w:val="fr-FR" w:eastAsia="ja-JP"/>
        </w:rPr>
        <w:t>examen en collaboration dans le cadre</w:t>
      </w:r>
      <w:r w:rsidR="0056145F" w:rsidRPr="00215355">
        <w:rPr>
          <w:lang w:val="fr-FR" w:eastAsia="ja-JP"/>
        </w:rPr>
        <w:t xml:space="preserve"> du PCT</w:t>
      </w:r>
      <w:r w:rsidR="00E05B3D" w:rsidRPr="00215355">
        <w:rPr>
          <w:lang w:val="fr-FR" w:eastAsia="ja-JP"/>
        </w:rPr>
        <w:t xml:space="preserve"> entre les cinq plus grands offices de propriété intellectuelle au monde, </w:t>
      </w:r>
      <w:r w:rsidR="00A16DC8">
        <w:rPr>
          <w:lang w:val="fr-FR" w:eastAsia="ja-JP"/>
        </w:rPr>
        <w:t>à savoir</w:t>
      </w:r>
      <w:r w:rsidR="00E05B3D" w:rsidRPr="00215355">
        <w:rPr>
          <w:lang w:val="fr-FR" w:eastAsia="ja-JP"/>
        </w:rPr>
        <w:t xml:space="preserve"> </w:t>
      </w:r>
      <w:r w:rsidR="007C7DDE">
        <w:rPr>
          <w:lang w:val="fr-FR" w:eastAsia="ja-JP"/>
        </w:rPr>
        <w:t>les offices de la</w:t>
      </w:r>
      <w:r w:rsidR="00E05B3D" w:rsidRPr="00215355">
        <w:rPr>
          <w:lang w:val="fr-FR" w:eastAsia="ja-JP"/>
        </w:rPr>
        <w:t xml:space="preserve"> Chine, du Japon, de la République de Corée, des États</w:t>
      </w:r>
      <w:r w:rsidR="00A16DC8">
        <w:rPr>
          <w:lang w:val="fr-FR" w:eastAsia="ja-JP"/>
        </w:rPr>
        <w:t>-</w:t>
      </w:r>
      <w:r w:rsidR="00E05B3D" w:rsidRPr="00215355">
        <w:rPr>
          <w:lang w:val="fr-FR" w:eastAsia="ja-JP"/>
        </w:rPr>
        <w:t xml:space="preserve">Unis </w:t>
      </w:r>
      <w:r w:rsidR="009251F8" w:rsidRPr="00215355">
        <w:rPr>
          <w:lang w:val="fr-FR" w:eastAsia="ja-JP"/>
        </w:rPr>
        <w:t>d</w:t>
      </w:r>
      <w:r w:rsidR="00A16DC8">
        <w:rPr>
          <w:lang w:val="fr-FR" w:eastAsia="ja-JP"/>
        </w:rPr>
        <w:t>’</w:t>
      </w:r>
      <w:r w:rsidR="009251F8" w:rsidRPr="00215355">
        <w:rPr>
          <w:lang w:val="fr-FR" w:eastAsia="ja-JP"/>
        </w:rPr>
        <w:t>Amérique</w:t>
      </w:r>
      <w:r w:rsidR="00E05B3D" w:rsidRPr="00215355">
        <w:rPr>
          <w:lang w:val="fr-FR" w:eastAsia="ja-JP"/>
        </w:rPr>
        <w:t xml:space="preserve"> et l</w:t>
      </w:r>
      <w:r w:rsidR="00A16DC8">
        <w:rPr>
          <w:lang w:val="fr-FR" w:eastAsia="ja-JP"/>
        </w:rPr>
        <w:t>’</w:t>
      </w:r>
      <w:r w:rsidR="00E05B3D" w:rsidRPr="00215355">
        <w:rPr>
          <w:lang w:val="fr-FR" w:eastAsia="ja-JP"/>
        </w:rPr>
        <w:t xml:space="preserve">Office européen des brevets </w:t>
      </w:r>
      <w:r w:rsidR="002F15F0" w:rsidRPr="00215355">
        <w:rPr>
          <w:lang w:val="fr-FR" w:eastAsia="ja-JP"/>
        </w:rPr>
        <w:t>(</w:t>
      </w:r>
      <w:r w:rsidR="00E05B3D" w:rsidRPr="00215355">
        <w:rPr>
          <w:lang w:val="fr-FR" w:eastAsia="ja-JP"/>
        </w:rPr>
        <w:t>l</w:t>
      </w:r>
      <w:r w:rsidR="00A16DC8">
        <w:rPr>
          <w:lang w:val="fr-FR" w:eastAsia="ja-JP"/>
        </w:rPr>
        <w:t>’</w:t>
      </w:r>
      <w:r w:rsidR="002F15F0" w:rsidRPr="00215355">
        <w:rPr>
          <w:lang w:val="fr-FR" w:eastAsia="ja-JP"/>
        </w:rPr>
        <w:t>IP5)</w:t>
      </w:r>
      <w:r w:rsidR="0088442B" w:rsidRPr="00215355">
        <w:rPr>
          <w:lang w:val="fr-FR" w:eastAsia="ja-JP"/>
        </w:rPr>
        <w:t>,</w:t>
      </w:r>
      <w:r w:rsidRPr="00215355">
        <w:rPr>
          <w:lang w:val="fr-FR" w:eastAsia="ja-JP"/>
        </w:rPr>
        <w:t xml:space="preserve"> prévoit qu</w:t>
      </w:r>
      <w:r w:rsidR="00A16DC8">
        <w:rPr>
          <w:lang w:val="fr-FR" w:eastAsia="ja-JP"/>
        </w:rPr>
        <w:t>’</w:t>
      </w:r>
      <w:r w:rsidR="00E05B3D" w:rsidRPr="00215355">
        <w:rPr>
          <w:lang w:val="fr-FR" w:eastAsia="ja-JP"/>
        </w:rPr>
        <w:t xml:space="preserve">un </w:t>
      </w:r>
      <w:r w:rsidR="002F15F0" w:rsidRPr="00215355">
        <w:rPr>
          <w:lang w:val="fr-FR" w:eastAsia="ja-JP"/>
        </w:rPr>
        <w:t xml:space="preserve">office </w:t>
      </w:r>
      <w:r w:rsidR="007D288C" w:rsidRPr="00215355">
        <w:rPr>
          <w:lang w:val="fr-FR" w:eastAsia="ja-JP"/>
        </w:rPr>
        <w:t>princip</w:t>
      </w:r>
      <w:r w:rsidR="007C7DDE">
        <w:rPr>
          <w:lang w:val="fr-FR" w:eastAsia="ja-JP"/>
        </w:rPr>
        <w:t xml:space="preserve">al de propriété intellectuelle </w:t>
      </w:r>
      <w:r w:rsidR="007D288C" w:rsidRPr="00215355">
        <w:rPr>
          <w:lang w:val="fr-FR" w:eastAsia="ja-JP"/>
        </w:rPr>
        <w:t xml:space="preserve">se prononce sur la brevetabilité </w:t>
      </w:r>
      <w:r w:rsidR="007C7DDE">
        <w:rPr>
          <w:lang w:val="fr-FR" w:eastAsia="ja-JP"/>
        </w:rPr>
        <w:t>d</w:t>
      </w:r>
      <w:r w:rsidR="00A16DC8">
        <w:rPr>
          <w:lang w:val="fr-FR" w:eastAsia="ja-JP"/>
        </w:rPr>
        <w:t>’</w:t>
      </w:r>
      <w:r w:rsidR="007C7DDE">
        <w:rPr>
          <w:lang w:val="fr-FR" w:eastAsia="ja-JP"/>
        </w:rPr>
        <w:t>une seule</w:t>
      </w:r>
      <w:r w:rsidR="007D288C" w:rsidRPr="00215355">
        <w:rPr>
          <w:lang w:val="fr-FR" w:eastAsia="ja-JP"/>
        </w:rPr>
        <w:t xml:space="preserve"> demande </w:t>
      </w:r>
      <w:r w:rsidR="002F15F0" w:rsidRPr="00215355">
        <w:rPr>
          <w:lang w:val="fr-FR" w:eastAsia="ja-JP"/>
        </w:rPr>
        <w:t>international</w:t>
      </w:r>
      <w:r w:rsidR="007D288C" w:rsidRPr="00215355">
        <w:rPr>
          <w:lang w:val="fr-FR" w:eastAsia="ja-JP"/>
        </w:rPr>
        <w:t>e déposée selon</w:t>
      </w:r>
      <w:r w:rsidR="0056145F" w:rsidRPr="00215355">
        <w:rPr>
          <w:lang w:val="fr-FR" w:eastAsia="ja-JP"/>
        </w:rPr>
        <w:t xml:space="preserve"> le PCT</w:t>
      </w:r>
      <w:r w:rsidR="007D288C" w:rsidRPr="00215355">
        <w:rPr>
          <w:lang w:val="fr-FR" w:eastAsia="ja-JP"/>
        </w:rPr>
        <w:t>, e</w:t>
      </w:r>
      <w:r w:rsidR="002F15F0" w:rsidRPr="00215355">
        <w:rPr>
          <w:lang w:val="fr-FR" w:eastAsia="ja-JP"/>
        </w:rPr>
        <w:t xml:space="preserve">n collaboration </w:t>
      </w:r>
      <w:r w:rsidR="007D288C" w:rsidRPr="00215355">
        <w:rPr>
          <w:lang w:val="fr-FR" w:eastAsia="ja-JP"/>
        </w:rPr>
        <w:t xml:space="preserve">avec des </w:t>
      </w:r>
      <w:r w:rsidR="00C5200E" w:rsidRPr="00215355">
        <w:rPr>
          <w:lang w:val="fr-FR" w:eastAsia="ja-JP"/>
        </w:rPr>
        <w:t>offices auxiliaires de propriété intellectuel</w:t>
      </w:r>
      <w:r w:rsidR="006422BA" w:rsidRPr="00215355">
        <w:rPr>
          <w:lang w:val="fr-FR" w:eastAsia="ja-JP"/>
        </w:rPr>
        <w:t>le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Le</w:t>
      </w:r>
      <w:r w:rsidR="00C5200E" w:rsidRPr="00215355">
        <w:rPr>
          <w:lang w:val="fr-FR" w:eastAsia="ja-JP"/>
        </w:rPr>
        <w:t xml:space="preserve">s </w:t>
      </w:r>
      <w:r w:rsidR="002F15F0" w:rsidRPr="00215355">
        <w:rPr>
          <w:lang w:val="fr-FR" w:eastAsia="ja-JP"/>
        </w:rPr>
        <w:t xml:space="preserve">offices </w:t>
      </w:r>
      <w:r w:rsidR="007C7DDE">
        <w:rPr>
          <w:lang w:val="fr-FR" w:eastAsia="ja-JP"/>
        </w:rPr>
        <w:t>établissent</w:t>
      </w:r>
      <w:r w:rsidR="00C5200E" w:rsidRPr="00215355">
        <w:rPr>
          <w:lang w:val="fr-FR" w:eastAsia="ja-JP"/>
        </w:rPr>
        <w:t xml:space="preserve"> ensuite un </w:t>
      </w:r>
      <w:r w:rsidR="007C7DDE">
        <w:rPr>
          <w:lang w:val="fr-FR" w:eastAsia="ja-JP"/>
        </w:rPr>
        <w:t>seul</w:t>
      </w:r>
      <w:r w:rsidR="00C5200E" w:rsidRPr="00215355">
        <w:rPr>
          <w:lang w:val="fr-FR" w:eastAsia="ja-JP"/>
        </w:rPr>
        <w:t xml:space="preserve"> rapport de recherche </w:t>
      </w:r>
      <w:r w:rsidR="002F15F0" w:rsidRPr="00215355">
        <w:rPr>
          <w:lang w:val="fr-FR" w:eastAsia="ja-JP"/>
        </w:rPr>
        <w:t>international</w:t>
      </w:r>
      <w:r w:rsidR="00C5200E" w:rsidRPr="00215355">
        <w:rPr>
          <w:lang w:val="fr-FR" w:eastAsia="ja-JP"/>
        </w:rPr>
        <w:t>e</w:t>
      </w:r>
      <w:r w:rsidR="002F15F0" w:rsidRPr="00215355">
        <w:rPr>
          <w:lang w:val="fr-FR" w:eastAsia="ja-JP"/>
        </w:rPr>
        <w:t xml:space="preserve"> </w:t>
      </w:r>
      <w:r w:rsidRPr="00215355">
        <w:rPr>
          <w:lang w:val="fr-FR" w:eastAsia="ja-JP"/>
        </w:rPr>
        <w:t>qu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 xml:space="preserve">ils </w:t>
      </w:r>
      <w:r w:rsidR="00C5200E" w:rsidRPr="00215355">
        <w:rPr>
          <w:lang w:val="fr-FR" w:eastAsia="ja-JP"/>
        </w:rPr>
        <w:t>envoient au déposa</w:t>
      </w:r>
      <w:r w:rsidR="006422BA" w:rsidRPr="00215355">
        <w:rPr>
          <w:lang w:val="fr-FR" w:eastAsia="ja-JP"/>
        </w:rPr>
        <w:t>nt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En</w:t>
      </w:r>
      <w:r w:rsidR="00C5200E" w:rsidRPr="00215355">
        <w:rPr>
          <w:lang w:val="fr-FR" w:eastAsia="ja-JP"/>
        </w:rPr>
        <w:t xml:space="preserve"> </w:t>
      </w:r>
      <w:r w:rsidR="0056145F" w:rsidRPr="00215355">
        <w:rPr>
          <w:lang w:val="fr-FR" w:eastAsia="ja-JP"/>
        </w:rPr>
        <w:t>juin 20</w:t>
      </w:r>
      <w:r w:rsidR="002F15F0" w:rsidRPr="00215355">
        <w:rPr>
          <w:lang w:val="fr-FR" w:eastAsia="ja-JP"/>
        </w:rPr>
        <w:t xml:space="preserve">16, </w:t>
      </w:r>
      <w:r w:rsidR="00C5200E" w:rsidRPr="00215355">
        <w:rPr>
          <w:lang w:val="fr-FR" w:eastAsia="ja-JP"/>
        </w:rPr>
        <w:t>lors de la</w:t>
      </w:r>
      <w:r w:rsidR="00C5200E" w:rsidRPr="00215355">
        <w:rPr>
          <w:lang w:val="fr-FR"/>
        </w:rPr>
        <w:t xml:space="preserve"> </w:t>
      </w:r>
      <w:r w:rsidR="00C5200E" w:rsidRPr="00215355">
        <w:rPr>
          <w:lang w:val="fr-FR" w:eastAsia="ja-JP"/>
        </w:rPr>
        <w:t>réunion des chefs de ces cinq</w:t>
      </w:r>
      <w:r w:rsidR="009251F8" w:rsidRPr="00215355">
        <w:rPr>
          <w:lang w:val="fr-FR" w:eastAsia="ja-JP"/>
        </w:rPr>
        <w:t> </w:t>
      </w:r>
      <w:r w:rsidR="00C5200E" w:rsidRPr="00215355">
        <w:rPr>
          <w:lang w:val="fr-FR" w:eastAsia="ja-JP"/>
        </w:rPr>
        <w:t>offices, ceux</w:t>
      </w:r>
      <w:r w:rsidR="00A16DC8">
        <w:rPr>
          <w:lang w:val="fr-FR" w:eastAsia="ja-JP"/>
        </w:rPr>
        <w:t>-</w:t>
      </w:r>
      <w:r w:rsidR="00C5200E" w:rsidRPr="00215355">
        <w:rPr>
          <w:lang w:val="fr-FR" w:eastAsia="ja-JP"/>
        </w:rPr>
        <w:t xml:space="preserve">ci </w:t>
      </w:r>
      <w:r w:rsidRPr="00215355">
        <w:rPr>
          <w:lang w:val="fr-FR" w:eastAsia="ja-JP"/>
        </w:rPr>
        <w:t>se s</w:t>
      </w:r>
      <w:r w:rsidR="00C5200E" w:rsidRPr="00215355">
        <w:rPr>
          <w:lang w:val="fr-FR" w:eastAsia="ja-JP"/>
        </w:rPr>
        <w:t xml:space="preserve">ont </w:t>
      </w:r>
      <w:r w:rsidRPr="00215355">
        <w:rPr>
          <w:lang w:val="fr-FR" w:eastAsia="ja-JP"/>
        </w:rPr>
        <w:t>entendus sur</w:t>
      </w:r>
      <w:r w:rsidR="00C5200E" w:rsidRPr="00215355">
        <w:rPr>
          <w:lang w:val="fr-FR" w:eastAsia="ja-JP"/>
        </w:rPr>
        <w:t xml:space="preserve"> l</w:t>
      </w:r>
      <w:r w:rsidR="00A16DC8">
        <w:rPr>
          <w:lang w:val="fr-FR" w:eastAsia="ja-JP"/>
        </w:rPr>
        <w:t>’</w:t>
      </w:r>
      <w:r w:rsidR="00C5200E" w:rsidRPr="00215355">
        <w:rPr>
          <w:lang w:val="fr-FR" w:eastAsia="ja-JP"/>
        </w:rPr>
        <w:t xml:space="preserve">orientation de base pour lancer le </w:t>
      </w:r>
      <w:r w:rsidR="002F15F0" w:rsidRPr="00215355">
        <w:rPr>
          <w:lang w:val="fr-FR" w:eastAsia="ja-JP"/>
        </w:rPr>
        <w:t>program</w:t>
      </w:r>
      <w:r w:rsidR="00C5200E" w:rsidRPr="00215355">
        <w:rPr>
          <w:lang w:val="fr-FR" w:eastAsia="ja-JP"/>
        </w:rPr>
        <w:t>me pilote entre les offices de l</w:t>
      </w:r>
      <w:r w:rsidR="00A16DC8">
        <w:rPr>
          <w:lang w:val="fr-FR" w:eastAsia="ja-JP"/>
        </w:rPr>
        <w:t>’</w:t>
      </w:r>
      <w:r w:rsidR="00C5200E" w:rsidRPr="00215355">
        <w:rPr>
          <w:lang w:val="fr-FR" w:eastAsia="ja-JP"/>
        </w:rPr>
        <w:t>I</w:t>
      </w:r>
      <w:r w:rsidR="002F15F0" w:rsidRPr="00215355">
        <w:rPr>
          <w:lang w:val="fr-FR" w:eastAsia="ja-JP"/>
        </w:rPr>
        <w:t>P5</w:t>
      </w:r>
      <w:r w:rsidR="00DD336A" w:rsidRPr="00215355">
        <w:rPr>
          <w:lang w:val="fr-FR" w:eastAsia="ja-JP"/>
        </w:rPr>
        <w:t xml:space="preserve">. </w:t>
      </w:r>
      <w:r w:rsidR="009251F8" w:rsidRPr="00215355">
        <w:rPr>
          <w:lang w:val="fr-FR" w:eastAsia="ja-JP"/>
        </w:rPr>
        <w:t xml:space="preserve"> </w:t>
      </w:r>
      <w:r w:rsidR="00C5200E" w:rsidRPr="00215355">
        <w:rPr>
          <w:lang w:val="fr-FR" w:eastAsia="ja-JP"/>
        </w:rPr>
        <w:t>Actuellement, des groupes de travail discutent des dé</w:t>
      </w:r>
      <w:r w:rsidR="002F15F0" w:rsidRPr="00215355">
        <w:rPr>
          <w:lang w:val="fr-FR" w:eastAsia="ja-JP"/>
        </w:rPr>
        <w:t xml:space="preserve">tails </w:t>
      </w:r>
      <w:r w:rsidR="00C5200E" w:rsidRPr="00215355">
        <w:rPr>
          <w:lang w:val="fr-FR" w:eastAsia="ja-JP"/>
        </w:rPr>
        <w:t>des procédures opérationnelles, dans le but de lancer le</w:t>
      </w:r>
      <w:r w:rsidR="002F15F0" w:rsidRPr="00215355">
        <w:rPr>
          <w:lang w:val="fr-FR" w:eastAsia="ja-JP"/>
        </w:rPr>
        <w:t xml:space="preserve"> program</w:t>
      </w:r>
      <w:r w:rsidR="00C5200E" w:rsidRPr="00215355">
        <w:rPr>
          <w:lang w:val="fr-FR" w:eastAsia="ja-JP"/>
        </w:rPr>
        <w:t xml:space="preserve">me pilote en </w:t>
      </w:r>
      <w:r w:rsidR="0056145F" w:rsidRPr="00215355">
        <w:rPr>
          <w:lang w:val="fr-FR" w:eastAsia="ja-JP"/>
        </w:rPr>
        <w:t>juin 20</w:t>
      </w:r>
      <w:r w:rsidR="00C5200E" w:rsidRPr="00215355">
        <w:rPr>
          <w:lang w:val="fr-FR" w:eastAsia="ja-JP"/>
        </w:rPr>
        <w:t>17 au plus tôt.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rPr>
          <w:i/>
          <w:lang w:val="fr-FR" w:eastAsia="ja-JP"/>
        </w:rPr>
      </w:pPr>
      <w:r w:rsidRPr="00215355">
        <w:rPr>
          <w:i/>
          <w:lang w:val="fr-FR" w:eastAsia="ja-JP"/>
        </w:rPr>
        <w:t>iii)</w:t>
      </w:r>
      <w:r w:rsidRPr="00215355">
        <w:rPr>
          <w:i/>
          <w:lang w:val="fr-FR" w:eastAsia="ja-JP"/>
        </w:rPr>
        <w:tab/>
      </w:r>
      <w:r w:rsidR="009251F8" w:rsidRPr="00215355">
        <w:rPr>
          <w:i/>
          <w:lang w:val="fr-FR" w:eastAsia="ja-JP"/>
        </w:rPr>
        <w:t>“</w:t>
      </w:r>
      <w:r w:rsidRPr="00215355">
        <w:rPr>
          <w:i/>
          <w:lang w:val="fr-FR" w:eastAsia="ja-JP"/>
        </w:rPr>
        <w:t>Conf</w:t>
      </w:r>
      <w:r w:rsidR="00C5200E" w:rsidRPr="00215355">
        <w:rPr>
          <w:i/>
          <w:lang w:val="fr-FR" w:eastAsia="ja-JP"/>
        </w:rPr>
        <w:t>é</w:t>
      </w:r>
      <w:r w:rsidRPr="00215355">
        <w:rPr>
          <w:i/>
          <w:lang w:val="fr-FR" w:eastAsia="ja-JP"/>
        </w:rPr>
        <w:t>rences</w:t>
      </w:r>
      <w:r w:rsidR="00C5200E" w:rsidRPr="00215355">
        <w:rPr>
          <w:i/>
          <w:lang w:val="fr-FR" w:eastAsia="ja-JP"/>
        </w:rPr>
        <w:t xml:space="preserve"> international</w:t>
      </w:r>
      <w:r w:rsidR="003455DA" w:rsidRPr="00215355">
        <w:rPr>
          <w:i/>
          <w:lang w:val="fr-FR" w:eastAsia="ja-JP"/>
        </w:rPr>
        <w:t>e</w:t>
      </w:r>
      <w:r w:rsidR="00C5200E" w:rsidRPr="00215355">
        <w:rPr>
          <w:i/>
          <w:lang w:val="fr-FR" w:eastAsia="ja-JP"/>
        </w:rPr>
        <w:t>s</w:t>
      </w:r>
      <w:r w:rsidR="003455DA" w:rsidRPr="00215355">
        <w:rPr>
          <w:i/>
          <w:lang w:val="fr-FR" w:eastAsia="ja-JP"/>
        </w:rPr>
        <w:t xml:space="preserve"> d</w:t>
      </w:r>
      <w:r w:rsidR="00A16DC8">
        <w:rPr>
          <w:i/>
          <w:lang w:val="fr-FR" w:eastAsia="ja-JP"/>
        </w:rPr>
        <w:t>’</w:t>
      </w:r>
      <w:r w:rsidR="003455DA" w:rsidRPr="00215355">
        <w:rPr>
          <w:i/>
          <w:lang w:val="fr-FR" w:eastAsia="ja-JP"/>
        </w:rPr>
        <w:t>examinateurs</w:t>
      </w:r>
      <w:r w:rsidR="009251F8" w:rsidRPr="00215355">
        <w:rPr>
          <w:i/>
          <w:lang w:val="fr-FR" w:eastAsia="ja-JP"/>
        </w:rPr>
        <w:t>”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3455DA" w:rsidP="00A16DC8">
      <w:pPr>
        <w:rPr>
          <w:lang w:val="fr-FR" w:eastAsia="ja-JP"/>
        </w:rPr>
      </w:pPr>
      <w:r w:rsidRPr="00215355">
        <w:rPr>
          <w:lang w:val="fr-FR" w:eastAsia="ja-JP"/>
        </w:rPr>
        <w:t xml:space="preserve">Les </w:t>
      </w:r>
      <w:r w:rsidR="009251F8" w:rsidRPr="00215355">
        <w:rPr>
          <w:lang w:val="fr-FR" w:eastAsia="ja-JP"/>
        </w:rPr>
        <w:t>“</w:t>
      </w:r>
      <w:r w:rsidRPr="00215355">
        <w:rPr>
          <w:lang w:val="fr-FR" w:eastAsia="ja-JP"/>
        </w:rPr>
        <w:t>conférences internationales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examinateurs</w:t>
      </w:r>
      <w:r w:rsidR="009251F8" w:rsidRPr="00215355">
        <w:rPr>
          <w:lang w:val="fr-FR" w:eastAsia="ja-JP"/>
        </w:rPr>
        <w:t>”</w:t>
      </w:r>
      <w:r w:rsidRPr="00215355">
        <w:rPr>
          <w:i/>
          <w:lang w:val="fr-FR" w:eastAsia="ja-JP"/>
        </w:rPr>
        <w:t xml:space="preserve"> </w:t>
      </w:r>
      <w:r w:rsidRPr="00215355">
        <w:rPr>
          <w:lang w:val="fr-FR" w:eastAsia="ja-JP"/>
        </w:rPr>
        <w:t xml:space="preserve">sont le cadre dans lequel les examinateurs de divers pays se rencontrent en </w:t>
      </w:r>
      <w:r w:rsidR="002F15F0" w:rsidRPr="00215355">
        <w:rPr>
          <w:lang w:val="fr-FR" w:eastAsia="ja-JP"/>
        </w:rPr>
        <w:t>face</w:t>
      </w:r>
      <w:r w:rsidRPr="00215355">
        <w:rPr>
          <w:lang w:val="fr-FR" w:eastAsia="ja-JP"/>
        </w:rPr>
        <w:t xml:space="preserve"> à </w:t>
      </w:r>
      <w:r w:rsidR="002F15F0" w:rsidRPr="00215355">
        <w:rPr>
          <w:lang w:val="fr-FR" w:eastAsia="ja-JP"/>
        </w:rPr>
        <w:t xml:space="preserve">face, </w:t>
      </w:r>
      <w:r w:rsidRPr="00215355">
        <w:rPr>
          <w:lang w:val="fr-FR" w:eastAsia="ja-JP"/>
        </w:rPr>
        <w:t xml:space="preserve">échangent </w:t>
      </w:r>
      <w:r w:rsidR="00A35224" w:rsidRPr="00215355">
        <w:rPr>
          <w:lang w:val="fr-FR" w:eastAsia="ja-JP"/>
        </w:rPr>
        <w:t xml:space="preserve">leurs </w:t>
      </w:r>
      <w:r w:rsidR="002F15F0" w:rsidRPr="00215355">
        <w:rPr>
          <w:lang w:val="fr-FR" w:eastAsia="ja-JP"/>
        </w:rPr>
        <w:t>opinions</w:t>
      </w:r>
      <w:r w:rsidR="00C62015" w:rsidRPr="00215355">
        <w:rPr>
          <w:lang w:val="fr-FR" w:eastAsia="ja-JP"/>
        </w:rPr>
        <w:t xml:space="preserve"> et d</w:t>
      </w:r>
      <w:r w:rsidRPr="00215355">
        <w:rPr>
          <w:lang w:val="fr-FR" w:eastAsia="ja-JP"/>
        </w:rPr>
        <w:t>iscutent des pratiques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exam</w:t>
      </w:r>
      <w:r w:rsidR="006422BA" w:rsidRPr="00215355">
        <w:rPr>
          <w:lang w:val="fr-FR" w:eastAsia="ja-JP"/>
        </w:rPr>
        <w:t>en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Le</w:t>
      </w:r>
      <w:r w:rsidRPr="00215355">
        <w:rPr>
          <w:lang w:val="fr-FR" w:eastAsia="ja-JP"/>
        </w:rPr>
        <w:t xml:space="preserve">s </w:t>
      </w:r>
      <w:r w:rsidR="002F15F0" w:rsidRPr="00215355">
        <w:rPr>
          <w:lang w:val="fr-FR" w:eastAsia="ja-JP"/>
        </w:rPr>
        <w:t>conf</w:t>
      </w:r>
      <w:r w:rsidRPr="00215355">
        <w:rPr>
          <w:lang w:val="fr-FR" w:eastAsia="ja-JP"/>
        </w:rPr>
        <w:t>é</w:t>
      </w:r>
      <w:r w:rsidR="002F15F0" w:rsidRPr="00215355">
        <w:rPr>
          <w:lang w:val="fr-FR" w:eastAsia="ja-JP"/>
        </w:rPr>
        <w:t xml:space="preserve">rences </w:t>
      </w:r>
      <w:r w:rsidRPr="00215355">
        <w:rPr>
          <w:lang w:val="fr-FR" w:eastAsia="ja-JP"/>
        </w:rPr>
        <w:t xml:space="preserve">ont été </w:t>
      </w:r>
      <w:r w:rsidR="00503A0C" w:rsidRPr="00215355">
        <w:rPr>
          <w:lang w:val="fr-FR" w:eastAsia="ja-JP"/>
        </w:rPr>
        <w:t>conçues</w:t>
      </w:r>
      <w:r w:rsidRPr="00215355">
        <w:rPr>
          <w:lang w:val="fr-FR" w:eastAsia="ja-JP"/>
        </w:rPr>
        <w:t xml:space="preserve"> principalement </w:t>
      </w:r>
      <w:r w:rsidR="002F15F0" w:rsidRPr="00215355">
        <w:rPr>
          <w:lang w:val="fr-FR" w:eastAsia="ja-JP"/>
        </w:rPr>
        <w:t>1)</w:t>
      </w:r>
      <w:r w:rsidR="0012098B">
        <w:rPr>
          <w:lang w:val="fr-FR" w:eastAsia="ja-JP"/>
        </w:rPr>
        <w:t> </w:t>
      </w:r>
      <w:r w:rsidRPr="00215355">
        <w:rPr>
          <w:lang w:val="fr-FR" w:eastAsia="ja-JP"/>
        </w:rPr>
        <w:t>pour promouvoir le partage efficace du travail en termes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examens des brevets sur la base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une compréhension mutuelle de</w:t>
      </w:r>
      <w:r w:rsidR="00C62015" w:rsidRPr="00215355">
        <w:rPr>
          <w:lang w:val="fr-FR" w:eastAsia="ja-JP"/>
        </w:rPr>
        <w:t>s</w:t>
      </w:r>
      <w:r w:rsidRPr="00215355">
        <w:rPr>
          <w:lang w:val="fr-FR" w:eastAsia="ja-JP"/>
        </w:rPr>
        <w:t xml:space="preserve"> recherches s</w:t>
      </w:r>
      <w:r w:rsidR="00C62015" w:rsidRPr="00215355">
        <w:rPr>
          <w:lang w:val="fr-FR" w:eastAsia="ja-JP"/>
        </w:rPr>
        <w:t>u</w:t>
      </w:r>
      <w:r w:rsidRPr="00215355">
        <w:rPr>
          <w:lang w:val="fr-FR" w:eastAsia="ja-JP"/>
        </w:rPr>
        <w:t>r l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 xml:space="preserve">état de la technique et </w:t>
      </w:r>
      <w:r w:rsidR="00C62015" w:rsidRPr="00215355">
        <w:rPr>
          <w:lang w:val="fr-FR" w:eastAsia="ja-JP"/>
        </w:rPr>
        <w:t>d</w:t>
      </w:r>
      <w:r w:rsidRPr="00215355">
        <w:rPr>
          <w:lang w:val="fr-FR" w:eastAsia="ja-JP"/>
        </w:rPr>
        <w:t>es pratiques d</w:t>
      </w:r>
      <w:r w:rsidR="00A16DC8">
        <w:rPr>
          <w:lang w:val="fr-FR" w:eastAsia="ja-JP"/>
        </w:rPr>
        <w:t>’</w:t>
      </w:r>
      <w:r w:rsidRPr="00215355">
        <w:rPr>
          <w:lang w:val="fr-FR" w:eastAsia="ja-JP"/>
        </w:rPr>
        <w:t>examen</w:t>
      </w:r>
      <w:r w:rsidR="009251F8" w:rsidRPr="00215355">
        <w:rPr>
          <w:lang w:val="fr-FR" w:eastAsia="ja-JP"/>
        </w:rPr>
        <w:t xml:space="preserve">; </w:t>
      </w:r>
      <w:r w:rsidR="0012098B">
        <w:rPr>
          <w:lang w:val="fr-FR" w:eastAsia="ja-JP"/>
        </w:rPr>
        <w:t xml:space="preserve"> </w:t>
      </w:r>
      <w:r w:rsidR="002F15F0" w:rsidRPr="00215355">
        <w:rPr>
          <w:lang w:val="fr-FR" w:eastAsia="ja-JP"/>
        </w:rPr>
        <w:t>2)</w:t>
      </w:r>
      <w:r w:rsidR="0012098B">
        <w:rPr>
          <w:lang w:val="fr-FR" w:eastAsia="ja-JP"/>
        </w:rPr>
        <w:t> </w:t>
      </w:r>
      <w:r w:rsidR="00C62015" w:rsidRPr="00215355">
        <w:rPr>
          <w:lang w:val="fr-FR" w:eastAsia="ja-JP"/>
        </w:rPr>
        <w:t>pour harmonis</w:t>
      </w:r>
      <w:r w:rsidR="002F15F0" w:rsidRPr="00215355">
        <w:rPr>
          <w:lang w:val="fr-FR" w:eastAsia="ja-JP"/>
        </w:rPr>
        <w:t>e</w:t>
      </w:r>
      <w:r w:rsidR="00C62015" w:rsidRPr="00215355">
        <w:rPr>
          <w:lang w:val="fr-FR" w:eastAsia="ja-JP"/>
        </w:rPr>
        <w:t>r</w:t>
      </w:r>
      <w:r w:rsidR="002F15F0" w:rsidRPr="00215355">
        <w:rPr>
          <w:lang w:val="fr-FR" w:eastAsia="ja-JP"/>
        </w:rPr>
        <w:t xml:space="preserve"> </w:t>
      </w:r>
      <w:r w:rsidR="00C62015" w:rsidRPr="00215355">
        <w:rPr>
          <w:lang w:val="fr-FR" w:eastAsia="ja-JP"/>
        </w:rPr>
        <w:t>les pratiques d</w:t>
      </w:r>
      <w:r w:rsidR="00A16DC8">
        <w:rPr>
          <w:lang w:val="fr-FR" w:eastAsia="ja-JP"/>
        </w:rPr>
        <w:t>’</w:t>
      </w:r>
      <w:r w:rsidR="00C62015" w:rsidRPr="00215355">
        <w:rPr>
          <w:lang w:val="fr-FR" w:eastAsia="ja-JP"/>
        </w:rPr>
        <w:t>examen des brevets</w:t>
      </w:r>
      <w:r w:rsidR="0012098B">
        <w:rPr>
          <w:lang w:val="fr-FR" w:eastAsia="ja-JP"/>
        </w:rPr>
        <w:t xml:space="preserve"> </w:t>
      </w:r>
      <w:r w:rsidR="007C7DDE">
        <w:rPr>
          <w:lang w:val="fr-FR" w:eastAsia="ja-JP"/>
        </w:rPr>
        <w:t>afin d</w:t>
      </w:r>
      <w:r w:rsidR="00A16DC8">
        <w:rPr>
          <w:lang w:val="fr-FR" w:eastAsia="ja-JP"/>
        </w:rPr>
        <w:t>’</w:t>
      </w:r>
      <w:r w:rsidR="007C7DDE">
        <w:rPr>
          <w:lang w:val="fr-FR" w:eastAsia="ja-JP"/>
        </w:rPr>
        <w:t>atteindre un</w:t>
      </w:r>
      <w:r w:rsidR="0012098B">
        <w:rPr>
          <w:lang w:val="fr-FR" w:eastAsia="ja-JP"/>
        </w:rPr>
        <w:t xml:space="preserve"> niveau de qualité</w:t>
      </w:r>
      <w:r w:rsidR="007C7DDE">
        <w:rPr>
          <w:lang w:val="fr-FR" w:eastAsia="ja-JP"/>
        </w:rPr>
        <w:t xml:space="preserve"> élevé</w:t>
      </w:r>
      <w:r w:rsidR="0012098B">
        <w:rPr>
          <w:lang w:val="fr-FR" w:eastAsia="ja-JP"/>
        </w:rPr>
        <w:t xml:space="preserve"> et 3) </w:t>
      </w:r>
      <w:r w:rsidR="00C62015" w:rsidRPr="00215355">
        <w:rPr>
          <w:lang w:val="fr-FR" w:eastAsia="ja-JP"/>
        </w:rPr>
        <w:t xml:space="preserve">pour harmoniser les </w:t>
      </w:r>
      <w:r w:rsidR="002F15F0" w:rsidRPr="00215355">
        <w:rPr>
          <w:lang w:val="fr-FR" w:eastAsia="ja-JP"/>
        </w:rPr>
        <w:t>classifications</w:t>
      </w:r>
      <w:r w:rsidR="00C62015" w:rsidRPr="00215355">
        <w:rPr>
          <w:lang w:val="fr-FR" w:eastAsia="ja-JP"/>
        </w:rPr>
        <w:t xml:space="preserve"> de breve</w:t>
      </w:r>
      <w:r w:rsidR="006422BA" w:rsidRPr="00215355">
        <w:rPr>
          <w:lang w:val="fr-FR" w:eastAsia="ja-JP"/>
        </w:rPr>
        <w:t>ts</w:t>
      </w:r>
      <w:r w:rsidR="006422BA">
        <w:rPr>
          <w:lang w:val="fr-FR" w:eastAsia="ja-JP"/>
        </w:rPr>
        <w:t xml:space="preserve">.  </w:t>
      </w:r>
      <w:r w:rsidR="006422BA" w:rsidRPr="00215355">
        <w:rPr>
          <w:lang w:val="fr-FR" w:eastAsia="ja-JP"/>
        </w:rPr>
        <w:t>D</w:t>
      </w:r>
      <w:r w:rsidR="006422BA">
        <w:rPr>
          <w:lang w:val="fr-FR" w:eastAsia="ja-JP"/>
        </w:rPr>
        <w:t>’</w:t>
      </w:r>
      <w:r w:rsidR="006422BA" w:rsidRPr="00215355">
        <w:rPr>
          <w:lang w:val="fr-FR" w:eastAsia="ja-JP"/>
        </w:rPr>
        <w:t>a</w:t>
      </w:r>
      <w:r w:rsidR="0056145F" w:rsidRPr="00215355">
        <w:rPr>
          <w:lang w:val="fr-FR" w:eastAsia="ja-JP"/>
        </w:rPr>
        <w:t>vril 20</w:t>
      </w:r>
      <w:r w:rsidR="002F15F0" w:rsidRPr="00215355">
        <w:rPr>
          <w:lang w:val="fr-FR" w:eastAsia="ja-JP"/>
        </w:rPr>
        <w:t xml:space="preserve">00 </w:t>
      </w:r>
      <w:r w:rsidR="00C62015" w:rsidRPr="00215355">
        <w:rPr>
          <w:lang w:val="fr-FR" w:eastAsia="ja-JP"/>
        </w:rPr>
        <w:t xml:space="preserve">à </w:t>
      </w:r>
      <w:r w:rsidR="0056145F" w:rsidRPr="00215355">
        <w:rPr>
          <w:lang w:val="fr-FR" w:eastAsia="ja-JP"/>
        </w:rPr>
        <w:t>janvier 20</w:t>
      </w:r>
      <w:r w:rsidR="002F15F0" w:rsidRPr="00215355">
        <w:rPr>
          <w:lang w:val="fr-FR" w:eastAsia="ja-JP"/>
        </w:rPr>
        <w:t>17,</w:t>
      </w:r>
      <w:r w:rsidR="0056145F" w:rsidRPr="00215355">
        <w:rPr>
          <w:lang w:val="fr-FR" w:eastAsia="ja-JP"/>
        </w:rPr>
        <w:t xml:space="preserve"> le JPO</w:t>
      </w:r>
      <w:r w:rsidR="002F15F0" w:rsidRPr="00215355">
        <w:rPr>
          <w:lang w:val="fr-FR" w:eastAsia="ja-JP"/>
        </w:rPr>
        <w:t xml:space="preserve"> </w:t>
      </w:r>
      <w:r w:rsidR="00C62015" w:rsidRPr="00215355">
        <w:rPr>
          <w:lang w:val="fr-FR" w:eastAsia="ja-JP"/>
        </w:rPr>
        <w:t>a tenu des conférences internationales d</w:t>
      </w:r>
      <w:r w:rsidR="00A16DC8">
        <w:rPr>
          <w:lang w:val="fr-FR" w:eastAsia="ja-JP"/>
        </w:rPr>
        <w:t>’</w:t>
      </w:r>
      <w:r w:rsidR="007C7DDE">
        <w:rPr>
          <w:lang w:val="fr-FR" w:eastAsia="ja-JP"/>
        </w:rPr>
        <w:t xml:space="preserve">examinateurs </w:t>
      </w:r>
      <w:r w:rsidR="00C62015" w:rsidRPr="00215355">
        <w:rPr>
          <w:lang w:val="fr-FR" w:eastAsia="ja-JP"/>
        </w:rPr>
        <w:t>court</w:t>
      </w:r>
      <w:r w:rsidR="007C7DDE">
        <w:rPr>
          <w:lang w:val="fr-FR" w:eastAsia="ja-JP"/>
        </w:rPr>
        <w:t>es</w:t>
      </w:r>
      <w:r w:rsidR="00C62015" w:rsidRPr="00215355">
        <w:rPr>
          <w:lang w:val="fr-FR" w:eastAsia="ja-JP"/>
        </w:rPr>
        <w:t>, moyen</w:t>
      </w:r>
      <w:r w:rsidR="007C7DDE">
        <w:rPr>
          <w:lang w:val="fr-FR" w:eastAsia="ja-JP"/>
        </w:rPr>
        <w:t>nes</w:t>
      </w:r>
      <w:r w:rsidR="00C62015" w:rsidRPr="00215355">
        <w:rPr>
          <w:lang w:val="fr-FR" w:eastAsia="ja-JP"/>
        </w:rPr>
        <w:t xml:space="preserve"> et long</w:t>
      </w:r>
      <w:r w:rsidR="007C7DDE">
        <w:rPr>
          <w:lang w:val="fr-FR" w:eastAsia="ja-JP"/>
        </w:rPr>
        <w:t>ues</w:t>
      </w:r>
      <w:r w:rsidR="00C62015" w:rsidRPr="00215355">
        <w:rPr>
          <w:lang w:val="fr-FR" w:eastAsia="ja-JP"/>
        </w:rPr>
        <w:t xml:space="preserve"> avec, au total, </w:t>
      </w:r>
      <w:r w:rsidR="002F15F0" w:rsidRPr="00215355">
        <w:rPr>
          <w:lang w:val="fr-FR" w:eastAsia="ja-JP"/>
        </w:rPr>
        <w:t>29</w:t>
      </w:r>
      <w:r w:rsidR="0012098B">
        <w:rPr>
          <w:lang w:val="fr-FR" w:eastAsia="ja-JP"/>
        </w:rPr>
        <w:t> </w:t>
      </w:r>
      <w:r w:rsidR="002F15F0" w:rsidRPr="00215355">
        <w:rPr>
          <w:lang w:val="fr-FR" w:eastAsia="ja-JP"/>
        </w:rPr>
        <w:t xml:space="preserve">offices </w:t>
      </w:r>
      <w:r w:rsidR="00C62015" w:rsidRPr="00215355">
        <w:rPr>
          <w:lang w:val="fr-FR" w:eastAsia="ja-JP"/>
        </w:rPr>
        <w:t>et organis</w:t>
      </w:r>
      <w:r w:rsidR="002F15F0" w:rsidRPr="00215355">
        <w:rPr>
          <w:lang w:val="fr-FR" w:eastAsia="ja-JP"/>
        </w:rPr>
        <w:t>ations</w:t>
      </w:r>
      <w:r w:rsidR="00C62015" w:rsidRPr="00215355">
        <w:rPr>
          <w:lang w:val="fr-FR" w:eastAsia="ja-JP"/>
        </w:rPr>
        <w:t xml:space="preserve"> de propriété intellectuelle.</w:t>
      </w:r>
    </w:p>
    <w:p w:rsidR="002F15F0" w:rsidRPr="00215355" w:rsidRDefault="002F15F0" w:rsidP="00A16DC8">
      <w:pPr>
        <w:rPr>
          <w:lang w:val="fr-FR"/>
        </w:rPr>
      </w:pPr>
    </w:p>
    <w:p w:rsidR="002F15F0" w:rsidRPr="00215355" w:rsidRDefault="002F15F0" w:rsidP="00A16DC8">
      <w:pPr>
        <w:keepNext/>
        <w:rPr>
          <w:i/>
          <w:lang w:val="fr-FR" w:eastAsia="ja-JP"/>
        </w:rPr>
      </w:pPr>
      <w:r w:rsidRPr="00215355">
        <w:rPr>
          <w:i/>
          <w:lang w:val="fr-FR" w:eastAsia="ja-JP"/>
        </w:rPr>
        <w:t>iv)</w:t>
      </w:r>
      <w:r w:rsidRPr="00215355">
        <w:rPr>
          <w:i/>
          <w:lang w:val="fr-FR" w:eastAsia="ja-JP"/>
        </w:rPr>
        <w:tab/>
        <w:t xml:space="preserve">Initiatives </w:t>
      </w:r>
      <w:r w:rsidR="003E276E" w:rsidRPr="00215355">
        <w:rPr>
          <w:i/>
          <w:lang w:val="fr-FR" w:eastAsia="ja-JP"/>
        </w:rPr>
        <w:t xml:space="preserve">de coopération concernant </w:t>
      </w:r>
      <w:r w:rsidR="007C7DDE">
        <w:rPr>
          <w:i/>
          <w:lang w:val="fr-FR" w:eastAsia="ja-JP"/>
        </w:rPr>
        <w:t>l</w:t>
      </w:r>
      <w:r w:rsidR="00A16DC8">
        <w:rPr>
          <w:i/>
          <w:lang w:val="fr-FR" w:eastAsia="ja-JP"/>
        </w:rPr>
        <w:t>’</w:t>
      </w:r>
      <w:r w:rsidR="003E276E" w:rsidRPr="00215355">
        <w:rPr>
          <w:i/>
          <w:lang w:val="fr-FR" w:eastAsia="ja-JP"/>
        </w:rPr>
        <w:t>examen de</w:t>
      </w:r>
      <w:r w:rsidR="007C7DDE">
        <w:rPr>
          <w:i/>
          <w:lang w:val="fr-FR" w:eastAsia="ja-JP"/>
        </w:rPr>
        <w:t>s</w:t>
      </w:r>
      <w:r w:rsidR="003E276E" w:rsidRPr="00215355">
        <w:rPr>
          <w:i/>
          <w:lang w:val="fr-FR" w:eastAsia="ja-JP"/>
        </w:rPr>
        <w:t xml:space="preserve"> brevets pour les pays émergents</w:t>
      </w:r>
    </w:p>
    <w:p w:rsidR="002F15F0" w:rsidRPr="00215355" w:rsidRDefault="002F15F0" w:rsidP="00A16DC8">
      <w:pPr>
        <w:keepNext/>
        <w:rPr>
          <w:lang w:val="fr-FR"/>
        </w:rPr>
      </w:pPr>
    </w:p>
    <w:p w:rsidR="002F15F0" w:rsidRPr="00215355" w:rsidRDefault="002F15F0" w:rsidP="00A16DC8">
      <w:pPr>
        <w:keepNext/>
        <w:ind w:left="567"/>
        <w:rPr>
          <w:lang w:val="fr-FR"/>
        </w:rPr>
      </w:pPr>
      <w:r w:rsidRPr="00215355">
        <w:rPr>
          <w:lang w:val="fr-FR"/>
        </w:rPr>
        <w:t>a)</w:t>
      </w:r>
      <w:r w:rsidRPr="00215355">
        <w:rPr>
          <w:lang w:val="fr-FR"/>
        </w:rPr>
        <w:tab/>
        <w:t>Singapo</w:t>
      </w:r>
      <w:r w:rsidR="006A5A5A" w:rsidRPr="00215355">
        <w:rPr>
          <w:lang w:val="fr-FR"/>
        </w:rPr>
        <w:t>u</w:t>
      </w:r>
      <w:r w:rsidRPr="00215355">
        <w:rPr>
          <w:lang w:val="fr-FR"/>
        </w:rPr>
        <w:t>r</w:t>
      </w:r>
    </w:p>
    <w:p w:rsidR="00DD336A" w:rsidRPr="00215355" w:rsidRDefault="00DD336A" w:rsidP="00A16DC8">
      <w:pPr>
        <w:keepNext/>
        <w:ind w:left="567"/>
        <w:rPr>
          <w:lang w:val="fr-FR"/>
        </w:rPr>
      </w:pPr>
    </w:p>
    <w:p w:rsidR="0056145F" w:rsidRPr="00215355" w:rsidRDefault="003E276E" w:rsidP="00A16DC8">
      <w:pPr>
        <w:ind w:left="567"/>
        <w:rPr>
          <w:lang w:val="fr-FR"/>
        </w:rPr>
      </w:pPr>
      <w:r w:rsidRPr="00215355">
        <w:rPr>
          <w:lang w:val="fr-FR"/>
        </w:rPr>
        <w:t xml:space="preserve">Le </w:t>
      </w:r>
      <w:r w:rsidR="002F15F0" w:rsidRPr="00215355">
        <w:rPr>
          <w:lang w:val="fr-FR"/>
        </w:rPr>
        <w:t xml:space="preserve">JPO </w:t>
      </w:r>
      <w:r w:rsidRPr="00215355">
        <w:rPr>
          <w:lang w:val="fr-FR"/>
        </w:rPr>
        <w:t xml:space="preserve">mène des </w:t>
      </w:r>
      <w:r w:rsidR="002F15F0" w:rsidRPr="00215355">
        <w:rPr>
          <w:lang w:val="fr-FR"/>
        </w:rPr>
        <w:t>activit</w:t>
      </w:r>
      <w:r w:rsidRPr="00215355">
        <w:rPr>
          <w:lang w:val="fr-FR"/>
        </w:rPr>
        <w:t xml:space="preserve">és de coopération pour améliorer les compétences des examinateurs de brevets travaillant à </w:t>
      </w:r>
      <w:r w:rsidR="00A35224" w:rsidRPr="00215355">
        <w:rPr>
          <w:lang w:val="fr-FR"/>
        </w:rPr>
        <w:t>l</w:t>
      </w:r>
      <w:r w:rsidR="00A16DC8">
        <w:rPr>
          <w:lang w:val="fr-FR"/>
        </w:rPr>
        <w:t>’</w:t>
      </w:r>
      <w:r w:rsidRPr="00215355">
        <w:rPr>
          <w:lang w:val="fr-FR"/>
        </w:rPr>
        <w:t>Office de la propriété intellectuelle de Singapour</w:t>
      </w:r>
      <w:r w:rsidR="002F15F0" w:rsidRPr="00215355">
        <w:rPr>
          <w:lang w:val="fr-FR"/>
        </w:rPr>
        <w:t xml:space="preserve"> (IPOS), </w:t>
      </w:r>
      <w:r w:rsidRPr="00215355">
        <w:rPr>
          <w:lang w:val="fr-FR"/>
        </w:rPr>
        <w:t xml:space="preserve">qui a commencé à </w:t>
      </w:r>
      <w:r w:rsidR="007C7DDE">
        <w:rPr>
          <w:lang w:val="fr-FR"/>
        </w:rPr>
        <w:t>agir en qualité d</w:t>
      </w:r>
      <w:r w:rsidR="00A16DC8">
        <w:rPr>
          <w:lang w:val="fr-FR"/>
        </w:rPr>
        <w:t>’</w:t>
      </w:r>
      <w:r w:rsidR="007C7DDE">
        <w:rPr>
          <w:lang w:val="fr-FR"/>
        </w:rPr>
        <w:t>administration chargée de la recherche internationale et de l</w:t>
      </w:r>
      <w:r w:rsidR="00A16DC8">
        <w:rPr>
          <w:lang w:val="fr-FR"/>
        </w:rPr>
        <w:t>’</w:t>
      </w:r>
      <w:r w:rsidR="007C7DDE">
        <w:rPr>
          <w:lang w:val="fr-FR"/>
        </w:rPr>
        <w:t>examen préliminaire international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selon</w:t>
      </w:r>
      <w:r w:rsidR="0056145F" w:rsidRPr="00215355">
        <w:rPr>
          <w:lang w:val="fr-FR"/>
        </w:rPr>
        <w:t xml:space="preserve"> le PCT</w:t>
      </w:r>
      <w:r w:rsidR="004241D3" w:rsidRPr="00215355">
        <w:rPr>
          <w:lang w:val="fr-FR"/>
        </w:rPr>
        <w:t xml:space="preserve"> </w:t>
      </w:r>
      <w:r w:rsidR="0056145F" w:rsidRPr="00215355">
        <w:rPr>
          <w:lang w:val="fr-FR"/>
        </w:rPr>
        <w:t>en 2015</w:t>
      </w:r>
      <w:r w:rsidR="00DD336A" w:rsidRPr="00215355">
        <w:rPr>
          <w:lang w:val="fr-FR"/>
        </w:rPr>
        <w:t xml:space="preserve">. </w:t>
      </w:r>
      <w:r w:rsidR="009251F8" w:rsidRPr="00215355">
        <w:rPr>
          <w:lang w:val="fr-FR"/>
        </w:rPr>
        <w:t xml:space="preserve"> </w:t>
      </w:r>
      <w:r w:rsidR="007C7DDE">
        <w:rPr>
          <w:lang w:val="fr-FR"/>
        </w:rPr>
        <w:t>Dans le cadre de ces activités,</w:t>
      </w:r>
      <w:r w:rsidR="00A16DC8" w:rsidRPr="00A16DC8">
        <w:rPr>
          <w:lang w:val="fr-FR"/>
        </w:rPr>
        <w:t xml:space="preserve"> le JPO</w:t>
      </w:r>
      <w:r w:rsidR="007C7DDE">
        <w:rPr>
          <w:lang w:val="fr-FR"/>
        </w:rPr>
        <w:t xml:space="preserve"> a notamment envoyé à l</w:t>
      </w:r>
      <w:r w:rsidR="00A16DC8">
        <w:rPr>
          <w:lang w:val="fr-FR"/>
        </w:rPr>
        <w:t>’</w:t>
      </w:r>
      <w:r w:rsidR="007C7DDE">
        <w:rPr>
          <w:lang w:val="fr-FR"/>
        </w:rPr>
        <w:t>IPOS un de ses examinateurs principaux,</w:t>
      </w:r>
      <w:r w:rsidR="004241D3" w:rsidRPr="00215355">
        <w:rPr>
          <w:lang w:val="fr-FR"/>
        </w:rPr>
        <w:t xml:space="preserve"> </w:t>
      </w:r>
      <w:r w:rsidR="007C7DDE">
        <w:rPr>
          <w:lang w:val="fr-FR"/>
        </w:rPr>
        <w:t>à partir de</w:t>
      </w:r>
      <w:r w:rsidR="00012B43" w:rsidRPr="00215355">
        <w:rPr>
          <w:lang w:val="fr-FR"/>
        </w:rPr>
        <w:t xml:space="preserve"> </w:t>
      </w:r>
      <w:r w:rsidR="0056145F" w:rsidRPr="00215355">
        <w:rPr>
          <w:lang w:val="fr-FR"/>
        </w:rPr>
        <w:t>décembre 20</w:t>
      </w:r>
      <w:r w:rsidR="00012B43" w:rsidRPr="00215355">
        <w:rPr>
          <w:lang w:val="fr-FR"/>
        </w:rPr>
        <w:t xml:space="preserve">14 et </w:t>
      </w:r>
      <w:r w:rsidRPr="00215355">
        <w:rPr>
          <w:lang w:val="fr-FR"/>
        </w:rPr>
        <w:t>pour une longue période</w:t>
      </w:r>
      <w:r w:rsidR="00012B43" w:rsidRPr="00215355">
        <w:rPr>
          <w:lang w:val="fr-FR"/>
        </w:rPr>
        <w:t>,</w:t>
      </w:r>
      <w:r w:rsidRPr="00215355">
        <w:rPr>
          <w:lang w:val="fr-FR"/>
        </w:rPr>
        <w:t xml:space="preserve"> dans le but de </w:t>
      </w:r>
      <w:r w:rsidR="007C7DDE">
        <w:rPr>
          <w:lang w:val="fr-FR"/>
        </w:rPr>
        <w:t xml:space="preserve">renforcer </w:t>
      </w:r>
      <w:r w:rsidRPr="00215355">
        <w:rPr>
          <w:lang w:val="fr-FR"/>
        </w:rPr>
        <w:t xml:space="preserve">les compétences </w:t>
      </w:r>
      <w:r w:rsidR="007C7DDE">
        <w:rPr>
          <w:lang w:val="fr-FR"/>
        </w:rPr>
        <w:t>des examinateurs de</w:t>
      </w:r>
      <w:r w:rsidRPr="00215355">
        <w:rPr>
          <w:lang w:val="fr-FR"/>
        </w:rPr>
        <w:t xml:space="preserve"> l</w:t>
      </w:r>
      <w:r w:rsidR="00A16DC8">
        <w:rPr>
          <w:lang w:val="fr-FR"/>
        </w:rPr>
        <w:t>’</w:t>
      </w:r>
      <w:r w:rsidRPr="00215355">
        <w:rPr>
          <w:lang w:val="fr-FR"/>
        </w:rPr>
        <w:t>IPOS en matière d</w:t>
      </w:r>
      <w:r w:rsidR="00A16DC8">
        <w:rPr>
          <w:lang w:val="fr-FR"/>
        </w:rPr>
        <w:t>’</w:t>
      </w:r>
      <w:r w:rsidRPr="00215355">
        <w:rPr>
          <w:lang w:val="fr-FR"/>
        </w:rPr>
        <w:t>examen des brevets</w:t>
      </w:r>
      <w:r w:rsidR="007C7DDE">
        <w:rPr>
          <w:lang w:val="fr-FR"/>
        </w:rPr>
        <w:t xml:space="preserve"> et d</w:t>
      </w:r>
      <w:r w:rsidR="00A16DC8">
        <w:rPr>
          <w:lang w:val="fr-FR"/>
        </w:rPr>
        <w:t>’</w:t>
      </w:r>
      <w:r w:rsidR="007C7DDE">
        <w:rPr>
          <w:lang w:val="fr-FR"/>
        </w:rPr>
        <w:t>améliorer les activités de l</w:t>
      </w:r>
      <w:r w:rsidR="00A16DC8">
        <w:rPr>
          <w:lang w:val="fr-FR"/>
        </w:rPr>
        <w:t>’</w:t>
      </w:r>
      <w:r w:rsidR="007C7DDE">
        <w:rPr>
          <w:lang w:val="fr-FR"/>
        </w:rPr>
        <w:t>IPOS</w:t>
      </w:r>
      <w:r w:rsidR="004241D3" w:rsidRPr="00215355">
        <w:rPr>
          <w:lang w:val="fr-FR"/>
        </w:rPr>
        <w:t xml:space="preserve"> </w:t>
      </w:r>
      <w:r w:rsidR="007C7DDE">
        <w:rPr>
          <w:lang w:val="fr-FR"/>
        </w:rPr>
        <w:t>relatives au</w:t>
      </w:r>
      <w:r w:rsidR="0056145F" w:rsidRPr="00215355">
        <w:rPr>
          <w:lang w:val="fr-FR"/>
        </w:rPr>
        <w:t> PCT</w:t>
      </w:r>
      <w:r w:rsidR="002F15F0" w:rsidRPr="00215355">
        <w:rPr>
          <w:lang w:val="fr-FR"/>
        </w:rPr>
        <w:t>.</w:t>
      </w:r>
    </w:p>
    <w:p w:rsidR="002F15F0" w:rsidRPr="00215355" w:rsidRDefault="002F15F0" w:rsidP="00A16DC8">
      <w:pPr>
        <w:ind w:left="567"/>
        <w:rPr>
          <w:lang w:val="fr-FR"/>
        </w:rPr>
      </w:pPr>
    </w:p>
    <w:p w:rsidR="002F15F0" w:rsidRPr="00215355" w:rsidRDefault="002F15F0" w:rsidP="00A16DC8">
      <w:pPr>
        <w:ind w:left="567"/>
        <w:rPr>
          <w:lang w:val="fr-FR"/>
        </w:rPr>
      </w:pPr>
      <w:r w:rsidRPr="00215355">
        <w:rPr>
          <w:lang w:val="fr-FR"/>
        </w:rPr>
        <w:t>b)</w:t>
      </w:r>
      <w:r w:rsidRPr="00215355">
        <w:rPr>
          <w:lang w:val="fr-FR"/>
        </w:rPr>
        <w:tab/>
        <w:t>Ind</w:t>
      </w:r>
      <w:r w:rsidR="006A5A5A" w:rsidRPr="00215355">
        <w:rPr>
          <w:lang w:val="fr-FR"/>
        </w:rPr>
        <w:t>e</w:t>
      </w:r>
    </w:p>
    <w:p w:rsidR="00DD336A" w:rsidRPr="00215355" w:rsidRDefault="00DD336A" w:rsidP="00A16DC8">
      <w:pPr>
        <w:ind w:left="567"/>
        <w:rPr>
          <w:lang w:val="fr-FR"/>
        </w:rPr>
      </w:pPr>
    </w:p>
    <w:p w:rsidR="00EA02B8" w:rsidRDefault="004241D3" w:rsidP="00A16DC8">
      <w:pPr>
        <w:ind w:left="567"/>
        <w:rPr>
          <w:lang w:val="fr-FR"/>
        </w:rPr>
      </w:pPr>
      <w:r w:rsidRPr="00215355">
        <w:rPr>
          <w:lang w:val="fr-FR"/>
        </w:rPr>
        <w:t>Le</w:t>
      </w:r>
      <w:r w:rsidR="002F15F0" w:rsidRPr="00215355">
        <w:rPr>
          <w:lang w:val="fr-FR"/>
        </w:rPr>
        <w:t xml:space="preserve"> JPO </w:t>
      </w:r>
      <w:r w:rsidRPr="00215355">
        <w:rPr>
          <w:lang w:val="fr-FR"/>
        </w:rPr>
        <w:t xml:space="preserve">soutient le </w:t>
      </w:r>
      <w:r w:rsidR="00C005B6" w:rsidRPr="00215355">
        <w:rPr>
          <w:lang w:val="fr-FR"/>
        </w:rPr>
        <w:t xml:space="preserve">Bureau du contrôleur général des brevets, des dessins et modèles et des marques </w:t>
      </w:r>
      <w:r w:rsidR="002F15F0" w:rsidRPr="00215355">
        <w:rPr>
          <w:lang w:val="fr-FR"/>
        </w:rPr>
        <w:t xml:space="preserve">(CGPDTM) </w:t>
      </w:r>
      <w:r w:rsidRPr="00215355">
        <w:rPr>
          <w:lang w:val="fr-FR"/>
        </w:rPr>
        <w:t>de l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Inde qui a commencé à </w:t>
      </w:r>
      <w:r w:rsidR="007C7DDE">
        <w:rPr>
          <w:lang w:val="fr-FR"/>
        </w:rPr>
        <w:t>agir en qualité d</w:t>
      </w:r>
      <w:r w:rsidR="00A16DC8">
        <w:rPr>
          <w:lang w:val="fr-FR"/>
        </w:rPr>
        <w:t>’</w:t>
      </w:r>
      <w:r w:rsidR="007C7DDE">
        <w:rPr>
          <w:lang w:val="fr-FR"/>
        </w:rPr>
        <w:t>administration chargée de la recherche internationale et de l</w:t>
      </w:r>
      <w:r w:rsidR="00A16DC8">
        <w:rPr>
          <w:lang w:val="fr-FR"/>
        </w:rPr>
        <w:t>’</w:t>
      </w:r>
      <w:r w:rsidR="007C7DDE">
        <w:rPr>
          <w:lang w:val="fr-FR"/>
        </w:rPr>
        <w:t>examen préliminaire international</w:t>
      </w:r>
      <w:r w:rsidR="007C7DDE" w:rsidRPr="00215355">
        <w:rPr>
          <w:lang w:val="fr-FR"/>
        </w:rPr>
        <w:t xml:space="preserve"> selon le PCT </w:t>
      </w:r>
      <w:r w:rsidR="0056145F" w:rsidRPr="00215355">
        <w:rPr>
          <w:lang w:val="fr-FR"/>
        </w:rPr>
        <w:t>en 2013</w:t>
      </w:r>
      <w:r w:rsidR="00DD336A" w:rsidRPr="00215355">
        <w:rPr>
          <w:lang w:val="fr-FR"/>
        </w:rPr>
        <w:t xml:space="preserve">. </w:t>
      </w:r>
      <w:r w:rsidR="009251F8" w:rsidRPr="00215355">
        <w:rPr>
          <w:lang w:val="fr-FR"/>
        </w:rPr>
        <w:t xml:space="preserve"> </w:t>
      </w:r>
      <w:r w:rsidRPr="00215355">
        <w:rPr>
          <w:lang w:val="fr-FR"/>
        </w:rPr>
        <w:t>Depuis l</w:t>
      </w:r>
      <w:r w:rsidR="00A16DC8">
        <w:rPr>
          <w:lang w:val="fr-FR"/>
        </w:rPr>
        <w:t>’</w:t>
      </w:r>
      <w:r w:rsidRPr="00215355">
        <w:rPr>
          <w:lang w:val="fr-FR"/>
        </w:rPr>
        <w:t xml:space="preserve">exercice </w:t>
      </w:r>
      <w:r w:rsidR="00012B43" w:rsidRPr="00215355">
        <w:rPr>
          <w:lang w:val="fr-FR"/>
        </w:rPr>
        <w:t>financier</w:t>
      </w:r>
      <w:r w:rsidR="0012098B">
        <w:rPr>
          <w:lang w:val="fr-FR"/>
        </w:rPr>
        <w:t> </w:t>
      </w:r>
      <w:r w:rsidR="002F15F0" w:rsidRPr="00215355">
        <w:rPr>
          <w:lang w:val="fr-FR"/>
        </w:rPr>
        <w:t>2013,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>a envoyé plusieurs examinateurs</w:t>
      </w:r>
      <w:r w:rsidR="0056145F" w:rsidRPr="00215355">
        <w:rPr>
          <w:lang w:val="fr-FR"/>
        </w:rPr>
        <w:t xml:space="preserve"> au CGP</w:t>
      </w:r>
      <w:r w:rsidR="002F15F0" w:rsidRPr="00215355">
        <w:rPr>
          <w:lang w:val="fr-FR"/>
        </w:rPr>
        <w:t xml:space="preserve">DTM </w:t>
      </w:r>
      <w:r w:rsidRPr="00215355">
        <w:rPr>
          <w:lang w:val="fr-FR"/>
        </w:rPr>
        <w:t>pour l</w:t>
      </w:r>
      <w:r w:rsidR="00A16DC8">
        <w:rPr>
          <w:lang w:val="fr-FR"/>
        </w:rPr>
        <w:t>’</w:t>
      </w:r>
      <w:r w:rsidRPr="00215355">
        <w:rPr>
          <w:lang w:val="fr-FR"/>
        </w:rPr>
        <w:t>aider dans ses act</w:t>
      </w:r>
      <w:r w:rsidR="00C005B6" w:rsidRPr="00215355">
        <w:rPr>
          <w:lang w:val="fr-FR"/>
        </w:rPr>
        <w:t>i</w:t>
      </w:r>
      <w:r w:rsidRPr="00215355">
        <w:rPr>
          <w:lang w:val="fr-FR"/>
        </w:rPr>
        <w:t>vités selon</w:t>
      </w:r>
      <w:r w:rsidR="0056145F" w:rsidRPr="00215355">
        <w:rPr>
          <w:lang w:val="fr-FR"/>
        </w:rPr>
        <w:t xml:space="preserve"> le </w:t>
      </w:r>
      <w:r w:rsidR="006422BA" w:rsidRPr="00215355">
        <w:rPr>
          <w:lang w:val="fr-FR"/>
        </w:rPr>
        <w:t>PCT</w:t>
      </w:r>
      <w:r w:rsidR="006422BA">
        <w:rPr>
          <w:lang w:val="fr-FR"/>
        </w:rPr>
        <w:t xml:space="preserve">.  </w:t>
      </w:r>
      <w:r w:rsidR="006422BA" w:rsidRPr="00215355">
        <w:rPr>
          <w:lang w:val="fr-FR"/>
        </w:rPr>
        <w:t>En</w:t>
      </w:r>
      <w:r w:rsidRPr="00215355">
        <w:rPr>
          <w:lang w:val="fr-FR"/>
        </w:rPr>
        <w:t xml:space="preserve"> outre, en </w:t>
      </w:r>
      <w:r w:rsidR="0056145F" w:rsidRPr="00215355">
        <w:rPr>
          <w:lang w:val="fr-FR"/>
        </w:rPr>
        <w:t>novembre 20</w:t>
      </w:r>
      <w:r w:rsidR="002F15F0" w:rsidRPr="00215355">
        <w:rPr>
          <w:lang w:val="fr-FR"/>
        </w:rPr>
        <w:t xml:space="preserve">16, </w:t>
      </w:r>
      <w:r w:rsidRPr="00215355">
        <w:rPr>
          <w:lang w:val="fr-FR"/>
        </w:rPr>
        <w:t>dans le cadr</w:t>
      </w:r>
      <w:r w:rsidR="00C005B6" w:rsidRPr="00215355">
        <w:rPr>
          <w:lang w:val="fr-FR"/>
        </w:rPr>
        <w:t>e du fonds fiduciaire du Japon à</w:t>
      </w:r>
      <w:r w:rsidRPr="00215355">
        <w:rPr>
          <w:lang w:val="fr-FR"/>
        </w:rPr>
        <w:t xml:space="preserve"> l</w:t>
      </w:r>
      <w:r w:rsidR="00A16DC8">
        <w:rPr>
          <w:lang w:val="fr-FR"/>
        </w:rPr>
        <w:t>’</w:t>
      </w:r>
      <w:r w:rsidRPr="00215355">
        <w:rPr>
          <w:lang w:val="fr-FR"/>
        </w:rPr>
        <w:t>OMPI,</w:t>
      </w:r>
      <w:r w:rsidR="0056145F" w:rsidRPr="00215355">
        <w:rPr>
          <w:lang w:val="fr-FR"/>
        </w:rPr>
        <w:t xml:space="preserve"> le JPO</w:t>
      </w:r>
      <w:r w:rsidR="002F15F0" w:rsidRPr="00215355">
        <w:rPr>
          <w:lang w:val="fr-FR"/>
        </w:rPr>
        <w:t xml:space="preserve"> </w:t>
      </w:r>
      <w:r w:rsidRPr="00215355">
        <w:rPr>
          <w:lang w:val="fr-FR"/>
        </w:rPr>
        <w:t xml:space="preserve">a tenu un atelier </w:t>
      </w:r>
      <w:r w:rsidR="00A979FA">
        <w:rPr>
          <w:lang w:val="fr-FR"/>
        </w:rPr>
        <w:t>visant</w:t>
      </w:r>
      <w:r w:rsidRPr="00215355">
        <w:rPr>
          <w:lang w:val="fr-FR"/>
        </w:rPr>
        <w:t xml:space="preserve"> à améliorer les compétences </w:t>
      </w:r>
      <w:r w:rsidR="00C005B6" w:rsidRPr="00215355">
        <w:rPr>
          <w:lang w:val="fr-FR"/>
        </w:rPr>
        <w:t>en matière de recherche et d</w:t>
      </w:r>
      <w:r w:rsidR="00A16DC8">
        <w:rPr>
          <w:lang w:val="fr-FR"/>
        </w:rPr>
        <w:t>’</w:t>
      </w:r>
      <w:r w:rsidR="00C005B6" w:rsidRPr="00215355">
        <w:rPr>
          <w:lang w:val="fr-FR"/>
        </w:rPr>
        <w:t>examen des</w:t>
      </w:r>
      <w:r w:rsidR="00EA02B8">
        <w:rPr>
          <w:lang w:val="fr-FR"/>
        </w:rPr>
        <w:t xml:space="preserve"> </w:t>
      </w:r>
      <w:bookmarkStart w:id="7" w:name="_GoBack"/>
      <w:bookmarkEnd w:id="7"/>
    </w:p>
    <w:p w:rsidR="0056145F" w:rsidRPr="00215355" w:rsidRDefault="00C005B6" w:rsidP="00A16DC8">
      <w:pPr>
        <w:ind w:left="567"/>
        <w:rPr>
          <w:lang w:val="fr-FR"/>
        </w:rPr>
      </w:pPr>
      <w:proofErr w:type="gramStart"/>
      <w:r w:rsidRPr="00215355">
        <w:rPr>
          <w:lang w:val="fr-FR"/>
        </w:rPr>
        <w:lastRenderedPageBreak/>
        <w:t>examinateurs</w:t>
      </w:r>
      <w:proofErr w:type="gramEnd"/>
      <w:r w:rsidRPr="00215355">
        <w:rPr>
          <w:lang w:val="fr-FR"/>
        </w:rPr>
        <w:t xml:space="preserve"> de brevets</w:t>
      </w:r>
      <w:r w:rsidR="0056145F" w:rsidRPr="00215355">
        <w:rPr>
          <w:lang w:val="fr-FR"/>
        </w:rPr>
        <w:t xml:space="preserve"> du CGP</w:t>
      </w:r>
      <w:r w:rsidR="002F15F0" w:rsidRPr="00215355">
        <w:rPr>
          <w:lang w:val="fr-FR"/>
        </w:rPr>
        <w:t xml:space="preserve">DTM </w:t>
      </w:r>
      <w:r w:rsidR="00A979FA">
        <w:rPr>
          <w:lang w:val="fr-FR"/>
        </w:rPr>
        <w:t>agissant en qualité d</w:t>
      </w:r>
      <w:r w:rsidR="00A16DC8">
        <w:rPr>
          <w:lang w:val="fr-FR"/>
        </w:rPr>
        <w:t>’</w:t>
      </w:r>
      <w:r w:rsidR="00A979FA">
        <w:rPr>
          <w:lang w:val="fr-FR"/>
        </w:rPr>
        <w:t>administration chargée de la recherche internationale et de l</w:t>
      </w:r>
      <w:r w:rsidR="00A16DC8">
        <w:rPr>
          <w:lang w:val="fr-FR"/>
        </w:rPr>
        <w:t>’</w:t>
      </w:r>
      <w:r w:rsidR="00A979FA">
        <w:rPr>
          <w:lang w:val="fr-FR"/>
        </w:rPr>
        <w:t>examen préliminaire internation</w:t>
      </w:r>
      <w:r w:rsidR="006422BA">
        <w:rPr>
          <w:lang w:val="fr-FR"/>
        </w:rPr>
        <w:t xml:space="preserve">al.  </w:t>
      </w:r>
      <w:r w:rsidR="006422BA" w:rsidRPr="00215355">
        <w:rPr>
          <w:lang w:val="fr-FR"/>
        </w:rPr>
        <w:t>Ce</w:t>
      </w:r>
      <w:r w:rsidR="00A979FA">
        <w:rPr>
          <w:lang w:val="fr-FR"/>
        </w:rPr>
        <w:t>la</w:t>
      </w:r>
      <w:r w:rsidRPr="00215355">
        <w:rPr>
          <w:lang w:val="fr-FR"/>
        </w:rPr>
        <w:t xml:space="preserve"> faisait partie du</w:t>
      </w:r>
      <w:r w:rsidR="002F15F0" w:rsidRPr="00215355">
        <w:rPr>
          <w:lang w:val="fr-FR"/>
        </w:rPr>
        <w:t xml:space="preserve"> program</w:t>
      </w:r>
      <w:r w:rsidRPr="00215355">
        <w:rPr>
          <w:lang w:val="fr-FR"/>
        </w:rPr>
        <w:t>me de formation</w:t>
      </w:r>
      <w:r w:rsidR="0056145F" w:rsidRPr="00215355">
        <w:rPr>
          <w:lang w:val="fr-FR"/>
        </w:rPr>
        <w:t xml:space="preserve"> du CGP</w:t>
      </w:r>
      <w:r w:rsidRPr="00215355">
        <w:rPr>
          <w:lang w:val="fr-FR"/>
        </w:rPr>
        <w:t>DTM pour ses examinateurs récemment recrutés.</w:t>
      </w:r>
    </w:p>
    <w:p w:rsidR="002F15F0" w:rsidRPr="00215355" w:rsidRDefault="002F15F0" w:rsidP="00A16DC8">
      <w:pPr>
        <w:rPr>
          <w:lang w:val="fr-FR"/>
        </w:rPr>
      </w:pPr>
    </w:p>
    <w:p w:rsidR="00AA5F79" w:rsidRPr="00215355" w:rsidRDefault="00AA5F79" w:rsidP="00A16DC8">
      <w:pPr>
        <w:rPr>
          <w:lang w:val="fr-FR"/>
        </w:rPr>
      </w:pPr>
    </w:p>
    <w:p w:rsidR="00F241A3" w:rsidRPr="00215355" w:rsidRDefault="00F241A3" w:rsidP="00A16DC8">
      <w:pPr>
        <w:rPr>
          <w:lang w:val="fr-FR"/>
        </w:rPr>
      </w:pPr>
    </w:p>
    <w:p w:rsidR="00AA5F79" w:rsidRPr="00215355" w:rsidRDefault="00FA4CE0" w:rsidP="00A16DC8">
      <w:pPr>
        <w:pStyle w:val="Endofdocument-Annex"/>
        <w:rPr>
          <w:lang w:val="fr-FR"/>
        </w:rPr>
      </w:pPr>
      <w:r w:rsidRPr="00215355">
        <w:rPr>
          <w:lang w:val="fr-FR"/>
        </w:rPr>
        <w:t>[</w:t>
      </w:r>
      <w:r w:rsidR="00C005B6" w:rsidRPr="00215355">
        <w:rPr>
          <w:lang w:val="fr-FR"/>
        </w:rPr>
        <w:t>Fin de l</w:t>
      </w:r>
      <w:r w:rsidR="00A16DC8">
        <w:rPr>
          <w:lang w:val="fr-FR"/>
        </w:rPr>
        <w:t>’</w:t>
      </w:r>
      <w:r w:rsidR="00C005B6" w:rsidRPr="00215355">
        <w:rPr>
          <w:lang w:val="fr-FR"/>
        </w:rPr>
        <w:t>annexe et du document</w:t>
      </w:r>
      <w:r w:rsidRPr="00215355">
        <w:rPr>
          <w:lang w:val="fr-FR"/>
        </w:rPr>
        <w:t>]</w:t>
      </w:r>
    </w:p>
    <w:sectPr w:rsidR="00AA5F79" w:rsidRPr="00215355" w:rsidSect="00A16DC8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0A" w:rsidRDefault="00E4120A">
      <w:r>
        <w:separator/>
      </w:r>
    </w:p>
  </w:endnote>
  <w:endnote w:type="continuationSeparator" w:id="0">
    <w:p w:rsidR="00E4120A" w:rsidRDefault="00E4120A" w:rsidP="003B38C1">
      <w:r>
        <w:separator/>
      </w:r>
    </w:p>
    <w:p w:rsidR="00E4120A" w:rsidRPr="003B38C1" w:rsidRDefault="00E412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120A" w:rsidRPr="003B38C1" w:rsidRDefault="00E412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0A" w:rsidRDefault="00E4120A">
      <w:r>
        <w:separator/>
      </w:r>
    </w:p>
  </w:footnote>
  <w:footnote w:type="continuationSeparator" w:id="0">
    <w:p w:rsidR="00E4120A" w:rsidRDefault="00E4120A" w:rsidP="008B60B2">
      <w:r>
        <w:separator/>
      </w:r>
    </w:p>
    <w:p w:rsidR="00E4120A" w:rsidRPr="00ED77FB" w:rsidRDefault="00E412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120A" w:rsidRPr="00ED77FB" w:rsidRDefault="00E412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 w:rsidP="00477D6B">
    <w:pPr>
      <w:jc w:val="right"/>
    </w:pPr>
    <w:bookmarkStart w:id="6" w:name="Code2"/>
    <w:bookmarkEnd w:id="6"/>
    <w:r>
      <w:t>PCT/CTC/30/15</w:t>
    </w:r>
  </w:p>
  <w:p w:rsidR="004241D3" w:rsidRDefault="004241D3" w:rsidP="00477D6B">
    <w:pPr>
      <w:jc w:val="right"/>
    </w:pPr>
    <w:proofErr w:type="gramStart"/>
    <w:r>
      <w:t>page</w:t>
    </w:r>
    <w:proofErr w:type="gramEnd"/>
    <w:r w:rsidR="0012098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16DC8">
      <w:rPr>
        <w:noProof/>
      </w:rPr>
      <w:t>2</w:t>
    </w:r>
    <w:r>
      <w:fldChar w:fldCharType="end"/>
    </w:r>
  </w:p>
  <w:p w:rsidR="004241D3" w:rsidRDefault="004241D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Pr="00AA5F79" w:rsidRDefault="004241D3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/15</w:t>
    </w:r>
  </w:p>
  <w:p w:rsidR="004241D3" w:rsidRPr="00AA5F79" w:rsidRDefault="004241D3" w:rsidP="00477D6B">
    <w:pPr>
      <w:jc w:val="right"/>
      <w:rPr>
        <w:lang w:val="fr-FR"/>
      </w:rPr>
    </w:pPr>
    <w:r w:rsidRPr="00AA5F79">
      <w:rPr>
        <w:lang w:val="fr-FR"/>
      </w:rPr>
      <w:t>Annex</w:t>
    </w:r>
    <w:r w:rsidR="00503A0C">
      <w:rPr>
        <w:lang w:val="fr-FR"/>
      </w:rPr>
      <w:t>e</w:t>
    </w:r>
    <w:r w:rsidR="0012098B">
      <w:rPr>
        <w:lang w:val="fr-FR"/>
      </w:rPr>
      <w:t>, page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EA02B8">
      <w:rPr>
        <w:noProof/>
        <w:lang w:val="fr-FR"/>
      </w:rPr>
      <w:t>2</w:t>
    </w:r>
    <w:r>
      <w:fldChar w:fldCharType="end"/>
    </w:r>
  </w:p>
  <w:p w:rsidR="004241D3" w:rsidRPr="00AA5F79" w:rsidRDefault="004241D3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 w:rsidP="00AA5F79">
    <w:pPr>
      <w:pStyle w:val="Header"/>
      <w:jc w:val="right"/>
    </w:pPr>
    <w:r>
      <w:t>PCT/CTC/30/15</w:t>
    </w:r>
  </w:p>
  <w:p w:rsidR="004241D3" w:rsidRDefault="004241D3" w:rsidP="00AA5F79">
    <w:pPr>
      <w:pStyle w:val="Header"/>
      <w:jc w:val="right"/>
    </w:pPr>
    <w:r>
      <w:t>ANNEX</w:t>
    </w:r>
    <w:r w:rsidR="00C252C3">
      <w:t>E</w:t>
    </w:r>
  </w:p>
  <w:p w:rsidR="004241D3" w:rsidRDefault="004241D3" w:rsidP="00C252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719A2"/>
    <w:multiLevelType w:val="hybridMultilevel"/>
    <w:tmpl w:val="8C704C42"/>
    <w:lvl w:ilvl="0" w:tplc="16A4114C">
      <w:start w:val="1"/>
      <w:numFmt w:val="bullet"/>
      <w:pStyle w:val="ListParagraph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216577"/>
    <w:multiLevelType w:val="hybridMultilevel"/>
    <w:tmpl w:val="E97848D6"/>
    <w:lvl w:ilvl="0" w:tplc="B8FE656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6954"/>
    <w:rsid w:val="00011582"/>
    <w:rsid w:val="00012B43"/>
    <w:rsid w:val="00021FAA"/>
    <w:rsid w:val="00030EFC"/>
    <w:rsid w:val="00032639"/>
    <w:rsid w:val="00043CAA"/>
    <w:rsid w:val="00075432"/>
    <w:rsid w:val="00077E7E"/>
    <w:rsid w:val="000968ED"/>
    <w:rsid w:val="000C6A43"/>
    <w:rsid w:val="000F5E56"/>
    <w:rsid w:val="00116509"/>
    <w:rsid w:val="0012098B"/>
    <w:rsid w:val="00131B37"/>
    <w:rsid w:val="001362EE"/>
    <w:rsid w:val="00163336"/>
    <w:rsid w:val="001832A6"/>
    <w:rsid w:val="00190DA9"/>
    <w:rsid w:val="001A08F5"/>
    <w:rsid w:val="001B3E80"/>
    <w:rsid w:val="001E6475"/>
    <w:rsid w:val="0021217E"/>
    <w:rsid w:val="00213C48"/>
    <w:rsid w:val="00215355"/>
    <w:rsid w:val="00260D8E"/>
    <w:rsid w:val="002634C4"/>
    <w:rsid w:val="002701CC"/>
    <w:rsid w:val="00277AE2"/>
    <w:rsid w:val="002859D7"/>
    <w:rsid w:val="002928D3"/>
    <w:rsid w:val="002974C7"/>
    <w:rsid w:val="002A1704"/>
    <w:rsid w:val="002A45D8"/>
    <w:rsid w:val="002B3E5B"/>
    <w:rsid w:val="002D1123"/>
    <w:rsid w:val="002F15F0"/>
    <w:rsid w:val="002F1FE6"/>
    <w:rsid w:val="002F4E68"/>
    <w:rsid w:val="002F6A16"/>
    <w:rsid w:val="00304A03"/>
    <w:rsid w:val="00312F7F"/>
    <w:rsid w:val="0032660D"/>
    <w:rsid w:val="003352D2"/>
    <w:rsid w:val="003455DA"/>
    <w:rsid w:val="0035027E"/>
    <w:rsid w:val="00361450"/>
    <w:rsid w:val="003673CF"/>
    <w:rsid w:val="00370673"/>
    <w:rsid w:val="003845C1"/>
    <w:rsid w:val="003A6F89"/>
    <w:rsid w:val="003B38C1"/>
    <w:rsid w:val="003E276E"/>
    <w:rsid w:val="00423E3E"/>
    <w:rsid w:val="004241D3"/>
    <w:rsid w:val="00427AF4"/>
    <w:rsid w:val="00433359"/>
    <w:rsid w:val="00447C6A"/>
    <w:rsid w:val="004647DA"/>
    <w:rsid w:val="00474062"/>
    <w:rsid w:val="00477D6B"/>
    <w:rsid w:val="004868CF"/>
    <w:rsid w:val="004C07DA"/>
    <w:rsid w:val="004C0A83"/>
    <w:rsid w:val="004F74E6"/>
    <w:rsid w:val="005019FF"/>
    <w:rsid w:val="00503A0C"/>
    <w:rsid w:val="00504249"/>
    <w:rsid w:val="00507B2F"/>
    <w:rsid w:val="0053057A"/>
    <w:rsid w:val="00560A29"/>
    <w:rsid w:val="0056145F"/>
    <w:rsid w:val="00562B0E"/>
    <w:rsid w:val="005632C1"/>
    <w:rsid w:val="00575451"/>
    <w:rsid w:val="005801EB"/>
    <w:rsid w:val="005975B5"/>
    <w:rsid w:val="005C40A3"/>
    <w:rsid w:val="005C6649"/>
    <w:rsid w:val="005C7CA3"/>
    <w:rsid w:val="005D0122"/>
    <w:rsid w:val="005D7268"/>
    <w:rsid w:val="005F78BF"/>
    <w:rsid w:val="006037D9"/>
    <w:rsid w:val="00605827"/>
    <w:rsid w:val="00624415"/>
    <w:rsid w:val="00626DE7"/>
    <w:rsid w:val="006422BA"/>
    <w:rsid w:val="00644F6D"/>
    <w:rsid w:val="00646050"/>
    <w:rsid w:val="00666259"/>
    <w:rsid w:val="006713CA"/>
    <w:rsid w:val="0067340E"/>
    <w:rsid w:val="00676C5C"/>
    <w:rsid w:val="00691483"/>
    <w:rsid w:val="006A5A5A"/>
    <w:rsid w:val="006A68A6"/>
    <w:rsid w:val="006A79CC"/>
    <w:rsid w:val="006B4CF8"/>
    <w:rsid w:val="006E7C73"/>
    <w:rsid w:val="0072631A"/>
    <w:rsid w:val="0075774B"/>
    <w:rsid w:val="00767FEC"/>
    <w:rsid w:val="00792BB6"/>
    <w:rsid w:val="00795CA7"/>
    <w:rsid w:val="007C7DDE"/>
    <w:rsid w:val="007D1613"/>
    <w:rsid w:val="007D288C"/>
    <w:rsid w:val="007E0BA3"/>
    <w:rsid w:val="007E4C0E"/>
    <w:rsid w:val="00825B26"/>
    <w:rsid w:val="00837953"/>
    <w:rsid w:val="00852F1F"/>
    <w:rsid w:val="00860737"/>
    <w:rsid w:val="00875528"/>
    <w:rsid w:val="00877B37"/>
    <w:rsid w:val="0088442B"/>
    <w:rsid w:val="00891E59"/>
    <w:rsid w:val="008A64A7"/>
    <w:rsid w:val="008B2CC1"/>
    <w:rsid w:val="008B50A2"/>
    <w:rsid w:val="008B60B2"/>
    <w:rsid w:val="008C2CB6"/>
    <w:rsid w:val="008C4B9A"/>
    <w:rsid w:val="009038A6"/>
    <w:rsid w:val="0090731E"/>
    <w:rsid w:val="0091577B"/>
    <w:rsid w:val="00916EE2"/>
    <w:rsid w:val="00922CD5"/>
    <w:rsid w:val="00923049"/>
    <w:rsid w:val="009251F8"/>
    <w:rsid w:val="00936704"/>
    <w:rsid w:val="00943CEC"/>
    <w:rsid w:val="009604DF"/>
    <w:rsid w:val="00966A22"/>
    <w:rsid w:val="0096722F"/>
    <w:rsid w:val="00980843"/>
    <w:rsid w:val="009A1A3F"/>
    <w:rsid w:val="009D371D"/>
    <w:rsid w:val="009D74B8"/>
    <w:rsid w:val="009E2791"/>
    <w:rsid w:val="009E3F6F"/>
    <w:rsid w:val="009F1BC3"/>
    <w:rsid w:val="009F499F"/>
    <w:rsid w:val="00A1632D"/>
    <w:rsid w:val="00A16DC8"/>
    <w:rsid w:val="00A35224"/>
    <w:rsid w:val="00A42DAF"/>
    <w:rsid w:val="00A43054"/>
    <w:rsid w:val="00A45BD8"/>
    <w:rsid w:val="00A774B5"/>
    <w:rsid w:val="00A81FA0"/>
    <w:rsid w:val="00A869B7"/>
    <w:rsid w:val="00A901C3"/>
    <w:rsid w:val="00A919B1"/>
    <w:rsid w:val="00A93FC2"/>
    <w:rsid w:val="00A979FA"/>
    <w:rsid w:val="00AA5423"/>
    <w:rsid w:val="00AA5F79"/>
    <w:rsid w:val="00AC205C"/>
    <w:rsid w:val="00AF0A6B"/>
    <w:rsid w:val="00AF57F1"/>
    <w:rsid w:val="00B05A69"/>
    <w:rsid w:val="00B149C1"/>
    <w:rsid w:val="00B350FE"/>
    <w:rsid w:val="00B427FC"/>
    <w:rsid w:val="00B9734B"/>
    <w:rsid w:val="00BA30E2"/>
    <w:rsid w:val="00BD078D"/>
    <w:rsid w:val="00BF657E"/>
    <w:rsid w:val="00C005B6"/>
    <w:rsid w:val="00C11BFE"/>
    <w:rsid w:val="00C13485"/>
    <w:rsid w:val="00C252C3"/>
    <w:rsid w:val="00C37C03"/>
    <w:rsid w:val="00C5068F"/>
    <w:rsid w:val="00C5200E"/>
    <w:rsid w:val="00C62015"/>
    <w:rsid w:val="00C650A4"/>
    <w:rsid w:val="00C676BC"/>
    <w:rsid w:val="00C717E7"/>
    <w:rsid w:val="00CB27FC"/>
    <w:rsid w:val="00CD04F1"/>
    <w:rsid w:val="00CD3FF0"/>
    <w:rsid w:val="00CE0FFC"/>
    <w:rsid w:val="00CF4941"/>
    <w:rsid w:val="00D41A35"/>
    <w:rsid w:val="00D45252"/>
    <w:rsid w:val="00D462CC"/>
    <w:rsid w:val="00D462ED"/>
    <w:rsid w:val="00D6695C"/>
    <w:rsid w:val="00D71B4D"/>
    <w:rsid w:val="00D93D55"/>
    <w:rsid w:val="00DA0F50"/>
    <w:rsid w:val="00DA3DEB"/>
    <w:rsid w:val="00DD336A"/>
    <w:rsid w:val="00DD6616"/>
    <w:rsid w:val="00DE7055"/>
    <w:rsid w:val="00E05B3D"/>
    <w:rsid w:val="00E15015"/>
    <w:rsid w:val="00E2011C"/>
    <w:rsid w:val="00E217CE"/>
    <w:rsid w:val="00E335FE"/>
    <w:rsid w:val="00E4120A"/>
    <w:rsid w:val="00E61494"/>
    <w:rsid w:val="00E67831"/>
    <w:rsid w:val="00E82D0C"/>
    <w:rsid w:val="00E935A6"/>
    <w:rsid w:val="00EA02B8"/>
    <w:rsid w:val="00EB2594"/>
    <w:rsid w:val="00EC4DFE"/>
    <w:rsid w:val="00EC4E49"/>
    <w:rsid w:val="00ED6EB2"/>
    <w:rsid w:val="00ED77FB"/>
    <w:rsid w:val="00EE45FA"/>
    <w:rsid w:val="00EE54CB"/>
    <w:rsid w:val="00F021EA"/>
    <w:rsid w:val="00F20638"/>
    <w:rsid w:val="00F241A3"/>
    <w:rsid w:val="00F24908"/>
    <w:rsid w:val="00F66152"/>
    <w:rsid w:val="00F824F5"/>
    <w:rsid w:val="00F90C8C"/>
    <w:rsid w:val="00F95AE6"/>
    <w:rsid w:val="00FA4CE0"/>
    <w:rsid w:val="00FA7073"/>
    <w:rsid w:val="00FD06A7"/>
    <w:rsid w:val="00FE4153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891E59"/>
    <w:rPr>
      <w:rFonts w:eastAsiaTheme="minorEastAsia"/>
      <w:szCs w:val="22"/>
      <w:lang w:eastAsia="ja-JP"/>
    </w:rPr>
  </w:style>
  <w:style w:type="paragraph" w:customStyle="1" w:styleId="SectionHeading">
    <w:name w:val="Section Heading"/>
    <w:basedOn w:val="Heading1"/>
    <w:link w:val="SectionHeadingChar"/>
    <w:qFormat/>
    <w:rsid w:val="002F15F0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F15F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F15F0"/>
    <w:pPr>
      <w:keepNext/>
      <w:numPr>
        <w:numId w:val="7"/>
      </w:numPr>
    </w:pPr>
    <w:rPr>
      <w:rFonts w:eastAsia="MS PGothic"/>
      <w:szCs w:val="22"/>
      <w:u w:val="single"/>
      <w:lang w:val="en-GB" w:eastAsia="ja-JP"/>
    </w:rPr>
  </w:style>
  <w:style w:type="paragraph" w:customStyle="1" w:styleId="Note-mainpara">
    <w:name w:val="Note - main para"/>
    <w:basedOn w:val="Normal"/>
    <w:link w:val="Note-mainparaChar"/>
    <w:locked/>
    <w:rsid w:val="002F15F0"/>
    <w:pPr>
      <w:ind w:left="709" w:hanging="709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Note-mainparaChar">
    <w:name w:val="Note - main para Char"/>
    <w:link w:val="Note-mainpara"/>
    <w:rsid w:val="002F15F0"/>
    <w:rPr>
      <w:rFonts w:eastAsia="MS Mincho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891E59"/>
    <w:rPr>
      <w:rFonts w:eastAsiaTheme="minorEastAsia"/>
      <w:szCs w:val="22"/>
      <w:lang w:eastAsia="ja-JP"/>
    </w:rPr>
  </w:style>
  <w:style w:type="paragraph" w:customStyle="1" w:styleId="SectionHeading">
    <w:name w:val="Section Heading"/>
    <w:basedOn w:val="Heading1"/>
    <w:link w:val="SectionHeadingChar"/>
    <w:qFormat/>
    <w:rsid w:val="002F15F0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F15F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F15F0"/>
    <w:pPr>
      <w:keepNext/>
      <w:numPr>
        <w:numId w:val="7"/>
      </w:numPr>
    </w:pPr>
    <w:rPr>
      <w:rFonts w:eastAsia="MS PGothic"/>
      <w:szCs w:val="22"/>
      <w:u w:val="single"/>
      <w:lang w:val="en-GB" w:eastAsia="ja-JP"/>
    </w:rPr>
  </w:style>
  <w:style w:type="paragraph" w:customStyle="1" w:styleId="Note-mainpara">
    <w:name w:val="Note - main para"/>
    <w:basedOn w:val="Normal"/>
    <w:link w:val="Note-mainparaChar"/>
    <w:locked/>
    <w:rsid w:val="002F15F0"/>
    <w:pPr>
      <w:ind w:left="709" w:hanging="709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Note-mainparaChar">
    <w:name w:val="Note - main para Char"/>
    <w:link w:val="Note-mainpara"/>
    <w:rsid w:val="002F15F0"/>
    <w:rPr>
      <w:rFonts w:eastAsia="MS Mincho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84BD-C50D-4883-9AEB-C832A787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3143</Words>
  <Characters>17919</Characters>
  <Application>Microsoft Office Word</Application>
  <DocSecurity>0</DocSecurity>
  <Lines>149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PCT/CTC/30/15</vt:lpstr>
      <vt:lpstr>PCT/CTC/30/15</vt:lpstr>
      <vt:lpstr>PCT/CTC/30/15</vt:lpstr>
    </vt:vector>
  </TitlesOfParts>
  <Company>WIPO</Company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PCT/CTC/30/15</dc:title>
  <dc:subject>Extension of Appointment of the Japan Patent Office as an International Searching and Preliminary Examining Authority Under the PCT</dc:subject>
  <dc:creator>MARLOW Thomas</dc:creator>
  <cp:keywords>AP/MP/ko</cp:keywords>
  <cp:lastModifiedBy>MARLOW Thomas</cp:lastModifiedBy>
  <cp:revision>3</cp:revision>
  <cp:lastPrinted>2017-04-03T08:32:00Z</cp:lastPrinted>
  <dcterms:created xsi:type="dcterms:W3CDTF">2017-04-04T09:50:00Z</dcterms:created>
  <dcterms:modified xsi:type="dcterms:W3CDTF">2017-04-04T09:51:00Z</dcterms:modified>
</cp:coreProperties>
</file>