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11673" w:rsidRPr="0090680B" w14:paraId="1F956999" w14:textId="77777777" w:rsidTr="00EA777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59F67D6" w14:textId="77777777" w:rsidR="003C756C" w:rsidRPr="00511654" w:rsidRDefault="003C756C" w:rsidP="00EA7775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F5F3ED4" w14:textId="77777777" w:rsidR="003C756C" w:rsidRPr="0090680B" w:rsidRDefault="003C756C" w:rsidP="00EA7775">
            <w:pPr>
              <w:rPr>
                <w:lang w:val="fr-FR"/>
              </w:rPr>
            </w:pPr>
            <w:r w:rsidRPr="0090680B">
              <w:rPr>
                <w:noProof/>
                <w:lang w:eastAsia="en-US"/>
              </w:rPr>
              <w:drawing>
                <wp:inline distT="0" distB="0" distL="0" distR="0" wp14:anchorId="6BF20958" wp14:editId="3F5D746C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3FA2CCC" w14:textId="77777777" w:rsidR="003C756C" w:rsidRPr="0090680B" w:rsidRDefault="003C756C" w:rsidP="00EA7775">
            <w:pPr>
              <w:jc w:val="right"/>
              <w:rPr>
                <w:lang w:val="fr-FR"/>
              </w:rPr>
            </w:pPr>
            <w:r w:rsidRPr="0090680B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D11673" w:rsidRPr="0090680B" w14:paraId="373BAB43" w14:textId="77777777" w:rsidTr="00EA7775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4200E41B" w14:textId="77777777" w:rsidR="003C756C" w:rsidRPr="0090680B" w:rsidRDefault="003C756C" w:rsidP="00EA777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0680B">
              <w:rPr>
                <w:rFonts w:ascii="Arial Black" w:hAnsi="Arial Black"/>
                <w:caps/>
                <w:sz w:val="15"/>
                <w:lang w:val="fr-FR"/>
              </w:rPr>
              <w:t>PCT/WG/11/</w:t>
            </w:r>
            <w:bookmarkStart w:id="0" w:name="Code"/>
            <w:bookmarkEnd w:id="0"/>
            <w:r w:rsidRPr="0090680B">
              <w:rPr>
                <w:rFonts w:ascii="Arial Black" w:hAnsi="Arial Black"/>
                <w:caps/>
                <w:sz w:val="15"/>
                <w:lang w:val="fr-FR"/>
              </w:rPr>
              <w:t>14</w:t>
            </w:r>
          </w:p>
        </w:tc>
      </w:tr>
      <w:tr w:rsidR="00D11673" w:rsidRPr="0090680B" w14:paraId="57D37334" w14:textId="77777777" w:rsidTr="00EA777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725FFD0" w14:textId="218E89C1" w:rsidR="003C756C" w:rsidRPr="0090680B" w:rsidRDefault="003C756C" w:rsidP="00EA777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0680B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8911D3" w:rsidRPr="0090680B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90680B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Original"/>
            <w:bookmarkEnd w:id="1"/>
            <w:r w:rsidRPr="0090680B">
              <w:rPr>
                <w:rFonts w:ascii="Arial Black" w:hAnsi="Arial Black"/>
                <w:caps/>
                <w:sz w:val="15"/>
                <w:lang w:val="fr-FR"/>
              </w:rPr>
              <w:t xml:space="preserve">anglais </w:t>
            </w:r>
          </w:p>
        </w:tc>
      </w:tr>
      <w:tr w:rsidR="003C756C" w:rsidRPr="0090680B" w14:paraId="5EE7225F" w14:textId="77777777" w:rsidTr="00EA777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65F764E9" w14:textId="75577F14" w:rsidR="003C756C" w:rsidRPr="0090680B" w:rsidRDefault="003C756C" w:rsidP="00EA777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0680B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8911D3" w:rsidRPr="0090680B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90680B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Date"/>
            <w:bookmarkEnd w:id="2"/>
            <w:r w:rsidRPr="0090680B">
              <w:rPr>
                <w:rFonts w:ascii="Arial Black" w:hAnsi="Arial Black"/>
                <w:caps/>
                <w:sz w:val="15"/>
                <w:lang w:val="fr-FR"/>
              </w:rPr>
              <w:t xml:space="preserve">19 avril 2018 </w:t>
            </w:r>
          </w:p>
        </w:tc>
      </w:tr>
    </w:tbl>
    <w:p w14:paraId="641E8DA5" w14:textId="77777777" w:rsidR="003C756C" w:rsidRPr="0090680B" w:rsidRDefault="003C756C" w:rsidP="003C756C">
      <w:pPr>
        <w:rPr>
          <w:lang w:val="fr-FR"/>
        </w:rPr>
      </w:pPr>
    </w:p>
    <w:p w14:paraId="032CEBCE" w14:textId="77777777" w:rsidR="003C756C" w:rsidRPr="0090680B" w:rsidRDefault="003C756C" w:rsidP="003C756C">
      <w:pPr>
        <w:rPr>
          <w:lang w:val="fr-FR"/>
        </w:rPr>
      </w:pPr>
    </w:p>
    <w:p w14:paraId="6D5EF0C9" w14:textId="77777777" w:rsidR="003C756C" w:rsidRPr="0090680B" w:rsidRDefault="003C756C" w:rsidP="003C756C">
      <w:pPr>
        <w:rPr>
          <w:lang w:val="fr-FR"/>
        </w:rPr>
      </w:pPr>
    </w:p>
    <w:p w14:paraId="6E483CA4" w14:textId="77777777" w:rsidR="003C756C" w:rsidRPr="0090680B" w:rsidRDefault="003C756C" w:rsidP="003C756C">
      <w:pPr>
        <w:rPr>
          <w:lang w:val="fr-FR"/>
        </w:rPr>
      </w:pPr>
    </w:p>
    <w:p w14:paraId="644B4674" w14:textId="77777777" w:rsidR="003C756C" w:rsidRPr="0090680B" w:rsidRDefault="003C756C" w:rsidP="003C756C">
      <w:pPr>
        <w:rPr>
          <w:lang w:val="fr-FR"/>
        </w:rPr>
      </w:pPr>
    </w:p>
    <w:p w14:paraId="36DAB91E" w14:textId="77777777" w:rsidR="003C756C" w:rsidRPr="0090680B" w:rsidRDefault="003C756C" w:rsidP="003C756C">
      <w:pPr>
        <w:rPr>
          <w:b/>
          <w:sz w:val="28"/>
          <w:szCs w:val="28"/>
          <w:lang w:val="fr-FR"/>
        </w:rPr>
      </w:pPr>
      <w:r w:rsidRPr="0090680B">
        <w:rPr>
          <w:b/>
          <w:sz w:val="28"/>
          <w:szCs w:val="28"/>
          <w:lang w:val="fr-FR"/>
        </w:rPr>
        <w:t>Groupe de travail du Traité de coopération en matière de brevets (PCT)</w:t>
      </w:r>
    </w:p>
    <w:p w14:paraId="7FFC79BA" w14:textId="77777777" w:rsidR="003C756C" w:rsidRPr="0090680B" w:rsidRDefault="003C756C" w:rsidP="003C756C">
      <w:pPr>
        <w:rPr>
          <w:lang w:val="fr-FR"/>
        </w:rPr>
      </w:pPr>
    </w:p>
    <w:p w14:paraId="13D6DFDD" w14:textId="77777777" w:rsidR="003C756C" w:rsidRPr="0090680B" w:rsidRDefault="003C756C" w:rsidP="003C756C">
      <w:pPr>
        <w:rPr>
          <w:lang w:val="fr-FR"/>
        </w:rPr>
      </w:pPr>
    </w:p>
    <w:p w14:paraId="3556EE8A" w14:textId="5C86B93F" w:rsidR="003C756C" w:rsidRPr="0090680B" w:rsidRDefault="003C756C" w:rsidP="003C756C">
      <w:pPr>
        <w:rPr>
          <w:b/>
          <w:sz w:val="24"/>
          <w:szCs w:val="24"/>
          <w:lang w:val="fr-FR"/>
        </w:rPr>
      </w:pPr>
      <w:r w:rsidRPr="0090680B">
        <w:rPr>
          <w:b/>
          <w:sz w:val="24"/>
          <w:szCs w:val="24"/>
          <w:lang w:val="fr-FR"/>
        </w:rPr>
        <w:t>Onz</w:t>
      </w:r>
      <w:r w:rsidR="008911D3" w:rsidRPr="0090680B">
        <w:rPr>
          <w:b/>
          <w:sz w:val="24"/>
          <w:szCs w:val="24"/>
          <w:lang w:val="fr-FR"/>
        </w:rPr>
        <w:t>ième session</w:t>
      </w:r>
    </w:p>
    <w:p w14:paraId="6309E206" w14:textId="77777777" w:rsidR="003C756C" w:rsidRPr="0090680B" w:rsidRDefault="003C756C" w:rsidP="003C756C">
      <w:pPr>
        <w:rPr>
          <w:b/>
          <w:sz w:val="24"/>
          <w:szCs w:val="24"/>
          <w:lang w:val="fr-FR"/>
        </w:rPr>
      </w:pPr>
      <w:r w:rsidRPr="0090680B">
        <w:rPr>
          <w:b/>
          <w:sz w:val="24"/>
          <w:szCs w:val="24"/>
          <w:lang w:val="fr-FR"/>
        </w:rPr>
        <w:t>Genève, 18 – 22 juin 2018</w:t>
      </w:r>
    </w:p>
    <w:p w14:paraId="0D30DB5F" w14:textId="77777777" w:rsidR="003C756C" w:rsidRPr="0090680B" w:rsidRDefault="003C756C" w:rsidP="003C756C">
      <w:pPr>
        <w:rPr>
          <w:lang w:val="fr-FR"/>
        </w:rPr>
      </w:pPr>
    </w:p>
    <w:p w14:paraId="265C812A" w14:textId="77777777" w:rsidR="003C756C" w:rsidRPr="0090680B" w:rsidRDefault="003C756C" w:rsidP="003C756C">
      <w:pPr>
        <w:rPr>
          <w:lang w:val="fr-FR"/>
        </w:rPr>
      </w:pPr>
    </w:p>
    <w:p w14:paraId="45D3DDD5" w14:textId="77777777" w:rsidR="003C756C" w:rsidRPr="0090680B" w:rsidRDefault="003C756C" w:rsidP="003C756C">
      <w:pPr>
        <w:rPr>
          <w:lang w:val="fr-FR"/>
        </w:rPr>
      </w:pPr>
    </w:p>
    <w:p w14:paraId="41EE1A9C" w14:textId="24E5D1C6" w:rsidR="00E042E9" w:rsidRPr="0090680B" w:rsidRDefault="00150AB2" w:rsidP="00150AB2">
      <w:pPr>
        <w:rPr>
          <w:caps/>
          <w:sz w:val="24"/>
          <w:lang w:val="fr-FR"/>
        </w:rPr>
      </w:pPr>
      <w:r w:rsidRPr="0090680B">
        <w:rPr>
          <w:caps/>
          <w:sz w:val="24"/>
          <w:lang w:val="fr-FR"/>
        </w:rPr>
        <w:t>Demandes internationales en rapport avec des sanctions imposées par le Conseil de sécurité de l</w:t>
      </w:r>
      <w:r w:rsidR="008911D3" w:rsidRPr="0090680B">
        <w:rPr>
          <w:caps/>
          <w:sz w:val="24"/>
          <w:lang w:val="fr-FR"/>
        </w:rPr>
        <w:t>’</w:t>
      </w:r>
      <w:r w:rsidRPr="0090680B">
        <w:rPr>
          <w:caps/>
          <w:sz w:val="24"/>
          <w:lang w:val="fr-FR"/>
        </w:rPr>
        <w:t>ONU</w:t>
      </w:r>
    </w:p>
    <w:p w14:paraId="667F9894" w14:textId="77777777" w:rsidR="00E042E9" w:rsidRPr="0090680B" w:rsidRDefault="00E042E9" w:rsidP="008C39EA">
      <w:pPr>
        <w:rPr>
          <w:lang w:val="fr-FR"/>
        </w:rPr>
      </w:pPr>
    </w:p>
    <w:p w14:paraId="4202AFD0" w14:textId="77777777" w:rsidR="00E042E9" w:rsidRPr="0090680B" w:rsidRDefault="00150AB2" w:rsidP="00150AB2">
      <w:pPr>
        <w:rPr>
          <w:i/>
          <w:lang w:val="fr-FR"/>
        </w:rPr>
      </w:pPr>
      <w:r w:rsidRPr="0090680B">
        <w:rPr>
          <w:i/>
          <w:lang w:val="fr-FR"/>
        </w:rPr>
        <w:t>Document établi par le Bureau international</w:t>
      </w:r>
    </w:p>
    <w:p w14:paraId="7C1F9C38" w14:textId="77777777" w:rsidR="00E042E9" w:rsidRPr="0090680B" w:rsidRDefault="00E042E9" w:rsidP="008C39EA">
      <w:pPr>
        <w:rPr>
          <w:lang w:val="fr-FR"/>
        </w:rPr>
      </w:pPr>
    </w:p>
    <w:p w14:paraId="63B9127E" w14:textId="77777777" w:rsidR="00E042E9" w:rsidRDefault="00E042E9" w:rsidP="008C39EA">
      <w:pPr>
        <w:rPr>
          <w:lang w:val="fr-FR"/>
        </w:rPr>
      </w:pPr>
    </w:p>
    <w:p w14:paraId="6F89D84C" w14:textId="77777777" w:rsidR="00917878" w:rsidRPr="0090680B" w:rsidRDefault="00917878" w:rsidP="008C39EA">
      <w:pPr>
        <w:rPr>
          <w:lang w:val="fr-FR"/>
        </w:rPr>
      </w:pPr>
      <w:bookmarkStart w:id="3" w:name="_GoBack"/>
      <w:bookmarkEnd w:id="3"/>
    </w:p>
    <w:p w14:paraId="4E07593E" w14:textId="77777777" w:rsidR="00E042E9" w:rsidRPr="0090680B" w:rsidRDefault="00E042E9" w:rsidP="008C39EA">
      <w:pPr>
        <w:rPr>
          <w:lang w:val="fr-FR"/>
        </w:rPr>
      </w:pPr>
    </w:p>
    <w:p w14:paraId="0AF787D4" w14:textId="77777777" w:rsidR="00E042E9" w:rsidRPr="0090680B" w:rsidRDefault="00E042E9" w:rsidP="008C39EA">
      <w:pPr>
        <w:rPr>
          <w:lang w:val="fr-FR"/>
        </w:rPr>
      </w:pPr>
    </w:p>
    <w:p w14:paraId="273554CB" w14:textId="454ED5FE" w:rsidR="00E042E9" w:rsidRPr="0090680B" w:rsidRDefault="00A64334" w:rsidP="00394319">
      <w:pPr>
        <w:pStyle w:val="Heading1"/>
        <w:rPr>
          <w:lang w:val="fr-FR"/>
        </w:rPr>
      </w:pPr>
      <w:r w:rsidRPr="0090680B">
        <w:rPr>
          <w:lang w:val="fr-FR"/>
        </w:rPr>
        <w:t>RÉSUMÉ</w:t>
      </w:r>
    </w:p>
    <w:p w14:paraId="37952CD7" w14:textId="5E1291FD" w:rsidR="00E042E9" w:rsidRPr="0090680B" w:rsidRDefault="0047516E" w:rsidP="00D11673">
      <w:pPr>
        <w:pStyle w:val="ONUMFS"/>
        <w:rPr>
          <w:lang w:val="fr-FR"/>
        </w:rPr>
      </w:pPr>
      <w:r w:rsidRPr="0090680B">
        <w:rPr>
          <w:lang w:val="fr-FR"/>
        </w:rPr>
        <w:t>Le Groupe d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experts créé en application de la résolution</w:t>
      </w:r>
      <w:r w:rsidR="0002619D" w:rsidRPr="0090680B">
        <w:rPr>
          <w:lang w:val="fr-FR"/>
        </w:rPr>
        <w:t> </w:t>
      </w:r>
      <w:r w:rsidRPr="0090680B">
        <w:rPr>
          <w:lang w:val="fr-FR"/>
        </w:rPr>
        <w:t xml:space="preserve">1874 (2009) du Conseil de sécurité </w:t>
      </w:r>
      <w:r w:rsidR="00860992" w:rsidRPr="0090680B">
        <w:rPr>
          <w:lang w:val="fr-FR"/>
        </w:rPr>
        <w:t>de l</w:t>
      </w:r>
      <w:r w:rsidR="008911D3" w:rsidRPr="0090680B">
        <w:rPr>
          <w:lang w:val="fr-FR"/>
        </w:rPr>
        <w:t>’</w:t>
      </w:r>
      <w:r w:rsidR="00860992" w:rsidRPr="0090680B">
        <w:rPr>
          <w:lang w:val="fr-FR"/>
        </w:rPr>
        <w:t xml:space="preserve">ONU </w:t>
      </w:r>
      <w:r w:rsidRPr="0090680B">
        <w:rPr>
          <w:lang w:val="fr-FR"/>
        </w:rPr>
        <w:t>(ci</w:t>
      </w:r>
      <w:r w:rsidR="00DF28BD" w:rsidRPr="0090680B">
        <w:rPr>
          <w:lang w:val="fr-FR"/>
        </w:rPr>
        <w:noBreakHyphen/>
      </w:r>
      <w:r w:rsidRPr="0090680B">
        <w:rPr>
          <w:lang w:val="fr-FR"/>
        </w:rPr>
        <w:t>après dénommé “</w:t>
      </w:r>
      <w:r w:rsidR="00CA1BAA" w:rsidRPr="0090680B">
        <w:rPr>
          <w:lang w:val="fr-FR"/>
        </w:rPr>
        <w:t>G</w:t>
      </w:r>
      <w:r w:rsidRPr="0090680B">
        <w:rPr>
          <w:lang w:val="fr-FR"/>
        </w:rPr>
        <w:t>roupe d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 xml:space="preserve">experts”) </w:t>
      </w:r>
      <w:r w:rsidR="00860992" w:rsidRPr="0090680B">
        <w:rPr>
          <w:lang w:val="fr-FR"/>
        </w:rPr>
        <w:t xml:space="preserve">a récemment soumis, le </w:t>
      </w:r>
      <w:r w:rsidR="008911D3" w:rsidRPr="0090680B">
        <w:rPr>
          <w:lang w:val="fr-FR"/>
        </w:rPr>
        <w:t>5 mars</w:t>
      </w:r>
      <w:r w:rsidR="00860992" w:rsidRPr="0090680B">
        <w:rPr>
          <w:lang w:val="fr-FR"/>
        </w:rPr>
        <w:t> </w:t>
      </w:r>
      <w:r w:rsidRPr="0090680B">
        <w:rPr>
          <w:lang w:val="fr-FR"/>
        </w:rPr>
        <w:t>2018</w:t>
      </w:r>
      <w:r w:rsidR="00B53543" w:rsidRPr="0090680B">
        <w:rPr>
          <w:lang w:val="fr-FR"/>
        </w:rPr>
        <w:t>,</w:t>
      </w:r>
      <w:r w:rsidR="00B853F3" w:rsidRPr="0090680B">
        <w:rPr>
          <w:lang w:val="fr-FR"/>
        </w:rPr>
        <w:t xml:space="preserve"> conformément à la résolution</w:t>
      </w:r>
      <w:r w:rsidR="0002619D" w:rsidRPr="0090680B">
        <w:rPr>
          <w:lang w:val="fr-FR"/>
        </w:rPr>
        <w:t> </w:t>
      </w:r>
      <w:r w:rsidR="00B853F3" w:rsidRPr="0090680B">
        <w:rPr>
          <w:lang w:val="fr-FR"/>
        </w:rPr>
        <w:t>2345 (2017)</w:t>
      </w:r>
      <w:r w:rsidRPr="0090680B">
        <w:rPr>
          <w:lang w:val="fr-FR"/>
        </w:rPr>
        <w:t>, un rapport final</w:t>
      </w:r>
      <w:r w:rsidRPr="0090680B">
        <w:rPr>
          <w:rStyle w:val="FootnoteReference"/>
          <w:lang w:val="fr-FR"/>
        </w:rPr>
        <w:footnoteReference w:id="2"/>
      </w:r>
      <w:r w:rsidR="00B853F3" w:rsidRPr="0090680B">
        <w:rPr>
          <w:lang w:val="fr-FR"/>
        </w:rPr>
        <w:t xml:space="preserve"> sur ses travaux</w:t>
      </w:r>
      <w:r w:rsidRPr="0090680B">
        <w:rPr>
          <w:lang w:val="fr-FR"/>
        </w:rPr>
        <w:t xml:space="preserve"> au Comité du Conseil de sécurité </w:t>
      </w:r>
      <w:r w:rsidR="00860992" w:rsidRPr="0090680B">
        <w:rPr>
          <w:lang w:val="fr-FR"/>
        </w:rPr>
        <w:t>de l</w:t>
      </w:r>
      <w:r w:rsidR="008911D3" w:rsidRPr="0090680B">
        <w:rPr>
          <w:lang w:val="fr-FR"/>
        </w:rPr>
        <w:t>’</w:t>
      </w:r>
      <w:r w:rsidR="00860992" w:rsidRPr="0090680B">
        <w:rPr>
          <w:lang w:val="fr-FR"/>
        </w:rPr>
        <w:t xml:space="preserve">ONU </w:t>
      </w:r>
      <w:r w:rsidRPr="0090680B">
        <w:rPr>
          <w:lang w:val="fr-FR"/>
        </w:rPr>
        <w:t>créé par la résolution</w:t>
      </w:r>
      <w:r w:rsidR="0002619D" w:rsidRPr="0090680B">
        <w:rPr>
          <w:lang w:val="fr-FR"/>
        </w:rPr>
        <w:t> </w:t>
      </w:r>
      <w:r w:rsidRPr="0090680B">
        <w:rPr>
          <w:lang w:val="fr-FR"/>
        </w:rPr>
        <w:t>1718 (2006) (ci</w:t>
      </w:r>
      <w:r w:rsidR="00DF28BD" w:rsidRPr="0090680B">
        <w:rPr>
          <w:lang w:val="fr-FR"/>
        </w:rPr>
        <w:noBreakHyphen/>
      </w:r>
      <w:r w:rsidRPr="0090680B">
        <w:rPr>
          <w:lang w:val="fr-FR"/>
        </w:rPr>
        <w:t>après dénommé “Comité</w:t>
      </w:r>
      <w:r w:rsidR="0002619D" w:rsidRPr="0090680B">
        <w:rPr>
          <w:lang w:val="fr-FR"/>
        </w:rPr>
        <w:t> </w:t>
      </w:r>
      <w:r w:rsidRPr="0090680B">
        <w:rPr>
          <w:lang w:val="fr-FR"/>
        </w:rPr>
        <w:t>1718”) (document</w:t>
      </w:r>
      <w:r w:rsidR="0002619D" w:rsidRPr="0090680B">
        <w:rPr>
          <w:lang w:val="fr-FR"/>
        </w:rPr>
        <w:t> </w:t>
      </w:r>
      <w:r w:rsidRPr="0090680B">
        <w:rPr>
          <w:lang w:val="fr-FR"/>
        </w:rPr>
        <w:t xml:space="preserve">S/2018/171).  </w:t>
      </w:r>
      <w:r w:rsidR="00860992" w:rsidRPr="0090680B">
        <w:rPr>
          <w:lang w:val="fr-FR"/>
        </w:rPr>
        <w:t>C</w:t>
      </w:r>
      <w:r w:rsidRPr="0090680B">
        <w:rPr>
          <w:lang w:val="fr-FR"/>
        </w:rPr>
        <w:t xml:space="preserve">e rapport contenait </w:t>
      </w:r>
      <w:r w:rsidR="00860992" w:rsidRPr="0090680B">
        <w:rPr>
          <w:lang w:val="fr-FR"/>
        </w:rPr>
        <w:t>un certain nombre de</w:t>
      </w:r>
      <w:r w:rsidRPr="0090680B">
        <w:rPr>
          <w:lang w:val="fr-FR"/>
        </w:rPr>
        <w:t xml:space="preserve"> recommandations </w:t>
      </w:r>
      <w:r w:rsidR="00860992" w:rsidRPr="0090680B">
        <w:rPr>
          <w:lang w:val="fr-FR"/>
        </w:rPr>
        <w:t>adressées à</w:t>
      </w:r>
      <w:r w:rsidRPr="0090680B">
        <w:rPr>
          <w:lang w:val="fr-FR"/>
        </w:rPr>
        <w:t xml:space="preserve"> 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Organisation Mondiale de la Propriété Intellectuelle (OMPI) et</w:t>
      </w:r>
      <w:r w:rsidR="00860992" w:rsidRPr="0090680B">
        <w:rPr>
          <w:lang w:val="fr-FR"/>
        </w:rPr>
        <w:t xml:space="preserve"> à</w:t>
      </w:r>
      <w:r w:rsidRPr="0090680B">
        <w:rPr>
          <w:lang w:val="fr-FR"/>
        </w:rPr>
        <w:t xml:space="preserve"> </w:t>
      </w:r>
      <w:r w:rsidR="00B53543" w:rsidRPr="0090680B">
        <w:rPr>
          <w:lang w:val="fr-FR"/>
        </w:rPr>
        <w:t>s</w:t>
      </w:r>
      <w:r w:rsidR="00B853F3" w:rsidRPr="0090680B">
        <w:rPr>
          <w:lang w:val="fr-FR"/>
        </w:rPr>
        <w:t>es</w:t>
      </w:r>
      <w:r w:rsidRPr="0090680B">
        <w:rPr>
          <w:lang w:val="fr-FR"/>
        </w:rPr>
        <w:t xml:space="preserve"> États membres au sujet </w:t>
      </w:r>
      <w:r w:rsidR="00860992" w:rsidRPr="0090680B">
        <w:rPr>
          <w:lang w:val="fr-FR"/>
        </w:rPr>
        <w:t>des</w:t>
      </w:r>
      <w:r w:rsidRPr="0090680B">
        <w:rPr>
          <w:lang w:val="fr-FR"/>
        </w:rPr>
        <w:t xml:space="preserve"> mesures à prendre </w:t>
      </w:r>
      <w:r w:rsidR="008911D3" w:rsidRPr="0090680B">
        <w:rPr>
          <w:lang w:val="fr-FR"/>
        </w:rPr>
        <w:t>à l’égard</w:t>
      </w:r>
      <w:r w:rsidRPr="0090680B">
        <w:rPr>
          <w:lang w:val="fr-FR"/>
        </w:rPr>
        <w:t xml:space="preserve"> des demandes de brevet </w:t>
      </w:r>
      <w:r w:rsidR="005C4060" w:rsidRPr="0090680B">
        <w:rPr>
          <w:lang w:val="fr-FR"/>
        </w:rPr>
        <w:t>relatives</w:t>
      </w:r>
      <w:r w:rsidRPr="0090680B">
        <w:rPr>
          <w:lang w:val="fr-FR"/>
        </w:rPr>
        <w:t xml:space="preserve"> à des personnes ou technologies </w:t>
      </w:r>
      <w:r w:rsidR="005C4060" w:rsidRPr="0090680B">
        <w:rPr>
          <w:lang w:val="fr-FR"/>
        </w:rPr>
        <w:t>faisant l</w:t>
      </w:r>
      <w:r w:rsidR="008911D3" w:rsidRPr="0090680B">
        <w:rPr>
          <w:lang w:val="fr-FR"/>
        </w:rPr>
        <w:t>’</w:t>
      </w:r>
      <w:r w:rsidR="005C4060" w:rsidRPr="0090680B">
        <w:rPr>
          <w:lang w:val="fr-FR"/>
        </w:rPr>
        <w:t>objet des</w:t>
      </w:r>
      <w:r w:rsidRPr="0090680B">
        <w:rPr>
          <w:lang w:val="fr-FR"/>
        </w:rPr>
        <w:t xml:space="preserve"> sanctions </w:t>
      </w:r>
      <w:r w:rsidR="00860992" w:rsidRPr="0090680B">
        <w:rPr>
          <w:lang w:val="fr-FR"/>
        </w:rPr>
        <w:t xml:space="preserve">imposées à la République populaire démocratique de Corée par le </w:t>
      </w:r>
      <w:r w:rsidRPr="0090680B">
        <w:rPr>
          <w:lang w:val="fr-FR"/>
        </w:rPr>
        <w:t>Conseil de sécurité de 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ONU.</w:t>
      </w:r>
    </w:p>
    <w:p w14:paraId="448F5023" w14:textId="1F102A48" w:rsidR="00E042E9" w:rsidRPr="0090680B" w:rsidRDefault="0062185D" w:rsidP="00D11673">
      <w:pPr>
        <w:pStyle w:val="ONUMFS"/>
        <w:rPr>
          <w:lang w:val="fr-FR"/>
        </w:rPr>
      </w:pPr>
      <w:r w:rsidRPr="0090680B">
        <w:rPr>
          <w:lang w:val="fr-FR"/>
        </w:rPr>
        <w:t xml:space="preserve">Le groupe de travail est invité à donner </w:t>
      </w:r>
      <w:r w:rsidR="001F143D" w:rsidRPr="0090680B">
        <w:rPr>
          <w:lang w:val="fr-FR"/>
        </w:rPr>
        <w:t>son</w:t>
      </w:r>
      <w:r w:rsidRPr="0090680B">
        <w:rPr>
          <w:lang w:val="fr-FR"/>
        </w:rPr>
        <w:t xml:space="preserve"> avis sur les mesures à prendre </w:t>
      </w:r>
      <w:r w:rsidR="008911D3" w:rsidRPr="0090680B">
        <w:rPr>
          <w:lang w:val="fr-FR"/>
        </w:rPr>
        <w:t>à l’égard</w:t>
      </w:r>
      <w:r w:rsidRPr="0090680B">
        <w:rPr>
          <w:lang w:val="fr-FR"/>
        </w:rPr>
        <w:t xml:space="preserve"> des recommandations </w:t>
      </w:r>
      <w:r w:rsidR="00AC1D0B" w:rsidRPr="0090680B">
        <w:rPr>
          <w:lang w:val="fr-FR"/>
        </w:rPr>
        <w:t>du</w:t>
      </w:r>
      <w:r w:rsidRPr="0090680B">
        <w:rPr>
          <w:lang w:val="fr-FR"/>
        </w:rPr>
        <w:t xml:space="preserve"> rapport </w:t>
      </w:r>
      <w:r w:rsidR="00092B44" w:rsidRPr="0090680B">
        <w:rPr>
          <w:lang w:val="fr-FR"/>
        </w:rPr>
        <w:t>qui visent spécialement</w:t>
      </w:r>
      <w:r w:rsidRPr="0090680B">
        <w:rPr>
          <w:lang w:val="fr-FR"/>
        </w:rPr>
        <w:t xml:space="preserve"> 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 xml:space="preserve">OMPI et, plus généralement, sur les mesures à prendre au cas où des demandes internationales </w:t>
      </w:r>
      <w:r w:rsidR="005C4060" w:rsidRPr="0090680B">
        <w:rPr>
          <w:lang w:val="fr-FR"/>
        </w:rPr>
        <w:t>relatives</w:t>
      </w:r>
      <w:r w:rsidR="00B57C6F" w:rsidRPr="0090680B">
        <w:rPr>
          <w:lang w:val="fr-FR"/>
        </w:rPr>
        <w:t xml:space="preserve"> à </w:t>
      </w:r>
      <w:r w:rsidRPr="0090680B">
        <w:rPr>
          <w:lang w:val="fr-FR"/>
        </w:rPr>
        <w:t>des personnes ou</w:t>
      </w:r>
      <w:r w:rsidR="00092B44" w:rsidRPr="0090680B">
        <w:rPr>
          <w:lang w:val="fr-FR"/>
        </w:rPr>
        <w:t xml:space="preserve"> des</w:t>
      </w:r>
      <w:r w:rsidRPr="0090680B">
        <w:rPr>
          <w:lang w:val="fr-FR"/>
        </w:rPr>
        <w:t xml:space="preserve"> technologies </w:t>
      </w:r>
      <w:r w:rsidR="005C4060" w:rsidRPr="0090680B">
        <w:rPr>
          <w:lang w:val="fr-FR"/>
        </w:rPr>
        <w:t>faisant l</w:t>
      </w:r>
      <w:r w:rsidR="008911D3" w:rsidRPr="0090680B">
        <w:rPr>
          <w:lang w:val="fr-FR"/>
        </w:rPr>
        <w:t>’</w:t>
      </w:r>
      <w:r w:rsidR="005C4060" w:rsidRPr="0090680B">
        <w:rPr>
          <w:lang w:val="fr-FR"/>
        </w:rPr>
        <w:t>objet</w:t>
      </w:r>
      <w:r w:rsidRPr="0090680B">
        <w:rPr>
          <w:lang w:val="fr-FR"/>
        </w:rPr>
        <w:t xml:space="preserve"> </w:t>
      </w:r>
      <w:r w:rsidR="00A42B9E" w:rsidRPr="0090680B">
        <w:rPr>
          <w:lang w:val="fr-FR"/>
        </w:rPr>
        <w:t>de</w:t>
      </w:r>
      <w:r w:rsidRPr="0090680B">
        <w:rPr>
          <w:lang w:val="fr-FR"/>
        </w:rPr>
        <w:t xml:space="preserve"> sanctions du Conseil de sécurité de 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ONU</w:t>
      </w:r>
      <w:r w:rsidR="00092B44" w:rsidRPr="0090680B">
        <w:rPr>
          <w:lang w:val="fr-FR"/>
        </w:rPr>
        <w:t xml:space="preserve"> seraient déposé</w:t>
      </w:r>
      <w:r w:rsidR="00A957E9" w:rsidRPr="0090680B">
        <w:rPr>
          <w:lang w:val="fr-FR"/>
        </w:rPr>
        <w:t>es.  Il</w:t>
      </w:r>
      <w:r w:rsidR="00CD7E63" w:rsidRPr="0090680B">
        <w:rPr>
          <w:lang w:val="fr-FR"/>
        </w:rPr>
        <w:t> </w:t>
      </w:r>
      <w:r w:rsidRPr="0090680B">
        <w:rPr>
          <w:lang w:val="fr-FR"/>
        </w:rPr>
        <w:t>peut s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agir de situations dans lesquelles les déposants ou les inventeurs eux</w:t>
      </w:r>
      <w:r w:rsidR="00DF28BD" w:rsidRPr="0090680B">
        <w:rPr>
          <w:lang w:val="fr-FR"/>
        </w:rPr>
        <w:noBreakHyphen/>
      </w:r>
      <w:r w:rsidRPr="0090680B">
        <w:rPr>
          <w:lang w:val="fr-FR"/>
        </w:rPr>
        <w:t xml:space="preserve">mêmes figurent </w:t>
      </w:r>
      <w:r w:rsidR="00092B44" w:rsidRPr="0090680B">
        <w:rPr>
          <w:lang w:val="fr-FR"/>
        </w:rPr>
        <w:t>dans</w:t>
      </w:r>
      <w:r w:rsidRPr="0090680B">
        <w:rPr>
          <w:lang w:val="fr-FR"/>
        </w:rPr>
        <w:t xml:space="preserve"> la liste des personnes </w:t>
      </w:r>
      <w:r w:rsidR="00A42B9E" w:rsidRPr="0090680B">
        <w:rPr>
          <w:lang w:val="fr-FR"/>
        </w:rPr>
        <w:t>et</w:t>
      </w:r>
      <w:r w:rsidRPr="0090680B">
        <w:rPr>
          <w:lang w:val="fr-FR"/>
        </w:rPr>
        <w:t xml:space="preserve"> entités</w:t>
      </w:r>
      <w:r w:rsidR="00092B44" w:rsidRPr="0090680B">
        <w:rPr>
          <w:lang w:val="fr-FR"/>
        </w:rPr>
        <w:t xml:space="preserve"> désignées par le Conseil de sécurité comme</w:t>
      </w:r>
      <w:r w:rsidRPr="0090680B">
        <w:rPr>
          <w:lang w:val="fr-FR"/>
        </w:rPr>
        <w:t xml:space="preserve"> </w:t>
      </w:r>
      <w:r w:rsidR="00A42B9E" w:rsidRPr="0090680B">
        <w:rPr>
          <w:lang w:val="fr-FR"/>
        </w:rPr>
        <w:t>faisant l</w:t>
      </w:r>
      <w:r w:rsidR="008911D3" w:rsidRPr="0090680B">
        <w:rPr>
          <w:lang w:val="fr-FR"/>
        </w:rPr>
        <w:t>’</w:t>
      </w:r>
      <w:r w:rsidR="00A42B9E" w:rsidRPr="0090680B">
        <w:rPr>
          <w:lang w:val="fr-FR"/>
        </w:rPr>
        <w:t>objet de</w:t>
      </w:r>
      <w:r w:rsidRPr="0090680B">
        <w:rPr>
          <w:lang w:val="fr-FR"/>
        </w:rPr>
        <w:t xml:space="preserve"> </w:t>
      </w:r>
      <w:r w:rsidR="00A42B9E" w:rsidRPr="0090680B">
        <w:rPr>
          <w:lang w:val="fr-FR"/>
        </w:rPr>
        <w:t>sanction</w:t>
      </w:r>
      <w:r w:rsidR="0017528D" w:rsidRPr="0090680B">
        <w:rPr>
          <w:lang w:val="fr-FR"/>
        </w:rPr>
        <w:t>s</w:t>
      </w:r>
      <w:r w:rsidR="00A42B9E" w:rsidRPr="0090680B">
        <w:rPr>
          <w:lang w:val="fr-FR"/>
        </w:rPr>
        <w:t xml:space="preserve"> </w:t>
      </w:r>
      <w:r w:rsidRPr="0090680B">
        <w:rPr>
          <w:lang w:val="fr-FR"/>
        </w:rPr>
        <w:t xml:space="preserve">(ou de situations dans lesquelles les déposants ou inventeurs sont associés à </w:t>
      </w:r>
      <w:r w:rsidR="00A42B9E" w:rsidRPr="0090680B">
        <w:rPr>
          <w:lang w:val="fr-FR"/>
        </w:rPr>
        <w:lastRenderedPageBreak/>
        <w:t>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 xml:space="preserve">une </w:t>
      </w:r>
      <w:r w:rsidR="00A42B9E" w:rsidRPr="0090680B">
        <w:rPr>
          <w:lang w:val="fr-FR"/>
        </w:rPr>
        <w:t xml:space="preserve">de ces </w:t>
      </w:r>
      <w:r w:rsidRPr="0090680B">
        <w:rPr>
          <w:lang w:val="fr-FR"/>
        </w:rPr>
        <w:t>personne</w:t>
      </w:r>
      <w:r w:rsidR="00A42B9E" w:rsidRPr="0090680B">
        <w:rPr>
          <w:lang w:val="fr-FR"/>
        </w:rPr>
        <w:t>s ou entités</w:t>
      </w:r>
      <w:r w:rsidRPr="0090680B">
        <w:rPr>
          <w:lang w:val="fr-FR"/>
        </w:rPr>
        <w:t xml:space="preserve">); </w:t>
      </w:r>
      <w:r w:rsidR="00965B71" w:rsidRPr="0090680B">
        <w:rPr>
          <w:lang w:val="fr-FR"/>
        </w:rPr>
        <w:t xml:space="preserve"> </w:t>
      </w:r>
      <w:r w:rsidRPr="0090680B">
        <w:rPr>
          <w:lang w:val="fr-FR"/>
        </w:rPr>
        <w:t>il peut également s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 xml:space="preserve">agir de situations dans lesquelles le contenu </w:t>
      </w:r>
      <w:r w:rsidR="00B57C6F" w:rsidRPr="0090680B">
        <w:rPr>
          <w:lang w:val="fr-FR"/>
        </w:rPr>
        <w:t>d</w:t>
      </w:r>
      <w:r w:rsidR="008911D3" w:rsidRPr="0090680B">
        <w:rPr>
          <w:lang w:val="fr-FR"/>
        </w:rPr>
        <w:t>’</w:t>
      </w:r>
      <w:r w:rsidR="00B57C6F" w:rsidRPr="0090680B">
        <w:rPr>
          <w:lang w:val="fr-FR"/>
        </w:rPr>
        <w:t>une</w:t>
      </w:r>
      <w:r w:rsidRPr="0090680B">
        <w:rPr>
          <w:lang w:val="fr-FR"/>
        </w:rPr>
        <w:t xml:space="preserve"> demande internationale</w:t>
      </w:r>
      <w:r w:rsidR="00092B44" w:rsidRPr="0090680B">
        <w:rPr>
          <w:lang w:val="fr-FR"/>
        </w:rPr>
        <w:t xml:space="preserve"> est</w:t>
      </w:r>
      <w:r w:rsidRPr="0090680B">
        <w:rPr>
          <w:lang w:val="fr-FR"/>
        </w:rPr>
        <w:t xml:space="preserve"> fond</w:t>
      </w:r>
      <w:r w:rsidR="00092B44" w:rsidRPr="0090680B">
        <w:rPr>
          <w:lang w:val="fr-FR"/>
        </w:rPr>
        <w:t>amentalement</w:t>
      </w:r>
      <w:r w:rsidRPr="0090680B">
        <w:rPr>
          <w:lang w:val="fr-FR"/>
        </w:rPr>
        <w:t xml:space="preserve"> lié à une technologie, un </w:t>
      </w:r>
      <w:r w:rsidR="00450DCD" w:rsidRPr="0090680B">
        <w:rPr>
          <w:lang w:val="fr-FR"/>
        </w:rPr>
        <w:t>article</w:t>
      </w:r>
      <w:r w:rsidRPr="0090680B">
        <w:rPr>
          <w:lang w:val="fr-FR"/>
        </w:rPr>
        <w:t xml:space="preserve"> ou une substance interdit au titre des sanctions imposées par le Conseil de sécurité de 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ONU.</w:t>
      </w:r>
    </w:p>
    <w:p w14:paraId="7472CEE4" w14:textId="326786A2" w:rsidR="00E042E9" w:rsidRPr="0090680B" w:rsidRDefault="00286722" w:rsidP="00D11673">
      <w:pPr>
        <w:pStyle w:val="ONUMFS"/>
        <w:rPr>
          <w:lang w:val="fr-FR"/>
        </w:rPr>
      </w:pPr>
      <w:r w:rsidRPr="0090680B">
        <w:rPr>
          <w:lang w:val="fr-FR"/>
        </w:rPr>
        <w:t>En donnant s</w:t>
      </w:r>
      <w:r w:rsidR="00A42B9E" w:rsidRPr="0090680B">
        <w:rPr>
          <w:lang w:val="fr-FR"/>
        </w:rPr>
        <w:t>on avis au Bureau international</w:t>
      </w:r>
      <w:r w:rsidRPr="0090680B">
        <w:rPr>
          <w:lang w:val="fr-FR"/>
        </w:rPr>
        <w:t xml:space="preserve">, le groupe de travail </w:t>
      </w:r>
      <w:r w:rsidR="00092B44" w:rsidRPr="0090680B">
        <w:rPr>
          <w:lang w:val="fr-FR"/>
        </w:rPr>
        <w:t>pourrait</w:t>
      </w:r>
      <w:r w:rsidRPr="0090680B">
        <w:rPr>
          <w:lang w:val="fr-FR"/>
        </w:rPr>
        <w:t xml:space="preserve"> </w:t>
      </w:r>
      <w:r w:rsidR="00B57C6F" w:rsidRPr="0090680B">
        <w:rPr>
          <w:lang w:val="fr-FR"/>
        </w:rPr>
        <w:t>envisager</w:t>
      </w:r>
      <w:r w:rsidRPr="0090680B">
        <w:rPr>
          <w:lang w:val="fr-FR"/>
        </w:rPr>
        <w:t xml:space="preserve"> </w:t>
      </w:r>
      <w:r w:rsidR="00B57C6F" w:rsidRPr="0090680B">
        <w:rPr>
          <w:lang w:val="fr-FR"/>
        </w:rPr>
        <w:t>d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accorder une attention particulière au fait que, pour qu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une sanction ait 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effet recherché, les mesures convenues doivent être mises en œuvre non seulement par les États contractants</w:t>
      </w:r>
      <w:r w:rsidR="008911D3" w:rsidRPr="0090680B">
        <w:rPr>
          <w:lang w:val="fr-FR"/>
        </w:rPr>
        <w:t xml:space="preserve"> du PCT</w:t>
      </w:r>
      <w:r w:rsidRPr="0090680B">
        <w:rPr>
          <w:lang w:val="fr-FR"/>
        </w:rPr>
        <w:t xml:space="preserve"> </w:t>
      </w:r>
      <w:r w:rsidR="008911D3" w:rsidRPr="0090680B">
        <w:rPr>
          <w:lang w:val="fr-FR"/>
        </w:rPr>
        <w:t>à l’égard</w:t>
      </w:r>
      <w:r w:rsidRPr="0090680B">
        <w:rPr>
          <w:lang w:val="fr-FR"/>
        </w:rPr>
        <w:t xml:space="preserve"> des demandes internationales déposées selon</w:t>
      </w:r>
      <w:r w:rsidR="008911D3" w:rsidRPr="0090680B">
        <w:rPr>
          <w:lang w:val="fr-FR"/>
        </w:rPr>
        <w:t xml:space="preserve"> le PCT</w:t>
      </w:r>
      <w:r w:rsidRPr="0090680B">
        <w:rPr>
          <w:lang w:val="fr-FR"/>
        </w:rPr>
        <w:t xml:space="preserve"> mais aussi, et dans la même mesure, par les États membres pris individuellement, selon les législations nationales ou régionales applicables, </w:t>
      </w:r>
      <w:r w:rsidR="008911D3" w:rsidRPr="0090680B">
        <w:rPr>
          <w:lang w:val="fr-FR"/>
        </w:rPr>
        <w:t>à l’égard</w:t>
      </w:r>
      <w:r w:rsidRPr="0090680B">
        <w:rPr>
          <w:lang w:val="fr-FR"/>
        </w:rPr>
        <w:t xml:space="preserve"> des demandes directement déposées auprès des offices nationaux et régionaux par la voie de Paris.</w:t>
      </w:r>
    </w:p>
    <w:p w14:paraId="5C45733D" w14:textId="77777777" w:rsidR="00E042E9" w:rsidRPr="0090680B" w:rsidRDefault="0017528D" w:rsidP="00394319">
      <w:pPr>
        <w:pStyle w:val="Heading1"/>
        <w:rPr>
          <w:lang w:val="fr-FR"/>
        </w:rPr>
      </w:pPr>
      <w:r w:rsidRPr="0090680B">
        <w:rPr>
          <w:lang w:val="fr-FR"/>
        </w:rPr>
        <w:t>RAPPEL</w:t>
      </w:r>
    </w:p>
    <w:p w14:paraId="3FAA2EF1" w14:textId="05E256BB" w:rsidR="00E042E9" w:rsidRPr="0090680B" w:rsidRDefault="004C4F57" w:rsidP="00D11673">
      <w:pPr>
        <w:pStyle w:val="ONUMFS"/>
        <w:rPr>
          <w:lang w:val="fr-FR"/>
        </w:rPr>
      </w:pPr>
      <w:bookmarkStart w:id="4" w:name="_Ref508973271"/>
      <w:r w:rsidRPr="0090680B">
        <w:rPr>
          <w:lang w:val="fr-FR"/>
        </w:rPr>
        <w:t>Au fil des années, le Conseil de sécurité de 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ONU a adopté toute une série de résolutions imposant des sanctions à 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encontre de certaines personnes</w:t>
      </w:r>
      <w:r w:rsidR="00B03BD6" w:rsidRPr="0090680B">
        <w:rPr>
          <w:lang w:val="fr-FR"/>
        </w:rPr>
        <w:t xml:space="preserve"> ou</w:t>
      </w:r>
      <w:r w:rsidRPr="0090680B">
        <w:rPr>
          <w:lang w:val="fr-FR"/>
        </w:rPr>
        <w:t xml:space="preserve"> entités </w:t>
      </w:r>
      <w:r w:rsidR="00B03BD6" w:rsidRPr="0090680B">
        <w:rPr>
          <w:lang w:val="fr-FR"/>
        </w:rPr>
        <w:t>et de certains</w:t>
      </w:r>
      <w:r w:rsidR="00B57C6F" w:rsidRPr="0090680B">
        <w:rPr>
          <w:lang w:val="fr-FR"/>
        </w:rPr>
        <w:t xml:space="preserve"> types de transactions effectuées avec</w:t>
      </w:r>
      <w:r w:rsidRPr="0090680B">
        <w:rPr>
          <w:lang w:val="fr-FR"/>
        </w:rPr>
        <w:t xml:space="preserve"> </w:t>
      </w:r>
      <w:r w:rsidR="00B57C6F" w:rsidRPr="0090680B">
        <w:rPr>
          <w:lang w:val="fr-FR"/>
        </w:rPr>
        <w:t xml:space="preserve">certains </w:t>
      </w:r>
      <w:r w:rsidRPr="0090680B">
        <w:rPr>
          <w:lang w:val="fr-FR"/>
        </w:rPr>
        <w:t>Éta</w:t>
      </w:r>
      <w:r w:rsidR="00A957E9" w:rsidRPr="0090680B">
        <w:rPr>
          <w:lang w:val="fr-FR"/>
        </w:rPr>
        <w:t>ts.  Le</w:t>
      </w:r>
      <w:r w:rsidRPr="0090680B">
        <w:rPr>
          <w:lang w:val="fr-FR"/>
        </w:rPr>
        <w:t xml:space="preserve">s résolutions </w:t>
      </w:r>
      <w:r w:rsidR="00A42B9E" w:rsidRPr="0090680B">
        <w:rPr>
          <w:lang w:val="fr-FR"/>
        </w:rPr>
        <w:t>visant</w:t>
      </w:r>
      <w:r w:rsidRPr="0090680B">
        <w:rPr>
          <w:lang w:val="fr-FR"/>
        </w:rPr>
        <w:t xml:space="preserve"> la République populaire démocratique de Corée comprennent des restrictions relatives au transfert de certaines technologi</w:t>
      </w:r>
      <w:r w:rsidR="00A957E9" w:rsidRPr="0090680B">
        <w:rPr>
          <w:lang w:val="fr-FR"/>
        </w:rPr>
        <w:t>es.  Il</w:t>
      </w:r>
      <w:r w:rsidRPr="0090680B">
        <w:rPr>
          <w:lang w:val="fr-FR"/>
        </w:rPr>
        <w:t xml:space="preserve"> est important de noter que ces sanctions (et, de la même manière</w:t>
      </w:r>
      <w:r w:rsidR="00A42B9E" w:rsidRPr="0090680B">
        <w:rPr>
          <w:lang w:val="fr-FR"/>
        </w:rPr>
        <w:t>,</w:t>
      </w:r>
      <w:r w:rsidRPr="0090680B">
        <w:rPr>
          <w:lang w:val="fr-FR"/>
        </w:rPr>
        <w:t xml:space="preserve"> les régimes de sanctions </w:t>
      </w:r>
      <w:r w:rsidR="00450DCD" w:rsidRPr="0090680B">
        <w:rPr>
          <w:lang w:val="fr-FR"/>
        </w:rPr>
        <w:t>nationa</w:t>
      </w:r>
      <w:r w:rsidR="009B1EA8" w:rsidRPr="0090680B">
        <w:rPr>
          <w:lang w:val="fr-FR"/>
        </w:rPr>
        <w:t>ux et les propositions faites</w:t>
      </w:r>
      <w:r w:rsidR="00450DCD" w:rsidRPr="0090680B">
        <w:rPr>
          <w:lang w:val="fr-FR"/>
        </w:rPr>
        <w:t xml:space="preserve"> </w:t>
      </w:r>
      <w:r w:rsidRPr="0090680B">
        <w:rPr>
          <w:lang w:val="fr-FR"/>
        </w:rPr>
        <w:t>pour d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autres sanctions de 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ONU) excluent expressément la procédure de demande de brevet</w:t>
      </w:r>
      <w:r w:rsidR="009B1EA8" w:rsidRPr="0090680B">
        <w:rPr>
          <w:lang w:val="fr-FR"/>
        </w:rPr>
        <w:t xml:space="preserve"> de leur champ d</w:t>
      </w:r>
      <w:r w:rsidR="008911D3" w:rsidRPr="0090680B">
        <w:rPr>
          <w:lang w:val="fr-FR"/>
        </w:rPr>
        <w:t>’</w:t>
      </w:r>
      <w:r w:rsidR="009B1EA8" w:rsidRPr="0090680B">
        <w:rPr>
          <w:lang w:val="fr-FR"/>
        </w:rPr>
        <w:t>applicati</w:t>
      </w:r>
      <w:bookmarkEnd w:id="4"/>
      <w:r w:rsidR="00A957E9" w:rsidRPr="0090680B">
        <w:rPr>
          <w:lang w:val="fr-FR"/>
        </w:rPr>
        <w:t>on.  On</w:t>
      </w:r>
      <w:r w:rsidR="00B03BD6" w:rsidRPr="0090680B">
        <w:rPr>
          <w:lang w:val="fr-FR"/>
        </w:rPr>
        <w:t xml:space="preserve"> peut notamment se rapporter au</w:t>
      </w:r>
      <w:r w:rsidRPr="0090680B">
        <w:rPr>
          <w:lang w:val="fr-FR"/>
        </w:rPr>
        <w:t xml:space="preserve"> document</w:t>
      </w:r>
      <w:r w:rsidR="0002619D" w:rsidRPr="0090680B">
        <w:rPr>
          <w:lang w:val="fr-FR"/>
        </w:rPr>
        <w:t> </w:t>
      </w:r>
      <w:r w:rsidRPr="0090680B">
        <w:rPr>
          <w:lang w:val="fr-FR"/>
        </w:rPr>
        <w:t>S/2006/853</w:t>
      </w:r>
      <w:r w:rsidRPr="0090680B">
        <w:rPr>
          <w:rStyle w:val="FootnoteReference"/>
          <w:lang w:val="fr-FR"/>
        </w:rPr>
        <w:footnoteReference w:id="3"/>
      </w:r>
      <w:r w:rsidRPr="0090680B">
        <w:rPr>
          <w:lang w:val="fr-FR"/>
        </w:rPr>
        <w:t xml:space="preserve"> qui contient une liste d</w:t>
      </w:r>
      <w:r w:rsidR="008911D3" w:rsidRPr="0090680B">
        <w:rPr>
          <w:lang w:val="fr-FR"/>
        </w:rPr>
        <w:t>’</w:t>
      </w:r>
      <w:r w:rsidR="00450DCD" w:rsidRPr="0090680B">
        <w:rPr>
          <w:lang w:val="fr-FR"/>
        </w:rPr>
        <w:t>article</w:t>
      </w:r>
      <w:r w:rsidRPr="0090680B">
        <w:rPr>
          <w:lang w:val="fr-FR"/>
        </w:rPr>
        <w:t>s, matériel</w:t>
      </w:r>
      <w:r w:rsidR="00450DCD" w:rsidRPr="0090680B">
        <w:rPr>
          <w:lang w:val="fr-FR"/>
        </w:rPr>
        <w:t xml:space="preserve">s, </w:t>
      </w:r>
      <w:r w:rsidRPr="0090680B">
        <w:rPr>
          <w:lang w:val="fr-FR"/>
        </w:rPr>
        <w:t>équipement</w:t>
      </w:r>
      <w:r w:rsidR="00450DCD" w:rsidRPr="0090680B">
        <w:rPr>
          <w:lang w:val="fr-FR"/>
        </w:rPr>
        <w:t>s</w:t>
      </w:r>
      <w:r w:rsidRPr="0090680B">
        <w:rPr>
          <w:lang w:val="fr-FR"/>
        </w:rPr>
        <w:t xml:space="preserve">, </w:t>
      </w:r>
      <w:r w:rsidR="00450DCD" w:rsidRPr="0090680B">
        <w:rPr>
          <w:lang w:val="fr-FR"/>
        </w:rPr>
        <w:t>biens</w:t>
      </w:r>
      <w:r w:rsidRPr="0090680B">
        <w:rPr>
          <w:lang w:val="fr-FR"/>
        </w:rPr>
        <w:t xml:space="preserve"> et technologies liés aux programmes d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 xml:space="preserve">armes de destruction massive </w:t>
      </w:r>
      <w:r w:rsidR="00B03BD6" w:rsidRPr="0090680B">
        <w:rPr>
          <w:lang w:val="fr-FR"/>
        </w:rPr>
        <w:t>interdit</w:t>
      </w:r>
      <w:r w:rsidRPr="0090680B">
        <w:rPr>
          <w:lang w:val="fr-FR"/>
        </w:rPr>
        <w:t>s en vertu de la résolution</w:t>
      </w:r>
      <w:r w:rsidR="0002619D" w:rsidRPr="0090680B">
        <w:rPr>
          <w:lang w:val="fr-FR"/>
        </w:rPr>
        <w:t> </w:t>
      </w:r>
      <w:r w:rsidRPr="0090680B">
        <w:rPr>
          <w:lang w:val="fr-FR"/>
        </w:rPr>
        <w:t xml:space="preserve">1718 (2006) du Conseil de sécurité </w:t>
      </w:r>
      <w:r w:rsidR="00B03BD6" w:rsidRPr="0090680B">
        <w:rPr>
          <w:lang w:val="fr-FR"/>
        </w:rPr>
        <w:t>relative à l</w:t>
      </w:r>
      <w:r w:rsidRPr="0090680B">
        <w:rPr>
          <w:lang w:val="fr-FR"/>
        </w:rPr>
        <w:t>a République populaire démocratique de Corée qui, à sa page 8, stipule ce qui suit</w:t>
      </w:r>
      <w:r w:rsidR="008911D3" w:rsidRPr="0090680B">
        <w:rPr>
          <w:lang w:val="fr-FR"/>
        </w:rPr>
        <w:t> :</w:t>
      </w:r>
    </w:p>
    <w:p w14:paraId="334065B5" w14:textId="30C5E452" w:rsidR="00E042E9" w:rsidRPr="0090680B" w:rsidRDefault="00BF1A1F" w:rsidP="00CD7E63">
      <w:pPr>
        <w:autoSpaceDE w:val="0"/>
        <w:autoSpaceDN w:val="0"/>
        <w:adjustRightInd w:val="0"/>
        <w:ind w:left="567"/>
        <w:rPr>
          <w:szCs w:val="22"/>
          <w:lang w:val="fr-FR"/>
        </w:rPr>
      </w:pPr>
      <w:r w:rsidRPr="0090680B">
        <w:rPr>
          <w:szCs w:val="22"/>
          <w:lang w:val="fr-FR"/>
        </w:rPr>
        <w:t>“</w:t>
      </w:r>
      <w:r w:rsidR="00450DCD" w:rsidRPr="0090680B">
        <w:rPr>
          <w:rFonts w:eastAsia="Times New Roman"/>
          <w:szCs w:val="22"/>
          <w:lang w:val="fr-FR" w:eastAsia="fr-CH"/>
        </w:rPr>
        <w:t xml:space="preserve">Les dispositions relatives au transfert de </w:t>
      </w:r>
      <w:r w:rsidR="008911D3" w:rsidRPr="0090680B">
        <w:rPr>
          <w:rFonts w:eastAsia="Times New Roman"/>
          <w:szCs w:val="22"/>
          <w:lang w:val="fr-FR" w:eastAsia="fr-CH"/>
        </w:rPr>
        <w:t>“</w:t>
      </w:r>
      <w:r w:rsidR="00450DCD" w:rsidRPr="0090680B">
        <w:rPr>
          <w:rFonts w:eastAsia="Times New Roman"/>
          <w:szCs w:val="22"/>
          <w:lang w:val="fr-FR" w:eastAsia="fr-CH"/>
        </w:rPr>
        <w:t>technologie</w:t>
      </w:r>
      <w:r w:rsidR="008911D3" w:rsidRPr="0090680B">
        <w:rPr>
          <w:rFonts w:eastAsia="Times New Roman"/>
          <w:szCs w:val="22"/>
          <w:lang w:val="fr-FR" w:eastAsia="fr-CH"/>
        </w:rPr>
        <w:t>”</w:t>
      </w:r>
      <w:r w:rsidR="00450DCD" w:rsidRPr="0090680B">
        <w:rPr>
          <w:rFonts w:eastAsia="Times New Roman"/>
          <w:szCs w:val="22"/>
          <w:lang w:val="fr-FR" w:eastAsia="fr-CH"/>
        </w:rPr>
        <w:t xml:space="preserve">, </w:t>
      </w:r>
      <w:r w:rsidR="008911D3" w:rsidRPr="0090680B">
        <w:rPr>
          <w:rFonts w:eastAsia="Times New Roman"/>
          <w:szCs w:val="22"/>
          <w:lang w:val="fr-FR" w:eastAsia="fr-CH"/>
        </w:rPr>
        <w:t>y compris</w:t>
      </w:r>
      <w:r w:rsidR="00450DCD" w:rsidRPr="0090680B">
        <w:rPr>
          <w:rFonts w:eastAsia="Times New Roman"/>
          <w:szCs w:val="22"/>
          <w:lang w:val="fr-FR" w:eastAsia="fr-CH"/>
        </w:rPr>
        <w:t xml:space="preserve"> le soutien technique, ne s</w:t>
      </w:r>
      <w:r w:rsidR="008911D3" w:rsidRPr="0090680B">
        <w:rPr>
          <w:rFonts w:eastAsia="Times New Roman"/>
          <w:szCs w:val="22"/>
          <w:lang w:val="fr-FR" w:eastAsia="fr-CH"/>
        </w:rPr>
        <w:t>’</w:t>
      </w:r>
      <w:r w:rsidR="00450DCD" w:rsidRPr="0090680B">
        <w:rPr>
          <w:rFonts w:eastAsia="Times New Roman"/>
          <w:szCs w:val="22"/>
          <w:lang w:val="fr-FR" w:eastAsia="fr-CH"/>
        </w:rPr>
        <w:t>appliquent pas à l</w:t>
      </w:r>
      <w:r w:rsidR="008911D3" w:rsidRPr="0090680B">
        <w:rPr>
          <w:rFonts w:eastAsia="Times New Roman"/>
          <w:szCs w:val="22"/>
          <w:lang w:val="fr-FR" w:eastAsia="fr-CH"/>
        </w:rPr>
        <w:t>’</w:t>
      </w:r>
      <w:r w:rsidR="00450DCD" w:rsidRPr="0090680B">
        <w:rPr>
          <w:rFonts w:eastAsia="Times New Roman"/>
          <w:szCs w:val="22"/>
          <w:lang w:val="fr-FR" w:eastAsia="fr-CH"/>
        </w:rPr>
        <w:t xml:space="preserve">information </w:t>
      </w:r>
      <w:r w:rsidR="008911D3" w:rsidRPr="0090680B">
        <w:rPr>
          <w:rFonts w:eastAsia="Times New Roman"/>
          <w:szCs w:val="22"/>
          <w:lang w:val="fr-FR" w:eastAsia="fr-CH"/>
        </w:rPr>
        <w:t>“</w:t>
      </w:r>
      <w:r w:rsidR="00450DCD" w:rsidRPr="0090680B">
        <w:rPr>
          <w:rFonts w:eastAsia="Times New Roman"/>
          <w:szCs w:val="22"/>
          <w:lang w:val="fr-FR" w:eastAsia="fr-CH"/>
        </w:rPr>
        <w:t>du domaine public</w:t>
      </w:r>
      <w:r w:rsidR="008911D3" w:rsidRPr="0090680B">
        <w:rPr>
          <w:rFonts w:eastAsia="Times New Roman"/>
          <w:szCs w:val="22"/>
          <w:lang w:val="fr-FR" w:eastAsia="fr-CH"/>
        </w:rPr>
        <w:t>”</w:t>
      </w:r>
      <w:r w:rsidR="00450DCD" w:rsidRPr="0090680B">
        <w:rPr>
          <w:rFonts w:eastAsia="Times New Roman"/>
          <w:szCs w:val="22"/>
          <w:lang w:val="fr-FR" w:eastAsia="fr-CH"/>
        </w:rPr>
        <w:t>, à l</w:t>
      </w:r>
      <w:r w:rsidR="008911D3" w:rsidRPr="0090680B">
        <w:rPr>
          <w:rFonts w:eastAsia="Times New Roman"/>
          <w:szCs w:val="22"/>
          <w:lang w:val="fr-FR" w:eastAsia="fr-CH"/>
        </w:rPr>
        <w:t>’</w:t>
      </w:r>
      <w:r w:rsidR="00450DCD" w:rsidRPr="0090680B">
        <w:rPr>
          <w:rFonts w:eastAsia="Times New Roman"/>
          <w:szCs w:val="22"/>
          <w:lang w:val="fr-FR" w:eastAsia="fr-CH"/>
        </w:rPr>
        <w:t xml:space="preserve">information concernant la </w:t>
      </w:r>
      <w:r w:rsidR="008911D3" w:rsidRPr="0090680B">
        <w:rPr>
          <w:rFonts w:eastAsia="Times New Roman"/>
          <w:szCs w:val="22"/>
          <w:lang w:val="fr-FR" w:eastAsia="fr-CH"/>
        </w:rPr>
        <w:t>“</w:t>
      </w:r>
      <w:r w:rsidR="00450DCD" w:rsidRPr="0090680B">
        <w:rPr>
          <w:rFonts w:eastAsia="Times New Roman"/>
          <w:szCs w:val="22"/>
          <w:lang w:val="fr-FR" w:eastAsia="fr-CH"/>
        </w:rPr>
        <w:t>recherche scientifique fondamentale</w:t>
      </w:r>
      <w:r w:rsidR="008911D3" w:rsidRPr="0090680B">
        <w:rPr>
          <w:rFonts w:eastAsia="Times New Roman"/>
          <w:szCs w:val="22"/>
          <w:lang w:val="fr-FR" w:eastAsia="fr-CH"/>
        </w:rPr>
        <w:t>”</w:t>
      </w:r>
      <w:r w:rsidR="00450DCD" w:rsidRPr="0090680B">
        <w:rPr>
          <w:rFonts w:eastAsia="Times New Roman"/>
          <w:szCs w:val="22"/>
          <w:lang w:val="fr-FR" w:eastAsia="fr-CH"/>
        </w:rPr>
        <w:t xml:space="preserve"> ou à l</w:t>
      </w:r>
      <w:r w:rsidR="008911D3" w:rsidRPr="0090680B">
        <w:rPr>
          <w:rFonts w:eastAsia="Times New Roman"/>
          <w:szCs w:val="22"/>
          <w:lang w:val="fr-FR" w:eastAsia="fr-CH"/>
        </w:rPr>
        <w:t>’</w:t>
      </w:r>
      <w:r w:rsidR="00450DCD" w:rsidRPr="0090680B">
        <w:rPr>
          <w:rFonts w:eastAsia="Times New Roman"/>
          <w:szCs w:val="22"/>
          <w:lang w:val="fr-FR" w:eastAsia="fr-CH"/>
        </w:rPr>
        <w:t>information minimale nécessaire aux demandes de brevet</w:t>
      </w:r>
      <w:r w:rsidRPr="0090680B">
        <w:rPr>
          <w:szCs w:val="22"/>
          <w:lang w:val="fr-FR"/>
        </w:rPr>
        <w:t>.”</w:t>
      </w:r>
      <w:r w:rsidR="000C6CCE" w:rsidRPr="0090680B">
        <w:rPr>
          <w:rStyle w:val="FootnoteReference"/>
          <w:szCs w:val="22"/>
          <w:lang w:val="fr-FR"/>
        </w:rPr>
        <w:footnoteReference w:id="4"/>
      </w:r>
      <w:r w:rsidR="00B545B4" w:rsidRPr="0090680B">
        <w:rPr>
          <w:rStyle w:val="FootnoteReference"/>
          <w:szCs w:val="22"/>
          <w:lang w:val="fr-FR"/>
        </w:rPr>
        <w:t xml:space="preserve"> </w:t>
      </w:r>
    </w:p>
    <w:p w14:paraId="488AA74C" w14:textId="77777777" w:rsidR="00E042E9" w:rsidRPr="0090680B" w:rsidRDefault="00E042E9" w:rsidP="00450DCD">
      <w:pPr>
        <w:autoSpaceDE w:val="0"/>
        <w:autoSpaceDN w:val="0"/>
        <w:adjustRightInd w:val="0"/>
        <w:rPr>
          <w:szCs w:val="22"/>
          <w:lang w:val="fr-FR"/>
        </w:rPr>
      </w:pPr>
    </w:p>
    <w:p w14:paraId="75F48307" w14:textId="7B935178" w:rsidR="00E042E9" w:rsidRPr="0090680B" w:rsidRDefault="00450DCD" w:rsidP="00D11673">
      <w:pPr>
        <w:pStyle w:val="ONUMFS"/>
        <w:rPr>
          <w:szCs w:val="22"/>
          <w:lang w:val="fr-FR"/>
        </w:rPr>
      </w:pPr>
      <w:r w:rsidRPr="0090680B">
        <w:rPr>
          <w:lang w:val="fr-FR"/>
        </w:rPr>
        <w:t>D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 xml:space="preserve">autre part, </w:t>
      </w:r>
      <w:r w:rsidR="005A4DF1" w:rsidRPr="0090680B">
        <w:rPr>
          <w:lang w:val="fr-FR"/>
        </w:rPr>
        <w:t>il existe des</w:t>
      </w:r>
      <w:r w:rsidRPr="0090680B">
        <w:rPr>
          <w:lang w:val="fr-FR"/>
        </w:rPr>
        <w:t xml:space="preserve"> aspects des sanctions </w:t>
      </w:r>
      <w:r w:rsidR="00B03BD6" w:rsidRPr="0090680B">
        <w:rPr>
          <w:lang w:val="fr-FR"/>
        </w:rPr>
        <w:t xml:space="preserve">qui </w:t>
      </w:r>
      <w:r w:rsidRPr="0090680B">
        <w:rPr>
          <w:lang w:val="fr-FR"/>
        </w:rPr>
        <w:t xml:space="preserve">ne sont pas </w:t>
      </w:r>
      <w:r w:rsidR="00B03BD6" w:rsidRPr="0090680B">
        <w:rPr>
          <w:lang w:val="fr-FR"/>
        </w:rPr>
        <w:t>propres au</w:t>
      </w:r>
      <w:r w:rsidRPr="0090680B">
        <w:rPr>
          <w:lang w:val="fr-FR"/>
        </w:rPr>
        <w:t xml:space="preserve"> système des brevets </w:t>
      </w:r>
      <w:r w:rsidR="005A4DF1" w:rsidRPr="0090680B">
        <w:rPr>
          <w:lang w:val="fr-FR"/>
        </w:rPr>
        <w:t xml:space="preserve">mais qui </w:t>
      </w:r>
      <w:r w:rsidRPr="0090680B">
        <w:rPr>
          <w:lang w:val="fr-FR"/>
        </w:rPr>
        <w:t>imposent</w:t>
      </w:r>
      <w:r w:rsidR="005A4DF1" w:rsidRPr="0090680B">
        <w:rPr>
          <w:lang w:val="fr-FR"/>
        </w:rPr>
        <w:t xml:space="preserve"> tout de même </w:t>
      </w:r>
      <w:r w:rsidRPr="0090680B">
        <w:rPr>
          <w:lang w:val="fr-FR"/>
        </w:rPr>
        <w:t>des obligations clair</w:t>
      </w:r>
      <w:r w:rsidR="00A957E9" w:rsidRPr="0090680B">
        <w:rPr>
          <w:lang w:val="fr-FR"/>
        </w:rPr>
        <w:t>es.  Po</w:t>
      </w:r>
      <w:r w:rsidRPr="0090680B">
        <w:rPr>
          <w:lang w:val="fr-FR"/>
        </w:rPr>
        <w:t xml:space="preserve">ur satisfaire à ces obligations, le Bureau international maintient depuis quelques années un système visant à contrôler la participation </w:t>
      </w:r>
      <w:r w:rsidR="00B03BD6" w:rsidRPr="0090680B">
        <w:rPr>
          <w:lang w:val="fr-FR"/>
        </w:rPr>
        <w:t>à la procédure de demande internationale selon</w:t>
      </w:r>
      <w:r w:rsidR="008911D3" w:rsidRPr="0090680B">
        <w:rPr>
          <w:lang w:val="fr-FR"/>
        </w:rPr>
        <w:t xml:space="preserve"> le PCT</w:t>
      </w:r>
      <w:r w:rsidR="00B03BD6" w:rsidRPr="0090680B">
        <w:rPr>
          <w:lang w:val="fr-FR"/>
        </w:rPr>
        <w:t xml:space="preserve"> </w:t>
      </w:r>
      <w:r w:rsidRPr="0090680B">
        <w:rPr>
          <w:lang w:val="fr-FR"/>
        </w:rPr>
        <w:t xml:space="preserve">des personnes et entités désignées </w:t>
      </w:r>
      <w:r w:rsidR="00330B7D" w:rsidRPr="0090680B">
        <w:rPr>
          <w:lang w:val="fr-FR"/>
        </w:rPr>
        <w:t>par un comité des sanctio</w:t>
      </w:r>
      <w:r w:rsidR="00A957E9" w:rsidRPr="0090680B">
        <w:rPr>
          <w:lang w:val="fr-FR"/>
        </w:rPr>
        <w:t>ns.  Ch</w:t>
      </w:r>
      <w:r w:rsidRPr="0090680B">
        <w:rPr>
          <w:lang w:val="fr-FR"/>
        </w:rPr>
        <w:t>aque fois qu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 xml:space="preserve">un nom </w:t>
      </w:r>
      <w:r w:rsidR="00A42B9E" w:rsidRPr="0090680B">
        <w:rPr>
          <w:lang w:val="fr-FR"/>
        </w:rPr>
        <w:t>ou</w:t>
      </w:r>
      <w:r w:rsidRPr="0090680B">
        <w:rPr>
          <w:lang w:val="fr-FR"/>
        </w:rPr>
        <w:t xml:space="preserve"> une adresse </w:t>
      </w:r>
      <w:r w:rsidR="00A42B9E" w:rsidRPr="0090680B">
        <w:rPr>
          <w:lang w:val="fr-FR"/>
        </w:rPr>
        <w:t>est</w:t>
      </w:r>
      <w:r w:rsidRPr="0090680B">
        <w:rPr>
          <w:lang w:val="fr-FR"/>
        </w:rPr>
        <w:t xml:space="preserve"> ajouté à la base de données du Bureau international ou modifié dans celle</w:t>
      </w:r>
      <w:r w:rsidR="00DF28BD" w:rsidRPr="0090680B">
        <w:rPr>
          <w:lang w:val="fr-FR"/>
        </w:rPr>
        <w:noBreakHyphen/>
      </w:r>
      <w:r w:rsidRPr="0090680B">
        <w:rPr>
          <w:lang w:val="fr-FR"/>
        </w:rPr>
        <w:t>ci (qu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il s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agisse d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un déposant, d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un inventeu</w:t>
      </w:r>
      <w:r w:rsidR="00B03BD6" w:rsidRPr="0090680B">
        <w:rPr>
          <w:lang w:val="fr-FR"/>
        </w:rPr>
        <w:t xml:space="preserve">r, </w:t>
      </w:r>
      <w:r w:rsidRPr="0090680B">
        <w:rPr>
          <w:lang w:val="fr-FR"/>
        </w:rPr>
        <w:t>d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un mandataire</w:t>
      </w:r>
      <w:r w:rsidR="00B03BD6" w:rsidRPr="0090680B">
        <w:rPr>
          <w:lang w:val="fr-FR"/>
        </w:rPr>
        <w:t xml:space="preserve"> ou autre</w:t>
      </w:r>
      <w:r w:rsidRPr="0090680B">
        <w:rPr>
          <w:lang w:val="fr-FR"/>
        </w:rPr>
        <w:t xml:space="preserve">), ce nom est </w:t>
      </w:r>
      <w:r w:rsidR="00F857C2" w:rsidRPr="0090680B">
        <w:rPr>
          <w:lang w:val="fr-FR"/>
        </w:rPr>
        <w:t>comparé</w:t>
      </w:r>
      <w:r w:rsidRPr="0090680B">
        <w:rPr>
          <w:lang w:val="fr-FR"/>
        </w:rPr>
        <w:t xml:space="preserve"> à</w:t>
      </w:r>
      <w:r w:rsidR="00F857C2" w:rsidRPr="0090680B">
        <w:rPr>
          <w:lang w:val="fr-FR"/>
        </w:rPr>
        <w:t xml:space="preserve"> ceux contenus dans</w:t>
      </w:r>
      <w:r w:rsidRPr="0090680B">
        <w:rPr>
          <w:lang w:val="fr-FR"/>
        </w:rPr>
        <w:t xml:space="preserve"> la liste</w:t>
      </w:r>
      <w:r w:rsidR="00330B7D" w:rsidRPr="0090680B">
        <w:rPr>
          <w:lang w:val="fr-FR"/>
        </w:rPr>
        <w:t xml:space="preserve"> récapitulative</w:t>
      </w:r>
      <w:r w:rsidRPr="0090680B">
        <w:rPr>
          <w:lang w:val="fr-FR"/>
        </w:rPr>
        <w:t xml:space="preserve"> des personnes et entités </w:t>
      </w:r>
      <w:r w:rsidR="001F143D" w:rsidRPr="0090680B">
        <w:rPr>
          <w:lang w:val="fr-FR"/>
        </w:rPr>
        <w:t>désignées comme faisant l</w:t>
      </w:r>
      <w:r w:rsidR="008911D3" w:rsidRPr="0090680B">
        <w:rPr>
          <w:lang w:val="fr-FR"/>
        </w:rPr>
        <w:t>’</w:t>
      </w:r>
      <w:r w:rsidR="001F143D" w:rsidRPr="0090680B">
        <w:rPr>
          <w:lang w:val="fr-FR"/>
        </w:rPr>
        <w:t>objet de sanctio</w:t>
      </w:r>
      <w:r w:rsidR="00A957E9" w:rsidRPr="0090680B">
        <w:rPr>
          <w:lang w:val="fr-FR"/>
        </w:rPr>
        <w:t>ns.  En</w:t>
      </w:r>
      <w:r w:rsidRPr="0090680B">
        <w:rPr>
          <w:lang w:val="fr-FR"/>
        </w:rPr>
        <w:t xml:space="preserve"> cas de concordance </w:t>
      </w:r>
      <w:r w:rsidR="00B03BD6" w:rsidRPr="0090680B">
        <w:rPr>
          <w:lang w:val="fr-FR"/>
        </w:rPr>
        <w:t>manifeste</w:t>
      </w:r>
      <w:r w:rsidRPr="0090680B">
        <w:rPr>
          <w:lang w:val="fr-FR"/>
        </w:rPr>
        <w:t xml:space="preserve"> ou partielle, les données sont soumises à 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examen du responsable principal du suivi de 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O</w:t>
      </w:r>
      <w:r w:rsidR="00A957E9" w:rsidRPr="0090680B">
        <w:rPr>
          <w:lang w:val="fr-FR"/>
        </w:rPr>
        <w:t>MPI.  Le</w:t>
      </w:r>
      <w:r w:rsidR="00F857C2" w:rsidRPr="0090680B">
        <w:rPr>
          <w:lang w:val="fr-FR"/>
        </w:rPr>
        <w:t xml:space="preserve"> responsable principal du suivi de l</w:t>
      </w:r>
      <w:r w:rsidR="008911D3" w:rsidRPr="0090680B">
        <w:rPr>
          <w:lang w:val="fr-FR"/>
        </w:rPr>
        <w:t>’</w:t>
      </w:r>
      <w:r w:rsidR="00F857C2" w:rsidRPr="0090680B">
        <w:rPr>
          <w:lang w:val="fr-FR"/>
        </w:rPr>
        <w:t>OMPI est chargé de veiller à ce que les activités menées par l</w:t>
      </w:r>
      <w:r w:rsidR="008911D3" w:rsidRPr="0090680B">
        <w:rPr>
          <w:lang w:val="fr-FR"/>
        </w:rPr>
        <w:t>’</w:t>
      </w:r>
      <w:r w:rsidR="00F857C2" w:rsidRPr="0090680B">
        <w:rPr>
          <w:lang w:val="fr-FR"/>
        </w:rPr>
        <w:t>OMPI en relation avec l</w:t>
      </w:r>
      <w:r w:rsidR="008911D3" w:rsidRPr="0090680B">
        <w:rPr>
          <w:lang w:val="fr-FR"/>
        </w:rPr>
        <w:t>’</w:t>
      </w:r>
      <w:r w:rsidR="00F857C2" w:rsidRPr="0090680B">
        <w:rPr>
          <w:lang w:val="fr-FR"/>
        </w:rPr>
        <w:t>un quelconque des États, personnes ou entités visés par des sanctions de l</w:t>
      </w:r>
      <w:r w:rsidR="008911D3" w:rsidRPr="0090680B">
        <w:rPr>
          <w:lang w:val="fr-FR"/>
        </w:rPr>
        <w:t>’</w:t>
      </w:r>
      <w:r w:rsidR="00F857C2" w:rsidRPr="0090680B">
        <w:rPr>
          <w:lang w:val="fr-FR"/>
        </w:rPr>
        <w:t>ONU ne violent pas ces dernièr</w:t>
      </w:r>
      <w:r w:rsidR="00A957E9" w:rsidRPr="0090680B">
        <w:rPr>
          <w:lang w:val="fr-FR"/>
        </w:rPr>
        <w:t>es.  Le</w:t>
      </w:r>
      <w:r w:rsidR="00F857C2" w:rsidRPr="0090680B">
        <w:rPr>
          <w:lang w:val="fr-FR"/>
        </w:rPr>
        <w:t xml:space="preserve"> système a récemment été modernisé pour faciliter l</w:t>
      </w:r>
      <w:r w:rsidR="008911D3" w:rsidRPr="0090680B">
        <w:rPr>
          <w:lang w:val="fr-FR"/>
        </w:rPr>
        <w:t>’</w:t>
      </w:r>
      <w:r w:rsidR="00F857C2" w:rsidRPr="0090680B">
        <w:rPr>
          <w:lang w:val="fr-FR"/>
        </w:rPr>
        <w:t>importation automatique et immédiate des changements apportés aux listes annexées aux résolutions du Conseil de sécurité de l</w:t>
      </w:r>
      <w:r w:rsidR="008911D3" w:rsidRPr="0090680B">
        <w:rPr>
          <w:lang w:val="fr-FR"/>
        </w:rPr>
        <w:t>’</w:t>
      </w:r>
      <w:r w:rsidR="00F857C2" w:rsidRPr="0090680B">
        <w:rPr>
          <w:lang w:val="fr-FR"/>
        </w:rPr>
        <w:t>ONU qui donnent des informations détaillée</w:t>
      </w:r>
      <w:r w:rsidR="00A42B9E" w:rsidRPr="0090680B">
        <w:rPr>
          <w:lang w:val="fr-FR"/>
        </w:rPr>
        <w:t xml:space="preserve">s sur les personnes et entités </w:t>
      </w:r>
      <w:r w:rsidR="005C4060" w:rsidRPr="0090680B">
        <w:rPr>
          <w:lang w:val="fr-FR"/>
        </w:rPr>
        <w:t>faisant l</w:t>
      </w:r>
      <w:r w:rsidR="008911D3" w:rsidRPr="0090680B">
        <w:rPr>
          <w:lang w:val="fr-FR"/>
        </w:rPr>
        <w:t>’</w:t>
      </w:r>
      <w:r w:rsidR="005C4060" w:rsidRPr="0090680B">
        <w:rPr>
          <w:lang w:val="fr-FR"/>
        </w:rPr>
        <w:t>objet de</w:t>
      </w:r>
      <w:r w:rsidR="00F857C2" w:rsidRPr="0090680B">
        <w:rPr>
          <w:lang w:val="fr-FR"/>
        </w:rPr>
        <w:t xml:space="preserve"> sanctio</w:t>
      </w:r>
      <w:r w:rsidR="00A957E9" w:rsidRPr="0090680B">
        <w:rPr>
          <w:lang w:val="fr-FR"/>
        </w:rPr>
        <w:t xml:space="preserve">ns.  </w:t>
      </w:r>
      <w:r w:rsidR="00A957E9" w:rsidRPr="0090680B">
        <w:rPr>
          <w:szCs w:val="22"/>
          <w:lang w:val="fr-FR"/>
        </w:rPr>
        <w:t>Ce</w:t>
      </w:r>
      <w:r w:rsidR="00F857C2" w:rsidRPr="0090680B">
        <w:rPr>
          <w:szCs w:val="22"/>
          <w:lang w:val="fr-FR"/>
        </w:rPr>
        <w:t>s listes sont transmises et mises à jour par l</w:t>
      </w:r>
      <w:r w:rsidR="008911D3" w:rsidRPr="0090680B">
        <w:rPr>
          <w:szCs w:val="22"/>
          <w:lang w:val="fr-FR"/>
        </w:rPr>
        <w:t>’</w:t>
      </w:r>
      <w:r w:rsidR="00F857C2" w:rsidRPr="0090680B">
        <w:rPr>
          <w:szCs w:val="22"/>
          <w:lang w:val="fr-FR"/>
        </w:rPr>
        <w:t>ONU au format XML, pour en faciliter la lecture par le responsable principal du suivi.</w:t>
      </w:r>
    </w:p>
    <w:p w14:paraId="5F87B88E" w14:textId="4D29D18E" w:rsidR="00E042E9" w:rsidRPr="0090680B" w:rsidRDefault="00F857C2" w:rsidP="00D11673">
      <w:pPr>
        <w:pStyle w:val="ONUMFS"/>
        <w:rPr>
          <w:lang w:val="fr-FR"/>
        </w:rPr>
      </w:pPr>
      <w:r w:rsidRPr="0090680B">
        <w:rPr>
          <w:lang w:val="fr-FR"/>
        </w:rPr>
        <w:lastRenderedPageBreak/>
        <w:t xml:space="preserve">Une deuxième strate de vérification existe, </w:t>
      </w:r>
      <w:r w:rsidR="00FA1968" w:rsidRPr="0090680B">
        <w:rPr>
          <w:lang w:val="fr-FR"/>
        </w:rPr>
        <w:t>reposant sur l</w:t>
      </w:r>
      <w:r w:rsidRPr="0090680B">
        <w:rPr>
          <w:lang w:val="fr-FR"/>
        </w:rPr>
        <w:t xml:space="preserve">es procédures </w:t>
      </w:r>
      <w:r w:rsidR="00FA1968" w:rsidRPr="0090680B">
        <w:rPr>
          <w:lang w:val="fr-FR"/>
        </w:rPr>
        <w:t>mises en place par le</w:t>
      </w:r>
      <w:r w:rsidRPr="0090680B">
        <w:rPr>
          <w:lang w:val="fr-FR"/>
        </w:rPr>
        <w:t xml:space="preserve"> système bancaire international pour examiner 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origine des paiements effectués en rapport avec des demandes internationales.</w:t>
      </w:r>
    </w:p>
    <w:p w14:paraId="05602A4C" w14:textId="5C543F03" w:rsidR="00E042E9" w:rsidRPr="0090680B" w:rsidRDefault="00FA1968" w:rsidP="00D11673">
      <w:pPr>
        <w:pStyle w:val="ONUMFS"/>
        <w:rPr>
          <w:lang w:val="fr-FR"/>
        </w:rPr>
      </w:pPr>
      <w:r w:rsidRPr="0090680B">
        <w:rPr>
          <w:lang w:val="fr-FR"/>
        </w:rPr>
        <w:t>À</w:t>
      </w:r>
      <w:r w:rsidR="0017528D" w:rsidRPr="0090680B">
        <w:rPr>
          <w:lang w:val="fr-FR"/>
        </w:rPr>
        <w:t xml:space="preserve"> ce jour, aucune de ces vérifications n</w:t>
      </w:r>
      <w:r w:rsidR="008911D3" w:rsidRPr="0090680B">
        <w:rPr>
          <w:lang w:val="fr-FR"/>
        </w:rPr>
        <w:t>’</w:t>
      </w:r>
      <w:r w:rsidR="0017528D" w:rsidRPr="0090680B">
        <w:rPr>
          <w:lang w:val="fr-FR"/>
        </w:rPr>
        <w:t>a abouti à la découverte d</w:t>
      </w:r>
      <w:r w:rsidR="008911D3" w:rsidRPr="0090680B">
        <w:rPr>
          <w:lang w:val="fr-FR"/>
        </w:rPr>
        <w:t>’</w:t>
      </w:r>
      <w:r w:rsidR="0017528D" w:rsidRPr="0090680B">
        <w:rPr>
          <w:lang w:val="fr-FR"/>
        </w:rPr>
        <w:t>une quelconque demande internationale liée à une personne</w:t>
      </w:r>
      <w:r w:rsidRPr="0090680B">
        <w:rPr>
          <w:lang w:val="fr-FR"/>
        </w:rPr>
        <w:t xml:space="preserve"> ou entité</w:t>
      </w:r>
      <w:r w:rsidR="0017528D" w:rsidRPr="0090680B">
        <w:rPr>
          <w:lang w:val="fr-FR"/>
        </w:rPr>
        <w:t xml:space="preserve"> </w:t>
      </w:r>
      <w:r w:rsidR="00330B7D" w:rsidRPr="0090680B">
        <w:rPr>
          <w:lang w:val="fr-FR"/>
        </w:rPr>
        <w:t>désignée</w:t>
      </w:r>
      <w:r w:rsidR="001F143D" w:rsidRPr="0090680B">
        <w:rPr>
          <w:lang w:val="fr-FR"/>
        </w:rPr>
        <w:t xml:space="preserve"> dans la lis</w:t>
      </w:r>
      <w:r w:rsidR="00A957E9" w:rsidRPr="0090680B">
        <w:rPr>
          <w:lang w:val="fr-FR"/>
        </w:rPr>
        <w:t>te.  Le</w:t>
      </w:r>
      <w:r w:rsidR="0017528D" w:rsidRPr="0090680B">
        <w:rPr>
          <w:lang w:val="fr-FR"/>
        </w:rPr>
        <w:t>s vérifications n</w:t>
      </w:r>
      <w:r w:rsidR="008911D3" w:rsidRPr="0090680B">
        <w:rPr>
          <w:lang w:val="fr-FR"/>
        </w:rPr>
        <w:t>’</w:t>
      </w:r>
      <w:r w:rsidR="0017528D" w:rsidRPr="0090680B">
        <w:rPr>
          <w:lang w:val="fr-FR"/>
        </w:rPr>
        <w:t>ont abouti qu</w:t>
      </w:r>
      <w:r w:rsidR="008911D3" w:rsidRPr="0090680B">
        <w:rPr>
          <w:lang w:val="fr-FR"/>
        </w:rPr>
        <w:t>’</w:t>
      </w:r>
      <w:r w:rsidR="0017528D" w:rsidRPr="0090680B">
        <w:rPr>
          <w:lang w:val="fr-FR"/>
        </w:rPr>
        <w:t>à des “</w:t>
      </w:r>
      <w:r w:rsidR="00AA4177" w:rsidRPr="0090680B">
        <w:rPr>
          <w:lang w:val="fr-FR"/>
        </w:rPr>
        <w:t>concordances</w:t>
      </w:r>
      <w:r w:rsidR="0017528D" w:rsidRPr="0090680B">
        <w:rPr>
          <w:lang w:val="fr-FR"/>
        </w:rPr>
        <w:t xml:space="preserve"> erronées” (notamment lorsque le nom d</w:t>
      </w:r>
      <w:r w:rsidR="008911D3" w:rsidRPr="0090680B">
        <w:rPr>
          <w:lang w:val="fr-FR"/>
        </w:rPr>
        <w:t>’</w:t>
      </w:r>
      <w:r w:rsidR="0017528D" w:rsidRPr="0090680B">
        <w:rPr>
          <w:lang w:val="fr-FR"/>
        </w:rPr>
        <w:t xml:space="preserve">une personne ou </w:t>
      </w:r>
      <w:r w:rsidRPr="0090680B">
        <w:rPr>
          <w:lang w:val="fr-FR"/>
        </w:rPr>
        <w:t>d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 xml:space="preserve">une </w:t>
      </w:r>
      <w:r w:rsidR="0017528D" w:rsidRPr="0090680B">
        <w:rPr>
          <w:lang w:val="fr-FR"/>
        </w:rPr>
        <w:t>entité est le même, ou presque le même, que celui d</w:t>
      </w:r>
      <w:r w:rsidR="008911D3" w:rsidRPr="0090680B">
        <w:rPr>
          <w:lang w:val="fr-FR"/>
        </w:rPr>
        <w:t>’</w:t>
      </w:r>
      <w:r w:rsidR="0017528D" w:rsidRPr="0090680B">
        <w:rPr>
          <w:lang w:val="fr-FR"/>
        </w:rPr>
        <w:t>une personne ou entit</w:t>
      </w:r>
      <w:r w:rsidR="00B25356" w:rsidRPr="0090680B">
        <w:rPr>
          <w:lang w:val="fr-FR"/>
        </w:rPr>
        <w:t>é faisant l</w:t>
      </w:r>
      <w:r w:rsidR="008911D3" w:rsidRPr="0090680B">
        <w:rPr>
          <w:lang w:val="fr-FR"/>
        </w:rPr>
        <w:t>’</w:t>
      </w:r>
      <w:r w:rsidR="00B25356" w:rsidRPr="0090680B">
        <w:rPr>
          <w:lang w:val="fr-FR"/>
        </w:rPr>
        <w:t>objet de sanctio</w:t>
      </w:r>
      <w:r w:rsidR="00A957E9" w:rsidRPr="0090680B">
        <w:rPr>
          <w:lang w:val="fr-FR"/>
        </w:rPr>
        <w:t>ns).  Da</w:t>
      </w:r>
      <w:r w:rsidR="00330B7D" w:rsidRPr="0090680B">
        <w:rPr>
          <w:lang w:val="fr-FR"/>
        </w:rPr>
        <w:t>ns un cas, en relation avec les sanctions imposées à la République populaire démocratique de Corée par le Conseil de sécurité de l</w:t>
      </w:r>
      <w:r w:rsidR="008911D3" w:rsidRPr="0090680B">
        <w:rPr>
          <w:lang w:val="fr-FR"/>
        </w:rPr>
        <w:t>’</w:t>
      </w:r>
      <w:r w:rsidR="00330B7D" w:rsidRPr="0090680B">
        <w:rPr>
          <w:lang w:val="fr-FR"/>
        </w:rPr>
        <w:t>ONU, a</w:t>
      </w:r>
      <w:r w:rsidRPr="0090680B">
        <w:rPr>
          <w:lang w:val="fr-FR"/>
        </w:rPr>
        <w:t>insi qu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il est indiqué dans le rapport du Groupe d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experts</w:t>
      </w:r>
      <w:r w:rsidR="00330B7D" w:rsidRPr="0090680B">
        <w:rPr>
          <w:lang w:val="fr-FR"/>
        </w:rPr>
        <w:t xml:space="preserve"> mentionné plus haut</w:t>
      </w:r>
      <w:r w:rsidRPr="0090680B">
        <w:rPr>
          <w:lang w:val="fr-FR"/>
        </w:rPr>
        <w:t xml:space="preserve">, </w:t>
      </w:r>
      <w:r w:rsidR="001F143D" w:rsidRPr="0090680B">
        <w:rPr>
          <w:lang w:val="fr-FR"/>
        </w:rPr>
        <w:t>il a été constaté qu</w:t>
      </w:r>
      <w:r w:rsidR="008911D3" w:rsidRPr="0090680B">
        <w:rPr>
          <w:lang w:val="fr-FR"/>
        </w:rPr>
        <w:t>’</w:t>
      </w:r>
      <w:r w:rsidR="0017528D" w:rsidRPr="0090680B">
        <w:rPr>
          <w:lang w:val="fr-FR"/>
        </w:rPr>
        <w:t xml:space="preserve">une entité désignée </w:t>
      </w:r>
      <w:r w:rsidR="008911D3" w:rsidRPr="0090680B">
        <w:rPr>
          <w:lang w:val="fr-FR"/>
        </w:rPr>
        <w:t>en 2017</w:t>
      </w:r>
      <w:r w:rsidR="0017528D" w:rsidRPr="0090680B">
        <w:rPr>
          <w:lang w:val="fr-FR"/>
        </w:rPr>
        <w:t xml:space="preserve"> avait </w:t>
      </w:r>
      <w:r w:rsidR="00330B7D" w:rsidRPr="0090680B">
        <w:rPr>
          <w:lang w:val="fr-FR"/>
        </w:rPr>
        <w:t xml:space="preserve">précédemment </w:t>
      </w:r>
      <w:r w:rsidR="0017528D" w:rsidRPr="0090680B">
        <w:rPr>
          <w:lang w:val="fr-FR"/>
        </w:rPr>
        <w:t xml:space="preserve">déposé une demande de brevet </w:t>
      </w:r>
      <w:r w:rsidR="00330B7D" w:rsidRPr="0090680B">
        <w:rPr>
          <w:lang w:val="fr-FR"/>
        </w:rPr>
        <w:t>(</w:t>
      </w:r>
      <w:r w:rsidR="008911D3" w:rsidRPr="0090680B">
        <w:rPr>
          <w:lang w:val="fr-FR"/>
        </w:rPr>
        <w:t>en 2008</w:t>
      </w:r>
      <w:r w:rsidR="00330B7D" w:rsidRPr="0090680B">
        <w:rPr>
          <w:lang w:val="fr-FR"/>
        </w:rPr>
        <w:t>)</w:t>
      </w:r>
      <w:r w:rsidR="0017528D" w:rsidRPr="0090680B">
        <w:rPr>
          <w:lang w:val="fr-FR"/>
        </w:rPr>
        <w:t>.</w:t>
      </w:r>
      <w:r w:rsidR="004E18D5" w:rsidRPr="0090680B">
        <w:rPr>
          <w:lang w:val="fr-FR"/>
        </w:rPr>
        <w:t xml:space="preserve"> </w:t>
      </w:r>
      <w:r w:rsidRPr="0090680B">
        <w:rPr>
          <w:lang w:val="fr-FR"/>
        </w:rPr>
        <w:t xml:space="preserve"> </w:t>
      </w:r>
      <w:r w:rsidR="00330B7D" w:rsidRPr="0090680B">
        <w:rPr>
          <w:lang w:val="fr-FR"/>
        </w:rPr>
        <w:t>Puis</w:t>
      </w:r>
      <w:r w:rsidRPr="0090680B">
        <w:rPr>
          <w:lang w:val="fr-FR"/>
        </w:rPr>
        <w:t>que</w:t>
      </w:r>
      <w:r w:rsidR="00AA4177" w:rsidRPr="0090680B">
        <w:rPr>
          <w:lang w:val="fr-FR"/>
        </w:rPr>
        <w:t xml:space="preserve"> les vérifications </w:t>
      </w:r>
      <w:r w:rsidRPr="0090680B">
        <w:rPr>
          <w:lang w:val="fr-FR"/>
        </w:rPr>
        <w:t>s</w:t>
      </w:r>
      <w:r w:rsidR="00AA4177" w:rsidRPr="0090680B">
        <w:rPr>
          <w:lang w:val="fr-FR"/>
        </w:rPr>
        <w:t xml:space="preserve">ont </w:t>
      </w:r>
      <w:r w:rsidRPr="0090680B">
        <w:rPr>
          <w:lang w:val="fr-FR"/>
        </w:rPr>
        <w:t>effectuées</w:t>
      </w:r>
      <w:r w:rsidR="00AA4177" w:rsidRPr="0090680B">
        <w:rPr>
          <w:lang w:val="fr-FR"/>
        </w:rPr>
        <w:t xml:space="preserve"> </w:t>
      </w:r>
      <w:r w:rsidR="00330B7D" w:rsidRPr="0090680B">
        <w:rPr>
          <w:lang w:val="fr-FR"/>
        </w:rPr>
        <w:t xml:space="preserve">après des </w:t>
      </w:r>
      <w:r w:rsidR="00AA4177" w:rsidRPr="0090680B">
        <w:rPr>
          <w:lang w:val="fr-FR"/>
        </w:rPr>
        <w:t xml:space="preserve">événements qui </w:t>
      </w:r>
      <w:r w:rsidR="00330B7D" w:rsidRPr="0090680B">
        <w:rPr>
          <w:lang w:val="fr-FR"/>
        </w:rPr>
        <w:t>interviennent</w:t>
      </w:r>
      <w:r w:rsidR="00AA4177" w:rsidRPr="0090680B">
        <w:rPr>
          <w:lang w:val="fr-FR"/>
        </w:rPr>
        <w:t xml:space="preserve"> durant la phase internationale de la procédure</w:t>
      </w:r>
      <w:r w:rsidR="008911D3" w:rsidRPr="0090680B">
        <w:rPr>
          <w:lang w:val="fr-FR"/>
        </w:rPr>
        <w:t xml:space="preserve"> du PCT</w:t>
      </w:r>
      <w:r w:rsidR="00AA4177" w:rsidRPr="0090680B">
        <w:rPr>
          <w:lang w:val="fr-FR"/>
        </w:rPr>
        <w:t xml:space="preserve"> (jusqu</w:t>
      </w:r>
      <w:r w:rsidR="008911D3" w:rsidRPr="0090680B">
        <w:rPr>
          <w:lang w:val="fr-FR"/>
        </w:rPr>
        <w:t>’</w:t>
      </w:r>
      <w:r w:rsidR="00AA4177" w:rsidRPr="0090680B">
        <w:rPr>
          <w:lang w:val="fr-FR"/>
        </w:rPr>
        <w:t xml:space="preserve">à trente mois à compter de la date de priorité), cette entité, </w:t>
      </w:r>
      <w:r w:rsidRPr="0090680B">
        <w:rPr>
          <w:lang w:val="fr-FR"/>
        </w:rPr>
        <w:t>dont le nom</w:t>
      </w:r>
      <w:r w:rsidR="00AA4177" w:rsidRPr="0090680B">
        <w:rPr>
          <w:lang w:val="fr-FR"/>
        </w:rPr>
        <w:t xml:space="preserve"> a été ajouté à la liste </w:t>
      </w:r>
      <w:r w:rsidR="00330B7D" w:rsidRPr="0090680B">
        <w:rPr>
          <w:lang w:val="fr-FR"/>
        </w:rPr>
        <w:t xml:space="preserve">des sanctions </w:t>
      </w:r>
      <w:r w:rsidR="00AA4177" w:rsidRPr="0090680B">
        <w:rPr>
          <w:lang w:val="fr-FR"/>
        </w:rPr>
        <w:t>environ 10</w:t>
      </w:r>
      <w:r w:rsidR="0002619D" w:rsidRPr="0090680B">
        <w:rPr>
          <w:lang w:val="fr-FR"/>
        </w:rPr>
        <w:t> </w:t>
      </w:r>
      <w:r w:rsidR="00AA4177" w:rsidRPr="0090680B">
        <w:rPr>
          <w:lang w:val="fr-FR"/>
        </w:rPr>
        <w:t xml:space="preserve">ans après le dépôt de la demande internationale </w:t>
      </w:r>
      <w:r w:rsidRPr="0090680B">
        <w:rPr>
          <w:lang w:val="fr-FR"/>
        </w:rPr>
        <w:t>concernée</w:t>
      </w:r>
      <w:r w:rsidR="00AA4177" w:rsidRPr="0090680B">
        <w:rPr>
          <w:lang w:val="fr-FR"/>
        </w:rPr>
        <w:t>, c</w:t>
      </w:r>
      <w:r w:rsidR="008911D3" w:rsidRPr="0090680B">
        <w:rPr>
          <w:lang w:val="fr-FR"/>
        </w:rPr>
        <w:t>’</w:t>
      </w:r>
      <w:r w:rsidR="00AA4177" w:rsidRPr="0090680B">
        <w:rPr>
          <w:lang w:val="fr-FR"/>
        </w:rPr>
        <w:t>est</w:t>
      </w:r>
      <w:r w:rsidR="00DF28BD" w:rsidRPr="0090680B">
        <w:rPr>
          <w:lang w:val="fr-FR"/>
        </w:rPr>
        <w:noBreakHyphen/>
      </w:r>
      <w:r w:rsidR="00AA4177" w:rsidRPr="0090680B">
        <w:rPr>
          <w:lang w:val="fr-FR"/>
        </w:rPr>
        <w:t>à</w:t>
      </w:r>
      <w:r w:rsidR="00DF28BD" w:rsidRPr="0090680B">
        <w:rPr>
          <w:lang w:val="fr-FR"/>
        </w:rPr>
        <w:noBreakHyphen/>
      </w:r>
      <w:r w:rsidR="00AA4177" w:rsidRPr="0090680B">
        <w:rPr>
          <w:lang w:val="fr-FR"/>
        </w:rPr>
        <w:t>dire longtemps après la fin de la phase internationale</w:t>
      </w:r>
      <w:r w:rsidR="00330B7D" w:rsidRPr="0090680B">
        <w:rPr>
          <w:lang w:val="fr-FR"/>
        </w:rPr>
        <w:t>,</w:t>
      </w:r>
      <w:r w:rsidR="00AA4177" w:rsidRPr="0090680B">
        <w:rPr>
          <w:lang w:val="fr-FR"/>
        </w:rPr>
        <w:t xml:space="preserve"> et pour laquelle aucune phase nationale ne semblait avoir été ouverte, n</w:t>
      </w:r>
      <w:r w:rsidR="008911D3" w:rsidRPr="0090680B">
        <w:rPr>
          <w:lang w:val="fr-FR"/>
        </w:rPr>
        <w:t>’</w:t>
      </w:r>
      <w:r w:rsidR="00AA4177" w:rsidRPr="0090680B">
        <w:rPr>
          <w:lang w:val="fr-FR"/>
        </w:rPr>
        <w:t xml:space="preserve">aurait pas été </w:t>
      </w:r>
      <w:r w:rsidR="001F143D" w:rsidRPr="0090680B">
        <w:rPr>
          <w:lang w:val="fr-FR"/>
        </w:rPr>
        <w:t>désignée</w:t>
      </w:r>
      <w:r w:rsidR="002D5503" w:rsidRPr="0090680B">
        <w:rPr>
          <w:lang w:val="fr-FR"/>
        </w:rPr>
        <w:t>.</w:t>
      </w:r>
    </w:p>
    <w:p w14:paraId="27C173D9" w14:textId="32A108E6" w:rsidR="008911D3" w:rsidRPr="0090680B" w:rsidRDefault="00AA4177" w:rsidP="00D11673">
      <w:pPr>
        <w:pStyle w:val="ONUMFS"/>
        <w:rPr>
          <w:lang w:val="fr-FR"/>
        </w:rPr>
      </w:pPr>
      <w:r w:rsidRPr="0090680B">
        <w:rPr>
          <w:lang w:val="fr-FR"/>
        </w:rPr>
        <w:t xml:space="preserve">En conséquence, les principales activités </w:t>
      </w:r>
      <w:r w:rsidR="00DF534F" w:rsidRPr="0090680B">
        <w:rPr>
          <w:lang w:val="fr-FR"/>
        </w:rPr>
        <w:t xml:space="preserve">menées </w:t>
      </w:r>
      <w:r w:rsidR="00FA1968" w:rsidRPr="0090680B">
        <w:rPr>
          <w:lang w:val="fr-FR"/>
        </w:rPr>
        <w:t>à l</w:t>
      </w:r>
      <w:r w:rsidR="008911D3" w:rsidRPr="0090680B">
        <w:rPr>
          <w:lang w:val="fr-FR"/>
        </w:rPr>
        <w:t>’</w:t>
      </w:r>
      <w:r w:rsidR="00FA1968" w:rsidRPr="0090680B">
        <w:rPr>
          <w:lang w:val="fr-FR"/>
        </w:rPr>
        <w:t>issue</w:t>
      </w:r>
      <w:r w:rsidRPr="0090680B">
        <w:rPr>
          <w:lang w:val="fr-FR"/>
        </w:rPr>
        <w:t xml:space="preserve"> de ces vérifications </w:t>
      </w:r>
      <w:r w:rsidR="00A64334" w:rsidRPr="0090680B">
        <w:rPr>
          <w:lang w:val="fr-FR"/>
        </w:rPr>
        <w:t xml:space="preserve">ont </w:t>
      </w:r>
      <w:r w:rsidR="001F143D" w:rsidRPr="0090680B">
        <w:rPr>
          <w:lang w:val="fr-FR"/>
        </w:rPr>
        <w:t>consist</w:t>
      </w:r>
      <w:r w:rsidR="00A64334" w:rsidRPr="0090680B">
        <w:rPr>
          <w:lang w:val="fr-FR"/>
        </w:rPr>
        <w:t>é</w:t>
      </w:r>
      <w:r w:rsidRPr="0090680B">
        <w:rPr>
          <w:lang w:val="fr-FR"/>
        </w:rPr>
        <w:t xml:space="preserve"> à </w:t>
      </w:r>
      <w:r w:rsidR="00DF534F" w:rsidRPr="0090680B">
        <w:rPr>
          <w:lang w:val="fr-FR"/>
        </w:rPr>
        <w:t>transmettre au</w:t>
      </w:r>
      <w:r w:rsidRPr="0090680B">
        <w:rPr>
          <w:lang w:val="fr-FR"/>
        </w:rPr>
        <w:t xml:space="preserve"> système bancaire international</w:t>
      </w:r>
      <w:r w:rsidR="00DF534F" w:rsidRPr="0090680B">
        <w:rPr>
          <w:lang w:val="fr-FR"/>
        </w:rPr>
        <w:t xml:space="preserve"> des éléments prouvant que</w:t>
      </w:r>
      <w:r w:rsidRPr="0090680B">
        <w:rPr>
          <w:lang w:val="fr-FR"/>
        </w:rPr>
        <w:t xml:space="preserve"> les paiements étaient légitimes </w:t>
      </w:r>
      <w:r w:rsidR="009E2C24" w:rsidRPr="0090680B">
        <w:rPr>
          <w:lang w:val="fr-FR"/>
        </w:rPr>
        <w:t>et que le</w:t>
      </w:r>
      <w:r w:rsidRPr="0090680B">
        <w:rPr>
          <w:lang w:val="fr-FR"/>
        </w:rPr>
        <w:t xml:space="preserve"> transfert de fonds </w:t>
      </w:r>
      <w:r w:rsidR="00DF534F" w:rsidRPr="0090680B">
        <w:rPr>
          <w:lang w:val="fr-FR"/>
        </w:rPr>
        <w:t>était</w:t>
      </w:r>
      <w:r w:rsidRPr="0090680B">
        <w:rPr>
          <w:lang w:val="fr-FR"/>
        </w:rPr>
        <w:t xml:space="preserve"> retardé pendant la durée </w:t>
      </w:r>
      <w:r w:rsidR="00DF534F" w:rsidRPr="0090680B">
        <w:rPr>
          <w:lang w:val="fr-FR"/>
        </w:rPr>
        <w:t>d</w:t>
      </w:r>
      <w:r w:rsidR="008911D3" w:rsidRPr="0090680B">
        <w:rPr>
          <w:lang w:val="fr-FR"/>
        </w:rPr>
        <w:t>’</w:t>
      </w:r>
      <w:r w:rsidR="00DF534F" w:rsidRPr="0090680B">
        <w:rPr>
          <w:lang w:val="fr-FR"/>
        </w:rPr>
        <w:t xml:space="preserve">une </w:t>
      </w:r>
      <w:r w:rsidRPr="0090680B">
        <w:rPr>
          <w:lang w:val="fr-FR"/>
        </w:rPr>
        <w:t xml:space="preserve">enquête </w:t>
      </w:r>
      <w:r w:rsidR="00DF534F" w:rsidRPr="0090680B">
        <w:rPr>
          <w:lang w:val="fr-FR"/>
        </w:rPr>
        <w:t>visant</w:t>
      </w:r>
      <w:r w:rsidRPr="0090680B">
        <w:rPr>
          <w:lang w:val="fr-FR"/>
        </w:rPr>
        <w:t xml:space="preserve"> 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expéditeur, à la suite de la découverte d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une “concordance erronée”.</w:t>
      </w:r>
    </w:p>
    <w:p w14:paraId="762A8F1C" w14:textId="779597C1" w:rsidR="00E042E9" w:rsidRPr="0090680B" w:rsidRDefault="00B25356" w:rsidP="00D11673">
      <w:pPr>
        <w:pStyle w:val="ONUMFS"/>
        <w:rPr>
          <w:lang w:val="fr-FR"/>
        </w:rPr>
      </w:pPr>
      <w:bookmarkStart w:id="5" w:name="_Ref512857240"/>
      <w:r w:rsidRPr="0090680B">
        <w:rPr>
          <w:lang w:val="fr-FR"/>
        </w:rPr>
        <w:t>Si les vérifications effectuées par le Bureau international aboutiss</w:t>
      </w:r>
      <w:r w:rsidR="00FA1968" w:rsidRPr="0090680B">
        <w:rPr>
          <w:lang w:val="fr-FR"/>
        </w:rPr>
        <w:t>ai</w:t>
      </w:r>
      <w:r w:rsidRPr="0090680B">
        <w:rPr>
          <w:lang w:val="fr-FR"/>
        </w:rPr>
        <w:t>ent à la découverte d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 xml:space="preserve">un </w:t>
      </w:r>
      <w:r w:rsidR="00FA1968" w:rsidRPr="0090680B">
        <w:rPr>
          <w:lang w:val="fr-FR"/>
        </w:rPr>
        <w:t>lien</w:t>
      </w:r>
      <w:r w:rsidRPr="0090680B">
        <w:rPr>
          <w:lang w:val="fr-FR"/>
        </w:rPr>
        <w:t xml:space="preserve"> entre une demande internationale et une personne ou entité </w:t>
      </w:r>
      <w:r w:rsidR="00DF534F" w:rsidRPr="0090680B">
        <w:rPr>
          <w:lang w:val="fr-FR"/>
        </w:rPr>
        <w:t>désignée</w:t>
      </w:r>
      <w:r w:rsidRPr="0090680B">
        <w:rPr>
          <w:lang w:val="fr-FR"/>
        </w:rPr>
        <w:t xml:space="preserve">, </w:t>
      </w:r>
      <w:r w:rsidR="00FA1968" w:rsidRPr="0090680B">
        <w:rPr>
          <w:lang w:val="fr-FR"/>
        </w:rPr>
        <w:t>il serait utile d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examin</w:t>
      </w:r>
      <w:r w:rsidR="00FA1968" w:rsidRPr="0090680B">
        <w:rPr>
          <w:lang w:val="fr-FR"/>
        </w:rPr>
        <w:t>er</w:t>
      </w:r>
      <w:r w:rsidR="0003506E" w:rsidRPr="0090680B">
        <w:rPr>
          <w:lang w:val="fr-FR"/>
        </w:rPr>
        <w:t xml:space="preserve"> la situation</w:t>
      </w:r>
      <w:r w:rsidRPr="0090680B">
        <w:rPr>
          <w:lang w:val="fr-FR"/>
        </w:rPr>
        <w:t xml:space="preserve"> plus avant à la lumière des faits en cau</w:t>
      </w:r>
      <w:r w:rsidR="00A957E9" w:rsidRPr="0090680B">
        <w:rPr>
          <w:lang w:val="fr-FR"/>
        </w:rPr>
        <w:t>se.  Né</w:t>
      </w:r>
      <w:r w:rsidRPr="0090680B">
        <w:rPr>
          <w:lang w:val="fr-FR"/>
        </w:rPr>
        <w:t xml:space="preserve">anmoins, </w:t>
      </w:r>
      <w:r w:rsidR="00DF534F" w:rsidRPr="0090680B">
        <w:rPr>
          <w:lang w:val="fr-FR"/>
        </w:rPr>
        <w:t>au vu</w:t>
      </w:r>
      <w:r w:rsidR="0003506E" w:rsidRPr="0090680B">
        <w:rPr>
          <w:lang w:val="fr-FR"/>
        </w:rPr>
        <w:t xml:space="preserve"> des</w:t>
      </w:r>
      <w:r w:rsidRPr="0090680B">
        <w:rPr>
          <w:lang w:val="fr-FR"/>
        </w:rPr>
        <w:t xml:space="preserve"> circonstances théoriques </w:t>
      </w:r>
      <w:r w:rsidR="0003506E" w:rsidRPr="0090680B">
        <w:rPr>
          <w:lang w:val="fr-FR"/>
        </w:rPr>
        <w:t>dont il a été tenu compte pour mettre en plac</w:t>
      </w:r>
      <w:r w:rsidRPr="0090680B">
        <w:rPr>
          <w:lang w:val="fr-FR"/>
        </w:rPr>
        <w:t xml:space="preserve">e </w:t>
      </w:r>
      <w:r w:rsidR="0003506E" w:rsidRPr="0090680B">
        <w:rPr>
          <w:lang w:val="fr-FR"/>
        </w:rPr>
        <w:t>l</w:t>
      </w:r>
      <w:r w:rsidRPr="0090680B">
        <w:rPr>
          <w:lang w:val="fr-FR"/>
        </w:rPr>
        <w:t xml:space="preserve">es vérifications effectuées par le Bureau international, </w:t>
      </w:r>
      <w:r w:rsidR="0003506E" w:rsidRPr="0090680B">
        <w:rPr>
          <w:lang w:val="fr-FR"/>
        </w:rPr>
        <w:t>on peut supposer qu</w:t>
      </w:r>
      <w:r w:rsidR="008911D3" w:rsidRPr="0090680B">
        <w:rPr>
          <w:lang w:val="fr-FR"/>
        </w:rPr>
        <w:t>’</w:t>
      </w:r>
      <w:r w:rsidR="0003506E" w:rsidRPr="0090680B">
        <w:rPr>
          <w:lang w:val="fr-FR"/>
        </w:rPr>
        <w:t>il</w:t>
      </w:r>
      <w:r w:rsidRPr="0090680B">
        <w:rPr>
          <w:lang w:val="fr-FR"/>
        </w:rPr>
        <w:t xml:space="preserve"> serait interdit au Bureau international d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 xml:space="preserve">accepter les </w:t>
      </w:r>
      <w:r w:rsidR="0003506E" w:rsidRPr="0090680B">
        <w:rPr>
          <w:lang w:val="fr-FR"/>
        </w:rPr>
        <w:t>paiements effectués</w:t>
      </w:r>
      <w:r w:rsidRPr="0090680B">
        <w:rPr>
          <w:lang w:val="fr-FR"/>
        </w:rPr>
        <w:t xml:space="preserve"> par 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 xml:space="preserve">une quelconque des personnes associées </w:t>
      </w:r>
      <w:r w:rsidR="00DF534F" w:rsidRPr="0090680B">
        <w:rPr>
          <w:lang w:val="fr-FR"/>
        </w:rPr>
        <w:t xml:space="preserve">à une personne ou entité désignée </w:t>
      </w:r>
      <w:r w:rsidRPr="0090680B">
        <w:rPr>
          <w:lang w:val="fr-FR"/>
        </w:rPr>
        <w:t>et, en conséquence,</w:t>
      </w:r>
      <w:r w:rsidR="0003506E" w:rsidRPr="0090680B">
        <w:rPr>
          <w:lang w:val="fr-FR"/>
        </w:rPr>
        <w:t xml:space="preserve"> que</w:t>
      </w:r>
      <w:r w:rsidRPr="0090680B">
        <w:rPr>
          <w:lang w:val="fr-FR"/>
        </w:rPr>
        <w:t xml:space="preserve"> la demande internationale serait réputée retirée avant un quelconque traitement </w:t>
      </w:r>
      <w:r w:rsidR="0003506E" w:rsidRPr="0090680B">
        <w:rPr>
          <w:lang w:val="fr-FR"/>
        </w:rPr>
        <w:t>quant au</w:t>
      </w:r>
      <w:r w:rsidRPr="0090680B">
        <w:rPr>
          <w:lang w:val="fr-FR"/>
        </w:rPr>
        <w:t xml:space="preserve"> fond (recherche internationale ou publication).</w:t>
      </w:r>
      <w:bookmarkEnd w:id="5"/>
    </w:p>
    <w:p w14:paraId="61116DA3" w14:textId="3B43CAAE" w:rsidR="00E042E9" w:rsidRPr="0090680B" w:rsidRDefault="00B25356" w:rsidP="00D11673">
      <w:pPr>
        <w:pStyle w:val="ONUMFS"/>
        <w:rPr>
          <w:lang w:val="fr-FR"/>
        </w:rPr>
      </w:pPr>
      <w:bookmarkStart w:id="6" w:name="_Ref508622175"/>
      <w:r w:rsidRPr="0090680B">
        <w:rPr>
          <w:lang w:val="fr-FR"/>
        </w:rPr>
        <w:t xml:space="preserve">En </w:t>
      </w:r>
      <w:r w:rsidR="008911D3" w:rsidRPr="0090680B">
        <w:rPr>
          <w:lang w:val="fr-FR"/>
        </w:rPr>
        <w:t>novembre 20</w:t>
      </w:r>
      <w:r w:rsidRPr="0090680B">
        <w:rPr>
          <w:lang w:val="fr-FR"/>
        </w:rPr>
        <w:t xml:space="preserve">15, une demande internationale </w:t>
      </w:r>
      <w:r w:rsidR="00DF534F" w:rsidRPr="0090680B">
        <w:rPr>
          <w:lang w:val="fr-FR"/>
        </w:rPr>
        <w:t xml:space="preserve">a été déposée en relation avec un objet soumis </w:t>
      </w:r>
      <w:r w:rsidR="005C4060" w:rsidRPr="0090680B">
        <w:rPr>
          <w:lang w:val="fr-FR"/>
        </w:rPr>
        <w:t>aux</w:t>
      </w:r>
      <w:r w:rsidR="00DF534F" w:rsidRPr="0090680B">
        <w:rPr>
          <w:lang w:val="fr-FR"/>
        </w:rPr>
        <w:t xml:space="preserve"> restrictions </w:t>
      </w:r>
      <w:r w:rsidR="00CF3BF7" w:rsidRPr="0090680B">
        <w:rPr>
          <w:lang w:val="fr-FR"/>
        </w:rPr>
        <w:t xml:space="preserve">en matière de transfert de technologie </w:t>
      </w:r>
      <w:r w:rsidR="005C4060" w:rsidRPr="0090680B">
        <w:rPr>
          <w:lang w:val="fr-FR"/>
        </w:rPr>
        <w:t>imposées</w:t>
      </w:r>
      <w:r w:rsidR="00DF534F" w:rsidRPr="0090680B">
        <w:rPr>
          <w:lang w:val="fr-FR"/>
        </w:rPr>
        <w:t xml:space="preserve"> à la République populaire démocratique de Corée</w:t>
      </w:r>
      <w:r w:rsidR="00CF3BF7" w:rsidRPr="0090680B">
        <w:rPr>
          <w:lang w:val="fr-FR"/>
        </w:rPr>
        <w:t xml:space="preserve"> (</w:t>
      </w:r>
      <w:r w:rsidR="008911D3" w:rsidRPr="0090680B">
        <w:rPr>
          <w:lang w:val="fr-FR"/>
        </w:rPr>
        <w:t>à savoir</w:t>
      </w:r>
      <w:r w:rsidR="00CF3BF7" w:rsidRPr="0090680B">
        <w:rPr>
          <w:lang w:val="fr-FR"/>
        </w:rPr>
        <w:t xml:space="preserve">, le pays </w:t>
      </w:r>
      <w:r w:rsidR="009E2C24" w:rsidRPr="0090680B">
        <w:rPr>
          <w:lang w:val="fr-FR"/>
        </w:rPr>
        <w:t>de dépôt de</w:t>
      </w:r>
      <w:r w:rsidR="00CF3BF7" w:rsidRPr="0090680B">
        <w:rPr>
          <w:lang w:val="fr-FR"/>
        </w:rPr>
        <w:t xml:space="preserve"> la deman</w:t>
      </w:r>
      <w:r w:rsidR="00A957E9" w:rsidRPr="0090680B">
        <w:rPr>
          <w:lang w:val="fr-FR"/>
        </w:rPr>
        <w:t>de).  Du</w:t>
      </w:r>
      <w:r w:rsidRPr="0090680B">
        <w:rPr>
          <w:lang w:val="fr-FR"/>
        </w:rPr>
        <w:t xml:space="preserve"> fait que les résolutions correspondantes du Conseil de sécurité de 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ONU exclue</w:t>
      </w:r>
      <w:r w:rsidR="0003506E" w:rsidRPr="0090680B">
        <w:rPr>
          <w:lang w:val="fr-FR"/>
        </w:rPr>
        <w:t>nt</w:t>
      </w:r>
      <w:r w:rsidRPr="0090680B">
        <w:rPr>
          <w:lang w:val="fr-FR"/>
        </w:rPr>
        <w:t xml:space="preserve"> expressément </w:t>
      </w:r>
      <w:r w:rsidR="0003506E" w:rsidRPr="0090680B">
        <w:rPr>
          <w:lang w:val="fr-FR"/>
        </w:rPr>
        <w:t>de leur champ d</w:t>
      </w:r>
      <w:r w:rsidR="008911D3" w:rsidRPr="0090680B">
        <w:rPr>
          <w:lang w:val="fr-FR"/>
        </w:rPr>
        <w:t>’</w:t>
      </w:r>
      <w:r w:rsidR="0003506E" w:rsidRPr="0090680B">
        <w:rPr>
          <w:lang w:val="fr-FR"/>
        </w:rPr>
        <w:t xml:space="preserve">application </w:t>
      </w:r>
      <w:r w:rsidRPr="0090680B">
        <w:rPr>
          <w:lang w:val="fr-FR"/>
        </w:rPr>
        <w:t>les informations requises pour présenter une demande de brevet (voir le paragraphe</w:t>
      </w:r>
      <w:r w:rsidR="0002619D" w:rsidRPr="0090680B">
        <w:rPr>
          <w:lang w:val="fr-FR"/>
        </w:rPr>
        <w:t> </w:t>
      </w:r>
      <w:r w:rsidRPr="0090680B">
        <w:rPr>
          <w:lang w:val="fr-FR"/>
        </w:rPr>
        <w:fldChar w:fldCharType="begin"/>
      </w:r>
      <w:r w:rsidRPr="0090680B">
        <w:rPr>
          <w:lang w:val="fr-FR"/>
        </w:rPr>
        <w:instrText xml:space="preserve"> REF _Ref508973271 \r \h  \* MERGEFORMAT  \* MERGEFORMAT </w:instrText>
      </w:r>
      <w:r w:rsidRPr="0090680B">
        <w:rPr>
          <w:lang w:val="fr-FR"/>
        </w:rPr>
      </w:r>
      <w:r w:rsidRPr="0090680B">
        <w:rPr>
          <w:lang w:val="fr-FR"/>
        </w:rPr>
        <w:fldChar w:fldCharType="separate"/>
      </w:r>
      <w:r w:rsidR="00967EF5">
        <w:rPr>
          <w:lang w:val="fr-FR"/>
        </w:rPr>
        <w:t>4</w:t>
      </w:r>
      <w:r w:rsidRPr="0090680B">
        <w:rPr>
          <w:lang w:val="fr-FR"/>
        </w:rPr>
        <w:fldChar w:fldCharType="end"/>
      </w:r>
      <w:r w:rsidR="00BB6553" w:rsidRPr="0090680B">
        <w:rPr>
          <w:lang w:val="fr-FR"/>
        </w:rPr>
        <w:t xml:space="preserve"> du présent document)</w:t>
      </w:r>
      <w:r w:rsidRPr="0090680B">
        <w:rPr>
          <w:lang w:val="fr-FR"/>
        </w:rPr>
        <w:t xml:space="preserve">, cette demande </w:t>
      </w:r>
      <w:r w:rsidR="007168AD" w:rsidRPr="0090680B">
        <w:rPr>
          <w:lang w:val="fr-FR"/>
        </w:rPr>
        <w:t xml:space="preserve">internationale </w:t>
      </w:r>
      <w:r w:rsidRPr="0090680B">
        <w:rPr>
          <w:lang w:val="fr-FR"/>
        </w:rPr>
        <w:t>a fait 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objet de recherches par 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 xml:space="preserve">administration chargée de la recherche internationale et a </w:t>
      </w:r>
      <w:r w:rsidR="007168AD" w:rsidRPr="0090680B">
        <w:rPr>
          <w:lang w:val="fr-FR"/>
        </w:rPr>
        <w:t>ultérieurement</w:t>
      </w:r>
      <w:r w:rsidRPr="0090680B">
        <w:rPr>
          <w:lang w:val="fr-FR"/>
        </w:rPr>
        <w:t xml:space="preserve"> été publiée par le Bureau international.</w:t>
      </w:r>
    </w:p>
    <w:p w14:paraId="6C10F3CB" w14:textId="08169762" w:rsidR="00E042E9" w:rsidRPr="0090680B" w:rsidRDefault="001C2F00" w:rsidP="00D11673">
      <w:pPr>
        <w:pStyle w:val="ONUMFS"/>
        <w:rPr>
          <w:lang w:val="fr-FR"/>
        </w:rPr>
      </w:pPr>
      <w:bookmarkStart w:id="7" w:name="_Ref512867649"/>
      <w:r w:rsidRPr="0090680B">
        <w:rPr>
          <w:lang w:val="fr-FR"/>
        </w:rPr>
        <w:t>À</w:t>
      </w:r>
      <w:r w:rsidR="00B25356" w:rsidRPr="0090680B">
        <w:rPr>
          <w:lang w:val="fr-FR"/>
        </w:rPr>
        <w:t xml:space="preserve"> la suite d</w:t>
      </w:r>
      <w:r w:rsidR="008911D3" w:rsidRPr="0090680B">
        <w:rPr>
          <w:lang w:val="fr-FR"/>
        </w:rPr>
        <w:t>’</w:t>
      </w:r>
      <w:r w:rsidR="00B25356" w:rsidRPr="0090680B">
        <w:rPr>
          <w:lang w:val="fr-FR"/>
        </w:rPr>
        <w:t>articles de presse relatifs à la publication de la demande internationale</w:t>
      </w:r>
      <w:r w:rsidR="009E2C24" w:rsidRPr="0090680B">
        <w:rPr>
          <w:lang w:val="fr-FR"/>
        </w:rPr>
        <w:t xml:space="preserve"> relative</w:t>
      </w:r>
      <w:r w:rsidR="007168AD" w:rsidRPr="0090680B">
        <w:rPr>
          <w:lang w:val="fr-FR"/>
        </w:rPr>
        <w:t xml:space="preserve"> à</w:t>
      </w:r>
      <w:r w:rsidR="00B25356" w:rsidRPr="0090680B">
        <w:rPr>
          <w:lang w:val="fr-FR"/>
        </w:rPr>
        <w:t xml:space="preserve"> la République populaire démocratique de Corée, le </w:t>
      </w:r>
      <w:r w:rsidR="00CA1BAA" w:rsidRPr="0090680B">
        <w:rPr>
          <w:lang w:val="fr-FR"/>
        </w:rPr>
        <w:t>G</w:t>
      </w:r>
      <w:r w:rsidR="00B25356" w:rsidRPr="0090680B">
        <w:rPr>
          <w:lang w:val="fr-FR"/>
        </w:rPr>
        <w:t>roupe d</w:t>
      </w:r>
      <w:r w:rsidR="008911D3" w:rsidRPr="0090680B">
        <w:rPr>
          <w:lang w:val="fr-FR"/>
        </w:rPr>
        <w:t>’</w:t>
      </w:r>
      <w:r w:rsidR="00B25356" w:rsidRPr="0090680B">
        <w:rPr>
          <w:lang w:val="fr-FR"/>
        </w:rPr>
        <w:t>experts a conduit une enquê</w:t>
      </w:r>
      <w:r w:rsidR="00A957E9" w:rsidRPr="0090680B">
        <w:rPr>
          <w:lang w:val="fr-FR"/>
        </w:rPr>
        <w:t>te.  Da</w:t>
      </w:r>
      <w:r w:rsidR="00664BF8" w:rsidRPr="0090680B">
        <w:rPr>
          <w:lang w:val="fr-FR"/>
        </w:rPr>
        <w:t>ns son rapport final</w:t>
      </w:r>
      <w:r w:rsidR="00664BF8" w:rsidRPr="0090680B">
        <w:rPr>
          <w:rStyle w:val="FootnoteReference"/>
          <w:lang w:val="fr-FR"/>
        </w:rPr>
        <w:footnoteReference w:id="5"/>
      </w:r>
      <w:r w:rsidR="00CA1BAA" w:rsidRPr="0090680B">
        <w:rPr>
          <w:lang w:val="fr-FR"/>
        </w:rPr>
        <w:t>, le G</w:t>
      </w:r>
      <w:r w:rsidR="00664BF8" w:rsidRPr="0090680B">
        <w:rPr>
          <w:lang w:val="fr-FR"/>
        </w:rPr>
        <w:t>roupe d</w:t>
      </w:r>
      <w:r w:rsidR="008911D3" w:rsidRPr="0090680B">
        <w:rPr>
          <w:lang w:val="fr-FR"/>
        </w:rPr>
        <w:t>’</w:t>
      </w:r>
      <w:r w:rsidR="00664BF8" w:rsidRPr="0090680B">
        <w:rPr>
          <w:lang w:val="fr-FR"/>
        </w:rPr>
        <w:t>experts a noté que pour la réception et le traitement de la demande internationale concernée, l</w:t>
      </w:r>
      <w:r w:rsidR="008911D3" w:rsidRPr="0090680B">
        <w:rPr>
          <w:lang w:val="fr-FR"/>
        </w:rPr>
        <w:t>’</w:t>
      </w:r>
      <w:r w:rsidR="00664BF8" w:rsidRPr="0090680B">
        <w:rPr>
          <w:lang w:val="fr-FR"/>
        </w:rPr>
        <w:t>OMPI avait agi conformément</w:t>
      </w:r>
      <w:r w:rsidR="008911D3" w:rsidRPr="0090680B">
        <w:rPr>
          <w:lang w:val="fr-FR"/>
        </w:rPr>
        <w:t xml:space="preserve"> au </w:t>
      </w:r>
      <w:r w:rsidR="00A957E9" w:rsidRPr="0090680B">
        <w:rPr>
          <w:lang w:val="fr-FR"/>
        </w:rPr>
        <w:t>PCT.  Le</w:t>
      </w:r>
      <w:r w:rsidR="00664BF8" w:rsidRPr="0090680B">
        <w:rPr>
          <w:lang w:val="fr-FR"/>
        </w:rPr>
        <w:t xml:space="preserve"> rapport contenait néanmoins trois</w:t>
      </w:r>
      <w:r w:rsidR="00B545B4" w:rsidRPr="0090680B">
        <w:rPr>
          <w:lang w:val="fr-FR"/>
        </w:rPr>
        <w:t> </w:t>
      </w:r>
      <w:r w:rsidR="00664BF8" w:rsidRPr="0090680B">
        <w:rPr>
          <w:lang w:val="fr-FR"/>
        </w:rPr>
        <w:t xml:space="preserve">recommandations </w:t>
      </w:r>
      <w:r w:rsidR="005C4060" w:rsidRPr="0090680B">
        <w:rPr>
          <w:lang w:val="fr-FR"/>
        </w:rPr>
        <w:t>concernant le</w:t>
      </w:r>
      <w:r w:rsidR="00664BF8" w:rsidRPr="0090680B">
        <w:rPr>
          <w:lang w:val="fr-FR"/>
        </w:rPr>
        <w:t xml:space="preserve"> traitement des demandes de brevet </w:t>
      </w:r>
      <w:r w:rsidR="005C4060" w:rsidRPr="0090680B">
        <w:rPr>
          <w:lang w:val="fr-FR"/>
        </w:rPr>
        <w:t>relatives</w:t>
      </w:r>
      <w:r w:rsidR="00664BF8" w:rsidRPr="0090680B">
        <w:rPr>
          <w:lang w:val="fr-FR"/>
        </w:rPr>
        <w:t xml:space="preserve"> à la République populaire démocratique de Corée, dont deux</w:t>
      </w:r>
      <w:r w:rsidR="00B545B4" w:rsidRPr="0090680B">
        <w:rPr>
          <w:lang w:val="fr-FR"/>
        </w:rPr>
        <w:t> </w:t>
      </w:r>
      <w:r w:rsidR="00664BF8" w:rsidRPr="0090680B">
        <w:rPr>
          <w:lang w:val="fr-FR"/>
        </w:rPr>
        <w:t>étaient adressées à l</w:t>
      </w:r>
      <w:r w:rsidR="008911D3" w:rsidRPr="0090680B">
        <w:rPr>
          <w:lang w:val="fr-FR"/>
        </w:rPr>
        <w:t>’</w:t>
      </w:r>
      <w:r w:rsidR="00664BF8" w:rsidRPr="0090680B">
        <w:rPr>
          <w:lang w:val="fr-FR"/>
        </w:rPr>
        <w:t>OMPI et une aux États membr</w:t>
      </w:r>
      <w:r w:rsidR="00A957E9" w:rsidRPr="0090680B">
        <w:rPr>
          <w:lang w:val="fr-FR"/>
        </w:rPr>
        <w:t>es.  Ce</w:t>
      </w:r>
      <w:r w:rsidR="00664BF8" w:rsidRPr="0090680B">
        <w:rPr>
          <w:lang w:val="fr-FR"/>
        </w:rPr>
        <w:t>s recommandations sont les suivantes</w:t>
      </w:r>
      <w:r w:rsidR="008911D3" w:rsidRPr="0090680B">
        <w:rPr>
          <w:lang w:val="fr-FR"/>
        </w:rPr>
        <w:t> :</w:t>
      </w:r>
      <w:bookmarkEnd w:id="7"/>
    </w:p>
    <w:p w14:paraId="11BD9200" w14:textId="5D0C3573" w:rsidR="00E042E9" w:rsidRPr="0090680B" w:rsidRDefault="00CA1BAA" w:rsidP="00D11673">
      <w:pPr>
        <w:pStyle w:val="ONUMFS"/>
        <w:numPr>
          <w:ilvl w:val="1"/>
          <w:numId w:val="6"/>
        </w:numPr>
        <w:rPr>
          <w:lang w:val="fr-FR"/>
        </w:rPr>
      </w:pPr>
      <w:r w:rsidRPr="0090680B">
        <w:rPr>
          <w:lang w:val="fr-FR"/>
        </w:rPr>
        <w:lastRenderedPageBreak/>
        <w:t>que 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OMPI informe “le Comité [1718] de toute nouvelle demande de dépôt de brevet soumise par la République populaire démocratique de Corée concernant tout article, su</w:t>
      </w:r>
      <w:r w:rsidR="00A660EA" w:rsidRPr="0090680B">
        <w:rPr>
          <w:lang w:val="fr-FR"/>
        </w:rPr>
        <w:t>bstance ou technologie interdit</w:t>
      </w:r>
      <w:r w:rsidRPr="0090680B">
        <w:rPr>
          <w:lang w:val="fr-FR"/>
        </w:rPr>
        <w:t xml:space="preserve"> au titre des résolutions sur le sujet” (</w:t>
      </w:r>
      <w:r w:rsidR="008911D3" w:rsidRPr="0090680B">
        <w:rPr>
          <w:lang w:val="fr-FR"/>
        </w:rPr>
        <w:t>paragraphe 2</w:t>
      </w:r>
      <w:r w:rsidRPr="0090680B">
        <w:rPr>
          <w:lang w:val="fr-FR"/>
        </w:rPr>
        <w:t>8 du document</w:t>
      </w:r>
      <w:r w:rsidR="0002619D" w:rsidRPr="0090680B">
        <w:rPr>
          <w:lang w:val="fr-FR"/>
        </w:rPr>
        <w:t> </w:t>
      </w:r>
      <w:r w:rsidRPr="0090680B">
        <w:rPr>
          <w:lang w:val="fr-FR"/>
        </w:rPr>
        <w:t>S/2018/171);</w:t>
      </w:r>
    </w:p>
    <w:p w14:paraId="202C774C" w14:textId="34905B14" w:rsidR="00E042E9" w:rsidRPr="0090680B" w:rsidRDefault="00CA1BAA" w:rsidP="00D11673">
      <w:pPr>
        <w:pStyle w:val="ONUMFS"/>
        <w:numPr>
          <w:ilvl w:val="1"/>
          <w:numId w:val="6"/>
        </w:numPr>
        <w:rPr>
          <w:lang w:val="fr-FR"/>
        </w:rPr>
      </w:pPr>
      <w:r w:rsidRPr="0090680B">
        <w:rPr>
          <w:lang w:val="fr-FR"/>
        </w:rPr>
        <w:t>que “l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OMPI intègre à son formulaire un champ à remplir obligatoirement concernant 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 xml:space="preserve">institution dont dépendent les inventeurs de la République populaire démocratique de Corée, </w:t>
      </w:r>
      <w:r w:rsidR="008911D3" w:rsidRPr="0090680B">
        <w:rPr>
          <w:lang w:val="fr-FR"/>
        </w:rPr>
        <w:t>y compris</w:t>
      </w:r>
      <w:r w:rsidRPr="0090680B">
        <w:rPr>
          <w:lang w:val="fr-FR"/>
        </w:rPr>
        <w:t xml:space="preserve"> les adresses, numéros de téléphone et de télécopie correspondants et leur ministère ou organisme de tutelle” (</w:t>
      </w:r>
      <w:r w:rsidRPr="0090680B">
        <w:rPr>
          <w:i/>
          <w:lang w:val="fr-FR"/>
        </w:rPr>
        <w:t>ibid</w:t>
      </w:r>
      <w:r w:rsidRPr="0090680B">
        <w:rPr>
          <w:lang w:val="fr-FR"/>
        </w:rPr>
        <w:t xml:space="preserve">, </w:t>
      </w:r>
      <w:r w:rsidR="008911D3" w:rsidRPr="0090680B">
        <w:rPr>
          <w:lang w:val="fr-FR"/>
        </w:rPr>
        <w:t>paragraphe 2</w:t>
      </w:r>
      <w:r w:rsidRPr="0090680B">
        <w:rPr>
          <w:lang w:val="fr-FR"/>
        </w:rPr>
        <w:t>9);  et</w:t>
      </w:r>
    </w:p>
    <w:p w14:paraId="6AE70F25" w14:textId="1038EDBB" w:rsidR="00E042E9" w:rsidRPr="0090680B" w:rsidRDefault="00CA1BAA" w:rsidP="00D11673">
      <w:pPr>
        <w:pStyle w:val="ONUMFS"/>
        <w:numPr>
          <w:ilvl w:val="1"/>
          <w:numId w:val="6"/>
        </w:numPr>
        <w:rPr>
          <w:lang w:val="fr-FR"/>
        </w:rPr>
      </w:pPr>
      <w:bookmarkStart w:id="8" w:name="_Ref512857448"/>
      <w:r w:rsidRPr="0090680B">
        <w:rPr>
          <w:lang w:val="fr-FR"/>
        </w:rPr>
        <w:t xml:space="preserve">que les États </w:t>
      </w:r>
      <w:r w:rsidR="00A957E9" w:rsidRPr="0090680B">
        <w:rPr>
          <w:lang w:val="fr-FR"/>
        </w:rPr>
        <w:t>m</w:t>
      </w:r>
      <w:r w:rsidRPr="0090680B">
        <w:rPr>
          <w:lang w:val="fr-FR"/>
        </w:rPr>
        <w:t>embres “fassent vérifier par leurs bureaux des brevets qu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aucun des demandeurs ou des inventeurs enregistrés n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est inscrit sur la liste relative aux sanctions, afin de s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assurer que les frais reçus dans le cadre de la procédure de dépôt ne 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ont pas été en violation des dispositions financières pertinentes des résolutions” (</w:t>
      </w:r>
      <w:proofErr w:type="spellStart"/>
      <w:r w:rsidRPr="0090680B">
        <w:rPr>
          <w:i/>
          <w:lang w:val="fr-FR"/>
        </w:rPr>
        <w:t>ibid</w:t>
      </w:r>
      <w:proofErr w:type="spellEnd"/>
      <w:r w:rsidRPr="0090680B">
        <w:rPr>
          <w:lang w:val="fr-FR"/>
        </w:rPr>
        <w:t>,</w:t>
      </w:r>
      <w:r w:rsidR="00B75DB2" w:rsidRPr="0090680B">
        <w:rPr>
          <w:lang w:val="fr-FR"/>
        </w:rPr>
        <w:t> </w:t>
      </w:r>
      <w:r w:rsidR="008911D3" w:rsidRPr="0090680B">
        <w:rPr>
          <w:lang w:val="fr-FR"/>
        </w:rPr>
        <w:t>paragraphe 3</w:t>
      </w:r>
      <w:r w:rsidRPr="0090680B">
        <w:rPr>
          <w:lang w:val="fr-FR"/>
        </w:rPr>
        <w:t>0).</w:t>
      </w:r>
      <w:bookmarkEnd w:id="8"/>
    </w:p>
    <w:p w14:paraId="6843EEA3" w14:textId="56F6AB88" w:rsidR="00E042E9" w:rsidRPr="0090680B" w:rsidRDefault="00CA1BAA" w:rsidP="00D11673">
      <w:pPr>
        <w:pStyle w:val="ONUMFS"/>
        <w:rPr>
          <w:lang w:val="fr-FR"/>
        </w:rPr>
      </w:pPr>
      <w:r w:rsidRPr="0090680B">
        <w:rPr>
          <w:lang w:val="fr-FR"/>
        </w:rPr>
        <w:t xml:space="preserve">Il convient de noter que ces recommandations, </w:t>
      </w:r>
      <w:r w:rsidR="007168AD" w:rsidRPr="0090680B">
        <w:rPr>
          <w:lang w:val="fr-FR"/>
        </w:rPr>
        <w:t>si elles</w:t>
      </w:r>
      <w:r w:rsidRPr="0090680B">
        <w:rPr>
          <w:lang w:val="fr-FR"/>
        </w:rPr>
        <w:t xml:space="preserve"> figurent dans le rapport, n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étaient pas inclus</w:t>
      </w:r>
      <w:r w:rsidR="007168AD" w:rsidRPr="0090680B">
        <w:rPr>
          <w:lang w:val="fr-FR"/>
        </w:rPr>
        <w:t>es</w:t>
      </w:r>
      <w:r w:rsidRPr="0090680B">
        <w:rPr>
          <w:lang w:val="fr-FR"/>
        </w:rPr>
        <w:t xml:space="preserve"> dans l</w:t>
      </w:r>
      <w:r w:rsidR="008911D3" w:rsidRPr="0090680B">
        <w:rPr>
          <w:lang w:val="fr-FR"/>
        </w:rPr>
        <w:t>’annexe 1</w:t>
      </w:r>
      <w:r w:rsidRPr="0090680B">
        <w:rPr>
          <w:lang w:val="fr-FR"/>
        </w:rPr>
        <w:t>04 du rapport, résum</w:t>
      </w:r>
      <w:r w:rsidR="007168AD" w:rsidRPr="0090680B">
        <w:rPr>
          <w:lang w:val="fr-FR"/>
        </w:rPr>
        <w:t>ant</w:t>
      </w:r>
      <w:r w:rsidRPr="0090680B">
        <w:rPr>
          <w:lang w:val="fr-FR"/>
        </w:rPr>
        <w:t xml:space="preserve"> </w:t>
      </w:r>
      <w:r w:rsidR="009E2C24" w:rsidRPr="0090680B">
        <w:rPr>
          <w:lang w:val="fr-FR"/>
        </w:rPr>
        <w:t>les</w:t>
      </w:r>
      <w:r w:rsidRPr="0090680B">
        <w:rPr>
          <w:lang w:val="fr-FR"/>
        </w:rPr>
        <w:t xml:space="preserve"> recommandations</w:t>
      </w:r>
      <w:r w:rsidR="009E2C24" w:rsidRPr="0090680B">
        <w:rPr>
          <w:lang w:val="fr-FR"/>
        </w:rPr>
        <w:t xml:space="preserve"> générales</w:t>
      </w:r>
      <w:r w:rsidRPr="0090680B">
        <w:rPr>
          <w:lang w:val="fr-FR"/>
        </w:rPr>
        <w:t>.</w:t>
      </w:r>
    </w:p>
    <w:bookmarkEnd w:id="6"/>
    <w:p w14:paraId="1929517D" w14:textId="77777777" w:rsidR="00E042E9" w:rsidRPr="0090680B" w:rsidRDefault="00CA1BAA" w:rsidP="00394319">
      <w:pPr>
        <w:pStyle w:val="Heading1"/>
        <w:rPr>
          <w:lang w:val="fr-FR"/>
        </w:rPr>
      </w:pPr>
      <w:r w:rsidRPr="0090680B">
        <w:rPr>
          <w:lang w:val="fr-FR"/>
        </w:rPr>
        <w:t>Questions à examiner</w:t>
      </w:r>
    </w:p>
    <w:p w14:paraId="07E23CE4" w14:textId="597B7C8D" w:rsidR="008911D3" w:rsidRPr="0090680B" w:rsidRDefault="00CA1BAA" w:rsidP="00D11673">
      <w:pPr>
        <w:pStyle w:val="ONUMFS"/>
        <w:rPr>
          <w:lang w:val="fr-FR"/>
        </w:rPr>
      </w:pPr>
      <w:r w:rsidRPr="0090680B">
        <w:rPr>
          <w:lang w:val="fr-FR"/>
        </w:rPr>
        <w:t>Les recommandations faites par le Groupe d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 xml:space="preserve">experts </w:t>
      </w:r>
      <w:r w:rsidR="00CF3BF7" w:rsidRPr="0090680B">
        <w:rPr>
          <w:lang w:val="fr-FR"/>
        </w:rPr>
        <w:t>à l</w:t>
      </w:r>
      <w:r w:rsidR="008911D3" w:rsidRPr="0090680B">
        <w:rPr>
          <w:lang w:val="fr-FR"/>
        </w:rPr>
        <w:t>’</w:t>
      </w:r>
      <w:r w:rsidR="00CF3BF7" w:rsidRPr="0090680B">
        <w:rPr>
          <w:lang w:val="fr-FR"/>
        </w:rPr>
        <w:t xml:space="preserve">OMPI et aux États membres, </w:t>
      </w:r>
      <w:r w:rsidRPr="0090680B">
        <w:rPr>
          <w:lang w:val="fr-FR"/>
        </w:rPr>
        <w:t>en ce qui concerne le traitement des demandes de brevet, soulèvent un certain nombre de questio</w:t>
      </w:r>
      <w:r w:rsidR="00A957E9" w:rsidRPr="0090680B">
        <w:rPr>
          <w:lang w:val="fr-FR"/>
        </w:rPr>
        <w:t>ns.  Co</w:t>
      </w:r>
      <w:r w:rsidR="007168AD" w:rsidRPr="0090680B">
        <w:rPr>
          <w:lang w:val="fr-FR"/>
        </w:rPr>
        <w:t xml:space="preserve">mpte tenu </w:t>
      </w:r>
      <w:r w:rsidR="001C2F00" w:rsidRPr="0090680B">
        <w:rPr>
          <w:lang w:val="fr-FR"/>
        </w:rPr>
        <w:t>du mandat du Groupe d</w:t>
      </w:r>
      <w:r w:rsidR="008911D3" w:rsidRPr="0090680B">
        <w:rPr>
          <w:lang w:val="fr-FR"/>
        </w:rPr>
        <w:t>’</w:t>
      </w:r>
      <w:r w:rsidR="001C2F00" w:rsidRPr="0090680B">
        <w:rPr>
          <w:lang w:val="fr-FR"/>
        </w:rPr>
        <w:t xml:space="preserve">experts, ces recommandations ont été </w:t>
      </w:r>
      <w:r w:rsidR="007168AD" w:rsidRPr="0090680B">
        <w:rPr>
          <w:lang w:val="fr-FR"/>
        </w:rPr>
        <w:t>établies</w:t>
      </w:r>
      <w:r w:rsidR="001C2F00" w:rsidRPr="0090680B">
        <w:rPr>
          <w:lang w:val="fr-FR"/>
        </w:rPr>
        <w:t xml:space="preserve"> </w:t>
      </w:r>
      <w:r w:rsidR="00CF3BF7" w:rsidRPr="0090680B">
        <w:rPr>
          <w:lang w:val="fr-FR"/>
        </w:rPr>
        <w:t>dans le cadre</w:t>
      </w:r>
      <w:r w:rsidR="001C2F00" w:rsidRPr="0090680B">
        <w:rPr>
          <w:lang w:val="fr-FR"/>
        </w:rPr>
        <w:t xml:space="preserve"> des sanctions relatives à la République populaire démocratique de Cor</w:t>
      </w:r>
      <w:r w:rsidR="00A957E9" w:rsidRPr="0090680B">
        <w:rPr>
          <w:lang w:val="fr-FR"/>
        </w:rPr>
        <w:t>ée.  Il</w:t>
      </w:r>
      <w:r w:rsidR="001C2F00" w:rsidRPr="0090680B">
        <w:rPr>
          <w:lang w:val="fr-FR"/>
        </w:rPr>
        <w:t xml:space="preserve"> convient néanmoins de les envisager</w:t>
      </w:r>
      <w:r w:rsidR="007168AD" w:rsidRPr="0090680B">
        <w:rPr>
          <w:lang w:val="fr-FR"/>
        </w:rPr>
        <w:t xml:space="preserve"> également</w:t>
      </w:r>
      <w:r w:rsidR="001C2F00" w:rsidRPr="0090680B">
        <w:rPr>
          <w:lang w:val="fr-FR"/>
        </w:rPr>
        <w:t xml:space="preserve"> sous l</w:t>
      </w:r>
      <w:r w:rsidR="008911D3" w:rsidRPr="0090680B">
        <w:rPr>
          <w:lang w:val="fr-FR"/>
        </w:rPr>
        <w:t>’</w:t>
      </w:r>
      <w:r w:rsidR="001C2F00" w:rsidRPr="0090680B">
        <w:rPr>
          <w:lang w:val="fr-FR"/>
        </w:rPr>
        <w:t>angle des sanctions imposées par le Conseil de sécurité de l</w:t>
      </w:r>
      <w:r w:rsidR="008911D3" w:rsidRPr="0090680B">
        <w:rPr>
          <w:lang w:val="fr-FR"/>
        </w:rPr>
        <w:t>’</w:t>
      </w:r>
      <w:r w:rsidR="001C2F00" w:rsidRPr="0090680B">
        <w:rPr>
          <w:lang w:val="fr-FR"/>
        </w:rPr>
        <w:t>ONU</w:t>
      </w:r>
      <w:r w:rsidR="007168AD" w:rsidRPr="0090680B">
        <w:rPr>
          <w:lang w:val="fr-FR"/>
        </w:rPr>
        <w:t xml:space="preserve"> d</w:t>
      </w:r>
      <w:r w:rsidR="008911D3" w:rsidRPr="0090680B">
        <w:rPr>
          <w:lang w:val="fr-FR"/>
        </w:rPr>
        <w:t>’</w:t>
      </w:r>
      <w:r w:rsidR="007168AD" w:rsidRPr="0090680B">
        <w:rPr>
          <w:lang w:val="fr-FR"/>
        </w:rPr>
        <w:t>une manière plus généra</w:t>
      </w:r>
      <w:r w:rsidR="00A957E9" w:rsidRPr="0090680B">
        <w:rPr>
          <w:lang w:val="fr-FR"/>
        </w:rPr>
        <w:t>le.  Le</w:t>
      </w:r>
      <w:r w:rsidR="001C2F00" w:rsidRPr="0090680B">
        <w:rPr>
          <w:lang w:val="fr-FR"/>
        </w:rPr>
        <w:t xml:space="preserve">s questions à examiner </w:t>
      </w:r>
      <w:r w:rsidR="007168AD" w:rsidRPr="0090680B">
        <w:rPr>
          <w:lang w:val="fr-FR"/>
        </w:rPr>
        <w:t>portent notamment sur</w:t>
      </w:r>
      <w:r w:rsidR="001C2F00" w:rsidRPr="0090680B">
        <w:rPr>
          <w:lang w:val="fr-FR"/>
        </w:rPr>
        <w:t xml:space="preserve"> les points suivants</w:t>
      </w:r>
      <w:r w:rsidR="008911D3" w:rsidRPr="0090680B">
        <w:rPr>
          <w:lang w:val="fr-FR"/>
        </w:rPr>
        <w:t> :</w:t>
      </w:r>
    </w:p>
    <w:p w14:paraId="306E852C" w14:textId="3FCB6669" w:rsidR="00E042E9" w:rsidRPr="0090680B" w:rsidRDefault="001C2F00" w:rsidP="00D11673">
      <w:pPr>
        <w:pStyle w:val="ONUMFS"/>
        <w:numPr>
          <w:ilvl w:val="1"/>
          <w:numId w:val="6"/>
        </w:numPr>
        <w:rPr>
          <w:lang w:val="fr-FR"/>
        </w:rPr>
      </w:pPr>
      <w:r w:rsidRPr="0090680B">
        <w:rPr>
          <w:lang w:val="fr-FR"/>
        </w:rPr>
        <w:t xml:space="preserve">la </w:t>
      </w:r>
      <w:r w:rsidR="007168AD" w:rsidRPr="0090680B">
        <w:rPr>
          <w:lang w:val="fr-FR"/>
        </w:rPr>
        <w:t>nature</w:t>
      </w:r>
      <w:r w:rsidRPr="0090680B">
        <w:rPr>
          <w:lang w:val="fr-FR"/>
        </w:rPr>
        <w:t xml:space="preserve"> juridique des recommandations faites par le Groupe d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experts en ce qui concerne le traitement des demandes de brevet, étant entendu que les sanctions de 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ONU concernant la République populaire démocratique de Corée excluent expressément de leur champ d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application la procédure de demande de brevet (“l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information minimale nécessaire aux demandes de brevet”);  en d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 xml:space="preserve">autres termes, </w:t>
      </w:r>
      <w:r w:rsidR="007168AD" w:rsidRPr="0090680B">
        <w:rPr>
          <w:lang w:val="fr-FR"/>
        </w:rPr>
        <w:t xml:space="preserve">il convient de se demander </w:t>
      </w:r>
      <w:r w:rsidRPr="0090680B">
        <w:rPr>
          <w:lang w:val="fr-FR"/>
        </w:rPr>
        <w:t>s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 xml:space="preserve">il est nécessaire ou approprié pour le Bureau international, </w:t>
      </w:r>
      <w:r w:rsidR="008911D3" w:rsidRPr="0090680B">
        <w:rPr>
          <w:lang w:val="fr-FR"/>
        </w:rPr>
        <w:t>à l’égard</w:t>
      </w:r>
      <w:r w:rsidRPr="0090680B">
        <w:rPr>
          <w:lang w:val="fr-FR"/>
        </w:rPr>
        <w:t xml:space="preserve"> des demandes de brevet </w:t>
      </w:r>
      <w:r w:rsidR="005C4060" w:rsidRPr="0090680B">
        <w:rPr>
          <w:lang w:val="fr-FR"/>
        </w:rPr>
        <w:t xml:space="preserve">relatives </w:t>
      </w:r>
      <w:r w:rsidRPr="0090680B">
        <w:rPr>
          <w:lang w:val="fr-FR"/>
        </w:rPr>
        <w:t>à la République populaire démocratique de Corée (ou</w:t>
      </w:r>
      <w:r w:rsidR="007168AD" w:rsidRPr="0090680B">
        <w:rPr>
          <w:lang w:val="fr-FR"/>
        </w:rPr>
        <w:t>,</w:t>
      </w:r>
      <w:r w:rsidRPr="0090680B">
        <w:rPr>
          <w:lang w:val="fr-FR"/>
        </w:rPr>
        <w:t xml:space="preserve"> pour tout autre office national ou régional</w:t>
      </w:r>
      <w:r w:rsidR="007168AD" w:rsidRPr="0090680B">
        <w:rPr>
          <w:lang w:val="fr-FR"/>
        </w:rPr>
        <w:t>,</w:t>
      </w:r>
      <w:r w:rsidRPr="0090680B">
        <w:rPr>
          <w:lang w:val="fr-FR"/>
        </w:rPr>
        <w:t xml:space="preserve"> </w:t>
      </w:r>
      <w:r w:rsidR="008911D3" w:rsidRPr="0090680B">
        <w:rPr>
          <w:lang w:val="fr-FR"/>
        </w:rPr>
        <w:t>à l’égard</w:t>
      </w:r>
      <w:r w:rsidRPr="0090680B">
        <w:rPr>
          <w:lang w:val="fr-FR"/>
        </w:rPr>
        <w:t xml:space="preserve"> des demandes nationales ou régionales), </w:t>
      </w:r>
      <w:r w:rsidR="007168AD" w:rsidRPr="0090680B">
        <w:rPr>
          <w:lang w:val="fr-FR"/>
        </w:rPr>
        <w:t>de rendre compte d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activités expressément exclues du</w:t>
      </w:r>
      <w:r w:rsidR="007168AD" w:rsidRPr="0090680B">
        <w:rPr>
          <w:lang w:val="fr-FR"/>
        </w:rPr>
        <w:t xml:space="preserve"> régime de sanctions;</w:t>
      </w:r>
    </w:p>
    <w:p w14:paraId="2EAF022E" w14:textId="5CDB691F" w:rsidR="00E042E9" w:rsidRPr="0090680B" w:rsidRDefault="00CF3BF7" w:rsidP="00D11673">
      <w:pPr>
        <w:pStyle w:val="ONUMFS"/>
        <w:numPr>
          <w:ilvl w:val="1"/>
          <w:numId w:val="6"/>
        </w:numPr>
        <w:rPr>
          <w:lang w:val="fr-FR"/>
        </w:rPr>
      </w:pPr>
      <w:r w:rsidRPr="0090680B">
        <w:rPr>
          <w:lang w:val="fr-FR"/>
        </w:rPr>
        <w:t>si tel est le cas</w:t>
      </w:r>
      <w:r w:rsidR="006A60AB" w:rsidRPr="0090680B">
        <w:rPr>
          <w:lang w:val="fr-FR"/>
        </w:rPr>
        <w:t xml:space="preserve">, </w:t>
      </w:r>
      <w:r w:rsidRPr="0090680B">
        <w:rPr>
          <w:lang w:val="fr-FR"/>
        </w:rPr>
        <w:t xml:space="preserve">il convient de déterminer </w:t>
      </w:r>
      <w:r w:rsidR="006A60AB" w:rsidRPr="0090680B">
        <w:rPr>
          <w:lang w:val="fr-FR"/>
        </w:rPr>
        <w:t>la forme</w:t>
      </w:r>
      <w:r w:rsidR="008D2D15" w:rsidRPr="0090680B">
        <w:rPr>
          <w:lang w:val="fr-FR"/>
        </w:rPr>
        <w:t xml:space="preserve"> et la portée des rapports établis, ainsi que les délais relatifs à leur établissement</w:t>
      </w:r>
      <w:r w:rsidR="006A60AB" w:rsidRPr="0090680B">
        <w:rPr>
          <w:lang w:val="fr-FR"/>
        </w:rPr>
        <w:t>;  et</w:t>
      </w:r>
    </w:p>
    <w:p w14:paraId="34E99E7F" w14:textId="3E528D90" w:rsidR="00E042E9" w:rsidRPr="0090680B" w:rsidRDefault="00285520" w:rsidP="00D11673">
      <w:pPr>
        <w:pStyle w:val="ONUMFS"/>
        <w:numPr>
          <w:ilvl w:val="1"/>
          <w:numId w:val="6"/>
        </w:numPr>
        <w:rPr>
          <w:lang w:val="fr-FR"/>
        </w:rPr>
      </w:pPr>
      <w:r w:rsidRPr="0090680B">
        <w:rPr>
          <w:lang w:val="fr-FR"/>
        </w:rPr>
        <w:t xml:space="preserve">la question de savoir </w:t>
      </w:r>
      <w:r w:rsidR="00FF0E94" w:rsidRPr="0090680B">
        <w:rPr>
          <w:lang w:val="fr-FR"/>
        </w:rPr>
        <w:t xml:space="preserve">comment déterminer précisément quelles demandes présentent un intérêt </w:t>
      </w:r>
      <w:r w:rsidR="008D2D15" w:rsidRPr="0090680B">
        <w:rPr>
          <w:lang w:val="fr-FR"/>
        </w:rPr>
        <w:t xml:space="preserve">pour cette </w:t>
      </w:r>
      <w:r w:rsidR="00FF0E94" w:rsidRPr="0090680B">
        <w:rPr>
          <w:lang w:val="fr-FR"/>
        </w:rPr>
        <w:t>recommandation, d</w:t>
      </w:r>
      <w:r w:rsidR="008911D3" w:rsidRPr="0090680B">
        <w:rPr>
          <w:lang w:val="fr-FR"/>
        </w:rPr>
        <w:t>’</w:t>
      </w:r>
      <w:r w:rsidR="00FF0E94" w:rsidRPr="0090680B">
        <w:rPr>
          <w:lang w:val="fr-FR"/>
        </w:rPr>
        <w:t>un point de vue technique.</w:t>
      </w:r>
    </w:p>
    <w:p w14:paraId="1762BD74" w14:textId="11FA40BA" w:rsidR="00E042E9" w:rsidRPr="0090680B" w:rsidRDefault="00394319" w:rsidP="00394319">
      <w:pPr>
        <w:pStyle w:val="Heading2"/>
        <w:rPr>
          <w:lang w:val="fr-FR"/>
        </w:rPr>
      </w:pPr>
      <w:r w:rsidRPr="0090680B">
        <w:rPr>
          <w:lang w:val="fr-FR"/>
        </w:rPr>
        <w:t xml:space="preserve">Sanctions </w:t>
      </w:r>
      <w:r w:rsidR="00FF0E94" w:rsidRPr="0090680B">
        <w:rPr>
          <w:lang w:val="fr-FR"/>
        </w:rPr>
        <w:t>de l</w:t>
      </w:r>
      <w:r w:rsidR="008911D3" w:rsidRPr="0090680B">
        <w:rPr>
          <w:lang w:val="fr-FR"/>
        </w:rPr>
        <w:t>’</w:t>
      </w:r>
      <w:r w:rsidR="00FF0E94" w:rsidRPr="0090680B">
        <w:rPr>
          <w:lang w:val="fr-FR"/>
        </w:rPr>
        <w:t>ONU et procédure de demande de brevet</w:t>
      </w:r>
    </w:p>
    <w:p w14:paraId="32BDDF5F" w14:textId="6FBB1CB7" w:rsidR="00E042E9" w:rsidRPr="0090680B" w:rsidRDefault="008D2D15" w:rsidP="00203B4E">
      <w:pPr>
        <w:pStyle w:val="Heading3"/>
        <w:rPr>
          <w:lang w:val="fr-FR"/>
        </w:rPr>
      </w:pPr>
      <w:r w:rsidRPr="0090680B">
        <w:rPr>
          <w:lang w:val="fr-FR"/>
        </w:rPr>
        <w:t>Portée</w:t>
      </w:r>
    </w:p>
    <w:p w14:paraId="5F67FDCE" w14:textId="24B2E812" w:rsidR="00E042E9" w:rsidRPr="0090680B" w:rsidRDefault="00FF0E94" w:rsidP="00D11673">
      <w:pPr>
        <w:pStyle w:val="ONUMFS"/>
        <w:rPr>
          <w:lang w:val="fr-FR"/>
        </w:rPr>
      </w:pPr>
      <w:r w:rsidRPr="0090680B">
        <w:rPr>
          <w:lang w:val="fr-FR"/>
        </w:rPr>
        <w:t>Ainsi qu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il est indiqué au paragraphe</w:t>
      </w:r>
      <w:r w:rsidR="0002619D" w:rsidRPr="0090680B">
        <w:rPr>
          <w:lang w:val="fr-FR"/>
        </w:rPr>
        <w:t> </w:t>
      </w:r>
      <w:r w:rsidRPr="0090680B">
        <w:rPr>
          <w:lang w:val="fr-FR"/>
        </w:rPr>
        <w:fldChar w:fldCharType="begin"/>
      </w:r>
      <w:r w:rsidRPr="0090680B">
        <w:rPr>
          <w:lang w:val="fr-FR"/>
        </w:rPr>
        <w:instrText xml:space="preserve"> REF _Ref508973271 \r \h  \* MERGEFORMAT  \* MERGEFORMAT </w:instrText>
      </w:r>
      <w:r w:rsidRPr="0090680B">
        <w:rPr>
          <w:lang w:val="fr-FR"/>
        </w:rPr>
      </w:r>
      <w:r w:rsidRPr="0090680B">
        <w:rPr>
          <w:lang w:val="fr-FR"/>
        </w:rPr>
        <w:fldChar w:fldCharType="separate"/>
      </w:r>
      <w:r w:rsidR="00967EF5">
        <w:rPr>
          <w:lang w:val="fr-FR"/>
        </w:rPr>
        <w:t>4</w:t>
      </w:r>
      <w:r w:rsidRPr="0090680B">
        <w:rPr>
          <w:lang w:val="fr-FR"/>
        </w:rPr>
        <w:fldChar w:fldCharType="end"/>
      </w:r>
      <w:r w:rsidR="00BB6553" w:rsidRPr="0090680B">
        <w:rPr>
          <w:lang w:val="fr-FR"/>
        </w:rPr>
        <w:t xml:space="preserve"> du présent document</w:t>
      </w:r>
      <w:r w:rsidRPr="0090680B">
        <w:rPr>
          <w:lang w:val="fr-FR"/>
        </w:rPr>
        <w:t>, la procédure de demande de brevet (“l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information minimale nécessaire aux demandes de brevet”) a été expressément exclue de la définition du transfert de technologie qui fait 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 xml:space="preserve">objet des sanctions </w:t>
      </w:r>
      <w:r w:rsidR="00F941A6" w:rsidRPr="0090680B">
        <w:rPr>
          <w:lang w:val="fr-FR"/>
        </w:rPr>
        <w:t xml:space="preserve">correspondantes relatives </w:t>
      </w:r>
      <w:r w:rsidRPr="0090680B">
        <w:rPr>
          <w:lang w:val="fr-FR"/>
        </w:rPr>
        <w:t>à la République populaire démocratique de Cor</w:t>
      </w:r>
      <w:r w:rsidR="00A957E9" w:rsidRPr="0090680B">
        <w:rPr>
          <w:lang w:val="fr-FR"/>
        </w:rPr>
        <w:t>ée.  En</w:t>
      </w:r>
      <w:r w:rsidRPr="0090680B">
        <w:rPr>
          <w:lang w:val="fr-FR"/>
        </w:rPr>
        <w:t xml:space="preserve"> conséquence, il semblerait que la réception d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une demande de brevet en provenance d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 xml:space="preserve">un pays </w:t>
      </w:r>
      <w:r w:rsidR="00887845" w:rsidRPr="0090680B">
        <w:rPr>
          <w:lang w:val="fr-FR"/>
        </w:rPr>
        <w:t>faisant l</w:t>
      </w:r>
      <w:r w:rsidR="008911D3" w:rsidRPr="0090680B">
        <w:rPr>
          <w:lang w:val="fr-FR"/>
        </w:rPr>
        <w:t>’</w:t>
      </w:r>
      <w:r w:rsidR="00887845" w:rsidRPr="0090680B">
        <w:rPr>
          <w:lang w:val="fr-FR"/>
        </w:rPr>
        <w:t>objet de</w:t>
      </w:r>
      <w:r w:rsidRPr="0090680B">
        <w:rPr>
          <w:lang w:val="fr-FR"/>
        </w:rPr>
        <w:t xml:space="preserve"> </w:t>
      </w:r>
      <w:r w:rsidR="008D2D15" w:rsidRPr="0090680B">
        <w:rPr>
          <w:lang w:val="fr-FR"/>
        </w:rPr>
        <w:t>c</w:t>
      </w:r>
      <w:r w:rsidR="005120E7" w:rsidRPr="0090680B">
        <w:rPr>
          <w:lang w:val="fr-FR"/>
        </w:rPr>
        <w:t xml:space="preserve">e </w:t>
      </w:r>
      <w:r w:rsidR="008D2D15" w:rsidRPr="0090680B">
        <w:rPr>
          <w:lang w:val="fr-FR"/>
        </w:rPr>
        <w:t>type de</w:t>
      </w:r>
      <w:r w:rsidRPr="0090680B">
        <w:rPr>
          <w:lang w:val="fr-FR"/>
        </w:rPr>
        <w:t xml:space="preserve"> </w:t>
      </w:r>
      <w:r w:rsidRPr="0090680B">
        <w:rPr>
          <w:lang w:val="fr-FR"/>
        </w:rPr>
        <w:lastRenderedPageBreak/>
        <w:t>sanction</w:t>
      </w:r>
      <w:r w:rsidR="005120E7" w:rsidRPr="0090680B">
        <w:rPr>
          <w:lang w:val="fr-FR"/>
        </w:rPr>
        <w:t xml:space="preserve"> en matière de</w:t>
      </w:r>
      <w:r w:rsidRPr="0090680B">
        <w:rPr>
          <w:lang w:val="fr-FR"/>
        </w:rPr>
        <w:t xml:space="preserve"> technologie ne </w:t>
      </w:r>
      <w:r w:rsidR="005120E7" w:rsidRPr="0090680B">
        <w:rPr>
          <w:lang w:val="fr-FR"/>
        </w:rPr>
        <w:t>relève</w:t>
      </w:r>
      <w:r w:rsidR="008D2D15" w:rsidRPr="0090680B">
        <w:rPr>
          <w:lang w:val="fr-FR"/>
        </w:rPr>
        <w:t xml:space="preserve"> </w:t>
      </w:r>
      <w:r w:rsidRPr="0090680B">
        <w:rPr>
          <w:lang w:val="fr-FR"/>
        </w:rPr>
        <w:t xml:space="preserve">pas, en tant que telle, </w:t>
      </w:r>
      <w:r w:rsidR="005120E7" w:rsidRPr="0090680B">
        <w:rPr>
          <w:lang w:val="fr-FR"/>
        </w:rPr>
        <w:t xml:space="preserve">du </w:t>
      </w:r>
      <w:r w:rsidR="008D2D15" w:rsidRPr="0090680B">
        <w:rPr>
          <w:lang w:val="fr-FR"/>
        </w:rPr>
        <w:t>champ d</w:t>
      </w:r>
      <w:r w:rsidR="008911D3" w:rsidRPr="0090680B">
        <w:rPr>
          <w:lang w:val="fr-FR"/>
        </w:rPr>
        <w:t>’</w:t>
      </w:r>
      <w:r w:rsidR="008D2D15" w:rsidRPr="0090680B">
        <w:rPr>
          <w:lang w:val="fr-FR"/>
        </w:rPr>
        <w:t>application de</w:t>
      </w:r>
      <w:r w:rsidR="005120E7" w:rsidRPr="0090680B">
        <w:rPr>
          <w:lang w:val="fr-FR"/>
        </w:rPr>
        <w:t>s</w:t>
      </w:r>
      <w:r w:rsidRPr="0090680B">
        <w:rPr>
          <w:lang w:val="fr-FR"/>
        </w:rPr>
        <w:t xml:space="preserve"> sanctions et </w:t>
      </w:r>
      <w:r w:rsidR="005120E7" w:rsidRPr="0090680B">
        <w:rPr>
          <w:lang w:val="fr-FR"/>
        </w:rPr>
        <w:t>n</w:t>
      </w:r>
      <w:r w:rsidR="008911D3" w:rsidRPr="0090680B">
        <w:rPr>
          <w:lang w:val="fr-FR"/>
        </w:rPr>
        <w:t>’</w:t>
      </w:r>
      <w:r w:rsidR="00F941A6" w:rsidRPr="0090680B">
        <w:rPr>
          <w:lang w:val="fr-FR"/>
        </w:rPr>
        <w:t>impose donc pas au</w:t>
      </w:r>
      <w:r w:rsidR="005120E7" w:rsidRPr="0090680B">
        <w:rPr>
          <w:lang w:val="fr-FR"/>
        </w:rPr>
        <w:t xml:space="preserve"> </w:t>
      </w:r>
      <w:r w:rsidRPr="0090680B">
        <w:rPr>
          <w:lang w:val="fr-FR"/>
        </w:rPr>
        <w:t>Bureau international</w:t>
      </w:r>
      <w:r w:rsidR="005120E7" w:rsidRPr="0090680B">
        <w:rPr>
          <w:lang w:val="fr-FR"/>
        </w:rPr>
        <w:t xml:space="preserve">, </w:t>
      </w:r>
      <w:r w:rsidR="008911D3" w:rsidRPr="0090680B">
        <w:rPr>
          <w:lang w:val="fr-FR"/>
        </w:rPr>
        <w:t>à l’égard</w:t>
      </w:r>
      <w:r w:rsidR="005120E7" w:rsidRPr="0090680B">
        <w:rPr>
          <w:lang w:val="fr-FR"/>
        </w:rPr>
        <w:t xml:space="preserve"> </w:t>
      </w:r>
      <w:r w:rsidR="00F941A6" w:rsidRPr="0090680B">
        <w:rPr>
          <w:lang w:val="fr-FR"/>
        </w:rPr>
        <w:t>d</w:t>
      </w:r>
      <w:r w:rsidR="005120E7" w:rsidRPr="0090680B">
        <w:rPr>
          <w:lang w:val="fr-FR"/>
        </w:rPr>
        <w:t xml:space="preserve">es demandes internationales, </w:t>
      </w:r>
      <w:r w:rsidR="00F941A6" w:rsidRPr="0090680B">
        <w:rPr>
          <w:lang w:val="fr-FR"/>
        </w:rPr>
        <w:t>l</w:t>
      </w:r>
      <w:r w:rsidR="008911D3" w:rsidRPr="0090680B">
        <w:rPr>
          <w:lang w:val="fr-FR"/>
        </w:rPr>
        <w:t>’</w:t>
      </w:r>
      <w:r w:rsidR="00F941A6" w:rsidRPr="0090680B">
        <w:rPr>
          <w:lang w:val="fr-FR"/>
        </w:rPr>
        <w:t>obligation de</w:t>
      </w:r>
      <w:r w:rsidR="005120E7" w:rsidRPr="0090680B">
        <w:rPr>
          <w:lang w:val="fr-FR"/>
        </w:rPr>
        <w:t xml:space="preserve"> </w:t>
      </w:r>
      <w:r w:rsidR="00F941A6" w:rsidRPr="0090680B">
        <w:rPr>
          <w:lang w:val="fr-FR"/>
        </w:rPr>
        <w:t>notifier ce fait</w:t>
      </w:r>
      <w:r w:rsidR="005120E7" w:rsidRPr="0090680B">
        <w:rPr>
          <w:lang w:val="fr-FR"/>
        </w:rPr>
        <w:t xml:space="preserve"> au Comité 1718</w:t>
      </w:r>
      <w:r w:rsidRPr="0090680B">
        <w:rPr>
          <w:lang w:val="fr-FR"/>
        </w:rPr>
        <w:t>.</w:t>
      </w:r>
      <w:r w:rsidR="0093573D" w:rsidRPr="0090680B">
        <w:rPr>
          <w:lang w:val="fr-FR"/>
        </w:rPr>
        <w:t xml:space="preserve">  </w:t>
      </w:r>
      <w:r w:rsidRPr="0090680B">
        <w:rPr>
          <w:lang w:val="fr-FR"/>
        </w:rPr>
        <w:t>La communication volontaire d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informations</w:t>
      </w:r>
      <w:r w:rsidR="00F941A6" w:rsidRPr="0090680B">
        <w:rPr>
          <w:lang w:val="fr-FR"/>
        </w:rPr>
        <w:t>, qui irait</w:t>
      </w:r>
      <w:r w:rsidRPr="0090680B">
        <w:rPr>
          <w:lang w:val="fr-FR"/>
        </w:rPr>
        <w:t xml:space="preserve"> au</w:t>
      </w:r>
      <w:r w:rsidR="00DF28BD" w:rsidRPr="0090680B">
        <w:rPr>
          <w:lang w:val="fr-FR"/>
        </w:rPr>
        <w:noBreakHyphen/>
      </w:r>
      <w:r w:rsidRPr="0090680B">
        <w:rPr>
          <w:lang w:val="fr-FR"/>
        </w:rPr>
        <w:t>delà des obligations expresses</w:t>
      </w:r>
      <w:r w:rsidR="008911D3" w:rsidRPr="0090680B">
        <w:rPr>
          <w:lang w:val="fr-FR"/>
        </w:rPr>
        <w:t xml:space="preserve"> du PCT</w:t>
      </w:r>
      <w:r w:rsidRPr="0090680B">
        <w:rPr>
          <w:lang w:val="fr-FR"/>
        </w:rPr>
        <w:t xml:space="preserve"> en matière de confidentialité avant la publication des demandes internationales</w:t>
      </w:r>
      <w:r w:rsidR="00F941A6" w:rsidRPr="0090680B">
        <w:rPr>
          <w:lang w:val="fr-FR"/>
        </w:rPr>
        <w:t>,</w:t>
      </w:r>
      <w:r w:rsidRPr="0090680B">
        <w:rPr>
          <w:lang w:val="fr-FR"/>
        </w:rPr>
        <w:t xml:space="preserve"> soulèverait des questions d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 xml:space="preserve">ordre juridique, </w:t>
      </w:r>
      <w:r w:rsidR="00F941A6" w:rsidRPr="0090680B">
        <w:rPr>
          <w:lang w:val="fr-FR"/>
        </w:rPr>
        <w:t>comme il</w:t>
      </w:r>
      <w:r w:rsidRPr="0090680B">
        <w:rPr>
          <w:lang w:val="fr-FR"/>
        </w:rPr>
        <w:t xml:space="preserve"> est </w:t>
      </w:r>
      <w:r w:rsidR="00F941A6" w:rsidRPr="0090680B">
        <w:rPr>
          <w:lang w:val="fr-FR"/>
        </w:rPr>
        <w:t>précisé</w:t>
      </w:r>
      <w:r w:rsidRPr="0090680B">
        <w:rPr>
          <w:lang w:val="fr-FR"/>
        </w:rPr>
        <w:t xml:space="preserve"> dans les paragraphes suivants.</w:t>
      </w:r>
    </w:p>
    <w:p w14:paraId="6AE68313" w14:textId="092DC085" w:rsidR="00E042E9" w:rsidRPr="0090680B" w:rsidRDefault="00FF0E94" w:rsidP="00FC6AB7">
      <w:pPr>
        <w:pStyle w:val="ONUMFS"/>
        <w:ind w:left="567"/>
        <w:rPr>
          <w:lang w:val="fr-FR"/>
        </w:rPr>
      </w:pPr>
      <w:bookmarkStart w:id="9" w:name="_Ref512857520"/>
      <w:r w:rsidRPr="0090680B">
        <w:rPr>
          <w:lang w:val="fr-FR"/>
        </w:rPr>
        <w:t xml:space="preserve">Le groupe de travail est donc invité à donner des orientations au Bureau international sur la question de savoir si, </w:t>
      </w:r>
      <w:r w:rsidR="008911D3" w:rsidRPr="0090680B">
        <w:rPr>
          <w:lang w:val="fr-FR"/>
        </w:rPr>
        <w:t>à l’égard</w:t>
      </w:r>
      <w:r w:rsidRPr="0090680B">
        <w:rPr>
          <w:lang w:val="fr-FR"/>
        </w:rPr>
        <w:t xml:space="preserve"> des demandes internationales </w:t>
      </w:r>
      <w:r w:rsidR="005C4060" w:rsidRPr="0090680B">
        <w:rPr>
          <w:lang w:val="fr-FR"/>
        </w:rPr>
        <w:t>relatives</w:t>
      </w:r>
      <w:r w:rsidRPr="0090680B">
        <w:rPr>
          <w:lang w:val="fr-FR"/>
        </w:rPr>
        <w:t xml:space="preserve"> à la République populaire démocratique de Corée, il est nécessaire ou approprié de faire rapport au </w:t>
      </w:r>
      <w:r w:rsidR="00B545B4" w:rsidRPr="0090680B">
        <w:rPr>
          <w:lang w:val="fr-FR"/>
        </w:rPr>
        <w:t>comité</w:t>
      </w:r>
      <w:r w:rsidRPr="0090680B">
        <w:rPr>
          <w:lang w:val="fr-FR"/>
        </w:rPr>
        <w:t xml:space="preserve"> des sanctions compétent au sujet d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activités expressément exclues du régime des sanctions.</w:t>
      </w:r>
      <w:bookmarkEnd w:id="9"/>
    </w:p>
    <w:p w14:paraId="22EDC24E" w14:textId="4171B3EE" w:rsidR="00E042E9" w:rsidRPr="0090680B" w:rsidRDefault="009F2C0F" w:rsidP="00D11673">
      <w:pPr>
        <w:pStyle w:val="ONUMFS"/>
        <w:rPr>
          <w:lang w:val="fr-FR"/>
        </w:rPr>
      </w:pPr>
      <w:r w:rsidRPr="0090680B">
        <w:rPr>
          <w:lang w:val="fr-FR"/>
        </w:rPr>
        <w:t>Si le groupe de travail consid</w:t>
      </w:r>
      <w:r w:rsidR="00F941A6" w:rsidRPr="0090680B">
        <w:rPr>
          <w:lang w:val="fr-FR"/>
        </w:rPr>
        <w:t>érait</w:t>
      </w:r>
      <w:r w:rsidRPr="0090680B">
        <w:rPr>
          <w:lang w:val="fr-FR"/>
        </w:rPr>
        <w:t xml:space="preserve"> que le Bureau international a</w:t>
      </w:r>
      <w:r w:rsidR="00F941A6" w:rsidRPr="0090680B">
        <w:rPr>
          <w:lang w:val="fr-FR"/>
        </w:rPr>
        <w:t>vait</w:t>
      </w:r>
      <w:r w:rsidRPr="0090680B">
        <w:rPr>
          <w:lang w:val="fr-FR"/>
        </w:rPr>
        <w:t xml:space="preserve"> 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obligation de faire rapport au Comité</w:t>
      </w:r>
      <w:r w:rsidR="0002619D" w:rsidRPr="0090680B">
        <w:rPr>
          <w:lang w:val="fr-FR"/>
        </w:rPr>
        <w:t> </w:t>
      </w:r>
      <w:r w:rsidRPr="0090680B">
        <w:rPr>
          <w:lang w:val="fr-FR"/>
        </w:rPr>
        <w:t xml:space="preserve">1718 </w:t>
      </w:r>
      <w:r w:rsidR="008911D3" w:rsidRPr="0090680B">
        <w:rPr>
          <w:lang w:val="fr-FR"/>
        </w:rPr>
        <w:t>à l’égard</w:t>
      </w:r>
      <w:r w:rsidRPr="0090680B">
        <w:rPr>
          <w:lang w:val="fr-FR"/>
        </w:rPr>
        <w:t xml:space="preserve"> d</w:t>
      </w:r>
      <w:r w:rsidR="005120E7" w:rsidRPr="0090680B">
        <w:rPr>
          <w:lang w:val="fr-FR"/>
        </w:rPr>
        <w:t>es d</w:t>
      </w:r>
      <w:r w:rsidRPr="0090680B">
        <w:rPr>
          <w:lang w:val="fr-FR"/>
        </w:rPr>
        <w:t xml:space="preserve">emandes internationales </w:t>
      </w:r>
      <w:r w:rsidR="005C4060" w:rsidRPr="0090680B">
        <w:rPr>
          <w:lang w:val="fr-FR"/>
        </w:rPr>
        <w:t xml:space="preserve">relatives </w:t>
      </w:r>
      <w:r w:rsidRPr="0090680B">
        <w:rPr>
          <w:lang w:val="fr-FR"/>
        </w:rPr>
        <w:t xml:space="preserve">à la République populaire démocratique de Corée, </w:t>
      </w:r>
      <w:r w:rsidR="00F941A6" w:rsidRPr="0090680B">
        <w:rPr>
          <w:lang w:val="fr-FR"/>
        </w:rPr>
        <w:t>il serait nécessaire de fournir des</w:t>
      </w:r>
      <w:r w:rsidRPr="0090680B">
        <w:rPr>
          <w:lang w:val="fr-FR"/>
        </w:rPr>
        <w:t xml:space="preserve"> orientations supplémentaires pour </w:t>
      </w:r>
      <w:r w:rsidR="005120E7" w:rsidRPr="0090680B">
        <w:rPr>
          <w:lang w:val="fr-FR"/>
        </w:rPr>
        <w:t>définir</w:t>
      </w:r>
      <w:r w:rsidRPr="0090680B">
        <w:rPr>
          <w:lang w:val="fr-FR"/>
        </w:rPr>
        <w:t xml:space="preserve"> </w:t>
      </w:r>
      <w:r w:rsidR="00F941A6" w:rsidRPr="0090680B">
        <w:rPr>
          <w:lang w:val="fr-FR"/>
        </w:rPr>
        <w:t>quelles</w:t>
      </w:r>
      <w:r w:rsidRPr="0090680B">
        <w:rPr>
          <w:lang w:val="fr-FR"/>
        </w:rPr>
        <w:t xml:space="preserve"> </w:t>
      </w:r>
      <w:r w:rsidR="00AA557B" w:rsidRPr="0090680B">
        <w:rPr>
          <w:lang w:val="fr-FR"/>
        </w:rPr>
        <w:t xml:space="preserve">seraient les </w:t>
      </w:r>
      <w:r w:rsidRPr="0090680B">
        <w:rPr>
          <w:lang w:val="fr-FR"/>
        </w:rPr>
        <w:t xml:space="preserve">demandes </w:t>
      </w:r>
      <w:r w:rsidR="00F941A6" w:rsidRPr="0090680B">
        <w:rPr>
          <w:lang w:val="fr-FR"/>
        </w:rPr>
        <w:t>concernées par</w:t>
      </w:r>
      <w:r w:rsidRPr="0090680B">
        <w:rPr>
          <w:lang w:val="fr-FR"/>
        </w:rPr>
        <w:t xml:space="preserve"> cette obligation, comment les </w:t>
      </w:r>
      <w:r w:rsidR="005120E7" w:rsidRPr="0090680B">
        <w:rPr>
          <w:lang w:val="fr-FR"/>
        </w:rPr>
        <w:t>reconnaître</w:t>
      </w:r>
      <w:r w:rsidRPr="0090680B">
        <w:rPr>
          <w:lang w:val="fr-FR"/>
        </w:rPr>
        <w:t xml:space="preserve"> et </w:t>
      </w:r>
      <w:r w:rsidR="00285520" w:rsidRPr="0090680B">
        <w:rPr>
          <w:lang w:val="fr-FR"/>
        </w:rPr>
        <w:t>comment procéder à l</w:t>
      </w:r>
      <w:r w:rsidR="008911D3" w:rsidRPr="0090680B">
        <w:rPr>
          <w:lang w:val="fr-FR"/>
        </w:rPr>
        <w:t>’</w:t>
      </w:r>
      <w:r w:rsidR="00F941A6" w:rsidRPr="0090680B">
        <w:rPr>
          <w:lang w:val="fr-FR"/>
        </w:rPr>
        <w:t>établi</w:t>
      </w:r>
      <w:r w:rsidR="00285520" w:rsidRPr="0090680B">
        <w:rPr>
          <w:lang w:val="fr-FR"/>
        </w:rPr>
        <w:t>ssement</w:t>
      </w:r>
      <w:r w:rsidR="00F941A6" w:rsidRPr="0090680B">
        <w:rPr>
          <w:lang w:val="fr-FR"/>
        </w:rPr>
        <w:t xml:space="preserve"> </w:t>
      </w:r>
      <w:r w:rsidR="00285520" w:rsidRPr="0090680B">
        <w:rPr>
          <w:lang w:val="fr-FR"/>
        </w:rPr>
        <w:t>de</w:t>
      </w:r>
      <w:r w:rsidR="00F941A6" w:rsidRPr="0090680B">
        <w:rPr>
          <w:lang w:val="fr-FR"/>
        </w:rPr>
        <w:t xml:space="preserve"> </w:t>
      </w:r>
      <w:r w:rsidR="004F482D" w:rsidRPr="0090680B">
        <w:rPr>
          <w:lang w:val="fr-FR"/>
        </w:rPr>
        <w:t>rapport</w:t>
      </w:r>
      <w:r w:rsidR="00F941A6" w:rsidRPr="0090680B">
        <w:rPr>
          <w:lang w:val="fr-FR"/>
        </w:rPr>
        <w:t>s</w:t>
      </w:r>
      <w:r w:rsidRPr="0090680B">
        <w:rPr>
          <w:lang w:val="fr-FR"/>
        </w:rPr>
        <w:t xml:space="preserve">, </w:t>
      </w:r>
      <w:r w:rsidR="00285520" w:rsidRPr="0090680B">
        <w:rPr>
          <w:lang w:val="fr-FR"/>
        </w:rPr>
        <w:t>eu égard aux</w:t>
      </w:r>
      <w:r w:rsidRPr="0090680B">
        <w:rPr>
          <w:lang w:val="fr-FR"/>
        </w:rPr>
        <w:t xml:space="preserve"> obligations juridiques prévues par</w:t>
      </w:r>
      <w:r w:rsidR="008911D3" w:rsidRPr="0090680B">
        <w:rPr>
          <w:lang w:val="fr-FR"/>
        </w:rPr>
        <w:t xml:space="preserve"> le PCT</w:t>
      </w:r>
      <w:r w:rsidRPr="0090680B">
        <w:rPr>
          <w:lang w:val="fr-FR"/>
        </w:rPr>
        <w:t xml:space="preserve">, </w:t>
      </w:r>
      <w:r w:rsidR="004F482D" w:rsidRPr="0090680B">
        <w:rPr>
          <w:lang w:val="fr-FR"/>
        </w:rPr>
        <w:t>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office récepteur et 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administration chargée de la recherche internationale, exposée</w:t>
      </w:r>
      <w:r w:rsidR="00F941A6" w:rsidRPr="0090680B">
        <w:rPr>
          <w:lang w:val="fr-FR"/>
        </w:rPr>
        <w:t>s</w:t>
      </w:r>
      <w:r w:rsidRPr="0090680B">
        <w:rPr>
          <w:lang w:val="fr-FR"/>
        </w:rPr>
        <w:t xml:space="preserve"> dans les paragraphes suivan</w:t>
      </w:r>
      <w:r w:rsidR="00A957E9" w:rsidRPr="0090680B">
        <w:rPr>
          <w:lang w:val="fr-FR"/>
        </w:rPr>
        <w:t>ts.  Ce</w:t>
      </w:r>
      <w:r w:rsidRPr="0090680B">
        <w:rPr>
          <w:lang w:val="fr-FR"/>
        </w:rPr>
        <w:t>s orientations s</w:t>
      </w:r>
      <w:r w:rsidR="00F941A6" w:rsidRPr="0090680B">
        <w:rPr>
          <w:lang w:val="fr-FR"/>
        </w:rPr>
        <w:t>eraie</w:t>
      </w:r>
      <w:r w:rsidRPr="0090680B">
        <w:rPr>
          <w:lang w:val="fr-FR"/>
        </w:rPr>
        <w:t xml:space="preserve">nt nécessaires non seulement </w:t>
      </w:r>
      <w:r w:rsidR="00285520" w:rsidRPr="0090680B">
        <w:rPr>
          <w:lang w:val="fr-FR"/>
        </w:rPr>
        <w:t>pour les</w:t>
      </w:r>
      <w:r w:rsidRPr="0090680B">
        <w:rPr>
          <w:lang w:val="fr-FR"/>
        </w:rPr>
        <w:t xml:space="preserve"> demandes internationales </w:t>
      </w:r>
      <w:r w:rsidR="005C4060" w:rsidRPr="0090680B">
        <w:rPr>
          <w:lang w:val="fr-FR"/>
        </w:rPr>
        <w:t xml:space="preserve">relatives </w:t>
      </w:r>
      <w:r w:rsidRPr="0090680B">
        <w:rPr>
          <w:lang w:val="fr-FR"/>
        </w:rPr>
        <w:t xml:space="preserve">à la République populaire démocratique de Corée mais aussi, plus généralement, </w:t>
      </w:r>
      <w:r w:rsidR="00285520" w:rsidRPr="0090680B">
        <w:rPr>
          <w:lang w:val="fr-FR"/>
        </w:rPr>
        <w:t>pour toute</w:t>
      </w:r>
      <w:r w:rsidRPr="0090680B">
        <w:rPr>
          <w:lang w:val="fr-FR"/>
        </w:rPr>
        <w:t xml:space="preserve"> demande internationale </w:t>
      </w:r>
      <w:r w:rsidR="005C4060" w:rsidRPr="0090680B">
        <w:rPr>
          <w:lang w:val="fr-FR"/>
        </w:rPr>
        <w:t>relative</w:t>
      </w:r>
      <w:r w:rsidRPr="0090680B">
        <w:rPr>
          <w:lang w:val="fr-FR"/>
        </w:rPr>
        <w:t xml:space="preserve"> à des personnes ou des technologies </w:t>
      </w:r>
      <w:r w:rsidR="005C4060" w:rsidRPr="0090680B">
        <w:rPr>
          <w:lang w:val="fr-FR"/>
        </w:rPr>
        <w:t>faisant l</w:t>
      </w:r>
      <w:r w:rsidR="008911D3" w:rsidRPr="0090680B">
        <w:rPr>
          <w:lang w:val="fr-FR"/>
        </w:rPr>
        <w:t>’</w:t>
      </w:r>
      <w:r w:rsidR="005C4060" w:rsidRPr="0090680B">
        <w:rPr>
          <w:lang w:val="fr-FR"/>
        </w:rPr>
        <w:t>objet</w:t>
      </w:r>
      <w:r w:rsidR="00AA557B" w:rsidRPr="0090680B">
        <w:rPr>
          <w:lang w:val="fr-FR"/>
        </w:rPr>
        <w:t xml:space="preserve"> de</w:t>
      </w:r>
      <w:r w:rsidRPr="0090680B">
        <w:rPr>
          <w:lang w:val="fr-FR"/>
        </w:rPr>
        <w:t xml:space="preserve"> sanctions </w:t>
      </w:r>
      <w:r w:rsidR="00285520" w:rsidRPr="0090680B">
        <w:rPr>
          <w:lang w:val="fr-FR"/>
        </w:rPr>
        <w:t>imposées par le</w:t>
      </w:r>
      <w:r w:rsidRPr="0090680B">
        <w:rPr>
          <w:lang w:val="fr-FR"/>
        </w:rPr>
        <w:t xml:space="preserve"> Conseil de sécurité de 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ONU.</w:t>
      </w:r>
    </w:p>
    <w:p w14:paraId="4642137B" w14:textId="019A0F58" w:rsidR="00E042E9" w:rsidRPr="0090680B" w:rsidRDefault="00E03C83" w:rsidP="00434DE3">
      <w:pPr>
        <w:pStyle w:val="Heading3"/>
        <w:rPr>
          <w:lang w:val="fr-FR"/>
        </w:rPr>
      </w:pPr>
      <w:r w:rsidRPr="0090680B">
        <w:rPr>
          <w:lang w:val="fr-FR"/>
        </w:rPr>
        <w:t>Objet de la demande</w:t>
      </w:r>
    </w:p>
    <w:p w14:paraId="73B43A60" w14:textId="1AE099A1" w:rsidR="008911D3" w:rsidRPr="0090680B" w:rsidRDefault="003C7444" w:rsidP="00D11673">
      <w:pPr>
        <w:pStyle w:val="ONUMFS"/>
        <w:rPr>
          <w:lang w:val="fr-FR"/>
        </w:rPr>
      </w:pPr>
      <w:bookmarkStart w:id="10" w:name="_Ref508703265"/>
      <w:r w:rsidRPr="0090680B">
        <w:rPr>
          <w:lang w:val="fr-FR"/>
        </w:rPr>
        <w:t>En ce qui concerne les demandes internationales</w:t>
      </w:r>
      <w:r w:rsidR="00DE2671" w:rsidRPr="0090680B">
        <w:rPr>
          <w:lang w:val="fr-FR"/>
        </w:rPr>
        <w:t xml:space="preserve"> </w:t>
      </w:r>
      <w:r w:rsidR="005C4060" w:rsidRPr="0090680B">
        <w:rPr>
          <w:lang w:val="fr-FR"/>
        </w:rPr>
        <w:t xml:space="preserve">relatives </w:t>
      </w:r>
      <w:r w:rsidRPr="0090680B">
        <w:rPr>
          <w:lang w:val="fr-FR"/>
        </w:rPr>
        <w:t>à la République populaire démocratique de Corée, le Groupe d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experts a recommandé à 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OMPI d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 xml:space="preserve">informer “le </w:t>
      </w:r>
      <w:r w:rsidR="00B545B4" w:rsidRPr="0090680B">
        <w:rPr>
          <w:lang w:val="fr-FR"/>
        </w:rPr>
        <w:t>comité</w:t>
      </w:r>
      <w:r w:rsidRPr="0090680B">
        <w:rPr>
          <w:lang w:val="fr-FR"/>
        </w:rPr>
        <w:t xml:space="preserve"> de toute nouvelle demande de dépôt de brevet soumise par la République populaire démocratique de Corée concernant tout article, substance ou technologie interdite au titre des résolutions sur le sujet” (</w:t>
      </w:r>
      <w:r w:rsidR="008911D3" w:rsidRPr="0090680B">
        <w:rPr>
          <w:lang w:val="fr-FR"/>
        </w:rPr>
        <w:t>paragraphe 2</w:t>
      </w:r>
      <w:r w:rsidRPr="0090680B">
        <w:rPr>
          <w:lang w:val="fr-FR"/>
        </w:rPr>
        <w:t>8 du document</w:t>
      </w:r>
      <w:r w:rsidR="0002619D" w:rsidRPr="0090680B">
        <w:rPr>
          <w:lang w:val="fr-FR"/>
        </w:rPr>
        <w:t> </w:t>
      </w:r>
      <w:r w:rsidRPr="0090680B">
        <w:rPr>
          <w:lang w:val="fr-FR"/>
        </w:rPr>
        <w:t>S/2018/171).</w:t>
      </w:r>
      <w:r w:rsidR="006807B2" w:rsidRPr="0090680B" w:rsidDel="006807B2">
        <w:rPr>
          <w:lang w:val="fr-FR"/>
        </w:rPr>
        <w:t xml:space="preserve"> </w:t>
      </w:r>
      <w:bookmarkEnd w:id="10"/>
      <w:r w:rsidR="008F6A5D" w:rsidRPr="0090680B">
        <w:rPr>
          <w:lang w:val="fr-FR"/>
        </w:rPr>
        <w:t xml:space="preserve"> </w:t>
      </w:r>
      <w:r w:rsidRPr="0090680B">
        <w:rPr>
          <w:lang w:val="fr-FR"/>
        </w:rPr>
        <w:t>Dans le cas qui nous occupe, on compte environ 200</w:t>
      </w:r>
      <w:r w:rsidR="0002619D" w:rsidRPr="0090680B">
        <w:rPr>
          <w:lang w:val="fr-FR"/>
        </w:rPr>
        <w:t> </w:t>
      </w:r>
      <w:r w:rsidRPr="0090680B">
        <w:rPr>
          <w:lang w:val="fr-FR"/>
        </w:rPr>
        <w:t>catégories d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objets (matériels, équipements, biens, te</w:t>
      </w:r>
      <w:r w:rsidR="00DE2671" w:rsidRPr="0090680B">
        <w:rPr>
          <w:lang w:val="fr-FR"/>
        </w:rPr>
        <w:t>chnologies, etc.) pour lesquel</w:t>
      </w:r>
      <w:r w:rsidRPr="0090680B">
        <w:rPr>
          <w:lang w:val="fr-FR"/>
        </w:rPr>
        <w:t>s le transfert de technologie est soumis à restriction</w:t>
      </w:r>
      <w:r w:rsidR="00BC601B" w:rsidRPr="0090680B">
        <w:rPr>
          <w:lang w:val="fr-FR"/>
        </w:rPr>
        <w:t>s</w:t>
      </w:r>
      <w:r w:rsidRPr="0090680B">
        <w:rPr>
          <w:lang w:val="fr-FR"/>
        </w:rPr>
        <w:t xml:space="preserve"> conformément aux résolutions du Conseil de sécurité de 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ONU relatives à la République populaire démocratique de Cor</w:t>
      </w:r>
      <w:r w:rsidR="00A957E9" w:rsidRPr="0090680B">
        <w:rPr>
          <w:lang w:val="fr-FR"/>
        </w:rPr>
        <w:t>ée.  La</w:t>
      </w:r>
      <w:r w:rsidR="00B75DB2" w:rsidRPr="0090680B">
        <w:rPr>
          <w:lang w:val="fr-FR"/>
        </w:rPr>
        <w:t> </w:t>
      </w:r>
      <w:r w:rsidRPr="0090680B">
        <w:rPr>
          <w:lang w:val="fr-FR"/>
        </w:rPr>
        <w:t xml:space="preserve">plupart de ces catégories sont définies </w:t>
      </w:r>
      <w:r w:rsidR="00DE2671" w:rsidRPr="0090680B">
        <w:rPr>
          <w:lang w:val="fr-FR"/>
        </w:rPr>
        <w:t>en des</w:t>
      </w:r>
      <w:r w:rsidRPr="0090680B">
        <w:rPr>
          <w:lang w:val="fr-FR"/>
        </w:rPr>
        <w:t xml:space="preserve"> termes qu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 xml:space="preserve">il est impossible de mettre en évidence par une simple recherche </w:t>
      </w:r>
      <w:r w:rsidR="00BC601B" w:rsidRPr="0090680B">
        <w:rPr>
          <w:lang w:val="fr-FR"/>
        </w:rPr>
        <w:t>thématique</w:t>
      </w:r>
      <w:r w:rsidRPr="0090680B">
        <w:rPr>
          <w:lang w:val="fr-FR"/>
        </w:rPr>
        <w:t xml:space="preserve"> dans </w:t>
      </w:r>
      <w:r w:rsidR="00BC601B" w:rsidRPr="0090680B">
        <w:rPr>
          <w:lang w:val="fr-FR"/>
        </w:rPr>
        <w:t>l</w:t>
      </w:r>
      <w:r w:rsidR="008911D3" w:rsidRPr="0090680B">
        <w:rPr>
          <w:lang w:val="fr-FR"/>
        </w:rPr>
        <w:t>’</w:t>
      </w:r>
      <w:r w:rsidR="00BC601B" w:rsidRPr="0090680B">
        <w:rPr>
          <w:lang w:val="fr-FR"/>
        </w:rPr>
        <w:t>ensemble d</w:t>
      </w:r>
      <w:r w:rsidRPr="0090680B">
        <w:rPr>
          <w:lang w:val="fr-FR"/>
        </w:rPr>
        <w:t>es demandes internationales déposé</w:t>
      </w:r>
      <w:r w:rsidR="00A957E9" w:rsidRPr="0090680B">
        <w:rPr>
          <w:lang w:val="fr-FR"/>
        </w:rPr>
        <w:t>es.  En</w:t>
      </w:r>
      <w:r w:rsidRPr="0090680B">
        <w:rPr>
          <w:lang w:val="fr-FR"/>
        </w:rPr>
        <w:t xml:space="preserve"> outre, la question de la </w:t>
      </w:r>
      <w:r w:rsidR="00BC601B" w:rsidRPr="0090680B">
        <w:rPr>
          <w:lang w:val="fr-FR"/>
        </w:rPr>
        <w:t xml:space="preserve">technologie </w:t>
      </w:r>
      <w:r w:rsidRPr="0090680B">
        <w:rPr>
          <w:lang w:val="fr-FR"/>
        </w:rPr>
        <w:t>à double usage</w:t>
      </w:r>
      <w:r w:rsidR="00AA557B" w:rsidRPr="0090680B">
        <w:rPr>
          <w:lang w:val="fr-FR"/>
        </w:rPr>
        <w:t>,</w:t>
      </w:r>
      <w:r w:rsidRPr="0090680B">
        <w:rPr>
          <w:lang w:val="fr-FR"/>
        </w:rPr>
        <w:t xml:space="preserve"> et le fait que les demandes de brevet puisse</w:t>
      </w:r>
      <w:r w:rsidR="00BC601B" w:rsidRPr="0090680B">
        <w:rPr>
          <w:lang w:val="fr-FR"/>
        </w:rPr>
        <w:t>nt</w:t>
      </w:r>
      <w:r w:rsidRPr="0090680B">
        <w:rPr>
          <w:lang w:val="fr-FR"/>
        </w:rPr>
        <w:t xml:space="preserve"> concerner des méthodes s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 xml:space="preserve">appliquant aussi bien aux technologies soumises à </w:t>
      </w:r>
      <w:r w:rsidR="00BC601B" w:rsidRPr="0090680B">
        <w:rPr>
          <w:lang w:val="fr-FR"/>
        </w:rPr>
        <w:t xml:space="preserve">restrictions </w:t>
      </w:r>
      <w:r w:rsidRPr="0090680B">
        <w:rPr>
          <w:lang w:val="fr-FR"/>
        </w:rPr>
        <w:t>qu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à celles qui ne le sont pas compliquent encore la chose.</w:t>
      </w:r>
    </w:p>
    <w:p w14:paraId="6AC106DA" w14:textId="40D6F752" w:rsidR="008911D3" w:rsidRPr="0090680B" w:rsidRDefault="00BC601B" w:rsidP="00D11673">
      <w:pPr>
        <w:pStyle w:val="ONUMFS"/>
        <w:rPr>
          <w:lang w:val="fr-FR"/>
        </w:rPr>
      </w:pPr>
      <w:r w:rsidRPr="0090680B">
        <w:rPr>
          <w:lang w:val="fr-FR"/>
        </w:rPr>
        <w:t>D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une manière générale, ni 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office récepteur ni le Bureau international ne seraient capables de déterminer si le contenu d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une demande internationale porte sur une technologie soumise à restrictio</w:t>
      </w:r>
      <w:r w:rsidR="00A957E9" w:rsidRPr="0090680B">
        <w:rPr>
          <w:lang w:val="fr-FR"/>
        </w:rPr>
        <w:t>ns.  To</w:t>
      </w:r>
      <w:r w:rsidR="0085115E" w:rsidRPr="0090680B">
        <w:rPr>
          <w:lang w:val="fr-FR"/>
        </w:rPr>
        <w:t>ute vérification de ce type devrait être effectuée par l</w:t>
      </w:r>
      <w:r w:rsidR="008911D3" w:rsidRPr="0090680B">
        <w:rPr>
          <w:lang w:val="fr-FR"/>
        </w:rPr>
        <w:t>’</w:t>
      </w:r>
      <w:r w:rsidR="0085115E" w:rsidRPr="0090680B">
        <w:rPr>
          <w:lang w:val="fr-FR"/>
        </w:rPr>
        <w:t>administration chargée de la recherche internationa</w:t>
      </w:r>
      <w:r w:rsidR="00A957E9" w:rsidRPr="0090680B">
        <w:rPr>
          <w:lang w:val="fr-FR"/>
        </w:rPr>
        <w:t>le.  Pa</w:t>
      </w:r>
      <w:r w:rsidR="0085115E" w:rsidRPr="0090680B">
        <w:rPr>
          <w:lang w:val="fr-FR"/>
        </w:rPr>
        <w:t>r ailleurs, un grand nombre d</w:t>
      </w:r>
      <w:r w:rsidR="008911D3" w:rsidRPr="0090680B">
        <w:rPr>
          <w:lang w:val="fr-FR"/>
        </w:rPr>
        <w:t>’</w:t>
      </w:r>
      <w:r w:rsidR="0085115E" w:rsidRPr="0090680B">
        <w:rPr>
          <w:lang w:val="fr-FR"/>
        </w:rPr>
        <w:t xml:space="preserve">articles, en particulier les produits chimiques, sont des articles industriels communément produits et échangés, légalement et en grandes quantités, entre des États </w:t>
      </w:r>
      <w:r w:rsidR="005C4060" w:rsidRPr="0090680B">
        <w:rPr>
          <w:lang w:val="fr-FR"/>
        </w:rPr>
        <w:t>ne faisant pas l</w:t>
      </w:r>
      <w:r w:rsidR="008911D3" w:rsidRPr="0090680B">
        <w:rPr>
          <w:lang w:val="fr-FR"/>
        </w:rPr>
        <w:t>’</w:t>
      </w:r>
      <w:r w:rsidR="005C4060" w:rsidRPr="0090680B">
        <w:rPr>
          <w:lang w:val="fr-FR"/>
        </w:rPr>
        <w:t>objet de</w:t>
      </w:r>
      <w:r w:rsidR="0085115E" w:rsidRPr="0090680B">
        <w:rPr>
          <w:lang w:val="fr-FR"/>
        </w:rPr>
        <w:t xml:space="preserve"> sanctions, et l</w:t>
      </w:r>
      <w:r w:rsidR="008911D3" w:rsidRPr="0090680B">
        <w:rPr>
          <w:lang w:val="fr-FR"/>
        </w:rPr>
        <w:t>’</w:t>
      </w:r>
      <w:r w:rsidR="0085115E" w:rsidRPr="0090680B">
        <w:rPr>
          <w:lang w:val="fr-FR"/>
        </w:rPr>
        <w:t>amélioration de leur production, de leur manutention et de leur utilisation présente un grand intérêt commerci</w:t>
      </w:r>
      <w:r w:rsidR="00A957E9" w:rsidRPr="0090680B">
        <w:rPr>
          <w:lang w:val="fr-FR"/>
        </w:rPr>
        <w:t>al.  En</w:t>
      </w:r>
      <w:r w:rsidR="0085115E" w:rsidRPr="0090680B">
        <w:rPr>
          <w:lang w:val="fr-FR"/>
        </w:rPr>
        <w:t xml:space="preserve"> conséquence, le nombre de demandes de brevet (nationales et selon</w:t>
      </w:r>
      <w:r w:rsidR="008911D3" w:rsidRPr="0090680B">
        <w:rPr>
          <w:lang w:val="fr-FR"/>
        </w:rPr>
        <w:t xml:space="preserve"> le PCT</w:t>
      </w:r>
      <w:r w:rsidR="0085115E" w:rsidRPr="0090680B">
        <w:rPr>
          <w:lang w:val="fr-FR"/>
        </w:rPr>
        <w:t>) potentiellement concerné</w:t>
      </w:r>
      <w:r w:rsidR="00DE2671" w:rsidRPr="0090680B">
        <w:rPr>
          <w:lang w:val="fr-FR"/>
        </w:rPr>
        <w:t>e</w:t>
      </w:r>
      <w:r w:rsidR="0085115E" w:rsidRPr="0090680B">
        <w:rPr>
          <w:lang w:val="fr-FR"/>
        </w:rPr>
        <w:t>s se compte par dizaines de milliers chaque année et peut même atteindre les 100</w:t>
      </w:r>
      <w:r w:rsidR="00B545B4" w:rsidRPr="0090680B">
        <w:rPr>
          <w:lang w:val="fr-FR"/>
        </w:rPr>
        <w:t> </w:t>
      </w:r>
      <w:r w:rsidR="0085115E" w:rsidRPr="0090680B">
        <w:rPr>
          <w:lang w:val="fr-FR"/>
        </w:rPr>
        <w:t>000 par an.</w:t>
      </w:r>
    </w:p>
    <w:p w14:paraId="5E21D185" w14:textId="5E081F4A" w:rsidR="00E042E9" w:rsidRPr="0090680B" w:rsidRDefault="0085115E" w:rsidP="00D11673">
      <w:pPr>
        <w:pStyle w:val="ONUMFS"/>
        <w:rPr>
          <w:lang w:val="fr-FR"/>
        </w:rPr>
      </w:pPr>
      <w:r w:rsidRPr="0090680B">
        <w:rPr>
          <w:lang w:val="fr-FR"/>
        </w:rPr>
        <w:t xml:space="preserve">En ce qui concerne </w:t>
      </w:r>
      <w:r w:rsidR="00DE2671" w:rsidRPr="0090680B">
        <w:rPr>
          <w:lang w:val="fr-FR"/>
        </w:rPr>
        <w:t>l</w:t>
      </w:r>
      <w:r w:rsidRPr="0090680B">
        <w:rPr>
          <w:lang w:val="fr-FR"/>
        </w:rPr>
        <w:t>es demandes international</w:t>
      </w:r>
      <w:r w:rsidR="00DE2671" w:rsidRPr="0090680B">
        <w:rPr>
          <w:lang w:val="fr-FR"/>
        </w:rPr>
        <w:t>es</w:t>
      </w:r>
      <w:r w:rsidRPr="0090680B">
        <w:rPr>
          <w:lang w:val="fr-FR"/>
        </w:rPr>
        <w:t xml:space="preserve"> </w:t>
      </w:r>
      <w:r w:rsidR="005C4060" w:rsidRPr="0090680B">
        <w:rPr>
          <w:lang w:val="fr-FR"/>
        </w:rPr>
        <w:t xml:space="preserve">relatives </w:t>
      </w:r>
      <w:r w:rsidRPr="0090680B">
        <w:rPr>
          <w:lang w:val="fr-FR"/>
        </w:rPr>
        <w:t>à la République populaire démocratique de Corée, la recommandation du Groupe d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experts renvoie expressément aux demandes provenant d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 xml:space="preserve">un État frappé par des sanctions </w:t>
      </w:r>
      <w:r w:rsidR="007E01C0" w:rsidRPr="0090680B">
        <w:rPr>
          <w:lang w:val="fr-FR"/>
        </w:rPr>
        <w:t>imposées par</w:t>
      </w:r>
      <w:r w:rsidRPr="0090680B">
        <w:rPr>
          <w:lang w:val="fr-FR"/>
        </w:rPr>
        <w:t xml:space="preserve"> l</w:t>
      </w:r>
      <w:r w:rsidR="008911D3" w:rsidRPr="0090680B">
        <w:rPr>
          <w:lang w:val="fr-FR"/>
        </w:rPr>
        <w:t>’</w:t>
      </w:r>
      <w:r w:rsidR="00A957E9" w:rsidRPr="0090680B">
        <w:rPr>
          <w:lang w:val="fr-FR"/>
        </w:rPr>
        <w:t>ONU.  Le</w:t>
      </w:r>
      <w:r w:rsidR="00C16887" w:rsidRPr="0090680B">
        <w:rPr>
          <w:lang w:val="fr-FR"/>
        </w:rPr>
        <w:t xml:space="preserve">s demandes </w:t>
      </w:r>
      <w:r w:rsidR="00C16887" w:rsidRPr="0090680B">
        <w:rPr>
          <w:lang w:val="fr-FR"/>
        </w:rPr>
        <w:lastRenderedPageBreak/>
        <w:t xml:space="preserve">déposées par des </w:t>
      </w:r>
      <w:r w:rsidR="00AA557B" w:rsidRPr="0090680B">
        <w:rPr>
          <w:lang w:val="fr-FR"/>
        </w:rPr>
        <w:t>personnes ayant la nationalité</w:t>
      </w:r>
      <w:r w:rsidR="00C16887" w:rsidRPr="0090680B">
        <w:rPr>
          <w:lang w:val="fr-FR"/>
        </w:rPr>
        <w:t xml:space="preserve"> </w:t>
      </w:r>
      <w:r w:rsidR="00AA557B" w:rsidRPr="0090680B">
        <w:rPr>
          <w:lang w:val="fr-FR"/>
        </w:rPr>
        <w:t>d</w:t>
      </w:r>
      <w:r w:rsidR="008911D3" w:rsidRPr="0090680B">
        <w:rPr>
          <w:lang w:val="fr-FR"/>
        </w:rPr>
        <w:t>’</w:t>
      </w:r>
      <w:r w:rsidR="00AA557B" w:rsidRPr="0090680B">
        <w:rPr>
          <w:lang w:val="fr-FR"/>
        </w:rPr>
        <w:t>un</w:t>
      </w:r>
      <w:r w:rsidR="00C16887" w:rsidRPr="0090680B">
        <w:rPr>
          <w:lang w:val="fr-FR"/>
        </w:rPr>
        <w:t xml:space="preserve"> État actuellement frappé par ces sanctions</w:t>
      </w:r>
      <w:r w:rsidR="00AA557B" w:rsidRPr="0090680B">
        <w:rPr>
          <w:lang w:val="fr-FR"/>
        </w:rPr>
        <w:t>, ou qui y sont domiciliées,</w:t>
      </w:r>
      <w:r w:rsidR="00C16887" w:rsidRPr="0090680B">
        <w:rPr>
          <w:lang w:val="fr-FR"/>
        </w:rPr>
        <w:t xml:space="preserve"> sont suffisamment peu nombreuses pour qu</w:t>
      </w:r>
      <w:r w:rsidR="008911D3" w:rsidRPr="0090680B">
        <w:rPr>
          <w:lang w:val="fr-FR"/>
        </w:rPr>
        <w:t>’</w:t>
      </w:r>
      <w:r w:rsidR="00C16887" w:rsidRPr="0090680B">
        <w:rPr>
          <w:lang w:val="fr-FR"/>
        </w:rPr>
        <w:t>il soit possible d</w:t>
      </w:r>
      <w:r w:rsidR="008911D3" w:rsidRPr="0090680B">
        <w:rPr>
          <w:lang w:val="fr-FR"/>
        </w:rPr>
        <w:t>’</w:t>
      </w:r>
      <w:r w:rsidR="00C16887" w:rsidRPr="0090680B">
        <w:rPr>
          <w:lang w:val="fr-FR"/>
        </w:rPr>
        <w:t>effectuer des vérifications sp</w:t>
      </w:r>
      <w:r w:rsidR="00DE2671" w:rsidRPr="0090680B">
        <w:rPr>
          <w:lang w:val="fr-FR"/>
        </w:rPr>
        <w:t>é</w:t>
      </w:r>
      <w:r w:rsidR="00C16887" w:rsidRPr="0090680B">
        <w:rPr>
          <w:lang w:val="fr-FR"/>
        </w:rPr>
        <w:t xml:space="preserve">ciales </w:t>
      </w:r>
      <w:r w:rsidR="00DE2671" w:rsidRPr="0090680B">
        <w:rPr>
          <w:lang w:val="fr-FR"/>
        </w:rPr>
        <w:t>dans chaque cas</w:t>
      </w:r>
      <w:r w:rsidR="00C16887" w:rsidRPr="0090680B">
        <w:rPr>
          <w:lang w:val="fr-FR"/>
        </w:rPr>
        <w:t>, à condition que l</w:t>
      </w:r>
      <w:r w:rsidR="008911D3" w:rsidRPr="0090680B">
        <w:rPr>
          <w:lang w:val="fr-FR"/>
        </w:rPr>
        <w:t>’</w:t>
      </w:r>
      <w:r w:rsidR="00C16887" w:rsidRPr="0090680B">
        <w:rPr>
          <w:lang w:val="fr-FR"/>
        </w:rPr>
        <w:t>administration chargée de la recherche internationale soit en mesure de donner des avis éclairés si nécessai</w:t>
      </w:r>
      <w:r w:rsidR="00A957E9" w:rsidRPr="0090680B">
        <w:rPr>
          <w:lang w:val="fr-FR"/>
        </w:rPr>
        <w:t>re.  To</w:t>
      </w:r>
      <w:r w:rsidR="00C16887" w:rsidRPr="0090680B">
        <w:rPr>
          <w:lang w:val="fr-FR"/>
        </w:rPr>
        <w:t>utefois, sous l</w:t>
      </w:r>
      <w:r w:rsidR="008911D3" w:rsidRPr="0090680B">
        <w:rPr>
          <w:lang w:val="fr-FR"/>
        </w:rPr>
        <w:t>’</w:t>
      </w:r>
      <w:r w:rsidR="00C16887" w:rsidRPr="0090680B">
        <w:rPr>
          <w:lang w:val="fr-FR"/>
        </w:rPr>
        <w:t>angle de la politique générale</w:t>
      </w:r>
      <w:r w:rsidR="00AA557B" w:rsidRPr="0090680B">
        <w:rPr>
          <w:lang w:val="fr-FR"/>
        </w:rPr>
        <w:t xml:space="preserve"> et dans le cadre des restrictions applicables au transfert de technologie</w:t>
      </w:r>
      <w:r w:rsidR="00C16887" w:rsidRPr="0090680B">
        <w:rPr>
          <w:lang w:val="fr-FR"/>
        </w:rPr>
        <w:t xml:space="preserve">, </w:t>
      </w:r>
      <w:r w:rsidR="00DE2671" w:rsidRPr="0090680B">
        <w:rPr>
          <w:lang w:val="fr-FR"/>
        </w:rPr>
        <w:t xml:space="preserve">il semblerait que </w:t>
      </w:r>
      <w:r w:rsidR="00C16887" w:rsidRPr="0090680B">
        <w:rPr>
          <w:lang w:val="fr-FR"/>
        </w:rPr>
        <w:t xml:space="preserve">la question de la technologie provenant </w:t>
      </w:r>
      <w:r w:rsidR="00AA557B" w:rsidRPr="0090680B">
        <w:rPr>
          <w:lang w:val="fr-FR"/>
        </w:rPr>
        <w:t>de l</w:t>
      </w:r>
      <w:r w:rsidR="008911D3" w:rsidRPr="0090680B">
        <w:rPr>
          <w:lang w:val="fr-FR"/>
        </w:rPr>
        <w:t>’</w:t>
      </w:r>
      <w:r w:rsidR="00C16887" w:rsidRPr="0090680B">
        <w:rPr>
          <w:lang w:val="fr-FR"/>
        </w:rPr>
        <w:t xml:space="preserve">État frappé par des sanctions </w:t>
      </w:r>
      <w:r w:rsidR="00DE2671" w:rsidRPr="0090680B">
        <w:rPr>
          <w:lang w:val="fr-FR"/>
        </w:rPr>
        <w:t>soi</w:t>
      </w:r>
      <w:r w:rsidR="00C16887" w:rsidRPr="0090680B">
        <w:rPr>
          <w:lang w:val="fr-FR"/>
        </w:rPr>
        <w:t>t l</w:t>
      </w:r>
      <w:r w:rsidR="008911D3" w:rsidRPr="0090680B">
        <w:rPr>
          <w:lang w:val="fr-FR"/>
        </w:rPr>
        <w:t>’</w:t>
      </w:r>
      <w:r w:rsidR="00DE2671" w:rsidRPr="0090680B">
        <w:rPr>
          <w:lang w:val="fr-FR"/>
        </w:rPr>
        <w:t>élément le</w:t>
      </w:r>
      <w:r w:rsidR="00C16887" w:rsidRPr="0090680B">
        <w:rPr>
          <w:lang w:val="fr-FR"/>
        </w:rPr>
        <w:t xml:space="preserve"> moins </w:t>
      </w:r>
      <w:r w:rsidR="00DE2671" w:rsidRPr="0090680B">
        <w:rPr>
          <w:lang w:val="fr-FR"/>
        </w:rPr>
        <w:t>importa</w:t>
      </w:r>
      <w:r w:rsidR="00A957E9" w:rsidRPr="0090680B">
        <w:rPr>
          <w:lang w:val="fr-FR"/>
        </w:rPr>
        <w:t>nt.  Il</w:t>
      </w:r>
      <w:r w:rsidR="00AA557B" w:rsidRPr="0090680B">
        <w:rPr>
          <w:lang w:val="fr-FR"/>
        </w:rPr>
        <w:t xml:space="preserve"> s</w:t>
      </w:r>
      <w:r w:rsidR="008911D3" w:rsidRPr="0090680B">
        <w:rPr>
          <w:lang w:val="fr-FR"/>
        </w:rPr>
        <w:t>’</w:t>
      </w:r>
      <w:r w:rsidR="00AA557B" w:rsidRPr="0090680B">
        <w:rPr>
          <w:lang w:val="fr-FR"/>
        </w:rPr>
        <w:t>agit d</w:t>
      </w:r>
      <w:r w:rsidR="008911D3" w:rsidRPr="0090680B">
        <w:rPr>
          <w:lang w:val="fr-FR"/>
        </w:rPr>
        <w:t>’</w:t>
      </w:r>
      <w:r w:rsidR="00AA557B" w:rsidRPr="0090680B">
        <w:rPr>
          <w:lang w:val="fr-FR"/>
        </w:rPr>
        <w:t xml:space="preserve">une technologie </w:t>
      </w:r>
      <w:r w:rsidR="00C16887" w:rsidRPr="0090680B">
        <w:rPr>
          <w:lang w:val="fr-FR"/>
        </w:rPr>
        <w:t>déjà disponible dans cet État</w:t>
      </w:r>
      <w:r w:rsidR="00DE2671" w:rsidRPr="0090680B">
        <w:rPr>
          <w:lang w:val="fr-FR"/>
        </w:rPr>
        <w:t>,</w:t>
      </w:r>
      <w:r w:rsidR="00C16887" w:rsidRPr="0090680B">
        <w:rPr>
          <w:lang w:val="fr-FR"/>
        </w:rPr>
        <w:t xml:space="preserve"> et non </w:t>
      </w:r>
      <w:r w:rsidR="00AA557B" w:rsidRPr="0090680B">
        <w:rPr>
          <w:lang w:val="fr-FR"/>
        </w:rPr>
        <w:t>d</w:t>
      </w:r>
      <w:r w:rsidR="008911D3" w:rsidRPr="0090680B">
        <w:rPr>
          <w:lang w:val="fr-FR"/>
        </w:rPr>
        <w:t>’</w:t>
      </w:r>
      <w:r w:rsidR="00C16887" w:rsidRPr="0090680B">
        <w:rPr>
          <w:lang w:val="fr-FR"/>
        </w:rPr>
        <w:t>une technologie mise à sa dispositi</w:t>
      </w:r>
      <w:r w:rsidR="00A957E9" w:rsidRPr="0090680B">
        <w:rPr>
          <w:lang w:val="fr-FR"/>
        </w:rPr>
        <w:t>on.  Le</w:t>
      </w:r>
      <w:r w:rsidR="00C16887" w:rsidRPr="0090680B">
        <w:rPr>
          <w:lang w:val="fr-FR"/>
        </w:rPr>
        <w:t>s</w:t>
      </w:r>
      <w:r w:rsidR="00B75DB2" w:rsidRPr="0090680B">
        <w:rPr>
          <w:lang w:val="fr-FR"/>
        </w:rPr>
        <w:t> </w:t>
      </w:r>
      <w:r w:rsidR="007E01C0" w:rsidRPr="0090680B">
        <w:rPr>
          <w:lang w:val="fr-FR"/>
        </w:rPr>
        <w:t xml:space="preserve">avantages généralement attendus du système des brevets ne seront pas offerts aux </w:t>
      </w:r>
      <w:r w:rsidR="00C16887" w:rsidRPr="0090680B">
        <w:rPr>
          <w:lang w:val="fr-FR"/>
        </w:rPr>
        <w:t xml:space="preserve">déposants </w:t>
      </w:r>
      <w:r w:rsidR="00AA557B" w:rsidRPr="0090680B">
        <w:rPr>
          <w:lang w:val="fr-FR"/>
        </w:rPr>
        <w:t>qui ne sont pas en mesure</w:t>
      </w:r>
      <w:r w:rsidR="00C16887" w:rsidRPr="0090680B">
        <w:rPr>
          <w:lang w:val="fr-FR"/>
        </w:rPr>
        <w:t xml:space="preserve"> d</w:t>
      </w:r>
      <w:r w:rsidR="008911D3" w:rsidRPr="0090680B">
        <w:rPr>
          <w:lang w:val="fr-FR"/>
        </w:rPr>
        <w:t>’</w:t>
      </w:r>
      <w:r w:rsidR="00C16887" w:rsidRPr="0090680B">
        <w:rPr>
          <w:lang w:val="fr-FR"/>
        </w:rPr>
        <w:t>utiliser, d</w:t>
      </w:r>
      <w:r w:rsidR="008911D3" w:rsidRPr="0090680B">
        <w:rPr>
          <w:lang w:val="fr-FR"/>
        </w:rPr>
        <w:t>’</w:t>
      </w:r>
      <w:r w:rsidR="00C16887" w:rsidRPr="0090680B">
        <w:rPr>
          <w:lang w:val="fr-FR"/>
        </w:rPr>
        <w:t>exporter ou de concéder sous licence les technologies concernées en dehors de leur propre pa</w:t>
      </w:r>
      <w:r w:rsidR="00A957E9" w:rsidRPr="0090680B">
        <w:rPr>
          <w:lang w:val="fr-FR"/>
        </w:rPr>
        <w:t>ys.  En</w:t>
      </w:r>
      <w:r w:rsidR="00DE2671" w:rsidRPr="0090680B">
        <w:rPr>
          <w:lang w:val="fr-FR"/>
        </w:rPr>
        <w:t xml:space="preserve"> outre, la </w:t>
      </w:r>
      <w:r w:rsidR="00C16887" w:rsidRPr="0090680B">
        <w:rPr>
          <w:lang w:val="fr-FR"/>
        </w:rPr>
        <w:t>limit</w:t>
      </w:r>
      <w:r w:rsidR="00DE2671" w:rsidRPr="0090680B">
        <w:rPr>
          <w:lang w:val="fr-FR"/>
        </w:rPr>
        <w:t>ation de</w:t>
      </w:r>
      <w:r w:rsidR="00C16887" w:rsidRPr="0090680B">
        <w:rPr>
          <w:lang w:val="fr-FR"/>
        </w:rPr>
        <w:t xml:space="preserve"> la procédure de demande de brevet pour éviter la prolifération de la technologie n</w:t>
      </w:r>
      <w:r w:rsidR="008911D3" w:rsidRPr="0090680B">
        <w:rPr>
          <w:lang w:val="fr-FR"/>
        </w:rPr>
        <w:t>’</w:t>
      </w:r>
      <w:r w:rsidR="00C16887" w:rsidRPr="0090680B">
        <w:rPr>
          <w:lang w:val="fr-FR"/>
        </w:rPr>
        <w:t>empêcherait pas la simple publication par d</w:t>
      </w:r>
      <w:r w:rsidR="008911D3" w:rsidRPr="0090680B">
        <w:rPr>
          <w:lang w:val="fr-FR"/>
        </w:rPr>
        <w:t>’</w:t>
      </w:r>
      <w:r w:rsidR="00C16887" w:rsidRPr="0090680B">
        <w:rPr>
          <w:lang w:val="fr-FR"/>
        </w:rPr>
        <w:t>autres moyens, plus ra</w:t>
      </w:r>
      <w:r w:rsidR="006D6171" w:rsidRPr="0090680B">
        <w:rPr>
          <w:lang w:val="fr-FR"/>
        </w:rPr>
        <w:t>p</w:t>
      </w:r>
      <w:r w:rsidR="00C16887" w:rsidRPr="0090680B">
        <w:rPr>
          <w:lang w:val="fr-FR"/>
        </w:rPr>
        <w:t xml:space="preserve">ide et moins </w:t>
      </w:r>
      <w:r w:rsidR="006D6171" w:rsidRPr="0090680B">
        <w:rPr>
          <w:lang w:val="fr-FR"/>
        </w:rPr>
        <w:t>coûteu</w:t>
      </w:r>
      <w:r w:rsidR="00A957E9" w:rsidRPr="0090680B">
        <w:rPr>
          <w:lang w:val="fr-FR"/>
        </w:rPr>
        <w:t>se.  To</w:t>
      </w:r>
      <w:r w:rsidR="00DE2671" w:rsidRPr="0090680B">
        <w:rPr>
          <w:lang w:val="fr-FR"/>
        </w:rPr>
        <w:t xml:space="preserve">ut examen de la question </w:t>
      </w:r>
      <w:r w:rsidR="006D6171" w:rsidRPr="0090680B">
        <w:rPr>
          <w:lang w:val="fr-FR"/>
        </w:rPr>
        <w:t>relative à</w:t>
      </w:r>
      <w:r w:rsidR="00DE2671" w:rsidRPr="0090680B">
        <w:rPr>
          <w:lang w:val="fr-FR"/>
        </w:rPr>
        <w:t xml:space="preserve"> la pertinence des sanctions </w:t>
      </w:r>
      <w:r w:rsidR="006D6171" w:rsidRPr="0090680B">
        <w:rPr>
          <w:lang w:val="fr-FR"/>
        </w:rPr>
        <w:t>applicables</w:t>
      </w:r>
      <w:r w:rsidR="00DE2671" w:rsidRPr="0090680B">
        <w:rPr>
          <w:lang w:val="fr-FR"/>
        </w:rPr>
        <w:t xml:space="preserve"> au transfert de technologie dans le système des brevets, nonobstant l</w:t>
      </w:r>
      <w:r w:rsidR="008911D3" w:rsidRPr="0090680B">
        <w:rPr>
          <w:lang w:val="fr-FR"/>
        </w:rPr>
        <w:t>’</w:t>
      </w:r>
      <w:r w:rsidR="00DE2671" w:rsidRPr="0090680B">
        <w:rPr>
          <w:lang w:val="fr-FR"/>
        </w:rPr>
        <w:t xml:space="preserve">exemption expressément prévue au </w:t>
      </w:r>
      <w:r w:rsidR="008911D3" w:rsidRPr="0090680B">
        <w:rPr>
          <w:lang w:val="fr-FR"/>
        </w:rPr>
        <w:t>paragraphe 4</w:t>
      </w:r>
      <w:r w:rsidR="00DE2671" w:rsidRPr="0090680B">
        <w:rPr>
          <w:lang w:val="fr-FR"/>
        </w:rPr>
        <w:t xml:space="preserve">, devrait au moins reconnaître la pertinence </w:t>
      </w:r>
      <w:r w:rsidR="007E01C0" w:rsidRPr="0090680B">
        <w:rPr>
          <w:lang w:val="fr-FR"/>
        </w:rPr>
        <w:t>des</w:t>
      </w:r>
      <w:r w:rsidR="00DE2671" w:rsidRPr="0090680B">
        <w:rPr>
          <w:lang w:val="fr-FR"/>
        </w:rPr>
        <w:t xml:space="preserve"> publication</w:t>
      </w:r>
      <w:r w:rsidR="007E01C0" w:rsidRPr="0090680B">
        <w:rPr>
          <w:lang w:val="fr-FR"/>
        </w:rPr>
        <w:t>s</w:t>
      </w:r>
      <w:r w:rsidR="00DE2671" w:rsidRPr="0090680B">
        <w:rPr>
          <w:lang w:val="fr-FR"/>
        </w:rPr>
        <w:t xml:space="preserve"> de demandes de brevet (et de la littérature non</w:t>
      </w:r>
      <w:r w:rsidR="00DF28BD" w:rsidRPr="0090680B">
        <w:rPr>
          <w:lang w:val="fr-FR"/>
        </w:rPr>
        <w:noBreakHyphen/>
      </w:r>
      <w:r w:rsidR="00DE2671" w:rsidRPr="0090680B">
        <w:rPr>
          <w:lang w:val="fr-FR"/>
        </w:rPr>
        <w:t>brevet) provenant d</w:t>
      </w:r>
      <w:r w:rsidR="008911D3" w:rsidRPr="0090680B">
        <w:rPr>
          <w:lang w:val="fr-FR"/>
        </w:rPr>
        <w:t>’</w:t>
      </w:r>
      <w:r w:rsidR="00DE2671" w:rsidRPr="0090680B">
        <w:rPr>
          <w:lang w:val="fr-FR"/>
        </w:rPr>
        <w:t xml:space="preserve">autres pays qui, </w:t>
      </w:r>
      <w:r w:rsidR="0079374C" w:rsidRPr="0090680B">
        <w:rPr>
          <w:lang w:val="fr-FR"/>
        </w:rPr>
        <w:t xml:space="preserve">même si </w:t>
      </w:r>
      <w:r w:rsidR="006C29F6" w:rsidRPr="0090680B">
        <w:rPr>
          <w:lang w:val="fr-FR"/>
        </w:rPr>
        <w:t>elles</w:t>
      </w:r>
      <w:r w:rsidR="00DE2671" w:rsidRPr="0090680B">
        <w:rPr>
          <w:lang w:val="fr-FR"/>
        </w:rPr>
        <w:t xml:space="preserve"> </w:t>
      </w:r>
      <w:r w:rsidR="006C29F6" w:rsidRPr="0090680B">
        <w:rPr>
          <w:lang w:val="fr-FR"/>
        </w:rPr>
        <w:t>ne sont</w:t>
      </w:r>
      <w:r w:rsidR="00DE2671" w:rsidRPr="0090680B">
        <w:rPr>
          <w:lang w:val="fr-FR"/>
        </w:rPr>
        <w:t xml:space="preserve"> pas spécialement</w:t>
      </w:r>
      <w:r w:rsidR="006D6171" w:rsidRPr="0090680B">
        <w:rPr>
          <w:lang w:val="fr-FR"/>
        </w:rPr>
        <w:t xml:space="preserve"> destinée</w:t>
      </w:r>
      <w:r w:rsidR="006C29F6" w:rsidRPr="0090680B">
        <w:rPr>
          <w:lang w:val="fr-FR"/>
        </w:rPr>
        <w:t>s</w:t>
      </w:r>
      <w:r w:rsidR="006D6171" w:rsidRPr="0090680B">
        <w:rPr>
          <w:lang w:val="fr-FR"/>
        </w:rPr>
        <w:t xml:space="preserve"> à</w:t>
      </w:r>
      <w:r w:rsidR="00DE2671" w:rsidRPr="0090680B">
        <w:rPr>
          <w:lang w:val="fr-FR"/>
        </w:rPr>
        <w:t xml:space="preserve"> l</w:t>
      </w:r>
      <w:r w:rsidR="008911D3" w:rsidRPr="0090680B">
        <w:rPr>
          <w:lang w:val="fr-FR"/>
        </w:rPr>
        <w:t>’</w:t>
      </w:r>
      <w:r w:rsidR="00DE2671" w:rsidRPr="0090680B">
        <w:rPr>
          <w:lang w:val="fr-FR"/>
        </w:rPr>
        <w:t xml:space="preserve">État frappé par </w:t>
      </w:r>
      <w:r w:rsidR="006D6171" w:rsidRPr="0090680B">
        <w:rPr>
          <w:lang w:val="fr-FR"/>
        </w:rPr>
        <w:t>l</w:t>
      </w:r>
      <w:r w:rsidR="00DE2671" w:rsidRPr="0090680B">
        <w:rPr>
          <w:lang w:val="fr-FR"/>
        </w:rPr>
        <w:t xml:space="preserve">es sanctions, </w:t>
      </w:r>
      <w:r w:rsidR="006C29F6" w:rsidRPr="0090680B">
        <w:rPr>
          <w:lang w:val="fr-FR"/>
        </w:rPr>
        <w:t>pourraient</w:t>
      </w:r>
      <w:r w:rsidR="00DE2671" w:rsidRPr="0090680B">
        <w:rPr>
          <w:lang w:val="fr-FR"/>
        </w:rPr>
        <w:t xml:space="preserve"> facilement</w:t>
      </w:r>
      <w:r w:rsidR="006C29F6" w:rsidRPr="0090680B">
        <w:rPr>
          <w:lang w:val="fr-FR"/>
        </w:rPr>
        <w:t xml:space="preserve"> être</w:t>
      </w:r>
      <w:r w:rsidR="00DE2671" w:rsidRPr="0090680B">
        <w:rPr>
          <w:lang w:val="fr-FR"/>
        </w:rPr>
        <w:t xml:space="preserve"> </w:t>
      </w:r>
      <w:r w:rsidR="006C29F6" w:rsidRPr="0090680B">
        <w:rPr>
          <w:lang w:val="fr-FR"/>
        </w:rPr>
        <w:t>examinées</w:t>
      </w:r>
      <w:r w:rsidR="00DE2671" w:rsidRPr="0090680B">
        <w:rPr>
          <w:lang w:val="fr-FR"/>
        </w:rPr>
        <w:t xml:space="preserve"> dans cet Ét</w:t>
      </w:r>
      <w:r w:rsidR="00A957E9" w:rsidRPr="0090680B">
        <w:rPr>
          <w:lang w:val="fr-FR"/>
        </w:rPr>
        <w:t>at.  Pu</w:t>
      </w:r>
      <w:r w:rsidR="00DE2671" w:rsidRPr="0090680B">
        <w:rPr>
          <w:lang w:val="fr-FR"/>
        </w:rPr>
        <w:t xml:space="preserve">isque la majeure partie de la technologie concernée est légale dans la plupart des </w:t>
      </w:r>
      <w:r w:rsidR="006D6171" w:rsidRPr="0090680B">
        <w:rPr>
          <w:lang w:val="fr-FR"/>
        </w:rPr>
        <w:t xml:space="preserve">États </w:t>
      </w:r>
      <w:r w:rsidR="00DE2671" w:rsidRPr="0090680B">
        <w:rPr>
          <w:lang w:val="fr-FR"/>
        </w:rPr>
        <w:t xml:space="preserve">(même </w:t>
      </w:r>
      <w:r w:rsidR="006D6171" w:rsidRPr="0090680B">
        <w:rPr>
          <w:lang w:val="fr-FR"/>
        </w:rPr>
        <w:t xml:space="preserve">si </w:t>
      </w:r>
      <w:r w:rsidR="00DE2671" w:rsidRPr="0090680B">
        <w:rPr>
          <w:lang w:val="fr-FR"/>
        </w:rPr>
        <w:t xml:space="preserve">sa production, sa vente et son utilisation peuvent être lourdement réglementées), il ne semble pas </w:t>
      </w:r>
      <w:r w:rsidR="006C29F6" w:rsidRPr="0090680B">
        <w:rPr>
          <w:lang w:val="fr-FR"/>
        </w:rPr>
        <w:t>réaliste</w:t>
      </w:r>
      <w:r w:rsidR="00DE2671" w:rsidRPr="0090680B">
        <w:rPr>
          <w:lang w:val="fr-FR"/>
        </w:rPr>
        <w:t xml:space="preserve"> de restreindre les publications destinées à un vaste public.</w:t>
      </w:r>
    </w:p>
    <w:p w14:paraId="24CA3715" w14:textId="3EECC21D" w:rsidR="00E042E9" w:rsidRPr="0090680B" w:rsidRDefault="00F87E37" w:rsidP="002218C9">
      <w:pPr>
        <w:pStyle w:val="Heading3"/>
        <w:rPr>
          <w:lang w:val="fr-FR"/>
        </w:rPr>
      </w:pPr>
      <w:r w:rsidRPr="0090680B">
        <w:rPr>
          <w:lang w:val="fr-FR"/>
        </w:rPr>
        <w:t>Délai</w:t>
      </w:r>
    </w:p>
    <w:p w14:paraId="02124E58" w14:textId="39AE0A8E" w:rsidR="00E042E9" w:rsidRPr="0090680B" w:rsidRDefault="006D6171" w:rsidP="00D11673">
      <w:pPr>
        <w:pStyle w:val="ONUMFS"/>
        <w:rPr>
          <w:lang w:val="fr-FR"/>
        </w:rPr>
      </w:pPr>
      <w:r w:rsidRPr="0090680B">
        <w:rPr>
          <w:lang w:val="fr-FR"/>
        </w:rPr>
        <w:t xml:space="preserve">Si une demande internationale </w:t>
      </w:r>
      <w:r w:rsidR="000F2779" w:rsidRPr="0090680B">
        <w:rPr>
          <w:lang w:val="fr-FR"/>
        </w:rPr>
        <w:t xml:space="preserve">présentant un intérêt </w:t>
      </w:r>
      <w:r w:rsidRPr="0090680B">
        <w:rPr>
          <w:lang w:val="fr-FR"/>
        </w:rPr>
        <w:t>p</w:t>
      </w:r>
      <w:r w:rsidR="000F2779" w:rsidRPr="0090680B">
        <w:rPr>
          <w:lang w:val="fr-FR"/>
        </w:rPr>
        <w:t xml:space="preserve">otentiel </w:t>
      </w:r>
      <w:r w:rsidRPr="0090680B">
        <w:rPr>
          <w:lang w:val="fr-FR"/>
        </w:rPr>
        <w:t>était découverte, rien n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 xml:space="preserve">indique clairement quelles informations pourraient, le cas échéant, être </w:t>
      </w:r>
      <w:r w:rsidR="000F2779" w:rsidRPr="0090680B">
        <w:rPr>
          <w:lang w:val="fr-FR"/>
        </w:rPr>
        <w:t>valablement</w:t>
      </w:r>
      <w:r w:rsidRPr="0090680B">
        <w:rPr>
          <w:lang w:val="fr-FR"/>
        </w:rPr>
        <w:t xml:space="preserve"> transmises au </w:t>
      </w:r>
      <w:r w:rsidR="00B545B4" w:rsidRPr="0090680B">
        <w:rPr>
          <w:lang w:val="fr-FR"/>
        </w:rPr>
        <w:t>comité</w:t>
      </w:r>
      <w:r w:rsidRPr="0090680B">
        <w:rPr>
          <w:lang w:val="fr-FR"/>
        </w:rPr>
        <w:t xml:space="preserve"> des sanctions compéte</w:t>
      </w:r>
      <w:r w:rsidR="00A957E9" w:rsidRPr="0090680B">
        <w:rPr>
          <w:lang w:val="fr-FR"/>
        </w:rPr>
        <w:t>nt.  L’a</w:t>
      </w:r>
      <w:r w:rsidR="008911D3" w:rsidRPr="0090680B">
        <w:rPr>
          <w:lang w:val="fr-FR"/>
        </w:rPr>
        <w:t>rticle 3</w:t>
      </w:r>
      <w:r w:rsidRPr="0090680B">
        <w:rPr>
          <w:lang w:val="fr-FR"/>
        </w:rPr>
        <w:t>0</w:t>
      </w:r>
      <w:r w:rsidR="008911D3" w:rsidRPr="0090680B">
        <w:rPr>
          <w:lang w:val="fr-FR"/>
        </w:rPr>
        <w:t xml:space="preserve"> du PCT</w:t>
      </w:r>
      <w:r w:rsidRPr="0090680B">
        <w:rPr>
          <w:lang w:val="fr-FR"/>
        </w:rPr>
        <w:t xml:space="preserve"> prévoit </w:t>
      </w:r>
      <w:r w:rsidR="0079374C" w:rsidRPr="0090680B">
        <w:rPr>
          <w:lang w:val="fr-FR"/>
        </w:rPr>
        <w:t>une stricte</w:t>
      </w:r>
      <w:r w:rsidRPr="0090680B">
        <w:rPr>
          <w:lang w:val="fr-FR"/>
        </w:rPr>
        <w:t xml:space="preserve"> obligation de confidentialité, </w:t>
      </w:r>
      <w:r w:rsidR="008911D3" w:rsidRPr="0090680B">
        <w:rPr>
          <w:lang w:val="fr-FR"/>
        </w:rPr>
        <w:t>y compris</w:t>
      </w:r>
      <w:r w:rsidRPr="0090680B">
        <w:rPr>
          <w:lang w:val="fr-FR"/>
        </w:rPr>
        <w:t xml:space="preserve"> une définition très large de ce que signifie 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“accès” à une deman</w:t>
      </w:r>
      <w:r w:rsidR="00A957E9" w:rsidRPr="0090680B">
        <w:rPr>
          <w:lang w:val="fr-FR"/>
        </w:rPr>
        <w:t>de.  L’a</w:t>
      </w:r>
      <w:r w:rsidR="008911D3" w:rsidRPr="0090680B">
        <w:rPr>
          <w:lang w:val="fr-FR"/>
        </w:rPr>
        <w:t>rticle 3</w:t>
      </w:r>
      <w:r w:rsidR="0079374C" w:rsidRPr="0090680B">
        <w:rPr>
          <w:lang w:val="fr-FR"/>
        </w:rPr>
        <w:t>0</w:t>
      </w:r>
      <w:r w:rsidR="00E03C83" w:rsidRPr="0090680B">
        <w:rPr>
          <w:lang w:val="fr-FR"/>
        </w:rPr>
        <w:t xml:space="preserve"> précise même</w:t>
      </w:r>
      <w:r w:rsidR="0079374C" w:rsidRPr="0090680B">
        <w:rPr>
          <w:lang w:val="fr-FR"/>
        </w:rPr>
        <w:t xml:space="preserve"> clairement</w:t>
      </w:r>
      <w:r w:rsidRPr="0090680B">
        <w:rPr>
          <w:lang w:val="fr-FR"/>
        </w:rPr>
        <w:t xml:space="preserve"> que certaines transmissions </w:t>
      </w:r>
      <w:r w:rsidR="00E03C83" w:rsidRPr="0090680B">
        <w:rPr>
          <w:lang w:val="fr-FR"/>
        </w:rPr>
        <w:t>nécessaires</w:t>
      </w:r>
      <w:r w:rsidR="0079374C" w:rsidRPr="0090680B">
        <w:rPr>
          <w:lang w:val="fr-FR"/>
        </w:rPr>
        <w:t xml:space="preserve"> au</w:t>
      </w:r>
      <w:r w:rsidRPr="0090680B">
        <w:rPr>
          <w:lang w:val="fr-FR"/>
        </w:rPr>
        <w:t xml:space="preserve"> </w:t>
      </w:r>
      <w:r w:rsidR="0079374C" w:rsidRPr="0090680B">
        <w:rPr>
          <w:lang w:val="fr-FR"/>
        </w:rPr>
        <w:t>fonctionnement</w:t>
      </w:r>
      <w:r w:rsidRPr="0090680B">
        <w:rPr>
          <w:lang w:val="fr-FR"/>
        </w:rPr>
        <w:t xml:space="preserve"> du système</w:t>
      </w:r>
      <w:r w:rsidR="008911D3" w:rsidRPr="0090680B">
        <w:rPr>
          <w:lang w:val="fr-FR"/>
        </w:rPr>
        <w:t xml:space="preserve"> du PCT</w:t>
      </w:r>
      <w:r w:rsidRPr="0090680B">
        <w:rPr>
          <w:lang w:val="fr-FR"/>
        </w:rPr>
        <w:t xml:space="preserve"> sont </w:t>
      </w:r>
      <w:r w:rsidR="00E03C83" w:rsidRPr="0090680B">
        <w:rPr>
          <w:lang w:val="fr-FR"/>
        </w:rPr>
        <w:t xml:space="preserve">jugées </w:t>
      </w:r>
      <w:r w:rsidRPr="0090680B">
        <w:rPr>
          <w:lang w:val="fr-FR"/>
        </w:rPr>
        <w:t>acceptables, bien que ces transmissions soi</w:t>
      </w:r>
      <w:r w:rsidR="0079374C" w:rsidRPr="0090680B">
        <w:rPr>
          <w:lang w:val="fr-FR"/>
        </w:rPr>
        <w:t>en</w:t>
      </w:r>
      <w:r w:rsidRPr="0090680B">
        <w:rPr>
          <w:lang w:val="fr-FR"/>
        </w:rPr>
        <w:t>t expressément prévues par le traité et qu</w:t>
      </w:r>
      <w:r w:rsidR="008911D3" w:rsidRPr="0090680B">
        <w:rPr>
          <w:lang w:val="fr-FR"/>
        </w:rPr>
        <w:t>’</w:t>
      </w:r>
      <w:r w:rsidR="000F2779" w:rsidRPr="0090680B">
        <w:rPr>
          <w:lang w:val="fr-FR"/>
        </w:rPr>
        <w:t>il</w:t>
      </w:r>
      <w:r w:rsidRPr="0090680B">
        <w:rPr>
          <w:lang w:val="fr-FR"/>
        </w:rPr>
        <w:t xml:space="preserve"> pourrait donc dans tous les c</w:t>
      </w:r>
      <w:r w:rsidR="0079374C" w:rsidRPr="0090680B">
        <w:rPr>
          <w:lang w:val="fr-FR"/>
        </w:rPr>
        <w:t xml:space="preserve">as </w:t>
      </w:r>
      <w:r w:rsidR="000F2779" w:rsidRPr="0090680B">
        <w:rPr>
          <w:lang w:val="fr-FR"/>
        </w:rPr>
        <w:t xml:space="preserve">être </w:t>
      </w:r>
      <w:r w:rsidR="0079374C" w:rsidRPr="0090680B">
        <w:rPr>
          <w:lang w:val="fr-FR"/>
        </w:rPr>
        <w:t>suppos</w:t>
      </w:r>
      <w:r w:rsidR="000F2779" w:rsidRPr="0090680B">
        <w:rPr>
          <w:lang w:val="fr-FR"/>
        </w:rPr>
        <w:t>é</w:t>
      </w:r>
      <w:r w:rsidR="0079374C" w:rsidRPr="0090680B">
        <w:rPr>
          <w:lang w:val="fr-FR"/>
        </w:rPr>
        <w:t xml:space="preserve"> qu</w:t>
      </w:r>
      <w:r w:rsidR="008911D3" w:rsidRPr="0090680B">
        <w:rPr>
          <w:lang w:val="fr-FR"/>
        </w:rPr>
        <w:t>’</w:t>
      </w:r>
      <w:r w:rsidR="0079374C" w:rsidRPr="0090680B">
        <w:rPr>
          <w:lang w:val="fr-FR"/>
        </w:rPr>
        <w:t>elle</w:t>
      </w:r>
      <w:r w:rsidR="00E042E9" w:rsidRPr="0090680B">
        <w:rPr>
          <w:lang w:val="fr-FR"/>
        </w:rPr>
        <w:t>s</w:t>
      </w:r>
      <w:r w:rsidR="0079374C" w:rsidRPr="0090680B">
        <w:rPr>
          <w:lang w:val="fr-FR"/>
        </w:rPr>
        <w:t xml:space="preserve"> sont exempt</w:t>
      </w:r>
      <w:r w:rsidRPr="0090680B">
        <w:rPr>
          <w:lang w:val="fr-FR"/>
        </w:rPr>
        <w:t>es de la stricte obligation de confidentiali</w:t>
      </w:r>
      <w:r w:rsidR="00A957E9" w:rsidRPr="0090680B">
        <w:rPr>
          <w:lang w:val="fr-FR"/>
        </w:rPr>
        <w:t>té.  Pa</w:t>
      </w:r>
      <w:r w:rsidRPr="0090680B">
        <w:rPr>
          <w:lang w:val="fr-FR"/>
        </w:rPr>
        <w:t>r commodité, le texte de 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articl</w:t>
      </w:r>
      <w:r w:rsidR="00E03C83" w:rsidRPr="0090680B">
        <w:rPr>
          <w:lang w:val="fr-FR"/>
        </w:rPr>
        <w:t>e 30 est reproduit ci</w:t>
      </w:r>
      <w:r w:rsidR="00DF28BD" w:rsidRPr="0090680B">
        <w:rPr>
          <w:lang w:val="fr-FR"/>
        </w:rPr>
        <w:noBreakHyphen/>
      </w:r>
      <w:r w:rsidR="00E03C83" w:rsidRPr="0090680B">
        <w:rPr>
          <w:lang w:val="fr-FR"/>
        </w:rPr>
        <w:t>dessous.</w:t>
      </w:r>
    </w:p>
    <w:p w14:paraId="21B0D624" w14:textId="614FEF39" w:rsidR="00E042E9" w:rsidRPr="0090680B" w:rsidRDefault="009D30D8" w:rsidP="0079374C">
      <w:pPr>
        <w:pStyle w:val="ONUME"/>
        <w:numPr>
          <w:ilvl w:val="0"/>
          <w:numId w:val="0"/>
        </w:numPr>
        <w:ind w:left="567"/>
        <w:jc w:val="center"/>
        <w:rPr>
          <w:lang w:val="fr-FR"/>
        </w:rPr>
      </w:pPr>
      <w:r w:rsidRPr="0090680B">
        <w:rPr>
          <w:lang w:val="fr-FR"/>
        </w:rPr>
        <w:t>“</w:t>
      </w:r>
      <w:r w:rsidR="008911D3" w:rsidRPr="0090680B">
        <w:rPr>
          <w:lang w:val="fr-FR"/>
        </w:rPr>
        <w:t>Article 3</w:t>
      </w:r>
      <w:r w:rsidRPr="0090680B">
        <w:rPr>
          <w:lang w:val="fr-FR"/>
        </w:rPr>
        <w:t>0</w:t>
      </w:r>
      <w:r w:rsidRPr="0090680B">
        <w:rPr>
          <w:lang w:val="fr-FR"/>
        </w:rPr>
        <w:br/>
      </w:r>
      <w:r w:rsidR="0079374C" w:rsidRPr="0090680B">
        <w:rPr>
          <w:lang w:val="fr-FR"/>
        </w:rPr>
        <w:t>Caractère confidentiel de la demande internationale</w:t>
      </w:r>
    </w:p>
    <w:p w14:paraId="4FD24C73" w14:textId="61C16701" w:rsidR="00E042E9" w:rsidRPr="0090680B" w:rsidRDefault="0079374C" w:rsidP="0079374C">
      <w:pPr>
        <w:pStyle w:val="ONUME"/>
        <w:numPr>
          <w:ilvl w:val="0"/>
          <w:numId w:val="0"/>
        </w:numPr>
        <w:ind w:left="567"/>
        <w:rPr>
          <w:lang w:val="fr-FR"/>
        </w:rPr>
      </w:pPr>
      <w:r w:rsidRPr="0090680B">
        <w:rPr>
          <w:lang w:val="fr-FR"/>
        </w:rPr>
        <w:t>1)a)</w:t>
      </w:r>
      <w:r w:rsidR="00CD7E63" w:rsidRPr="0090680B">
        <w:rPr>
          <w:lang w:val="fr-FR"/>
        </w:rPr>
        <w:tab/>
      </w:r>
      <w:r w:rsidRPr="0090680B">
        <w:rPr>
          <w:lang w:val="fr-FR"/>
        </w:rPr>
        <w:t xml:space="preserve"> Sous réserve du sous</w:t>
      </w:r>
      <w:r w:rsidR="00DF28BD" w:rsidRPr="0090680B">
        <w:rPr>
          <w:lang w:val="fr-FR"/>
        </w:rPr>
        <w:noBreakHyphen/>
      </w:r>
      <w:r w:rsidR="008911D3" w:rsidRPr="0090680B">
        <w:rPr>
          <w:lang w:val="fr-FR"/>
        </w:rPr>
        <w:t>alinéa b)</w:t>
      </w:r>
      <w:r w:rsidRPr="0090680B">
        <w:rPr>
          <w:lang w:val="fr-FR"/>
        </w:rPr>
        <w:t>, le Bureau international et les administrations chargées de la recherche internationale ne doivent permettre à aucune personne ou administration d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avoir accès à la demande internationale avant sa publication internationale, sauf requête ou autorisation du déposant.</w:t>
      </w:r>
    </w:p>
    <w:p w14:paraId="10E50F7E" w14:textId="53996A3A" w:rsidR="00E042E9" w:rsidRPr="0090680B" w:rsidRDefault="0079374C" w:rsidP="00CD7E63">
      <w:pPr>
        <w:pStyle w:val="ONUME"/>
        <w:numPr>
          <w:ilvl w:val="0"/>
          <w:numId w:val="0"/>
        </w:numPr>
        <w:ind w:left="567" w:firstLine="227"/>
        <w:rPr>
          <w:lang w:val="fr-FR"/>
        </w:rPr>
      </w:pPr>
      <w:r w:rsidRPr="0090680B">
        <w:rPr>
          <w:lang w:val="fr-FR"/>
        </w:rPr>
        <w:t>b)</w:t>
      </w:r>
      <w:r w:rsidR="00CD7E63" w:rsidRPr="0090680B">
        <w:rPr>
          <w:lang w:val="fr-FR"/>
        </w:rPr>
        <w:tab/>
      </w:r>
      <w:r w:rsidRPr="0090680B">
        <w:rPr>
          <w:lang w:val="fr-FR"/>
        </w:rPr>
        <w:t xml:space="preserve"> Le sous</w:t>
      </w:r>
      <w:r w:rsidR="00DF28BD" w:rsidRPr="0090680B">
        <w:rPr>
          <w:lang w:val="fr-FR"/>
        </w:rPr>
        <w:noBreakHyphen/>
      </w:r>
      <w:r w:rsidR="008911D3" w:rsidRPr="0090680B">
        <w:rPr>
          <w:lang w:val="fr-FR"/>
        </w:rPr>
        <w:t>alinéa a)</w:t>
      </w:r>
      <w:r w:rsidRPr="0090680B">
        <w:rPr>
          <w:lang w:val="fr-FR"/>
        </w:rPr>
        <w:t xml:space="preserve"> ne s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applique pas aux transmissions à 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administration compétente chargée de la recherche internationale, aux transmissions prévues à l</w:t>
      </w:r>
      <w:r w:rsidR="008911D3" w:rsidRPr="0090680B">
        <w:rPr>
          <w:lang w:val="fr-FR"/>
        </w:rPr>
        <w:t>’article 1</w:t>
      </w:r>
      <w:r w:rsidRPr="0090680B">
        <w:rPr>
          <w:lang w:val="fr-FR"/>
        </w:rPr>
        <w:t>3 ni aux communications prévues à l</w:t>
      </w:r>
      <w:r w:rsidR="008911D3" w:rsidRPr="0090680B">
        <w:rPr>
          <w:lang w:val="fr-FR"/>
        </w:rPr>
        <w:t>’article 2</w:t>
      </w:r>
      <w:r w:rsidRPr="0090680B">
        <w:rPr>
          <w:lang w:val="fr-FR"/>
        </w:rPr>
        <w:t>0.</w:t>
      </w:r>
    </w:p>
    <w:p w14:paraId="38066080" w14:textId="54D7D247" w:rsidR="00E042E9" w:rsidRPr="0090680B" w:rsidRDefault="0079374C" w:rsidP="0079374C">
      <w:pPr>
        <w:pStyle w:val="ONUME"/>
        <w:numPr>
          <w:ilvl w:val="0"/>
          <w:numId w:val="0"/>
        </w:numPr>
        <w:ind w:left="567"/>
        <w:rPr>
          <w:lang w:val="fr-FR"/>
        </w:rPr>
      </w:pPr>
      <w:r w:rsidRPr="0090680B">
        <w:rPr>
          <w:lang w:val="fr-FR"/>
        </w:rPr>
        <w:t>2)a)</w:t>
      </w:r>
      <w:r w:rsidR="00B557B3" w:rsidRPr="0090680B">
        <w:rPr>
          <w:lang w:val="fr-FR"/>
        </w:rPr>
        <w:tab/>
      </w:r>
      <w:r w:rsidRPr="0090680B">
        <w:rPr>
          <w:lang w:val="fr-FR"/>
        </w:rPr>
        <w:t>Aucun office national ne peut permettre à des tiers d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avoir accès à la demande internationale, sauf requête ou autorisation du déposant, avant celle des dates suivantes qui intervient la première</w:t>
      </w:r>
      <w:r w:rsidR="008911D3" w:rsidRPr="0090680B">
        <w:rPr>
          <w:lang w:val="fr-FR"/>
        </w:rPr>
        <w:t> :</w:t>
      </w:r>
    </w:p>
    <w:p w14:paraId="050B2E9B" w14:textId="2A3557AE" w:rsidR="00E042E9" w:rsidRPr="0090680B" w:rsidRDefault="0079374C" w:rsidP="00CD7E63">
      <w:pPr>
        <w:pStyle w:val="ONUMFS"/>
        <w:numPr>
          <w:ilvl w:val="2"/>
          <w:numId w:val="6"/>
        </w:numPr>
        <w:rPr>
          <w:lang w:val="fr-FR"/>
        </w:rPr>
      </w:pPr>
      <w:r w:rsidRPr="0090680B">
        <w:rPr>
          <w:lang w:val="fr-FR"/>
        </w:rPr>
        <w:t>date de la publication internationale de la demande internationale;</w:t>
      </w:r>
    </w:p>
    <w:p w14:paraId="0B569AAB" w14:textId="4696DEE2" w:rsidR="008911D3" w:rsidRPr="0090680B" w:rsidRDefault="0079374C" w:rsidP="00CD7E63">
      <w:pPr>
        <w:pStyle w:val="ONUMFS"/>
        <w:numPr>
          <w:ilvl w:val="2"/>
          <w:numId w:val="6"/>
        </w:numPr>
        <w:rPr>
          <w:lang w:val="fr-FR"/>
        </w:rPr>
      </w:pPr>
      <w:r w:rsidRPr="0090680B">
        <w:rPr>
          <w:lang w:val="fr-FR"/>
        </w:rPr>
        <w:t>date de réception de la communication de la demande internationale selon l</w:t>
      </w:r>
      <w:r w:rsidR="008911D3" w:rsidRPr="0090680B">
        <w:rPr>
          <w:lang w:val="fr-FR"/>
        </w:rPr>
        <w:t>’article 2</w:t>
      </w:r>
      <w:r w:rsidRPr="0090680B">
        <w:rPr>
          <w:lang w:val="fr-FR"/>
        </w:rPr>
        <w:t>0;</w:t>
      </w:r>
    </w:p>
    <w:p w14:paraId="0B1363E5" w14:textId="06BBDE94" w:rsidR="00E042E9" w:rsidRPr="0090680B" w:rsidRDefault="0079374C" w:rsidP="00CD7E63">
      <w:pPr>
        <w:pStyle w:val="ONUMFS"/>
        <w:numPr>
          <w:ilvl w:val="2"/>
          <w:numId w:val="6"/>
        </w:numPr>
        <w:rPr>
          <w:lang w:val="fr-FR"/>
        </w:rPr>
      </w:pPr>
      <w:r w:rsidRPr="0090680B">
        <w:rPr>
          <w:lang w:val="fr-FR"/>
        </w:rPr>
        <w:t>date de réception d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une copie de la demande internationale selon l</w:t>
      </w:r>
      <w:r w:rsidR="008911D3" w:rsidRPr="0090680B">
        <w:rPr>
          <w:lang w:val="fr-FR"/>
        </w:rPr>
        <w:t>’article 2</w:t>
      </w:r>
      <w:r w:rsidRPr="0090680B">
        <w:rPr>
          <w:lang w:val="fr-FR"/>
        </w:rPr>
        <w:t>2.</w:t>
      </w:r>
    </w:p>
    <w:p w14:paraId="5422CC4D" w14:textId="21D4F6D4" w:rsidR="00E042E9" w:rsidRPr="0090680B" w:rsidRDefault="00B557B3" w:rsidP="009610B4">
      <w:pPr>
        <w:pStyle w:val="ONUME"/>
        <w:keepNext/>
        <w:keepLines/>
        <w:numPr>
          <w:ilvl w:val="0"/>
          <w:numId w:val="0"/>
        </w:numPr>
        <w:ind w:left="1134"/>
        <w:rPr>
          <w:lang w:val="fr-FR"/>
        </w:rPr>
      </w:pPr>
      <w:r w:rsidRPr="0090680B">
        <w:rPr>
          <w:lang w:val="fr-FR"/>
        </w:rPr>
        <w:lastRenderedPageBreak/>
        <w:t>b)</w:t>
      </w:r>
      <w:r w:rsidRPr="0090680B">
        <w:rPr>
          <w:lang w:val="fr-FR"/>
        </w:rPr>
        <w:tab/>
      </w:r>
      <w:r w:rsidR="0079374C" w:rsidRPr="0090680B">
        <w:rPr>
          <w:lang w:val="fr-FR"/>
        </w:rPr>
        <w:t>Le sous</w:t>
      </w:r>
      <w:r w:rsidR="00DF28BD" w:rsidRPr="0090680B">
        <w:rPr>
          <w:lang w:val="fr-FR"/>
        </w:rPr>
        <w:noBreakHyphen/>
      </w:r>
      <w:r w:rsidR="008911D3" w:rsidRPr="0090680B">
        <w:rPr>
          <w:lang w:val="fr-FR"/>
        </w:rPr>
        <w:t>alinéa a)</w:t>
      </w:r>
      <w:r w:rsidR="0079374C" w:rsidRPr="0090680B">
        <w:rPr>
          <w:lang w:val="fr-FR"/>
        </w:rPr>
        <w:t xml:space="preserve"> ne saurait empêcher un office national d</w:t>
      </w:r>
      <w:r w:rsidR="008911D3" w:rsidRPr="0090680B">
        <w:rPr>
          <w:lang w:val="fr-FR"/>
        </w:rPr>
        <w:t>’</w:t>
      </w:r>
      <w:r w:rsidR="0079374C" w:rsidRPr="0090680B">
        <w:rPr>
          <w:lang w:val="fr-FR"/>
        </w:rPr>
        <w:t>informer des tiers qu</w:t>
      </w:r>
      <w:r w:rsidR="008911D3" w:rsidRPr="0090680B">
        <w:rPr>
          <w:lang w:val="fr-FR"/>
        </w:rPr>
        <w:t>’</w:t>
      </w:r>
      <w:r w:rsidR="0079374C" w:rsidRPr="0090680B">
        <w:rPr>
          <w:lang w:val="fr-FR"/>
        </w:rPr>
        <w:t>il a été désigné ni de publier ce fa</w:t>
      </w:r>
      <w:r w:rsidR="00A957E9" w:rsidRPr="0090680B">
        <w:rPr>
          <w:lang w:val="fr-FR"/>
        </w:rPr>
        <w:t>it.  Un</w:t>
      </w:r>
      <w:r w:rsidR="0079374C" w:rsidRPr="0090680B">
        <w:rPr>
          <w:lang w:val="fr-FR"/>
        </w:rPr>
        <w:t>e telle information ou publication ne peut toutefois contenir que les indications suivantes</w:t>
      </w:r>
      <w:r w:rsidR="008911D3" w:rsidRPr="0090680B">
        <w:rPr>
          <w:lang w:val="fr-FR"/>
        </w:rPr>
        <w:t> :</w:t>
      </w:r>
      <w:r w:rsidR="0079374C" w:rsidRPr="0090680B">
        <w:rPr>
          <w:lang w:val="fr-FR"/>
        </w:rPr>
        <w:t xml:space="preserve"> identification de l</w:t>
      </w:r>
      <w:r w:rsidR="008911D3" w:rsidRPr="0090680B">
        <w:rPr>
          <w:lang w:val="fr-FR"/>
        </w:rPr>
        <w:t>’</w:t>
      </w:r>
      <w:r w:rsidR="0079374C" w:rsidRPr="0090680B">
        <w:rPr>
          <w:lang w:val="fr-FR"/>
        </w:rPr>
        <w:t>office récepteur, nom du déposant, date du dépôt international, numéro de la demande internationale et titre de l</w:t>
      </w:r>
      <w:r w:rsidR="008911D3" w:rsidRPr="0090680B">
        <w:rPr>
          <w:lang w:val="fr-FR"/>
        </w:rPr>
        <w:t>’</w:t>
      </w:r>
      <w:r w:rsidR="0079374C" w:rsidRPr="0090680B">
        <w:rPr>
          <w:lang w:val="fr-FR"/>
        </w:rPr>
        <w:t>invention.</w:t>
      </w:r>
    </w:p>
    <w:p w14:paraId="08CFF2E7" w14:textId="7CA2E802" w:rsidR="00E042E9" w:rsidRPr="0090680B" w:rsidRDefault="00B557B3" w:rsidP="00B557B3">
      <w:pPr>
        <w:pStyle w:val="ONUME"/>
        <w:numPr>
          <w:ilvl w:val="0"/>
          <w:numId w:val="0"/>
        </w:numPr>
        <w:ind w:left="1134"/>
        <w:rPr>
          <w:szCs w:val="22"/>
          <w:lang w:val="fr-FR"/>
        </w:rPr>
      </w:pPr>
      <w:r w:rsidRPr="0090680B">
        <w:rPr>
          <w:lang w:val="fr-FR"/>
        </w:rPr>
        <w:t>c)</w:t>
      </w:r>
      <w:r w:rsidRPr="0090680B">
        <w:rPr>
          <w:lang w:val="fr-FR"/>
        </w:rPr>
        <w:tab/>
      </w:r>
      <w:r w:rsidR="0079374C" w:rsidRPr="0090680B">
        <w:rPr>
          <w:lang w:val="fr-FR"/>
        </w:rPr>
        <w:t>Le sous</w:t>
      </w:r>
      <w:r w:rsidR="00DF28BD" w:rsidRPr="0090680B">
        <w:rPr>
          <w:lang w:val="fr-FR"/>
        </w:rPr>
        <w:noBreakHyphen/>
      </w:r>
      <w:r w:rsidR="008911D3" w:rsidRPr="0090680B">
        <w:rPr>
          <w:lang w:val="fr-FR"/>
        </w:rPr>
        <w:t>alinéa a)</w:t>
      </w:r>
      <w:r w:rsidR="0079374C" w:rsidRPr="0090680B">
        <w:rPr>
          <w:lang w:val="fr-FR"/>
        </w:rPr>
        <w:t xml:space="preserve"> ne saurait empêcher un office désigné de permettre aux </w:t>
      </w:r>
      <w:r w:rsidR="0079374C" w:rsidRPr="0090680B">
        <w:rPr>
          <w:szCs w:val="22"/>
          <w:lang w:val="fr-FR"/>
        </w:rPr>
        <w:t>autorités judiciaires d</w:t>
      </w:r>
      <w:r w:rsidR="008911D3" w:rsidRPr="0090680B">
        <w:rPr>
          <w:szCs w:val="22"/>
          <w:lang w:val="fr-FR"/>
        </w:rPr>
        <w:t>’</w:t>
      </w:r>
      <w:r w:rsidR="0079374C" w:rsidRPr="0090680B">
        <w:rPr>
          <w:szCs w:val="22"/>
          <w:lang w:val="fr-FR"/>
        </w:rPr>
        <w:t>avoir accès à la demande internationale.</w:t>
      </w:r>
    </w:p>
    <w:p w14:paraId="7DC34012" w14:textId="70F0E620" w:rsidR="00E042E9" w:rsidRPr="0090680B" w:rsidRDefault="00B557B3" w:rsidP="0079374C">
      <w:pPr>
        <w:pStyle w:val="ONUME"/>
        <w:numPr>
          <w:ilvl w:val="0"/>
          <w:numId w:val="0"/>
        </w:numPr>
        <w:ind w:left="567"/>
        <w:rPr>
          <w:szCs w:val="22"/>
          <w:lang w:val="fr-FR"/>
        </w:rPr>
      </w:pPr>
      <w:r w:rsidRPr="0090680B">
        <w:rPr>
          <w:szCs w:val="22"/>
          <w:lang w:val="fr-FR"/>
        </w:rPr>
        <w:t>3)</w:t>
      </w:r>
      <w:r w:rsidRPr="0090680B">
        <w:rPr>
          <w:szCs w:val="22"/>
          <w:lang w:val="fr-FR"/>
        </w:rPr>
        <w:tab/>
      </w:r>
      <w:r w:rsidR="0079374C" w:rsidRPr="0090680B">
        <w:rPr>
          <w:szCs w:val="22"/>
          <w:lang w:val="fr-FR"/>
        </w:rPr>
        <w:t>L</w:t>
      </w:r>
      <w:r w:rsidR="008911D3" w:rsidRPr="0090680B">
        <w:rPr>
          <w:szCs w:val="22"/>
          <w:lang w:val="fr-FR"/>
        </w:rPr>
        <w:t>’alinéa 2</w:t>
      </w:r>
      <w:r w:rsidR="0079374C" w:rsidRPr="0090680B">
        <w:rPr>
          <w:szCs w:val="22"/>
          <w:lang w:val="fr-FR"/>
        </w:rPr>
        <w:t>)a) s</w:t>
      </w:r>
      <w:r w:rsidR="008911D3" w:rsidRPr="0090680B">
        <w:rPr>
          <w:szCs w:val="22"/>
          <w:lang w:val="fr-FR"/>
        </w:rPr>
        <w:t>’</w:t>
      </w:r>
      <w:r w:rsidR="0079374C" w:rsidRPr="0090680B">
        <w:rPr>
          <w:szCs w:val="22"/>
          <w:lang w:val="fr-FR"/>
        </w:rPr>
        <w:t>applique à tout office récepteur, sauf pour les transmissions prévues à l</w:t>
      </w:r>
      <w:r w:rsidR="008911D3" w:rsidRPr="0090680B">
        <w:rPr>
          <w:szCs w:val="22"/>
          <w:lang w:val="fr-FR"/>
        </w:rPr>
        <w:t>’article 1</w:t>
      </w:r>
      <w:r w:rsidR="0079374C" w:rsidRPr="0090680B">
        <w:rPr>
          <w:szCs w:val="22"/>
          <w:lang w:val="fr-FR"/>
        </w:rPr>
        <w:t>2.1).</w:t>
      </w:r>
    </w:p>
    <w:p w14:paraId="67E4BFA2" w14:textId="12355C7D" w:rsidR="00E042E9" w:rsidRPr="0090680B" w:rsidRDefault="00B557B3" w:rsidP="0079374C">
      <w:pPr>
        <w:pStyle w:val="ONUME"/>
        <w:numPr>
          <w:ilvl w:val="0"/>
          <w:numId w:val="0"/>
        </w:numPr>
        <w:ind w:left="567"/>
        <w:rPr>
          <w:szCs w:val="22"/>
          <w:lang w:val="fr-FR"/>
        </w:rPr>
      </w:pPr>
      <w:r w:rsidRPr="0090680B">
        <w:rPr>
          <w:szCs w:val="22"/>
          <w:lang w:val="fr-FR"/>
        </w:rPr>
        <w:t>4)</w:t>
      </w:r>
      <w:r w:rsidRPr="0090680B">
        <w:rPr>
          <w:szCs w:val="22"/>
          <w:lang w:val="fr-FR"/>
        </w:rPr>
        <w:tab/>
      </w:r>
      <w:r w:rsidR="0079374C" w:rsidRPr="0090680B">
        <w:rPr>
          <w:szCs w:val="22"/>
          <w:lang w:val="fr-FR"/>
        </w:rPr>
        <w:t>Au sens du présent article, l</w:t>
      </w:r>
      <w:r w:rsidR="008911D3" w:rsidRPr="0090680B">
        <w:rPr>
          <w:szCs w:val="22"/>
          <w:lang w:val="fr-FR"/>
        </w:rPr>
        <w:t>’</w:t>
      </w:r>
      <w:r w:rsidR="0079374C" w:rsidRPr="0090680B">
        <w:rPr>
          <w:szCs w:val="22"/>
          <w:lang w:val="fr-FR"/>
        </w:rPr>
        <w:t xml:space="preserve">expression “avoir accès” comprend tout moyen par lequel des tiers peuvent prendre connaissance, et comprend donc la communication individuelle et la publication générale; </w:t>
      </w:r>
      <w:r w:rsidR="0079374C" w:rsidRPr="0090680B">
        <w:rPr>
          <w:lang w:val="fr-FR"/>
        </w:rPr>
        <w:t xml:space="preserve"> </w:t>
      </w:r>
      <w:r w:rsidR="0079374C" w:rsidRPr="0090680B">
        <w:rPr>
          <w:szCs w:val="22"/>
          <w:lang w:val="fr-FR"/>
        </w:rPr>
        <w:t>toutefois, aucun office national ne peut publier une</w:t>
      </w:r>
      <w:r w:rsidR="00B75DB2" w:rsidRPr="0090680B">
        <w:rPr>
          <w:lang w:val="fr-FR"/>
        </w:rPr>
        <w:t> </w:t>
      </w:r>
      <w:r w:rsidR="0079374C" w:rsidRPr="0090680B">
        <w:rPr>
          <w:szCs w:val="22"/>
          <w:lang w:val="fr-FR"/>
        </w:rPr>
        <w:t>demande internationale ou sa traduction avant la publication internationale ou avant l</w:t>
      </w:r>
      <w:r w:rsidR="008911D3" w:rsidRPr="0090680B">
        <w:rPr>
          <w:szCs w:val="22"/>
          <w:lang w:val="fr-FR"/>
        </w:rPr>
        <w:t>’</w:t>
      </w:r>
      <w:r w:rsidR="0079374C" w:rsidRPr="0090680B">
        <w:rPr>
          <w:szCs w:val="22"/>
          <w:lang w:val="fr-FR"/>
        </w:rPr>
        <w:t>expiration d</w:t>
      </w:r>
      <w:r w:rsidR="008911D3" w:rsidRPr="0090680B">
        <w:rPr>
          <w:szCs w:val="22"/>
          <w:lang w:val="fr-FR"/>
        </w:rPr>
        <w:t>’</w:t>
      </w:r>
      <w:r w:rsidR="0079374C" w:rsidRPr="0090680B">
        <w:rPr>
          <w:szCs w:val="22"/>
          <w:lang w:val="fr-FR"/>
        </w:rPr>
        <w:t>un délai de vingt mois à compter de la date de priorité si la publication internationale n</w:t>
      </w:r>
      <w:r w:rsidR="008911D3" w:rsidRPr="0090680B">
        <w:rPr>
          <w:szCs w:val="22"/>
          <w:lang w:val="fr-FR"/>
        </w:rPr>
        <w:t>’</w:t>
      </w:r>
      <w:r w:rsidR="0079374C" w:rsidRPr="0090680B">
        <w:rPr>
          <w:szCs w:val="22"/>
          <w:lang w:val="fr-FR"/>
        </w:rPr>
        <w:t>a pas eu lieu à l</w:t>
      </w:r>
      <w:r w:rsidR="008911D3" w:rsidRPr="0090680B">
        <w:rPr>
          <w:szCs w:val="22"/>
          <w:lang w:val="fr-FR"/>
        </w:rPr>
        <w:t>’</w:t>
      </w:r>
      <w:r w:rsidR="0079374C" w:rsidRPr="0090680B">
        <w:rPr>
          <w:szCs w:val="22"/>
          <w:lang w:val="fr-FR"/>
        </w:rPr>
        <w:t>expiration de ce délai.</w:t>
      </w:r>
    </w:p>
    <w:p w14:paraId="701D822B" w14:textId="20689CD9" w:rsidR="00E042E9" w:rsidRPr="0090680B" w:rsidRDefault="00967333" w:rsidP="00D11673">
      <w:pPr>
        <w:pStyle w:val="ONUMFS"/>
        <w:rPr>
          <w:lang w:val="fr-FR"/>
        </w:rPr>
      </w:pPr>
      <w:r w:rsidRPr="0090680B">
        <w:rPr>
          <w:lang w:val="fr-FR"/>
        </w:rPr>
        <w:t>En 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absence de toute obligation clairement imposée par une résolution du Conseil de sécurité</w:t>
      </w:r>
      <w:r w:rsidR="000F2779" w:rsidRPr="0090680B">
        <w:rPr>
          <w:lang w:val="fr-FR"/>
        </w:rPr>
        <w:t xml:space="preserve"> de l</w:t>
      </w:r>
      <w:r w:rsidR="008911D3" w:rsidRPr="0090680B">
        <w:rPr>
          <w:lang w:val="fr-FR"/>
        </w:rPr>
        <w:t>’</w:t>
      </w:r>
      <w:r w:rsidR="000F2779" w:rsidRPr="0090680B">
        <w:rPr>
          <w:lang w:val="fr-FR"/>
        </w:rPr>
        <w:t>ONU</w:t>
      </w:r>
      <w:r w:rsidRPr="0090680B">
        <w:rPr>
          <w:lang w:val="fr-FR"/>
        </w:rPr>
        <w:t xml:space="preserve">, il semble difficile de transmettre des informations utiles au </w:t>
      </w:r>
      <w:r w:rsidR="00B545B4" w:rsidRPr="0090680B">
        <w:rPr>
          <w:lang w:val="fr-FR"/>
        </w:rPr>
        <w:t>comité</w:t>
      </w:r>
      <w:r w:rsidRPr="0090680B">
        <w:rPr>
          <w:lang w:val="fr-FR"/>
        </w:rPr>
        <w:t xml:space="preserve"> </w:t>
      </w:r>
      <w:r w:rsidR="000F2779" w:rsidRPr="0090680B">
        <w:rPr>
          <w:lang w:val="fr-FR"/>
        </w:rPr>
        <w:t xml:space="preserve">des sanctions </w:t>
      </w:r>
      <w:r w:rsidRPr="0090680B">
        <w:rPr>
          <w:lang w:val="fr-FR"/>
        </w:rPr>
        <w:t>compétent avant la publication de la demande i</w:t>
      </w:r>
      <w:r w:rsidR="0072505F" w:rsidRPr="0090680B">
        <w:rPr>
          <w:lang w:val="fr-FR"/>
        </w:rPr>
        <w:t xml:space="preserve">nternationale </w:t>
      </w:r>
      <w:r w:rsidRPr="0090680B">
        <w:rPr>
          <w:lang w:val="fr-FR"/>
        </w:rPr>
        <w:t>concernée.</w:t>
      </w:r>
    </w:p>
    <w:p w14:paraId="5D235799" w14:textId="6855F517" w:rsidR="008911D3" w:rsidRPr="0090680B" w:rsidRDefault="0072505F" w:rsidP="00FC6AB7">
      <w:pPr>
        <w:pStyle w:val="ONUMFS"/>
        <w:ind w:left="567"/>
        <w:rPr>
          <w:lang w:val="fr-FR"/>
        </w:rPr>
      </w:pPr>
      <w:bookmarkStart w:id="11" w:name="_Ref512857537"/>
      <w:r w:rsidRPr="0090680B">
        <w:rPr>
          <w:lang w:val="fr-FR"/>
        </w:rPr>
        <w:t>Compte tenu de ce qui précède, le groupe de travail est invité à donner au Bureau international des indications sur les mesures qu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 xml:space="preserve">il juge adaptées, le cas échéant, concernant le suivi des demandes internationales </w:t>
      </w:r>
      <w:r w:rsidR="000F2779" w:rsidRPr="0090680B">
        <w:rPr>
          <w:lang w:val="fr-FR"/>
        </w:rPr>
        <w:t>portant sur</w:t>
      </w:r>
      <w:r w:rsidRPr="0090680B">
        <w:rPr>
          <w:lang w:val="fr-FR"/>
        </w:rPr>
        <w:t xml:space="preserve"> un objet </w:t>
      </w:r>
      <w:r w:rsidR="005C4060" w:rsidRPr="0090680B">
        <w:rPr>
          <w:lang w:val="fr-FR"/>
        </w:rPr>
        <w:t>frappé par</w:t>
      </w:r>
      <w:r w:rsidRPr="0090680B">
        <w:rPr>
          <w:lang w:val="fr-FR"/>
        </w:rPr>
        <w:t xml:space="preserve"> des sanctions </w:t>
      </w:r>
      <w:r w:rsidR="00E03C83" w:rsidRPr="0090680B">
        <w:rPr>
          <w:lang w:val="fr-FR"/>
        </w:rPr>
        <w:t>imposées par</w:t>
      </w:r>
      <w:r w:rsidRPr="0090680B">
        <w:rPr>
          <w:lang w:val="fr-FR"/>
        </w:rPr>
        <w:t xml:space="preserve"> 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ONU et 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établissement de rapports à ce</w:t>
      </w:r>
      <w:r w:rsidR="00AB0B1A" w:rsidRPr="0090680B">
        <w:rPr>
          <w:lang w:val="fr-FR"/>
        </w:rPr>
        <w:t>t</w:t>
      </w:r>
      <w:r w:rsidRPr="0090680B">
        <w:rPr>
          <w:lang w:val="fr-FR"/>
        </w:rPr>
        <w:t xml:space="preserve"> </w:t>
      </w:r>
      <w:r w:rsidR="00AB0B1A" w:rsidRPr="0090680B">
        <w:rPr>
          <w:lang w:val="fr-FR"/>
        </w:rPr>
        <w:t>égard</w:t>
      </w:r>
      <w:r w:rsidRPr="0090680B">
        <w:rPr>
          <w:lang w:val="fr-FR"/>
        </w:rPr>
        <w:t>, et à déterminer en particulier s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 xml:space="preserve">il serait acceptable de notifier des </w:t>
      </w:r>
      <w:r w:rsidR="00C77383" w:rsidRPr="0090680B">
        <w:rPr>
          <w:lang w:val="fr-FR"/>
        </w:rPr>
        <w:t>renseignements détaillés</w:t>
      </w:r>
      <w:r w:rsidRPr="0090680B">
        <w:rPr>
          <w:lang w:val="fr-FR"/>
        </w:rPr>
        <w:t xml:space="preserve"> à un </w:t>
      </w:r>
      <w:r w:rsidR="00B545B4" w:rsidRPr="0090680B">
        <w:rPr>
          <w:lang w:val="fr-FR"/>
        </w:rPr>
        <w:t>comité</w:t>
      </w:r>
      <w:r w:rsidRPr="0090680B">
        <w:rPr>
          <w:lang w:val="fr-FR"/>
        </w:rPr>
        <w:t xml:space="preserve"> des sanctions compétent avant la publication d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une demande internationale.</w:t>
      </w:r>
      <w:bookmarkEnd w:id="11"/>
    </w:p>
    <w:p w14:paraId="63132746" w14:textId="57A864D8" w:rsidR="008911D3" w:rsidRPr="0090680B" w:rsidRDefault="0072505F" w:rsidP="00FC6AB7">
      <w:pPr>
        <w:pStyle w:val="ONUMFS"/>
        <w:ind w:left="567"/>
        <w:rPr>
          <w:lang w:val="fr-FR"/>
        </w:rPr>
      </w:pPr>
      <w:bookmarkStart w:id="12" w:name="_Ref512857544"/>
      <w:r w:rsidRPr="0090680B">
        <w:rPr>
          <w:lang w:val="fr-FR"/>
        </w:rPr>
        <w:t xml:space="preserve">Si les mesures sont jugées adaptées, il sera demandé au groupe de travail de donner des orientations, notamment sur la question de savoir </w:t>
      </w:r>
      <w:r w:rsidR="00AB0B1A" w:rsidRPr="0090680B">
        <w:rPr>
          <w:lang w:val="fr-FR"/>
        </w:rPr>
        <w:t>si des</w:t>
      </w:r>
      <w:r w:rsidRPr="0090680B">
        <w:rPr>
          <w:lang w:val="fr-FR"/>
        </w:rPr>
        <w:t xml:space="preserve"> modifi</w:t>
      </w:r>
      <w:r w:rsidR="00AB0B1A" w:rsidRPr="0090680B">
        <w:rPr>
          <w:lang w:val="fr-FR"/>
        </w:rPr>
        <w:t>cations du</w:t>
      </w:r>
      <w:r w:rsidRPr="0090680B">
        <w:rPr>
          <w:lang w:val="fr-FR"/>
        </w:rPr>
        <w:t xml:space="preserve"> cadre juridique </w:t>
      </w:r>
      <w:r w:rsidR="00AB0B1A" w:rsidRPr="0090680B">
        <w:rPr>
          <w:lang w:val="fr-FR"/>
        </w:rPr>
        <w:t>sont nécessaire</w:t>
      </w:r>
      <w:r w:rsidR="0002619D" w:rsidRPr="0090680B">
        <w:rPr>
          <w:lang w:val="fr-FR"/>
        </w:rPr>
        <w:t xml:space="preserve">s </w:t>
      </w:r>
      <w:r w:rsidR="00AB0B1A" w:rsidRPr="0090680B">
        <w:rPr>
          <w:lang w:val="fr-FR"/>
        </w:rPr>
        <w:t>et</w:t>
      </w:r>
      <w:r w:rsidRPr="0090680B">
        <w:rPr>
          <w:lang w:val="fr-FR"/>
        </w:rPr>
        <w:t xml:space="preserve">, </w:t>
      </w:r>
      <w:r w:rsidR="00AB0B1A" w:rsidRPr="0090680B">
        <w:rPr>
          <w:lang w:val="fr-FR"/>
        </w:rPr>
        <w:t>dans l</w:t>
      </w:r>
      <w:r w:rsidR="008911D3" w:rsidRPr="0090680B">
        <w:rPr>
          <w:lang w:val="fr-FR"/>
        </w:rPr>
        <w:t>’</w:t>
      </w:r>
      <w:r w:rsidR="00AB0B1A" w:rsidRPr="0090680B">
        <w:rPr>
          <w:lang w:val="fr-FR"/>
        </w:rPr>
        <w:t>affirmative</w:t>
      </w:r>
      <w:r w:rsidRPr="0090680B">
        <w:rPr>
          <w:lang w:val="fr-FR"/>
        </w:rPr>
        <w:t>, sous quelle forme (modification du règlement d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exécution</w:t>
      </w:r>
      <w:r w:rsidR="008911D3" w:rsidRPr="0090680B">
        <w:rPr>
          <w:lang w:val="fr-FR"/>
        </w:rPr>
        <w:t xml:space="preserve"> du PCT</w:t>
      </w:r>
      <w:r w:rsidRPr="0090680B">
        <w:rPr>
          <w:lang w:val="fr-FR"/>
        </w:rPr>
        <w:t>;  déclarations communes de 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Assemblée de 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Union</w:t>
      </w:r>
      <w:r w:rsidR="008911D3" w:rsidRPr="0090680B">
        <w:rPr>
          <w:lang w:val="fr-FR"/>
        </w:rPr>
        <w:t xml:space="preserve"> du PCT</w:t>
      </w:r>
      <w:r w:rsidRPr="0090680B">
        <w:rPr>
          <w:lang w:val="fr-FR"/>
        </w:rPr>
        <w:t xml:space="preserve"> sur 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 xml:space="preserve">interprétation des parties </w:t>
      </w:r>
      <w:r w:rsidR="00C77383" w:rsidRPr="0090680B">
        <w:rPr>
          <w:lang w:val="fr-FR"/>
        </w:rPr>
        <w:t>correspondantes</w:t>
      </w:r>
      <w:r w:rsidR="008911D3" w:rsidRPr="0090680B">
        <w:rPr>
          <w:lang w:val="fr-FR"/>
        </w:rPr>
        <w:t xml:space="preserve"> du PCT</w:t>
      </w:r>
      <w:r w:rsidRPr="0090680B">
        <w:rPr>
          <w:lang w:val="fr-FR"/>
        </w:rPr>
        <w:t xml:space="preserve"> et </w:t>
      </w:r>
      <w:r w:rsidR="00AB0B1A" w:rsidRPr="0090680B">
        <w:rPr>
          <w:lang w:val="fr-FR"/>
        </w:rPr>
        <w:t>d</w:t>
      </w:r>
      <w:r w:rsidRPr="0090680B">
        <w:rPr>
          <w:lang w:val="fr-FR"/>
        </w:rPr>
        <w:t xml:space="preserve">es sanctions </w:t>
      </w:r>
      <w:r w:rsidR="00AB0B1A" w:rsidRPr="0090680B">
        <w:rPr>
          <w:lang w:val="fr-FR"/>
        </w:rPr>
        <w:t>imposées par le</w:t>
      </w:r>
      <w:r w:rsidRPr="0090680B">
        <w:rPr>
          <w:lang w:val="fr-FR"/>
        </w:rPr>
        <w:t xml:space="preserve"> Conseil de sécurité de 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ONU;  instructions données aux administrations chargées de la recherche internationale, entre autres).</w:t>
      </w:r>
      <w:bookmarkEnd w:id="12"/>
    </w:p>
    <w:p w14:paraId="40B65184" w14:textId="14783843" w:rsidR="00E042E9" w:rsidRPr="0090680B" w:rsidRDefault="00C77383" w:rsidP="00434DE3">
      <w:pPr>
        <w:pStyle w:val="Heading3"/>
        <w:rPr>
          <w:szCs w:val="22"/>
          <w:lang w:val="fr-FR"/>
        </w:rPr>
      </w:pPr>
      <w:r w:rsidRPr="0090680B">
        <w:rPr>
          <w:szCs w:val="22"/>
          <w:lang w:val="fr-FR"/>
        </w:rPr>
        <w:t>Personnes et entité</w:t>
      </w:r>
      <w:r w:rsidR="008E036E" w:rsidRPr="0090680B">
        <w:rPr>
          <w:szCs w:val="22"/>
          <w:lang w:val="fr-FR"/>
        </w:rPr>
        <w:t>s</w:t>
      </w:r>
    </w:p>
    <w:p w14:paraId="255FD91C" w14:textId="73F8DB70" w:rsidR="00E042E9" w:rsidRPr="0090680B" w:rsidRDefault="00E042E9" w:rsidP="00D11673">
      <w:pPr>
        <w:pStyle w:val="ONUMFS"/>
        <w:rPr>
          <w:lang w:val="fr-FR"/>
        </w:rPr>
      </w:pPr>
      <w:bookmarkStart w:id="13" w:name="_Ref508631999"/>
      <w:r w:rsidRPr="0090680B">
        <w:rPr>
          <w:lang w:val="fr-FR"/>
        </w:rPr>
        <w:t xml:space="preserve">En ce qui concerne les demandes internationales </w:t>
      </w:r>
      <w:r w:rsidR="005C4060" w:rsidRPr="0090680B">
        <w:rPr>
          <w:lang w:val="fr-FR"/>
        </w:rPr>
        <w:t xml:space="preserve">relatives </w:t>
      </w:r>
      <w:r w:rsidRPr="0090680B">
        <w:rPr>
          <w:lang w:val="fr-FR"/>
        </w:rPr>
        <w:t>à la République populaire démocratique de Corée, dans le rapport mentionné au paragraphe</w:t>
      </w:r>
      <w:r w:rsidR="0002619D" w:rsidRPr="0090680B">
        <w:rPr>
          <w:lang w:val="fr-FR"/>
        </w:rPr>
        <w:t> </w:t>
      </w:r>
      <w:r w:rsidR="009C7980">
        <w:rPr>
          <w:lang w:val="fr-FR"/>
        </w:rPr>
        <w:fldChar w:fldCharType="begin"/>
      </w:r>
      <w:r w:rsidR="009C7980">
        <w:rPr>
          <w:lang w:val="fr-FR"/>
        </w:rPr>
        <w:instrText xml:space="preserve"> REF _Ref512867649 \r \h </w:instrText>
      </w:r>
      <w:r w:rsidR="009C7980">
        <w:rPr>
          <w:lang w:val="fr-FR"/>
        </w:rPr>
      </w:r>
      <w:r w:rsidR="009C7980">
        <w:rPr>
          <w:lang w:val="fr-FR"/>
        </w:rPr>
        <w:fldChar w:fldCharType="separate"/>
      </w:r>
      <w:r w:rsidR="009C7980">
        <w:rPr>
          <w:lang w:val="fr-FR"/>
        </w:rPr>
        <w:t>11</w:t>
      </w:r>
      <w:r w:rsidR="009C7980">
        <w:rPr>
          <w:lang w:val="fr-FR"/>
        </w:rPr>
        <w:fldChar w:fldCharType="end"/>
      </w:r>
      <w:r w:rsidR="00BB6553" w:rsidRPr="0090680B">
        <w:rPr>
          <w:lang w:val="fr-FR"/>
        </w:rPr>
        <w:t xml:space="preserve"> du présent document</w:t>
      </w:r>
      <w:r w:rsidRPr="0090680B">
        <w:rPr>
          <w:lang w:val="fr-FR"/>
        </w:rPr>
        <w:t>, le Groupe d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experts a indiqué qu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il avait demandé des renseignements détaillés sur les institutions dont dépend</w:t>
      </w:r>
      <w:r w:rsidR="00D8286F" w:rsidRPr="0090680B">
        <w:rPr>
          <w:lang w:val="fr-FR"/>
        </w:rPr>
        <w:t>ai</w:t>
      </w:r>
      <w:r w:rsidRPr="0090680B">
        <w:rPr>
          <w:lang w:val="fr-FR"/>
        </w:rPr>
        <w:t xml:space="preserve">ent les inventeurs mentionnés </w:t>
      </w:r>
      <w:r w:rsidR="00C77383" w:rsidRPr="0090680B">
        <w:rPr>
          <w:lang w:val="fr-FR"/>
        </w:rPr>
        <w:t>dans</w:t>
      </w:r>
      <w:r w:rsidRPr="0090680B">
        <w:rPr>
          <w:lang w:val="fr-FR"/>
        </w:rPr>
        <w:t xml:space="preserve"> la demande internationale conce</w:t>
      </w:r>
      <w:r w:rsidR="007B477A" w:rsidRPr="0090680B">
        <w:rPr>
          <w:lang w:val="fr-FR"/>
        </w:rPr>
        <w:t>rn</w:t>
      </w:r>
      <w:r w:rsidRPr="0090680B">
        <w:rPr>
          <w:lang w:val="fr-FR"/>
        </w:rPr>
        <w:t>ée</w:t>
      </w:r>
      <w:r w:rsidR="00C77383" w:rsidRPr="0090680B">
        <w:rPr>
          <w:lang w:val="fr-FR"/>
        </w:rPr>
        <w:t>,</w:t>
      </w:r>
      <w:r w:rsidRPr="0090680B">
        <w:rPr>
          <w:lang w:val="fr-FR"/>
        </w:rPr>
        <w:t xml:space="preserve"> et </w:t>
      </w:r>
      <w:r w:rsidR="00C77383" w:rsidRPr="0090680B">
        <w:rPr>
          <w:lang w:val="fr-FR"/>
        </w:rPr>
        <w:t>il a noté ce qui suit</w:t>
      </w:r>
      <w:r w:rsidR="008911D3" w:rsidRPr="0090680B">
        <w:rPr>
          <w:lang w:val="fr-FR"/>
        </w:rPr>
        <w:t> :</w:t>
      </w:r>
      <w:r w:rsidRPr="0090680B">
        <w:rPr>
          <w:lang w:val="fr-FR"/>
        </w:rPr>
        <w:t xml:space="preserve"> “l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OMPI a fourni une description de la procédure de dépôt mais n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a pas pu indiquer 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institution dont dépendaient les inventeurs, la communication de cette information n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étant pas obligatoire dans le formulaire de demande de dép</w:t>
      </w:r>
      <w:r w:rsidR="00A957E9" w:rsidRPr="0090680B">
        <w:rPr>
          <w:lang w:val="fr-FR"/>
        </w:rPr>
        <w:t>ôt.  Le</w:t>
      </w:r>
      <w:r w:rsidRPr="0090680B">
        <w:rPr>
          <w:lang w:val="fr-FR"/>
        </w:rPr>
        <w:t xml:space="preserve"> Groupe d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experts constate qu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il est donc impossible d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établir une éventuelle affiliation des inventeurs nord</w:t>
      </w:r>
      <w:r w:rsidR="00DF28BD" w:rsidRPr="0090680B">
        <w:rPr>
          <w:lang w:val="fr-FR"/>
        </w:rPr>
        <w:noBreakHyphen/>
      </w:r>
      <w:r w:rsidRPr="0090680B">
        <w:rPr>
          <w:lang w:val="fr-FR"/>
        </w:rPr>
        <w:t>coréens à des entités désignées.”</w:t>
      </w:r>
      <w:r w:rsidR="008261BC" w:rsidRPr="0090680B">
        <w:rPr>
          <w:lang w:val="fr-FR"/>
        </w:rPr>
        <w:t xml:space="preserve">  </w:t>
      </w:r>
      <w:r w:rsidRPr="0090680B">
        <w:rPr>
          <w:lang w:val="fr-FR"/>
        </w:rPr>
        <w:t>En conséquence, il a recommandé que 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OMPI “intègre à son formulaire un champ à remplir obligatoirement concernant 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 xml:space="preserve">institution dont dépendent les inventeurs de la République populaire démocratique de Corée, </w:t>
      </w:r>
      <w:r w:rsidR="008911D3" w:rsidRPr="0090680B">
        <w:rPr>
          <w:lang w:val="fr-FR"/>
        </w:rPr>
        <w:t>y compris</w:t>
      </w:r>
      <w:r w:rsidRPr="0090680B">
        <w:rPr>
          <w:lang w:val="fr-FR"/>
        </w:rPr>
        <w:t xml:space="preserve"> les adresses, numéros de téléphone et de télécopie correspondants et leur ministère ou organisme de tutelle.”</w:t>
      </w:r>
    </w:p>
    <w:bookmarkEnd w:id="13"/>
    <w:p w14:paraId="78D954A4" w14:textId="72319093" w:rsidR="00E042E9" w:rsidRPr="0090680B" w:rsidRDefault="00D8286F" w:rsidP="009610B4">
      <w:pPr>
        <w:pStyle w:val="ONUMFS"/>
        <w:keepLines/>
        <w:rPr>
          <w:lang w:val="fr-FR"/>
        </w:rPr>
      </w:pPr>
      <w:r w:rsidRPr="0090680B">
        <w:rPr>
          <w:lang w:val="fr-FR"/>
        </w:rPr>
        <w:lastRenderedPageBreak/>
        <w:t>À</w:t>
      </w:r>
      <w:r w:rsidR="007B477A" w:rsidRPr="0090680B">
        <w:rPr>
          <w:lang w:val="fr-FR"/>
        </w:rPr>
        <w:t xml:space="preserve"> l</w:t>
      </w:r>
      <w:r w:rsidR="008911D3" w:rsidRPr="0090680B">
        <w:rPr>
          <w:lang w:val="fr-FR"/>
        </w:rPr>
        <w:t>’</w:t>
      </w:r>
      <w:r w:rsidR="007B477A" w:rsidRPr="0090680B">
        <w:rPr>
          <w:lang w:val="fr-FR"/>
        </w:rPr>
        <w:t>heure actuelle, le Bureau international n</w:t>
      </w:r>
      <w:r w:rsidR="008911D3" w:rsidRPr="0090680B">
        <w:rPr>
          <w:lang w:val="fr-FR"/>
        </w:rPr>
        <w:t>’</w:t>
      </w:r>
      <w:r w:rsidR="007B477A" w:rsidRPr="0090680B">
        <w:rPr>
          <w:lang w:val="fr-FR"/>
        </w:rPr>
        <w:t xml:space="preserve">est pas habilité à exiger que </w:t>
      </w:r>
      <w:r w:rsidRPr="0090680B">
        <w:rPr>
          <w:lang w:val="fr-FR"/>
        </w:rPr>
        <w:t>des</w:t>
      </w:r>
      <w:r w:rsidR="007B477A" w:rsidRPr="0090680B">
        <w:rPr>
          <w:lang w:val="fr-FR"/>
        </w:rPr>
        <w:t xml:space="preserve"> informations concernant les déposants et inventeurs, </w:t>
      </w:r>
      <w:r w:rsidRPr="0090680B">
        <w:rPr>
          <w:lang w:val="fr-FR"/>
        </w:rPr>
        <w:t>autres que</w:t>
      </w:r>
      <w:r w:rsidR="007B477A" w:rsidRPr="0090680B">
        <w:rPr>
          <w:lang w:val="fr-FR"/>
        </w:rPr>
        <w:t xml:space="preserve"> leur nom et adresse, soient intégrées dans la </w:t>
      </w:r>
      <w:r w:rsidRPr="0090680B">
        <w:rPr>
          <w:lang w:val="fr-FR"/>
        </w:rPr>
        <w:t>requê</w:t>
      </w:r>
      <w:r w:rsidR="00A957E9" w:rsidRPr="0090680B">
        <w:rPr>
          <w:lang w:val="fr-FR"/>
        </w:rPr>
        <w:t>te.  Ni</w:t>
      </w:r>
      <w:r w:rsidR="007B477A" w:rsidRPr="0090680B">
        <w:rPr>
          <w:lang w:val="fr-FR"/>
        </w:rPr>
        <w:t xml:space="preserve"> l</w:t>
      </w:r>
      <w:r w:rsidR="008911D3" w:rsidRPr="0090680B">
        <w:rPr>
          <w:lang w:val="fr-FR"/>
        </w:rPr>
        <w:t>’</w:t>
      </w:r>
      <w:r w:rsidR="007B477A" w:rsidRPr="0090680B">
        <w:rPr>
          <w:lang w:val="fr-FR"/>
        </w:rPr>
        <w:t>office récepteur ni l</w:t>
      </w:r>
      <w:r w:rsidR="008911D3" w:rsidRPr="0090680B">
        <w:rPr>
          <w:lang w:val="fr-FR"/>
        </w:rPr>
        <w:t>’</w:t>
      </w:r>
      <w:r w:rsidR="007B477A" w:rsidRPr="0090680B">
        <w:rPr>
          <w:lang w:val="fr-FR"/>
        </w:rPr>
        <w:t xml:space="preserve">administration chargée de la recherche internationale </w:t>
      </w:r>
      <w:r w:rsidRPr="0090680B">
        <w:rPr>
          <w:lang w:val="fr-FR"/>
        </w:rPr>
        <w:t>ne s</w:t>
      </w:r>
      <w:r w:rsidR="007B477A" w:rsidRPr="0090680B">
        <w:rPr>
          <w:lang w:val="fr-FR"/>
        </w:rPr>
        <w:t>ont autorisé</w:t>
      </w:r>
      <w:r w:rsidRPr="0090680B">
        <w:rPr>
          <w:lang w:val="fr-FR"/>
        </w:rPr>
        <w:t>s à rechercher</w:t>
      </w:r>
      <w:r w:rsidR="007B477A" w:rsidRPr="0090680B">
        <w:rPr>
          <w:lang w:val="fr-FR"/>
        </w:rPr>
        <w:t xml:space="preserve"> d</w:t>
      </w:r>
      <w:r w:rsidRPr="0090680B">
        <w:rPr>
          <w:lang w:val="fr-FR"/>
        </w:rPr>
        <w:t>es</w:t>
      </w:r>
      <w:r w:rsidR="007B477A" w:rsidRPr="0090680B">
        <w:rPr>
          <w:lang w:val="fr-FR"/>
        </w:rPr>
        <w:t xml:space="preserve"> </w:t>
      </w:r>
      <w:r w:rsidRPr="0090680B">
        <w:rPr>
          <w:lang w:val="fr-FR"/>
        </w:rPr>
        <w:t>informations supplémentair</w:t>
      </w:r>
      <w:r w:rsidR="00A957E9" w:rsidRPr="0090680B">
        <w:rPr>
          <w:lang w:val="fr-FR"/>
        </w:rPr>
        <w:t>es.  La</w:t>
      </w:r>
      <w:r w:rsidR="007B477A" w:rsidRPr="0090680B">
        <w:rPr>
          <w:lang w:val="fr-FR"/>
        </w:rPr>
        <w:t xml:space="preserve"> </w:t>
      </w:r>
      <w:r w:rsidR="008911D3" w:rsidRPr="0090680B">
        <w:rPr>
          <w:lang w:val="fr-FR"/>
        </w:rPr>
        <w:t>règle 4</w:t>
      </w:r>
      <w:r w:rsidR="007B477A" w:rsidRPr="0090680B">
        <w:rPr>
          <w:lang w:val="fr-FR"/>
        </w:rPr>
        <w:t>.19 du règlement d</w:t>
      </w:r>
      <w:r w:rsidR="008911D3" w:rsidRPr="0090680B">
        <w:rPr>
          <w:lang w:val="fr-FR"/>
        </w:rPr>
        <w:t>’</w:t>
      </w:r>
      <w:r w:rsidR="007B477A" w:rsidRPr="0090680B">
        <w:rPr>
          <w:lang w:val="fr-FR"/>
        </w:rPr>
        <w:t>exécution</w:t>
      </w:r>
      <w:r w:rsidR="008911D3" w:rsidRPr="0090680B">
        <w:rPr>
          <w:lang w:val="fr-FR"/>
        </w:rPr>
        <w:t xml:space="preserve"> du PCT</w:t>
      </w:r>
      <w:r w:rsidR="007B477A" w:rsidRPr="0090680B">
        <w:rPr>
          <w:lang w:val="fr-FR"/>
        </w:rPr>
        <w:t xml:space="preserve"> stipule notamment ce qui suit.</w:t>
      </w:r>
    </w:p>
    <w:p w14:paraId="0B673B22" w14:textId="0A60C96A" w:rsidR="00E042E9" w:rsidRPr="0090680B" w:rsidRDefault="00867AE2" w:rsidP="0010073B">
      <w:pPr>
        <w:pStyle w:val="ONUME"/>
        <w:keepNext/>
        <w:numPr>
          <w:ilvl w:val="0"/>
          <w:numId w:val="0"/>
        </w:numPr>
        <w:ind w:left="567"/>
        <w:rPr>
          <w:szCs w:val="22"/>
          <w:lang w:val="fr-FR"/>
        </w:rPr>
      </w:pPr>
      <w:r w:rsidRPr="0090680B">
        <w:rPr>
          <w:szCs w:val="22"/>
          <w:lang w:val="fr-FR"/>
        </w:rPr>
        <w:t>“</w:t>
      </w:r>
      <w:r w:rsidR="008E036E" w:rsidRPr="0090680B">
        <w:rPr>
          <w:szCs w:val="22"/>
          <w:lang w:val="fr-FR"/>
        </w:rPr>
        <w:t>4.19</w:t>
      </w:r>
      <w:r w:rsidR="00B545B4" w:rsidRPr="0090680B">
        <w:rPr>
          <w:szCs w:val="22"/>
          <w:lang w:val="fr-FR"/>
        </w:rPr>
        <w:t xml:space="preserve"> </w:t>
      </w:r>
      <w:r w:rsidR="00F87E37" w:rsidRPr="0090680B">
        <w:rPr>
          <w:i/>
          <w:iCs/>
          <w:szCs w:val="22"/>
          <w:lang w:val="fr-FR"/>
        </w:rPr>
        <w:t>Éléments supplémentaires</w:t>
      </w:r>
    </w:p>
    <w:p w14:paraId="45A0BA55" w14:textId="4481CEAE" w:rsidR="00E042E9" w:rsidRPr="0090680B" w:rsidRDefault="00867AE2" w:rsidP="008E036E">
      <w:pPr>
        <w:pStyle w:val="ONUME"/>
        <w:numPr>
          <w:ilvl w:val="0"/>
          <w:numId w:val="0"/>
        </w:numPr>
        <w:ind w:left="567"/>
        <w:rPr>
          <w:szCs w:val="22"/>
          <w:lang w:val="fr-FR"/>
        </w:rPr>
      </w:pPr>
      <w:r w:rsidRPr="0090680B">
        <w:rPr>
          <w:szCs w:val="22"/>
          <w:lang w:val="fr-FR"/>
        </w:rPr>
        <w:t>“</w:t>
      </w:r>
      <w:r w:rsidR="00B557B3" w:rsidRPr="0090680B">
        <w:rPr>
          <w:szCs w:val="22"/>
          <w:lang w:val="fr-FR"/>
        </w:rPr>
        <w:t>a)</w:t>
      </w:r>
      <w:r w:rsidR="00B557B3" w:rsidRPr="0090680B">
        <w:rPr>
          <w:szCs w:val="22"/>
          <w:lang w:val="fr-FR"/>
        </w:rPr>
        <w:tab/>
      </w:r>
      <w:r w:rsidR="00F87E37" w:rsidRPr="0090680B">
        <w:rPr>
          <w:szCs w:val="22"/>
          <w:lang w:val="fr-FR"/>
        </w:rPr>
        <w:t>La requête ne doit pas contenir d</w:t>
      </w:r>
      <w:r w:rsidR="008911D3" w:rsidRPr="0090680B">
        <w:rPr>
          <w:szCs w:val="22"/>
          <w:lang w:val="fr-FR"/>
        </w:rPr>
        <w:t>’</w:t>
      </w:r>
      <w:r w:rsidR="00F87E37" w:rsidRPr="0090680B">
        <w:rPr>
          <w:szCs w:val="22"/>
          <w:lang w:val="fr-FR"/>
        </w:rPr>
        <w:t xml:space="preserve">autres éléments que ceux qui sont mentionnés aux </w:t>
      </w:r>
      <w:r w:rsidR="008911D3" w:rsidRPr="0090680B">
        <w:rPr>
          <w:szCs w:val="22"/>
          <w:lang w:val="fr-FR"/>
        </w:rPr>
        <w:t>règles 4</w:t>
      </w:r>
      <w:r w:rsidR="00F87E37" w:rsidRPr="0090680B">
        <w:rPr>
          <w:szCs w:val="22"/>
          <w:lang w:val="fr-FR"/>
        </w:rPr>
        <w:t>.1 à 4.18</w:t>
      </w:r>
      <w:r w:rsidR="008E036E" w:rsidRPr="0090680B">
        <w:rPr>
          <w:szCs w:val="22"/>
          <w:lang w:val="fr-FR"/>
        </w:rPr>
        <w:t xml:space="preserve">, </w:t>
      </w:r>
      <w:r w:rsidR="00F87E37" w:rsidRPr="0090680B">
        <w:rPr>
          <w:szCs w:val="22"/>
          <w:lang w:val="fr-FR"/>
        </w:rPr>
        <w:t>toutefois, les instructions administratives peuvent permettre, mais ne peuvent pas rendre obligatoire, l</w:t>
      </w:r>
      <w:r w:rsidR="008911D3" w:rsidRPr="0090680B">
        <w:rPr>
          <w:szCs w:val="22"/>
          <w:lang w:val="fr-FR"/>
        </w:rPr>
        <w:t>’</w:t>
      </w:r>
      <w:r w:rsidR="00F87E37" w:rsidRPr="0090680B">
        <w:rPr>
          <w:szCs w:val="22"/>
          <w:lang w:val="fr-FR"/>
        </w:rPr>
        <w:t>inclusion dans la requête d</w:t>
      </w:r>
      <w:r w:rsidR="008911D3" w:rsidRPr="0090680B">
        <w:rPr>
          <w:szCs w:val="22"/>
          <w:lang w:val="fr-FR"/>
        </w:rPr>
        <w:t>’</w:t>
      </w:r>
      <w:r w:rsidR="00F87E37" w:rsidRPr="0090680B">
        <w:rPr>
          <w:szCs w:val="22"/>
          <w:lang w:val="fr-FR"/>
        </w:rPr>
        <w:t>éléments supplémentaires qui sont mentionnés dans les instructions administratives</w:t>
      </w:r>
      <w:r w:rsidR="008E036E" w:rsidRPr="0090680B">
        <w:rPr>
          <w:szCs w:val="22"/>
          <w:lang w:val="fr-FR"/>
        </w:rPr>
        <w:t>.</w:t>
      </w:r>
    </w:p>
    <w:p w14:paraId="5A9AC83F" w14:textId="2158E389" w:rsidR="00E042E9" w:rsidRPr="0090680B" w:rsidRDefault="00867AE2" w:rsidP="008E036E">
      <w:pPr>
        <w:pStyle w:val="ONUME"/>
        <w:numPr>
          <w:ilvl w:val="0"/>
          <w:numId w:val="0"/>
        </w:numPr>
        <w:ind w:left="567"/>
        <w:rPr>
          <w:szCs w:val="22"/>
          <w:lang w:val="fr-FR"/>
        </w:rPr>
      </w:pPr>
      <w:r w:rsidRPr="0090680B">
        <w:rPr>
          <w:szCs w:val="22"/>
          <w:lang w:val="fr-FR"/>
        </w:rPr>
        <w:t>“</w:t>
      </w:r>
      <w:r w:rsidR="008E036E" w:rsidRPr="0090680B">
        <w:rPr>
          <w:szCs w:val="22"/>
          <w:lang w:val="fr-FR"/>
        </w:rPr>
        <w:t>b</w:t>
      </w:r>
      <w:r w:rsidR="00B557B3" w:rsidRPr="0090680B">
        <w:rPr>
          <w:szCs w:val="22"/>
          <w:lang w:val="fr-FR"/>
        </w:rPr>
        <w:t>)</w:t>
      </w:r>
      <w:r w:rsidR="00B557B3" w:rsidRPr="0090680B">
        <w:rPr>
          <w:szCs w:val="22"/>
          <w:lang w:val="fr-FR"/>
        </w:rPr>
        <w:tab/>
      </w:r>
      <w:r w:rsidR="00F87E37" w:rsidRPr="0090680B">
        <w:rPr>
          <w:szCs w:val="22"/>
          <w:lang w:val="fr-FR"/>
        </w:rPr>
        <w:t>Si la requête contient d</w:t>
      </w:r>
      <w:r w:rsidR="008911D3" w:rsidRPr="0090680B">
        <w:rPr>
          <w:szCs w:val="22"/>
          <w:lang w:val="fr-FR"/>
        </w:rPr>
        <w:t>’</w:t>
      </w:r>
      <w:r w:rsidR="00F87E37" w:rsidRPr="0090680B">
        <w:rPr>
          <w:szCs w:val="22"/>
          <w:lang w:val="fr-FR"/>
        </w:rPr>
        <w:t xml:space="preserve">autres éléments que ceux qui sont mentionnés aux </w:t>
      </w:r>
      <w:r w:rsidR="008911D3" w:rsidRPr="0090680B">
        <w:rPr>
          <w:szCs w:val="22"/>
          <w:lang w:val="fr-FR"/>
        </w:rPr>
        <w:t>règles 4</w:t>
      </w:r>
      <w:r w:rsidR="00F87E37" w:rsidRPr="0090680B">
        <w:rPr>
          <w:szCs w:val="22"/>
          <w:lang w:val="fr-FR"/>
        </w:rPr>
        <w:t>.1 à 4.18 ou permis par les instructions administratives en vertu de l</w:t>
      </w:r>
      <w:r w:rsidR="008911D3" w:rsidRPr="0090680B">
        <w:rPr>
          <w:szCs w:val="22"/>
          <w:lang w:val="fr-FR"/>
        </w:rPr>
        <w:t>’alinéa a)</w:t>
      </w:r>
      <w:r w:rsidR="00F87E37" w:rsidRPr="0090680B">
        <w:rPr>
          <w:szCs w:val="22"/>
          <w:lang w:val="fr-FR"/>
        </w:rPr>
        <w:t>, l</w:t>
      </w:r>
      <w:r w:rsidR="008911D3" w:rsidRPr="0090680B">
        <w:rPr>
          <w:szCs w:val="22"/>
          <w:lang w:val="fr-FR"/>
        </w:rPr>
        <w:t>’</w:t>
      </w:r>
      <w:r w:rsidR="00F87E37" w:rsidRPr="0090680B">
        <w:rPr>
          <w:szCs w:val="22"/>
          <w:lang w:val="fr-FR"/>
        </w:rPr>
        <w:t>office récepteur supprime d</w:t>
      </w:r>
      <w:r w:rsidR="008911D3" w:rsidRPr="0090680B">
        <w:rPr>
          <w:szCs w:val="22"/>
          <w:lang w:val="fr-FR"/>
        </w:rPr>
        <w:t>’</w:t>
      </w:r>
      <w:r w:rsidR="00F87E37" w:rsidRPr="0090680B">
        <w:rPr>
          <w:szCs w:val="22"/>
          <w:lang w:val="fr-FR"/>
        </w:rPr>
        <w:t>office les éléments supplémentaires</w:t>
      </w:r>
      <w:r w:rsidR="008E036E" w:rsidRPr="0090680B">
        <w:rPr>
          <w:szCs w:val="22"/>
          <w:lang w:val="fr-FR"/>
        </w:rPr>
        <w:t>.</w:t>
      </w:r>
      <w:r w:rsidRPr="0090680B">
        <w:rPr>
          <w:szCs w:val="22"/>
          <w:lang w:val="fr-FR"/>
        </w:rPr>
        <w:t>”</w:t>
      </w:r>
    </w:p>
    <w:p w14:paraId="64F91DE2" w14:textId="1379593D" w:rsidR="00E042E9" w:rsidRPr="0090680B" w:rsidRDefault="0079493D" w:rsidP="00D11673">
      <w:pPr>
        <w:pStyle w:val="ONUMFS"/>
        <w:rPr>
          <w:lang w:val="fr-FR"/>
        </w:rPr>
      </w:pPr>
      <w:r w:rsidRPr="0090680B">
        <w:rPr>
          <w:lang w:val="fr-FR"/>
        </w:rPr>
        <w:t xml:space="preserve">Des informations utiles peuvent figurer dans les déclarations visées à la </w:t>
      </w:r>
      <w:r w:rsidR="008911D3" w:rsidRPr="0090680B">
        <w:rPr>
          <w:lang w:val="fr-FR"/>
        </w:rPr>
        <w:t>règle 4</w:t>
      </w:r>
      <w:r w:rsidRPr="0090680B">
        <w:rPr>
          <w:lang w:val="fr-FR"/>
        </w:rPr>
        <w:t>.17, mais celles</w:t>
      </w:r>
      <w:r w:rsidR="00DF28BD" w:rsidRPr="0090680B">
        <w:rPr>
          <w:lang w:val="fr-FR"/>
        </w:rPr>
        <w:noBreakHyphen/>
      </w:r>
      <w:r w:rsidRPr="0090680B">
        <w:rPr>
          <w:lang w:val="fr-FR"/>
        </w:rPr>
        <w:t xml:space="preserve">ci ne sont ni </w:t>
      </w:r>
      <w:r w:rsidR="00D8286F" w:rsidRPr="0090680B">
        <w:rPr>
          <w:lang w:val="fr-FR"/>
        </w:rPr>
        <w:t>exhaustives</w:t>
      </w:r>
      <w:r w:rsidRPr="0090680B">
        <w:rPr>
          <w:lang w:val="fr-FR"/>
        </w:rPr>
        <w:t xml:space="preserve"> ni obligatoires.</w:t>
      </w:r>
    </w:p>
    <w:p w14:paraId="42CF4722" w14:textId="2F9E28F2" w:rsidR="00E042E9" w:rsidRPr="0090680B" w:rsidRDefault="0079493D" w:rsidP="00D11673">
      <w:pPr>
        <w:pStyle w:val="ONUMFS"/>
        <w:rPr>
          <w:lang w:val="fr-FR"/>
        </w:rPr>
      </w:pPr>
      <w:r w:rsidRPr="0090680B">
        <w:rPr>
          <w:lang w:val="fr-FR"/>
        </w:rPr>
        <w:t>Il pourrait être envisagé de modifier le règlement d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exécution</w:t>
      </w:r>
      <w:r w:rsidR="008911D3" w:rsidRPr="0090680B">
        <w:rPr>
          <w:lang w:val="fr-FR"/>
        </w:rPr>
        <w:t xml:space="preserve"> du PCT</w:t>
      </w:r>
      <w:r w:rsidRPr="0090680B">
        <w:rPr>
          <w:lang w:val="fr-FR"/>
        </w:rPr>
        <w:t xml:space="preserve"> afin d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y ajouter une règle traitant de cette question, bien qu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en 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absence de capacités en matière d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enquêtes, on ignore quelle serait son efficacité dans la pratiq</w:t>
      </w:r>
      <w:r w:rsidR="00A957E9" w:rsidRPr="0090680B">
        <w:rPr>
          <w:lang w:val="fr-FR"/>
        </w:rPr>
        <w:t>ue.  Un</w:t>
      </w:r>
      <w:r w:rsidRPr="0090680B">
        <w:rPr>
          <w:lang w:val="fr-FR"/>
        </w:rPr>
        <w:t>e telle règle devrait</w:t>
      </w:r>
      <w:r w:rsidR="00D8286F" w:rsidRPr="0090680B">
        <w:rPr>
          <w:lang w:val="fr-FR"/>
        </w:rPr>
        <w:t xml:space="preserve"> probablement </w:t>
      </w:r>
      <w:r w:rsidRPr="0090680B">
        <w:rPr>
          <w:lang w:val="fr-FR"/>
        </w:rPr>
        <w:t>s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appliquer non seulement aux inventeurs</w:t>
      </w:r>
      <w:r w:rsidR="00D8286F" w:rsidRPr="0090680B">
        <w:rPr>
          <w:lang w:val="fr-FR"/>
        </w:rPr>
        <w:t>,</w:t>
      </w:r>
      <w:r w:rsidRPr="0090680B">
        <w:rPr>
          <w:lang w:val="fr-FR"/>
        </w:rPr>
        <w:t xml:space="preserve"> mais aussi aux déposants et mandatair</w:t>
      </w:r>
      <w:r w:rsidR="00A957E9" w:rsidRPr="0090680B">
        <w:rPr>
          <w:lang w:val="fr-FR"/>
        </w:rPr>
        <w:t>es.  Il</w:t>
      </w:r>
      <w:r w:rsidRPr="0090680B">
        <w:rPr>
          <w:lang w:val="fr-FR"/>
        </w:rPr>
        <w:t xml:space="preserve"> serait également nécessaire de décider si la règle devrait cibler</w:t>
      </w:r>
      <w:r w:rsidR="00D8286F" w:rsidRPr="0090680B">
        <w:rPr>
          <w:lang w:val="fr-FR"/>
        </w:rPr>
        <w:t xml:space="preserve"> en particulier la relation </w:t>
      </w:r>
      <w:r w:rsidRPr="0090680B">
        <w:rPr>
          <w:lang w:val="fr-FR"/>
        </w:rPr>
        <w:t>avec des personnes ou entités désignées, ou</w:t>
      </w:r>
      <w:r w:rsidR="00D8286F" w:rsidRPr="0090680B">
        <w:rPr>
          <w:lang w:val="fr-FR"/>
        </w:rPr>
        <w:t xml:space="preserve"> si elle </w:t>
      </w:r>
      <w:r w:rsidRPr="0090680B">
        <w:rPr>
          <w:lang w:val="fr-FR"/>
        </w:rPr>
        <w:t>constitue</w:t>
      </w:r>
      <w:r w:rsidR="00D8286F" w:rsidRPr="0090680B">
        <w:rPr>
          <w:lang w:val="fr-FR"/>
        </w:rPr>
        <w:t>rait</w:t>
      </w:r>
      <w:r w:rsidRPr="0090680B">
        <w:rPr>
          <w:lang w:val="fr-FR"/>
        </w:rPr>
        <w:t xml:space="preserve"> une nouvelle règle de divulgation du type recommandé par le Groupe d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 xml:space="preserve">experts, destinée à tous les déposants, inventeurs ou mandataires </w:t>
      </w:r>
      <w:r w:rsidR="00C77383" w:rsidRPr="0090680B">
        <w:rPr>
          <w:lang w:val="fr-FR"/>
        </w:rPr>
        <w:t>qui ont la nationalité</w:t>
      </w:r>
      <w:r w:rsidRPr="0090680B">
        <w:rPr>
          <w:lang w:val="fr-FR"/>
        </w:rPr>
        <w:t xml:space="preserve"> </w:t>
      </w:r>
      <w:r w:rsidR="00D8286F" w:rsidRPr="0090680B">
        <w:rPr>
          <w:lang w:val="fr-FR"/>
        </w:rPr>
        <w:t>d</w:t>
      </w:r>
      <w:r w:rsidR="008911D3" w:rsidRPr="0090680B">
        <w:rPr>
          <w:lang w:val="fr-FR"/>
        </w:rPr>
        <w:t>’</w:t>
      </w:r>
      <w:r w:rsidR="00D8286F" w:rsidRPr="0090680B">
        <w:rPr>
          <w:lang w:val="fr-FR"/>
        </w:rPr>
        <w:t xml:space="preserve">un </w:t>
      </w:r>
      <w:r w:rsidRPr="0090680B">
        <w:rPr>
          <w:lang w:val="fr-FR"/>
        </w:rPr>
        <w:t>pays</w:t>
      </w:r>
      <w:r w:rsidR="00D8286F" w:rsidRPr="0090680B">
        <w:rPr>
          <w:lang w:val="fr-FR"/>
        </w:rPr>
        <w:t xml:space="preserve"> donné ou </w:t>
      </w:r>
      <w:r w:rsidR="00C77383" w:rsidRPr="0090680B">
        <w:rPr>
          <w:lang w:val="fr-FR"/>
        </w:rPr>
        <w:t xml:space="preserve">qui </w:t>
      </w:r>
      <w:r w:rsidR="00D8286F" w:rsidRPr="0090680B">
        <w:rPr>
          <w:lang w:val="fr-FR"/>
        </w:rPr>
        <w:t>y sont domiciliés</w:t>
      </w:r>
      <w:r w:rsidRPr="0090680B">
        <w:rPr>
          <w:lang w:val="fr-FR"/>
        </w:rPr>
        <w:t>.</w:t>
      </w:r>
    </w:p>
    <w:p w14:paraId="0DE2E72B" w14:textId="0BFF8C8F" w:rsidR="00E042E9" w:rsidRPr="0090680B" w:rsidRDefault="0079493D" w:rsidP="00D11673">
      <w:pPr>
        <w:pStyle w:val="ONUMFS"/>
        <w:rPr>
          <w:lang w:val="fr-FR"/>
        </w:rPr>
      </w:pPr>
      <w:bookmarkStart w:id="14" w:name="_Ref512857355"/>
      <w:r w:rsidRPr="0090680B">
        <w:rPr>
          <w:lang w:val="fr-FR"/>
        </w:rPr>
        <w:t>La première option pourrait être formulée comme suit</w:t>
      </w:r>
      <w:r w:rsidR="008911D3" w:rsidRPr="0090680B">
        <w:rPr>
          <w:lang w:val="fr-FR"/>
        </w:rPr>
        <w:t> :</w:t>
      </w:r>
      <w:bookmarkEnd w:id="14"/>
    </w:p>
    <w:p w14:paraId="0E38151E" w14:textId="436BEED9" w:rsidR="00E042E9" w:rsidRPr="0090680B" w:rsidRDefault="0079493D" w:rsidP="0079493D">
      <w:pPr>
        <w:pStyle w:val="ONUME"/>
        <w:numPr>
          <w:ilvl w:val="0"/>
          <w:numId w:val="0"/>
        </w:numPr>
        <w:ind w:left="567"/>
        <w:rPr>
          <w:i/>
          <w:lang w:val="fr-FR"/>
        </w:rPr>
      </w:pPr>
      <w:r w:rsidRPr="0090680B">
        <w:rPr>
          <w:lang w:val="fr-FR"/>
        </w:rPr>
        <w:t>“4.8</w:t>
      </w:r>
      <w:r w:rsidRPr="0090680B">
        <w:rPr>
          <w:i/>
          <w:lang w:val="fr-FR"/>
        </w:rPr>
        <w:t>bis</w:t>
      </w:r>
      <w:r w:rsidRPr="0090680B">
        <w:rPr>
          <w:lang w:val="fr-FR"/>
        </w:rPr>
        <w:t xml:space="preserve"> </w:t>
      </w:r>
      <w:r w:rsidRPr="0090680B">
        <w:rPr>
          <w:i/>
          <w:lang w:val="fr-FR"/>
        </w:rPr>
        <w:t xml:space="preserve">Personnes et entités </w:t>
      </w:r>
      <w:r w:rsidR="00C77383" w:rsidRPr="0090680B">
        <w:rPr>
          <w:i/>
          <w:lang w:val="fr-FR"/>
        </w:rPr>
        <w:t>faisant l</w:t>
      </w:r>
      <w:r w:rsidR="008911D3" w:rsidRPr="0090680B">
        <w:rPr>
          <w:i/>
          <w:lang w:val="fr-FR"/>
        </w:rPr>
        <w:t>’</w:t>
      </w:r>
      <w:r w:rsidR="00C77383" w:rsidRPr="0090680B">
        <w:rPr>
          <w:i/>
          <w:lang w:val="fr-FR"/>
        </w:rPr>
        <w:t>objet de</w:t>
      </w:r>
      <w:r w:rsidRPr="0090680B">
        <w:rPr>
          <w:i/>
          <w:lang w:val="fr-FR"/>
        </w:rPr>
        <w:t xml:space="preserve"> sanctions imposées par le Conseil de sécurité de l</w:t>
      </w:r>
      <w:r w:rsidR="008911D3" w:rsidRPr="0090680B">
        <w:rPr>
          <w:i/>
          <w:lang w:val="fr-FR"/>
        </w:rPr>
        <w:t>’</w:t>
      </w:r>
      <w:r w:rsidRPr="0090680B">
        <w:rPr>
          <w:i/>
          <w:lang w:val="fr-FR"/>
        </w:rPr>
        <w:t>ONU</w:t>
      </w:r>
    </w:p>
    <w:p w14:paraId="3C274657" w14:textId="61C2BDBB" w:rsidR="00E042E9" w:rsidRPr="0090680B" w:rsidRDefault="0079493D" w:rsidP="0079493D">
      <w:pPr>
        <w:pStyle w:val="ONUME"/>
        <w:numPr>
          <w:ilvl w:val="0"/>
          <w:numId w:val="0"/>
        </w:numPr>
        <w:ind w:left="567"/>
        <w:rPr>
          <w:lang w:val="fr-FR"/>
        </w:rPr>
      </w:pPr>
      <w:r w:rsidRPr="0090680B">
        <w:rPr>
          <w:lang w:val="fr-FR"/>
        </w:rPr>
        <w:t>“Si 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 xml:space="preserve">une quelconque des personnes </w:t>
      </w:r>
      <w:r w:rsidR="00D30617" w:rsidRPr="0090680B">
        <w:rPr>
          <w:szCs w:val="22"/>
          <w:lang w:val="fr-FR"/>
        </w:rPr>
        <w:t>visées</w:t>
      </w:r>
      <w:r w:rsidR="00D8286F" w:rsidRPr="0090680B">
        <w:rPr>
          <w:szCs w:val="22"/>
          <w:lang w:val="fr-FR"/>
        </w:rPr>
        <w:t xml:space="preserve"> aux </w:t>
      </w:r>
      <w:r w:rsidR="008911D3" w:rsidRPr="0090680B">
        <w:rPr>
          <w:lang w:val="fr-FR"/>
        </w:rPr>
        <w:t>règles 4</w:t>
      </w:r>
      <w:r w:rsidRPr="0090680B">
        <w:rPr>
          <w:lang w:val="fr-FR"/>
        </w:rPr>
        <w:t xml:space="preserve">.5 à 4.8 est une personne ou une entité </w:t>
      </w:r>
      <w:r w:rsidR="00C77383" w:rsidRPr="0090680B">
        <w:rPr>
          <w:lang w:val="fr-FR"/>
        </w:rPr>
        <w:t>faisant l</w:t>
      </w:r>
      <w:r w:rsidR="008911D3" w:rsidRPr="0090680B">
        <w:rPr>
          <w:lang w:val="fr-FR"/>
        </w:rPr>
        <w:t>’</w:t>
      </w:r>
      <w:r w:rsidR="00C77383" w:rsidRPr="0090680B">
        <w:rPr>
          <w:lang w:val="fr-FR"/>
        </w:rPr>
        <w:t>objet de</w:t>
      </w:r>
      <w:r w:rsidR="00C77383" w:rsidRPr="0090680B">
        <w:rPr>
          <w:i/>
          <w:lang w:val="fr-FR"/>
        </w:rPr>
        <w:t xml:space="preserve"> </w:t>
      </w:r>
      <w:r w:rsidRPr="0090680B">
        <w:rPr>
          <w:lang w:val="fr-FR"/>
        </w:rPr>
        <w:t>sanctions imposées par le Conseil de sécurité de 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ONU ou dépend d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 xml:space="preserve">une telle personne ou entité, la requête doit contenir une déclaration </w:t>
      </w:r>
      <w:r w:rsidR="00E5719C" w:rsidRPr="0090680B">
        <w:rPr>
          <w:lang w:val="fr-FR"/>
        </w:rPr>
        <w:t>précisant de manière</w:t>
      </w:r>
      <w:r w:rsidRPr="0090680B">
        <w:rPr>
          <w:lang w:val="fr-FR"/>
        </w:rPr>
        <w:t xml:space="preserve"> détaillée</w:t>
      </w:r>
      <w:r w:rsidR="00AC48CD" w:rsidRPr="0090680B">
        <w:rPr>
          <w:lang w:val="fr-FR"/>
        </w:rPr>
        <w:t xml:space="preserve"> cette situation </w:t>
      </w:r>
      <w:r w:rsidRPr="0090680B">
        <w:rPr>
          <w:lang w:val="fr-FR"/>
        </w:rPr>
        <w:t>ou cette relation.”</w:t>
      </w:r>
    </w:p>
    <w:p w14:paraId="3B1DBDBB" w14:textId="10C637A5" w:rsidR="00E042E9" w:rsidRPr="0090680B" w:rsidRDefault="0079493D" w:rsidP="00D11673">
      <w:pPr>
        <w:pStyle w:val="ONUMFS"/>
        <w:rPr>
          <w:lang w:val="fr-FR"/>
        </w:rPr>
      </w:pPr>
      <w:bookmarkStart w:id="15" w:name="_Ref512857362"/>
      <w:r w:rsidRPr="0090680B">
        <w:rPr>
          <w:lang w:val="fr-FR"/>
        </w:rPr>
        <w:t>La deuxième option pourrait être formulée comme suit</w:t>
      </w:r>
      <w:r w:rsidR="008911D3" w:rsidRPr="0090680B">
        <w:rPr>
          <w:lang w:val="fr-FR"/>
        </w:rPr>
        <w:t> :</w:t>
      </w:r>
      <w:bookmarkEnd w:id="15"/>
    </w:p>
    <w:p w14:paraId="69930189" w14:textId="68E9A68E" w:rsidR="00E042E9" w:rsidRPr="0090680B" w:rsidRDefault="0079493D" w:rsidP="0079493D">
      <w:pPr>
        <w:pStyle w:val="ONUME"/>
        <w:keepNext/>
        <w:keepLines/>
        <w:numPr>
          <w:ilvl w:val="0"/>
          <w:numId w:val="0"/>
        </w:numPr>
        <w:ind w:left="562"/>
        <w:rPr>
          <w:i/>
          <w:lang w:val="fr-FR"/>
        </w:rPr>
      </w:pPr>
      <w:r w:rsidRPr="0090680B">
        <w:rPr>
          <w:lang w:val="fr-FR"/>
        </w:rPr>
        <w:t>“4.8</w:t>
      </w:r>
      <w:r w:rsidRPr="0090680B">
        <w:rPr>
          <w:i/>
          <w:lang w:val="fr-FR"/>
        </w:rPr>
        <w:t xml:space="preserve">bis Informations supplémentaires </w:t>
      </w:r>
      <w:r w:rsidR="00DD68CE" w:rsidRPr="0090680B">
        <w:rPr>
          <w:i/>
          <w:lang w:val="fr-FR"/>
        </w:rPr>
        <w:t>re</w:t>
      </w:r>
      <w:r w:rsidRPr="0090680B">
        <w:rPr>
          <w:i/>
          <w:lang w:val="fr-FR"/>
        </w:rPr>
        <w:t>l</w:t>
      </w:r>
      <w:r w:rsidR="00DD68CE" w:rsidRPr="0090680B">
        <w:rPr>
          <w:i/>
          <w:lang w:val="fr-FR"/>
        </w:rPr>
        <w:t>ativ</w:t>
      </w:r>
      <w:r w:rsidRPr="0090680B">
        <w:rPr>
          <w:i/>
          <w:lang w:val="fr-FR"/>
        </w:rPr>
        <w:t xml:space="preserve">es </w:t>
      </w:r>
      <w:r w:rsidR="00AB0B1A" w:rsidRPr="0090680B">
        <w:rPr>
          <w:i/>
          <w:lang w:val="fr-FR"/>
        </w:rPr>
        <w:t>à des</w:t>
      </w:r>
      <w:r w:rsidR="00DD68CE" w:rsidRPr="0090680B">
        <w:rPr>
          <w:i/>
          <w:lang w:val="fr-FR"/>
        </w:rPr>
        <w:t xml:space="preserve"> </w:t>
      </w:r>
      <w:r w:rsidRPr="0090680B">
        <w:rPr>
          <w:i/>
          <w:lang w:val="fr-FR"/>
        </w:rPr>
        <w:t>sanctions imposées par le Conseil de sécurité de l</w:t>
      </w:r>
      <w:r w:rsidR="008911D3" w:rsidRPr="0090680B">
        <w:rPr>
          <w:i/>
          <w:lang w:val="fr-FR"/>
        </w:rPr>
        <w:t>’</w:t>
      </w:r>
      <w:r w:rsidRPr="0090680B">
        <w:rPr>
          <w:i/>
          <w:lang w:val="fr-FR"/>
        </w:rPr>
        <w:t>ONU</w:t>
      </w:r>
    </w:p>
    <w:p w14:paraId="16ECEBAC" w14:textId="5BE06CA5" w:rsidR="00E042E9" w:rsidRPr="0090680B" w:rsidRDefault="00B50ED5" w:rsidP="00B50ED5">
      <w:pPr>
        <w:pStyle w:val="ONUME"/>
        <w:numPr>
          <w:ilvl w:val="0"/>
          <w:numId w:val="0"/>
        </w:numPr>
        <w:ind w:left="567"/>
        <w:rPr>
          <w:lang w:val="fr-FR"/>
        </w:rPr>
      </w:pPr>
      <w:r w:rsidRPr="0090680B">
        <w:rPr>
          <w:lang w:val="fr-FR"/>
        </w:rPr>
        <w:t>“</w:t>
      </w:r>
      <w:r w:rsidR="0084114B" w:rsidRPr="0090680B">
        <w:rPr>
          <w:lang w:val="fr-FR"/>
        </w:rPr>
        <w:t>Si l</w:t>
      </w:r>
      <w:r w:rsidR="008911D3" w:rsidRPr="0090680B">
        <w:rPr>
          <w:lang w:val="fr-FR"/>
        </w:rPr>
        <w:t>’</w:t>
      </w:r>
      <w:r w:rsidR="0084114B" w:rsidRPr="0090680B">
        <w:rPr>
          <w:lang w:val="fr-FR"/>
        </w:rPr>
        <w:t xml:space="preserve">une quelconque des </w:t>
      </w:r>
      <w:r w:rsidRPr="0090680B">
        <w:rPr>
          <w:lang w:val="fr-FR"/>
        </w:rPr>
        <w:t>person</w:t>
      </w:r>
      <w:r w:rsidR="0084114B" w:rsidRPr="0090680B">
        <w:rPr>
          <w:lang w:val="fr-FR"/>
        </w:rPr>
        <w:t>nes</w:t>
      </w:r>
      <w:r w:rsidRPr="0090680B">
        <w:rPr>
          <w:lang w:val="fr-FR"/>
        </w:rPr>
        <w:t xml:space="preserve"> </w:t>
      </w:r>
      <w:r w:rsidR="0084114B" w:rsidRPr="0090680B">
        <w:rPr>
          <w:lang w:val="fr-FR"/>
        </w:rPr>
        <w:t xml:space="preserve">visées aux </w:t>
      </w:r>
      <w:r w:rsidR="008911D3" w:rsidRPr="0090680B">
        <w:rPr>
          <w:lang w:val="fr-FR"/>
        </w:rPr>
        <w:t>règles 4</w:t>
      </w:r>
      <w:r w:rsidR="0084114B" w:rsidRPr="0090680B">
        <w:rPr>
          <w:lang w:val="fr-FR"/>
        </w:rPr>
        <w:t>.5 à</w:t>
      </w:r>
      <w:r w:rsidRPr="0090680B">
        <w:rPr>
          <w:lang w:val="fr-FR"/>
        </w:rPr>
        <w:t xml:space="preserve"> 4.8 </w:t>
      </w:r>
      <w:r w:rsidR="00C77383" w:rsidRPr="0090680B">
        <w:rPr>
          <w:lang w:val="fr-FR"/>
        </w:rPr>
        <w:t>a la nationalité</w:t>
      </w:r>
      <w:r w:rsidR="0084114B" w:rsidRPr="0090680B">
        <w:rPr>
          <w:lang w:val="fr-FR"/>
        </w:rPr>
        <w:t xml:space="preserve"> d</w:t>
      </w:r>
      <w:r w:rsidR="008911D3" w:rsidRPr="0090680B">
        <w:rPr>
          <w:lang w:val="fr-FR"/>
        </w:rPr>
        <w:t>’</w:t>
      </w:r>
      <w:r w:rsidR="0084114B" w:rsidRPr="0090680B">
        <w:rPr>
          <w:lang w:val="fr-FR"/>
        </w:rPr>
        <w:t>un pays</w:t>
      </w:r>
      <w:r w:rsidRPr="0090680B">
        <w:rPr>
          <w:lang w:val="fr-FR"/>
        </w:rPr>
        <w:t xml:space="preserve"> </w:t>
      </w:r>
      <w:r w:rsidR="00C77383" w:rsidRPr="0090680B">
        <w:rPr>
          <w:lang w:val="fr-FR"/>
        </w:rPr>
        <w:t>faisant l</w:t>
      </w:r>
      <w:r w:rsidR="008911D3" w:rsidRPr="0090680B">
        <w:rPr>
          <w:lang w:val="fr-FR"/>
        </w:rPr>
        <w:t>’</w:t>
      </w:r>
      <w:r w:rsidR="00C77383" w:rsidRPr="0090680B">
        <w:rPr>
          <w:lang w:val="fr-FR"/>
        </w:rPr>
        <w:t>objet de</w:t>
      </w:r>
      <w:r w:rsidR="00C77383" w:rsidRPr="0090680B">
        <w:rPr>
          <w:i/>
          <w:lang w:val="fr-FR"/>
        </w:rPr>
        <w:t xml:space="preserve"> </w:t>
      </w:r>
      <w:r w:rsidR="0084114B" w:rsidRPr="0090680B">
        <w:rPr>
          <w:lang w:val="fr-FR"/>
        </w:rPr>
        <w:t>sanctions imposées par le Conseil de sécurité de l</w:t>
      </w:r>
      <w:r w:rsidR="008911D3" w:rsidRPr="0090680B">
        <w:rPr>
          <w:lang w:val="fr-FR"/>
        </w:rPr>
        <w:t>’</w:t>
      </w:r>
      <w:r w:rsidR="0084114B" w:rsidRPr="0090680B">
        <w:rPr>
          <w:lang w:val="fr-FR"/>
        </w:rPr>
        <w:t xml:space="preserve">ONU qui est </w:t>
      </w:r>
      <w:r w:rsidR="0084114B" w:rsidRPr="0090680B">
        <w:rPr>
          <w:szCs w:val="22"/>
          <w:lang w:val="fr-FR"/>
        </w:rPr>
        <w:t>mentionné</w:t>
      </w:r>
      <w:r w:rsidR="0002619D" w:rsidRPr="0090680B">
        <w:rPr>
          <w:szCs w:val="22"/>
          <w:lang w:val="fr-FR"/>
        </w:rPr>
        <w:t xml:space="preserve"> </w:t>
      </w:r>
      <w:r w:rsidR="0084114B" w:rsidRPr="0090680B">
        <w:rPr>
          <w:szCs w:val="22"/>
          <w:lang w:val="fr-FR"/>
        </w:rPr>
        <w:t>dans les</w:t>
      </w:r>
      <w:r w:rsidR="0084114B" w:rsidRPr="0090680B">
        <w:rPr>
          <w:lang w:val="fr-FR"/>
        </w:rPr>
        <w:t xml:space="preserve"> </w:t>
      </w:r>
      <w:r w:rsidR="0084114B" w:rsidRPr="0090680B">
        <w:rPr>
          <w:szCs w:val="22"/>
          <w:lang w:val="fr-FR"/>
        </w:rPr>
        <w:t>instructions administratives</w:t>
      </w:r>
      <w:r w:rsidR="0084114B" w:rsidRPr="0090680B">
        <w:rPr>
          <w:lang w:val="fr-FR"/>
        </w:rPr>
        <w:t xml:space="preserve"> ou est domiciliée dans ce pays</w:t>
      </w:r>
      <w:r w:rsidRPr="0090680B">
        <w:rPr>
          <w:lang w:val="fr-FR"/>
        </w:rPr>
        <w:t xml:space="preserve">, </w:t>
      </w:r>
      <w:r w:rsidR="0084114B" w:rsidRPr="0090680B">
        <w:rPr>
          <w:lang w:val="fr-FR"/>
        </w:rPr>
        <w:t>la requête doit contenir</w:t>
      </w:r>
      <w:r w:rsidR="008261BC" w:rsidRPr="0090680B">
        <w:rPr>
          <w:lang w:val="fr-FR"/>
        </w:rPr>
        <w:t>,</w:t>
      </w:r>
      <w:r w:rsidR="0084114B" w:rsidRPr="0090680B">
        <w:rPr>
          <w:lang w:val="fr-FR"/>
        </w:rPr>
        <w:t xml:space="preserve"> p</w:t>
      </w:r>
      <w:r w:rsidRPr="0090680B">
        <w:rPr>
          <w:lang w:val="fr-FR"/>
        </w:rPr>
        <w:t>o</w:t>
      </w:r>
      <w:r w:rsidR="0084114B" w:rsidRPr="0090680B">
        <w:rPr>
          <w:lang w:val="fr-FR"/>
        </w:rPr>
        <w:t>u</w:t>
      </w:r>
      <w:r w:rsidRPr="0090680B">
        <w:rPr>
          <w:lang w:val="fr-FR"/>
        </w:rPr>
        <w:t xml:space="preserve">r </w:t>
      </w:r>
      <w:r w:rsidR="0084114B" w:rsidRPr="0090680B">
        <w:rPr>
          <w:lang w:val="fr-FR"/>
        </w:rPr>
        <w:t>chacun</w:t>
      </w:r>
      <w:r w:rsidR="00D30617" w:rsidRPr="0090680B">
        <w:rPr>
          <w:lang w:val="fr-FR"/>
        </w:rPr>
        <w:t>e</w:t>
      </w:r>
      <w:r w:rsidR="0084114B" w:rsidRPr="0090680B">
        <w:rPr>
          <w:lang w:val="fr-FR"/>
        </w:rPr>
        <w:t xml:space="preserve"> de ces personnes</w:t>
      </w:r>
      <w:r w:rsidR="008261BC" w:rsidRPr="0090680B">
        <w:rPr>
          <w:lang w:val="fr-FR"/>
        </w:rPr>
        <w:t xml:space="preserve">, </w:t>
      </w:r>
      <w:r w:rsidR="0084114B" w:rsidRPr="0090680B">
        <w:rPr>
          <w:lang w:val="fr-FR"/>
        </w:rPr>
        <w:t>les</w:t>
      </w:r>
      <w:r w:rsidR="008261BC" w:rsidRPr="0090680B">
        <w:rPr>
          <w:lang w:val="fr-FR"/>
        </w:rPr>
        <w:t xml:space="preserve"> </w:t>
      </w:r>
      <w:r w:rsidR="00D30617" w:rsidRPr="0090680B">
        <w:rPr>
          <w:lang w:val="fr-FR"/>
        </w:rPr>
        <w:t>éléments</w:t>
      </w:r>
      <w:r w:rsidR="0084114B" w:rsidRPr="0090680B">
        <w:rPr>
          <w:lang w:val="fr-FR"/>
        </w:rPr>
        <w:t xml:space="preserve"> </w:t>
      </w:r>
      <w:r w:rsidR="008261BC" w:rsidRPr="0090680B">
        <w:rPr>
          <w:lang w:val="fr-FR"/>
        </w:rPr>
        <w:t>d</w:t>
      </w:r>
      <w:r w:rsidR="0084114B" w:rsidRPr="0090680B">
        <w:rPr>
          <w:lang w:val="fr-FR"/>
        </w:rPr>
        <w:t>é</w:t>
      </w:r>
      <w:r w:rsidR="008261BC" w:rsidRPr="0090680B">
        <w:rPr>
          <w:lang w:val="fr-FR"/>
        </w:rPr>
        <w:t>tail</w:t>
      </w:r>
      <w:r w:rsidR="0084114B" w:rsidRPr="0090680B">
        <w:rPr>
          <w:lang w:val="fr-FR"/>
        </w:rPr>
        <w:t>lé</w:t>
      </w:r>
      <w:r w:rsidR="008261BC" w:rsidRPr="0090680B">
        <w:rPr>
          <w:lang w:val="fr-FR"/>
        </w:rPr>
        <w:t xml:space="preserve">s </w:t>
      </w:r>
      <w:r w:rsidR="00C77383" w:rsidRPr="0090680B">
        <w:rPr>
          <w:szCs w:val="22"/>
          <w:lang w:val="fr-FR"/>
        </w:rPr>
        <w:t>prescrits</w:t>
      </w:r>
      <w:r w:rsidR="0084114B" w:rsidRPr="0090680B">
        <w:rPr>
          <w:szCs w:val="22"/>
          <w:lang w:val="fr-FR"/>
        </w:rPr>
        <w:t xml:space="preserve"> dans les instructions administratives</w:t>
      </w:r>
      <w:r w:rsidR="0084114B" w:rsidRPr="0090680B">
        <w:rPr>
          <w:lang w:val="fr-FR"/>
        </w:rPr>
        <w:t xml:space="preserve"> </w:t>
      </w:r>
      <w:r w:rsidR="00AC48CD" w:rsidRPr="0090680B">
        <w:rPr>
          <w:lang w:val="fr-FR"/>
        </w:rPr>
        <w:t>concernant</w:t>
      </w:r>
      <w:r w:rsidR="0084114B" w:rsidRPr="0090680B">
        <w:rPr>
          <w:lang w:val="fr-FR"/>
        </w:rPr>
        <w:t xml:space="preserve"> </w:t>
      </w:r>
      <w:r w:rsidR="00AC48CD" w:rsidRPr="0090680B">
        <w:rPr>
          <w:lang w:val="fr-FR"/>
        </w:rPr>
        <w:t>sa situation</w:t>
      </w:r>
      <w:r w:rsidR="0084114B" w:rsidRPr="0090680B">
        <w:rPr>
          <w:lang w:val="fr-FR"/>
        </w:rPr>
        <w:t xml:space="preserve"> </w:t>
      </w:r>
      <w:r w:rsidR="008911D3" w:rsidRPr="0090680B">
        <w:rPr>
          <w:lang w:val="fr-FR"/>
        </w:rPr>
        <w:t>à l’égard</w:t>
      </w:r>
      <w:r w:rsidR="00AB0B1A" w:rsidRPr="0090680B">
        <w:rPr>
          <w:lang w:val="fr-FR"/>
        </w:rPr>
        <w:t xml:space="preserve"> de</w:t>
      </w:r>
      <w:r w:rsidR="0084114B" w:rsidRPr="0090680B">
        <w:rPr>
          <w:lang w:val="fr-FR"/>
        </w:rPr>
        <w:t xml:space="preserve"> ces</w:t>
      </w:r>
      <w:r w:rsidR="00E8687C" w:rsidRPr="0090680B">
        <w:rPr>
          <w:lang w:val="fr-FR"/>
        </w:rPr>
        <w:t xml:space="preserve"> sanctions </w:t>
      </w:r>
      <w:r w:rsidR="00C105BE" w:rsidRPr="0090680B">
        <w:rPr>
          <w:lang w:val="fr-FR"/>
        </w:rPr>
        <w:t xml:space="preserve">et </w:t>
      </w:r>
      <w:r w:rsidR="004D4124" w:rsidRPr="0090680B">
        <w:rPr>
          <w:szCs w:val="22"/>
          <w:lang w:val="fr-FR"/>
        </w:rPr>
        <w:t>établir ses éventuelle</w:t>
      </w:r>
      <w:r w:rsidR="00C105BE" w:rsidRPr="0090680B">
        <w:rPr>
          <w:lang w:val="fr-FR"/>
        </w:rPr>
        <w:t>s</w:t>
      </w:r>
      <w:r w:rsidR="00E8687C" w:rsidRPr="0090680B">
        <w:rPr>
          <w:lang w:val="fr-FR"/>
        </w:rPr>
        <w:t xml:space="preserve"> </w:t>
      </w:r>
      <w:r w:rsidRPr="0090680B">
        <w:rPr>
          <w:lang w:val="fr-FR"/>
        </w:rPr>
        <w:t xml:space="preserve">affiliations, </w:t>
      </w:r>
      <w:r w:rsidR="008911D3" w:rsidRPr="0090680B">
        <w:rPr>
          <w:lang w:val="fr-FR"/>
        </w:rPr>
        <w:t>y compris</w:t>
      </w:r>
      <w:r w:rsidR="00C105BE" w:rsidRPr="0090680B">
        <w:rPr>
          <w:lang w:val="fr-FR"/>
        </w:rPr>
        <w:t xml:space="preserve"> </w:t>
      </w:r>
      <w:r w:rsidR="004D4124" w:rsidRPr="0090680B">
        <w:rPr>
          <w:lang w:val="fr-FR"/>
        </w:rPr>
        <w:t xml:space="preserve">un </w:t>
      </w:r>
      <w:r w:rsidRPr="0090680B">
        <w:rPr>
          <w:lang w:val="fr-FR"/>
        </w:rPr>
        <w:t>employe</w:t>
      </w:r>
      <w:r w:rsidR="00C105BE" w:rsidRPr="0090680B">
        <w:rPr>
          <w:lang w:val="fr-FR"/>
        </w:rPr>
        <w:t>u</w:t>
      </w:r>
      <w:r w:rsidRPr="0090680B">
        <w:rPr>
          <w:lang w:val="fr-FR"/>
        </w:rPr>
        <w:t>r</w:t>
      </w:r>
      <w:r w:rsidR="00D30617" w:rsidRPr="0090680B">
        <w:rPr>
          <w:lang w:val="fr-FR"/>
        </w:rPr>
        <w:t>,</w:t>
      </w:r>
      <w:r w:rsidR="00C105BE" w:rsidRPr="0090680B">
        <w:rPr>
          <w:lang w:val="fr-FR"/>
        </w:rPr>
        <w:t xml:space="preserve"> </w:t>
      </w:r>
      <w:r w:rsidR="004D4124" w:rsidRPr="0090680B">
        <w:rPr>
          <w:lang w:val="fr-FR"/>
        </w:rPr>
        <w:t>un</w:t>
      </w:r>
      <w:r w:rsidR="00C105BE" w:rsidRPr="0090680B">
        <w:rPr>
          <w:lang w:val="fr-FR"/>
        </w:rPr>
        <w:t xml:space="preserve"> organisme public dont </w:t>
      </w:r>
      <w:r w:rsidR="00C669BD" w:rsidRPr="0090680B">
        <w:rPr>
          <w:lang w:val="fr-FR"/>
        </w:rPr>
        <w:t>elle</w:t>
      </w:r>
      <w:r w:rsidR="00C105BE" w:rsidRPr="0090680B">
        <w:rPr>
          <w:lang w:val="fr-FR"/>
        </w:rPr>
        <w:t xml:space="preserve"> </w:t>
      </w:r>
      <w:r w:rsidR="00D30617" w:rsidRPr="0090680B">
        <w:rPr>
          <w:lang w:val="fr-FR"/>
        </w:rPr>
        <w:t>r</w:t>
      </w:r>
      <w:r w:rsidR="00CE2330" w:rsidRPr="0090680B">
        <w:rPr>
          <w:lang w:val="fr-FR"/>
        </w:rPr>
        <w:t>elève</w:t>
      </w:r>
      <w:r w:rsidR="00C105BE" w:rsidRPr="0090680B">
        <w:rPr>
          <w:lang w:val="fr-FR"/>
        </w:rPr>
        <w:t xml:space="preserve"> ou dont </w:t>
      </w:r>
      <w:r w:rsidR="00D30617" w:rsidRPr="0090680B">
        <w:rPr>
          <w:lang w:val="fr-FR"/>
        </w:rPr>
        <w:t xml:space="preserve">relève </w:t>
      </w:r>
      <w:r w:rsidR="00C669BD" w:rsidRPr="0090680B">
        <w:rPr>
          <w:lang w:val="fr-FR"/>
        </w:rPr>
        <w:t>son</w:t>
      </w:r>
      <w:r w:rsidR="00C105BE" w:rsidRPr="0090680B">
        <w:rPr>
          <w:lang w:val="fr-FR"/>
        </w:rPr>
        <w:t xml:space="preserve"> employeur,</w:t>
      </w:r>
      <w:r w:rsidRPr="0090680B">
        <w:rPr>
          <w:lang w:val="fr-FR"/>
        </w:rPr>
        <w:t xml:space="preserve"> </w:t>
      </w:r>
      <w:r w:rsidR="00C105BE" w:rsidRPr="0090680B">
        <w:rPr>
          <w:lang w:val="fr-FR"/>
        </w:rPr>
        <w:t>et une</w:t>
      </w:r>
      <w:r w:rsidRPr="0090680B">
        <w:rPr>
          <w:lang w:val="fr-FR"/>
        </w:rPr>
        <w:t xml:space="preserve"> </w:t>
      </w:r>
      <w:r w:rsidR="00205201" w:rsidRPr="0090680B">
        <w:rPr>
          <w:lang w:val="fr-FR"/>
        </w:rPr>
        <w:t>list</w:t>
      </w:r>
      <w:r w:rsidR="00C105BE" w:rsidRPr="0090680B">
        <w:rPr>
          <w:lang w:val="fr-FR"/>
        </w:rPr>
        <w:t>e des</w:t>
      </w:r>
      <w:r w:rsidR="00205201" w:rsidRPr="0090680B">
        <w:rPr>
          <w:lang w:val="fr-FR"/>
        </w:rPr>
        <w:t xml:space="preserve"> </w:t>
      </w:r>
      <w:r w:rsidR="004D4124" w:rsidRPr="0090680B">
        <w:rPr>
          <w:szCs w:val="22"/>
          <w:lang w:val="fr-FR"/>
        </w:rPr>
        <w:t>éventuelle</w:t>
      </w:r>
      <w:r w:rsidR="004D4124" w:rsidRPr="0090680B">
        <w:rPr>
          <w:lang w:val="fr-FR"/>
        </w:rPr>
        <w:t xml:space="preserve">s </w:t>
      </w:r>
      <w:r w:rsidRPr="0090680B">
        <w:rPr>
          <w:lang w:val="fr-FR"/>
        </w:rPr>
        <w:t>associations</w:t>
      </w:r>
      <w:r w:rsidR="00C77383" w:rsidRPr="0090680B">
        <w:rPr>
          <w:lang w:val="fr-FR"/>
        </w:rPr>
        <w:t xml:space="preserve"> </w:t>
      </w:r>
      <w:r w:rsidR="00D35A92" w:rsidRPr="0090680B">
        <w:rPr>
          <w:lang w:val="fr-FR"/>
        </w:rPr>
        <w:t>formées</w:t>
      </w:r>
      <w:r w:rsidRPr="0090680B">
        <w:rPr>
          <w:lang w:val="fr-FR"/>
        </w:rPr>
        <w:t xml:space="preserve"> </w:t>
      </w:r>
      <w:r w:rsidR="00C105BE" w:rsidRPr="0090680B">
        <w:rPr>
          <w:lang w:val="fr-FR"/>
        </w:rPr>
        <w:t xml:space="preserve">avec une personne ou entité </w:t>
      </w:r>
      <w:r w:rsidR="004D4124" w:rsidRPr="0090680B">
        <w:rPr>
          <w:lang w:val="fr-FR"/>
        </w:rPr>
        <w:t>faisant l</w:t>
      </w:r>
      <w:r w:rsidR="008911D3" w:rsidRPr="0090680B">
        <w:rPr>
          <w:lang w:val="fr-FR"/>
        </w:rPr>
        <w:t>’</w:t>
      </w:r>
      <w:r w:rsidR="004D4124" w:rsidRPr="0090680B">
        <w:rPr>
          <w:lang w:val="fr-FR"/>
        </w:rPr>
        <w:t>objet de</w:t>
      </w:r>
      <w:r w:rsidR="004D4124" w:rsidRPr="0090680B">
        <w:rPr>
          <w:i/>
          <w:lang w:val="fr-FR"/>
        </w:rPr>
        <w:t xml:space="preserve"> </w:t>
      </w:r>
      <w:r w:rsidR="00C105BE" w:rsidRPr="0090680B">
        <w:rPr>
          <w:lang w:val="fr-FR"/>
        </w:rPr>
        <w:t>ces sanctions</w:t>
      </w:r>
      <w:r w:rsidRPr="0090680B">
        <w:rPr>
          <w:lang w:val="fr-FR"/>
        </w:rPr>
        <w:t>.”</w:t>
      </w:r>
    </w:p>
    <w:p w14:paraId="6F4B8884" w14:textId="21B15686" w:rsidR="00E042E9" w:rsidRPr="0090680B" w:rsidRDefault="001D0CE8" w:rsidP="00842924">
      <w:pPr>
        <w:pStyle w:val="ONUMFS"/>
        <w:keepNext/>
        <w:keepLines/>
        <w:rPr>
          <w:lang w:val="fr-FR"/>
        </w:rPr>
      </w:pPr>
      <w:r w:rsidRPr="0090680B">
        <w:rPr>
          <w:lang w:val="fr-FR"/>
        </w:rPr>
        <w:lastRenderedPageBreak/>
        <w:t>Ainsi qu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il est indiqué au</w:t>
      </w:r>
      <w:r w:rsidR="00032EA1" w:rsidRPr="0090680B">
        <w:rPr>
          <w:lang w:val="fr-FR"/>
        </w:rPr>
        <w:t xml:space="preserve"> paragraph</w:t>
      </w:r>
      <w:r w:rsidR="00491A02" w:rsidRPr="0090680B">
        <w:rPr>
          <w:lang w:val="fr-FR"/>
        </w:rPr>
        <w:t>e </w:t>
      </w:r>
      <w:r w:rsidR="009E3173" w:rsidRPr="0090680B">
        <w:rPr>
          <w:lang w:val="fr-FR"/>
        </w:rPr>
        <w:fldChar w:fldCharType="begin"/>
      </w:r>
      <w:r w:rsidR="009E3173" w:rsidRPr="0090680B">
        <w:rPr>
          <w:lang w:val="fr-FR"/>
        </w:rPr>
        <w:instrText xml:space="preserve"> REF _Ref512857240 \r \h </w:instrText>
      </w:r>
      <w:r w:rsidR="00D73E25" w:rsidRPr="0090680B">
        <w:rPr>
          <w:lang w:val="fr-FR"/>
        </w:rPr>
        <w:instrText xml:space="preserve"> \* MERGEFORMAT </w:instrText>
      </w:r>
      <w:r w:rsidR="009E3173" w:rsidRPr="0090680B">
        <w:rPr>
          <w:lang w:val="fr-FR"/>
        </w:rPr>
      </w:r>
      <w:r w:rsidR="009E3173" w:rsidRPr="0090680B">
        <w:rPr>
          <w:lang w:val="fr-FR"/>
        </w:rPr>
        <w:fldChar w:fldCharType="separate"/>
      </w:r>
      <w:r w:rsidR="00967EF5">
        <w:rPr>
          <w:lang w:val="fr-FR"/>
        </w:rPr>
        <w:t>9</w:t>
      </w:r>
      <w:r w:rsidR="009E3173" w:rsidRPr="0090680B">
        <w:rPr>
          <w:lang w:val="fr-FR"/>
        </w:rPr>
        <w:fldChar w:fldCharType="end"/>
      </w:r>
      <w:r w:rsidR="00BB6553" w:rsidRPr="0090680B">
        <w:rPr>
          <w:lang w:val="fr-FR"/>
        </w:rPr>
        <w:t xml:space="preserve"> du présent document</w:t>
      </w:r>
      <w:r w:rsidR="009E3173" w:rsidRPr="0090680B">
        <w:rPr>
          <w:lang w:val="fr-FR"/>
        </w:rPr>
        <w:t>,</w:t>
      </w:r>
      <w:r w:rsidR="00032EA1" w:rsidRPr="0090680B">
        <w:rPr>
          <w:lang w:val="fr-FR"/>
        </w:rPr>
        <w:t xml:space="preserve"> </w:t>
      </w:r>
      <w:r w:rsidR="004716A7" w:rsidRPr="0090680B">
        <w:rPr>
          <w:lang w:val="fr-FR"/>
        </w:rPr>
        <w:t>la</w:t>
      </w:r>
      <w:r w:rsidRPr="0090680B">
        <w:rPr>
          <w:lang w:val="fr-FR"/>
        </w:rPr>
        <w:t xml:space="preserve"> découverte d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un lien</w:t>
      </w:r>
      <w:r w:rsidR="00032EA1" w:rsidRPr="0090680B">
        <w:rPr>
          <w:lang w:val="fr-FR"/>
        </w:rPr>
        <w:t xml:space="preserve"> </w:t>
      </w:r>
      <w:r w:rsidRPr="0090680B">
        <w:rPr>
          <w:lang w:val="fr-FR"/>
        </w:rPr>
        <w:t>entre une personne</w:t>
      </w:r>
      <w:r w:rsidR="009242F2" w:rsidRPr="0090680B">
        <w:rPr>
          <w:lang w:val="fr-FR"/>
        </w:rPr>
        <w:t xml:space="preserve"> (</w:t>
      </w:r>
      <w:r w:rsidRPr="0090680B">
        <w:rPr>
          <w:lang w:val="fr-FR"/>
        </w:rPr>
        <w:t>déposant, inventeur ou mandataire</w:t>
      </w:r>
      <w:r w:rsidR="009242F2" w:rsidRPr="0090680B">
        <w:rPr>
          <w:lang w:val="fr-FR"/>
        </w:rPr>
        <w:t xml:space="preserve">) </w:t>
      </w:r>
      <w:r w:rsidRPr="0090680B">
        <w:rPr>
          <w:lang w:val="fr-FR"/>
        </w:rPr>
        <w:t>et une</w:t>
      </w:r>
      <w:r w:rsidR="00032EA1" w:rsidRPr="0090680B">
        <w:rPr>
          <w:lang w:val="fr-FR"/>
        </w:rPr>
        <w:t xml:space="preserve"> </w:t>
      </w:r>
      <w:r w:rsidRPr="0090680B">
        <w:rPr>
          <w:lang w:val="fr-FR"/>
        </w:rPr>
        <w:t xml:space="preserve">personne ou entité désignée devrait </w:t>
      </w:r>
      <w:r w:rsidR="004716A7" w:rsidRPr="0090680B">
        <w:rPr>
          <w:lang w:val="fr-FR"/>
        </w:rPr>
        <w:t>faire l</w:t>
      </w:r>
      <w:r w:rsidR="008911D3" w:rsidRPr="0090680B">
        <w:rPr>
          <w:lang w:val="fr-FR"/>
        </w:rPr>
        <w:t>’</w:t>
      </w:r>
      <w:r w:rsidR="004716A7" w:rsidRPr="0090680B">
        <w:rPr>
          <w:lang w:val="fr-FR"/>
        </w:rPr>
        <w:t>objet d</w:t>
      </w:r>
      <w:r w:rsidR="008911D3" w:rsidRPr="0090680B">
        <w:rPr>
          <w:lang w:val="fr-FR"/>
        </w:rPr>
        <w:t>’</w:t>
      </w:r>
      <w:r w:rsidR="004716A7" w:rsidRPr="0090680B">
        <w:rPr>
          <w:lang w:val="fr-FR"/>
        </w:rPr>
        <w:t>un</w:t>
      </w:r>
      <w:r w:rsidRPr="0090680B">
        <w:rPr>
          <w:lang w:val="fr-FR"/>
        </w:rPr>
        <w:t xml:space="preserve"> </w:t>
      </w:r>
      <w:r w:rsidR="004716A7" w:rsidRPr="0090680B">
        <w:rPr>
          <w:lang w:val="fr-FR"/>
        </w:rPr>
        <w:t xml:space="preserve">examen minutieux, </w:t>
      </w:r>
      <w:r w:rsidRPr="0090680B">
        <w:rPr>
          <w:lang w:val="fr-FR"/>
        </w:rPr>
        <w:t>à la lumière des faits en cau</w:t>
      </w:r>
      <w:r w:rsidR="00A957E9" w:rsidRPr="0090680B">
        <w:rPr>
          <w:lang w:val="fr-FR"/>
        </w:rPr>
        <w:t>se.  La</w:t>
      </w:r>
      <w:r w:rsidR="000A5636" w:rsidRPr="0090680B">
        <w:rPr>
          <w:lang w:val="fr-FR"/>
        </w:rPr>
        <w:t xml:space="preserve"> question des personnes et entités désignées semble néanmoins plus </w:t>
      </w:r>
      <w:r w:rsidR="00032EA1" w:rsidRPr="0090680B">
        <w:rPr>
          <w:lang w:val="fr-FR"/>
        </w:rPr>
        <w:t>simple</w:t>
      </w:r>
      <w:r w:rsidR="005A4A7D" w:rsidRPr="0090680B">
        <w:rPr>
          <w:lang w:val="fr-FR"/>
        </w:rPr>
        <w:t xml:space="preserve"> </w:t>
      </w:r>
      <w:r w:rsidR="000A5636" w:rsidRPr="0090680B">
        <w:rPr>
          <w:lang w:val="fr-FR"/>
        </w:rPr>
        <w:t>que celle de</w:t>
      </w:r>
      <w:r w:rsidR="005A4A7D" w:rsidRPr="0090680B">
        <w:rPr>
          <w:lang w:val="fr-FR"/>
        </w:rPr>
        <w:t xml:space="preserve"> </w:t>
      </w:r>
      <w:r w:rsidR="000A5636" w:rsidRPr="0090680B">
        <w:rPr>
          <w:lang w:val="fr-FR"/>
        </w:rPr>
        <w:t>l</w:t>
      </w:r>
      <w:r w:rsidR="008911D3" w:rsidRPr="0090680B">
        <w:rPr>
          <w:lang w:val="fr-FR"/>
        </w:rPr>
        <w:t>’</w:t>
      </w:r>
      <w:r w:rsidR="000A5636" w:rsidRPr="0090680B">
        <w:rPr>
          <w:lang w:val="fr-FR"/>
        </w:rPr>
        <w:t>objet de la protection en ce sens que</w:t>
      </w:r>
      <w:r w:rsidR="008911D3" w:rsidRPr="0090680B">
        <w:rPr>
          <w:lang w:val="fr-FR"/>
        </w:rPr>
        <w:t> :</w:t>
      </w:r>
    </w:p>
    <w:p w14:paraId="6F4A9854" w14:textId="66DA30AF" w:rsidR="00E042E9" w:rsidRPr="0090680B" w:rsidRDefault="00AC48CD" w:rsidP="00B557B3">
      <w:pPr>
        <w:pStyle w:val="ONUMFS"/>
        <w:numPr>
          <w:ilvl w:val="1"/>
          <w:numId w:val="6"/>
        </w:numPr>
        <w:rPr>
          <w:lang w:val="fr-FR"/>
        </w:rPr>
      </w:pPr>
      <w:r w:rsidRPr="0090680B">
        <w:rPr>
          <w:lang w:val="fr-FR"/>
        </w:rPr>
        <w:t>la</w:t>
      </w:r>
      <w:r w:rsidR="00032EA1" w:rsidRPr="0090680B">
        <w:rPr>
          <w:lang w:val="fr-FR"/>
        </w:rPr>
        <w:t xml:space="preserve"> </w:t>
      </w:r>
      <w:r w:rsidRPr="0090680B">
        <w:rPr>
          <w:lang w:val="fr-FR"/>
        </w:rPr>
        <w:t>s</w:t>
      </w:r>
      <w:r w:rsidR="00032EA1" w:rsidRPr="0090680B">
        <w:rPr>
          <w:lang w:val="fr-FR"/>
        </w:rPr>
        <w:t>it</w:t>
      </w:r>
      <w:r w:rsidRPr="0090680B">
        <w:rPr>
          <w:lang w:val="fr-FR"/>
        </w:rPr>
        <w:t>uat</w:t>
      </w:r>
      <w:r w:rsidR="00032EA1" w:rsidRPr="0090680B">
        <w:rPr>
          <w:lang w:val="fr-FR"/>
        </w:rPr>
        <w:t xml:space="preserve">ion </w:t>
      </w:r>
      <w:r w:rsidR="008911D3" w:rsidRPr="0090680B">
        <w:rPr>
          <w:lang w:val="fr-FR"/>
        </w:rPr>
        <w:t>à l’égard</w:t>
      </w:r>
      <w:r w:rsidRPr="0090680B">
        <w:rPr>
          <w:lang w:val="fr-FR"/>
        </w:rPr>
        <w:t xml:space="preserve"> d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une</w:t>
      </w:r>
      <w:r w:rsidR="00032EA1" w:rsidRPr="0090680B">
        <w:rPr>
          <w:lang w:val="fr-FR"/>
        </w:rPr>
        <w:t xml:space="preserve"> </w:t>
      </w:r>
      <w:r w:rsidRPr="0090680B">
        <w:rPr>
          <w:lang w:val="fr-FR"/>
        </w:rPr>
        <w:t>demande</w:t>
      </w:r>
      <w:r w:rsidR="00032EA1" w:rsidRPr="0090680B">
        <w:rPr>
          <w:lang w:val="fr-FR"/>
        </w:rPr>
        <w:t xml:space="preserve"> </w:t>
      </w:r>
      <w:r w:rsidRPr="0090680B">
        <w:rPr>
          <w:lang w:val="fr-FR"/>
        </w:rPr>
        <w:t>international</w:t>
      </w:r>
      <w:r w:rsidR="00434B8B" w:rsidRPr="0090680B">
        <w:rPr>
          <w:lang w:val="fr-FR"/>
        </w:rPr>
        <w:t>e</w:t>
      </w:r>
      <w:r w:rsidRPr="0090680B">
        <w:rPr>
          <w:lang w:val="fr-FR"/>
        </w:rPr>
        <w:t xml:space="preserve"> donnée peut être établie</w:t>
      </w:r>
      <w:r w:rsidR="00032EA1" w:rsidRPr="0090680B">
        <w:rPr>
          <w:lang w:val="fr-FR"/>
        </w:rPr>
        <w:t xml:space="preserve"> </w:t>
      </w:r>
      <w:r w:rsidR="009275A2" w:rsidRPr="0090680B">
        <w:rPr>
          <w:lang w:val="fr-FR"/>
        </w:rPr>
        <w:t>(</w:t>
      </w:r>
      <w:r w:rsidRPr="0090680B">
        <w:rPr>
          <w:lang w:val="fr-FR"/>
        </w:rPr>
        <w:t>pour autant que les</w:t>
      </w:r>
      <w:r w:rsidR="00032EA1" w:rsidRPr="0090680B">
        <w:rPr>
          <w:lang w:val="fr-FR"/>
        </w:rPr>
        <w:t xml:space="preserve"> </w:t>
      </w:r>
      <w:r w:rsidRPr="0090680B">
        <w:rPr>
          <w:lang w:val="fr-FR"/>
        </w:rPr>
        <w:t xml:space="preserve">informations le </w:t>
      </w:r>
      <w:r w:rsidR="00032EA1" w:rsidRPr="0090680B">
        <w:rPr>
          <w:lang w:val="fr-FR"/>
        </w:rPr>
        <w:t>perm</w:t>
      </w:r>
      <w:r w:rsidRPr="0090680B">
        <w:rPr>
          <w:lang w:val="fr-FR"/>
        </w:rPr>
        <w:t>e</w:t>
      </w:r>
      <w:r w:rsidR="00032EA1" w:rsidRPr="0090680B">
        <w:rPr>
          <w:lang w:val="fr-FR"/>
        </w:rPr>
        <w:t>t</w:t>
      </w:r>
      <w:r w:rsidRPr="0090680B">
        <w:rPr>
          <w:lang w:val="fr-FR"/>
        </w:rPr>
        <w:t>tent</w:t>
      </w:r>
      <w:r w:rsidR="009275A2" w:rsidRPr="0090680B">
        <w:rPr>
          <w:lang w:val="fr-FR"/>
        </w:rPr>
        <w:t>)</w:t>
      </w:r>
      <w:r w:rsidR="00032EA1" w:rsidRPr="0090680B">
        <w:rPr>
          <w:lang w:val="fr-FR"/>
        </w:rPr>
        <w:t xml:space="preserve"> </w:t>
      </w:r>
      <w:r w:rsidRPr="0090680B">
        <w:rPr>
          <w:lang w:val="fr-FR"/>
        </w:rPr>
        <w:t>sur la base d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un test largement</w:t>
      </w:r>
      <w:r w:rsidR="00032EA1" w:rsidRPr="0090680B">
        <w:rPr>
          <w:lang w:val="fr-FR"/>
        </w:rPr>
        <w:t xml:space="preserve"> automat</w:t>
      </w:r>
      <w:r w:rsidRPr="0090680B">
        <w:rPr>
          <w:lang w:val="fr-FR"/>
        </w:rPr>
        <w:t>isé</w:t>
      </w:r>
      <w:r w:rsidR="00032EA1" w:rsidRPr="0090680B">
        <w:rPr>
          <w:lang w:val="fr-FR"/>
        </w:rPr>
        <w:t>;</w:t>
      </w:r>
    </w:p>
    <w:p w14:paraId="1C5E908F" w14:textId="53592EAA" w:rsidR="00E042E9" w:rsidRPr="0090680B" w:rsidRDefault="00434B8B" w:rsidP="00B557B3">
      <w:pPr>
        <w:pStyle w:val="ONUMFS"/>
        <w:numPr>
          <w:ilvl w:val="1"/>
          <w:numId w:val="6"/>
        </w:numPr>
        <w:rPr>
          <w:lang w:val="fr-FR"/>
        </w:rPr>
      </w:pPr>
      <w:r w:rsidRPr="0090680B">
        <w:rPr>
          <w:lang w:val="fr-FR"/>
        </w:rPr>
        <w:t>les</w:t>
      </w:r>
      <w:r w:rsidR="00032EA1" w:rsidRPr="0090680B">
        <w:rPr>
          <w:lang w:val="fr-FR"/>
        </w:rPr>
        <w:t xml:space="preserve"> sanctions </w:t>
      </w:r>
      <w:r w:rsidRPr="0090680B">
        <w:rPr>
          <w:lang w:val="fr-FR"/>
        </w:rPr>
        <w:t xml:space="preserve">concernées </w:t>
      </w:r>
      <w:r w:rsidR="00032EA1" w:rsidRPr="0090680B">
        <w:rPr>
          <w:lang w:val="fr-FR"/>
        </w:rPr>
        <w:t>d</w:t>
      </w:r>
      <w:r w:rsidRPr="0090680B">
        <w:rPr>
          <w:lang w:val="fr-FR"/>
        </w:rPr>
        <w:t>é</w:t>
      </w:r>
      <w:r w:rsidR="00032EA1" w:rsidRPr="0090680B">
        <w:rPr>
          <w:lang w:val="fr-FR"/>
        </w:rPr>
        <w:t xml:space="preserve">pendent </w:t>
      </w:r>
      <w:r w:rsidRPr="0090680B">
        <w:rPr>
          <w:lang w:val="fr-FR"/>
        </w:rPr>
        <w:t>d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éléments</w:t>
      </w:r>
      <w:r w:rsidR="00032EA1" w:rsidRPr="0090680B">
        <w:rPr>
          <w:lang w:val="fr-FR"/>
        </w:rPr>
        <w:t xml:space="preserve"> financi</w:t>
      </w:r>
      <w:r w:rsidRPr="0090680B">
        <w:rPr>
          <w:lang w:val="fr-FR"/>
        </w:rPr>
        <w:t>er</w:t>
      </w:r>
      <w:r w:rsidR="00032EA1" w:rsidRPr="0090680B">
        <w:rPr>
          <w:lang w:val="fr-FR"/>
        </w:rPr>
        <w:t>s</w:t>
      </w:r>
      <w:r w:rsidRPr="0090680B">
        <w:rPr>
          <w:lang w:val="fr-FR"/>
        </w:rPr>
        <w:t xml:space="preserve"> qui ne sont pas propres au système des brevets</w:t>
      </w:r>
      <w:r w:rsidR="009275A2" w:rsidRPr="0090680B">
        <w:rPr>
          <w:lang w:val="fr-FR"/>
        </w:rPr>
        <w:t xml:space="preserve">;  </w:t>
      </w:r>
      <w:r w:rsidRPr="0090680B">
        <w:rPr>
          <w:lang w:val="fr-FR"/>
        </w:rPr>
        <w:t>elles auraient un effet manifeste</w:t>
      </w:r>
      <w:r w:rsidR="009275A2" w:rsidRPr="0090680B">
        <w:rPr>
          <w:lang w:val="fr-FR"/>
        </w:rPr>
        <w:t xml:space="preserve"> </w:t>
      </w:r>
      <w:r w:rsidR="004716A7" w:rsidRPr="0090680B">
        <w:rPr>
          <w:lang w:val="fr-FR"/>
        </w:rPr>
        <w:t>et</w:t>
      </w:r>
      <w:r w:rsidRPr="0090680B">
        <w:rPr>
          <w:lang w:val="fr-FR"/>
        </w:rPr>
        <w:t xml:space="preserve"> automatique sur les</w:t>
      </w:r>
      <w:r w:rsidR="00032EA1" w:rsidRPr="0090680B">
        <w:rPr>
          <w:lang w:val="fr-FR"/>
        </w:rPr>
        <w:t xml:space="preserve"> </w:t>
      </w:r>
      <w:r w:rsidRPr="0090680B">
        <w:rPr>
          <w:lang w:val="fr-FR"/>
        </w:rPr>
        <w:t xml:space="preserve">demandes de brevet </w:t>
      </w:r>
      <w:r w:rsidR="00032EA1" w:rsidRPr="0090680B">
        <w:rPr>
          <w:lang w:val="fr-FR"/>
        </w:rPr>
        <w:t>(</w:t>
      </w:r>
      <w:r w:rsidR="008911D3" w:rsidRPr="0090680B">
        <w:rPr>
          <w:lang w:val="fr-FR"/>
        </w:rPr>
        <w:t>à savoir</w:t>
      </w:r>
      <w:r w:rsidRPr="0090680B">
        <w:rPr>
          <w:lang w:val="fr-FR"/>
        </w:rPr>
        <w:t>, 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office récepteur</w:t>
      </w:r>
      <w:r w:rsidR="00617C92" w:rsidRPr="0090680B">
        <w:rPr>
          <w:lang w:val="fr-FR"/>
        </w:rPr>
        <w:t xml:space="preserve"> </w:t>
      </w:r>
      <w:r w:rsidR="004716A7" w:rsidRPr="0090680B">
        <w:rPr>
          <w:lang w:val="fr-FR"/>
        </w:rPr>
        <w:t>ne serait</w:t>
      </w:r>
      <w:r w:rsidRPr="0090680B">
        <w:rPr>
          <w:lang w:val="fr-FR"/>
        </w:rPr>
        <w:t xml:space="preserve"> pas autorisé à</w:t>
      </w:r>
      <w:r w:rsidR="00617C92" w:rsidRPr="0090680B">
        <w:rPr>
          <w:lang w:val="fr-FR"/>
        </w:rPr>
        <w:t xml:space="preserve"> </w:t>
      </w:r>
      <w:r w:rsidRPr="0090680B">
        <w:rPr>
          <w:lang w:val="fr-FR"/>
        </w:rPr>
        <w:t>accepter un paie</w:t>
      </w:r>
      <w:r w:rsidR="00617C92" w:rsidRPr="0090680B">
        <w:rPr>
          <w:lang w:val="fr-FR"/>
        </w:rPr>
        <w:t xml:space="preserve">ment </w:t>
      </w:r>
      <w:r w:rsidRPr="0090680B">
        <w:rPr>
          <w:lang w:val="fr-FR"/>
        </w:rPr>
        <w:t xml:space="preserve">et la demande </w:t>
      </w:r>
      <w:r w:rsidR="004716A7" w:rsidRPr="0090680B">
        <w:rPr>
          <w:lang w:val="fr-FR"/>
        </w:rPr>
        <w:t>serait</w:t>
      </w:r>
      <w:r w:rsidRPr="0090680B">
        <w:rPr>
          <w:lang w:val="fr-FR"/>
        </w:rPr>
        <w:t xml:space="preserve"> donc réputée retirée</w:t>
      </w:r>
      <w:r w:rsidR="00032EA1" w:rsidRPr="0090680B">
        <w:rPr>
          <w:lang w:val="fr-FR"/>
        </w:rPr>
        <w:t xml:space="preserve">);  </w:t>
      </w:r>
      <w:r w:rsidRPr="0090680B">
        <w:rPr>
          <w:lang w:val="fr-FR"/>
        </w:rPr>
        <w:t>et</w:t>
      </w:r>
    </w:p>
    <w:p w14:paraId="121724CF" w14:textId="2ADD8CD6" w:rsidR="00E042E9" w:rsidRPr="0090680B" w:rsidRDefault="00434B8B" w:rsidP="00B557B3">
      <w:pPr>
        <w:pStyle w:val="ONUMFS"/>
        <w:numPr>
          <w:ilvl w:val="1"/>
          <w:numId w:val="6"/>
        </w:numPr>
        <w:rPr>
          <w:lang w:val="fr-FR"/>
        </w:rPr>
      </w:pPr>
      <w:r w:rsidRPr="0090680B">
        <w:rPr>
          <w:lang w:val="fr-FR"/>
        </w:rPr>
        <w:t xml:space="preserve">le Comité des sanctions </w:t>
      </w:r>
      <w:r w:rsidR="004716A7" w:rsidRPr="0090680B">
        <w:rPr>
          <w:lang w:val="fr-FR"/>
        </w:rPr>
        <w:t xml:space="preserve">compétent </w:t>
      </w:r>
      <w:r w:rsidRPr="0090680B">
        <w:rPr>
          <w:lang w:val="fr-FR"/>
        </w:rPr>
        <w:t>du Conseil de sécurité de</w:t>
      </w:r>
      <w:r w:rsidR="004716A7" w:rsidRPr="0090680B">
        <w:rPr>
          <w:lang w:val="fr-FR"/>
        </w:rPr>
        <w:t xml:space="preserve"> l</w:t>
      </w:r>
      <w:r w:rsidR="008911D3" w:rsidRPr="0090680B">
        <w:rPr>
          <w:lang w:val="fr-FR"/>
        </w:rPr>
        <w:t>’</w:t>
      </w:r>
      <w:r w:rsidR="004716A7" w:rsidRPr="0090680B">
        <w:rPr>
          <w:lang w:val="fr-FR"/>
        </w:rPr>
        <w:t>ONU</w:t>
      </w:r>
      <w:r w:rsidRPr="0090680B">
        <w:rPr>
          <w:lang w:val="fr-FR"/>
        </w:rPr>
        <w:t xml:space="preserve"> </w:t>
      </w:r>
      <w:r w:rsidR="00E707D0" w:rsidRPr="0090680B">
        <w:rPr>
          <w:lang w:val="fr-FR"/>
        </w:rPr>
        <w:t>pourrait</w:t>
      </w:r>
      <w:r w:rsidRPr="0090680B">
        <w:rPr>
          <w:lang w:val="fr-FR"/>
        </w:rPr>
        <w:t xml:space="preserve"> au moins </w:t>
      </w:r>
      <w:r w:rsidR="00E707D0" w:rsidRPr="0090680B">
        <w:rPr>
          <w:lang w:val="fr-FR"/>
        </w:rPr>
        <w:t xml:space="preserve">être </w:t>
      </w:r>
      <w:r w:rsidRPr="0090680B">
        <w:rPr>
          <w:lang w:val="fr-FR"/>
        </w:rPr>
        <w:t>informé qu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une mesure a été prise</w:t>
      </w:r>
      <w:r w:rsidR="004716A7" w:rsidRPr="0090680B">
        <w:rPr>
          <w:lang w:val="fr-FR"/>
        </w:rPr>
        <w:t>,</w:t>
      </w:r>
      <w:r w:rsidRPr="0090680B">
        <w:rPr>
          <w:lang w:val="fr-FR"/>
        </w:rPr>
        <w:t xml:space="preserve"> sans que cela suppose une incohérence avec les </w:t>
      </w:r>
      <w:r w:rsidR="00E707D0" w:rsidRPr="0090680B">
        <w:rPr>
          <w:lang w:val="fr-FR"/>
        </w:rPr>
        <w:t>prescriptions</w:t>
      </w:r>
      <w:r w:rsidRPr="0090680B">
        <w:rPr>
          <w:lang w:val="fr-FR"/>
        </w:rPr>
        <w:t xml:space="preserve"> légales</w:t>
      </w:r>
      <w:r w:rsidR="008911D3" w:rsidRPr="0090680B">
        <w:rPr>
          <w:lang w:val="fr-FR"/>
        </w:rPr>
        <w:t xml:space="preserve"> du PCT</w:t>
      </w:r>
      <w:r w:rsidRPr="0090680B">
        <w:rPr>
          <w:lang w:val="fr-FR"/>
        </w:rPr>
        <w:t>.</w:t>
      </w:r>
    </w:p>
    <w:p w14:paraId="6A2A3DAD" w14:textId="62205344" w:rsidR="008911D3" w:rsidRPr="0090680B" w:rsidRDefault="00434B8B" w:rsidP="000C54D9">
      <w:pPr>
        <w:pStyle w:val="ONUMFS"/>
        <w:ind w:left="567"/>
        <w:rPr>
          <w:lang w:val="fr-FR"/>
        </w:rPr>
      </w:pPr>
      <w:bookmarkStart w:id="16" w:name="_Ref509922057"/>
      <w:bookmarkStart w:id="17" w:name="_Ref512857555"/>
      <w:r w:rsidRPr="0090680B">
        <w:rPr>
          <w:lang w:val="fr-FR"/>
        </w:rPr>
        <w:t>Le groupe de travail est</w:t>
      </w:r>
      <w:r w:rsidR="00C421DC" w:rsidRPr="0090680B">
        <w:rPr>
          <w:lang w:val="fr-FR"/>
        </w:rPr>
        <w:t xml:space="preserve"> </w:t>
      </w:r>
      <w:r w:rsidR="0034052A" w:rsidRPr="0090680B">
        <w:rPr>
          <w:lang w:val="fr-FR"/>
        </w:rPr>
        <w:t>invit</w:t>
      </w:r>
      <w:r w:rsidRPr="0090680B">
        <w:rPr>
          <w:lang w:val="fr-FR"/>
        </w:rPr>
        <w:t>é</w:t>
      </w:r>
      <w:r w:rsidR="0034052A" w:rsidRPr="0090680B">
        <w:rPr>
          <w:lang w:val="fr-FR"/>
        </w:rPr>
        <w:t xml:space="preserve"> </w:t>
      </w:r>
      <w:r w:rsidRPr="0090680B">
        <w:rPr>
          <w:lang w:val="fr-FR"/>
        </w:rPr>
        <w:t xml:space="preserve">à </w:t>
      </w:r>
      <w:r w:rsidR="000C3760" w:rsidRPr="0090680B">
        <w:rPr>
          <w:lang w:val="fr-FR"/>
        </w:rPr>
        <w:t>faire</w:t>
      </w:r>
      <w:r w:rsidRPr="0090680B">
        <w:rPr>
          <w:lang w:val="fr-FR"/>
        </w:rPr>
        <w:t xml:space="preserve"> </w:t>
      </w:r>
      <w:r w:rsidR="00E707D0" w:rsidRPr="0090680B">
        <w:rPr>
          <w:lang w:val="fr-FR"/>
        </w:rPr>
        <w:t xml:space="preserve">part </w:t>
      </w:r>
      <w:r w:rsidRPr="0090680B">
        <w:rPr>
          <w:lang w:val="fr-FR"/>
        </w:rPr>
        <w:t>de</w:t>
      </w:r>
      <w:r w:rsidR="00E707D0" w:rsidRPr="0090680B">
        <w:rPr>
          <w:lang w:val="fr-FR"/>
        </w:rPr>
        <w:t xml:space="preserve"> se</w:t>
      </w:r>
      <w:r w:rsidRPr="0090680B">
        <w:rPr>
          <w:lang w:val="fr-FR"/>
        </w:rPr>
        <w:t>s observations sur les deux </w:t>
      </w:r>
      <w:r w:rsidR="00A413D2" w:rsidRPr="0090680B">
        <w:rPr>
          <w:lang w:val="fr-FR"/>
        </w:rPr>
        <w:t>propo</w:t>
      </w:r>
      <w:r w:rsidRPr="0090680B">
        <w:rPr>
          <w:lang w:val="fr-FR"/>
        </w:rPr>
        <w:t>sitions de modification du règlement d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exécution</w:t>
      </w:r>
      <w:r w:rsidR="008911D3" w:rsidRPr="0090680B">
        <w:rPr>
          <w:lang w:val="fr-FR"/>
        </w:rPr>
        <w:t xml:space="preserve"> du PCT</w:t>
      </w:r>
      <w:r w:rsidR="00691D17" w:rsidRPr="0090680B">
        <w:rPr>
          <w:lang w:val="fr-FR"/>
        </w:rPr>
        <w:t xml:space="preserve">, </w:t>
      </w:r>
      <w:r w:rsidRPr="0090680B">
        <w:rPr>
          <w:lang w:val="fr-FR"/>
        </w:rPr>
        <w:t>énoncées au</w:t>
      </w:r>
      <w:r w:rsidR="00491A02" w:rsidRPr="0090680B">
        <w:rPr>
          <w:lang w:val="fr-FR"/>
        </w:rPr>
        <w:t>x paragraphes</w:t>
      </w:r>
      <w:bookmarkEnd w:id="16"/>
      <w:r w:rsidR="00491A02" w:rsidRPr="0090680B">
        <w:rPr>
          <w:lang w:val="fr-FR"/>
        </w:rPr>
        <w:t> </w:t>
      </w:r>
      <w:r w:rsidR="00FB1BC1" w:rsidRPr="0090680B">
        <w:rPr>
          <w:lang w:val="fr-FR"/>
        </w:rPr>
        <w:fldChar w:fldCharType="begin"/>
      </w:r>
      <w:r w:rsidR="00FB1BC1" w:rsidRPr="0090680B">
        <w:rPr>
          <w:lang w:val="fr-FR"/>
        </w:rPr>
        <w:instrText xml:space="preserve"> REF _Ref512857355 \r \h </w:instrText>
      </w:r>
      <w:r w:rsidR="00796603" w:rsidRPr="0090680B">
        <w:rPr>
          <w:lang w:val="fr-FR"/>
        </w:rPr>
        <w:instrText xml:space="preserve"> \* MERGEFORMAT </w:instrText>
      </w:r>
      <w:r w:rsidR="00FB1BC1" w:rsidRPr="0090680B">
        <w:rPr>
          <w:lang w:val="fr-FR"/>
        </w:rPr>
      </w:r>
      <w:r w:rsidR="00FB1BC1" w:rsidRPr="0090680B">
        <w:rPr>
          <w:lang w:val="fr-FR"/>
        </w:rPr>
        <w:fldChar w:fldCharType="separate"/>
      </w:r>
      <w:r w:rsidR="00967EF5">
        <w:rPr>
          <w:lang w:val="fr-FR"/>
        </w:rPr>
        <w:t>28</w:t>
      </w:r>
      <w:r w:rsidR="00FB1BC1" w:rsidRPr="0090680B">
        <w:rPr>
          <w:lang w:val="fr-FR"/>
        </w:rPr>
        <w:fldChar w:fldCharType="end"/>
      </w:r>
      <w:r w:rsidR="00491A02" w:rsidRPr="0090680B">
        <w:rPr>
          <w:lang w:val="fr-FR"/>
        </w:rPr>
        <w:t xml:space="preserve"> et </w:t>
      </w:r>
      <w:r w:rsidR="00FB1BC1" w:rsidRPr="0090680B">
        <w:rPr>
          <w:lang w:val="fr-FR"/>
        </w:rPr>
        <w:fldChar w:fldCharType="begin"/>
      </w:r>
      <w:r w:rsidR="00FB1BC1" w:rsidRPr="0090680B">
        <w:rPr>
          <w:lang w:val="fr-FR"/>
        </w:rPr>
        <w:instrText xml:space="preserve"> REF _Ref512857362 \r \h </w:instrText>
      </w:r>
      <w:r w:rsidR="00796603" w:rsidRPr="0090680B">
        <w:rPr>
          <w:lang w:val="fr-FR"/>
        </w:rPr>
        <w:instrText xml:space="preserve"> \* MERGEFORMAT </w:instrText>
      </w:r>
      <w:r w:rsidR="00FB1BC1" w:rsidRPr="0090680B">
        <w:rPr>
          <w:lang w:val="fr-FR"/>
        </w:rPr>
      </w:r>
      <w:r w:rsidR="00FB1BC1" w:rsidRPr="0090680B">
        <w:rPr>
          <w:lang w:val="fr-FR"/>
        </w:rPr>
        <w:fldChar w:fldCharType="separate"/>
      </w:r>
      <w:r w:rsidR="00967EF5">
        <w:rPr>
          <w:lang w:val="fr-FR"/>
        </w:rPr>
        <w:t>29</w:t>
      </w:r>
      <w:r w:rsidR="00FB1BC1" w:rsidRPr="0090680B">
        <w:rPr>
          <w:lang w:val="fr-FR"/>
        </w:rPr>
        <w:fldChar w:fldCharType="end"/>
      </w:r>
      <w:r w:rsidR="00BB6553" w:rsidRPr="0090680B">
        <w:rPr>
          <w:lang w:val="fr-FR"/>
        </w:rPr>
        <w:t xml:space="preserve"> du présent document</w:t>
      </w:r>
      <w:r w:rsidR="00FB1BC1" w:rsidRPr="0090680B">
        <w:rPr>
          <w:lang w:val="fr-FR"/>
        </w:rPr>
        <w:t>.</w:t>
      </w:r>
      <w:bookmarkEnd w:id="17"/>
    </w:p>
    <w:p w14:paraId="29B93DC8" w14:textId="008C087B" w:rsidR="00E042E9" w:rsidRPr="0090680B" w:rsidRDefault="00434B8B" w:rsidP="000C54D9">
      <w:pPr>
        <w:pStyle w:val="ONUMFS"/>
        <w:ind w:left="567"/>
        <w:rPr>
          <w:lang w:val="fr-FR"/>
        </w:rPr>
      </w:pPr>
      <w:bookmarkStart w:id="18" w:name="_Ref509922059"/>
      <w:r w:rsidRPr="0090680B">
        <w:rPr>
          <w:lang w:val="fr-FR"/>
        </w:rPr>
        <w:t xml:space="preserve">Le groupe de travail </w:t>
      </w:r>
      <w:r w:rsidR="00E707D0" w:rsidRPr="0090680B">
        <w:rPr>
          <w:lang w:val="fr-FR"/>
        </w:rPr>
        <w:t>souhaitera peut être déterminer s</w:t>
      </w:r>
      <w:r w:rsidR="008911D3" w:rsidRPr="0090680B">
        <w:rPr>
          <w:lang w:val="fr-FR"/>
        </w:rPr>
        <w:t>’</w:t>
      </w:r>
      <w:r w:rsidR="00E707D0" w:rsidRPr="0090680B">
        <w:rPr>
          <w:lang w:val="fr-FR"/>
        </w:rPr>
        <w:t xml:space="preserve">il serait utile de mettre en œuvre de </w:t>
      </w:r>
      <w:r w:rsidRPr="0090680B">
        <w:rPr>
          <w:lang w:val="fr-FR"/>
        </w:rPr>
        <w:t xml:space="preserve">nouvelles </w:t>
      </w:r>
      <w:r w:rsidR="00C421DC" w:rsidRPr="0090680B">
        <w:rPr>
          <w:lang w:val="fr-FR"/>
        </w:rPr>
        <w:t>proc</w:t>
      </w:r>
      <w:r w:rsidRPr="0090680B">
        <w:rPr>
          <w:lang w:val="fr-FR"/>
        </w:rPr>
        <w:t>é</w:t>
      </w:r>
      <w:r w:rsidR="00C421DC" w:rsidRPr="0090680B">
        <w:rPr>
          <w:lang w:val="fr-FR"/>
        </w:rPr>
        <w:t>dures</w:t>
      </w:r>
      <w:r w:rsidR="00E707D0" w:rsidRPr="0090680B">
        <w:rPr>
          <w:lang w:val="fr-FR"/>
        </w:rPr>
        <w:t xml:space="preserve"> </w:t>
      </w:r>
      <w:r w:rsidRPr="0090680B">
        <w:rPr>
          <w:lang w:val="fr-FR"/>
        </w:rPr>
        <w:t>dans ces</w:t>
      </w:r>
      <w:r w:rsidR="00C421DC" w:rsidRPr="0090680B">
        <w:rPr>
          <w:lang w:val="fr-FR"/>
        </w:rPr>
        <w:t xml:space="preserve"> circ</w:t>
      </w:r>
      <w:r w:rsidRPr="0090680B">
        <w:rPr>
          <w:lang w:val="fr-FR"/>
        </w:rPr>
        <w:t>on</w:t>
      </w:r>
      <w:r w:rsidR="00C421DC" w:rsidRPr="0090680B">
        <w:rPr>
          <w:lang w:val="fr-FR"/>
        </w:rPr>
        <w:t>stances</w:t>
      </w:r>
      <w:r w:rsidR="004716A7" w:rsidRPr="0090680B">
        <w:rPr>
          <w:lang w:val="fr-FR"/>
        </w:rPr>
        <w:t>,</w:t>
      </w:r>
      <w:r w:rsidR="00C421DC" w:rsidRPr="0090680B">
        <w:rPr>
          <w:lang w:val="fr-FR"/>
        </w:rPr>
        <w:t xml:space="preserve"> </w:t>
      </w:r>
      <w:r w:rsidRPr="0090680B">
        <w:rPr>
          <w:lang w:val="fr-FR"/>
        </w:rPr>
        <w:t>et s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il serait</w:t>
      </w:r>
      <w:r w:rsidR="00C421DC" w:rsidRPr="0090680B">
        <w:rPr>
          <w:lang w:val="fr-FR"/>
        </w:rPr>
        <w:t xml:space="preserve"> acceptable </w:t>
      </w:r>
      <w:r w:rsidRPr="0090680B">
        <w:rPr>
          <w:lang w:val="fr-FR"/>
        </w:rPr>
        <w:t>de</w:t>
      </w:r>
      <w:r w:rsidR="00C421DC" w:rsidRPr="0090680B">
        <w:rPr>
          <w:lang w:val="fr-FR"/>
        </w:rPr>
        <w:t xml:space="preserve"> notif</w:t>
      </w:r>
      <w:r w:rsidRPr="0090680B">
        <w:rPr>
          <w:lang w:val="fr-FR"/>
        </w:rPr>
        <w:t>ier des renseignements détaillés au</w:t>
      </w:r>
      <w:r w:rsidR="00C421DC" w:rsidRPr="0090680B">
        <w:rPr>
          <w:lang w:val="fr-FR"/>
        </w:rPr>
        <w:t xml:space="preserve"> </w:t>
      </w:r>
      <w:r w:rsidRPr="0090680B">
        <w:rPr>
          <w:lang w:val="fr-FR"/>
        </w:rPr>
        <w:t xml:space="preserve">Comité des sanctions compétent du Conseil de sécurité </w:t>
      </w:r>
      <w:r w:rsidR="004716A7" w:rsidRPr="0090680B">
        <w:rPr>
          <w:lang w:val="fr-FR"/>
        </w:rPr>
        <w:t>de l</w:t>
      </w:r>
      <w:r w:rsidR="008911D3" w:rsidRPr="0090680B">
        <w:rPr>
          <w:lang w:val="fr-FR"/>
        </w:rPr>
        <w:t>’</w:t>
      </w:r>
      <w:r w:rsidR="004716A7" w:rsidRPr="0090680B">
        <w:rPr>
          <w:lang w:val="fr-FR"/>
        </w:rPr>
        <w:t>ONU</w:t>
      </w:r>
      <w:r w:rsidRPr="0090680B">
        <w:rPr>
          <w:lang w:val="fr-FR"/>
        </w:rPr>
        <w:t xml:space="preserve"> avant la</w:t>
      </w:r>
      <w:r w:rsidR="008D6CA2" w:rsidRPr="0090680B">
        <w:rPr>
          <w:lang w:val="fr-FR"/>
        </w:rPr>
        <w:t xml:space="preserve"> </w:t>
      </w:r>
      <w:r w:rsidRPr="0090680B">
        <w:rPr>
          <w:lang w:val="fr-FR"/>
        </w:rPr>
        <w:t>publication d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 xml:space="preserve">une demande internationale </w:t>
      </w:r>
      <w:r w:rsidR="00C421DC" w:rsidRPr="0090680B">
        <w:rPr>
          <w:lang w:val="fr-FR"/>
        </w:rPr>
        <w:t>(</w:t>
      </w:r>
      <w:r w:rsidR="002E31EF" w:rsidRPr="0090680B">
        <w:rPr>
          <w:lang w:val="fr-FR"/>
        </w:rPr>
        <w:t>ce qui</w:t>
      </w:r>
      <w:r w:rsidR="00C421DC" w:rsidRPr="0090680B">
        <w:rPr>
          <w:lang w:val="fr-FR"/>
        </w:rPr>
        <w:t xml:space="preserve">, </w:t>
      </w:r>
      <w:r w:rsidR="002E31EF" w:rsidRPr="0090680B">
        <w:rPr>
          <w:lang w:val="fr-FR"/>
        </w:rPr>
        <w:t>dans les</w:t>
      </w:r>
      <w:r w:rsidR="00C421DC" w:rsidRPr="0090680B">
        <w:rPr>
          <w:lang w:val="fr-FR"/>
        </w:rPr>
        <w:t xml:space="preserve"> cas</w:t>
      </w:r>
      <w:r w:rsidR="002E31EF" w:rsidRPr="0090680B">
        <w:rPr>
          <w:lang w:val="fr-FR"/>
        </w:rPr>
        <w:t xml:space="preserve"> concerné</w:t>
      </w:r>
      <w:r w:rsidR="00C421DC" w:rsidRPr="0090680B">
        <w:rPr>
          <w:lang w:val="fr-FR"/>
        </w:rPr>
        <w:t xml:space="preserve">s, </w:t>
      </w:r>
      <w:r w:rsidR="002E31EF" w:rsidRPr="0090680B">
        <w:rPr>
          <w:lang w:val="fr-FR"/>
        </w:rPr>
        <w:t>ne se produirait certainement jamais en raison de</w:t>
      </w:r>
      <w:r w:rsidR="00C421DC" w:rsidRPr="0090680B">
        <w:rPr>
          <w:lang w:val="fr-FR"/>
        </w:rPr>
        <w:t xml:space="preserve"> </w:t>
      </w:r>
      <w:r w:rsidR="002E31EF" w:rsidRPr="0090680B">
        <w:rPr>
          <w:lang w:val="fr-FR"/>
        </w:rPr>
        <w:t>la demande réputée retirée</w:t>
      </w:r>
      <w:r w:rsidR="00C421DC" w:rsidRPr="0090680B">
        <w:rPr>
          <w:lang w:val="fr-FR"/>
        </w:rPr>
        <w:t>)</w:t>
      </w:r>
      <w:r w:rsidR="004716A7" w:rsidRPr="0090680B">
        <w:rPr>
          <w:lang w:val="fr-FR"/>
        </w:rPr>
        <w:t>,</w:t>
      </w:r>
      <w:r w:rsidR="00C421DC" w:rsidRPr="0090680B">
        <w:rPr>
          <w:lang w:val="fr-FR"/>
        </w:rPr>
        <w:t xml:space="preserve"> </w:t>
      </w:r>
      <w:r w:rsidR="00E707D0" w:rsidRPr="0090680B">
        <w:rPr>
          <w:lang w:val="fr-FR"/>
        </w:rPr>
        <w:t>eu égard aux</w:t>
      </w:r>
      <w:r w:rsidR="002E31EF" w:rsidRPr="0090680B">
        <w:rPr>
          <w:lang w:val="fr-FR"/>
        </w:rPr>
        <w:t xml:space="preserve"> questions de</w:t>
      </w:r>
      <w:r w:rsidR="00C421DC" w:rsidRPr="0090680B">
        <w:rPr>
          <w:lang w:val="fr-FR"/>
        </w:rPr>
        <w:t xml:space="preserve"> confidentialit</w:t>
      </w:r>
      <w:r w:rsidR="002E31EF" w:rsidRPr="0090680B">
        <w:rPr>
          <w:lang w:val="fr-FR"/>
        </w:rPr>
        <w:t>é</w:t>
      </w:r>
      <w:r w:rsidR="00C421DC" w:rsidRPr="0090680B">
        <w:rPr>
          <w:lang w:val="fr-FR"/>
        </w:rPr>
        <w:t xml:space="preserve"> </w:t>
      </w:r>
      <w:r w:rsidR="002E31EF" w:rsidRPr="0090680B">
        <w:rPr>
          <w:lang w:val="fr-FR"/>
        </w:rPr>
        <w:t xml:space="preserve">mentionnées </w:t>
      </w:r>
      <w:r w:rsidR="00E707D0" w:rsidRPr="0090680B">
        <w:rPr>
          <w:lang w:val="fr-FR"/>
        </w:rPr>
        <w:t>plus haut</w:t>
      </w:r>
      <w:r w:rsidR="00C421DC" w:rsidRPr="0090680B">
        <w:rPr>
          <w:lang w:val="fr-FR"/>
        </w:rPr>
        <w:t>.</w:t>
      </w:r>
      <w:bookmarkEnd w:id="18"/>
    </w:p>
    <w:p w14:paraId="5C654808" w14:textId="6D7A8C10" w:rsidR="00E042E9" w:rsidRPr="00967EF5" w:rsidRDefault="00394319" w:rsidP="00225874">
      <w:pPr>
        <w:pStyle w:val="Heading2"/>
        <w:rPr>
          <w:lang w:val="fr-FR"/>
        </w:rPr>
      </w:pPr>
      <w:r w:rsidRPr="00967EF5">
        <w:rPr>
          <w:lang w:val="fr-FR"/>
        </w:rPr>
        <w:t>COHÉRENCE ENTRE LES MESURES RELATIVES AUX SANCTIONS IMPOSÉES PAR L’ONU ET LES MESURES PRISES AU SEIN DES ÉTATS MEMBRES ET DANS LE CADRE DES DIFFÉRENTES VOIES DE DÉPÔT</w:t>
      </w:r>
    </w:p>
    <w:p w14:paraId="0CEA6AA3" w14:textId="77777777" w:rsidR="002218C9" w:rsidRPr="0090680B" w:rsidRDefault="002218C9" w:rsidP="002218C9">
      <w:pPr>
        <w:rPr>
          <w:lang w:val="fr-FR"/>
        </w:rPr>
      </w:pPr>
    </w:p>
    <w:p w14:paraId="10B33E4D" w14:textId="5DF4E54C" w:rsidR="00E042E9" w:rsidRPr="0090680B" w:rsidRDefault="000C3760" w:rsidP="00D11673">
      <w:pPr>
        <w:pStyle w:val="ONUMFS"/>
        <w:rPr>
          <w:lang w:val="fr-FR"/>
        </w:rPr>
      </w:pPr>
      <w:r w:rsidRPr="0090680B">
        <w:rPr>
          <w:lang w:val="fr-FR"/>
        </w:rPr>
        <w:t>Les deux</w:t>
      </w:r>
      <w:r w:rsidR="00B545B4" w:rsidRPr="0090680B">
        <w:rPr>
          <w:lang w:val="fr-FR"/>
        </w:rPr>
        <w:t> </w:t>
      </w:r>
      <w:r w:rsidR="00116DF1" w:rsidRPr="0090680B">
        <w:rPr>
          <w:lang w:val="fr-FR"/>
        </w:rPr>
        <w:t>recomm</w:t>
      </w:r>
      <w:r w:rsidRPr="0090680B">
        <w:rPr>
          <w:lang w:val="fr-FR"/>
        </w:rPr>
        <w:t>a</w:t>
      </w:r>
      <w:r w:rsidR="00116DF1" w:rsidRPr="0090680B">
        <w:rPr>
          <w:lang w:val="fr-FR"/>
        </w:rPr>
        <w:t xml:space="preserve">ndations </w:t>
      </w:r>
      <w:r w:rsidRPr="0090680B">
        <w:rPr>
          <w:lang w:val="fr-FR"/>
        </w:rPr>
        <w:t>du Groupe d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e</w:t>
      </w:r>
      <w:r w:rsidR="00116DF1" w:rsidRPr="0090680B">
        <w:rPr>
          <w:lang w:val="fr-FR"/>
        </w:rPr>
        <w:t xml:space="preserve">xperts </w:t>
      </w:r>
      <w:r w:rsidRPr="0090680B">
        <w:rPr>
          <w:lang w:val="fr-FR"/>
        </w:rPr>
        <w:t>en rapport avec la République populaire démocratique de Corée</w:t>
      </w:r>
      <w:r w:rsidR="003034F0" w:rsidRPr="0090680B">
        <w:rPr>
          <w:lang w:val="fr-FR"/>
        </w:rPr>
        <w:t xml:space="preserve"> </w:t>
      </w:r>
      <w:r w:rsidRPr="0090680B">
        <w:rPr>
          <w:lang w:val="fr-FR"/>
        </w:rPr>
        <w:t>qui sont</w:t>
      </w:r>
      <w:r w:rsidR="00A413D2" w:rsidRPr="0090680B">
        <w:rPr>
          <w:lang w:val="fr-FR"/>
        </w:rPr>
        <w:t xml:space="preserve"> adress</w:t>
      </w:r>
      <w:r w:rsidRPr="0090680B">
        <w:rPr>
          <w:lang w:val="fr-FR"/>
        </w:rPr>
        <w:t>é</w:t>
      </w:r>
      <w:r w:rsidR="00A413D2" w:rsidRPr="0090680B">
        <w:rPr>
          <w:lang w:val="fr-FR"/>
        </w:rPr>
        <w:t>e</w:t>
      </w:r>
      <w:r w:rsidRPr="0090680B">
        <w:rPr>
          <w:lang w:val="fr-FR"/>
        </w:rPr>
        <w:t>s à 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OMPI portent avant tout sur les demandes</w:t>
      </w:r>
      <w:r w:rsidR="00096EA9" w:rsidRPr="0090680B">
        <w:rPr>
          <w:lang w:val="fr-FR"/>
        </w:rPr>
        <w:t xml:space="preserve"> international</w:t>
      </w:r>
      <w:r w:rsidRPr="0090680B">
        <w:rPr>
          <w:lang w:val="fr-FR"/>
        </w:rPr>
        <w:t>es selon</w:t>
      </w:r>
      <w:r w:rsidR="008911D3" w:rsidRPr="0090680B">
        <w:rPr>
          <w:lang w:val="fr-FR"/>
        </w:rPr>
        <w:t xml:space="preserve"> le </w:t>
      </w:r>
      <w:r w:rsidR="00A957E9" w:rsidRPr="0090680B">
        <w:rPr>
          <w:lang w:val="fr-FR"/>
        </w:rPr>
        <w:t>PCT.  Né</w:t>
      </w:r>
      <w:r w:rsidRPr="0090680B">
        <w:rPr>
          <w:lang w:val="fr-FR"/>
        </w:rPr>
        <w:t>anmoins</w:t>
      </w:r>
      <w:r w:rsidR="00096EA9" w:rsidRPr="0090680B">
        <w:rPr>
          <w:lang w:val="fr-FR"/>
        </w:rPr>
        <w:t>,</w:t>
      </w:r>
      <w:r w:rsidR="008911D3" w:rsidRPr="0090680B">
        <w:rPr>
          <w:lang w:val="fr-FR"/>
        </w:rPr>
        <w:t xml:space="preserve"> le PCT</w:t>
      </w:r>
      <w:r w:rsidR="00096EA9" w:rsidRPr="0090680B">
        <w:rPr>
          <w:lang w:val="fr-FR"/>
        </w:rPr>
        <w:t xml:space="preserve"> </w:t>
      </w:r>
      <w:r w:rsidRPr="0090680B">
        <w:rPr>
          <w:lang w:val="fr-FR"/>
        </w:rPr>
        <w:t>ne représente que</w:t>
      </w:r>
      <w:r w:rsidR="00096EA9" w:rsidRPr="0090680B">
        <w:rPr>
          <w:lang w:val="fr-FR"/>
        </w:rPr>
        <w:t xml:space="preserve"> 55</w:t>
      </w:r>
      <w:r w:rsidRPr="0090680B">
        <w:rPr>
          <w:lang w:val="fr-FR"/>
        </w:rPr>
        <w:t>% environ des</w:t>
      </w:r>
      <w:r w:rsidR="00096EA9" w:rsidRPr="0090680B">
        <w:rPr>
          <w:lang w:val="fr-FR"/>
        </w:rPr>
        <w:t xml:space="preserve"> </w:t>
      </w:r>
      <w:r w:rsidRPr="0090680B">
        <w:rPr>
          <w:lang w:val="fr-FR"/>
        </w:rPr>
        <w:t xml:space="preserve">demandes de </w:t>
      </w:r>
      <w:r w:rsidR="00B545B4" w:rsidRPr="0090680B">
        <w:rPr>
          <w:lang w:val="fr-FR"/>
        </w:rPr>
        <w:t>brevet</w:t>
      </w:r>
      <w:r w:rsidRPr="0090680B">
        <w:rPr>
          <w:lang w:val="fr-FR"/>
        </w:rPr>
        <w:t xml:space="preserve"> déposées par des déposants qui </w:t>
      </w:r>
      <w:r w:rsidR="004716A7" w:rsidRPr="0090680B">
        <w:rPr>
          <w:lang w:val="fr-FR"/>
        </w:rPr>
        <w:t>n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 xml:space="preserve">ont pas </w:t>
      </w:r>
      <w:r w:rsidR="004716A7" w:rsidRPr="0090680B">
        <w:rPr>
          <w:lang w:val="fr-FR"/>
        </w:rPr>
        <w:t>la nationalité</w:t>
      </w:r>
      <w:r w:rsidRPr="0090680B">
        <w:rPr>
          <w:lang w:val="fr-FR"/>
        </w:rPr>
        <w:t xml:space="preserve"> du pays où est sollicitée la protection</w:t>
      </w:r>
      <w:r w:rsidR="004716A7" w:rsidRPr="0090680B">
        <w:rPr>
          <w:lang w:val="fr-FR"/>
        </w:rPr>
        <w:t>,</w:t>
      </w:r>
      <w:r w:rsidRPr="0090680B">
        <w:rPr>
          <w:lang w:val="fr-FR"/>
        </w:rPr>
        <w:t xml:space="preserve"> </w:t>
      </w:r>
      <w:r w:rsidR="004716A7" w:rsidRPr="0090680B">
        <w:rPr>
          <w:lang w:val="fr-FR"/>
        </w:rPr>
        <w:t>ou qui n</w:t>
      </w:r>
      <w:r w:rsidR="008911D3" w:rsidRPr="0090680B">
        <w:rPr>
          <w:lang w:val="fr-FR"/>
        </w:rPr>
        <w:t>’</w:t>
      </w:r>
      <w:r w:rsidR="004716A7" w:rsidRPr="0090680B">
        <w:rPr>
          <w:lang w:val="fr-FR"/>
        </w:rPr>
        <w:t>y</w:t>
      </w:r>
      <w:r w:rsidRPr="0090680B">
        <w:rPr>
          <w:lang w:val="fr-FR"/>
        </w:rPr>
        <w:t xml:space="preserve"> sont </w:t>
      </w:r>
      <w:r w:rsidR="004716A7" w:rsidRPr="0090680B">
        <w:rPr>
          <w:lang w:val="fr-FR"/>
        </w:rPr>
        <w:t xml:space="preserve">pas </w:t>
      </w:r>
      <w:r w:rsidRPr="0090680B">
        <w:rPr>
          <w:lang w:val="fr-FR"/>
        </w:rPr>
        <w:t>domiciliés</w:t>
      </w:r>
      <w:r w:rsidR="00A413D2" w:rsidRPr="0090680B">
        <w:rPr>
          <w:lang w:val="fr-FR"/>
        </w:rPr>
        <w:t xml:space="preserve">;  </w:t>
      </w:r>
      <w:r w:rsidRPr="0090680B">
        <w:rPr>
          <w:lang w:val="fr-FR"/>
        </w:rPr>
        <w:t>un gr</w:t>
      </w:r>
      <w:r w:rsidR="00096EA9" w:rsidRPr="0090680B">
        <w:rPr>
          <w:lang w:val="fr-FR"/>
        </w:rPr>
        <w:t>a</w:t>
      </w:r>
      <w:r w:rsidRPr="0090680B">
        <w:rPr>
          <w:lang w:val="fr-FR"/>
        </w:rPr>
        <w:t>nd nomb</w:t>
      </w:r>
      <w:r w:rsidR="00096EA9" w:rsidRPr="0090680B">
        <w:rPr>
          <w:lang w:val="fr-FR"/>
        </w:rPr>
        <w:t>r</w:t>
      </w:r>
      <w:r w:rsidRPr="0090680B">
        <w:rPr>
          <w:lang w:val="fr-FR"/>
        </w:rPr>
        <w:t>e de</w:t>
      </w:r>
      <w:r w:rsidR="00096EA9" w:rsidRPr="0090680B">
        <w:rPr>
          <w:lang w:val="fr-FR"/>
        </w:rPr>
        <w:t xml:space="preserve"> </w:t>
      </w:r>
      <w:r w:rsidRPr="0090680B">
        <w:rPr>
          <w:lang w:val="fr-FR"/>
        </w:rPr>
        <w:t xml:space="preserve">demandes </w:t>
      </w:r>
      <w:r w:rsidR="00A413D2" w:rsidRPr="0090680B">
        <w:rPr>
          <w:lang w:val="fr-FR"/>
        </w:rPr>
        <w:t>national</w:t>
      </w:r>
      <w:r w:rsidRPr="0090680B">
        <w:rPr>
          <w:lang w:val="fr-FR"/>
        </w:rPr>
        <w:t>es</w:t>
      </w:r>
      <w:r w:rsidR="00A413D2" w:rsidRPr="0090680B">
        <w:rPr>
          <w:lang w:val="fr-FR"/>
        </w:rPr>
        <w:t xml:space="preserve"> </w:t>
      </w:r>
      <w:r w:rsidRPr="0090680B">
        <w:rPr>
          <w:lang w:val="fr-FR"/>
        </w:rPr>
        <w:t>ou</w:t>
      </w:r>
      <w:r w:rsidR="00A413D2" w:rsidRPr="0090680B">
        <w:rPr>
          <w:lang w:val="fr-FR"/>
        </w:rPr>
        <w:t xml:space="preserve"> r</w:t>
      </w:r>
      <w:r w:rsidRPr="0090680B">
        <w:rPr>
          <w:lang w:val="fr-FR"/>
        </w:rPr>
        <w:t>é</w:t>
      </w:r>
      <w:r w:rsidR="00A413D2" w:rsidRPr="0090680B">
        <w:rPr>
          <w:lang w:val="fr-FR"/>
        </w:rPr>
        <w:t>gional</w:t>
      </w:r>
      <w:r w:rsidRPr="0090680B">
        <w:rPr>
          <w:lang w:val="fr-FR"/>
        </w:rPr>
        <w:t>es</w:t>
      </w:r>
      <w:r w:rsidR="00A413D2" w:rsidRPr="0090680B">
        <w:rPr>
          <w:lang w:val="fr-FR"/>
        </w:rPr>
        <w:t xml:space="preserve"> </w:t>
      </w:r>
      <w:r w:rsidRPr="0090680B">
        <w:rPr>
          <w:lang w:val="fr-FR"/>
        </w:rPr>
        <w:t>ne sont pas</w:t>
      </w:r>
      <w:r w:rsidR="008D6CA2" w:rsidRPr="0090680B">
        <w:rPr>
          <w:lang w:val="fr-FR"/>
        </w:rPr>
        <w:t xml:space="preserve"> </w:t>
      </w:r>
      <w:r w:rsidRPr="0090680B">
        <w:rPr>
          <w:lang w:val="fr-FR"/>
        </w:rPr>
        <w:t>déposées par 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intermédiaire</w:t>
      </w:r>
      <w:r w:rsidR="008911D3" w:rsidRPr="0090680B">
        <w:rPr>
          <w:lang w:val="fr-FR"/>
        </w:rPr>
        <w:t xml:space="preserve"> du PCT</w:t>
      </w:r>
      <w:r w:rsidRPr="0090680B">
        <w:rPr>
          <w:lang w:val="fr-FR"/>
        </w:rPr>
        <w:t xml:space="preserve"> mais</w:t>
      </w:r>
      <w:r w:rsidR="00A413D2" w:rsidRPr="0090680B">
        <w:rPr>
          <w:lang w:val="fr-FR"/>
        </w:rPr>
        <w:t xml:space="preserve"> </w:t>
      </w:r>
      <w:r w:rsidRPr="0090680B">
        <w:rPr>
          <w:lang w:val="fr-FR"/>
        </w:rPr>
        <w:t>directement auprès des offices nationaux et régionaux par la voie de Paris</w:t>
      </w:r>
      <w:r w:rsidR="00116DF1" w:rsidRPr="0090680B">
        <w:rPr>
          <w:lang w:val="fr-FR"/>
        </w:rPr>
        <w:t>.</w:t>
      </w:r>
    </w:p>
    <w:p w14:paraId="3FF49F05" w14:textId="5FEB9694" w:rsidR="00E042E9" w:rsidRPr="0090680B" w:rsidRDefault="000C3760" w:rsidP="00D11673">
      <w:pPr>
        <w:pStyle w:val="ONUMFS"/>
        <w:rPr>
          <w:lang w:val="fr-FR"/>
        </w:rPr>
      </w:pPr>
      <w:r w:rsidRPr="0090680B">
        <w:rPr>
          <w:lang w:val="fr-FR"/>
        </w:rPr>
        <w:t>E</w:t>
      </w:r>
      <w:r w:rsidR="003034F0" w:rsidRPr="0090680B">
        <w:rPr>
          <w:lang w:val="fr-FR"/>
        </w:rPr>
        <w:t>n g</w:t>
      </w:r>
      <w:r w:rsidRPr="0090680B">
        <w:rPr>
          <w:lang w:val="fr-FR"/>
        </w:rPr>
        <w:t>é</w:t>
      </w:r>
      <w:r w:rsidR="003034F0" w:rsidRPr="0090680B">
        <w:rPr>
          <w:lang w:val="fr-FR"/>
        </w:rPr>
        <w:t>n</w:t>
      </w:r>
      <w:r w:rsidRPr="0090680B">
        <w:rPr>
          <w:lang w:val="fr-FR"/>
        </w:rPr>
        <w:t>é</w:t>
      </w:r>
      <w:r w:rsidR="003034F0" w:rsidRPr="0090680B">
        <w:rPr>
          <w:lang w:val="fr-FR"/>
        </w:rPr>
        <w:t xml:space="preserve">ral, </w:t>
      </w:r>
      <w:r w:rsidRPr="0090680B">
        <w:rPr>
          <w:lang w:val="fr-FR"/>
        </w:rPr>
        <w:t>pour qu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une</w:t>
      </w:r>
      <w:r w:rsidR="00A413D2" w:rsidRPr="0090680B">
        <w:rPr>
          <w:lang w:val="fr-FR"/>
        </w:rPr>
        <w:t xml:space="preserve"> sanction</w:t>
      </w:r>
      <w:r w:rsidRPr="0090680B">
        <w:rPr>
          <w:lang w:val="fr-FR"/>
        </w:rPr>
        <w:t xml:space="preserve"> soit </w:t>
      </w:r>
      <w:r w:rsidR="00A413D2" w:rsidRPr="0090680B">
        <w:rPr>
          <w:lang w:val="fr-FR"/>
        </w:rPr>
        <w:t>effi</w:t>
      </w:r>
      <w:r w:rsidRPr="0090680B">
        <w:rPr>
          <w:lang w:val="fr-FR"/>
        </w:rPr>
        <w:t>cac</w:t>
      </w:r>
      <w:r w:rsidR="00A413D2" w:rsidRPr="0090680B">
        <w:rPr>
          <w:lang w:val="fr-FR"/>
        </w:rPr>
        <w:t xml:space="preserve">e, </w:t>
      </w:r>
      <w:r w:rsidRPr="0090680B">
        <w:rPr>
          <w:lang w:val="fr-FR"/>
        </w:rPr>
        <w:t>il n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y aurait donc aucun intérêt à prendre des me</w:t>
      </w:r>
      <w:r w:rsidR="00096EA9" w:rsidRPr="0090680B">
        <w:rPr>
          <w:lang w:val="fr-FR"/>
        </w:rPr>
        <w:t xml:space="preserve">sures </w:t>
      </w:r>
      <w:r w:rsidRPr="0090680B">
        <w:rPr>
          <w:lang w:val="fr-FR"/>
        </w:rPr>
        <w:t>uniquement au sein</w:t>
      </w:r>
      <w:r w:rsidR="008911D3" w:rsidRPr="0090680B">
        <w:rPr>
          <w:lang w:val="fr-FR"/>
        </w:rPr>
        <w:t xml:space="preserve"> du PCT</w:t>
      </w:r>
      <w:r w:rsidRPr="0090680B">
        <w:rPr>
          <w:lang w:val="fr-FR"/>
        </w:rPr>
        <w:t xml:space="preserve">, </w:t>
      </w:r>
      <w:r w:rsidR="004716A7" w:rsidRPr="0090680B">
        <w:rPr>
          <w:lang w:val="fr-FR"/>
        </w:rPr>
        <w:t>puisqu</w:t>
      </w:r>
      <w:r w:rsidR="008911D3" w:rsidRPr="0090680B">
        <w:rPr>
          <w:lang w:val="fr-FR"/>
        </w:rPr>
        <w:t>’</w:t>
      </w:r>
      <w:r w:rsidR="004716A7" w:rsidRPr="0090680B">
        <w:rPr>
          <w:lang w:val="fr-FR"/>
        </w:rPr>
        <w:t>elles</w:t>
      </w:r>
      <w:r w:rsidRPr="0090680B">
        <w:rPr>
          <w:lang w:val="fr-FR"/>
        </w:rPr>
        <w:t xml:space="preserve"> pourraient aisément être contournées</w:t>
      </w:r>
      <w:r w:rsidR="00096EA9" w:rsidRPr="0090680B">
        <w:rPr>
          <w:lang w:val="fr-FR"/>
        </w:rPr>
        <w:t xml:space="preserve"> </w:t>
      </w:r>
      <w:r w:rsidRPr="0090680B">
        <w:rPr>
          <w:lang w:val="fr-FR"/>
        </w:rPr>
        <w:t>en choisissant la solution</w:t>
      </w:r>
      <w:r w:rsidR="00096EA9" w:rsidRPr="0090680B">
        <w:rPr>
          <w:lang w:val="fr-FR"/>
        </w:rPr>
        <w:t xml:space="preserve"> alternative </w:t>
      </w:r>
      <w:r w:rsidRPr="0090680B">
        <w:rPr>
          <w:lang w:val="fr-FR"/>
        </w:rPr>
        <w:t>de la voie de Paris</w:t>
      </w:r>
      <w:r w:rsidR="00096EA9" w:rsidRPr="0090680B">
        <w:rPr>
          <w:lang w:val="fr-FR"/>
        </w:rPr>
        <w:t>.</w:t>
      </w:r>
    </w:p>
    <w:p w14:paraId="623E0D5C" w14:textId="508525BA" w:rsidR="00E042E9" w:rsidRPr="0090680B" w:rsidRDefault="000C3760" w:rsidP="00FC6AB7">
      <w:pPr>
        <w:pStyle w:val="ONUMFS"/>
        <w:ind w:left="567"/>
        <w:rPr>
          <w:lang w:val="fr-FR"/>
        </w:rPr>
      </w:pPr>
      <w:bookmarkStart w:id="19" w:name="_Ref509922121"/>
      <w:r w:rsidRPr="0090680B">
        <w:rPr>
          <w:lang w:val="fr-FR"/>
        </w:rPr>
        <w:t>Les États membres sont donc</w:t>
      </w:r>
      <w:r w:rsidR="007A5EC6" w:rsidRPr="0090680B">
        <w:rPr>
          <w:lang w:val="fr-FR"/>
        </w:rPr>
        <w:t xml:space="preserve"> </w:t>
      </w:r>
      <w:r w:rsidRPr="0090680B">
        <w:rPr>
          <w:lang w:val="fr-FR"/>
        </w:rPr>
        <w:t>invités</w:t>
      </w:r>
      <w:r w:rsidR="007A5EC6" w:rsidRPr="0090680B">
        <w:rPr>
          <w:lang w:val="fr-FR"/>
        </w:rPr>
        <w:t xml:space="preserve"> </w:t>
      </w:r>
      <w:r w:rsidR="00A64334" w:rsidRPr="0090680B">
        <w:rPr>
          <w:lang w:val="fr-FR"/>
        </w:rPr>
        <w:t xml:space="preserve">à faire part par de leurs </w:t>
      </w:r>
      <w:r w:rsidRPr="0090680B">
        <w:rPr>
          <w:lang w:val="fr-FR"/>
        </w:rPr>
        <w:t xml:space="preserve">observations sur les </w:t>
      </w:r>
      <w:r w:rsidR="004716A7" w:rsidRPr="0090680B">
        <w:rPr>
          <w:lang w:val="fr-FR"/>
        </w:rPr>
        <w:t xml:space="preserve">éventuelles </w:t>
      </w:r>
      <w:r w:rsidR="007A5EC6" w:rsidRPr="0090680B">
        <w:rPr>
          <w:lang w:val="fr-FR"/>
        </w:rPr>
        <w:t>mesures</w:t>
      </w:r>
      <w:r w:rsidRPr="0090680B">
        <w:rPr>
          <w:lang w:val="fr-FR"/>
        </w:rPr>
        <w:t xml:space="preserve"> mises en place </w:t>
      </w:r>
      <w:r w:rsidR="00A64334" w:rsidRPr="0090680B">
        <w:rPr>
          <w:lang w:val="fr-FR"/>
        </w:rPr>
        <w:t>au sein de</w:t>
      </w:r>
      <w:r w:rsidRPr="0090680B">
        <w:rPr>
          <w:lang w:val="fr-FR"/>
        </w:rPr>
        <w:t xml:space="preserve"> leur</w:t>
      </w:r>
      <w:r w:rsidR="007A5EC6" w:rsidRPr="0090680B">
        <w:rPr>
          <w:lang w:val="fr-FR"/>
        </w:rPr>
        <w:t xml:space="preserve"> </w:t>
      </w:r>
      <w:r w:rsidRPr="0090680B">
        <w:rPr>
          <w:lang w:val="fr-FR"/>
        </w:rPr>
        <w:t xml:space="preserve">office </w:t>
      </w:r>
      <w:r w:rsidR="007A5EC6" w:rsidRPr="0090680B">
        <w:rPr>
          <w:lang w:val="fr-FR"/>
        </w:rPr>
        <w:t>national o</w:t>
      </w:r>
      <w:r w:rsidRPr="0090680B">
        <w:rPr>
          <w:lang w:val="fr-FR"/>
        </w:rPr>
        <w:t>u</w:t>
      </w:r>
      <w:r w:rsidR="007A5EC6" w:rsidRPr="0090680B">
        <w:rPr>
          <w:lang w:val="fr-FR"/>
        </w:rPr>
        <w:t xml:space="preserve"> r</w:t>
      </w:r>
      <w:r w:rsidRPr="0090680B">
        <w:rPr>
          <w:lang w:val="fr-FR"/>
        </w:rPr>
        <w:t>é</w:t>
      </w:r>
      <w:r w:rsidR="007A5EC6" w:rsidRPr="0090680B">
        <w:rPr>
          <w:lang w:val="fr-FR"/>
        </w:rPr>
        <w:t xml:space="preserve">gional </w:t>
      </w:r>
      <w:r w:rsidRPr="0090680B">
        <w:rPr>
          <w:lang w:val="fr-FR"/>
        </w:rPr>
        <w:t xml:space="preserve">des brevets pour </w:t>
      </w:r>
      <w:r w:rsidR="00355B47" w:rsidRPr="0090680B">
        <w:rPr>
          <w:lang w:val="fr-FR"/>
        </w:rPr>
        <w:t>localiser d</w:t>
      </w:r>
      <w:r w:rsidR="004716A7" w:rsidRPr="0090680B">
        <w:rPr>
          <w:lang w:val="fr-FR"/>
        </w:rPr>
        <w:t xml:space="preserve">es </w:t>
      </w:r>
      <w:r w:rsidRPr="0090680B">
        <w:rPr>
          <w:lang w:val="fr-FR"/>
        </w:rPr>
        <w:t>objet</w:t>
      </w:r>
      <w:r w:rsidR="004716A7" w:rsidRPr="0090680B">
        <w:rPr>
          <w:lang w:val="fr-FR"/>
        </w:rPr>
        <w:t>s</w:t>
      </w:r>
      <w:r w:rsidRPr="0090680B">
        <w:rPr>
          <w:lang w:val="fr-FR"/>
        </w:rPr>
        <w:t xml:space="preserve"> </w:t>
      </w:r>
      <w:r w:rsidR="00355B47" w:rsidRPr="0090680B">
        <w:rPr>
          <w:lang w:val="fr-FR"/>
        </w:rPr>
        <w:t xml:space="preserve">qui seraient </w:t>
      </w:r>
      <w:r w:rsidR="004716A7" w:rsidRPr="0090680B">
        <w:rPr>
          <w:lang w:val="fr-FR"/>
        </w:rPr>
        <w:t>concernés par les</w:t>
      </w:r>
      <w:r w:rsidR="007A5EC6" w:rsidRPr="0090680B">
        <w:rPr>
          <w:lang w:val="fr-FR"/>
        </w:rPr>
        <w:t xml:space="preserve"> </w:t>
      </w:r>
      <w:r w:rsidRPr="0090680B">
        <w:rPr>
          <w:lang w:val="fr-FR"/>
        </w:rPr>
        <w:t xml:space="preserve">sanctions </w:t>
      </w:r>
      <w:r w:rsidR="00A64334" w:rsidRPr="0090680B">
        <w:rPr>
          <w:lang w:val="fr-FR"/>
        </w:rPr>
        <w:t>imposées par le</w:t>
      </w:r>
      <w:r w:rsidRPr="0090680B">
        <w:rPr>
          <w:lang w:val="fr-FR"/>
        </w:rPr>
        <w:t xml:space="preserve"> Conseil de sécurité de</w:t>
      </w:r>
      <w:r w:rsidR="004716A7" w:rsidRPr="0090680B">
        <w:rPr>
          <w:lang w:val="fr-FR"/>
        </w:rPr>
        <w:t xml:space="preserve"> l</w:t>
      </w:r>
      <w:r w:rsidR="008911D3" w:rsidRPr="0090680B">
        <w:rPr>
          <w:lang w:val="fr-FR"/>
        </w:rPr>
        <w:t>’</w:t>
      </w:r>
      <w:r w:rsidR="004716A7" w:rsidRPr="0090680B">
        <w:rPr>
          <w:lang w:val="fr-FR"/>
        </w:rPr>
        <w:t xml:space="preserve">ONU </w:t>
      </w:r>
      <w:r w:rsidRPr="0090680B">
        <w:rPr>
          <w:lang w:val="fr-FR"/>
        </w:rPr>
        <w:t xml:space="preserve">et </w:t>
      </w:r>
      <w:r w:rsidR="00355B47" w:rsidRPr="0090680B">
        <w:rPr>
          <w:lang w:val="fr-FR"/>
        </w:rPr>
        <w:t>en rendre compte,</w:t>
      </w:r>
      <w:r w:rsidRPr="0090680B">
        <w:rPr>
          <w:lang w:val="fr-FR"/>
        </w:rPr>
        <w:t xml:space="preserve"> </w:t>
      </w:r>
      <w:r w:rsidR="00355B47" w:rsidRPr="0090680B">
        <w:rPr>
          <w:lang w:val="fr-FR"/>
        </w:rPr>
        <w:t>ainsi que</w:t>
      </w:r>
      <w:r w:rsidRPr="0090680B">
        <w:rPr>
          <w:lang w:val="fr-FR"/>
        </w:rPr>
        <w:t xml:space="preserve"> pour</w:t>
      </w:r>
      <w:r w:rsidR="007A5EC6" w:rsidRPr="0090680B">
        <w:rPr>
          <w:lang w:val="fr-FR"/>
        </w:rPr>
        <w:t xml:space="preserve"> </w:t>
      </w:r>
      <w:r w:rsidR="00A64334" w:rsidRPr="0090680B">
        <w:rPr>
          <w:lang w:val="fr-FR"/>
        </w:rPr>
        <w:t>détecter</w:t>
      </w:r>
      <w:r w:rsidR="00355B47" w:rsidRPr="0090680B">
        <w:rPr>
          <w:lang w:val="fr-FR"/>
        </w:rPr>
        <w:t xml:space="preserve"> </w:t>
      </w:r>
      <w:r w:rsidR="004716A7" w:rsidRPr="0090680B">
        <w:rPr>
          <w:lang w:val="fr-FR"/>
        </w:rPr>
        <w:t>des</w:t>
      </w:r>
      <w:r w:rsidRPr="0090680B">
        <w:rPr>
          <w:lang w:val="fr-FR"/>
        </w:rPr>
        <w:t xml:space="preserve"> personnes ou entités </w:t>
      </w:r>
      <w:r w:rsidR="008D6CA2" w:rsidRPr="0090680B">
        <w:rPr>
          <w:lang w:val="fr-FR"/>
        </w:rPr>
        <w:t>d</w:t>
      </w:r>
      <w:r w:rsidRPr="0090680B">
        <w:rPr>
          <w:lang w:val="fr-FR"/>
        </w:rPr>
        <w:t>é</w:t>
      </w:r>
      <w:r w:rsidR="008D6CA2" w:rsidRPr="0090680B">
        <w:rPr>
          <w:lang w:val="fr-FR"/>
        </w:rPr>
        <w:t>sign</w:t>
      </w:r>
      <w:r w:rsidRPr="0090680B">
        <w:rPr>
          <w:lang w:val="fr-FR"/>
        </w:rPr>
        <w:t>ées</w:t>
      </w:r>
      <w:r w:rsidR="007A5EC6" w:rsidRPr="0090680B">
        <w:rPr>
          <w:lang w:val="fr-FR"/>
        </w:rPr>
        <w:t>, o</w:t>
      </w:r>
      <w:r w:rsidRPr="0090680B">
        <w:rPr>
          <w:lang w:val="fr-FR"/>
        </w:rPr>
        <w:t xml:space="preserve">u </w:t>
      </w:r>
      <w:r w:rsidR="004716A7" w:rsidRPr="0090680B">
        <w:rPr>
          <w:lang w:val="fr-FR"/>
        </w:rPr>
        <w:t>toute association à de telles</w:t>
      </w:r>
      <w:r w:rsidRPr="0090680B">
        <w:rPr>
          <w:lang w:val="fr-FR"/>
        </w:rPr>
        <w:t xml:space="preserve"> </w:t>
      </w:r>
      <w:bookmarkEnd w:id="19"/>
      <w:r w:rsidR="004716A7" w:rsidRPr="0090680B">
        <w:rPr>
          <w:lang w:val="fr-FR"/>
        </w:rPr>
        <w:t>personnes ou entités</w:t>
      </w:r>
      <w:r w:rsidRPr="0090680B">
        <w:rPr>
          <w:lang w:val="fr-FR"/>
        </w:rPr>
        <w:t>.</w:t>
      </w:r>
    </w:p>
    <w:p w14:paraId="11BF548B" w14:textId="3CD04928" w:rsidR="00E042E9" w:rsidRPr="0090680B" w:rsidRDefault="000C3760" w:rsidP="00D11673">
      <w:pPr>
        <w:pStyle w:val="ONUMFS"/>
        <w:rPr>
          <w:lang w:val="fr-FR"/>
        </w:rPr>
      </w:pPr>
      <w:r w:rsidRPr="0090680B">
        <w:rPr>
          <w:lang w:val="fr-FR"/>
        </w:rPr>
        <w:t>La</w:t>
      </w:r>
      <w:r w:rsidR="003034F0" w:rsidRPr="0090680B">
        <w:rPr>
          <w:lang w:val="fr-FR"/>
        </w:rPr>
        <w:t xml:space="preserve"> </w:t>
      </w:r>
      <w:r w:rsidR="00096EA9" w:rsidRPr="0090680B">
        <w:rPr>
          <w:lang w:val="fr-FR"/>
        </w:rPr>
        <w:t>recomm</w:t>
      </w:r>
      <w:r w:rsidRPr="0090680B">
        <w:rPr>
          <w:lang w:val="fr-FR"/>
        </w:rPr>
        <w:t>a</w:t>
      </w:r>
      <w:r w:rsidR="00096EA9" w:rsidRPr="0090680B">
        <w:rPr>
          <w:lang w:val="fr-FR"/>
        </w:rPr>
        <w:t xml:space="preserve">ndation </w:t>
      </w:r>
      <w:r w:rsidRPr="0090680B">
        <w:rPr>
          <w:lang w:val="fr-FR"/>
        </w:rPr>
        <w:t>concernant spécialement la</w:t>
      </w:r>
      <w:r w:rsidR="003034F0" w:rsidRPr="0090680B">
        <w:rPr>
          <w:lang w:val="fr-FR"/>
        </w:rPr>
        <w:t xml:space="preserve"> </w:t>
      </w:r>
      <w:r w:rsidRPr="0090680B">
        <w:rPr>
          <w:lang w:val="fr-FR"/>
        </w:rPr>
        <w:t xml:space="preserve">République populaire démocratique de Corée mentionnée au </w:t>
      </w:r>
      <w:r w:rsidR="00096EA9" w:rsidRPr="0090680B">
        <w:rPr>
          <w:lang w:val="fr-FR"/>
        </w:rPr>
        <w:t>paragraph</w:t>
      </w:r>
      <w:r w:rsidRPr="0090680B">
        <w:rPr>
          <w:lang w:val="fr-FR"/>
        </w:rPr>
        <w:t>e</w:t>
      </w:r>
      <w:r w:rsidR="00DA7C77" w:rsidRPr="0090680B">
        <w:rPr>
          <w:lang w:val="fr-FR"/>
        </w:rPr>
        <w:t> </w:t>
      </w:r>
      <w:r w:rsidR="00796603" w:rsidRPr="0090680B">
        <w:rPr>
          <w:lang w:val="fr-FR"/>
        </w:rPr>
        <w:fldChar w:fldCharType="begin"/>
      </w:r>
      <w:r w:rsidR="00796603" w:rsidRPr="0090680B">
        <w:rPr>
          <w:lang w:val="fr-FR"/>
        </w:rPr>
        <w:instrText xml:space="preserve"> REF _Ref512857448 \r \h  \* MERGEFORMAT </w:instrText>
      </w:r>
      <w:r w:rsidR="00796603" w:rsidRPr="0090680B">
        <w:rPr>
          <w:lang w:val="fr-FR"/>
        </w:rPr>
      </w:r>
      <w:r w:rsidR="00796603" w:rsidRPr="0090680B">
        <w:rPr>
          <w:lang w:val="fr-FR"/>
        </w:rPr>
        <w:fldChar w:fldCharType="separate"/>
      </w:r>
      <w:r w:rsidR="00967EF5">
        <w:rPr>
          <w:lang w:val="fr-FR"/>
        </w:rPr>
        <w:t>11.c)</w:t>
      </w:r>
      <w:r w:rsidR="00796603" w:rsidRPr="0090680B">
        <w:rPr>
          <w:lang w:val="fr-FR"/>
        </w:rPr>
        <w:fldChar w:fldCharType="end"/>
      </w:r>
      <w:r w:rsidR="00BB6553" w:rsidRPr="0090680B">
        <w:rPr>
          <w:lang w:val="fr-FR"/>
        </w:rPr>
        <w:t xml:space="preserve"> du présent document</w:t>
      </w:r>
      <w:r w:rsidR="00096EA9" w:rsidRPr="0090680B">
        <w:rPr>
          <w:lang w:val="fr-FR"/>
        </w:rPr>
        <w:t xml:space="preserve">, </w:t>
      </w:r>
      <w:r w:rsidRPr="0090680B">
        <w:rPr>
          <w:lang w:val="fr-FR"/>
        </w:rPr>
        <w:t xml:space="preserve">(que les États </w:t>
      </w:r>
      <w:r w:rsidR="00A957E9" w:rsidRPr="0090680B">
        <w:rPr>
          <w:lang w:val="fr-FR"/>
        </w:rPr>
        <w:t>m</w:t>
      </w:r>
      <w:r w:rsidRPr="0090680B">
        <w:rPr>
          <w:lang w:val="fr-FR"/>
        </w:rPr>
        <w:t>embres “fassent vérifier par leurs bureaux des brevets qu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aucun des demandeurs ou des inventeurs enregistrés n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est inscrit sur la liste relative aux sanctions, afin de s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 xml:space="preserve">assurer que les frais reçus dans le cadre </w:t>
      </w:r>
      <w:r w:rsidRPr="0090680B">
        <w:rPr>
          <w:lang w:val="fr-FR"/>
        </w:rPr>
        <w:lastRenderedPageBreak/>
        <w:t>de la procédure de dépôt ne 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ont pas été en violation des dispositions financières pertinentes des résolutions</w:t>
      </w:r>
      <w:r w:rsidR="007A5EC6" w:rsidRPr="0090680B">
        <w:rPr>
          <w:lang w:val="fr-FR"/>
        </w:rPr>
        <w:t>”)</w:t>
      </w:r>
      <w:r w:rsidR="00096EA9" w:rsidRPr="0090680B">
        <w:rPr>
          <w:lang w:val="fr-FR"/>
        </w:rPr>
        <w:t xml:space="preserve"> </w:t>
      </w:r>
      <w:r w:rsidRPr="0090680B">
        <w:rPr>
          <w:lang w:val="fr-FR"/>
        </w:rPr>
        <w:t>semble inviter les États membres de 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ONU à prendre des me</w:t>
      </w:r>
      <w:r w:rsidR="00096EA9" w:rsidRPr="0090680B">
        <w:rPr>
          <w:lang w:val="fr-FR"/>
        </w:rPr>
        <w:t xml:space="preserve">sures </w:t>
      </w:r>
      <w:r w:rsidRPr="0090680B">
        <w:rPr>
          <w:lang w:val="fr-FR"/>
        </w:rPr>
        <w:t>é</w:t>
      </w:r>
      <w:r w:rsidR="00096EA9" w:rsidRPr="0090680B">
        <w:rPr>
          <w:lang w:val="fr-FR"/>
        </w:rPr>
        <w:t>quivalent</w:t>
      </w:r>
      <w:r w:rsidRPr="0090680B">
        <w:rPr>
          <w:lang w:val="fr-FR"/>
        </w:rPr>
        <w:t>es à celles prises par le</w:t>
      </w:r>
      <w:r w:rsidR="00096EA9" w:rsidRPr="0090680B">
        <w:rPr>
          <w:lang w:val="fr-FR"/>
        </w:rPr>
        <w:t xml:space="preserve"> </w:t>
      </w:r>
      <w:r w:rsidRPr="0090680B">
        <w:rPr>
          <w:lang w:val="fr-FR"/>
        </w:rPr>
        <w:t>Bureau in</w:t>
      </w:r>
      <w:r w:rsidR="00096EA9" w:rsidRPr="0090680B">
        <w:rPr>
          <w:lang w:val="fr-FR"/>
        </w:rPr>
        <w:t xml:space="preserve">ternational </w:t>
      </w:r>
      <w:r w:rsidRPr="0090680B">
        <w:rPr>
          <w:lang w:val="fr-FR"/>
        </w:rPr>
        <w:t>pour garantir la conformité avec les</w:t>
      </w:r>
      <w:r w:rsidR="00096EA9" w:rsidRPr="0090680B">
        <w:rPr>
          <w:lang w:val="fr-FR"/>
        </w:rPr>
        <w:t xml:space="preserve"> sanctions relati</w:t>
      </w:r>
      <w:r w:rsidRPr="0090680B">
        <w:rPr>
          <w:lang w:val="fr-FR"/>
        </w:rPr>
        <w:t>ves aux</w:t>
      </w:r>
      <w:r w:rsidR="00096EA9" w:rsidRPr="0090680B">
        <w:rPr>
          <w:lang w:val="fr-FR"/>
        </w:rPr>
        <w:t xml:space="preserve"> </w:t>
      </w:r>
      <w:r w:rsidRPr="0090680B">
        <w:rPr>
          <w:lang w:val="fr-FR"/>
        </w:rPr>
        <w:t xml:space="preserve">transactions </w:t>
      </w:r>
      <w:r w:rsidR="00096EA9" w:rsidRPr="0090680B">
        <w:rPr>
          <w:lang w:val="fr-FR"/>
        </w:rPr>
        <w:t>financi</w:t>
      </w:r>
      <w:r w:rsidRPr="0090680B">
        <w:rPr>
          <w:lang w:val="fr-FR"/>
        </w:rPr>
        <w:t xml:space="preserve">ères </w:t>
      </w:r>
      <w:r w:rsidR="00A64334" w:rsidRPr="0090680B">
        <w:rPr>
          <w:lang w:val="fr-FR"/>
        </w:rPr>
        <w:t xml:space="preserve">effectuées </w:t>
      </w:r>
      <w:r w:rsidRPr="0090680B">
        <w:rPr>
          <w:lang w:val="fr-FR"/>
        </w:rPr>
        <w:t>avec des personnes ou entités désignées</w:t>
      </w:r>
      <w:r w:rsidR="00096EA9" w:rsidRPr="0090680B">
        <w:rPr>
          <w:lang w:val="fr-FR"/>
        </w:rPr>
        <w:t>.</w:t>
      </w:r>
    </w:p>
    <w:p w14:paraId="70F15B7E" w14:textId="77777777" w:rsidR="008911D3" w:rsidRPr="0090680B" w:rsidRDefault="000C3760" w:rsidP="00FC6AB7">
      <w:pPr>
        <w:pStyle w:val="ONUMFS"/>
        <w:ind w:left="567"/>
        <w:rPr>
          <w:lang w:val="fr-FR"/>
        </w:rPr>
      </w:pPr>
      <w:bookmarkStart w:id="20" w:name="_Ref509922123"/>
      <w:r w:rsidRPr="0090680B">
        <w:rPr>
          <w:lang w:val="fr-FR"/>
        </w:rPr>
        <w:t>Les États membres</w:t>
      </w:r>
      <w:r w:rsidR="00096EA9" w:rsidRPr="0090680B">
        <w:rPr>
          <w:lang w:val="fr-FR"/>
        </w:rPr>
        <w:t xml:space="preserve"> </w:t>
      </w:r>
      <w:r w:rsidRPr="0090680B">
        <w:rPr>
          <w:lang w:val="fr-FR"/>
        </w:rPr>
        <w:t xml:space="preserve">sont invités à faire </w:t>
      </w:r>
      <w:r w:rsidR="00A64334" w:rsidRPr="0090680B">
        <w:rPr>
          <w:lang w:val="fr-FR"/>
        </w:rPr>
        <w:t>part de leur</w:t>
      </w:r>
      <w:r w:rsidRPr="0090680B">
        <w:rPr>
          <w:lang w:val="fr-FR"/>
        </w:rPr>
        <w:t>s observations sur les me</w:t>
      </w:r>
      <w:r w:rsidR="00096EA9" w:rsidRPr="0090680B">
        <w:rPr>
          <w:lang w:val="fr-FR"/>
        </w:rPr>
        <w:t xml:space="preserve">sures </w:t>
      </w:r>
      <w:r w:rsidRPr="0090680B">
        <w:rPr>
          <w:lang w:val="fr-FR"/>
        </w:rPr>
        <w:t>que leur</w:t>
      </w:r>
      <w:r w:rsidR="00096EA9" w:rsidRPr="0090680B">
        <w:rPr>
          <w:lang w:val="fr-FR"/>
        </w:rPr>
        <w:t xml:space="preserve"> </w:t>
      </w:r>
      <w:r w:rsidRPr="0090680B">
        <w:rPr>
          <w:lang w:val="fr-FR"/>
        </w:rPr>
        <w:t>office national ou régional des brevets a mis</w:t>
      </w:r>
      <w:r w:rsidR="00355B47" w:rsidRPr="0090680B">
        <w:rPr>
          <w:lang w:val="fr-FR"/>
        </w:rPr>
        <w:t>es</w:t>
      </w:r>
      <w:r w:rsidRPr="0090680B">
        <w:rPr>
          <w:lang w:val="fr-FR"/>
        </w:rPr>
        <w:t xml:space="preserve"> en </w:t>
      </w:r>
      <w:r w:rsidR="00096EA9" w:rsidRPr="0090680B">
        <w:rPr>
          <w:lang w:val="fr-FR"/>
        </w:rPr>
        <w:t xml:space="preserve">place </w:t>
      </w:r>
      <w:r w:rsidR="0032739C" w:rsidRPr="0090680B">
        <w:rPr>
          <w:lang w:val="fr-FR"/>
        </w:rPr>
        <w:t>pour garantir la conformité avec les sanctions relatives aux transactions financières avec des personnes ou entités désignées</w:t>
      </w:r>
      <w:r w:rsidR="00096EA9" w:rsidRPr="0090680B">
        <w:rPr>
          <w:lang w:val="fr-FR"/>
        </w:rPr>
        <w:t>.</w:t>
      </w:r>
      <w:bookmarkEnd w:id="20"/>
    </w:p>
    <w:p w14:paraId="714985F2" w14:textId="70D68676" w:rsidR="00E042E9" w:rsidRPr="0090680B" w:rsidRDefault="00F70E3E" w:rsidP="00394319">
      <w:pPr>
        <w:pStyle w:val="Heading1"/>
        <w:rPr>
          <w:lang w:val="fr-FR"/>
        </w:rPr>
      </w:pPr>
      <w:r w:rsidRPr="0090680B">
        <w:rPr>
          <w:lang w:val="fr-FR"/>
        </w:rPr>
        <w:t>Conclusion</w:t>
      </w:r>
    </w:p>
    <w:p w14:paraId="3E758E9D" w14:textId="63811FA8" w:rsidR="00E042E9" w:rsidRPr="0090680B" w:rsidRDefault="0032739C" w:rsidP="00D11673">
      <w:pPr>
        <w:pStyle w:val="ONUMFS"/>
        <w:rPr>
          <w:lang w:val="fr-FR"/>
        </w:rPr>
      </w:pPr>
      <w:r w:rsidRPr="0090680B">
        <w:rPr>
          <w:lang w:val="fr-FR"/>
        </w:rPr>
        <w:t>L</w:t>
      </w:r>
      <w:r w:rsidR="00C421DC" w:rsidRPr="0090680B">
        <w:rPr>
          <w:lang w:val="fr-FR"/>
        </w:rPr>
        <w:t>e r</w:t>
      </w:r>
      <w:r w:rsidRPr="0090680B">
        <w:rPr>
          <w:lang w:val="fr-FR"/>
        </w:rPr>
        <w:t>ô</w:t>
      </w:r>
      <w:r w:rsidR="00C421DC" w:rsidRPr="0090680B">
        <w:rPr>
          <w:lang w:val="fr-FR"/>
        </w:rPr>
        <w:t xml:space="preserve">le </w:t>
      </w:r>
      <w:r w:rsidRPr="0090680B">
        <w:rPr>
          <w:lang w:val="fr-FR"/>
        </w:rPr>
        <w:t>du</w:t>
      </w:r>
      <w:r w:rsidR="00C421DC" w:rsidRPr="0090680B">
        <w:rPr>
          <w:lang w:val="fr-FR"/>
        </w:rPr>
        <w:t xml:space="preserve"> Secr</w:t>
      </w:r>
      <w:r w:rsidRPr="0090680B">
        <w:rPr>
          <w:lang w:val="fr-FR"/>
        </w:rPr>
        <w:t>é</w:t>
      </w:r>
      <w:r w:rsidR="00C421DC" w:rsidRPr="0090680B">
        <w:rPr>
          <w:lang w:val="fr-FR"/>
        </w:rPr>
        <w:t xml:space="preserve">tariat </w:t>
      </w:r>
      <w:r w:rsidRPr="0090680B">
        <w:rPr>
          <w:lang w:val="fr-FR"/>
        </w:rPr>
        <w:t>dans ce contexte est de donner des avis sur les questions</w:t>
      </w:r>
      <w:r w:rsidR="00C421DC" w:rsidRPr="0090680B">
        <w:rPr>
          <w:lang w:val="fr-FR"/>
        </w:rPr>
        <w:t xml:space="preserve"> pra</w:t>
      </w:r>
      <w:r w:rsidRPr="0090680B">
        <w:rPr>
          <w:lang w:val="fr-FR"/>
        </w:rPr>
        <w:t>tiques et</w:t>
      </w:r>
      <w:r w:rsidR="00C421DC" w:rsidRPr="0090680B">
        <w:rPr>
          <w:lang w:val="fr-FR"/>
        </w:rPr>
        <w:t xml:space="preserve"> </w:t>
      </w:r>
      <w:r w:rsidRPr="0090680B">
        <w:rPr>
          <w:lang w:val="fr-FR"/>
        </w:rPr>
        <w:t xml:space="preserve">juridiques </w:t>
      </w:r>
      <w:r w:rsidR="00355B47" w:rsidRPr="0090680B">
        <w:rPr>
          <w:lang w:val="fr-FR"/>
        </w:rPr>
        <w:t>à</w:t>
      </w:r>
      <w:r w:rsidRPr="0090680B">
        <w:rPr>
          <w:lang w:val="fr-FR"/>
        </w:rPr>
        <w:t xml:space="preserve"> examin</w:t>
      </w:r>
      <w:r w:rsidR="00355B47" w:rsidRPr="0090680B">
        <w:rPr>
          <w:lang w:val="fr-FR"/>
        </w:rPr>
        <w:t>er</w:t>
      </w:r>
      <w:r w:rsidR="008D6CA2" w:rsidRPr="0090680B">
        <w:rPr>
          <w:lang w:val="fr-FR"/>
        </w:rPr>
        <w:t>,</w:t>
      </w:r>
      <w:r w:rsidR="00C421DC" w:rsidRPr="0090680B">
        <w:rPr>
          <w:lang w:val="fr-FR"/>
        </w:rPr>
        <w:t xml:space="preserve"> </w:t>
      </w:r>
      <w:r w:rsidRPr="0090680B">
        <w:rPr>
          <w:lang w:val="fr-FR"/>
        </w:rPr>
        <w:t xml:space="preserve">et de </w:t>
      </w:r>
      <w:r w:rsidR="00355B47" w:rsidRPr="0090680B">
        <w:rPr>
          <w:lang w:val="fr-FR"/>
        </w:rPr>
        <w:t>tenter de</w:t>
      </w:r>
      <w:r w:rsidRPr="0090680B">
        <w:rPr>
          <w:lang w:val="fr-FR"/>
        </w:rPr>
        <w:t xml:space="preserve"> mettre en œuvre des</w:t>
      </w:r>
      <w:r w:rsidR="00C421DC" w:rsidRPr="0090680B">
        <w:rPr>
          <w:lang w:val="fr-FR"/>
        </w:rPr>
        <w:t xml:space="preserve"> syst</w:t>
      </w:r>
      <w:r w:rsidRPr="0090680B">
        <w:rPr>
          <w:lang w:val="fr-FR"/>
        </w:rPr>
        <w:t>è</w:t>
      </w:r>
      <w:r w:rsidR="00C421DC" w:rsidRPr="0090680B">
        <w:rPr>
          <w:lang w:val="fr-FR"/>
        </w:rPr>
        <w:t>m</w:t>
      </w:r>
      <w:r w:rsidRPr="0090680B">
        <w:rPr>
          <w:lang w:val="fr-FR"/>
        </w:rPr>
        <w:t>e</w:t>
      </w:r>
      <w:r w:rsidR="00C421DC" w:rsidRPr="0090680B">
        <w:rPr>
          <w:lang w:val="fr-FR"/>
        </w:rPr>
        <w:t xml:space="preserve">s </w:t>
      </w:r>
      <w:r w:rsidRPr="0090680B">
        <w:rPr>
          <w:lang w:val="fr-FR"/>
        </w:rPr>
        <w:t>reposant sur les dé</w:t>
      </w:r>
      <w:r w:rsidR="00C421DC" w:rsidRPr="0090680B">
        <w:rPr>
          <w:lang w:val="fr-FR"/>
        </w:rPr>
        <w:t xml:space="preserve">cisions </w:t>
      </w:r>
      <w:r w:rsidRPr="0090680B">
        <w:rPr>
          <w:lang w:val="fr-FR"/>
        </w:rPr>
        <w:t>des États membr</w:t>
      </w:r>
      <w:r w:rsidR="00A957E9" w:rsidRPr="0090680B">
        <w:rPr>
          <w:lang w:val="fr-FR"/>
        </w:rPr>
        <w:t>es.  S’i</w:t>
      </w:r>
      <w:r w:rsidR="00A64334" w:rsidRPr="0090680B">
        <w:rPr>
          <w:lang w:val="fr-FR"/>
        </w:rPr>
        <w:t>l serait</w:t>
      </w:r>
      <w:r w:rsidR="00D32D5E" w:rsidRPr="0090680B">
        <w:rPr>
          <w:lang w:val="fr-FR"/>
        </w:rPr>
        <w:t xml:space="preserve"> </w:t>
      </w:r>
      <w:r w:rsidR="00450802" w:rsidRPr="0090680B">
        <w:rPr>
          <w:lang w:val="fr-FR"/>
        </w:rPr>
        <w:t xml:space="preserve">possible </w:t>
      </w:r>
      <w:r w:rsidRPr="0090680B">
        <w:rPr>
          <w:lang w:val="fr-FR"/>
        </w:rPr>
        <w:t>de mettre en œuvre des</w:t>
      </w:r>
      <w:r w:rsidR="007D011E" w:rsidRPr="0090680B">
        <w:rPr>
          <w:lang w:val="fr-FR"/>
        </w:rPr>
        <w:t xml:space="preserve"> modifications </w:t>
      </w:r>
      <w:r w:rsidR="00355B47" w:rsidRPr="0090680B">
        <w:rPr>
          <w:lang w:val="fr-FR"/>
        </w:rPr>
        <w:t>concernan</w:t>
      </w:r>
      <w:r w:rsidRPr="0090680B">
        <w:rPr>
          <w:lang w:val="fr-FR"/>
        </w:rPr>
        <w:t>t la procédure de demande de brevet</w:t>
      </w:r>
      <w:r w:rsidR="007D011E" w:rsidRPr="0090680B">
        <w:rPr>
          <w:lang w:val="fr-FR"/>
        </w:rPr>
        <w:t xml:space="preserve"> </w:t>
      </w:r>
      <w:r w:rsidRPr="0090680B">
        <w:rPr>
          <w:lang w:val="fr-FR"/>
        </w:rPr>
        <w:t xml:space="preserve">pour garantir la conformité avec les </w:t>
      </w:r>
      <w:r w:rsidR="007D011E" w:rsidRPr="0090680B">
        <w:rPr>
          <w:lang w:val="fr-FR"/>
        </w:rPr>
        <w:t>recomm</w:t>
      </w:r>
      <w:r w:rsidRPr="0090680B">
        <w:rPr>
          <w:lang w:val="fr-FR"/>
        </w:rPr>
        <w:t>a</w:t>
      </w:r>
      <w:r w:rsidR="007D011E" w:rsidRPr="0090680B">
        <w:rPr>
          <w:lang w:val="fr-FR"/>
        </w:rPr>
        <w:t xml:space="preserve">ndations </w:t>
      </w:r>
      <w:r w:rsidRPr="0090680B">
        <w:rPr>
          <w:lang w:val="fr-FR"/>
        </w:rPr>
        <w:t>du Groupe d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 xml:space="preserve">experts </w:t>
      </w:r>
      <w:r w:rsidR="007D011E" w:rsidRPr="0090680B">
        <w:rPr>
          <w:lang w:val="fr-FR"/>
        </w:rPr>
        <w:t>(</w:t>
      </w:r>
      <w:r w:rsidRPr="0090680B">
        <w:rPr>
          <w:lang w:val="fr-FR"/>
        </w:rPr>
        <w:t>pour autant que les</w:t>
      </w:r>
      <w:r w:rsidR="007D011E" w:rsidRPr="0090680B">
        <w:rPr>
          <w:lang w:val="fr-FR"/>
        </w:rPr>
        <w:t xml:space="preserve"> </w:t>
      </w:r>
      <w:r w:rsidR="007644B6" w:rsidRPr="0090680B">
        <w:rPr>
          <w:lang w:val="fr-FR"/>
        </w:rPr>
        <w:t xml:space="preserve">mesures </w:t>
      </w:r>
      <w:r w:rsidRPr="0090680B">
        <w:rPr>
          <w:lang w:val="fr-FR"/>
        </w:rPr>
        <w:t>actuellement en vigueur ne soient pas jugées suffisantes</w:t>
      </w:r>
      <w:r w:rsidR="007D011E" w:rsidRPr="0090680B">
        <w:rPr>
          <w:lang w:val="fr-FR"/>
        </w:rPr>
        <w:t>)</w:t>
      </w:r>
      <w:r w:rsidR="00450802" w:rsidRPr="0090680B">
        <w:rPr>
          <w:lang w:val="fr-FR"/>
        </w:rPr>
        <w:t xml:space="preserve">, </w:t>
      </w:r>
      <w:r w:rsidRPr="0090680B">
        <w:rPr>
          <w:lang w:val="fr-FR"/>
        </w:rPr>
        <w:t>il serait nécessaire que les États membres donnent des indications précises</w:t>
      </w:r>
      <w:r w:rsidR="00450802" w:rsidRPr="0090680B">
        <w:rPr>
          <w:lang w:val="fr-FR"/>
        </w:rPr>
        <w:t xml:space="preserve"> </w:t>
      </w:r>
      <w:r w:rsidR="00355B47" w:rsidRPr="0090680B">
        <w:rPr>
          <w:lang w:val="fr-FR"/>
        </w:rPr>
        <w:t xml:space="preserve">quant </w:t>
      </w:r>
      <w:r w:rsidRPr="0090680B">
        <w:rPr>
          <w:lang w:val="fr-FR"/>
        </w:rPr>
        <w:t>à l</w:t>
      </w:r>
      <w:r w:rsidR="008911D3" w:rsidRPr="0090680B">
        <w:rPr>
          <w:lang w:val="fr-FR"/>
        </w:rPr>
        <w:t>’</w:t>
      </w:r>
      <w:r w:rsidR="00450802" w:rsidRPr="0090680B">
        <w:rPr>
          <w:lang w:val="fr-FR"/>
        </w:rPr>
        <w:t>interpr</w:t>
      </w:r>
      <w:r w:rsidRPr="0090680B">
        <w:rPr>
          <w:lang w:val="fr-FR"/>
        </w:rPr>
        <w:t>é</w:t>
      </w:r>
      <w:r w:rsidR="00450802" w:rsidRPr="0090680B">
        <w:rPr>
          <w:lang w:val="fr-FR"/>
        </w:rPr>
        <w:t xml:space="preserve">tation </w:t>
      </w:r>
      <w:r w:rsidRPr="0090680B">
        <w:rPr>
          <w:lang w:val="fr-FR"/>
        </w:rPr>
        <w:t>des</w:t>
      </w:r>
      <w:r w:rsidR="001122B1" w:rsidRPr="0090680B">
        <w:rPr>
          <w:lang w:val="fr-FR"/>
        </w:rPr>
        <w:t xml:space="preserve"> r</w:t>
      </w:r>
      <w:r w:rsidRPr="0090680B">
        <w:rPr>
          <w:lang w:val="fr-FR"/>
        </w:rPr>
        <w:t>é</w:t>
      </w:r>
      <w:r w:rsidR="001122B1" w:rsidRPr="0090680B">
        <w:rPr>
          <w:lang w:val="fr-FR"/>
        </w:rPr>
        <w:t xml:space="preserve">solutions </w:t>
      </w:r>
      <w:r w:rsidRPr="0090680B">
        <w:rPr>
          <w:lang w:val="fr-FR"/>
        </w:rPr>
        <w:t>du Conseil de sécurité de 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ONU appli</w:t>
      </w:r>
      <w:r w:rsidR="00A64334" w:rsidRPr="0090680B">
        <w:rPr>
          <w:lang w:val="fr-FR"/>
        </w:rPr>
        <w:t>cabl</w:t>
      </w:r>
      <w:r w:rsidRPr="0090680B">
        <w:rPr>
          <w:lang w:val="fr-FR"/>
        </w:rPr>
        <w:t>es</w:t>
      </w:r>
      <w:r w:rsidR="007644B6" w:rsidRPr="0090680B">
        <w:rPr>
          <w:lang w:val="fr-FR"/>
        </w:rPr>
        <w:t xml:space="preserve"> </w:t>
      </w:r>
      <w:r w:rsidRPr="0090680B">
        <w:rPr>
          <w:lang w:val="fr-FR"/>
        </w:rPr>
        <w:t>au fonctionnement</w:t>
      </w:r>
      <w:r w:rsidR="008911D3" w:rsidRPr="0090680B">
        <w:rPr>
          <w:lang w:val="fr-FR"/>
        </w:rPr>
        <w:t xml:space="preserve"> du </w:t>
      </w:r>
      <w:r w:rsidR="00A957E9" w:rsidRPr="0090680B">
        <w:rPr>
          <w:lang w:val="fr-FR"/>
        </w:rPr>
        <w:t>PCT.  Pa</w:t>
      </w:r>
      <w:r w:rsidRPr="0090680B">
        <w:rPr>
          <w:lang w:val="fr-FR"/>
        </w:rPr>
        <w:t>r ailleurs</w:t>
      </w:r>
      <w:r w:rsidR="007D011E" w:rsidRPr="0090680B">
        <w:rPr>
          <w:lang w:val="fr-FR"/>
        </w:rPr>
        <w:t xml:space="preserve">, </w:t>
      </w:r>
      <w:r w:rsidRPr="0090680B">
        <w:rPr>
          <w:lang w:val="fr-FR"/>
        </w:rPr>
        <w:t>il serait certainement nécessaire d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apporter également des</w:t>
      </w:r>
      <w:r w:rsidR="007D011E" w:rsidRPr="0090680B">
        <w:rPr>
          <w:lang w:val="fr-FR"/>
        </w:rPr>
        <w:t xml:space="preserve"> </w:t>
      </w:r>
      <w:r w:rsidRPr="0090680B">
        <w:rPr>
          <w:lang w:val="fr-FR"/>
        </w:rPr>
        <w:t xml:space="preserve">modifications au cadre juridique </w:t>
      </w:r>
      <w:r w:rsidR="008573E1" w:rsidRPr="0090680B">
        <w:rPr>
          <w:lang w:val="fr-FR"/>
        </w:rPr>
        <w:t>(</w:t>
      </w:r>
      <w:r w:rsidR="00A64334" w:rsidRPr="0090680B">
        <w:rPr>
          <w:lang w:val="fr-FR"/>
        </w:rPr>
        <w:t>règlement d</w:t>
      </w:r>
      <w:r w:rsidR="008911D3" w:rsidRPr="0090680B">
        <w:rPr>
          <w:lang w:val="fr-FR"/>
        </w:rPr>
        <w:t>’</w:t>
      </w:r>
      <w:r w:rsidR="00A64334" w:rsidRPr="0090680B">
        <w:rPr>
          <w:lang w:val="fr-FR"/>
        </w:rPr>
        <w:t>exécution</w:t>
      </w:r>
      <w:r w:rsidR="008911D3" w:rsidRPr="0090680B">
        <w:rPr>
          <w:lang w:val="fr-FR"/>
        </w:rPr>
        <w:t xml:space="preserve"> du PCT</w:t>
      </w:r>
      <w:r w:rsidR="008573E1" w:rsidRPr="0090680B">
        <w:rPr>
          <w:lang w:val="fr-FR"/>
        </w:rPr>
        <w:t xml:space="preserve"> </w:t>
      </w:r>
      <w:r w:rsidRPr="0090680B">
        <w:rPr>
          <w:lang w:val="fr-FR"/>
        </w:rPr>
        <w:t>et</w:t>
      </w:r>
      <w:r w:rsidR="008573E1" w:rsidRPr="0090680B">
        <w:rPr>
          <w:lang w:val="fr-FR"/>
        </w:rPr>
        <w:t xml:space="preserve"> </w:t>
      </w:r>
      <w:r w:rsidRPr="0090680B">
        <w:rPr>
          <w:lang w:val="fr-FR"/>
        </w:rPr>
        <w:t>résolutions concernées du Conseil de sécurité de 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ONU qui</w:t>
      </w:r>
      <w:r w:rsidR="006735AB" w:rsidRPr="0090680B">
        <w:rPr>
          <w:lang w:val="fr-FR"/>
        </w:rPr>
        <w:t xml:space="preserve">, </w:t>
      </w:r>
      <w:r w:rsidRPr="0090680B">
        <w:rPr>
          <w:lang w:val="fr-FR"/>
        </w:rPr>
        <w:t>à</w:t>
      </w:r>
      <w:r w:rsidR="006735AB" w:rsidRPr="0090680B">
        <w:rPr>
          <w:lang w:val="fr-FR"/>
        </w:rPr>
        <w:t xml:space="preserve"> pr</w:t>
      </w:r>
      <w:r w:rsidRPr="0090680B">
        <w:rPr>
          <w:lang w:val="fr-FR"/>
        </w:rPr>
        <w:t>é</w:t>
      </w:r>
      <w:r w:rsidR="006735AB" w:rsidRPr="0090680B">
        <w:rPr>
          <w:lang w:val="fr-FR"/>
        </w:rPr>
        <w:t xml:space="preserve">sent, </w:t>
      </w:r>
      <w:r w:rsidRPr="0090680B">
        <w:rPr>
          <w:lang w:val="fr-FR"/>
        </w:rPr>
        <w:t>exclu</w:t>
      </w:r>
      <w:r w:rsidR="006735AB" w:rsidRPr="0090680B">
        <w:rPr>
          <w:lang w:val="fr-FR"/>
        </w:rPr>
        <w:t>e</w:t>
      </w:r>
      <w:r w:rsidRPr="0090680B">
        <w:rPr>
          <w:lang w:val="fr-FR"/>
        </w:rPr>
        <w:t>nt expressément la</w:t>
      </w:r>
      <w:r w:rsidR="006735AB" w:rsidRPr="0090680B">
        <w:rPr>
          <w:lang w:val="fr-FR"/>
        </w:rPr>
        <w:t xml:space="preserve"> </w:t>
      </w:r>
      <w:r w:rsidRPr="0090680B">
        <w:rPr>
          <w:lang w:val="fr-FR"/>
        </w:rPr>
        <w:t>procédure de demande de brevet de leur champ d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applicati</w:t>
      </w:r>
      <w:r w:rsidR="00A957E9" w:rsidRPr="0090680B">
        <w:rPr>
          <w:lang w:val="fr-FR"/>
        </w:rPr>
        <w:t>on).  La</w:t>
      </w:r>
      <w:r w:rsidRPr="0090680B">
        <w:rPr>
          <w:lang w:val="fr-FR"/>
        </w:rPr>
        <w:t xml:space="preserve"> </w:t>
      </w:r>
      <w:r w:rsidR="007644B6" w:rsidRPr="0090680B">
        <w:rPr>
          <w:lang w:val="fr-FR"/>
        </w:rPr>
        <w:t>coop</w:t>
      </w:r>
      <w:r w:rsidRPr="0090680B">
        <w:rPr>
          <w:lang w:val="fr-FR"/>
        </w:rPr>
        <w:t>é</w:t>
      </w:r>
      <w:r w:rsidR="007644B6" w:rsidRPr="0090680B">
        <w:rPr>
          <w:lang w:val="fr-FR"/>
        </w:rPr>
        <w:t xml:space="preserve">ration </w:t>
      </w:r>
      <w:r w:rsidRPr="0090680B">
        <w:rPr>
          <w:lang w:val="fr-FR"/>
        </w:rPr>
        <w:t>des États membres dont 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office national ou régional des brevets joue le rôle d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administration chargée de la recherche internationale et de 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examen préliminaire international serait également nécessaire pour</w:t>
      </w:r>
      <w:r w:rsidR="007644B6" w:rsidRPr="0090680B">
        <w:rPr>
          <w:lang w:val="fr-FR"/>
        </w:rPr>
        <w:t xml:space="preserve"> </w:t>
      </w:r>
      <w:r w:rsidRPr="0090680B">
        <w:rPr>
          <w:lang w:val="fr-FR"/>
        </w:rPr>
        <w:t>réaliser un examen quant au fond</w:t>
      </w:r>
      <w:r w:rsidR="007644B6" w:rsidRPr="0090680B">
        <w:rPr>
          <w:lang w:val="fr-FR"/>
        </w:rPr>
        <w:t>.</w:t>
      </w:r>
    </w:p>
    <w:p w14:paraId="4AEA5589" w14:textId="35819DB3" w:rsidR="008911D3" w:rsidRPr="0090680B" w:rsidRDefault="0032739C" w:rsidP="00D11673">
      <w:pPr>
        <w:pStyle w:val="ONUMFS"/>
        <w:rPr>
          <w:lang w:val="fr-FR"/>
        </w:rPr>
      </w:pPr>
      <w:bookmarkStart w:id="21" w:name="_Ref508632014"/>
      <w:r w:rsidRPr="0090680B">
        <w:rPr>
          <w:lang w:val="fr-FR"/>
        </w:rPr>
        <w:t>Les demande</w:t>
      </w:r>
      <w:r w:rsidR="00FC0993" w:rsidRPr="0090680B">
        <w:rPr>
          <w:lang w:val="fr-FR"/>
        </w:rPr>
        <w:t>s</w:t>
      </w:r>
      <w:r w:rsidRPr="0090680B">
        <w:rPr>
          <w:lang w:val="fr-FR"/>
        </w:rPr>
        <w:t xml:space="preserve"> de brevet peuvent être déposées soit par</w:t>
      </w:r>
      <w:r w:rsidR="00A736BC" w:rsidRPr="0090680B">
        <w:rPr>
          <w:lang w:val="fr-FR"/>
        </w:rPr>
        <w:t xml:space="preserve"> </w:t>
      </w:r>
      <w:r w:rsidRPr="0090680B">
        <w:rPr>
          <w:lang w:val="fr-FR"/>
        </w:rPr>
        <w:t>l</w:t>
      </w:r>
      <w:r w:rsidR="008911D3" w:rsidRPr="0090680B">
        <w:rPr>
          <w:lang w:val="fr-FR"/>
        </w:rPr>
        <w:t>’</w:t>
      </w:r>
      <w:r w:rsidRPr="0090680B">
        <w:rPr>
          <w:lang w:val="fr-FR"/>
        </w:rPr>
        <w:t>intermédiaire</w:t>
      </w:r>
      <w:r w:rsidR="008911D3" w:rsidRPr="0090680B">
        <w:rPr>
          <w:lang w:val="fr-FR"/>
        </w:rPr>
        <w:t xml:space="preserve"> du PCT</w:t>
      </w:r>
      <w:r w:rsidRPr="0090680B">
        <w:rPr>
          <w:lang w:val="fr-FR"/>
        </w:rPr>
        <w:t xml:space="preserve">, soit directement auprès des offices nationaux et régionaux </w:t>
      </w:r>
      <w:r w:rsidR="00FC0993" w:rsidRPr="0090680B">
        <w:rPr>
          <w:lang w:val="fr-FR"/>
        </w:rPr>
        <w:t>des breve</w:t>
      </w:r>
      <w:r w:rsidR="00A957E9" w:rsidRPr="0090680B">
        <w:rPr>
          <w:lang w:val="fr-FR"/>
        </w:rPr>
        <w:t>ts.  Le</w:t>
      </w:r>
      <w:r w:rsidR="00FC0993" w:rsidRPr="0090680B">
        <w:rPr>
          <w:lang w:val="fr-FR"/>
        </w:rPr>
        <w:t xml:space="preserve">s États membres </w:t>
      </w:r>
      <w:r w:rsidR="00355B47" w:rsidRPr="0090680B">
        <w:rPr>
          <w:lang w:val="fr-FR"/>
        </w:rPr>
        <w:t>doivent</w:t>
      </w:r>
      <w:r w:rsidR="00FC0993" w:rsidRPr="0090680B">
        <w:rPr>
          <w:lang w:val="fr-FR"/>
        </w:rPr>
        <w:t xml:space="preserve"> reconnaîtr</w:t>
      </w:r>
      <w:r w:rsidR="00A736BC" w:rsidRPr="0090680B">
        <w:rPr>
          <w:lang w:val="fr-FR"/>
        </w:rPr>
        <w:t xml:space="preserve">e </w:t>
      </w:r>
      <w:r w:rsidR="00FC0993" w:rsidRPr="0090680B">
        <w:rPr>
          <w:lang w:val="fr-FR"/>
        </w:rPr>
        <w:t xml:space="preserve">que </w:t>
      </w:r>
      <w:r w:rsidR="00355B47" w:rsidRPr="0090680B">
        <w:rPr>
          <w:lang w:val="fr-FR"/>
        </w:rPr>
        <w:t xml:space="preserve">pour être efficace, </w:t>
      </w:r>
      <w:r w:rsidR="00FC0993" w:rsidRPr="0090680B">
        <w:rPr>
          <w:lang w:val="fr-FR"/>
        </w:rPr>
        <w:t>toute me</w:t>
      </w:r>
      <w:r w:rsidR="00A736BC" w:rsidRPr="0090680B">
        <w:rPr>
          <w:lang w:val="fr-FR"/>
        </w:rPr>
        <w:t>sure introdu</w:t>
      </w:r>
      <w:r w:rsidR="00FC0993" w:rsidRPr="0090680B">
        <w:rPr>
          <w:lang w:val="fr-FR"/>
        </w:rPr>
        <w:t>it</w:t>
      </w:r>
      <w:r w:rsidR="00A736BC" w:rsidRPr="0090680B">
        <w:rPr>
          <w:lang w:val="fr-FR"/>
        </w:rPr>
        <w:t xml:space="preserve">e </w:t>
      </w:r>
      <w:r w:rsidR="00FC0993" w:rsidRPr="0090680B">
        <w:rPr>
          <w:lang w:val="fr-FR"/>
        </w:rPr>
        <w:t>dans le système</w:t>
      </w:r>
      <w:r w:rsidR="008911D3" w:rsidRPr="0090680B">
        <w:rPr>
          <w:lang w:val="fr-FR"/>
        </w:rPr>
        <w:t xml:space="preserve"> du PCT</w:t>
      </w:r>
      <w:r w:rsidR="00A736BC" w:rsidRPr="0090680B">
        <w:rPr>
          <w:lang w:val="fr-FR"/>
        </w:rPr>
        <w:t xml:space="preserve"> </w:t>
      </w:r>
      <w:r w:rsidR="00FC0993" w:rsidRPr="0090680B">
        <w:rPr>
          <w:lang w:val="fr-FR"/>
        </w:rPr>
        <w:t>devrait aller de pair avec</w:t>
      </w:r>
      <w:r w:rsidR="00A736BC" w:rsidRPr="0090680B">
        <w:rPr>
          <w:lang w:val="fr-FR"/>
        </w:rPr>
        <w:t xml:space="preserve"> </w:t>
      </w:r>
      <w:r w:rsidR="00FC0993" w:rsidRPr="0090680B">
        <w:rPr>
          <w:lang w:val="fr-FR"/>
        </w:rPr>
        <w:t>des</w:t>
      </w:r>
      <w:r w:rsidR="00A736BC" w:rsidRPr="0090680B">
        <w:rPr>
          <w:lang w:val="fr-FR"/>
        </w:rPr>
        <w:t xml:space="preserve"> </w:t>
      </w:r>
      <w:r w:rsidR="00FC0993" w:rsidRPr="0090680B">
        <w:rPr>
          <w:lang w:val="fr-FR"/>
        </w:rPr>
        <w:t>mesures équivalent</w:t>
      </w:r>
      <w:r w:rsidR="00A736BC" w:rsidRPr="0090680B">
        <w:rPr>
          <w:lang w:val="fr-FR"/>
        </w:rPr>
        <w:t xml:space="preserve">es </w:t>
      </w:r>
      <w:r w:rsidR="00FC0993" w:rsidRPr="0090680B">
        <w:rPr>
          <w:lang w:val="fr-FR"/>
        </w:rPr>
        <w:t>prises</w:t>
      </w:r>
      <w:r w:rsidR="00A736BC" w:rsidRPr="0090680B">
        <w:rPr>
          <w:lang w:val="fr-FR"/>
        </w:rPr>
        <w:t xml:space="preserve"> </w:t>
      </w:r>
      <w:r w:rsidR="00FC0993" w:rsidRPr="0090680B">
        <w:rPr>
          <w:lang w:val="fr-FR"/>
        </w:rPr>
        <w:t>directement par les offices nationaux et régionaux des breve</w:t>
      </w:r>
      <w:r w:rsidR="00A957E9" w:rsidRPr="0090680B">
        <w:rPr>
          <w:lang w:val="fr-FR"/>
        </w:rPr>
        <w:t>ts.  Ce</w:t>
      </w:r>
      <w:r w:rsidR="00FC0993" w:rsidRPr="0090680B">
        <w:rPr>
          <w:lang w:val="fr-FR"/>
        </w:rPr>
        <w:t xml:space="preserve">la vaut </w:t>
      </w:r>
      <w:r w:rsidR="00FA34A2" w:rsidRPr="0090680B">
        <w:rPr>
          <w:lang w:val="fr-FR"/>
        </w:rPr>
        <w:t>tant</w:t>
      </w:r>
      <w:r w:rsidR="00FC0993" w:rsidRPr="0090680B">
        <w:rPr>
          <w:lang w:val="fr-FR"/>
        </w:rPr>
        <w:t xml:space="preserve"> pour les questions</w:t>
      </w:r>
      <w:r w:rsidR="007D011E" w:rsidRPr="0090680B">
        <w:rPr>
          <w:lang w:val="fr-FR"/>
        </w:rPr>
        <w:t xml:space="preserve"> </w:t>
      </w:r>
      <w:r w:rsidR="006D217C" w:rsidRPr="0090680B">
        <w:rPr>
          <w:lang w:val="fr-FR"/>
        </w:rPr>
        <w:t>financi</w:t>
      </w:r>
      <w:r w:rsidR="00FC0993" w:rsidRPr="0090680B">
        <w:rPr>
          <w:lang w:val="fr-FR"/>
        </w:rPr>
        <w:t>ères visées dans la</w:t>
      </w:r>
      <w:r w:rsidR="007D011E" w:rsidRPr="0090680B">
        <w:rPr>
          <w:lang w:val="fr-FR"/>
        </w:rPr>
        <w:t xml:space="preserve"> recomm</w:t>
      </w:r>
      <w:r w:rsidR="00FC0993" w:rsidRPr="0090680B">
        <w:rPr>
          <w:lang w:val="fr-FR"/>
        </w:rPr>
        <w:t>a</w:t>
      </w:r>
      <w:r w:rsidR="007D011E" w:rsidRPr="0090680B">
        <w:rPr>
          <w:lang w:val="fr-FR"/>
        </w:rPr>
        <w:t xml:space="preserve">ndation </w:t>
      </w:r>
      <w:r w:rsidR="00355B47" w:rsidRPr="0090680B">
        <w:rPr>
          <w:lang w:val="fr-FR"/>
        </w:rPr>
        <w:t>du</w:t>
      </w:r>
      <w:r w:rsidR="007D011E" w:rsidRPr="0090680B">
        <w:rPr>
          <w:lang w:val="fr-FR"/>
        </w:rPr>
        <w:t xml:space="preserve"> </w:t>
      </w:r>
      <w:r w:rsidR="006D217C" w:rsidRPr="0090680B">
        <w:rPr>
          <w:lang w:val="fr-FR"/>
        </w:rPr>
        <w:t>paragraph</w:t>
      </w:r>
      <w:r w:rsidR="00FC0993" w:rsidRPr="0090680B">
        <w:rPr>
          <w:lang w:val="fr-FR"/>
        </w:rPr>
        <w:t>e</w:t>
      </w:r>
      <w:r w:rsidR="00A4242C" w:rsidRPr="0090680B">
        <w:rPr>
          <w:lang w:val="fr-FR"/>
        </w:rPr>
        <w:t> </w:t>
      </w:r>
      <w:r w:rsidR="00375D33" w:rsidRPr="0090680B">
        <w:rPr>
          <w:lang w:val="fr-FR"/>
        </w:rPr>
        <w:fldChar w:fldCharType="begin"/>
      </w:r>
      <w:r w:rsidR="00375D33" w:rsidRPr="0090680B">
        <w:rPr>
          <w:lang w:val="fr-FR"/>
        </w:rPr>
        <w:instrText xml:space="preserve"> REF _Ref512857448 \r \h </w:instrText>
      </w:r>
      <w:r w:rsidR="007E3F43" w:rsidRPr="0090680B">
        <w:rPr>
          <w:lang w:val="fr-FR"/>
        </w:rPr>
        <w:instrText xml:space="preserve"> \* MERGEFORMAT </w:instrText>
      </w:r>
      <w:r w:rsidR="00375D33" w:rsidRPr="0090680B">
        <w:rPr>
          <w:lang w:val="fr-FR"/>
        </w:rPr>
      </w:r>
      <w:r w:rsidR="00375D33" w:rsidRPr="0090680B">
        <w:rPr>
          <w:lang w:val="fr-FR"/>
        </w:rPr>
        <w:fldChar w:fldCharType="separate"/>
      </w:r>
      <w:r w:rsidR="00967EF5">
        <w:rPr>
          <w:lang w:val="fr-FR"/>
        </w:rPr>
        <w:t>11.c)</w:t>
      </w:r>
      <w:r w:rsidR="00375D33" w:rsidRPr="0090680B">
        <w:rPr>
          <w:lang w:val="fr-FR"/>
        </w:rPr>
        <w:fldChar w:fldCharType="end"/>
      </w:r>
      <w:r w:rsidR="00BB6553" w:rsidRPr="0090680B">
        <w:rPr>
          <w:lang w:val="fr-FR"/>
        </w:rPr>
        <w:t xml:space="preserve"> du présent document</w:t>
      </w:r>
      <w:r w:rsidR="00375D33" w:rsidRPr="0090680B">
        <w:rPr>
          <w:lang w:val="fr-FR"/>
        </w:rPr>
        <w:t xml:space="preserve"> </w:t>
      </w:r>
      <w:r w:rsidR="00FA34A2" w:rsidRPr="0090680B">
        <w:rPr>
          <w:lang w:val="fr-FR"/>
        </w:rPr>
        <w:t>q</w:t>
      </w:r>
      <w:r w:rsidR="00FC0993" w:rsidRPr="0090680B">
        <w:rPr>
          <w:lang w:val="fr-FR"/>
        </w:rPr>
        <w:t xml:space="preserve">ue pour </w:t>
      </w:r>
      <w:r w:rsidR="00FA34A2" w:rsidRPr="0090680B">
        <w:rPr>
          <w:lang w:val="fr-FR"/>
        </w:rPr>
        <w:t>les</w:t>
      </w:r>
      <w:r w:rsidR="006D217C" w:rsidRPr="0090680B">
        <w:rPr>
          <w:lang w:val="fr-FR"/>
        </w:rPr>
        <w:t xml:space="preserve"> </w:t>
      </w:r>
      <w:r w:rsidR="00FA34A2" w:rsidRPr="0090680B">
        <w:rPr>
          <w:lang w:val="fr-FR"/>
        </w:rPr>
        <w:t>mesures prises</w:t>
      </w:r>
      <w:r w:rsidR="00FC0993" w:rsidRPr="0090680B">
        <w:rPr>
          <w:lang w:val="fr-FR"/>
        </w:rPr>
        <w:t xml:space="preserve"> </w:t>
      </w:r>
      <w:r w:rsidR="008911D3" w:rsidRPr="0090680B">
        <w:rPr>
          <w:lang w:val="fr-FR"/>
        </w:rPr>
        <w:t>à l’égard</w:t>
      </w:r>
      <w:r w:rsidR="00FC0993" w:rsidRPr="0090680B">
        <w:rPr>
          <w:lang w:val="fr-FR"/>
        </w:rPr>
        <w:t xml:space="preserve"> de</w:t>
      </w:r>
      <w:r w:rsidR="006D217C" w:rsidRPr="0090680B">
        <w:rPr>
          <w:lang w:val="fr-FR"/>
        </w:rPr>
        <w:t xml:space="preserve"> </w:t>
      </w:r>
      <w:r w:rsidR="00FC0993" w:rsidRPr="0090680B">
        <w:rPr>
          <w:lang w:val="fr-FR"/>
        </w:rPr>
        <w:t>l</w:t>
      </w:r>
      <w:r w:rsidR="008911D3" w:rsidRPr="0090680B">
        <w:rPr>
          <w:lang w:val="fr-FR"/>
        </w:rPr>
        <w:t>’</w:t>
      </w:r>
      <w:r w:rsidR="00FC0993" w:rsidRPr="0090680B">
        <w:rPr>
          <w:lang w:val="fr-FR"/>
        </w:rPr>
        <w:t>objet de la demande de brevet</w:t>
      </w:r>
      <w:r w:rsidR="0081743E" w:rsidRPr="0090680B">
        <w:rPr>
          <w:lang w:val="fr-FR"/>
        </w:rPr>
        <w:t xml:space="preserve"> </w:t>
      </w:r>
      <w:r w:rsidR="00FC0993" w:rsidRPr="0090680B">
        <w:rPr>
          <w:lang w:val="fr-FR"/>
        </w:rPr>
        <w:t>et</w:t>
      </w:r>
      <w:r w:rsidR="00FA34A2" w:rsidRPr="0090680B">
        <w:rPr>
          <w:lang w:val="fr-FR"/>
        </w:rPr>
        <w:t xml:space="preserve"> </w:t>
      </w:r>
      <w:r w:rsidR="00FC0993" w:rsidRPr="0090680B">
        <w:rPr>
          <w:lang w:val="fr-FR"/>
        </w:rPr>
        <w:t>des</w:t>
      </w:r>
      <w:r w:rsidR="0081743E" w:rsidRPr="0090680B">
        <w:rPr>
          <w:lang w:val="fr-FR"/>
        </w:rPr>
        <w:t xml:space="preserve"> </w:t>
      </w:r>
      <w:r w:rsidR="00FC0993" w:rsidRPr="0090680B">
        <w:rPr>
          <w:lang w:val="fr-FR"/>
        </w:rPr>
        <w:t>personnes et entités désignées</w:t>
      </w:r>
      <w:r w:rsidR="0081743E" w:rsidRPr="0090680B">
        <w:rPr>
          <w:lang w:val="fr-FR"/>
        </w:rPr>
        <w:t>, o</w:t>
      </w:r>
      <w:r w:rsidR="00FC0993" w:rsidRPr="0090680B">
        <w:rPr>
          <w:lang w:val="fr-FR"/>
        </w:rPr>
        <w:t>u</w:t>
      </w:r>
      <w:r w:rsidR="00FA34A2" w:rsidRPr="0090680B">
        <w:rPr>
          <w:lang w:val="fr-FR"/>
        </w:rPr>
        <w:t xml:space="preserve"> </w:t>
      </w:r>
      <w:r w:rsidR="00355B47" w:rsidRPr="0090680B">
        <w:rPr>
          <w:lang w:val="fr-FR"/>
        </w:rPr>
        <w:t>des personnes associées à de telles personnes et entités</w:t>
      </w:r>
      <w:r w:rsidR="00A736BC" w:rsidRPr="0090680B">
        <w:rPr>
          <w:lang w:val="fr-FR"/>
        </w:rPr>
        <w:t>.</w:t>
      </w:r>
      <w:bookmarkEnd w:id="21"/>
    </w:p>
    <w:p w14:paraId="43027FA6" w14:textId="33B2CCFA" w:rsidR="00A4242C" w:rsidRPr="0090680B" w:rsidRDefault="00FC0993" w:rsidP="00D11673">
      <w:pPr>
        <w:pStyle w:val="ONUMFS"/>
        <w:ind w:left="5534"/>
        <w:rPr>
          <w:i/>
          <w:lang w:val="fr-FR"/>
        </w:rPr>
      </w:pPr>
      <w:r w:rsidRPr="0090680B">
        <w:rPr>
          <w:i/>
          <w:lang w:val="fr-FR"/>
        </w:rPr>
        <w:t xml:space="preserve">Le groupe de travail est invité à faire </w:t>
      </w:r>
      <w:r w:rsidR="00355B47" w:rsidRPr="0090680B">
        <w:rPr>
          <w:i/>
          <w:lang w:val="fr-FR"/>
        </w:rPr>
        <w:t>part de ses</w:t>
      </w:r>
      <w:r w:rsidRPr="0090680B">
        <w:rPr>
          <w:i/>
          <w:lang w:val="fr-FR"/>
        </w:rPr>
        <w:t xml:space="preserve"> observations sur les questions </w:t>
      </w:r>
      <w:r w:rsidR="00355B47" w:rsidRPr="0090680B">
        <w:rPr>
          <w:i/>
          <w:lang w:val="fr-FR"/>
        </w:rPr>
        <w:t>soulevées dan</w:t>
      </w:r>
      <w:r w:rsidRPr="0090680B">
        <w:rPr>
          <w:i/>
          <w:lang w:val="fr-FR"/>
        </w:rPr>
        <w:t xml:space="preserve">s le </w:t>
      </w:r>
      <w:r w:rsidR="0081743E" w:rsidRPr="0090680B">
        <w:rPr>
          <w:i/>
          <w:lang w:val="fr-FR"/>
        </w:rPr>
        <w:t>pr</w:t>
      </w:r>
      <w:r w:rsidRPr="0090680B">
        <w:rPr>
          <w:i/>
          <w:lang w:val="fr-FR"/>
        </w:rPr>
        <w:t>ésent document, en</w:t>
      </w:r>
      <w:r w:rsidR="0081743E" w:rsidRPr="0090680B">
        <w:rPr>
          <w:i/>
          <w:lang w:val="fr-FR"/>
        </w:rPr>
        <w:t xml:space="preserve"> particul</w:t>
      </w:r>
      <w:r w:rsidRPr="0090680B">
        <w:rPr>
          <w:i/>
          <w:lang w:val="fr-FR"/>
        </w:rPr>
        <w:t>ie</w:t>
      </w:r>
      <w:r w:rsidR="0081743E" w:rsidRPr="0090680B">
        <w:rPr>
          <w:i/>
          <w:lang w:val="fr-FR"/>
        </w:rPr>
        <w:t xml:space="preserve">r </w:t>
      </w:r>
      <w:r w:rsidRPr="0090680B">
        <w:rPr>
          <w:i/>
          <w:lang w:val="fr-FR"/>
        </w:rPr>
        <w:t>aux</w:t>
      </w:r>
      <w:r w:rsidR="00A736BC" w:rsidRPr="0090680B">
        <w:rPr>
          <w:i/>
          <w:lang w:val="fr-FR"/>
        </w:rPr>
        <w:t xml:space="preserve"> paragraph</w:t>
      </w:r>
      <w:r w:rsidRPr="0090680B">
        <w:rPr>
          <w:i/>
          <w:lang w:val="fr-FR"/>
        </w:rPr>
        <w:t>e</w:t>
      </w:r>
      <w:r w:rsidR="00A4242C" w:rsidRPr="0090680B">
        <w:rPr>
          <w:i/>
          <w:lang w:val="fr-FR"/>
        </w:rPr>
        <w:t>s</w:t>
      </w:r>
      <w:r w:rsidR="003609A6" w:rsidRPr="0090680B">
        <w:rPr>
          <w:i/>
          <w:lang w:val="fr-FR"/>
        </w:rPr>
        <w:t> </w:t>
      </w:r>
      <w:r w:rsidR="00796603" w:rsidRPr="0090680B">
        <w:rPr>
          <w:i/>
          <w:lang w:val="fr-FR"/>
        </w:rPr>
        <w:fldChar w:fldCharType="begin"/>
      </w:r>
      <w:r w:rsidR="00796603" w:rsidRPr="0090680B">
        <w:rPr>
          <w:i/>
          <w:lang w:val="fr-FR"/>
        </w:rPr>
        <w:instrText xml:space="preserve"> REF _Ref512857520 \r \h  \* MERGEFORMAT </w:instrText>
      </w:r>
      <w:r w:rsidR="00796603" w:rsidRPr="0090680B">
        <w:rPr>
          <w:i/>
          <w:lang w:val="fr-FR"/>
        </w:rPr>
      </w:r>
      <w:r w:rsidR="00796603" w:rsidRPr="0090680B">
        <w:rPr>
          <w:i/>
          <w:lang w:val="fr-FR"/>
        </w:rPr>
        <w:fldChar w:fldCharType="separate"/>
      </w:r>
      <w:r w:rsidR="00967EF5">
        <w:rPr>
          <w:i/>
          <w:lang w:val="fr-FR"/>
        </w:rPr>
        <w:t>15</w:t>
      </w:r>
      <w:r w:rsidR="00796603" w:rsidRPr="0090680B">
        <w:rPr>
          <w:i/>
          <w:lang w:val="fr-FR"/>
        </w:rPr>
        <w:fldChar w:fldCharType="end"/>
      </w:r>
      <w:r w:rsidR="00796603" w:rsidRPr="0090680B">
        <w:rPr>
          <w:i/>
          <w:lang w:val="fr-FR"/>
        </w:rPr>
        <w:t xml:space="preserve">, </w:t>
      </w:r>
      <w:r w:rsidR="00796603" w:rsidRPr="0090680B">
        <w:rPr>
          <w:i/>
          <w:lang w:val="fr-FR"/>
        </w:rPr>
        <w:fldChar w:fldCharType="begin"/>
      </w:r>
      <w:r w:rsidR="00796603" w:rsidRPr="0090680B">
        <w:rPr>
          <w:i/>
          <w:lang w:val="fr-FR"/>
        </w:rPr>
        <w:instrText xml:space="preserve"> REF _Ref512857537 \r \h  \* MERGEFORMAT </w:instrText>
      </w:r>
      <w:r w:rsidR="00796603" w:rsidRPr="0090680B">
        <w:rPr>
          <w:i/>
          <w:lang w:val="fr-FR"/>
        </w:rPr>
      </w:r>
      <w:r w:rsidR="00796603" w:rsidRPr="0090680B">
        <w:rPr>
          <w:i/>
          <w:lang w:val="fr-FR"/>
        </w:rPr>
        <w:fldChar w:fldCharType="separate"/>
      </w:r>
      <w:r w:rsidR="00967EF5">
        <w:rPr>
          <w:i/>
          <w:lang w:val="fr-FR"/>
        </w:rPr>
        <w:t>22</w:t>
      </w:r>
      <w:r w:rsidR="00796603" w:rsidRPr="0090680B">
        <w:rPr>
          <w:i/>
          <w:lang w:val="fr-FR"/>
        </w:rPr>
        <w:fldChar w:fldCharType="end"/>
      </w:r>
      <w:r w:rsidR="00796603" w:rsidRPr="0090680B">
        <w:rPr>
          <w:i/>
          <w:lang w:val="fr-FR"/>
        </w:rPr>
        <w:t xml:space="preserve">, </w:t>
      </w:r>
      <w:r w:rsidR="00796603" w:rsidRPr="0090680B">
        <w:rPr>
          <w:i/>
          <w:lang w:val="fr-FR"/>
        </w:rPr>
        <w:fldChar w:fldCharType="begin"/>
      </w:r>
      <w:r w:rsidR="00796603" w:rsidRPr="0090680B">
        <w:rPr>
          <w:i/>
          <w:lang w:val="fr-FR"/>
        </w:rPr>
        <w:instrText xml:space="preserve"> REF _Ref512857544 \r \h  \* MERGEFORMAT </w:instrText>
      </w:r>
      <w:r w:rsidR="00796603" w:rsidRPr="0090680B">
        <w:rPr>
          <w:i/>
          <w:lang w:val="fr-FR"/>
        </w:rPr>
      </w:r>
      <w:r w:rsidR="00796603" w:rsidRPr="0090680B">
        <w:rPr>
          <w:i/>
          <w:lang w:val="fr-FR"/>
        </w:rPr>
        <w:fldChar w:fldCharType="separate"/>
      </w:r>
      <w:r w:rsidR="00967EF5">
        <w:rPr>
          <w:i/>
          <w:lang w:val="fr-FR"/>
        </w:rPr>
        <w:t>23</w:t>
      </w:r>
      <w:r w:rsidR="00796603" w:rsidRPr="0090680B">
        <w:rPr>
          <w:i/>
          <w:lang w:val="fr-FR"/>
        </w:rPr>
        <w:fldChar w:fldCharType="end"/>
      </w:r>
      <w:r w:rsidR="00796603" w:rsidRPr="0090680B">
        <w:rPr>
          <w:i/>
          <w:lang w:val="fr-FR"/>
        </w:rPr>
        <w:t xml:space="preserve">, </w:t>
      </w:r>
      <w:r w:rsidR="00796603" w:rsidRPr="0090680B">
        <w:rPr>
          <w:i/>
          <w:lang w:val="fr-FR"/>
        </w:rPr>
        <w:fldChar w:fldCharType="begin"/>
      </w:r>
      <w:r w:rsidR="00796603" w:rsidRPr="0090680B">
        <w:rPr>
          <w:i/>
          <w:lang w:val="fr-FR"/>
        </w:rPr>
        <w:instrText xml:space="preserve"> REF _Ref512857555 \r \h  \* MERGEFORMAT </w:instrText>
      </w:r>
      <w:r w:rsidR="00796603" w:rsidRPr="0090680B">
        <w:rPr>
          <w:i/>
          <w:lang w:val="fr-FR"/>
        </w:rPr>
      </w:r>
      <w:r w:rsidR="00796603" w:rsidRPr="0090680B">
        <w:rPr>
          <w:i/>
          <w:lang w:val="fr-FR"/>
        </w:rPr>
        <w:fldChar w:fldCharType="separate"/>
      </w:r>
      <w:r w:rsidR="00967EF5">
        <w:rPr>
          <w:i/>
          <w:lang w:val="fr-FR"/>
        </w:rPr>
        <w:t>31</w:t>
      </w:r>
      <w:r w:rsidR="00796603" w:rsidRPr="0090680B">
        <w:rPr>
          <w:i/>
          <w:lang w:val="fr-FR"/>
        </w:rPr>
        <w:fldChar w:fldCharType="end"/>
      </w:r>
      <w:r w:rsidR="00796603" w:rsidRPr="0090680B">
        <w:rPr>
          <w:i/>
          <w:lang w:val="fr-FR"/>
        </w:rPr>
        <w:t xml:space="preserve"> et </w:t>
      </w:r>
      <w:r w:rsidR="00796603" w:rsidRPr="0090680B">
        <w:rPr>
          <w:i/>
          <w:lang w:val="fr-FR"/>
        </w:rPr>
        <w:fldChar w:fldCharType="begin"/>
      </w:r>
      <w:r w:rsidR="00796603" w:rsidRPr="0090680B">
        <w:rPr>
          <w:i/>
          <w:lang w:val="fr-FR"/>
        </w:rPr>
        <w:instrText xml:space="preserve"> REF _Ref509922059 \r \h  \* MERGEFORMAT </w:instrText>
      </w:r>
      <w:r w:rsidR="00796603" w:rsidRPr="0090680B">
        <w:rPr>
          <w:i/>
          <w:lang w:val="fr-FR"/>
        </w:rPr>
      </w:r>
      <w:r w:rsidR="00796603" w:rsidRPr="0090680B">
        <w:rPr>
          <w:i/>
          <w:lang w:val="fr-FR"/>
        </w:rPr>
        <w:fldChar w:fldCharType="separate"/>
      </w:r>
      <w:r w:rsidR="00967EF5">
        <w:rPr>
          <w:i/>
          <w:lang w:val="fr-FR"/>
        </w:rPr>
        <w:t>32</w:t>
      </w:r>
      <w:r w:rsidR="00796603" w:rsidRPr="0090680B">
        <w:rPr>
          <w:i/>
          <w:lang w:val="fr-FR"/>
        </w:rPr>
        <w:fldChar w:fldCharType="end"/>
      </w:r>
      <w:r w:rsidR="00BB6553" w:rsidRPr="0090680B">
        <w:rPr>
          <w:i/>
          <w:lang w:val="fr-FR"/>
        </w:rPr>
        <w:t xml:space="preserve"> </w:t>
      </w:r>
      <w:r w:rsidR="00BB6553" w:rsidRPr="0090680B">
        <w:rPr>
          <w:lang w:val="fr-FR"/>
        </w:rPr>
        <w:t>du présent document</w:t>
      </w:r>
      <w:r w:rsidR="00796603" w:rsidRPr="0090680B">
        <w:rPr>
          <w:i/>
          <w:lang w:val="fr-FR"/>
        </w:rPr>
        <w:t>.</w:t>
      </w:r>
    </w:p>
    <w:p w14:paraId="77D21C3E" w14:textId="411990C0" w:rsidR="00E042E9" w:rsidRPr="0090680B" w:rsidRDefault="00FC0993" w:rsidP="00D11673">
      <w:pPr>
        <w:pStyle w:val="ONUMFS"/>
        <w:ind w:left="5534"/>
        <w:rPr>
          <w:i/>
          <w:lang w:val="fr-FR"/>
        </w:rPr>
      </w:pPr>
      <w:r w:rsidRPr="0090680B">
        <w:rPr>
          <w:i/>
          <w:lang w:val="fr-FR"/>
        </w:rPr>
        <w:t xml:space="preserve">Les États membres sont invités à faire </w:t>
      </w:r>
      <w:r w:rsidR="00355B47" w:rsidRPr="0090680B">
        <w:rPr>
          <w:i/>
          <w:lang w:val="fr-FR"/>
        </w:rPr>
        <w:t>part de leurs</w:t>
      </w:r>
      <w:r w:rsidRPr="0090680B">
        <w:rPr>
          <w:i/>
          <w:lang w:val="fr-FR"/>
        </w:rPr>
        <w:t xml:space="preserve"> observations sur les questions </w:t>
      </w:r>
      <w:r w:rsidR="00355B47" w:rsidRPr="0090680B">
        <w:rPr>
          <w:i/>
          <w:lang w:val="fr-FR"/>
        </w:rPr>
        <w:t xml:space="preserve">soulevées </w:t>
      </w:r>
      <w:r w:rsidRPr="0090680B">
        <w:rPr>
          <w:i/>
          <w:lang w:val="fr-FR"/>
        </w:rPr>
        <w:t>aux</w:t>
      </w:r>
      <w:r w:rsidR="0081743E" w:rsidRPr="0090680B">
        <w:rPr>
          <w:i/>
          <w:lang w:val="fr-FR"/>
        </w:rPr>
        <w:t xml:space="preserve"> paragraph</w:t>
      </w:r>
      <w:r w:rsidRPr="0090680B">
        <w:rPr>
          <w:i/>
          <w:lang w:val="fr-FR"/>
        </w:rPr>
        <w:t>e</w:t>
      </w:r>
      <w:r w:rsidR="0081743E" w:rsidRPr="0090680B">
        <w:rPr>
          <w:i/>
          <w:lang w:val="fr-FR"/>
        </w:rPr>
        <w:t>s</w:t>
      </w:r>
      <w:r w:rsidR="0002619D" w:rsidRPr="0090680B">
        <w:rPr>
          <w:i/>
          <w:lang w:val="fr-FR"/>
        </w:rPr>
        <w:t> </w:t>
      </w:r>
      <w:r w:rsidR="0081743E" w:rsidRPr="0090680B">
        <w:rPr>
          <w:i/>
          <w:lang w:val="fr-FR"/>
        </w:rPr>
        <w:fldChar w:fldCharType="begin"/>
      </w:r>
      <w:r w:rsidR="0081743E" w:rsidRPr="0090680B">
        <w:rPr>
          <w:i/>
          <w:lang w:val="fr-FR"/>
        </w:rPr>
        <w:instrText xml:space="preserve"> REF _Ref509922121 \r \h </w:instrText>
      </w:r>
      <w:r w:rsidR="00137B69" w:rsidRPr="0090680B">
        <w:rPr>
          <w:i/>
          <w:lang w:val="fr-FR"/>
        </w:rPr>
        <w:instrText xml:space="preserve"> \* MERGEFORMAT </w:instrText>
      </w:r>
      <w:r w:rsidR="0081743E" w:rsidRPr="0090680B">
        <w:rPr>
          <w:i/>
          <w:lang w:val="fr-FR"/>
        </w:rPr>
      </w:r>
      <w:r w:rsidR="0081743E" w:rsidRPr="0090680B">
        <w:rPr>
          <w:i/>
          <w:lang w:val="fr-FR"/>
        </w:rPr>
        <w:fldChar w:fldCharType="separate"/>
      </w:r>
      <w:r w:rsidR="00967EF5">
        <w:rPr>
          <w:i/>
          <w:lang w:val="fr-FR"/>
        </w:rPr>
        <w:t>35</w:t>
      </w:r>
      <w:r w:rsidR="0081743E" w:rsidRPr="0090680B">
        <w:rPr>
          <w:i/>
          <w:lang w:val="fr-FR"/>
        </w:rPr>
        <w:fldChar w:fldCharType="end"/>
      </w:r>
      <w:r w:rsidR="00691D17" w:rsidRPr="0090680B">
        <w:rPr>
          <w:i/>
          <w:lang w:val="fr-FR"/>
        </w:rPr>
        <w:t xml:space="preserve"> </w:t>
      </w:r>
      <w:r w:rsidRPr="0090680B">
        <w:rPr>
          <w:i/>
          <w:lang w:val="fr-FR"/>
        </w:rPr>
        <w:t>et</w:t>
      </w:r>
      <w:r w:rsidR="0081743E" w:rsidRPr="0090680B">
        <w:rPr>
          <w:i/>
          <w:lang w:val="fr-FR"/>
        </w:rPr>
        <w:t xml:space="preserve"> </w:t>
      </w:r>
      <w:r w:rsidR="0081743E" w:rsidRPr="0090680B">
        <w:rPr>
          <w:i/>
          <w:lang w:val="fr-FR"/>
        </w:rPr>
        <w:fldChar w:fldCharType="begin"/>
      </w:r>
      <w:r w:rsidR="0081743E" w:rsidRPr="0090680B">
        <w:rPr>
          <w:i/>
          <w:lang w:val="fr-FR"/>
        </w:rPr>
        <w:instrText xml:space="preserve"> REF _Ref509922123 \r \h </w:instrText>
      </w:r>
      <w:r w:rsidR="00137B69" w:rsidRPr="0090680B">
        <w:rPr>
          <w:i/>
          <w:lang w:val="fr-FR"/>
        </w:rPr>
        <w:instrText xml:space="preserve"> \* MERGEFORMAT </w:instrText>
      </w:r>
      <w:r w:rsidR="0081743E" w:rsidRPr="0090680B">
        <w:rPr>
          <w:i/>
          <w:lang w:val="fr-FR"/>
        </w:rPr>
      </w:r>
      <w:r w:rsidR="0081743E" w:rsidRPr="0090680B">
        <w:rPr>
          <w:i/>
          <w:lang w:val="fr-FR"/>
        </w:rPr>
        <w:fldChar w:fldCharType="separate"/>
      </w:r>
      <w:r w:rsidR="00967EF5">
        <w:rPr>
          <w:i/>
          <w:lang w:val="fr-FR"/>
        </w:rPr>
        <w:t>37</w:t>
      </w:r>
      <w:r w:rsidR="0081743E" w:rsidRPr="0090680B">
        <w:rPr>
          <w:i/>
          <w:lang w:val="fr-FR"/>
        </w:rPr>
        <w:fldChar w:fldCharType="end"/>
      </w:r>
      <w:r w:rsidR="0081743E" w:rsidRPr="0090680B">
        <w:rPr>
          <w:i/>
          <w:lang w:val="fr-FR"/>
        </w:rPr>
        <w:t>.</w:t>
      </w:r>
    </w:p>
    <w:p w14:paraId="4CC4DDAD" w14:textId="77777777" w:rsidR="008E69BA" w:rsidRPr="0090680B" w:rsidRDefault="008E69BA" w:rsidP="008E69BA">
      <w:pPr>
        <w:pStyle w:val="ONUME"/>
        <w:numPr>
          <w:ilvl w:val="0"/>
          <w:numId w:val="0"/>
        </w:numPr>
        <w:ind w:left="5533"/>
        <w:rPr>
          <w:i/>
          <w:lang w:val="fr-FR"/>
        </w:rPr>
      </w:pPr>
    </w:p>
    <w:p w14:paraId="7D1CCA64" w14:textId="1AC83678" w:rsidR="00A736BC" w:rsidRPr="00511654" w:rsidRDefault="00A736BC" w:rsidP="00A736BC">
      <w:pPr>
        <w:pStyle w:val="Endofdocument-Annex"/>
        <w:rPr>
          <w:lang w:val="fr-FR"/>
        </w:rPr>
      </w:pPr>
      <w:r w:rsidRPr="0090680B">
        <w:rPr>
          <w:lang w:val="fr-FR"/>
        </w:rPr>
        <w:t>[</w:t>
      </w:r>
      <w:r w:rsidR="00FC0993" w:rsidRPr="0090680B">
        <w:rPr>
          <w:lang w:val="fr-FR"/>
        </w:rPr>
        <w:t>Fin du</w:t>
      </w:r>
      <w:r w:rsidRPr="0090680B">
        <w:rPr>
          <w:lang w:val="fr-FR"/>
        </w:rPr>
        <w:t xml:space="preserve"> document]</w:t>
      </w:r>
    </w:p>
    <w:sectPr w:rsidR="00A736BC" w:rsidRPr="00511654" w:rsidSect="00CD7E63">
      <w:headerReference w:type="default" r:id="rId10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CBBA9" w14:textId="77777777" w:rsidR="00285520" w:rsidRDefault="00285520">
      <w:r>
        <w:separator/>
      </w:r>
    </w:p>
  </w:endnote>
  <w:endnote w:type="continuationSeparator" w:id="0">
    <w:p w14:paraId="150207F2" w14:textId="77777777" w:rsidR="00285520" w:rsidRDefault="00285520" w:rsidP="003B38C1">
      <w:r>
        <w:separator/>
      </w:r>
    </w:p>
    <w:p w14:paraId="09F7798D" w14:textId="77777777" w:rsidR="00285520" w:rsidRPr="003B38C1" w:rsidRDefault="0028552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C94F24A" w14:textId="77777777" w:rsidR="00285520" w:rsidRPr="003B38C1" w:rsidRDefault="0028552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B51E9" w14:textId="77777777" w:rsidR="00285520" w:rsidRDefault="00285520">
      <w:r>
        <w:separator/>
      </w:r>
    </w:p>
  </w:footnote>
  <w:footnote w:type="continuationSeparator" w:id="0">
    <w:p w14:paraId="71699D6A" w14:textId="77777777" w:rsidR="00285520" w:rsidRDefault="00285520" w:rsidP="008B60B2">
      <w:r>
        <w:separator/>
      </w:r>
    </w:p>
    <w:p w14:paraId="7BC8ED6E" w14:textId="77777777" w:rsidR="00285520" w:rsidRPr="00ED77FB" w:rsidRDefault="0028552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FB88055" w14:textId="77777777" w:rsidR="00285520" w:rsidRPr="00ED77FB" w:rsidRDefault="0028552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094397BD" w14:textId="58E6741A" w:rsidR="00285520" w:rsidRPr="0047516E" w:rsidRDefault="00285520" w:rsidP="0047516E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="00DD3D74">
        <w:tab/>
      </w:r>
      <w:r w:rsidRPr="0047516E">
        <w:rPr>
          <w:color w:val="000000"/>
          <w:lang w:val="fr-CH"/>
        </w:rPr>
        <w:t>http://www.un.org/ga/search/view_doc.asp?symbol=S/2018/171</w:t>
      </w:r>
    </w:p>
  </w:footnote>
  <w:footnote w:id="3">
    <w:p w14:paraId="7EB15F60" w14:textId="1C00E6E2" w:rsidR="00285520" w:rsidRPr="004C4F57" w:rsidRDefault="00285520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4C4F57">
        <w:rPr>
          <w:lang w:val="fr-CH"/>
        </w:rPr>
        <w:t xml:space="preserve"> </w:t>
      </w:r>
      <w:r w:rsidR="00DD3D74">
        <w:rPr>
          <w:lang w:val="fr-CH"/>
        </w:rPr>
        <w:tab/>
      </w:r>
      <w:r>
        <w:rPr>
          <w:lang w:val="fr-CH"/>
        </w:rPr>
        <w:t>http://www.un.org/ga/search/view_doc.asp?symbol=S/2006/853</w:t>
      </w:r>
    </w:p>
  </w:footnote>
  <w:footnote w:id="4">
    <w:p w14:paraId="3BB750BB" w14:textId="69A632FB" w:rsidR="00285520" w:rsidRPr="009F2C0F" w:rsidRDefault="00285520" w:rsidP="000C6CCE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="00B545B4">
        <w:rPr>
          <w:lang w:val="fr-CH"/>
        </w:rPr>
        <w:t xml:space="preserve"> </w:t>
      </w:r>
      <w:r w:rsidR="00DD3D74">
        <w:rPr>
          <w:lang w:val="fr-CH"/>
        </w:rPr>
        <w:tab/>
      </w:r>
      <w:r w:rsidRPr="009F2C0F">
        <w:rPr>
          <w:lang w:val="fr-CH"/>
        </w:rPr>
        <w:t>Il convient de noter que, sans exception, les offices des brevets de chacun des cinq</w:t>
      </w:r>
      <w:r w:rsidR="00B545B4">
        <w:rPr>
          <w:lang w:val="fr-CH"/>
        </w:rPr>
        <w:t> </w:t>
      </w:r>
      <w:r>
        <w:rPr>
          <w:lang w:val="fr-CH"/>
        </w:rPr>
        <w:t>p</w:t>
      </w:r>
      <w:r w:rsidRPr="009F2C0F">
        <w:rPr>
          <w:lang w:val="fr-CH"/>
        </w:rPr>
        <w:t>rincipaux pays d</w:t>
      </w:r>
      <w:r w:rsidR="006C3A7F">
        <w:rPr>
          <w:lang w:val="fr-CH"/>
        </w:rPr>
        <w:t>’</w:t>
      </w:r>
      <w:r w:rsidRPr="009F2C0F">
        <w:rPr>
          <w:lang w:val="fr-CH"/>
        </w:rPr>
        <w:t xml:space="preserve">origine </w:t>
      </w:r>
      <w:r>
        <w:rPr>
          <w:lang w:val="fr-CH"/>
        </w:rPr>
        <w:t xml:space="preserve">des </w:t>
      </w:r>
      <w:r w:rsidRPr="009F2C0F">
        <w:rPr>
          <w:lang w:val="fr-CH"/>
        </w:rPr>
        <w:t>demandes selon</w:t>
      </w:r>
      <w:r w:rsidR="006C3A7F" w:rsidRPr="009F2C0F">
        <w:rPr>
          <w:lang w:val="fr-CH"/>
        </w:rPr>
        <w:t xml:space="preserve"> le</w:t>
      </w:r>
      <w:r w:rsidR="006C3A7F">
        <w:rPr>
          <w:lang w:val="fr-CH"/>
        </w:rPr>
        <w:t> </w:t>
      </w:r>
      <w:r w:rsidR="006C3A7F" w:rsidRPr="009F2C0F">
        <w:rPr>
          <w:lang w:val="fr-CH"/>
        </w:rPr>
        <w:t>PCT</w:t>
      </w:r>
      <w:r w:rsidRPr="009F2C0F">
        <w:rPr>
          <w:lang w:val="fr-CH"/>
        </w:rPr>
        <w:t xml:space="preserve"> </w:t>
      </w:r>
      <w:r w:rsidR="006C3A7F">
        <w:rPr>
          <w:lang w:val="fr-CH"/>
        </w:rPr>
        <w:t>e</w:t>
      </w:r>
      <w:r w:rsidR="006C3A7F" w:rsidRPr="009F2C0F">
        <w:rPr>
          <w:lang w:val="fr-CH"/>
        </w:rPr>
        <w:t>n</w:t>
      </w:r>
      <w:r w:rsidR="006C3A7F">
        <w:rPr>
          <w:lang w:val="fr-CH"/>
        </w:rPr>
        <w:t> </w:t>
      </w:r>
      <w:r w:rsidR="006C3A7F" w:rsidRPr="009F2C0F">
        <w:rPr>
          <w:lang w:val="fr-CH"/>
        </w:rPr>
        <w:t>2016</w:t>
      </w:r>
      <w:r w:rsidRPr="009F2C0F">
        <w:rPr>
          <w:lang w:val="fr-CH"/>
        </w:rPr>
        <w:t xml:space="preserve">, </w:t>
      </w:r>
      <w:r>
        <w:rPr>
          <w:lang w:val="fr-CH"/>
        </w:rPr>
        <w:t>ainsi que d</w:t>
      </w:r>
      <w:r w:rsidR="006C3A7F">
        <w:rPr>
          <w:lang w:val="fr-CH"/>
        </w:rPr>
        <w:t>’</w:t>
      </w:r>
      <w:r>
        <w:rPr>
          <w:lang w:val="fr-CH"/>
        </w:rPr>
        <w:t>autres o</w:t>
      </w:r>
      <w:r w:rsidRPr="009F2C0F">
        <w:rPr>
          <w:lang w:val="fr-CH"/>
        </w:rPr>
        <w:t>ffices, mainti</w:t>
      </w:r>
      <w:r>
        <w:rPr>
          <w:lang w:val="fr-CH"/>
        </w:rPr>
        <w:t>e</w:t>
      </w:r>
      <w:r w:rsidRPr="009F2C0F">
        <w:rPr>
          <w:lang w:val="fr-CH"/>
        </w:rPr>
        <w:t>n</w:t>
      </w:r>
      <w:r>
        <w:rPr>
          <w:lang w:val="fr-CH"/>
        </w:rPr>
        <w:t xml:space="preserve">nent dans leur </w:t>
      </w:r>
      <w:r w:rsidRPr="009F2C0F">
        <w:rPr>
          <w:lang w:val="fr-CH"/>
        </w:rPr>
        <w:t>cadre réglementaire national</w:t>
      </w:r>
      <w:r>
        <w:rPr>
          <w:lang w:val="fr-CH"/>
        </w:rPr>
        <w:t xml:space="preserve"> les mêmes</w:t>
      </w:r>
      <w:r w:rsidRPr="009F2C0F">
        <w:rPr>
          <w:lang w:val="fr-CH"/>
        </w:rPr>
        <w:t xml:space="preserve"> </w:t>
      </w:r>
      <w:r>
        <w:rPr>
          <w:lang w:val="fr-CH"/>
        </w:rPr>
        <w:t xml:space="preserve">exclusions </w:t>
      </w:r>
      <w:r w:rsidR="00D5505A">
        <w:rPr>
          <w:lang w:val="fr-CH"/>
        </w:rPr>
        <w:t>que celles</w:t>
      </w:r>
      <w:r w:rsidR="00D5505A" w:rsidRPr="009F2C0F">
        <w:rPr>
          <w:lang w:val="fr-CH"/>
        </w:rPr>
        <w:t xml:space="preserve"> cont</w:t>
      </w:r>
      <w:r w:rsidR="00D5505A">
        <w:rPr>
          <w:lang w:val="fr-CH"/>
        </w:rPr>
        <w:t>e</w:t>
      </w:r>
      <w:r w:rsidR="00D5505A" w:rsidRPr="009F2C0F">
        <w:rPr>
          <w:lang w:val="fr-CH"/>
        </w:rPr>
        <w:t>n</w:t>
      </w:r>
      <w:r w:rsidR="00D5505A">
        <w:rPr>
          <w:lang w:val="fr-CH"/>
        </w:rPr>
        <w:t>u</w:t>
      </w:r>
      <w:r w:rsidR="00D5505A" w:rsidRPr="009F2C0F">
        <w:rPr>
          <w:lang w:val="fr-CH"/>
        </w:rPr>
        <w:t>e</w:t>
      </w:r>
      <w:r w:rsidR="00D5505A">
        <w:rPr>
          <w:lang w:val="fr-CH"/>
        </w:rPr>
        <w:t>s dans le document</w:t>
      </w:r>
      <w:r w:rsidR="0002619D">
        <w:rPr>
          <w:lang w:val="fr-CH"/>
        </w:rPr>
        <w:t> </w:t>
      </w:r>
      <w:r w:rsidR="00D5505A" w:rsidRPr="009F2C0F">
        <w:rPr>
          <w:lang w:val="fr-CH"/>
        </w:rPr>
        <w:t>S/2006/853</w:t>
      </w:r>
      <w:r w:rsidR="00D5505A">
        <w:rPr>
          <w:lang w:val="fr-CH"/>
        </w:rPr>
        <w:t xml:space="preserve"> pour l</w:t>
      </w:r>
      <w:r>
        <w:rPr>
          <w:lang w:val="fr-CH"/>
        </w:rPr>
        <w:t xml:space="preserve">es </w:t>
      </w:r>
      <w:r w:rsidRPr="009F2C0F">
        <w:rPr>
          <w:lang w:val="fr-CH"/>
        </w:rPr>
        <w:t xml:space="preserve">technologies </w:t>
      </w:r>
      <w:r>
        <w:rPr>
          <w:lang w:val="fr-CH"/>
        </w:rPr>
        <w:t>contrôlées.</w:t>
      </w:r>
    </w:p>
  </w:footnote>
  <w:footnote w:id="5">
    <w:p w14:paraId="3098C696" w14:textId="27FEC0F2" w:rsidR="00285520" w:rsidRPr="00A8279D" w:rsidRDefault="00285520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A8279D">
        <w:rPr>
          <w:lang w:val="fr-CH"/>
        </w:rPr>
        <w:t xml:space="preserve"> </w:t>
      </w:r>
      <w:r w:rsidR="00DD3D74">
        <w:rPr>
          <w:lang w:val="fr-CH"/>
        </w:rPr>
        <w:tab/>
      </w:r>
      <w:r w:rsidRPr="00A8279D">
        <w:rPr>
          <w:lang w:val="fr-CH"/>
        </w:rPr>
        <w:t>http://www.un.org/ga/search/view_doc.asp?symbol=S/2018/171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3ACCA" w14:textId="13654375" w:rsidR="00285520" w:rsidRDefault="00CC7604" w:rsidP="00CC7604">
    <w:pPr>
      <w:tabs>
        <w:tab w:val="right" w:pos="9356"/>
      </w:tabs>
    </w:pPr>
    <w:bookmarkStart w:id="22" w:name="Code2"/>
    <w:bookmarkEnd w:id="22"/>
    <w:r>
      <w:tab/>
    </w:r>
    <w:r w:rsidR="00285520">
      <w:t>PCT/WG/11/14</w:t>
    </w:r>
  </w:p>
  <w:p w14:paraId="1249A5C8" w14:textId="11F0D488" w:rsidR="00285520" w:rsidRDefault="00285520" w:rsidP="00477D6B">
    <w:pPr>
      <w:jc w:val="right"/>
    </w:pPr>
    <w:r>
      <w:t>page</w:t>
    </w:r>
    <w:r w:rsidR="0002619D">
      <w:t> </w:t>
    </w:r>
    <w:r>
      <w:fldChar w:fldCharType="begin"/>
    </w:r>
    <w:r>
      <w:instrText xml:space="preserve"> PAGE  \* MERGEFORMAT </w:instrText>
    </w:r>
    <w:r>
      <w:fldChar w:fldCharType="separate"/>
    </w:r>
    <w:r w:rsidR="00917878">
      <w:rPr>
        <w:noProof/>
      </w:rPr>
      <w:t>10</w:t>
    </w:r>
    <w:r>
      <w:fldChar w:fldCharType="end"/>
    </w:r>
  </w:p>
  <w:p w14:paraId="2E69A35A" w14:textId="77777777" w:rsidR="00285520" w:rsidRDefault="00285520" w:rsidP="00477D6B">
    <w:pPr>
      <w:jc w:val="right"/>
    </w:pPr>
  </w:p>
  <w:p w14:paraId="3153E975" w14:textId="77777777" w:rsidR="00917878" w:rsidRDefault="0091787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555AC91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ascii="Arial" w:eastAsia="SimSun" w:hAnsi="Arial" w:cs="Arial"/>
        <w:lang w:val="fr-CH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154A0A3A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1A506B"/>
    <w:multiLevelType w:val="hybridMultilevel"/>
    <w:tmpl w:val="696CDF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UPOV\TGs|TextBase TMs\WorkspaceFTS\UPOV\UPOV"/>
    <w:docVar w:name="TextBaseURL" w:val="empty"/>
    <w:docVar w:name="UILng" w:val="en"/>
  </w:docVars>
  <w:rsids>
    <w:rsidRoot w:val="00B8052C"/>
    <w:rsid w:val="0000496C"/>
    <w:rsid w:val="00014D92"/>
    <w:rsid w:val="0002619D"/>
    <w:rsid w:val="00032EA1"/>
    <w:rsid w:val="0003506E"/>
    <w:rsid w:val="00043CAA"/>
    <w:rsid w:val="00054FBB"/>
    <w:rsid w:val="00055E01"/>
    <w:rsid w:val="00062313"/>
    <w:rsid w:val="000644A5"/>
    <w:rsid w:val="00075432"/>
    <w:rsid w:val="00092B44"/>
    <w:rsid w:val="000968ED"/>
    <w:rsid w:val="00096EA9"/>
    <w:rsid w:val="000A09EF"/>
    <w:rsid w:val="000A5636"/>
    <w:rsid w:val="000C3760"/>
    <w:rsid w:val="000C54D9"/>
    <w:rsid w:val="000C6CCE"/>
    <w:rsid w:val="000D5C6A"/>
    <w:rsid w:val="000E153B"/>
    <w:rsid w:val="000E4325"/>
    <w:rsid w:val="000F2779"/>
    <w:rsid w:val="000F35B2"/>
    <w:rsid w:val="000F52B1"/>
    <w:rsid w:val="000F5E56"/>
    <w:rsid w:val="0010073B"/>
    <w:rsid w:val="00105AA2"/>
    <w:rsid w:val="001122B1"/>
    <w:rsid w:val="00112A39"/>
    <w:rsid w:val="00116DF1"/>
    <w:rsid w:val="00125C4A"/>
    <w:rsid w:val="0013053A"/>
    <w:rsid w:val="001362EE"/>
    <w:rsid w:val="00137B69"/>
    <w:rsid w:val="00150AB2"/>
    <w:rsid w:val="0015338E"/>
    <w:rsid w:val="001647D5"/>
    <w:rsid w:val="0017528D"/>
    <w:rsid w:val="001832A6"/>
    <w:rsid w:val="001948EC"/>
    <w:rsid w:val="001C2F00"/>
    <w:rsid w:val="001C7A03"/>
    <w:rsid w:val="001D0CE8"/>
    <w:rsid w:val="001F143D"/>
    <w:rsid w:val="001F20AA"/>
    <w:rsid w:val="001F46C3"/>
    <w:rsid w:val="00203B4E"/>
    <w:rsid w:val="00205201"/>
    <w:rsid w:val="00210B40"/>
    <w:rsid w:val="0021217E"/>
    <w:rsid w:val="002218C9"/>
    <w:rsid w:val="00225874"/>
    <w:rsid w:val="002449EE"/>
    <w:rsid w:val="0025211B"/>
    <w:rsid w:val="002634C4"/>
    <w:rsid w:val="00263A34"/>
    <w:rsid w:val="00272DE1"/>
    <w:rsid w:val="00285520"/>
    <w:rsid w:val="00286722"/>
    <w:rsid w:val="00292653"/>
    <w:rsid w:val="002928D3"/>
    <w:rsid w:val="002B2EF5"/>
    <w:rsid w:val="002C0CCF"/>
    <w:rsid w:val="002C7915"/>
    <w:rsid w:val="002D3427"/>
    <w:rsid w:val="002D5503"/>
    <w:rsid w:val="002E14A2"/>
    <w:rsid w:val="002E31EF"/>
    <w:rsid w:val="002E655E"/>
    <w:rsid w:val="002F1FE6"/>
    <w:rsid w:val="002F4E68"/>
    <w:rsid w:val="002F76FA"/>
    <w:rsid w:val="0030208B"/>
    <w:rsid w:val="003034F0"/>
    <w:rsid w:val="00312F7F"/>
    <w:rsid w:val="0032739C"/>
    <w:rsid w:val="00330B7D"/>
    <w:rsid w:val="0034052A"/>
    <w:rsid w:val="00342027"/>
    <w:rsid w:val="00352132"/>
    <w:rsid w:val="00355B47"/>
    <w:rsid w:val="003609A6"/>
    <w:rsid w:val="00361450"/>
    <w:rsid w:val="003673CF"/>
    <w:rsid w:val="00375D33"/>
    <w:rsid w:val="003845C1"/>
    <w:rsid w:val="00394319"/>
    <w:rsid w:val="00395D4E"/>
    <w:rsid w:val="003A6F89"/>
    <w:rsid w:val="003B0AEA"/>
    <w:rsid w:val="003B14A1"/>
    <w:rsid w:val="003B38C1"/>
    <w:rsid w:val="003C09E0"/>
    <w:rsid w:val="003C3811"/>
    <w:rsid w:val="003C7444"/>
    <w:rsid w:val="003C756C"/>
    <w:rsid w:val="003D1123"/>
    <w:rsid w:val="003D238E"/>
    <w:rsid w:val="0040091C"/>
    <w:rsid w:val="004018A6"/>
    <w:rsid w:val="00401EAA"/>
    <w:rsid w:val="004100D0"/>
    <w:rsid w:val="0042089A"/>
    <w:rsid w:val="00423E3E"/>
    <w:rsid w:val="00427779"/>
    <w:rsid w:val="00427AF4"/>
    <w:rsid w:val="004330B6"/>
    <w:rsid w:val="00434B8B"/>
    <w:rsid w:val="00434DE3"/>
    <w:rsid w:val="00450802"/>
    <w:rsid w:val="00450DCD"/>
    <w:rsid w:val="004647DA"/>
    <w:rsid w:val="00465FAA"/>
    <w:rsid w:val="00467D17"/>
    <w:rsid w:val="004716A7"/>
    <w:rsid w:val="00474062"/>
    <w:rsid w:val="0047516E"/>
    <w:rsid w:val="00477D6B"/>
    <w:rsid w:val="00484F6D"/>
    <w:rsid w:val="00490835"/>
    <w:rsid w:val="00491A02"/>
    <w:rsid w:val="004A3F7C"/>
    <w:rsid w:val="004C038E"/>
    <w:rsid w:val="004C4F57"/>
    <w:rsid w:val="004D183B"/>
    <w:rsid w:val="004D1896"/>
    <w:rsid w:val="004D3848"/>
    <w:rsid w:val="004D4124"/>
    <w:rsid w:val="004D6E12"/>
    <w:rsid w:val="004E18D5"/>
    <w:rsid w:val="004F482D"/>
    <w:rsid w:val="005019FF"/>
    <w:rsid w:val="00511654"/>
    <w:rsid w:val="00511806"/>
    <w:rsid w:val="005120E7"/>
    <w:rsid w:val="00516D8C"/>
    <w:rsid w:val="0053057A"/>
    <w:rsid w:val="00536DAB"/>
    <w:rsid w:val="00544A1F"/>
    <w:rsid w:val="00560A29"/>
    <w:rsid w:val="005746B6"/>
    <w:rsid w:val="0057728B"/>
    <w:rsid w:val="00597794"/>
    <w:rsid w:val="005A4A7D"/>
    <w:rsid w:val="005A4DF1"/>
    <w:rsid w:val="005B08B4"/>
    <w:rsid w:val="005B2C0B"/>
    <w:rsid w:val="005C4060"/>
    <w:rsid w:val="005C5940"/>
    <w:rsid w:val="005C6649"/>
    <w:rsid w:val="005E6CC5"/>
    <w:rsid w:val="005F4438"/>
    <w:rsid w:val="00605827"/>
    <w:rsid w:val="0060699D"/>
    <w:rsid w:val="00617C92"/>
    <w:rsid w:val="0062185D"/>
    <w:rsid w:val="00622689"/>
    <w:rsid w:val="00646050"/>
    <w:rsid w:val="00664BF8"/>
    <w:rsid w:val="006713CA"/>
    <w:rsid w:val="006735AB"/>
    <w:rsid w:val="00676C5C"/>
    <w:rsid w:val="006807B2"/>
    <w:rsid w:val="00683ACA"/>
    <w:rsid w:val="00691D17"/>
    <w:rsid w:val="006A20B2"/>
    <w:rsid w:val="006A60AB"/>
    <w:rsid w:val="006A7AE5"/>
    <w:rsid w:val="006B01BC"/>
    <w:rsid w:val="006C29F6"/>
    <w:rsid w:val="006C3A7F"/>
    <w:rsid w:val="006D04F3"/>
    <w:rsid w:val="006D08C8"/>
    <w:rsid w:val="006D217C"/>
    <w:rsid w:val="006D6171"/>
    <w:rsid w:val="006E14D3"/>
    <w:rsid w:val="006E2A5E"/>
    <w:rsid w:val="006E3512"/>
    <w:rsid w:val="006F2CF8"/>
    <w:rsid w:val="007168AD"/>
    <w:rsid w:val="0072505F"/>
    <w:rsid w:val="00727B31"/>
    <w:rsid w:val="007332B1"/>
    <w:rsid w:val="00742D9B"/>
    <w:rsid w:val="007545FA"/>
    <w:rsid w:val="00755071"/>
    <w:rsid w:val="007644B6"/>
    <w:rsid w:val="00771EF6"/>
    <w:rsid w:val="0077498E"/>
    <w:rsid w:val="00783173"/>
    <w:rsid w:val="00790A97"/>
    <w:rsid w:val="0079374C"/>
    <w:rsid w:val="0079493D"/>
    <w:rsid w:val="00796603"/>
    <w:rsid w:val="007A22DE"/>
    <w:rsid w:val="007A5EC6"/>
    <w:rsid w:val="007B477A"/>
    <w:rsid w:val="007C43B8"/>
    <w:rsid w:val="007D011E"/>
    <w:rsid w:val="007D12F2"/>
    <w:rsid w:val="007D1613"/>
    <w:rsid w:val="007D3C91"/>
    <w:rsid w:val="007E01C0"/>
    <w:rsid w:val="007E3F43"/>
    <w:rsid w:val="007E4C0E"/>
    <w:rsid w:val="007F5B05"/>
    <w:rsid w:val="0081743E"/>
    <w:rsid w:val="008235EB"/>
    <w:rsid w:val="008261BC"/>
    <w:rsid w:val="00826868"/>
    <w:rsid w:val="0083561F"/>
    <w:rsid w:val="0084114B"/>
    <w:rsid w:val="00842924"/>
    <w:rsid w:val="0085115E"/>
    <w:rsid w:val="00855D52"/>
    <w:rsid w:val="008573E1"/>
    <w:rsid w:val="00860992"/>
    <w:rsid w:val="008639D4"/>
    <w:rsid w:val="008656E0"/>
    <w:rsid w:val="00867AE2"/>
    <w:rsid w:val="00887845"/>
    <w:rsid w:val="008911D3"/>
    <w:rsid w:val="008A134B"/>
    <w:rsid w:val="008B2CC1"/>
    <w:rsid w:val="008B3F70"/>
    <w:rsid w:val="008B60B2"/>
    <w:rsid w:val="008C39EA"/>
    <w:rsid w:val="008D2D15"/>
    <w:rsid w:val="008D3FF2"/>
    <w:rsid w:val="008D4793"/>
    <w:rsid w:val="008D6CA2"/>
    <w:rsid w:val="008E036E"/>
    <w:rsid w:val="008E69BA"/>
    <w:rsid w:val="008F2E37"/>
    <w:rsid w:val="008F6A5D"/>
    <w:rsid w:val="0090680B"/>
    <w:rsid w:val="0090731E"/>
    <w:rsid w:val="00916EE2"/>
    <w:rsid w:val="00917878"/>
    <w:rsid w:val="0092164D"/>
    <w:rsid w:val="009242F2"/>
    <w:rsid w:val="0092455C"/>
    <w:rsid w:val="009275A2"/>
    <w:rsid w:val="0093573D"/>
    <w:rsid w:val="00942060"/>
    <w:rsid w:val="009518FE"/>
    <w:rsid w:val="00957998"/>
    <w:rsid w:val="009610B4"/>
    <w:rsid w:val="00965B71"/>
    <w:rsid w:val="00966A22"/>
    <w:rsid w:val="0096722F"/>
    <w:rsid w:val="00967333"/>
    <w:rsid w:val="00967EF5"/>
    <w:rsid w:val="00980843"/>
    <w:rsid w:val="009B00E9"/>
    <w:rsid w:val="009B1EA8"/>
    <w:rsid w:val="009B5442"/>
    <w:rsid w:val="009C7980"/>
    <w:rsid w:val="009D30D8"/>
    <w:rsid w:val="009E2216"/>
    <w:rsid w:val="009E2791"/>
    <w:rsid w:val="009E2C24"/>
    <w:rsid w:val="009E3173"/>
    <w:rsid w:val="009E3F6F"/>
    <w:rsid w:val="009F2355"/>
    <w:rsid w:val="009F2C0F"/>
    <w:rsid w:val="009F499F"/>
    <w:rsid w:val="00A1090D"/>
    <w:rsid w:val="00A133ED"/>
    <w:rsid w:val="00A21DD1"/>
    <w:rsid w:val="00A3250B"/>
    <w:rsid w:val="00A36B9A"/>
    <w:rsid w:val="00A37342"/>
    <w:rsid w:val="00A413D2"/>
    <w:rsid w:val="00A41C13"/>
    <w:rsid w:val="00A4242C"/>
    <w:rsid w:val="00A42B9E"/>
    <w:rsid w:val="00A42DAF"/>
    <w:rsid w:val="00A45BD8"/>
    <w:rsid w:val="00A53ADF"/>
    <w:rsid w:val="00A542AF"/>
    <w:rsid w:val="00A6275F"/>
    <w:rsid w:val="00A64334"/>
    <w:rsid w:val="00A660EA"/>
    <w:rsid w:val="00A736BC"/>
    <w:rsid w:val="00A74E3F"/>
    <w:rsid w:val="00A820CA"/>
    <w:rsid w:val="00A8279D"/>
    <w:rsid w:val="00A8560E"/>
    <w:rsid w:val="00A869B7"/>
    <w:rsid w:val="00A957E9"/>
    <w:rsid w:val="00AA408E"/>
    <w:rsid w:val="00AA4177"/>
    <w:rsid w:val="00AA557B"/>
    <w:rsid w:val="00AB0B1A"/>
    <w:rsid w:val="00AB6DE2"/>
    <w:rsid w:val="00AC1D0B"/>
    <w:rsid w:val="00AC205C"/>
    <w:rsid w:val="00AC48CD"/>
    <w:rsid w:val="00AC65D8"/>
    <w:rsid w:val="00AF0A6B"/>
    <w:rsid w:val="00AF3F76"/>
    <w:rsid w:val="00B00CF9"/>
    <w:rsid w:val="00B03BD6"/>
    <w:rsid w:val="00B05A69"/>
    <w:rsid w:val="00B25356"/>
    <w:rsid w:val="00B50ED5"/>
    <w:rsid w:val="00B53543"/>
    <w:rsid w:val="00B545B4"/>
    <w:rsid w:val="00B557B3"/>
    <w:rsid w:val="00B57C6F"/>
    <w:rsid w:val="00B74F2F"/>
    <w:rsid w:val="00B75DB2"/>
    <w:rsid w:val="00B8052C"/>
    <w:rsid w:val="00B853F3"/>
    <w:rsid w:val="00B86693"/>
    <w:rsid w:val="00B94334"/>
    <w:rsid w:val="00B9734B"/>
    <w:rsid w:val="00BA30E2"/>
    <w:rsid w:val="00BB6553"/>
    <w:rsid w:val="00BC601B"/>
    <w:rsid w:val="00BD1FC8"/>
    <w:rsid w:val="00BE711B"/>
    <w:rsid w:val="00BF1A1F"/>
    <w:rsid w:val="00C07438"/>
    <w:rsid w:val="00C105BE"/>
    <w:rsid w:val="00C11BFE"/>
    <w:rsid w:val="00C161E6"/>
    <w:rsid w:val="00C16887"/>
    <w:rsid w:val="00C268C4"/>
    <w:rsid w:val="00C30514"/>
    <w:rsid w:val="00C317AB"/>
    <w:rsid w:val="00C421DC"/>
    <w:rsid w:val="00C5068F"/>
    <w:rsid w:val="00C669BD"/>
    <w:rsid w:val="00C77383"/>
    <w:rsid w:val="00C86D74"/>
    <w:rsid w:val="00CA1BAA"/>
    <w:rsid w:val="00CA41E3"/>
    <w:rsid w:val="00CC1DD9"/>
    <w:rsid w:val="00CC7604"/>
    <w:rsid w:val="00CD04F1"/>
    <w:rsid w:val="00CD1EFF"/>
    <w:rsid w:val="00CD7E63"/>
    <w:rsid w:val="00CE2330"/>
    <w:rsid w:val="00CF3BF7"/>
    <w:rsid w:val="00CF6482"/>
    <w:rsid w:val="00CF66FF"/>
    <w:rsid w:val="00CF7A8D"/>
    <w:rsid w:val="00D11673"/>
    <w:rsid w:val="00D24FC4"/>
    <w:rsid w:val="00D30617"/>
    <w:rsid w:val="00D32D5E"/>
    <w:rsid w:val="00D35A92"/>
    <w:rsid w:val="00D42F1E"/>
    <w:rsid w:val="00D45252"/>
    <w:rsid w:val="00D5436E"/>
    <w:rsid w:val="00D5505A"/>
    <w:rsid w:val="00D6356C"/>
    <w:rsid w:val="00D71B4D"/>
    <w:rsid w:val="00D73E25"/>
    <w:rsid w:val="00D8286F"/>
    <w:rsid w:val="00D83322"/>
    <w:rsid w:val="00D8664B"/>
    <w:rsid w:val="00D86919"/>
    <w:rsid w:val="00D93D55"/>
    <w:rsid w:val="00DA27A6"/>
    <w:rsid w:val="00DA7C77"/>
    <w:rsid w:val="00DD3D74"/>
    <w:rsid w:val="00DD68CE"/>
    <w:rsid w:val="00DE2671"/>
    <w:rsid w:val="00DE2AEB"/>
    <w:rsid w:val="00DE2CDB"/>
    <w:rsid w:val="00DE3B0F"/>
    <w:rsid w:val="00DE5DF4"/>
    <w:rsid w:val="00DF28BD"/>
    <w:rsid w:val="00DF3525"/>
    <w:rsid w:val="00DF534F"/>
    <w:rsid w:val="00E03C83"/>
    <w:rsid w:val="00E042E9"/>
    <w:rsid w:val="00E15015"/>
    <w:rsid w:val="00E268FE"/>
    <w:rsid w:val="00E27567"/>
    <w:rsid w:val="00E335FE"/>
    <w:rsid w:val="00E40534"/>
    <w:rsid w:val="00E47A0C"/>
    <w:rsid w:val="00E55D39"/>
    <w:rsid w:val="00E5719C"/>
    <w:rsid w:val="00E707D0"/>
    <w:rsid w:val="00E745FC"/>
    <w:rsid w:val="00E75412"/>
    <w:rsid w:val="00E8687C"/>
    <w:rsid w:val="00E90426"/>
    <w:rsid w:val="00EA27EE"/>
    <w:rsid w:val="00EA770D"/>
    <w:rsid w:val="00EA7D6E"/>
    <w:rsid w:val="00EC0DFB"/>
    <w:rsid w:val="00EC4E49"/>
    <w:rsid w:val="00ED01DE"/>
    <w:rsid w:val="00ED7045"/>
    <w:rsid w:val="00ED77FB"/>
    <w:rsid w:val="00EE45FA"/>
    <w:rsid w:val="00EF2873"/>
    <w:rsid w:val="00F0182B"/>
    <w:rsid w:val="00F03E81"/>
    <w:rsid w:val="00F05692"/>
    <w:rsid w:val="00F13157"/>
    <w:rsid w:val="00F15037"/>
    <w:rsid w:val="00F6368D"/>
    <w:rsid w:val="00F66152"/>
    <w:rsid w:val="00F70E3E"/>
    <w:rsid w:val="00F8283C"/>
    <w:rsid w:val="00F857C2"/>
    <w:rsid w:val="00F87E37"/>
    <w:rsid w:val="00F91D7A"/>
    <w:rsid w:val="00F941A6"/>
    <w:rsid w:val="00F960DD"/>
    <w:rsid w:val="00FA1968"/>
    <w:rsid w:val="00FA2F93"/>
    <w:rsid w:val="00FA34A2"/>
    <w:rsid w:val="00FB1BC1"/>
    <w:rsid w:val="00FB20E2"/>
    <w:rsid w:val="00FC0993"/>
    <w:rsid w:val="00FC6AB7"/>
    <w:rsid w:val="00FD1B8C"/>
    <w:rsid w:val="00FD3650"/>
    <w:rsid w:val="00FE0D51"/>
    <w:rsid w:val="00FE5B49"/>
    <w:rsid w:val="00FF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B8052C"/>
    <w:pPr>
      <w:keepNext/>
      <w:spacing w:before="360" w:after="18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E036E"/>
    <w:pPr>
      <w:keepNext/>
      <w:spacing w:before="240" w:after="18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styleId="FootnoteReference">
    <w:name w:val="footnote reference"/>
    <w:basedOn w:val="DefaultParagraphFont"/>
    <w:rsid w:val="00A36B9A"/>
    <w:rPr>
      <w:vertAlign w:val="superscript"/>
    </w:rPr>
  </w:style>
  <w:style w:type="character" w:styleId="CommentReference">
    <w:name w:val="annotation reference"/>
    <w:basedOn w:val="DefaultParagraphFont"/>
    <w:rsid w:val="00771EF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71EF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1EF6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771EF6"/>
    <w:rPr>
      <w:rFonts w:ascii="Arial" w:eastAsia="SimSun" w:hAnsi="Arial" w:cs="Arial"/>
      <w:b/>
      <w:bCs/>
      <w:sz w:val="18"/>
      <w:lang w:val="en-US" w:eastAsia="zh-CN"/>
    </w:rPr>
  </w:style>
  <w:style w:type="character" w:styleId="EndnoteReference">
    <w:name w:val="endnote reference"/>
    <w:basedOn w:val="DefaultParagraphFont"/>
    <w:rsid w:val="000C6CCE"/>
    <w:rPr>
      <w:vertAlign w:val="superscript"/>
    </w:rPr>
  </w:style>
  <w:style w:type="paragraph" w:customStyle="1" w:styleId="DecisionInvitingPara">
    <w:name w:val="Decision Inviting Para."/>
    <w:basedOn w:val="Normal"/>
    <w:rsid w:val="00263A34"/>
    <w:pPr>
      <w:tabs>
        <w:tab w:val="left" w:pos="1588"/>
        <w:tab w:val="left" w:pos="2155"/>
        <w:tab w:val="left" w:pos="2722"/>
      </w:tabs>
      <w:spacing w:after="120" w:line="260" w:lineRule="atLeast"/>
      <w:ind w:left="5534" w:hanging="567"/>
    </w:pPr>
    <w:rPr>
      <w:rFonts w:eastAsia="MS Mincho" w:cs="Times New Roman"/>
      <w:i/>
      <w:sz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FD365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42B9E"/>
    <w:rPr>
      <w:b/>
      <w:bCs/>
      <w:i w:val="0"/>
      <w:iCs w:val="0"/>
    </w:rPr>
  </w:style>
  <w:style w:type="character" w:customStyle="1" w:styleId="st1">
    <w:name w:val="st1"/>
    <w:basedOn w:val="DefaultParagraphFont"/>
    <w:rsid w:val="00A42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B8052C"/>
    <w:pPr>
      <w:keepNext/>
      <w:spacing w:before="360" w:after="18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E036E"/>
    <w:pPr>
      <w:keepNext/>
      <w:spacing w:before="240" w:after="18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styleId="FootnoteReference">
    <w:name w:val="footnote reference"/>
    <w:basedOn w:val="DefaultParagraphFont"/>
    <w:rsid w:val="00A36B9A"/>
    <w:rPr>
      <w:vertAlign w:val="superscript"/>
    </w:rPr>
  </w:style>
  <w:style w:type="character" w:styleId="CommentReference">
    <w:name w:val="annotation reference"/>
    <w:basedOn w:val="DefaultParagraphFont"/>
    <w:rsid w:val="00771EF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71EF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1EF6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771EF6"/>
    <w:rPr>
      <w:rFonts w:ascii="Arial" w:eastAsia="SimSun" w:hAnsi="Arial" w:cs="Arial"/>
      <w:b/>
      <w:bCs/>
      <w:sz w:val="18"/>
      <w:lang w:val="en-US" w:eastAsia="zh-CN"/>
    </w:rPr>
  </w:style>
  <w:style w:type="character" w:styleId="EndnoteReference">
    <w:name w:val="endnote reference"/>
    <w:basedOn w:val="DefaultParagraphFont"/>
    <w:rsid w:val="000C6CCE"/>
    <w:rPr>
      <w:vertAlign w:val="superscript"/>
    </w:rPr>
  </w:style>
  <w:style w:type="paragraph" w:customStyle="1" w:styleId="DecisionInvitingPara">
    <w:name w:val="Decision Inviting Para."/>
    <w:basedOn w:val="Normal"/>
    <w:rsid w:val="00263A34"/>
    <w:pPr>
      <w:tabs>
        <w:tab w:val="left" w:pos="1588"/>
        <w:tab w:val="left" w:pos="2155"/>
        <w:tab w:val="left" w:pos="2722"/>
      </w:tabs>
      <w:spacing w:after="120" w:line="260" w:lineRule="atLeast"/>
      <w:ind w:left="5534" w:hanging="567"/>
    </w:pPr>
    <w:rPr>
      <w:rFonts w:eastAsia="MS Mincho" w:cs="Times New Roman"/>
      <w:i/>
      <w:sz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FD365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42B9E"/>
    <w:rPr>
      <w:b/>
      <w:bCs/>
      <w:i w:val="0"/>
      <w:iCs w:val="0"/>
    </w:rPr>
  </w:style>
  <w:style w:type="character" w:customStyle="1" w:styleId="st1">
    <w:name w:val="st1"/>
    <w:basedOn w:val="DefaultParagraphFont"/>
    <w:rsid w:val="00A42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55608-D6AB-44DF-AA98-5B261BFA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11 (E)</Template>
  <TotalTime>1</TotalTime>
  <Pages>10</Pages>
  <Words>5072</Words>
  <Characters>29115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PCT/WG/11/14</vt:lpstr>
    </vt:vector>
  </TitlesOfParts>
  <Company>WIPO</Company>
  <LinksUpToDate>false</LinksUpToDate>
  <CharactersWithSpaces>34119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PCT/WG/11/14</dc:title>
  <dc:subject>International Applications linked to United Nations Security Council Sanctions</dc:subject>
  <dc:creator>WIPO</dc:creator>
  <cp:lastModifiedBy>WIPO</cp:lastModifiedBy>
  <cp:revision>4</cp:revision>
  <cp:lastPrinted>2018-04-30T06:53:00Z</cp:lastPrinted>
  <dcterms:created xsi:type="dcterms:W3CDTF">2018-04-30T14:04:00Z</dcterms:created>
  <dcterms:modified xsi:type="dcterms:W3CDTF">2018-04-30T14:05:00Z</dcterms:modified>
</cp:coreProperties>
</file>