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E5206" w:rsidRPr="008B2CC1" w:rsidTr="00EC67C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E5206" w:rsidRPr="008B2CC1" w:rsidRDefault="006E5206" w:rsidP="00EC67C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E5206" w:rsidRPr="008B2CC1" w:rsidRDefault="006E5206" w:rsidP="00EC67CC">
            <w:r>
              <w:rPr>
                <w:noProof/>
                <w:lang w:eastAsia="en-US"/>
              </w:rPr>
              <w:drawing>
                <wp:inline distT="0" distB="0" distL="0" distR="0" wp14:anchorId="351CB8FB" wp14:editId="29F132E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E5206" w:rsidRPr="008B2CC1" w:rsidRDefault="006E5206" w:rsidP="00EC67CC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E5206" w:rsidRPr="001832A6" w:rsidTr="00EC67C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E5206" w:rsidRPr="0090731E" w:rsidRDefault="006E5206" w:rsidP="00EC67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6E5206" w:rsidRPr="001832A6" w:rsidTr="00EC67C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E5206" w:rsidRPr="0090731E" w:rsidRDefault="006E5206" w:rsidP="00EC67C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E5206" w:rsidRPr="001832A6" w:rsidTr="00EC67C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E5206" w:rsidRPr="0090731E" w:rsidRDefault="006E5206" w:rsidP="00EC67C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15 mai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E5206" w:rsidRPr="008B2CC1" w:rsidRDefault="006E5206" w:rsidP="006E5206"/>
    <w:p w:rsidR="006E5206" w:rsidRPr="008B2CC1" w:rsidRDefault="006E5206" w:rsidP="006E5206"/>
    <w:p w:rsidR="006E5206" w:rsidRPr="008B2CC1" w:rsidRDefault="006E5206" w:rsidP="006E5206"/>
    <w:p w:rsidR="006E5206" w:rsidRPr="008B2CC1" w:rsidRDefault="006E5206" w:rsidP="006E5206"/>
    <w:p w:rsidR="006E5206" w:rsidRPr="008B2CC1" w:rsidRDefault="006E5206" w:rsidP="006E5206"/>
    <w:p w:rsidR="006E5206" w:rsidRPr="006E5206" w:rsidRDefault="006E5206" w:rsidP="006E5206">
      <w:pPr>
        <w:rPr>
          <w:b/>
          <w:sz w:val="28"/>
          <w:szCs w:val="28"/>
          <w:lang w:val="fr-CH"/>
        </w:rPr>
      </w:pPr>
      <w:bookmarkStart w:id="3" w:name="_GoBack"/>
      <w:bookmarkEnd w:id="3"/>
      <w:r w:rsidRPr="006E5206">
        <w:rPr>
          <w:b/>
          <w:sz w:val="28"/>
          <w:szCs w:val="28"/>
          <w:lang w:val="fr-CH"/>
        </w:rPr>
        <w:t>Groupe de travail du Traité de coopération en matière de brevets (PCT)</w:t>
      </w:r>
    </w:p>
    <w:p w:rsidR="006E5206" w:rsidRPr="006E5206" w:rsidRDefault="006E5206" w:rsidP="006E5206">
      <w:pPr>
        <w:rPr>
          <w:lang w:val="fr-CH"/>
        </w:rPr>
      </w:pPr>
    </w:p>
    <w:p w:rsidR="006E5206" w:rsidRPr="006E5206" w:rsidRDefault="006E5206" w:rsidP="006E5206">
      <w:pPr>
        <w:rPr>
          <w:lang w:val="fr-CH"/>
        </w:rPr>
      </w:pPr>
    </w:p>
    <w:p w:rsidR="006E5206" w:rsidRPr="00B94B99" w:rsidRDefault="006E5206" w:rsidP="006E520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Douzième</w:t>
      </w:r>
      <w:proofErr w:type="spellEnd"/>
      <w:r w:rsidRPr="00B94B99">
        <w:rPr>
          <w:b/>
          <w:sz w:val="24"/>
          <w:szCs w:val="24"/>
        </w:rPr>
        <w:t xml:space="preserve"> session</w:t>
      </w:r>
    </w:p>
    <w:p w:rsidR="006E5206" w:rsidRPr="003845C1" w:rsidRDefault="006E5206" w:rsidP="006E52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11 – 14 </w:t>
      </w:r>
      <w:proofErr w:type="spellStart"/>
      <w:r>
        <w:rPr>
          <w:b/>
          <w:sz w:val="24"/>
          <w:szCs w:val="24"/>
        </w:rPr>
        <w:t>juin</w:t>
      </w:r>
      <w:proofErr w:type="spellEnd"/>
      <w:r>
        <w:rPr>
          <w:b/>
          <w:sz w:val="24"/>
          <w:szCs w:val="24"/>
        </w:rPr>
        <w:t xml:space="preserve"> 2019</w:t>
      </w:r>
    </w:p>
    <w:p w:rsidR="00C84D4E" w:rsidRPr="006E5206" w:rsidRDefault="00C84D4E" w:rsidP="008B2CC1">
      <w:pPr>
        <w:rPr>
          <w:lang w:val="fr-CH"/>
        </w:rPr>
      </w:pPr>
    </w:p>
    <w:p w:rsidR="00C84D4E" w:rsidRPr="006E5206" w:rsidRDefault="00C84D4E" w:rsidP="008B2CC1">
      <w:pPr>
        <w:rPr>
          <w:lang w:val="fr-CH"/>
        </w:rPr>
      </w:pPr>
    </w:p>
    <w:p w:rsidR="00C84D4E" w:rsidRPr="006E5206" w:rsidRDefault="00C84D4E" w:rsidP="008B2CC1">
      <w:pPr>
        <w:rPr>
          <w:lang w:val="fr-CH"/>
        </w:rPr>
      </w:pPr>
    </w:p>
    <w:p w:rsidR="00C84D4E" w:rsidRPr="00154D96" w:rsidRDefault="00FC5737" w:rsidP="00FC5737">
      <w:pPr>
        <w:rPr>
          <w:caps/>
          <w:sz w:val="24"/>
          <w:lang w:val="fr-CH"/>
        </w:rPr>
      </w:pPr>
      <w:bookmarkStart w:id="4" w:name="TitleOfDoc"/>
      <w:bookmarkEnd w:id="4"/>
      <w:r w:rsidRPr="00154D96">
        <w:rPr>
          <w:caps/>
          <w:sz w:val="24"/>
          <w:lang w:val="fr-CH"/>
        </w:rPr>
        <w:t>Rapport sur l</w:t>
      </w:r>
      <w:r w:rsidR="004A5722" w:rsidRPr="00154D96">
        <w:rPr>
          <w:caps/>
          <w:sz w:val="24"/>
          <w:lang w:val="fr-CH"/>
        </w:rPr>
        <w:t>’</w:t>
      </w:r>
      <w:r w:rsidRPr="00154D96">
        <w:rPr>
          <w:caps/>
          <w:sz w:val="24"/>
          <w:lang w:val="fr-CH"/>
        </w:rPr>
        <w:t>état d</w:t>
      </w:r>
      <w:r w:rsidR="004A5722" w:rsidRPr="00154D96">
        <w:rPr>
          <w:caps/>
          <w:sz w:val="24"/>
          <w:lang w:val="fr-CH"/>
        </w:rPr>
        <w:t>’</w:t>
      </w:r>
      <w:r w:rsidRPr="00154D96">
        <w:rPr>
          <w:caps/>
          <w:sz w:val="24"/>
          <w:lang w:val="fr-CH"/>
        </w:rPr>
        <w:t>avancement des travaux de l</w:t>
      </w:r>
      <w:r w:rsidR="004A5722" w:rsidRPr="00154D96">
        <w:rPr>
          <w:caps/>
          <w:sz w:val="24"/>
          <w:lang w:val="fr-CH"/>
        </w:rPr>
        <w:t>’</w:t>
      </w:r>
      <w:r w:rsidRPr="00154D96">
        <w:rPr>
          <w:caps/>
          <w:sz w:val="24"/>
          <w:lang w:val="fr-CH"/>
        </w:rPr>
        <w:t>équipe d</w:t>
      </w:r>
      <w:r w:rsidR="004A5722" w:rsidRPr="00154D96">
        <w:rPr>
          <w:caps/>
          <w:sz w:val="24"/>
          <w:lang w:val="fr-CH"/>
        </w:rPr>
        <w:t>’</w:t>
      </w:r>
      <w:r w:rsidRPr="00154D96">
        <w:rPr>
          <w:caps/>
          <w:sz w:val="24"/>
          <w:lang w:val="fr-CH"/>
        </w:rPr>
        <w:t>experts chargée de la norme relative aux listages des séquences</w:t>
      </w:r>
    </w:p>
    <w:p w:rsidR="00C84D4E" w:rsidRPr="00154D96" w:rsidRDefault="00C84D4E" w:rsidP="008B2CC1">
      <w:pPr>
        <w:rPr>
          <w:lang w:val="fr-CH"/>
        </w:rPr>
      </w:pPr>
    </w:p>
    <w:p w:rsidR="00C84D4E" w:rsidRPr="00154D96" w:rsidRDefault="00FC5737" w:rsidP="00FC5737">
      <w:pPr>
        <w:rPr>
          <w:i/>
          <w:lang w:val="fr-CH"/>
        </w:rPr>
      </w:pPr>
      <w:bookmarkStart w:id="5" w:name="Prepared"/>
      <w:bookmarkEnd w:id="5"/>
      <w:r w:rsidRPr="00154D96">
        <w:rPr>
          <w:i/>
          <w:lang w:val="fr-CH"/>
        </w:rPr>
        <w:t>Document établi par l</w:t>
      </w:r>
      <w:r w:rsidR="004A5722" w:rsidRPr="00154D96">
        <w:rPr>
          <w:i/>
          <w:lang w:val="fr-CH"/>
        </w:rPr>
        <w:t>’</w:t>
      </w:r>
      <w:r w:rsidRPr="00154D96">
        <w:rPr>
          <w:i/>
          <w:lang w:val="fr-CH"/>
        </w:rPr>
        <w:t>Office européen des brevets</w:t>
      </w:r>
    </w:p>
    <w:p w:rsidR="00C84D4E" w:rsidRPr="00154D96" w:rsidRDefault="00C84D4E">
      <w:pPr>
        <w:rPr>
          <w:lang w:val="fr-CH"/>
        </w:rPr>
      </w:pPr>
    </w:p>
    <w:p w:rsidR="00C84D4E" w:rsidRPr="00154D96" w:rsidRDefault="00C84D4E">
      <w:pPr>
        <w:rPr>
          <w:lang w:val="fr-CH"/>
        </w:rPr>
      </w:pPr>
    </w:p>
    <w:p w:rsidR="00C84D4E" w:rsidRPr="00154D96" w:rsidRDefault="00C84D4E">
      <w:pPr>
        <w:rPr>
          <w:lang w:val="fr-CH"/>
        </w:rPr>
      </w:pPr>
    </w:p>
    <w:p w:rsidR="00C84D4E" w:rsidRPr="00154D96" w:rsidRDefault="00C84D4E" w:rsidP="0053057A">
      <w:pPr>
        <w:rPr>
          <w:lang w:val="fr-CH"/>
        </w:rPr>
      </w:pPr>
    </w:p>
    <w:p w:rsidR="00C84D4E" w:rsidRPr="00154D96" w:rsidRDefault="00FC5737" w:rsidP="00FC5737">
      <w:pPr>
        <w:pStyle w:val="ONUME"/>
        <w:rPr>
          <w:lang w:val="fr-CH"/>
        </w:rPr>
      </w:pPr>
      <w:r w:rsidRPr="00154D96">
        <w:rPr>
          <w:lang w:val="fr-CH"/>
        </w:rPr>
        <w:t>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annexe du présent document contient un rapport établi par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Office européen des brevets sur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état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avancement des travaux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équipe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 xml:space="preserve">experts chargée de la norme relative aux listages </w:t>
      </w:r>
      <w:proofErr w:type="gramStart"/>
      <w:r w:rsidRPr="00154D96">
        <w:rPr>
          <w:lang w:val="fr-CH"/>
        </w:rPr>
        <w:t>des séquences créée</w:t>
      </w:r>
      <w:proofErr w:type="gramEnd"/>
      <w:r w:rsidRPr="00154D96">
        <w:rPr>
          <w:lang w:val="fr-CH"/>
        </w:rPr>
        <w:t xml:space="preserve"> par le Comité des normes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 xml:space="preserve">OMPI (CWS) à sa première session en </w:t>
      </w:r>
      <w:r w:rsidR="005C14F1" w:rsidRPr="00154D96">
        <w:rPr>
          <w:lang w:val="fr-CH"/>
        </w:rPr>
        <w:t>octobre 20</w:t>
      </w:r>
      <w:r w:rsidRPr="00154D96">
        <w:rPr>
          <w:lang w:val="fr-CH"/>
        </w:rPr>
        <w:t>10.</w:t>
      </w:r>
    </w:p>
    <w:p w:rsidR="00C84D4E" w:rsidRPr="00154D96" w:rsidRDefault="00FC5737" w:rsidP="00FC5737">
      <w:pPr>
        <w:pStyle w:val="ONUME"/>
        <w:ind w:left="5533"/>
        <w:rPr>
          <w:i/>
          <w:lang w:val="fr-CH"/>
        </w:rPr>
      </w:pPr>
      <w:r w:rsidRPr="00154D96">
        <w:rPr>
          <w:i/>
          <w:lang w:val="fr-CH"/>
        </w:rPr>
        <w:t>Le groupe de travail est invité à prendre note du contenu du présent document.</w:t>
      </w:r>
    </w:p>
    <w:p w:rsidR="00C84D4E" w:rsidRPr="00154D96" w:rsidRDefault="00C84D4E" w:rsidP="002A442F">
      <w:pPr>
        <w:pStyle w:val="ONUME"/>
        <w:numPr>
          <w:ilvl w:val="0"/>
          <w:numId w:val="0"/>
        </w:numPr>
        <w:rPr>
          <w:lang w:val="fr-CH"/>
        </w:rPr>
      </w:pPr>
    </w:p>
    <w:p w:rsidR="00C84D4E" w:rsidRPr="00154D96" w:rsidRDefault="00FC5737" w:rsidP="00FC5737">
      <w:pPr>
        <w:pStyle w:val="Endofdocument-Annex"/>
        <w:rPr>
          <w:lang w:val="fr-CH"/>
        </w:rPr>
      </w:pPr>
      <w:r w:rsidRPr="00154D96">
        <w:rPr>
          <w:lang w:val="fr-CH"/>
        </w:rPr>
        <w:t>[L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annexe suit]</w:t>
      </w:r>
    </w:p>
    <w:p w:rsidR="00715102" w:rsidRPr="00FC5737" w:rsidRDefault="00715102" w:rsidP="002A442F">
      <w:pPr>
        <w:pStyle w:val="ONUME"/>
        <w:numPr>
          <w:ilvl w:val="0"/>
          <w:numId w:val="0"/>
        </w:numPr>
        <w:rPr>
          <w:lang w:val="fr-CH"/>
        </w:rPr>
        <w:sectPr w:rsidR="00715102" w:rsidRPr="00FC5737" w:rsidSect="002A44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84D4E" w:rsidRPr="00450DD4" w:rsidRDefault="00FC5737" w:rsidP="00154D96">
      <w:pPr>
        <w:pStyle w:val="Heading2"/>
        <w:rPr>
          <w:lang w:val="fr-CH"/>
        </w:rPr>
      </w:pPr>
      <w:r w:rsidRPr="00450DD4">
        <w:rPr>
          <w:lang w:val="fr-CH"/>
        </w:rPr>
        <w:lastRenderedPageBreak/>
        <w:t>Passage de la norme</w:t>
      </w:r>
      <w:r w:rsidR="00A824B1" w:rsidRPr="00450DD4">
        <w:rPr>
          <w:lang w:val="fr-CH"/>
        </w:rPr>
        <w:t> </w:t>
      </w:r>
      <w:r w:rsidRPr="00450DD4">
        <w:rPr>
          <w:lang w:val="fr-CH"/>
        </w:rPr>
        <w:t>ST.25 à la norme</w:t>
      </w:r>
      <w:r w:rsidR="00A824B1" w:rsidRPr="00450DD4">
        <w:rPr>
          <w:lang w:val="fr-CH"/>
        </w:rPr>
        <w:t> </w:t>
      </w:r>
      <w:r w:rsidRPr="00450DD4">
        <w:rPr>
          <w:lang w:val="fr-CH"/>
        </w:rPr>
        <w:t>ST.26 de l</w:t>
      </w:r>
      <w:r w:rsidR="004A5722">
        <w:rPr>
          <w:lang w:val="fr-CH"/>
        </w:rPr>
        <w:t>’</w:t>
      </w:r>
      <w:r w:rsidRPr="00450DD4">
        <w:rPr>
          <w:lang w:val="fr-CH"/>
        </w:rPr>
        <w:t>OMPI pour la présentation des listages des séquences de nucléotides et d</w:t>
      </w:r>
      <w:r w:rsidR="004A5722">
        <w:rPr>
          <w:lang w:val="fr-CH"/>
        </w:rPr>
        <w:t>’</w:t>
      </w:r>
      <w:r w:rsidRPr="00450DD4">
        <w:rPr>
          <w:lang w:val="fr-CH"/>
        </w:rPr>
        <w:t>acides aminés</w:t>
      </w:r>
    </w:p>
    <w:p w:rsidR="00C84D4E" w:rsidRPr="00154D96" w:rsidRDefault="00FC5737" w:rsidP="00154D96">
      <w:pPr>
        <w:pStyle w:val="Heading1"/>
      </w:pPr>
      <w:r w:rsidRPr="00154D96">
        <w:t>Rappel</w:t>
      </w:r>
    </w:p>
    <w:p w:rsidR="00C84D4E" w:rsidRDefault="00FC5737" w:rsidP="00154D96">
      <w:pPr>
        <w:pStyle w:val="ONUMFS"/>
        <w:rPr>
          <w:lang w:val="fr-CH"/>
        </w:rPr>
      </w:pPr>
      <w:r w:rsidRPr="00FC5737">
        <w:rPr>
          <w:lang w:val="fr-CH"/>
        </w:rPr>
        <w:t>L</w:t>
      </w:r>
      <w:r w:rsidR="004A5722">
        <w:rPr>
          <w:lang w:val="fr-CH"/>
        </w:rPr>
        <w:t>’</w:t>
      </w:r>
      <w:r w:rsidRPr="00FC5737">
        <w:rPr>
          <w:lang w:val="fr-CH"/>
        </w:rPr>
        <w:t>équipe d</w:t>
      </w:r>
      <w:r w:rsidR="004A5722">
        <w:rPr>
          <w:lang w:val="fr-CH"/>
        </w:rPr>
        <w:t>’</w:t>
      </w:r>
      <w:r w:rsidRPr="00FC5737">
        <w:rPr>
          <w:lang w:val="fr-CH"/>
        </w:rPr>
        <w:t>experts chargée de la norme relative aux listages des séquences a été créée par le Comité des normes de l</w:t>
      </w:r>
      <w:r w:rsidR="004A5722">
        <w:rPr>
          <w:lang w:val="fr-CH"/>
        </w:rPr>
        <w:t>’</w:t>
      </w:r>
      <w:r w:rsidRPr="00FC5737">
        <w:rPr>
          <w:lang w:val="fr-CH"/>
        </w:rPr>
        <w:t>OMPI (CWS) à sa première session (tenue du 25 au 2</w:t>
      </w:r>
      <w:r w:rsidR="005C14F1" w:rsidRPr="00FC5737">
        <w:rPr>
          <w:lang w:val="fr-CH"/>
        </w:rPr>
        <w:t>9</w:t>
      </w:r>
      <w:r w:rsidR="005C14F1">
        <w:rPr>
          <w:lang w:val="fr-CH"/>
        </w:rPr>
        <w:t> </w:t>
      </w:r>
      <w:r w:rsidR="005C14F1" w:rsidRPr="00FC5737">
        <w:rPr>
          <w:lang w:val="fr-CH"/>
        </w:rPr>
        <w:t>octobre</w:t>
      </w:r>
      <w:r w:rsidR="005C14F1">
        <w:rPr>
          <w:lang w:val="fr-CH"/>
        </w:rPr>
        <w:t> </w:t>
      </w:r>
      <w:r w:rsidR="005C14F1" w:rsidRPr="00FC5737">
        <w:rPr>
          <w:lang w:val="fr-CH"/>
        </w:rPr>
        <w:t>20</w:t>
      </w:r>
      <w:r w:rsidRPr="00FC5737">
        <w:rPr>
          <w:lang w:val="fr-CH"/>
        </w:rPr>
        <w:t>10) afin de mener à bien la tâche n°</w:t>
      </w:r>
      <w:r w:rsidR="00A824B1">
        <w:rPr>
          <w:lang w:val="fr-CH"/>
        </w:rPr>
        <w:t> </w:t>
      </w:r>
      <w:r w:rsidRPr="00FC5737">
        <w:rPr>
          <w:lang w:val="fr-CH"/>
        </w:rPr>
        <w:t xml:space="preserve">44 (voir le </w:t>
      </w:r>
      <w:r w:rsidR="005C14F1" w:rsidRPr="00FC5737">
        <w:rPr>
          <w:lang w:val="fr-CH"/>
        </w:rPr>
        <w:t>paragraphe</w:t>
      </w:r>
      <w:r w:rsidR="005C14F1">
        <w:rPr>
          <w:lang w:val="fr-CH"/>
        </w:rPr>
        <w:t> </w:t>
      </w:r>
      <w:r w:rsidR="005C14F1" w:rsidRPr="00FC5737">
        <w:rPr>
          <w:lang w:val="fr-CH"/>
        </w:rPr>
        <w:t>2</w:t>
      </w:r>
      <w:r w:rsidRPr="00FC5737">
        <w:rPr>
          <w:lang w:val="fr-CH"/>
        </w:rPr>
        <w:t xml:space="preserve">9 du </w:t>
      </w:r>
      <w:r w:rsidR="004A5722" w:rsidRPr="00FC5737">
        <w:rPr>
          <w:lang w:val="fr-CH"/>
        </w:rPr>
        <w:t>document</w:t>
      </w:r>
      <w:r w:rsidR="004A5722">
        <w:rPr>
          <w:lang w:val="fr-CH"/>
        </w:rPr>
        <w:t xml:space="preserve"> </w:t>
      </w:r>
      <w:r w:rsidR="004A5722" w:rsidRPr="00FC5737">
        <w:rPr>
          <w:lang w:val="fr-CH"/>
        </w:rPr>
        <w:t>CW</w:t>
      </w:r>
      <w:r w:rsidRPr="00FC5737">
        <w:rPr>
          <w:lang w:val="fr-CH"/>
        </w:rPr>
        <w:t>S/1/10)</w:t>
      </w:r>
      <w:r w:rsidR="004A5722">
        <w:rPr>
          <w:lang w:val="fr-CH"/>
        </w:rPr>
        <w:t> :</w:t>
      </w:r>
    </w:p>
    <w:p w:rsidR="00C84D4E" w:rsidRPr="00154D96" w:rsidRDefault="00FC5737" w:rsidP="00FC5737">
      <w:pPr>
        <w:pStyle w:val="ONUME"/>
        <w:numPr>
          <w:ilvl w:val="0"/>
          <w:numId w:val="0"/>
        </w:numPr>
        <w:ind w:left="567"/>
        <w:rPr>
          <w:lang w:val="fr-CH"/>
        </w:rPr>
      </w:pPr>
      <w:r w:rsidRPr="00154D96">
        <w:rPr>
          <w:lang w:val="fr-CH"/>
        </w:rPr>
        <w:t>“Établir une recommandation concernant la présentation des listages des séquences de nucléotides et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acides aminés en langage XML (</w:t>
      </w:r>
      <w:proofErr w:type="spellStart"/>
      <w:r w:rsidRPr="00154D96">
        <w:rPr>
          <w:lang w:val="fr-CH"/>
        </w:rPr>
        <w:t>eXtensible</w:t>
      </w:r>
      <w:proofErr w:type="spellEnd"/>
      <w:r w:rsidRPr="00154D96">
        <w:rPr>
          <w:lang w:val="fr-CH"/>
        </w:rPr>
        <w:t xml:space="preserve"> </w:t>
      </w:r>
      <w:proofErr w:type="spellStart"/>
      <w:r w:rsidRPr="00154D96">
        <w:rPr>
          <w:lang w:val="fr-CH"/>
        </w:rPr>
        <w:t>Markup</w:t>
      </w:r>
      <w:proofErr w:type="spellEnd"/>
      <w:r w:rsidRPr="00154D96">
        <w:rPr>
          <w:lang w:val="fr-CH"/>
        </w:rPr>
        <w:t xml:space="preserve"> </w:t>
      </w:r>
      <w:proofErr w:type="spellStart"/>
      <w:r w:rsidRPr="00154D96">
        <w:rPr>
          <w:lang w:val="fr-CH"/>
        </w:rPr>
        <w:t>Language</w:t>
      </w:r>
      <w:proofErr w:type="spellEnd"/>
      <w:r w:rsidRPr="00154D96">
        <w:rPr>
          <w:lang w:val="fr-CH"/>
        </w:rPr>
        <w:t>) pour adoption en tant que norme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</w:t>
      </w:r>
      <w:r w:rsidR="00B2776E" w:rsidRPr="00154D96">
        <w:rPr>
          <w:lang w:val="fr-CH"/>
        </w:rPr>
        <w:t>MPI.  La</w:t>
      </w:r>
      <w:r w:rsidRPr="00154D96">
        <w:rPr>
          <w:lang w:val="fr-CH"/>
        </w:rPr>
        <w:t xml:space="preserve"> proposition relative à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établissement de cette nouvelle norme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OMPI devrait être assortie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une étude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incidence de ladite norme sur la norme</w:t>
      </w:r>
      <w:r w:rsidR="00A824B1" w:rsidRPr="00154D96">
        <w:rPr>
          <w:lang w:val="fr-CH"/>
        </w:rPr>
        <w:t> </w:t>
      </w:r>
      <w:r w:rsidRPr="00154D96">
        <w:rPr>
          <w:lang w:val="fr-CH"/>
        </w:rPr>
        <w:t>ST.25 actuelle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OMPI, indiquant notamment les modifications à apporter à la norme</w:t>
      </w:r>
      <w:r w:rsidR="00A824B1" w:rsidRPr="00154D96">
        <w:rPr>
          <w:lang w:val="fr-CH"/>
        </w:rPr>
        <w:t> </w:t>
      </w:r>
      <w:r w:rsidRPr="00154D96">
        <w:rPr>
          <w:lang w:val="fr-CH"/>
        </w:rPr>
        <w:t>ST.25.”</w:t>
      </w:r>
    </w:p>
    <w:p w:rsidR="00C84D4E" w:rsidRDefault="00FC5737" w:rsidP="00154D96">
      <w:pPr>
        <w:pStyle w:val="ONUMFS"/>
        <w:rPr>
          <w:lang w:val="fr-CH"/>
        </w:rPr>
      </w:pPr>
      <w:r w:rsidRPr="00FC5737">
        <w:rPr>
          <w:lang w:val="fr-CH"/>
        </w:rPr>
        <w:t>L</w:t>
      </w:r>
      <w:r w:rsidR="004A5722">
        <w:rPr>
          <w:lang w:val="fr-CH"/>
        </w:rPr>
        <w:t>’</w:t>
      </w:r>
      <w:r w:rsidRPr="00FC5737">
        <w:rPr>
          <w:lang w:val="fr-CH"/>
        </w:rPr>
        <w:t>équipe d</w:t>
      </w:r>
      <w:r w:rsidR="004A5722">
        <w:rPr>
          <w:lang w:val="fr-CH"/>
        </w:rPr>
        <w:t>’</w:t>
      </w:r>
      <w:r w:rsidRPr="00FC5737">
        <w:rPr>
          <w:lang w:val="fr-CH"/>
        </w:rPr>
        <w:t>experts a également été priée</w:t>
      </w:r>
      <w:r w:rsidR="004A5722">
        <w:rPr>
          <w:lang w:val="fr-CH"/>
        </w:rPr>
        <w:t> :</w:t>
      </w:r>
    </w:p>
    <w:p w:rsidR="00C84D4E" w:rsidRPr="00154D96" w:rsidRDefault="00FC5737" w:rsidP="00FC5737">
      <w:pPr>
        <w:pStyle w:val="ONUME"/>
        <w:numPr>
          <w:ilvl w:val="0"/>
          <w:numId w:val="0"/>
        </w:numPr>
        <w:ind w:left="567"/>
        <w:rPr>
          <w:lang w:val="fr-CH"/>
        </w:rPr>
      </w:pPr>
      <w:r w:rsidRPr="00154D96">
        <w:rPr>
          <w:lang w:val="fr-CH"/>
        </w:rPr>
        <w:t>“de coordonner ses travaux avec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organe compétent</w:t>
      </w:r>
      <w:r w:rsidR="005C14F1" w:rsidRPr="00154D96">
        <w:rPr>
          <w:lang w:val="fr-CH"/>
        </w:rPr>
        <w:t xml:space="preserve"> du PCT</w:t>
      </w:r>
      <w:r w:rsidRPr="00154D96">
        <w:rPr>
          <w:lang w:val="fr-CH"/>
        </w:rPr>
        <w:t xml:space="preserve"> en ce qui concerne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incidence éventuelle de ladite norme sur l</w:t>
      </w:r>
      <w:r w:rsidR="004A5722" w:rsidRPr="00154D96">
        <w:rPr>
          <w:lang w:val="fr-CH"/>
        </w:rPr>
        <w:t>’</w:t>
      </w:r>
      <w:r w:rsidR="005C14F1" w:rsidRPr="00154D96">
        <w:rPr>
          <w:lang w:val="fr-CH"/>
        </w:rPr>
        <w:t>annexe C</w:t>
      </w:r>
      <w:r w:rsidR="00785FFD" w:rsidRPr="00154D96">
        <w:rPr>
          <w:lang w:val="fr-CH"/>
        </w:rPr>
        <w:t xml:space="preserve"> des i</w:t>
      </w:r>
      <w:r w:rsidRPr="00154D96">
        <w:rPr>
          <w:lang w:val="fr-CH"/>
        </w:rPr>
        <w:t>nstructions administratives</w:t>
      </w:r>
      <w:r w:rsidR="005C14F1" w:rsidRPr="00154D96">
        <w:rPr>
          <w:lang w:val="fr-CH"/>
        </w:rPr>
        <w:t xml:space="preserve"> du PCT</w:t>
      </w:r>
      <w:r w:rsidRPr="00154D96">
        <w:rPr>
          <w:lang w:val="fr-CH"/>
        </w:rPr>
        <w:t>”.</w:t>
      </w:r>
    </w:p>
    <w:p w:rsidR="005C14F1" w:rsidRDefault="00FC5737" w:rsidP="00154D96">
      <w:pPr>
        <w:pStyle w:val="ONUMFS"/>
        <w:rPr>
          <w:lang w:val="fr-CH"/>
        </w:rPr>
      </w:pPr>
      <w:r w:rsidRPr="00FC5737">
        <w:rPr>
          <w:lang w:val="fr-CH"/>
        </w:rPr>
        <w:t>L</w:t>
      </w:r>
      <w:r w:rsidR="004A5722">
        <w:rPr>
          <w:lang w:val="fr-CH"/>
        </w:rPr>
        <w:t>’</w:t>
      </w:r>
      <w:r w:rsidRPr="00FC5737">
        <w:rPr>
          <w:lang w:val="fr-CH"/>
        </w:rPr>
        <w:t>Office européen des brevets (OEB) s</w:t>
      </w:r>
      <w:r w:rsidR="004A5722">
        <w:rPr>
          <w:lang w:val="fr-CH"/>
        </w:rPr>
        <w:t>’</w:t>
      </w:r>
      <w:r w:rsidRPr="00FC5737">
        <w:rPr>
          <w:lang w:val="fr-CH"/>
        </w:rPr>
        <w:t>est vu confier le rôle de responsable de l</w:t>
      </w:r>
      <w:r w:rsidR="004A5722">
        <w:rPr>
          <w:lang w:val="fr-CH"/>
        </w:rPr>
        <w:t>’</w:t>
      </w:r>
      <w:r w:rsidRPr="00FC5737">
        <w:rPr>
          <w:lang w:val="fr-CH"/>
        </w:rPr>
        <w:t>équipe d</w:t>
      </w:r>
      <w:r w:rsidR="004A5722">
        <w:rPr>
          <w:lang w:val="fr-CH"/>
        </w:rPr>
        <w:t>’</w:t>
      </w:r>
      <w:r w:rsidRPr="00FC5737">
        <w:rPr>
          <w:lang w:val="fr-CH"/>
        </w:rPr>
        <w:t>experts et la nouvelle norme de l</w:t>
      </w:r>
      <w:r w:rsidR="004A5722">
        <w:rPr>
          <w:lang w:val="fr-CH"/>
        </w:rPr>
        <w:t>’</w:t>
      </w:r>
      <w:r w:rsidRPr="00FC5737">
        <w:rPr>
          <w:lang w:val="fr-CH"/>
        </w:rPr>
        <w:t>OMPI, intitulée ST.26, a été officiellement adoptée lors de la reprise de la quatr</w:t>
      </w:r>
      <w:r w:rsidR="004A5722">
        <w:rPr>
          <w:lang w:val="fr-CH"/>
        </w:rPr>
        <w:t>ième session</w:t>
      </w:r>
      <w:r w:rsidR="005C14F1" w:rsidRPr="00FC5737">
        <w:rPr>
          <w:lang w:val="fr-CH"/>
        </w:rPr>
        <w:t xml:space="preserve"> du</w:t>
      </w:r>
      <w:r w:rsidR="005C14F1">
        <w:rPr>
          <w:lang w:val="fr-CH"/>
        </w:rPr>
        <w:t> </w:t>
      </w:r>
      <w:r w:rsidR="005C14F1" w:rsidRPr="00FC5737">
        <w:rPr>
          <w:lang w:val="fr-CH"/>
        </w:rPr>
        <w:t>CWS</w:t>
      </w:r>
      <w:r w:rsidRPr="00FC5737">
        <w:rPr>
          <w:lang w:val="fr-CH"/>
        </w:rPr>
        <w:t xml:space="preserve"> (CWS/4BIS) en </w:t>
      </w:r>
      <w:r w:rsidR="005C14F1" w:rsidRPr="00FC5737">
        <w:rPr>
          <w:lang w:val="fr-CH"/>
        </w:rPr>
        <w:t>mars</w:t>
      </w:r>
      <w:r w:rsidR="005C14F1">
        <w:rPr>
          <w:lang w:val="fr-CH"/>
        </w:rPr>
        <w:t> </w:t>
      </w:r>
      <w:r w:rsidR="005C14F1" w:rsidRPr="00FC5737">
        <w:rPr>
          <w:lang w:val="fr-CH"/>
        </w:rPr>
        <w:t>20</w:t>
      </w:r>
      <w:r w:rsidRPr="00FC5737">
        <w:rPr>
          <w:lang w:val="fr-CH"/>
        </w:rPr>
        <w:t>16.</w:t>
      </w:r>
    </w:p>
    <w:p w:rsidR="00C84D4E" w:rsidRDefault="009C7B13" w:rsidP="00154D96">
      <w:pPr>
        <w:pStyle w:val="ONUMFS"/>
        <w:rPr>
          <w:lang w:val="fr-CH"/>
        </w:rPr>
      </w:pPr>
      <w:r w:rsidRPr="009C7B13">
        <w:rPr>
          <w:lang w:val="fr-CH"/>
        </w:rPr>
        <w:t>La norme</w:t>
      </w:r>
      <w:r w:rsidR="00A824B1">
        <w:rPr>
          <w:lang w:val="fr-CH"/>
        </w:rPr>
        <w:t> </w:t>
      </w:r>
      <w:r w:rsidRPr="009C7B13">
        <w:rPr>
          <w:lang w:val="fr-CH"/>
        </w:rPr>
        <w:t>ST.26 de l</w:t>
      </w:r>
      <w:r w:rsidR="004A5722">
        <w:rPr>
          <w:lang w:val="fr-CH"/>
        </w:rPr>
        <w:t>’</w:t>
      </w:r>
      <w:r w:rsidRPr="009C7B13">
        <w:rPr>
          <w:lang w:val="fr-CH"/>
        </w:rPr>
        <w:t>OMPI a été révisée à deux</w:t>
      </w:r>
      <w:r w:rsidR="00A824B1">
        <w:rPr>
          <w:lang w:val="fr-CH"/>
        </w:rPr>
        <w:t> </w:t>
      </w:r>
      <w:r w:rsidRPr="009C7B13">
        <w:rPr>
          <w:lang w:val="fr-CH"/>
        </w:rPr>
        <w:t>reprises depuis son adoption</w:t>
      </w:r>
      <w:r w:rsidR="004A5722">
        <w:rPr>
          <w:lang w:val="fr-CH"/>
        </w:rPr>
        <w:t> :</w:t>
      </w:r>
    </w:p>
    <w:p w:rsidR="005C14F1" w:rsidRDefault="009C7B13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9C7B13">
        <w:rPr>
          <w:lang w:val="fr-CH"/>
        </w:rPr>
        <w:t>la</w:t>
      </w:r>
      <w:proofErr w:type="gramEnd"/>
      <w:r w:rsidRPr="009C7B13">
        <w:rPr>
          <w:lang w:val="fr-CH"/>
        </w:rPr>
        <w:t xml:space="preserve"> version</w:t>
      </w:r>
      <w:r w:rsidR="004240A5">
        <w:rPr>
          <w:lang w:val="fr-CH"/>
        </w:rPr>
        <w:t> </w:t>
      </w:r>
      <w:r w:rsidRPr="009C7B13">
        <w:rPr>
          <w:lang w:val="fr-CH"/>
        </w:rPr>
        <w:t>1.1, telle que reproduite dans l</w:t>
      </w:r>
      <w:r w:rsidR="004A5722">
        <w:rPr>
          <w:lang w:val="fr-CH"/>
        </w:rPr>
        <w:t>’</w:t>
      </w:r>
      <w:r w:rsidRPr="009C7B13">
        <w:rPr>
          <w:lang w:val="fr-CH"/>
        </w:rPr>
        <w:t>annexe II</w:t>
      </w:r>
      <w:r w:rsidR="005E3131">
        <w:rPr>
          <w:lang w:val="fr-CH"/>
        </w:rPr>
        <w:t xml:space="preserve"> du</w:t>
      </w:r>
      <w:r w:rsidRPr="009C7B13">
        <w:rPr>
          <w:lang w:val="fr-CH"/>
        </w:rPr>
        <w:t xml:space="preserve"> </w:t>
      </w:r>
      <w:r w:rsidR="004A5722" w:rsidRPr="009C7B13">
        <w:rPr>
          <w:lang w:val="fr-CH"/>
        </w:rPr>
        <w:t>document</w:t>
      </w:r>
      <w:r w:rsidR="004A5722">
        <w:rPr>
          <w:lang w:val="fr-CH"/>
        </w:rPr>
        <w:t xml:space="preserve"> </w:t>
      </w:r>
      <w:r w:rsidR="004A5722" w:rsidRPr="009C7B13">
        <w:rPr>
          <w:lang w:val="fr-CH"/>
        </w:rPr>
        <w:t>CW</w:t>
      </w:r>
      <w:r w:rsidRPr="009C7B13">
        <w:rPr>
          <w:lang w:val="fr-CH"/>
        </w:rPr>
        <w:t xml:space="preserve">S/5/6, </w:t>
      </w:r>
      <w:r w:rsidR="002440D6">
        <w:rPr>
          <w:lang w:val="fr-CH"/>
        </w:rPr>
        <w:t>contenait</w:t>
      </w:r>
      <w:r w:rsidR="002440D6" w:rsidRPr="009C7B13">
        <w:rPr>
          <w:lang w:val="fr-CH"/>
        </w:rPr>
        <w:t xml:space="preserve"> </w:t>
      </w:r>
      <w:r w:rsidRPr="009C7B13">
        <w:rPr>
          <w:lang w:val="fr-CH"/>
        </w:rPr>
        <w:t xml:space="preserve">des modifications </w:t>
      </w:r>
      <w:r w:rsidR="002440D6">
        <w:rPr>
          <w:lang w:val="fr-CH"/>
        </w:rPr>
        <w:t xml:space="preserve">apportées </w:t>
      </w:r>
      <w:r w:rsidRPr="009C7B13">
        <w:rPr>
          <w:lang w:val="fr-CH"/>
        </w:rPr>
        <w:t xml:space="preserve">aux </w:t>
      </w:r>
      <w:r w:rsidR="005C14F1" w:rsidRPr="009C7B13">
        <w:rPr>
          <w:lang w:val="fr-CH"/>
        </w:rPr>
        <w:t>annexes</w:t>
      </w:r>
      <w:r w:rsidR="005C14F1">
        <w:rPr>
          <w:lang w:val="fr-CH"/>
        </w:rPr>
        <w:t> </w:t>
      </w:r>
      <w:r w:rsidR="005C14F1" w:rsidRPr="009C7B13">
        <w:rPr>
          <w:lang w:val="fr-CH"/>
        </w:rPr>
        <w:t>V</w:t>
      </w:r>
      <w:r w:rsidRPr="009C7B13">
        <w:rPr>
          <w:lang w:val="fr-CH"/>
        </w:rPr>
        <w:t>I (document d</w:t>
      </w:r>
      <w:r w:rsidR="004A5722">
        <w:rPr>
          <w:lang w:val="fr-CH"/>
        </w:rPr>
        <w:t>’</w:t>
      </w:r>
      <w:r w:rsidRPr="009C7B13">
        <w:rPr>
          <w:lang w:val="fr-CH"/>
        </w:rPr>
        <w:t>orientation) et II (DTD);</w:t>
      </w:r>
    </w:p>
    <w:p w:rsidR="005C14F1" w:rsidRDefault="00EC004D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EC004D">
        <w:rPr>
          <w:lang w:val="fr-CH"/>
        </w:rPr>
        <w:t>la</w:t>
      </w:r>
      <w:proofErr w:type="gramEnd"/>
      <w:r w:rsidRPr="00EC004D">
        <w:rPr>
          <w:lang w:val="fr-CH"/>
        </w:rPr>
        <w:t xml:space="preserve"> version</w:t>
      </w:r>
      <w:r w:rsidR="004240A5">
        <w:rPr>
          <w:lang w:val="fr-CH"/>
        </w:rPr>
        <w:t> </w:t>
      </w:r>
      <w:r w:rsidRPr="00EC004D">
        <w:rPr>
          <w:lang w:val="fr-CH"/>
        </w:rPr>
        <w:t xml:space="preserve">1.2, telle que reproduite dans le </w:t>
      </w:r>
      <w:r w:rsidR="004A5722" w:rsidRPr="00EC004D">
        <w:rPr>
          <w:lang w:val="fr-CH"/>
        </w:rPr>
        <w:t>document</w:t>
      </w:r>
      <w:r w:rsidR="004A5722">
        <w:rPr>
          <w:lang w:val="fr-CH"/>
        </w:rPr>
        <w:t xml:space="preserve"> </w:t>
      </w:r>
      <w:r w:rsidR="004A5722" w:rsidRPr="00EC004D">
        <w:rPr>
          <w:lang w:val="fr-CH"/>
        </w:rPr>
        <w:t>CW</w:t>
      </w:r>
      <w:r w:rsidRPr="00EC004D">
        <w:rPr>
          <w:lang w:val="fr-CH"/>
        </w:rPr>
        <w:t xml:space="preserve">S/6/16, </w:t>
      </w:r>
      <w:r w:rsidR="002440D6">
        <w:rPr>
          <w:lang w:val="fr-CH"/>
        </w:rPr>
        <w:t>contenait</w:t>
      </w:r>
      <w:r w:rsidR="002440D6" w:rsidRPr="00EC004D">
        <w:rPr>
          <w:lang w:val="fr-CH"/>
        </w:rPr>
        <w:t xml:space="preserve"> </w:t>
      </w:r>
      <w:r w:rsidRPr="00EC004D">
        <w:rPr>
          <w:lang w:val="fr-CH"/>
        </w:rPr>
        <w:t xml:space="preserve">des modifications </w:t>
      </w:r>
      <w:r w:rsidR="002440D6">
        <w:rPr>
          <w:lang w:val="fr-CH"/>
        </w:rPr>
        <w:t xml:space="preserve">apportées </w:t>
      </w:r>
      <w:r w:rsidRPr="00EC004D">
        <w:rPr>
          <w:lang w:val="fr-CH"/>
        </w:rPr>
        <w:t xml:space="preserve">corps du texte et aux </w:t>
      </w:r>
      <w:r w:rsidR="005C14F1" w:rsidRPr="00EC004D">
        <w:rPr>
          <w:lang w:val="fr-CH"/>
        </w:rPr>
        <w:t>annexes</w:t>
      </w:r>
      <w:r w:rsidR="005C14F1">
        <w:rPr>
          <w:lang w:val="fr-CH"/>
        </w:rPr>
        <w:t> </w:t>
      </w:r>
      <w:r w:rsidR="005C14F1" w:rsidRPr="00EC004D">
        <w:rPr>
          <w:lang w:val="fr-CH"/>
        </w:rPr>
        <w:t>I</w:t>
      </w:r>
      <w:r w:rsidRPr="00EC004D">
        <w:rPr>
          <w:lang w:val="fr-CH"/>
        </w:rPr>
        <w:t>, II, III, IV et VI de la norme</w:t>
      </w:r>
      <w:r w:rsidR="00A824B1">
        <w:rPr>
          <w:lang w:val="fr-CH"/>
        </w:rPr>
        <w:t> </w:t>
      </w:r>
      <w:r w:rsidRPr="00EC004D">
        <w:rPr>
          <w:lang w:val="fr-CH"/>
        </w:rPr>
        <w:t xml:space="preserve">ST.26 </w:t>
      </w:r>
      <w:r w:rsidR="002440D6">
        <w:rPr>
          <w:lang w:val="fr-CH"/>
        </w:rPr>
        <w:t>ainsi qu’</w:t>
      </w:r>
      <w:r w:rsidRPr="00EC004D">
        <w:rPr>
          <w:lang w:val="fr-CH"/>
        </w:rPr>
        <w:t xml:space="preserve">une nouvelle </w:t>
      </w:r>
      <w:r w:rsidR="005C14F1" w:rsidRPr="00EC004D">
        <w:rPr>
          <w:lang w:val="fr-CH"/>
        </w:rPr>
        <w:t>annexe</w:t>
      </w:r>
      <w:r w:rsidR="005C14F1">
        <w:rPr>
          <w:lang w:val="fr-CH"/>
        </w:rPr>
        <w:t> </w:t>
      </w:r>
      <w:r w:rsidR="005C14F1" w:rsidRPr="00EC004D">
        <w:rPr>
          <w:lang w:val="fr-CH"/>
        </w:rPr>
        <w:t>V</w:t>
      </w:r>
      <w:r w:rsidRPr="00EC004D">
        <w:rPr>
          <w:lang w:val="fr-CH"/>
        </w:rPr>
        <w:t xml:space="preserve">II intitulée </w:t>
      </w:r>
      <w:r w:rsidR="005C14F1">
        <w:rPr>
          <w:lang w:val="fr-CH"/>
        </w:rPr>
        <w:t>“</w:t>
      </w:r>
      <w:r w:rsidR="005C14F1" w:rsidRPr="00EC004D">
        <w:rPr>
          <w:lang w:val="fr-CH"/>
        </w:rPr>
        <w:t>C</w:t>
      </w:r>
      <w:r w:rsidRPr="00EC004D">
        <w:rPr>
          <w:lang w:val="fr-CH"/>
        </w:rPr>
        <w:t>onversion d</w:t>
      </w:r>
      <w:r w:rsidR="004A5722">
        <w:rPr>
          <w:lang w:val="fr-CH"/>
        </w:rPr>
        <w:t>’</w:t>
      </w:r>
      <w:r w:rsidRPr="00EC004D">
        <w:rPr>
          <w:lang w:val="fr-CH"/>
        </w:rPr>
        <w:t>un listage des séquences de la norme ST.25 à la norme ST.2</w:t>
      </w:r>
      <w:r w:rsidR="005C14F1" w:rsidRPr="00EC004D">
        <w:rPr>
          <w:lang w:val="fr-CH"/>
        </w:rPr>
        <w:t>6</w:t>
      </w:r>
      <w:r w:rsidR="005C14F1">
        <w:rPr>
          <w:lang w:val="fr-CH"/>
        </w:rPr>
        <w:t>”</w:t>
      </w:r>
      <w:r w:rsidRPr="00EC004D">
        <w:rPr>
          <w:lang w:val="fr-CH"/>
        </w:rPr>
        <w:t xml:space="preserve"> pour faciliter la transition entre les deux</w:t>
      </w:r>
      <w:r w:rsidR="00A824B1">
        <w:rPr>
          <w:lang w:val="fr-CH"/>
        </w:rPr>
        <w:t> </w:t>
      </w:r>
      <w:r w:rsidRPr="00EC004D">
        <w:rPr>
          <w:lang w:val="fr-CH"/>
        </w:rPr>
        <w:t>normes.</w:t>
      </w:r>
    </w:p>
    <w:p w:rsidR="005C14F1" w:rsidRDefault="00E86656" w:rsidP="00154D96">
      <w:pPr>
        <w:pStyle w:val="ONUMFS"/>
        <w:rPr>
          <w:lang w:val="fr-CH"/>
        </w:rPr>
      </w:pPr>
      <w:r w:rsidRPr="00E86656">
        <w:rPr>
          <w:lang w:val="fr-CH"/>
        </w:rPr>
        <w:t>À sa cinqu</w:t>
      </w:r>
      <w:r w:rsidR="004A5722">
        <w:rPr>
          <w:lang w:val="fr-CH"/>
        </w:rPr>
        <w:t>ième session</w:t>
      </w:r>
      <w:r w:rsidRPr="00E86656">
        <w:rPr>
          <w:lang w:val="fr-CH"/>
        </w:rPr>
        <w:t>,</w:t>
      </w:r>
      <w:r w:rsidR="005C14F1" w:rsidRPr="00E86656">
        <w:rPr>
          <w:lang w:val="fr-CH"/>
        </w:rPr>
        <w:t xml:space="preserve"> le</w:t>
      </w:r>
      <w:r w:rsidR="005C14F1">
        <w:rPr>
          <w:lang w:val="fr-CH"/>
        </w:rPr>
        <w:t> </w:t>
      </w:r>
      <w:r w:rsidR="005C14F1" w:rsidRPr="00E86656">
        <w:rPr>
          <w:lang w:val="fr-CH"/>
        </w:rPr>
        <w:t>CWS</w:t>
      </w:r>
      <w:r w:rsidRPr="00E86656">
        <w:rPr>
          <w:lang w:val="fr-CH"/>
        </w:rPr>
        <w:t xml:space="preserve"> est parvenu à un accord sur le scénario dit du </w:t>
      </w:r>
      <w:r w:rsidR="005C14F1">
        <w:rPr>
          <w:lang w:val="fr-CH"/>
        </w:rPr>
        <w:t>“</w:t>
      </w:r>
      <w:proofErr w:type="spellStart"/>
      <w:r w:rsidR="005C14F1" w:rsidRPr="00E86656">
        <w:rPr>
          <w:lang w:val="fr-CH"/>
        </w:rPr>
        <w:t>b</w:t>
      </w:r>
      <w:r w:rsidRPr="00E86656">
        <w:rPr>
          <w:lang w:val="fr-CH"/>
        </w:rPr>
        <w:t>ig</w:t>
      </w:r>
      <w:proofErr w:type="spellEnd"/>
      <w:r w:rsidRPr="00E86656">
        <w:rPr>
          <w:lang w:val="fr-CH"/>
        </w:rPr>
        <w:t xml:space="preserve"> ban</w:t>
      </w:r>
      <w:r w:rsidR="005C14F1" w:rsidRPr="00E86656">
        <w:rPr>
          <w:lang w:val="fr-CH"/>
        </w:rPr>
        <w:t>g</w:t>
      </w:r>
      <w:r w:rsidR="005C14F1">
        <w:rPr>
          <w:lang w:val="fr-CH"/>
        </w:rPr>
        <w:t>”</w:t>
      </w:r>
      <w:r w:rsidRPr="00E86656">
        <w:rPr>
          <w:lang w:val="fr-CH"/>
        </w:rPr>
        <w:t xml:space="preserve"> comme option de transition, </w:t>
      </w:r>
      <w:r w:rsidR="002440D6">
        <w:rPr>
          <w:lang w:val="fr-CH"/>
        </w:rPr>
        <w:t>selon lequel</w:t>
      </w:r>
      <w:r w:rsidRPr="00E86656">
        <w:rPr>
          <w:lang w:val="fr-CH"/>
        </w:rPr>
        <w:t xml:space="preserve"> tous les offices de propriété intellectuelle </w:t>
      </w:r>
      <w:r w:rsidR="002440D6">
        <w:rPr>
          <w:lang w:val="fr-CH"/>
        </w:rPr>
        <w:t>devraient</w:t>
      </w:r>
      <w:r w:rsidR="002440D6" w:rsidRPr="00E86656">
        <w:rPr>
          <w:lang w:val="fr-CH"/>
        </w:rPr>
        <w:t xml:space="preserve"> </w:t>
      </w:r>
      <w:r w:rsidR="002440D6">
        <w:rPr>
          <w:lang w:val="fr-CH"/>
        </w:rPr>
        <w:t xml:space="preserve">passer </w:t>
      </w:r>
      <w:r w:rsidRPr="00E86656">
        <w:rPr>
          <w:lang w:val="fr-CH"/>
        </w:rPr>
        <w:t>de la norme</w:t>
      </w:r>
      <w:r w:rsidR="00A824B1">
        <w:rPr>
          <w:lang w:val="fr-CH"/>
        </w:rPr>
        <w:t> </w:t>
      </w:r>
      <w:r w:rsidRPr="00E86656">
        <w:rPr>
          <w:lang w:val="fr-CH"/>
        </w:rPr>
        <w:t>ST.25 à la norme</w:t>
      </w:r>
      <w:r w:rsidR="00A824B1">
        <w:rPr>
          <w:lang w:val="fr-CH"/>
        </w:rPr>
        <w:t> </w:t>
      </w:r>
      <w:r w:rsidRPr="00E86656">
        <w:rPr>
          <w:lang w:val="fr-CH"/>
        </w:rPr>
        <w:t>ST.26</w:t>
      </w:r>
      <w:r w:rsidR="002440D6">
        <w:rPr>
          <w:lang w:val="fr-CH"/>
        </w:rPr>
        <w:t xml:space="preserve"> en même temps</w:t>
      </w:r>
      <w:r w:rsidRPr="00E86656">
        <w:rPr>
          <w:lang w:val="fr-CH"/>
        </w:rPr>
        <w:t>.</w:t>
      </w:r>
      <w:r w:rsidR="00EA77C3" w:rsidRPr="00785FFD">
        <w:rPr>
          <w:lang w:val="fr-CH"/>
        </w:rPr>
        <w:t xml:space="preserve"> </w:t>
      </w:r>
      <w:r w:rsidR="00715102" w:rsidRPr="00785FFD">
        <w:rPr>
          <w:lang w:val="fr-CH"/>
        </w:rPr>
        <w:t xml:space="preserve"> </w:t>
      </w:r>
      <w:r w:rsidRPr="00E86656">
        <w:rPr>
          <w:lang w:val="fr-CH"/>
        </w:rPr>
        <w:t xml:space="preserve">Il a été décidé de </w:t>
      </w:r>
      <w:r w:rsidR="002440D6">
        <w:rPr>
          <w:lang w:val="fr-CH"/>
        </w:rPr>
        <w:t>retenir</w:t>
      </w:r>
      <w:r w:rsidR="002440D6" w:rsidRPr="00E86656">
        <w:rPr>
          <w:lang w:val="fr-CH"/>
        </w:rPr>
        <w:t xml:space="preserve"> </w:t>
      </w:r>
      <w:r w:rsidRPr="00E86656">
        <w:rPr>
          <w:lang w:val="fr-CH"/>
        </w:rPr>
        <w:t xml:space="preserve">la date de dépôt international comme date de référence et </w:t>
      </w:r>
      <w:r w:rsidR="005C14F1" w:rsidRPr="00E86656">
        <w:rPr>
          <w:lang w:val="fr-CH"/>
        </w:rPr>
        <w:t>janvier</w:t>
      </w:r>
      <w:r w:rsidR="005C14F1">
        <w:rPr>
          <w:lang w:val="fr-CH"/>
        </w:rPr>
        <w:t> </w:t>
      </w:r>
      <w:r w:rsidR="005C14F1" w:rsidRPr="00E86656">
        <w:rPr>
          <w:lang w:val="fr-CH"/>
        </w:rPr>
        <w:t>20</w:t>
      </w:r>
      <w:r w:rsidRPr="00E86656">
        <w:rPr>
          <w:lang w:val="fr-CH"/>
        </w:rPr>
        <w:t>22 comme date de transition.</w:t>
      </w:r>
    </w:p>
    <w:p w:rsidR="005C14F1" w:rsidRPr="00154D96" w:rsidRDefault="00E86656" w:rsidP="00154D96">
      <w:pPr>
        <w:pStyle w:val="ONUMFS"/>
        <w:rPr>
          <w:lang w:val="fr-CH"/>
        </w:rPr>
      </w:pPr>
      <w:r w:rsidRPr="00154D96">
        <w:rPr>
          <w:lang w:val="fr-CH"/>
        </w:rPr>
        <w:t>À la même session, le Bureau international a informé</w:t>
      </w:r>
      <w:r w:rsidR="005C14F1" w:rsidRPr="00154D96">
        <w:rPr>
          <w:lang w:val="fr-CH"/>
        </w:rPr>
        <w:t xml:space="preserve"> le CWS</w:t>
      </w:r>
      <w:r w:rsidRPr="00154D96">
        <w:rPr>
          <w:lang w:val="fr-CH"/>
        </w:rPr>
        <w:t xml:space="preserve"> qu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il élaborerait un nouve</w:t>
      </w:r>
      <w:r w:rsidR="00BC13FA" w:rsidRPr="00154D96">
        <w:rPr>
          <w:lang w:val="fr-CH"/>
        </w:rPr>
        <w:t xml:space="preserve">l outil </w:t>
      </w:r>
      <w:r w:rsidRPr="00154D96">
        <w:rPr>
          <w:lang w:val="fr-CH"/>
        </w:rPr>
        <w:t>commun pour permettre aux déposants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établir des listages de séquences et de vérifier leur conformité avec la norme</w:t>
      </w:r>
      <w:r w:rsidR="00A824B1" w:rsidRPr="00154D96">
        <w:rPr>
          <w:lang w:val="fr-CH"/>
        </w:rPr>
        <w:t> </w:t>
      </w:r>
      <w:r w:rsidRPr="00154D96">
        <w:rPr>
          <w:lang w:val="fr-CH"/>
        </w:rPr>
        <w:t>ST.26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</w:t>
      </w:r>
      <w:r w:rsidR="00B2776E" w:rsidRPr="00154D96">
        <w:rPr>
          <w:lang w:val="fr-CH"/>
        </w:rPr>
        <w:t>MPI.  Le</w:t>
      </w:r>
      <w:r w:rsidR="005C14F1" w:rsidRPr="00154D96">
        <w:rPr>
          <w:lang w:val="fr-CH"/>
        </w:rPr>
        <w:t> CWS</w:t>
      </w:r>
      <w:r w:rsidRPr="00154D96">
        <w:rPr>
          <w:lang w:val="fr-CH"/>
        </w:rPr>
        <w:t xml:space="preserve"> est donc convenu de modifier la </w:t>
      </w:r>
      <w:r w:rsidR="002440D6" w:rsidRPr="00154D96">
        <w:rPr>
          <w:lang w:val="fr-CH"/>
        </w:rPr>
        <w:t xml:space="preserve">description de la </w:t>
      </w:r>
      <w:r w:rsidRPr="00154D96">
        <w:rPr>
          <w:lang w:val="fr-CH"/>
        </w:rPr>
        <w:t>tâche n° 44</w:t>
      </w:r>
      <w:r w:rsidR="004A5722" w:rsidRPr="00154D96">
        <w:rPr>
          <w:lang w:val="fr-CH"/>
        </w:rPr>
        <w:t> :</w:t>
      </w:r>
    </w:p>
    <w:p w:rsidR="00C84D4E" w:rsidRPr="00154D96" w:rsidRDefault="004A5722" w:rsidP="00785FFD">
      <w:pPr>
        <w:pStyle w:val="ONUME"/>
        <w:numPr>
          <w:ilvl w:val="0"/>
          <w:numId w:val="0"/>
        </w:numPr>
        <w:ind w:left="567"/>
        <w:rPr>
          <w:lang w:val="fr-CH"/>
        </w:rPr>
      </w:pPr>
      <w:r w:rsidRPr="00154D96">
        <w:rPr>
          <w:lang w:val="fr-CH"/>
        </w:rPr>
        <w:t>“</w:t>
      </w:r>
      <w:r w:rsidR="00FC5737" w:rsidRPr="00154D96">
        <w:rPr>
          <w:lang w:val="fr-CH"/>
        </w:rPr>
        <w:t>Fournir un appui au Bureau international en communiquant les besoins et le retour d</w:t>
      </w:r>
      <w:r w:rsidRPr="00154D96">
        <w:rPr>
          <w:lang w:val="fr-CH"/>
        </w:rPr>
        <w:t>’</w:t>
      </w:r>
      <w:r w:rsidR="00FC5737" w:rsidRPr="00154D96">
        <w:rPr>
          <w:lang w:val="fr-CH"/>
        </w:rPr>
        <w:t>information des utilisateurs sur l</w:t>
      </w:r>
      <w:r w:rsidRPr="00154D96">
        <w:rPr>
          <w:lang w:val="fr-CH"/>
        </w:rPr>
        <w:t>’</w:t>
      </w:r>
      <w:r w:rsidR="00FC5737" w:rsidRPr="00154D96">
        <w:rPr>
          <w:lang w:val="fr-CH"/>
        </w:rPr>
        <w:t>outil d</w:t>
      </w:r>
      <w:r w:rsidRPr="00154D96">
        <w:rPr>
          <w:lang w:val="fr-CH"/>
        </w:rPr>
        <w:t>’</w:t>
      </w:r>
      <w:r w:rsidR="00FC5737" w:rsidRPr="00154D96">
        <w:rPr>
          <w:lang w:val="fr-CH"/>
        </w:rPr>
        <w:t xml:space="preserve">édition et de </w:t>
      </w:r>
      <w:proofErr w:type="gramStart"/>
      <w:r w:rsidR="00FC5737" w:rsidRPr="00154D96">
        <w:rPr>
          <w:lang w:val="fr-CH"/>
        </w:rPr>
        <w:t>validation;  fournir</w:t>
      </w:r>
      <w:proofErr w:type="gramEnd"/>
      <w:r w:rsidR="00FC5737" w:rsidRPr="00154D96">
        <w:rPr>
          <w:lang w:val="fr-CH"/>
        </w:rPr>
        <w:t xml:space="preserve"> un appui au Bureau international pour les révisions</w:t>
      </w:r>
      <w:r w:rsidR="00785FFD" w:rsidRPr="00154D96">
        <w:rPr>
          <w:lang w:val="fr-CH"/>
        </w:rPr>
        <w:t xml:space="preserve"> à apporter en conséquence aux i</w:t>
      </w:r>
      <w:r w:rsidR="00FC5737" w:rsidRPr="00154D96">
        <w:rPr>
          <w:lang w:val="fr-CH"/>
        </w:rPr>
        <w:t>nstructions administratives</w:t>
      </w:r>
      <w:r w:rsidR="005C14F1" w:rsidRPr="00154D96">
        <w:rPr>
          <w:lang w:val="fr-CH"/>
        </w:rPr>
        <w:t xml:space="preserve"> du PCT</w:t>
      </w:r>
      <w:r w:rsidR="00FC5737" w:rsidRPr="00154D96">
        <w:rPr>
          <w:lang w:val="fr-CH"/>
        </w:rPr>
        <w:t>;  et préparer les révisions à apporter à la norme</w:t>
      </w:r>
      <w:r w:rsidR="00A824B1" w:rsidRPr="00154D96">
        <w:rPr>
          <w:lang w:val="fr-CH"/>
        </w:rPr>
        <w:t> </w:t>
      </w:r>
      <w:r w:rsidR="00FC5737" w:rsidRPr="00154D96">
        <w:rPr>
          <w:lang w:val="fr-CH"/>
        </w:rPr>
        <w:t>ST.26 de l</w:t>
      </w:r>
      <w:r w:rsidRPr="00154D96">
        <w:rPr>
          <w:lang w:val="fr-CH"/>
        </w:rPr>
        <w:t>’</w:t>
      </w:r>
      <w:r w:rsidR="00FC5737" w:rsidRPr="00154D96">
        <w:rPr>
          <w:lang w:val="fr-CH"/>
        </w:rPr>
        <w:t>OMPI sur demande</w:t>
      </w:r>
      <w:r w:rsidR="005C14F1" w:rsidRPr="00154D96">
        <w:rPr>
          <w:lang w:val="fr-CH"/>
        </w:rPr>
        <w:t xml:space="preserve"> du CWS</w:t>
      </w:r>
      <w:r w:rsidR="00FC5737" w:rsidRPr="00154D96">
        <w:rPr>
          <w:lang w:val="fr-CH"/>
        </w:rPr>
        <w:t>.</w:t>
      </w:r>
      <w:r w:rsidRPr="00154D96">
        <w:rPr>
          <w:lang w:val="fr-CH"/>
        </w:rPr>
        <w:t>”</w:t>
      </w:r>
    </w:p>
    <w:p w:rsidR="005C14F1" w:rsidRDefault="00D55A2A" w:rsidP="00154D96">
      <w:pPr>
        <w:pStyle w:val="ONUMFS"/>
        <w:rPr>
          <w:lang w:val="fr-CH"/>
        </w:rPr>
      </w:pPr>
      <w:r w:rsidRPr="00D55A2A">
        <w:rPr>
          <w:lang w:val="fr-CH"/>
        </w:rPr>
        <w:t>À la six</w:t>
      </w:r>
      <w:r w:rsidR="004A5722">
        <w:rPr>
          <w:lang w:val="fr-CH"/>
        </w:rPr>
        <w:t>ième session</w:t>
      </w:r>
      <w:r w:rsidR="005C14F1" w:rsidRPr="00D55A2A">
        <w:rPr>
          <w:lang w:val="fr-CH"/>
        </w:rPr>
        <w:t xml:space="preserve"> du</w:t>
      </w:r>
      <w:r w:rsidR="005C14F1">
        <w:rPr>
          <w:lang w:val="fr-CH"/>
        </w:rPr>
        <w:t> </w:t>
      </w:r>
      <w:r w:rsidR="005C14F1" w:rsidRPr="00D55A2A">
        <w:rPr>
          <w:lang w:val="fr-CH"/>
        </w:rPr>
        <w:t>CWS</w:t>
      </w:r>
      <w:r w:rsidRPr="00D55A2A">
        <w:rPr>
          <w:lang w:val="fr-CH"/>
        </w:rPr>
        <w:t xml:space="preserve"> tenue en octobre 2018, l</w:t>
      </w:r>
      <w:r w:rsidR="004A5722">
        <w:rPr>
          <w:lang w:val="fr-CH"/>
        </w:rPr>
        <w:t>’</w:t>
      </w:r>
      <w:r w:rsidRPr="00D55A2A">
        <w:rPr>
          <w:lang w:val="fr-CH"/>
        </w:rPr>
        <w:t>équipe d</w:t>
      </w:r>
      <w:r w:rsidR="004A5722">
        <w:rPr>
          <w:lang w:val="fr-CH"/>
        </w:rPr>
        <w:t>’</w:t>
      </w:r>
      <w:r w:rsidRPr="00D55A2A">
        <w:rPr>
          <w:lang w:val="fr-CH"/>
        </w:rPr>
        <w:t>experts a rendu compte des progrès accomplis concernant l</w:t>
      </w:r>
      <w:r w:rsidR="004A5722">
        <w:rPr>
          <w:lang w:val="fr-CH"/>
        </w:rPr>
        <w:t>’</w:t>
      </w:r>
      <w:r w:rsidRPr="00D55A2A">
        <w:rPr>
          <w:lang w:val="fr-CH"/>
        </w:rPr>
        <w:t>outil relatif à la norme</w:t>
      </w:r>
      <w:r w:rsidR="00A824B1">
        <w:rPr>
          <w:lang w:val="fr-CH"/>
        </w:rPr>
        <w:t> </w:t>
      </w:r>
      <w:r w:rsidRPr="00D55A2A">
        <w:rPr>
          <w:lang w:val="fr-CH"/>
        </w:rPr>
        <w:t>ST.26, indiquant que l</w:t>
      </w:r>
      <w:r w:rsidR="004A5722">
        <w:rPr>
          <w:lang w:val="fr-CH"/>
        </w:rPr>
        <w:t>’</w:t>
      </w:r>
      <w:r w:rsidRPr="00D55A2A">
        <w:rPr>
          <w:lang w:val="fr-CH"/>
        </w:rPr>
        <w:t>analyse opérationnelle</w:t>
      </w:r>
      <w:r w:rsidR="002440D6">
        <w:rPr>
          <w:lang w:val="fr-CH"/>
        </w:rPr>
        <w:t>,</w:t>
      </w:r>
      <w:r w:rsidRPr="00D55A2A">
        <w:rPr>
          <w:lang w:val="fr-CH"/>
        </w:rPr>
        <w:t xml:space="preserve"> la conception de l</w:t>
      </w:r>
      <w:r w:rsidR="004A5722">
        <w:rPr>
          <w:lang w:val="fr-CH"/>
        </w:rPr>
        <w:t>’</w:t>
      </w:r>
      <w:r w:rsidRPr="00D55A2A">
        <w:rPr>
          <w:lang w:val="fr-CH"/>
        </w:rPr>
        <w:t>architecture et la validation du concept avaient été menées à bien et que l</w:t>
      </w:r>
      <w:r w:rsidR="004A5722">
        <w:rPr>
          <w:lang w:val="fr-CH"/>
        </w:rPr>
        <w:t>’</w:t>
      </w:r>
      <w:r w:rsidRPr="00D55A2A">
        <w:rPr>
          <w:lang w:val="fr-CH"/>
        </w:rPr>
        <w:t xml:space="preserve">outil </w:t>
      </w:r>
      <w:r w:rsidR="002440D6">
        <w:rPr>
          <w:lang w:val="fr-CH"/>
        </w:rPr>
        <w:t>était en cours d’élaboration</w:t>
      </w:r>
      <w:r w:rsidRPr="00D55A2A">
        <w:rPr>
          <w:lang w:val="fr-CH"/>
        </w:rPr>
        <w:t>.</w:t>
      </w:r>
    </w:p>
    <w:p w:rsidR="00C84D4E" w:rsidRPr="00154D96" w:rsidRDefault="00FC5737" w:rsidP="00154D96">
      <w:pPr>
        <w:pStyle w:val="Heading1"/>
      </w:pPr>
      <w:r w:rsidRPr="00154D96">
        <w:lastRenderedPageBreak/>
        <w:t>Rapport sur l</w:t>
      </w:r>
      <w:r w:rsidR="004A5722" w:rsidRPr="00154D96">
        <w:t>’</w:t>
      </w:r>
      <w:r w:rsidRPr="00154D96">
        <w:t>état d</w:t>
      </w:r>
      <w:r w:rsidR="004A5722" w:rsidRPr="00154D96">
        <w:t>’</w:t>
      </w:r>
      <w:r w:rsidRPr="00154D96">
        <w:t>avancement des travaux</w:t>
      </w:r>
    </w:p>
    <w:p w:rsidR="005C14F1" w:rsidRPr="00154D96" w:rsidRDefault="00D55A2A" w:rsidP="00154D96">
      <w:pPr>
        <w:pStyle w:val="Heading2"/>
      </w:pPr>
      <w:r w:rsidRPr="00154D96">
        <w:t>WIPO SEQUENCE (OUTIL)</w:t>
      </w:r>
    </w:p>
    <w:p w:rsidR="00C84D4E" w:rsidRPr="00154D96" w:rsidRDefault="00D55A2A" w:rsidP="00154D96">
      <w:pPr>
        <w:pStyle w:val="ONUMFS"/>
        <w:rPr>
          <w:lang w:val="fr-CH"/>
        </w:rPr>
      </w:pPr>
      <w:r w:rsidRPr="00154D96">
        <w:rPr>
          <w:lang w:val="fr-CH"/>
        </w:rPr>
        <w:t xml:space="preserve">En </w:t>
      </w:r>
      <w:r w:rsidR="005C14F1" w:rsidRPr="00154D96">
        <w:rPr>
          <w:lang w:val="fr-CH"/>
        </w:rPr>
        <w:t>mars 20</w:t>
      </w:r>
      <w:r w:rsidRPr="00154D96">
        <w:rPr>
          <w:lang w:val="fr-CH"/>
        </w:rPr>
        <w:t>19, le Bureau international a annoncé à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équipe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experts que des noms officiels avaient été adoptés pour désigner les différentes composantes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outil relatif à la norme</w:t>
      </w:r>
      <w:r w:rsidR="00A824B1" w:rsidRPr="00154D96">
        <w:rPr>
          <w:lang w:val="fr-CH"/>
        </w:rPr>
        <w:t> </w:t>
      </w:r>
      <w:r w:rsidRPr="00154D96">
        <w:rPr>
          <w:lang w:val="fr-CH"/>
        </w:rPr>
        <w:t>ST.26</w:t>
      </w:r>
      <w:r w:rsidR="004A5722" w:rsidRPr="00154D96">
        <w:rPr>
          <w:lang w:val="fr-CH"/>
        </w:rPr>
        <w:t> :</w:t>
      </w:r>
    </w:p>
    <w:p w:rsidR="00C84D4E" w:rsidRPr="00C93135" w:rsidRDefault="00C93135" w:rsidP="00154D96">
      <w:pPr>
        <w:pStyle w:val="ONUMFS"/>
        <w:numPr>
          <w:ilvl w:val="1"/>
          <w:numId w:val="6"/>
        </w:numPr>
        <w:rPr>
          <w:lang w:val="fr-CH"/>
        </w:rPr>
      </w:pPr>
      <w:r w:rsidRPr="00C93135">
        <w:rPr>
          <w:i/>
          <w:lang w:val="fr-CH"/>
        </w:rPr>
        <w:t xml:space="preserve">WIPO </w:t>
      </w:r>
      <w:proofErr w:type="spellStart"/>
      <w:r w:rsidRPr="00C93135">
        <w:rPr>
          <w:i/>
          <w:lang w:val="fr-CH"/>
        </w:rPr>
        <w:t>Sequence</w:t>
      </w:r>
      <w:proofErr w:type="spellEnd"/>
      <w:r w:rsidRPr="00C93135">
        <w:rPr>
          <w:i/>
          <w:lang w:val="fr-CH"/>
        </w:rPr>
        <w:t xml:space="preserve"> </w:t>
      </w:r>
      <w:r w:rsidRPr="00C93135">
        <w:rPr>
          <w:lang w:val="fr-CH"/>
        </w:rPr>
        <w:t>est désormais le nom officiel de l</w:t>
      </w:r>
      <w:r w:rsidR="004A5722">
        <w:rPr>
          <w:lang w:val="fr-CH"/>
        </w:rPr>
        <w:t>’</w:t>
      </w:r>
      <w:r w:rsidRPr="00C93135">
        <w:rPr>
          <w:lang w:val="fr-CH"/>
        </w:rPr>
        <w:t>outil d</w:t>
      </w:r>
      <w:r w:rsidR="004A5722">
        <w:rPr>
          <w:lang w:val="fr-CH"/>
        </w:rPr>
        <w:t>’</w:t>
      </w:r>
      <w:r w:rsidRPr="00C93135">
        <w:rPr>
          <w:lang w:val="fr-CH"/>
        </w:rPr>
        <w:t>édition et de validation destiné aux déposants (application de bureau);</w:t>
      </w:r>
    </w:p>
    <w:p w:rsidR="005C14F1" w:rsidRDefault="00C93135" w:rsidP="00154D96">
      <w:pPr>
        <w:pStyle w:val="ONUMFS"/>
        <w:numPr>
          <w:ilvl w:val="1"/>
          <w:numId w:val="6"/>
        </w:numPr>
        <w:rPr>
          <w:lang w:val="fr-CH"/>
        </w:rPr>
      </w:pPr>
      <w:r w:rsidRPr="00C93135">
        <w:rPr>
          <w:i/>
          <w:lang w:val="fr-CH"/>
        </w:rPr>
        <w:t xml:space="preserve">WIPO </w:t>
      </w:r>
      <w:proofErr w:type="spellStart"/>
      <w:r w:rsidRPr="00C93135">
        <w:rPr>
          <w:i/>
          <w:lang w:val="fr-CH"/>
        </w:rPr>
        <w:t>Sequence</w:t>
      </w:r>
      <w:proofErr w:type="spellEnd"/>
      <w:r w:rsidRPr="00C93135">
        <w:rPr>
          <w:i/>
          <w:lang w:val="fr-CH"/>
        </w:rPr>
        <w:t xml:space="preserve"> </w:t>
      </w:r>
      <w:proofErr w:type="spellStart"/>
      <w:r w:rsidRPr="00C93135">
        <w:rPr>
          <w:i/>
          <w:lang w:val="fr-CH"/>
        </w:rPr>
        <w:t>Validator</w:t>
      </w:r>
      <w:proofErr w:type="spellEnd"/>
      <w:r w:rsidRPr="00C93135">
        <w:rPr>
          <w:lang w:val="fr-CH"/>
        </w:rPr>
        <w:t xml:space="preserve"> désigne l</w:t>
      </w:r>
      <w:r w:rsidR="004A5722">
        <w:rPr>
          <w:lang w:val="fr-CH"/>
        </w:rPr>
        <w:t>’</w:t>
      </w:r>
      <w:r w:rsidRPr="00C93135">
        <w:rPr>
          <w:lang w:val="fr-CH"/>
        </w:rPr>
        <w:t>outil de validation destiné aux offices de propriété intellectuelle installé comme un service autonome sur leurs réseaux (</w:t>
      </w:r>
      <w:proofErr w:type="spellStart"/>
      <w:r w:rsidRPr="00C93135">
        <w:rPr>
          <w:lang w:val="fr-CH"/>
        </w:rPr>
        <w:t>microservice</w:t>
      </w:r>
      <w:proofErr w:type="spellEnd"/>
      <w:r w:rsidRPr="00C93135">
        <w:rPr>
          <w:lang w:val="fr-CH"/>
        </w:rPr>
        <w:t>);</w:t>
      </w:r>
    </w:p>
    <w:p w:rsidR="005C14F1" w:rsidRDefault="00C93135" w:rsidP="00154D96">
      <w:pPr>
        <w:pStyle w:val="ONUMFS"/>
        <w:numPr>
          <w:ilvl w:val="1"/>
          <w:numId w:val="6"/>
        </w:numPr>
        <w:rPr>
          <w:lang w:val="fr-CH"/>
        </w:rPr>
      </w:pPr>
      <w:r w:rsidRPr="00C93135">
        <w:rPr>
          <w:i/>
          <w:lang w:val="fr-CH"/>
        </w:rPr>
        <w:t xml:space="preserve">WIPO </w:t>
      </w:r>
      <w:proofErr w:type="spellStart"/>
      <w:r w:rsidRPr="00C93135">
        <w:rPr>
          <w:i/>
          <w:lang w:val="fr-CH"/>
        </w:rPr>
        <w:t>Sequence</w:t>
      </w:r>
      <w:proofErr w:type="spellEnd"/>
      <w:r w:rsidRPr="00C93135">
        <w:rPr>
          <w:i/>
          <w:lang w:val="fr-CH"/>
        </w:rPr>
        <w:t xml:space="preserve"> Server</w:t>
      </w:r>
      <w:r w:rsidRPr="00C93135">
        <w:rPr>
          <w:lang w:val="fr-CH"/>
        </w:rPr>
        <w:t xml:space="preserve"> </w:t>
      </w:r>
      <w:r w:rsidR="002440D6">
        <w:rPr>
          <w:lang w:val="fr-CH"/>
        </w:rPr>
        <w:t>assurera la</w:t>
      </w:r>
      <w:r w:rsidRPr="00C93135">
        <w:rPr>
          <w:lang w:val="fr-CH"/>
        </w:rPr>
        <w:t xml:space="preserve"> mise à jour aux outils WIPO </w:t>
      </w:r>
      <w:proofErr w:type="spellStart"/>
      <w:r w:rsidRPr="00C93135">
        <w:rPr>
          <w:lang w:val="fr-CH"/>
        </w:rPr>
        <w:t>Sequence</w:t>
      </w:r>
      <w:proofErr w:type="spellEnd"/>
      <w:r w:rsidRPr="00C93135">
        <w:rPr>
          <w:lang w:val="fr-CH"/>
        </w:rPr>
        <w:t xml:space="preserve"> et WIPO </w:t>
      </w:r>
      <w:proofErr w:type="spellStart"/>
      <w:r w:rsidRPr="00C93135">
        <w:rPr>
          <w:lang w:val="fr-CH"/>
        </w:rPr>
        <w:t>Sequence</w:t>
      </w:r>
      <w:proofErr w:type="spellEnd"/>
      <w:r w:rsidRPr="00C93135">
        <w:rPr>
          <w:lang w:val="fr-CH"/>
        </w:rPr>
        <w:t xml:space="preserve"> </w:t>
      </w:r>
      <w:proofErr w:type="spellStart"/>
      <w:r w:rsidRPr="00C93135">
        <w:rPr>
          <w:lang w:val="fr-CH"/>
        </w:rPr>
        <w:t>Validator</w:t>
      </w:r>
      <w:proofErr w:type="spellEnd"/>
      <w:r w:rsidRPr="00C93135">
        <w:rPr>
          <w:lang w:val="fr-CH"/>
        </w:rPr>
        <w:t xml:space="preserve"> et sera déployé sur le réseau de l</w:t>
      </w:r>
      <w:r w:rsidR="004A5722">
        <w:rPr>
          <w:lang w:val="fr-CH"/>
        </w:rPr>
        <w:t>’</w:t>
      </w:r>
      <w:r w:rsidRPr="00C93135">
        <w:rPr>
          <w:lang w:val="fr-CH"/>
        </w:rPr>
        <w:t>O</w:t>
      </w:r>
      <w:r w:rsidR="00B2776E" w:rsidRPr="00C93135">
        <w:rPr>
          <w:lang w:val="fr-CH"/>
        </w:rPr>
        <w:t>MPI</w:t>
      </w:r>
      <w:r w:rsidR="00B2776E">
        <w:rPr>
          <w:lang w:val="fr-CH"/>
        </w:rPr>
        <w:t xml:space="preserve">.  </w:t>
      </w:r>
      <w:r w:rsidR="00B2776E" w:rsidRPr="00CC5069">
        <w:rPr>
          <w:lang w:val="fr-CH"/>
        </w:rPr>
        <w:t>Le</w:t>
      </w:r>
      <w:r w:rsidR="00CC5069" w:rsidRPr="00CC5069">
        <w:rPr>
          <w:lang w:val="fr-CH"/>
        </w:rPr>
        <w:t>s utilisateurs enregistrés recevront une notification lorsque de nouvelles versions seront disponibles.</w:t>
      </w:r>
    </w:p>
    <w:p w:rsidR="005C14F1" w:rsidRDefault="00A871EB" w:rsidP="00154D96">
      <w:pPr>
        <w:pStyle w:val="ONUMFS"/>
        <w:rPr>
          <w:lang w:val="fr-CH"/>
        </w:rPr>
      </w:pPr>
      <w:r w:rsidRPr="00A871EB">
        <w:rPr>
          <w:lang w:val="fr-CH"/>
        </w:rPr>
        <w:t>Le Bureau international a créé une page Wiki réservée aux membres de l</w:t>
      </w:r>
      <w:r w:rsidR="004A5722">
        <w:rPr>
          <w:lang w:val="fr-CH"/>
        </w:rPr>
        <w:t>’</w:t>
      </w:r>
      <w:r w:rsidRPr="00A871EB">
        <w:rPr>
          <w:lang w:val="fr-CH"/>
        </w:rPr>
        <w:t xml:space="preserve">équipe </w:t>
      </w:r>
      <w:r w:rsidR="00B71E09">
        <w:rPr>
          <w:lang w:val="fr-CH"/>
        </w:rPr>
        <w:t xml:space="preserve">d’experts </w:t>
      </w:r>
      <w:r w:rsidRPr="00A871EB">
        <w:rPr>
          <w:lang w:val="fr-CH"/>
        </w:rPr>
        <w:t>et à l</w:t>
      </w:r>
      <w:r w:rsidR="004A5722">
        <w:rPr>
          <w:lang w:val="fr-CH"/>
        </w:rPr>
        <w:t>’</w:t>
      </w:r>
      <w:r w:rsidRPr="00A871EB">
        <w:rPr>
          <w:lang w:val="fr-CH"/>
        </w:rPr>
        <w:t>équipe de développement dédiée à l</w:t>
      </w:r>
      <w:r w:rsidR="004A5722">
        <w:rPr>
          <w:lang w:val="fr-CH"/>
        </w:rPr>
        <w:t>’</w:t>
      </w:r>
      <w:r w:rsidRPr="00A871EB">
        <w:rPr>
          <w:lang w:val="fr-CH"/>
        </w:rPr>
        <w:t>élaboration des spécifications fonctionnelles et à l</w:t>
      </w:r>
      <w:r w:rsidR="004A5722">
        <w:rPr>
          <w:lang w:val="fr-CH"/>
        </w:rPr>
        <w:t>’</w:t>
      </w:r>
      <w:r w:rsidRPr="00A871EB">
        <w:rPr>
          <w:lang w:val="fr-CH"/>
        </w:rPr>
        <w:t>examen de l</w:t>
      </w:r>
      <w:r w:rsidR="004A5722">
        <w:rPr>
          <w:lang w:val="fr-CH"/>
        </w:rPr>
        <w:t>’</w:t>
      </w:r>
      <w:r w:rsidRPr="00A871EB">
        <w:rPr>
          <w:lang w:val="fr-CH"/>
        </w:rPr>
        <w:t>interface graphiq</w:t>
      </w:r>
      <w:r w:rsidR="00B2776E" w:rsidRPr="00A871EB">
        <w:rPr>
          <w:lang w:val="fr-CH"/>
        </w:rPr>
        <w:t>ue</w:t>
      </w:r>
      <w:r w:rsidR="00B2776E">
        <w:rPr>
          <w:lang w:val="fr-CH"/>
        </w:rPr>
        <w:t xml:space="preserve">.  </w:t>
      </w:r>
      <w:r w:rsidR="00B2776E" w:rsidRPr="00F3519B">
        <w:rPr>
          <w:lang w:val="fr-CH"/>
        </w:rPr>
        <w:t>En</w:t>
      </w:r>
      <w:r w:rsidR="00F3519B" w:rsidRPr="00F3519B">
        <w:rPr>
          <w:lang w:val="fr-CH"/>
        </w:rPr>
        <w:t xml:space="preserve"> outre, depuis novembre 2018, le Bureau international, avec le concours des membres de l</w:t>
      </w:r>
      <w:r w:rsidR="004A5722">
        <w:rPr>
          <w:lang w:val="fr-CH"/>
        </w:rPr>
        <w:t>’</w:t>
      </w:r>
      <w:r w:rsidR="00F3519B" w:rsidRPr="00F3519B">
        <w:rPr>
          <w:lang w:val="fr-CH"/>
        </w:rPr>
        <w:t>équipe d</w:t>
      </w:r>
      <w:r w:rsidR="004A5722">
        <w:rPr>
          <w:lang w:val="fr-CH"/>
        </w:rPr>
        <w:t>’</w:t>
      </w:r>
      <w:r w:rsidR="00F3519B" w:rsidRPr="00F3519B">
        <w:rPr>
          <w:lang w:val="fr-CH"/>
        </w:rPr>
        <w:t>experts, a invité un petit nombre d</w:t>
      </w:r>
      <w:r w:rsidR="004A5722">
        <w:rPr>
          <w:lang w:val="fr-CH"/>
        </w:rPr>
        <w:t>’</w:t>
      </w:r>
      <w:r w:rsidR="00F3519B" w:rsidRPr="00F3519B">
        <w:rPr>
          <w:lang w:val="fr-CH"/>
        </w:rPr>
        <w:t>utilisateurs à participer au</w:t>
      </w:r>
      <w:r w:rsidR="00576F17">
        <w:rPr>
          <w:lang w:val="fr-CH"/>
        </w:rPr>
        <w:t xml:space="preserve"> test </w:t>
      </w:r>
      <w:r w:rsidR="00F3519B" w:rsidRPr="00F3519B">
        <w:rPr>
          <w:lang w:val="fr-CH"/>
        </w:rPr>
        <w:t>de l</w:t>
      </w:r>
      <w:r w:rsidR="004A5722">
        <w:rPr>
          <w:lang w:val="fr-CH"/>
        </w:rPr>
        <w:t>’</w:t>
      </w:r>
      <w:r w:rsidR="00F3519B" w:rsidRPr="00F3519B">
        <w:rPr>
          <w:lang w:val="fr-CH"/>
        </w:rPr>
        <w:t xml:space="preserve">outil WIPO </w:t>
      </w:r>
      <w:proofErr w:type="spellStart"/>
      <w:r w:rsidR="00F3519B" w:rsidRPr="00F3519B">
        <w:rPr>
          <w:lang w:val="fr-CH"/>
        </w:rPr>
        <w:t>Sequence</w:t>
      </w:r>
      <w:proofErr w:type="spellEnd"/>
      <w:r w:rsidR="00F3519B" w:rsidRPr="00F3519B">
        <w:rPr>
          <w:lang w:val="fr-CH"/>
        </w:rPr>
        <w:t xml:space="preserve"> et à faire part de leurs observatio</w:t>
      </w:r>
      <w:r w:rsidR="00B2776E" w:rsidRPr="00F3519B">
        <w:rPr>
          <w:lang w:val="fr-CH"/>
        </w:rPr>
        <w:t>ns</w:t>
      </w:r>
      <w:r w:rsidR="00B2776E">
        <w:rPr>
          <w:lang w:val="fr-CH"/>
        </w:rPr>
        <w:t xml:space="preserve">.  </w:t>
      </w:r>
      <w:r w:rsidR="00B2776E" w:rsidRPr="00F3519B">
        <w:rPr>
          <w:lang w:val="fr-CH"/>
        </w:rPr>
        <w:t>L</w:t>
      </w:r>
      <w:r w:rsidR="00B2776E">
        <w:rPr>
          <w:lang w:val="fr-CH"/>
        </w:rPr>
        <w:t>’</w:t>
      </w:r>
      <w:r w:rsidR="00B2776E" w:rsidRPr="00F3519B">
        <w:rPr>
          <w:lang w:val="fr-CH"/>
        </w:rPr>
        <w:t>é</w:t>
      </w:r>
      <w:r w:rsidR="00F3519B" w:rsidRPr="00F3519B">
        <w:rPr>
          <w:lang w:val="fr-CH"/>
        </w:rPr>
        <w:t>quipe d</w:t>
      </w:r>
      <w:r w:rsidR="004A5722">
        <w:rPr>
          <w:lang w:val="fr-CH"/>
        </w:rPr>
        <w:t>’</w:t>
      </w:r>
      <w:r w:rsidR="00F3519B" w:rsidRPr="00F3519B">
        <w:rPr>
          <w:lang w:val="fr-CH"/>
        </w:rPr>
        <w:t xml:space="preserve">experts participe à tous les sprints </w:t>
      </w:r>
      <w:r w:rsidR="00B71E09">
        <w:rPr>
          <w:lang w:val="fr-CH"/>
        </w:rPr>
        <w:t>d’essai</w:t>
      </w:r>
      <w:r w:rsidR="00F3519B" w:rsidRPr="00F3519B">
        <w:rPr>
          <w:lang w:val="fr-CH"/>
        </w:rPr>
        <w:t xml:space="preserve"> et </w:t>
      </w:r>
      <w:r w:rsidR="00B27B26">
        <w:rPr>
          <w:lang w:val="fr-CH"/>
        </w:rPr>
        <w:t>fait part en</w:t>
      </w:r>
      <w:r w:rsidR="00B27B26" w:rsidRPr="00F3519B">
        <w:rPr>
          <w:lang w:val="fr-CH"/>
        </w:rPr>
        <w:t xml:space="preserve"> </w:t>
      </w:r>
      <w:r w:rsidR="00F3519B" w:rsidRPr="00F3519B">
        <w:rPr>
          <w:lang w:val="fr-CH"/>
        </w:rPr>
        <w:t xml:space="preserve">retour </w:t>
      </w:r>
      <w:r w:rsidR="00CC68D9">
        <w:rPr>
          <w:lang w:val="fr-CH"/>
        </w:rPr>
        <w:t xml:space="preserve">des </w:t>
      </w:r>
      <w:r w:rsidR="00F3519B" w:rsidRPr="00F3519B">
        <w:rPr>
          <w:lang w:val="fr-CH"/>
        </w:rPr>
        <w:t xml:space="preserve">nouveaux </w:t>
      </w:r>
      <w:r w:rsidR="00482F92">
        <w:rPr>
          <w:lang w:val="fr-CH"/>
        </w:rPr>
        <w:t>paramètres</w:t>
      </w:r>
      <w:r w:rsidR="00CC68D9">
        <w:rPr>
          <w:lang w:val="fr-CH"/>
        </w:rPr>
        <w:t xml:space="preserve"> à mettre en œuvre </w:t>
      </w:r>
      <w:r w:rsidR="00F3519B" w:rsidRPr="00F3519B">
        <w:rPr>
          <w:lang w:val="fr-CH"/>
        </w:rPr>
        <w:t xml:space="preserve">ou </w:t>
      </w:r>
      <w:r w:rsidR="00CC68D9">
        <w:rPr>
          <w:lang w:val="fr-CH"/>
        </w:rPr>
        <w:t xml:space="preserve">des améliorations à apporter aux </w:t>
      </w:r>
      <w:r w:rsidR="00482F92">
        <w:rPr>
          <w:lang w:val="fr-CH"/>
        </w:rPr>
        <w:t>paramètres</w:t>
      </w:r>
      <w:r w:rsidR="00F3519B" w:rsidRPr="00F3519B">
        <w:rPr>
          <w:lang w:val="fr-CH"/>
        </w:rPr>
        <w:t xml:space="preserve"> existants.</w:t>
      </w:r>
    </w:p>
    <w:p w:rsidR="005C14F1" w:rsidRPr="00154D96" w:rsidRDefault="00F3519B" w:rsidP="00154D96">
      <w:pPr>
        <w:pStyle w:val="ONUMFS"/>
        <w:rPr>
          <w:lang w:val="fr-CH"/>
        </w:rPr>
      </w:pPr>
      <w:r w:rsidRPr="00154D96">
        <w:rPr>
          <w:lang w:val="fr-CH"/>
        </w:rPr>
        <w:t>À la dernière réunion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équipe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 xml:space="preserve">experts tenue </w:t>
      </w:r>
      <w:r w:rsidR="00B71E09" w:rsidRPr="00154D96">
        <w:rPr>
          <w:lang w:val="fr-CH"/>
        </w:rPr>
        <w:t xml:space="preserve">par </w:t>
      </w:r>
      <w:r w:rsidRPr="00154D96">
        <w:rPr>
          <w:lang w:val="fr-CH"/>
        </w:rPr>
        <w:t>visioconférence le 11 </w:t>
      </w:r>
      <w:r w:rsidR="005C14F1" w:rsidRPr="00154D96">
        <w:rPr>
          <w:lang w:val="fr-CH"/>
        </w:rPr>
        <w:t>avril 20</w:t>
      </w:r>
      <w:r w:rsidRPr="00154D96">
        <w:rPr>
          <w:lang w:val="fr-CH"/>
        </w:rPr>
        <w:t xml:space="preserve">19, le Bureau international a indiqué </w:t>
      </w:r>
      <w:r w:rsidR="00CC68D9" w:rsidRPr="00154D96">
        <w:rPr>
          <w:lang w:val="fr-CH"/>
        </w:rPr>
        <w:t>ce qui suit </w:t>
      </w:r>
      <w:r w:rsidR="004A5722" w:rsidRPr="00154D96">
        <w:rPr>
          <w:lang w:val="fr-CH"/>
        </w:rPr>
        <w:t>:</w:t>
      </w:r>
    </w:p>
    <w:p w:rsidR="00C84D4E" w:rsidRPr="00F3519B" w:rsidRDefault="00F3519B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F3519B">
        <w:rPr>
          <w:lang w:val="fr-CH"/>
        </w:rPr>
        <w:t>l</w:t>
      </w:r>
      <w:r w:rsidR="004A5722">
        <w:rPr>
          <w:lang w:val="fr-CH"/>
        </w:rPr>
        <w:t>’</w:t>
      </w:r>
      <w:r w:rsidRPr="00F3519B">
        <w:rPr>
          <w:lang w:val="fr-CH"/>
        </w:rPr>
        <w:t>interface</w:t>
      </w:r>
      <w:proofErr w:type="gramEnd"/>
      <w:r w:rsidRPr="00F3519B">
        <w:rPr>
          <w:lang w:val="fr-CH"/>
        </w:rPr>
        <w:t xml:space="preserve"> graphique de WIPO </w:t>
      </w:r>
      <w:proofErr w:type="spellStart"/>
      <w:r w:rsidRPr="00F3519B">
        <w:rPr>
          <w:lang w:val="fr-CH"/>
        </w:rPr>
        <w:t>Sequence</w:t>
      </w:r>
      <w:proofErr w:type="spellEnd"/>
      <w:r w:rsidRPr="00F3519B">
        <w:rPr>
          <w:lang w:val="fr-CH"/>
        </w:rPr>
        <w:t xml:space="preserve"> sera disponible dans les </w:t>
      </w:r>
      <w:r w:rsidR="00A824B1">
        <w:rPr>
          <w:lang w:val="fr-CH"/>
        </w:rPr>
        <w:t>10 </w:t>
      </w:r>
      <w:r w:rsidRPr="00F3519B">
        <w:rPr>
          <w:lang w:val="fr-CH"/>
        </w:rPr>
        <w:t>langues de publication</w:t>
      </w:r>
      <w:r w:rsidR="005C14F1" w:rsidRPr="00F3519B">
        <w:rPr>
          <w:lang w:val="fr-CH"/>
        </w:rPr>
        <w:t xml:space="preserve"> du</w:t>
      </w:r>
      <w:r w:rsidR="005C14F1">
        <w:rPr>
          <w:lang w:val="fr-CH"/>
        </w:rPr>
        <w:t> </w:t>
      </w:r>
      <w:r w:rsidR="005C14F1" w:rsidRPr="00F3519B">
        <w:rPr>
          <w:lang w:val="fr-CH"/>
        </w:rPr>
        <w:t>PCT</w:t>
      </w:r>
      <w:r w:rsidRPr="00F3519B">
        <w:rPr>
          <w:lang w:val="fr-CH"/>
        </w:rPr>
        <w:t>;</w:t>
      </w:r>
    </w:p>
    <w:p w:rsidR="005C14F1" w:rsidRDefault="00F3519B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F3519B">
        <w:rPr>
          <w:lang w:val="fr-CH"/>
        </w:rPr>
        <w:t>un</w:t>
      </w:r>
      <w:proofErr w:type="gramEnd"/>
      <w:r w:rsidRPr="00F3519B">
        <w:rPr>
          <w:lang w:val="fr-CH"/>
        </w:rPr>
        <w:t xml:space="preserve"> projet de manuel d</w:t>
      </w:r>
      <w:r w:rsidR="004A5722">
        <w:rPr>
          <w:lang w:val="fr-CH"/>
        </w:rPr>
        <w:t>’</w:t>
      </w:r>
      <w:r w:rsidRPr="00F3519B">
        <w:rPr>
          <w:lang w:val="fr-CH"/>
        </w:rPr>
        <w:t>utilisat</w:t>
      </w:r>
      <w:r w:rsidR="00CC68D9">
        <w:rPr>
          <w:lang w:val="fr-CH"/>
        </w:rPr>
        <w:t>ion</w:t>
      </w:r>
      <w:r w:rsidRPr="00F3519B">
        <w:rPr>
          <w:lang w:val="fr-CH"/>
        </w:rPr>
        <w:t>, rédigé en anglais, a été publié sur le Wi</w:t>
      </w:r>
      <w:r w:rsidR="00B2776E" w:rsidRPr="00F3519B">
        <w:rPr>
          <w:lang w:val="fr-CH"/>
        </w:rPr>
        <w:t>ki</w:t>
      </w:r>
      <w:r w:rsidR="00B2776E">
        <w:rPr>
          <w:lang w:val="fr-CH"/>
        </w:rPr>
        <w:t xml:space="preserve">.  </w:t>
      </w:r>
      <w:r w:rsidR="00B2776E" w:rsidRPr="00077FE6">
        <w:rPr>
          <w:lang w:val="fr-CH"/>
        </w:rPr>
        <w:t>Le</w:t>
      </w:r>
      <w:r w:rsidR="00077FE6" w:rsidRPr="00077FE6">
        <w:rPr>
          <w:lang w:val="fr-CH"/>
        </w:rPr>
        <w:t>s offices sont invités à faire part de leurs observations avant juin 2019 et</w:t>
      </w:r>
    </w:p>
    <w:p w:rsidR="005C14F1" w:rsidRDefault="00077FE6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077FE6">
        <w:rPr>
          <w:lang w:val="fr-CH"/>
        </w:rPr>
        <w:t>le</w:t>
      </w:r>
      <w:proofErr w:type="gramEnd"/>
      <w:r w:rsidRPr="00077FE6">
        <w:rPr>
          <w:lang w:val="fr-CH"/>
        </w:rPr>
        <w:t xml:space="preserve"> déploiement de la première version de WIPO </w:t>
      </w:r>
      <w:proofErr w:type="spellStart"/>
      <w:r w:rsidRPr="00077FE6">
        <w:rPr>
          <w:lang w:val="fr-CH"/>
        </w:rPr>
        <w:t>Sequence</w:t>
      </w:r>
      <w:proofErr w:type="spellEnd"/>
      <w:r w:rsidRPr="00077FE6">
        <w:rPr>
          <w:lang w:val="fr-CH"/>
        </w:rPr>
        <w:t xml:space="preserve"> </w:t>
      </w:r>
      <w:proofErr w:type="spellStart"/>
      <w:r w:rsidRPr="00077FE6">
        <w:rPr>
          <w:lang w:val="fr-CH"/>
        </w:rPr>
        <w:t>Validator</w:t>
      </w:r>
      <w:proofErr w:type="spellEnd"/>
      <w:r w:rsidRPr="00077FE6">
        <w:rPr>
          <w:lang w:val="fr-CH"/>
        </w:rPr>
        <w:t xml:space="preserve"> est prévu pour </w:t>
      </w:r>
      <w:r w:rsidR="005C14F1" w:rsidRPr="00077FE6">
        <w:rPr>
          <w:lang w:val="fr-CH"/>
        </w:rPr>
        <w:t>septembre</w:t>
      </w:r>
      <w:r w:rsidR="005C14F1">
        <w:rPr>
          <w:lang w:val="fr-CH"/>
        </w:rPr>
        <w:t> </w:t>
      </w:r>
      <w:r w:rsidR="005C14F1" w:rsidRPr="00077FE6">
        <w:rPr>
          <w:lang w:val="fr-CH"/>
        </w:rPr>
        <w:t>20</w:t>
      </w:r>
      <w:r w:rsidRPr="00077FE6">
        <w:rPr>
          <w:lang w:val="fr-CH"/>
        </w:rPr>
        <w:t>19.</w:t>
      </w:r>
    </w:p>
    <w:p w:rsidR="00C84D4E" w:rsidRPr="00154D96" w:rsidRDefault="00FC5737" w:rsidP="00154D96">
      <w:pPr>
        <w:pStyle w:val="Heading2"/>
      </w:pPr>
      <w:r w:rsidRPr="00154D96">
        <w:t>Révision de la norme</w:t>
      </w:r>
      <w:r w:rsidR="00A824B1" w:rsidRPr="00154D96">
        <w:t> </w:t>
      </w:r>
      <w:r w:rsidRPr="00154D96">
        <w:t>ST.26 de l</w:t>
      </w:r>
      <w:r w:rsidR="004A5722" w:rsidRPr="00154D96">
        <w:t>’</w:t>
      </w:r>
      <w:r w:rsidRPr="00154D96">
        <w:t>OMPI</w:t>
      </w:r>
    </w:p>
    <w:p w:rsidR="005C14F1" w:rsidRDefault="008533B6" w:rsidP="00154D96">
      <w:pPr>
        <w:pStyle w:val="ONUMFS"/>
        <w:rPr>
          <w:lang w:val="fr-CH"/>
        </w:rPr>
      </w:pPr>
      <w:r w:rsidRPr="008533B6">
        <w:rPr>
          <w:lang w:val="fr-CH"/>
        </w:rPr>
        <w:t>L</w:t>
      </w:r>
      <w:r w:rsidR="004A5722">
        <w:rPr>
          <w:lang w:val="fr-CH"/>
        </w:rPr>
        <w:t>’</w:t>
      </w:r>
      <w:r w:rsidRPr="008533B6">
        <w:rPr>
          <w:lang w:val="fr-CH"/>
        </w:rPr>
        <w:t>équipe d</w:t>
      </w:r>
      <w:r w:rsidR="004A5722">
        <w:rPr>
          <w:lang w:val="fr-CH"/>
        </w:rPr>
        <w:t>’</w:t>
      </w:r>
      <w:r w:rsidRPr="008533B6">
        <w:rPr>
          <w:lang w:val="fr-CH"/>
        </w:rPr>
        <w:t>experts a proposé des modifications de fond et des corrections d</w:t>
      </w:r>
      <w:r w:rsidR="004A5722">
        <w:rPr>
          <w:lang w:val="fr-CH"/>
        </w:rPr>
        <w:t>’</w:t>
      </w:r>
      <w:r w:rsidRPr="008533B6">
        <w:rPr>
          <w:lang w:val="fr-CH"/>
        </w:rPr>
        <w:t xml:space="preserve">ordre rédactionnel aux </w:t>
      </w:r>
      <w:r w:rsidR="005C14F1" w:rsidRPr="008533B6">
        <w:rPr>
          <w:lang w:val="fr-CH"/>
        </w:rPr>
        <w:t>annexes</w:t>
      </w:r>
      <w:r w:rsidR="005C14F1">
        <w:rPr>
          <w:lang w:val="fr-CH"/>
        </w:rPr>
        <w:t> </w:t>
      </w:r>
      <w:r w:rsidR="005C14F1" w:rsidRPr="008533B6">
        <w:rPr>
          <w:lang w:val="fr-CH"/>
        </w:rPr>
        <w:t>I</w:t>
      </w:r>
      <w:r w:rsidRPr="008533B6">
        <w:rPr>
          <w:lang w:val="fr-CH"/>
        </w:rPr>
        <w:t xml:space="preserve"> et VII de la norme</w:t>
      </w:r>
      <w:r w:rsidR="00A824B1">
        <w:rPr>
          <w:lang w:val="fr-CH"/>
        </w:rPr>
        <w:t> </w:t>
      </w:r>
      <w:r w:rsidRPr="008533B6">
        <w:rPr>
          <w:lang w:val="fr-CH"/>
        </w:rPr>
        <w:t>ST.26.</w:t>
      </w:r>
      <w:r w:rsidR="00A824B1">
        <w:rPr>
          <w:lang w:val="fr-CH"/>
        </w:rPr>
        <w:t xml:space="preserve"> </w:t>
      </w:r>
      <w:r w:rsidRPr="008533B6">
        <w:rPr>
          <w:lang w:val="fr-CH"/>
        </w:rPr>
        <w:t xml:space="preserve"> Ces changements feront partie d</w:t>
      </w:r>
      <w:r w:rsidR="004A5722">
        <w:rPr>
          <w:lang w:val="fr-CH"/>
        </w:rPr>
        <w:t>’</w:t>
      </w:r>
      <w:r w:rsidRPr="008533B6">
        <w:rPr>
          <w:lang w:val="fr-CH"/>
        </w:rPr>
        <w:t>une révision présentée à la sept</w:t>
      </w:r>
      <w:r w:rsidR="004A5722">
        <w:rPr>
          <w:lang w:val="fr-CH"/>
        </w:rPr>
        <w:t>ième session</w:t>
      </w:r>
      <w:r w:rsidR="005C14F1" w:rsidRPr="008533B6">
        <w:rPr>
          <w:lang w:val="fr-CH"/>
        </w:rPr>
        <w:t xml:space="preserve"> du</w:t>
      </w:r>
      <w:r w:rsidR="005C14F1">
        <w:rPr>
          <w:lang w:val="fr-CH"/>
        </w:rPr>
        <w:t> </w:t>
      </w:r>
      <w:r w:rsidR="005C14F1" w:rsidRPr="008533B6">
        <w:rPr>
          <w:lang w:val="fr-CH"/>
        </w:rPr>
        <w:t>CWS</w:t>
      </w:r>
      <w:r w:rsidRPr="008533B6">
        <w:rPr>
          <w:lang w:val="fr-CH"/>
        </w:rPr>
        <w:t xml:space="preserve"> en </w:t>
      </w:r>
      <w:r w:rsidR="005C14F1" w:rsidRPr="008533B6">
        <w:rPr>
          <w:lang w:val="fr-CH"/>
        </w:rPr>
        <w:t>juillet</w:t>
      </w:r>
      <w:r w:rsidR="005C14F1">
        <w:rPr>
          <w:lang w:val="fr-CH"/>
        </w:rPr>
        <w:t> </w:t>
      </w:r>
      <w:r w:rsidR="005C14F1" w:rsidRPr="008533B6">
        <w:rPr>
          <w:lang w:val="fr-CH"/>
        </w:rPr>
        <w:t>20</w:t>
      </w:r>
      <w:r w:rsidRPr="008533B6">
        <w:rPr>
          <w:lang w:val="fr-CH"/>
        </w:rPr>
        <w:t>19.</w:t>
      </w:r>
    </w:p>
    <w:p w:rsidR="00C84D4E" w:rsidRPr="00154D96" w:rsidRDefault="008533B6" w:rsidP="00154D96">
      <w:pPr>
        <w:pStyle w:val="Heading2"/>
      </w:pPr>
      <w:r w:rsidRPr="00154D96">
        <w:t>Révision du cadre juridique</w:t>
      </w:r>
      <w:r w:rsidR="005C14F1" w:rsidRPr="00154D96">
        <w:t xml:space="preserve"> du PCT</w:t>
      </w:r>
      <w:r w:rsidRPr="00154D96">
        <w:t xml:space="preserve"> (règlement d</w:t>
      </w:r>
      <w:r w:rsidR="004A5722" w:rsidRPr="00154D96">
        <w:t>’</w:t>
      </w:r>
      <w:r w:rsidRPr="00154D96">
        <w:t>exécution et instructions administratives</w:t>
      </w:r>
      <w:r w:rsidR="005C14F1" w:rsidRPr="00154D96">
        <w:t xml:space="preserve"> du PCT</w:t>
      </w:r>
      <w:r w:rsidRPr="00154D96">
        <w:t>)</w:t>
      </w:r>
    </w:p>
    <w:p w:rsidR="005C14F1" w:rsidRPr="00154D96" w:rsidRDefault="0051077B" w:rsidP="00154D96">
      <w:pPr>
        <w:pStyle w:val="ONUMFS"/>
        <w:rPr>
          <w:lang w:val="fr-CH"/>
        </w:rPr>
      </w:pPr>
      <w:r w:rsidRPr="00154D96">
        <w:rPr>
          <w:lang w:val="fr-CH"/>
        </w:rPr>
        <w:t>Des modifications doivent être apportées au règlement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exécution</w:t>
      </w:r>
      <w:r w:rsidR="00785FFD" w:rsidRPr="00154D96">
        <w:rPr>
          <w:lang w:val="fr-CH"/>
        </w:rPr>
        <w:t xml:space="preserve"> et aux i</w:t>
      </w:r>
      <w:r w:rsidRPr="00154D96">
        <w:rPr>
          <w:lang w:val="fr-CH"/>
        </w:rPr>
        <w:t>nstructions administratives</w:t>
      </w:r>
      <w:r w:rsidR="005C14F1" w:rsidRPr="00154D96">
        <w:rPr>
          <w:lang w:val="fr-CH"/>
        </w:rPr>
        <w:t xml:space="preserve"> du PCT</w:t>
      </w:r>
      <w:r w:rsidRPr="00154D96">
        <w:rPr>
          <w:lang w:val="fr-CH"/>
        </w:rPr>
        <w:t xml:space="preserve"> pour </w:t>
      </w:r>
      <w:r w:rsidR="00CC68D9" w:rsidRPr="00154D96">
        <w:rPr>
          <w:lang w:val="fr-CH"/>
        </w:rPr>
        <w:t>donner effet à</w:t>
      </w:r>
      <w:r w:rsidRPr="00154D96">
        <w:rPr>
          <w:lang w:val="fr-CH"/>
        </w:rPr>
        <w:t xml:space="preserve"> la transition </w:t>
      </w:r>
      <w:r w:rsidR="00CC68D9" w:rsidRPr="00154D96">
        <w:rPr>
          <w:lang w:val="fr-CH"/>
        </w:rPr>
        <w:t xml:space="preserve">entre </w:t>
      </w:r>
      <w:r w:rsidRPr="00154D96">
        <w:rPr>
          <w:lang w:val="fr-CH"/>
        </w:rPr>
        <w:t>la norme</w:t>
      </w:r>
      <w:r w:rsidR="00A824B1" w:rsidRPr="00154D96">
        <w:rPr>
          <w:lang w:val="fr-CH"/>
        </w:rPr>
        <w:t> </w:t>
      </w:r>
      <w:r w:rsidRPr="00154D96">
        <w:rPr>
          <w:lang w:val="fr-CH"/>
        </w:rPr>
        <w:t>ST.25 relative aux listages de séquences selon</w:t>
      </w:r>
      <w:r w:rsidR="005C14F1" w:rsidRPr="00154D96">
        <w:rPr>
          <w:lang w:val="fr-CH"/>
        </w:rPr>
        <w:t xml:space="preserve"> le PCT</w:t>
      </w:r>
      <w:r w:rsidRPr="00154D96">
        <w:rPr>
          <w:lang w:val="fr-CH"/>
        </w:rPr>
        <w:t xml:space="preserve"> </w:t>
      </w:r>
      <w:r w:rsidR="00CC68D9" w:rsidRPr="00154D96">
        <w:rPr>
          <w:lang w:val="fr-CH"/>
        </w:rPr>
        <w:t xml:space="preserve">et </w:t>
      </w:r>
      <w:r w:rsidRPr="00154D96">
        <w:rPr>
          <w:lang w:val="fr-CH"/>
        </w:rPr>
        <w:t>la norme</w:t>
      </w:r>
      <w:r w:rsidR="00A824B1" w:rsidRPr="00154D96">
        <w:rPr>
          <w:lang w:val="fr-CH"/>
        </w:rPr>
        <w:t> </w:t>
      </w:r>
      <w:r w:rsidRPr="00154D96">
        <w:rPr>
          <w:lang w:val="fr-CH"/>
        </w:rPr>
        <w:t>ST.26 de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OMPI.</w:t>
      </w:r>
      <w:r w:rsidR="00A824B1" w:rsidRPr="00154D96">
        <w:rPr>
          <w:lang w:val="fr-CH"/>
        </w:rPr>
        <w:t xml:space="preserve"> </w:t>
      </w:r>
      <w:r w:rsidRPr="00154D96">
        <w:rPr>
          <w:lang w:val="fr-CH"/>
        </w:rPr>
        <w:t xml:space="preserve">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 xml:space="preserve">année dernière, </w:t>
      </w:r>
      <w:r w:rsidR="00CC68D9" w:rsidRPr="00154D96">
        <w:rPr>
          <w:lang w:val="fr-CH"/>
        </w:rPr>
        <w:t>à</w:t>
      </w:r>
      <w:r w:rsidRPr="00154D96">
        <w:rPr>
          <w:lang w:val="fr-CH"/>
        </w:rPr>
        <w:t xml:space="preserve"> la onz</w:t>
      </w:r>
      <w:r w:rsidR="004A5722" w:rsidRPr="00154D96">
        <w:rPr>
          <w:lang w:val="fr-CH"/>
        </w:rPr>
        <w:t>ième session</w:t>
      </w:r>
      <w:r w:rsidRPr="00154D96">
        <w:rPr>
          <w:lang w:val="fr-CH"/>
        </w:rPr>
        <w:t xml:space="preserve"> du Groupe de travail</w:t>
      </w:r>
      <w:r w:rsidR="005C14F1" w:rsidRPr="00154D96">
        <w:rPr>
          <w:lang w:val="fr-CH"/>
        </w:rPr>
        <w:t xml:space="preserve"> du PCT</w:t>
      </w:r>
      <w:r w:rsidRPr="00154D96">
        <w:rPr>
          <w:lang w:val="fr-CH"/>
        </w:rPr>
        <w:t xml:space="preserve">, le Bureau international avait présenté une première proposition (voir le </w:t>
      </w:r>
      <w:r w:rsidR="004A5722" w:rsidRPr="00154D96">
        <w:rPr>
          <w:lang w:val="fr-CH"/>
        </w:rPr>
        <w:t>document PC</w:t>
      </w:r>
      <w:r w:rsidRPr="00154D96">
        <w:rPr>
          <w:lang w:val="fr-CH"/>
        </w:rPr>
        <w:t xml:space="preserve">T/WG/11/24). </w:t>
      </w:r>
      <w:r w:rsidR="00EA77C3" w:rsidRPr="00154D96">
        <w:rPr>
          <w:lang w:val="fr-CH"/>
        </w:rPr>
        <w:t xml:space="preserve"> </w:t>
      </w:r>
      <w:r w:rsidR="007B3ED2" w:rsidRPr="00154D96">
        <w:rPr>
          <w:lang w:val="fr-CH"/>
        </w:rPr>
        <w:t xml:space="preserve">Sur la base des observations reçues, il a </w:t>
      </w:r>
      <w:r w:rsidR="00CC68D9" w:rsidRPr="00154D96">
        <w:rPr>
          <w:lang w:val="fr-CH"/>
        </w:rPr>
        <w:t>présenté une nouvelle version de sa</w:t>
      </w:r>
      <w:r w:rsidR="007B3ED2" w:rsidRPr="00154D96">
        <w:rPr>
          <w:lang w:val="fr-CH"/>
        </w:rPr>
        <w:t xml:space="preserve"> proposition initiale de révision du cadre juridique</w:t>
      </w:r>
      <w:r w:rsidR="005C14F1" w:rsidRPr="00154D96">
        <w:rPr>
          <w:lang w:val="fr-CH"/>
        </w:rPr>
        <w:t xml:space="preserve"> du PCT</w:t>
      </w:r>
      <w:r w:rsidR="007B3ED2" w:rsidRPr="00154D96">
        <w:rPr>
          <w:lang w:val="fr-CH"/>
        </w:rPr>
        <w:t xml:space="preserve"> </w:t>
      </w:r>
      <w:r w:rsidR="00CC68D9" w:rsidRPr="00154D96">
        <w:rPr>
          <w:lang w:val="fr-CH"/>
        </w:rPr>
        <w:t xml:space="preserve">dans </w:t>
      </w:r>
      <w:r w:rsidR="007B3ED2" w:rsidRPr="00154D96">
        <w:rPr>
          <w:lang w:val="fr-CH"/>
        </w:rPr>
        <w:t xml:space="preserve">le </w:t>
      </w:r>
      <w:r w:rsidR="004A5722" w:rsidRPr="00154D96">
        <w:rPr>
          <w:lang w:val="fr-CH"/>
        </w:rPr>
        <w:t>document PC</w:t>
      </w:r>
      <w:r w:rsidR="007B3ED2" w:rsidRPr="00154D96">
        <w:rPr>
          <w:lang w:val="fr-CH"/>
        </w:rPr>
        <w:t xml:space="preserve">T/WG/12/13. </w:t>
      </w:r>
      <w:r w:rsidR="00A824B1" w:rsidRPr="00154D96">
        <w:rPr>
          <w:lang w:val="fr-CH"/>
        </w:rPr>
        <w:t xml:space="preserve"> </w:t>
      </w:r>
      <w:r w:rsidR="007B3ED2" w:rsidRPr="00154D96">
        <w:rPr>
          <w:lang w:val="fr-CH"/>
        </w:rPr>
        <w:t>L</w:t>
      </w:r>
      <w:r w:rsidR="00CC68D9" w:rsidRPr="00154D96">
        <w:rPr>
          <w:lang w:val="fr-CH"/>
        </w:rPr>
        <w:t xml:space="preserve">’intention est de faire en sorte </w:t>
      </w:r>
      <w:r w:rsidR="007B3ED2" w:rsidRPr="00154D96">
        <w:rPr>
          <w:lang w:val="fr-CH"/>
        </w:rPr>
        <w:t>ces modifications soient adoptées par l</w:t>
      </w:r>
      <w:r w:rsidR="004A5722" w:rsidRPr="00154D96">
        <w:rPr>
          <w:lang w:val="fr-CH"/>
        </w:rPr>
        <w:t>’</w:t>
      </w:r>
      <w:r w:rsidR="007B3ED2" w:rsidRPr="00154D96">
        <w:rPr>
          <w:lang w:val="fr-CH"/>
        </w:rPr>
        <w:t>Assemblée de l</w:t>
      </w:r>
      <w:r w:rsidR="004A5722" w:rsidRPr="00154D96">
        <w:rPr>
          <w:lang w:val="fr-CH"/>
        </w:rPr>
        <w:t>’</w:t>
      </w:r>
      <w:r w:rsidR="007B3ED2" w:rsidRPr="00154D96">
        <w:rPr>
          <w:lang w:val="fr-CH"/>
        </w:rPr>
        <w:t>Union</w:t>
      </w:r>
      <w:r w:rsidR="005C14F1" w:rsidRPr="00154D96">
        <w:rPr>
          <w:lang w:val="fr-CH"/>
        </w:rPr>
        <w:t xml:space="preserve"> du PCT</w:t>
      </w:r>
      <w:r w:rsidR="007B3ED2" w:rsidRPr="00154D96">
        <w:rPr>
          <w:lang w:val="fr-CH"/>
        </w:rPr>
        <w:t xml:space="preserve"> en septembre/</w:t>
      </w:r>
      <w:r w:rsidR="005C14F1" w:rsidRPr="00154D96">
        <w:rPr>
          <w:lang w:val="fr-CH"/>
        </w:rPr>
        <w:t>octobre 20</w:t>
      </w:r>
      <w:r w:rsidR="007B3ED2" w:rsidRPr="00154D96">
        <w:rPr>
          <w:lang w:val="fr-CH"/>
        </w:rPr>
        <w:t xml:space="preserve">20 </w:t>
      </w:r>
      <w:r w:rsidR="00CC68D9" w:rsidRPr="00154D96">
        <w:rPr>
          <w:lang w:val="fr-CH"/>
        </w:rPr>
        <w:t>pour une entrée</w:t>
      </w:r>
      <w:r w:rsidR="007B3ED2" w:rsidRPr="00154D96">
        <w:rPr>
          <w:lang w:val="fr-CH"/>
        </w:rPr>
        <w:t xml:space="preserve"> en vigueur </w:t>
      </w:r>
      <w:r w:rsidR="00CC68D9" w:rsidRPr="00154D96">
        <w:rPr>
          <w:lang w:val="fr-CH"/>
        </w:rPr>
        <w:t xml:space="preserve">au </w:t>
      </w:r>
      <w:r w:rsidR="004A5722" w:rsidRPr="00154D96">
        <w:rPr>
          <w:lang w:val="fr-CH"/>
        </w:rPr>
        <w:t>1</w:t>
      </w:r>
      <w:r w:rsidR="004A5722" w:rsidRPr="00154D96">
        <w:rPr>
          <w:vertAlign w:val="superscript"/>
          <w:lang w:val="fr-CH"/>
        </w:rPr>
        <w:t>er</w:t>
      </w:r>
      <w:r w:rsidR="004A5722" w:rsidRPr="00154D96">
        <w:rPr>
          <w:lang w:val="fr-CH"/>
        </w:rPr>
        <w:t> </w:t>
      </w:r>
      <w:r w:rsidR="007B3ED2" w:rsidRPr="00154D96">
        <w:rPr>
          <w:lang w:val="fr-CH"/>
        </w:rPr>
        <w:t>janvier 2022.</w:t>
      </w:r>
    </w:p>
    <w:p w:rsidR="00C84D4E" w:rsidRPr="00154D96" w:rsidRDefault="007B3ED2" w:rsidP="00154D96">
      <w:pPr>
        <w:pStyle w:val="Heading2"/>
      </w:pPr>
      <w:r w:rsidRPr="00154D96">
        <w:lastRenderedPageBreak/>
        <w:t>Mise en œuvre de la norme</w:t>
      </w:r>
      <w:r w:rsidR="00A824B1" w:rsidRPr="00154D96">
        <w:t> </w:t>
      </w:r>
      <w:r w:rsidRPr="00154D96">
        <w:t>ST.26 de l</w:t>
      </w:r>
      <w:r w:rsidR="004A5722" w:rsidRPr="00154D96">
        <w:t>’</w:t>
      </w:r>
      <w:r w:rsidRPr="00154D96">
        <w:t>OMPI par les offices de propriété intellectuelle</w:t>
      </w:r>
    </w:p>
    <w:p w:rsidR="00C84D4E" w:rsidRPr="00154D96" w:rsidRDefault="007B3ED2" w:rsidP="00154D96">
      <w:pPr>
        <w:pStyle w:val="ONUMFS"/>
        <w:rPr>
          <w:lang w:val="fr-CH"/>
        </w:rPr>
      </w:pPr>
      <w:r w:rsidRPr="00154D96">
        <w:rPr>
          <w:lang w:val="fr-CH"/>
        </w:rPr>
        <w:t>Enfin,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équipe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 xml:space="preserve">experts </w:t>
      </w:r>
      <w:r w:rsidR="00CC68D9" w:rsidRPr="00154D96">
        <w:rPr>
          <w:lang w:val="fr-CH"/>
        </w:rPr>
        <w:t xml:space="preserve">suit </w:t>
      </w:r>
      <w:r w:rsidRPr="00154D96">
        <w:rPr>
          <w:lang w:val="fr-CH"/>
        </w:rPr>
        <w:t>également la mise en œuvre de la nouvelle norme</w:t>
      </w:r>
      <w:r w:rsidR="00A824B1" w:rsidRPr="00154D96">
        <w:rPr>
          <w:lang w:val="fr-CH"/>
        </w:rPr>
        <w:t> </w:t>
      </w:r>
      <w:r w:rsidRPr="00154D96">
        <w:rPr>
          <w:lang w:val="fr-CH"/>
        </w:rPr>
        <w:t xml:space="preserve">ST.26 par les offices de propriété intellectuelle. </w:t>
      </w:r>
      <w:r w:rsidR="00EA77C3" w:rsidRPr="00154D96">
        <w:rPr>
          <w:lang w:val="fr-CH"/>
        </w:rPr>
        <w:t xml:space="preserve"> </w:t>
      </w:r>
      <w:r w:rsidRPr="00154D96">
        <w:rPr>
          <w:lang w:val="fr-CH"/>
        </w:rPr>
        <w:t>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Administration nationale chinoise de la propriété intellectuelle, IP</w:t>
      </w:r>
      <w:r w:rsidR="00A824B1" w:rsidRPr="00154D96">
        <w:rPr>
          <w:lang w:val="fr-CH"/>
        </w:rPr>
        <w:t> </w:t>
      </w:r>
      <w:proofErr w:type="spellStart"/>
      <w:r w:rsidRPr="00154D96">
        <w:rPr>
          <w:lang w:val="fr-CH"/>
        </w:rPr>
        <w:t>Australia</w:t>
      </w:r>
      <w:proofErr w:type="spellEnd"/>
      <w:r w:rsidRPr="00154D96">
        <w:rPr>
          <w:lang w:val="fr-CH"/>
        </w:rPr>
        <w:t>,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Office coréen de la propriété intellectuelle,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Office des brevets du Japon,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Office des brevets et des marques des États</w:t>
      </w:r>
      <w:r w:rsidR="004A5722" w:rsidRPr="00154D96">
        <w:rPr>
          <w:lang w:val="fr-CH"/>
        </w:rPr>
        <w:t>-</w:t>
      </w:r>
      <w:r w:rsidRPr="00154D96">
        <w:rPr>
          <w:lang w:val="fr-CH"/>
        </w:rPr>
        <w:t>Unis d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Amérique et l</w:t>
      </w:r>
      <w:r w:rsidR="004A5722" w:rsidRPr="00154D96">
        <w:rPr>
          <w:lang w:val="fr-CH"/>
        </w:rPr>
        <w:t>’</w:t>
      </w:r>
      <w:r w:rsidRPr="00154D96">
        <w:rPr>
          <w:lang w:val="fr-CH"/>
        </w:rPr>
        <w:t>O</w:t>
      </w:r>
      <w:r w:rsidR="00CC68D9" w:rsidRPr="00154D96">
        <w:rPr>
          <w:lang w:val="fr-CH"/>
        </w:rPr>
        <w:t>ffice</w:t>
      </w:r>
      <w:r w:rsidRPr="00154D96">
        <w:rPr>
          <w:lang w:val="fr-CH"/>
        </w:rPr>
        <w:t xml:space="preserve"> européen des brevets ont publié leur </w:t>
      </w:r>
      <w:r w:rsidR="00CC68D9" w:rsidRPr="00154D96">
        <w:rPr>
          <w:lang w:val="fr-CH"/>
        </w:rPr>
        <w:t xml:space="preserve">calendrier </w:t>
      </w:r>
      <w:r w:rsidRPr="00154D96">
        <w:rPr>
          <w:lang w:val="fr-CH"/>
        </w:rPr>
        <w:t>de mise en œuvre sur le Wiki.</w:t>
      </w:r>
    </w:p>
    <w:p w:rsidR="00C84D4E" w:rsidRPr="00154D96" w:rsidRDefault="00FC5737" w:rsidP="00154D96">
      <w:pPr>
        <w:pStyle w:val="Heading1"/>
      </w:pPr>
      <w:r w:rsidRPr="00154D96">
        <w:t>Feuille de route</w:t>
      </w:r>
    </w:p>
    <w:p w:rsidR="005C14F1" w:rsidRDefault="00FC5737" w:rsidP="00154D96">
      <w:pPr>
        <w:pStyle w:val="ONUMFS"/>
      </w:pPr>
      <w:proofErr w:type="spellStart"/>
      <w:r w:rsidRPr="00FC5737">
        <w:t>L</w:t>
      </w:r>
      <w:r w:rsidR="004A5722">
        <w:t>’</w:t>
      </w:r>
      <w:r w:rsidRPr="00FC5737">
        <w:t>équipe</w:t>
      </w:r>
      <w:proofErr w:type="spellEnd"/>
      <w:r w:rsidRPr="00FC5737">
        <w:t xml:space="preserve"> </w:t>
      </w:r>
      <w:proofErr w:type="spellStart"/>
      <w:r w:rsidRPr="00FC5737">
        <w:t>d</w:t>
      </w:r>
      <w:r w:rsidR="004A5722">
        <w:t>’</w:t>
      </w:r>
      <w:r w:rsidRPr="00FC5737">
        <w:t>experts</w:t>
      </w:r>
      <w:proofErr w:type="spellEnd"/>
      <w:r w:rsidRPr="00FC5737">
        <w:t xml:space="preserve"> </w:t>
      </w:r>
      <w:proofErr w:type="spellStart"/>
      <w:r w:rsidRPr="00FC5737">
        <w:t>prévoit</w:t>
      </w:r>
      <w:proofErr w:type="spellEnd"/>
    </w:p>
    <w:p w:rsidR="00C84D4E" w:rsidRPr="00566CAF" w:rsidRDefault="00566CAF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566CAF">
        <w:rPr>
          <w:lang w:val="fr-CH"/>
        </w:rPr>
        <w:t>d</w:t>
      </w:r>
      <w:r w:rsidR="004A5722">
        <w:rPr>
          <w:lang w:val="fr-CH"/>
        </w:rPr>
        <w:t>’</w:t>
      </w:r>
      <w:r w:rsidRPr="00566CAF">
        <w:rPr>
          <w:lang w:val="fr-CH"/>
        </w:rPr>
        <w:t>obtenir</w:t>
      </w:r>
      <w:proofErr w:type="gramEnd"/>
      <w:r w:rsidRPr="00566CAF">
        <w:rPr>
          <w:lang w:val="fr-CH"/>
        </w:rPr>
        <w:t xml:space="preserve"> l</w:t>
      </w:r>
      <w:r w:rsidR="004A5722">
        <w:rPr>
          <w:lang w:val="fr-CH"/>
        </w:rPr>
        <w:t>’</w:t>
      </w:r>
      <w:r w:rsidRPr="00566CAF">
        <w:rPr>
          <w:lang w:val="fr-CH"/>
        </w:rPr>
        <w:t>approbation</w:t>
      </w:r>
      <w:r w:rsidR="005C14F1" w:rsidRPr="00566CAF">
        <w:rPr>
          <w:lang w:val="fr-CH"/>
        </w:rPr>
        <w:t xml:space="preserve"> </w:t>
      </w:r>
      <w:r w:rsidR="00CC68D9">
        <w:rPr>
          <w:lang w:val="fr-CH"/>
        </w:rPr>
        <w:t xml:space="preserve">de </w:t>
      </w:r>
      <w:r w:rsidR="00CC68D9" w:rsidRPr="00566CAF">
        <w:rPr>
          <w:lang w:val="fr-CH"/>
        </w:rPr>
        <w:t>la troisième révision de la norme</w:t>
      </w:r>
      <w:r w:rsidR="00CC68D9">
        <w:rPr>
          <w:lang w:val="fr-CH"/>
        </w:rPr>
        <w:t> </w:t>
      </w:r>
      <w:r w:rsidR="00CC68D9" w:rsidRPr="00566CAF">
        <w:rPr>
          <w:lang w:val="fr-CH"/>
        </w:rPr>
        <w:t>ST.26 de l</w:t>
      </w:r>
      <w:r w:rsidR="00CC68D9">
        <w:rPr>
          <w:lang w:val="fr-CH"/>
        </w:rPr>
        <w:t>’</w:t>
      </w:r>
      <w:r w:rsidR="00CC68D9" w:rsidRPr="00566CAF">
        <w:rPr>
          <w:lang w:val="fr-CH"/>
        </w:rPr>
        <w:t xml:space="preserve">OMPI </w:t>
      </w:r>
      <w:r w:rsidR="00CC68D9">
        <w:rPr>
          <w:lang w:val="fr-CH"/>
        </w:rPr>
        <w:t>par le</w:t>
      </w:r>
      <w:r w:rsidR="005C14F1">
        <w:rPr>
          <w:lang w:val="fr-CH"/>
        </w:rPr>
        <w:t> </w:t>
      </w:r>
      <w:r w:rsidR="005C14F1" w:rsidRPr="00566CAF">
        <w:rPr>
          <w:lang w:val="fr-CH"/>
        </w:rPr>
        <w:t>CWS</w:t>
      </w:r>
      <w:r w:rsidRPr="00566CAF">
        <w:rPr>
          <w:lang w:val="fr-CH"/>
        </w:rPr>
        <w:t xml:space="preserve"> à sa sept</w:t>
      </w:r>
      <w:r w:rsidR="004A5722">
        <w:rPr>
          <w:lang w:val="fr-CH"/>
        </w:rPr>
        <w:t>ième session</w:t>
      </w:r>
      <w:r w:rsidRPr="00566CAF">
        <w:rPr>
          <w:lang w:val="fr-CH"/>
        </w:rPr>
        <w:t xml:space="preserve"> (</w:t>
      </w:r>
      <w:r w:rsidR="004A5722">
        <w:rPr>
          <w:lang w:val="fr-CH"/>
        </w:rPr>
        <w:t>1</w:t>
      </w:r>
      <w:r w:rsidR="004A5722" w:rsidRPr="004A5722">
        <w:rPr>
          <w:vertAlign w:val="superscript"/>
          <w:lang w:val="fr-CH"/>
        </w:rPr>
        <w:t>er</w:t>
      </w:r>
      <w:r w:rsidR="004A5722">
        <w:rPr>
          <w:lang w:val="fr-CH"/>
        </w:rPr>
        <w:t> </w:t>
      </w:r>
      <w:r w:rsidR="00CC68D9">
        <w:rPr>
          <w:lang w:val="fr-CH"/>
        </w:rPr>
        <w:t xml:space="preserve">– </w:t>
      </w:r>
      <w:r w:rsidR="005C14F1" w:rsidRPr="00566CAF">
        <w:rPr>
          <w:lang w:val="fr-CH"/>
        </w:rPr>
        <w:t>5</w:t>
      </w:r>
      <w:r w:rsidR="005C14F1">
        <w:rPr>
          <w:lang w:val="fr-CH"/>
        </w:rPr>
        <w:t> </w:t>
      </w:r>
      <w:r w:rsidR="005C14F1" w:rsidRPr="00566CAF">
        <w:rPr>
          <w:lang w:val="fr-CH"/>
        </w:rPr>
        <w:t>juillet</w:t>
      </w:r>
      <w:r w:rsidR="005C14F1">
        <w:rPr>
          <w:lang w:val="fr-CH"/>
        </w:rPr>
        <w:t> </w:t>
      </w:r>
      <w:r w:rsidR="005C14F1" w:rsidRPr="00566CAF">
        <w:rPr>
          <w:lang w:val="fr-CH"/>
        </w:rPr>
        <w:t>20</w:t>
      </w:r>
      <w:r w:rsidRPr="00566CAF">
        <w:rPr>
          <w:lang w:val="fr-CH"/>
        </w:rPr>
        <w:t>19);</w:t>
      </w:r>
    </w:p>
    <w:p w:rsidR="00C84D4E" w:rsidRPr="00566CAF" w:rsidRDefault="00566CAF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566CAF">
        <w:rPr>
          <w:color w:val="000000"/>
          <w:lang w:val="fr-CH"/>
        </w:rPr>
        <w:t>de</w:t>
      </w:r>
      <w:proofErr w:type="gramEnd"/>
      <w:r w:rsidRPr="00566CAF">
        <w:rPr>
          <w:color w:val="000000"/>
          <w:lang w:val="fr-CH"/>
        </w:rPr>
        <w:t xml:space="preserve"> f</w:t>
      </w:r>
      <w:r w:rsidRPr="00566CAF">
        <w:rPr>
          <w:lang w:val="fr-CH"/>
        </w:rPr>
        <w:t>ournir un appui au Bureau international en continuant de participer à l</w:t>
      </w:r>
      <w:r w:rsidR="004A5722">
        <w:rPr>
          <w:lang w:val="fr-CH"/>
        </w:rPr>
        <w:t>’</w:t>
      </w:r>
      <w:r w:rsidRPr="00566CAF">
        <w:rPr>
          <w:lang w:val="fr-CH"/>
        </w:rPr>
        <w:t>élaboration et au test d</w:t>
      </w:r>
      <w:r w:rsidRPr="00566CAF">
        <w:rPr>
          <w:color w:val="000000"/>
          <w:lang w:val="fr-CH"/>
        </w:rPr>
        <w:t>e</w:t>
      </w:r>
      <w:r w:rsidRPr="00566CAF">
        <w:rPr>
          <w:lang w:val="fr-CH"/>
        </w:rPr>
        <w:t xml:space="preserve"> WIPO </w:t>
      </w:r>
      <w:proofErr w:type="spellStart"/>
      <w:r w:rsidRPr="00566CAF">
        <w:rPr>
          <w:lang w:val="fr-CH"/>
        </w:rPr>
        <w:t>Sequence</w:t>
      </w:r>
      <w:proofErr w:type="spellEnd"/>
      <w:r w:rsidRPr="00566CAF">
        <w:rPr>
          <w:color w:val="000000"/>
          <w:lang w:val="fr-CH"/>
        </w:rPr>
        <w:t>;</w:t>
      </w:r>
    </w:p>
    <w:p w:rsidR="005C14F1" w:rsidRDefault="00566CAF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566CAF">
        <w:rPr>
          <w:lang w:val="fr-CH"/>
        </w:rPr>
        <w:t>de</w:t>
      </w:r>
      <w:proofErr w:type="gramEnd"/>
      <w:r w:rsidRPr="00566CAF">
        <w:rPr>
          <w:lang w:val="fr-CH"/>
        </w:rPr>
        <w:t xml:space="preserve"> fournir un appui au Bureau international pour les révisions à apporter en conséquence au cadre juridique</w:t>
      </w:r>
      <w:r w:rsidR="005C14F1" w:rsidRPr="00566CAF">
        <w:rPr>
          <w:lang w:val="fr-CH"/>
        </w:rPr>
        <w:t xml:space="preserve"> du</w:t>
      </w:r>
      <w:r w:rsidR="005C14F1">
        <w:rPr>
          <w:lang w:val="fr-CH"/>
        </w:rPr>
        <w:t> </w:t>
      </w:r>
      <w:r w:rsidR="005C14F1" w:rsidRPr="00566CAF">
        <w:rPr>
          <w:lang w:val="fr-CH"/>
        </w:rPr>
        <w:t>PCT</w:t>
      </w:r>
      <w:r w:rsidRPr="00566CAF">
        <w:rPr>
          <w:lang w:val="fr-CH"/>
        </w:rPr>
        <w:t xml:space="preserve"> (règlement d</w:t>
      </w:r>
      <w:r w:rsidR="004A5722">
        <w:rPr>
          <w:lang w:val="fr-CH"/>
        </w:rPr>
        <w:t>’</w:t>
      </w:r>
      <w:r w:rsidRPr="00566CAF">
        <w:rPr>
          <w:lang w:val="fr-CH"/>
        </w:rPr>
        <w:t>exécution et instructions administratives</w:t>
      </w:r>
      <w:r w:rsidR="005C14F1" w:rsidRPr="00566CAF">
        <w:rPr>
          <w:lang w:val="fr-CH"/>
        </w:rPr>
        <w:t xml:space="preserve"> du</w:t>
      </w:r>
      <w:r w:rsidR="005C14F1">
        <w:rPr>
          <w:lang w:val="fr-CH"/>
        </w:rPr>
        <w:t> </w:t>
      </w:r>
      <w:r w:rsidR="005C14F1" w:rsidRPr="00566CAF">
        <w:rPr>
          <w:lang w:val="fr-CH"/>
        </w:rPr>
        <w:t>PCT</w:t>
      </w:r>
      <w:r w:rsidRPr="00566CAF">
        <w:rPr>
          <w:lang w:val="fr-CH"/>
        </w:rPr>
        <w:t>) et</w:t>
      </w:r>
    </w:p>
    <w:p w:rsidR="005C14F1" w:rsidRDefault="00566CAF" w:rsidP="00154D96">
      <w:pPr>
        <w:pStyle w:val="ONUMFS"/>
        <w:numPr>
          <w:ilvl w:val="1"/>
          <w:numId w:val="6"/>
        </w:numPr>
        <w:rPr>
          <w:lang w:val="fr-CH"/>
        </w:rPr>
      </w:pPr>
      <w:proofErr w:type="gramStart"/>
      <w:r w:rsidRPr="00566CAF">
        <w:rPr>
          <w:lang w:val="fr-CH"/>
        </w:rPr>
        <w:t>de</w:t>
      </w:r>
      <w:proofErr w:type="gramEnd"/>
      <w:r w:rsidRPr="00566CAF">
        <w:rPr>
          <w:lang w:val="fr-CH"/>
        </w:rPr>
        <w:t xml:space="preserve"> travailler sur toute autre révision de la norme</w:t>
      </w:r>
      <w:r w:rsidR="00A824B1">
        <w:rPr>
          <w:lang w:val="fr-CH"/>
        </w:rPr>
        <w:t> </w:t>
      </w:r>
      <w:r w:rsidRPr="00566CAF">
        <w:rPr>
          <w:lang w:val="fr-CH"/>
        </w:rPr>
        <w:t>ST.26 de l</w:t>
      </w:r>
      <w:r w:rsidR="004A5722">
        <w:rPr>
          <w:lang w:val="fr-CH"/>
        </w:rPr>
        <w:t>’</w:t>
      </w:r>
      <w:r w:rsidRPr="00566CAF">
        <w:rPr>
          <w:lang w:val="fr-CH"/>
        </w:rPr>
        <w:t>OMPI, selon que de besoin, afin de faciliter encore la mise en œuvre de la norme</w:t>
      </w:r>
      <w:r w:rsidR="00A824B1">
        <w:rPr>
          <w:lang w:val="fr-CH"/>
        </w:rPr>
        <w:t> </w:t>
      </w:r>
      <w:r w:rsidRPr="00566CAF">
        <w:rPr>
          <w:lang w:val="fr-CH"/>
        </w:rPr>
        <w:t>ST.26 par les offices et les déposants.</w:t>
      </w:r>
    </w:p>
    <w:p w:rsidR="00C84D4E" w:rsidRPr="00566CAF" w:rsidRDefault="00C84D4E" w:rsidP="008D0046">
      <w:pPr>
        <w:pStyle w:val="ONUME"/>
        <w:numPr>
          <w:ilvl w:val="0"/>
          <w:numId w:val="0"/>
        </w:numPr>
        <w:rPr>
          <w:lang w:val="fr-CH"/>
        </w:rPr>
      </w:pPr>
    </w:p>
    <w:p w:rsidR="00C84D4E" w:rsidRDefault="00FC5737" w:rsidP="00154D96">
      <w:pPr>
        <w:pStyle w:val="Endofdocument-Annex"/>
        <w:rPr>
          <w:lang w:val="fr-CH"/>
        </w:rPr>
      </w:pPr>
      <w:r w:rsidRPr="00FC5737">
        <w:rPr>
          <w:lang w:val="fr-CH"/>
        </w:rPr>
        <w:t>[Fin de l</w:t>
      </w:r>
      <w:r w:rsidR="004A5722">
        <w:rPr>
          <w:lang w:val="fr-CH"/>
        </w:rPr>
        <w:t>’</w:t>
      </w:r>
      <w:r w:rsidRPr="00FC5737">
        <w:rPr>
          <w:lang w:val="fr-CH"/>
        </w:rPr>
        <w:t>annexe et du document]</w:t>
      </w:r>
    </w:p>
    <w:p w:rsidR="00EA77C3" w:rsidRPr="00FC5737" w:rsidRDefault="00EA77C3" w:rsidP="00EA77C3">
      <w:pPr>
        <w:pStyle w:val="ONUME"/>
        <w:numPr>
          <w:ilvl w:val="0"/>
          <w:numId w:val="0"/>
        </w:numPr>
        <w:rPr>
          <w:lang w:val="fr-CH"/>
        </w:rPr>
      </w:pPr>
    </w:p>
    <w:sectPr w:rsidR="00EA77C3" w:rsidRPr="00FC5737" w:rsidSect="00EA77C3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CD" w:rsidRDefault="00A84DCD">
      <w:r>
        <w:separator/>
      </w:r>
    </w:p>
  </w:endnote>
  <w:endnote w:type="continuationSeparator" w:id="0">
    <w:p w:rsidR="00A84DCD" w:rsidRDefault="00A84DCD" w:rsidP="003B38C1">
      <w:r>
        <w:separator/>
      </w:r>
    </w:p>
    <w:p w:rsidR="00A84DCD" w:rsidRPr="003B38C1" w:rsidRDefault="00A84D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84DCD" w:rsidRPr="003B38C1" w:rsidRDefault="00A84D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A5" w:rsidRDefault="00424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A5" w:rsidRDefault="00424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A5" w:rsidRDefault="00424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CD" w:rsidRDefault="00A84DCD">
      <w:r>
        <w:separator/>
      </w:r>
    </w:p>
  </w:footnote>
  <w:footnote w:type="continuationSeparator" w:id="0">
    <w:p w:rsidR="00A84DCD" w:rsidRDefault="00A84DCD" w:rsidP="008B60B2">
      <w:r>
        <w:separator/>
      </w:r>
    </w:p>
    <w:p w:rsidR="00A84DCD" w:rsidRPr="00ED77FB" w:rsidRDefault="00A84D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84DCD" w:rsidRPr="00ED77FB" w:rsidRDefault="00A84D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A5" w:rsidRDefault="00424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A442F" w:rsidP="00477D6B">
    <w:pPr>
      <w:jc w:val="right"/>
    </w:pPr>
    <w:bookmarkStart w:id="6" w:name="Code2"/>
    <w:bookmarkEnd w:id="6"/>
    <w:r>
      <w:t>PCT/WG/12/14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4240A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02CB4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A5" w:rsidRDefault="004240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C3" w:rsidRDefault="00EA77C3" w:rsidP="00477D6B">
    <w:pPr>
      <w:jc w:val="right"/>
    </w:pPr>
    <w:r>
      <w:t>PCT/WG/12/14</w:t>
    </w:r>
  </w:p>
  <w:p w:rsidR="00EA77C3" w:rsidRDefault="00EA77C3" w:rsidP="00477D6B">
    <w:pPr>
      <w:jc w:val="right"/>
    </w:pPr>
    <w:proofErr w:type="spellStart"/>
    <w:r>
      <w:t>Annex</w:t>
    </w:r>
    <w:r w:rsidR="00766BE1">
      <w:t>e</w:t>
    </w:r>
    <w:proofErr w:type="spellEnd"/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154D96">
      <w:rPr>
        <w:noProof/>
      </w:rPr>
      <w:t>3</w:t>
    </w:r>
    <w:r>
      <w:fldChar w:fldCharType="end"/>
    </w:r>
  </w:p>
  <w:p w:rsidR="00EA77C3" w:rsidRDefault="00EA77C3" w:rsidP="00477D6B">
    <w:pPr>
      <w:jc w:val="right"/>
    </w:pPr>
  </w:p>
  <w:p w:rsidR="00EA77C3" w:rsidRDefault="00EA77C3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C3" w:rsidRDefault="00EA77C3" w:rsidP="00EA77C3">
    <w:pPr>
      <w:pStyle w:val="Header"/>
      <w:jc w:val="right"/>
    </w:pPr>
    <w:r>
      <w:t>PCT/WG/12/14</w:t>
    </w:r>
  </w:p>
  <w:p w:rsidR="00EA77C3" w:rsidRDefault="00EA77C3" w:rsidP="00EA77C3">
    <w:pPr>
      <w:pStyle w:val="Header"/>
      <w:jc w:val="right"/>
    </w:pPr>
    <w:r>
      <w:t>ANNEX</w:t>
    </w:r>
    <w:r w:rsidR="00766BE1">
      <w:t>E</w:t>
    </w:r>
  </w:p>
  <w:p w:rsidR="00EA77C3" w:rsidRDefault="00EA77C3">
    <w:pPr>
      <w:pStyle w:val="Header"/>
    </w:pPr>
  </w:p>
  <w:p w:rsidR="00EA77C3" w:rsidRDefault="00EA7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AB2F95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7B336C"/>
    <w:multiLevelType w:val="hybridMultilevel"/>
    <w:tmpl w:val="0D9EC4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2BB8"/>
    <w:multiLevelType w:val="hybridMultilevel"/>
    <w:tmpl w:val="CC8480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10B6F"/>
    <w:multiLevelType w:val="hybridMultilevel"/>
    <w:tmpl w:val="9B0CA8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PC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2A442F"/>
    <w:rsid w:val="00014D92"/>
    <w:rsid w:val="000439BE"/>
    <w:rsid w:val="00043CAA"/>
    <w:rsid w:val="00062B0E"/>
    <w:rsid w:val="00075432"/>
    <w:rsid w:val="00077FE6"/>
    <w:rsid w:val="000968ED"/>
    <w:rsid w:val="000C6CD0"/>
    <w:rsid w:val="000F5E56"/>
    <w:rsid w:val="00102CB4"/>
    <w:rsid w:val="00123F79"/>
    <w:rsid w:val="001246B4"/>
    <w:rsid w:val="001362EE"/>
    <w:rsid w:val="00154D96"/>
    <w:rsid w:val="001647D5"/>
    <w:rsid w:val="001832A6"/>
    <w:rsid w:val="0021217E"/>
    <w:rsid w:val="002440D6"/>
    <w:rsid w:val="002634C4"/>
    <w:rsid w:val="002928D3"/>
    <w:rsid w:val="002A442F"/>
    <w:rsid w:val="002F1FE6"/>
    <w:rsid w:val="002F4E68"/>
    <w:rsid w:val="00312F7F"/>
    <w:rsid w:val="00337F98"/>
    <w:rsid w:val="00361450"/>
    <w:rsid w:val="003673CF"/>
    <w:rsid w:val="003845C1"/>
    <w:rsid w:val="003A6F89"/>
    <w:rsid w:val="003B38C1"/>
    <w:rsid w:val="003D5922"/>
    <w:rsid w:val="00423E3E"/>
    <w:rsid w:val="004240A5"/>
    <w:rsid w:val="00427AF4"/>
    <w:rsid w:val="00450DD4"/>
    <w:rsid w:val="004647DA"/>
    <w:rsid w:val="00474062"/>
    <w:rsid w:val="00477D6B"/>
    <w:rsid w:val="00482F92"/>
    <w:rsid w:val="004A382C"/>
    <w:rsid w:val="004A5722"/>
    <w:rsid w:val="004D36BE"/>
    <w:rsid w:val="005019FF"/>
    <w:rsid w:val="0051077B"/>
    <w:rsid w:val="0051423A"/>
    <w:rsid w:val="0053057A"/>
    <w:rsid w:val="00560A29"/>
    <w:rsid w:val="00566CAF"/>
    <w:rsid w:val="00576F17"/>
    <w:rsid w:val="005A2D98"/>
    <w:rsid w:val="005C14F1"/>
    <w:rsid w:val="005C6649"/>
    <w:rsid w:val="005E3131"/>
    <w:rsid w:val="005F1107"/>
    <w:rsid w:val="00601D0B"/>
    <w:rsid w:val="00605827"/>
    <w:rsid w:val="00646050"/>
    <w:rsid w:val="0065105F"/>
    <w:rsid w:val="006713CA"/>
    <w:rsid w:val="00676C5C"/>
    <w:rsid w:val="006E5206"/>
    <w:rsid w:val="00715102"/>
    <w:rsid w:val="0071719E"/>
    <w:rsid w:val="00766BE1"/>
    <w:rsid w:val="00785FFD"/>
    <w:rsid w:val="00791FFB"/>
    <w:rsid w:val="007B3ED2"/>
    <w:rsid w:val="007D1613"/>
    <w:rsid w:val="007D4793"/>
    <w:rsid w:val="007E4C0E"/>
    <w:rsid w:val="008353DE"/>
    <w:rsid w:val="008533B6"/>
    <w:rsid w:val="008A134B"/>
    <w:rsid w:val="008B2CC1"/>
    <w:rsid w:val="008B60B2"/>
    <w:rsid w:val="008D0046"/>
    <w:rsid w:val="0090731E"/>
    <w:rsid w:val="00916EE2"/>
    <w:rsid w:val="00946CB2"/>
    <w:rsid w:val="00963628"/>
    <w:rsid w:val="00966A22"/>
    <w:rsid w:val="0096722F"/>
    <w:rsid w:val="00980843"/>
    <w:rsid w:val="009C3F68"/>
    <w:rsid w:val="009C7B13"/>
    <w:rsid w:val="009E2791"/>
    <w:rsid w:val="009E3F6F"/>
    <w:rsid w:val="009F499F"/>
    <w:rsid w:val="00A37342"/>
    <w:rsid w:val="00A42DAF"/>
    <w:rsid w:val="00A45BD8"/>
    <w:rsid w:val="00A824B1"/>
    <w:rsid w:val="00A84DCD"/>
    <w:rsid w:val="00A869B7"/>
    <w:rsid w:val="00A871EB"/>
    <w:rsid w:val="00A93DDA"/>
    <w:rsid w:val="00AC205C"/>
    <w:rsid w:val="00AF0A6B"/>
    <w:rsid w:val="00B04D77"/>
    <w:rsid w:val="00B05A69"/>
    <w:rsid w:val="00B2776E"/>
    <w:rsid w:val="00B27B26"/>
    <w:rsid w:val="00B71E09"/>
    <w:rsid w:val="00B8053A"/>
    <w:rsid w:val="00B9734B"/>
    <w:rsid w:val="00BA30E2"/>
    <w:rsid w:val="00BC13FA"/>
    <w:rsid w:val="00BE4959"/>
    <w:rsid w:val="00C11BFE"/>
    <w:rsid w:val="00C467AD"/>
    <w:rsid w:val="00C5068F"/>
    <w:rsid w:val="00C52FCB"/>
    <w:rsid w:val="00C74199"/>
    <w:rsid w:val="00C84D4E"/>
    <w:rsid w:val="00C86D74"/>
    <w:rsid w:val="00C93135"/>
    <w:rsid w:val="00CC5069"/>
    <w:rsid w:val="00CC68D9"/>
    <w:rsid w:val="00CD04F1"/>
    <w:rsid w:val="00D45252"/>
    <w:rsid w:val="00D55A2A"/>
    <w:rsid w:val="00D71B4D"/>
    <w:rsid w:val="00D93D55"/>
    <w:rsid w:val="00DC6325"/>
    <w:rsid w:val="00E015B6"/>
    <w:rsid w:val="00E15015"/>
    <w:rsid w:val="00E335FE"/>
    <w:rsid w:val="00E36CC1"/>
    <w:rsid w:val="00E86656"/>
    <w:rsid w:val="00EA77C3"/>
    <w:rsid w:val="00EA7D6E"/>
    <w:rsid w:val="00EC004D"/>
    <w:rsid w:val="00EC4E49"/>
    <w:rsid w:val="00ED77FB"/>
    <w:rsid w:val="00EE45FA"/>
    <w:rsid w:val="00EF6BD3"/>
    <w:rsid w:val="00F3519B"/>
    <w:rsid w:val="00F41E5C"/>
    <w:rsid w:val="00F44E0C"/>
    <w:rsid w:val="00F66152"/>
    <w:rsid w:val="00F960DD"/>
    <w:rsid w:val="00FC0E59"/>
    <w:rsid w:val="00FC5737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10D373C"/>
  <w15:docId w15:val="{FA8DE4FE-F961-4869-A490-56C79109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semiHidden/>
    <w:unhideWhenUsed/>
    <w:rsid w:val="00785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FAF6-8195-4019-BA23-11943D44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1342</Words>
  <Characters>6950</Characters>
  <Application>Microsoft Office Word</Application>
  <DocSecurity>0</DocSecurity>
  <Lines>1737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PCT/WG/12/14</vt:lpstr>
    </vt:vector>
  </TitlesOfParts>
  <Company>WIPO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PCT/WG/12/14</dc:title>
  <dc:creator>WIPO</dc:creator>
  <cp:keywords>sequence listings;WIPO Standards;PCT</cp:keywords>
  <cp:lastModifiedBy>GAUTHIER Paul-Alexis</cp:lastModifiedBy>
  <cp:revision>4</cp:revision>
  <cp:lastPrinted>2019-05-20T10:19:00Z</cp:lastPrinted>
  <dcterms:created xsi:type="dcterms:W3CDTF">2019-05-21T08:08:00Z</dcterms:created>
  <dcterms:modified xsi:type="dcterms:W3CDTF">2019-05-21T08:17:00Z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