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E502A" w:rsidRPr="002E502A" w:rsidTr="00AC388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E502A" w:rsidRPr="002E502A" w:rsidRDefault="002E502A" w:rsidP="00AC3884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E502A" w:rsidRPr="002E502A" w:rsidRDefault="002E502A" w:rsidP="00AC3884">
            <w:r w:rsidRPr="002E502A">
              <w:rPr>
                <w:noProof/>
                <w:lang w:val="fr-FR" w:eastAsia="fr-FR"/>
              </w:rPr>
              <w:drawing>
                <wp:inline distT="0" distB="0" distL="0" distR="0" wp14:anchorId="6E4BDB5C" wp14:editId="6F2B497C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E502A" w:rsidRPr="002E502A" w:rsidRDefault="002E502A" w:rsidP="00AC3884">
            <w:pPr>
              <w:jc w:val="right"/>
            </w:pPr>
            <w:r w:rsidRPr="002E502A">
              <w:rPr>
                <w:b/>
                <w:sz w:val="40"/>
                <w:szCs w:val="40"/>
              </w:rPr>
              <w:t>F</w:t>
            </w:r>
          </w:p>
        </w:tc>
      </w:tr>
      <w:tr w:rsidR="002E502A" w:rsidRPr="002E502A" w:rsidTr="00AC388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E502A" w:rsidRPr="002E502A" w:rsidRDefault="002E502A" w:rsidP="00AC3884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 w:rsidRPr="002E502A">
              <w:rPr>
                <w:rFonts w:ascii="Arial Black" w:hAnsi="Arial Black"/>
                <w:caps/>
                <w:sz w:val="15"/>
              </w:rPr>
              <w:t>PCT</w:t>
            </w:r>
            <w:proofErr w:type="spellEnd"/>
            <w:r w:rsidRPr="002E502A">
              <w:rPr>
                <w:rFonts w:ascii="Arial Black" w:hAnsi="Arial Black"/>
                <w:caps/>
                <w:sz w:val="15"/>
              </w:rPr>
              <w:t>/</w:t>
            </w:r>
            <w:proofErr w:type="spellStart"/>
            <w:r w:rsidRPr="002E502A">
              <w:rPr>
                <w:rFonts w:ascii="Arial Black" w:hAnsi="Arial Black"/>
                <w:caps/>
                <w:sz w:val="15"/>
              </w:rPr>
              <w:t>WG</w:t>
            </w:r>
            <w:proofErr w:type="spellEnd"/>
            <w:r w:rsidRPr="002E502A">
              <w:rPr>
                <w:rFonts w:ascii="Arial Black" w:hAnsi="Arial Black"/>
                <w:caps/>
                <w:sz w:val="15"/>
              </w:rPr>
              <w:t>/12/</w:t>
            </w:r>
            <w:bookmarkStart w:id="2" w:name="Code"/>
            <w:bookmarkEnd w:id="2"/>
            <w:r w:rsidRPr="002E502A">
              <w:rPr>
                <w:rFonts w:ascii="Arial Black" w:hAnsi="Arial Black"/>
                <w:caps/>
                <w:sz w:val="15"/>
              </w:rPr>
              <w:t>15</w:t>
            </w:r>
          </w:p>
        </w:tc>
      </w:tr>
      <w:tr w:rsidR="002E502A" w:rsidRPr="002E502A" w:rsidTr="00AC388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E502A" w:rsidRPr="002E502A" w:rsidRDefault="002E502A" w:rsidP="00AC388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E502A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> :</w:t>
            </w:r>
            <w:r w:rsidRPr="002E502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Original"/>
            <w:bookmarkEnd w:id="3"/>
            <w:r w:rsidRPr="002E502A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2E502A" w:rsidRPr="002E502A" w:rsidTr="00AC388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E502A" w:rsidRPr="002E502A" w:rsidRDefault="002E502A" w:rsidP="00AC388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E502A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> :</w:t>
            </w:r>
            <w:r w:rsidRPr="002E502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Date"/>
            <w:bookmarkEnd w:id="4"/>
            <w:r w:rsidRPr="002E502A">
              <w:rPr>
                <w:rFonts w:ascii="Arial Black" w:hAnsi="Arial Black"/>
                <w:caps/>
                <w:sz w:val="15"/>
              </w:rPr>
              <w:t>14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2E502A">
              <w:rPr>
                <w:rFonts w:ascii="Arial Black" w:hAnsi="Arial Black"/>
                <w:caps/>
                <w:sz w:val="15"/>
              </w:rPr>
              <w:t>mai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2E502A">
              <w:rPr>
                <w:rFonts w:ascii="Arial Black" w:hAnsi="Arial Black"/>
                <w:caps/>
                <w:sz w:val="15"/>
              </w:rPr>
              <w:t xml:space="preserve">2019 </w:t>
            </w:r>
          </w:p>
        </w:tc>
      </w:tr>
    </w:tbl>
    <w:p w:rsidR="002E502A" w:rsidRPr="002E502A" w:rsidRDefault="002E502A" w:rsidP="002E502A"/>
    <w:p w:rsidR="002E502A" w:rsidRPr="002E502A" w:rsidRDefault="002E502A" w:rsidP="002E502A"/>
    <w:p w:rsidR="002E502A" w:rsidRPr="002E502A" w:rsidRDefault="002E502A" w:rsidP="002E502A"/>
    <w:p w:rsidR="002E502A" w:rsidRPr="002E502A" w:rsidRDefault="002E502A" w:rsidP="002E502A"/>
    <w:p w:rsidR="002E502A" w:rsidRPr="002E502A" w:rsidRDefault="002E502A" w:rsidP="002E502A"/>
    <w:p w:rsidR="002E502A" w:rsidRPr="002E502A" w:rsidRDefault="002E502A" w:rsidP="002E502A">
      <w:pPr>
        <w:rPr>
          <w:b/>
          <w:sz w:val="28"/>
          <w:szCs w:val="28"/>
        </w:rPr>
      </w:pPr>
      <w:r w:rsidRPr="002E502A">
        <w:rPr>
          <w:b/>
          <w:sz w:val="28"/>
          <w:szCs w:val="28"/>
        </w:rPr>
        <w:t>Groupe de travail du Traité de coopération en matière de brevets (</w:t>
      </w:r>
      <w:proofErr w:type="spellStart"/>
      <w:r w:rsidRPr="002E502A">
        <w:rPr>
          <w:b/>
          <w:sz w:val="28"/>
          <w:szCs w:val="28"/>
        </w:rPr>
        <w:t>PCT</w:t>
      </w:r>
      <w:proofErr w:type="spellEnd"/>
      <w:r w:rsidRPr="002E502A">
        <w:rPr>
          <w:b/>
          <w:sz w:val="28"/>
          <w:szCs w:val="28"/>
        </w:rPr>
        <w:t>)</w:t>
      </w:r>
    </w:p>
    <w:p w:rsidR="002E502A" w:rsidRPr="002E502A" w:rsidRDefault="002E502A" w:rsidP="002E502A"/>
    <w:p w:rsidR="002E502A" w:rsidRPr="002E502A" w:rsidRDefault="002E502A" w:rsidP="002E502A"/>
    <w:p w:rsidR="002E502A" w:rsidRPr="002E502A" w:rsidRDefault="002E502A" w:rsidP="002E502A">
      <w:pPr>
        <w:rPr>
          <w:b/>
          <w:sz w:val="24"/>
          <w:szCs w:val="24"/>
        </w:rPr>
      </w:pPr>
      <w:r w:rsidRPr="002E502A">
        <w:rPr>
          <w:b/>
          <w:sz w:val="24"/>
          <w:szCs w:val="24"/>
        </w:rPr>
        <w:t>Douz</w:t>
      </w:r>
      <w:r>
        <w:rPr>
          <w:b/>
          <w:sz w:val="24"/>
          <w:szCs w:val="24"/>
        </w:rPr>
        <w:t>ième session</w:t>
      </w:r>
    </w:p>
    <w:p w:rsidR="002E502A" w:rsidRPr="002E502A" w:rsidRDefault="002E502A" w:rsidP="002E502A">
      <w:pPr>
        <w:rPr>
          <w:b/>
          <w:sz w:val="24"/>
          <w:szCs w:val="24"/>
        </w:rPr>
      </w:pPr>
      <w:r w:rsidRPr="002E502A">
        <w:rPr>
          <w:b/>
          <w:sz w:val="24"/>
          <w:szCs w:val="24"/>
        </w:rPr>
        <w:t>Genève, 11 – 14</w:t>
      </w:r>
      <w:r>
        <w:rPr>
          <w:b/>
          <w:sz w:val="24"/>
          <w:szCs w:val="24"/>
        </w:rPr>
        <w:t> </w:t>
      </w:r>
      <w:r w:rsidRPr="002E502A">
        <w:rPr>
          <w:b/>
          <w:sz w:val="24"/>
          <w:szCs w:val="24"/>
        </w:rPr>
        <w:t>juin</w:t>
      </w:r>
      <w:r>
        <w:rPr>
          <w:b/>
          <w:sz w:val="24"/>
          <w:szCs w:val="24"/>
        </w:rPr>
        <w:t> </w:t>
      </w:r>
      <w:r w:rsidRPr="002E502A">
        <w:rPr>
          <w:b/>
          <w:sz w:val="24"/>
          <w:szCs w:val="24"/>
        </w:rPr>
        <w:t>2019</w:t>
      </w:r>
    </w:p>
    <w:p w:rsidR="002E502A" w:rsidRPr="002E502A" w:rsidRDefault="002E502A" w:rsidP="002E502A"/>
    <w:p w:rsidR="002E502A" w:rsidRPr="002E502A" w:rsidRDefault="002E502A" w:rsidP="002E502A"/>
    <w:p w:rsidR="002E502A" w:rsidRPr="002E502A" w:rsidRDefault="002E502A" w:rsidP="002E502A"/>
    <w:p w:rsidR="00FC44B1" w:rsidRPr="002E502A" w:rsidRDefault="002551FA" w:rsidP="002551FA">
      <w:pPr>
        <w:rPr>
          <w:caps/>
          <w:sz w:val="24"/>
          <w:lang w:val="fr-FR"/>
        </w:rPr>
      </w:pPr>
      <w:r w:rsidRPr="002E502A">
        <w:rPr>
          <w:caps/>
          <w:sz w:val="24"/>
          <w:lang w:val="fr-FR"/>
        </w:rPr>
        <w:t xml:space="preserve">Rapport sur </w:t>
      </w:r>
      <w:r w:rsidR="002E502A" w:rsidRPr="002E502A">
        <w:rPr>
          <w:caps/>
          <w:sz w:val="24"/>
          <w:lang w:val="fr-FR"/>
        </w:rPr>
        <w:t>l</w:t>
      </w:r>
      <w:r w:rsidR="002E502A">
        <w:rPr>
          <w:caps/>
          <w:sz w:val="24"/>
          <w:lang w:val="fr-FR"/>
        </w:rPr>
        <w:t>’</w:t>
      </w:r>
      <w:r w:rsidR="002E502A" w:rsidRPr="002E502A">
        <w:rPr>
          <w:caps/>
          <w:sz w:val="24"/>
          <w:lang w:val="fr-FR"/>
        </w:rPr>
        <w:t xml:space="preserve">état </w:t>
      </w:r>
      <w:r w:rsidRPr="002E502A">
        <w:rPr>
          <w:caps/>
          <w:sz w:val="24"/>
          <w:lang w:val="fr-FR"/>
        </w:rPr>
        <w:t>d</w:t>
      </w:r>
      <w:r w:rsidR="002E502A">
        <w:rPr>
          <w:caps/>
          <w:sz w:val="24"/>
          <w:lang w:val="fr-FR"/>
        </w:rPr>
        <w:t>’</w:t>
      </w:r>
      <w:r w:rsidRPr="002E502A">
        <w:rPr>
          <w:caps/>
          <w:sz w:val="24"/>
          <w:lang w:val="fr-FR"/>
        </w:rPr>
        <w:t>avancement du projet de recherche et d</w:t>
      </w:r>
      <w:r w:rsidR="002E502A">
        <w:rPr>
          <w:caps/>
          <w:sz w:val="24"/>
          <w:lang w:val="fr-FR"/>
        </w:rPr>
        <w:t>’</w:t>
      </w:r>
      <w:r w:rsidRPr="002E502A">
        <w:rPr>
          <w:caps/>
          <w:sz w:val="24"/>
          <w:lang w:val="fr-FR"/>
        </w:rPr>
        <w:t>examen en collaboration dans le cadre</w:t>
      </w:r>
      <w:r w:rsidR="002E502A" w:rsidRPr="002E502A">
        <w:rPr>
          <w:caps/>
          <w:sz w:val="24"/>
          <w:lang w:val="fr-FR"/>
        </w:rPr>
        <w:t xml:space="preserve"> du</w:t>
      </w:r>
      <w:r w:rsidR="002E502A">
        <w:rPr>
          <w:caps/>
          <w:sz w:val="24"/>
          <w:lang w:val="fr-FR"/>
        </w:rPr>
        <w:t> </w:t>
      </w:r>
      <w:proofErr w:type="spellStart"/>
      <w:r w:rsidR="002E502A" w:rsidRPr="002E502A">
        <w:rPr>
          <w:caps/>
          <w:sz w:val="24"/>
          <w:lang w:val="fr-FR"/>
        </w:rPr>
        <w:t>PCT</w:t>
      </w:r>
      <w:proofErr w:type="spellEnd"/>
    </w:p>
    <w:p w:rsidR="00FC44B1" w:rsidRPr="002E502A" w:rsidRDefault="00FC44B1" w:rsidP="008B2CC1">
      <w:pPr>
        <w:rPr>
          <w:lang w:val="fr-FR"/>
        </w:rPr>
      </w:pPr>
    </w:p>
    <w:p w:rsidR="00FC44B1" w:rsidRPr="002E502A" w:rsidRDefault="004B21A6" w:rsidP="004B21A6">
      <w:pPr>
        <w:rPr>
          <w:i/>
          <w:lang w:val="fr-FR"/>
        </w:rPr>
      </w:pPr>
      <w:bookmarkStart w:id="5" w:name="Prepared"/>
      <w:bookmarkEnd w:id="5"/>
      <w:r w:rsidRPr="002E502A">
        <w:rPr>
          <w:i/>
          <w:lang w:val="fr-FR"/>
        </w:rPr>
        <w:t>Document établi par l</w:t>
      </w:r>
      <w:r w:rsidR="002E502A">
        <w:rPr>
          <w:i/>
          <w:lang w:val="fr-FR"/>
        </w:rPr>
        <w:t>’</w:t>
      </w:r>
      <w:r w:rsidRPr="002E502A">
        <w:rPr>
          <w:i/>
          <w:lang w:val="fr-FR"/>
        </w:rPr>
        <w:t>Office européen des brevets</w:t>
      </w:r>
    </w:p>
    <w:p w:rsidR="00FC44B1" w:rsidRPr="002E502A" w:rsidRDefault="00FC44B1">
      <w:pPr>
        <w:rPr>
          <w:lang w:val="fr-FR"/>
        </w:rPr>
      </w:pPr>
    </w:p>
    <w:p w:rsidR="00FC44B1" w:rsidRPr="002E502A" w:rsidRDefault="00FC44B1">
      <w:pPr>
        <w:rPr>
          <w:lang w:val="fr-FR"/>
        </w:rPr>
      </w:pPr>
    </w:p>
    <w:p w:rsidR="00FC44B1" w:rsidRPr="002E502A" w:rsidRDefault="00FC44B1">
      <w:pPr>
        <w:rPr>
          <w:lang w:val="fr-FR"/>
        </w:rPr>
      </w:pPr>
    </w:p>
    <w:p w:rsidR="00FC44B1" w:rsidRPr="002E502A" w:rsidRDefault="00FC44B1" w:rsidP="0053057A">
      <w:pPr>
        <w:rPr>
          <w:lang w:val="fr-FR"/>
        </w:rPr>
      </w:pPr>
    </w:p>
    <w:p w:rsidR="00FC44B1" w:rsidRDefault="002E502A" w:rsidP="002E502A">
      <w:pPr>
        <w:pStyle w:val="Heading1"/>
      </w:pPr>
      <w:r w:rsidRPr="002E502A">
        <w:t>Résumé</w:t>
      </w:r>
    </w:p>
    <w:p w:rsidR="002E502A" w:rsidRPr="002E502A" w:rsidRDefault="002E502A" w:rsidP="002E502A"/>
    <w:p w:rsidR="00FC44B1" w:rsidRPr="002E502A" w:rsidRDefault="00C13CAC" w:rsidP="002E502A">
      <w:pPr>
        <w:pStyle w:val="ONUMFS"/>
        <w:rPr>
          <w:lang w:val="fr-FR"/>
        </w:rPr>
      </w:pPr>
      <w:r w:rsidRPr="002E502A">
        <w:rPr>
          <w:lang w:val="fr-FR"/>
        </w:rPr>
        <w:t>Le présent document rend compte de l</w:t>
      </w:r>
      <w:r w:rsidR="002E502A">
        <w:rPr>
          <w:lang w:val="fr-FR"/>
        </w:rPr>
        <w:t>’</w:t>
      </w:r>
      <w:r w:rsidR="008A01C3" w:rsidRPr="002E502A">
        <w:rPr>
          <w:lang w:val="fr-FR"/>
        </w:rPr>
        <w:t>état d</w:t>
      </w:r>
      <w:r w:rsidR="002E502A">
        <w:rPr>
          <w:lang w:val="fr-FR"/>
        </w:rPr>
        <w:t>’</w:t>
      </w:r>
      <w:r w:rsidR="008A01C3" w:rsidRPr="002E502A">
        <w:rPr>
          <w:lang w:val="fr-FR"/>
        </w:rPr>
        <w:t>avancement du troisième </w:t>
      </w:r>
      <w:r w:rsidRPr="002E502A">
        <w:rPr>
          <w:lang w:val="fr-FR"/>
        </w:rPr>
        <w:t>projet pilote de recherche et d</w:t>
      </w:r>
      <w:r w:rsidR="002E502A">
        <w:rPr>
          <w:lang w:val="fr-FR"/>
        </w:rPr>
        <w:t>’</w:t>
      </w:r>
      <w:r w:rsidRPr="002E502A">
        <w:rPr>
          <w:lang w:val="fr-FR"/>
        </w:rPr>
        <w:t>examen en collaboration dans le cadre</w:t>
      </w:r>
      <w:r w:rsidR="002E502A" w:rsidRPr="002E502A">
        <w:rPr>
          <w:lang w:val="fr-FR"/>
        </w:rPr>
        <w:t xml:space="preserve"> du</w:t>
      </w:r>
      <w:r w:rsidR="002E502A">
        <w:rPr>
          <w:lang w:val="fr-FR"/>
        </w:rPr>
        <w:t> </w:t>
      </w:r>
      <w:proofErr w:type="spellStart"/>
      <w:r w:rsidR="002E502A" w:rsidRPr="002E502A">
        <w:rPr>
          <w:lang w:val="fr-FR"/>
        </w:rPr>
        <w:t>PCT</w:t>
      </w:r>
      <w:proofErr w:type="spellEnd"/>
      <w:r w:rsidRPr="002E502A">
        <w:rPr>
          <w:lang w:val="fr-FR"/>
        </w:rPr>
        <w:t xml:space="preserve"> </w:t>
      </w:r>
      <w:r w:rsidR="008A01C3" w:rsidRPr="002E502A">
        <w:rPr>
          <w:lang w:val="fr-FR"/>
        </w:rPr>
        <w:t>mené par</w:t>
      </w:r>
      <w:r w:rsidRPr="002E502A">
        <w:rPr>
          <w:lang w:val="fr-FR"/>
        </w:rPr>
        <w:t xml:space="preserve"> les offices de l</w:t>
      </w:r>
      <w:r w:rsidR="002E502A">
        <w:rPr>
          <w:lang w:val="fr-FR"/>
        </w:rPr>
        <w:t>’</w:t>
      </w:r>
      <w:r w:rsidRPr="002E502A">
        <w:rPr>
          <w:lang w:val="fr-FR"/>
        </w:rPr>
        <w:t>IP5 [</w:t>
      </w:r>
      <w:r w:rsidR="008A01C3" w:rsidRPr="002E502A">
        <w:rPr>
          <w:lang w:val="fr-FR"/>
        </w:rPr>
        <w:t>l</w:t>
      </w:r>
      <w:r w:rsidR="002E502A">
        <w:rPr>
          <w:lang w:val="fr-FR"/>
        </w:rPr>
        <w:t>’</w:t>
      </w:r>
      <w:r w:rsidRPr="002E502A">
        <w:rPr>
          <w:lang w:val="fr-FR"/>
        </w:rPr>
        <w:t>Office européen des brevets (</w:t>
      </w:r>
      <w:proofErr w:type="spellStart"/>
      <w:r w:rsidRPr="002E502A">
        <w:rPr>
          <w:lang w:val="fr-FR"/>
        </w:rPr>
        <w:t>OEB</w:t>
      </w:r>
      <w:proofErr w:type="spellEnd"/>
      <w:r w:rsidRPr="002E502A">
        <w:rPr>
          <w:lang w:val="fr-FR"/>
        </w:rPr>
        <w:t xml:space="preserve">), </w:t>
      </w:r>
      <w:r w:rsidR="00A452BE" w:rsidRPr="002E502A">
        <w:rPr>
          <w:lang w:val="fr-FR"/>
        </w:rPr>
        <w:t>l</w:t>
      </w:r>
      <w:r w:rsidR="002E502A">
        <w:rPr>
          <w:lang w:val="fr-FR"/>
        </w:rPr>
        <w:t>’</w:t>
      </w:r>
      <w:r w:rsidRPr="002E502A">
        <w:rPr>
          <w:lang w:val="fr-FR"/>
        </w:rPr>
        <w:t>Office des brevets du Japon (</w:t>
      </w:r>
      <w:proofErr w:type="spellStart"/>
      <w:r w:rsidRPr="002E502A">
        <w:rPr>
          <w:lang w:val="fr-FR"/>
        </w:rPr>
        <w:t>JPO</w:t>
      </w:r>
      <w:proofErr w:type="spellEnd"/>
      <w:r w:rsidRPr="002E502A">
        <w:rPr>
          <w:lang w:val="fr-FR"/>
        </w:rPr>
        <w:t xml:space="preserve">), </w:t>
      </w:r>
      <w:r w:rsidR="00ED1446" w:rsidRPr="002E502A">
        <w:rPr>
          <w:lang w:val="fr-FR"/>
        </w:rPr>
        <w:t>l</w:t>
      </w:r>
      <w:r w:rsidR="002E502A">
        <w:rPr>
          <w:lang w:val="fr-FR"/>
        </w:rPr>
        <w:t>’</w:t>
      </w:r>
      <w:r w:rsidRPr="002E502A">
        <w:rPr>
          <w:lang w:val="fr-FR"/>
        </w:rPr>
        <w:t>Office coréen de la propriété intellectuelle (</w:t>
      </w:r>
      <w:proofErr w:type="spellStart"/>
      <w:r w:rsidRPr="002E502A">
        <w:rPr>
          <w:lang w:val="fr-FR"/>
        </w:rPr>
        <w:t>KIPO</w:t>
      </w:r>
      <w:proofErr w:type="spellEnd"/>
      <w:r w:rsidRPr="002E502A">
        <w:rPr>
          <w:lang w:val="fr-FR"/>
        </w:rPr>
        <w:t xml:space="preserve">), </w:t>
      </w:r>
      <w:r w:rsidR="00ED1446" w:rsidRPr="002E502A">
        <w:rPr>
          <w:lang w:val="fr-FR"/>
        </w:rPr>
        <w:t>l</w:t>
      </w:r>
      <w:r w:rsidR="002E502A">
        <w:rPr>
          <w:lang w:val="fr-FR"/>
        </w:rPr>
        <w:t>’</w:t>
      </w:r>
      <w:r w:rsidRPr="002E502A">
        <w:rPr>
          <w:lang w:val="fr-FR"/>
        </w:rPr>
        <w:t>Administration nationale de la propriété intellectuelle de la République populaire de Chine (</w:t>
      </w:r>
      <w:proofErr w:type="spellStart"/>
      <w:r w:rsidRPr="002E502A">
        <w:rPr>
          <w:lang w:val="fr-FR"/>
        </w:rPr>
        <w:t>CNIPA</w:t>
      </w:r>
      <w:proofErr w:type="spellEnd"/>
      <w:r w:rsidRPr="002E502A">
        <w:rPr>
          <w:lang w:val="fr-FR"/>
        </w:rPr>
        <w:t xml:space="preserve">) et </w:t>
      </w:r>
      <w:r w:rsidR="00ED1446" w:rsidRPr="002E502A">
        <w:rPr>
          <w:lang w:val="fr-FR"/>
        </w:rPr>
        <w:t>l</w:t>
      </w:r>
      <w:r w:rsidR="002E502A">
        <w:rPr>
          <w:lang w:val="fr-FR"/>
        </w:rPr>
        <w:t>’</w:t>
      </w:r>
      <w:r w:rsidRPr="002E502A">
        <w:rPr>
          <w:lang w:val="fr-FR"/>
        </w:rPr>
        <w:t>Office des brevets et des marques des États</w:t>
      </w:r>
      <w:r w:rsidR="002E502A">
        <w:rPr>
          <w:lang w:val="fr-FR"/>
        </w:rPr>
        <w:t>-</w:t>
      </w:r>
      <w:r w:rsidRPr="002E502A">
        <w:rPr>
          <w:lang w:val="fr-FR"/>
        </w:rPr>
        <w:t>Unis d</w:t>
      </w:r>
      <w:r w:rsidR="002E502A">
        <w:rPr>
          <w:lang w:val="fr-FR"/>
        </w:rPr>
        <w:t>’</w:t>
      </w:r>
      <w:r w:rsidRPr="002E502A">
        <w:rPr>
          <w:lang w:val="fr-FR"/>
        </w:rPr>
        <w:t>Amérique (</w:t>
      </w:r>
      <w:proofErr w:type="spellStart"/>
      <w:r w:rsidRPr="002E502A">
        <w:rPr>
          <w:lang w:val="fr-FR"/>
        </w:rPr>
        <w:t>USPTO</w:t>
      </w:r>
      <w:proofErr w:type="spellEnd"/>
      <w:r w:rsidRPr="002E502A">
        <w:rPr>
          <w:lang w:val="fr-FR"/>
        </w:rPr>
        <w:t>)].</w:t>
      </w:r>
    </w:p>
    <w:p w:rsidR="00FC44B1" w:rsidRDefault="002E502A" w:rsidP="002E502A">
      <w:pPr>
        <w:pStyle w:val="Heading1"/>
      </w:pPr>
      <w:r w:rsidRPr="002E502A">
        <w:t>Rappel</w:t>
      </w:r>
    </w:p>
    <w:p w:rsidR="002E502A" w:rsidRPr="002E502A" w:rsidRDefault="002E502A" w:rsidP="002E502A"/>
    <w:p w:rsidR="00FC44B1" w:rsidRPr="002E502A" w:rsidRDefault="005A7710" w:rsidP="002E502A">
      <w:pPr>
        <w:pStyle w:val="ONUMFS"/>
        <w:rPr>
          <w:lang w:val="fr-FR"/>
        </w:rPr>
      </w:pPr>
      <w:r w:rsidRPr="002E502A">
        <w:rPr>
          <w:lang w:val="fr-FR"/>
        </w:rPr>
        <w:t>À sa trois</w:t>
      </w:r>
      <w:r w:rsidR="002E502A">
        <w:rPr>
          <w:lang w:val="fr-FR"/>
        </w:rPr>
        <w:t>ième session</w:t>
      </w:r>
      <w:r w:rsidR="009E1219" w:rsidRPr="002E502A">
        <w:rPr>
          <w:lang w:val="fr-FR"/>
        </w:rPr>
        <w:t>, tenue en juin </w:t>
      </w:r>
      <w:r w:rsidRPr="002E502A">
        <w:rPr>
          <w:lang w:val="fr-FR"/>
        </w:rPr>
        <w:t>2010, le Groupe de travail</w:t>
      </w:r>
      <w:r w:rsidR="002E502A" w:rsidRPr="002E502A">
        <w:rPr>
          <w:lang w:val="fr-FR"/>
        </w:rPr>
        <w:t xml:space="preserve"> du</w:t>
      </w:r>
      <w:r w:rsidR="002E502A">
        <w:rPr>
          <w:lang w:val="fr-FR"/>
        </w:rPr>
        <w:t> </w:t>
      </w:r>
      <w:proofErr w:type="spellStart"/>
      <w:r w:rsidR="002E502A" w:rsidRPr="002E502A">
        <w:rPr>
          <w:lang w:val="fr-FR"/>
        </w:rPr>
        <w:t>PCT</w:t>
      </w:r>
      <w:proofErr w:type="spellEnd"/>
      <w:r w:rsidRPr="002E502A">
        <w:rPr>
          <w:lang w:val="fr-FR"/>
        </w:rPr>
        <w:t xml:space="preserve"> a approuvé une série de recommandations visant à amé</w:t>
      </w:r>
      <w:r w:rsidR="009E1219" w:rsidRPr="002E502A">
        <w:rPr>
          <w:lang w:val="fr-FR"/>
        </w:rPr>
        <w:t>liorer le fonctionnement</w:t>
      </w:r>
      <w:r w:rsidR="002E502A" w:rsidRPr="002E502A">
        <w:rPr>
          <w:lang w:val="fr-FR"/>
        </w:rPr>
        <w:t xml:space="preserve"> du</w:t>
      </w:r>
      <w:r w:rsidR="002E502A">
        <w:rPr>
          <w:lang w:val="fr-FR"/>
        </w:rPr>
        <w:t> </w:t>
      </w:r>
      <w:proofErr w:type="spellStart"/>
      <w:r w:rsidR="002E502A" w:rsidRPr="002E502A">
        <w:rPr>
          <w:lang w:val="fr-FR"/>
        </w:rPr>
        <w:t>PCT</w:t>
      </w:r>
      <w:proofErr w:type="spellEnd"/>
      <w:r w:rsidR="00ED1446" w:rsidRPr="002E502A">
        <w:rPr>
          <w:lang w:val="fr-FR"/>
        </w:rPr>
        <w:t>, qui sont</w:t>
      </w:r>
      <w:r w:rsidR="009E1219" w:rsidRPr="002E502A">
        <w:rPr>
          <w:lang w:val="fr-FR"/>
        </w:rPr>
        <w:t xml:space="preserve"> </w:t>
      </w:r>
      <w:r w:rsidRPr="002E502A">
        <w:rPr>
          <w:lang w:val="fr-FR"/>
        </w:rPr>
        <w:t xml:space="preserve">énumérées dans le document </w:t>
      </w:r>
      <w:proofErr w:type="spellStart"/>
      <w:r w:rsidRPr="002E502A">
        <w:rPr>
          <w:lang w:val="fr-FR"/>
        </w:rPr>
        <w:t>PCT</w:t>
      </w:r>
      <w:proofErr w:type="spellEnd"/>
      <w:r w:rsidRPr="002E502A">
        <w:rPr>
          <w:lang w:val="fr-FR"/>
        </w:rPr>
        <w:t>/</w:t>
      </w:r>
      <w:proofErr w:type="spellStart"/>
      <w:r w:rsidRPr="002E502A">
        <w:rPr>
          <w:lang w:val="fr-FR"/>
        </w:rPr>
        <w:t>WG</w:t>
      </w:r>
      <w:proofErr w:type="spellEnd"/>
      <w:r w:rsidRPr="002E502A">
        <w:rPr>
          <w:lang w:val="fr-FR"/>
        </w:rPr>
        <w:t>/4/3.  La recommandation figurant au</w:t>
      </w:r>
      <w:r w:rsidR="003B659E" w:rsidRPr="002E502A">
        <w:rPr>
          <w:lang w:val="fr-FR"/>
        </w:rPr>
        <w:t xml:space="preserve"> paragraphe 165.b) mentionne des </w:t>
      </w:r>
      <w:r w:rsidRPr="002E502A">
        <w:rPr>
          <w:lang w:val="fr-FR"/>
        </w:rPr>
        <w:t>essai</w:t>
      </w:r>
      <w:r w:rsidR="003B659E" w:rsidRPr="002E502A">
        <w:rPr>
          <w:lang w:val="fr-FR"/>
        </w:rPr>
        <w:t>s</w:t>
      </w:r>
      <w:r w:rsidRPr="002E502A">
        <w:rPr>
          <w:lang w:val="fr-FR"/>
        </w:rPr>
        <w:t xml:space="preserve"> de modalités en fonction desquelles les examinateurs des administrations internationales possédant des compétences complémentaires travaillent de concert pour établir des rapports.</w:t>
      </w:r>
    </w:p>
    <w:p w:rsidR="00FC44B1" w:rsidRPr="002E502A" w:rsidRDefault="009E1219" w:rsidP="002E502A">
      <w:pPr>
        <w:pStyle w:val="ONUMFS"/>
        <w:rPr>
          <w:lang w:val="fr-FR"/>
        </w:rPr>
      </w:pPr>
      <w:r w:rsidRPr="002E502A">
        <w:rPr>
          <w:lang w:val="fr-FR"/>
        </w:rPr>
        <w:t>À cet effet,</w:t>
      </w:r>
      <w:r w:rsidR="002E502A" w:rsidRPr="002E502A">
        <w:rPr>
          <w:lang w:val="fr-FR"/>
        </w:rPr>
        <w:t xml:space="preserve"> le</w:t>
      </w:r>
      <w:r w:rsidR="002E502A">
        <w:rPr>
          <w:lang w:val="fr-FR"/>
        </w:rPr>
        <w:t> </w:t>
      </w:r>
      <w:proofErr w:type="spellStart"/>
      <w:r w:rsidR="002E502A" w:rsidRPr="002E502A">
        <w:rPr>
          <w:lang w:val="fr-FR"/>
        </w:rPr>
        <w:t>KIP</w:t>
      </w:r>
      <w:r w:rsidRPr="002E502A">
        <w:rPr>
          <w:lang w:val="fr-FR"/>
        </w:rPr>
        <w:t>O</w:t>
      </w:r>
      <w:proofErr w:type="spellEnd"/>
      <w:r w:rsidRPr="002E502A">
        <w:rPr>
          <w:lang w:val="fr-FR"/>
        </w:rPr>
        <w:t>, l</w:t>
      </w:r>
      <w:r w:rsidR="002E502A">
        <w:rPr>
          <w:lang w:val="fr-FR"/>
        </w:rPr>
        <w:t>’</w:t>
      </w:r>
      <w:proofErr w:type="spellStart"/>
      <w:r w:rsidRPr="002E502A">
        <w:rPr>
          <w:lang w:val="fr-FR"/>
        </w:rPr>
        <w:t>USPTO</w:t>
      </w:r>
      <w:proofErr w:type="spellEnd"/>
      <w:r w:rsidRPr="002E502A">
        <w:rPr>
          <w:lang w:val="fr-FR"/>
        </w:rPr>
        <w:t xml:space="preserve"> et l</w:t>
      </w:r>
      <w:r w:rsidR="002E502A">
        <w:rPr>
          <w:lang w:val="fr-FR"/>
        </w:rPr>
        <w:t>’</w:t>
      </w:r>
      <w:proofErr w:type="spellStart"/>
      <w:r w:rsidRPr="002E502A">
        <w:rPr>
          <w:lang w:val="fr-FR"/>
        </w:rPr>
        <w:t>OEB</w:t>
      </w:r>
      <w:proofErr w:type="spellEnd"/>
      <w:r w:rsidRPr="002E502A">
        <w:rPr>
          <w:lang w:val="fr-FR"/>
        </w:rPr>
        <w:t xml:space="preserve"> ont lancé deux projets pilotes de recherche et d</w:t>
      </w:r>
      <w:r w:rsidR="002E502A">
        <w:rPr>
          <w:lang w:val="fr-FR"/>
        </w:rPr>
        <w:t>’</w:t>
      </w:r>
      <w:r w:rsidRPr="002E502A">
        <w:rPr>
          <w:lang w:val="fr-FR"/>
        </w:rPr>
        <w:t>examen en collaboration dans le cadre</w:t>
      </w:r>
      <w:r w:rsidR="002E502A" w:rsidRPr="002E502A">
        <w:rPr>
          <w:lang w:val="fr-FR"/>
        </w:rPr>
        <w:t xml:space="preserve"> du</w:t>
      </w:r>
      <w:r w:rsidR="002E502A">
        <w:rPr>
          <w:lang w:val="fr-FR"/>
        </w:rPr>
        <w:t> </w:t>
      </w:r>
      <w:proofErr w:type="spellStart"/>
      <w:r w:rsidR="002E502A" w:rsidRPr="002E502A">
        <w:rPr>
          <w:lang w:val="fr-FR"/>
        </w:rPr>
        <w:t>PCT</w:t>
      </w:r>
      <w:proofErr w:type="spellEnd"/>
      <w:r w:rsidRPr="002E502A">
        <w:rPr>
          <w:lang w:val="fr-FR"/>
        </w:rPr>
        <w:t xml:space="preserve"> en 2010 et</w:t>
      </w:r>
      <w:r w:rsidR="00CB1141" w:rsidRPr="002E502A">
        <w:rPr>
          <w:lang w:val="fr-FR"/>
        </w:rPr>
        <w:t xml:space="preserve"> en</w:t>
      </w:r>
      <w:r w:rsidRPr="002E502A">
        <w:rPr>
          <w:lang w:val="fr-FR"/>
        </w:rPr>
        <w:t> 2012.</w:t>
      </w:r>
      <w:r w:rsidR="00A22C4D" w:rsidRPr="002E502A">
        <w:rPr>
          <w:lang w:val="fr-FR"/>
        </w:rPr>
        <w:t xml:space="preserve">  </w:t>
      </w:r>
      <w:r w:rsidRPr="002E502A">
        <w:rPr>
          <w:lang w:val="fr-FR"/>
        </w:rPr>
        <w:t>Les deux projets pilotes ont globalement donné des résultats très positifs en termes de qualité et d</w:t>
      </w:r>
      <w:r w:rsidR="002E502A">
        <w:rPr>
          <w:lang w:val="fr-FR"/>
        </w:rPr>
        <w:t>’</w:t>
      </w:r>
      <w:r w:rsidRPr="002E502A">
        <w:rPr>
          <w:lang w:val="fr-FR"/>
        </w:rPr>
        <w:t xml:space="preserve">efficacité, tant pour </w:t>
      </w:r>
      <w:r w:rsidRPr="002E502A">
        <w:rPr>
          <w:lang w:val="fr-FR"/>
        </w:rPr>
        <w:lastRenderedPageBreak/>
        <w:t>les offices participants que pour les utilisateurs dont les demandes ont été traitées en collaboration (ainsi qu</w:t>
      </w:r>
      <w:r w:rsidR="002E502A">
        <w:rPr>
          <w:lang w:val="fr-FR"/>
        </w:rPr>
        <w:t>’</w:t>
      </w:r>
      <w:r w:rsidRPr="002E502A">
        <w:rPr>
          <w:lang w:val="fr-FR"/>
        </w:rPr>
        <w:t xml:space="preserve">il est indiqué dans les documents </w:t>
      </w:r>
      <w:proofErr w:type="spellStart"/>
      <w:r w:rsidRPr="002E502A">
        <w:rPr>
          <w:lang w:val="fr-FR"/>
        </w:rPr>
        <w:t>PCT</w:t>
      </w:r>
      <w:proofErr w:type="spellEnd"/>
      <w:r w:rsidRPr="002E502A">
        <w:rPr>
          <w:lang w:val="fr-FR"/>
        </w:rPr>
        <w:t xml:space="preserve">/MIA/18/7, </w:t>
      </w:r>
      <w:proofErr w:type="spellStart"/>
      <w:r w:rsidRPr="002E502A">
        <w:rPr>
          <w:lang w:val="fr-FR"/>
        </w:rPr>
        <w:t>PCT</w:t>
      </w:r>
      <w:proofErr w:type="spellEnd"/>
      <w:r w:rsidRPr="002E502A">
        <w:rPr>
          <w:lang w:val="fr-FR"/>
        </w:rPr>
        <w:t xml:space="preserve">/MIA/20/4 et </w:t>
      </w:r>
      <w:proofErr w:type="spellStart"/>
      <w:r w:rsidRPr="002E502A">
        <w:rPr>
          <w:lang w:val="fr-FR"/>
        </w:rPr>
        <w:t>PCT</w:t>
      </w:r>
      <w:proofErr w:type="spellEnd"/>
      <w:r w:rsidRPr="002E502A">
        <w:rPr>
          <w:lang w:val="fr-FR"/>
        </w:rPr>
        <w:t>/MIA/24/3).</w:t>
      </w:r>
    </w:p>
    <w:p w:rsidR="00FC44B1" w:rsidRDefault="002E502A" w:rsidP="002E502A">
      <w:pPr>
        <w:pStyle w:val="Heading1"/>
      </w:pPr>
      <w:r w:rsidRPr="002E502A">
        <w:t>Cadre</w:t>
      </w:r>
    </w:p>
    <w:p w:rsidR="002E502A" w:rsidRPr="002E502A" w:rsidRDefault="002E502A" w:rsidP="002E502A"/>
    <w:p w:rsidR="00FC44B1" w:rsidRPr="002E502A" w:rsidRDefault="00EE6AE3" w:rsidP="002E502A">
      <w:pPr>
        <w:pStyle w:val="ONUMFS"/>
        <w:rPr>
          <w:lang w:val="fr-FR"/>
        </w:rPr>
      </w:pPr>
      <w:r w:rsidRPr="002E502A">
        <w:rPr>
          <w:lang w:val="fr-FR"/>
        </w:rPr>
        <w:t>Le 2 juin 2016, les directeurs des offices de l</w:t>
      </w:r>
      <w:r w:rsidR="002E502A">
        <w:rPr>
          <w:lang w:val="fr-FR"/>
        </w:rPr>
        <w:t>’</w:t>
      </w:r>
      <w:r w:rsidRPr="002E502A">
        <w:rPr>
          <w:lang w:val="fr-FR"/>
        </w:rPr>
        <w:t>IP5 ont approuvé le cadre de coopération de l</w:t>
      </w:r>
      <w:r w:rsidR="002E502A">
        <w:rPr>
          <w:lang w:val="fr-FR"/>
        </w:rPr>
        <w:t>’</w:t>
      </w:r>
      <w:r w:rsidRPr="002E502A">
        <w:rPr>
          <w:lang w:val="fr-FR"/>
        </w:rPr>
        <w:t>IP5 pour la recherche et l</w:t>
      </w:r>
      <w:r w:rsidR="002E502A">
        <w:rPr>
          <w:lang w:val="fr-FR"/>
        </w:rPr>
        <w:t>’</w:t>
      </w:r>
      <w:r w:rsidRPr="002E502A">
        <w:rPr>
          <w:lang w:val="fr-FR"/>
        </w:rPr>
        <w:t>examen en collaboration selon</w:t>
      </w:r>
      <w:r w:rsidR="002E502A" w:rsidRPr="002E502A">
        <w:rPr>
          <w:lang w:val="fr-FR"/>
        </w:rPr>
        <w:t xml:space="preserve"> le</w:t>
      </w:r>
      <w:r w:rsidR="002E502A">
        <w:rPr>
          <w:lang w:val="fr-FR"/>
        </w:rPr>
        <w:t> </w:t>
      </w:r>
      <w:proofErr w:type="spellStart"/>
      <w:r w:rsidR="002E502A" w:rsidRPr="002E502A">
        <w:rPr>
          <w:lang w:val="fr-FR"/>
        </w:rPr>
        <w:t>PCT</w:t>
      </w:r>
      <w:proofErr w:type="spellEnd"/>
      <w:r w:rsidRPr="002E502A">
        <w:rPr>
          <w:lang w:val="fr-FR"/>
        </w:rPr>
        <w:t>, qui est un document définissant les principes sur lesquels repose le troisième projet pilote ainsi que ses principales caractéristiqu</w:t>
      </w:r>
      <w:r w:rsidR="00E13D9C" w:rsidRPr="002E502A">
        <w:rPr>
          <w:lang w:val="fr-FR"/>
        </w:rPr>
        <w:t>es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Le</w:t>
      </w:r>
      <w:r w:rsidRPr="002E502A">
        <w:rPr>
          <w:lang w:val="fr-FR"/>
        </w:rPr>
        <w:t xml:space="preserve"> “groupe pilote de recherche et d</w:t>
      </w:r>
      <w:r w:rsidR="002E502A">
        <w:rPr>
          <w:lang w:val="fr-FR"/>
        </w:rPr>
        <w:t>’</w:t>
      </w:r>
      <w:r w:rsidRPr="002E502A">
        <w:rPr>
          <w:lang w:val="fr-FR"/>
        </w:rPr>
        <w:t>examen en collaboration”, établi sur la base de ce document, est chargé de l</w:t>
      </w:r>
      <w:r w:rsidR="002E502A">
        <w:rPr>
          <w:lang w:val="fr-FR"/>
        </w:rPr>
        <w:t>’</w:t>
      </w:r>
      <w:r w:rsidRPr="002E502A">
        <w:rPr>
          <w:lang w:val="fr-FR"/>
        </w:rPr>
        <w:t>élaboration et du suivi du projet.</w:t>
      </w:r>
    </w:p>
    <w:p w:rsidR="00FC44B1" w:rsidRPr="002E502A" w:rsidRDefault="00217C0C" w:rsidP="002E502A">
      <w:pPr>
        <w:pStyle w:val="ONUMFS"/>
        <w:rPr>
          <w:lang w:val="fr-FR"/>
        </w:rPr>
      </w:pPr>
      <w:r w:rsidRPr="002E502A">
        <w:rPr>
          <w:lang w:val="fr-FR"/>
        </w:rPr>
        <w:t>Les principales caractéristiques de ce projet pilote sont notamment</w:t>
      </w:r>
      <w:r w:rsidR="002E502A">
        <w:rPr>
          <w:lang w:val="fr-FR"/>
        </w:rPr>
        <w:t> :</w:t>
      </w:r>
    </w:p>
    <w:p w:rsidR="00FC44B1" w:rsidRPr="002E502A" w:rsidRDefault="00AD5F46" w:rsidP="002E502A">
      <w:pPr>
        <w:pStyle w:val="ONUME"/>
        <w:numPr>
          <w:ilvl w:val="0"/>
          <w:numId w:val="7"/>
        </w:numPr>
        <w:ind w:left="1134" w:hanging="567"/>
        <w:rPr>
          <w:lang w:val="fr-FR"/>
        </w:rPr>
      </w:pPr>
      <w:r w:rsidRPr="002E502A">
        <w:rPr>
          <w:lang w:val="fr-FR"/>
        </w:rPr>
        <w:t>l</w:t>
      </w:r>
      <w:r w:rsidR="002E502A">
        <w:rPr>
          <w:lang w:val="fr-FR"/>
        </w:rPr>
        <w:t>’</w:t>
      </w:r>
      <w:r w:rsidRPr="002E502A">
        <w:rPr>
          <w:lang w:val="fr-FR"/>
        </w:rPr>
        <w:t>initiative laissée aux déposants</w:t>
      </w:r>
      <w:r w:rsidR="002E502A">
        <w:rPr>
          <w:lang w:val="fr-FR"/>
        </w:rPr>
        <w:t> :</w:t>
      </w:r>
      <w:r w:rsidRPr="002E502A">
        <w:rPr>
          <w:lang w:val="fr-FR"/>
        </w:rPr>
        <w:t xml:space="preserve"> les demandes traitées au cours du projet pilote sont sélectionnées par les déposants;</w:t>
      </w:r>
    </w:p>
    <w:p w:rsidR="00FC44B1" w:rsidRPr="002E502A" w:rsidRDefault="00A86C13" w:rsidP="002E502A">
      <w:pPr>
        <w:pStyle w:val="ONUME"/>
        <w:numPr>
          <w:ilvl w:val="0"/>
          <w:numId w:val="7"/>
        </w:numPr>
        <w:ind w:left="1134" w:hanging="567"/>
        <w:rPr>
          <w:lang w:val="fr-FR"/>
        </w:rPr>
      </w:pPr>
      <w:r w:rsidRPr="002E502A">
        <w:rPr>
          <w:lang w:val="fr-FR"/>
        </w:rPr>
        <w:t>une répartition équilibrée de la charge de travail</w:t>
      </w:r>
      <w:r w:rsidR="002E502A">
        <w:rPr>
          <w:lang w:val="fr-FR"/>
        </w:rPr>
        <w:t> :</w:t>
      </w:r>
      <w:r w:rsidRPr="002E502A">
        <w:rPr>
          <w:lang w:val="fr-FR"/>
        </w:rPr>
        <w:t xml:space="preserve"> toutes les administrations internationales participantes contribuent à la création des rapports issus de la recherche et de l</w:t>
      </w:r>
      <w:r w:rsidR="002E502A">
        <w:rPr>
          <w:lang w:val="fr-FR"/>
        </w:rPr>
        <w:t>’</w:t>
      </w:r>
      <w:r w:rsidRPr="002E502A">
        <w:rPr>
          <w:lang w:val="fr-FR"/>
        </w:rPr>
        <w:t>examen en collaboration, et chaque office traitera environ 100 demandes internationales en sa qualité d</w:t>
      </w:r>
      <w:r w:rsidR="002E502A">
        <w:rPr>
          <w:lang w:val="fr-FR"/>
        </w:rPr>
        <w:t>’</w:t>
      </w:r>
      <w:r w:rsidRPr="002E502A">
        <w:rPr>
          <w:lang w:val="fr-FR"/>
        </w:rPr>
        <w:t>“administration principale chargée de la recherche internationale” et environ 400 demandes internationales en sa qualité d</w:t>
      </w:r>
      <w:r w:rsidR="002E502A">
        <w:rPr>
          <w:lang w:val="fr-FR"/>
        </w:rPr>
        <w:t>’</w:t>
      </w:r>
      <w:r w:rsidRPr="002E502A">
        <w:rPr>
          <w:lang w:val="fr-FR"/>
        </w:rPr>
        <w:t>“administration associée chargée de la recherche internationale”, sur une période de deux ans;</w:t>
      </w:r>
    </w:p>
    <w:p w:rsidR="00FC44B1" w:rsidRPr="002E502A" w:rsidRDefault="00A86C13" w:rsidP="002E502A">
      <w:pPr>
        <w:pStyle w:val="ONUME"/>
        <w:numPr>
          <w:ilvl w:val="0"/>
          <w:numId w:val="7"/>
        </w:numPr>
        <w:ind w:left="1134" w:hanging="567"/>
        <w:rPr>
          <w:lang w:val="fr-FR"/>
        </w:rPr>
      </w:pPr>
      <w:r w:rsidRPr="002E502A">
        <w:rPr>
          <w:lang w:val="fr-FR"/>
        </w:rPr>
        <w:t>une série commune de normes qualitatives et opérationnelles, qui est appliquée par toutes les administrations internationales participantes lors du traitement des demandes selon</w:t>
      </w:r>
      <w:r w:rsidR="002E502A" w:rsidRPr="002E502A">
        <w:rPr>
          <w:lang w:val="fr-FR"/>
        </w:rPr>
        <w:t xml:space="preserve"> le</w:t>
      </w:r>
      <w:r w:rsidR="002E502A">
        <w:rPr>
          <w:lang w:val="fr-FR"/>
        </w:rPr>
        <w:t> </w:t>
      </w:r>
      <w:proofErr w:type="spellStart"/>
      <w:r w:rsidR="002E502A" w:rsidRPr="002E502A">
        <w:rPr>
          <w:lang w:val="fr-FR"/>
        </w:rPr>
        <w:t>PCT</w:t>
      </w:r>
      <w:proofErr w:type="spellEnd"/>
      <w:r w:rsidRPr="002E502A">
        <w:rPr>
          <w:lang w:val="fr-FR"/>
        </w:rPr>
        <w:t>;</w:t>
      </w:r>
    </w:p>
    <w:p w:rsidR="00FC44B1" w:rsidRPr="002E502A" w:rsidRDefault="00A86C13" w:rsidP="002E502A">
      <w:pPr>
        <w:pStyle w:val="ONUME"/>
        <w:numPr>
          <w:ilvl w:val="0"/>
          <w:numId w:val="7"/>
        </w:numPr>
        <w:ind w:left="1134" w:hanging="567"/>
        <w:rPr>
          <w:lang w:val="fr-FR"/>
        </w:rPr>
      </w:pPr>
      <w:r w:rsidRPr="002E502A">
        <w:rPr>
          <w:lang w:val="fr-FR"/>
        </w:rPr>
        <w:t>l</w:t>
      </w:r>
      <w:r w:rsidR="002E502A">
        <w:rPr>
          <w:lang w:val="fr-FR"/>
        </w:rPr>
        <w:t>’</w:t>
      </w:r>
      <w:r w:rsidRPr="002E502A">
        <w:rPr>
          <w:lang w:val="fr-FR"/>
        </w:rPr>
        <w:t>utilisation d</w:t>
      </w:r>
      <w:r w:rsidR="002E502A">
        <w:rPr>
          <w:lang w:val="fr-FR"/>
        </w:rPr>
        <w:t>’</w:t>
      </w:r>
      <w:r w:rsidRPr="002E502A">
        <w:rPr>
          <w:lang w:val="fr-FR"/>
        </w:rPr>
        <w:t>une “</w:t>
      </w:r>
      <w:proofErr w:type="spellStart"/>
      <w:r w:rsidRPr="002E502A">
        <w:rPr>
          <w:lang w:val="fr-FR"/>
        </w:rPr>
        <w:t>plateforme</w:t>
      </w:r>
      <w:proofErr w:type="spellEnd"/>
      <w:r w:rsidRPr="002E502A">
        <w:rPr>
          <w:lang w:val="fr-FR"/>
        </w:rPr>
        <w:t xml:space="preserve"> de collaboration”, c</w:t>
      </w:r>
      <w:r w:rsidR="002E502A">
        <w:rPr>
          <w:lang w:val="fr-FR"/>
        </w:rPr>
        <w:t>’</w:t>
      </w:r>
      <w:r w:rsidRPr="002E502A">
        <w:rPr>
          <w:lang w:val="fr-FR"/>
        </w:rPr>
        <w:t>est</w:t>
      </w:r>
      <w:r w:rsidR="002E502A">
        <w:rPr>
          <w:lang w:val="fr-FR"/>
        </w:rPr>
        <w:t>-</w:t>
      </w:r>
      <w:r w:rsidRPr="002E502A">
        <w:rPr>
          <w:lang w:val="fr-FR"/>
        </w:rPr>
        <w:t>à</w:t>
      </w:r>
      <w:r w:rsidR="002E502A">
        <w:rPr>
          <w:lang w:val="fr-FR"/>
        </w:rPr>
        <w:t>-</w:t>
      </w:r>
      <w:r w:rsidRPr="002E502A">
        <w:rPr>
          <w:lang w:val="fr-FR"/>
        </w:rPr>
        <w:t>dire une infrastructure informatique permettant les échanges entre les offices dans un environnement sécurisé et la collecte automatisée de données;  et</w:t>
      </w:r>
    </w:p>
    <w:p w:rsidR="00FC44B1" w:rsidRPr="002E502A" w:rsidRDefault="00A86C13" w:rsidP="002E502A">
      <w:pPr>
        <w:pStyle w:val="ONUME"/>
        <w:numPr>
          <w:ilvl w:val="0"/>
          <w:numId w:val="7"/>
        </w:numPr>
        <w:ind w:left="1134" w:hanging="567"/>
        <w:rPr>
          <w:lang w:val="fr-FR"/>
        </w:rPr>
      </w:pPr>
      <w:r w:rsidRPr="002E502A">
        <w:rPr>
          <w:lang w:val="fr-FR"/>
        </w:rPr>
        <w:t xml:space="preserve">le fait que les administrations internationales participantes peuvent aussi, à un </w:t>
      </w:r>
      <w:r w:rsidR="0005053D" w:rsidRPr="002E502A">
        <w:rPr>
          <w:lang w:val="fr-FR"/>
        </w:rPr>
        <w:t xml:space="preserve">certain </w:t>
      </w:r>
      <w:r w:rsidRPr="002E502A">
        <w:rPr>
          <w:lang w:val="fr-FR"/>
        </w:rPr>
        <w:t xml:space="preserve">moment </w:t>
      </w:r>
      <w:r w:rsidR="00447444" w:rsidRPr="002E502A">
        <w:rPr>
          <w:lang w:val="fr-FR"/>
        </w:rPr>
        <w:t>du</w:t>
      </w:r>
      <w:r w:rsidRPr="002E502A">
        <w:rPr>
          <w:lang w:val="fr-FR"/>
        </w:rPr>
        <w:t xml:space="preserve"> projet pilote, accepter les demandes déposées dans une langue autre que l</w:t>
      </w:r>
      <w:r w:rsidR="002E502A">
        <w:rPr>
          <w:lang w:val="fr-FR"/>
        </w:rPr>
        <w:t>’</w:t>
      </w:r>
      <w:r w:rsidRPr="002E502A">
        <w:rPr>
          <w:lang w:val="fr-FR"/>
        </w:rPr>
        <w:t>anglais.</w:t>
      </w:r>
    </w:p>
    <w:p w:rsidR="002E502A" w:rsidRDefault="00DE7EF2" w:rsidP="002E502A">
      <w:pPr>
        <w:pStyle w:val="ONUMFS"/>
        <w:rPr>
          <w:lang w:val="fr-FR"/>
        </w:rPr>
      </w:pPr>
      <w:r w:rsidRPr="002E502A">
        <w:rPr>
          <w:lang w:val="fr-FR"/>
        </w:rPr>
        <w:t xml:space="preserve">Dans le cadre </w:t>
      </w:r>
      <w:r w:rsidR="008F7A47" w:rsidRPr="002E502A">
        <w:rPr>
          <w:lang w:val="fr-FR"/>
        </w:rPr>
        <w:t xml:space="preserve">du </w:t>
      </w:r>
      <w:r w:rsidRPr="002E502A">
        <w:rPr>
          <w:lang w:val="fr-FR"/>
        </w:rPr>
        <w:t>projet pilote, l</w:t>
      </w:r>
      <w:r w:rsidR="002E502A">
        <w:rPr>
          <w:lang w:val="fr-FR"/>
        </w:rPr>
        <w:t>’</w:t>
      </w:r>
      <w:r w:rsidRPr="002E502A">
        <w:rPr>
          <w:lang w:val="fr-FR"/>
        </w:rPr>
        <w:t>examinateur de l</w:t>
      </w:r>
      <w:r w:rsidR="002E502A">
        <w:rPr>
          <w:lang w:val="fr-FR"/>
        </w:rPr>
        <w:t>’</w:t>
      </w:r>
      <w:r w:rsidRPr="002E502A">
        <w:rPr>
          <w:lang w:val="fr-FR"/>
        </w:rPr>
        <w:t xml:space="preserve">office agissant en </w:t>
      </w:r>
      <w:r w:rsidR="00A01923" w:rsidRPr="002E502A">
        <w:rPr>
          <w:lang w:val="fr-FR"/>
        </w:rPr>
        <w:t>qualité d</w:t>
      </w:r>
      <w:r w:rsidR="002E502A">
        <w:rPr>
          <w:lang w:val="fr-FR"/>
        </w:rPr>
        <w:t>’</w:t>
      </w:r>
      <w:r w:rsidRPr="002E502A">
        <w:rPr>
          <w:lang w:val="fr-FR"/>
        </w:rPr>
        <w:t xml:space="preserve">administration compétente chargée </w:t>
      </w:r>
      <w:r w:rsidR="00AA7C50" w:rsidRPr="002E502A">
        <w:rPr>
          <w:lang w:val="fr-FR"/>
        </w:rPr>
        <w:t xml:space="preserve">de la </w:t>
      </w:r>
      <w:r w:rsidRPr="002E502A">
        <w:rPr>
          <w:lang w:val="fr-FR"/>
        </w:rPr>
        <w:t xml:space="preserve">recherche internationale </w:t>
      </w:r>
      <w:r w:rsidR="002E502A">
        <w:rPr>
          <w:lang w:val="fr-FR"/>
        </w:rPr>
        <w:t>à l’égard</w:t>
      </w:r>
      <w:r w:rsidR="00FE7F9A" w:rsidRPr="002E502A">
        <w:rPr>
          <w:lang w:val="fr-FR"/>
        </w:rPr>
        <w:t xml:space="preserve"> d</w:t>
      </w:r>
      <w:r w:rsidR="002E502A">
        <w:rPr>
          <w:lang w:val="fr-FR"/>
        </w:rPr>
        <w:t>’</w:t>
      </w:r>
      <w:r w:rsidR="00AA7C50" w:rsidRPr="002E502A">
        <w:rPr>
          <w:lang w:val="fr-FR"/>
        </w:rPr>
        <w:t xml:space="preserve">une demande internationale donnée </w:t>
      </w:r>
      <w:r w:rsidR="00B81E30" w:rsidRPr="002E502A">
        <w:rPr>
          <w:lang w:val="fr-FR"/>
        </w:rPr>
        <w:t>selon la règle 35 du règlement d</w:t>
      </w:r>
      <w:r w:rsidR="002E502A">
        <w:rPr>
          <w:lang w:val="fr-FR"/>
        </w:rPr>
        <w:t>’</w:t>
      </w:r>
      <w:r w:rsidR="00B81E30" w:rsidRPr="002E502A">
        <w:rPr>
          <w:lang w:val="fr-FR"/>
        </w:rPr>
        <w:t>exécution</w:t>
      </w:r>
      <w:r w:rsidR="002E502A" w:rsidRPr="002E502A">
        <w:rPr>
          <w:lang w:val="fr-FR"/>
        </w:rPr>
        <w:t xml:space="preserve"> du</w:t>
      </w:r>
      <w:r w:rsidR="002E502A">
        <w:rPr>
          <w:lang w:val="fr-FR"/>
        </w:rPr>
        <w:t> </w:t>
      </w:r>
      <w:proofErr w:type="spellStart"/>
      <w:r w:rsidR="002E502A" w:rsidRPr="002E502A">
        <w:rPr>
          <w:lang w:val="fr-FR"/>
        </w:rPr>
        <w:t>PCT</w:t>
      </w:r>
      <w:proofErr w:type="spellEnd"/>
      <w:r w:rsidR="00B81E30" w:rsidRPr="002E502A">
        <w:rPr>
          <w:lang w:val="fr-FR"/>
        </w:rPr>
        <w:t xml:space="preserve"> </w:t>
      </w:r>
      <w:r w:rsidRPr="002E502A">
        <w:rPr>
          <w:lang w:val="fr-FR"/>
        </w:rPr>
        <w:t>(</w:t>
      </w:r>
      <w:r w:rsidR="009B3924" w:rsidRPr="002E502A">
        <w:rPr>
          <w:lang w:val="fr-FR"/>
        </w:rPr>
        <w:t>l</w:t>
      </w:r>
      <w:r w:rsidR="002E502A">
        <w:rPr>
          <w:lang w:val="fr-FR"/>
        </w:rPr>
        <w:t>’“</w:t>
      </w:r>
      <w:r w:rsidR="002E502A" w:rsidRPr="002E502A">
        <w:rPr>
          <w:lang w:val="fr-FR"/>
        </w:rPr>
        <w:t>e</w:t>
      </w:r>
      <w:r w:rsidRPr="002E502A">
        <w:rPr>
          <w:lang w:val="fr-FR"/>
        </w:rPr>
        <w:t>xaminateur principa</w:t>
      </w:r>
      <w:r w:rsidR="002E502A" w:rsidRPr="002E502A">
        <w:rPr>
          <w:lang w:val="fr-FR"/>
        </w:rPr>
        <w:t>l</w:t>
      </w:r>
      <w:r w:rsidR="002E502A">
        <w:rPr>
          <w:lang w:val="fr-FR"/>
        </w:rPr>
        <w:t>”</w:t>
      </w:r>
      <w:r w:rsidRPr="002E502A">
        <w:rPr>
          <w:lang w:val="fr-FR"/>
        </w:rPr>
        <w:t>) procède à la recherche et à l</w:t>
      </w:r>
      <w:r w:rsidR="002E502A">
        <w:rPr>
          <w:lang w:val="fr-FR"/>
        </w:rPr>
        <w:t>’</w:t>
      </w:r>
      <w:r w:rsidRPr="002E502A">
        <w:rPr>
          <w:lang w:val="fr-FR"/>
        </w:rPr>
        <w:t>examen comme pour toute autre dem</w:t>
      </w:r>
      <w:r w:rsidR="00CE6259" w:rsidRPr="002E502A">
        <w:rPr>
          <w:lang w:val="fr-FR"/>
        </w:rPr>
        <w:t xml:space="preserve">ande internationale, et </w:t>
      </w:r>
      <w:r w:rsidRPr="002E502A">
        <w:rPr>
          <w:lang w:val="fr-FR"/>
        </w:rPr>
        <w:t>établit un rapport de recherche internationale</w:t>
      </w:r>
      <w:r w:rsidR="00CE6259" w:rsidRPr="002E502A">
        <w:rPr>
          <w:lang w:val="fr-FR"/>
        </w:rPr>
        <w:t xml:space="preserve"> </w:t>
      </w:r>
      <w:r w:rsidR="00027ED5" w:rsidRPr="002E502A">
        <w:rPr>
          <w:lang w:val="fr-FR"/>
        </w:rPr>
        <w:t xml:space="preserve">et une </w:t>
      </w:r>
      <w:r w:rsidRPr="002E502A">
        <w:rPr>
          <w:lang w:val="fr-FR"/>
        </w:rPr>
        <w:t>opinion écrite</w:t>
      </w:r>
      <w:r w:rsidR="00027ED5" w:rsidRPr="002E502A">
        <w:rPr>
          <w:lang w:val="fr-FR"/>
        </w:rPr>
        <w:t xml:space="preserve"> provisoir</w:t>
      </w:r>
      <w:r w:rsidR="00E13D9C" w:rsidRPr="002E502A">
        <w:rPr>
          <w:lang w:val="fr-FR"/>
        </w:rPr>
        <w:t>es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Ce</w:t>
      </w:r>
      <w:r w:rsidR="00C91DF7" w:rsidRPr="002E502A">
        <w:rPr>
          <w:lang w:val="fr-FR"/>
        </w:rPr>
        <w:t>s</w:t>
      </w:r>
      <w:r w:rsidRPr="002E502A">
        <w:rPr>
          <w:lang w:val="fr-FR"/>
        </w:rPr>
        <w:t xml:space="preserve"> </w:t>
      </w:r>
      <w:r w:rsidR="00FA0512" w:rsidRPr="002E502A">
        <w:rPr>
          <w:lang w:val="fr-FR"/>
        </w:rPr>
        <w:t>rapports</w:t>
      </w:r>
      <w:r w:rsidR="00C91DF7" w:rsidRPr="002E502A">
        <w:rPr>
          <w:lang w:val="fr-FR"/>
        </w:rPr>
        <w:t xml:space="preserve"> provisoires </w:t>
      </w:r>
      <w:r w:rsidRPr="002E502A">
        <w:rPr>
          <w:lang w:val="fr-FR"/>
        </w:rPr>
        <w:t>sont ensuite transmis aux examinateurs associés des autres offices participants en leur qualité d</w:t>
      </w:r>
      <w:r w:rsidR="002E502A">
        <w:rPr>
          <w:lang w:val="fr-FR"/>
        </w:rPr>
        <w:t>’</w:t>
      </w:r>
      <w:r w:rsidRPr="002E502A">
        <w:rPr>
          <w:lang w:val="fr-FR"/>
        </w:rPr>
        <w:t>administrations chargées de la recherche internationa</w:t>
      </w:r>
      <w:r w:rsidR="00E13D9C" w:rsidRPr="002E502A">
        <w:rPr>
          <w:lang w:val="fr-FR"/>
        </w:rPr>
        <w:t>le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Le</w:t>
      </w:r>
      <w:r w:rsidR="00767B9E" w:rsidRPr="002E502A">
        <w:rPr>
          <w:lang w:val="fr-FR"/>
        </w:rPr>
        <w:t xml:space="preserve">s examinateurs associés </w:t>
      </w:r>
      <w:r w:rsidR="0049104D" w:rsidRPr="002E502A">
        <w:rPr>
          <w:lang w:val="fr-FR"/>
        </w:rPr>
        <w:t xml:space="preserve">apportent leurs contributions </w:t>
      </w:r>
      <w:r w:rsidR="00767B9E" w:rsidRPr="002E502A">
        <w:rPr>
          <w:lang w:val="fr-FR"/>
        </w:rPr>
        <w:t>à l</w:t>
      </w:r>
      <w:r w:rsidR="002E502A">
        <w:rPr>
          <w:lang w:val="fr-FR"/>
        </w:rPr>
        <w:t>’</w:t>
      </w:r>
      <w:r w:rsidR="00767B9E" w:rsidRPr="002E502A">
        <w:rPr>
          <w:lang w:val="fr-FR"/>
        </w:rPr>
        <w:t>examinateur principal en prenant en considération le rapport de recherche internationale et l</w:t>
      </w:r>
      <w:r w:rsidR="002E502A">
        <w:rPr>
          <w:lang w:val="fr-FR"/>
        </w:rPr>
        <w:t>’</w:t>
      </w:r>
      <w:r w:rsidR="00767B9E" w:rsidRPr="002E502A">
        <w:rPr>
          <w:lang w:val="fr-FR"/>
        </w:rPr>
        <w:t>opinion écrite</w:t>
      </w:r>
      <w:r w:rsidR="0049104D" w:rsidRPr="002E502A">
        <w:rPr>
          <w:lang w:val="fr-FR"/>
        </w:rPr>
        <w:t xml:space="preserve"> provisoir</w:t>
      </w:r>
      <w:r w:rsidR="00E13D9C" w:rsidRPr="002E502A">
        <w:rPr>
          <w:lang w:val="fr-FR"/>
        </w:rPr>
        <w:t>es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Le</w:t>
      </w:r>
      <w:r w:rsidR="00767B9E" w:rsidRPr="002E502A">
        <w:rPr>
          <w:lang w:val="fr-FR"/>
        </w:rPr>
        <w:t xml:space="preserve"> rapport de recherche internationale et l</w:t>
      </w:r>
      <w:r w:rsidR="002E502A">
        <w:rPr>
          <w:lang w:val="fr-FR"/>
        </w:rPr>
        <w:t>’</w:t>
      </w:r>
      <w:r w:rsidR="00767B9E" w:rsidRPr="002E502A">
        <w:rPr>
          <w:lang w:val="fr-FR"/>
        </w:rPr>
        <w:t>opinion écrite définitifs sont établis par l</w:t>
      </w:r>
      <w:r w:rsidR="002E502A">
        <w:rPr>
          <w:lang w:val="fr-FR"/>
        </w:rPr>
        <w:t>’</w:t>
      </w:r>
      <w:r w:rsidR="00767B9E" w:rsidRPr="002E502A">
        <w:rPr>
          <w:lang w:val="fr-FR"/>
        </w:rPr>
        <w:t xml:space="preserve">examinateur principal après examen des contributions </w:t>
      </w:r>
      <w:r w:rsidR="00EA4E74" w:rsidRPr="002E502A">
        <w:rPr>
          <w:lang w:val="fr-FR"/>
        </w:rPr>
        <w:t xml:space="preserve">reçues </w:t>
      </w:r>
      <w:r w:rsidR="00767B9E" w:rsidRPr="002E502A">
        <w:rPr>
          <w:lang w:val="fr-FR"/>
        </w:rPr>
        <w:t>de</w:t>
      </w:r>
      <w:r w:rsidR="003B1BA6" w:rsidRPr="002E502A">
        <w:rPr>
          <w:lang w:val="fr-FR"/>
        </w:rPr>
        <w:t xml:space="preserve"> la part de</w:t>
      </w:r>
      <w:r w:rsidR="00767B9E" w:rsidRPr="002E502A">
        <w:rPr>
          <w:lang w:val="fr-FR"/>
        </w:rPr>
        <w:t>s examinateurs associ</w:t>
      </w:r>
      <w:r w:rsidR="00E13D9C" w:rsidRPr="002E502A">
        <w:rPr>
          <w:lang w:val="fr-FR"/>
        </w:rPr>
        <w:t>és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De</w:t>
      </w:r>
      <w:r w:rsidR="00391F39" w:rsidRPr="002E502A">
        <w:rPr>
          <w:lang w:val="fr-FR"/>
        </w:rPr>
        <w:t xml:space="preserve"> plus ampl</w:t>
      </w:r>
      <w:r w:rsidR="00767B9E" w:rsidRPr="002E502A">
        <w:rPr>
          <w:lang w:val="fr-FR"/>
        </w:rPr>
        <w:t xml:space="preserve">es informations </w:t>
      </w:r>
      <w:r w:rsidR="00CA50DB" w:rsidRPr="002E502A">
        <w:rPr>
          <w:lang w:val="fr-FR"/>
        </w:rPr>
        <w:t>relatives au</w:t>
      </w:r>
      <w:r w:rsidR="00F65CB7" w:rsidRPr="002E502A">
        <w:rPr>
          <w:lang w:val="fr-FR"/>
        </w:rPr>
        <w:t xml:space="preserve"> </w:t>
      </w:r>
      <w:r w:rsidR="00767B9E" w:rsidRPr="002E502A">
        <w:rPr>
          <w:lang w:val="fr-FR"/>
        </w:rPr>
        <w:t xml:space="preserve">concept et </w:t>
      </w:r>
      <w:r w:rsidR="00CA50DB" w:rsidRPr="002E502A">
        <w:rPr>
          <w:lang w:val="fr-FR"/>
        </w:rPr>
        <w:t xml:space="preserve">au </w:t>
      </w:r>
      <w:r w:rsidR="00767B9E" w:rsidRPr="002E502A">
        <w:rPr>
          <w:lang w:val="fr-FR"/>
        </w:rPr>
        <w:t>cadre de ce projet pilote de recherche et d</w:t>
      </w:r>
      <w:r w:rsidR="002E502A">
        <w:rPr>
          <w:lang w:val="fr-FR"/>
        </w:rPr>
        <w:t>’</w:t>
      </w:r>
      <w:r w:rsidR="00767B9E" w:rsidRPr="002E502A">
        <w:rPr>
          <w:lang w:val="fr-FR"/>
        </w:rPr>
        <w:t>examen en collaboration</w:t>
      </w:r>
      <w:r w:rsidR="00CA50DB" w:rsidRPr="002E502A">
        <w:rPr>
          <w:lang w:val="fr-FR"/>
        </w:rPr>
        <w:t>, ainsi qu</w:t>
      </w:r>
      <w:r w:rsidR="002E502A">
        <w:rPr>
          <w:lang w:val="fr-FR"/>
        </w:rPr>
        <w:t>’</w:t>
      </w:r>
      <w:r w:rsidR="00CA50DB" w:rsidRPr="002E502A">
        <w:rPr>
          <w:lang w:val="fr-FR"/>
        </w:rPr>
        <w:t xml:space="preserve">aux </w:t>
      </w:r>
      <w:r w:rsidR="00767B9E" w:rsidRPr="002E502A">
        <w:rPr>
          <w:lang w:val="fr-FR"/>
        </w:rPr>
        <w:t>conditions de participation</w:t>
      </w:r>
      <w:r w:rsidR="00CA50DB" w:rsidRPr="002E502A">
        <w:rPr>
          <w:lang w:val="fr-FR"/>
        </w:rPr>
        <w:t>,</w:t>
      </w:r>
      <w:r w:rsidR="00767B9E" w:rsidRPr="002E502A">
        <w:rPr>
          <w:lang w:val="fr-FR"/>
        </w:rPr>
        <w:t xml:space="preserve"> sont disponibles sur le</w:t>
      </w:r>
      <w:r w:rsidR="00F65CB7" w:rsidRPr="002E502A">
        <w:rPr>
          <w:lang w:val="fr-FR"/>
        </w:rPr>
        <w:t xml:space="preserve"> site</w:t>
      </w:r>
      <w:r w:rsidR="00886F4B">
        <w:rPr>
          <w:lang w:val="fr-FR"/>
        </w:rPr>
        <w:t> </w:t>
      </w:r>
      <w:r w:rsidR="00F65CB7" w:rsidRPr="002E502A">
        <w:rPr>
          <w:lang w:val="fr-FR"/>
        </w:rPr>
        <w:t xml:space="preserve">Web </w:t>
      </w:r>
      <w:r w:rsidR="003B4ACE" w:rsidRPr="002E502A">
        <w:rPr>
          <w:lang w:val="fr-FR"/>
        </w:rPr>
        <w:t xml:space="preserve">de chacun des </w:t>
      </w:r>
      <w:r w:rsidR="00767B9E" w:rsidRPr="002E502A">
        <w:rPr>
          <w:lang w:val="fr-FR"/>
        </w:rPr>
        <w:t>offices de l</w:t>
      </w:r>
      <w:r w:rsidR="002E502A">
        <w:rPr>
          <w:lang w:val="fr-FR"/>
        </w:rPr>
        <w:t>’</w:t>
      </w:r>
      <w:r w:rsidR="00767B9E" w:rsidRPr="002E502A">
        <w:rPr>
          <w:lang w:val="fr-FR"/>
        </w:rPr>
        <w:t>IP5.</w:t>
      </w:r>
    </w:p>
    <w:p w:rsidR="00FC44B1" w:rsidRDefault="002E502A" w:rsidP="002E502A">
      <w:pPr>
        <w:pStyle w:val="Heading1"/>
      </w:pPr>
      <w:r w:rsidRPr="002E502A">
        <w:lastRenderedPageBreak/>
        <w:t>État des lieux</w:t>
      </w:r>
    </w:p>
    <w:p w:rsidR="002E502A" w:rsidRPr="002E502A" w:rsidRDefault="002E502A" w:rsidP="002E502A">
      <w:pPr>
        <w:keepNext/>
      </w:pPr>
    </w:p>
    <w:p w:rsidR="00FC44B1" w:rsidRPr="002E502A" w:rsidRDefault="00767B9E" w:rsidP="002E502A">
      <w:pPr>
        <w:pStyle w:val="ONUMFS"/>
        <w:rPr>
          <w:lang w:val="fr-FR"/>
        </w:rPr>
      </w:pPr>
      <w:r w:rsidRPr="002E502A">
        <w:rPr>
          <w:lang w:val="fr-FR"/>
        </w:rPr>
        <w:t>Ce projet pilote est divisé en deux phases</w:t>
      </w:r>
      <w:r w:rsidR="002E502A">
        <w:rPr>
          <w:lang w:val="fr-FR"/>
        </w:rPr>
        <w:t> :</w:t>
      </w:r>
      <w:r w:rsidRPr="002E502A">
        <w:rPr>
          <w:lang w:val="fr-FR"/>
        </w:rPr>
        <w:t xml:space="preserve"> une phase préparatoire et une phase opérationnel</w:t>
      </w:r>
      <w:r w:rsidR="00E13D9C" w:rsidRPr="002E502A">
        <w:rPr>
          <w:lang w:val="fr-FR"/>
        </w:rPr>
        <w:t>le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La</w:t>
      </w:r>
      <w:r w:rsidRPr="002E502A">
        <w:rPr>
          <w:lang w:val="fr-FR"/>
        </w:rPr>
        <w:t xml:space="preserve"> phase préparatoire, qui a débuté le 2 juin 2016, a été consacrée aux préparatifs administratifs et techniques requis pour assurer le bon déroulement du projet pilo</w:t>
      </w:r>
      <w:r w:rsidR="00E13D9C" w:rsidRPr="002E502A">
        <w:rPr>
          <w:lang w:val="fr-FR"/>
        </w:rPr>
        <w:t>te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La</w:t>
      </w:r>
      <w:r w:rsidRPr="002E502A">
        <w:rPr>
          <w:lang w:val="fr-FR"/>
        </w:rPr>
        <w:t xml:space="preserve"> phase opérationnelle a débuté le</w:t>
      </w:r>
      <w:r w:rsidR="002E502A">
        <w:rPr>
          <w:lang w:val="fr-FR"/>
        </w:rPr>
        <w:t xml:space="preserve"> 1</w:t>
      </w:r>
      <w:r w:rsidR="002E502A" w:rsidRPr="002E502A">
        <w:rPr>
          <w:vertAlign w:val="superscript"/>
          <w:lang w:val="fr-FR"/>
        </w:rPr>
        <w:t>er</w:t>
      </w:r>
      <w:r w:rsidR="002E502A">
        <w:rPr>
          <w:lang w:val="fr-FR"/>
        </w:rPr>
        <w:t> </w:t>
      </w:r>
      <w:r w:rsidRPr="002E502A">
        <w:rPr>
          <w:lang w:val="fr-FR"/>
        </w:rPr>
        <w:t>juillet 2018 et durera jusqu</w:t>
      </w:r>
      <w:r w:rsidR="002E502A">
        <w:rPr>
          <w:lang w:val="fr-FR"/>
        </w:rPr>
        <w:t>’</w:t>
      </w:r>
      <w:r w:rsidRPr="002E502A">
        <w:rPr>
          <w:lang w:val="fr-FR"/>
        </w:rPr>
        <w:t>au</w:t>
      </w:r>
      <w:r w:rsidR="002E502A">
        <w:rPr>
          <w:lang w:val="fr-FR"/>
        </w:rPr>
        <w:t xml:space="preserve"> 1</w:t>
      </w:r>
      <w:r w:rsidR="002E502A" w:rsidRPr="002E502A">
        <w:rPr>
          <w:vertAlign w:val="superscript"/>
          <w:lang w:val="fr-FR"/>
        </w:rPr>
        <w:t>er</w:t>
      </w:r>
      <w:r w:rsidR="002E502A">
        <w:rPr>
          <w:lang w:val="fr-FR"/>
        </w:rPr>
        <w:t> </w:t>
      </w:r>
      <w:r w:rsidRPr="002E502A">
        <w:rPr>
          <w:lang w:val="fr-FR"/>
        </w:rPr>
        <w:t>juin 2021.</w:t>
      </w:r>
      <w:r w:rsidR="00A22C4D" w:rsidRPr="002E502A">
        <w:rPr>
          <w:lang w:val="fr-FR"/>
        </w:rPr>
        <w:t xml:space="preserve">  </w:t>
      </w:r>
      <w:r w:rsidRPr="002E502A">
        <w:rPr>
          <w:lang w:val="fr-FR"/>
        </w:rPr>
        <w:t>Elle est consacrée au traitement des demandes en collaboration, au suivi des demandes aux fins d</w:t>
      </w:r>
      <w:r w:rsidR="002E502A">
        <w:rPr>
          <w:lang w:val="fr-FR"/>
        </w:rPr>
        <w:t>’</w:t>
      </w:r>
      <w:r w:rsidRPr="002E502A">
        <w:rPr>
          <w:lang w:val="fr-FR"/>
        </w:rPr>
        <w:t>évaluation et à l</w:t>
      </w:r>
      <w:r w:rsidR="002E502A">
        <w:rPr>
          <w:lang w:val="fr-FR"/>
        </w:rPr>
        <w:t>’</w:t>
      </w:r>
      <w:r w:rsidRPr="002E502A">
        <w:rPr>
          <w:lang w:val="fr-FR"/>
        </w:rPr>
        <w:t>évaluation des résultats du projet pilote.</w:t>
      </w:r>
    </w:p>
    <w:p w:rsidR="00A22C4D" w:rsidRPr="002E502A" w:rsidRDefault="001B706D" w:rsidP="002E502A">
      <w:pPr>
        <w:pStyle w:val="ONUMFS"/>
        <w:rPr>
          <w:lang w:val="fr-FR"/>
        </w:rPr>
      </w:pPr>
      <w:r w:rsidRPr="002E502A">
        <w:rPr>
          <w:lang w:val="fr-FR"/>
        </w:rPr>
        <w:t>La phase opérationnelle se déroule d</w:t>
      </w:r>
      <w:r w:rsidR="002E502A">
        <w:rPr>
          <w:lang w:val="fr-FR"/>
        </w:rPr>
        <w:t>’</w:t>
      </w:r>
      <w:r w:rsidRPr="002E502A">
        <w:rPr>
          <w:lang w:val="fr-FR"/>
        </w:rPr>
        <w:t xml:space="preserve">une manière très satisfaisante malgré les difficultés opérationnelles rencontrées par les différents offices participants, en raison notamment des corrections manuelles nécessaires au traitement des </w:t>
      </w:r>
      <w:r w:rsidR="009E5379" w:rsidRPr="002E502A">
        <w:rPr>
          <w:lang w:val="fr-FR"/>
        </w:rPr>
        <w:t>dossiers</w:t>
      </w:r>
      <w:r w:rsidRPr="002E502A">
        <w:rPr>
          <w:lang w:val="fr-FR"/>
        </w:rPr>
        <w:t xml:space="preserve"> et des contributions</w:t>
      </w:r>
      <w:r w:rsidR="000D06B9" w:rsidRPr="002E502A">
        <w:rPr>
          <w:lang w:val="fr-FR"/>
        </w:rPr>
        <w:t xml:space="preserve"> </w:t>
      </w:r>
      <w:r w:rsidRPr="002E502A">
        <w:rPr>
          <w:lang w:val="fr-FR"/>
        </w:rPr>
        <w:t>associé</w:t>
      </w:r>
      <w:r w:rsidR="00E13D9C" w:rsidRPr="002E502A">
        <w:rPr>
          <w:lang w:val="fr-FR"/>
        </w:rPr>
        <w:t>es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Pa</w:t>
      </w:r>
      <w:r w:rsidRPr="002E502A">
        <w:rPr>
          <w:lang w:val="fr-FR"/>
        </w:rPr>
        <w:t>r conséquent, en février 2019, le groupe pilote de recherche et d</w:t>
      </w:r>
      <w:r w:rsidR="002E502A">
        <w:rPr>
          <w:lang w:val="fr-FR"/>
        </w:rPr>
        <w:t>’</w:t>
      </w:r>
      <w:r w:rsidRPr="002E502A">
        <w:rPr>
          <w:lang w:val="fr-FR"/>
        </w:rPr>
        <w:t>examen en collaboration a décidé que sa prochaine session se tiendrait à l</w:t>
      </w:r>
      <w:r w:rsidR="002E502A">
        <w:rPr>
          <w:lang w:val="fr-FR"/>
        </w:rPr>
        <w:t>’</w:t>
      </w:r>
      <w:r w:rsidRPr="002E502A">
        <w:rPr>
          <w:lang w:val="fr-FR"/>
        </w:rPr>
        <w:t>automne 2019, soit environ un an après la session</w:t>
      </w:r>
      <w:r w:rsidR="00C45245" w:rsidRPr="002E502A">
        <w:rPr>
          <w:lang w:val="fr-FR"/>
        </w:rPr>
        <w:t xml:space="preserve"> précéden</w:t>
      </w:r>
      <w:r w:rsidR="00E13D9C" w:rsidRPr="002E502A">
        <w:rPr>
          <w:lang w:val="fr-FR"/>
        </w:rPr>
        <w:t>te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De</w:t>
      </w:r>
      <w:r w:rsidRPr="002E502A">
        <w:rPr>
          <w:lang w:val="fr-FR"/>
        </w:rPr>
        <w:t>s chiffres donnant un aperçu g</w:t>
      </w:r>
      <w:r w:rsidR="00B038B4" w:rsidRPr="002E502A">
        <w:rPr>
          <w:lang w:val="fr-FR"/>
        </w:rPr>
        <w:t>énéral de l</w:t>
      </w:r>
      <w:r w:rsidR="002E502A">
        <w:rPr>
          <w:lang w:val="fr-FR"/>
        </w:rPr>
        <w:t>’</w:t>
      </w:r>
      <w:r w:rsidR="00B038B4" w:rsidRPr="002E502A">
        <w:rPr>
          <w:lang w:val="fr-FR"/>
        </w:rPr>
        <w:t>état d</w:t>
      </w:r>
      <w:r w:rsidR="002E502A">
        <w:rPr>
          <w:lang w:val="fr-FR"/>
        </w:rPr>
        <w:t>’</w:t>
      </w:r>
      <w:r w:rsidR="00B038B4" w:rsidRPr="002E502A">
        <w:rPr>
          <w:lang w:val="fr-FR"/>
        </w:rPr>
        <w:t>avancement du</w:t>
      </w:r>
      <w:r w:rsidRPr="002E502A">
        <w:rPr>
          <w:lang w:val="fr-FR"/>
        </w:rPr>
        <w:t xml:space="preserve"> projet pilote au 6 mai 2019 figurent dans le tableau ci</w:t>
      </w:r>
      <w:r w:rsidR="002E502A">
        <w:rPr>
          <w:lang w:val="fr-FR"/>
        </w:rPr>
        <w:t>-</w:t>
      </w:r>
      <w:r w:rsidRPr="002E502A">
        <w:rPr>
          <w:lang w:val="fr-FR"/>
        </w:rPr>
        <w:t>desso</w:t>
      </w:r>
      <w:r w:rsidR="00E13D9C" w:rsidRPr="002E502A">
        <w:rPr>
          <w:lang w:val="fr-FR"/>
        </w:rPr>
        <w:t>us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Il</w:t>
      </w:r>
      <w:r w:rsidR="00C245AC" w:rsidRPr="002E502A">
        <w:rPr>
          <w:lang w:val="fr-FR"/>
        </w:rPr>
        <w:t xml:space="preserve"> ressort de c</w:t>
      </w:r>
      <w:r w:rsidRPr="002E502A">
        <w:rPr>
          <w:lang w:val="fr-FR"/>
        </w:rPr>
        <w:t>es chiffres que le nombre total de demandes acceptées jusqu</w:t>
      </w:r>
      <w:r w:rsidR="002E502A">
        <w:rPr>
          <w:lang w:val="fr-FR"/>
        </w:rPr>
        <w:t>’</w:t>
      </w:r>
      <w:r w:rsidRPr="002E502A">
        <w:rPr>
          <w:lang w:val="fr-FR"/>
        </w:rPr>
        <w:t xml:space="preserve">alors par </w:t>
      </w:r>
      <w:r w:rsidR="000E1B0B" w:rsidRPr="002E502A">
        <w:rPr>
          <w:lang w:val="fr-FR"/>
        </w:rPr>
        <w:t>l</w:t>
      </w:r>
      <w:r w:rsidR="002E502A">
        <w:rPr>
          <w:lang w:val="fr-FR"/>
        </w:rPr>
        <w:t>’</w:t>
      </w:r>
      <w:r w:rsidR="000E1B0B" w:rsidRPr="002E502A">
        <w:rPr>
          <w:lang w:val="fr-FR"/>
        </w:rPr>
        <w:t>ensemble d</w:t>
      </w:r>
      <w:r w:rsidRPr="002E502A">
        <w:rPr>
          <w:lang w:val="fr-FR"/>
        </w:rPr>
        <w:t>es offices est proche de l</w:t>
      </w:r>
      <w:r w:rsidR="002E502A">
        <w:rPr>
          <w:lang w:val="fr-FR"/>
        </w:rPr>
        <w:t>’</w:t>
      </w:r>
      <w:r w:rsidRPr="002E502A">
        <w:rPr>
          <w:lang w:val="fr-FR"/>
        </w:rPr>
        <w:t xml:space="preserve">objectif annuel </w:t>
      </w:r>
      <w:r w:rsidR="00312991" w:rsidRPr="002E502A">
        <w:rPr>
          <w:lang w:val="fr-FR"/>
        </w:rPr>
        <w:t>global</w:t>
      </w:r>
      <w:r w:rsidRPr="002E502A">
        <w:rPr>
          <w:lang w:val="fr-FR"/>
        </w:rPr>
        <w:t xml:space="preserve"> de 250 demand</w:t>
      </w:r>
      <w:r w:rsidR="00E13D9C" w:rsidRPr="002E502A">
        <w:rPr>
          <w:lang w:val="fr-FR"/>
        </w:rPr>
        <w:t>es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De</w:t>
      </w:r>
      <w:r w:rsidR="00312991" w:rsidRPr="002E502A">
        <w:rPr>
          <w:lang w:val="fr-FR"/>
        </w:rPr>
        <w:t xml:space="preserve">s </w:t>
      </w:r>
      <w:r w:rsidR="007A2D14" w:rsidRPr="002E502A">
        <w:rPr>
          <w:lang w:val="fr-FR"/>
        </w:rPr>
        <w:t>rapports de recherche internationale provisoires, de</w:t>
      </w:r>
      <w:r w:rsidR="00312991" w:rsidRPr="002E502A">
        <w:rPr>
          <w:lang w:val="fr-FR"/>
        </w:rPr>
        <w:t>s</w:t>
      </w:r>
      <w:r w:rsidR="007A2D14" w:rsidRPr="002E502A">
        <w:rPr>
          <w:lang w:val="fr-FR"/>
        </w:rPr>
        <w:t xml:space="preserve"> contributions associées et de</w:t>
      </w:r>
      <w:r w:rsidR="00D82AB7" w:rsidRPr="002E502A">
        <w:rPr>
          <w:lang w:val="fr-FR"/>
        </w:rPr>
        <w:t>s</w:t>
      </w:r>
      <w:r w:rsidR="007A2D14" w:rsidRPr="002E502A">
        <w:rPr>
          <w:lang w:val="fr-FR"/>
        </w:rPr>
        <w:t xml:space="preserve"> rapports de recherche internationale définitifs</w:t>
      </w:r>
      <w:r w:rsidR="00D82AB7" w:rsidRPr="002E502A">
        <w:rPr>
          <w:lang w:val="fr-FR"/>
        </w:rPr>
        <w:t xml:space="preserve"> ont été établis </w:t>
      </w:r>
      <w:r w:rsidR="002E502A">
        <w:rPr>
          <w:lang w:val="fr-FR"/>
        </w:rPr>
        <w:t>à l’égard</w:t>
      </w:r>
      <w:r w:rsidR="00D82AB7" w:rsidRPr="002E502A">
        <w:rPr>
          <w:lang w:val="fr-FR"/>
        </w:rPr>
        <w:t xml:space="preserve"> de la plupart de ces demand</w:t>
      </w:r>
      <w:r w:rsidR="00E13D9C" w:rsidRPr="002E502A">
        <w:rPr>
          <w:lang w:val="fr-FR"/>
        </w:rPr>
        <w:t>es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 xml:space="preserve">À </w:t>
      </w:r>
      <w:r w:rsidR="006246DC" w:rsidRPr="002E502A">
        <w:rPr>
          <w:lang w:val="fr-FR"/>
        </w:rPr>
        <w:t>ce propos</w:t>
      </w:r>
      <w:r w:rsidR="007A2D14" w:rsidRPr="002E502A">
        <w:rPr>
          <w:lang w:val="fr-FR"/>
        </w:rPr>
        <w:t xml:space="preserve">, il convient de souligner que la </w:t>
      </w:r>
      <w:proofErr w:type="spellStart"/>
      <w:r w:rsidR="007A2D14" w:rsidRPr="002E502A">
        <w:rPr>
          <w:lang w:val="fr-FR"/>
        </w:rPr>
        <w:t>plateforme</w:t>
      </w:r>
      <w:proofErr w:type="spellEnd"/>
      <w:r w:rsidR="007A2D14" w:rsidRPr="002E502A">
        <w:rPr>
          <w:lang w:val="fr-FR"/>
        </w:rPr>
        <w:t xml:space="preserve"> de collaboration mise à disposition et tenue à jour par le Bureau international s</w:t>
      </w:r>
      <w:r w:rsidR="002E502A">
        <w:rPr>
          <w:lang w:val="fr-FR"/>
        </w:rPr>
        <w:t>’</w:t>
      </w:r>
      <w:r w:rsidR="007A2D14" w:rsidRPr="002E502A">
        <w:rPr>
          <w:lang w:val="fr-FR"/>
        </w:rPr>
        <w:t xml:space="preserve">est révélée très pratique et </w:t>
      </w:r>
      <w:r w:rsidR="00FA0512" w:rsidRPr="002E502A">
        <w:rPr>
          <w:lang w:val="fr-FR"/>
        </w:rPr>
        <w:t xml:space="preserve">très </w:t>
      </w:r>
      <w:r w:rsidR="007A2D14" w:rsidRPr="002E502A">
        <w:rPr>
          <w:lang w:val="fr-FR"/>
        </w:rPr>
        <w:t>effica</w:t>
      </w:r>
      <w:r w:rsidR="00E13D9C" w:rsidRPr="002E502A">
        <w:rPr>
          <w:lang w:val="fr-FR"/>
        </w:rPr>
        <w:t>ce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En</w:t>
      </w:r>
      <w:r w:rsidR="00350A4D" w:rsidRPr="002E502A">
        <w:rPr>
          <w:lang w:val="fr-FR"/>
        </w:rPr>
        <w:t xml:space="preserve"> outre, les délais </w:t>
      </w:r>
      <w:r w:rsidR="00FA0512" w:rsidRPr="002E502A">
        <w:rPr>
          <w:lang w:val="fr-FR"/>
        </w:rPr>
        <w:t>fixés</w:t>
      </w:r>
      <w:r w:rsidR="00350A4D" w:rsidRPr="002E502A">
        <w:rPr>
          <w:lang w:val="fr-FR"/>
        </w:rPr>
        <w:t xml:space="preserve"> dans le cadre d</w:t>
      </w:r>
      <w:r w:rsidR="00FA0512" w:rsidRPr="002E502A">
        <w:rPr>
          <w:lang w:val="fr-FR"/>
        </w:rPr>
        <w:t>u</w:t>
      </w:r>
      <w:r w:rsidR="00350A4D" w:rsidRPr="002E502A">
        <w:rPr>
          <w:lang w:val="fr-FR"/>
        </w:rPr>
        <w:t xml:space="preserve"> projet pilote en ce qui concerne l</w:t>
      </w:r>
      <w:r w:rsidR="002E502A">
        <w:rPr>
          <w:lang w:val="fr-FR"/>
        </w:rPr>
        <w:t>’</w:t>
      </w:r>
      <w:r w:rsidR="00350A4D" w:rsidRPr="002E502A">
        <w:rPr>
          <w:lang w:val="fr-FR"/>
        </w:rPr>
        <w:t>établissement des rapports de recherche internationale provisoires et des contributions associées (qui sont respectivement de huit semaines à compter de la réception de la copie de recherche par l</w:t>
      </w:r>
      <w:r w:rsidR="002E502A">
        <w:rPr>
          <w:lang w:val="fr-FR"/>
        </w:rPr>
        <w:t>’</w:t>
      </w:r>
      <w:r w:rsidR="00350A4D" w:rsidRPr="002E502A">
        <w:rPr>
          <w:lang w:val="fr-FR"/>
        </w:rPr>
        <w:t xml:space="preserve">administration principale chargée de la recherche internationale, et de quatre semaines à compter de la transmission des </w:t>
      </w:r>
      <w:r w:rsidR="00FA0512" w:rsidRPr="002E502A">
        <w:rPr>
          <w:lang w:val="fr-FR"/>
        </w:rPr>
        <w:t>rapports</w:t>
      </w:r>
      <w:r w:rsidR="00350A4D" w:rsidRPr="002E502A">
        <w:rPr>
          <w:lang w:val="fr-FR"/>
        </w:rPr>
        <w:t xml:space="preserve"> provisoires) ont</w:t>
      </w:r>
      <w:r w:rsidR="004F08BC" w:rsidRPr="002E502A">
        <w:rPr>
          <w:lang w:val="fr-FR"/>
        </w:rPr>
        <w:t xml:space="preserve"> jusqu</w:t>
      </w:r>
      <w:r w:rsidR="002E502A">
        <w:rPr>
          <w:lang w:val="fr-FR"/>
        </w:rPr>
        <w:t>’</w:t>
      </w:r>
      <w:r w:rsidR="004F08BC" w:rsidRPr="002E502A">
        <w:rPr>
          <w:lang w:val="fr-FR"/>
        </w:rPr>
        <w:t>alors</w:t>
      </w:r>
      <w:r w:rsidR="00350A4D" w:rsidRPr="002E502A">
        <w:rPr>
          <w:lang w:val="fr-FR"/>
        </w:rPr>
        <w:t xml:space="preserve"> presqu</w:t>
      </w:r>
      <w:r w:rsidR="000E5B6B" w:rsidRPr="002E502A">
        <w:rPr>
          <w:lang w:val="fr-FR"/>
        </w:rPr>
        <w:t>e toujours été respect</w:t>
      </w:r>
      <w:r w:rsidR="00E13D9C" w:rsidRPr="002E502A">
        <w:rPr>
          <w:lang w:val="fr-FR"/>
        </w:rPr>
        <w:t>és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Le</w:t>
      </w:r>
      <w:r w:rsidR="0050559D" w:rsidRPr="002E502A">
        <w:rPr>
          <w:lang w:val="fr-FR"/>
        </w:rPr>
        <w:t xml:space="preserve"> délai fixé dans le cadre du</w:t>
      </w:r>
      <w:r w:rsidR="00CC3962" w:rsidRPr="002E502A">
        <w:rPr>
          <w:lang w:val="fr-FR"/>
        </w:rPr>
        <w:t xml:space="preserve"> projet pilote en ce qui concerne l</w:t>
      </w:r>
      <w:r w:rsidR="002E502A">
        <w:rPr>
          <w:lang w:val="fr-FR"/>
        </w:rPr>
        <w:t>’</w:t>
      </w:r>
      <w:r w:rsidR="00CC3962" w:rsidRPr="002E502A">
        <w:rPr>
          <w:lang w:val="fr-FR"/>
        </w:rPr>
        <w:t>établissement des rapports de recherche internationale définitifs (</w:t>
      </w:r>
      <w:r w:rsidR="0050559D" w:rsidRPr="002E502A">
        <w:rPr>
          <w:lang w:val="fr-FR"/>
        </w:rPr>
        <w:t>qui est de</w:t>
      </w:r>
      <w:r w:rsidR="00CC3962" w:rsidRPr="002E502A">
        <w:rPr>
          <w:lang w:val="fr-FR"/>
        </w:rPr>
        <w:t xml:space="preserve"> quatre semaines à compter de l</w:t>
      </w:r>
      <w:r w:rsidR="002E502A">
        <w:rPr>
          <w:lang w:val="fr-FR"/>
        </w:rPr>
        <w:t>’</w:t>
      </w:r>
      <w:r w:rsidR="00CC3962" w:rsidRPr="002E502A">
        <w:rPr>
          <w:lang w:val="fr-FR"/>
        </w:rPr>
        <w:t xml:space="preserve">expiration de la période </w:t>
      </w:r>
      <w:r w:rsidR="000E5B6B" w:rsidRPr="002E502A">
        <w:rPr>
          <w:lang w:val="fr-FR"/>
        </w:rPr>
        <w:t>prévue pour l</w:t>
      </w:r>
      <w:r w:rsidR="002E502A">
        <w:rPr>
          <w:lang w:val="fr-FR"/>
        </w:rPr>
        <w:t>’</w:t>
      </w:r>
      <w:r w:rsidR="000E5B6B" w:rsidRPr="002E502A">
        <w:rPr>
          <w:lang w:val="fr-FR"/>
        </w:rPr>
        <w:t xml:space="preserve">envoi des </w:t>
      </w:r>
      <w:r w:rsidR="00CC3962" w:rsidRPr="002E502A">
        <w:rPr>
          <w:lang w:val="fr-FR"/>
        </w:rPr>
        <w:t>contributions associées</w:t>
      </w:r>
      <w:r w:rsidR="006D10C8" w:rsidRPr="002E502A">
        <w:rPr>
          <w:lang w:val="fr-FR"/>
        </w:rPr>
        <w:t>,</w:t>
      </w:r>
      <w:r w:rsidR="00CC3962" w:rsidRPr="002E502A">
        <w:rPr>
          <w:lang w:val="fr-FR"/>
        </w:rPr>
        <w:t xml:space="preserve"> ou à compter de la réception de toutes les contributions associées, celle de ces deux conditions qui est remplie la première étant déterminante) a été respecté </w:t>
      </w:r>
      <w:r w:rsidR="009B572D" w:rsidRPr="002E502A">
        <w:rPr>
          <w:lang w:val="fr-FR"/>
        </w:rPr>
        <w:t xml:space="preserve">pour </w:t>
      </w:r>
      <w:r w:rsidR="00CC3962" w:rsidRPr="002E502A">
        <w:rPr>
          <w:lang w:val="fr-FR"/>
        </w:rPr>
        <w:t>moins de la moitié de l</w:t>
      </w:r>
      <w:r w:rsidR="002E502A">
        <w:rPr>
          <w:lang w:val="fr-FR"/>
        </w:rPr>
        <w:t>’</w:t>
      </w:r>
      <w:r w:rsidR="00CC3962" w:rsidRPr="002E502A">
        <w:rPr>
          <w:lang w:val="fr-FR"/>
        </w:rPr>
        <w:t xml:space="preserve">ensemble des </w:t>
      </w:r>
      <w:r w:rsidR="000E5B6B" w:rsidRPr="002E502A">
        <w:rPr>
          <w:lang w:val="fr-FR"/>
        </w:rPr>
        <w:t>dossiers traités jusqu</w:t>
      </w:r>
      <w:r w:rsidR="002E502A">
        <w:rPr>
          <w:lang w:val="fr-FR"/>
        </w:rPr>
        <w:t>’</w:t>
      </w:r>
      <w:r w:rsidR="000E5B6B" w:rsidRPr="002E502A">
        <w:rPr>
          <w:lang w:val="fr-FR"/>
        </w:rPr>
        <w:t>alo</w:t>
      </w:r>
      <w:r w:rsidR="00E13D9C" w:rsidRPr="002E502A">
        <w:rPr>
          <w:lang w:val="fr-FR"/>
        </w:rPr>
        <w:t>rs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Ce</w:t>
      </w:r>
      <w:r w:rsidR="00FC44B1" w:rsidRPr="002E502A">
        <w:rPr>
          <w:lang w:val="fr-FR"/>
        </w:rPr>
        <w:t xml:space="preserve"> chiffre pourrait s</w:t>
      </w:r>
      <w:r w:rsidR="002E502A">
        <w:rPr>
          <w:lang w:val="fr-FR"/>
        </w:rPr>
        <w:t>’</w:t>
      </w:r>
      <w:r w:rsidR="00FC44B1" w:rsidRPr="002E502A">
        <w:rPr>
          <w:lang w:val="fr-FR"/>
        </w:rPr>
        <w:t>expliquer par le fait que l</w:t>
      </w:r>
      <w:r w:rsidR="002E502A">
        <w:rPr>
          <w:lang w:val="fr-FR"/>
        </w:rPr>
        <w:t>’</w:t>
      </w:r>
      <w:r w:rsidR="00FC44B1" w:rsidRPr="002E502A">
        <w:rPr>
          <w:lang w:val="fr-FR"/>
        </w:rPr>
        <w:t xml:space="preserve">établissement des </w:t>
      </w:r>
      <w:r w:rsidR="006D10C8" w:rsidRPr="002E502A">
        <w:rPr>
          <w:lang w:val="fr-FR"/>
        </w:rPr>
        <w:t>rapports</w:t>
      </w:r>
      <w:r w:rsidR="00FC44B1" w:rsidRPr="002E502A">
        <w:rPr>
          <w:lang w:val="fr-FR"/>
        </w:rPr>
        <w:t xml:space="preserve"> définitifs est une tâche nouvelle et exigeante pour les examinateu</w:t>
      </w:r>
      <w:r w:rsidR="00E13D9C" w:rsidRPr="002E502A">
        <w:rPr>
          <w:lang w:val="fr-FR"/>
        </w:rPr>
        <w:t>rs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El</w:t>
      </w:r>
      <w:r w:rsidR="009A0252" w:rsidRPr="002E502A">
        <w:rPr>
          <w:lang w:val="fr-FR"/>
        </w:rPr>
        <w:t xml:space="preserve">le </w:t>
      </w:r>
      <w:r w:rsidR="002472A6" w:rsidRPr="002E502A">
        <w:rPr>
          <w:lang w:val="fr-FR"/>
        </w:rPr>
        <w:t>exige</w:t>
      </w:r>
      <w:r w:rsidR="00FC44B1" w:rsidRPr="002E502A">
        <w:rPr>
          <w:lang w:val="fr-FR"/>
        </w:rPr>
        <w:t xml:space="preserve"> en effet </w:t>
      </w:r>
      <w:r w:rsidR="002472A6" w:rsidRPr="002E502A">
        <w:rPr>
          <w:lang w:val="fr-FR"/>
        </w:rPr>
        <w:t xml:space="preserve">de </w:t>
      </w:r>
      <w:r w:rsidR="00FC44B1" w:rsidRPr="002E502A">
        <w:rPr>
          <w:lang w:val="fr-FR"/>
        </w:rPr>
        <w:t>l</w:t>
      </w:r>
      <w:r w:rsidR="002E502A">
        <w:rPr>
          <w:lang w:val="fr-FR"/>
        </w:rPr>
        <w:t>’</w:t>
      </w:r>
      <w:r w:rsidR="00FC44B1" w:rsidRPr="002E502A">
        <w:rPr>
          <w:lang w:val="fr-FR"/>
        </w:rPr>
        <w:t xml:space="preserve">examinateur principal </w:t>
      </w:r>
      <w:r w:rsidR="002472A6" w:rsidRPr="002E502A">
        <w:rPr>
          <w:lang w:val="fr-FR"/>
        </w:rPr>
        <w:t>qu</w:t>
      </w:r>
      <w:r w:rsidR="002E502A">
        <w:rPr>
          <w:lang w:val="fr-FR"/>
        </w:rPr>
        <w:t>’</w:t>
      </w:r>
      <w:r w:rsidR="002472A6" w:rsidRPr="002E502A">
        <w:rPr>
          <w:lang w:val="fr-FR"/>
        </w:rPr>
        <w:t xml:space="preserve">il </w:t>
      </w:r>
      <w:r w:rsidR="00FC44B1" w:rsidRPr="002E502A">
        <w:rPr>
          <w:lang w:val="fr-FR"/>
        </w:rPr>
        <w:t>évalue quatre contributions associées.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5"/>
        <w:gridCol w:w="2336"/>
        <w:gridCol w:w="2343"/>
        <w:gridCol w:w="2332"/>
      </w:tblGrid>
      <w:tr w:rsidR="002E502A" w:rsidRPr="002E502A" w:rsidTr="002E502A">
        <w:trPr>
          <w:tblHeader/>
        </w:trPr>
        <w:tc>
          <w:tcPr>
            <w:tcW w:w="2381" w:type="dxa"/>
            <w:vAlign w:val="center"/>
          </w:tcPr>
          <w:p w:rsidR="00A22C4D" w:rsidRPr="002E502A" w:rsidRDefault="00FC44B1" w:rsidP="002E502A">
            <w:pPr>
              <w:jc w:val="center"/>
              <w:rPr>
                <w:lang w:val="fr-FR"/>
              </w:rPr>
            </w:pPr>
            <w:r w:rsidRPr="002E502A">
              <w:rPr>
                <w:lang w:val="fr-FR"/>
              </w:rPr>
              <w:t>Nombre total de</w:t>
            </w:r>
            <w:r w:rsidR="00A22C4D" w:rsidRPr="002E502A">
              <w:rPr>
                <w:lang w:val="fr-FR"/>
              </w:rPr>
              <w:t xml:space="preserve"> </w:t>
            </w:r>
            <w:r w:rsidRPr="002E502A">
              <w:rPr>
                <w:lang w:val="fr-FR"/>
              </w:rPr>
              <w:t>demandes acceptées</w:t>
            </w:r>
          </w:p>
        </w:tc>
        <w:tc>
          <w:tcPr>
            <w:tcW w:w="2381" w:type="dxa"/>
            <w:vAlign w:val="center"/>
          </w:tcPr>
          <w:p w:rsidR="00A22C4D" w:rsidRPr="002E502A" w:rsidRDefault="00FC44B1" w:rsidP="002E502A">
            <w:pPr>
              <w:jc w:val="center"/>
              <w:rPr>
                <w:lang w:val="fr-FR"/>
              </w:rPr>
            </w:pPr>
            <w:r w:rsidRPr="002E502A">
              <w:rPr>
                <w:lang w:val="fr-FR"/>
              </w:rPr>
              <w:t>Nombre total de rapports de recherche provisoires</w:t>
            </w:r>
          </w:p>
        </w:tc>
        <w:tc>
          <w:tcPr>
            <w:tcW w:w="2381" w:type="dxa"/>
            <w:vAlign w:val="center"/>
          </w:tcPr>
          <w:p w:rsidR="00A22C4D" w:rsidRPr="002E502A" w:rsidRDefault="00FC44B1" w:rsidP="002E502A">
            <w:pPr>
              <w:jc w:val="center"/>
              <w:rPr>
                <w:lang w:val="fr-FR"/>
              </w:rPr>
            </w:pPr>
            <w:r w:rsidRPr="002E502A">
              <w:rPr>
                <w:lang w:val="fr-FR"/>
              </w:rPr>
              <w:t>Nombre total de</w:t>
            </w:r>
            <w:r w:rsidR="00A22C4D" w:rsidRPr="002E502A">
              <w:rPr>
                <w:lang w:val="fr-FR"/>
              </w:rPr>
              <w:t xml:space="preserve"> </w:t>
            </w:r>
            <w:r w:rsidRPr="002E502A">
              <w:rPr>
                <w:lang w:val="fr-FR"/>
              </w:rPr>
              <w:t>contributions associées</w:t>
            </w:r>
          </w:p>
        </w:tc>
        <w:tc>
          <w:tcPr>
            <w:tcW w:w="2381" w:type="dxa"/>
            <w:vAlign w:val="center"/>
          </w:tcPr>
          <w:p w:rsidR="00A22C4D" w:rsidRPr="002E502A" w:rsidRDefault="00FC44B1" w:rsidP="002E502A">
            <w:pPr>
              <w:jc w:val="center"/>
              <w:rPr>
                <w:lang w:val="fr-FR"/>
              </w:rPr>
            </w:pPr>
            <w:r w:rsidRPr="002E502A">
              <w:rPr>
                <w:lang w:val="fr-FR"/>
              </w:rPr>
              <w:t>Nombre total de</w:t>
            </w:r>
            <w:r w:rsidR="00A22C4D" w:rsidRPr="002E502A">
              <w:rPr>
                <w:lang w:val="fr-FR"/>
              </w:rPr>
              <w:t xml:space="preserve"> </w:t>
            </w:r>
            <w:r w:rsidRPr="002E502A">
              <w:rPr>
                <w:lang w:val="fr-FR"/>
              </w:rPr>
              <w:t>rapports de recherche définitifs</w:t>
            </w:r>
          </w:p>
        </w:tc>
      </w:tr>
      <w:tr w:rsidR="002E502A" w:rsidRPr="002E502A" w:rsidTr="002E502A">
        <w:tc>
          <w:tcPr>
            <w:tcW w:w="2381" w:type="dxa"/>
            <w:vAlign w:val="center"/>
          </w:tcPr>
          <w:p w:rsidR="00A22C4D" w:rsidRPr="002E502A" w:rsidRDefault="00A22C4D" w:rsidP="002E502A">
            <w:pPr>
              <w:jc w:val="center"/>
            </w:pPr>
            <w:r w:rsidRPr="002E502A">
              <w:t>216</w:t>
            </w:r>
          </w:p>
        </w:tc>
        <w:tc>
          <w:tcPr>
            <w:tcW w:w="2381" w:type="dxa"/>
            <w:vAlign w:val="center"/>
          </w:tcPr>
          <w:p w:rsidR="00A22C4D" w:rsidRPr="002E502A" w:rsidRDefault="00A22C4D" w:rsidP="002E502A">
            <w:pPr>
              <w:jc w:val="center"/>
            </w:pPr>
            <w:r w:rsidRPr="002E502A">
              <w:t>203</w:t>
            </w:r>
          </w:p>
        </w:tc>
        <w:tc>
          <w:tcPr>
            <w:tcW w:w="2381" w:type="dxa"/>
            <w:vAlign w:val="center"/>
          </w:tcPr>
          <w:p w:rsidR="00A22C4D" w:rsidRPr="002E502A" w:rsidRDefault="00A22C4D" w:rsidP="002E502A">
            <w:pPr>
              <w:jc w:val="center"/>
            </w:pPr>
            <w:r w:rsidRPr="002E502A">
              <w:t>777</w:t>
            </w:r>
          </w:p>
        </w:tc>
        <w:tc>
          <w:tcPr>
            <w:tcW w:w="2381" w:type="dxa"/>
            <w:vAlign w:val="center"/>
          </w:tcPr>
          <w:p w:rsidR="00A22C4D" w:rsidRPr="002E502A" w:rsidRDefault="00A22C4D" w:rsidP="002E502A">
            <w:pPr>
              <w:jc w:val="center"/>
            </w:pPr>
            <w:r w:rsidRPr="002E502A">
              <w:t>185</w:t>
            </w:r>
          </w:p>
        </w:tc>
      </w:tr>
    </w:tbl>
    <w:p w:rsidR="00FC44B1" w:rsidRPr="002E502A" w:rsidRDefault="00FC44B1" w:rsidP="00A22C4D">
      <w:pPr>
        <w:pStyle w:val="ONUME"/>
        <w:numPr>
          <w:ilvl w:val="0"/>
          <w:numId w:val="0"/>
        </w:numPr>
      </w:pPr>
    </w:p>
    <w:p w:rsidR="00FC44B1" w:rsidRPr="002E502A" w:rsidRDefault="002F0A70" w:rsidP="002E502A">
      <w:pPr>
        <w:pStyle w:val="ONUMFS"/>
        <w:rPr>
          <w:lang w:val="fr-FR"/>
        </w:rPr>
      </w:pPr>
      <w:r w:rsidRPr="002E502A">
        <w:rPr>
          <w:lang w:val="fr-FR"/>
        </w:rPr>
        <w:t>D</w:t>
      </w:r>
      <w:r w:rsidR="002E502A">
        <w:rPr>
          <w:lang w:val="fr-FR"/>
        </w:rPr>
        <w:t>’</w:t>
      </w:r>
      <w:r w:rsidRPr="002E502A">
        <w:rPr>
          <w:lang w:val="fr-FR"/>
        </w:rPr>
        <w:t xml:space="preserve">une manière générale, les déposants portent un grand intérêt </w:t>
      </w:r>
      <w:r w:rsidR="00D7696E" w:rsidRPr="002E502A">
        <w:rPr>
          <w:lang w:val="fr-FR"/>
        </w:rPr>
        <w:t xml:space="preserve">au </w:t>
      </w:r>
      <w:r w:rsidRPr="002E502A">
        <w:rPr>
          <w:lang w:val="fr-FR"/>
        </w:rPr>
        <w:t>projet pilo</w:t>
      </w:r>
      <w:r w:rsidR="00E13D9C" w:rsidRPr="002E502A">
        <w:rPr>
          <w:lang w:val="fr-FR"/>
        </w:rPr>
        <w:t>te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En</w:t>
      </w:r>
      <w:r w:rsidRPr="002E502A">
        <w:rPr>
          <w:lang w:val="fr-FR"/>
        </w:rPr>
        <w:t xml:space="preserve"> effet, la plupart des offices ont atteint leur quota annuel</w:t>
      </w:r>
      <w:r w:rsidR="00720239" w:rsidRPr="002E502A">
        <w:rPr>
          <w:lang w:val="fr-FR"/>
        </w:rPr>
        <w:t xml:space="preserve"> de </w:t>
      </w:r>
      <w:r w:rsidRPr="002E502A">
        <w:rPr>
          <w:lang w:val="fr-FR"/>
        </w:rPr>
        <w:t>demandes en anglais, et certains offices ont reçu de nombreu</w:t>
      </w:r>
      <w:r w:rsidR="00C2796C" w:rsidRPr="002E502A">
        <w:rPr>
          <w:lang w:val="fr-FR"/>
        </w:rPr>
        <w:t xml:space="preserve">x échos </w:t>
      </w:r>
      <w:r w:rsidRPr="002E502A">
        <w:rPr>
          <w:lang w:val="fr-FR"/>
        </w:rPr>
        <w:t>de la part des déposants au cours des premiers mois de la phase opérationnel</w:t>
      </w:r>
      <w:r w:rsidR="00E13D9C" w:rsidRPr="002E502A">
        <w:rPr>
          <w:lang w:val="fr-FR"/>
        </w:rPr>
        <w:t>le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Pa</w:t>
      </w:r>
      <w:r w:rsidR="00A67801" w:rsidRPr="002E502A">
        <w:rPr>
          <w:lang w:val="fr-FR"/>
        </w:rPr>
        <w:t>r exemple, en sa qualité d</w:t>
      </w:r>
      <w:r w:rsidR="002E502A">
        <w:rPr>
          <w:lang w:val="fr-FR"/>
        </w:rPr>
        <w:t>’</w:t>
      </w:r>
      <w:r w:rsidR="00A67801" w:rsidRPr="002E502A">
        <w:rPr>
          <w:lang w:val="fr-FR"/>
        </w:rPr>
        <w:t>administration principale chargée de la recherche internationale, l</w:t>
      </w:r>
      <w:r w:rsidR="002E502A">
        <w:rPr>
          <w:lang w:val="fr-FR"/>
        </w:rPr>
        <w:t>’</w:t>
      </w:r>
      <w:proofErr w:type="spellStart"/>
      <w:r w:rsidR="00A67801" w:rsidRPr="002E502A">
        <w:rPr>
          <w:lang w:val="fr-FR"/>
        </w:rPr>
        <w:t>OEB</w:t>
      </w:r>
      <w:proofErr w:type="spellEnd"/>
      <w:r w:rsidR="00A67801" w:rsidRPr="002E502A">
        <w:rPr>
          <w:lang w:val="fr-FR"/>
        </w:rPr>
        <w:t xml:space="preserve"> a atteint son quota </w:t>
      </w:r>
      <w:r w:rsidR="00D36A5F" w:rsidRPr="002E502A">
        <w:rPr>
          <w:lang w:val="fr-FR"/>
        </w:rPr>
        <w:t xml:space="preserve">de </w:t>
      </w:r>
      <w:r w:rsidR="00A67801" w:rsidRPr="002E502A">
        <w:rPr>
          <w:lang w:val="fr-FR"/>
        </w:rPr>
        <w:t xml:space="preserve">demandes en anglais au titre la première année de la phase opérationnelle </w:t>
      </w:r>
      <w:r w:rsidR="00617A75" w:rsidRPr="002E502A">
        <w:rPr>
          <w:lang w:val="fr-FR"/>
        </w:rPr>
        <w:t>dès</w:t>
      </w:r>
      <w:r w:rsidR="00A67801" w:rsidRPr="002E502A">
        <w:rPr>
          <w:lang w:val="fr-FR"/>
        </w:rPr>
        <w:t xml:space="preserve"> septembre 2018, </w:t>
      </w:r>
      <w:r w:rsidR="00276DFF" w:rsidRPr="002E502A">
        <w:rPr>
          <w:lang w:val="fr-FR"/>
        </w:rPr>
        <w:t>suivie par</w:t>
      </w:r>
      <w:r w:rsidR="002E502A" w:rsidRPr="002E502A">
        <w:rPr>
          <w:lang w:val="fr-FR"/>
        </w:rPr>
        <w:t xml:space="preserve"> la</w:t>
      </w:r>
      <w:r w:rsidR="002E502A">
        <w:rPr>
          <w:lang w:val="fr-FR"/>
        </w:rPr>
        <w:t> </w:t>
      </w:r>
      <w:proofErr w:type="spellStart"/>
      <w:r w:rsidR="002E502A" w:rsidRPr="002E502A">
        <w:rPr>
          <w:lang w:val="fr-FR"/>
        </w:rPr>
        <w:t>CNI</w:t>
      </w:r>
      <w:r w:rsidR="00A67801" w:rsidRPr="002E502A">
        <w:rPr>
          <w:lang w:val="fr-FR"/>
        </w:rPr>
        <w:t>PA</w:t>
      </w:r>
      <w:proofErr w:type="spellEnd"/>
      <w:r w:rsidR="00A67801" w:rsidRPr="002E502A">
        <w:rPr>
          <w:lang w:val="fr-FR"/>
        </w:rPr>
        <w:t xml:space="preserve"> en novembre 2018.</w:t>
      </w:r>
      <w:r w:rsidR="00A22C4D" w:rsidRPr="002E502A">
        <w:rPr>
          <w:lang w:val="fr-FR"/>
        </w:rPr>
        <w:t xml:space="preserve">  </w:t>
      </w:r>
      <w:r w:rsidR="00A67801" w:rsidRPr="002E502A">
        <w:rPr>
          <w:lang w:val="fr-FR"/>
        </w:rPr>
        <w:t>L</w:t>
      </w:r>
      <w:r w:rsidR="002E502A">
        <w:rPr>
          <w:lang w:val="fr-FR"/>
        </w:rPr>
        <w:t>’</w:t>
      </w:r>
      <w:proofErr w:type="spellStart"/>
      <w:r w:rsidR="00A67801" w:rsidRPr="002E502A">
        <w:rPr>
          <w:lang w:val="fr-FR"/>
        </w:rPr>
        <w:t>USPTO</w:t>
      </w:r>
      <w:proofErr w:type="spellEnd"/>
      <w:r w:rsidR="00A67801" w:rsidRPr="002E502A">
        <w:rPr>
          <w:lang w:val="fr-FR"/>
        </w:rPr>
        <w:t xml:space="preserve"> et</w:t>
      </w:r>
      <w:r w:rsidR="002E502A" w:rsidRPr="002E502A">
        <w:rPr>
          <w:lang w:val="fr-FR"/>
        </w:rPr>
        <w:t xml:space="preserve"> le</w:t>
      </w:r>
      <w:r w:rsidR="002E502A">
        <w:rPr>
          <w:lang w:val="fr-FR"/>
        </w:rPr>
        <w:t> </w:t>
      </w:r>
      <w:proofErr w:type="spellStart"/>
      <w:r w:rsidR="002E502A" w:rsidRPr="002E502A">
        <w:rPr>
          <w:lang w:val="fr-FR"/>
        </w:rPr>
        <w:t>KIP</w:t>
      </w:r>
      <w:r w:rsidR="00A67801" w:rsidRPr="002E502A">
        <w:rPr>
          <w:lang w:val="fr-FR"/>
        </w:rPr>
        <w:t>O</w:t>
      </w:r>
      <w:proofErr w:type="spellEnd"/>
      <w:r w:rsidR="00A67801" w:rsidRPr="002E502A">
        <w:rPr>
          <w:lang w:val="fr-FR"/>
        </w:rPr>
        <w:t xml:space="preserve"> ont pleinement atteint leurs quotas en janvier 2019 et en avril 2019, respectiveme</w:t>
      </w:r>
      <w:r w:rsidR="00E13D9C" w:rsidRPr="002E502A">
        <w:rPr>
          <w:lang w:val="fr-FR"/>
        </w:rPr>
        <w:t>nt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L</w:t>
      </w:r>
      <w:r w:rsidR="00E13D9C">
        <w:rPr>
          <w:lang w:val="fr-FR"/>
        </w:rPr>
        <w:t>’</w:t>
      </w:r>
      <w:r w:rsidR="00E13D9C" w:rsidRPr="002E502A">
        <w:rPr>
          <w:lang w:val="fr-FR"/>
        </w:rPr>
        <w:t>i</w:t>
      </w:r>
      <w:r w:rsidR="00A60787" w:rsidRPr="002E502A">
        <w:rPr>
          <w:lang w:val="fr-FR"/>
        </w:rPr>
        <w:t xml:space="preserve">ntérêt des déposants est également attesté par le fait que ce sujet est régulièrement abordé </w:t>
      </w:r>
      <w:r w:rsidR="00276DFF" w:rsidRPr="002E502A">
        <w:rPr>
          <w:lang w:val="fr-FR"/>
        </w:rPr>
        <w:t>dans le cadre</w:t>
      </w:r>
      <w:r w:rsidR="00A60787" w:rsidRPr="002E502A">
        <w:rPr>
          <w:lang w:val="fr-FR"/>
        </w:rPr>
        <w:t xml:space="preserve"> de conférences ou sur des blogs.</w:t>
      </w:r>
    </w:p>
    <w:p w:rsidR="00FC44B1" w:rsidRPr="002E502A" w:rsidRDefault="00A60787" w:rsidP="002E502A">
      <w:pPr>
        <w:pStyle w:val="ONUMFS"/>
        <w:rPr>
          <w:lang w:val="fr-FR"/>
        </w:rPr>
      </w:pPr>
      <w:r w:rsidRPr="002E502A">
        <w:rPr>
          <w:lang w:val="fr-FR"/>
        </w:rPr>
        <w:t>Ce projet pilote a été étendu à d</w:t>
      </w:r>
      <w:r w:rsidR="002E502A">
        <w:rPr>
          <w:lang w:val="fr-FR"/>
        </w:rPr>
        <w:t>’</w:t>
      </w:r>
      <w:r w:rsidRPr="002E502A">
        <w:rPr>
          <w:lang w:val="fr-FR"/>
        </w:rPr>
        <w:t>autres langues que l</w:t>
      </w:r>
      <w:r w:rsidR="002E502A">
        <w:rPr>
          <w:lang w:val="fr-FR"/>
        </w:rPr>
        <w:t>’</w:t>
      </w:r>
      <w:r w:rsidRPr="002E502A">
        <w:rPr>
          <w:lang w:val="fr-FR"/>
        </w:rPr>
        <w:t>anglais dans le courant de l</w:t>
      </w:r>
      <w:r w:rsidR="002E502A">
        <w:rPr>
          <w:lang w:val="fr-FR"/>
        </w:rPr>
        <w:t>’</w:t>
      </w:r>
      <w:r w:rsidRPr="002E502A">
        <w:rPr>
          <w:lang w:val="fr-FR"/>
        </w:rPr>
        <w:t>année 2019.</w:t>
      </w:r>
      <w:r w:rsidR="00A22C4D" w:rsidRPr="002E502A">
        <w:rPr>
          <w:lang w:val="fr-FR"/>
        </w:rPr>
        <w:t xml:space="preserve">  </w:t>
      </w:r>
      <w:r w:rsidRPr="002E502A">
        <w:rPr>
          <w:lang w:val="fr-FR"/>
        </w:rPr>
        <w:t>Plus précisément, l</w:t>
      </w:r>
      <w:r w:rsidR="002E502A">
        <w:rPr>
          <w:lang w:val="fr-FR"/>
        </w:rPr>
        <w:t>’</w:t>
      </w:r>
      <w:proofErr w:type="spellStart"/>
      <w:r w:rsidRPr="002E502A">
        <w:rPr>
          <w:lang w:val="fr-FR"/>
        </w:rPr>
        <w:t>OEB</w:t>
      </w:r>
      <w:proofErr w:type="spellEnd"/>
      <w:r w:rsidRPr="002E502A">
        <w:rPr>
          <w:lang w:val="fr-FR"/>
        </w:rPr>
        <w:t>,</w:t>
      </w:r>
      <w:r w:rsidR="002E502A" w:rsidRPr="002E502A">
        <w:rPr>
          <w:lang w:val="fr-FR"/>
        </w:rPr>
        <w:t xml:space="preserve"> la</w:t>
      </w:r>
      <w:r w:rsidR="002E502A">
        <w:rPr>
          <w:lang w:val="fr-FR"/>
        </w:rPr>
        <w:t> </w:t>
      </w:r>
      <w:proofErr w:type="spellStart"/>
      <w:r w:rsidR="002E502A" w:rsidRPr="002E502A">
        <w:rPr>
          <w:lang w:val="fr-FR"/>
        </w:rPr>
        <w:t>CNI</w:t>
      </w:r>
      <w:r w:rsidRPr="002E502A">
        <w:rPr>
          <w:lang w:val="fr-FR"/>
        </w:rPr>
        <w:t>PA</w:t>
      </w:r>
      <w:proofErr w:type="spellEnd"/>
      <w:r w:rsidRPr="002E502A">
        <w:rPr>
          <w:lang w:val="fr-FR"/>
        </w:rPr>
        <w:t xml:space="preserve"> et</w:t>
      </w:r>
      <w:r w:rsidR="002E502A" w:rsidRPr="002E502A">
        <w:rPr>
          <w:lang w:val="fr-FR"/>
        </w:rPr>
        <w:t xml:space="preserve"> le</w:t>
      </w:r>
      <w:r w:rsidR="002E502A">
        <w:rPr>
          <w:lang w:val="fr-FR"/>
        </w:rPr>
        <w:t> </w:t>
      </w:r>
      <w:proofErr w:type="spellStart"/>
      <w:r w:rsidR="002E502A" w:rsidRPr="002E502A">
        <w:rPr>
          <w:lang w:val="fr-FR"/>
        </w:rPr>
        <w:t>JPO</w:t>
      </w:r>
      <w:proofErr w:type="spellEnd"/>
      <w:r w:rsidRPr="002E502A">
        <w:rPr>
          <w:lang w:val="fr-FR"/>
        </w:rPr>
        <w:t xml:space="preserve"> ont décidé d</w:t>
      </w:r>
      <w:r w:rsidR="002E502A">
        <w:rPr>
          <w:lang w:val="fr-FR"/>
        </w:rPr>
        <w:t>’</w:t>
      </w:r>
      <w:r w:rsidRPr="002E502A">
        <w:rPr>
          <w:lang w:val="fr-FR"/>
        </w:rPr>
        <w:t xml:space="preserve">accepter les </w:t>
      </w:r>
      <w:r w:rsidRPr="002E502A">
        <w:rPr>
          <w:lang w:val="fr-FR"/>
        </w:rPr>
        <w:lastRenderedPageBreak/>
        <w:t>demandes internationales déposées respectivement en français ou en allemand à compter du</w:t>
      </w:r>
      <w:r w:rsidR="002E502A">
        <w:rPr>
          <w:lang w:val="fr-FR"/>
        </w:rPr>
        <w:t xml:space="preserve"> 1</w:t>
      </w:r>
      <w:r w:rsidR="002E502A" w:rsidRPr="002E502A">
        <w:rPr>
          <w:vertAlign w:val="superscript"/>
          <w:lang w:val="fr-FR"/>
        </w:rPr>
        <w:t>er</w:t>
      </w:r>
      <w:r w:rsidR="002E502A">
        <w:rPr>
          <w:lang w:val="fr-FR"/>
        </w:rPr>
        <w:t> </w:t>
      </w:r>
      <w:r w:rsidRPr="002E502A">
        <w:rPr>
          <w:lang w:val="fr-FR"/>
        </w:rPr>
        <w:t>janvier 2019, en chinois à compter du</w:t>
      </w:r>
      <w:r w:rsidR="002E502A">
        <w:rPr>
          <w:lang w:val="fr-FR"/>
        </w:rPr>
        <w:t xml:space="preserve"> 1</w:t>
      </w:r>
      <w:r w:rsidR="002E502A" w:rsidRPr="002E502A">
        <w:rPr>
          <w:vertAlign w:val="superscript"/>
          <w:lang w:val="fr-FR"/>
        </w:rPr>
        <w:t>er</w:t>
      </w:r>
      <w:r w:rsidR="002E502A">
        <w:rPr>
          <w:lang w:val="fr-FR"/>
        </w:rPr>
        <w:t> </w:t>
      </w:r>
      <w:r w:rsidRPr="002E502A">
        <w:rPr>
          <w:lang w:val="fr-FR"/>
        </w:rPr>
        <w:t>mars 2019 et en japonais à compter du</w:t>
      </w:r>
      <w:r w:rsidR="002E502A">
        <w:rPr>
          <w:lang w:val="fr-FR"/>
        </w:rPr>
        <w:t xml:space="preserve"> 1</w:t>
      </w:r>
      <w:r w:rsidR="002E502A" w:rsidRPr="002E502A">
        <w:rPr>
          <w:vertAlign w:val="superscript"/>
          <w:lang w:val="fr-FR"/>
        </w:rPr>
        <w:t>er</w:t>
      </w:r>
      <w:r w:rsidR="002E502A">
        <w:rPr>
          <w:lang w:val="fr-FR"/>
        </w:rPr>
        <w:t> </w:t>
      </w:r>
      <w:r w:rsidRPr="002E502A">
        <w:rPr>
          <w:lang w:val="fr-FR"/>
        </w:rPr>
        <w:t>avril 2019.</w:t>
      </w:r>
      <w:r w:rsidR="00A22C4D" w:rsidRPr="002E502A">
        <w:rPr>
          <w:lang w:val="fr-FR"/>
        </w:rPr>
        <w:t xml:space="preserve">  </w:t>
      </w:r>
      <w:r w:rsidR="00804537" w:rsidRPr="002E502A">
        <w:rPr>
          <w:lang w:val="fr-FR"/>
        </w:rPr>
        <w:t>De plus amples informations à c</w:t>
      </w:r>
      <w:r w:rsidR="00787383" w:rsidRPr="002E502A">
        <w:rPr>
          <w:lang w:val="fr-FR"/>
        </w:rPr>
        <w:t>e sujet sont disponibles sur le</w:t>
      </w:r>
      <w:r w:rsidR="00804537" w:rsidRPr="002E502A">
        <w:rPr>
          <w:lang w:val="fr-FR"/>
        </w:rPr>
        <w:t xml:space="preserve"> si</w:t>
      </w:r>
      <w:r w:rsidR="00787383" w:rsidRPr="002E502A">
        <w:rPr>
          <w:lang w:val="fr-FR"/>
        </w:rPr>
        <w:t>te</w:t>
      </w:r>
      <w:r w:rsidR="00886F4B">
        <w:rPr>
          <w:lang w:val="fr-FR"/>
        </w:rPr>
        <w:t> </w:t>
      </w:r>
      <w:r w:rsidR="00787383" w:rsidRPr="002E502A">
        <w:rPr>
          <w:lang w:val="fr-FR"/>
        </w:rPr>
        <w:t xml:space="preserve">Web </w:t>
      </w:r>
      <w:r w:rsidR="0051343E" w:rsidRPr="002E502A">
        <w:rPr>
          <w:lang w:val="fr-FR"/>
        </w:rPr>
        <w:t xml:space="preserve">de chacun </w:t>
      </w:r>
      <w:r w:rsidR="00804537" w:rsidRPr="002E502A">
        <w:rPr>
          <w:lang w:val="fr-FR"/>
        </w:rPr>
        <w:t>des offic</w:t>
      </w:r>
      <w:r w:rsidR="00E13D9C" w:rsidRPr="002E502A">
        <w:rPr>
          <w:lang w:val="fr-FR"/>
        </w:rPr>
        <w:t>es</w:t>
      </w:r>
      <w:r w:rsidR="00E13D9C">
        <w:rPr>
          <w:lang w:val="fr-FR"/>
        </w:rPr>
        <w:t xml:space="preserve">.  </w:t>
      </w:r>
      <w:r w:rsidR="00E13D9C" w:rsidRPr="002E502A">
        <w:rPr>
          <w:lang w:val="fr-FR"/>
        </w:rPr>
        <w:t>Pa</w:t>
      </w:r>
      <w:r w:rsidR="00804537" w:rsidRPr="002E502A">
        <w:rPr>
          <w:lang w:val="fr-FR"/>
        </w:rPr>
        <w:t>r ailleurs,</w:t>
      </w:r>
      <w:r w:rsidR="002E502A" w:rsidRPr="002E502A">
        <w:rPr>
          <w:lang w:val="fr-FR"/>
        </w:rPr>
        <w:t xml:space="preserve"> le</w:t>
      </w:r>
      <w:r w:rsidR="002E502A">
        <w:rPr>
          <w:lang w:val="fr-FR"/>
        </w:rPr>
        <w:t> </w:t>
      </w:r>
      <w:proofErr w:type="spellStart"/>
      <w:r w:rsidR="002E502A" w:rsidRPr="002E502A">
        <w:rPr>
          <w:lang w:val="fr-FR"/>
        </w:rPr>
        <w:t>KIP</w:t>
      </w:r>
      <w:r w:rsidR="00804537" w:rsidRPr="002E502A">
        <w:rPr>
          <w:lang w:val="fr-FR"/>
        </w:rPr>
        <w:t>O</w:t>
      </w:r>
      <w:proofErr w:type="spellEnd"/>
      <w:r w:rsidR="00804537" w:rsidRPr="002E502A">
        <w:rPr>
          <w:lang w:val="fr-FR"/>
        </w:rPr>
        <w:t xml:space="preserve"> envisage également d</w:t>
      </w:r>
      <w:r w:rsidR="002E502A">
        <w:rPr>
          <w:lang w:val="fr-FR"/>
        </w:rPr>
        <w:t>’</w:t>
      </w:r>
      <w:r w:rsidR="00804537" w:rsidRPr="002E502A">
        <w:rPr>
          <w:lang w:val="fr-FR"/>
        </w:rPr>
        <w:t>accepter les dossiers en coréen à brève échéance.</w:t>
      </w:r>
    </w:p>
    <w:p w:rsidR="00FC44B1" w:rsidRPr="002E502A" w:rsidRDefault="00D80D7C" w:rsidP="002E502A">
      <w:pPr>
        <w:pStyle w:val="ONUMFS"/>
        <w:rPr>
          <w:lang w:val="fr-FR"/>
        </w:rPr>
      </w:pPr>
      <w:r w:rsidRPr="002E502A">
        <w:rPr>
          <w:lang w:val="fr-FR"/>
        </w:rPr>
        <w:t>En conclusion</w:t>
      </w:r>
      <w:r w:rsidR="00804537" w:rsidRPr="002E502A">
        <w:rPr>
          <w:lang w:val="fr-FR"/>
        </w:rPr>
        <w:t>, il convient de rappeler que tous les offices de l</w:t>
      </w:r>
      <w:r w:rsidR="002E502A">
        <w:rPr>
          <w:lang w:val="fr-FR"/>
        </w:rPr>
        <w:t>’</w:t>
      </w:r>
      <w:r w:rsidR="00804537" w:rsidRPr="002E502A">
        <w:rPr>
          <w:lang w:val="fr-FR"/>
        </w:rPr>
        <w:t xml:space="preserve">IP5 recommenceront à accepter les demandes à partir du début de la deuxième année de la phase opérationnelle, </w:t>
      </w:r>
      <w:r w:rsidR="002E502A">
        <w:rPr>
          <w:lang w:val="fr-FR"/>
        </w:rPr>
        <w:t>à savoir</w:t>
      </w:r>
      <w:r w:rsidR="00A22C4D" w:rsidRPr="002E502A">
        <w:rPr>
          <w:lang w:val="fr-FR"/>
        </w:rPr>
        <w:t xml:space="preserve"> </w:t>
      </w:r>
      <w:r w:rsidR="00E30101" w:rsidRPr="002E502A">
        <w:rPr>
          <w:lang w:val="fr-FR"/>
        </w:rPr>
        <w:t>le</w:t>
      </w:r>
      <w:r w:rsidR="002E502A">
        <w:rPr>
          <w:lang w:val="fr-FR"/>
        </w:rPr>
        <w:t xml:space="preserve"> 1</w:t>
      </w:r>
      <w:r w:rsidR="002E502A" w:rsidRPr="002E502A">
        <w:rPr>
          <w:vertAlign w:val="superscript"/>
          <w:lang w:val="fr-FR"/>
        </w:rPr>
        <w:t>er</w:t>
      </w:r>
      <w:r w:rsidR="002E502A">
        <w:rPr>
          <w:lang w:val="fr-FR"/>
        </w:rPr>
        <w:t> </w:t>
      </w:r>
      <w:r w:rsidR="00804537" w:rsidRPr="002E502A">
        <w:rPr>
          <w:lang w:val="fr-FR"/>
        </w:rPr>
        <w:t>juillet 2019.</w:t>
      </w:r>
    </w:p>
    <w:p w:rsidR="00FC44B1" w:rsidRPr="002E502A" w:rsidRDefault="00804537" w:rsidP="002E502A">
      <w:pPr>
        <w:pStyle w:val="ONUMFS"/>
        <w:ind w:left="5533"/>
        <w:rPr>
          <w:i/>
          <w:lang w:val="fr-FR"/>
        </w:rPr>
      </w:pPr>
      <w:r w:rsidRPr="002E502A">
        <w:rPr>
          <w:i/>
          <w:lang w:val="fr-FR"/>
        </w:rPr>
        <w:t>Le groupe de travail est invité à prendre note du contenu du présent document.</w:t>
      </w:r>
    </w:p>
    <w:p w:rsidR="00FC44B1" w:rsidRDefault="00FC44B1" w:rsidP="002E502A">
      <w:pPr>
        <w:rPr>
          <w:lang w:val="fr-FR"/>
        </w:rPr>
      </w:pPr>
    </w:p>
    <w:p w:rsidR="002E502A" w:rsidRPr="002E502A" w:rsidRDefault="002E502A" w:rsidP="002E502A">
      <w:pPr>
        <w:rPr>
          <w:lang w:val="fr-FR"/>
        </w:rPr>
      </w:pPr>
    </w:p>
    <w:p w:rsidR="00FC44B1" w:rsidRPr="002E502A" w:rsidRDefault="00804537" w:rsidP="002E502A">
      <w:pPr>
        <w:pStyle w:val="Endofdocument-Annex"/>
      </w:pPr>
      <w:r w:rsidRPr="002E502A">
        <w:t>[Fin du document]</w:t>
      </w:r>
    </w:p>
    <w:p w:rsidR="002928D3" w:rsidRPr="002E502A" w:rsidRDefault="002928D3"/>
    <w:sectPr w:rsidR="002928D3" w:rsidRPr="002E502A" w:rsidSect="002E5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97" w:rsidRDefault="00C06597">
      <w:r>
        <w:separator/>
      </w:r>
    </w:p>
  </w:endnote>
  <w:endnote w:type="continuationSeparator" w:id="0">
    <w:p w:rsidR="00C06597" w:rsidRDefault="00C06597" w:rsidP="003B38C1">
      <w:r>
        <w:separator/>
      </w:r>
    </w:p>
    <w:p w:rsidR="00C06597" w:rsidRPr="003B38C1" w:rsidRDefault="00C06597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C06597" w:rsidRPr="003B38C1" w:rsidRDefault="00C0659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9C" w:rsidRDefault="00E13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9C" w:rsidRDefault="00E13D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9C" w:rsidRDefault="00E13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97" w:rsidRDefault="00C06597">
      <w:r>
        <w:separator/>
      </w:r>
    </w:p>
  </w:footnote>
  <w:footnote w:type="continuationSeparator" w:id="0">
    <w:p w:rsidR="00C06597" w:rsidRDefault="00C06597" w:rsidP="008B60B2">
      <w:r>
        <w:separator/>
      </w:r>
    </w:p>
    <w:p w:rsidR="00C06597" w:rsidRPr="00ED77FB" w:rsidRDefault="00C0659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C06597" w:rsidRPr="00ED77FB" w:rsidRDefault="00C0659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9C" w:rsidRDefault="00E13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C7045B" w:rsidP="00477D6B">
    <w:pPr>
      <w:jc w:val="right"/>
    </w:pPr>
    <w:bookmarkStart w:id="6" w:name="Code2"/>
    <w:bookmarkEnd w:id="6"/>
    <w:proofErr w:type="spellStart"/>
    <w:r>
      <w:t>PCT</w:t>
    </w:r>
    <w:proofErr w:type="spellEnd"/>
    <w:r>
      <w:t>/</w:t>
    </w:r>
    <w:proofErr w:type="spellStart"/>
    <w:r>
      <w:t>WG</w:t>
    </w:r>
    <w:proofErr w:type="spellEnd"/>
    <w:r>
      <w:t>/12/15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13D9C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9C" w:rsidRDefault="00E13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21A"/>
    <w:multiLevelType w:val="hybridMultilevel"/>
    <w:tmpl w:val="3B12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Defaul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C7045B"/>
    <w:rsid w:val="00014D92"/>
    <w:rsid w:val="00027ED5"/>
    <w:rsid w:val="00043CAA"/>
    <w:rsid w:val="0005053D"/>
    <w:rsid w:val="00075432"/>
    <w:rsid w:val="00086ED5"/>
    <w:rsid w:val="000968ED"/>
    <w:rsid w:val="000C6CD0"/>
    <w:rsid w:val="000D06B9"/>
    <w:rsid w:val="000E1B0B"/>
    <w:rsid w:val="000E5B6B"/>
    <w:rsid w:val="000F5E56"/>
    <w:rsid w:val="001362EE"/>
    <w:rsid w:val="0015339B"/>
    <w:rsid w:val="00164205"/>
    <w:rsid w:val="001647D5"/>
    <w:rsid w:val="001654EA"/>
    <w:rsid w:val="00167706"/>
    <w:rsid w:val="001832A6"/>
    <w:rsid w:val="0018626A"/>
    <w:rsid w:val="001B0A55"/>
    <w:rsid w:val="001B706D"/>
    <w:rsid w:val="0021217E"/>
    <w:rsid w:val="00217C0C"/>
    <w:rsid w:val="002472A6"/>
    <w:rsid w:val="002551FA"/>
    <w:rsid w:val="002634C4"/>
    <w:rsid w:val="00276DFF"/>
    <w:rsid w:val="002928D3"/>
    <w:rsid w:val="002E502A"/>
    <w:rsid w:val="002F0A70"/>
    <w:rsid w:val="002F1FE6"/>
    <w:rsid w:val="002F4E68"/>
    <w:rsid w:val="00312991"/>
    <w:rsid w:val="00312F7F"/>
    <w:rsid w:val="00324A09"/>
    <w:rsid w:val="00350A4D"/>
    <w:rsid w:val="00361450"/>
    <w:rsid w:val="003673CF"/>
    <w:rsid w:val="003845C1"/>
    <w:rsid w:val="00391F39"/>
    <w:rsid w:val="003A6F89"/>
    <w:rsid w:val="003B1BA6"/>
    <w:rsid w:val="003B38C1"/>
    <w:rsid w:val="003B4ACE"/>
    <w:rsid w:val="003B659E"/>
    <w:rsid w:val="003D5922"/>
    <w:rsid w:val="00423E3E"/>
    <w:rsid w:val="00427AF4"/>
    <w:rsid w:val="00447444"/>
    <w:rsid w:val="004647DA"/>
    <w:rsid w:val="00465CA1"/>
    <w:rsid w:val="00474062"/>
    <w:rsid w:val="00477D6B"/>
    <w:rsid w:val="00480D18"/>
    <w:rsid w:val="00490788"/>
    <w:rsid w:val="0049104D"/>
    <w:rsid w:val="004B21A6"/>
    <w:rsid w:val="004F08BC"/>
    <w:rsid w:val="005019FF"/>
    <w:rsid w:val="0050559D"/>
    <w:rsid w:val="0051343E"/>
    <w:rsid w:val="0053057A"/>
    <w:rsid w:val="005573EA"/>
    <w:rsid w:val="00560A29"/>
    <w:rsid w:val="0057133A"/>
    <w:rsid w:val="005A2D98"/>
    <w:rsid w:val="005A3542"/>
    <w:rsid w:val="005A7710"/>
    <w:rsid w:val="005C6649"/>
    <w:rsid w:val="005E2FD8"/>
    <w:rsid w:val="00605827"/>
    <w:rsid w:val="00617A75"/>
    <w:rsid w:val="006246DC"/>
    <w:rsid w:val="00646050"/>
    <w:rsid w:val="006666A5"/>
    <w:rsid w:val="006713CA"/>
    <w:rsid w:val="00676ACD"/>
    <w:rsid w:val="00676C5C"/>
    <w:rsid w:val="006D10C8"/>
    <w:rsid w:val="006D41B9"/>
    <w:rsid w:val="00720239"/>
    <w:rsid w:val="00767B9E"/>
    <w:rsid w:val="007720B9"/>
    <w:rsid w:val="00787383"/>
    <w:rsid w:val="00791FFB"/>
    <w:rsid w:val="00795036"/>
    <w:rsid w:val="007A2D14"/>
    <w:rsid w:val="007D1613"/>
    <w:rsid w:val="007E4B84"/>
    <w:rsid w:val="007E4C0E"/>
    <w:rsid w:val="007F1A68"/>
    <w:rsid w:val="00803EE0"/>
    <w:rsid w:val="00804537"/>
    <w:rsid w:val="0085111C"/>
    <w:rsid w:val="00886F4B"/>
    <w:rsid w:val="008A01C3"/>
    <w:rsid w:val="008A134B"/>
    <w:rsid w:val="008B2CC1"/>
    <w:rsid w:val="008B60B2"/>
    <w:rsid w:val="008C7464"/>
    <w:rsid w:val="008F7A47"/>
    <w:rsid w:val="0090731E"/>
    <w:rsid w:val="00916EE2"/>
    <w:rsid w:val="00966A22"/>
    <w:rsid w:val="0096722F"/>
    <w:rsid w:val="00980843"/>
    <w:rsid w:val="009A0252"/>
    <w:rsid w:val="009B3924"/>
    <w:rsid w:val="009B572D"/>
    <w:rsid w:val="009E1219"/>
    <w:rsid w:val="009E2791"/>
    <w:rsid w:val="009E3F6F"/>
    <w:rsid w:val="009E5379"/>
    <w:rsid w:val="009F499F"/>
    <w:rsid w:val="00A01923"/>
    <w:rsid w:val="00A122F1"/>
    <w:rsid w:val="00A22C4D"/>
    <w:rsid w:val="00A37342"/>
    <w:rsid w:val="00A42DAF"/>
    <w:rsid w:val="00A452BE"/>
    <w:rsid w:val="00A45BD8"/>
    <w:rsid w:val="00A56B9E"/>
    <w:rsid w:val="00A60787"/>
    <w:rsid w:val="00A67801"/>
    <w:rsid w:val="00A869B7"/>
    <w:rsid w:val="00A86C13"/>
    <w:rsid w:val="00AA1C61"/>
    <w:rsid w:val="00AA7C50"/>
    <w:rsid w:val="00AC205C"/>
    <w:rsid w:val="00AD5F46"/>
    <w:rsid w:val="00AF0A6B"/>
    <w:rsid w:val="00B038B4"/>
    <w:rsid w:val="00B05A69"/>
    <w:rsid w:val="00B06016"/>
    <w:rsid w:val="00B81E30"/>
    <w:rsid w:val="00B9734B"/>
    <w:rsid w:val="00BA30E2"/>
    <w:rsid w:val="00C06597"/>
    <w:rsid w:val="00C11BFE"/>
    <w:rsid w:val="00C13CAC"/>
    <w:rsid w:val="00C245AC"/>
    <w:rsid w:val="00C2796C"/>
    <w:rsid w:val="00C45245"/>
    <w:rsid w:val="00C5068F"/>
    <w:rsid w:val="00C52FCB"/>
    <w:rsid w:val="00C7045B"/>
    <w:rsid w:val="00C86D74"/>
    <w:rsid w:val="00C91DF7"/>
    <w:rsid w:val="00CA50DB"/>
    <w:rsid w:val="00CA5F96"/>
    <w:rsid w:val="00CB1141"/>
    <w:rsid w:val="00CC3962"/>
    <w:rsid w:val="00CD04F1"/>
    <w:rsid w:val="00CE6259"/>
    <w:rsid w:val="00D078B7"/>
    <w:rsid w:val="00D36A5F"/>
    <w:rsid w:val="00D45252"/>
    <w:rsid w:val="00D60553"/>
    <w:rsid w:val="00D66BA2"/>
    <w:rsid w:val="00D71B4D"/>
    <w:rsid w:val="00D7696E"/>
    <w:rsid w:val="00D80D7C"/>
    <w:rsid w:val="00D82AB7"/>
    <w:rsid w:val="00D93D55"/>
    <w:rsid w:val="00DE2136"/>
    <w:rsid w:val="00DE7EF2"/>
    <w:rsid w:val="00E1019E"/>
    <w:rsid w:val="00E13D9C"/>
    <w:rsid w:val="00E15015"/>
    <w:rsid w:val="00E30101"/>
    <w:rsid w:val="00E335FE"/>
    <w:rsid w:val="00E77657"/>
    <w:rsid w:val="00E93221"/>
    <w:rsid w:val="00EA371F"/>
    <w:rsid w:val="00EA4E74"/>
    <w:rsid w:val="00EA7D6E"/>
    <w:rsid w:val="00EC4E49"/>
    <w:rsid w:val="00ED1446"/>
    <w:rsid w:val="00ED77FB"/>
    <w:rsid w:val="00EE45FA"/>
    <w:rsid w:val="00EE6AE3"/>
    <w:rsid w:val="00EF1411"/>
    <w:rsid w:val="00F15C03"/>
    <w:rsid w:val="00F65CB7"/>
    <w:rsid w:val="00F66152"/>
    <w:rsid w:val="00F960DD"/>
    <w:rsid w:val="00FA0512"/>
    <w:rsid w:val="00FC44B1"/>
    <w:rsid w:val="00FC6846"/>
    <w:rsid w:val="00FD3477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0E2E5519-07BD-41FE-B04E-AB3BFD33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2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E502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E502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E502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E502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2E502A"/>
    <w:pPr>
      <w:ind w:left="5534"/>
    </w:pPr>
    <w:rPr>
      <w:lang w:val="en-US"/>
    </w:rPr>
  </w:style>
  <w:style w:type="paragraph" w:styleId="BodyText">
    <w:name w:val="Body Text"/>
    <w:basedOn w:val="Normal"/>
    <w:rsid w:val="002E502A"/>
    <w:pPr>
      <w:spacing w:after="220"/>
    </w:pPr>
  </w:style>
  <w:style w:type="paragraph" w:styleId="Caption">
    <w:name w:val="caption"/>
    <w:basedOn w:val="Normal"/>
    <w:next w:val="Normal"/>
    <w:qFormat/>
    <w:rsid w:val="002E502A"/>
    <w:rPr>
      <w:b/>
      <w:bCs/>
      <w:sz w:val="18"/>
    </w:rPr>
  </w:style>
  <w:style w:type="paragraph" w:styleId="CommentText">
    <w:name w:val="annotation text"/>
    <w:basedOn w:val="Normal"/>
    <w:semiHidden/>
    <w:rsid w:val="002E502A"/>
    <w:rPr>
      <w:sz w:val="18"/>
    </w:rPr>
  </w:style>
  <w:style w:type="paragraph" w:styleId="EndnoteText">
    <w:name w:val="endnote text"/>
    <w:basedOn w:val="Normal"/>
    <w:semiHidden/>
    <w:rsid w:val="002E502A"/>
    <w:rPr>
      <w:sz w:val="18"/>
    </w:rPr>
  </w:style>
  <w:style w:type="paragraph" w:styleId="Footer">
    <w:name w:val="footer"/>
    <w:basedOn w:val="Normal"/>
    <w:semiHidden/>
    <w:rsid w:val="002E502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E502A"/>
    <w:rPr>
      <w:sz w:val="18"/>
    </w:rPr>
  </w:style>
  <w:style w:type="paragraph" w:styleId="Header">
    <w:name w:val="header"/>
    <w:basedOn w:val="Normal"/>
    <w:semiHidden/>
    <w:rsid w:val="002E502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E502A"/>
    <w:pPr>
      <w:numPr>
        <w:numId w:val="8"/>
      </w:numPr>
    </w:pPr>
  </w:style>
  <w:style w:type="paragraph" w:customStyle="1" w:styleId="ONUME">
    <w:name w:val="ONUM E"/>
    <w:basedOn w:val="BodyText"/>
    <w:rsid w:val="002E502A"/>
    <w:pPr>
      <w:numPr>
        <w:numId w:val="9"/>
      </w:numPr>
    </w:pPr>
  </w:style>
  <w:style w:type="paragraph" w:customStyle="1" w:styleId="ONUMFS">
    <w:name w:val="ONUM FS"/>
    <w:basedOn w:val="BodyText"/>
    <w:rsid w:val="002E502A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2E502A"/>
  </w:style>
  <w:style w:type="paragraph" w:styleId="Signature">
    <w:name w:val="Signature"/>
    <w:basedOn w:val="Normal"/>
    <w:semiHidden/>
    <w:rsid w:val="002E502A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A22C4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E502A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2E502A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2E502A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E13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1423</Words>
  <Characters>8021</Characters>
  <Application>Microsoft Office Word</Application>
  <DocSecurity>0</DocSecurity>
  <Lines>2005</Lines>
  <Paragraphs>524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PCT/WG/12/15</vt:lpstr>
    </vt:vector>
  </TitlesOfParts>
  <Company>WIPO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PCT/WG/12/15</dc:title>
  <dc:creator>WIPO</dc:creator>
  <cp:keywords/>
  <cp:lastModifiedBy>COUTURE Sébastien</cp:lastModifiedBy>
  <cp:revision>100</cp:revision>
  <cp:lastPrinted>2019-05-10T15:39:00Z</cp:lastPrinted>
  <dcterms:created xsi:type="dcterms:W3CDTF">2019-05-10T15:34:00Z</dcterms:created>
  <dcterms:modified xsi:type="dcterms:W3CDTF">2019-05-20T12:12:00Z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