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5F6415" w:rsidRPr="008B2CC1" w14:paraId="2E709FE7" w14:textId="77777777" w:rsidTr="00FD7173">
        <w:tc>
          <w:tcPr>
            <w:tcW w:w="4513" w:type="dxa"/>
            <w:tcBorders>
              <w:bottom w:val="single" w:sz="4" w:space="0" w:color="auto"/>
            </w:tcBorders>
            <w:tcMar>
              <w:bottom w:w="170" w:type="dxa"/>
            </w:tcMar>
          </w:tcPr>
          <w:p w14:paraId="33828126" w14:textId="77777777" w:rsidR="005F6415" w:rsidRPr="008B2CC1" w:rsidRDefault="005F6415" w:rsidP="00FD7173">
            <w:bookmarkStart w:id="0" w:name="TitleOfDoc"/>
            <w:bookmarkEnd w:id="0"/>
          </w:p>
        </w:tc>
        <w:tc>
          <w:tcPr>
            <w:tcW w:w="4337" w:type="dxa"/>
            <w:tcBorders>
              <w:bottom w:val="single" w:sz="4" w:space="0" w:color="auto"/>
            </w:tcBorders>
            <w:tcMar>
              <w:left w:w="0" w:type="dxa"/>
              <w:right w:w="0" w:type="dxa"/>
            </w:tcMar>
          </w:tcPr>
          <w:p w14:paraId="30A15BFB" w14:textId="77777777" w:rsidR="005F6415" w:rsidRPr="008B2CC1" w:rsidRDefault="005F6415" w:rsidP="00FD7173">
            <w:r>
              <w:rPr>
                <w:noProof/>
                <w:lang w:val="en-GB" w:eastAsia="en-GB"/>
              </w:rPr>
              <w:drawing>
                <wp:inline distT="0" distB="0" distL="0" distR="0" wp14:anchorId="48D5CA64" wp14:editId="4CC240C9">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9528978" w14:textId="77777777" w:rsidR="005F6415" w:rsidRPr="008B2CC1" w:rsidRDefault="005F6415" w:rsidP="00FD7173">
            <w:pPr>
              <w:jc w:val="right"/>
            </w:pPr>
            <w:r>
              <w:rPr>
                <w:b/>
                <w:sz w:val="40"/>
                <w:szCs w:val="40"/>
              </w:rPr>
              <w:t>F</w:t>
            </w:r>
          </w:p>
        </w:tc>
      </w:tr>
      <w:tr w:rsidR="005F6415" w:rsidRPr="001832A6" w14:paraId="4426F30B" w14:textId="77777777" w:rsidTr="00FD7173">
        <w:trPr>
          <w:trHeight w:hRule="exact" w:val="357"/>
        </w:trPr>
        <w:tc>
          <w:tcPr>
            <w:tcW w:w="9356" w:type="dxa"/>
            <w:gridSpan w:val="3"/>
            <w:tcBorders>
              <w:top w:val="single" w:sz="4" w:space="0" w:color="auto"/>
            </w:tcBorders>
            <w:tcMar>
              <w:top w:w="170" w:type="dxa"/>
              <w:left w:w="0" w:type="dxa"/>
              <w:right w:w="0" w:type="dxa"/>
            </w:tcMar>
            <w:vAlign w:val="bottom"/>
          </w:tcPr>
          <w:p w14:paraId="31B33C8E" w14:textId="77777777" w:rsidR="005F6415" w:rsidRPr="0090731E" w:rsidRDefault="005F6415" w:rsidP="00FD7173">
            <w:pPr>
              <w:jc w:val="right"/>
              <w:rPr>
                <w:rFonts w:ascii="Arial Black" w:hAnsi="Arial Black"/>
                <w:caps/>
                <w:sz w:val="15"/>
              </w:rPr>
            </w:pPr>
            <w:r>
              <w:rPr>
                <w:rFonts w:ascii="Arial Black" w:hAnsi="Arial Black"/>
                <w:caps/>
                <w:sz w:val="15"/>
              </w:rPr>
              <w:t>PCT/WG/12/</w:t>
            </w:r>
            <w:bookmarkStart w:id="1" w:name="Code"/>
            <w:bookmarkEnd w:id="1"/>
            <w:r>
              <w:rPr>
                <w:rFonts w:ascii="Arial Black" w:hAnsi="Arial Black"/>
                <w:caps/>
                <w:sz w:val="15"/>
              </w:rPr>
              <w:t>4</w:t>
            </w:r>
          </w:p>
        </w:tc>
      </w:tr>
      <w:tr w:rsidR="005F6415" w:rsidRPr="001832A6" w14:paraId="29A27642" w14:textId="77777777" w:rsidTr="00FD7173">
        <w:trPr>
          <w:trHeight w:hRule="exact" w:val="170"/>
        </w:trPr>
        <w:tc>
          <w:tcPr>
            <w:tcW w:w="9356" w:type="dxa"/>
            <w:gridSpan w:val="3"/>
            <w:noWrap/>
            <w:tcMar>
              <w:left w:w="0" w:type="dxa"/>
              <w:right w:w="0" w:type="dxa"/>
            </w:tcMar>
            <w:vAlign w:val="bottom"/>
          </w:tcPr>
          <w:p w14:paraId="2546D692" w14:textId="133ADB6B" w:rsidR="005F6415" w:rsidRPr="0090731E" w:rsidRDefault="005F6415" w:rsidP="00FD7173">
            <w:pPr>
              <w:jc w:val="right"/>
              <w:rPr>
                <w:rFonts w:ascii="Arial Black" w:hAnsi="Arial Black"/>
                <w:caps/>
                <w:sz w:val="15"/>
              </w:rPr>
            </w:pPr>
            <w:r w:rsidRPr="0090731E">
              <w:rPr>
                <w:rFonts w:ascii="Arial Black" w:hAnsi="Arial Black"/>
                <w:caps/>
                <w:sz w:val="15"/>
              </w:rPr>
              <w:t>ORIGINAL</w:t>
            </w:r>
            <w:r w:rsidR="00C6548B">
              <w:rPr>
                <w:rFonts w:ascii="Arial Black" w:hAnsi="Arial Black"/>
                <w:caps/>
                <w:sz w:val="15"/>
              </w:rPr>
              <w:t> :</w:t>
            </w:r>
            <w:r>
              <w:rPr>
                <w:rFonts w:ascii="Arial Black" w:hAnsi="Arial Black"/>
                <w:caps/>
                <w:sz w:val="15"/>
              </w:rPr>
              <w:t xml:space="preserve"> </w:t>
            </w:r>
            <w:bookmarkStart w:id="2" w:name="Original"/>
            <w:bookmarkEnd w:id="2"/>
            <w:r>
              <w:rPr>
                <w:rFonts w:ascii="Arial Black" w:hAnsi="Arial Black"/>
                <w:caps/>
                <w:sz w:val="15"/>
              </w:rPr>
              <w:t>anglais</w:t>
            </w:r>
            <w:r w:rsidRPr="0090731E">
              <w:rPr>
                <w:rFonts w:ascii="Arial Black" w:hAnsi="Arial Black"/>
                <w:caps/>
                <w:sz w:val="15"/>
              </w:rPr>
              <w:t xml:space="preserve"> </w:t>
            </w:r>
          </w:p>
        </w:tc>
      </w:tr>
      <w:tr w:rsidR="005F6415" w:rsidRPr="001832A6" w14:paraId="7AE2185C" w14:textId="77777777" w:rsidTr="00FD7173">
        <w:trPr>
          <w:trHeight w:hRule="exact" w:val="198"/>
        </w:trPr>
        <w:tc>
          <w:tcPr>
            <w:tcW w:w="9356" w:type="dxa"/>
            <w:gridSpan w:val="3"/>
            <w:tcMar>
              <w:left w:w="0" w:type="dxa"/>
              <w:right w:w="0" w:type="dxa"/>
            </w:tcMar>
            <w:vAlign w:val="bottom"/>
          </w:tcPr>
          <w:p w14:paraId="589F85EF" w14:textId="1348C2AB" w:rsidR="005F6415" w:rsidRPr="0090731E" w:rsidRDefault="005F6415" w:rsidP="00FD7173">
            <w:pPr>
              <w:jc w:val="right"/>
              <w:rPr>
                <w:rFonts w:ascii="Arial Black" w:hAnsi="Arial Black"/>
                <w:caps/>
                <w:sz w:val="15"/>
              </w:rPr>
            </w:pPr>
            <w:r w:rsidRPr="0090731E">
              <w:rPr>
                <w:rFonts w:ascii="Arial Black" w:hAnsi="Arial Black"/>
                <w:caps/>
                <w:sz w:val="15"/>
              </w:rPr>
              <w:t>DATE</w:t>
            </w:r>
            <w:r w:rsidR="00C6548B">
              <w:rPr>
                <w:rFonts w:ascii="Arial Black" w:hAnsi="Arial Black"/>
                <w:caps/>
                <w:sz w:val="15"/>
              </w:rPr>
              <w:t> :</w:t>
            </w:r>
            <w:r>
              <w:rPr>
                <w:rFonts w:ascii="Arial Black" w:hAnsi="Arial Black"/>
                <w:caps/>
                <w:sz w:val="15"/>
              </w:rPr>
              <w:t xml:space="preserve"> </w:t>
            </w:r>
            <w:bookmarkStart w:id="3" w:name="Date"/>
            <w:bookmarkEnd w:id="3"/>
            <w:r>
              <w:rPr>
                <w:rFonts w:ascii="Arial Black" w:hAnsi="Arial Black"/>
                <w:caps/>
                <w:sz w:val="15"/>
              </w:rPr>
              <w:t>1</w:t>
            </w:r>
            <w:r w:rsidR="00C6548B">
              <w:rPr>
                <w:rFonts w:ascii="Arial Black" w:hAnsi="Arial Black"/>
                <w:caps/>
                <w:sz w:val="15"/>
              </w:rPr>
              <w:t>1 avril 20</w:t>
            </w:r>
            <w:r>
              <w:rPr>
                <w:rFonts w:ascii="Arial Black" w:hAnsi="Arial Black"/>
                <w:caps/>
                <w:sz w:val="15"/>
              </w:rPr>
              <w:t>19</w:t>
            </w:r>
            <w:r w:rsidRPr="0090731E">
              <w:rPr>
                <w:rFonts w:ascii="Arial Black" w:hAnsi="Arial Black"/>
                <w:caps/>
                <w:sz w:val="15"/>
              </w:rPr>
              <w:t xml:space="preserve"> </w:t>
            </w:r>
          </w:p>
        </w:tc>
      </w:tr>
    </w:tbl>
    <w:p w14:paraId="4ECD68E6" w14:textId="77777777" w:rsidR="005F6415" w:rsidRPr="008B2CC1" w:rsidRDefault="005F6415" w:rsidP="005F6415"/>
    <w:p w14:paraId="393E138D" w14:textId="77777777" w:rsidR="005F6415" w:rsidRPr="008B2CC1" w:rsidRDefault="005F6415" w:rsidP="005F6415"/>
    <w:p w14:paraId="1D80D374" w14:textId="77777777" w:rsidR="005F6415" w:rsidRPr="008B2CC1" w:rsidRDefault="005F6415" w:rsidP="005F6415"/>
    <w:p w14:paraId="723CCAB3" w14:textId="77777777" w:rsidR="005F6415" w:rsidRPr="008B2CC1" w:rsidRDefault="005F6415" w:rsidP="005F6415"/>
    <w:p w14:paraId="213932C2" w14:textId="77777777" w:rsidR="005F6415" w:rsidRPr="008B2CC1" w:rsidRDefault="005F6415" w:rsidP="005F6415"/>
    <w:p w14:paraId="2A5D0E86" w14:textId="77777777" w:rsidR="005F6415" w:rsidRPr="003845C1" w:rsidRDefault="005F6415" w:rsidP="005F6415">
      <w:pPr>
        <w:rPr>
          <w:b/>
          <w:sz w:val="28"/>
          <w:szCs w:val="28"/>
        </w:rPr>
      </w:pPr>
      <w:r w:rsidRPr="00B94B99">
        <w:rPr>
          <w:b/>
          <w:sz w:val="28"/>
          <w:szCs w:val="28"/>
        </w:rPr>
        <w:t>Groupe de travail du Traité de coopération en matière de brevets (PCT)</w:t>
      </w:r>
    </w:p>
    <w:p w14:paraId="4F03008C" w14:textId="77777777" w:rsidR="005F6415" w:rsidRDefault="005F6415" w:rsidP="005F6415"/>
    <w:p w14:paraId="4138DAD8" w14:textId="77777777" w:rsidR="005F6415" w:rsidRDefault="005F6415" w:rsidP="005F6415"/>
    <w:p w14:paraId="3D305E18" w14:textId="7310D766" w:rsidR="005F6415" w:rsidRPr="00B94B99" w:rsidRDefault="005F6415" w:rsidP="005F6415">
      <w:pPr>
        <w:rPr>
          <w:b/>
          <w:sz w:val="24"/>
          <w:szCs w:val="24"/>
        </w:rPr>
      </w:pPr>
      <w:r>
        <w:rPr>
          <w:b/>
          <w:sz w:val="24"/>
          <w:szCs w:val="24"/>
        </w:rPr>
        <w:t>Douz</w:t>
      </w:r>
      <w:r w:rsidR="00C6548B">
        <w:rPr>
          <w:b/>
          <w:sz w:val="24"/>
          <w:szCs w:val="24"/>
        </w:rPr>
        <w:t>ième session</w:t>
      </w:r>
    </w:p>
    <w:p w14:paraId="03969F75" w14:textId="04DF9613" w:rsidR="005F6415" w:rsidRPr="003845C1" w:rsidRDefault="005F6415" w:rsidP="005F6415">
      <w:pPr>
        <w:rPr>
          <w:b/>
          <w:sz w:val="24"/>
          <w:szCs w:val="24"/>
        </w:rPr>
      </w:pPr>
      <w:r>
        <w:rPr>
          <w:b/>
          <w:sz w:val="24"/>
          <w:szCs w:val="24"/>
        </w:rPr>
        <w:t>Genève, 11 – 1</w:t>
      </w:r>
      <w:r w:rsidR="00C6548B">
        <w:rPr>
          <w:b/>
          <w:sz w:val="24"/>
          <w:szCs w:val="24"/>
        </w:rPr>
        <w:t>4 juin 20</w:t>
      </w:r>
      <w:r>
        <w:rPr>
          <w:b/>
          <w:sz w:val="24"/>
          <w:szCs w:val="24"/>
        </w:rPr>
        <w:t>19</w:t>
      </w:r>
    </w:p>
    <w:p w14:paraId="446FEBB9" w14:textId="77777777" w:rsidR="005F6415" w:rsidRPr="008B2CC1" w:rsidRDefault="005F6415" w:rsidP="005F6415"/>
    <w:p w14:paraId="14B2F618" w14:textId="77777777" w:rsidR="005F6415" w:rsidRPr="008B2CC1" w:rsidRDefault="005F6415" w:rsidP="005F6415"/>
    <w:p w14:paraId="3097C10D" w14:textId="77777777" w:rsidR="005F6415" w:rsidRPr="008B2CC1" w:rsidRDefault="005F6415" w:rsidP="005F6415"/>
    <w:p w14:paraId="7086B834" w14:textId="531B5B9A" w:rsidR="00FD13E2" w:rsidRPr="005F6415" w:rsidRDefault="004761AC" w:rsidP="005F6415">
      <w:pPr>
        <w:rPr>
          <w:caps/>
          <w:sz w:val="24"/>
          <w:lang w:val="fr-FR"/>
        </w:rPr>
      </w:pPr>
      <w:r w:rsidRPr="005F6415">
        <w:rPr>
          <w:caps/>
          <w:sz w:val="24"/>
          <w:lang w:val="fr-FR"/>
        </w:rPr>
        <w:t>Le Programme d</w:t>
      </w:r>
      <w:r w:rsidR="00C6548B">
        <w:rPr>
          <w:caps/>
          <w:sz w:val="24"/>
          <w:lang w:val="fr-FR"/>
        </w:rPr>
        <w:t>’</w:t>
      </w:r>
      <w:r w:rsidRPr="005F6415">
        <w:rPr>
          <w:caps/>
          <w:sz w:val="24"/>
          <w:lang w:val="fr-FR"/>
        </w:rPr>
        <w:t>aide aux inventeurs</w:t>
      </w:r>
    </w:p>
    <w:p w14:paraId="7B5587BE" w14:textId="77777777" w:rsidR="00FD13E2" w:rsidRPr="005F6415" w:rsidRDefault="00FD13E2" w:rsidP="005F6415">
      <w:pPr>
        <w:rPr>
          <w:lang w:val="fr-FR"/>
        </w:rPr>
      </w:pPr>
    </w:p>
    <w:p w14:paraId="1B4570BF" w14:textId="77777777" w:rsidR="00FD13E2" w:rsidRPr="005F6415" w:rsidRDefault="004761AC" w:rsidP="005F6415">
      <w:pPr>
        <w:rPr>
          <w:i/>
          <w:lang w:val="fr-FR"/>
        </w:rPr>
      </w:pPr>
      <w:bookmarkStart w:id="4" w:name="Prepared"/>
      <w:bookmarkEnd w:id="4"/>
      <w:r w:rsidRPr="005F6415">
        <w:rPr>
          <w:i/>
          <w:lang w:val="fr-FR"/>
        </w:rPr>
        <w:t>Document établi par le Bureau international</w:t>
      </w:r>
    </w:p>
    <w:p w14:paraId="52031871" w14:textId="314706BE" w:rsidR="00FD13E2" w:rsidRDefault="00FD13E2" w:rsidP="005F6415">
      <w:pPr>
        <w:rPr>
          <w:lang w:val="fr-FR"/>
        </w:rPr>
      </w:pPr>
    </w:p>
    <w:p w14:paraId="0CDA8609" w14:textId="767C422F" w:rsidR="00C6548B" w:rsidRDefault="00C6548B" w:rsidP="005F6415">
      <w:pPr>
        <w:rPr>
          <w:lang w:val="fr-FR"/>
        </w:rPr>
      </w:pPr>
    </w:p>
    <w:p w14:paraId="1803FA44" w14:textId="77777777" w:rsidR="00C6548B" w:rsidRPr="005F6415" w:rsidRDefault="00C6548B" w:rsidP="005F6415">
      <w:pPr>
        <w:rPr>
          <w:lang w:val="fr-FR"/>
        </w:rPr>
      </w:pPr>
    </w:p>
    <w:p w14:paraId="5BCD84B6" w14:textId="77777777" w:rsidR="00FD13E2" w:rsidRPr="005F6415" w:rsidRDefault="00FD13E2" w:rsidP="005F6415">
      <w:pPr>
        <w:rPr>
          <w:lang w:val="fr-FR"/>
        </w:rPr>
      </w:pPr>
    </w:p>
    <w:p w14:paraId="766915E7" w14:textId="3FC52785" w:rsidR="00FD13E2" w:rsidRDefault="005F6415" w:rsidP="005F6415">
      <w:pPr>
        <w:pStyle w:val="Heading1"/>
      </w:pPr>
      <w:r w:rsidRPr="005F6415">
        <w:t>Résumé</w:t>
      </w:r>
    </w:p>
    <w:p w14:paraId="098A02D2" w14:textId="77777777" w:rsidR="005F6415" w:rsidRPr="005F6415" w:rsidRDefault="005F6415" w:rsidP="005F6415"/>
    <w:p w14:paraId="387A2C50" w14:textId="72E84967" w:rsidR="00FD13E2" w:rsidRPr="005F6415" w:rsidRDefault="00AD5C0F" w:rsidP="005F6415">
      <w:pPr>
        <w:pStyle w:val="ONUMFS"/>
        <w:rPr>
          <w:lang w:val="fr-FR"/>
        </w:rPr>
      </w:pPr>
      <w:r w:rsidRPr="005F6415">
        <w:rPr>
          <w:lang w:val="fr-FR"/>
        </w:rPr>
        <w:t>Le présent document expose dans les grandes ligne</w:t>
      </w:r>
      <w:r w:rsidR="002A0171" w:rsidRPr="005F6415">
        <w:rPr>
          <w:lang w:val="fr-FR"/>
        </w:rPr>
        <w:t>s</w:t>
      </w:r>
      <w:r w:rsidRPr="005F6415">
        <w:rPr>
          <w:lang w:val="fr-FR"/>
        </w:rPr>
        <w:t xml:space="preserve"> le </w:t>
      </w:r>
      <w:bookmarkStart w:id="5" w:name="_GoBack"/>
      <w:r w:rsidRPr="005F6415">
        <w:rPr>
          <w:lang w:val="fr-FR"/>
        </w:rPr>
        <w:t>Programme d</w:t>
      </w:r>
      <w:r w:rsidR="00C6548B">
        <w:rPr>
          <w:lang w:val="fr-FR"/>
        </w:rPr>
        <w:t>’</w:t>
      </w:r>
      <w:r w:rsidRPr="005F6415">
        <w:rPr>
          <w:lang w:val="fr-FR"/>
        </w:rPr>
        <w:t>aide aux inventeurs</w:t>
      </w:r>
      <w:bookmarkEnd w:id="5"/>
      <w:r w:rsidR="00AD3C6F" w:rsidRPr="005F6415">
        <w:rPr>
          <w:lang w:val="fr-FR"/>
        </w:rPr>
        <w:t>,</w:t>
      </w:r>
      <w:r w:rsidRPr="005F6415">
        <w:rPr>
          <w:lang w:val="fr-FR"/>
        </w:rPr>
        <w:t xml:space="preserve"> créé par l</w:t>
      </w:r>
      <w:r w:rsidR="00C6548B">
        <w:rPr>
          <w:lang w:val="fr-FR"/>
        </w:rPr>
        <w:t>’</w:t>
      </w:r>
      <w:r w:rsidRPr="005F6415">
        <w:rPr>
          <w:lang w:val="fr-FR"/>
        </w:rPr>
        <w:t>OMPI en collaboration avec le Forum économique mondial.</w:t>
      </w:r>
    </w:p>
    <w:p w14:paraId="4202DA65" w14:textId="1926A1B6" w:rsidR="00FD13E2" w:rsidRDefault="00AD5C0F" w:rsidP="005F6415">
      <w:pPr>
        <w:pStyle w:val="Heading1"/>
      </w:pPr>
      <w:r w:rsidRPr="005F6415">
        <w:t>Introduction</w:t>
      </w:r>
    </w:p>
    <w:p w14:paraId="7A169503" w14:textId="77777777" w:rsidR="005F6415" w:rsidRPr="005F6415" w:rsidRDefault="005F6415" w:rsidP="005F6415"/>
    <w:p w14:paraId="02812CA9" w14:textId="79C8B1C7" w:rsidR="00FD13E2" w:rsidRPr="005F6415" w:rsidRDefault="00AD3C6F" w:rsidP="005F6415">
      <w:pPr>
        <w:pStyle w:val="ONUMFS"/>
        <w:rPr>
          <w:lang w:val="fr-FR"/>
        </w:rPr>
      </w:pPr>
      <w:r w:rsidRPr="005F6415">
        <w:rPr>
          <w:lang w:val="fr-FR"/>
        </w:rPr>
        <w:t>Même si</w:t>
      </w:r>
      <w:r w:rsidR="00AD5C0F" w:rsidRPr="005F6415">
        <w:rPr>
          <w:lang w:val="fr-FR"/>
        </w:rPr>
        <w:t xml:space="preserve"> la majorité des pays en développement </w:t>
      </w:r>
      <w:r w:rsidRPr="005F6415">
        <w:rPr>
          <w:lang w:val="fr-FR"/>
        </w:rPr>
        <w:t>ont</w:t>
      </w:r>
      <w:r w:rsidR="00AD5C0F" w:rsidRPr="005F6415">
        <w:rPr>
          <w:lang w:val="fr-FR"/>
        </w:rPr>
        <w:t xml:space="preserve"> mis en place des cadres juridiques de propriété intellectuelle et, dans bien des cas, des systèmes de brevets efficaces, peu d</w:t>
      </w:r>
      <w:r w:rsidR="00C6548B">
        <w:rPr>
          <w:lang w:val="fr-FR"/>
        </w:rPr>
        <w:t>’</w:t>
      </w:r>
      <w:r w:rsidR="00AD5C0F" w:rsidRPr="005F6415">
        <w:rPr>
          <w:lang w:val="fr-FR"/>
        </w:rPr>
        <w:t>inventeurs locaux en profitent directeme</w:t>
      </w:r>
      <w:r w:rsidR="003E2543" w:rsidRPr="005F6415">
        <w:rPr>
          <w:lang w:val="fr-FR"/>
        </w:rPr>
        <w:t>nt</w:t>
      </w:r>
      <w:r w:rsidR="003E2543">
        <w:rPr>
          <w:lang w:val="fr-FR"/>
        </w:rPr>
        <w:t xml:space="preserve">.  </w:t>
      </w:r>
      <w:r w:rsidR="003E2543" w:rsidRPr="005F6415">
        <w:rPr>
          <w:lang w:val="fr-FR"/>
        </w:rPr>
        <w:t>Da</w:t>
      </w:r>
      <w:r w:rsidR="00AD5C0F" w:rsidRPr="005F6415">
        <w:rPr>
          <w:lang w:val="fr-FR"/>
        </w:rPr>
        <w:t xml:space="preserve">ns ces pays, </w:t>
      </w:r>
      <w:r w:rsidR="002A0171" w:rsidRPr="005F6415">
        <w:rPr>
          <w:lang w:val="fr-FR"/>
        </w:rPr>
        <w:t xml:space="preserve">il y a bien plus de </w:t>
      </w:r>
      <w:r w:rsidR="00AD5C0F" w:rsidRPr="005F6415">
        <w:rPr>
          <w:lang w:val="fr-FR"/>
        </w:rPr>
        <w:t xml:space="preserve">brevets délivrés à des étrangers </w:t>
      </w:r>
      <w:r w:rsidR="002A0171" w:rsidRPr="005F6415">
        <w:rPr>
          <w:lang w:val="fr-FR"/>
        </w:rPr>
        <w:t>qu</w:t>
      </w:r>
      <w:r w:rsidR="00C6548B">
        <w:rPr>
          <w:lang w:val="fr-FR"/>
        </w:rPr>
        <w:t>’</w:t>
      </w:r>
      <w:r w:rsidR="002A0171" w:rsidRPr="005F6415">
        <w:rPr>
          <w:lang w:val="fr-FR"/>
        </w:rPr>
        <w:t>à</w:t>
      </w:r>
      <w:r w:rsidR="00AD5C0F" w:rsidRPr="005F6415">
        <w:rPr>
          <w:lang w:val="fr-FR"/>
        </w:rPr>
        <w:t xml:space="preserve"> des déposants loca</w:t>
      </w:r>
      <w:r w:rsidR="003E2543" w:rsidRPr="005F6415">
        <w:rPr>
          <w:lang w:val="fr-FR"/>
        </w:rPr>
        <w:t>ux</w:t>
      </w:r>
      <w:r w:rsidR="003E2543">
        <w:rPr>
          <w:lang w:val="fr-FR"/>
        </w:rPr>
        <w:t xml:space="preserve">.  </w:t>
      </w:r>
      <w:r w:rsidR="003E2543" w:rsidRPr="005F6415">
        <w:rPr>
          <w:lang w:val="fr-FR"/>
        </w:rPr>
        <w:t>Bi</w:t>
      </w:r>
      <w:r w:rsidR="00AD5C0F" w:rsidRPr="005F6415">
        <w:rPr>
          <w:lang w:val="fr-FR"/>
        </w:rPr>
        <w:t>en qu</w:t>
      </w:r>
      <w:r w:rsidR="00C6548B">
        <w:rPr>
          <w:lang w:val="fr-FR"/>
        </w:rPr>
        <w:t>’</w:t>
      </w:r>
      <w:r w:rsidR="00AD5C0F" w:rsidRPr="005F6415">
        <w:rPr>
          <w:lang w:val="fr-FR"/>
        </w:rPr>
        <w:t>un certain nombre de raisons expliquent cette situation, les difficultés que ces inventeurs rencontrent du point de vue procédur</w:t>
      </w:r>
      <w:r w:rsidR="002A0171" w:rsidRPr="005F6415">
        <w:rPr>
          <w:lang w:val="fr-FR"/>
        </w:rPr>
        <w:t>al</w:t>
      </w:r>
      <w:r w:rsidR="00AD5C0F" w:rsidRPr="005F6415">
        <w:rPr>
          <w:lang w:val="fr-FR"/>
        </w:rPr>
        <w:t xml:space="preserve"> constituent un obstacle majeur à l</w:t>
      </w:r>
      <w:r w:rsidR="00C6548B">
        <w:rPr>
          <w:lang w:val="fr-FR"/>
        </w:rPr>
        <w:t>’</w:t>
      </w:r>
      <w:r w:rsidR="00AD5C0F" w:rsidRPr="005F6415">
        <w:rPr>
          <w:lang w:val="fr-FR"/>
        </w:rPr>
        <w:t>obtention de la protection par brevet.</w:t>
      </w:r>
    </w:p>
    <w:p w14:paraId="277145BC" w14:textId="353B3C81" w:rsidR="00C6548B" w:rsidRDefault="000861A8" w:rsidP="005F6415">
      <w:pPr>
        <w:pStyle w:val="ONUMFS"/>
        <w:rPr>
          <w:lang w:val="fr-FR"/>
        </w:rPr>
      </w:pPr>
      <w:r w:rsidRPr="005F6415">
        <w:rPr>
          <w:lang w:val="fr-FR"/>
        </w:rPr>
        <w:t>En règle générale, les inventeurs des pays en développement se représentent eux</w:t>
      </w:r>
      <w:r w:rsidR="00C6548B">
        <w:rPr>
          <w:lang w:val="fr-FR"/>
        </w:rPr>
        <w:t>-</w:t>
      </w:r>
      <w:r w:rsidRPr="005F6415">
        <w:rPr>
          <w:lang w:val="fr-FR"/>
        </w:rPr>
        <w:t>mêmes devant leur office de</w:t>
      </w:r>
      <w:r w:rsidR="00FC56AF" w:rsidRPr="005F6415">
        <w:rPr>
          <w:lang w:val="fr-FR"/>
        </w:rPr>
        <w:t>s</w:t>
      </w:r>
      <w:r w:rsidRPr="005F6415">
        <w:rPr>
          <w:lang w:val="fr-FR"/>
        </w:rPr>
        <w:t xml:space="preserve"> brevets loc</w:t>
      </w:r>
      <w:r w:rsidR="003E2543" w:rsidRPr="005F6415">
        <w:rPr>
          <w:lang w:val="fr-FR"/>
        </w:rPr>
        <w:t>al</w:t>
      </w:r>
      <w:r w:rsidR="003E2543">
        <w:rPr>
          <w:lang w:val="fr-FR"/>
        </w:rPr>
        <w:t xml:space="preserve">.  </w:t>
      </w:r>
      <w:r w:rsidR="003E2543" w:rsidRPr="005F6415">
        <w:rPr>
          <w:lang w:val="fr-FR"/>
        </w:rPr>
        <w:t>Ma</w:t>
      </w:r>
      <w:r w:rsidRPr="005F6415">
        <w:rPr>
          <w:lang w:val="fr-FR"/>
        </w:rPr>
        <w:t>lheureusement, leurs tentatives sont souvent infructueus</w:t>
      </w:r>
      <w:r w:rsidR="003E2543" w:rsidRPr="005F6415">
        <w:rPr>
          <w:lang w:val="fr-FR"/>
        </w:rPr>
        <w:t>es</w:t>
      </w:r>
      <w:r w:rsidR="003E2543">
        <w:rPr>
          <w:lang w:val="fr-FR"/>
        </w:rPr>
        <w:t xml:space="preserve">.  </w:t>
      </w:r>
      <w:r w:rsidR="003E2543" w:rsidRPr="005F6415">
        <w:rPr>
          <w:lang w:val="fr-FR"/>
        </w:rPr>
        <w:t>Pl</w:t>
      </w:r>
      <w:r w:rsidR="00F022B0" w:rsidRPr="005F6415">
        <w:rPr>
          <w:lang w:val="fr-FR"/>
        </w:rPr>
        <w:t>us de la moitié de ces inventeurs renoncent à leur projet au cours des premières étapes de la procédure d</w:t>
      </w:r>
      <w:r w:rsidR="00C6548B">
        <w:rPr>
          <w:lang w:val="fr-FR"/>
        </w:rPr>
        <w:t>’</w:t>
      </w:r>
      <w:r w:rsidR="00F022B0" w:rsidRPr="005F6415">
        <w:rPr>
          <w:lang w:val="fr-FR"/>
        </w:rPr>
        <w:t>octroi de breve</w:t>
      </w:r>
      <w:r w:rsidR="003E2543" w:rsidRPr="005F6415">
        <w:rPr>
          <w:lang w:val="fr-FR"/>
        </w:rPr>
        <w:t>ts</w:t>
      </w:r>
      <w:r w:rsidR="003E2543">
        <w:rPr>
          <w:lang w:val="fr-FR"/>
        </w:rPr>
        <w:t xml:space="preserve">.  </w:t>
      </w:r>
      <w:r w:rsidR="003E2543" w:rsidRPr="005F6415">
        <w:rPr>
          <w:lang w:val="fr-FR"/>
        </w:rPr>
        <w:t>Or</w:t>
      </w:r>
      <w:r w:rsidR="00F022B0" w:rsidRPr="005F6415">
        <w:rPr>
          <w:lang w:val="fr-FR"/>
        </w:rPr>
        <w:t xml:space="preserve"> ce n</w:t>
      </w:r>
      <w:r w:rsidR="00C6548B">
        <w:rPr>
          <w:lang w:val="fr-FR"/>
        </w:rPr>
        <w:t>’</w:t>
      </w:r>
      <w:r w:rsidR="00F022B0" w:rsidRPr="005F6415">
        <w:rPr>
          <w:lang w:val="fr-FR"/>
        </w:rPr>
        <w:t>est pas à cause de leurs idées que leur projet échoue, mais à cause de la complexité du systè</w:t>
      </w:r>
      <w:r w:rsidR="003E2543" w:rsidRPr="005F6415">
        <w:rPr>
          <w:lang w:val="fr-FR"/>
        </w:rPr>
        <w:t>me</w:t>
      </w:r>
      <w:r w:rsidR="003E2543">
        <w:rPr>
          <w:lang w:val="fr-FR"/>
        </w:rPr>
        <w:t xml:space="preserve">.  </w:t>
      </w:r>
      <w:r w:rsidR="003E2543" w:rsidRPr="005F6415">
        <w:rPr>
          <w:lang w:val="fr-FR"/>
        </w:rPr>
        <w:t>En</w:t>
      </w:r>
      <w:r w:rsidR="00AD3C6F" w:rsidRPr="005F6415">
        <w:rPr>
          <w:lang w:val="fr-FR"/>
        </w:rPr>
        <w:t xml:space="preserve"> l</w:t>
      </w:r>
      <w:r w:rsidR="00C6548B">
        <w:rPr>
          <w:lang w:val="fr-FR"/>
        </w:rPr>
        <w:t>’</w:t>
      </w:r>
      <w:r w:rsidR="00AD3C6F" w:rsidRPr="005F6415">
        <w:rPr>
          <w:lang w:val="fr-FR"/>
        </w:rPr>
        <w:t>absence de brevet</w:t>
      </w:r>
      <w:r w:rsidR="00284F37" w:rsidRPr="005F6415">
        <w:rPr>
          <w:lang w:val="fr-FR"/>
        </w:rPr>
        <w:t xml:space="preserve">, nombre de ces idées </w:t>
      </w:r>
      <w:r w:rsidR="00AD3C6F" w:rsidRPr="005F6415">
        <w:rPr>
          <w:lang w:val="fr-FR"/>
        </w:rPr>
        <w:t>s</w:t>
      </w:r>
      <w:r w:rsidR="00C6548B">
        <w:rPr>
          <w:lang w:val="fr-FR"/>
        </w:rPr>
        <w:t>’</w:t>
      </w:r>
      <w:r w:rsidR="00AD3C6F" w:rsidRPr="005F6415">
        <w:rPr>
          <w:lang w:val="fr-FR"/>
        </w:rPr>
        <w:t>évanouissent</w:t>
      </w:r>
      <w:r w:rsidR="00284F37" w:rsidRPr="005F6415">
        <w:rPr>
          <w:lang w:val="fr-FR"/>
        </w:rPr>
        <w:t xml:space="preserve"> avant que leur plein potentiel </w:t>
      </w:r>
      <w:r w:rsidR="002A0171" w:rsidRPr="005F6415">
        <w:rPr>
          <w:lang w:val="fr-FR"/>
        </w:rPr>
        <w:t>n</w:t>
      </w:r>
      <w:r w:rsidR="00C6548B">
        <w:rPr>
          <w:lang w:val="fr-FR"/>
        </w:rPr>
        <w:t>’</w:t>
      </w:r>
      <w:r w:rsidR="00284F37" w:rsidRPr="005F6415">
        <w:rPr>
          <w:lang w:val="fr-FR"/>
        </w:rPr>
        <w:t>ait pu être exploité.</w:t>
      </w:r>
    </w:p>
    <w:p w14:paraId="47342664" w14:textId="755C217E" w:rsidR="00FD13E2" w:rsidRPr="005F6415" w:rsidRDefault="00284F37" w:rsidP="005F6415">
      <w:pPr>
        <w:pStyle w:val="ONUMFS"/>
        <w:rPr>
          <w:lang w:val="fr-FR"/>
        </w:rPr>
      </w:pPr>
      <w:r w:rsidRPr="005F6415">
        <w:rPr>
          <w:lang w:val="fr-FR"/>
        </w:rPr>
        <w:t>Les brevets constituent un moyen efficace d</w:t>
      </w:r>
      <w:r w:rsidR="00C6548B">
        <w:rPr>
          <w:lang w:val="fr-FR"/>
        </w:rPr>
        <w:t>’</w:t>
      </w:r>
      <w:r w:rsidRPr="005F6415">
        <w:rPr>
          <w:lang w:val="fr-FR"/>
        </w:rPr>
        <w:t>attirer les investisseurs et de trouver des partenaires pour mettre au point des technologi</w:t>
      </w:r>
      <w:r w:rsidR="003E2543" w:rsidRPr="005F6415">
        <w:rPr>
          <w:lang w:val="fr-FR"/>
        </w:rPr>
        <w:t>es</w:t>
      </w:r>
      <w:r w:rsidR="003E2543">
        <w:rPr>
          <w:lang w:val="fr-FR"/>
        </w:rPr>
        <w:t xml:space="preserve">.  </w:t>
      </w:r>
      <w:r w:rsidR="003E2543" w:rsidRPr="005F6415">
        <w:rPr>
          <w:lang w:val="fr-FR"/>
        </w:rPr>
        <w:t>Sa</w:t>
      </w:r>
      <w:r w:rsidRPr="005F6415">
        <w:rPr>
          <w:lang w:val="fr-FR"/>
        </w:rPr>
        <w:t xml:space="preserve">ns eux, les innovateurs des pays en </w:t>
      </w:r>
      <w:r w:rsidRPr="005F6415">
        <w:rPr>
          <w:lang w:val="fr-FR"/>
        </w:rPr>
        <w:lastRenderedPageBreak/>
        <w:t>développement sont fortement désavantagés sur le marché mondi</w:t>
      </w:r>
      <w:r w:rsidR="003E2543" w:rsidRPr="005F6415">
        <w:rPr>
          <w:lang w:val="fr-FR"/>
        </w:rPr>
        <w:t>al</w:t>
      </w:r>
      <w:r w:rsidR="003E2543">
        <w:rPr>
          <w:lang w:val="fr-FR"/>
        </w:rPr>
        <w:t xml:space="preserve">.  </w:t>
      </w:r>
      <w:r w:rsidR="003E2543" w:rsidRPr="005F6415">
        <w:rPr>
          <w:lang w:val="fr-FR"/>
        </w:rPr>
        <w:t>La</w:t>
      </w:r>
      <w:r w:rsidRPr="005F6415">
        <w:rPr>
          <w:lang w:val="fr-FR"/>
        </w:rPr>
        <w:t xml:space="preserve"> capacité des pays </w:t>
      </w:r>
      <w:r w:rsidR="007D5CD7" w:rsidRPr="005F6415">
        <w:rPr>
          <w:lang w:val="fr-FR"/>
        </w:rPr>
        <w:t xml:space="preserve">de </w:t>
      </w:r>
      <w:r w:rsidR="002A0171" w:rsidRPr="005F6415">
        <w:rPr>
          <w:lang w:val="fr-FR"/>
        </w:rPr>
        <w:t>créer</w:t>
      </w:r>
      <w:r w:rsidRPr="005F6415">
        <w:rPr>
          <w:lang w:val="fr-FR"/>
        </w:rPr>
        <w:t xml:space="preserve"> et gérer leurs propres innovations </w:t>
      </w:r>
      <w:r w:rsidR="00AD3C6F" w:rsidRPr="005F6415">
        <w:rPr>
          <w:lang w:val="fr-FR"/>
        </w:rPr>
        <w:t>est fondamentale pour</w:t>
      </w:r>
      <w:r w:rsidRPr="005F6415">
        <w:rPr>
          <w:lang w:val="fr-FR"/>
        </w:rPr>
        <w:t xml:space="preserve"> les économies en développeme</w:t>
      </w:r>
      <w:r w:rsidR="003E2543" w:rsidRPr="005F6415">
        <w:rPr>
          <w:lang w:val="fr-FR"/>
        </w:rPr>
        <w:t>nt</w:t>
      </w:r>
      <w:r w:rsidR="003E2543">
        <w:rPr>
          <w:lang w:val="fr-FR"/>
        </w:rPr>
        <w:t xml:space="preserve">.  </w:t>
      </w:r>
      <w:r w:rsidR="003E2543" w:rsidRPr="005F6415">
        <w:rPr>
          <w:lang w:val="fr-FR"/>
        </w:rPr>
        <w:t>D</w:t>
      </w:r>
      <w:r w:rsidR="003E2543">
        <w:rPr>
          <w:lang w:val="fr-FR"/>
        </w:rPr>
        <w:t>’</w:t>
      </w:r>
      <w:r w:rsidR="003E2543" w:rsidRPr="005F6415">
        <w:rPr>
          <w:lang w:val="fr-FR"/>
        </w:rPr>
        <w:t>a</w:t>
      </w:r>
      <w:r w:rsidR="00496E94" w:rsidRPr="005F6415">
        <w:rPr>
          <w:lang w:val="fr-FR"/>
        </w:rPr>
        <w:t xml:space="preserve">près les objectifs de développement durable des </w:t>
      </w:r>
      <w:r w:rsidR="00C6548B">
        <w:rPr>
          <w:lang w:val="fr-FR"/>
        </w:rPr>
        <w:t>Nations Unies</w:t>
      </w:r>
      <w:r w:rsidR="00496E94" w:rsidRPr="005F6415">
        <w:rPr>
          <w:lang w:val="fr-FR"/>
        </w:rPr>
        <w:t>, l</w:t>
      </w:r>
      <w:r w:rsidR="00C6548B">
        <w:rPr>
          <w:lang w:val="fr-FR"/>
        </w:rPr>
        <w:t>’</w:t>
      </w:r>
      <w:r w:rsidR="00496E94" w:rsidRPr="005F6415">
        <w:rPr>
          <w:lang w:val="fr-FR"/>
        </w:rPr>
        <w:t xml:space="preserve">innovation joue un rôle </w:t>
      </w:r>
      <w:r w:rsidR="005A394E">
        <w:rPr>
          <w:lang w:val="fr-FR"/>
        </w:rPr>
        <w:t>clé</w:t>
      </w:r>
      <w:r w:rsidR="00496E94" w:rsidRPr="005F6415">
        <w:rPr>
          <w:lang w:val="fr-FR"/>
        </w:rPr>
        <w:t xml:space="preserve"> dans le développement local et </w:t>
      </w:r>
      <w:r w:rsidR="002A0171" w:rsidRPr="005F6415">
        <w:rPr>
          <w:lang w:val="fr-FR"/>
        </w:rPr>
        <w:t>implique</w:t>
      </w:r>
      <w:r w:rsidR="00496E94" w:rsidRPr="005F6415">
        <w:rPr>
          <w:lang w:val="fr-FR"/>
        </w:rPr>
        <w:t xml:space="preserve"> de soutenir la recherche</w:t>
      </w:r>
      <w:r w:rsidR="00C6548B">
        <w:rPr>
          <w:lang w:val="fr-FR"/>
        </w:rPr>
        <w:t>-</w:t>
      </w:r>
      <w:r w:rsidR="00496E94" w:rsidRPr="005F6415">
        <w:rPr>
          <w:lang w:val="fr-FR"/>
        </w:rPr>
        <w:t>développement et l</w:t>
      </w:r>
      <w:r w:rsidR="00C6548B">
        <w:rPr>
          <w:lang w:val="fr-FR"/>
        </w:rPr>
        <w:t>’</w:t>
      </w:r>
      <w:r w:rsidR="00496E94" w:rsidRPr="005F6415">
        <w:rPr>
          <w:lang w:val="fr-FR"/>
        </w:rPr>
        <w:t>innovation technologiques nationales dans les pays en développement</w:t>
      </w:r>
      <w:r w:rsidR="00496E94" w:rsidRPr="005F6415">
        <w:rPr>
          <w:rStyle w:val="FootnoteReference"/>
          <w:lang w:val="fr-FR"/>
        </w:rPr>
        <w:footnoteReference w:id="2"/>
      </w:r>
      <w:r w:rsidR="00496E94" w:rsidRPr="005F6415">
        <w:rPr>
          <w:lang w:val="fr-FR"/>
        </w:rPr>
        <w:t>.</w:t>
      </w:r>
      <w:r w:rsidR="00A10CE2" w:rsidRPr="005F6415">
        <w:rPr>
          <w:lang w:val="fr-FR"/>
        </w:rPr>
        <w:t xml:space="preserve"> </w:t>
      </w:r>
      <w:r w:rsidR="00771D35">
        <w:rPr>
          <w:lang w:val="fr-FR"/>
        </w:rPr>
        <w:t xml:space="preserve"> </w:t>
      </w:r>
      <w:r w:rsidR="00530F09" w:rsidRPr="005F6415">
        <w:rPr>
          <w:lang w:val="fr-FR"/>
        </w:rPr>
        <w:t>Par conséquent</w:t>
      </w:r>
      <w:r w:rsidR="00496E94" w:rsidRPr="005F6415">
        <w:rPr>
          <w:lang w:val="fr-FR"/>
        </w:rPr>
        <w:t xml:space="preserve">, </w:t>
      </w:r>
      <w:r w:rsidR="00530F09" w:rsidRPr="005F6415">
        <w:rPr>
          <w:lang w:val="fr-FR"/>
        </w:rPr>
        <w:t xml:space="preserve">particuliers comme grandes entreprises </w:t>
      </w:r>
      <w:r w:rsidR="00496E94" w:rsidRPr="005F6415">
        <w:rPr>
          <w:lang w:val="fr-FR"/>
        </w:rPr>
        <w:t>devrai</w:t>
      </w:r>
      <w:r w:rsidR="00530F09" w:rsidRPr="005F6415">
        <w:rPr>
          <w:lang w:val="fr-FR"/>
        </w:rPr>
        <w:t>en</w:t>
      </w:r>
      <w:r w:rsidR="00496E94" w:rsidRPr="005F6415">
        <w:rPr>
          <w:lang w:val="fr-FR"/>
        </w:rPr>
        <w:t>t avoir un accès effectif à la protection par brev</w:t>
      </w:r>
      <w:r w:rsidR="003E2543" w:rsidRPr="005F6415">
        <w:rPr>
          <w:lang w:val="fr-FR"/>
        </w:rPr>
        <w:t>et</w:t>
      </w:r>
      <w:r w:rsidR="003E2543">
        <w:rPr>
          <w:lang w:val="fr-FR"/>
        </w:rPr>
        <w:t xml:space="preserve">.  </w:t>
      </w:r>
      <w:r w:rsidR="003E2543" w:rsidRPr="005F6415">
        <w:rPr>
          <w:lang w:val="fr-FR"/>
        </w:rPr>
        <w:t>Po</w:t>
      </w:r>
      <w:r w:rsidR="00496E94" w:rsidRPr="005F6415">
        <w:rPr>
          <w:lang w:val="fr-FR"/>
        </w:rPr>
        <w:t>ur atteindre cet objectif essentiel, il faut faciliter une plus large participation des inventeurs du monde entier au système des brevets.</w:t>
      </w:r>
    </w:p>
    <w:p w14:paraId="36B1A631" w14:textId="379D809F" w:rsidR="00FD13E2" w:rsidRPr="005F6415" w:rsidRDefault="000F369E" w:rsidP="005F6415">
      <w:pPr>
        <w:pStyle w:val="ONUMFS"/>
        <w:rPr>
          <w:lang w:val="fr-FR"/>
        </w:rPr>
      </w:pPr>
      <w:r w:rsidRPr="005F6415">
        <w:rPr>
          <w:lang w:val="fr-FR"/>
        </w:rPr>
        <w:t xml:space="preserve">Les </w:t>
      </w:r>
      <w:r w:rsidR="001A2C75" w:rsidRPr="005F6415">
        <w:rPr>
          <w:lang w:val="fr-FR"/>
        </w:rPr>
        <w:t>conseils</w:t>
      </w:r>
      <w:r w:rsidRPr="005F6415">
        <w:rPr>
          <w:lang w:val="fr-FR"/>
        </w:rPr>
        <w:t xml:space="preserve"> en brevets</w:t>
      </w:r>
      <w:r w:rsidR="001A2C75" w:rsidRPr="005F6415">
        <w:rPr>
          <w:lang w:val="fr-FR"/>
        </w:rPr>
        <w:t xml:space="preserve"> qualifiés</w:t>
      </w:r>
      <w:r w:rsidRPr="005F6415">
        <w:rPr>
          <w:lang w:val="fr-FR"/>
        </w:rPr>
        <w:t xml:space="preserve"> jouent un rôle important en aidant les inventeurs à se servir du système des breve</w:t>
      </w:r>
      <w:r w:rsidR="003E2543" w:rsidRPr="005F6415">
        <w:rPr>
          <w:lang w:val="fr-FR"/>
        </w:rPr>
        <w:t>ts</w:t>
      </w:r>
      <w:r w:rsidR="003E2543">
        <w:rPr>
          <w:lang w:val="fr-FR"/>
        </w:rPr>
        <w:t xml:space="preserve">.  </w:t>
      </w:r>
      <w:r w:rsidR="003E2543" w:rsidRPr="005F6415">
        <w:rPr>
          <w:lang w:val="fr-FR"/>
        </w:rPr>
        <w:t>Ma</w:t>
      </w:r>
      <w:r w:rsidRPr="005F6415">
        <w:rPr>
          <w:lang w:val="fr-FR"/>
        </w:rPr>
        <w:t xml:space="preserve">lheureusement, les inventeurs de certains </w:t>
      </w:r>
      <w:r w:rsidR="00530F09" w:rsidRPr="005F6415">
        <w:rPr>
          <w:lang w:val="fr-FR"/>
        </w:rPr>
        <w:t xml:space="preserve">pays en développement </w:t>
      </w:r>
      <w:r w:rsidRPr="005F6415">
        <w:rPr>
          <w:lang w:val="fr-FR"/>
        </w:rPr>
        <w:t>n</w:t>
      </w:r>
      <w:r w:rsidR="00C6548B">
        <w:rPr>
          <w:lang w:val="fr-FR"/>
        </w:rPr>
        <w:t>’</w:t>
      </w:r>
      <w:r w:rsidR="00530F09" w:rsidRPr="005F6415">
        <w:rPr>
          <w:lang w:val="fr-FR"/>
        </w:rPr>
        <w:t>ont</w:t>
      </w:r>
      <w:r w:rsidRPr="005F6415">
        <w:rPr>
          <w:lang w:val="fr-FR"/>
        </w:rPr>
        <w:t xml:space="preserve"> pas toujours accès à ces spécialistes pour </w:t>
      </w:r>
      <w:r w:rsidR="00AE10EC" w:rsidRPr="005F6415">
        <w:rPr>
          <w:lang w:val="fr-FR"/>
        </w:rPr>
        <w:t>diverses</w:t>
      </w:r>
      <w:r w:rsidRPr="005F6415">
        <w:rPr>
          <w:lang w:val="fr-FR"/>
        </w:rPr>
        <w:t xml:space="preserve"> raiso</w:t>
      </w:r>
      <w:r w:rsidR="003E2543" w:rsidRPr="005F6415">
        <w:rPr>
          <w:lang w:val="fr-FR"/>
        </w:rPr>
        <w:t>ns</w:t>
      </w:r>
      <w:r w:rsidR="003E2543">
        <w:rPr>
          <w:lang w:val="fr-FR"/>
        </w:rPr>
        <w:t xml:space="preserve">.  </w:t>
      </w:r>
      <w:r w:rsidR="003E2543" w:rsidRPr="005F6415">
        <w:rPr>
          <w:lang w:val="fr-FR"/>
        </w:rPr>
        <w:t>Pr</w:t>
      </w:r>
      <w:r w:rsidR="00312003" w:rsidRPr="005F6415">
        <w:rPr>
          <w:lang w:val="fr-FR"/>
        </w:rPr>
        <w:t>emièrement, l</w:t>
      </w:r>
      <w:r w:rsidR="00685367" w:rsidRPr="005F6415">
        <w:rPr>
          <w:lang w:val="fr-FR"/>
        </w:rPr>
        <w:t xml:space="preserve">a profession </w:t>
      </w:r>
      <w:r w:rsidR="000D185C" w:rsidRPr="005F6415">
        <w:rPr>
          <w:lang w:val="fr-FR"/>
        </w:rPr>
        <w:t>de conseil en</w:t>
      </w:r>
      <w:r w:rsidR="00685367" w:rsidRPr="005F6415">
        <w:rPr>
          <w:lang w:val="fr-FR"/>
        </w:rPr>
        <w:t xml:space="preserve"> </w:t>
      </w:r>
      <w:r w:rsidR="00312003" w:rsidRPr="005F6415">
        <w:rPr>
          <w:lang w:val="fr-FR"/>
        </w:rPr>
        <w:t>brevets n</w:t>
      </w:r>
      <w:r w:rsidR="00C6548B">
        <w:rPr>
          <w:lang w:val="fr-FR"/>
        </w:rPr>
        <w:t>’</w:t>
      </w:r>
      <w:r w:rsidR="00312003" w:rsidRPr="005F6415">
        <w:rPr>
          <w:lang w:val="fr-FR"/>
        </w:rPr>
        <w:t xml:space="preserve">est pas bien </w:t>
      </w:r>
      <w:r w:rsidR="00685367" w:rsidRPr="005F6415">
        <w:rPr>
          <w:lang w:val="fr-FR"/>
        </w:rPr>
        <w:t xml:space="preserve">implantée </w:t>
      </w:r>
      <w:r w:rsidR="00530F09" w:rsidRPr="005F6415">
        <w:rPr>
          <w:lang w:val="fr-FR"/>
        </w:rPr>
        <w:t>dans certains pays</w:t>
      </w:r>
      <w:r w:rsidR="00312003" w:rsidRPr="005F6415">
        <w:rPr>
          <w:lang w:val="fr-FR"/>
        </w:rPr>
        <w:t xml:space="preserve">, </w:t>
      </w:r>
      <w:r w:rsidR="00530F09" w:rsidRPr="005F6415">
        <w:rPr>
          <w:lang w:val="fr-FR"/>
        </w:rPr>
        <w:t xml:space="preserve">en raison </w:t>
      </w:r>
      <w:r w:rsidR="00685367" w:rsidRPr="005F6415">
        <w:rPr>
          <w:lang w:val="fr-FR"/>
        </w:rPr>
        <w:t>d</w:t>
      </w:r>
      <w:r w:rsidR="00C6548B">
        <w:rPr>
          <w:lang w:val="fr-FR"/>
        </w:rPr>
        <w:t>’</w:t>
      </w:r>
      <w:r w:rsidR="00685367" w:rsidRPr="005F6415">
        <w:rPr>
          <w:lang w:val="fr-FR"/>
        </w:rPr>
        <w:t xml:space="preserve">une </w:t>
      </w:r>
      <w:r w:rsidR="00312003" w:rsidRPr="005F6415">
        <w:rPr>
          <w:lang w:val="fr-FR"/>
        </w:rPr>
        <w:t xml:space="preserve">demande locale </w:t>
      </w:r>
      <w:r w:rsidR="00685367" w:rsidRPr="005F6415">
        <w:rPr>
          <w:lang w:val="fr-FR"/>
        </w:rPr>
        <w:t xml:space="preserve">présumée </w:t>
      </w:r>
      <w:r w:rsidR="00312003" w:rsidRPr="005F6415">
        <w:rPr>
          <w:lang w:val="fr-FR"/>
        </w:rPr>
        <w:t>insuffisan</w:t>
      </w:r>
      <w:r w:rsidR="003E2543" w:rsidRPr="005F6415">
        <w:rPr>
          <w:lang w:val="fr-FR"/>
        </w:rPr>
        <w:t>te</w:t>
      </w:r>
      <w:r w:rsidR="003E2543">
        <w:rPr>
          <w:lang w:val="fr-FR"/>
        </w:rPr>
        <w:t xml:space="preserve">.  </w:t>
      </w:r>
      <w:r w:rsidR="003E2543" w:rsidRPr="005F6415">
        <w:rPr>
          <w:lang w:val="fr-FR"/>
        </w:rPr>
        <w:t>Da</w:t>
      </w:r>
      <w:r w:rsidR="0071032F" w:rsidRPr="005F6415">
        <w:rPr>
          <w:lang w:val="fr-FR"/>
        </w:rPr>
        <w:t>ns d</w:t>
      </w:r>
      <w:r w:rsidR="00C6548B">
        <w:rPr>
          <w:lang w:val="fr-FR"/>
        </w:rPr>
        <w:t>’</w:t>
      </w:r>
      <w:r w:rsidR="0071032F" w:rsidRPr="005F6415">
        <w:rPr>
          <w:lang w:val="fr-FR"/>
        </w:rPr>
        <w:t xml:space="preserve">autres pays, les </w:t>
      </w:r>
      <w:r w:rsidR="00685367" w:rsidRPr="005F6415">
        <w:rPr>
          <w:lang w:val="fr-FR"/>
        </w:rPr>
        <w:t xml:space="preserve">mandataires </w:t>
      </w:r>
      <w:r w:rsidR="0071032F" w:rsidRPr="005F6415">
        <w:rPr>
          <w:lang w:val="fr-FR"/>
        </w:rPr>
        <w:t>locaux se concentrent sur l</w:t>
      </w:r>
      <w:r w:rsidR="00C6548B">
        <w:rPr>
          <w:lang w:val="fr-FR"/>
        </w:rPr>
        <w:t>’</w:t>
      </w:r>
      <w:r w:rsidR="0071032F" w:rsidRPr="005F6415">
        <w:rPr>
          <w:lang w:val="fr-FR"/>
        </w:rPr>
        <w:t>instruction des demandes de brevet de clients étrange</w:t>
      </w:r>
      <w:r w:rsidR="003E2543" w:rsidRPr="005F6415">
        <w:rPr>
          <w:lang w:val="fr-FR"/>
        </w:rPr>
        <w:t>rs</w:t>
      </w:r>
      <w:r w:rsidR="003E2543">
        <w:rPr>
          <w:lang w:val="fr-FR"/>
        </w:rPr>
        <w:t xml:space="preserve">.  </w:t>
      </w:r>
      <w:r w:rsidR="003E2543" w:rsidRPr="005F6415">
        <w:rPr>
          <w:lang w:val="fr-FR"/>
        </w:rPr>
        <w:t>Ét</w:t>
      </w:r>
      <w:r w:rsidR="00530F09" w:rsidRPr="005F6415">
        <w:rPr>
          <w:lang w:val="fr-FR"/>
        </w:rPr>
        <w:t>ant donné que ces demandes f</w:t>
      </w:r>
      <w:r w:rsidR="0071032F" w:rsidRPr="005F6415">
        <w:rPr>
          <w:lang w:val="fr-FR"/>
        </w:rPr>
        <w:t>ont généralement partie d</w:t>
      </w:r>
      <w:r w:rsidR="00C6548B">
        <w:rPr>
          <w:lang w:val="fr-FR"/>
        </w:rPr>
        <w:t>’</w:t>
      </w:r>
      <w:r w:rsidR="0071032F" w:rsidRPr="005F6415">
        <w:rPr>
          <w:lang w:val="fr-FR"/>
        </w:rPr>
        <w:t>une</w:t>
      </w:r>
      <w:r w:rsidR="00530F09" w:rsidRPr="005F6415">
        <w:rPr>
          <w:lang w:val="fr-FR"/>
        </w:rPr>
        <w:t xml:space="preserve"> famille de brevets et </w:t>
      </w:r>
      <w:r w:rsidR="0071032F" w:rsidRPr="005F6415">
        <w:rPr>
          <w:lang w:val="fr-FR"/>
        </w:rPr>
        <w:t xml:space="preserve">ont été rédigées par des </w:t>
      </w:r>
      <w:r w:rsidR="000D185C" w:rsidRPr="005F6415">
        <w:rPr>
          <w:lang w:val="fr-FR"/>
        </w:rPr>
        <w:t>conseils en brevets</w:t>
      </w:r>
      <w:r w:rsidR="00685367" w:rsidRPr="005F6415">
        <w:rPr>
          <w:lang w:val="fr-FR"/>
        </w:rPr>
        <w:t xml:space="preserve"> </w:t>
      </w:r>
      <w:r w:rsidR="0071032F" w:rsidRPr="005F6415">
        <w:rPr>
          <w:lang w:val="fr-FR"/>
        </w:rPr>
        <w:t xml:space="preserve">étrangers, les spécialistes locaux ont </w:t>
      </w:r>
      <w:r w:rsidR="00685367" w:rsidRPr="005F6415">
        <w:rPr>
          <w:lang w:val="fr-FR"/>
        </w:rPr>
        <w:t xml:space="preserve">rarement </w:t>
      </w:r>
      <w:r w:rsidR="00530F09" w:rsidRPr="005F6415">
        <w:rPr>
          <w:lang w:val="fr-FR"/>
        </w:rPr>
        <w:t>l</w:t>
      </w:r>
      <w:r w:rsidR="00C6548B">
        <w:rPr>
          <w:lang w:val="fr-FR"/>
        </w:rPr>
        <w:t>’</w:t>
      </w:r>
      <w:r w:rsidR="00530F09" w:rsidRPr="005F6415">
        <w:rPr>
          <w:lang w:val="fr-FR"/>
        </w:rPr>
        <w:t>habitude de rédiger des</w:t>
      </w:r>
      <w:r w:rsidR="0071032F" w:rsidRPr="005F6415">
        <w:rPr>
          <w:lang w:val="fr-FR"/>
        </w:rPr>
        <w:t xml:space="preserve"> demandes </w:t>
      </w:r>
      <w:r w:rsidR="00530F09" w:rsidRPr="005F6415">
        <w:rPr>
          <w:lang w:val="fr-FR"/>
        </w:rPr>
        <w:t>nation</w:t>
      </w:r>
      <w:r w:rsidR="00AE10EC" w:rsidRPr="005F6415">
        <w:rPr>
          <w:lang w:val="fr-FR"/>
        </w:rPr>
        <w:t>al</w:t>
      </w:r>
      <w:r w:rsidR="00685367" w:rsidRPr="005F6415">
        <w:rPr>
          <w:lang w:val="fr-FR"/>
        </w:rPr>
        <w:t>es</w:t>
      </w:r>
      <w:r w:rsidR="00530F09" w:rsidRPr="005F6415">
        <w:rPr>
          <w:lang w:val="fr-FR"/>
        </w:rPr>
        <w:t xml:space="preserve"> pour le compte </w:t>
      </w:r>
      <w:r w:rsidR="0071032F" w:rsidRPr="005F6415">
        <w:rPr>
          <w:lang w:val="fr-FR"/>
        </w:rPr>
        <w:t>des inventeurs locaux.</w:t>
      </w:r>
    </w:p>
    <w:p w14:paraId="584173CD" w14:textId="0758A9C9" w:rsidR="00FD13E2" w:rsidRPr="005F6415" w:rsidRDefault="0071032F" w:rsidP="005F6415">
      <w:pPr>
        <w:pStyle w:val="ONUMFS"/>
        <w:rPr>
          <w:lang w:val="fr-FR"/>
        </w:rPr>
      </w:pPr>
      <w:r w:rsidRPr="005F6415">
        <w:rPr>
          <w:lang w:val="fr-FR"/>
        </w:rPr>
        <w:t xml:space="preserve">Dans un certain nombre de pays en développement comptant des </w:t>
      </w:r>
      <w:r w:rsidR="000D185C" w:rsidRPr="005F6415">
        <w:rPr>
          <w:lang w:val="fr-FR"/>
        </w:rPr>
        <w:t>conseils en</w:t>
      </w:r>
      <w:r w:rsidR="009028B0" w:rsidRPr="005F6415">
        <w:rPr>
          <w:lang w:val="fr-FR"/>
        </w:rPr>
        <w:t xml:space="preserve"> brevets</w:t>
      </w:r>
      <w:r w:rsidR="00685367" w:rsidRPr="005F6415">
        <w:rPr>
          <w:lang w:val="fr-FR"/>
        </w:rPr>
        <w:t xml:space="preserve"> chevronnés</w:t>
      </w:r>
      <w:r w:rsidRPr="005F6415">
        <w:rPr>
          <w:lang w:val="fr-FR"/>
        </w:rPr>
        <w:t xml:space="preserve">, les inventeurs ne sont </w:t>
      </w:r>
      <w:r w:rsidR="00063ED0" w:rsidRPr="005F6415">
        <w:rPr>
          <w:lang w:val="fr-FR"/>
        </w:rPr>
        <w:t>de toute manière</w:t>
      </w:r>
      <w:r w:rsidRPr="005F6415">
        <w:rPr>
          <w:lang w:val="fr-FR"/>
        </w:rPr>
        <w:t xml:space="preserve"> pas en mesure </w:t>
      </w:r>
      <w:r w:rsidR="00063ED0" w:rsidRPr="005F6415">
        <w:rPr>
          <w:lang w:val="fr-FR"/>
        </w:rPr>
        <w:t>de faire appel</w:t>
      </w:r>
      <w:r w:rsidRPr="005F6415">
        <w:rPr>
          <w:lang w:val="fr-FR"/>
        </w:rPr>
        <w:t xml:space="preserve"> à leurs services en raison des coûts </w:t>
      </w:r>
      <w:r w:rsidR="00685367" w:rsidRPr="005F6415">
        <w:rPr>
          <w:lang w:val="fr-FR"/>
        </w:rPr>
        <w:t>que cela suppo</w:t>
      </w:r>
      <w:r w:rsidR="003E2543" w:rsidRPr="005F6415">
        <w:rPr>
          <w:lang w:val="fr-FR"/>
        </w:rPr>
        <w:t>se</w:t>
      </w:r>
      <w:r w:rsidR="003E2543">
        <w:rPr>
          <w:lang w:val="fr-FR"/>
        </w:rPr>
        <w:t xml:space="preserve">.  </w:t>
      </w:r>
      <w:r w:rsidR="003E2543" w:rsidRPr="005F6415">
        <w:rPr>
          <w:lang w:val="fr-FR"/>
        </w:rPr>
        <w:t>Il</w:t>
      </w:r>
      <w:r w:rsidR="00685367" w:rsidRPr="005F6415">
        <w:rPr>
          <w:lang w:val="fr-FR"/>
        </w:rPr>
        <w:t>s</w:t>
      </w:r>
      <w:r w:rsidR="00D45F5E" w:rsidRPr="005F6415">
        <w:rPr>
          <w:lang w:val="fr-FR"/>
        </w:rPr>
        <w:t xml:space="preserve"> tentent donc d</w:t>
      </w:r>
      <w:r w:rsidR="00C6548B">
        <w:rPr>
          <w:lang w:val="fr-FR"/>
        </w:rPr>
        <w:t>’</w:t>
      </w:r>
      <w:r w:rsidR="00D45F5E" w:rsidRPr="005F6415">
        <w:rPr>
          <w:lang w:val="fr-FR"/>
        </w:rPr>
        <w:t xml:space="preserve">obtenir </w:t>
      </w:r>
      <w:r w:rsidR="00685367" w:rsidRPr="005F6415">
        <w:rPr>
          <w:lang w:val="fr-FR"/>
        </w:rPr>
        <w:t xml:space="preserve">un </w:t>
      </w:r>
      <w:r w:rsidR="00D45F5E" w:rsidRPr="005F6415">
        <w:rPr>
          <w:lang w:val="fr-FR"/>
        </w:rPr>
        <w:t xml:space="preserve">brevet sans </w:t>
      </w:r>
      <w:r w:rsidR="00AE10EC" w:rsidRPr="005F6415">
        <w:rPr>
          <w:lang w:val="fr-FR"/>
        </w:rPr>
        <w:t>l</w:t>
      </w:r>
      <w:r w:rsidR="00C6548B">
        <w:rPr>
          <w:lang w:val="fr-FR"/>
        </w:rPr>
        <w:t>’</w:t>
      </w:r>
      <w:r w:rsidR="00D45F5E" w:rsidRPr="005F6415">
        <w:rPr>
          <w:lang w:val="fr-FR"/>
        </w:rPr>
        <w:t xml:space="preserve">aide </w:t>
      </w:r>
      <w:r w:rsidR="00AE10EC" w:rsidRPr="005F6415">
        <w:rPr>
          <w:lang w:val="fr-FR"/>
        </w:rPr>
        <w:t xml:space="preserve">de </w:t>
      </w:r>
      <w:r w:rsidR="00D45F5E" w:rsidRPr="005F6415">
        <w:rPr>
          <w:lang w:val="fr-FR"/>
        </w:rPr>
        <w:t>professionnel</w:t>
      </w:r>
      <w:r w:rsidR="00AE10EC" w:rsidRPr="005F6415">
        <w:rPr>
          <w:lang w:val="fr-FR"/>
        </w:rPr>
        <w:t>s</w:t>
      </w:r>
      <w:r w:rsidR="00D45F5E" w:rsidRPr="005F6415">
        <w:rPr>
          <w:lang w:val="fr-FR"/>
        </w:rPr>
        <w:t xml:space="preserve"> et échouent, non pas </w:t>
      </w:r>
      <w:r w:rsidR="00063ED0" w:rsidRPr="005F6415">
        <w:rPr>
          <w:lang w:val="fr-FR"/>
        </w:rPr>
        <w:t>à cause</w:t>
      </w:r>
      <w:r w:rsidR="00D45F5E" w:rsidRPr="005F6415">
        <w:rPr>
          <w:lang w:val="fr-FR"/>
        </w:rPr>
        <w:t xml:space="preserve"> des qualités de leur invention, mais à cause de la complexité du systè</w:t>
      </w:r>
      <w:r w:rsidR="003E2543" w:rsidRPr="005F6415">
        <w:rPr>
          <w:lang w:val="fr-FR"/>
        </w:rPr>
        <w:t>me</w:t>
      </w:r>
      <w:r w:rsidR="003E2543">
        <w:rPr>
          <w:lang w:val="fr-FR"/>
        </w:rPr>
        <w:t xml:space="preserve">.  </w:t>
      </w:r>
      <w:r w:rsidR="003E2543" w:rsidRPr="005F6415">
        <w:rPr>
          <w:lang w:val="fr-FR"/>
        </w:rPr>
        <w:t>Pa</w:t>
      </w:r>
      <w:r w:rsidR="00D45F5E" w:rsidRPr="005F6415">
        <w:rPr>
          <w:lang w:val="fr-FR"/>
        </w:rPr>
        <w:t xml:space="preserve">r exemple, en Colombie, entre 2003 et 2013, plus de la moitié </w:t>
      </w:r>
      <w:r w:rsidR="00063ED0" w:rsidRPr="005F6415">
        <w:rPr>
          <w:lang w:val="fr-FR"/>
        </w:rPr>
        <w:t>des</w:t>
      </w:r>
      <w:r w:rsidR="00D45F5E" w:rsidRPr="005F6415">
        <w:rPr>
          <w:lang w:val="fr-FR"/>
        </w:rPr>
        <w:t xml:space="preserve"> demande</w:t>
      </w:r>
      <w:r w:rsidR="00063ED0" w:rsidRPr="005F6415">
        <w:rPr>
          <w:lang w:val="fr-FR"/>
        </w:rPr>
        <w:t>s</w:t>
      </w:r>
      <w:r w:rsidR="00D45F5E" w:rsidRPr="005F6415">
        <w:rPr>
          <w:lang w:val="fr-FR"/>
        </w:rPr>
        <w:t xml:space="preserve"> de brevet </w:t>
      </w:r>
      <w:r w:rsidR="00063ED0" w:rsidRPr="005F6415">
        <w:rPr>
          <w:lang w:val="fr-FR"/>
        </w:rPr>
        <w:t xml:space="preserve">présentées par des inventeurs locaux ont été </w:t>
      </w:r>
      <w:r w:rsidR="00D45F5E" w:rsidRPr="005F6415">
        <w:rPr>
          <w:lang w:val="fr-FR"/>
        </w:rPr>
        <w:t>rejetées pour de simples raisons de forme</w:t>
      </w:r>
      <w:r w:rsidR="00D45F5E" w:rsidRPr="005F6415">
        <w:rPr>
          <w:rStyle w:val="FootnoteReference"/>
          <w:lang w:val="fr-FR"/>
        </w:rPr>
        <w:footnoteReference w:id="3"/>
      </w:r>
      <w:r w:rsidR="00D45F5E" w:rsidRPr="005F6415">
        <w:rPr>
          <w:lang w:val="fr-FR"/>
        </w:rPr>
        <w:t>.</w:t>
      </w:r>
      <w:r w:rsidR="00A10CE2" w:rsidRPr="005F6415">
        <w:rPr>
          <w:lang w:val="fr-FR"/>
        </w:rPr>
        <w:t xml:space="preserve">  </w:t>
      </w:r>
      <w:r w:rsidR="00D45F5E" w:rsidRPr="005F6415">
        <w:rPr>
          <w:lang w:val="fr-FR"/>
        </w:rPr>
        <w:t>De même, aux Philippines, entre 2003 et 2016, plus de 60%</w:t>
      </w:r>
      <w:r w:rsidR="00AE10EC" w:rsidRPr="005F6415">
        <w:rPr>
          <w:lang w:val="fr-FR"/>
        </w:rPr>
        <w:t> </w:t>
      </w:r>
      <w:r w:rsidR="00D45F5E" w:rsidRPr="005F6415">
        <w:rPr>
          <w:lang w:val="fr-FR"/>
        </w:rPr>
        <w:t>des inventeurs locaux ont échoué au même stade</w:t>
      </w:r>
      <w:r w:rsidR="00D45F5E" w:rsidRPr="005F6415">
        <w:rPr>
          <w:rStyle w:val="FootnoteReference"/>
          <w:lang w:val="fr-FR"/>
        </w:rPr>
        <w:footnoteReference w:id="4"/>
      </w:r>
      <w:r w:rsidR="00D45F5E" w:rsidRPr="005F6415">
        <w:rPr>
          <w:lang w:val="fr-FR"/>
        </w:rPr>
        <w:t>.</w:t>
      </w:r>
    </w:p>
    <w:p w14:paraId="62045CAF" w14:textId="6136AB74" w:rsidR="00FD13E2" w:rsidRDefault="00D45F5E" w:rsidP="005F6415">
      <w:pPr>
        <w:pStyle w:val="Heading1"/>
      </w:pPr>
      <w:r w:rsidRPr="005F6415">
        <w:t>Programme d</w:t>
      </w:r>
      <w:r w:rsidR="00C6548B">
        <w:t>’</w:t>
      </w:r>
      <w:r w:rsidRPr="005F6415">
        <w:t>aide aux inventeurs</w:t>
      </w:r>
    </w:p>
    <w:p w14:paraId="6E98885E" w14:textId="77777777" w:rsidR="005F6415" w:rsidRPr="005F6415" w:rsidRDefault="005F6415" w:rsidP="005F6415"/>
    <w:p w14:paraId="5C647DEA" w14:textId="33ED4BF2" w:rsidR="00FD13E2" w:rsidRPr="005F6415" w:rsidRDefault="001F2DCD" w:rsidP="005F6415">
      <w:pPr>
        <w:pStyle w:val="ONUMFS"/>
        <w:rPr>
          <w:lang w:val="fr-FR"/>
        </w:rPr>
      </w:pPr>
      <w:r w:rsidRPr="005F6415">
        <w:rPr>
          <w:lang w:val="fr-FR"/>
        </w:rPr>
        <w:t>Pour surmonter ces difficultés, l</w:t>
      </w:r>
      <w:r w:rsidR="00C6548B">
        <w:rPr>
          <w:lang w:val="fr-FR"/>
        </w:rPr>
        <w:t>’</w:t>
      </w:r>
      <w:r w:rsidRPr="005F6415">
        <w:rPr>
          <w:lang w:val="fr-FR"/>
        </w:rPr>
        <w:t>OMPI, en coopération avec le Forum économique mondial, a mis sur pied le Programme d</w:t>
      </w:r>
      <w:r w:rsidR="00C6548B">
        <w:rPr>
          <w:lang w:val="fr-FR"/>
        </w:rPr>
        <w:t>’</w:t>
      </w:r>
      <w:r w:rsidRPr="005F6415">
        <w:rPr>
          <w:lang w:val="fr-FR"/>
        </w:rPr>
        <w:t>aide aux inventeurs en octobre</w:t>
      </w:r>
      <w:r w:rsidR="00EE5EAC" w:rsidRPr="005F6415">
        <w:rPr>
          <w:lang w:val="fr-FR"/>
        </w:rPr>
        <w:t> </w:t>
      </w:r>
      <w:r w:rsidRPr="005F6415">
        <w:rPr>
          <w:lang w:val="fr-FR"/>
        </w:rPr>
        <w:t>2016.</w:t>
      </w:r>
      <w:r w:rsidR="00A10CE2" w:rsidRPr="005F6415">
        <w:rPr>
          <w:lang w:val="fr-FR"/>
        </w:rPr>
        <w:t xml:space="preserve">  </w:t>
      </w:r>
      <w:r w:rsidR="00CB14A1" w:rsidRPr="005F6415">
        <w:rPr>
          <w:lang w:val="fr-FR"/>
        </w:rPr>
        <w:t>En résumé, ce programme vise à instaurer des règles du jeu plus équitables pour les inventeurs qui ont d</w:t>
      </w:r>
      <w:r w:rsidR="00063ED0" w:rsidRPr="005F6415">
        <w:rPr>
          <w:lang w:val="fr-FR"/>
        </w:rPr>
        <w:t>e</w:t>
      </w:r>
      <w:r w:rsidR="00685367" w:rsidRPr="005F6415">
        <w:rPr>
          <w:lang w:val="fr-FR"/>
        </w:rPr>
        <w:t>s</w:t>
      </w:r>
      <w:r w:rsidR="00063ED0" w:rsidRPr="005F6415">
        <w:rPr>
          <w:lang w:val="fr-FR"/>
        </w:rPr>
        <w:t xml:space="preserve"> </w:t>
      </w:r>
      <w:r w:rsidR="00CB14A1" w:rsidRPr="005F6415">
        <w:rPr>
          <w:lang w:val="fr-FR"/>
        </w:rPr>
        <w:t>idées</w:t>
      </w:r>
      <w:r w:rsidR="00685367" w:rsidRPr="005F6415">
        <w:rPr>
          <w:lang w:val="fr-FR"/>
        </w:rPr>
        <w:t xml:space="preserve"> intéressantes</w:t>
      </w:r>
      <w:r w:rsidR="00CB14A1" w:rsidRPr="005F6415">
        <w:rPr>
          <w:lang w:val="fr-FR"/>
        </w:rPr>
        <w:t xml:space="preserve"> mais qui éprouvent des difficultés à les </w:t>
      </w:r>
      <w:r w:rsidR="00685367" w:rsidRPr="005F6415">
        <w:rPr>
          <w:lang w:val="fr-FR"/>
        </w:rPr>
        <w:t>convertir en actifs brevet</w:t>
      </w:r>
      <w:r w:rsidR="003E2543" w:rsidRPr="005F6415">
        <w:rPr>
          <w:lang w:val="fr-FR"/>
        </w:rPr>
        <w:t>és</w:t>
      </w:r>
      <w:r w:rsidR="003E2543">
        <w:rPr>
          <w:lang w:val="fr-FR"/>
        </w:rPr>
        <w:t xml:space="preserve">.  </w:t>
      </w:r>
      <w:r w:rsidR="003E2543" w:rsidRPr="005F6415">
        <w:rPr>
          <w:lang w:val="fr-FR"/>
        </w:rPr>
        <w:t>Le</w:t>
      </w:r>
      <w:r w:rsidR="00CB14A1" w:rsidRPr="005F6415">
        <w:rPr>
          <w:lang w:val="fr-FR"/>
        </w:rPr>
        <w:t xml:space="preserve"> programme aide les inventeurs </w:t>
      </w:r>
      <w:r w:rsidR="00685367" w:rsidRPr="005F6415">
        <w:rPr>
          <w:lang w:val="fr-FR"/>
        </w:rPr>
        <w:t>démunis</w:t>
      </w:r>
      <w:r w:rsidR="00CB14A1" w:rsidRPr="005F6415">
        <w:rPr>
          <w:lang w:val="fr-FR"/>
        </w:rPr>
        <w:t xml:space="preserve"> des pays en développement participants à se servir du système des brevets</w:t>
      </w:r>
      <w:r w:rsidR="00063ED0" w:rsidRPr="005F6415">
        <w:rPr>
          <w:lang w:val="fr-FR"/>
        </w:rPr>
        <w:t>,</w:t>
      </w:r>
      <w:r w:rsidR="00CB14A1" w:rsidRPr="005F6415">
        <w:rPr>
          <w:lang w:val="fr-FR"/>
        </w:rPr>
        <w:t xml:space="preserve"> </w:t>
      </w:r>
      <w:r w:rsidR="00AE10EC" w:rsidRPr="005F6415">
        <w:rPr>
          <w:lang w:val="fr-FR"/>
        </w:rPr>
        <w:t>avec le soutien</w:t>
      </w:r>
      <w:r w:rsidR="00063ED0" w:rsidRPr="005F6415">
        <w:rPr>
          <w:lang w:val="fr-FR"/>
        </w:rPr>
        <w:t xml:space="preserve"> d</w:t>
      </w:r>
      <w:r w:rsidR="001A2C75" w:rsidRPr="005F6415">
        <w:rPr>
          <w:lang w:val="fr-FR"/>
        </w:rPr>
        <w:t xml:space="preserve">e </w:t>
      </w:r>
      <w:r w:rsidR="000D185C" w:rsidRPr="005F6415">
        <w:rPr>
          <w:lang w:val="fr-FR"/>
        </w:rPr>
        <w:t>conseils</w:t>
      </w:r>
      <w:r w:rsidR="001A2C75" w:rsidRPr="005F6415">
        <w:rPr>
          <w:lang w:val="fr-FR"/>
        </w:rPr>
        <w:t xml:space="preserve"> en</w:t>
      </w:r>
      <w:r w:rsidR="00685367" w:rsidRPr="005F6415">
        <w:rPr>
          <w:lang w:val="fr-FR"/>
        </w:rPr>
        <w:t xml:space="preserve"> </w:t>
      </w:r>
      <w:r w:rsidR="00CB14A1" w:rsidRPr="005F6415">
        <w:rPr>
          <w:lang w:val="fr-FR"/>
        </w:rPr>
        <w:t>brevets</w:t>
      </w:r>
      <w:r w:rsidR="00063ED0" w:rsidRPr="005F6415">
        <w:rPr>
          <w:lang w:val="fr-FR"/>
        </w:rPr>
        <w:t xml:space="preserve"> agissant à titre gracie</w:t>
      </w:r>
      <w:r w:rsidR="003E2543" w:rsidRPr="005F6415">
        <w:rPr>
          <w:lang w:val="fr-FR"/>
        </w:rPr>
        <w:t>ux</w:t>
      </w:r>
      <w:r w:rsidR="003E2543">
        <w:rPr>
          <w:lang w:val="fr-FR"/>
        </w:rPr>
        <w:t xml:space="preserve">.  </w:t>
      </w:r>
      <w:r w:rsidR="003E2543" w:rsidRPr="005F6415">
        <w:rPr>
          <w:lang w:val="fr-FR"/>
        </w:rPr>
        <w:t>Ce</w:t>
      </w:r>
      <w:r w:rsidR="00CB14A1" w:rsidRPr="005F6415">
        <w:rPr>
          <w:lang w:val="fr-FR"/>
        </w:rPr>
        <w:t xml:space="preserve">s </w:t>
      </w:r>
      <w:r w:rsidR="00AE10EC" w:rsidRPr="005F6415">
        <w:rPr>
          <w:lang w:val="fr-FR"/>
        </w:rPr>
        <w:t>derniers</w:t>
      </w:r>
      <w:r w:rsidR="00CB14A1" w:rsidRPr="005F6415">
        <w:rPr>
          <w:lang w:val="fr-FR"/>
        </w:rPr>
        <w:t xml:space="preserve"> fournissent</w:t>
      </w:r>
      <w:r w:rsidR="00063ED0" w:rsidRPr="005F6415">
        <w:rPr>
          <w:lang w:val="fr-FR"/>
        </w:rPr>
        <w:t xml:space="preserve"> </w:t>
      </w:r>
      <w:r w:rsidR="00CB14A1" w:rsidRPr="005F6415">
        <w:rPr>
          <w:lang w:val="fr-FR"/>
        </w:rPr>
        <w:t>leurs services</w:t>
      </w:r>
      <w:r w:rsidR="00685367" w:rsidRPr="005F6415">
        <w:rPr>
          <w:lang w:val="fr-FR"/>
        </w:rPr>
        <w:t xml:space="preserve"> bénévolement</w:t>
      </w:r>
      <w:r w:rsidR="00CB14A1" w:rsidRPr="005F6415">
        <w:rPr>
          <w:lang w:val="fr-FR"/>
        </w:rPr>
        <w:t>, ce qui permet au</w:t>
      </w:r>
      <w:r w:rsidR="00C24612" w:rsidRPr="005F6415">
        <w:rPr>
          <w:lang w:val="fr-FR"/>
        </w:rPr>
        <w:t>x</w:t>
      </w:r>
      <w:r w:rsidR="00CB14A1" w:rsidRPr="005F6415">
        <w:rPr>
          <w:lang w:val="fr-FR"/>
        </w:rPr>
        <w:t xml:space="preserve"> </w:t>
      </w:r>
      <w:r w:rsidR="00C24612" w:rsidRPr="005F6415">
        <w:rPr>
          <w:lang w:val="fr-FR"/>
        </w:rPr>
        <w:t>déposants d</w:t>
      </w:r>
      <w:r w:rsidR="00C6548B">
        <w:rPr>
          <w:lang w:val="fr-FR"/>
        </w:rPr>
        <w:t>’</w:t>
      </w:r>
      <w:r w:rsidR="00C24612" w:rsidRPr="005F6415">
        <w:rPr>
          <w:lang w:val="fr-FR"/>
        </w:rPr>
        <w:t xml:space="preserve">accéder gratuitement au système </w:t>
      </w:r>
      <w:r w:rsidR="00CB14A1" w:rsidRPr="005F6415">
        <w:rPr>
          <w:lang w:val="fr-FR"/>
        </w:rPr>
        <w:t>et aux pays participants de contenir les dépenses opérationnell</w:t>
      </w:r>
      <w:r w:rsidR="003E2543" w:rsidRPr="005F6415">
        <w:rPr>
          <w:lang w:val="fr-FR"/>
        </w:rPr>
        <w:t>es</w:t>
      </w:r>
      <w:r w:rsidR="003E2543">
        <w:rPr>
          <w:lang w:val="fr-FR"/>
        </w:rPr>
        <w:t xml:space="preserve">.  </w:t>
      </w:r>
      <w:r w:rsidR="003E2543" w:rsidRPr="005F6415">
        <w:rPr>
          <w:lang w:val="fr-FR"/>
        </w:rPr>
        <w:t>L</w:t>
      </w:r>
      <w:r w:rsidR="003E2543">
        <w:rPr>
          <w:lang w:val="fr-FR"/>
        </w:rPr>
        <w:t>’</w:t>
      </w:r>
      <w:r w:rsidR="003E2543" w:rsidRPr="005F6415">
        <w:rPr>
          <w:lang w:val="fr-FR"/>
        </w:rPr>
        <w:t>a</w:t>
      </w:r>
      <w:r w:rsidR="00063ED0" w:rsidRPr="005F6415">
        <w:rPr>
          <w:lang w:val="fr-FR"/>
        </w:rPr>
        <w:t>id</w:t>
      </w:r>
      <w:r w:rsidR="008B763E" w:rsidRPr="005F6415">
        <w:rPr>
          <w:lang w:val="fr-FR"/>
        </w:rPr>
        <w:t xml:space="preserve">e </w:t>
      </w:r>
      <w:r w:rsidR="00C24612" w:rsidRPr="005F6415">
        <w:rPr>
          <w:lang w:val="fr-FR"/>
        </w:rPr>
        <w:t>octroyée porte sur la</w:t>
      </w:r>
      <w:r w:rsidR="00063ED0" w:rsidRPr="005F6415">
        <w:rPr>
          <w:lang w:val="fr-FR"/>
        </w:rPr>
        <w:t xml:space="preserve"> rédaction et l</w:t>
      </w:r>
      <w:r w:rsidR="00C6548B">
        <w:rPr>
          <w:lang w:val="fr-FR"/>
        </w:rPr>
        <w:t>’</w:t>
      </w:r>
      <w:r w:rsidR="008B763E" w:rsidRPr="005F6415">
        <w:rPr>
          <w:lang w:val="fr-FR"/>
        </w:rPr>
        <w:t xml:space="preserve">instruction </w:t>
      </w:r>
      <w:r w:rsidR="00C24612" w:rsidRPr="005F6415">
        <w:rPr>
          <w:lang w:val="fr-FR"/>
        </w:rPr>
        <w:t xml:space="preserve">de la demande </w:t>
      </w:r>
      <w:r w:rsidR="008B763E" w:rsidRPr="005F6415">
        <w:rPr>
          <w:lang w:val="fr-FR"/>
        </w:rPr>
        <w:t>d</w:t>
      </w:r>
      <w:r w:rsidR="00C24612" w:rsidRPr="005F6415">
        <w:rPr>
          <w:lang w:val="fr-FR"/>
        </w:rPr>
        <w:t>e</w:t>
      </w:r>
      <w:r w:rsidR="008B763E" w:rsidRPr="005F6415">
        <w:rPr>
          <w:lang w:val="fr-FR"/>
        </w:rPr>
        <w:t xml:space="preserve"> brevet auprès de l</w:t>
      </w:r>
      <w:r w:rsidR="00C6548B">
        <w:rPr>
          <w:lang w:val="fr-FR"/>
        </w:rPr>
        <w:t>’</w:t>
      </w:r>
      <w:r w:rsidR="008B763E" w:rsidRPr="005F6415">
        <w:rPr>
          <w:lang w:val="fr-FR"/>
        </w:rPr>
        <w:t>office de</w:t>
      </w:r>
      <w:r w:rsidR="00FC56AF" w:rsidRPr="005F6415">
        <w:rPr>
          <w:lang w:val="fr-FR"/>
        </w:rPr>
        <w:t>s</w:t>
      </w:r>
      <w:r w:rsidR="008B763E" w:rsidRPr="005F6415">
        <w:rPr>
          <w:lang w:val="fr-FR"/>
        </w:rPr>
        <w:t xml:space="preserve"> brevets local de l</w:t>
      </w:r>
      <w:r w:rsidR="00C6548B">
        <w:rPr>
          <w:lang w:val="fr-FR"/>
        </w:rPr>
        <w:t>’</w:t>
      </w:r>
      <w:r w:rsidR="008B763E" w:rsidRPr="005F6415">
        <w:rPr>
          <w:lang w:val="fr-FR"/>
        </w:rPr>
        <w:t>inventeur et des offices de certains pays.</w:t>
      </w:r>
    </w:p>
    <w:p w14:paraId="163F59C5" w14:textId="523E1EEF" w:rsidR="00FD13E2" w:rsidRPr="005F6415" w:rsidRDefault="008B763E" w:rsidP="005F6415">
      <w:pPr>
        <w:pStyle w:val="ONUMFS"/>
        <w:rPr>
          <w:lang w:val="fr-FR"/>
        </w:rPr>
      </w:pPr>
      <w:r w:rsidRPr="005F6415">
        <w:rPr>
          <w:lang w:val="fr-FR"/>
        </w:rPr>
        <w:t xml:space="preserve">La phase pilote du </w:t>
      </w:r>
      <w:r w:rsidR="004C21AF" w:rsidRPr="005F6415">
        <w:rPr>
          <w:lang w:val="fr-FR"/>
        </w:rPr>
        <w:t>Programme d</w:t>
      </w:r>
      <w:r w:rsidR="00C6548B">
        <w:rPr>
          <w:lang w:val="fr-FR"/>
        </w:rPr>
        <w:t>’</w:t>
      </w:r>
      <w:r w:rsidR="004C21AF" w:rsidRPr="005F6415">
        <w:rPr>
          <w:lang w:val="fr-FR"/>
        </w:rPr>
        <w:t>aide aux inventeurs a eu lieu</w:t>
      </w:r>
      <w:r w:rsidRPr="005F6415">
        <w:rPr>
          <w:lang w:val="fr-FR"/>
        </w:rPr>
        <w:t xml:space="preserve"> e</w:t>
      </w:r>
      <w:r w:rsidR="00EE5EAC" w:rsidRPr="005F6415">
        <w:rPr>
          <w:lang w:val="fr-FR"/>
        </w:rPr>
        <w:t>ntre avril </w:t>
      </w:r>
      <w:r w:rsidRPr="005F6415">
        <w:rPr>
          <w:lang w:val="fr-FR"/>
        </w:rPr>
        <w:t>2015 et mars</w:t>
      </w:r>
      <w:r w:rsidR="00EE5EAC" w:rsidRPr="005F6415">
        <w:rPr>
          <w:lang w:val="fr-FR"/>
        </w:rPr>
        <w:t> </w:t>
      </w:r>
      <w:r w:rsidRPr="005F6415">
        <w:rPr>
          <w:lang w:val="fr-FR"/>
        </w:rPr>
        <w:t>2016 en Colombie, au Maroc et aux Philippin</w:t>
      </w:r>
      <w:r w:rsidR="003E2543" w:rsidRPr="005F6415">
        <w:rPr>
          <w:lang w:val="fr-FR"/>
        </w:rPr>
        <w:t>es</w:t>
      </w:r>
      <w:r w:rsidR="003E2543">
        <w:rPr>
          <w:lang w:val="fr-FR"/>
        </w:rPr>
        <w:t xml:space="preserve">.  </w:t>
      </w:r>
      <w:r w:rsidR="003E2543" w:rsidRPr="005F6415">
        <w:rPr>
          <w:lang w:val="fr-FR"/>
        </w:rPr>
        <w:t>En</w:t>
      </w:r>
      <w:r w:rsidRPr="005F6415">
        <w:rPr>
          <w:lang w:val="fr-FR"/>
        </w:rPr>
        <w:t xml:space="preserve"> octobre</w:t>
      </w:r>
      <w:r w:rsidR="00EE5EAC" w:rsidRPr="005F6415">
        <w:rPr>
          <w:lang w:val="fr-FR"/>
        </w:rPr>
        <w:t> </w:t>
      </w:r>
      <w:r w:rsidRPr="005F6415">
        <w:rPr>
          <w:lang w:val="fr-FR"/>
        </w:rPr>
        <w:t>2016, le programme a été officiellement intégré aux programmes de l</w:t>
      </w:r>
      <w:r w:rsidR="00C6548B">
        <w:rPr>
          <w:lang w:val="fr-FR"/>
        </w:rPr>
        <w:t>’</w:t>
      </w:r>
      <w:r w:rsidRPr="005F6415">
        <w:rPr>
          <w:lang w:val="fr-FR"/>
        </w:rPr>
        <w:t>O</w:t>
      </w:r>
      <w:r w:rsidR="003E2543" w:rsidRPr="005F6415">
        <w:rPr>
          <w:lang w:val="fr-FR"/>
        </w:rPr>
        <w:t>MPI</w:t>
      </w:r>
      <w:r w:rsidR="003E2543">
        <w:rPr>
          <w:lang w:val="fr-FR"/>
        </w:rPr>
        <w:t xml:space="preserve">.  </w:t>
      </w:r>
      <w:r w:rsidR="003E2543" w:rsidRPr="005F6415">
        <w:rPr>
          <w:lang w:val="fr-FR"/>
        </w:rPr>
        <w:t>Il</w:t>
      </w:r>
      <w:r w:rsidRPr="005F6415">
        <w:rPr>
          <w:lang w:val="fr-FR"/>
        </w:rPr>
        <w:t xml:space="preserve"> compte actuellement cinq</w:t>
      </w:r>
      <w:r w:rsidR="00771D35">
        <w:rPr>
          <w:lang w:val="fr-FR"/>
        </w:rPr>
        <w:t> </w:t>
      </w:r>
      <w:r w:rsidRPr="005F6415">
        <w:rPr>
          <w:lang w:val="fr-FR"/>
        </w:rPr>
        <w:t>pays participants, plus d</w:t>
      </w:r>
      <w:r w:rsidR="00C6548B">
        <w:rPr>
          <w:lang w:val="fr-FR"/>
        </w:rPr>
        <w:t>’</w:t>
      </w:r>
      <w:r w:rsidRPr="005F6415">
        <w:rPr>
          <w:lang w:val="fr-FR"/>
        </w:rPr>
        <w:t xml:space="preserve">une centaine </w:t>
      </w:r>
      <w:r w:rsidR="009F2BA5" w:rsidRPr="005F6415">
        <w:rPr>
          <w:lang w:val="fr-FR"/>
        </w:rPr>
        <w:t>d</w:t>
      </w:r>
      <w:r w:rsidR="005A394E">
        <w:rPr>
          <w:lang w:val="fr-FR"/>
        </w:rPr>
        <w:t xml:space="preserve">e </w:t>
      </w:r>
      <w:r w:rsidR="000D185C" w:rsidRPr="005F6415">
        <w:rPr>
          <w:lang w:val="fr-FR"/>
        </w:rPr>
        <w:t>conseils en brevets</w:t>
      </w:r>
      <w:r w:rsidRPr="005F6415">
        <w:rPr>
          <w:lang w:val="fr-FR"/>
        </w:rPr>
        <w:t xml:space="preserve"> et </w:t>
      </w:r>
      <w:r w:rsidR="00771D35">
        <w:rPr>
          <w:lang w:val="fr-FR"/>
        </w:rPr>
        <w:t>10 </w:t>
      </w:r>
      <w:r w:rsidRPr="005F6415">
        <w:rPr>
          <w:lang w:val="fr-FR"/>
        </w:rPr>
        <w:t>partenair</w:t>
      </w:r>
      <w:r w:rsidR="003E2543" w:rsidRPr="005F6415">
        <w:rPr>
          <w:lang w:val="fr-FR"/>
        </w:rPr>
        <w:t>es</w:t>
      </w:r>
      <w:r w:rsidR="003E2543">
        <w:rPr>
          <w:lang w:val="fr-FR"/>
        </w:rPr>
        <w:t xml:space="preserve">.  </w:t>
      </w:r>
      <w:r w:rsidR="003E2543" w:rsidRPr="005F6415">
        <w:rPr>
          <w:lang w:val="fr-FR"/>
        </w:rPr>
        <w:t xml:space="preserve">À </w:t>
      </w:r>
      <w:r w:rsidR="009F2BA5" w:rsidRPr="005F6415">
        <w:rPr>
          <w:lang w:val="fr-FR"/>
        </w:rPr>
        <w:t>ce stade</w:t>
      </w:r>
      <w:r w:rsidRPr="005F6415">
        <w:rPr>
          <w:lang w:val="fr-FR"/>
        </w:rPr>
        <w:t>, 39</w:t>
      </w:r>
      <w:r w:rsidR="00EE5EAC" w:rsidRPr="005F6415">
        <w:rPr>
          <w:lang w:val="fr-FR"/>
        </w:rPr>
        <w:t> </w:t>
      </w:r>
      <w:r w:rsidRPr="005F6415">
        <w:rPr>
          <w:lang w:val="fr-FR"/>
        </w:rPr>
        <w:t xml:space="preserve">inventeurs ont directement bénéficié des services offerts dans le cadre </w:t>
      </w:r>
      <w:r w:rsidR="00AE10EC" w:rsidRPr="005F6415">
        <w:rPr>
          <w:lang w:val="fr-FR"/>
        </w:rPr>
        <w:t>de ce p</w:t>
      </w:r>
      <w:r w:rsidRPr="005F6415">
        <w:rPr>
          <w:lang w:val="fr-FR"/>
        </w:rPr>
        <w:t>rogram</w:t>
      </w:r>
      <w:r w:rsidR="003E2543" w:rsidRPr="005F6415">
        <w:rPr>
          <w:lang w:val="fr-FR"/>
        </w:rPr>
        <w:t>me</w:t>
      </w:r>
      <w:r w:rsidR="003E2543">
        <w:rPr>
          <w:lang w:val="fr-FR"/>
        </w:rPr>
        <w:t xml:space="preserve">.  </w:t>
      </w:r>
      <w:r w:rsidR="003E2543" w:rsidRPr="005F6415">
        <w:rPr>
          <w:lang w:val="fr-FR"/>
        </w:rPr>
        <w:lastRenderedPageBreak/>
        <w:t>De</w:t>
      </w:r>
      <w:r w:rsidRPr="005F6415">
        <w:rPr>
          <w:lang w:val="fr-FR"/>
        </w:rPr>
        <w:t>s brevets ont été délivrés à quatre d</w:t>
      </w:r>
      <w:r w:rsidR="00C6548B">
        <w:rPr>
          <w:lang w:val="fr-FR"/>
        </w:rPr>
        <w:t>’</w:t>
      </w:r>
      <w:r w:rsidRPr="005F6415">
        <w:rPr>
          <w:lang w:val="fr-FR"/>
        </w:rPr>
        <w:t>entre eux dans leur pays de résiden</w:t>
      </w:r>
      <w:r w:rsidR="003E2543" w:rsidRPr="005F6415">
        <w:rPr>
          <w:lang w:val="fr-FR"/>
        </w:rPr>
        <w:t>ce</w:t>
      </w:r>
      <w:r w:rsidR="003E2543">
        <w:rPr>
          <w:lang w:val="fr-FR"/>
        </w:rPr>
        <w:t xml:space="preserve">.  </w:t>
      </w:r>
      <w:r w:rsidR="003E2543" w:rsidRPr="005F6415">
        <w:rPr>
          <w:lang w:val="fr-FR"/>
        </w:rPr>
        <w:t>Ce</w:t>
      </w:r>
      <w:r w:rsidR="004C21AF" w:rsidRPr="005F6415">
        <w:rPr>
          <w:lang w:val="fr-FR"/>
        </w:rPr>
        <w:t xml:space="preserve"> nombre devrait augmenter à mesure que davantage de demandes </w:t>
      </w:r>
      <w:r w:rsidR="009F2BA5" w:rsidRPr="005F6415">
        <w:rPr>
          <w:lang w:val="fr-FR"/>
        </w:rPr>
        <w:t xml:space="preserve">prises en charge au titre du </w:t>
      </w:r>
      <w:r w:rsidR="004C21AF" w:rsidRPr="005F6415">
        <w:rPr>
          <w:lang w:val="fr-FR"/>
        </w:rPr>
        <w:t>Programme d</w:t>
      </w:r>
      <w:r w:rsidR="00C6548B">
        <w:rPr>
          <w:lang w:val="fr-FR"/>
        </w:rPr>
        <w:t>’</w:t>
      </w:r>
      <w:r w:rsidR="004C21AF" w:rsidRPr="005F6415">
        <w:rPr>
          <w:lang w:val="fr-FR"/>
        </w:rPr>
        <w:t xml:space="preserve">aide aux inventeurs </w:t>
      </w:r>
      <w:r w:rsidR="009F2BA5" w:rsidRPr="005F6415">
        <w:rPr>
          <w:lang w:val="fr-FR"/>
        </w:rPr>
        <w:t>atteignent le stade de l</w:t>
      </w:r>
      <w:r w:rsidR="00C6548B">
        <w:rPr>
          <w:lang w:val="fr-FR"/>
        </w:rPr>
        <w:t>’</w:t>
      </w:r>
      <w:r w:rsidR="00FD39D1" w:rsidRPr="005F6415">
        <w:rPr>
          <w:lang w:val="fr-FR"/>
        </w:rPr>
        <w:t>examen</w:t>
      </w:r>
      <w:r w:rsidR="004C21AF" w:rsidRPr="005F6415">
        <w:rPr>
          <w:lang w:val="fr-FR"/>
        </w:rPr>
        <w:t xml:space="preserve"> </w:t>
      </w:r>
      <w:r w:rsidR="009F2BA5" w:rsidRPr="005F6415">
        <w:rPr>
          <w:lang w:val="fr-FR"/>
        </w:rPr>
        <w:t xml:space="preserve">quant </w:t>
      </w:r>
      <w:r w:rsidR="004C21AF" w:rsidRPr="005F6415">
        <w:rPr>
          <w:lang w:val="fr-FR"/>
        </w:rPr>
        <w:t xml:space="preserve">au fond </w:t>
      </w:r>
      <w:r w:rsidR="009F2BA5" w:rsidRPr="005F6415">
        <w:rPr>
          <w:lang w:val="fr-FR"/>
        </w:rPr>
        <w:t>devant leur</w:t>
      </w:r>
      <w:r w:rsidR="004C21AF" w:rsidRPr="005F6415">
        <w:rPr>
          <w:lang w:val="fr-FR"/>
        </w:rPr>
        <w:t xml:space="preserve"> office</w:t>
      </w:r>
      <w:r w:rsidR="009F2BA5" w:rsidRPr="005F6415">
        <w:rPr>
          <w:lang w:val="fr-FR"/>
        </w:rPr>
        <w:t xml:space="preserve"> respectif</w:t>
      </w:r>
      <w:r w:rsidR="004C21AF" w:rsidRPr="005F6415">
        <w:rPr>
          <w:lang w:val="fr-FR"/>
        </w:rPr>
        <w:t>.</w:t>
      </w:r>
    </w:p>
    <w:p w14:paraId="1763934A" w14:textId="298C78F4" w:rsidR="00FD13E2" w:rsidRPr="005F6415" w:rsidRDefault="004C21AF" w:rsidP="005F6415">
      <w:pPr>
        <w:pStyle w:val="ONUMFS"/>
        <w:rPr>
          <w:lang w:val="fr-FR"/>
        </w:rPr>
      </w:pPr>
      <w:r w:rsidRPr="005F6415">
        <w:rPr>
          <w:lang w:val="fr-FR"/>
        </w:rPr>
        <w:t xml:space="preserve">Le </w:t>
      </w:r>
      <w:r w:rsidR="009F2BA5" w:rsidRPr="005F6415">
        <w:rPr>
          <w:lang w:val="fr-FR"/>
        </w:rPr>
        <w:t>p</w:t>
      </w:r>
      <w:r w:rsidRPr="005F6415">
        <w:rPr>
          <w:lang w:val="fr-FR"/>
        </w:rPr>
        <w:t xml:space="preserve">rogramme aide également certains inventeurs à obtenir </w:t>
      </w:r>
      <w:r w:rsidR="003F0A69" w:rsidRPr="005F6415">
        <w:rPr>
          <w:lang w:val="fr-FR"/>
        </w:rPr>
        <w:t>le</w:t>
      </w:r>
      <w:r w:rsidR="00FD39D1" w:rsidRPr="005F6415">
        <w:rPr>
          <w:lang w:val="fr-FR"/>
        </w:rPr>
        <w:t xml:space="preserve"> soutien </w:t>
      </w:r>
      <w:r w:rsidR="003F0A69" w:rsidRPr="005F6415">
        <w:rPr>
          <w:lang w:val="fr-FR"/>
        </w:rPr>
        <w:t xml:space="preserve">de </w:t>
      </w:r>
      <w:r w:rsidR="00FD39D1" w:rsidRPr="005F6415">
        <w:rPr>
          <w:lang w:val="fr-FR"/>
        </w:rPr>
        <w:t>professionnel</w:t>
      </w:r>
      <w:r w:rsidR="003F0A69" w:rsidRPr="005F6415">
        <w:rPr>
          <w:lang w:val="fr-FR"/>
        </w:rPr>
        <w:t>s</w:t>
      </w:r>
      <w:r w:rsidRPr="005F6415">
        <w:rPr>
          <w:lang w:val="fr-FR"/>
        </w:rPr>
        <w:t xml:space="preserve"> pour la phase nationale d</w:t>
      </w:r>
      <w:r w:rsidR="009F2BA5" w:rsidRPr="005F6415">
        <w:rPr>
          <w:lang w:val="fr-FR"/>
        </w:rPr>
        <w:t>u</w:t>
      </w:r>
      <w:r w:rsidRPr="005F6415">
        <w:rPr>
          <w:lang w:val="fr-FR"/>
        </w:rPr>
        <w:t xml:space="preserve"> traitement des demandes internationales déposées en vertu du Traité de coopération en matière de brevets (PCT) aux États</w:t>
      </w:r>
      <w:r w:rsidR="00C6548B">
        <w:rPr>
          <w:lang w:val="fr-FR"/>
        </w:rPr>
        <w:t>-</w:t>
      </w:r>
      <w:r w:rsidRPr="005F6415">
        <w:rPr>
          <w:lang w:val="fr-FR"/>
        </w:rPr>
        <w:t>Unis d</w:t>
      </w:r>
      <w:r w:rsidR="00C6548B">
        <w:rPr>
          <w:lang w:val="fr-FR"/>
        </w:rPr>
        <w:t>’</w:t>
      </w:r>
      <w:r w:rsidRPr="005F6415">
        <w:rPr>
          <w:lang w:val="fr-FR"/>
        </w:rPr>
        <w:t>Amérique et en Euro</w:t>
      </w:r>
      <w:r w:rsidR="003E2543" w:rsidRPr="005F6415">
        <w:rPr>
          <w:lang w:val="fr-FR"/>
        </w:rPr>
        <w:t>pe</w:t>
      </w:r>
      <w:r w:rsidR="003E2543">
        <w:rPr>
          <w:lang w:val="fr-FR"/>
        </w:rPr>
        <w:t xml:space="preserve">.  </w:t>
      </w:r>
      <w:r w:rsidR="003E2543" w:rsidRPr="005F6415">
        <w:rPr>
          <w:lang w:val="fr-FR"/>
        </w:rPr>
        <w:t>De</w:t>
      </w:r>
      <w:r w:rsidRPr="005F6415">
        <w:rPr>
          <w:lang w:val="fr-FR"/>
        </w:rPr>
        <w:t xml:space="preserve">s mesures ont été prises pour </w:t>
      </w:r>
      <w:r w:rsidR="00395E6C" w:rsidRPr="005F6415">
        <w:rPr>
          <w:lang w:val="fr-FR"/>
        </w:rPr>
        <w:t xml:space="preserve">étendre </w:t>
      </w:r>
      <w:r w:rsidRPr="005F6415">
        <w:rPr>
          <w:lang w:val="fr-FR"/>
        </w:rPr>
        <w:t>cette possibilité au Japon et aux autres pays participant</w:t>
      </w:r>
      <w:r w:rsidR="009F2BA5" w:rsidRPr="005F6415">
        <w:rPr>
          <w:lang w:val="fr-FR"/>
        </w:rPr>
        <w:t>s</w:t>
      </w:r>
      <w:r w:rsidRPr="005F6415">
        <w:rPr>
          <w:lang w:val="fr-FR"/>
        </w:rPr>
        <w:t>.</w:t>
      </w:r>
    </w:p>
    <w:p w14:paraId="6216449D" w14:textId="12455418" w:rsidR="00FD13E2" w:rsidRDefault="005F6415" w:rsidP="005F6415">
      <w:pPr>
        <w:pStyle w:val="Heading1"/>
        <w:rPr>
          <w:lang w:val="fr-FR"/>
        </w:rPr>
      </w:pPr>
      <w:r w:rsidRPr="005F6415">
        <w:rPr>
          <w:lang w:val="fr-FR"/>
        </w:rPr>
        <w:t>Critères que les inventeurs doivent remplir pour bénéficier du Programme d</w:t>
      </w:r>
      <w:r w:rsidR="00C6548B">
        <w:rPr>
          <w:lang w:val="fr-FR"/>
        </w:rPr>
        <w:t>’</w:t>
      </w:r>
      <w:r w:rsidRPr="005F6415">
        <w:rPr>
          <w:lang w:val="fr-FR"/>
        </w:rPr>
        <w:t>aide aux inventeurs</w:t>
      </w:r>
    </w:p>
    <w:p w14:paraId="6FF66048" w14:textId="77777777" w:rsidR="005F6415" w:rsidRPr="005F6415" w:rsidRDefault="005F6415" w:rsidP="005F6415">
      <w:pPr>
        <w:rPr>
          <w:lang w:val="fr-FR"/>
        </w:rPr>
      </w:pPr>
    </w:p>
    <w:p w14:paraId="0B5326DC" w14:textId="43A498B2" w:rsidR="00FD13E2" w:rsidRPr="005F6415" w:rsidRDefault="00704914" w:rsidP="005F6415">
      <w:pPr>
        <w:pStyle w:val="ONUMFS"/>
        <w:rPr>
          <w:lang w:val="fr-FR"/>
        </w:rPr>
      </w:pPr>
      <w:r w:rsidRPr="005F6415">
        <w:rPr>
          <w:lang w:val="fr-FR"/>
        </w:rPr>
        <w:t>Pour pouvoir bénéficier du Programme d</w:t>
      </w:r>
      <w:r w:rsidR="00C6548B">
        <w:rPr>
          <w:lang w:val="fr-FR"/>
        </w:rPr>
        <w:t>’</w:t>
      </w:r>
      <w:r w:rsidRPr="005F6415">
        <w:rPr>
          <w:lang w:val="fr-FR"/>
        </w:rPr>
        <w:t>aide aux inventeurs, les inventeurs doivent démontrer qu</w:t>
      </w:r>
      <w:r w:rsidR="00C6548B">
        <w:rPr>
          <w:lang w:val="fr-FR"/>
        </w:rPr>
        <w:t>’</w:t>
      </w:r>
      <w:r w:rsidRPr="005F6415">
        <w:rPr>
          <w:lang w:val="fr-FR"/>
        </w:rPr>
        <w:t>ils satisfont aux trois</w:t>
      </w:r>
      <w:r w:rsidR="00771D35">
        <w:rPr>
          <w:lang w:val="fr-FR"/>
        </w:rPr>
        <w:t> </w:t>
      </w:r>
      <w:r w:rsidRPr="005F6415">
        <w:rPr>
          <w:lang w:val="fr-FR"/>
        </w:rPr>
        <w:t>critères suivants</w:t>
      </w:r>
      <w:r w:rsidR="00C6548B">
        <w:rPr>
          <w:lang w:val="fr-FR"/>
        </w:rPr>
        <w:t> :</w:t>
      </w:r>
    </w:p>
    <w:p w14:paraId="10068803" w14:textId="2AD0C29B" w:rsidR="00FD13E2" w:rsidRPr="005F6415" w:rsidRDefault="00704914" w:rsidP="005F6415">
      <w:pPr>
        <w:pStyle w:val="ONUMFS"/>
        <w:numPr>
          <w:ilvl w:val="1"/>
          <w:numId w:val="10"/>
        </w:numPr>
        <w:rPr>
          <w:lang w:val="fr-FR"/>
        </w:rPr>
      </w:pPr>
      <w:r w:rsidRPr="005F6415">
        <w:rPr>
          <w:lang w:val="fr-FR"/>
        </w:rPr>
        <w:t xml:space="preserve">résider dans </w:t>
      </w:r>
      <w:r w:rsidR="009F2BA5" w:rsidRPr="005F6415">
        <w:rPr>
          <w:lang w:val="fr-FR"/>
        </w:rPr>
        <w:t>l</w:t>
      </w:r>
      <w:r w:rsidR="00C6548B">
        <w:rPr>
          <w:lang w:val="fr-FR"/>
        </w:rPr>
        <w:t>’</w:t>
      </w:r>
      <w:r w:rsidRPr="005F6415">
        <w:rPr>
          <w:lang w:val="fr-FR"/>
        </w:rPr>
        <w:t>un des pays participants;</w:t>
      </w:r>
    </w:p>
    <w:p w14:paraId="659C9682" w14:textId="51D5888B" w:rsidR="00FD13E2" w:rsidRPr="005F6415" w:rsidRDefault="009F2BA5" w:rsidP="005F6415">
      <w:pPr>
        <w:pStyle w:val="ONUMFS"/>
        <w:numPr>
          <w:ilvl w:val="1"/>
          <w:numId w:val="10"/>
        </w:numPr>
        <w:rPr>
          <w:lang w:val="fr-FR"/>
        </w:rPr>
      </w:pPr>
      <w:r w:rsidRPr="005F6415">
        <w:rPr>
          <w:lang w:val="fr-FR"/>
        </w:rPr>
        <w:t xml:space="preserve">justifier </w:t>
      </w:r>
      <w:r w:rsidR="00704914" w:rsidRPr="005F6415">
        <w:rPr>
          <w:lang w:val="fr-FR"/>
        </w:rPr>
        <w:t xml:space="preserve">de ressources </w:t>
      </w:r>
      <w:r w:rsidRPr="005F6415">
        <w:rPr>
          <w:lang w:val="fr-FR"/>
        </w:rPr>
        <w:t xml:space="preserve">insuffisantes </w:t>
      </w:r>
      <w:r w:rsidR="00395E6C" w:rsidRPr="005F6415">
        <w:rPr>
          <w:lang w:val="fr-FR"/>
        </w:rPr>
        <w:t xml:space="preserve">conformément aux seuils </w:t>
      </w:r>
      <w:r w:rsidR="00704914" w:rsidRPr="005F6415">
        <w:rPr>
          <w:lang w:val="fr-FR"/>
        </w:rPr>
        <w:t xml:space="preserve">de revenus établis </w:t>
      </w:r>
      <w:r w:rsidR="00FD39D1" w:rsidRPr="005F6415">
        <w:rPr>
          <w:lang w:val="fr-FR"/>
        </w:rPr>
        <w:t>au niveau</w:t>
      </w:r>
      <w:r w:rsidR="00704914" w:rsidRPr="005F6415">
        <w:rPr>
          <w:lang w:val="fr-FR"/>
        </w:rPr>
        <w:t xml:space="preserve"> local; </w:t>
      </w:r>
      <w:r w:rsidR="00771D35">
        <w:rPr>
          <w:lang w:val="fr-FR"/>
        </w:rPr>
        <w:t xml:space="preserve"> </w:t>
      </w:r>
      <w:r w:rsidR="00704914" w:rsidRPr="005F6415">
        <w:rPr>
          <w:lang w:val="fr-FR"/>
        </w:rPr>
        <w:t>et</w:t>
      </w:r>
    </w:p>
    <w:p w14:paraId="4346D4A4" w14:textId="77777777" w:rsidR="00FD13E2" w:rsidRPr="005F6415" w:rsidRDefault="00704914" w:rsidP="005F6415">
      <w:pPr>
        <w:pStyle w:val="ONUMFS"/>
        <w:numPr>
          <w:ilvl w:val="1"/>
          <w:numId w:val="10"/>
        </w:numPr>
        <w:rPr>
          <w:lang w:val="fr-FR"/>
        </w:rPr>
      </w:pPr>
      <w:r w:rsidRPr="005F6415">
        <w:rPr>
          <w:lang w:val="fr-FR"/>
        </w:rPr>
        <w:t>avoir une connaissance de base du système des brevets.</w:t>
      </w:r>
    </w:p>
    <w:p w14:paraId="0F586223" w14:textId="518342BC" w:rsidR="00FD13E2" w:rsidRPr="005F6415" w:rsidRDefault="00704914" w:rsidP="005F6415">
      <w:pPr>
        <w:pStyle w:val="ONUMFS"/>
        <w:rPr>
          <w:lang w:val="fr-FR"/>
        </w:rPr>
      </w:pPr>
      <w:r w:rsidRPr="005F6415">
        <w:rPr>
          <w:lang w:val="fr-FR"/>
        </w:rPr>
        <w:t>En ce qui concerne le premier critère, cinq</w:t>
      </w:r>
      <w:r w:rsidR="00771D35">
        <w:rPr>
          <w:lang w:val="fr-FR"/>
        </w:rPr>
        <w:t> </w:t>
      </w:r>
      <w:r w:rsidRPr="005F6415">
        <w:rPr>
          <w:lang w:val="fr-FR"/>
        </w:rPr>
        <w:t xml:space="preserve">pays en développement ont </w:t>
      </w:r>
      <w:r w:rsidR="00395E6C" w:rsidRPr="005F6415">
        <w:rPr>
          <w:lang w:val="fr-FR"/>
        </w:rPr>
        <w:t xml:space="preserve">été admis </w:t>
      </w:r>
      <w:r w:rsidR="003F0A69" w:rsidRPr="005F6415">
        <w:rPr>
          <w:lang w:val="fr-FR"/>
        </w:rPr>
        <w:t>au</w:t>
      </w:r>
      <w:r w:rsidRPr="005F6415">
        <w:rPr>
          <w:lang w:val="fr-FR"/>
        </w:rPr>
        <w:t xml:space="preserve"> Programme d</w:t>
      </w:r>
      <w:r w:rsidR="00C6548B">
        <w:rPr>
          <w:lang w:val="fr-FR"/>
        </w:rPr>
        <w:t>’</w:t>
      </w:r>
      <w:r w:rsidRPr="005F6415">
        <w:rPr>
          <w:lang w:val="fr-FR"/>
        </w:rPr>
        <w:t>aide aux inventeurs</w:t>
      </w:r>
      <w:r w:rsidR="00C6548B">
        <w:rPr>
          <w:lang w:val="fr-FR"/>
        </w:rPr>
        <w:t> :</w:t>
      </w:r>
      <w:r w:rsidRPr="005F6415">
        <w:rPr>
          <w:lang w:val="fr-FR"/>
        </w:rPr>
        <w:t xml:space="preserve"> l</w:t>
      </w:r>
      <w:r w:rsidR="00C6548B">
        <w:rPr>
          <w:lang w:val="fr-FR"/>
        </w:rPr>
        <w:t>’</w:t>
      </w:r>
      <w:r w:rsidRPr="005F6415">
        <w:rPr>
          <w:lang w:val="fr-FR"/>
        </w:rPr>
        <w:t>Afrique du Sud, la Colombie, l</w:t>
      </w:r>
      <w:r w:rsidR="00C6548B">
        <w:rPr>
          <w:lang w:val="fr-FR"/>
        </w:rPr>
        <w:t>’</w:t>
      </w:r>
      <w:r w:rsidRPr="005F6415">
        <w:rPr>
          <w:lang w:val="fr-FR"/>
        </w:rPr>
        <w:t>Équateur, le Maroc et les Philippines.</w:t>
      </w:r>
    </w:p>
    <w:p w14:paraId="4CB981ED" w14:textId="0160C3B8" w:rsidR="00FD13E2" w:rsidRPr="005F6415" w:rsidRDefault="000A0174" w:rsidP="005F6415">
      <w:pPr>
        <w:pStyle w:val="ONUMFS"/>
        <w:rPr>
          <w:lang w:val="fr-FR"/>
        </w:rPr>
      </w:pPr>
      <w:r w:rsidRPr="005F6415">
        <w:rPr>
          <w:lang w:val="fr-FR"/>
        </w:rPr>
        <w:t>Chaque</w:t>
      </w:r>
      <w:r w:rsidR="00704914" w:rsidRPr="005F6415">
        <w:rPr>
          <w:lang w:val="fr-FR"/>
        </w:rPr>
        <w:t xml:space="preserve"> pays participant </w:t>
      </w:r>
      <w:r w:rsidRPr="005F6415">
        <w:rPr>
          <w:lang w:val="fr-FR"/>
        </w:rPr>
        <w:t>détermine lui</w:t>
      </w:r>
      <w:r w:rsidR="00C6548B">
        <w:rPr>
          <w:lang w:val="fr-FR"/>
        </w:rPr>
        <w:t>-</w:t>
      </w:r>
      <w:r w:rsidRPr="005F6415">
        <w:rPr>
          <w:lang w:val="fr-FR"/>
        </w:rPr>
        <w:t xml:space="preserve">même les </w:t>
      </w:r>
      <w:r w:rsidR="00395E6C" w:rsidRPr="005F6415">
        <w:rPr>
          <w:lang w:val="fr-FR"/>
        </w:rPr>
        <w:t xml:space="preserve">seuils </w:t>
      </w:r>
      <w:r w:rsidRPr="005F6415">
        <w:rPr>
          <w:lang w:val="fr-FR"/>
        </w:rPr>
        <w:t>de revenus</w:t>
      </w:r>
      <w:r w:rsidR="00395E6C" w:rsidRPr="005F6415">
        <w:rPr>
          <w:lang w:val="fr-FR"/>
        </w:rPr>
        <w:t xml:space="preserve"> applicabl</w:t>
      </w:r>
      <w:r w:rsidR="003E2543" w:rsidRPr="005F6415">
        <w:rPr>
          <w:lang w:val="fr-FR"/>
        </w:rPr>
        <w:t>es</w:t>
      </w:r>
      <w:r w:rsidR="003E2543">
        <w:rPr>
          <w:lang w:val="fr-FR"/>
        </w:rPr>
        <w:t xml:space="preserve">.  </w:t>
      </w:r>
      <w:r w:rsidR="003E2543" w:rsidRPr="005F6415">
        <w:rPr>
          <w:lang w:val="fr-FR"/>
        </w:rPr>
        <w:t>Mê</w:t>
      </w:r>
      <w:r w:rsidRPr="005F6415">
        <w:rPr>
          <w:lang w:val="fr-FR"/>
        </w:rPr>
        <w:t>me si</w:t>
      </w:r>
      <w:r w:rsidR="00704914" w:rsidRPr="005F6415">
        <w:rPr>
          <w:lang w:val="fr-FR"/>
        </w:rPr>
        <w:t xml:space="preserve"> </w:t>
      </w:r>
      <w:r w:rsidR="00395E6C" w:rsidRPr="005F6415">
        <w:rPr>
          <w:lang w:val="fr-FR"/>
        </w:rPr>
        <w:t>ces derniers</w:t>
      </w:r>
      <w:r w:rsidR="00704914" w:rsidRPr="005F6415">
        <w:rPr>
          <w:lang w:val="fr-FR"/>
        </w:rPr>
        <w:t xml:space="preserve"> varient d</w:t>
      </w:r>
      <w:r w:rsidR="00C6548B">
        <w:rPr>
          <w:lang w:val="fr-FR"/>
        </w:rPr>
        <w:t>’</w:t>
      </w:r>
      <w:r w:rsidR="00704914" w:rsidRPr="005F6415">
        <w:rPr>
          <w:lang w:val="fr-FR"/>
        </w:rPr>
        <w:t>un pays à l</w:t>
      </w:r>
      <w:r w:rsidR="00C6548B">
        <w:rPr>
          <w:lang w:val="fr-FR"/>
        </w:rPr>
        <w:t>’</w:t>
      </w:r>
      <w:r w:rsidR="00704914" w:rsidRPr="005F6415">
        <w:rPr>
          <w:lang w:val="fr-FR"/>
        </w:rPr>
        <w:t xml:space="preserve">autre, </w:t>
      </w:r>
      <w:r w:rsidR="00395E6C" w:rsidRPr="005F6415">
        <w:rPr>
          <w:lang w:val="fr-FR"/>
        </w:rPr>
        <w:t xml:space="preserve">ils sont établis à des </w:t>
      </w:r>
      <w:r w:rsidR="00704914" w:rsidRPr="005F6415">
        <w:rPr>
          <w:lang w:val="fr-FR"/>
        </w:rPr>
        <w:t>niveau</w:t>
      </w:r>
      <w:r w:rsidR="00395E6C" w:rsidRPr="005F6415">
        <w:rPr>
          <w:lang w:val="fr-FR"/>
        </w:rPr>
        <w:t>x</w:t>
      </w:r>
      <w:r w:rsidR="00704914" w:rsidRPr="005F6415">
        <w:rPr>
          <w:lang w:val="fr-FR"/>
        </w:rPr>
        <w:t xml:space="preserve"> </w:t>
      </w:r>
      <w:r w:rsidR="00395E6C" w:rsidRPr="005F6415">
        <w:rPr>
          <w:lang w:val="fr-FR"/>
        </w:rPr>
        <w:t xml:space="preserve">qui </w:t>
      </w:r>
      <w:r w:rsidR="00704914" w:rsidRPr="005F6415">
        <w:rPr>
          <w:lang w:val="fr-FR"/>
        </w:rPr>
        <w:t>permett</w:t>
      </w:r>
      <w:r w:rsidR="00395E6C" w:rsidRPr="005F6415">
        <w:rPr>
          <w:lang w:val="fr-FR"/>
        </w:rPr>
        <w:t>e</w:t>
      </w:r>
      <w:r w:rsidR="00704914" w:rsidRPr="005F6415">
        <w:rPr>
          <w:lang w:val="fr-FR"/>
        </w:rPr>
        <w:t>nt d</w:t>
      </w:r>
      <w:r w:rsidR="00C6548B">
        <w:rPr>
          <w:lang w:val="fr-FR"/>
        </w:rPr>
        <w:t>’</w:t>
      </w:r>
      <w:r w:rsidR="00704914" w:rsidRPr="005F6415">
        <w:rPr>
          <w:lang w:val="fr-FR"/>
        </w:rPr>
        <w:t xml:space="preserve">aider les inventeurs locaux sans </w:t>
      </w:r>
      <w:r w:rsidR="00395E6C" w:rsidRPr="005F6415">
        <w:rPr>
          <w:lang w:val="fr-FR"/>
        </w:rPr>
        <w:t xml:space="preserve">pour autant priver les </w:t>
      </w:r>
      <w:r w:rsidR="000D185C" w:rsidRPr="005F6415">
        <w:rPr>
          <w:lang w:val="fr-FR"/>
        </w:rPr>
        <w:t>conseils en brevets</w:t>
      </w:r>
      <w:r w:rsidR="00395E6C" w:rsidRPr="005F6415">
        <w:rPr>
          <w:lang w:val="fr-FR"/>
        </w:rPr>
        <w:t xml:space="preserve"> de leurs </w:t>
      </w:r>
      <w:r w:rsidR="00704914" w:rsidRPr="005F6415">
        <w:rPr>
          <w:lang w:val="fr-FR"/>
        </w:rPr>
        <w:t>sources de reven</w:t>
      </w:r>
      <w:r w:rsidR="003E2543" w:rsidRPr="005F6415">
        <w:rPr>
          <w:lang w:val="fr-FR"/>
        </w:rPr>
        <w:t>us</w:t>
      </w:r>
      <w:r w:rsidR="003E2543">
        <w:rPr>
          <w:lang w:val="fr-FR"/>
        </w:rPr>
        <w:t xml:space="preserve">.  </w:t>
      </w:r>
      <w:r w:rsidR="003E2543" w:rsidRPr="005F6415">
        <w:rPr>
          <w:lang w:val="fr-FR"/>
        </w:rPr>
        <w:t>Po</w:t>
      </w:r>
      <w:r w:rsidR="00D04792" w:rsidRPr="005F6415">
        <w:rPr>
          <w:lang w:val="fr-FR"/>
        </w:rPr>
        <w:t xml:space="preserve">ur les </w:t>
      </w:r>
      <w:r w:rsidR="00395E6C" w:rsidRPr="005F6415">
        <w:rPr>
          <w:lang w:val="fr-FR"/>
        </w:rPr>
        <w:t>particuliers</w:t>
      </w:r>
      <w:r w:rsidR="00D04792" w:rsidRPr="005F6415">
        <w:rPr>
          <w:lang w:val="fr-FR"/>
        </w:rPr>
        <w:t xml:space="preserve">, </w:t>
      </w:r>
      <w:r w:rsidRPr="005F6415">
        <w:rPr>
          <w:lang w:val="fr-FR"/>
        </w:rPr>
        <w:t>ce</w:t>
      </w:r>
      <w:r w:rsidR="00DC2D27" w:rsidRPr="005F6415">
        <w:rPr>
          <w:lang w:val="fr-FR"/>
        </w:rPr>
        <w:t xml:space="preserve"> montant correspond </w:t>
      </w:r>
      <w:r w:rsidR="00D04792" w:rsidRPr="005F6415">
        <w:rPr>
          <w:lang w:val="fr-FR"/>
        </w:rPr>
        <w:t xml:space="preserve">souvent </w:t>
      </w:r>
      <w:r w:rsidRPr="005F6415">
        <w:rPr>
          <w:lang w:val="fr-FR"/>
        </w:rPr>
        <w:t>à</w:t>
      </w:r>
      <w:r w:rsidR="00D04792" w:rsidRPr="005F6415">
        <w:rPr>
          <w:lang w:val="fr-FR"/>
        </w:rPr>
        <w:t xml:space="preserve"> trois</w:t>
      </w:r>
      <w:r w:rsidR="00771D35">
        <w:rPr>
          <w:lang w:val="fr-FR"/>
        </w:rPr>
        <w:t> </w:t>
      </w:r>
      <w:r w:rsidR="00D04792" w:rsidRPr="005F6415">
        <w:rPr>
          <w:lang w:val="fr-FR"/>
        </w:rPr>
        <w:t>fois le seuil de pauvre</w:t>
      </w:r>
      <w:r w:rsidR="003E2543" w:rsidRPr="005F6415">
        <w:rPr>
          <w:lang w:val="fr-FR"/>
        </w:rPr>
        <w:t>té</w:t>
      </w:r>
      <w:r w:rsidR="003E2543">
        <w:rPr>
          <w:lang w:val="fr-FR"/>
        </w:rPr>
        <w:t xml:space="preserve">.  </w:t>
      </w:r>
      <w:r w:rsidR="003E2543" w:rsidRPr="005F6415">
        <w:rPr>
          <w:lang w:val="fr-FR"/>
        </w:rPr>
        <w:t>S</w:t>
      </w:r>
      <w:r w:rsidR="003E2543">
        <w:rPr>
          <w:lang w:val="fr-FR"/>
        </w:rPr>
        <w:t>’</w:t>
      </w:r>
      <w:r w:rsidR="003E2543" w:rsidRPr="005F6415">
        <w:rPr>
          <w:lang w:val="fr-FR"/>
        </w:rPr>
        <w:t>a</w:t>
      </w:r>
      <w:r w:rsidRPr="005F6415">
        <w:rPr>
          <w:lang w:val="fr-FR"/>
        </w:rPr>
        <w:t>gissant des</w:t>
      </w:r>
      <w:r w:rsidR="00D04792" w:rsidRPr="005F6415">
        <w:rPr>
          <w:lang w:val="fr-FR"/>
        </w:rPr>
        <w:t xml:space="preserve"> entreprises, seules les petites et très petites </w:t>
      </w:r>
      <w:r w:rsidR="00026031" w:rsidRPr="005F6415">
        <w:rPr>
          <w:lang w:val="fr-FR"/>
        </w:rPr>
        <w:t xml:space="preserve">sociétés </w:t>
      </w:r>
      <w:r w:rsidR="00D04792" w:rsidRPr="005F6415">
        <w:rPr>
          <w:lang w:val="fr-FR"/>
        </w:rPr>
        <w:t>remplissent généralement les</w:t>
      </w:r>
      <w:r w:rsidRPr="005F6415">
        <w:rPr>
          <w:lang w:val="fr-FR"/>
        </w:rPr>
        <w:t xml:space="preserve"> critèr</w:t>
      </w:r>
      <w:r w:rsidR="003E2543" w:rsidRPr="005F6415">
        <w:rPr>
          <w:lang w:val="fr-FR"/>
        </w:rPr>
        <w:t>es</w:t>
      </w:r>
      <w:r w:rsidR="003E2543">
        <w:rPr>
          <w:lang w:val="fr-FR"/>
        </w:rPr>
        <w:t xml:space="preserve">.  </w:t>
      </w:r>
      <w:r w:rsidR="003E2543" w:rsidRPr="005F6415">
        <w:rPr>
          <w:lang w:val="fr-FR"/>
        </w:rPr>
        <w:t>Le</w:t>
      </w:r>
      <w:r w:rsidR="00D04792" w:rsidRPr="005F6415">
        <w:rPr>
          <w:lang w:val="fr-FR"/>
        </w:rPr>
        <w:t xml:space="preserve">s seuils </w:t>
      </w:r>
      <w:r w:rsidR="00026031" w:rsidRPr="005F6415">
        <w:rPr>
          <w:lang w:val="fr-FR"/>
        </w:rPr>
        <w:t xml:space="preserve">déterminés </w:t>
      </w:r>
      <w:r w:rsidR="00D04792" w:rsidRPr="005F6415">
        <w:rPr>
          <w:lang w:val="fr-FR"/>
        </w:rPr>
        <w:t>par les pays qui participent actuellement au Programme d</w:t>
      </w:r>
      <w:r w:rsidR="00C6548B">
        <w:rPr>
          <w:lang w:val="fr-FR"/>
        </w:rPr>
        <w:t>’</w:t>
      </w:r>
      <w:r w:rsidR="00D04792" w:rsidRPr="005F6415">
        <w:rPr>
          <w:lang w:val="fr-FR"/>
        </w:rPr>
        <w:t>aide aux inventeurs figurent dans l</w:t>
      </w:r>
      <w:r w:rsidR="00C6548B">
        <w:rPr>
          <w:lang w:val="fr-FR"/>
        </w:rPr>
        <w:t>’</w:t>
      </w:r>
      <w:r w:rsidR="00D04792" w:rsidRPr="005F6415">
        <w:rPr>
          <w:lang w:val="fr-FR"/>
        </w:rPr>
        <w:t>annexe.</w:t>
      </w:r>
    </w:p>
    <w:p w14:paraId="03BA3732" w14:textId="29A561AD" w:rsidR="00FD13E2" w:rsidRPr="005F6415" w:rsidRDefault="00026031" w:rsidP="005F6415">
      <w:pPr>
        <w:pStyle w:val="ONUMFS"/>
        <w:rPr>
          <w:lang w:val="fr-FR"/>
        </w:rPr>
      </w:pPr>
      <w:r w:rsidRPr="005F6415">
        <w:rPr>
          <w:lang w:val="fr-FR"/>
        </w:rPr>
        <w:t>Enfin</w:t>
      </w:r>
      <w:r w:rsidR="00D04792" w:rsidRPr="005F6415">
        <w:rPr>
          <w:lang w:val="fr-FR"/>
        </w:rPr>
        <w:t>, l</w:t>
      </w:r>
      <w:r w:rsidR="00C6548B">
        <w:rPr>
          <w:lang w:val="fr-FR"/>
        </w:rPr>
        <w:t>’</w:t>
      </w:r>
      <w:r w:rsidR="00D04792" w:rsidRPr="005F6415">
        <w:rPr>
          <w:lang w:val="fr-FR"/>
        </w:rPr>
        <w:t>inventeur doit démontrer qu</w:t>
      </w:r>
      <w:r w:rsidR="00C6548B">
        <w:rPr>
          <w:lang w:val="fr-FR"/>
        </w:rPr>
        <w:t>’</w:t>
      </w:r>
      <w:r w:rsidR="00D04792" w:rsidRPr="005F6415">
        <w:rPr>
          <w:lang w:val="fr-FR"/>
        </w:rPr>
        <w:t xml:space="preserve">il possède des connaissances de base sur le système des brevets, </w:t>
      </w:r>
      <w:r w:rsidR="004307BA" w:rsidRPr="005F6415">
        <w:rPr>
          <w:lang w:val="fr-FR"/>
        </w:rPr>
        <w:t>en ayant</w:t>
      </w:r>
      <w:r w:rsidR="00736531" w:rsidRPr="005F6415">
        <w:rPr>
          <w:lang w:val="fr-FR"/>
        </w:rPr>
        <w:t xml:space="preserve"> </w:t>
      </w:r>
      <w:r w:rsidR="00D04792" w:rsidRPr="005F6415">
        <w:rPr>
          <w:lang w:val="fr-FR"/>
        </w:rPr>
        <w:t>soit déjà déposé une demande de brevet soit suiv</w:t>
      </w:r>
      <w:r w:rsidR="00736531" w:rsidRPr="005F6415">
        <w:rPr>
          <w:lang w:val="fr-FR"/>
        </w:rPr>
        <w:t>i</w:t>
      </w:r>
      <w:r w:rsidR="00D04792" w:rsidRPr="005F6415">
        <w:rPr>
          <w:lang w:val="fr-FR"/>
        </w:rPr>
        <w:t xml:space="preserve"> un cours en ligne</w:t>
      </w:r>
      <w:r w:rsidR="00D04792" w:rsidRPr="005F6415">
        <w:rPr>
          <w:rStyle w:val="FootnoteReference"/>
        </w:rPr>
        <w:footnoteReference w:id="5"/>
      </w:r>
      <w:r w:rsidR="00D04792" w:rsidRPr="005F6415">
        <w:rPr>
          <w:lang w:val="fr-FR"/>
        </w:rPr>
        <w:t>.</w:t>
      </w:r>
      <w:r w:rsidR="00A10CE2" w:rsidRPr="005F6415">
        <w:rPr>
          <w:lang w:val="fr-FR"/>
        </w:rPr>
        <w:t xml:space="preserve">  </w:t>
      </w:r>
      <w:r w:rsidR="004307BA" w:rsidRPr="005F6415">
        <w:rPr>
          <w:lang w:val="fr-FR"/>
        </w:rPr>
        <w:t>C</w:t>
      </w:r>
      <w:r w:rsidR="000521CA" w:rsidRPr="005F6415">
        <w:rPr>
          <w:lang w:val="fr-FR"/>
        </w:rPr>
        <w:t xml:space="preserve">e cours en ligne traite des </w:t>
      </w:r>
      <w:r w:rsidR="00736531" w:rsidRPr="005F6415">
        <w:rPr>
          <w:lang w:val="fr-FR"/>
        </w:rPr>
        <w:t>principaux avantages des</w:t>
      </w:r>
      <w:r w:rsidR="000521CA" w:rsidRPr="005F6415">
        <w:rPr>
          <w:lang w:val="fr-FR"/>
        </w:rPr>
        <w:t xml:space="preserve"> brevet</w:t>
      </w:r>
      <w:r w:rsidR="00736531" w:rsidRPr="005F6415">
        <w:rPr>
          <w:lang w:val="fr-FR"/>
        </w:rPr>
        <w:t>s</w:t>
      </w:r>
      <w:r w:rsidR="000521CA" w:rsidRPr="005F6415">
        <w:rPr>
          <w:lang w:val="fr-FR"/>
        </w:rPr>
        <w:t xml:space="preserve">, de la procédure de délivrance </w:t>
      </w:r>
      <w:r w:rsidR="004307BA" w:rsidRPr="005F6415">
        <w:rPr>
          <w:lang w:val="fr-FR"/>
        </w:rPr>
        <w:t>ainsi que</w:t>
      </w:r>
      <w:r w:rsidR="000521CA" w:rsidRPr="005F6415">
        <w:rPr>
          <w:lang w:val="fr-FR"/>
        </w:rPr>
        <w:t xml:space="preserve"> des services </w:t>
      </w:r>
      <w:r w:rsidRPr="005F6415">
        <w:rPr>
          <w:lang w:val="fr-FR"/>
        </w:rPr>
        <w:t xml:space="preserve">offerts </w:t>
      </w:r>
      <w:r w:rsidR="000521CA" w:rsidRPr="005F6415">
        <w:rPr>
          <w:lang w:val="fr-FR"/>
        </w:rPr>
        <w:t xml:space="preserve">à titre gracieux et </w:t>
      </w:r>
      <w:r w:rsidR="00736531" w:rsidRPr="005F6415">
        <w:rPr>
          <w:lang w:val="fr-FR"/>
        </w:rPr>
        <w:t>permet aux</w:t>
      </w:r>
      <w:r w:rsidR="000521CA" w:rsidRPr="005F6415">
        <w:rPr>
          <w:lang w:val="fr-FR"/>
        </w:rPr>
        <w:t xml:space="preserve"> déposant</w:t>
      </w:r>
      <w:r w:rsidR="00736531" w:rsidRPr="005F6415">
        <w:rPr>
          <w:lang w:val="fr-FR"/>
        </w:rPr>
        <w:t>s potentiels de</w:t>
      </w:r>
      <w:r w:rsidR="000521CA" w:rsidRPr="005F6415">
        <w:rPr>
          <w:lang w:val="fr-FR"/>
        </w:rPr>
        <w:t xml:space="preserve"> procéder à une auto</w:t>
      </w:r>
      <w:r w:rsidR="00C6548B">
        <w:rPr>
          <w:lang w:val="fr-FR"/>
        </w:rPr>
        <w:t>-</w:t>
      </w:r>
      <w:r w:rsidR="000521CA" w:rsidRPr="005F6415">
        <w:rPr>
          <w:lang w:val="fr-FR"/>
        </w:rPr>
        <w:t xml:space="preserve">évaluation </w:t>
      </w:r>
      <w:r w:rsidR="00736531" w:rsidRPr="005F6415">
        <w:rPr>
          <w:lang w:val="fr-FR"/>
        </w:rPr>
        <w:t>visant à</w:t>
      </w:r>
      <w:r w:rsidR="000521CA" w:rsidRPr="005F6415">
        <w:rPr>
          <w:lang w:val="fr-FR"/>
        </w:rPr>
        <w:t xml:space="preserve"> déterminer si</w:t>
      </w:r>
      <w:r w:rsidR="00736531" w:rsidRPr="005F6415">
        <w:rPr>
          <w:lang w:val="fr-FR"/>
        </w:rPr>
        <w:t xml:space="preserve"> </w:t>
      </w:r>
      <w:r w:rsidR="000521CA" w:rsidRPr="005F6415">
        <w:rPr>
          <w:lang w:val="fr-FR"/>
        </w:rPr>
        <w:t xml:space="preserve">leur invention </w:t>
      </w:r>
      <w:r w:rsidRPr="005F6415">
        <w:rPr>
          <w:lang w:val="fr-FR"/>
        </w:rPr>
        <w:t>est susceptible de protection par</w:t>
      </w:r>
      <w:r w:rsidR="000521CA" w:rsidRPr="005F6415">
        <w:rPr>
          <w:lang w:val="fr-FR"/>
        </w:rPr>
        <w:t xml:space="preserve"> brev</w:t>
      </w:r>
      <w:r w:rsidR="003E2543" w:rsidRPr="005F6415">
        <w:rPr>
          <w:lang w:val="fr-FR"/>
        </w:rPr>
        <w:t>et</w:t>
      </w:r>
      <w:r w:rsidR="003E2543">
        <w:rPr>
          <w:lang w:val="fr-FR"/>
        </w:rPr>
        <w:t xml:space="preserve">.  </w:t>
      </w:r>
      <w:r w:rsidR="003E2543" w:rsidRPr="005F6415">
        <w:rPr>
          <w:lang w:val="fr-FR"/>
        </w:rPr>
        <w:t xml:space="preserve">À </w:t>
      </w:r>
      <w:r w:rsidR="000521CA" w:rsidRPr="005F6415">
        <w:rPr>
          <w:lang w:val="fr-FR"/>
        </w:rPr>
        <w:t xml:space="preserve">ce jour, plus </w:t>
      </w:r>
      <w:r w:rsidRPr="005F6415">
        <w:rPr>
          <w:lang w:val="fr-FR"/>
        </w:rPr>
        <w:t>d</w:t>
      </w:r>
      <w:r w:rsidR="00C6548B">
        <w:rPr>
          <w:lang w:val="fr-FR"/>
        </w:rPr>
        <w:t>’</w:t>
      </w:r>
      <w:r w:rsidRPr="005F6415">
        <w:rPr>
          <w:lang w:val="fr-FR"/>
        </w:rPr>
        <w:t xml:space="preserve">une centaine de </w:t>
      </w:r>
      <w:r w:rsidR="000521CA" w:rsidRPr="005F6415">
        <w:rPr>
          <w:lang w:val="fr-FR"/>
        </w:rPr>
        <w:t xml:space="preserve">personnes ont suivi le cours en ligne, qui est disponible en </w:t>
      </w:r>
      <w:r w:rsidRPr="005F6415">
        <w:rPr>
          <w:lang w:val="fr-FR"/>
        </w:rPr>
        <w:t xml:space="preserve">français, en </w:t>
      </w:r>
      <w:r w:rsidR="000521CA" w:rsidRPr="005F6415">
        <w:rPr>
          <w:lang w:val="fr-FR"/>
        </w:rPr>
        <w:t>anglais</w:t>
      </w:r>
      <w:r w:rsidRPr="005F6415">
        <w:rPr>
          <w:lang w:val="fr-FR"/>
        </w:rPr>
        <w:t xml:space="preserve"> et</w:t>
      </w:r>
      <w:r w:rsidR="000521CA" w:rsidRPr="005F6415">
        <w:rPr>
          <w:lang w:val="fr-FR"/>
        </w:rPr>
        <w:t xml:space="preserve"> </w:t>
      </w:r>
      <w:r w:rsidR="004307BA" w:rsidRPr="005F6415">
        <w:rPr>
          <w:lang w:val="fr-FR"/>
        </w:rPr>
        <w:t xml:space="preserve">en </w:t>
      </w:r>
      <w:r w:rsidR="000521CA" w:rsidRPr="005F6415">
        <w:rPr>
          <w:lang w:val="fr-FR"/>
        </w:rPr>
        <w:t>espagnol.</w:t>
      </w:r>
    </w:p>
    <w:p w14:paraId="19E42154" w14:textId="220EBBC1" w:rsidR="00FD13E2" w:rsidRPr="005F6415" w:rsidRDefault="000F1EEB" w:rsidP="005F6415">
      <w:pPr>
        <w:pStyle w:val="ONUMFS"/>
        <w:rPr>
          <w:lang w:val="fr-FR"/>
        </w:rPr>
      </w:pPr>
      <w:r w:rsidRPr="005F6415">
        <w:rPr>
          <w:lang w:val="fr-FR"/>
        </w:rPr>
        <w:t xml:space="preserve">Certains pays participants ont également ajouté des conditions relatives </w:t>
      </w:r>
      <w:r w:rsidR="00505020" w:rsidRPr="005F6415">
        <w:rPr>
          <w:lang w:val="fr-FR"/>
        </w:rPr>
        <w:t xml:space="preserve">aux </w:t>
      </w:r>
      <w:r w:rsidRPr="005F6415">
        <w:rPr>
          <w:lang w:val="fr-FR"/>
        </w:rPr>
        <w:t>invention</w:t>
      </w:r>
      <w:r w:rsidR="00505020" w:rsidRPr="005F6415">
        <w:rPr>
          <w:lang w:val="fr-FR"/>
        </w:rPr>
        <w:t>s</w:t>
      </w:r>
      <w:r w:rsidRPr="005F6415">
        <w:rPr>
          <w:lang w:val="fr-FR"/>
        </w:rPr>
        <w:t xml:space="preserve"> afin d</w:t>
      </w:r>
      <w:r w:rsidR="00C6548B">
        <w:rPr>
          <w:lang w:val="fr-FR"/>
        </w:rPr>
        <w:t>’</w:t>
      </w:r>
      <w:r w:rsidRPr="005F6415">
        <w:rPr>
          <w:lang w:val="fr-FR"/>
        </w:rPr>
        <w:t xml:space="preserve">éliminer </w:t>
      </w:r>
      <w:r w:rsidR="00505020" w:rsidRPr="005F6415">
        <w:rPr>
          <w:lang w:val="fr-FR"/>
        </w:rPr>
        <w:t>cel</w:t>
      </w:r>
      <w:r w:rsidRPr="005F6415">
        <w:rPr>
          <w:lang w:val="fr-FR"/>
        </w:rPr>
        <w:t>les qui ne peuvent manifestement pas faire l</w:t>
      </w:r>
      <w:r w:rsidR="00C6548B">
        <w:rPr>
          <w:lang w:val="fr-FR"/>
        </w:rPr>
        <w:t>’</w:t>
      </w:r>
      <w:r w:rsidRPr="005F6415">
        <w:rPr>
          <w:lang w:val="fr-FR"/>
        </w:rPr>
        <w:t>objet d</w:t>
      </w:r>
      <w:r w:rsidR="00C6548B">
        <w:rPr>
          <w:lang w:val="fr-FR"/>
        </w:rPr>
        <w:t>’</w:t>
      </w:r>
      <w:r w:rsidRPr="005F6415">
        <w:rPr>
          <w:lang w:val="fr-FR"/>
        </w:rPr>
        <w:t>une protection par brevet en raison de leur nature ou qui ne sont pas vouées à rencontrer un succès commerci</w:t>
      </w:r>
      <w:r w:rsidR="003E2543" w:rsidRPr="005F6415">
        <w:rPr>
          <w:lang w:val="fr-FR"/>
        </w:rPr>
        <w:t>al</w:t>
      </w:r>
      <w:r w:rsidR="003E2543">
        <w:rPr>
          <w:lang w:val="fr-FR"/>
        </w:rPr>
        <w:t xml:space="preserve">.  </w:t>
      </w:r>
      <w:r w:rsidR="003E2543" w:rsidRPr="005F6415">
        <w:rPr>
          <w:lang w:val="fr-FR"/>
        </w:rPr>
        <w:t>Pa</w:t>
      </w:r>
      <w:r w:rsidR="00505020" w:rsidRPr="005F6415">
        <w:rPr>
          <w:lang w:val="fr-FR"/>
        </w:rPr>
        <w:t>r exemple, l</w:t>
      </w:r>
      <w:r w:rsidR="00C6548B">
        <w:rPr>
          <w:lang w:val="fr-FR"/>
        </w:rPr>
        <w:t>’</w:t>
      </w:r>
      <w:r w:rsidRPr="005F6415">
        <w:rPr>
          <w:lang w:val="fr-FR"/>
        </w:rPr>
        <w:t xml:space="preserve">Équateur </w:t>
      </w:r>
      <w:r w:rsidR="00026031" w:rsidRPr="005F6415">
        <w:rPr>
          <w:lang w:val="fr-FR"/>
        </w:rPr>
        <w:t>subordonne la participation au</w:t>
      </w:r>
      <w:r w:rsidRPr="005F6415">
        <w:rPr>
          <w:lang w:val="fr-FR"/>
        </w:rPr>
        <w:t xml:space="preserve"> Programme d</w:t>
      </w:r>
      <w:r w:rsidR="00C6548B">
        <w:rPr>
          <w:lang w:val="fr-FR"/>
        </w:rPr>
        <w:t>’</w:t>
      </w:r>
      <w:r w:rsidRPr="005F6415">
        <w:rPr>
          <w:lang w:val="fr-FR"/>
        </w:rPr>
        <w:t xml:space="preserve">aide aux inventeurs </w:t>
      </w:r>
      <w:r w:rsidR="00026031" w:rsidRPr="005F6415">
        <w:rPr>
          <w:lang w:val="fr-FR"/>
        </w:rPr>
        <w:t>à la réalisation d</w:t>
      </w:r>
      <w:r w:rsidR="00C6548B">
        <w:rPr>
          <w:lang w:val="fr-FR"/>
        </w:rPr>
        <w:t>’</w:t>
      </w:r>
      <w:r w:rsidR="00026031" w:rsidRPr="005F6415">
        <w:rPr>
          <w:lang w:val="fr-FR"/>
        </w:rPr>
        <w:t>une recherche sur l</w:t>
      </w:r>
      <w:r w:rsidR="00C6548B">
        <w:rPr>
          <w:lang w:val="fr-FR"/>
        </w:rPr>
        <w:t>’</w:t>
      </w:r>
      <w:r w:rsidR="00026031" w:rsidRPr="005F6415">
        <w:rPr>
          <w:lang w:val="fr-FR"/>
        </w:rPr>
        <w:t xml:space="preserve">état de la technique, </w:t>
      </w:r>
      <w:r w:rsidRPr="005F6415">
        <w:rPr>
          <w:lang w:val="fr-FR"/>
        </w:rPr>
        <w:t>et d</w:t>
      </w:r>
      <w:r w:rsidR="00C6548B">
        <w:rPr>
          <w:lang w:val="fr-FR"/>
        </w:rPr>
        <w:t>’</w:t>
      </w:r>
      <w:r w:rsidRPr="005F6415">
        <w:rPr>
          <w:lang w:val="fr-FR"/>
        </w:rPr>
        <w:t>autres pays participant</w:t>
      </w:r>
      <w:r w:rsidR="00096387" w:rsidRPr="005F6415">
        <w:rPr>
          <w:lang w:val="fr-FR"/>
        </w:rPr>
        <w:t>s</w:t>
      </w:r>
      <w:r w:rsidRPr="005F6415">
        <w:rPr>
          <w:lang w:val="fr-FR"/>
        </w:rPr>
        <w:t xml:space="preserve"> envisagent d</w:t>
      </w:r>
      <w:r w:rsidR="00C6548B">
        <w:rPr>
          <w:lang w:val="fr-FR"/>
        </w:rPr>
        <w:t>’</w:t>
      </w:r>
      <w:r w:rsidRPr="005F6415">
        <w:rPr>
          <w:lang w:val="fr-FR"/>
        </w:rPr>
        <w:t>imposer des conditions similaires.</w:t>
      </w:r>
    </w:p>
    <w:p w14:paraId="5FDF54C7" w14:textId="44E4B40B" w:rsidR="00FD13E2" w:rsidRDefault="00026031" w:rsidP="005F6415">
      <w:pPr>
        <w:pStyle w:val="Heading1"/>
        <w:rPr>
          <w:lang w:val="fr-FR"/>
        </w:rPr>
      </w:pPr>
      <w:r w:rsidRPr="005F6415">
        <w:rPr>
          <w:lang w:val="fr-FR"/>
        </w:rPr>
        <w:lastRenderedPageBreak/>
        <w:t xml:space="preserve">Les </w:t>
      </w:r>
      <w:r w:rsidR="005F6415" w:rsidRPr="005F6415">
        <w:rPr>
          <w:lang w:val="fr-FR"/>
        </w:rPr>
        <w:t xml:space="preserve">offices </w:t>
      </w:r>
      <w:r w:rsidR="000F1EEB" w:rsidRPr="005F6415">
        <w:rPr>
          <w:lang w:val="fr-FR"/>
        </w:rPr>
        <w:t>de brevets</w:t>
      </w:r>
      <w:r w:rsidRPr="005F6415">
        <w:rPr>
          <w:lang w:val="fr-FR"/>
        </w:rPr>
        <w:t xml:space="preserve">, courroies de transmission </w:t>
      </w:r>
      <w:r w:rsidR="000F1EEB" w:rsidRPr="005F6415">
        <w:rPr>
          <w:lang w:val="fr-FR"/>
        </w:rPr>
        <w:t>du Programme d</w:t>
      </w:r>
      <w:r w:rsidR="00C6548B">
        <w:rPr>
          <w:lang w:val="fr-FR"/>
        </w:rPr>
        <w:t>’</w:t>
      </w:r>
      <w:r w:rsidR="000F1EEB" w:rsidRPr="005F6415">
        <w:rPr>
          <w:lang w:val="fr-FR"/>
        </w:rPr>
        <w:t>aide aux inventeurs au niveau local</w:t>
      </w:r>
    </w:p>
    <w:p w14:paraId="041C0480" w14:textId="77777777" w:rsidR="005F6415" w:rsidRPr="005F6415" w:rsidRDefault="005F6415" w:rsidP="005F6415">
      <w:pPr>
        <w:rPr>
          <w:lang w:val="fr-FR"/>
        </w:rPr>
      </w:pPr>
    </w:p>
    <w:p w14:paraId="15C43827" w14:textId="2C787D8F" w:rsidR="00FD13E2" w:rsidRPr="005F6415" w:rsidRDefault="00565285" w:rsidP="005F6415">
      <w:pPr>
        <w:pStyle w:val="ONUMFS"/>
        <w:rPr>
          <w:lang w:val="fr-FR"/>
        </w:rPr>
      </w:pPr>
      <w:r w:rsidRPr="005F6415">
        <w:rPr>
          <w:lang w:val="fr-FR"/>
        </w:rPr>
        <w:t>Le programme fonctionne en partenariat avec les offices de brevets nationaux</w:t>
      </w:r>
      <w:r w:rsidR="00026031" w:rsidRPr="005F6415">
        <w:rPr>
          <w:lang w:val="fr-FR"/>
        </w:rPr>
        <w:t>,</w:t>
      </w:r>
      <w:r w:rsidRPr="005F6415">
        <w:rPr>
          <w:lang w:val="fr-FR"/>
        </w:rPr>
        <w:t xml:space="preserve"> qui </w:t>
      </w:r>
      <w:r w:rsidR="00BD4ECE" w:rsidRPr="005F6415">
        <w:rPr>
          <w:lang w:val="fr-FR"/>
        </w:rPr>
        <w:t xml:space="preserve">mettent en œuvre </w:t>
      </w:r>
      <w:r w:rsidRPr="005F6415">
        <w:rPr>
          <w:lang w:val="fr-FR"/>
        </w:rPr>
        <w:t>le programme au niveau loc</w:t>
      </w:r>
      <w:r w:rsidR="003E2543" w:rsidRPr="005F6415">
        <w:rPr>
          <w:lang w:val="fr-FR"/>
        </w:rPr>
        <w:t>al</w:t>
      </w:r>
      <w:r w:rsidR="003E2543">
        <w:rPr>
          <w:lang w:val="fr-FR"/>
        </w:rPr>
        <w:t xml:space="preserve">.  </w:t>
      </w:r>
      <w:r w:rsidR="003E2543" w:rsidRPr="005F6415">
        <w:rPr>
          <w:lang w:val="fr-FR"/>
        </w:rPr>
        <w:t>Ch</w:t>
      </w:r>
      <w:r w:rsidRPr="005F6415">
        <w:rPr>
          <w:lang w:val="fr-FR"/>
        </w:rPr>
        <w:t xml:space="preserve">aque pays participant </w:t>
      </w:r>
      <w:r w:rsidR="00BD4ECE" w:rsidRPr="005F6415">
        <w:rPr>
          <w:lang w:val="fr-FR"/>
        </w:rPr>
        <w:t xml:space="preserve">est responsable </w:t>
      </w:r>
      <w:r w:rsidRPr="005F6415">
        <w:rPr>
          <w:lang w:val="fr-FR"/>
        </w:rPr>
        <w:t>de</w:t>
      </w:r>
      <w:r w:rsidR="00BD4ECE" w:rsidRPr="005F6415">
        <w:rPr>
          <w:lang w:val="fr-FR"/>
        </w:rPr>
        <w:t xml:space="preserve"> la promotion et de l</w:t>
      </w:r>
      <w:r w:rsidR="00C6548B">
        <w:rPr>
          <w:lang w:val="fr-FR"/>
        </w:rPr>
        <w:t>’</w:t>
      </w:r>
      <w:r w:rsidR="00BD4ECE" w:rsidRPr="005F6415">
        <w:rPr>
          <w:lang w:val="fr-FR"/>
        </w:rPr>
        <w:t>exécution du</w:t>
      </w:r>
      <w:r w:rsidRPr="005F6415">
        <w:rPr>
          <w:lang w:val="fr-FR"/>
        </w:rPr>
        <w:t xml:space="preserve"> </w:t>
      </w:r>
      <w:r w:rsidR="003F4DAF" w:rsidRPr="005F6415">
        <w:rPr>
          <w:lang w:val="fr-FR"/>
        </w:rPr>
        <w:t>programme</w:t>
      </w:r>
      <w:r w:rsidRPr="005F6415">
        <w:rPr>
          <w:lang w:val="fr-FR"/>
        </w:rPr>
        <w:t xml:space="preserve"> localement, avec </w:t>
      </w:r>
      <w:r w:rsidR="00BD4ECE" w:rsidRPr="005F6415">
        <w:rPr>
          <w:lang w:val="fr-FR"/>
        </w:rPr>
        <w:t xml:space="preserve">le concours </w:t>
      </w:r>
      <w:r w:rsidRPr="005F6415">
        <w:rPr>
          <w:lang w:val="fr-FR"/>
        </w:rPr>
        <w:t>de l</w:t>
      </w:r>
      <w:r w:rsidR="00C6548B">
        <w:rPr>
          <w:lang w:val="fr-FR"/>
        </w:rPr>
        <w:t>’</w:t>
      </w:r>
      <w:r w:rsidRPr="005F6415">
        <w:rPr>
          <w:lang w:val="fr-FR"/>
        </w:rPr>
        <w:t>OMPI.</w:t>
      </w:r>
    </w:p>
    <w:p w14:paraId="1D9EA65D" w14:textId="76A9E738" w:rsidR="00C6548B" w:rsidRDefault="00565285" w:rsidP="005F6415">
      <w:pPr>
        <w:pStyle w:val="ONUMFS"/>
        <w:rPr>
          <w:lang w:val="fr-FR"/>
        </w:rPr>
      </w:pPr>
      <w:r w:rsidRPr="005F6415">
        <w:rPr>
          <w:lang w:val="fr-FR"/>
        </w:rPr>
        <w:t xml:space="preserve">Un coordonnateur </w:t>
      </w:r>
      <w:r w:rsidR="00BD4ECE" w:rsidRPr="005F6415">
        <w:rPr>
          <w:lang w:val="fr-FR"/>
        </w:rPr>
        <w:t xml:space="preserve">chargé </w:t>
      </w:r>
      <w:r w:rsidRPr="005F6415">
        <w:rPr>
          <w:lang w:val="fr-FR"/>
        </w:rPr>
        <w:t xml:space="preserve">de </w:t>
      </w:r>
      <w:r w:rsidR="00BD4ECE" w:rsidRPr="005F6415">
        <w:rPr>
          <w:lang w:val="fr-FR"/>
        </w:rPr>
        <w:t>l</w:t>
      </w:r>
      <w:r w:rsidR="00C6548B">
        <w:rPr>
          <w:lang w:val="fr-FR"/>
        </w:rPr>
        <w:t>’</w:t>
      </w:r>
      <w:r w:rsidR="00BD4ECE" w:rsidRPr="005F6415">
        <w:rPr>
          <w:lang w:val="fr-FR"/>
        </w:rPr>
        <w:t xml:space="preserve">administration </w:t>
      </w:r>
      <w:r w:rsidRPr="005F6415">
        <w:rPr>
          <w:lang w:val="fr-FR"/>
        </w:rPr>
        <w:t>courante du Programme d</w:t>
      </w:r>
      <w:r w:rsidR="00C6548B">
        <w:rPr>
          <w:lang w:val="fr-FR"/>
        </w:rPr>
        <w:t>’</w:t>
      </w:r>
      <w:r w:rsidRPr="005F6415">
        <w:rPr>
          <w:lang w:val="fr-FR"/>
        </w:rPr>
        <w:t>aide aux inventeurs dans le pays participant est l</w:t>
      </w:r>
      <w:r w:rsidR="00C6548B">
        <w:rPr>
          <w:lang w:val="fr-FR"/>
        </w:rPr>
        <w:t>’</w:t>
      </w:r>
      <w:r w:rsidRPr="005F6415">
        <w:rPr>
          <w:lang w:val="fr-FR"/>
        </w:rPr>
        <w:t xml:space="preserve">interlocuteur des inventeurs potentiels et de ceux qui ont été </w:t>
      </w:r>
      <w:r w:rsidR="00A92FEA" w:rsidRPr="005F6415">
        <w:rPr>
          <w:lang w:val="fr-FR"/>
        </w:rPr>
        <w:t>admis au</w:t>
      </w:r>
      <w:r w:rsidRPr="005F6415">
        <w:rPr>
          <w:lang w:val="fr-FR"/>
        </w:rPr>
        <w:t xml:space="preserve"> program</w:t>
      </w:r>
      <w:r w:rsidR="003E2543" w:rsidRPr="005F6415">
        <w:rPr>
          <w:lang w:val="fr-FR"/>
        </w:rPr>
        <w:t>me</w:t>
      </w:r>
      <w:r w:rsidR="003E2543">
        <w:rPr>
          <w:lang w:val="fr-FR"/>
        </w:rPr>
        <w:t xml:space="preserve">.  </w:t>
      </w:r>
      <w:r w:rsidR="003E2543" w:rsidRPr="005F6415">
        <w:rPr>
          <w:lang w:val="fr-FR"/>
        </w:rPr>
        <w:t>Il</w:t>
      </w:r>
      <w:r w:rsidR="003F4DAF" w:rsidRPr="005F6415">
        <w:rPr>
          <w:lang w:val="fr-FR"/>
        </w:rPr>
        <w:t xml:space="preserve"> </w:t>
      </w:r>
      <w:r w:rsidR="00BD4ECE" w:rsidRPr="005F6415">
        <w:rPr>
          <w:lang w:val="fr-FR"/>
        </w:rPr>
        <w:t>s</w:t>
      </w:r>
      <w:r w:rsidR="00C6548B">
        <w:rPr>
          <w:lang w:val="fr-FR"/>
        </w:rPr>
        <w:t>’</w:t>
      </w:r>
      <w:r w:rsidR="00BD4ECE" w:rsidRPr="005F6415">
        <w:rPr>
          <w:lang w:val="fr-FR"/>
        </w:rPr>
        <w:t xml:space="preserve">occupe </w:t>
      </w:r>
      <w:r w:rsidR="003F4DAF" w:rsidRPr="005F6415">
        <w:rPr>
          <w:lang w:val="fr-FR"/>
        </w:rPr>
        <w:t xml:space="preserve">également </w:t>
      </w:r>
      <w:r w:rsidR="00BD4ECE" w:rsidRPr="005F6415">
        <w:rPr>
          <w:lang w:val="fr-FR"/>
        </w:rPr>
        <w:t xml:space="preserve">de </w:t>
      </w:r>
      <w:r w:rsidR="003F4DAF" w:rsidRPr="005F6415">
        <w:rPr>
          <w:lang w:val="fr-FR"/>
        </w:rPr>
        <w:t xml:space="preserve">la promotion du programme et </w:t>
      </w:r>
      <w:r w:rsidR="00BD4ECE" w:rsidRPr="005F6415">
        <w:rPr>
          <w:lang w:val="fr-FR"/>
        </w:rPr>
        <w:t xml:space="preserve">du </w:t>
      </w:r>
      <w:r w:rsidR="003F4DAF" w:rsidRPr="005F6415">
        <w:rPr>
          <w:lang w:val="fr-FR"/>
        </w:rPr>
        <w:t>processus de sélecti</w:t>
      </w:r>
      <w:r w:rsidR="003E2543" w:rsidRPr="005F6415">
        <w:rPr>
          <w:lang w:val="fr-FR"/>
        </w:rPr>
        <w:t>on</w:t>
      </w:r>
      <w:r w:rsidR="003E2543">
        <w:rPr>
          <w:lang w:val="fr-FR"/>
        </w:rPr>
        <w:t xml:space="preserve">.  </w:t>
      </w:r>
      <w:r w:rsidR="003E2543" w:rsidRPr="005F6415">
        <w:rPr>
          <w:lang w:val="fr-FR"/>
        </w:rPr>
        <w:t>En</w:t>
      </w:r>
      <w:r w:rsidR="004A5540" w:rsidRPr="005F6415">
        <w:rPr>
          <w:lang w:val="fr-FR"/>
        </w:rPr>
        <w:t xml:space="preserve"> outre, </w:t>
      </w:r>
      <w:r w:rsidR="00A92FEA" w:rsidRPr="005F6415">
        <w:rPr>
          <w:lang w:val="fr-FR"/>
        </w:rPr>
        <w:t>il</w:t>
      </w:r>
      <w:r w:rsidR="004A5540" w:rsidRPr="005F6415">
        <w:rPr>
          <w:lang w:val="fr-FR"/>
        </w:rPr>
        <w:t xml:space="preserve"> travaille en étroite collaboration avec l</w:t>
      </w:r>
      <w:r w:rsidR="00C6548B">
        <w:rPr>
          <w:lang w:val="fr-FR"/>
        </w:rPr>
        <w:t>’</w:t>
      </w:r>
      <w:r w:rsidR="004A5540" w:rsidRPr="005F6415">
        <w:rPr>
          <w:lang w:val="fr-FR"/>
        </w:rPr>
        <w:t xml:space="preserve">OMPI pour faciliter la mise en relation des inventeurs sélectionnés avec un </w:t>
      </w:r>
      <w:r w:rsidR="000D185C" w:rsidRPr="005F6415">
        <w:rPr>
          <w:lang w:val="fr-FR"/>
        </w:rPr>
        <w:t>conseil en</w:t>
      </w:r>
      <w:r w:rsidR="00BD4ECE" w:rsidRPr="005F6415">
        <w:rPr>
          <w:lang w:val="fr-FR"/>
        </w:rPr>
        <w:t xml:space="preserve"> </w:t>
      </w:r>
      <w:r w:rsidR="004A5540" w:rsidRPr="005F6415">
        <w:rPr>
          <w:lang w:val="fr-FR"/>
        </w:rPr>
        <w:t>brevets compétent.</w:t>
      </w:r>
    </w:p>
    <w:p w14:paraId="6F33B3DE" w14:textId="03C45786" w:rsidR="00FD13E2" w:rsidRPr="005F6415" w:rsidRDefault="00A92FEA" w:rsidP="005F6415">
      <w:pPr>
        <w:pStyle w:val="ONUMFS"/>
        <w:rPr>
          <w:lang w:val="fr-FR"/>
        </w:rPr>
      </w:pPr>
      <w:r w:rsidRPr="005F6415">
        <w:rPr>
          <w:lang w:val="fr-FR"/>
        </w:rPr>
        <w:t>Les</w:t>
      </w:r>
      <w:r w:rsidR="006D303B" w:rsidRPr="005F6415">
        <w:rPr>
          <w:lang w:val="fr-FR"/>
        </w:rPr>
        <w:t xml:space="preserve"> autorités nationales </w:t>
      </w:r>
      <w:r w:rsidR="00BB2E2F" w:rsidRPr="005F6415">
        <w:rPr>
          <w:lang w:val="fr-FR"/>
        </w:rPr>
        <w:t>doivent</w:t>
      </w:r>
      <w:r w:rsidR="006D303B" w:rsidRPr="005F6415">
        <w:rPr>
          <w:lang w:val="fr-FR"/>
        </w:rPr>
        <w:t xml:space="preserve"> mettre en place un comité de sélection national, qui statue sur les demandes d</w:t>
      </w:r>
      <w:r w:rsidR="00C6548B">
        <w:rPr>
          <w:lang w:val="fr-FR"/>
        </w:rPr>
        <w:t>’</w:t>
      </w:r>
      <w:r w:rsidR="006D303B" w:rsidRPr="005F6415">
        <w:rPr>
          <w:lang w:val="fr-FR"/>
        </w:rPr>
        <w:t>ad</w:t>
      </w:r>
      <w:r w:rsidRPr="005F6415">
        <w:rPr>
          <w:lang w:val="fr-FR"/>
        </w:rPr>
        <w:t>mission au programme</w:t>
      </w:r>
      <w:r w:rsidR="006D303B" w:rsidRPr="005F6415">
        <w:rPr>
          <w:lang w:val="fr-FR"/>
        </w:rPr>
        <w:t xml:space="preserve"> présentées par des bénéficiaires potentie</w:t>
      </w:r>
      <w:r w:rsidR="003E2543" w:rsidRPr="005F6415">
        <w:rPr>
          <w:lang w:val="fr-FR"/>
        </w:rPr>
        <w:t>ls</w:t>
      </w:r>
      <w:r w:rsidR="003E2543">
        <w:rPr>
          <w:lang w:val="fr-FR"/>
        </w:rPr>
        <w:t xml:space="preserve">.  </w:t>
      </w:r>
      <w:r w:rsidR="003E2543" w:rsidRPr="005F6415">
        <w:rPr>
          <w:lang w:val="fr-FR"/>
        </w:rPr>
        <w:t>Ce</w:t>
      </w:r>
      <w:r w:rsidR="006D303B" w:rsidRPr="005F6415">
        <w:rPr>
          <w:lang w:val="fr-FR"/>
        </w:rPr>
        <w:t xml:space="preserve">s comités de sélection nationaux sont particulièrement </w:t>
      </w:r>
      <w:r w:rsidRPr="005F6415">
        <w:rPr>
          <w:lang w:val="fr-FR"/>
        </w:rPr>
        <w:t>efficaces</w:t>
      </w:r>
      <w:r w:rsidR="006D303B" w:rsidRPr="005F6415">
        <w:rPr>
          <w:lang w:val="fr-FR"/>
        </w:rPr>
        <w:t xml:space="preserve"> lorsque, outre les représentants de l</w:t>
      </w:r>
      <w:r w:rsidR="00C6548B">
        <w:rPr>
          <w:lang w:val="fr-FR"/>
        </w:rPr>
        <w:t>’</w:t>
      </w:r>
      <w:r w:rsidR="006D303B" w:rsidRPr="005F6415">
        <w:rPr>
          <w:lang w:val="fr-FR"/>
        </w:rPr>
        <w:t xml:space="preserve">office des brevets local, ils </w:t>
      </w:r>
      <w:r w:rsidRPr="005F6415">
        <w:rPr>
          <w:lang w:val="fr-FR"/>
        </w:rPr>
        <w:t>comprennent des</w:t>
      </w:r>
      <w:r w:rsidR="006D303B" w:rsidRPr="005F6415">
        <w:rPr>
          <w:lang w:val="fr-FR"/>
        </w:rPr>
        <w:t xml:space="preserve"> représentants d</w:t>
      </w:r>
      <w:r w:rsidR="00C6548B">
        <w:rPr>
          <w:lang w:val="fr-FR"/>
        </w:rPr>
        <w:t>’</w:t>
      </w:r>
      <w:r w:rsidR="006D303B" w:rsidRPr="005F6415">
        <w:rPr>
          <w:lang w:val="fr-FR"/>
        </w:rPr>
        <w:t xml:space="preserve">autres </w:t>
      </w:r>
      <w:r w:rsidR="00BB2E2F" w:rsidRPr="005F6415">
        <w:rPr>
          <w:lang w:val="fr-FR"/>
        </w:rPr>
        <w:t>institutions publiques</w:t>
      </w:r>
      <w:r w:rsidR="006D303B" w:rsidRPr="005F6415">
        <w:rPr>
          <w:lang w:val="fr-FR"/>
        </w:rPr>
        <w:t xml:space="preserve">, comme les instituts scientifiques et technologiques et </w:t>
      </w:r>
      <w:r w:rsidR="00BB2E2F" w:rsidRPr="005F6415">
        <w:rPr>
          <w:lang w:val="fr-FR"/>
        </w:rPr>
        <w:t>l</w:t>
      </w:r>
      <w:r w:rsidR="006D303B" w:rsidRPr="005F6415">
        <w:rPr>
          <w:lang w:val="fr-FR"/>
        </w:rPr>
        <w:t>es organismes chargés des relations commercial</w:t>
      </w:r>
      <w:r w:rsidR="003E2543" w:rsidRPr="005F6415">
        <w:rPr>
          <w:lang w:val="fr-FR"/>
        </w:rPr>
        <w:t>es</w:t>
      </w:r>
      <w:r w:rsidR="003E2543">
        <w:rPr>
          <w:lang w:val="fr-FR"/>
        </w:rPr>
        <w:t xml:space="preserve">.  </w:t>
      </w:r>
      <w:r w:rsidR="003E2543" w:rsidRPr="005F6415">
        <w:rPr>
          <w:lang w:val="fr-FR"/>
        </w:rPr>
        <w:t>Un</w:t>
      </w:r>
      <w:r w:rsidRPr="005F6415">
        <w:rPr>
          <w:lang w:val="fr-FR"/>
        </w:rPr>
        <w:t xml:space="preserve"> comité dont </w:t>
      </w:r>
      <w:r w:rsidR="00BB2E2F" w:rsidRPr="005F6415">
        <w:rPr>
          <w:lang w:val="fr-FR"/>
        </w:rPr>
        <w:t>les membres viennent d</w:t>
      </w:r>
      <w:r w:rsidR="00C6548B">
        <w:rPr>
          <w:lang w:val="fr-FR"/>
        </w:rPr>
        <w:t>’</w:t>
      </w:r>
      <w:r w:rsidR="00BB2E2F" w:rsidRPr="005F6415">
        <w:rPr>
          <w:lang w:val="fr-FR"/>
        </w:rPr>
        <w:t>horizons différents</w:t>
      </w:r>
      <w:r w:rsidR="006D303B" w:rsidRPr="005F6415">
        <w:rPr>
          <w:lang w:val="fr-FR"/>
        </w:rPr>
        <w:t xml:space="preserve"> </w:t>
      </w:r>
      <w:r w:rsidRPr="005F6415">
        <w:rPr>
          <w:lang w:val="fr-FR"/>
        </w:rPr>
        <w:t xml:space="preserve">est aussi </w:t>
      </w:r>
      <w:r w:rsidR="00BB2E2F" w:rsidRPr="005F6415">
        <w:rPr>
          <w:lang w:val="fr-FR"/>
        </w:rPr>
        <w:t xml:space="preserve">à même </w:t>
      </w:r>
      <w:r w:rsidRPr="005F6415">
        <w:rPr>
          <w:lang w:val="fr-FR"/>
        </w:rPr>
        <w:t>de</w:t>
      </w:r>
      <w:r w:rsidR="006D303B" w:rsidRPr="005F6415">
        <w:rPr>
          <w:lang w:val="fr-FR"/>
        </w:rPr>
        <w:t xml:space="preserve"> repérer </w:t>
      </w:r>
      <w:r w:rsidR="00BB2E2F" w:rsidRPr="005F6415">
        <w:rPr>
          <w:lang w:val="fr-FR"/>
        </w:rPr>
        <w:t xml:space="preserve">de manière précoce </w:t>
      </w:r>
      <w:r w:rsidR="006D303B" w:rsidRPr="005F6415">
        <w:rPr>
          <w:lang w:val="fr-FR"/>
        </w:rPr>
        <w:t xml:space="preserve">les inventions ou les petites entreprises </w:t>
      </w:r>
      <w:r w:rsidR="00BB2E2F" w:rsidRPr="005F6415">
        <w:rPr>
          <w:lang w:val="fr-FR"/>
        </w:rPr>
        <w:t>susceptibles de bénéficier</w:t>
      </w:r>
      <w:r w:rsidR="006D303B" w:rsidRPr="005F6415">
        <w:rPr>
          <w:lang w:val="fr-FR"/>
        </w:rPr>
        <w:t xml:space="preserve"> d</w:t>
      </w:r>
      <w:r w:rsidR="00C6548B">
        <w:rPr>
          <w:lang w:val="fr-FR"/>
        </w:rPr>
        <w:t>’</w:t>
      </w:r>
      <w:r w:rsidR="006D303B" w:rsidRPr="005F6415">
        <w:rPr>
          <w:lang w:val="fr-FR"/>
        </w:rPr>
        <w:t>autres programmes locaux.</w:t>
      </w:r>
    </w:p>
    <w:p w14:paraId="2D8841F6" w14:textId="48B0F83A" w:rsidR="00FD13E2" w:rsidRDefault="005F6415" w:rsidP="005F6415">
      <w:pPr>
        <w:pStyle w:val="Heading1"/>
        <w:rPr>
          <w:lang w:val="fr-FR"/>
        </w:rPr>
      </w:pPr>
      <w:r w:rsidRPr="005F6415">
        <w:rPr>
          <w:lang w:val="fr-FR"/>
        </w:rPr>
        <w:t xml:space="preserve">Les conseils brevets agissant à titre gracieux, chevilles ouvrières du Programme </w:t>
      </w:r>
      <w:r>
        <w:rPr>
          <w:lang w:val="fr-FR"/>
        </w:rPr>
        <w:t>d</w:t>
      </w:r>
      <w:r w:rsidR="00C6548B">
        <w:rPr>
          <w:lang w:val="fr-FR"/>
        </w:rPr>
        <w:t>’</w:t>
      </w:r>
      <w:r>
        <w:rPr>
          <w:lang w:val="fr-FR"/>
        </w:rPr>
        <w:t>aide aux inventeurs</w:t>
      </w:r>
    </w:p>
    <w:p w14:paraId="64E1D9F2" w14:textId="77777777" w:rsidR="005F6415" w:rsidRPr="005F6415" w:rsidRDefault="005F6415" w:rsidP="005F6415">
      <w:pPr>
        <w:rPr>
          <w:lang w:val="fr-FR"/>
        </w:rPr>
      </w:pPr>
    </w:p>
    <w:p w14:paraId="5F574D03" w14:textId="3B72008A" w:rsidR="00FD13E2" w:rsidRPr="005F6415" w:rsidRDefault="00CA0B32" w:rsidP="005F6415">
      <w:pPr>
        <w:pStyle w:val="ONUMFS"/>
        <w:rPr>
          <w:lang w:val="fr-FR"/>
        </w:rPr>
      </w:pPr>
      <w:r w:rsidRPr="005F6415">
        <w:rPr>
          <w:lang w:val="fr-FR"/>
        </w:rPr>
        <w:t>Les bénévoles offrent gratuitement leurs services dans le cadre du program</w:t>
      </w:r>
      <w:r w:rsidR="003E2543" w:rsidRPr="005F6415">
        <w:rPr>
          <w:lang w:val="fr-FR"/>
        </w:rPr>
        <w:t>me</w:t>
      </w:r>
      <w:r w:rsidR="003E2543">
        <w:rPr>
          <w:lang w:val="fr-FR"/>
        </w:rPr>
        <w:t xml:space="preserve">.  </w:t>
      </w:r>
      <w:r w:rsidR="003E2543" w:rsidRPr="005F6415">
        <w:rPr>
          <w:lang w:val="fr-FR"/>
        </w:rPr>
        <w:t>Au</w:t>
      </w:r>
      <w:r w:rsidR="00AA29DF" w:rsidRPr="005F6415">
        <w:rPr>
          <w:lang w:val="fr-FR"/>
        </w:rPr>
        <w:t xml:space="preserve"> départ, un inventeur est mis en relation avec un </w:t>
      </w:r>
      <w:r w:rsidR="001A2C75" w:rsidRPr="005F6415">
        <w:rPr>
          <w:lang w:val="fr-FR"/>
        </w:rPr>
        <w:t>conseil en</w:t>
      </w:r>
      <w:r w:rsidR="00AA29DF" w:rsidRPr="005F6415">
        <w:rPr>
          <w:lang w:val="fr-FR"/>
        </w:rPr>
        <w:t xml:space="preserve"> brevets, qui guide l</w:t>
      </w:r>
      <w:r w:rsidR="00C6548B">
        <w:rPr>
          <w:lang w:val="fr-FR"/>
        </w:rPr>
        <w:t>’</w:t>
      </w:r>
      <w:r w:rsidR="00AA29DF" w:rsidRPr="005F6415">
        <w:rPr>
          <w:lang w:val="fr-FR"/>
        </w:rPr>
        <w:t xml:space="preserve">inventeur tout au long de la procédure de </w:t>
      </w:r>
      <w:r w:rsidR="00BB2E2F" w:rsidRPr="005F6415">
        <w:rPr>
          <w:lang w:val="fr-FR"/>
        </w:rPr>
        <w:t xml:space="preserve">dépôt </w:t>
      </w:r>
      <w:r w:rsidR="00AA29DF" w:rsidRPr="005F6415">
        <w:rPr>
          <w:lang w:val="fr-FR"/>
        </w:rPr>
        <w:t>auprès de l</w:t>
      </w:r>
      <w:r w:rsidR="00C6548B">
        <w:rPr>
          <w:lang w:val="fr-FR"/>
        </w:rPr>
        <w:t>’</w:t>
      </w:r>
      <w:r w:rsidR="00AA29DF" w:rsidRPr="005F6415">
        <w:rPr>
          <w:lang w:val="fr-FR"/>
        </w:rPr>
        <w:t>office de brevets local de l</w:t>
      </w:r>
      <w:r w:rsidR="00C6548B">
        <w:rPr>
          <w:lang w:val="fr-FR"/>
        </w:rPr>
        <w:t>’</w:t>
      </w:r>
      <w:r w:rsidR="00AA29DF" w:rsidRPr="005F6415">
        <w:rPr>
          <w:lang w:val="fr-FR"/>
        </w:rPr>
        <w:t>inventeur.</w:t>
      </w:r>
    </w:p>
    <w:p w14:paraId="33325358" w14:textId="24660B27" w:rsidR="00FD13E2" w:rsidRPr="005F6415" w:rsidRDefault="00B2664F" w:rsidP="005F6415">
      <w:pPr>
        <w:pStyle w:val="ONUMFS"/>
        <w:rPr>
          <w:lang w:val="fr-FR"/>
        </w:rPr>
      </w:pPr>
      <w:r w:rsidRPr="005F6415">
        <w:rPr>
          <w:lang w:val="fr-FR"/>
        </w:rPr>
        <w:t>Si l</w:t>
      </w:r>
      <w:r w:rsidR="00C6548B">
        <w:rPr>
          <w:lang w:val="fr-FR"/>
        </w:rPr>
        <w:t>’</w:t>
      </w:r>
      <w:r w:rsidRPr="005F6415">
        <w:rPr>
          <w:lang w:val="fr-FR"/>
        </w:rPr>
        <w:t xml:space="preserve">inventeur le souhaite, </w:t>
      </w:r>
      <w:r w:rsidR="000D185C" w:rsidRPr="005F6415">
        <w:rPr>
          <w:lang w:val="fr-FR"/>
        </w:rPr>
        <w:t>le conseil en</w:t>
      </w:r>
      <w:r w:rsidR="00BB2E2F" w:rsidRPr="005F6415">
        <w:rPr>
          <w:lang w:val="fr-FR"/>
        </w:rPr>
        <w:t xml:space="preserve"> brevets</w:t>
      </w:r>
      <w:r w:rsidR="00AA29DF" w:rsidRPr="005F6415">
        <w:rPr>
          <w:lang w:val="fr-FR"/>
        </w:rPr>
        <w:t xml:space="preserve"> contribue également à coordo</w:t>
      </w:r>
      <w:r w:rsidRPr="005F6415">
        <w:rPr>
          <w:lang w:val="fr-FR"/>
        </w:rPr>
        <w:t>nner la protection à l</w:t>
      </w:r>
      <w:r w:rsidR="00C6548B">
        <w:rPr>
          <w:lang w:val="fr-FR"/>
        </w:rPr>
        <w:t>’</w:t>
      </w:r>
      <w:r w:rsidRPr="005F6415">
        <w:rPr>
          <w:lang w:val="fr-FR"/>
        </w:rPr>
        <w:t>étrang</w:t>
      </w:r>
      <w:r w:rsidR="003E2543" w:rsidRPr="005F6415">
        <w:rPr>
          <w:lang w:val="fr-FR"/>
        </w:rPr>
        <w:t>er</w:t>
      </w:r>
      <w:r w:rsidR="003E2543">
        <w:rPr>
          <w:lang w:val="fr-FR"/>
        </w:rPr>
        <w:t xml:space="preserve">.  </w:t>
      </w:r>
      <w:r w:rsidR="003E2543" w:rsidRPr="005F6415">
        <w:rPr>
          <w:lang w:val="fr-FR"/>
        </w:rPr>
        <w:t>Le</w:t>
      </w:r>
      <w:r w:rsidR="00AA29DF" w:rsidRPr="005F6415">
        <w:rPr>
          <w:lang w:val="fr-FR"/>
        </w:rPr>
        <w:t xml:space="preserve"> Programme d</w:t>
      </w:r>
      <w:r w:rsidR="00C6548B">
        <w:rPr>
          <w:lang w:val="fr-FR"/>
        </w:rPr>
        <w:t>’</w:t>
      </w:r>
      <w:r w:rsidR="00AA29DF" w:rsidRPr="005F6415">
        <w:rPr>
          <w:lang w:val="fr-FR"/>
        </w:rPr>
        <w:t>aide aux inventeurs co</w:t>
      </w:r>
      <w:r w:rsidR="00EE5EAC" w:rsidRPr="005F6415">
        <w:rPr>
          <w:lang w:val="fr-FR"/>
        </w:rPr>
        <w:t>mprend un réseau de plus de 100 </w:t>
      </w:r>
      <w:r w:rsidR="00AA29DF" w:rsidRPr="005F6415">
        <w:rPr>
          <w:lang w:val="fr-FR"/>
        </w:rPr>
        <w:t>bénévoles</w:t>
      </w:r>
      <w:r w:rsidRPr="005F6415">
        <w:rPr>
          <w:lang w:val="fr-FR"/>
        </w:rPr>
        <w:t xml:space="preserve"> issus des</w:t>
      </w:r>
      <w:r w:rsidR="00AA29DF" w:rsidRPr="005F6415">
        <w:rPr>
          <w:lang w:val="fr-FR"/>
        </w:rPr>
        <w:t xml:space="preserve"> pays participants et </w:t>
      </w:r>
      <w:r w:rsidRPr="005F6415">
        <w:rPr>
          <w:lang w:val="fr-FR"/>
        </w:rPr>
        <w:t>d</w:t>
      </w:r>
      <w:r w:rsidR="00C6548B">
        <w:rPr>
          <w:lang w:val="fr-FR"/>
        </w:rPr>
        <w:t>’</w:t>
      </w:r>
      <w:r w:rsidRPr="005F6415">
        <w:rPr>
          <w:lang w:val="fr-FR"/>
        </w:rPr>
        <w:t>autres</w:t>
      </w:r>
      <w:r w:rsidR="00AA29DF" w:rsidRPr="005F6415">
        <w:rPr>
          <w:lang w:val="fr-FR"/>
        </w:rPr>
        <w:t xml:space="preserve"> pays</w:t>
      </w:r>
      <w:r w:rsidRPr="005F6415">
        <w:rPr>
          <w:lang w:val="fr-FR"/>
        </w:rPr>
        <w:t xml:space="preserve"> sélectionn</w:t>
      </w:r>
      <w:r w:rsidR="003E2543" w:rsidRPr="005F6415">
        <w:rPr>
          <w:lang w:val="fr-FR"/>
        </w:rPr>
        <w:t>és</w:t>
      </w:r>
      <w:r w:rsidR="003E2543">
        <w:rPr>
          <w:lang w:val="fr-FR"/>
        </w:rPr>
        <w:t xml:space="preserve">.  </w:t>
      </w:r>
      <w:r w:rsidR="003E2543" w:rsidRPr="005F6415">
        <w:rPr>
          <w:lang w:val="fr-FR"/>
        </w:rPr>
        <w:t>Le</w:t>
      </w:r>
      <w:r w:rsidR="00AA29DF" w:rsidRPr="005F6415">
        <w:rPr>
          <w:lang w:val="fr-FR"/>
        </w:rPr>
        <w:t xml:space="preserve">s conseils ou mandataires en brevets </w:t>
      </w:r>
      <w:r w:rsidR="009A1AE9" w:rsidRPr="005F6415">
        <w:rPr>
          <w:lang w:val="fr-FR"/>
        </w:rPr>
        <w:t xml:space="preserve">qui </w:t>
      </w:r>
      <w:r w:rsidR="00AA29DF" w:rsidRPr="005F6415">
        <w:rPr>
          <w:lang w:val="fr-FR"/>
        </w:rPr>
        <w:t>part</w:t>
      </w:r>
      <w:r w:rsidRPr="005F6415">
        <w:rPr>
          <w:lang w:val="fr-FR"/>
        </w:rPr>
        <w:t>icip</w:t>
      </w:r>
      <w:r w:rsidR="009A1AE9" w:rsidRPr="005F6415">
        <w:rPr>
          <w:lang w:val="fr-FR"/>
        </w:rPr>
        <w:t>e</w:t>
      </w:r>
      <w:r w:rsidRPr="005F6415">
        <w:rPr>
          <w:lang w:val="fr-FR"/>
        </w:rPr>
        <w:t xml:space="preserve">nt au programme trouvent cette </w:t>
      </w:r>
      <w:r w:rsidR="00AA29DF" w:rsidRPr="005F6415">
        <w:rPr>
          <w:lang w:val="fr-FR"/>
        </w:rPr>
        <w:t>expérience gratifian</w:t>
      </w:r>
      <w:r w:rsidR="003E2543" w:rsidRPr="005F6415">
        <w:rPr>
          <w:lang w:val="fr-FR"/>
        </w:rPr>
        <w:t>te</w:t>
      </w:r>
      <w:r w:rsidR="003E2543">
        <w:rPr>
          <w:lang w:val="fr-FR"/>
        </w:rPr>
        <w:t xml:space="preserve">.  </w:t>
      </w:r>
      <w:r w:rsidR="003E2543" w:rsidRPr="005F6415">
        <w:rPr>
          <w:lang w:val="fr-FR"/>
        </w:rPr>
        <w:t>Le</w:t>
      </w:r>
      <w:r w:rsidR="00AA29DF" w:rsidRPr="005F6415">
        <w:rPr>
          <w:lang w:val="fr-FR"/>
        </w:rPr>
        <w:t xml:space="preserve"> programme leur donne l</w:t>
      </w:r>
      <w:r w:rsidR="00C6548B">
        <w:rPr>
          <w:lang w:val="fr-FR"/>
        </w:rPr>
        <w:t>’</w:t>
      </w:r>
      <w:r w:rsidR="00AA29DF" w:rsidRPr="005F6415">
        <w:rPr>
          <w:lang w:val="fr-FR"/>
        </w:rPr>
        <w:t>occasion de lier connaissance avec les inventeurs locaux et d</w:t>
      </w:r>
      <w:r w:rsidR="00C6548B">
        <w:rPr>
          <w:lang w:val="fr-FR"/>
        </w:rPr>
        <w:t>’</w:t>
      </w:r>
      <w:r w:rsidRPr="005F6415">
        <w:rPr>
          <w:lang w:val="fr-FR"/>
        </w:rPr>
        <w:t>étendre leur</w:t>
      </w:r>
      <w:r w:rsidR="00AA29DF" w:rsidRPr="005F6415">
        <w:rPr>
          <w:lang w:val="fr-FR"/>
        </w:rPr>
        <w:t xml:space="preserve"> réseau professionnel.</w:t>
      </w:r>
    </w:p>
    <w:p w14:paraId="2CB415FC" w14:textId="33325D25" w:rsidR="00FD13E2" w:rsidRPr="005F6415" w:rsidRDefault="00AA29DF" w:rsidP="005F6415">
      <w:pPr>
        <w:pStyle w:val="ONUMFS"/>
        <w:rPr>
          <w:lang w:val="fr-FR"/>
        </w:rPr>
      </w:pPr>
      <w:r w:rsidRPr="005F6415">
        <w:rPr>
          <w:lang w:val="fr-FR"/>
        </w:rPr>
        <w:t>Les conseils et mandataires en brevets désireux de</w:t>
      </w:r>
      <w:r w:rsidR="008D09B5" w:rsidRPr="005F6415">
        <w:rPr>
          <w:lang w:val="fr-FR"/>
        </w:rPr>
        <w:t xml:space="preserve"> participer au P</w:t>
      </w:r>
      <w:r w:rsidRPr="005F6415">
        <w:rPr>
          <w:lang w:val="fr-FR"/>
        </w:rPr>
        <w:t>rogramme d</w:t>
      </w:r>
      <w:r w:rsidR="00C6548B">
        <w:rPr>
          <w:lang w:val="fr-FR"/>
        </w:rPr>
        <w:t>’</w:t>
      </w:r>
      <w:r w:rsidRPr="005F6415">
        <w:rPr>
          <w:lang w:val="fr-FR"/>
        </w:rPr>
        <w:t>aide aux inventeurs peuvent postuler en ligne sur le site</w:t>
      </w:r>
      <w:r w:rsidR="00771D35">
        <w:rPr>
          <w:lang w:val="fr-FR"/>
        </w:rPr>
        <w:t> </w:t>
      </w:r>
      <w:r w:rsidRPr="005F6415">
        <w:rPr>
          <w:lang w:val="fr-FR"/>
        </w:rPr>
        <w:t>Web de l</w:t>
      </w:r>
      <w:r w:rsidR="00C6548B">
        <w:rPr>
          <w:lang w:val="fr-FR"/>
        </w:rPr>
        <w:t>’</w:t>
      </w:r>
      <w:r w:rsidRPr="005F6415">
        <w:rPr>
          <w:lang w:val="fr-FR"/>
        </w:rPr>
        <w:t>OMPI</w:t>
      </w:r>
      <w:r w:rsidRPr="005F6415">
        <w:rPr>
          <w:rStyle w:val="FootnoteReference"/>
        </w:rPr>
        <w:footnoteReference w:id="6"/>
      </w:r>
      <w:r w:rsidRPr="005F6415">
        <w:rPr>
          <w:lang w:val="fr-FR"/>
        </w:rPr>
        <w:t>.</w:t>
      </w:r>
      <w:r w:rsidR="00A10CE2" w:rsidRPr="005F6415">
        <w:rPr>
          <w:lang w:val="fr-FR"/>
        </w:rPr>
        <w:t xml:space="preserve">  </w:t>
      </w:r>
      <w:r w:rsidR="00792430" w:rsidRPr="005F6415">
        <w:rPr>
          <w:lang w:val="fr-FR"/>
        </w:rPr>
        <w:t xml:space="preserve">Dans le formulaire </w:t>
      </w:r>
      <w:r w:rsidR="009A1AE9" w:rsidRPr="005F6415">
        <w:rPr>
          <w:lang w:val="fr-FR"/>
        </w:rPr>
        <w:t>de candidature</w:t>
      </w:r>
      <w:r w:rsidR="00792430" w:rsidRPr="005F6415">
        <w:rPr>
          <w:lang w:val="fr-FR"/>
        </w:rPr>
        <w:t xml:space="preserve">, </w:t>
      </w:r>
      <w:r w:rsidR="00366E37" w:rsidRPr="005F6415">
        <w:rPr>
          <w:lang w:val="fr-FR"/>
        </w:rPr>
        <w:t>les</w:t>
      </w:r>
      <w:r w:rsidR="00792430" w:rsidRPr="005F6415">
        <w:rPr>
          <w:lang w:val="fr-FR"/>
        </w:rPr>
        <w:t xml:space="preserve"> bénévoles potentiels d</w:t>
      </w:r>
      <w:r w:rsidR="00366E37" w:rsidRPr="005F6415">
        <w:rPr>
          <w:lang w:val="fr-FR"/>
        </w:rPr>
        <w:t xml:space="preserve">oivent </w:t>
      </w:r>
      <w:r w:rsidR="00792430" w:rsidRPr="005F6415">
        <w:rPr>
          <w:lang w:val="fr-FR"/>
        </w:rPr>
        <w:t>indiquer s</w:t>
      </w:r>
      <w:r w:rsidR="00C6548B">
        <w:rPr>
          <w:lang w:val="fr-FR"/>
        </w:rPr>
        <w:t>’</w:t>
      </w:r>
      <w:r w:rsidR="00792430" w:rsidRPr="005F6415">
        <w:rPr>
          <w:lang w:val="fr-FR"/>
        </w:rPr>
        <w:t>ils sont autorisés à exercer auprès d</w:t>
      </w:r>
      <w:r w:rsidR="00C6548B">
        <w:rPr>
          <w:lang w:val="fr-FR"/>
        </w:rPr>
        <w:t>’</w:t>
      </w:r>
      <w:r w:rsidR="00792430" w:rsidRPr="005F6415">
        <w:rPr>
          <w:lang w:val="fr-FR"/>
        </w:rPr>
        <w:t>un office des brevets et préciser les services qu</w:t>
      </w:r>
      <w:r w:rsidR="00C6548B">
        <w:rPr>
          <w:lang w:val="fr-FR"/>
        </w:rPr>
        <w:t>’</w:t>
      </w:r>
      <w:r w:rsidR="00792430" w:rsidRPr="005F6415">
        <w:rPr>
          <w:lang w:val="fr-FR"/>
        </w:rPr>
        <w:t xml:space="preserve">ils offrent ainsi que les langues et les domaines </w:t>
      </w:r>
      <w:r w:rsidR="009A1AE9" w:rsidRPr="005F6415">
        <w:rPr>
          <w:lang w:val="fr-FR"/>
        </w:rPr>
        <w:t xml:space="preserve">de la </w:t>
      </w:r>
      <w:r w:rsidR="00792430" w:rsidRPr="005F6415">
        <w:rPr>
          <w:lang w:val="fr-FR"/>
        </w:rPr>
        <w:t>technique qu</w:t>
      </w:r>
      <w:r w:rsidR="00C6548B">
        <w:rPr>
          <w:lang w:val="fr-FR"/>
        </w:rPr>
        <w:t>’</w:t>
      </w:r>
      <w:r w:rsidR="00792430" w:rsidRPr="005F6415">
        <w:rPr>
          <w:lang w:val="fr-FR"/>
        </w:rPr>
        <w:t>ils maîtrisent.</w:t>
      </w:r>
    </w:p>
    <w:p w14:paraId="13BC352C" w14:textId="745695FE" w:rsidR="00FD13E2" w:rsidRDefault="005F6415" w:rsidP="005F6415">
      <w:pPr>
        <w:pStyle w:val="Heading1"/>
        <w:rPr>
          <w:lang w:val="fr-FR"/>
        </w:rPr>
      </w:pPr>
      <w:r w:rsidRPr="005F6415">
        <w:rPr>
          <w:lang w:val="fr-FR"/>
        </w:rPr>
        <w:t xml:space="preserve">Fonctionnement du </w:t>
      </w:r>
      <w:r w:rsidR="00792430" w:rsidRPr="005F6415">
        <w:rPr>
          <w:lang w:val="fr-FR"/>
        </w:rPr>
        <w:t>programme d</w:t>
      </w:r>
      <w:r w:rsidR="00C6548B">
        <w:rPr>
          <w:lang w:val="fr-FR"/>
        </w:rPr>
        <w:t>’</w:t>
      </w:r>
      <w:r w:rsidR="00792430" w:rsidRPr="005F6415">
        <w:rPr>
          <w:lang w:val="fr-FR"/>
        </w:rPr>
        <w:t>aide aux inventeurs</w:t>
      </w:r>
    </w:p>
    <w:p w14:paraId="5F45EC24" w14:textId="77777777" w:rsidR="005F6415" w:rsidRPr="005F6415" w:rsidRDefault="005F6415" w:rsidP="005F6415">
      <w:pPr>
        <w:rPr>
          <w:lang w:val="fr-FR"/>
        </w:rPr>
      </w:pPr>
    </w:p>
    <w:p w14:paraId="36509D8B" w14:textId="7E4D3AFB" w:rsidR="00FD13E2" w:rsidRPr="005F6415" w:rsidRDefault="00201080" w:rsidP="005F6415">
      <w:pPr>
        <w:pStyle w:val="ONUMFS"/>
        <w:rPr>
          <w:lang w:val="fr-FR"/>
        </w:rPr>
      </w:pPr>
      <w:r w:rsidRPr="005F6415">
        <w:rPr>
          <w:lang w:val="fr-FR"/>
        </w:rPr>
        <w:t>Le schéma ci</w:t>
      </w:r>
      <w:r w:rsidR="00C6548B">
        <w:rPr>
          <w:lang w:val="fr-FR"/>
        </w:rPr>
        <w:t>-</w:t>
      </w:r>
      <w:r w:rsidRPr="005F6415">
        <w:rPr>
          <w:lang w:val="fr-FR"/>
        </w:rPr>
        <w:t>dessous présente le</w:t>
      </w:r>
      <w:r w:rsidR="009A1AE9" w:rsidRPr="005F6415">
        <w:rPr>
          <w:lang w:val="fr-FR"/>
        </w:rPr>
        <w:t>s différentes étapes</w:t>
      </w:r>
      <w:r w:rsidRPr="005F6415">
        <w:rPr>
          <w:lang w:val="fr-FR"/>
        </w:rPr>
        <w:t xml:space="preserve"> processus suivi dans le </w:t>
      </w:r>
      <w:r w:rsidR="00FC56AF" w:rsidRPr="005F6415">
        <w:rPr>
          <w:lang w:val="fr-FR"/>
        </w:rPr>
        <w:t>P</w:t>
      </w:r>
      <w:r w:rsidRPr="005F6415">
        <w:rPr>
          <w:lang w:val="fr-FR"/>
        </w:rPr>
        <w:t>rogramme d</w:t>
      </w:r>
      <w:r w:rsidR="00C6548B">
        <w:rPr>
          <w:lang w:val="fr-FR"/>
        </w:rPr>
        <w:t>’</w:t>
      </w:r>
      <w:r w:rsidRPr="005F6415">
        <w:rPr>
          <w:lang w:val="fr-FR"/>
        </w:rPr>
        <w:t>aide aux inventeurs.</w:t>
      </w:r>
    </w:p>
    <w:tbl>
      <w:tblPr>
        <w:tblStyle w:val="TableGrid"/>
        <w:tblW w:w="0" w:type="auto"/>
        <w:jc w:val="center"/>
        <w:tblInd w:w="0" w:type="dxa"/>
        <w:tblLook w:val="04A0" w:firstRow="1" w:lastRow="0" w:firstColumn="1" w:lastColumn="0" w:noHBand="0" w:noVBand="1"/>
      </w:tblPr>
      <w:tblGrid>
        <w:gridCol w:w="3118"/>
      </w:tblGrid>
      <w:tr w:rsidR="005F6415" w:rsidRPr="005F6415" w14:paraId="417B1C0B" w14:textId="77777777" w:rsidTr="00190D19">
        <w:trPr>
          <w:trHeight w:val="454"/>
          <w:jc w:val="center"/>
        </w:trPr>
        <w:tc>
          <w:tcPr>
            <w:tcW w:w="3118" w:type="dxa"/>
            <w:shd w:val="clear" w:color="auto" w:fill="1E336C"/>
            <w:vAlign w:val="center"/>
          </w:tcPr>
          <w:p w14:paraId="00EDE51C" w14:textId="729AADA5" w:rsidR="005F6415" w:rsidRPr="005F6415" w:rsidRDefault="005F6415" w:rsidP="00190D19">
            <w:pPr>
              <w:pStyle w:val="CommentText"/>
              <w:keepNext/>
              <w:jc w:val="center"/>
              <w:rPr>
                <w:sz w:val="16"/>
                <w:lang w:val="fr-FR"/>
              </w:rPr>
            </w:pPr>
            <w:r w:rsidRPr="005F6415">
              <w:rPr>
                <w:sz w:val="16"/>
                <w:lang w:val="fr-FR"/>
              </w:rPr>
              <w:lastRenderedPageBreak/>
              <w:t xml:space="preserve">CANDIDATURE </w:t>
            </w:r>
            <w:r w:rsidRPr="005F6415">
              <w:rPr>
                <w:sz w:val="16"/>
                <w:lang w:val="fr-FR"/>
              </w:rPr>
              <w:br/>
              <w:t>DE L</w:t>
            </w:r>
            <w:r w:rsidR="00C6548B">
              <w:rPr>
                <w:sz w:val="16"/>
                <w:lang w:val="fr-FR"/>
              </w:rPr>
              <w:t>’</w:t>
            </w:r>
            <w:r w:rsidRPr="005F6415">
              <w:rPr>
                <w:sz w:val="16"/>
                <w:lang w:val="fr-FR"/>
              </w:rPr>
              <w:t>INVENTEUR</w:t>
            </w:r>
          </w:p>
        </w:tc>
      </w:tr>
      <w:tr w:rsidR="005F6415" w:rsidRPr="005F6415" w14:paraId="46D9B6CD" w14:textId="77777777" w:rsidTr="005F6415">
        <w:trPr>
          <w:trHeight w:hRule="exact" w:val="454"/>
          <w:jc w:val="center"/>
        </w:trPr>
        <w:tc>
          <w:tcPr>
            <w:tcW w:w="3118" w:type="dxa"/>
          </w:tcPr>
          <w:p w14:paraId="2AEFA6AB" w14:textId="1BE1E809" w:rsidR="005F6415" w:rsidRPr="005F6415" w:rsidRDefault="005F6415" w:rsidP="00190D19">
            <w:pPr>
              <w:pStyle w:val="CommentText"/>
              <w:keepNext/>
              <w:jc w:val="center"/>
              <w:rPr>
                <w:sz w:val="16"/>
                <w:lang w:val="fr-FR"/>
              </w:rPr>
            </w:pPr>
            <w:r w:rsidRPr="005F6415">
              <w:rPr>
                <w:noProof/>
                <w:lang w:val="en-GB" w:eastAsia="en-GB"/>
              </w:rPr>
              <mc:AlternateContent>
                <mc:Choice Requires="wps">
                  <w:drawing>
                    <wp:inline distT="0" distB="0" distL="0" distR="0" wp14:anchorId="448F5B30" wp14:editId="4AAA29F0">
                      <wp:extent cx="5542" cy="252000"/>
                      <wp:effectExtent l="95250" t="19050" r="71120" b="53340"/>
                      <wp:docPr id="2" name="Straight Arrow Connector 2"/>
                      <wp:cNvGraphicFramePr/>
                      <a:graphic xmlns:a="http://schemas.openxmlformats.org/drawingml/2006/main">
                        <a:graphicData uri="http://schemas.microsoft.com/office/word/2010/wordprocessingShape">
                          <wps:wsp>
                            <wps:cNvCnPr/>
                            <wps:spPr>
                              <a:xfrm>
                                <a:off x="0" y="0"/>
                                <a:ext cx="5542" cy="252000"/>
                              </a:xfrm>
                              <a:prstGeom prst="straightConnector1">
                                <a:avLst/>
                              </a:prstGeom>
                              <a:ln w="28575">
                                <a:solidFill>
                                  <a:srgbClr val="1E336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79A05E72" id="_x0000_t32" coordsize="21600,21600" o:spt="32" o:oned="t" path="m,l21600,21600e" filled="f">
                      <v:path arrowok="t" fillok="f" o:connecttype="none"/>
                      <o:lock v:ext="edit" shapetype="t"/>
                    </v:shapetype>
                    <v:shape id="Straight Arrow Connector 2" o:spid="_x0000_s1026" type="#_x0000_t32" style="width:.45pt;height:19.8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" strokecolor="#1e336c" strokeweight="2.25pt">
                      <v:stroke endarrow="block"/>
                      <w10:anchorlock/>
                    </v:shape>
                  </w:pict>
                </mc:Fallback>
              </mc:AlternateContent>
            </w:r>
          </w:p>
        </w:tc>
      </w:tr>
      <w:tr w:rsidR="005F6415" w:rsidRPr="005F6415" w14:paraId="19007210" w14:textId="77777777" w:rsidTr="00190D19">
        <w:trPr>
          <w:trHeight w:val="454"/>
          <w:jc w:val="center"/>
        </w:trPr>
        <w:tc>
          <w:tcPr>
            <w:tcW w:w="3118" w:type="dxa"/>
            <w:shd w:val="clear" w:color="auto" w:fill="1E336C"/>
            <w:vAlign w:val="center"/>
          </w:tcPr>
          <w:p w14:paraId="2946B7A8" w14:textId="7A9469DE" w:rsidR="005F6415" w:rsidRPr="005F6415" w:rsidRDefault="005F6415" w:rsidP="00190D19">
            <w:pPr>
              <w:pStyle w:val="CommentText"/>
              <w:keepNext/>
              <w:jc w:val="center"/>
              <w:rPr>
                <w:sz w:val="16"/>
                <w:lang w:val="fr-FR"/>
              </w:rPr>
            </w:pPr>
            <w:r w:rsidRPr="005F6415">
              <w:rPr>
                <w:sz w:val="16"/>
                <w:lang w:val="fr-FR"/>
              </w:rPr>
              <w:t xml:space="preserve">EXAMEN PAR LE COMITÉ </w:t>
            </w:r>
            <w:r w:rsidRPr="005F6415">
              <w:rPr>
                <w:sz w:val="16"/>
                <w:lang w:val="fr-FR"/>
              </w:rPr>
              <w:br/>
              <w:t>DE SÉLECTION</w:t>
            </w:r>
          </w:p>
        </w:tc>
      </w:tr>
      <w:tr w:rsidR="00190D19" w:rsidRPr="005F6415" w14:paraId="650A989F" w14:textId="77777777" w:rsidTr="00FD7173">
        <w:trPr>
          <w:trHeight w:hRule="exact" w:val="454"/>
          <w:jc w:val="center"/>
        </w:trPr>
        <w:tc>
          <w:tcPr>
            <w:tcW w:w="3118" w:type="dxa"/>
          </w:tcPr>
          <w:p w14:paraId="2663FDC1" w14:textId="77777777" w:rsidR="00190D19" w:rsidRPr="005F6415" w:rsidRDefault="00190D19" w:rsidP="00190D19">
            <w:pPr>
              <w:pStyle w:val="CommentText"/>
              <w:keepNext/>
              <w:jc w:val="center"/>
              <w:rPr>
                <w:sz w:val="16"/>
                <w:lang w:val="fr-FR"/>
              </w:rPr>
            </w:pPr>
            <w:r w:rsidRPr="005F6415">
              <w:rPr>
                <w:noProof/>
                <w:lang w:val="en-GB" w:eastAsia="en-GB"/>
              </w:rPr>
              <mc:AlternateContent>
                <mc:Choice Requires="wps">
                  <w:drawing>
                    <wp:inline distT="0" distB="0" distL="0" distR="0" wp14:anchorId="628DFEDA" wp14:editId="7C76CB08">
                      <wp:extent cx="5542" cy="252000"/>
                      <wp:effectExtent l="95250" t="19050" r="71120" b="53340"/>
                      <wp:docPr id="4" name="Straight Arrow Connector 4"/>
                      <wp:cNvGraphicFramePr/>
                      <a:graphic xmlns:a="http://schemas.openxmlformats.org/drawingml/2006/main">
                        <a:graphicData uri="http://schemas.microsoft.com/office/word/2010/wordprocessingShape">
                          <wps:wsp>
                            <wps:cNvCnPr/>
                            <wps:spPr>
                              <a:xfrm>
                                <a:off x="0" y="0"/>
                                <a:ext cx="5542" cy="252000"/>
                              </a:xfrm>
                              <a:prstGeom prst="straightConnector1">
                                <a:avLst/>
                              </a:prstGeom>
                              <a:ln w="28575">
                                <a:solidFill>
                                  <a:srgbClr val="1E336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2F191929" id="Straight Arrow Connector 4" o:spid="_x0000_s1026" type="#_x0000_t32" style="width:.45pt;height:19.8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" strokecolor="#1e336c" strokeweight="2.25pt">
                      <v:stroke endarrow="block"/>
                      <w10:anchorlock/>
                    </v:shape>
                  </w:pict>
                </mc:Fallback>
              </mc:AlternateContent>
            </w:r>
          </w:p>
        </w:tc>
      </w:tr>
      <w:tr w:rsidR="005F6415" w:rsidRPr="005F6415" w14:paraId="5ACD8BE6" w14:textId="77777777" w:rsidTr="00190D19">
        <w:trPr>
          <w:trHeight w:val="454"/>
          <w:jc w:val="center"/>
        </w:trPr>
        <w:tc>
          <w:tcPr>
            <w:tcW w:w="3118" w:type="dxa"/>
            <w:shd w:val="clear" w:color="auto" w:fill="1E336C"/>
            <w:vAlign w:val="center"/>
          </w:tcPr>
          <w:p w14:paraId="7F8CE22B" w14:textId="5F6CC0BB" w:rsidR="005F6415" w:rsidRPr="005F6415" w:rsidRDefault="005F6415" w:rsidP="00190D19">
            <w:pPr>
              <w:pStyle w:val="CommentText"/>
              <w:keepNext/>
              <w:jc w:val="center"/>
              <w:rPr>
                <w:sz w:val="16"/>
                <w:lang w:val="fr-FR"/>
              </w:rPr>
            </w:pPr>
            <w:r w:rsidRPr="005F6415">
              <w:rPr>
                <w:sz w:val="16"/>
                <w:lang w:val="fr-FR"/>
              </w:rPr>
              <w:t xml:space="preserve">MISE </w:t>
            </w:r>
            <w:r w:rsidRPr="005F6415">
              <w:rPr>
                <w:sz w:val="16"/>
                <w:lang w:val="fr-FR"/>
              </w:rPr>
              <w:br/>
              <w:t>EN RELATION</w:t>
            </w:r>
          </w:p>
        </w:tc>
      </w:tr>
      <w:tr w:rsidR="00190D19" w:rsidRPr="005F6415" w14:paraId="042E2547" w14:textId="77777777" w:rsidTr="00FD7173">
        <w:trPr>
          <w:trHeight w:hRule="exact" w:val="454"/>
          <w:jc w:val="center"/>
        </w:trPr>
        <w:tc>
          <w:tcPr>
            <w:tcW w:w="3118" w:type="dxa"/>
          </w:tcPr>
          <w:p w14:paraId="36FC329B" w14:textId="77777777" w:rsidR="00190D19" w:rsidRPr="005F6415" w:rsidRDefault="00190D19" w:rsidP="00FD7173">
            <w:pPr>
              <w:pStyle w:val="CommentText"/>
              <w:jc w:val="center"/>
              <w:rPr>
                <w:sz w:val="16"/>
                <w:lang w:val="fr-FR"/>
              </w:rPr>
            </w:pPr>
            <w:r w:rsidRPr="005F6415">
              <w:rPr>
                <w:noProof/>
                <w:lang w:val="en-GB" w:eastAsia="en-GB"/>
              </w:rPr>
              <mc:AlternateContent>
                <mc:Choice Requires="wps">
                  <w:drawing>
                    <wp:inline distT="0" distB="0" distL="0" distR="0" wp14:anchorId="7958B469" wp14:editId="5B0E1302">
                      <wp:extent cx="5542" cy="252000"/>
                      <wp:effectExtent l="95250" t="19050" r="71120" b="53340"/>
                      <wp:docPr id="5" name="Straight Arrow Connector 5"/>
                      <wp:cNvGraphicFramePr/>
                      <a:graphic xmlns:a="http://schemas.openxmlformats.org/drawingml/2006/main">
                        <a:graphicData uri="http://schemas.microsoft.com/office/word/2010/wordprocessingShape">
                          <wps:wsp>
                            <wps:cNvCnPr/>
                            <wps:spPr>
                              <a:xfrm>
                                <a:off x="0" y="0"/>
                                <a:ext cx="5542" cy="252000"/>
                              </a:xfrm>
                              <a:prstGeom prst="straightConnector1">
                                <a:avLst/>
                              </a:prstGeom>
                              <a:ln w="28575">
                                <a:solidFill>
                                  <a:srgbClr val="1E336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66D2C870" id="Straight Arrow Connector 5" o:spid="_x0000_s1026" type="#_x0000_t32" style="width:.45pt;height:19.8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" strokecolor="#1e336c" strokeweight="2.25pt">
                      <v:stroke endarrow="block"/>
                      <w10:anchorlock/>
                    </v:shape>
                  </w:pict>
                </mc:Fallback>
              </mc:AlternateContent>
            </w:r>
          </w:p>
        </w:tc>
      </w:tr>
      <w:tr w:rsidR="005F6415" w:rsidRPr="005F6415" w14:paraId="27E63255" w14:textId="77777777" w:rsidTr="00190D19">
        <w:trPr>
          <w:trHeight w:val="454"/>
          <w:jc w:val="center"/>
        </w:trPr>
        <w:tc>
          <w:tcPr>
            <w:tcW w:w="3118" w:type="dxa"/>
            <w:shd w:val="clear" w:color="auto" w:fill="1E336C"/>
            <w:vAlign w:val="center"/>
          </w:tcPr>
          <w:p w14:paraId="57A31EEC" w14:textId="69336B86" w:rsidR="005F6415" w:rsidRPr="005F6415" w:rsidRDefault="005F6415" w:rsidP="00190D19">
            <w:pPr>
              <w:pStyle w:val="CommentText"/>
              <w:jc w:val="center"/>
              <w:rPr>
                <w:sz w:val="16"/>
                <w:lang w:val="fr-FR"/>
              </w:rPr>
            </w:pPr>
            <w:r w:rsidRPr="005F6415">
              <w:rPr>
                <w:sz w:val="16"/>
                <w:lang w:val="fr-FR"/>
              </w:rPr>
              <w:t>DÉPÔT ET INSTRUCTION DE LA DEMANDE AU NIVEAU NATIONAL</w:t>
            </w:r>
          </w:p>
        </w:tc>
      </w:tr>
      <w:tr w:rsidR="00190D19" w:rsidRPr="005F6415" w14:paraId="2D409FC9" w14:textId="77777777" w:rsidTr="00FD7173">
        <w:trPr>
          <w:trHeight w:hRule="exact" w:val="454"/>
          <w:jc w:val="center"/>
        </w:trPr>
        <w:tc>
          <w:tcPr>
            <w:tcW w:w="3118" w:type="dxa"/>
          </w:tcPr>
          <w:p w14:paraId="618E5ADC" w14:textId="77777777" w:rsidR="00190D19" w:rsidRPr="005F6415" w:rsidRDefault="00190D19" w:rsidP="00FD7173">
            <w:pPr>
              <w:pStyle w:val="CommentText"/>
              <w:jc w:val="center"/>
              <w:rPr>
                <w:sz w:val="16"/>
                <w:lang w:val="fr-FR"/>
              </w:rPr>
            </w:pPr>
            <w:r w:rsidRPr="005F6415">
              <w:rPr>
                <w:noProof/>
                <w:lang w:val="en-GB" w:eastAsia="en-GB"/>
              </w:rPr>
              <mc:AlternateContent>
                <mc:Choice Requires="wps">
                  <w:drawing>
                    <wp:inline distT="0" distB="0" distL="0" distR="0" wp14:anchorId="233EB125" wp14:editId="371EAB17">
                      <wp:extent cx="5542" cy="252000"/>
                      <wp:effectExtent l="95250" t="19050" r="71120" b="53340"/>
                      <wp:docPr id="6" name="Straight Arrow Connector 6"/>
                      <wp:cNvGraphicFramePr/>
                      <a:graphic xmlns:a="http://schemas.openxmlformats.org/drawingml/2006/main">
                        <a:graphicData uri="http://schemas.microsoft.com/office/word/2010/wordprocessingShape">
                          <wps:wsp>
                            <wps:cNvCnPr/>
                            <wps:spPr>
                              <a:xfrm>
                                <a:off x="0" y="0"/>
                                <a:ext cx="5542" cy="252000"/>
                              </a:xfrm>
                              <a:prstGeom prst="straightConnector1">
                                <a:avLst/>
                              </a:prstGeom>
                              <a:ln w="28575">
                                <a:solidFill>
                                  <a:srgbClr val="1E336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0437BCC1" id="Straight Arrow Connector 6" o:spid="_x0000_s1026" type="#_x0000_t32" style="width:.45pt;height:19.8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" strokecolor="#1e336c" strokeweight="2.25pt">
                      <v:stroke endarrow="block"/>
                      <w10:anchorlock/>
                    </v:shape>
                  </w:pict>
                </mc:Fallback>
              </mc:AlternateContent>
            </w:r>
          </w:p>
        </w:tc>
      </w:tr>
      <w:tr w:rsidR="005F6415" w:rsidRPr="005F6415" w14:paraId="3901A1EC" w14:textId="77777777" w:rsidTr="00190D19">
        <w:trPr>
          <w:trHeight w:val="454"/>
          <w:jc w:val="center"/>
        </w:trPr>
        <w:tc>
          <w:tcPr>
            <w:tcW w:w="3118" w:type="dxa"/>
            <w:shd w:val="clear" w:color="auto" w:fill="1E336C"/>
            <w:vAlign w:val="center"/>
          </w:tcPr>
          <w:p w14:paraId="3A826FA3" w14:textId="17B7A23E" w:rsidR="005F6415" w:rsidRPr="005F6415" w:rsidRDefault="005F6415" w:rsidP="00190D19">
            <w:pPr>
              <w:pStyle w:val="CommentText"/>
              <w:jc w:val="center"/>
              <w:rPr>
                <w:sz w:val="16"/>
                <w:lang w:val="fr-FR"/>
              </w:rPr>
            </w:pPr>
            <w:r w:rsidRPr="005F6415">
              <w:rPr>
                <w:sz w:val="16"/>
                <w:lang w:val="fr-FR"/>
              </w:rPr>
              <w:t xml:space="preserve">DÉPÔT INTERNATIONAL </w:t>
            </w:r>
            <w:r w:rsidRPr="005F6415">
              <w:rPr>
                <w:sz w:val="16"/>
                <w:lang w:val="fr-FR"/>
              </w:rPr>
              <w:br/>
              <w:t>SELON LE PCT</w:t>
            </w:r>
          </w:p>
        </w:tc>
      </w:tr>
      <w:tr w:rsidR="00190D19" w:rsidRPr="005F6415" w14:paraId="69173F22" w14:textId="77777777" w:rsidTr="00FD7173">
        <w:trPr>
          <w:trHeight w:hRule="exact" w:val="454"/>
          <w:jc w:val="center"/>
        </w:trPr>
        <w:tc>
          <w:tcPr>
            <w:tcW w:w="3118" w:type="dxa"/>
          </w:tcPr>
          <w:p w14:paraId="6FF36FDC" w14:textId="77777777" w:rsidR="00190D19" w:rsidRPr="005F6415" w:rsidRDefault="00190D19" w:rsidP="00FD7173">
            <w:pPr>
              <w:pStyle w:val="CommentText"/>
              <w:jc w:val="center"/>
              <w:rPr>
                <w:sz w:val="16"/>
                <w:lang w:val="fr-FR"/>
              </w:rPr>
            </w:pPr>
            <w:r w:rsidRPr="005F6415">
              <w:rPr>
                <w:noProof/>
                <w:lang w:val="en-GB" w:eastAsia="en-GB"/>
              </w:rPr>
              <mc:AlternateContent>
                <mc:Choice Requires="wps">
                  <w:drawing>
                    <wp:inline distT="0" distB="0" distL="0" distR="0" wp14:anchorId="3BDDF111" wp14:editId="4C75DA5D">
                      <wp:extent cx="5542" cy="252000"/>
                      <wp:effectExtent l="95250" t="19050" r="71120" b="53340"/>
                      <wp:docPr id="7" name="Straight Arrow Connector 7"/>
                      <wp:cNvGraphicFramePr/>
                      <a:graphic xmlns:a="http://schemas.openxmlformats.org/drawingml/2006/main">
                        <a:graphicData uri="http://schemas.microsoft.com/office/word/2010/wordprocessingShape">
                          <wps:wsp>
                            <wps:cNvCnPr/>
                            <wps:spPr>
                              <a:xfrm>
                                <a:off x="0" y="0"/>
                                <a:ext cx="5542" cy="252000"/>
                              </a:xfrm>
                              <a:prstGeom prst="straightConnector1">
                                <a:avLst/>
                              </a:prstGeom>
                              <a:ln w="28575">
                                <a:solidFill>
                                  <a:srgbClr val="1E336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1538EF91" id="Straight Arrow Connector 7" o:spid="_x0000_s1026" type="#_x0000_t32" style="width:.45pt;height:19.8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" strokecolor="#1e336c" strokeweight="2.25pt">
                      <v:stroke endarrow="block"/>
                      <w10:anchorlock/>
                    </v:shape>
                  </w:pict>
                </mc:Fallback>
              </mc:AlternateContent>
            </w:r>
          </w:p>
        </w:tc>
      </w:tr>
      <w:tr w:rsidR="005F6415" w:rsidRPr="005F6415" w14:paraId="20570BE0" w14:textId="77777777" w:rsidTr="00190D19">
        <w:trPr>
          <w:trHeight w:val="454"/>
          <w:jc w:val="center"/>
        </w:trPr>
        <w:tc>
          <w:tcPr>
            <w:tcW w:w="3118" w:type="dxa"/>
            <w:shd w:val="clear" w:color="auto" w:fill="1E336C"/>
            <w:vAlign w:val="center"/>
          </w:tcPr>
          <w:p w14:paraId="2F67132A" w14:textId="29E4765F" w:rsidR="005F6415" w:rsidRPr="005F6415" w:rsidRDefault="005F6415" w:rsidP="00190D19">
            <w:pPr>
              <w:pStyle w:val="CommentText"/>
              <w:jc w:val="center"/>
              <w:rPr>
                <w:sz w:val="16"/>
                <w:lang w:val="fr-FR"/>
              </w:rPr>
            </w:pPr>
            <w:r w:rsidRPr="005F6415">
              <w:rPr>
                <w:sz w:val="16"/>
                <w:lang w:val="fr-FR"/>
              </w:rPr>
              <w:t>ENTRÉE DANS LA PHASE NATIONALE OU RÉGIONALE DU PCT</w:t>
            </w:r>
          </w:p>
        </w:tc>
      </w:tr>
    </w:tbl>
    <w:p w14:paraId="43864298" w14:textId="77777777" w:rsidR="00FD13E2" w:rsidRPr="005F6415" w:rsidRDefault="00FD13E2" w:rsidP="003C42E9"/>
    <w:p w14:paraId="10B59824" w14:textId="34D629C7" w:rsidR="00FD13E2" w:rsidRPr="005F6415" w:rsidRDefault="00FC56AF" w:rsidP="003C42E9">
      <w:pPr>
        <w:pStyle w:val="ONUMFS"/>
        <w:rPr>
          <w:lang w:val="fr-FR"/>
        </w:rPr>
      </w:pPr>
      <w:r w:rsidRPr="005F6415">
        <w:rPr>
          <w:lang w:val="fr-FR"/>
        </w:rPr>
        <w:t>Les inventeurs demandent à bénéficier du</w:t>
      </w:r>
      <w:r w:rsidR="006370DC" w:rsidRPr="005F6415">
        <w:rPr>
          <w:lang w:val="fr-FR"/>
        </w:rPr>
        <w:t xml:space="preserve"> p</w:t>
      </w:r>
      <w:r w:rsidRPr="005F6415">
        <w:rPr>
          <w:lang w:val="fr-FR"/>
        </w:rPr>
        <w:t>rogramme par l</w:t>
      </w:r>
      <w:r w:rsidR="00C6548B">
        <w:rPr>
          <w:lang w:val="fr-FR"/>
        </w:rPr>
        <w:t>’</w:t>
      </w:r>
      <w:r w:rsidRPr="005F6415">
        <w:rPr>
          <w:lang w:val="fr-FR"/>
        </w:rPr>
        <w:t>intermédiaire de leur office de brevets loc</w:t>
      </w:r>
      <w:r w:rsidR="003E2543" w:rsidRPr="005F6415">
        <w:rPr>
          <w:lang w:val="fr-FR"/>
        </w:rPr>
        <w:t>al</w:t>
      </w:r>
      <w:r w:rsidR="003E2543">
        <w:rPr>
          <w:lang w:val="fr-FR"/>
        </w:rPr>
        <w:t xml:space="preserve">.  </w:t>
      </w:r>
      <w:r w:rsidR="003E2543" w:rsidRPr="005F6415">
        <w:rPr>
          <w:lang w:val="fr-FR"/>
        </w:rPr>
        <w:t>Ce</w:t>
      </w:r>
      <w:r w:rsidR="00272901" w:rsidRPr="005F6415">
        <w:rPr>
          <w:lang w:val="fr-FR"/>
        </w:rPr>
        <w:t xml:space="preserve"> dernier vérifie si le demandeur satisfait aux critères d</w:t>
      </w:r>
      <w:r w:rsidR="00C6548B">
        <w:rPr>
          <w:lang w:val="fr-FR"/>
        </w:rPr>
        <w:t>’</w:t>
      </w:r>
      <w:r w:rsidR="00272901" w:rsidRPr="005F6415">
        <w:rPr>
          <w:lang w:val="fr-FR"/>
        </w:rPr>
        <w:t>admissibili</w:t>
      </w:r>
      <w:r w:rsidR="003E2543" w:rsidRPr="005F6415">
        <w:rPr>
          <w:lang w:val="fr-FR"/>
        </w:rPr>
        <w:t>té</w:t>
      </w:r>
      <w:r w:rsidR="003E2543">
        <w:rPr>
          <w:lang w:val="fr-FR"/>
        </w:rPr>
        <w:t xml:space="preserve">.  </w:t>
      </w:r>
      <w:r w:rsidR="003E2543" w:rsidRPr="005F6415">
        <w:rPr>
          <w:lang w:val="fr-FR"/>
        </w:rPr>
        <w:t>La</w:t>
      </w:r>
      <w:r w:rsidR="00272901" w:rsidRPr="005F6415">
        <w:rPr>
          <w:lang w:val="fr-FR"/>
        </w:rPr>
        <w:t xml:space="preserve"> demande est ensuite examinée par le comité de sélection national, dont la décision est notifiée à l</w:t>
      </w:r>
      <w:r w:rsidR="00C6548B">
        <w:rPr>
          <w:lang w:val="fr-FR"/>
        </w:rPr>
        <w:t>’</w:t>
      </w:r>
      <w:r w:rsidR="00272901" w:rsidRPr="005F6415">
        <w:rPr>
          <w:lang w:val="fr-FR"/>
        </w:rPr>
        <w:t>invente</w:t>
      </w:r>
      <w:r w:rsidR="003E2543" w:rsidRPr="005F6415">
        <w:rPr>
          <w:lang w:val="fr-FR"/>
        </w:rPr>
        <w:t>ur</w:t>
      </w:r>
      <w:r w:rsidR="003E2543">
        <w:rPr>
          <w:lang w:val="fr-FR"/>
        </w:rPr>
        <w:t xml:space="preserve">.  </w:t>
      </w:r>
      <w:r w:rsidR="003E2543" w:rsidRPr="005F6415">
        <w:rPr>
          <w:lang w:val="fr-FR"/>
        </w:rPr>
        <w:t>Si</w:t>
      </w:r>
      <w:r w:rsidR="00272901" w:rsidRPr="005F6415">
        <w:rPr>
          <w:lang w:val="fr-FR"/>
        </w:rPr>
        <w:t xml:space="preserve"> la demande est rejetée, l</w:t>
      </w:r>
      <w:r w:rsidR="00C6548B">
        <w:rPr>
          <w:lang w:val="fr-FR"/>
        </w:rPr>
        <w:t>’</w:t>
      </w:r>
      <w:r w:rsidR="00272901" w:rsidRPr="005F6415">
        <w:rPr>
          <w:lang w:val="fr-FR"/>
        </w:rPr>
        <w:t xml:space="preserve">inventeur est informé des motifs du rejet et a la possibilité, </w:t>
      </w:r>
      <w:r w:rsidR="0081610A" w:rsidRPr="005F6415">
        <w:rPr>
          <w:lang w:val="fr-FR"/>
        </w:rPr>
        <w:t>le cas échéant</w:t>
      </w:r>
      <w:r w:rsidR="00272901" w:rsidRPr="005F6415">
        <w:rPr>
          <w:lang w:val="fr-FR"/>
        </w:rPr>
        <w:t>, de présenter une nouvelle demande.</w:t>
      </w:r>
    </w:p>
    <w:p w14:paraId="219A452B" w14:textId="3F49A7BF" w:rsidR="00FD13E2" w:rsidRPr="005F6415" w:rsidRDefault="002E4C03" w:rsidP="003C42E9">
      <w:pPr>
        <w:pStyle w:val="ONUMFS"/>
        <w:rPr>
          <w:lang w:val="fr-FR"/>
        </w:rPr>
      </w:pPr>
      <w:r w:rsidRPr="005F6415">
        <w:rPr>
          <w:lang w:val="fr-FR"/>
        </w:rPr>
        <w:t>Les demandes retenues sont transmises au Secrétariat de l</w:t>
      </w:r>
      <w:r w:rsidR="00C6548B">
        <w:rPr>
          <w:lang w:val="fr-FR"/>
        </w:rPr>
        <w:t>’</w:t>
      </w:r>
      <w:r w:rsidRPr="005F6415">
        <w:rPr>
          <w:lang w:val="fr-FR"/>
        </w:rPr>
        <w:t xml:space="preserve">OMPI, qui met </w:t>
      </w:r>
      <w:r w:rsidR="002431C3" w:rsidRPr="005F6415">
        <w:rPr>
          <w:lang w:val="fr-FR"/>
        </w:rPr>
        <w:t>l</w:t>
      </w:r>
      <w:r w:rsidR="00C6548B">
        <w:rPr>
          <w:lang w:val="fr-FR"/>
        </w:rPr>
        <w:t>’</w:t>
      </w:r>
      <w:r w:rsidR="002431C3" w:rsidRPr="005F6415">
        <w:rPr>
          <w:lang w:val="fr-FR"/>
        </w:rPr>
        <w:t xml:space="preserve">inventeur </w:t>
      </w:r>
      <w:r w:rsidRPr="005F6415">
        <w:rPr>
          <w:lang w:val="fr-FR"/>
        </w:rPr>
        <w:t xml:space="preserve">en relation avec un </w:t>
      </w:r>
      <w:r w:rsidR="0081610A" w:rsidRPr="005F6415">
        <w:rPr>
          <w:lang w:val="fr-FR"/>
        </w:rPr>
        <w:t xml:space="preserve">conseil en </w:t>
      </w:r>
      <w:r w:rsidRPr="005F6415">
        <w:rPr>
          <w:lang w:val="fr-FR"/>
        </w:rPr>
        <w:t xml:space="preserve">brevets en fonction des services, de la langue et </w:t>
      </w:r>
      <w:r w:rsidR="0081610A" w:rsidRPr="005F6415">
        <w:rPr>
          <w:lang w:val="fr-FR"/>
        </w:rPr>
        <w:t>des compétences</w:t>
      </w:r>
      <w:r w:rsidRPr="005F6415">
        <w:rPr>
          <w:lang w:val="fr-FR"/>
        </w:rPr>
        <w:t xml:space="preserve"> technique</w:t>
      </w:r>
      <w:r w:rsidR="0081610A" w:rsidRPr="005F6415">
        <w:rPr>
          <w:lang w:val="fr-FR"/>
        </w:rPr>
        <w:t>s requis</w:t>
      </w:r>
      <w:r w:rsidR="003E2543" w:rsidRPr="005F6415">
        <w:rPr>
          <w:lang w:val="fr-FR"/>
        </w:rPr>
        <w:t>es</w:t>
      </w:r>
      <w:r w:rsidR="003E2543">
        <w:rPr>
          <w:lang w:val="fr-FR"/>
        </w:rPr>
        <w:t xml:space="preserve">.  </w:t>
      </w:r>
      <w:r w:rsidR="003E2543" w:rsidRPr="005F6415">
        <w:rPr>
          <w:lang w:val="fr-FR"/>
        </w:rPr>
        <w:t>Le</w:t>
      </w:r>
      <w:r w:rsidRPr="005F6415">
        <w:rPr>
          <w:lang w:val="fr-FR"/>
        </w:rPr>
        <w:t xml:space="preserve">s </w:t>
      </w:r>
      <w:r w:rsidR="000D185C" w:rsidRPr="005F6415">
        <w:rPr>
          <w:lang w:val="fr-FR"/>
        </w:rPr>
        <w:t xml:space="preserve">principales </w:t>
      </w:r>
      <w:r w:rsidRPr="005F6415">
        <w:rPr>
          <w:lang w:val="fr-FR"/>
        </w:rPr>
        <w:t xml:space="preserve">informations sont communiquées au </w:t>
      </w:r>
      <w:r w:rsidR="000D185C" w:rsidRPr="005F6415">
        <w:rPr>
          <w:lang w:val="fr-FR"/>
        </w:rPr>
        <w:t xml:space="preserve">conseil en </w:t>
      </w:r>
      <w:r w:rsidRPr="005F6415">
        <w:rPr>
          <w:lang w:val="fr-FR"/>
        </w:rPr>
        <w:t>brevets afin qu</w:t>
      </w:r>
      <w:r w:rsidR="00C6548B">
        <w:rPr>
          <w:lang w:val="fr-FR"/>
        </w:rPr>
        <w:t>’</w:t>
      </w:r>
      <w:r w:rsidRPr="005F6415">
        <w:rPr>
          <w:lang w:val="fr-FR"/>
        </w:rPr>
        <w:t>il s</w:t>
      </w:r>
      <w:r w:rsidR="00C6548B">
        <w:rPr>
          <w:lang w:val="fr-FR"/>
        </w:rPr>
        <w:t>’</w:t>
      </w:r>
      <w:r w:rsidRPr="005F6415">
        <w:rPr>
          <w:lang w:val="fr-FR"/>
        </w:rPr>
        <w:t>assure de l</w:t>
      </w:r>
      <w:r w:rsidR="00C6548B">
        <w:rPr>
          <w:lang w:val="fr-FR"/>
        </w:rPr>
        <w:t>’</w:t>
      </w:r>
      <w:r w:rsidRPr="005F6415">
        <w:rPr>
          <w:lang w:val="fr-FR"/>
        </w:rPr>
        <w:t xml:space="preserve">absence </w:t>
      </w:r>
      <w:r w:rsidR="000D185C" w:rsidRPr="005F6415">
        <w:rPr>
          <w:lang w:val="fr-FR"/>
        </w:rPr>
        <w:t xml:space="preserve">de </w:t>
      </w:r>
      <w:r w:rsidRPr="005F6415">
        <w:rPr>
          <w:lang w:val="fr-FR"/>
        </w:rPr>
        <w:t>conflit d</w:t>
      </w:r>
      <w:r w:rsidR="00C6548B">
        <w:rPr>
          <w:lang w:val="fr-FR"/>
        </w:rPr>
        <w:t>’</w:t>
      </w:r>
      <w:r w:rsidRPr="005F6415">
        <w:rPr>
          <w:lang w:val="fr-FR"/>
        </w:rPr>
        <w:t>intérêts avant d</w:t>
      </w:r>
      <w:r w:rsidR="00C6548B">
        <w:rPr>
          <w:lang w:val="fr-FR"/>
        </w:rPr>
        <w:t>’</w:t>
      </w:r>
      <w:r w:rsidRPr="005F6415">
        <w:rPr>
          <w:lang w:val="fr-FR"/>
        </w:rPr>
        <w:t>accepter.</w:t>
      </w:r>
    </w:p>
    <w:p w14:paraId="365C3CEB" w14:textId="0819005A" w:rsidR="00FD13E2" w:rsidRPr="005F6415" w:rsidRDefault="002E4C03" w:rsidP="003C42E9">
      <w:pPr>
        <w:pStyle w:val="ONUMFS"/>
        <w:rPr>
          <w:lang w:val="fr-FR"/>
        </w:rPr>
      </w:pPr>
      <w:r w:rsidRPr="005F6415">
        <w:rPr>
          <w:lang w:val="fr-FR"/>
        </w:rPr>
        <w:t>Après avoir mis en relation l</w:t>
      </w:r>
      <w:r w:rsidR="00C6548B">
        <w:rPr>
          <w:lang w:val="fr-FR"/>
        </w:rPr>
        <w:t>’</w:t>
      </w:r>
      <w:r w:rsidRPr="005F6415">
        <w:rPr>
          <w:lang w:val="fr-FR"/>
        </w:rPr>
        <w:t>inventeur et le bénévole, le Secrétariat de l</w:t>
      </w:r>
      <w:r w:rsidR="00C6548B">
        <w:rPr>
          <w:lang w:val="fr-FR"/>
        </w:rPr>
        <w:t>’</w:t>
      </w:r>
      <w:r w:rsidRPr="005F6415">
        <w:rPr>
          <w:lang w:val="fr-FR"/>
        </w:rPr>
        <w:t xml:space="preserve">OMPI </w:t>
      </w:r>
      <w:r w:rsidR="000D185C" w:rsidRPr="005F6415">
        <w:rPr>
          <w:lang w:val="fr-FR"/>
        </w:rPr>
        <w:t xml:space="preserve">supervise </w:t>
      </w:r>
      <w:r w:rsidRPr="005F6415">
        <w:rPr>
          <w:lang w:val="fr-FR"/>
        </w:rPr>
        <w:t>la procédu</w:t>
      </w:r>
      <w:r w:rsidR="003E2543" w:rsidRPr="005F6415">
        <w:rPr>
          <w:lang w:val="fr-FR"/>
        </w:rPr>
        <w:t>re</w:t>
      </w:r>
      <w:r w:rsidR="003E2543">
        <w:rPr>
          <w:lang w:val="fr-FR"/>
        </w:rPr>
        <w:t xml:space="preserve">.  </w:t>
      </w:r>
      <w:r w:rsidR="003E2543" w:rsidRPr="005F6415">
        <w:rPr>
          <w:lang w:val="fr-FR"/>
        </w:rPr>
        <w:t>Le</w:t>
      </w:r>
      <w:r w:rsidRPr="005F6415">
        <w:rPr>
          <w:lang w:val="fr-FR"/>
        </w:rPr>
        <w:t xml:space="preserve"> </w:t>
      </w:r>
      <w:r w:rsidR="000D185C" w:rsidRPr="005F6415">
        <w:rPr>
          <w:lang w:val="fr-FR"/>
        </w:rPr>
        <w:t>conseil en</w:t>
      </w:r>
      <w:r w:rsidRPr="005F6415">
        <w:rPr>
          <w:lang w:val="fr-FR"/>
        </w:rPr>
        <w:t xml:space="preserve"> brevets </w:t>
      </w:r>
      <w:r w:rsidR="009028B0" w:rsidRPr="005F6415">
        <w:rPr>
          <w:lang w:val="fr-FR"/>
        </w:rPr>
        <w:t>agissant à titre gracieux</w:t>
      </w:r>
      <w:r w:rsidRPr="005F6415">
        <w:rPr>
          <w:lang w:val="fr-FR"/>
        </w:rPr>
        <w:t xml:space="preserve"> tient l</w:t>
      </w:r>
      <w:r w:rsidR="00C6548B">
        <w:rPr>
          <w:lang w:val="fr-FR"/>
        </w:rPr>
        <w:t>’</w:t>
      </w:r>
      <w:r w:rsidRPr="005F6415">
        <w:rPr>
          <w:lang w:val="fr-FR"/>
        </w:rPr>
        <w:t>OMPI au courant des principales étapes concernant l</w:t>
      </w:r>
      <w:r w:rsidR="00C6548B">
        <w:rPr>
          <w:lang w:val="fr-FR"/>
        </w:rPr>
        <w:t>’</w:t>
      </w:r>
      <w:r w:rsidRPr="005F6415">
        <w:rPr>
          <w:lang w:val="fr-FR"/>
        </w:rPr>
        <w:t>invention, à des fins statistiqu</w:t>
      </w:r>
      <w:r w:rsidR="003E2543" w:rsidRPr="005F6415">
        <w:rPr>
          <w:lang w:val="fr-FR"/>
        </w:rPr>
        <w:t>es</w:t>
      </w:r>
      <w:r w:rsidR="003E2543">
        <w:rPr>
          <w:lang w:val="fr-FR"/>
        </w:rPr>
        <w:t xml:space="preserve">.  </w:t>
      </w:r>
      <w:r w:rsidR="003E2543" w:rsidRPr="005F6415">
        <w:rPr>
          <w:lang w:val="fr-FR"/>
        </w:rPr>
        <w:t>To</w:t>
      </w:r>
      <w:r w:rsidR="00702195" w:rsidRPr="005F6415">
        <w:rPr>
          <w:lang w:val="fr-FR"/>
        </w:rPr>
        <w:t>utefois, l</w:t>
      </w:r>
      <w:r w:rsidR="00C6548B">
        <w:rPr>
          <w:lang w:val="fr-FR"/>
        </w:rPr>
        <w:t>’</w:t>
      </w:r>
      <w:r w:rsidR="00702195" w:rsidRPr="005F6415">
        <w:rPr>
          <w:lang w:val="fr-FR"/>
        </w:rPr>
        <w:t>OMPI ne reçoit pas d</w:t>
      </w:r>
      <w:r w:rsidR="00C6548B">
        <w:rPr>
          <w:lang w:val="fr-FR"/>
        </w:rPr>
        <w:t>’</w:t>
      </w:r>
      <w:r w:rsidR="00702195" w:rsidRPr="005F6415">
        <w:rPr>
          <w:lang w:val="fr-FR"/>
        </w:rPr>
        <w:t>autres détails sur l</w:t>
      </w:r>
      <w:r w:rsidR="00C6548B">
        <w:rPr>
          <w:lang w:val="fr-FR"/>
        </w:rPr>
        <w:t>’</w:t>
      </w:r>
      <w:r w:rsidR="00702195" w:rsidRPr="005F6415">
        <w:rPr>
          <w:lang w:val="fr-FR"/>
        </w:rPr>
        <w:t>invention ou l</w:t>
      </w:r>
      <w:r w:rsidR="00C6548B">
        <w:rPr>
          <w:lang w:val="fr-FR"/>
        </w:rPr>
        <w:t>’</w:t>
      </w:r>
      <w:r w:rsidR="00702195" w:rsidRPr="005F6415">
        <w:rPr>
          <w:lang w:val="fr-FR"/>
        </w:rPr>
        <w:t>instruction de la demande de brevet correspondant</w:t>
      </w:r>
      <w:r w:rsidR="000D185C" w:rsidRPr="005F6415">
        <w:rPr>
          <w:lang w:val="fr-FR"/>
        </w:rPr>
        <w:t>e</w:t>
      </w:r>
      <w:r w:rsidR="00702195" w:rsidRPr="005F6415">
        <w:rPr>
          <w:lang w:val="fr-FR"/>
        </w:rPr>
        <w:t>, qui ne sont connus que de l</w:t>
      </w:r>
      <w:r w:rsidR="00C6548B">
        <w:rPr>
          <w:lang w:val="fr-FR"/>
        </w:rPr>
        <w:t>’</w:t>
      </w:r>
      <w:r w:rsidR="00702195" w:rsidRPr="005F6415">
        <w:rPr>
          <w:lang w:val="fr-FR"/>
        </w:rPr>
        <w:t xml:space="preserve">inventeur et du </w:t>
      </w:r>
      <w:r w:rsidR="000D185C" w:rsidRPr="005F6415">
        <w:rPr>
          <w:lang w:val="fr-FR"/>
        </w:rPr>
        <w:t xml:space="preserve">conseil en </w:t>
      </w:r>
      <w:r w:rsidR="00702195" w:rsidRPr="005F6415">
        <w:rPr>
          <w:lang w:val="fr-FR"/>
        </w:rPr>
        <w:t xml:space="preserve">brevets, </w:t>
      </w:r>
      <w:r w:rsidR="002431C3" w:rsidRPr="005F6415">
        <w:rPr>
          <w:lang w:val="fr-FR"/>
        </w:rPr>
        <w:t xml:space="preserve">conformément </w:t>
      </w:r>
      <w:r w:rsidR="000D185C" w:rsidRPr="005F6415">
        <w:rPr>
          <w:lang w:val="fr-FR"/>
        </w:rPr>
        <w:t>aux règles du secret</w:t>
      </w:r>
      <w:r w:rsidR="00702195" w:rsidRPr="005F6415">
        <w:rPr>
          <w:lang w:val="fr-FR"/>
        </w:rPr>
        <w:t xml:space="preserve"> professionnel.</w:t>
      </w:r>
    </w:p>
    <w:p w14:paraId="0B99C2FD" w14:textId="29C7C58F" w:rsidR="00FD13E2" w:rsidRPr="005F6415" w:rsidRDefault="00702195" w:rsidP="003C42E9">
      <w:pPr>
        <w:pStyle w:val="ONUMFS"/>
        <w:rPr>
          <w:lang w:val="fr-FR"/>
        </w:rPr>
      </w:pPr>
      <w:r w:rsidRPr="005F6415">
        <w:rPr>
          <w:lang w:val="fr-FR"/>
        </w:rPr>
        <w:t xml:space="preserve">Le </w:t>
      </w:r>
      <w:r w:rsidR="000D185C" w:rsidRPr="005F6415">
        <w:rPr>
          <w:lang w:val="fr-FR"/>
        </w:rPr>
        <w:t xml:space="preserve">conseil en </w:t>
      </w:r>
      <w:r w:rsidRPr="005F6415">
        <w:rPr>
          <w:lang w:val="fr-FR"/>
        </w:rPr>
        <w:t xml:space="preserve">brevets </w:t>
      </w:r>
      <w:r w:rsidR="000D185C" w:rsidRPr="005F6415">
        <w:rPr>
          <w:lang w:val="fr-FR"/>
        </w:rPr>
        <w:t xml:space="preserve">local </w:t>
      </w:r>
      <w:r w:rsidRPr="005F6415">
        <w:rPr>
          <w:lang w:val="fr-FR"/>
        </w:rPr>
        <w:t xml:space="preserve">peut, </w:t>
      </w:r>
      <w:r w:rsidR="000D185C" w:rsidRPr="005F6415">
        <w:rPr>
          <w:lang w:val="fr-FR"/>
        </w:rPr>
        <w:t xml:space="preserve">en accord </w:t>
      </w:r>
      <w:r w:rsidRPr="005F6415">
        <w:rPr>
          <w:lang w:val="fr-FR"/>
        </w:rPr>
        <w:t>avec son client, décider de déposer une demande internationale selon</w:t>
      </w:r>
      <w:r w:rsidR="00C6548B" w:rsidRPr="005F6415">
        <w:rPr>
          <w:lang w:val="fr-FR"/>
        </w:rPr>
        <w:t xml:space="preserve"> le</w:t>
      </w:r>
      <w:r w:rsidR="00C6548B">
        <w:rPr>
          <w:lang w:val="fr-FR"/>
        </w:rPr>
        <w:t> </w:t>
      </w:r>
      <w:r w:rsidR="003E2543" w:rsidRPr="005F6415">
        <w:rPr>
          <w:lang w:val="fr-FR"/>
        </w:rPr>
        <w:t>PCT</w:t>
      </w:r>
      <w:r w:rsidR="003E2543">
        <w:rPr>
          <w:lang w:val="fr-FR"/>
        </w:rPr>
        <w:t xml:space="preserve">.  </w:t>
      </w:r>
      <w:r w:rsidR="003E2543" w:rsidRPr="005F6415">
        <w:rPr>
          <w:lang w:val="fr-FR"/>
        </w:rPr>
        <w:t>Da</w:t>
      </w:r>
      <w:r w:rsidRPr="005F6415">
        <w:rPr>
          <w:lang w:val="fr-FR"/>
        </w:rPr>
        <w:t>ns ce cas, il peut prendre contact avec le Secrétariat de l</w:t>
      </w:r>
      <w:r w:rsidR="00C6548B">
        <w:rPr>
          <w:lang w:val="fr-FR"/>
        </w:rPr>
        <w:t>’</w:t>
      </w:r>
      <w:r w:rsidRPr="005F6415">
        <w:rPr>
          <w:lang w:val="fr-FR"/>
        </w:rPr>
        <w:t xml:space="preserve">OMPI afin que ce dernier le mette en rapport avec un autre bénévole </w:t>
      </w:r>
      <w:r w:rsidR="002431C3" w:rsidRPr="005F6415">
        <w:rPr>
          <w:lang w:val="fr-FR"/>
        </w:rPr>
        <w:t>à même</w:t>
      </w:r>
      <w:r w:rsidRPr="005F6415">
        <w:rPr>
          <w:lang w:val="fr-FR"/>
        </w:rPr>
        <w:t xml:space="preserve"> de </w:t>
      </w:r>
      <w:r w:rsidR="000D185C" w:rsidRPr="005F6415">
        <w:rPr>
          <w:lang w:val="fr-FR"/>
        </w:rPr>
        <w:t xml:space="preserve">prendre en charge </w:t>
      </w:r>
      <w:r w:rsidRPr="005F6415">
        <w:rPr>
          <w:lang w:val="fr-FR"/>
        </w:rPr>
        <w:t>l</w:t>
      </w:r>
      <w:r w:rsidR="00C6548B">
        <w:rPr>
          <w:lang w:val="fr-FR"/>
        </w:rPr>
        <w:t>’</w:t>
      </w:r>
      <w:r w:rsidRPr="005F6415">
        <w:rPr>
          <w:lang w:val="fr-FR"/>
        </w:rPr>
        <w:t>entrée dans la phase nationale de la demande selon</w:t>
      </w:r>
      <w:r w:rsidR="00C6548B" w:rsidRPr="005F6415">
        <w:rPr>
          <w:lang w:val="fr-FR"/>
        </w:rPr>
        <w:t xml:space="preserve"> le</w:t>
      </w:r>
      <w:r w:rsidR="00C6548B">
        <w:rPr>
          <w:lang w:val="fr-FR"/>
        </w:rPr>
        <w:t> </w:t>
      </w:r>
      <w:r w:rsidR="00C6548B" w:rsidRPr="005F6415">
        <w:rPr>
          <w:lang w:val="fr-FR"/>
        </w:rPr>
        <w:t>PCT</w:t>
      </w:r>
      <w:r w:rsidRPr="005F6415">
        <w:rPr>
          <w:lang w:val="fr-FR"/>
        </w:rPr>
        <w:t xml:space="preserve"> dans certains pa</w:t>
      </w:r>
      <w:r w:rsidR="003E2543" w:rsidRPr="005F6415">
        <w:rPr>
          <w:lang w:val="fr-FR"/>
        </w:rPr>
        <w:t>ys</w:t>
      </w:r>
      <w:r w:rsidR="003E2543">
        <w:rPr>
          <w:lang w:val="fr-FR"/>
        </w:rPr>
        <w:t xml:space="preserve">.  </w:t>
      </w:r>
      <w:r w:rsidR="003E2543" w:rsidRPr="005F6415">
        <w:rPr>
          <w:lang w:val="fr-FR"/>
        </w:rPr>
        <w:t>Ou</w:t>
      </w:r>
      <w:r w:rsidRPr="005F6415">
        <w:rPr>
          <w:lang w:val="fr-FR"/>
        </w:rPr>
        <w:t xml:space="preserve">tre ceux des pays participants, </w:t>
      </w:r>
      <w:r w:rsidR="00C255A6" w:rsidRPr="005F6415">
        <w:rPr>
          <w:lang w:val="fr-FR"/>
        </w:rPr>
        <w:t xml:space="preserve">il existe </w:t>
      </w:r>
      <w:r w:rsidRPr="005F6415">
        <w:rPr>
          <w:lang w:val="fr-FR"/>
        </w:rPr>
        <w:t>des conseils en brevets agissant à titre gracieux en Europe et aux États</w:t>
      </w:r>
      <w:r w:rsidR="00C6548B">
        <w:rPr>
          <w:lang w:val="fr-FR"/>
        </w:rPr>
        <w:t>-</w:t>
      </w:r>
      <w:r w:rsidRPr="005F6415">
        <w:rPr>
          <w:lang w:val="fr-FR"/>
        </w:rPr>
        <w:t>Unis d</w:t>
      </w:r>
      <w:r w:rsidR="00C6548B">
        <w:rPr>
          <w:lang w:val="fr-FR"/>
        </w:rPr>
        <w:t>’</w:t>
      </w:r>
      <w:r w:rsidRPr="005F6415">
        <w:rPr>
          <w:lang w:val="fr-FR"/>
        </w:rPr>
        <w:t>Amérique.</w:t>
      </w:r>
    </w:p>
    <w:p w14:paraId="24DA1F8E" w14:textId="4EEEBC64" w:rsidR="00FD13E2" w:rsidRDefault="003C42E9" w:rsidP="003C42E9">
      <w:pPr>
        <w:pStyle w:val="Heading1"/>
        <w:rPr>
          <w:lang w:val="fr-FR"/>
        </w:rPr>
      </w:pPr>
      <w:r w:rsidRPr="005F6415">
        <w:rPr>
          <w:lang w:val="fr-FR"/>
        </w:rPr>
        <w:t>Protection internationale grâce au Traité de coopération en matière de brevets (PCT)</w:t>
      </w:r>
    </w:p>
    <w:p w14:paraId="37BE22C4" w14:textId="77777777" w:rsidR="003C42E9" w:rsidRPr="003C42E9" w:rsidRDefault="003C42E9" w:rsidP="003C42E9">
      <w:pPr>
        <w:rPr>
          <w:lang w:val="fr-FR"/>
        </w:rPr>
      </w:pPr>
    </w:p>
    <w:p w14:paraId="5EF9548A" w14:textId="3DE17C56" w:rsidR="00FD13E2" w:rsidRPr="005F6415" w:rsidRDefault="00BE7EBB" w:rsidP="003C42E9">
      <w:pPr>
        <w:pStyle w:val="ONUMFS"/>
        <w:rPr>
          <w:lang w:val="fr-FR"/>
        </w:rPr>
      </w:pPr>
      <w:r w:rsidRPr="005F6415">
        <w:rPr>
          <w:lang w:val="fr-FR"/>
        </w:rPr>
        <w:t>Le Programme d</w:t>
      </w:r>
      <w:r w:rsidR="00C6548B">
        <w:rPr>
          <w:lang w:val="fr-FR"/>
        </w:rPr>
        <w:t>’</w:t>
      </w:r>
      <w:r w:rsidRPr="005F6415">
        <w:rPr>
          <w:lang w:val="fr-FR"/>
        </w:rPr>
        <w:t xml:space="preserve">aide aux inventeurs fournit un appui </w:t>
      </w:r>
      <w:r w:rsidR="002431C3" w:rsidRPr="005F6415">
        <w:rPr>
          <w:lang w:val="fr-FR"/>
        </w:rPr>
        <w:t>pour le</w:t>
      </w:r>
      <w:r w:rsidRPr="005F6415">
        <w:rPr>
          <w:lang w:val="fr-FR"/>
        </w:rPr>
        <w:t xml:space="preserve"> dépôt d</w:t>
      </w:r>
      <w:r w:rsidR="00C6548B">
        <w:rPr>
          <w:lang w:val="fr-FR"/>
        </w:rPr>
        <w:t>’</w:t>
      </w:r>
      <w:r w:rsidRPr="005F6415">
        <w:rPr>
          <w:lang w:val="fr-FR"/>
        </w:rPr>
        <w:t>une demande de brevet au niveau local ainsi qu</w:t>
      </w:r>
      <w:r w:rsidR="00C6548B">
        <w:rPr>
          <w:lang w:val="fr-FR"/>
        </w:rPr>
        <w:t>’</w:t>
      </w:r>
      <w:r w:rsidRPr="005F6415">
        <w:rPr>
          <w:lang w:val="fr-FR"/>
        </w:rPr>
        <w:t>à l</w:t>
      </w:r>
      <w:r w:rsidR="00C6548B">
        <w:rPr>
          <w:lang w:val="fr-FR"/>
        </w:rPr>
        <w:t>’</w:t>
      </w:r>
      <w:r w:rsidRPr="005F6415">
        <w:rPr>
          <w:lang w:val="fr-FR"/>
        </w:rPr>
        <w:t xml:space="preserve">étranger </w:t>
      </w:r>
      <w:r w:rsidR="00F453F6" w:rsidRPr="005F6415">
        <w:rPr>
          <w:lang w:val="fr-FR"/>
        </w:rPr>
        <w:t>par l</w:t>
      </w:r>
      <w:r w:rsidR="00C6548B">
        <w:rPr>
          <w:lang w:val="fr-FR"/>
        </w:rPr>
        <w:t>’</w:t>
      </w:r>
      <w:r w:rsidR="00F453F6" w:rsidRPr="005F6415">
        <w:rPr>
          <w:lang w:val="fr-FR"/>
        </w:rPr>
        <w:t>intermédiaire</w:t>
      </w:r>
      <w:r w:rsidR="00C6548B" w:rsidRPr="005F6415">
        <w:rPr>
          <w:lang w:val="fr-FR"/>
        </w:rPr>
        <w:t xml:space="preserve"> du</w:t>
      </w:r>
      <w:r w:rsidR="00C6548B">
        <w:rPr>
          <w:lang w:val="fr-FR"/>
        </w:rPr>
        <w:t> </w:t>
      </w:r>
      <w:r w:rsidR="003E2543" w:rsidRPr="005F6415">
        <w:rPr>
          <w:lang w:val="fr-FR"/>
        </w:rPr>
        <w:t>PCT</w:t>
      </w:r>
      <w:r w:rsidR="003E2543">
        <w:rPr>
          <w:lang w:val="fr-FR"/>
        </w:rPr>
        <w:t xml:space="preserve">.  </w:t>
      </w:r>
      <w:r w:rsidR="003E2543" w:rsidRPr="005F6415">
        <w:rPr>
          <w:lang w:val="fr-FR"/>
        </w:rPr>
        <w:t>Ce</w:t>
      </w:r>
      <w:r w:rsidRPr="005F6415">
        <w:rPr>
          <w:lang w:val="fr-FR"/>
        </w:rPr>
        <w:t xml:space="preserve">t avantage supplémentaire a conduit </w:t>
      </w:r>
      <w:r w:rsidR="00F453F6" w:rsidRPr="005F6415">
        <w:rPr>
          <w:lang w:val="fr-FR"/>
        </w:rPr>
        <w:t xml:space="preserve">des </w:t>
      </w:r>
      <w:r w:rsidRPr="005F6415">
        <w:rPr>
          <w:lang w:val="fr-FR"/>
        </w:rPr>
        <w:t xml:space="preserve">pays </w:t>
      </w:r>
      <w:r w:rsidR="006370DC" w:rsidRPr="005F6415">
        <w:rPr>
          <w:lang w:val="fr-FR"/>
        </w:rPr>
        <w:t>à participer au programme même lorsqu</w:t>
      </w:r>
      <w:r w:rsidR="00C6548B">
        <w:rPr>
          <w:lang w:val="fr-FR"/>
        </w:rPr>
        <w:t>’</w:t>
      </w:r>
      <w:r w:rsidRPr="005F6415">
        <w:rPr>
          <w:lang w:val="fr-FR"/>
        </w:rPr>
        <w:t>il existe déjà des initiatives national</w:t>
      </w:r>
      <w:r w:rsidR="003E2543" w:rsidRPr="005F6415">
        <w:rPr>
          <w:lang w:val="fr-FR"/>
        </w:rPr>
        <w:t>es</w:t>
      </w:r>
      <w:r w:rsidR="003E2543">
        <w:rPr>
          <w:lang w:val="fr-FR"/>
        </w:rPr>
        <w:t xml:space="preserve">.  </w:t>
      </w:r>
      <w:r w:rsidR="003E2543" w:rsidRPr="005F6415">
        <w:rPr>
          <w:lang w:val="fr-FR"/>
        </w:rPr>
        <w:t>Le</w:t>
      </w:r>
      <w:r w:rsidRPr="005F6415">
        <w:rPr>
          <w:lang w:val="fr-FR"/>
        </w:rPr>
        <w:t xml:space="preserve">s inventeurs </w:t>
      </w:r>
      <w:r w:rsidR="002431C3" w:rsidRPr="005F6415">
        <w:rPr>
          <w:lang w:val="fr-FR"/>
        </w:rPr>
        <w:t xml:space="preserve">et les entreprises </w:t>
      </w:r>
      <w:r w:rsidRPr="005F6415">
        <w:rPr>
          <w:lang w:val="fr-FR"/>
        </w:rPr>
        <w:t xml:space="preserve">manquant de ressources </w:t>
      </w:r>
      <w:r w:rsidR="002431C3" w:rsidRPr="005F6415">
        <w:rPr>
          <w:lang w:val="fr-FR"/>
        </w:rPr>
        <w:t>que l</w:t>
      </w:r>
      <w:r w:rsidR="00C6548B">
        <w:rPr>
          <w:lang w:val="fr-FR"/>
        </w:rPr>
        <w:t>’</w:t>
      </w:r>
      <w:r w:rsidR="002431C3" w:rsidRPr="005F6415">
        <w:rPr>
          <w:lang w:val="fr-FR"/>
        </w:rPr>
        <w:t xml:space="preserve">on aide </w:t>
      </w:r>
      <w:r w:rsidRPr="005F6415">
        <w:rPr>
          <w:lang w:val="fr-FR"/>
        </w:rPr>
        <w:t>à obtenir des brevets à l</w:t>
      </w:r>
      <w:r w:rsidR="00C6548B">
        <w:rPr>
          <w:lang w:val="fr-FR"/>
        </w:rPr>
        <w:t>’</w:t>
      </w:r>
      <w:r w:rsidRPr="005F6415">
        <w:rPr>
          <w:lang w:val="fr-FR"/>
        </w:rPr>
        <w:t>étranger</w:t>
      </w:r>
      <w:r w:rsidR="002431C3" w:rsidRPr="005F6415">
        <w:rPr>
          <w:lang w:val="fr-FR"/>
        </w:rPr>
        <w:t xml:space="preserve"> </w:t>
      </w:r>
      <w:r w:rsidR="00F453F6" w:rsidRPr="005F6415">
        <w:rPr>
          <w:lang w:val="fr-FR"/>
        </w:rPr>
        <w:t>ont davantage de</w:t>
      </w:r>
      <w:r w:rsidRPr="005F6415">
        <w:rPr>
          <w:lang w:val="fr-FR"/>
        </w:rPr>
        <w:t xml:space="preserve"> chances de </w:t>
      </w:r>
      <w:r w:rsidR="00F453F6" w:rsidRPr="005F6415">
        <w:rPr>
          <w:lang w:val="fr-FR"/>
        </w:rPr>
        <w:t xml:space="preserve">réussir </w:t>
      </w:r>
      <w:r w:rsidRPr="005F6415">
        <w:rPr>
          <w:lang w:val="fr-FR"/>
        </w:rPr>
        <w:t xml:space="preserve">et </w:t>
      </w:r>
      <w:r w:rsidR="00F453F6" w:rsidRPr="005F6415">
        <w:rPr>
          <w:lang w:val="fr-FR"/>
        </w:rPr>
        <w:t>d</w:t>
      </w:r>
      <w:r w:rsidR="00C6548B">
        <w:rPr>
          <w:lang w:val="fr-FR"/>
        </w:rPr>
        <w:t>’</w:t>
      </w:r>
      <w:r w:rsidR="00F453F6" w:rsidRPr="005F6415">
        <w:rPr>
          <w:lang w:val="fr-FR"/>
        </w:rPr>
        <w:t>attirer d</w:t>
      </w:r>
      <w:r w:rsidRPr="005F6415">
        <w:rPr>
          <w:lang w:val="fr-FR"/>
        </w:rPr>
        <w:t xml:space="preserve">es </w:t>
      </w:r>
      <w:r w:rsidRPr="005F6415">
        <w:rPr>
          <w:lang w:val="fr-FR"/>
        </w:rPr>
        <w:lastRenderedPageBreak/>
        <w:t>investisseurs potentie</w:t>
      </w:r>
      <w:r w:rsidR="003E2543" w:rsidRPr="005F6415">
        <w:rPr>
          <w:lang w:val="fr-FR"/>
        </w:rPr>
        <w:t>ls</w:t>
      </w:r>
      <w:r w:rsidR="003E2543">
        <w:rPr>
          <w:lang w:val="fr-FR"/>
        </w:rPr>
        <w:t xml:space="preserve">.  </w:t>
      </w:r>
      <w:r w:rsidR="003E2543" w:rsidRPr="005F6415">
        <w:rPr>
          <w:lang w:val="fr-FR"/>
        </w:rPr>
        <w:t>Le</w:t>
      </w:r>
      <w:r w:rsidRPr="005F6415">
        <w:rPr>
          <w:lang w:val="fr-FR"/>
        </w:rPr>
        <w:t xml:space="preserve"> Programme d</w:t>
      </w:r>
      <w:r w:rsidR="00C6548B">
        <w:rPr>
          <w:lang w:val="fr-FR"/>
        </w:rPr>
        <w:t>’</w:t>
      </w:r>
      <w:r w:rsidRPr="005F6415">
        <w:rPr>
          <w:lang w:val="fr-FR"/>
        </w:rPr>
        <w:t>aide aux inventeurs fournit actuellement un</w:t>
      </w:r>
      <w:r w:rsidR="00F453F6" w:rsidRPr="005F6415">
        <w:rPr>
          <w:lang w:val="fr-FR"/>
        </w:rPr>
        <w:t>e</w:t>
      </w:r>
      <w:r w:rsidRPr="005F6415">
        <w:rPr>
          <w:lang w:val="fr-FR"/>
        </w:rPr>
        <w:t xml:space="preserve"> </w:t>
      </w:r>
      <w:r w:rsidR="00F453F6" w:rsidRPr="005F6415">
        <w:rPr>
          <w:lang w:val="fr-FR"/>
        </w:rPr>
        <w:t>assistance à l</w:t>
      </w:r>
      <w:r w:rsidR="00C6548B">
        <w:rPr>
          <w:lang w:val="fr-FR"/>
        </w:rPr>
        <w:t>’</w:t>
      </w:r>
      <w:r w:rsidRPr="005F6415">
        <w:rPr>
          <w:lang w:val="fr-FR"/>
        </w:rPr>
        <w:t>entrée dans la phase nationale</w:t>
      </w:r>
      <w:r w:rsidR="00C6548B" w:rsidRPr="005F6415">
        <w:rPr>
          <w:lang w:val="fr-FR"/>
        </w:rPr>
        <w:t xml:space="preserve"> du</w:t>
      </w:r>
      <w:r w:rsidR="00C6548B">
        <w:rPr>
          <w:lang w:val="fr-FR"/>
        </w:rPr>
        <w:t> </w:t>
      </w:r>
      <w:r w:rsidR="00C6548B" w:rsidRPr="005F6415">
        <w:rPr>
          <w:lang w:val="fr-FR"/>
        </w:rPr>
        <w:t>PCT</w:t>
      </w:r>
      <w:r w:rsidRPr="005F6415">
        <w:rPr>
          <w:lang w:val="fr-FR"/>
        </w:rPr>
        <w:t xml:space="preserve"> aux États</w:t>
      </w:r>
      <w:r w:rsidR="00C6548B">
        <w:rPr>
          <w:lang w:val="fr-FR"/>
        </w:rPr>
        <w:t>-</w:t>
      </w:r>
      <w:r w:rsidRPr="005F6415">
        <w:rPr>
          <w:lang w:val="fr-FR"/>
        </w:rPr>
        <w:t>Unis d</w:t>
      </w:r>
      <w:r w:rsidR="00C6548B">
        <w:rPr>
          <w:lang w:val="fr-FR"/>
        </w:rPr>
        <w:t>’</w:t>
      </w:r>
      <w:r w:rsidRPr="005F6415">
        <w:rPr>
          <w:lang w:val="fr-FR"/>
        </w:rPr>
        <w:t xml:space="preserve">Amérique et en Europe et il est prévu </w:t>
      </w:r>
      <w:r w:rsidR="00F453F6" w:rsidRPr="005F6415">
        <w:rPr>
          <w:lang w:val="fr-FR"/>
        </w:rPr>
        <w:t>d</w:t>
      </w:r>
      <w:r w:rsidR="00C6548B">
        <w:rPr>
          <w:lang w:val="fr-FR"/>
        </w:rPr>
        <w:t>’</w:t>
      </w:r>
      <w:r w:rsidR="00F453F6" w:rsidRPr="005F6415">
        <w:rPr>
          <w:lang w:val="fr-FR"/>
        </w:rPr>
        <w:t>étendre cette facilité à d</w:t>
      </w:r>
      <w:r w:rsidR="00C6548B">
        <w:rPr>
          <w:lang w:val="fr-FR"/>
        </w:rPr>
        <w:t>’</w:t>
      </w:r>
      <w:r w:rsidR="00F453F6" w:rsidRPr="005F6415">
        <w:rPr>
          <w:lang w:val="fr-FR"/>
        </w:rPr>
        <w:t>autres ressorts juridiques importan</w:t>
      </w:r>
      <w:r w:rsidR="003E2543" w:rsidRPr="005F6415">
        <w:rPr>
          <w:lang w:val="fr-FR"/>
        </w:rPr>
        <w:t>ts</w:t>
      </w:r>
      <w:r w:rsidR="003E2543">
        <w:rPr>
          <w:lang w:val="fr-FR"/>
        </w:rPr>
        <w:t xml:space="preserve">.  </w:t>
      </w:r>
      <w:r w:rsidR="003E2543" w:rsidRPr="005F6415">
        <w:rPr>
          <w:lang w:val="fr-FR"/>
        </w:rPr>
        <w:t>To</w:t>
      </w:r>
      <w:r w:rsidRPr="005F6415">
        <w:rPr>
          <w:lang w:val="fr-FR"/>
        </w:rPr>
        <w:t xml:space="preserve">utefois, le coût </w:t>
      </w:r>
      <w:r w:rsidR="00F453F6" w:rsidRPr="005F6415">
        <w:rPr>
          <w:lang w:val="fr-FR"/>
        </w:rPr>
        <w:t>de l</w:t>
      </w:r>
      <w:r w:rsidR="00C6548B">
        <w:rPr>
          <w:lang w:val="fr-FR"/>
        </w:rPr>
        <w:t>’</w:t>
      </w:r>
      <w:r w:rsidRPr="005F6415">
        <w:rPr>
          <w:lang w:val="fr-FR"/>
        </w:rPr>
        <w:t>entrée dans la phase nationale s</w:t>
      </w:r>
      <w:r w:rsidR="00C6548B">
        <w:rPr>
          <w:lang w:val="fr-FR"/>
        </w:rPr>
        <w:t>’</w:t>
      </w:r>
      <w:r w:rsidRPr="005F6415">
        <w:rPr>
          <w:lang w:val="fr-FR"/>
        </w:rPr>
        <w:t xml:space="preserve">est révélé être un obstacle important pour les inventeurs </w:t>
      </w:r>
      <w:r w:rsidR="002431C3" w:rsidRPr="005F6415">
        <w:rPr>
          <w:lang w:val="fr-FR"/>
        </w:rPr>
        <w:t>souhaitant</w:t>
      </w:r>
      <w:r w:rsidRPr="005F6415">
        <w:rPr>
          <w:lang w:val="fr-FR"/>
        </w:rPr>
        <w:t xml:space="preserve"> déposer </w:t>
      </w:r>
      <w:r w:rsidR="00022C6A" w:rsidRPr="005F6415">
        <w:rPr>
          <w:lang w:val="fr-FR"/>
        </w:rPr>
        <w:t xml:space="preserve">une </w:t>
      </w:r>
      <w:r w:rsidRPr="005F6415">
        <w:rPr>
          <w:lang w:val="fr-FR"/>
        </w:rPr>
        <w:t>demande à l</w:t>
      </w:r>
      <w:r w:rsidR="00C6548B">
        <w:rPr>
          <w:lang w:val="fr-FR"/>
        </w:rPr>
        <w:t>’</w:t>
      </w:r>
      <w:r w:rsidRPr="005F6415">
        <w:rPr>
          <w:lang w:val="fr-FR"/>
        </w:rPr>
        <w:t>étrang</w:t>
      </w:r>
      <w:r w:rsidR="003E2543" w:rsidRPr="005F6415">
        <w:rPr>
          <w:lang w:val="fr-FR"/>
        </w:rPr>
        <w:t>er</w:t>
      </w:r>
      <w:r w:rsidR="003E2543">
        <w:rPr>
          <w:lang w:val="fr-FR"/>
        </w:rPr>
        <w:t xml:space="preserve">.  </w:t>
      </w:r>
      <w:r w:rsidR="003E2543" w:rsidRPr="005F6415">
        <w:rPr>
          <w:lang w:val="fr-FR"/>
        </w:rPr>
        <w:t>Le</w:t>
      </w:r>
      <w:r w:rsidR="00B936EB" w:rsidRPr="005F6415">
        <w:rPr>
          <w:lang w:val="fr-FR"/>
        </w:rPr>
        <w:t xml:space="preserve"> Programme d</w:t>
      </w:r>
      <w:r w:rsidR="00C6548B">
        <w:rPr>
          <w:lang w:val="fr-FR"/>
        </w:rPr>
        <w:t>’</w:t>
      </w:r>
      <w:r w:rsidR="00B936EB" w:rsidRPr="005F6415">
        <w:rPr>
          <w:lang w:val="fr-FR"/>
        </w:rPr>
        <w:t xml:space="preserve">aide aux inventeurs étudie les moyens de </w:t>
      </w:r>
      <w:r w:rsidR="00022C6A" w:rsidRPr="005F6415">
        <w:rPr>
          <w:lang w:val="fr-FR"/>
        </w:rPr>
        <w:t xml:space="preserve">remédier à </w:t>
      </w:r>
      <w:r w:rsidR="00B936EB" w:rsidRPr="005F6415">
        <w:rPr>
          <w:lang w:val="fr-FR"/>
        </w:rPr>
        <w:t xml:space="preserve">cet </w:t>
      </w:r>
      <w:r w:rsidR="00022C6A" w:rsidRPr="005F6415">
        <w:rPr>
          <w:lang w:val="fr-FR"/>
        </w:rPr>
        <w:t>inconvénie</w:t>
      </w:r>
      <w:r w:rsidR="003E2543" w:rsidRPr="005F6415">
        <w:rPr>
          <w:lang w:val="fr-FR"/>
        </w:rPr>
        <w:t>nt</w:t>
      </w:r>
      <w:r w:rsidR="003E2543">
        <w:rPr>
          <w:lang w:val="fr-FR"/>
        </w:rPr>
        <w:t xml:space="preserve">.  </w:t>
      </w:r>
      <w:r w:rsidR="003E2543" w:rsidRPr="005F6415">
        <w:rPr>
          <w:lang w:val="fr-FR"/>
        </w:rPr>
        <w:t>Le</w:t>
      </w:r>
      <w:r w:rsidR="002431C3" w:rsidRPr="005F6415">
        <w:rPr>
          <w:lang w:val="fr-FR"/>
        </w:rPr>
        <w:t>s</w:t>
      </w:r>
      <w:r w:rsidR="00B936EB" w:rsidRPr="005F6415">
        <w:rPr>
          <w:lang w:val="fr-FR"/>
        </w:rPr>
        <w:t xml:space="preserve"> subventions consenties par les pays participants aux petites entreprises et aux particuliers peuvent</w:t>
      </w:r>
      <w:r w:rsidR="00022C6A" w:rsidRPr="005F6415">
        <w:rPr>
          <w:lang w:val="fr-FR"/>
        </w:rPr>
        <w:t xml:space="preserve"> </w:t>
      </w:r>
      <w:r w:rsidR="00B936EB" w:rsidRPr="005F6415">
        <w:rPr>
          <w:lang w:val="fr-FR"/>
        </w:rPr>
        <w:t>constituer une solution, de même que les réductions des taxes accordées aux déposan</w:t>
      </w:r>
      <w:r w:rsidR="003E2543" w:rsidRPr="005F6415">
        <w:rPr>
          <w:lang w:val="fr-FR"/>
        </w:rPr>
        <w:t>ts</w:t>
      </w:r>
      <w:r w:rsidR="003E2543">
        <w:rPr>
          <w:lang w:val="fr-FR"/>
        </w:rPr>
        <w:t xml:space="preserve">.  </w:t>
      </w:r>
      <w:r w:rsidR="003E2543" w:rsidRPr="005F6415">
        <w:rPr>
          <w:lang w:val="fr-FR"/>
        </w:rPr>
        <w:t>To</w:t>
      </w:r>
      <w:r w:rsidR="00B936EB" w:rsidRPr="005F6415">
        <w:rPr>
          <w:lang w:val="fr-FR"/>
        </w:rPr>
        <w:t>utefois, si les réductions de taxes accordées aux particuliers et aux petites entités s</w:t>
      </w:r>
      <w:r w:rsidR="00C6548B">
        <w:rPr>
          <w:lang w:val="fr-FR"/>
        </w:rPr>
        <w:t>’</w:t>
      </w:r>
      <w:r w:rsidR="00B936EB" w:rsidRPr="005F6415">
        <w:rPr>
          <w:lang w:val="fr-FR"/>
        </w:rPr>
        <w:t xml:space="preserve">appliquent à certaines demandes nationales, il </w:t>
      </w:r>
      <w:r w:rsidR="00022C6A" w:rsidRPr="005F6415">
        <w:rPr>
          <w:lang w:val="fr-FR"/>
        </w:rPr>
        <w:t xml:space="preserve">convient de </w:t>
      </w:r>
      <w:r w:rsidR="00B936EB" w:rsidRPr="005F6415">
        <w:rPr>
          <w:lang w:val="fr-FR"/>
        </w:rPr>
        <w:t xml:space="preserve">préciser </w:t>
      </w:r>
      <w:r w:rsidR="00022C6A" w:rsidRPr="005F6415">
        <w:rPr>
          <w:lang w:val="fr-FR"/>
        </w:rPr>
        <w:t xml:space="preserve">dans quelle mesure </w:t>
      </w:r>
      <w:r w:rsidR="002431C3" w:rsidRPr="005F6415">
        <w:rPr>
          <w:lang w:val="fr-FR"/>
        </w:rPr>
        <w:t>elles</w:t>
      </w:r>
      <w:r w:rsidR="00B936EB" w:rsidRPr="005F6415">
        <w:rPr>
          <w:lang w:val="fr-FR"/>
        </w:rPr>
        <w:t xml:space="preserve"> s</w:t>
      </w:r>
      <w:r w:rsidR="00C6548B">
        <w:rPr>
          <w:lang w:val="fr-FR"/>
        </w:rPr>
        <w:t>’</w:t>
      </w:r>
      <w:r w:rsidR="00B936EB" w:rsidRPr="005F6415">
        <w:rPr>
          <w:lang w:val="fr-FR"/>
        </w:rPr>
        <w:t>appliquent aux demandes selon</w:t>
      </w:r>
      <w:r w:rsidR="00C6548B" w:rsidRPr="005F6415">
        <w:rPr>
          <w:lang w:val="fr-FR"/>
        </w:rPr>
        <w:t xml:space="preserve"> le</w:t>
      </w:r>
      <w:r w:rsidR="00C6548B">
        <w:rPr>
          <w:lang w:val="fr-FR"/>
        </w:rPr>
        <w:t> </w:t>
      </w:r>
      <w:r w:rsidR="00C6548B" w:rsidRPr="005F6415">
        <w:rPr>
          <w:lang w:val="fr-FR"/>
        </w:rPr>
        <w:t>PCT</w:t>
      </w:r>
      <w:r w:rsidR="00B936EB" w:rsidRPr="005F6415">
        <w:rPr>
          <w:lang w:val="fr-FR"/>
        </w:rPr>
        <w:t xml:space="preserve"> qui entrent </w:t>
      </w:r>
      <w:r w:rsidR="00022C6A" w:rsidRPr="005F6415">
        <w:rPr>
          <w:lang w:val="fr-FR"/>
        </w:rPr>
        <w:t xml:space="preserve">dans la </w:t>
      </w:r>
      <w:r w:rsidR="00B936EB" w:rsidRPr="005F6415">
        <w:rPr>
          <w:lang w:val="fr-FR"/>
        </w:rPr>
        <w:t>phase nationale.</w:t>
      </w:r>
    </w:p>
    <w:p w14:paraId="1E2D16B0" w14:textId="5512FA4D" w:rsidR="00FD13E2" w:rsidRDefault="00B936EB" w:rsidP="003C42E9">
      <w:pPr>
        <w:pStyle w:val="Heading1"/>
        <w:rPr>
          <w:lang w:val="fr-FR"/>
        </w:rPr>
      </w:pPr>
      <w:r w:rsidRPr="005F6415">
        <w:rPr>
          <w:lang w:val="fr-FR"/>
        </w:rPr>
        <w:t>Administration du Programme d</w:t>
      </w:r>
      <w:r w:rsidR="00C6548B">
        <w:rPr>
          <w:lang w:val="fr-FR"/>
        </w:rPr>
        <w:t>’</w:t>
      </w:r>
      <w:r w:rsidRPr="005F6415">
        <w:rPr>
          <w:lang w:val="fr-FR"/>
        </w:rPr>
        <w:t>aide aux inventeurs</w:t>
      </w:r>
    </w:p>
    <w:p w14:paraId="6452AA35" w14:textId="77777777" w:rsidR="003C42E9" w:rsidRPr="003C42E9" w:rsidRDefault="003C42E9" w:rsidP="003C42E9">
      <w:pPr>
        <w:rPr>
          <w:lang w:val="fr-FR"/>
        </w:rPr>
      </w:pPr>
    </w:p>
    <w:p w14:paraId="42CC2EA3" w14:textId="7C0F1D43" w:rsidR="00FD13E2" w:rsidRPr="005F6415" w:rsidRDefault="006D2F4F" w:rsidP="003C42E9">
      <w:pPr>
        <w:pStyle w:val="ONUMFS"/>
        <w:rPr>
          <w:lang w:val="fr-FR"/>
        </w:rPr>
      </w:pPr>
      <w:r w:rsidRPr="005F6415">
        <w:rPr>
          <w:lang w:val="fr-FR"/>
        </w:rPr>
        <w:t>L</w:t>
      </w:r>
      <w:r w:rsidR="00C6548B">
        <w:rPr>
          <w:lang w:val="fr-FR"/>
        </w:rPr>
        <w:t>’</w:t>
      </w:r>
      <w:r w:rsidRPr="005F6415">
        <w:rPr>
          <w:lang w:val="fr-FR"/>
        </w:rPr>
        <w:t>administration du Programme d</w:t>
      </w:r>
      <w:r w:rsidR="00C6548B">
        <w:rPr>
          <w:lang w:val="fr-FR"/>
        </w:rPr>
        <w:t>’</w:t>
      </w:r>
      <w:r w:rsidRPr="005F6415">
        <w:rPr>
          <w:lang w:val="fr-FR"/>
        </w:rPr>
        <w:t>aide aux inventeurs est assumée par deux</w:t>
      </w:r>
      <w:r w:rsidR="00771D35">
        <w:rPr>
          <w:lang w:val="fr-FR"/>
        </w:rPr>
        <w:t> </w:t>
      </w:r>
      <w:r w:rsidRPr="005F6415">
        <w:rPr>
          <w:lang w:val="fr-FR"/>
        </w:rPr>
        <w:t>organes principaux</w:t>
      </w:r>
      <w:r w:rsidR="00C6548B">
        <w:rPr>
          <w:lang w:val="fr-FR"/>
        </w:rPr>
        <w:t> :</w:t>
      </w:r>
      <w:r w:rsidRPr="005F6415">
        <w:rPr>
          <w:lang w:val="fr-FR"/>
        </w:rPr>
        <w:t xml:space="preserve"> le Comité directeur et le Secrétariat de l</w:t>
      </w:r>
      <w:r w:rsidR="00C6548B">
        <w:rPr>
          <w:lang w:val="fr-FR"/>
        </w:rPr>
        <w:t>’</w:t>
      </w:r>
      <w:r w:rsidRPr="005F6415">
        <w:rPr>
          <w:lang w:val="fr-FR"/>
        </w:rPr>
        <w:t>OMPI.</w:t>
      </w:r>
    </w:p>
    <w:p w14:paraId="2E25EEBE" w14:textId="68AE2A22" w:rsidR="00FD13E2" w:rsidRPr="005F6415" w:rsidRDefault="006D2F4F" w:rsidP="003C42E9">
      <w:pPr>
        <w:pStyle w:val="ONUMFS"/>
        <w:rPr>
          <w:lang w:val="fr-FR"/>
        </w:rPr>
      </w:pPr>
      <w:r w:rsidRPr="005F6415">
        <w:rPr>
          <w:lang w:val="fr-FR"/>
        </w:rPr>
        <w:t xml:space="preserve">Le Comité directeur prend les principales décisions relatives au programme et </w:t>
      </w:r>
      <w:r w:rsidR="00F909D6" w:rsidRPr="005F6415">
        <w:rPr>
          <w:lang w:val="fr-FR"/>
        </w:rPr>
        <w:t xml:space="preserve">en </w:t>
      </w:r>
      <w:r w:rsidRPr="005F6415">
        <w:rPr>
          <w:lang w:val="fr-FR"/>
        </w:rPr>
        <w:t>définit les orientations stratégiqu</w:t>
      </w:r>
      <w:r w:rsidR="003E2543" w:rsidRPr="005F6415">
        <w:rPr>
          <w:lang w:val="fr-FR"/>
        </w:rPr>
        <w:t>es</w:t>
      </w:r>
      <w:r w:rsidR="003E2543">
        <w:rPr>
          <w:lang w:val="fr-FR"/>
        </w:rPr>
        <w:t xml:space="preserve">.  </w:t>
      </w:r>
      <w:r w:rsidR="003E2543" w:rsidRPr="005F6415">
        <w:rPr>
          <w:lang w:val="fr-FR"/>
        </w:rPr>
        <w:t>Il</w:t>
      </w:r>
      <w:r w:rsidRPr="005F6415">
        <w:rPr>
          <w:lang w:val="fr-FR"/>
        </w:rPr>
        <w:t xml:space="preserve"> </w:t>
      </w:r>
      <w:r w:rsidR="007121F0" w:rsidRPr="005F6415">
        <w:rPr>
          <w:lang w:val="fr-FR"/>
        </w:rPr>
        <w:t>se prononce ainsi sur</w:t>
      </w:r>
      <w:r w:rsidRPr="005F6415">
        <w:rPr>
          <w:lang w:val="fr-FR"/>
        </w:rPr>
        <w:t xml:space="preserve"> l</w:t>
      </w:r>
      <w:r w:rsidR="00C6548B">
        <w:rPr>
          <w:lang w:val="fr-FR"/>
        </w:rPr>
        <w:t>’</w:t>
      </w:r>
      <w:r w:rsidRPr="005F6415">
        <w:rPr>
          <w:lang w:val="fr-FR"/>
        </w:rPr>
        <w:t>admission de</w:t>
      </w:r>
      <w:r w:rsidR="007121F0" w:rsidRPr="005F6415">
        <w:rPr>
          <w:lang w:val="fr-FR"/>
        </w:rPr>
        <w:t>s</w:t>
      </w:r>
      <w:r w:rsidRPr="005F6415">
        <w:rPr>
          <w:lang w:val="fr-FR"/>
        </w:rPr>
        <w:t xml:space="preserve"> nouveaux pays </w:t>
      </w:r>
      <w:r w:rsidR="007121F0" w:rsidRPr="005F6415">
        <w:rPr>
          <w:lang w:val="fr-FR"/>
        </w:rPr>
        <w:t xml:space="preserve">qui </w:t>
      </w:r>
      <w:r w:rsidRPr="005F6415">
        <w:rPr>
          <w:lang w:val="fr-FR"/>
        </w:rPr>
        <w:t>souhait</w:t>
      </w:r>
      <w:r w:rsidR="007121F0" w:rsidRPr="005F6415">
        <w:rPr>
          <w:lang w:val="fr-FR"/>
        </w:rPr>
        <w:t>e</w:t>
      </w:r>
      <w:r w:rsidRPr="005F6415">
        <w:rPr>
          <w:lang w:val="fr-FR"/>
        </w:rPr>
        <w:t xml:space="preserve">nt participer au programme et </w:t>
      </w:r>
      <w:r w:rsidR="007121F0" w:rsidRPr="005F6415">
        <w:rPr>
          <w:lang w:val="fr-FR"/>
        </w:rPr>
        <w:t>prend</w:t>
      </w:r>
      <w:r w:rsidRPr="005F6415">
        <w:rPr>
          <w:lang w:val="fr-FR"/>
        </w:rPr>
        <w:t xml:space="preserve"> les </w:t>
      </w:r>
      <w:r w:rsidR="007121F0" w:rsidRPr="005F6415">
        <w:rPr>
          <w:lang w:val="fr-FR"/>
        </w:rPr>
        <w:t xml:space="preserve">mesures </w:t>
      </w:r>
      <w:r w:rsidRPr="005F6415">
        <w:rPr>
          <w:lang w:val="fr-FR"/>
        </w:rPr>
        <w:t xml:space="preserve">nécessaires pour </w:t>
      </w:r>
      <w:r w:rsidR="007121F0" w:rsidRPr="005F6415">
        <w:rPr>
          <w:lang w:val="fr-FR"/>
        </w:rPr>
        <w:t>remédier</w:t>
      </w:r>
      <w:r w:rsidR="006370DC" w:rsidRPr="005F6415">
        <w:rPr>
          <w:lang w:val="fr-FR"/>
        </w:rPr>
        <w:t xml:space="preserve"> aux difficultés rencontrées dans le</w:t>
      </w:r>
      <w:r w:rsidRPr="005F6415">
        <w:rPr>
          <w:lang w:val="fr-FR"/>
        </w:rPr>
        <w:t xml:space="preserve"> </w:t>
      </w:r>
      <w:r w:rsidR="007121F0" w:rsidRPr="005F6415">
        <w:rPr>
          <w:lang w:val="fr-FR"/>
        </w:rPr>
        <w:t xml:space="preserve">cadre du </w:t>
      </w:r>
      <w:r w:rsidRPr="005F6415">
        <w:rPr>
          <w:lang w:val="fr-FR"/>
        </w:rPr>
        <w:t>Programme d</w:t>
      </w:r>
      <w:r w:rsidR="00C6548B">
        <w:rPr>
          <w:lang w:val="fr-FR"/>
        </w:rPr>
        <w:t>’</w:t>
      </w:r>
      <w:r w:rsidRPr="005F6415">
        <w:rPr>
          <w:lang w:val="fr-FR"/>
        </w:rPr>
        <w:t>aide aux inventeurs.</w:t>
      </w:r>
    </w:p>
    <w:p w14:paraId="0044CC77" w14:textId="1A0BF605" w:rsidR="00FD13E2" w:rsidRPr="005F6415" w:rsidRDefault="006D2F4F" w:rsidP="003C42E9">
      <w:pPr>
        <w:pStyle w:val="ONUMFS"/>
        <w:rPr>
          <w:lang w:val="fr-FR"/>
        </w:rPr>
      </w:pPr>
      <w:r w:rsidRPr="005F6415">
        <w:rPr>
          <w:lang w:val="fr-FR"/>
        </w:rPr>
        <w:t>Le Secrétariat de l</w:t>
      </w:r>
      <w:r w:rsidR="00C6548B">
        <w:rPr>
          <w:lang w:val="fr-FR"/>
        </w:rPr>
        <w:t>’</w:t>
      </w:r>
      <w:r w:rsidRPr="005F6415">
        <w:rPr>
          <w:lang w:val="fr-FR"/>
        </w:rPr>
        <w:t xml:space="preserve">OMPI </w:t>
      </w:r>
      <w:r w:rsidR="004E367D" w:rsidRPr="005F6415">
        <w:rPr>
          <w:lang w:val="fr-FR"/>
        </w:rPr>
        <w:t>se charge principalement de</w:t>
      </w:r>
      <w:r w:rsidRPr="005F6415">
        <w:rPr>
          <w:lang w:val="fr-FR"/>
        </w:rPr>
        <w:t xml:space="preserve"> la gestion et la coordination </w:t>
      </w:r>
      <w:r w:rsidR="004E367D" w:rsidRPr="005F6415">
        <w:rPr>
          <w:lang w:val="fr-FR"/>
        </w:rPr>
        <w:t>générale</w:t>
      </w:r>
      <w:r w:rsidRPr="005F6415">
        <w:rPr>
          <w:lang w:val="fr-FR"/>
        </w:rPr>
        <w:t xml:space="preserve"> du programme</w:t>
      </w:r>
      <w:r w:rsidR="002431C3" w:rsidRPr="005F6415">
        <w:rPr>
          <w:lang w:val="fr-FR"/>
        </w:rPr>
        <w:t xml:space="preserve"> </w:t>
      </w:r>
      <w:r w:rsidR="00102956" w:rsidRPr="005F6415">
        <w:rPr>
          <w:lang w:val="fr-FR"/>
        </w:rPr>
        <w:t>à l</w:t>
      </w:r>
      <w:r w:rsidR="00C6548B">
        <w:rPr>
          <w:lang w:val="fr-FR"/>
        </w:rPr>
        <w:t>’</w:t>
      </w:r>
      <w:r w:rsidR="00102956" w:rsidRPr="005F6415">
        <w:rPr>
          <w:lang w:val="fr-FR"/>
        </w:rPr>
        <w:t>échelle</w:t>
      </w:r>
      <w:r w:rsidR="002431C3" w:rsidRPr="005F6415">
        <w:rPr>
          <w:lang w:val="fr-FR"/>
        </w:rPr>
        <w:t xml:space="preserve"> internationa</w:t>
      </w:r>
      <w:r w:rsidR="003E2543" w:rsidRPr="005F6415">
        <w:rPr>
          <w:lang w:val="fr-FR"/>
        </w:rPr>
        <w:t>le</w:t>
      </w:r>
      <w:r w:rsidR="003E2543">
        <w:rPr>
          <w:lang w:val="fr-FR"/>
        </w:rPr>
        <w:t xml:space="preserve">.  </w:t>
      </w:r>
      <w:r w:rsidR="003E2543" w:rsidRPr="005F6415">
        <w:rPr>
          <w:lang w:val="fr-FR"/>
        </w:rPr>
        <w:t>Se</w:t>
      </w:r>
      <w:r w:rsidRPr="005F6415">
        <w:rPr>
          <w:lang w:val="fr-FR"/>
        </w:rPr>
        <w:t>s missions sont les suivantes</w:t>
      </w:r>
      <w:r w:rsidR="00C6548B">
        <w:rPr>
          <w:lang w:val="fr-FR"/>
        </w:rPr>
        <w:t> :</w:t>
      </w:r>
    </w:p>
    <w:p w14:paraId="6A6491BF" w14:textId="1FCB97B1" w:rsidR="00FD13E2" w:rsidRPr="005F6415" w:rsidRDefault="007121F0" w:rsidP="003C42E9">
      <w:pPr>
        <w:pStyle w:val="ONUMFS"/>
        <w:numPr>
          <w:ilvl w:val="1"/>
          <w:numId w:val="10"/>
        </w:numPr>
        <w:rPr>
          <w:lang w:val="fr-FR"/>
        </w:rPr>
      </w:pPr>
      <w:r w:rsidRPr="005F6415">
        <w:rPr>
          <w:lang w:val="fr-FR"/>
        </w:rPr>
        <w:t xml:space="preserve">appuyer </w:t>
      </w:r>
      <w:r w:rsidR="001F696D" w:rsidRPr="005F6415">
        <w:rPr>
          <w:lang w:val="fr-FR"/>
        </w:rPr>
        <w:t xml:space="preserve">la mise en </w:t>
      </w:r>
      <w:r w:rsidR="00454D96" w:rsidRPr="005F6415">
        <w:rPr>
          <w:lang w:val="fr-FR"/>
        </w:rPr>
        <w:t>œuvre</w:t>
      </w:r>
      <w:r w:rsidR="001F696D" w:rsidRPr="005F6415">
        <w:rPr>
          <w:lang w:val="fr-FR"/>
        </w:rPr>
        <w:t xml:space="preserve"> du programme dans les pays participants;</w:t>
      </w:r>
    </w:p>
    <w:p w14:paraId="2F384626" w14:textId="60871FCA" w:rsidR="00FD13E2" w:rsidRPr="005F6415" w:rsidRDefault="001F696D" w:rsidP="003C42E9">
      <w:pPr>
        <w:pStyle w:val="ONUMFS"/>
        <w:numPr>
          <w:ilvl w:val="1"/>
          <w:numId w:val="10"/>
        </w:numPr>
        <w:rPr>
          <w:lang w:val="fr-FR"/>
        </w:rPr>
      </w:pPr>
      <w:r w:rsidRPr="005F6415">
        <w:rPr>
          <w:lang w:val="fr-FR"/>
        </w:rPr>
        <w:t xml:space="preserve">promouvoir le programme </w:t>
      </w:r>
      <w:r w:rsidR="007121F0" w:rsidRPr="005F6415">
        <w:rPr>
          <w:lang w:val="fr-FR"/>
        </w:rPr>
        <w:t>au niveau mondial</w:t>
      </w:r>
      <w:r w:rsidRPr="005F6415">
        <w:rPr>
          <w:lang w:val="fr-FR"/>
        </w:rPr>
        <w:t>, notamment en recrutant des bénévoles en dehors des pays participants;</w:t>
      </w:r>
    </w:p>
    <w:p w14:paraId="1CE7E80A" w14:textId="3ADB74F4" w:rsidR="00FD13E2" w:rsidRPr="005F6415" w:rsidRDefault="001F696D" w:rsidP="003C42E9">
      <w:pPr>
        <w:pStyle w:val="ONUMFS"/>
        <w:numPr>
          <w:ilvl w:val="1"/>
          <w:numId w:val="10"/>
        </w:numPr>
        <w:rPr>
          <w:lang w:val="fr-FR"/>
        </w:rPr>
      </w:pPr>
      <w:r w:rsidRPr="005F6415">
        <w:rPr>
          <w:lang w:val="fr-FR"/>
        </w:rPr>
        <w:t xml:space="preserve">tenir à jour la liste des </w:t>
      </w:r>
      <w:r w:rsidR="007121F0" w:rsidRPr="005F6415">
        <w:rPr>
          <w:lang w:val="fr-FR"/>
        </w:rPr>
        <w:t xml:space="preserve">conseils en </w:t>
      </w:r>
      <w:r w:rsidRPr="005F6415">
        <w:rPr>
          <w:lang w:val="fr-FR"/>
        </w:rPr>
        <w:t>brevets agissant à titre gracieux;</w:t>
      </w:r>
    </w:p>
    <w:p w14:paraId="07BD7F02" w14:textId="1022960D" w:rsidR="00FD13E2" w:rsidRPr="005F6415" w:rsidRDefault="001F696D" w:rsidP="003C42E9">
      <w:pPr>
        <w:pStyle w:val="ONUMFS"/>
        <w:numPr>
          <w:ilvl w:val="1"/>
          <w:numId w:val="10"/>
        </w:numPr>
        <w:rPr>
          <w:lang w:val="fr-FR"/>
        </w:rPr>
      </w:pPr>
      <w:r w:rsidRPr="005F6415">
        <w:rPr>
          <w:lang w:val="fr-FR"/>
        </w:rPr>
        <w:t xml:space="preserve">mettre en relation les inventeurs sélectionnés avec </w:t>
      </w:r>
      <w:r w:rsidR="00681322" w:rsidRPr="005F6415">
        <w:rPr>
          <w:lang w:val="fr-FR"/>
        </w:rPr>
        <w:t>l</w:t>
      </w:r>
      <w:r w:rsidRPr="005F6415">
        <w:rPr>
          <w:lang w:val="fr-FR"/>
        </w:rPr>
        <w:t>es conseils ou mandataires en brevets agissant à titre gracieux;</w:t>
      </w:r>
    </w:p>
    <w:p w14:paraId="0BBE2C1F" w14:textId="5652787C" w:rsidR="00FD13E2" w:rsidRPr="005F6415" w:rsidRDefault="001F696D" w:rsidP="003C42E9">
      <w:pPr>
        <w:pStyle w:val="ONUMFS"/>
        <w:numPr>
          <w:ilvl w:val="1"/>
          <w:numId w:val="10"/>
        </w:numPr>
        <w:rPr>
          <w:lang w:val="fr-FR"/>
        </w:rPr>
      </w:pPr>
      <w:r w:rsidRPr="005F6415">
        <w:rPr>
          <w:lang w:val="fr-FR"/>
        </w:rPr>
        <w:t>répondre aux questions d</w:t>
      </w:r>
      <w:r w:rsidR="00C6548B">
        <w:rPr>
          <w:lang w:val="fr-FR"/>
        </w:rPr>
        <w:t>’</w:t>
      </w:r>
      <w:r w:rsidRPr="005F6415">
        <w:rPr>
          <w:lang w:val="fr-FR"/>
        </w:rPr>
        <w:t>ordre général</w:t>
      </w:r>
      <w:r w:rsidR="00102956" w:rsidRPr="005F6415">
        <w:rPr>
          <w:lang w:val="fr-FR"/>
        </w:rPr>
        <w:t xml:space="preserve"> sur le p</w:t>
      </w:r>
      <w:r w:rsidRPr="005F6415">
        <w:rPr>
          <w:lang w:val="fr-FR"/>
        </w:rPr>
        <w:t>rogramme;</w:t>
      </w:r>
    </w:p>
    <w:p w14:paraId="19AF642D" w14:textId="4D732465" w:rsidR="00FD13E2" w:rsidRPr="005F6415" w:rsidRDefault="00681322" w:rsidP="003C42E9">
      <w:pPr>
        <w:pStyle w:val="ONUMFS"/>
        <w:numPr>
          <w:ilvl w:val="1"/>
          <w:numId w:val="10"/>
        </w:numPr>
        <w:rPr>
          <w:lang w:val="fr-FR"/>
        </w:rPr>
      </w:pPr>
      <w:r w:rsidRPr="005F6415">
        <w:rPr>
          <w:lang w:val="fr-FR"/>
        </w:rPr>
        <w:t xml:space="preserve">administrer </w:t>
      </w:r>
      <w:r w:rsidR="00102956" w:rsidRPr="005F6415">
        <w:rPr>
          <w:lang w:val="fr-FR"/>
        </w:rPr>
        <w:t xml:space="preserve">la </w:t>
      </w:r>
      <w:r w:rsidR="00C6548B" w:rsidRPr="005F6415">
        <w:rPr>
          <w:lang w:val="fr-FR"/>
        </w:rPr>
        <w:t>page</w:t>
      </w:r>
      <w:r w:rsidR="00C6548B">
        <w:rPr>
          <w:lang w:val="fr-FR"/>
        </w:rPr>
        <w:t> </w:t>
      </w:r>
      <w:r w:rsidR="00C6548B" w:rsidRPr="005F6415">
        <w:rPr>
          <w:lang w:val="fr-FR"/>
        </w:rPr>
        <w:t>W</w:t>
      </w:r>
      <w:r w:rsidR="00102956" w:rsidRPr="005F6415">
        <w:rPr>
          <w:lang w:val="fr-FR"/>
        </w:rPr>
        <w:t>eb du p</w:t>
      </w:r>
      <w:r w:rsidR="004E6B81" w:rsidRPr="005F6415">
        <w:rPr>
          <w:lang w:val="fr-FR"/>
        </w:rPr>
        <w:t>rogramme ainsi que le cours en ligne sur les brevets et le</w:t>
      </w:r>
      <w:r w:rsidRPr="005F6415">
        <w:rPr>
          <w:lang w:val="fr-FR"/>
        </w:rPr>
        <w:t>s</w:t>
      </w:r>
      <w:r w:rsidR="004E6B81" w:rsidRPr="005F6415">
        <w:rPr>
          <w:lang w:val="fr-FR"/>
        </w:rPr>
        <w:t xml:space="preserve"> conseil</w:t>
      </w:r>
      <w:r w:rsidRPr="005F6415">
        <w:rPr>
          <w:lang w:val="fr-FR"/>
        </w:rPr>
        <w:t>s</w:t>
      </w:r>
      <w:r w:rsidR="004E6B81" w:rsidRPr="005F6415">
        <w:rPr>
          <w:lang w:val="fr-FR"/>
        </w:rPr>
        <w:t xml:space="preserve"> </w:t>
      </w:r>
      <w:r w:rsidRPr="005F6415">
        <w:rPr>
          <w:lang w:val="fr-FR"/>
        </w:rPr>
        <w:t xml:space="preserve">agissant </w:t>
      </w:r>
      <w:r w:rsidR="004E6B81" w:rsidRPr="005F6415">
        <w:rPr>
          <w:lang w:val="fr-FR"/>
        </w:rPr>
        <w:t>à titre gracieux.</w:t>
      </w:r>
    </w:p>
    <w:p w14:paraId="78A2CDB0" w14:textId="2880A63C" w:rsidR="00FD13E2" w:rsidRDefault="003C42E9" w:rsidP="003C42E9">
      <w:pPr>
        <w:pStyle w:val="Heading1"/>
      </w:pPr>
      <w:r w:rsidRPr="005F6415">
        <w:t>Participants</w:t>
      </w:r>
    </w:p>
    <w:p w14:paraId="6A76191F" w14:textId="77777777" w:rsidR="003C42E9" w:rsidRPr="003C42E9" w:rsidRDefault="003C42E9" w:rsidP="003C42E9"/>
    <w:p w14:paraId="18C6E040" w14:textId="09FEF2BC" w:rsidR="00C6548B" w:rsidRDefault="004E6B81" w:rsidP="003C42E9">
      <w:pPr>
        <w:pStyle w:val="ONUMFS"/>
        <w:rPr>
          <w:lang w:val="fr-FR"/>
        </w:rPr>
      </w:pPr>
      <w:r w:rsidRPr="005F6415">
        <w:rPr>
          <w:lang w:val="fr-FR"/>
        </w:rPr>
        <w:t>Peuvent participer au Programme d</w:t>
      </w:r>
      <w:r w:rsidR="00C6548B">
        <w:rPr>
          <w:lang w:val="fr-FR"/>
        </w:rPr>
        <w:t>’</w:t>
      </w:r>
      <w:r w:rsidRPr="005F6415">
        <w:rPr>
          <w:lang w:val="fr-FR"/>
        </w:rPr>
        <w:t>aide aux inventeurs trois</w:t>
      </w:r>
      <w:r w:rsidR="00771D35">
        <w:rPr>
          <w:lang w:val="fr-FR"/>
        </w:rPr>
        <w:t> </w:t>
      </w:r>
      <w:r w:rsidRPr="005F6415">
        <w:rPr>
          <w:lang w:val="fr-FR"/>
        </w:rPr>
        <w:t>types d</w:t>
      </w:r>
      <w:r w:rsidR="00C6548B">
        <w:rPr>
          <w:lang w:val="fr-FR"/>
        </w:rPr>
        <w:t>’</w:t>
      </w:r>
      <w:r w:rsidRPr="005F6415">
        <w:rPr>
          <w:lang w:val="fr-FR"/>
        </w:rPr>
        <w:t>entités</w:t>
      </w:r>
      <w:r w:rsidR="00C6548B">
        <w:rPr>
          <w:lang w:val="fr-FR"/>
        </w:rPr>
        <w:t> :</w:t>
      </w:r>
      <w:r w:rsidRPr="005F6415">
        <w:rPr>
          <w:lang w:val="fr-FR"/>
        </w:rPr>
        <w:t xml:space="preserve"> a)</w:t>
      </w:r>
      <w:r w:rsidR="00771D35">
        <w:rPr>
          <w:lang w:val="fr-FR"/>
        </w:rPr>
        <w:t> </w:t>
      </w:r>
      <w:r w:rsidRPr="005F6415">
        <w:rPr>
          <w:lang w:val="fr-FR"/>
        </w:rPr>
        <w:t xml:space="preserve">les gouvernements des pays participants; </w:t>
      </w:r>
      <w:r w:rsidR="00771D35">
        <w:rPr>
          <w:lang w:val="fr-FR"/>
        </w:rPr>
        <w:t xml:space="preserve"> </w:t>
      </w:r>
      <w:r w:rsidRPr="005F6415">
        <w:rPr>
          <w:lang w:val="fr-FR"/>
        </w:rPr>
        <w:t>b)</w:t>
      </w:r>
      <w:r w:rsidR="00771D35">
        <w:rPr>
          <w:lang w:val="fr-FR"/>
        </w:rPr>
        <w:t> </w:t>
      </w:r>
      <w:r w:rsidRPr="005F6415">
        <w:rPr>
          <w:lang w:val="fr-FR"/>
        </w:rPr>
        <w:t xml:space="preserve">les </w:t>
      </w:r>
      <w:r w:rsidR="00681322" w:rsidRPr="005F6415">
        <w:rPr>
          <w:lang w:val="fr-FR"/>
        </w:rPr>
        <w:t xml:space="preserve">conseils en </w:t>
      </w:r>
      <w:r w:rsidRPr="005F6415">
        <w:rPr>
          <w:lang w:val="fr-FR"/>
        </w:rPr>
        <w:t xml:space="preserve">brevets agissant à titre gracieux; </w:t>
      </w:r>
      <w:r w:rsidR="00771D35">
        <w:rPr>
          <w:lang w:val="fr-FR"/>
        </w:rPr>
        <w:t xml:space="preserve"> </w:t>
      </w:r>
      <w:r w:rsidRPr="005F6415">
        <w:rPr>
          <w:lang w:val="fr-FR"/>
        </w:rPr>
        <w:t>et c)</w:t>
      </w:r>
      <w:r w:rsidR="00771D35">
        <w:rPr>
          <w:lang w:val="fr-FR"/>
        </w:rPr>
        <w:t> </w:t>
      </w:r>
      <w:r w:rsidRPr="005F6415">
        <w:rPr>
          <w:lang w:val="fr-FR"/>
        </w:rPr>
        <w:t>les partenaires.</w:t>
      </w:r>
    </w:p>
    <w:p w14:paraId="2BFD1523" w14:textId="6AB61543" w:rsidR="00FD13E2" w:rsidRDefault="004E6B81" w:rsidP="003C42E9">
      <w:pPr>
        <w:pStyle w:val="Heading2"/>
      </w:pPr>
      <w:r w:rsidRPr="005F6415">
        <w:t>Gouvernements des pays participants</w:t>
      </w:r>
    </w:p>
    <w:p w14:paraId="6DEEB699" w14:textId="77777777" w:rsidR="003C42E9" w:rsidRPr="003C42E9" w:rsidRDefault="003C42E9" w:rsidP="003C42E9"/>
    <w:p w14:paraId="2720B5E2" w14:textId="7C98CD01" w:rsidR="00FD13E2" w:rsidRPr="005F6415" w:rsidRDefault="008E0F24" w:rsidP="003C42E9">
      <w:pPr>
        <w:pStyle w:val="ONUMFS"/>
        <w:rPr>
          <w:lang w:val="fr-FR"/>
        </w:rPr>
      </w:pPr>
      <w:r w:rsidRPr="005F6415">
        <w:rPr>
          <w:lang w:val="fr-FR"/>
        </w:rPr>
        <w:t xml:space="preserve">Tout </w:t>
      </w:r>
      <w:r w:rsidR="004E6B81" w:rsidRPr="005F6415">
        <w:rPr>
          <w:lang w:val="fr-FR"/>
        </w:rPr>
        <w:t>pays en développement peut demander à participer au Programme d</w:t>
      </w:r>
      <w:r w:rsidR="00C6548B">
        <w:rPr>
          <w:lang w:val="fr-FR"/>
        </w:rPr>
        <w:t>’</w:t>
      </w:r>
      <w:r w:rsidR="004E6B81" w:rsidRPr="005F6415">
        <w:rPr>
          <w:lang w:val="fr-FR"/>
        </w:rPr>
        <w:t>aide aux inventeu</w:t>
      </w:r>
      <w:r w:rsidR="003E2543" w:rsidRPr="005F6415">
        <w:rPr>
          <w:lang w:val="fr-FR"/>
        </w:rPr>
        <w:t>rs</w:t>
      </w:r>
      <w:r w:rsidR="003E2543">
        <w:rPr>
          <w:lang w:val="fr-FR"/>
        </w:rPr>
        <w:t xml:space="preserve">.  </w:t>
      </w:r>
      <w:r w:rsidR="003E2543" w:rsidRPr="005F6415">
        <w:rPr>
          <w:lang w:val="fr-FR"/>
        </w:rPr>
        <w:t>Le</w:t>
      </w:r>
      <w:r w:rsidR="004E6B81" w:rsidRPr="005F6415">
        <w:rPr>
          <w:lang w:val="fr-FR"/>
        </w:rPr>
        <w:t xml:space="preserve"> Comité directeur statue sur les demandes au cas par cas, en tenant compte de l</w:t>
      </w:r>
      <w:r w:rsidR="00C6548B">
        <w:rPr>
          <w:lang w:val="fr-FR"/>
        </w:rPr>
        <w:t>’</w:t>
      </w:r>
      <w:r w:rsidR="004E6B81" w:rsidRPr="005F6415">
        <w:rPr>
          <w:lang w:val="fr-FR"/>
        </w:rPr>
        <w:t>état et des capacités du système des brevets au niveau local ainsi que des demandes de brevet</w:t>
      </w:r>
      <w:r w:rsidR="002431C3" w:rsidRPr="005F6415">
        <w:rPr>
          <w:lang w:val="fr-FR"/>
        </w:rPr>
        <w:t xml:space="preserve"> déposées</w:t>
      </w:r>
      <w:r w:rsidR="004E6B81" w:rsidRPr="005F6415">
        <w:rPr>
          <w:lang w:val="fr-FR"/>
        </w:rPr>
        <w:t xml:space="preserve"> et des subventions accordées aux déposants loca</w:t>
      </w:r>
      <w:r w:rsidR="003E2543" w:rsidRPr="005F6415">
        <w:rPr>
          <w:lang w:val="fr-FR"/>
        </w:rPr>
        <w:t>ux</w:t>
      </w:r>
      <w:r w:rsidR="003E2543">
        <w:rPr>
          <w:lang w:val="fr-FR"/>
        </w:rPr>
        <w:t xml:space="preserve">.  </w:t>
      </w:r>
      <w:r w:rsidR="003E2543" w:rsidRPr="005F6415">
        <w:rPr>
          <w:lang w:val="fr-FR"/>
        </w:rPr>
        <w:t>Un</w:t>
      </w:r>
      <w:r w:rsidR="004E6B81" w:rsidRPr="005F6415">
        <w:rPr>
          <w:lang w:val="fr-FR"/>
        </w:rPr>
        <w:t xml:space="preserve"> nombre peu élevé </w:t>
      </w:r>
      <w:r w:rsidR="004E6B81" w:rsidRPr="005F6415">
        <w:rPr>
          <w:lang w:val="fr-FR"/>
        </w:rPr>
        <w:lastRenderedPageBreak/>
        <w:t>de demandes déposées par les résidents ou un nombre élevé de rejets dus à un manque évident d</w:t>
      </w:r>
      <w:r w:rsidR="00C6548B">
        <w:rPr>
          <w:lang w:val="fr-FR"/>
        </w:rPr>
        <w:t>’</w:t>
      </w:r>
      <w:r w:rsidR="004E6B81" w:rsidRPr="005F6415">
        <w:rPr>
          <w:lang w:val="fr-FR"/>
        </w:rPr>
        <w:t>assistance juridique sont des facteurs qui font pencher en faveur d</w:t>
      </w:r>
      <w:r w:rsidR="00C6548B">
        <w:rPr>
          <w:lang w:val="fr-FR"/>
        </w:rPr>
        <w:t>’</w:t>
      </w:r>
      <w:r w:rsidR="004E6B81" w:rsidRPr="005F6415">
        <w:rPr>
          <w:lang w:val="fr-FR"/>
        </w:rPr>
        <w:t xml:space="preserve">une adhésion au </w:t>
      </w:r>
      <w:r w:rsidR="002431C3" w:rsidRPr="005F6415">
        <w:rPr>
          <w:lang w:val="fr-FR"/>
        </w:rPr>
        <w:t>P</w:t>
      </w:r>
      <w:r w:rsidR="004E6B81" w:rsidRPr="005F6415">
        <w:rPr>
          <w:lang w:val="fr-FR"/>
        </w:rPr>
        <w:t>rogramme d</w:t>
      </w:r>
      <w:r w:rsidR="00C6548B">
        <w:rPr>
          <w:lang w:val="fr-FR"/>
        </w:rPr>
        <w:t>’</w:t>
      </w:r>
      <w:r w:rsidR="004E6B81" w:rsidRPr="005F6415">
        <w:rPr>
          <w:lang w:val="fr-FR"/>
        </w:rPr>
        <w:t>aide aux inventeurs.</w:t>
      </w:r>
    </w:p>
    <w:p w14:paraId="2CEE7499" w14:textId="7E9D112C" w:rsidR="00FD13E2" w:rsidRPr="005F6415" w:rsidRDefault="00596D1B" w:rsidP="003C42E9">
      <w:pPr>
        <w:pStyle w:val="ONUMFS"/>
        <w:rPr>
          <w:lang w:val="fr-FR"/>
        </w:rPr>
      </w:pPr>
      <w:r w:rsidRPr="005F6415">
        <w:rPr>
          <w:lang w:val="fr-FR"/>
        </w:rPr>
        <w:t>Les gouvernements des pays participants sont censés</w:t>
      </w:r>
      <w:r w:rsidR="00CB2886" w:rsidRPr="005F6415">
        <w:rPr>
          <w:lang w:val="fr-FR"/>
        </w:rPr>
        <w:t xml:space="preserve"> contribuer</w:t>
      </w:r>
      <w:r w:rsidRPr="005F6415">
        <w:rPr>
          <w:lang w:val="fr-FR"/>
        </w:rPr>
        <w:t xml:space="preserve"> activement à la mise en </w:t>
      </w:r>
      <w:r w:rsidR="00454D96" w:rsidRPr="005F6415">
        <w:rPr>
          <w:lang w:val="fr-FR"/>
        </w:rPr>
        <w:t>œuvre</w:t>
      </w:r>
      <w:r w:rsidRPr="005F6415">
        <w:rPr>
          <w:lang w:val="fr-FR"/>
        </w:rPr>
        <w:t xml:space="preserve"> et à l</w:t>
      </w:r>
      <w:r w:rsidR="00C6548B">
        <w:rPr>
          <w:lang w:val="fr-FR"/>
        </w:rPr>
        <w:t>’</w:t>
      </w:r>
      <w:r w:rsidRPr="005F6415">
        <w:rPr>
          <w:lang w:val="fr-FR"/>
        </w:rPr>
        <w:t xml:space="preserve">adaptation du programme au niveau local afin de répondre aux besoins </w:t>
      </w:r>
      <w:r w:rsidR="008E0F24" w:rsidRPr="005F6415">
        <w:rPr>
          <w:lang w:val="fr-FR"/>
        </w:rPr>
        <w:t>sur pla</w:t>
      </w:r>
      <w:r w:rsidR="003E2543" w:rsidRPr="005F6415">
        <w:rPr>
          <w:lang w:val="fr-FR"/>
        </w:rPr>
        <w:t>ce</w:t>
      </w:r>
      <w:r w:rsidR="003E2543">
        <w:rPr>
          <w:lang w:val="fr-FR"/>
        </w:rPr>
        <w:t xml:space="preserve">.  </w:t>
      </w:r>
      <w:r w:rsidR="003E2543" w:rsidRPr="005F6415">
        <w:rPr>
          <w:lang w:val="fr-FR"/>
        </w:rPr>
        <w:t>Ce</w:t>
      </w:r>
      <w:r w:rsidRPr="005F6415">
        <w:rPr>
          <w:lang w:val="fr-FR"/>
        </w:rPr>
        <w:t>s adaptations tiennent compte de</w:t>
      </w:r>
      <w:r w:rsidR="008E0F24" w:rsidRPr="005F6415">
        <w:rPr>
          <w:lang w:val="fr-FR"/>
        </w:rPr>
        <w:t>s</w:t>
      </w:r>
      <w:r w:rsidRPr="005F6415">
        <w:rPr>
          <w:lang w:val="fr-FR"/>
        </w:rPr>
        <w:t xml:space="preserve"> </w:t>
      </w:r>
      <w:r w:rsidR="002431C3" w:rsidRPr="005F6415">
        <w:rPr>
          <w:lang w:val="fr-FR"/>
        </w:rPr>
        <w:t>pratique</w:t>
      </w:r>
      <w:r w:rsidR="008E0F24" w:rsidRPr="005F6415">
        <w:rPr>
          <w:lang w:val="fr-FR"/>
        </w:rPr>
        <w:t>s</w:t>
      </w:r>
      <w:r w:rsidR="002431C3" w:rsidRPr="005F6415">
        <w:rPr>
          <w:lang w:val="fr-FR"/>
        </w:rPr>
        <w:t xml:space="preserve"> des inventeurs </w:t>
      </w:r>
      <w:r w:rsidR="00CB2886" w:rsidRPr="005F6415">
        <w:rPr>
          <w:lang w:val="fr-FR"/>
        </w:rPr>
        <w:t>et</w:t>
      </w:r>
      <w:r w:rsidRPr="005F6415">
        <w:rPr>
          <w:lang w:val="fr-FR"/>
        </w:rPr>
        <w:t xml:space="preserve"> des conseils et mandataires en brevets du pays concer</w:t>
      </w:r>
      <w:r w:rsidR="003E2543" w:rsidRPr="005F6415">
        <w:rPr>
          <w:lang w:val="fr-FR"/>
        </w:rPr>
        <w:t>né</w:t>
      </w:r>
      <w:r w:rsidR="003E2543">
        <w:rPr>
          <w:lang w:val="fr-FR"/>
        </w:rPr>
        <w:t xml:space="preserve">.  </w:t>
      </w:r>
      <w:r w:rsidR="003E2543" w:rsidRPr="005F6415">
        <w:rPr>
          <w:lang w:val="fr-FR"/>
        </w:rPr>
        <w:t>En</w:t>
      </w:r>
      <w:r w:rsidRPr="005F6415">
        <w:rPr>
          <w:lang w:val="fr-FR"/>
        </w:rPr>
        <w:t xml:space="preserve"> outre, </w:t>
      </w:r>
      <w:r w:rsidR="0085198D" w:rsidRPr="005F6415">
        <w:rPr>
          <w:lang w:val="fr-FR"/>
        </w:rPr>
        <w:t xml:space="preserve">dans </w:t>
      </w:r>
      <w:r w:rsidRPr="005F6415">
        <w:rPr>
          <w:lang w:val="fr-FR"/>
        </w:rPr>
        <w:t>chaque pays participant</w:t>
      </w:r>
      <w:r w:rsidR="0085198D" w:rsidRPr="005F6415">
        <w:rPr>
          <w:lang w:val="fr-FR"/>
        </w:rPr>
        <w:t>, les pouvoirs publics s</w:t>
      </w:r>
      <w:r w:rsidR="00C6548B">
        <w:rPr>
          <w:lang w:val="fr-FR"/>
        </w:rPr>
        <w:t>’</w:t>
      </w:r>
      <w:r w:rsidR="0085198D" w:rsidRPr="005F6415">
        <w:rPr>
          <w:lang w:val="fr-FR"/>
        </w:rPr>
        <w:t xml:space="preserve">engagent à assurer la </w:t>
      </w:r>
      <w:r w:rsidRPr="005F6415">
        <w:rPr>
          <w:lang w:val="fr-FR"/>
        </w:rPr>
        <w:t>promotion du programme au niveau national</w:t>
      </w:r>
      <w:r w:rsidR="0085198D" w:rsidRPr="005F6415">
        <w:rPr>
          <w:lang w:val="fr-FR"/>
        </w:rPr>
        <w:t xml:space="preserve"> et à prendre les mesures nécessaires pour</w:t>
      </w:r>
      <w:r w:rsidRPr="005F6415">
        <w:rPr>
          <w:lang w:val="fr-FR"/>
        </w:rPr>
        <w:t xml:space="preserve"> </w:t>
      </w:r>
      <w:r w:rsidR="002431C3" w:rsidRPr="005F6415">
        <w:rPr>
          <w:lang w:val="fr-FR"/>
        </w:rPr>
        <w:t>faire connaître le</w:t>
      </w:r>
      <w:r w:rsidR="00CB2886" w:rsidRPr="005F6415">
        <w:rPr>
          <w:lang w:val="fr-FR"/>
        </w:rPr>
        <w:t xml:space="preserve"> programme et l</w:t>
      </w:r>
      <w:r w:rsidRPr="005F6415">
        <w:rPr>
          <w:lang w:val="fr-FR"/>
        </w:rPr>
        <w:t xml:space="preserve">es critères </w:t>
      </w:r>
      <w:r w:rsidR="00CB2886" w:rsidRPr="005F6415">
        <w:rPr>
          <w:lang w:val="fr-FR"/>
        </w:rPr>
        <w:t>d</w:t>
      </w:r>
      <w:r w:rsidR="00C6548B">
        <w:rPr>
          <w:lang w:val="fr-FR"/>
        </w:rPr>
        <w:t>’</w:t>
      </w:r>
      <w:r w:rsidRPr="005F6415">
        <w:rPr>
          <w:lang w:val="fr-FR"/>
        </w:rPr>
        <w:t>admis</w:t>
      </w:r>
      <w:r w:rsidR="00CB2886" w:rsidRPr="005F6415">
        <w:rPr>
          <w:lang w:val="fr-FR"/>
        </w:rPr>
        <w:t>sion</w:t>
      </w:r>
      <w:r w:rsidR="002431C3" w:rsidRPr="005F6415">
        <w:rPr>
          <w:lang w:val="fr-FR"/>
        </w:rPr>
        <w:t xml:space="preserve"> aux inventeurs</w:t>
      </w:r>
      <w:r w:rsidRPr="005F6415">
        <w:rPr>
          <w:lang w:val="fr-FR"/>
        </w:rPr>
        <w:t>.</w:t>
      </w:r>
    </w:p>
    <w:p w14:paraId="52FBCEB9" w14:textId="1DA36BC9" w:rsidR="00FD13E2" w:rsidRDefault="003C42E9" w:rsidP="003C42E9">
      <w:pPr>
        <w:pStyle w:val="Heading2"/>
        <w:rPr>
          <w:lang w:val="fr-FR"/>
        </w:rPr>
      </w:pPr>
      <w:r w:rsidRPr="005F6415">
        <w:rPr>
          <w:lang w:val="fr-FR"/>
        </w:rPr>
        <w:t>Conseils en brevets agissant à titre gracieux</w:t>
      </w:r>
    </w:p>
    <w:p w14:paraId="216ACC2C" w14:textId="77777777" w:rsidR="003C42E9" w:rsidRPr="003C42E9" w:rsidRDefault="003C42E9" w:rsidP="003C42E9">
      <w:pPr>
        <w:rPr>
          <w:lang w:val="fr-FR"/>
        </w:rPr>
      </w:pPr>
    </w:p>
    <w:p w14:paraId="21367171" w14:textId="6FCC396E" w:rsidR="00FD13E2" w:rsidRPr="005F6415" w:rsidRDefault="004842D0" w:rsidP="003C42E9">
      <w:pPr>
        <w:pStyle w:val="ONUMFS"/>
        <w:rPr>
          <w:lang w:val="fr-FR"/>
        </w:rPr>
      </w:pPr>
      <w:r w:rsidRPr="005F6415">
        <w:rPr>
          <w:lang w:val="fr-FR"/>
        </w:rPr>
        <w:t>Le Programme d</w:t>
      </w:r>
      <w:r w:rsidR="00C6548B">
        <w:rPr>
          <w:lang w:val="fr-FR"/>
        </w:rPr>
        <w:t>’</w:t>
      </w:r>
      <w:r w:rsidRPr="005F6415">
        <w:rPr>
          <w:lang w:val="fr-FR"/>
        </w:rPr>
        <w:t>aide aux inventeurs est ouvert à t</w:t>
      </w:r>
      <w:r w:rsidR="00623C0D" w:rsidRPr="005F6415">
        <w:rPr>
          <w:lang w:val="fr-FR"/>
        </w:rPr>
        <w:t>out conseil ou mandataire agréé auprès de l</w:t>
      </w:r>
      <w:r w:rsidR="00C6548B">
        <w:rPr>
          <w:lang w:val="fr-FR"/>
        </w:rPr>
        <w:t>’</w:t>
      </w:r>
      <w:r w:rsidR="00623C0D" w:rsidRPr="005F6415">
        <w:rPr>
          <w:lang w:val="fr-FR"/>
        </w:rPr>
        <w:t xml:space="preserve">office des brevets du pays dans lequel </w:t>
      </w:r>
      <w:r w:rsidRPr="005F6415">
        <w:rPr>
          <w:lang w:val="fr-FR"/>
        </w:rPr>
        <w:t>celui</w:t>
      </w:r>
      <w:r w:rsidR="00C6548B">
        <w:rPr>
          <w:lang w:val="fr-FR"/>
        </w:rPr>
        <w:t>-</w:t>
      </w:r>
      <w:r w:rsidRPr="005F6415">
        <w:rPr>
          <w:lang w:val="fr-FR"/>
        </w:rPr>
        <w:t xml:space="preserve">ci </w:t>
      </w:r>
      <w:r w:rsidR="00623C0D" w:rsidRPr="005F6415">
        <w:rPr>
          <w:lang w:val="fr-FR"/>
        </w:rPr>
        <w:t xml:space="preserve">souhaite </w:t>
      </w:r>
      <w:r w:rsidRPr="005F6415">
        <w:rPr>
          <w:lang w:val="fr-FR"/>
        </w:rPr>
        <w:t>offrir ses services à titre gracie</w:t>
      </w:r>
      <w:r w:rsidR="003E2543" w:rsidRPr="005F6415">
        <w:rPr>
          <w:lang w:val="fr-FR"/>
        </w:rPr>
        <w:t>ux</w:t>
      </w:r>
      <w:r w:rsidR="003E2543">
        <w:rPr>
          <w:lang w:val="fr-FR"/>
        </w:rPr>
        <w:t xml:space="preserve">.  </w:t>
      </w:r>
      <w:r w:rsidR="003E2543" w:rsidRPr="005F6415">
        <w:rPr>
          <w:lang w:val="fr-FR"/>
        </w:rPr>
        <w:t>Af</w:t>
      </w:r>
      <w:r w:rsidR="00E53656" w:rsidRPr="005F6415">
        <w:rPr>
          <w:lang w:val="fr-FR"/>
        </w:rPr>
        <w:t xml:space="preserve">in de veiller à </w:t>
      </w:r>
      <w:r w:rsidRPr="005F6415">
        <w:rPr>
          <w:lang w:val="fr-FR"/>
        </w:rPr>
        <w:t>la qualité d</w:t>
      </w:r>
      <w:r w:rsidR="00E53656" w:rsidRPr="005F6415">
        <w:rPr>
          <w:lang w:val="fr-FR"/>
        </w:rPr>
        <w:t>es services jurid</w:t>
      </w:r>
      <w:r w:rsidR="002431C3" w:rsidRPr="005F6415">
        <w:rPr>
          <w:lang w:val="fr-FR"/>
        </w:rPr>
        <w:t>iques fournis dans le cadre du p</w:t>
      </w:r>
      <w:r w:rsidR="00E53656" w:rsidRPr="005F6415">
        <w:rPr>
          <w:lang w:val="fr-FR"/>
        </w:rPr>
        <w:t xml:space="preserve">rogramme, les conseils et mandataires en brevets agissant à titre gracieux sont censés avoir déjà exercé </w:t>
      </w:r>
      <w:r w:rsidRPr="005F6415">
        <w:rPr>
          <w:lang w:val="fr-FR"/>
        </w:rPr>
        <w:t>devant</w:t>
      </w:r>
      <w:r w:rsidR="00E53656" w:rsidRPr="005F6415">
        <w:rPr>
          <w:lang w:val="fr-FR"/>
        </w:rPr>
        <w:t xml:space="preserve"> l</w:t>
      </w:r>
      <w:r w:rsidR="00C6548B">
        <w:rPr>
          <w:lang w:val="fr-FR"/>
        </w:rPr>
        <w:t>’</w:t>
      </w:r>
      <w:r w:rsidR="00E53656" w:rsidRPr="005F6415">
        <w:rPr>
          <w:lang w:val="fr-FR"/>
        </w:rPr>
        <w:t>office des brevets local.</w:t>
      </w:r>
    </w:p>
    <w:p w14:paraId="23EC2AD3" w14:textId="56654EE4" w:rsidR="00C6548B" w:rsidRDefault="00E53656" w:rsidP="003C42E9">
      <w:pPr>
        <w:pStyle w:val="ONUMFS"/>
        <w:rPr>
          <w:lang w:val="fr-FR"/>
        </w:rPr>
      </w:pPr>
      <w:r w:rsidRPr="005F6415">
        <w:rPr>
          <w:lang w:val="fr-FR"/>
        </w:rPr>
        <w:t xml:space="preserve">Étant donné les restrictions juridictionnelles </w:t>
      </w:r>
      <w:r w:rsidR="004842D0" w:rsidRPr="005F6415">
        <w:rPr>
          <w:lang w:val="fr-FR"/>
        </w:rPr>
        <w:t>inhérentes à la profession</w:t>
      </w:r>
      <w:r w:rsidRPr="005F6415">
        <w:rPr>
          <w:lang w:val="fr-FR"/>
        </w:rPr>
        <w:t>, les listes de conseils en brevets agissant à titre gracieux seront établies par pa</w:t>
      </w:r>
      <w:r w:rsidR="003E2543" w:rsidRPr="005F6415">
        <w:rPr>
          <w:lang w:val="fr-FR"/>
        </w:rPr>
        <w:t>ys</w:t>
      </w:r>
      <w:r w:rsidR="003E2543">
        <w:rPr>
          <w:lang w:val="fr-FR"/>
        </w:rPr>
        <w:t xml:space="preserve">.  </w:t>
      </w:r>
      <w:r w:rsidR="003E2543" w:rsidRPr="005F6415">
        <w:rPr>
          <w:lang w:val="fr-FR"/>
        </w:rPr>
        <w:t>Le</w:t>
      </w:r>
      <w:r w:rsidRPr="005F6415">
        <w:rPr>
          <w:lang w:val="fr-FR"/>
        </w:rPr>
        <w:t>s conseils habilités à exercer dans plus d</w:t>
      </w:r>
      <w:r w:rsidR="00C6548B">
        <w:rPr>
          <w:lang w:val="fr-FR"/>
        </w:rPr>
        <w:t>’</w:t>
      </w:r>
      <w:r w:rsidRPr="005F6415">
        <w:rPr>
          <w:lang w:val="fr-FR"/>
        </w:rPr>
        <w:t>un pays participant au Programme d</w:t>
      </w:r>
      <w:r w:rsidR="00C6548B">
        <w:rPr>
          <w:lang w:val="fr-FR"/>
        </w:rPr>
        <w:t>’</w:t>
      </w:r>
      <w:r w:rsidRPr="005F6415">
        <w:rPr>
          <w:lang w:val="fr-FR"/>
        </w:rPr>
        <w:t>aide aux inventeurs peuvent déposer une demande d</w:t>
      </w:r>
      <w:r w:rsidR="00C6548B">
        <w:rPr>
          <w:lang w:val="fr-FR"/>
        </w:rPr>
        <w:t>’</w:t>
      </w:r>
      <w:r w:rsidRPr="005F6415">
        <w:rPr>
          <w:lang w:val="fr-FR"/>
        </w:rPr>
        <w:t>adhésion dans plusieurs pays.</w:t>
      </w:r>
    </w:p>
    <w:p w14:paraId="6FDD370C" w14:textId="57B0D020" w:rsidR="00FD13E2" w:rsidRPr="005F6415" w:rsidRDefault="00E53656" w:rsidP="003C42E9">
      <w:pPr>
        <w:pStyle w:val="ONUMFS"/>
        <w:rPr>
          <w:lang w:val="fr-FR"/>
        </w:rPr>
      </w:pPr>
      <w:r w:rsidRPr="005F6415">
        <w:rPr>
          <w:lang w:val="fr-FR"/>
        </w:rPr>
        <w:t xml:space="preserve">Les bénévoles doivent être disposés à </w:t>
      </w:r>
      <w:r w:rsidR="00383F4B" w:rsidRPr="005F6415">
        <w:rPr>
          <w:lang w:val="fr-FR"/>
        </w:rPr>
        <w:t xml:space="preserve">offrir gratuitement </w:t>
      </w:r>
      <w:r w:rsidRPr="005F6415">
        <w:rPr>
          <w:lang w:val="fr-FR"/>
        </w:rPr>
        <w:t>leurs services aux inventeurs manquant de ressourc</w:t>
      </w:r>
      <w:r w:rsidR="003E2543" w:rsidRPr="005F6415">
        <w:rPr>
          <w:lang w:val="fr-FR"/>
        </w:rPr>
        <w:t>es</w:t>
      </w:r>
      <w:r w:rsidR="003E2543">
        <w:rPr>
          <w:lang w:val="fr-FR"/>
        </w:rPr>
        <w:t xml:space="preserve">.  </w:t>
      </w:r>
      <w:r w:rsidR="003E2543" w:rsidRPr="005F6415">
        <w:rPr>
          <w:lang w:val="fr-FR"/>
        </w:rPr>
        <w:t>Il</w:t>
      </w:r>
      <w:r w:rsidRPr="005F6415">
        <w:rPr>
          <w:lang w:val="fr-FR"/>
        </w:rPr>
        <w:t xml:space="preserve"> incombe au conseil ou mandataire en brevets de fournir, tout au long de la représentation au titre du Programme d</w:t>
      </w:r>
      <w:r w:rsidR="00C6548B">
        <w:rPr>
          <w:lang w:val="fr-FR"/>
        </w:rPr>
        <w:t>’</w:t>
      </w:r>
      <w:r w:rsidRPr="005F6415">
        <w:rPr>
          <w:lang w:val="fr-FR"/>
        </w:rPr>
        <w:t>aide aux inventeurs, des services juridiques d</w:t>
      </w:r>
      <w:r w:rsidR="00C6548B">
        <w:rPr>
          <w:lang w:val="fr-FR"/>
        </w:rPr>
        <w:t>’</w:t>
      </w:r>
      <w:r w:rsidR="00383F4B" w:rsidRPr="005F6415">
        <w:rPr>
          <w:lang w:val="fr-FR"/>
        </w:rPr>
        <w:t>un</w:t>
      </w:r>
      <w:r w:rsidRPr="005F6415">
        <w:rPr>
          <w:lang w:val="fr-FR"/>
        </w:rPr>
        <w:t>e qualité</w:t>
      </w:r>
      <w:r w:rsidR="00383F4B" w:rsidRPr="005F6415">
        <w:rPr>
          <w:lang w:val="fr-FR"/>
        </w:rPr>
        <w:t xml:space="preserve"> équivalente aux services proposés</w:t>
      </w:r>
      <w:r w:rsidRPr="005F6415">
        <w:rPr>
          <w:lang w:val="fr-FR"/>
        </w:rPr>
        <w:t xml:space="preserve"> aux clients</w:t>
      </w:r>
      <w:r w:rsidR="002431C3" w:rsidRPr="005F6415">
        <w:rPr>
          <w:lang w:val="fr-FR"/>
        </w:rPr>
        <w:t xml:space="preserve"> </w:t>
      </w:r>
      <w:r w:rsidR="00383F4B" w:rsidRPr="005F6415">
        <w:rPr>
          <w:lang w:val="fr-FR"/>
        </w:rPr>
        <w:t xml:space="preserve">qui sont </w:t>
      </w:r>
      <w:r w:rsidR="002431C3" w:rsidRPr="005F6415">
        <w:rPr>
          <w:lang w:val="fr-FR"/>
        </w:rPr>
        <w:t>en mesure de s</w:t>
      </w:r>
      <w:r w:rsidR="00C6548B">
        <w:rPr>
          <w:lang w:val="fr-FR"/>
        </w:rPr>
        <w:t>’</w:t>
      </w:r>
      <w:r w:rsidR="002431C3" w:rsidRPr="005F6415">
        <w:rPr>
          <w:lang w:val="fr-FR"/>
        </w:rPr>
        <w:t xml:space="preserve">acquitter des </w:t>
      </w:r>
      <w:r w:rsidRPr="005F6415">
        <w:rPr>
          <w:lang w:val="fr-FR"/>
        </w:rPr>
        <w:t>honorair</w:t>
      </w:r>
      <w:r w:rsidR="003E2543" w:rsidRPr="005F6415">
        <w:rPr>
          <w:lang w:val="fr-FR"/>
        </w:rPr>
        <w:t>es</w:t>
      </w:r>
      <w:r w:rsidR="003E2543">
        <w:rPr>
          <w:lang w:val="fr-FR"/>
        </w:rPr>
        <w:t xml:space="preserve">.  </w:t>
      </w:r>
      <w:r w:rsidR="003E2543" w:rsidRPr="005F6415">
        <w:rPr>
          <w:lang w:val="fr-FR"/>
        </w:rPr>
        <w:t>La</w:t>
      </w:r>
      <w:r w:rsidRPr="005F6415">
        <w:rPr>
          <w:lang w:val="fr-FR"/>
        </w:rPr>
        <w:t xml:space="preserve"> relation entre le </w:t>
      </w:r>
      <w:r w:rsidR="00383F4B" w:rsidRPr="005F6415">
        <w:rPr>
          <w:lang w:val="fr-FR"/>
        </w:rPr>
        <w:t xml:space="preserve">conseil </w:t>
      </w:r>
      <w:r w:rsidRPr="005F6415">
        <w:rPr>
          <w:lang w:val="fr-FR"/>
        </w:rPr>
        <w:t>et le client dans le cadre du Programme d</w:t>
      </w:r>
      <w:r w:rsidR="00C6548B">
        <w:rPr>
          <w:lang w:val="fr-FR"/>
        </w:rPr>
        <w:t>’</w:t>
      </w:r>
      <w:r w:rsidRPr="005F6415">
        <w:rPr>
          <w:lang w:val="fr-FR"/>
        </w:rPr>
        <w:t xml:space="preserve">aide aux inventeurs est régie par les mêmes lois, règles et normes </w:t>
      </w:r>
      <w:r w:rsidR="00383F4B" w:rsidRPr="005F6415">
        <w:rPr>
          <w:lang w:val="fr-FR"/>
        </w:rPr>
        <w:t xml:space="preserve">déontologiques </w:t>
      </w:r>
      <w:r w:rsidRPr="005F6415">
        <w:rPr>
          <w:lang w:val="fr-FR"/>
        </w:rPr>
        <w:t>que celles qui s</w:t>
      </w:r>
      <w:r w:rsidR="00C6548B">
        <w:rPr>
          <w:lang w:val="fr-FR"/>
        </w:rPr>
        <w:t>’</w:t>
      </w:r>
      <w:r w:rsidRPr="005F6415">
        <w:rPr>
          <w:lang w:val="fr-FR"/>
        </w:rPr>
        <w:t xml:space="preserve">appliquent aux clients </w:t>
      </w:r>
      <w:r w:rsidR="002431C3" w:rsidRPr="005F6415">
        <w:rPr>
          <w:lang w:val="fr-FR"/>
        </w:rPr>
        <w:t>plus fortunés</w:t>
      </w:r>
      <w:r w:rsidRPr="005F6415">
        <w:rPr>
          <w:lang w:val="fr-FR"/>
        </w:rPr>
        <w:t xml:space="preserve"> dans le pays où la représentation est assurée.</w:t>
      </w:r>
    </w:p>
    <w:p w14:paraId="1495BF8C" w14:textId="7E324596" w:rsidR="00FD13E2" w:rsidRDefault="003C42E9" w:rsidP="003C42E9">
      <w:pPr>
        <w:pStyle w:val="Heading2"/>
      </w:pPr>
      <w:r w:rsidRPr="005F6415">
        <w:t>Partenaires</w:t>
      </w:r>
    </w:p>
    <w:p w14:paraId="69A48480" w14:textId="77777777" w:rsidR="003C42E9" w:rsidRPr="003C42E9" w:rsidRDefault="003C42E9" w:rsidP="003C42E9"/>
    <w:p w14:paraId="4FE21ED2" w14:textId="4DABF3DF" w:rsidR="00FD13E2" w:rsidRPr="005F6415" w:rsidRDefault="005F2109" w:rsidP="003C42E9">
      <w:pPr>
        <w:pStyle w:val="ONUMFS"/>
        <w:rPr>
          <w:lang w:val="fr-FR"/>
        </w:rPr>
      </w:pPr>
      <w:r w:rsidRPr="005F6415">
        <w:rPr>
          <w:lang w:val="fr-FR"/>
        </w:rPr>
        <w:t xml:space="preserve">Les partenaires jouent un rôle important </w:t>
      </w:r>
      <w:r w:rsidR="00BF1151" w:rsidRPr="005F6415">
        <w:rPr>
          <w:lang w:val="fr-FR"/>
        </w:rPr>
        <w:t xml:space="preserve">dans la promotion </w:t>
      </w:r>
      <w:r w:rsidRPr="005F6415">
        <w:rPr>
          <w:lang w:val="fr-FR"/>
        </w:rPr>
        <w:t xml:space="preserve">et </w:t>
      </w:r>
      <w:r w:rsidR="00BF1151" w:rsidRPr="005F6415">
        <w:rPr>
          <w:lang w:val="fr-FR"/>
        </w:rPr>
        <w:t>l</w:t>
      </w:r>
      <w:r w:rsidR="00C6548B">
        <w:rPr>
          <w:lang w:val="fr-FR"/>
        </w:rPr>
        <w:t>’</w:t>
      </w:r>
      <w:r w:rsidR="00BF1151" w:rsidRPr="005F6415">
        <w:rPr>
          <w:lang w:val="fr-FR"/>
        </w:rPr>
        <w:t>accompagnement du</w:t>
      </w:r>
      <w:r w:rsidRPr="005F6415">
        <w:rPr>
          <w:lang w:val="fr-FR"/>
        </w:rPr>
        <w:t xml:space="preserve"> Programme d</w:t>
      </w:r>
      <w:r w:rsidR="00C6548B">
        <w:rPr>
          <w:lang w:val="fr-FR"/>
        </w:rPr>
        <w:t>’</w:t>
      </w:r>
      <w:r w:rsidRPr="005F6415">
        <w:rPr>
          <w:lang w:val="fr-FR"/>
        </w:rPr>
        <w:t>aide aux inventeu</w:t>
      </w:r>
      <w:r w:rsidR="003E2543" w:rsidRPr="005F6415">
        <w:rPr>
          <w:lang w:val="fr-FR"/>
        </w:rPr>
        <w:t>rs</w:t>
      </w:r>
      <w:r w:rsidR="003E2543">
        <w:rPr>
          <w:lang w:val="fr-FR"/>
        </w:rPr>
        <w:t xml:space="preserve">.  </w:t>
      </w:r>
      <w:r w:rsidR="003E2543" w:rsidRPr="005F6415">
        <w:rPr>
          <w:lang w:val="fr-FR"/>
        </w:rPr>
        <w:t xml:space="preserve">À </w:t>
      </w:r>
      <w:r w:rsidR="004842D0" w:rsidRPr="005F6415">
        <w:rPr>
          <w:lang w:val="fr-FR"/>
        </w:rPr>
        <w:t>ce stade</w:t>
      </w:r>
      <w:r w:rsidR="00CB2886" w:rsidRPr="005F6415">
        <w:rPr>
          <w:lang w:val="fr-FR"/>
        </w:rPr>
        <w:t>, le p</w:t>
      </w:r>
      <w:r w:rsidRPr="005F6415">
        <w:rPr>
          <w:lang w:val="fr-FR"/>
        </w:rPr>
        <w:t xml:space="preserve">rogramme compte </w:t>
      </w:r>
      <w:r w:rsidR="000876EE" w:rsidRPr="005F6415">
        <w:rPr>
          <w:lang w:val="fr-FR"/>
        </w:rPr>
        <w:t>10 </w:t>
      </w:r>
      <w:r w:rsidRPr="005F6415">
        <w:rPr>
          <w:lang w:val="fr-FR"/>
        </w:rPr>
        <w:t xml:space="preserve">partenaires, dont des entreprises bien établies, des associations régionales de </w:t>
      </w:r>
      <w:r w:rsidR="00BF1151" w:rsidRPr="005F6415">
        <w:rPr>
          <w:lang w:val="fr-FR"/>
        </w:rPr>
        <w:t>conseils en</w:t>
      </w:r>
      <w:r w:rsidRPr="005F6415">
        <w:rPr>
          <w:lang w:val="fr-FR"/>
        </w:rPr>
        <w:t xml:space="preserve"> propriété intellectuelle, ainsi que des organisations non gouvernementales internationales </w:t>
      </w:r>
      <w:r w:rsidR="00E5101C" w:rsidRPr="005F6415">
        <w:rPr>
          <w:lang w:val="fr-FR"/>
        </w:rPr>
        <w:t>œuvrant</w:t>
      </w:r>
      <w:r w:rsidRPr="005F6415">
        <w:rPr>
          <w:lang w:val="fr-FR"/>
        </w:rPr>
        <w:t xml:space="preserve"> dans des domaines </w:t>
      </w:r>
      <w:r w:rsidR="00BF1151" w:rsidRPr="005F6415">
        <w:rPr>
          <w:lang w:val="fr-FR"/>
        </w:rPr>
        <w:t xml:space="preserve">qui </w:t>
      </w:r>
      <w:r w:rsidRPr="005F6415">
        <w:rPr>
          <w:lang w:val="fr-FR"/>
        </w:rPr>
        <w:t>présent</w:t>
      </w:r>
      <w:r w:rsidR="00BF1151" w:rsidRPr="005F6415">
        <w:rPr>
          <w:lang w:val="fr-FR"/>
        </w:rPr>
        <w:t>e</w:t>
      </w:r>
      <w:r w:rsidRPr="005F6415">
        <w:rPr>
          <w:lang w:val="fr-FR"/>
        </w:rPr>
        <w:t>nt un intérêt pour le programme</w:t>
      </w:r>
      <w:r w:rsidRPr="005F6415">
        <w:rPr>
          <w:rStyle w:val="FootnoteReference"/>
          <w:lang w:val="fr-FR"/>
        </w:rPr>
        <w:footnoteReference w:id="7"/>
      </w:r>
      <w:r w:rsidRPr="005F6415">
        <w:rPr>
          <w:lang w:val="fr-FR"/>
        </w:rPr>
        <w:t>.</w:t>
      </w:r>
      <w:r w:rsidR="00A10CE2" w:rsidRPr="005F6415">
        <w:rPr>
          <w:lang w:val="fr-FR"/>
        </w:rPr>
        <w:t xml:space="preserve">  </w:t>
      </w:r>
      <w:r w:rsidRPr="005F6415">
        <w:rPr>
          <w:lang w:val="fr-FR"/>
        </w:rPr>
        <w:t>L</w:t>
      </w:r>
      <w:r w:rsidR="00C6548B">
        <w:rPr>
          <w:lang w:val="fr-FR"/>
        </w:rPr>
        <w:t>’</w:t>
      </w:r>
      <w:r w:rsidRPr="005F6415">
        <w:rPr>
          <w:lang w:val="fr-FR"/>
        </w:rPr>
        <w:t xml:space="preserve">une des principales missions des partenaires consiste à encourager les conseils et mandataires en brevets, tant dans les pays participants que dans certains pays sélectionnés, à </w:t>
      </w:r>
      <w:r w:rsidR="00BF1151" w:rsidRPr="005F6415">
        <w:rPr>
          <w:lang w:val="fr-FR"/>
        </w:rPr>
        <w:t>s</w:t>
      </w:r>
      <w:r w:rsidR="00C6548B">
        <w:rPr>
          <w:lang w:val="fr-FR"/>
        </w:rPr>
        <w:t>’</w:t>
      </w:r>
      <w:r w:rsidR="00BF1151" w:rsidRPr="005F6415">
        <w:rPr>
          <w:lang w:val="fr-FR"/>
        </w:rPr>
        <w:t>associer</w:t>
      </w:r>
      <w:r w:rsidRPr="005F6415">
        <w:rPr>
          <w:lang w:val="fr-FR"/>
        </w:rPr>
        <w:t xml:space="preserve"> au programme.</w:t>
      </w:r>
    </w:p>
    <w:p w14:paraId="30C54AA3" w14:textId="4407B968" w:rsidR="00FD13E2" w:rsidRDefault="003C42E9" w:rsidP="003C42E9">
      <w:pPr>
        <w:pStyle w:val="Heading1"/>
        <w:rPr>
          <w:lang w:val="fr-FR"/>
        </w:rPr>
      </w:pPr>
      <w:r w:rsidRPr="005F6415">
        <w:rPr>
          <w:lang w:val="fr-FR"/>
        </w:rPr>
        <w:t>Difficultés rencontrées dans le cadre du Programme d</w:t>
      </w:r>
      <w:r w:rsidR="00C6548B">
        <w:rPr>
          <w:lang w:val="fr-FR"/>
        </w:rPr>
        <w:t>’</w:t>
      </w:r>
      <w:r w:rsidRPr="005F6415">
        <w:rPr>
          <w:lang w:val="fr-FR"/>
        </w:rPr>
        <w:t>aide aux inventeurs</w:t>
      </w:r>
    </w:p>
    <w:p w14:paraId="453C7975" w14:textId="77777777" w:rsidR="003C42E9" w:rsidRPr="003C42E9" w:rsidRDefault="003C42E9" w:rsidP="003C42E9">
      <w:pPr>
        <w:rPr>
          <w:lang w:val="fr-FR"/>
        </w:rPr>
      </w:pPr>
    </w:p>
    <w:p w14:paraId="1BCD1BB8" w14:textId="52866947" w:rsidR="00FD13E2" w:rsidRPr="005F6415" w:rsidRDefault="006E5C14" w:rsidP="003C42E9">
      <w:pPr>
        <w:pStyle w:val="ONUMFS"/>
        <w:rPr>
          <w:lang w:val="fr-FR"/>
        </w:rPr>
      </w:pPr>
      <w:r w:rsidRPr="005F6415">
        <w:rPr>
          <w:lang w:val="fr-FR"/>
        </w:rPr>
        <w:t xml:space="preserve">La mise en </w:t>
      </w:r>
      <w:r w:rsidR="00E5101C" w:rsidRPr="005F6415">
        <w:rPr>
          <w:lang w:val="fr-FR"/>
        </w:rPr>
        <w:t>œuvre</w:t>
      </w:r>
      <w:r w:rsidRPr="005F6415">
        <w:rPr>
          <w:lang w:val="fr-FR"/>
        </w:rPr>
        <w:t xml:space="preserve"> du Programme d</w:t>
      </w:r>
      <w:r w:rsidR="00C6548B">
        <w:rPr>
          <w:lang w:val="fr-FR"/>
        </w:rPr>
        <w:t>’</w:t>
      </w:r>
      <w:r w:rsidRPr="005F6415">
        <w:rPr>
          <w:lang w:val="fr-FR"/>
        </w:rPr>
        <w:t>aide aux inventeurs s</w:t>
      </w:r>
      <w:r w:rsidR="00C6548B">
        <w:rPr>
          <w:lang w:val="fr-FR"/>
        </w:rPr>
        <w:t>’</w:t>
      </w:r>
      <w:r w:rsidRPr="005F6415">
        <w:rPr>
          <w:lang w:val="fr-FR"/>
        </w:rPr>
        <w:t>est bien déroul</w:t>
      </w:r>
      <w:r w:rsidR="003E2543" w:rsidRPr="005F6415">
        <w:rPr>
          <w:lang w:val="fr-FR"/>
        </w:rPr>
        <w:t>ée</w:t>
      </w:r>
      <w:r w:rsidR="003E2543">
        <w:rPr>
          <w:lang w:val="fr-FR"/>
        </w:rPr>
        <w:t xml:space="preserve">.  </w:t>
      </w:r>
      <w:r w:rsidR="003E2543" w:rsidRPr="005F6415">
        <w:rPr>
          <w:lang w:val="fr-FR"/>
        </w:rPr>
        <w:t>Ce</w:t>
      </w:r>
      <w:r w:rsidRPr="005F6415">
        <w:rPr>
          <w:lang w:val="fr-FR"/>
        </w:rPr>
        <w:t>pendant, le programme s</w:t>
      </w:r>
      <w:r w:rsidR="00C6548B">
        <w:rPr>
          <w:lang w:val="fr-FR"/>
        </w:rPr>
        <w:t>’</w:t>
      </w:r>
      <w:r w:rsidRPr="005F6415">
        <w:rPr>
          <w:lang w:val="fr-FR"/>
        </w:rPr>
        <w:t xml:space="preserve">est </w:t>
      </w:r>
      <w:r w:rsidR="005C5960" w:rsidRPr="005F6415">
        <w:rPr>
          <w:lang w:val="fr-FR"/>
        </w:rPr>
        <w:t>aussi</w:t>
      </w:r>
      <w:r w:rsidRPr="005F6415">
        <w:rPr>
          <w:lang w:val="fr-FR"/>
        </w:rPr>
        <w:t xml:space="preserve"> heurté à des difficultés.</w:t>
      </w:r>
    </w:p>
    <w:p w14:paraId="26AD26C8" w14:textId="354C9F46" w:rsidR="00FD13E2" w:rsidRDefault="003C42E9" w:rsidP="003C42E9">
      <w:pPr>
        <w:pStyle w:val="Heading2"/>
        <w:rPr>
          <w:lang w:val="fr-FR"/>
        </w:rPr>
      </w:pPr>
      <w:r w:rsidRPr="005F6415">
        <w:rPr>
          <w:lang w:val="fr-FR"/>
        </w:rPr>
        <w:lastRenderedPageBreak/>
        <w:t xml:space="preserve">Difficultés rencontrées par les bénéficiaires potentiels du Programme </w:t>
      </w:r>
      <w:r>
        <w:rPr>
          <w:lang w:val="fr-FR"/>
        </w:rPr>
        <w:t>d</w:t>
      </w:r>
      <w:r w:rsidR="00C6548B">
        <w:rPr>
          <w:lang w:val="fr-FR"/>
        </w:rPr>
        <w:t>’</w:t>
      </w:r>
      <w:r>
        <w:rPr>
          <w:lang w:val="fr-FR"/>
        </w:rPr>
        <w:t>aide aux inventeurs</w:t>
      </w:r>
    </w:p>
    <w:p w14:paraId="1F422A1B" w14:textId="77777777" w:rsidR="003C42E9" w:rsidRPr="003C42E9" w:rsidRDefault="003C42E9" w:rsidP="003C42E9">
      <w:pPr>
        <w:rPr>
          <w:lang w:val="fr-FR"/>
        </w:rPr>
      </w:pPr>
    </w:p>
    <w:p w14:paraId="5BB57E54" w14:textId="4514429F" w:rsidR="00FD13E2" w:rsidRPr="005F6415" w:rsidRDefault="00303C3D" w:rsidP="003C42E9">
      <w:pPr>
        <w:pStyle w:val="ONUMFS"/>
        <w:rPr>
          <w:lang w:val="fr-FR"/>
        </w:rPr>
      </w:pPr>
      <w:r w:rsidRPr="005F6415">
        <w:rPr>
          <w:lang w:val="fr-FR"/>
        </w:rPr>
        <w:t>Bien que</w:t>
      </w:r>
      <w:r w:rsidR="00356D50" w:rsidRPr="005F6415">
        <w:rPr>
          <w:lang w:val="fr-FR"/>
        </w:rPr>
        <w:t xml:space="preserve"> certains inventeurs connaissent déjà le système des brevets, il </w:t>
      </w:r>
      <w:r w:rsidRPr="005F6415">
        <w:rPr>
          <w:lang w:val="fr-FR"/>
        </w:rPr>
        <w:t>demeure</w:t>
      </w:r>
      <w:r w:rsidR="00356D50" w:rsidRPr="005F6415">
        <w:rPr>
          <w:lang w:val="fr-FR"/>
        </w:rPr>
        <w:t xml:space="preserve"> essentiel de sensibiliser les bénéficiaires potentiels aux avantages de la protection par brevet pour garantir la participation au niveau loc</w:t>
      </w:r>
      <w:r w:rsidR="003E2543" w:rsidRPr="005F6415">
        <w:rPr>
          <w:lang w:val="fr-FR"/>
        </w:rPr>
        <w:t>al</w:t>
      </w:r>
      <w:r w:rsidR="003E2543">
        <w:rPr>
          <w:lang w:val="fr-FR"/>
        </w:rPr>
        <w:t xml:space="preserve">.  </w:t>
      </w:r>
      <w:r w:rsidR="003E2543" w:rsidRPr="005F6415">
        <w:rPr>
          <w:lang w:val="fr-FR"/>
        </w:rPr>
        <w:t>Le</w:t>
      </w:r>
      <w:r w:rsidR="005C61CC" w:rsidRPr="005F6415">
        <w:rPr>
          <w:lang w:val="fr-FR"/>
        </w:rPr>
        <w:t>s pouvoirs publics doivent</w:t>
      </w:r>
      <w:r w:rsidR="001B2EE5" w:rsidRPr="005F6415">
        <w:rPr>
          <w:lang w:val="fr-FR"/>
        </w:rPr>
        <w:t xml:space="preserve"> proposer des programmes de formation </w:t>
      </w:r>
      <w:r w:rsidR="005C61CC" w:rsidRPr="005F6415">
        <w:rPr>
          <w:lang w:val="fr-FR"/>
        </w:rPr>
        <w:t xml:space="preserve">réguliers </w:t>
      </w:r>
      <w:r w:rsidR="001B2EE5" w:rsidRPr="005F6415">
        <w:rPr>
          <w:lang w:val="fr-FR"/>
        </w:rPr>
        <w:t xml:space="preserve">pour </w:t>
      </w:r>
      <w:r w:rsidR="005C61CC" w:rsidRPr="005F6415">
        <w:rPr>
          <w:lang w:val="fr-FR"/>
        </w:rPr>
        <w:t xml:space="preserve">promouvoir </w:t>
      </w:r>
      <w:r w:rsidR="001B2EE5" w:rsidRPr="005F6415">
        <w:rPr>
          <w:lang w:val="fr-FR"/>
        </w:rPr>
        <w:t xml:space="preserve">la protection </w:t>
      </w:r>
      <w:r w:rsidR="005C61CC" w:rsidRPr="005F6415">
        <w:rPr>
          <w:lang w:val="fr-FR"/>
        </w:rPr>
        <w:t xml:space="preserve">par brevet, </w:t>
      </w:r>
      <w:r w:rsidR="001B2EE5" w:rsidRPr="005F6415">
        <w:rPr>
          <w:lang w:val="fr-FR"/>
        </w:rPr>
        <w:t>le transfert de technologie et la création d</w:t>
      </w:r>
      <w:r w:rsidR="00C6548B">
        <w:rPr>
          <w:lang w:val="fr-FR"/>
        </w:rPr>
        <w:t>’</w:t>
      </w:r>
      <w:r w:rsidR="001B2EE5" w:rsidRPr="005F6415">
        <w:rPr>
          <w:lang w:val="fr-FR"/>
        </w:rPr>
        <w:t>actifs de propriété intellectuelle</w:t>
      </w:r>
      <w:r w:rsidR="005C61CC" w:rsidRPr="005F6415">
        <w:rPr>
          <w:lang w:val="fr-FR"/>
        </w:rPr>
        <w:t xml:space="preserve"> au niveau local</w:t>
      </w:r>
      <w:r w:rsidR="001B2EE5" w:rsidRPr="005F6415">
        <w:rPr>
          <w:lang w:val="fr-FR"/>
        </w:rPr>
        <w:t>.</w:t>
      </w:r>
    </w:p>
    <w:p w14:paraId="5CBC34C8" w14:textId="512104F5" w:rsidR="00FD13E2" w:rsidRDefault="003C42E9" w:rsidP="003C42E9">
      <w:pPr>
        <w:pStyle w:val="Heading2"/>
        <w:rPr>
          <w:lang w:val="fr-FR"/>
        </w:rPr>
      </w:pPr>
      <w:r w:rsidRPr="005F6415">
        <w:rPr>
          <w:lang w:val="fr-FR"/>
        </w:rPr>
        <w:t xml:space="preserve">Difficultés rencontrées par les bénéficiaires actuels du Programme </w:t>
      </w:r>
      <w:r>
        <w:rPr>
          <w:lang w:val="fr-FR"/>
        </w:rPr>
        <w:t>d</w:t>
      </w:r>
      <w:r w:rsidR="00C6548B">
        <w:rPr>
          <w:lang w:val="fr-FR"/>
        </w:rPr>
        <w:t>’</w:t>
      </w:r>
      <w:r>
        <w:rPr>
          <w:lang w:val="fr-FR"/>
        </w:rPr>
        <w:t>aide aux inventeurs</w:t>
      </w:r>
    </w:p>
    <w:p w14:paraId="409D79C0" w14:textId="77777777" w:rsidR="003C42E9" w:rsidRPr="003C42E9" w:rsidRDefault="003C42E9" w:rsidP="003C42E9">
      <w:pPr>
        <w:rPr>
          <w:lang w:val="fr-FR"/>
        </w:rPr>
      </w:pPr>
    </w:p>
    <w:p w14:paraId="2AC8DBF7" w14:textId="2FA39415" w:rsidR="00C6548B" w:rsidRDefault="001B2EE5" w:rsidP="003C42E9">
      <w:pPr>
        <w:pStyle w:val="ONUMFS"/>
        <w:rPr>
          <w:lang w:val="fr-FR"/>
        </w:rPr>
      </w:pPr>
      <w:r w:rsidRPr="005F6415">
        <w:rPr>
          <w:lang w:val="fr-FR"/>
        </w:rPr>
        <w:t xml:space="preserve">Le programme a certes aidé les inventeurs des pays </w:t>
      </w:r>
      <w:r w:rsidR="00303C3D" w:rsidRPr="005F6415">
        <w:rPr>
          <w:lang w:val="fr-FR"/>
        </w:rPr>
        <w:t xml:space="preserve">participants </w:t>
      </w:r>
      <w:r w:rsidRPr="005F6415">
        <w:rPr>
          <w:lang w:val="fr-FR"/>
        </w:rPr>
        <w:t xml:space="preserve">à avoir accès </w:t>
      </w:r>
      <w:r w:rsidR="003719EF" w:rsidRPr="005F6415">
        <w:rPr>
          <w:lang w:val="fr-FR"/>
        </w:rPr>
        <w:t>aux</w:t>
      </w:r>
      <w:r w:rsidRPr="005F6415">
        <w:rPr>
          <w:lang w:val="fr-FR"/>
        </w:rPr>
        <w:t xml:space="preserve"> services </w:t>
      </w:r>
      <w:r w:rsidR="003719EF" w:rsidRPr="005F6415">
        <w:rPr>
          <w:lang w:val="fr-FR"/>
        </w:rPr>
        <w:t xml:space="preserve">de </w:t>
      </w:r>
      <w:r w:rsidRPr="005F6415">
        <w:rPr>
          <w:lang w:val="fr-FR"/>
        </w:rPr>
        <w:t>professionnels dans leur propre pays, mais la protection à l</w:t>
      </w:r>
      <w:r w:rsidR="00C6548B">
        <w:rPr>
          <w:lang w:val="fr-FR"/>
        </w:rPr>
        <w:t>’</w:t>
      </w:r>
      <w:r w:rsidRPr="005F6415">
        <w:rPr>
          <w:lang w:val="fr-FR"/>
        </w:rPr>
        <w:t>étranger reste difficile à obten</w:t>
      </w:r>
      <w:r w:rsidR="003E2543" w:rsidRPr="005F6415">
        <w:rPr>
          <w:lang w:val="fr-FR"/>
        </w:rPr>
        <w:t>ir</w:t>
      </w:r>
      <w:r w:rsidR="003E2543">
        <w:rPr>
          <w:lang w:val="fr-FR"/>
        </w:rPr>
        <w:t xml:space="preserve">.  </w:t>
      </w:r>
      <w:r w:rsidR="003E2543" w:rsidRPr="005F6415">
        <w:rPr>
          <w:lang w:val="fr-FR"/>
        </w:rPr>
        <w:t>En</w:t>
      </w:r>
      <w:r w:rsidR="008D1241" w:rsidRPr="005F6415">
        <w:rPr>
          <w:lang w:val="fr-FR"/>
        </w:rPr>
        <w:t xml:space="preserve"> particulier, les taxes dues </w:t>
      </w:r>
      <w:r w:rsidR="005C61CC" w:rsidRPr="005F6415">
        <w:rPr>
          <w:lang w:val="fr-FR"/>
        </w:rPr>
        <w:t>au titre de l</w:t>
      </w:r>
      <w:r w:rsidR="00C6548B">
        <w:rPr>
          <w:lang w:val="fr-FR"/>
        </w:rPr>
        <w:t>’</w:t>
      </w:r>
      <w:r w:rsidR="005C61CC" w:rsidRPr="005F6415">
        <w:rPr>
          <w:lang w:val="fr-FR"/>
        </w:rPr>
        <w:t xml:space="preserve">ouverture de </w:t>
      </w:r>
      <w:r w:rsidR="008D1241" w:rsidRPr="005F6415">
        <w:rPr>
          <w:lang w:val="fr-FR"/>
        </w:rPr>
        <w:t>la phase nationale des demandes selon</w:t>
      </w:r>
      <w:r w:rsidR="00C6548B" w:rsidRPr="005F6415">
        <w:rPr>
          <w:lang w:val="fr-FR"/>
        </w:rPr>
        <w:t xml:space="preserve"> le</w:t>
      </w:r>
      <w:r w:rsidR="00C6548B">
        <w:rPr>
          <w:lang w:val="fr-FR"/>
        </w:rPr>
        <w:t> </w:t>
      </w:r>
      <w:r w:rsidR="00C6548B" w:rsidRPr="005F6415">
        <w:rPr>
          <w:lang w:val="fr-FR"/>
        </w:rPr>
        <w:t>PCT</w:t>
      </w:r>
      <w:r w:rsidR="008D1241" w:rsidRPr="005F6415">
        <w:rPr>
          <w:lang w:val="fr-FR"/>
        </w:rPr>
        <w:t xml:space="preserve"> sont souvent trop élevées pour les inventeurs </w:t>
      </w:r>
      <w:r w:rsidR="005C61CC" w:rsidRPr="005F6415">
        <w:rPr>
          <w:lang w:val="fr-FR"/>
        </w:rPr>
        <w:t>démunis de</w:t>
      </w:r>
      <w:r w:rsidR="008D1241" w:rsidRPr="005F6415">
        <w:rPr>
          <w:lang w:val="fr-FR"/>
        </w:rPr>
        <w:t xml:space="preserve"> ressources qui participent au programme.</w:t>
      </w:r>
    </w:p>
    <w:p w14:paraId="62DAB99E" w14:textId="51B48859" w:rsidR="00FD13E2" w:rsidRPr="005F6415" w:rsidRDefault="008D1241" w:rsidP="003C42E9">
      <w:pPr>
        <w:pStyle w:val="ONUMFS"/>
        <w:rPr>
          <w:lang w:val="fr-FR"/>
        </w:rPr>
      </w:pPr>
      <w:r w:rsidRPr="005F6415">
        <w:rPr>
          <w:lang w:val="fr-FR"/>
        </w:rPr>
        <w:t>Les inventeurs ont besoin d</w:t>
      </w:r>
      <w:r w:rsidR="00C6548B">
        <w:rPr>
          <w:lang w:val="fr-FR"/>
        </w:rPr>
        <w:t>’</w:t>
      </w:r>
      <w:r w:rsidRPr="005F6415">
        <w:rPr>
          <w:lang w:val="fr-FR"/>
        </w:rPr>
        <w:t xml:space="preserve">un soutien </w:t>
      </w:r>
      <w:r w:rsidR="005C61CC" w:rsidRPr="005F6415">
        <w:rPr>
          <w:lang w:val="fr-FR"/>
        </w:rPr>
        <w:t xml:space="preserve">non seulement </w:t>
      </w:r>
      <w:r w:rsidRPr="005F6415">
        <w:rPr>
          <w:lang w:val="fr-FR"/>
        </w:rPr>
        <w:t xml:space="preserve">pour </w:t>
      </w:r>
      <w:r w:rsidR="005C61CC" w:rsidRPr="005F6415">
        <w:rPr>
          <w:lang w:val="fr-FR"/>
        </w:rPr>
        <w:t>l</w:t>
      </w:r>
      <w:r w:rsidR="00C6548B">
        <w:rPr>
          <w:lang w:val="fr-FR"/>
        </w:rPr>
        <w:t>’</w:t>
      </w:r>
      <w:r w:rsidR="005C61CC" w:rsidRPr="005F6415">
        <w:rPr>
          <w:lang w:val="fr-FR"/>
        </w:rPr>
        <w:t>obtention d</w:t>
      </w:r>
      <w:r w:rsidR="00C6548B">
        <w:rPr>
          <w:lang w:val="fr-FR"/>
        </w:rPr>
        <w:t>’</w:t>
      </w:r>
      <w:r w:rsidR="005C61CC" w:rsidRPr="005F6415">
        <w:rPr>
          <w:lang w:val="fr-FR"/>
        </w:rPr>
        <w:t xml:space="preserve">un </w:t>
      </w:r>
      <w:r w:rsidRPr="005F6415">
        <w:rPr>
          <w:lang w:val="fr-FR"/>
        </w:rPr>
        <w:t xml:space="preserve">brevet, mais également pour </w:t>
      </w:r>
      <w:r w:rsidR="005C61CC" w:rsidRPr="005F6415">
        <w:rPr>
          <w:lang w:val="fr-FR"/>
        </w:rPr>
        <w:t xml:space="preserve">la </w:t>
      </w:r>
      <w:r w:rsidRPr="005F6415">
        <w:rPr>
          <w:lang w:val="fr-FR"/>
        </w:rPr>
        <w:t>commercialis</w:t>
      </w:r>
      <w:r w:rsidR="005C61CC" w:rsidRPr="005F6415">
        <w:rPr>
          <w:lang w:val="fr-FR"/>
        </w:rPr>
        <w:t xml:space="preserve">ation de </w:t>
      </w:r>
      <w:r w:rsidRPr="005F6415">
        <w:rPr>
          <w:lang w:val="fr-FR"/>
        </w:rPr>
        <w:t>leur inventi</w:t>
      </w:r>
      <w:r w:rsidR="003E2543" w:rsidRPr="005F6415">
        <w:rPr>
          <w:lang w:val="fr-FR"/>
        </w:rPr>
        <w:t>on</w:t>
      </w:r>
      <w:r w:rsidR="003E2543">
        <w:rPr>
          <w:lang w:val="fr-FR"/>
        </w:rPr>
        <w:t xml:space="preserve">.  </w:t>
      </w:r>
      <w:r w:rsidR="003E2543" w:rsidRPr="005F6415">
        <w:rPr>
          <w:lang w:val="fr-FR"/>
        </w:rPr>
        <w:t>Il</w:t>
      </w:r>
      <w:r w:rsidRPr="005F6415">
        <w:rPr>
          <w:lang w:val="fr-FR"/>
        </w:rPr>
        <w:t xml:space="preserve"> s</w:t>
      </w:r>
      <w:r w:rsidR="00C6548B">
        <w:rPr>
          <w:lang w:val="fr-FR"/>
        </w:rPr>
        <w:t>’</w:t>
      </w:r>
      <w:r w:rsidRPr="005F6415">
        <w:rPr>
          <w:lang w:val="fr-FR"/>
        </w:rPr>
        <w:t xml:space="preserve">avère que </w:t>
      </w:r>
      <w:r w:rsidR="00746420" w:rsidRPr="005F6415">
        <w:rPr>
          <w:lang w:val="fr-FR"/>
        </w:rPr>
        <w:t xml:space="preserve">le fait de </w:t>
      </w:r>
      <w:r w:rsidRPr="005F6415">
        <w:rPr>
          <w:lang w:val="fr-FR"/>
        </w:rPr>
        <w:t>limiter la portée du Programme d</w:t>
      </w:r>
      <w:r w:rsidR="00C6548B">
        <w:rPr>
          <w:lang w:val="fr-FR"/>
        </w:rPr>
        <w:t>’</w:t>
      </w:r>
      <w:r w:rsidRPr="005F6415">
        <w:rPr>
          <w:lang w:val="fr-FR"/>
        </w:rPr>
        <w:t>aide aux inventeurs à l</w:t>
      </w:r>
      <w:r w:rsidR="00C6548B">
        <w:rPr>
          <w:lang w:val="fr-FR"/>
        </w:rPr>
        <w:t>’</w:t>
      </w:r>
      <w:r w:rsidRPr="005F6415">
        <w:rPr>
          <w:lang w:val="fr-FR"/>
        </w:rPr>
        <w:t xml:space="preserve">obtention de brevets par les inventeurs locaux a été un élément clé de </w:t>
      </w:r>
      <w:r w:rsidR="00746420" w:rsidRPr="005F6415">
        <w:rPr>
          <w:lang w:val="fr-FR"/>
        </w:rPr>
        <w:t>s</w:t>
      </w:r>
      <w:r w:rsidRPr="005F6415">
        <w:rPr>
          <w:lang w:val="fr-FR"/>
        </w:rPr>
        <w:t>a réussi</w:t>
      </w:r>
      <w:r w:rsidR="003E2543" w:rsidRPr="005F6415">
        <w:rPr>
          <w:lang w:val="fr-FR"/>
        </w:rPr>
        <w:t>te</w:t>
      </w:r>
      <w:r w:rsidR="003E2543">
        <w:rPr>
          <w:lang w:val="fr-FR"/>
        </w:rPr>
        <w:t xml:space="preserve">.  </w:t>
      </w:r>
      <w:r w:rsidR="003E2543" w:rsidRPr="005F6415">
        <w:rPr>
          <w:lang w:val="fr-FR"/>
        </w:rPr>
        <w:t>To</w:t>
      </w:r>
      <w:r w:rsidR="00A13DF5" w:rsidRPr="005F6415">
        <w:rPr>
          <w:lang w:val="fr-FR"/>
        </w:rPr>
        <w:t xml:space="preserve">utefois, les stratégies </w:t>
      </w:r>
      <w:r w:rsidR="00746420" w:rsidRPr="005F6415">
        <w:rPr>
          <w:lang w:val="fr-FR"/>
        </w:rPr>
        <w:t>en matière de</w:t>
      </w:r>
      <w:r w:rsidR="00A13DF5" w:rsidRPr="005F6415">
        <w:rPr>
          <w:lang w:val="fr-FR"/>
        </w:rPr>
        <w:t xml:space="preserve"> commercialisation d</w:t>
      </w:r>
      <w:r w:rsidR="00C6548B">
        <w:rPr>
          <w:lang w:val="fr-FR"/>
        </w:rPr>
        <w:t>’</w:t>
      </w:r>
      <w:r w:rsidR="00A13DF5" w:rsidRPr="005F6415">
        <w:rPr>
          <w:lang w:val="fr-FR"/>
        </w:rPr>
        <w:t xml:space="preserve">une invention brevetée, </w:t>
      </w:r>
      <w:r w:rsidR="00746420" w:rsidRPr="005F6415">
        <w:rPr>
          <w:lang w:val="fr-FR"/>
        </w:rPr>
        <w:t xml:space="preserve">de </w:t>
      </w:r>
      <w:r w:rsidR="00A13DF5" w:rsidRPr="005F6415">
        <w:rPr>
          <w:lang w:val="fr-FR"/>
        </w:rPr>
        <w:t xml:space="preserve">cession, </w:t>
      </w:r>
      <w:r w:rsidR="00746420" w:rsidRPr="005F6415">
        <w:rPr>
          <w:lang w:val="fr-FR"/>
        </w:rPr>
        <w:t xml:space="preserve">de </w:t>
      </w:r>
      <w:r w:rsidR="00A13DF5" w:rsidRPr="005F6415">
        <w:rPr>
          <w:lang w:val="fr-FR"/>
        </w:rPr>
        <w:t>concession de licences de technologie et d</w:t>
      </w:r>
      <w:r w:rsidR="00C6548B">
        <w:rPr>
          <w:lang w:val="fr-FR"/>
        </w:rPr>
        <w:t>’</w:t>
      </w:r>
      <w:r w:rsidR="00A13DF5" w:rsidRPr="005F6415">
        <w:rPr>
          <w:lang w:val="fr-FR"/>
        </w:rPr>
        <w:t>autres transactions en matière de brevets ne relèvent pas du Programme d</w:t>
      </w:r>
      <w:r w:rsidR="00C6548B">
        <w:rPr>
          <w:lang w:val="fr-FR"/>
        </w:rPr>
        <w:t>’</w:t>
      </w:r>
      <w:r w:rsidR="00A13DF5" w:rsidRPr="005F6415">
        <w:rPr>
          <w:lang w:val="fr-FR"/>
        </w:rPr>
        <w:t>aide aux inventeurs.</w:t>
      </w:r>
    </w:p>
    <w:p w14:paraId="7C0FCF1E" w14:textId="3975F9B0" w:rsidR="00FD13E2" w:rsidRDefault="003C42E9" w:rsidP="003C42E9">
      <w:pPr>
        <w:pStyle w:val="Heading2"/>
        <w:rPr>
          <w:lang w:val="fr-FR"/>
        </w:rPr>
      </w:pPr>
      <w:r w:rsidRPr="005F6415">
        <w:rPr>
          <w:lang w:val="fr-FR"/>
        </w:rPr>
        <w:t>Difficultés rencontrées par les conseils en brevets</w:t>
      </w:r>
    </w:p>
    <w:p w14:paraId="7DF8A302" w14:textId="77777777" w:rsidR="003C42E9" w:rsidRPr="003C42E9" w:rsidRDefault="003C42E9" w:rsidP="003C42E9">
      <w:pPr>
        <w:rPr>
          <w:lang w:val="fr-FR"/>
        </w:rPr>
      </w:pPr>
    </w:p>
    <w:p w14:paraId="0589A13F" w14:textId="000B71F7" w:rsidR="00FD13E2" w:rsidRPr="005F6415" w:rsidRDefault="00A13DF5" w:rsidP="003C42E9">
      <w:pPr>
        <w:pStyle w:val="ONUMFS"/>
        <w:rPr>
          <w:lang w:val="fr-FR"/>
        </w:rPr>
      </w:pPr>
      <w:r w:rsidRPr="005F6415">
        <w:rPr>
          <w:lang w:val="fr-FR"/>
        </w:rPr>
        <w:t>Tous les pays qui pourraient bénéficier du Programme d</w:t>
      </w:r>
      <w:r w:rsidR="00C6548B">
        <w:rPr>
          <w:lang w:val="fr-FR"/>
        </w:rPr>
        <w:t>’</w:t>
      </w:r>
      <w:r w:rsidRPr="005F6415">
        <w:rPr>
          <w:lang w:val="fr-FR"/>
        </w:rPr>
        <w:t xml:space="preserve">aide aux inventeurs ne </w:t>
      </w:r>
      <w:r w:rsidR="00603154" w:rsidRPr="005F6415">
        <w:rPr>
          <w:lang w:val="fr-FR"/>
        </w:rPr>
        <w:t xml:space="preserve">comptent </w:t>
      </w:r>
      <w:r w:rsidRPr="005F6415">
        <w:rPr>
          <w:lang w:val="fr-FR"/>
        </w:rPr>
        <w:t xml:space="preserve">pas </w:t>
      </w:r>
      <w:r w:rsidR="00603154" w:rsidRPr="005F6415">
        <w:rPr>
          <w:lang w:val="fr-FR"/>
        </w:rPr>
        <w:t xml:space="preserve">nécessairement </w:t>
      </w:r>
      <w:r w:rsidRPr="005F6415">
        <w:rPr>
          <w:lang w:val="fr-FR"/>
        </w:rPr>
        <w:t>de</w:t>
      </w:r>
      <w:r w:rsidR="00603154" w:rsidRPr="005F6415">
        <w:rPr>
          <w:lang w:val="fr-FR"/>
        </w:rPr>
        <w:t>s</w:t>
      </w:r>
      <w:r w:rsidRPr="005F6415">
        <w:rPr>
          <w:lang w:val="fr-FR"/>
        </w:rPr>
        <w:t xml:space="preserve"> spécialistes </w:t>
      </w:r>
      <w:r w:rsidR="00603154" w:rsidRPr="005F6415">
        <w:rPr>
          <w:lang w:val="fr-FR"/>
        </w:rPr>
        <w:t xml:space="preserve">à même </w:t>
      </w:r>
      <w:r w:rsidRPr="005F6415">
        <w:rPr>
          <w:lang w:val="fr-FR"/>
        </w:rPr>
        <w:t>de rédiger des demandes de brev</w:t>
      </w:r>
      <w:r w:rsidR="003E2543" w:rsidRPr="005F6415">
        <w:rPr>
          <w:lang w:val="fr-FR"/>
        </w:rPr>
        <w:t>et</w:t>
      </w:r>
      <w:r w:rsidR="003E2543">
        <w:rPr>
          <w:lang w:val="fr-FR"/>
        </w:rPr>
        <w:t xml:space="preserve">.  </w:t>
      </w:r>
      <w:r w:rsidR="003E2543" w:rsidRPr="005F6415">
        <w:rPr>
          <w:lang w:val="fr-FR"/>
        </w:rPr>
        <w:t>Da</w:t>
      </w:r>
      <w:r w:rsidRPr="005F6415">
        <w:rPr>
          <w:lang w:val="fr-FR"/>
        </w:rPr>
        <w:t xml:space="preserve">ns de nombreux pays, </w:t>
      </w:r>
      <w:r w:rsidR="0035663A" w:rsidRPr="005F6415">
        <w:rPr>
          <w:lang w:val="fr-FR"/>
        </w:rPr>
        <w:t xml:space="preserve">tout </w:t>
      </w:r>
      <w:r w:rsidRPr="005F6415">
        <w:rPr>
          <w:lang w:val="fr-FR"/>
        </w:rPr>
        <w:t xml:space="preserve">conseil ou mandataire en brevets doit </w:t>
      </w:r>
      <w:r w:rsidR="0035663A" w:rsidRPr="005F6415">
        <w:rPr>
          <w:lang w:val="fr-FR"/>
        </w:rPr>
        <w:t>justifier d</w:t>
      </w:r>
      <w:r w:rsidR="00C6548B">
        <w:rPr>
          <w:lang w:val="fr-FR"/>
        </w:rPr>
        <w:t>’</w:t>
      </w:r>
      <w:r w:rsidRPr="005F6415">
        <w:rPr>
          <w:lang w:val="fr-FR"/>
        </w:rPr>
        <w:t xml:space="preserve">une formation scientifique et réussir un examen </w:t>
      </w:r>
      <w:r w:rsidR="00603154" w:rsidRPr="005F6415">
        <w:rPr>
          <w:lang w:val="fr-FR"/>
        </w:rPr>
        <w:t xml:space="preserve">organisé </w:t>
      </w:r>
      <w:r w:rsidRPr="005F6415">
        <w:rPr>
          <w:lang w:val="fr-FR"/>
        </w:rPr>
        <w:t xml:space="preserve">par </w:t>
      </w:r>
      <w:r w:rsidR="0035663A" w:rsidRPr="005F6415">
        <w:rPr>
          <w:lang w:val="fr-FR"/>
        </w:rPr>
        <w:t>l</w:t>
      </w:r>
      <w:r w:rsidR="00C6548B">
        <w:rPr>
          <w:lang w:val="fr-FR"/>
        </w:rPr>
        <w:t>’</w:t>
      </w:r>
      <w:r w:rsidRPr="005F6415">
        <w:rPr>
          <w:lang w:val="fr-FR"/>
        </w:rPr>
        <w:t>office des breve</w:t>
      </w:r>
      <w:r w:rsidR="003E2543" w:rsidRPr="005F6415">
        <w:rPr>
          <w:lang w:val="fr-FR"/>
        </w:rPr>
        <w:t>ts</w:t>
      </w:r>
      <w:r w:rsidR="003E2543">
        <w:rPr>
          <w:lang w:val="fr-FR"/>
        </w:rPr>
        <w:t xml:space="preserve">.  </w:t>
      </w:r>
      <w:r w:rsidR="003E2543" w:rsidRPr="005F6415">
        <w:rPr>
          <w:lang w:val="fr-FR"/>
        </w:rPr>
        <w:t>Or</w:t>
      </w:r>
      <w:r w:rsidRPr="005F6415">
        <w:rPr>
          <w:lang w:val="fr-FR"/>
        </w:rPr>
        <w:t xml:space="preserve">, dans la plupart des pays </w:t>
      </w:r>
      <w:r w:rsidR="00603154" w:rsidRPr="005F6415">
        <w:rPr>
          <w:lang w:val="fr-FR"/>
        </w:rPr>
        <w:t xml:space="preserve">qui </w:t>
      </w:r>
      <w:r w:rsidRPr="005F6415">
        <w:rPr>
          <w:lang w:val="fr-FR"/>
        </w:rPr>
        <w:t>particip</w:t>
      </w:r>
      <w:r w:rsidR="00603154" w:rsidRPr="005F6415">
        <w:rPr>
          <w:lang w:val="fr-FR"/>
        </w:rPr>
        <w:t>e</w:t>
      </w:r>
      <w:r w:rsidRPr="005F6415">
        <w:rPr>
          <w:lang w:val="fr-FR"/>
        </w:rPr>
        <w:t xml:space="preserve">nt </w:t>
      </w:r>
      <w:r w:rsidR="00603154" w:rsidRPr="005F6415">
        <w:rPr>
          <w:lang w:val="fr-FR"/>
        </w:rPr>
        <w:t xml:space="preserve">ou pourraient participer </w:t>
      </w:r>
      <w:r w:rsidRPr="005F6415">
        <w:rPr>
          <w:lang w:val="fr-FR"/>
        </w:rPr>
        <w:t>au Programme d</w:t>
      </w:r>
      <w:r w:rsidR="00C6548B">
        <w:rPr>
          <w:lang w:val="fr-FR"/>
        </w:rPr>
        <w:t>’</w:t>
      </w:r>
      <w:r w:rsidRPr="005F6415">
        <w:rPr>
          <w:lang w:val="fr-FR"/>
        </w:rPr>
        <w:t xml:space="preserve">aide aux inventeurs, </w:t>
      </w:r>
      <w:r w:rsidR="0035663A" w:rsidRPr="005F6415">
        <w:rPr>
          <w:lang w:val="fr-FR"/>
        </w:rPr>
        <w:t>l</w:t>
      </w:r>
      <w:r w:rsidR="00C6548B">
        <w:rPr>
          <w:lang w:val="fr-FR"/>
        </w:rPr>
        <w:t>’</w:t>
      </w:r>
      <w:r w:rsidR="0035663A" w:rsidRPr="005F6415">
        <w:rPr>
          <w:lang w:val="fr-FR"/>
        </w:rPr>
        <w:t xml:space="preserve">agrément </w:t>
      </w:r>
      <w:r w:rsidRPr="005F6415">
        <w:rPr>
          <w:lang w:val="fr-FR"/>
        </w:rPr>
        <w:t>auprès de l</w:t>
      </w:r>
      <w:r w:rsidR="00C6548B">
        <w:rPr>
          <w:lang w:val="fr-FR"/>
        </w:rPr>
        <w:t>’</w:t>
      </w:r>
      <w:r w:rsidRPr="005F6415">
        <w:rPr>
          <w:lang w:val="fr-FR"/>
        </w:rPr>
        <w:t>office des brevets ne nécessite pas de formation scientifique</w:t>
      </w:r>
      <w:r w:rsidR="00603154" w:rsidRPr="005F6415">
        <w:rPr>
          <w:lang w:val="fr-FR"/>
        </w:rPr>
        <w:t xml:space="preserve"> particuliè</w:t>
      </w:r>
      <w:r w:rsidR="003E2543" w:rsidRPr="005F6415">
        <w:rPr>
          <w:lang w:val="fr-FR"/>
        </w:rPr>
        <w:t>re</w:t>
      </w:r>
      <w:r w:rsidR="003E2543">
        <w:rPr>
          <w:lang w:val="fr-FR"/>
        </w:rPr>
        <w:t xml:space="preserve">.  </w:t>
      </w:r>
      <w:r w:rsidR="003E2543" w:rsidRPr="005F6415">
        <w:rPr>
          <w:lang w:val="fr-FR"/>
        </w:rPr>
        <w:t>Pa</w:t>
      </w:r>
      <w:r w:rsidR="006033B3" w:rsidRPr="005F6415">
        <w:rPr>
          <w:lang w:val="fr-FR"/>
        </w:rPr>
        <w:t xml:space="preserve">r conséquent, si les </w:t>
      </w:r>
      <w:r w:rsidR="00E11F94" w:rsidRPr="005F6415">
        <w:rPr>
          <w:lang w:val="fr-FR"/>
        </w:rPr>
        <w:t xml:space="preserve">conseils en </w:t>
      </w:r>
      <w:r w:rsidR="006033B3" w:rsidRPr="005F6415">
        <w:rPr>
          <w:lang w:val="fr-FR"/>
        </w:rPr>
        <w:t>brevets de ces pays peuvent être en mesure de s</w:t>
      </w:r>
      <w:r w:rsidR="00C6548B">
        <w:rPr>
          <w:lang w:val="fr-FR"/>
        </w:rPr>
        <w:t>’</w:t>
      </w:r>
      <w:r w:rsidR="006033B3" w:rsidRPr="005F6415">
        <w:rPr>
          <w:lang w:val="fr-FR"/>
        </w:rPr>
        <w:t>occuper de l</w:t>
      </w:r>
      <w:r w:rsidR="00C6548B">
        <w:rPr>
          <w:lang w:val="fr-FR"/>
        </w:rPr>
        <w:t>’</w:t>
      </w:r>
      <w:r w:rsidR="006033B3" w:rsidRPr="005F6415">
        <w:rPr>
          <w:lang w:val="fr-FR"/>
        </w:rPr>
        <w:t xml:space="preserve">instruction des demandes de brevet, les compétences techniques nécessaires à la </w:t>
      </w:r>
      <w:r w:rsidR="00BD391E" w:rsidRPr="005F6415">
        <w:rPr>
          <w:lang w:val="fr-FR"/>
        </w:rPr>
        <w:t xml:space="preserve">rédaction </w:t>
      </w:r>
      <w:r w:rsidR="006033B3" w:rsidRPr="005F6415">
        <w:rPr>
          <w:lang w:val="fr-FR"/>
        </w:rPr>
        <w:t>d</w:t>
      </w:r>
      <w:r w:rsidR="00C6548B">
        <w:rPr>
          <w:lang w:val="fr-FR"/>
        </w:rPr>
        <w:t>’</w:t>
      </w:r>
      <w:r w:rsidR="006033B3" w:rsidRPr="005F6415">
        <w:rPr>
          <w:lang w:val="fr-FR"/>
        </w:rPr>
        <w:t>une demande de brevet de A à</w:t>
      </w:r>
      <w:r w:rsidR="002C5CC4" w:rsidRPr="005F6415">
        <w:rPr>
          <w:lang w:val="fr-FR"/>
        </w:rPr>
        <w:t> </w:t>
      </w:r>
      <w:r w:rsidR="006033B3" w:rsidRPr="005F6415">
        <w:rPr>
          <w:lang w:val="fr-FR"/>
        </w:rPr>
        <w:t xml:space="preserve">Z, </w:t>
      </w:r>
      <w:r w:rsidR="0035663A" w:rsidRPr="005F6415">
        <w:rPr>
          <w:lang w:val="fr-FR"/>
        </w:rPr>
        <w:t>s</w:t>
      </w:r>
      <w:r w:rsidR="00C6548B">
        <w:rPr>
          <w:lang w:val="fr-FR"/>
        </w:rPr>
        <w:t>’</w:t>
      </w:r>
      <w:r w:rsidR="0035663A" w:rsidRPr="005F6415">
        <w:rPr>
          <w:lang w:val="fr-FR"/>
        </w:rPr>
        <w:t xml:space="preserve">agissant </w:t>
      </w:r>
      <w:r w:rsidR="006033B3" w:rsidRPr="005F6415">
        <w:rPr>
          <w:lang w:val="fr-FR"/>
        </w:rPr>
        <w:t xml:space="preserve">par exemple </w:t>
      </w:r>
      <w:r w:rsidR="0035663A" w:rsidRPr="005F6415">
        <w:rPr>
          <w:lang w:val="fr-FR"/>
        </w:rPr>
        <w:t xml:space="preserve">de transformer </w:t>
      </w:r>
      <w:r w:rsidR="006033B3" w:rsidRPr="005F6415">
        <w:rPr>
          <w:lang w:val="fr-FR"/>
        </w:rPr>
        <w:t xml:space="preserve">la documentation </w:t>
      </w:r>
      <w:r w:rsidR="0035663A" w:rsidRPr="005F6415">
        <w:rPr>
          <w:lang w:val="fr-FR"/>
        </w:rPr>
        <w:t>technique de l</w:t>
      </w:r>
      <w:r w:rsidR="00C6548B">
        <w:rPr>
          <w:lang w:val="fr-FR"/>
        </w:rPr>
        <w:t>’</w:t>
      </w:r>
      <w:r w:rsidR="006033B3" w:rsidRPr="005F6415">
        <w:rPr>
          <w:lang w:val="fr-FR"/>
        </w:rPr>
        <w:t>inventeur en revendications de brevet, leur font souvent défa</w:t>
      </w:r>
      <w:r w:rsidR="003E2543" w:rsidRPr="005F6415">
        <w:rPr>
          <w:lang w:val="fr-FR"/>
        </w:rPr>
        <w:t>ut</w:t>
      </w:r>
      <w:r w:rsidR="003E2543">
        <w:rPr>
          <w:lang w:val="fr-FR"/>
        </w:rPr>
        <w:t xml:space="preserve">.  </w:t>
      </w:r>
      <w:r w:rsidR="003E2543" w:rsidRPr="005F6415">
        <w:rPr>
          <w:lang w:val="fr-FR"/>
        </w:rPr>
        <w:t>De</w:t>
      </w:r>
      <w:r w:rsidR="00735481" w:rsidRPr="005F6415">
        <w:rPr>
          <w:lang w:val="fr-FR"/>
        </w:rPr>
        <w:t xml:space="preserve"> nombreux pays </w:t>
      </w:r>
      <w:r w:rsidR="00303C3D" w:rsidRPr="005F6415">
        <w:rPr>
          <w:lang w:val="fr-FR"/>
        </w:rPr>
        <w:t>œuvre</w:t>
      </w:r>
      <w:r w:rsidR="003719EF" w:rsidRPr="005F6415">
        <w:rPr>
          <w:lang w:val="fr-FR"/>
        </w:rPr>
        <w:t>nt</w:t>
      </w:r>
      <w:r w:rsidR="00303C3D" w:rsidRPr="005F6415">
        <w:rPr>
          <w:lang w:val="fr-FR"/>
        </w:rPr>
        <w:t xml:space="preserve"> au renforcement</w:t>
      </w:r>
      <w:r w:rsidR="00735481" w:rsidRPr="005F6415">
        <w:rPr>
          <w:lang w:val="fr-FR"/>
        </w:rPr>
        <w:t xml:space="preserve"> </w:t>
      </w:r>
      <w:r w:rsidR="00303C3D" w:rsidRPr="005F6415">
        <w:rPr>
          <w:lang w:val="fr-FR"/>
        </w:rPr>
        <w:t>d</w:t>
      </w:r>
      <w:r w:rsidR="00735481" w:rsidRPr="005F6415">
        <w:rPr>
          <w:lang w:val="fr-FR"/>
        </w:rPr>
        <w:t>es connaissances locales en la matière, notamment grâce aux services fournis par les centres d</w:t>
      </w:r>
      <w:r w:rsidR="00C6548B">
        <w:rPr>
          <w:lang w:val="fr-FR"/>
        </w:rPr>
        <w:t>’</w:t>
      </w:r>
      <w:r w:rsidR="00735481" w:rsidRPr="005F6415">
        <w:rPr>
          <w:lang w:val="fr-FR"/>
        </w:rPr>
        <w:t>appui à la technologie et à l</w:t>
      </w:r>
      <w:r w:rsidR="00C6548B">
        <w:rPr>
          <w:lang w:val="fr-FR"/>
        </w:rPr>
        <w:t>’</w:t>
      </w:r>
      <w:r w:rsidR="00735481" w:rsidRPr="005F6415">
        <w:rPr>
          <w:lang w:val="fr-FR"/>
        </w:rPr>
        <w:t xml:space="preserve">innovation (CATI) et aux séminaires sur la rédaction des </w:t>
      </w:r>
      <w:r w:rsidR="00735193" w:rsidRPr="005F6415">
        <w:rPr>
          <w:lang w:val="fr-FR"/>
        </w:rPr>
        <w:t xml:space="preserve">demandes de </w:t>
      </w:r>
      <w:r w:rsidR="00735481" w:rsidRPr="005F6415">
        <w:rPr>
          <w:lang w:val="fr-FR"/>
        </w:rPr>
        <w:t>brevet organisés en collaboration avec l</w:t>
      </w:r>
      <w:r w:rsidR="00C6548B">
        <w:rPr>
          <w:lang w:val="fr-FR"/>
        </w:rPr>
        <w:t>’</w:t>
      </w:r>
      <w:r w:rsidR="00735481" w:rsidRPr="005F6415">
        <w:rPr>
          <w:lang w:val="fr-FR"/>
        </w:rPr>
        <w:t>O</w:t>
      </w:r>
      <w:r w:rsidR="003E2543" w:rsidRPr="005F6415">
        <w:rPr>
          <w:lang w:val="fr-FR"/>
        </w:rPr>
        <w:t>MPI</w:t>
      </w:r>
      <w:r w:rsidR="003E2543">
        <w:rPr>
          <w:lang w:val="fr-FR"/>
        </w:rPr>
        <w:t xml:space="preserve">.  </w:t>
      </w:r>
      <w:r w:rsidR="003E2543" w:rsidRPr="005F6415">
        <w:rPr>
          <w:lang w:val="fr-FR"/>
        </w:rPr>
        <w:t>Ce</w:t>
      </w:r>
      <w:r w:rsidR="00735481" w:rsidRPr="005F6415">
        <w:rPr>
          <w:lang w:val="fr-FR"/>
        </w:rPr>
        <w:t>pendant, dans les pays où la demande insuffisante ne parvient pas à susciter des vocations au niveau local, il sera difficile d</w:t>
      </w:r>
      <w:r w:rsidR="00C6548B">
        <w:rPr>
          <w:lang w:val="fr-FR"/>
        </w:rPr>
        <w:t>’</w:t>
      </w:r>
      <w:r w:rsidR="00735481" w:rsidRPr="005F6415">
        <w:rPr>
          <w:lang w:val="fr-FR"/>
        </w:rPr>
        <w:t>entretenir ces connaissances à long terme.</w:t>
      </w:r>
    </w:p>
    <w:p w14:paraId="0BFB9E5E" w14:textId="5C1921EE" w:rsidR="00FD13E2" w:rsidRDefault="00735481" w:rsidP="003C42E9">
      <w:pPr>
        <w:pStyle w:val="ONUMFS"/>
        <w:ind w:left="5533"/>
        <w:rPr>
          <w:i/>
          <w:lang w:val="fr-FR"/>
        </w:rPr>
      </w:pPr>
      <w:r w:rsidRPr="003C42E9">
        <w:rPr>
          <w:i/>
          <w:lang w:val="fr-FR"/>
        </w:rPr>
        <w:t>Le groupe de travail est invité à prendre note du contenu du présent document.</w:t>
      </w:r>
    </w:p>
    <w:p w14:paraId="4B3799F3" w14:textId="39503EDD" w:rsidR="003C42E9" w:rsidRDefault="003C42E9" w:rsidP="003C42E9">
      <w:pPr>
        <w:rPr>
          <w:lang w:val="fr-FR"/>
        </w:rPr>
      </w:pPr>
    </w:p>
    <w:p w14:paraId="56887FD9" w14:textId="77777777" w:rsidR="003C42E9" w:rsidRPr="003C42E9" w:rsidRDefault="003C42E9" w:rsidP="003C42E9">
      <w:pPr>
        <w:rPr>
          <w:lang w:val="fr-FR"/>
        </w:rPr>
      </w:pPr>
    </w:p>
    <w:p w14:paraId="4EF743A1" w14:textId="461F5084" w:rsidR="00A10CE2" w:rsidRPr="005F6415" w:rsidRDefault="00735481" w:rsidP="005F6415">
      <w:pPr>
        <w:pStyle w:val="Endofdocument-Annex"/>
        <w:rPr>
          <w:lang w:val="fr-FR"/>
        </w:rPr>
        <w:sectPr w:rsidR="00A10CE2" w:rsidRPr="005F6415" w:rsidSect="005F6415">
          <w:headerReference w:type="default" r:id="rId9"/>
          <w:endnotePr>
            <w:numFmt w:val="decimal"/>
          </w:endnotePr>
          <w:pgSz w:w="11907" w:h="16840"/>
          <w:pgMar w:top="567" w:right="1134" w:bottom="1417" w:left="1417" w:header="510" w:footer="1020" w:gutter="0"/>
          <w:cols w:space="720"/>
          <w:titlePg/>
          <w:docGrid w:linePitch="299"/>
        </w:sectPr>
      </w:pPr>
      <w:r w:rsidRPr="005F6415">
        <w:rPr>
          <w:lang w:val="fr-FR"/>
        </w:rPr>
        <w:t>[L</w:t>
      </w:r>
      <w:r w:rsidR="00C6548B">
        <w:rPr>
          <w:lang w:val="fr-FR"/>
        </w:rPr>
        <w:t>’</w:t>
      </w:r>
      <w:r w:rsidRPr="005F6415">
        <w:rPr>
          <w:lang w:val="fr-FR"/>
        </w:rPr>
        <w:t>annexe suit]</w:t>
      </w:r>
    </w:p>
    <w:p w14:paraId="7EEA5C43" w14:textId="13484C91" w:rsidR="00FD13E2" w:rsidRPr="005F6415" w:rsidRDefault="003C42E9" w:rsidP="003C42E9">
      <w:pPr>
        <w:pStyle w:val="Heading1"/>
        <w:rPr>
          <w:lang w:val="fr-FR"/>
        </w:rPr>
      </w:pPr>
      <w:r w:rsidRPr="005F6415">
        <w:rPr>
          <w:lang w:val="fr-FR"/>
        </w:rPr>
        <w:lastRenderedPageBreak/>
        <w:t>Critères relatifs aux revenus et à l</w:t>
      </w:r>
      <w:r w:rsidR="00C6548B">
        <w:rPr>
          <w:lang w:val="fr-FR"/>
        </w:rPr>
        <w:t>’</w:t>
      </w:r>
      <w:r w:rsidRPr="005F6415">
        <w:rPr>
          <w:lang w:val="fr-FR"/>
        </w:rPr>
        <w:t>invention appliqués par les pays participant au Programme d</w:t>
      </w:r>
      <w:r w:rsidR="00C6548B">
        <w:rPr>
          <w:lang w:val="fr-FR"/>
        </w:rPr>
        <w:t>’</w:t>
      </w:r>
      <w:r w:rsidRPr="005F6415">
        <w:rPr>
          <w:lang w:val="fr-FR"/>
        </w:rPr>
        <w:t>aide aux inventeurs</w:t>
      </w:r>
    </w:p>
    <w:p w14:paraId="7FE2824D" w14:textId="77777777" w:rsidR="004565DF" w:rsidRPr="005F6415" w:rsidRDefault="004565DF" w:rsidP="003C42E9">
      <w:pPr>
        <w:rPr>
          <w:lang w:val="fr-FR"/>
        </w:rPr>
      </w:pPr>
    </w:p>
    <w:tbl>
      <w:tblPr>
        <w:tblStyle w:val="TableGrid"/>
        <w:tblW w:w="5000" w:type="pct"/>
        <w:tblInd w:w="0" w:type="dxa"/>
        <w:tblCellMar>
          <w:top w:w="57" w:type="dxa"/>
          <w:bottom w:w="57" w:type="dxa"/>
        </w:tblCellMar>
        <w:tblLook w:val="04A0" w:firstRow="1" w:lastRow="0" w:firstColumn="1" w:lastColumn="0" w:noHBand="0" w:noVBand="1"/>
        <w:tblCaption w:val="Income Eligibility Criteria and Invention Eligibility Criteria"/>
        <w:tblDescription w:val="This table shows the criteria for individuals and enterprises to partcipate in the IAP for each of the five participating countries and the requirements for the invention to be eligible for assistance for the respective countries."/>
      </w:tblPr>
      <w:tblGrid>
        <w:gridCol w:w="1177"/>
        <w:gridCol w:w="4348"/>
        <w:gridCol w:w="3821"/>
      </w:tblGrid>
      <w:tr w:rsidR="005F6415" w:rsidRPr="005F6415" w14:paraId="588F2034" w14:textId="77777777" w:rsidTr="00597071">
        <w:trPr>
          <w:tblHeader/>
        </w:trPr>
        <w:tc>
          <w:tcPr>
            <w:tcW w:w="63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0C2FEC" w14:textId="427C48B4" w:rsidR="004565DF" w:rsidRPr="005F6415" w:rsidRDefault="00735481" w:rsidP="003C42E9">
            <w:pPr>
              <w:rPr>
                <w:b/>
                <w:sz w:val="18"/>
                <w:szCs w:val="18"/>
              </w:rPr>
            </w:pPr>
            <w:r w:rsidRPr="005F6415">
              <w:rPr>
                <w:b/>
                <w:sz w:val="18"/>
                <w:szCs w:val="18"/>
              </w:rPr>
              <w:t>Pays</w:t>
            </w:r>
          </w:p>
        </w:tc>
        <w:tc>
          <w:tcPr>
            <w:tcW w:w="232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973406" w14:textId="77777777" w:rsidR="004565DF" w:rsidRPr="005F6415" w:rsidRDefault="00F83CC9" w:rsidP="003C42E9">
            <w:pPr>
              <w:rPr>
                <w:b/>
                <w:sz w:val="18"/>
                <w:szCs w:val="18"/>
              </w:rPr>
            </w:pPr>
            <w:r w:rsidRPr="005F6415">
              <w:rPr>
                <w:b/>
                <w:sz w:val="18"/>
                <w:szCs w:val="18"/>
              </w:rPr>
              <w:t>Critère relatif aux revenus</w:t>
            </w:r>
          </w:p>
        </w:tc>
        <w:tc>
          <w:tcPr>
            <w:tcW w:w="204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B38200" w14:textId="4E6BA1F0" w:rsidR="004565DF" w:rsidRPr="005F6415" w:rsidRDefault="00F83CC9" w:rsidP="003C42E9">
            <w:pPr>
              <w:rPr>
                <w:b/>
                <w:sz w:val="18"/>
                <w:szCs w:val="18"/>
              </w:rPr>
            </w:pPr>
            <w:r w:rsidRPr="005F6415">
              <w:rPr>
                <w:b/>
                <w:sz w:val="18"/>
                <w:szCs w:val="18"/>
              </w:rPr>
              <w:t>Critères relatifs à l</w:t>
            </w:r>
            <w:r w:rsidR="00C6548B">
              <w:rPr>
                <w:b/>
                <w:sz w:val="18"/>
                <w:szCs w:val="18"/>
              </w:rPr>
              <w:t>’</w:t>
            </w:r>
            <w:r w:rsidRPr="005F6415">
              <w:rPr>
                <w:b/>
                <w:sz w:val="18"/>
                <w:szCs w:val="18"/>
              </w:rPr>
              <w:t>invention</w:t>
            </w:r>
          </w:p>
        </w:tc>
      </w:tr>
      <w:tr w:rsidR="00597071" w:rsidRPr="005F6415" w14:paraId="171BF449" w14:textId="77777777" w:rsidTr="00597071">
        <w:tc>
          <w:tcPr>
            <w:tcW w:w="630" w:type="pct"/>
            <w:tcBorders>
              <w:top w:val="single" w:sz="4" w:space="0" w:color="auto"/>
              <w:left w:val="single" w:sz="4" w:space="0" w:color="auto"/>
              <w:bottom w:val="single" w:sz="4" w:space="0" w:color="auto"/>
              <w:right w:val="single" w:sz="4" w:space="0" w:color="auto"/>
            </w:tcBorders>
            <w:hideMark/>
          </w:tcPr>
          <w:p w14:paraId="19FA0B6A" w14:textId="68936B16" w:rsidR="00597071" w:rsidRPr="005F6415" w:rsidRDefault="00597071" w:rsidP="00597071">
            <w:pPr>
              <w:rPr>
                <w:b/>
                <w:sz w:val="18"/>
                <w:szCs w:val="18"/>
              </w:rPr>
            </w:pPr>
            <w:r w:rsidRPr="005F6415">
              <w:rPr>
                <w:b/>
                <w:sz w:val="18"/>
                <w:szCs w:val="18"/>
              </w:rPr>
              <w:t>Afrique du</w:t>
            </w:r>
            <w:r>
              <w:rPr>
                <w:b/>
                <w:sz w:val="18"/>
                <w:szCs w:val="18"/>
              </w:rPr>
              <w:t> </w:t>
            </w:r>
            <w:r w:rsidRPr="005F6415">
              <w:rPr>
                <w:b/>
                <w:sz w:val="18"/>
                <w:szCs w:val="18"/>
              </w:rPr>
              <w:t>Sud</w:t>
            </w:r>
          </w:p>
        </w:tc>
        <w:tc>
          <w:tcPr>
            <w:tcW w:w="2326" w:type="pct"/>
            <w:tcBorders>
              <w:top w:val="single" w:sz="4" w:space="0" w:color="auto"/>
              <w:left w:val="single" w:sz="4" w:space="0" w:color="auto"/>
              <w:bottom w:val="single" w:sz="4" w:space="0" w:color="auto"/>
              <w:right w:val="single" w:sz="4" w:space="0" w:color="auto"/>
            </w:tcBorders>
            <w:hideMark/>
          </w:tcPr>
          <w:p w14:paraId="2894B042" w14:textId="23BC3E3B" w:rsidR="00597071" w:rsidRPr="005F6415" w:rsidRDefault="00597071" w:rsidP="00EA3C0A">
            <w:pPr>
              <w:rPr>
                <w:sz w:val="18"/>
                <w:szCs w:val="18"/>
                <w:lang w:val="fr-FR"/>
              </w:rPr>
            </w:pPr>
            <w:r w:rsidRPr="005F6415">
              <w:rPr>
                <w:sz w:val="18"/>
                <w:szCs w:val="18"/>
                <w:lang w:val="fr-FR"/>
              </w:rPr>
              <w:t>Le déposant est</w:t>
            </w:r>
            <w:r w:rsidR="00C6548B">
              <w:rPr>
                <w:sz w:val="18"/>
                <w:szCs w:val="18"/>
                <w:lang w:val="fr-FR"/>
              </w:rPr>
              <w:t> :</w:t>
            </w:r>
          </w:p>
          <w:p w14:paraId="6B3AAA24" w14:textId="77777777" w:rsidR="00597071" w:rsidRPr="00E92E53" w:rsidRDefault="00597071" w:rsidP="00EA3C0A">
            <w:pPr>
              <w:pStyle w:val="ListParagraph"/>
              <w:numPr>
                <w:ilvl w:val="0"/>
                <w:numId w:val="11"/>
              </w:numPr>
              <w:tabs>
                <w:tab w:val="left" w:pos="284"/>
              </w:tabs>
              <w:ind w:left="0" w:firstLine="0"/>
              <w:rPr>
                <w:sz w:val="18"/>
                <w:szCs w:val="18"/>
                <w:lang w:val="fr-FR"/>
              </w:rPr>
            </w:pPr>
            <w:r w:rsidRPr="00E92E53">
              <w:rPr>
                <w:sz w:val="18"/>
                <w:szCs w:val="18"/>
                <w:lang w:val="fr-FR"/>
              </w:rPr>
              <w:t>une personne dont les revenus mensuels nets sont inférieurs à 30 000 rand;  ou</w:t>
            </w:r>
          </w:p>
          <w:p w14:paraId="449E22EF" w14:textId="633C680E" w:rsidR="00597071" w:rsidRPr="00E92E53" w:rsidRDefault="00597071" w:rsidP="00EA3C0A">
            <w:pPr>
              <w:pStyle w:val="ListParagraph"/>
              <w:numPr>
                <w:ilvl w:val="0"/>
                <w:numId w:val="11"/>
              </w:numPr>
              <w:tabs>
                <w:tab w:val="left" w:pos="284"/>
              </w:tabs>
              <w:ind w:left="0" w:firstLine="0"/>
              <w:rPr>
                <w:sz w:val="18"/>
                <w:szCs w:val="18"/>
                <w:lang w:val="fr-FR"/>
              </w:rPr>
            </w:pPr>
            <w:r w:rsidRPr="00E92E53">
              <w:rPr>
                <w:sz w:val="18"/>
                <w:szCs w:val="18"/>
                <w:lang w:val="fr-FR"/>
              </w:rPr>
              <w:t>une PME dont le chiffre d</w:t>
            </w:r>
            <w:r w:rsidR="00C6548B">
              <w:rPr>
                <w:sz w:val="18"/>
                <w:szCs w:val="18"/>
                <w:lang w:val="fr-FR"/>
              </w:rPr>
              <w:t>’</w:t>
            </w:r>
            <w:r w:rsidRPr="00E92E53">
              <w:rPr>
                <w:sz w:val="18"/>
                <w:szCs w:val="18"/>
                <w:lang w:val="fr-FR"/>
              </w:rPr>
              <w:t>affaires annuel est inférieur à 5 000 000 rand.</w:t>
            </w:r>
          </w:p>
        </w:tc>
        <w:tc>
          <w:tcPr>
            <w:tcW w:w="2044" w:type="pct"/>
            <w:tcBorders>
              <w:top w:val="single" w:sz="4" w:space="0" w:color="auto"/>
              <w:left w:val="single" w:sz="4" w:space="0" w:color="auto"/>
              <w:bottom w:val="single" w:sz="4" w:space="0" w:color="auto"/>
              <w:right w:val="single" w:sz="4" w:space="0" w:color="auto"/>
            </w:tcBorders>
            <w:hideMark/>
          </w:tcPr>
          <w:p w14:paraId="01AF0E68" w14:textId="47DEACCC" w:rsidR="00597071" w:rsidRPr="005F6415" w:rsidRDefault="00597071" w:rsidP="00EA3C0A">
            <w:pPr>
              <w:pStyle w:val="ListParagraph"/>
              <w:tabs>
                <w:tab w:val="left" w:pos="284"/>
              </w:tabs>
              <w:ind w:left="0"/>
              <w:rPr>
                <w:sz w:val="18"/>
                <w:szCs w:val="18"/>
                <w:lang w:val="fr-FR"/>
              </w:rPr>
            </w:pPr>
            <w:r w:rsidRPr="005F6415">
              <w:rPr>
                <w:sz w:val="18"/>
                <w:szCs w:val="18"/>
                <w:lang w:val="fr-FR"/>
              </w:rPr>
              <w:t>L</w:t>
            </w:r>
            <w:r w:rsidR="00C6548B">
              <w:rPr>
                <w:sz w:val="18"/>
                <w:szCs w:val="18"/>
                <w:lang w:val="fr-FR"/>
              </w:rPr>
              <w:t>’</w:t>
            </w:r>
            <w:r w:rsidRPr="005F6415">
              <w:rPr>
                <w:sz w:val="18"/>
                <w:szCs w:val="18"/>
                <w:lang w:val="fr-FR"/>
              </w:rPr>
              <w:t>invention concernée</w:t>
            </w:r>
            <w:r w:rsidR="00C6548B">
              <w:rPr>
                <w:sz w:val="18"/>
                <w:szCs w:val="18"/>
                <w:lang w:val="fr-FR"/>
              </w:rPr>
              <w:t> :</w:t>
            </w:r>
          </w:p>
          <w:p w14:paraId="33C86E9E" w14:textId="77777777" w:rsidR="00597071" w:rsidRPr="005F6415" w:rsidRDefault="00597071" w:rsidP="00EA3C0A">
            <w:pPr>
              <w:pStyle w:val="ListParagraph"/>
              <w:numPr>
                <w:ilvl w:val="0"/>
                <w:numId w:val="11"/>
              </w:numPr>
              <w:tabs>
                <w:tab w:val="left" w:pos="284"/>
              </w:tabs>
              <w:ind w:left="0" w:firstLine="0"/>
              <w:rPr>
                <w:sz w:val="18"/>
                <w:szCs w:val="18"/>
                <w:lang w:val="fr-FR"/>
              </w:rPr>
            </w:pPr>
            <w:r w:rsidRPr="005F6415">
              <w:rPr>
                <w:sz w:val="18"/>
                <w:szCs w:val="18"/>
                <w:lang w:val="fr-FR"/>
              </w:rPr>
              <w:t>remplit, à première vue, les critères de brevetabilité;  et</w:t>
            </w:r>
          </w:p>
          <w:p w14:paraId="2B487E24" w14:textId="77777777" w:rsidR="00597071" w:rsidRPr="005F6415" w:rsidRDefault="00597071" w:rsidP="00EA3C0A">
            <w:pPr>
              <w:pStyle w:val="ListParagraph"/>
              <w:numPr>
                <w:ilvl w:val="0"/>
                <w:numId w:val="11"/>
              </w:numPr>
              <w:tabs>
                <w:tab w:val="left" w:pos="284"/>
              </w:tabs>
              <w:ind w:left="0" w:firstLine="0"/>
              <w:rPr>
                <w:sz w:val="18"/>
                <w:szCs w:val="18"/>
                <w:lang w:val="fr-FR"/>
              </w:rPr>
            </w:pPr>
            <w:r w:rsidRPr="005F6415">
              <w:rPr>
                <w:sz w:val="18"/>
                <w:szCs w:val="18"/>
                <w:lang w:val="fr-FR"/>
              </w:rPr>
              <w:t>a des chances de rencontrer un succès commercial.</w:t>
            </w:r>
          </w:p>
        </w:tc>
      </w:tr>
      <w:tr w:rsidR="005F6415" w:rsidRPr="005F6415" w14:paraId="0FCD72FD" w14:textId="77777777" w:rsidTr="00597071">
        <w:tc>
          <w:tcPr>
            <w:tcW w:w="630" w:type="pct"/>
            <w:tcBorders>
              <w:top w:val="single" w:sz="4" w:space="0" w:color="auto"/>
              <w:left w:val="single" w:sz="4" w:space="0" w:color="auto"/>
              <w:bottom w:val="single" w:sz="4" w:space="0" w:color="auto"/>
              <w:right w:val="single" w:sz="4" w:space="0" w:color="auto"/>
            </w:tcBorders>
            <w:hideMark/>
          </w:tcPr>
          <w:p w14:paraId="05D346E8" w14:textId="77777777" w:rsidR="004565DF" w:rsidRPr="005F6415" w:rsidRDefault="00F83CC9" w:rsidP="003C42E9">
            <w:pPr>
              <w:rPr>
                <w:b/>
                <w:sz w:val="18"/>
                <w:szCs w:val="18"/>
              </w:rPr>
            </w:pPr>
            <w:r w:rsidRPr="005F6415">
              <w:rPr>
                <w:b/>
                <w:sz w:val="18"/>
                <w:szCs w:val="18"/>
              </w:rPr>
              <w:t>Colombie</w:t>
            </w:r>
          </w:p>
        </w:tc>
        <w:tc>
          <w:tcPr>
            <w:tcW w:w="2326" w:type="pct"/>
            <w:tcBorders>
              <w:top w:val="single" w:sz="4" w:space="0" w:color="auto"/>
              <w:left w:val="single" w:sz="4" w:space="0" w:color="auto"/>
              <w:bottom w:val="single" w:sz="4" w:space="0" w:color="auto"/>
              <w:right w:val="single" w:sz="4" w:space="0" w:color="auto"/>
            </w:tcBorders>
            <w:hideMark/>
          </w:tcPr>
          <w:p w14:paraId="1553E7DC" w14:textId="41970BB4" w:rsidR="00FD13E2" w:rsidRPr="00E92E53" w:rsidRDefault="00F83CC9" w:rsidP="00E92E53">
            <w:pPr>
              <w:pStyle w:val="ListParagraph"/>
              <w:numPr>
                <w:ilvl w:val="0"/>
                <w:numId w:val="11"/>
              </w:numPr>
              <w:tabs>
                <w:tab w:val="left" w:pos="284"/>
              </w:tabs>
              <w:ind w:left="0" w:firstLine="0"/>
              <w:rPr>
                <w:sz w:val="18"/>
                <w:szCs w:val="18"/>
                <w:lang w:val="fr-FR"/>
              </w:rPr>
            </w:pPr>
            <w:r w:rsidRPr="00E92E53">
              <w:rPr>
                <w:sz w:val="18"/>
                <w:szCs w:val="18"/>
                <w:lang w:val="fr-FR"/>
              </w:rPr>
              <w:t>Inventeurs percevant un revenu mensuel fixe ou variable n</w:t>
            </w:r>
            <w:r w:rsidR="00C6548B">
              <w:rPr>
                <w:sz w:val="18"/>
                <w:szCs w:val="18"/>
                <w:lang w:val="fr-FR"/>
              </w:rPr>
              <w:t>’</w:t>
            </w:r>
            <w:r w:rsidRPr="00E92E53">
              <w:rPr>
                <w:sz w:val="18"/>
                <w:szCs w:val="18"/>
                <w:lang w:val="fr-FR"/>
              </w:rPr>
              <w:t>excédant pas quatre</w:t>
            </w:r>
            <w:r w:rsidR="00771D35">
              <w:rPr>
                <w:sz w:val="18"/>
                <w:szCs w:val="18"/>
                <w:lang w:val="fr-FR"/>
              </w:rPr>
              <w:t> </w:t>
            </w:r>
            <w:r w:rsidRPr="00E92E53">
              <w:rPr>
                <w:sz w:val="18"/>
                <w:szCs w:val="18"/>
                <w:lang w:val="fr-FR"/>
              </w:rPr>
              <w:t>mois de salaire minimum légal (voir</w:t>
            </w:r>
            <w:r w:rsidR="00F31A7D" w:rsidRPr="00E92E53">
              <w:rPr>
                <w:sz w:val="18"/>
                <w:szCs w:val="18"/>
                <w:lang w:val="fr-FR"/>
              </w:rPr>
              <w:t xml:space="preserve"> loi </w:t>
            </w:r>
            <w:r w:rsidRPr="00E92E53">
              <w:rPr>
                <w:sz w:val="18"/>
                <w:szCs w:val="18"/>
                <w:lang w:val="fr-FR"/>
              </w:rPr>
              <w:t xml:space="preserve">789 </w:t>
            </w:r>
            <w:r w:rsidR="00C6548B" w:rsidRPr="00E92E53">
              <w:rPr>
                <w:sz w:val="18"/>
                <w:szCs w:val="18"/>
                <w:lang w:val="fr-FR"/>
              </w:rPr>
              <w:t>de</w:t>
            </w:r>
            <w:r w:rsidR="00C6548B">
              <w:rPr>
                <w:sz w:val="18"/>
                <w:szCs w:val="18"/>
                <w:lang w:val="fr-FR"/>
              </w:rPr>
              <w:t> </w:t>
            </w:r>
            <w:r w:rsidR="00C6548B" w:rsidRPr="00E92E53">
              <w:rPr>
                <w:sz w:val="18"/>
                <w:szCs w:val="18"/>
                <w:lang w:val="fr-FR"/>
              </w:rPr>
              <w:t>2002</w:t>
            </w:r>
            <w:r w:rsidRPr="00E92E53">
              <w:rPr>
                <w:sz w:val="18"/>
                <w:szCs w:val="18"/>
                <w:lang w:val="fr-FR"/>
              </w:rPr>
              <w:t>).</w:t>
            </w:r>
          </w:p>
          <w:p w14:paraId="4EF29187" w14:textId="466BE5D7" w:rsidR="00FD13E2" w:rsidRPr="00E92E53" w:rsidRDefault="00F83CC9" w:rsidP="00E92E53">
            <w:pPr>
              <w:pStyle w:val="ListParagraph"/>
              <w:numPr>
                <w:ilvl w:val="0"/>
                <w:numId w:val="11"/>
              </w:numPr>
              <w:tabs>
                <w:tab w:val="left" w:pos="284"/>
              </w:tabs>
              <w:ind w:left="0" w:firstLine="0"/>
              <w:rPr>
                <w:sz w:val="18"/>
                <w:szCs w:val="18"/>
                <w:lang w:val="fr-FR"/>
              </w:rPr>
            </w:pPr>
            <w:r w:rsidRPr="00E92E53">
              <w:rPr>
                <w:sz w:val="18"/>
                <w:szCs w:val="18"/>
                <w:lang w:val="fr-FR"/>
              </w:rPr>
              <w:t>Petite</w:t>
            </w:r>
            <w:r w:rsidR="00F31A7D" w:rsidRPr="00E92E53">
              <w:rPr>
                <w:sz w:val="18"/>
                <w:szCs w:val="18"/>
                <w:lang w:val="fr-FR"/>
              </w:rPr>
              <w:t>s entreprises au sens de la loi </w:t>
            </w:r>
            <w:r w:rsidRPr="00E92E53">
              <w:rPr>
                <w:sz w:val="18"/>
                <w:szCs w:val="18"/>
                <w:lang w:val="fr-FR"/>
              </w:rPr>
              <w:t xml:space="preserve">905 </w:t>
            </w:r>
            <w:r w:rsidR="00C6548B" w:rsidRPr="00E92E53">
              <w:rPr>
                <w:sz w:val="18"/>
                <w:szCs w:val="18"/>
                <w:lang w:val="fr-FR"/>
              </w:rPr>
              <w:t>de</w:t>
            </w:r>
            <w:r w:rsidR="00C6548B">
              <w:rPr>
                <w:sz w:val="18"/>
                <w:szCs w:val="18"/>
                <w:lang w:val="fr-FR"/>
              </w:rPr>
              <w:t> </w:t>
            </w:r>
            <w:r w:rsidR="00C6548B" w:rsidRPr="00E92E53">
              <w:rPr>
                <w:sz w:val="18"/>
                <w:szCs w:val="18"/>
                <w:lang w:val="fr-FR"/>
              </w:rPr>
              <w:t>2004</w:t>
            </w:r>
            <w:r w:rsidR="00C6548B">
              <w:rPr>
                <w:sz w:val="18"/>
                <w:szCs w:val="18"/>
                <w:lang w:val="fr-FR"/>
              </w:rPr>
              <w:t> :</w:t>
            </w:r>
            <w:r w:rsidRPr="00E92E53">
              <w:rPr>
                <w:sz w:val="18"/>
                <w:szCs w:val="18"/>
                <w:lang w:val="fr-FR"/>
              </w:rPr>
              <w:t xml:space="preserve"> entreprises de 11 à 50</w:t>
            </w:r>
            <w:r w:rsidR="00F31A7D" w:rsidRPr="00E92E53">
              <w:rPr>
                <w:sz w:val="18"/>
                <w:szCs w:val="18"/>
                <w:lang w:val="fr-FR"/>
              </w:rPr>
              <w:t> </w:t>
            </w:r>
            <w:r w:rsidR="008B4C18" w:rsidRPr="00E92E53">
              <w:rPr>
                <w:sz w:val="18"/>
                <w:szCs w:val="18"/>
                <w:lang w:val="fr-FR"/>
              </w:rPr>
              <w:t xml:space="preserve">salariés </w:t>
            </w:r>
            <w:r w:rsidRPr="00E92E53">
              <w:rPr>
                <w:sz w:val="18"/>
                <w:szCs w:val="18"/>
                <w:lang w:val="fr-FR"/>
              </w:rPr>
              <w:t>dont le total des act</w:t>
            </w:r>
            <w:r w:rsidR="00F31A7D" w:rsidRPr="00E92E53">
              <w:rPr>
                <w:sz w:val="18"/>
                <w:szCs w:val="18"/>
                <w:lang w:val="fr-FR"/>
              </w:rPr>
              <w:t xml:space="preserve">ifs se situe entre 501 et </w:t>
            </w:r>
            <w:r w:rsidR="00771D35" w:rsidRPr="00E92E53">
              <w:rPr>
                <w:sz w:val="18"/>
                <w:szCs w:val="18"/>
                <w:lang w:val="fr-FR"/>
              </w:rPr>
              <w:t>5000</w:t>
            </w:r>
            <w:r w:rsidR="00F31A7D" w:rsidRPr="00E92E53">
              <w:rPr>
                <w:sz w:val="18"/>
                <w:szCs w:val="18"/>
                <w:lang w:val="fr-FR"/>
              </w:rPr>
              <w:t> </w:t>
            </w:r>
            <w:r w:rsidRPr="00E92E53">
              <w:rPr>
                <w:sz w:val="18"/>
                <w:szCs w:val="18"/>
                <w:lang w:val="fr-FR"/>
              </w:rPr>
              <w:t>mois de salaire mensuel minimum.</w:t>
            </w:r>
          </w:p>
          <w:p w14:paraId="4AC5C122" w14:textId="087160C3" w:rsidR="004565DF" w:rsidRPr="00E92E53" w:rsidRDefault="00F31A7D" w:rsidP="00E92E53">
            <w:pPr>
              <w:pStyle w:val="ListParagraph"/>
              <w:numPr>
                <w:ilvl w:val="0"/>
                <w:numId w:val="11"/>
              </w:numPr>
              <w:tabs>
                <w:tab w:val="left" w:pos="284"/>
              </w:tabs>
              <w:ind w:left="0" w:firstLine="0"/>
              <w:rPr>
                <w:sz w:val="18"/>
                <w:szCs w:val="18"/>
                <w:lang w:val="fr-FR"/>
              </w:rPr>
            </w:pPr>
            <w:r w:rsidRPr="00E92E53">
              <w:rPr>
                <w:sz w:val="18"/>
                <w:szCs w:val="18"/>
                <w:lang w:val="fr-FR"/>
              </w:rPr>
              <w:t>Micro</w:t>
            </w:r>
            <w:r w:rsidR="00F83CC9" w:rsidRPr="00E92E53">
              <w:rPr>
                <w:sz w:val="18"/>
                <w:szCs w:val="18"/>
                <w:lang w:val="fr-FR"/>
              </w:rPr>
              <w:t>entreprises au sens de</w:t>
            </w:r>
            <w:r w:rsidRPr="00E92E53">
              <w:rPr>
                <w:sz w:val="18"/>
                <w:szCs w:val="18"/>
                <w:lang w:val="fr-FR"/>
              </w:rPr>
              <w:t xml:space="preserve"> la loi </w:t>
            </w:r>
            <w:r w:rsidR="00F83CC9" w:rsidRPr="00E92E53">
              <w:rPr>
                <w:sz w:val="18"/>
                <w:szCs w:val="18"/>
                <w:lang w:val="fr-FR"/>
              </w:rPr>
              <w:t xml:space="preserve">905 </w:t>
            </w:r>
            <w:r w:rsidR="00C6548B" w:rsidRPr="00E92E53">
              <w:rPr>
                <w:sz w:val="18"/>
                <w:szCs w:val="18"/>
                <w:lang w:val="fr-FR"/>
              </w:rPr>
              <w:t>de</w:t>
            </w:r>
            <w:r w:rsidR="00C6548B">
              <w:rPr>
                <w:sz w:val="18"/>
                <w:szCs w:val="18"/>
                <w:lang w:val="fr-FR"/>
              </w:rPr>
              <w:t> </w:t>
            </w:r>
            <w:r w:rsidR="00C6548B" w:rsidRPr="00E92E53">
              <w:rPr>
                <w:sz w:val="18"/>
                <w:szCs w:val="18"/>
                <w:lang w:val="fr-FR"/>
              </w:rPr>
              <w:t>2004</w:t>
            </w:r>
            <w:r w:rsidR="00C6548B">
              <w:rPr>
                <w:sz w:val="18"/>
                <w:szCs w:val="18"/>
                <w:lang w:val="fr-FR"/>
              </w:rPr>
              <w:t> :</w:t>
            </w:r>
            <w:r w:rsidR="00F83CC9" w:rsidRPr="00E92E53">
              <w:rPr>
                <w:sz w:val="18"/>
                <w:szCs w:val="18"/>
                <w:lang w:val="fr-FR"/>
              </w:rPr>
              <w:t xml:space="preserve"> celles qui ne comptent pas plus de 10</w:t>
            </w:r>
            <w:r w:rsidRPr="00E92E53">
              <w:rPr>
                <w:sz w:val="18"/>
                <w:szCs w:val="18"/>
                <w:lang w:val="fr-FR"/>
              </w:rPr>
              <w:t> </w:t>
            </w:r>
            <w:r w:rsidR="008B4C18" w:rsidRPr="00E92E53">
              <w:rPr>
                <w:sz w:val="18"/>
                <w:szCs w:val="18"/>
                <w:lang w:val="fr-FR"/>
              </w:rPr>
              <w:t xml:space="preserve">salariés </w:t>
            </w:r>
            <w:r w:rsidR="00F83CC9" w:rsidRPr="00E92E53">
              <w:rPr>
                <w:sz w:val="18"/>
                <w:szCs w:val="18"/>
                <w:lang w:val="fr-FR"/>
              </w:rPr>
              <w:t>dont le total des actifs est inférieur à</w:t>
            </w:r>
            <w:r w:rsidRPr="00E92E53">
              <w:rPr>
                <w:sz w:val="18"/>
                <w:szCs w:val="18"/>
                <w:lang w:val="fr-FR"/>
              </w:rPr>
              <w:t xml:space="preserve"> 500 </w:t>
            </w:r>
            <w:r w:rsidR="00F83CC9" w:rsidRPr="00E92E53">
              <w:rPr>
                <w:sz w:val="18"/>
                <w:szCs w:val="18"/>
                <w:lang w:val="fr-FR"/>
              </w:rPr>
              <w:t>mois de salaire mensuel minimum.</w:t>
            </w:r>
          </w:p>
        </w:tc>
        <w:tc>
          <w:tcPr>
            <w:tcW w:w="2044" w:type="pct"/>
            <w:tcBorders>
              <w:top w:val="single" w:sz="4" w:space="0" w:color="auto"/>
              <w:left w:val="single" w:sz="4" w:space="0" w:color="auto"/>
              <w:bottom w:val="single" w:sz="4" w:space="0" w:color="auto"/>
              <w:right w:val="single" w:sz="4" w:space="0" w:color="auto"/>
            </w:tcBorders>
            <w:hideMark/>
          </w:tcPr>
          <w:p w14:paraId="1F8F0E12" w14:textId="723C3BC0" w:rsidR="00FD13E2" w:rsidRPr="00E92E53" w:rsidRDefault="008E76B9" w:rsidP="00E92E53">
            <w:pPr>
              <w:pStyle w:val="ListParagraph"/>
              <w:numPr>
                <w:ilvl w:val="0"/>
                <w:numId w:val="11"/>
              </w:numPr>
              <w:tabs>
                <w:tab w:val="left" w:pos="284"/>
              </w:tabs>
              <w:ind w:left="0" w:firstLine="0"/>
              <w:rPr>
                <w:sz w:val="18"/>
                <w:szCs w:val="18"/>
                <w:lang w:val="fr-FR"/>
              </w:rPr>
            </w:pPr>
            <w:r w:rsidRPr="00E92E53">
              <w:rPr>
                <w:sz w:val="18"/>
                <w:szCs w:val="18"/>
                <w:lang w:val="fr-FR"/>
              </w:rPr>
              <w:t>L</w:t>
            </w:r>
            <w:r w:rsidR="00C6548B">
              <w:rPr>
                <w:sz w:val="18"/>
                <w:szCs w:val="18"/>
                <w:lang w:val="fr-FR"/>
              </w:rPr>
              <w:t>’</w:t>
            </w:r>
            <w:r w:rsidRPr="00E92E53">
              <w:rPr>
                <w:sz w:val="18"/>
                <w:szCs w:val="18"/>
                <w:lang w:val="fr-FR"/>
              </w:rPr>
              <w:t>invention ne doit pas être visée par des exclusions ou des exceptions à la brevetabilité selon les a</w:t>
            </w:r>
            <w:r w:rsidR="00F31A7D" w:rsidRPr="00E92E53">
              <w:rPr>
                <w:sz w:val="18"/>
                <w:szCs w:val="18"/>
                <w:lang w:val="fr-FR"/>
              </w:rPr>
              <w:t>rticles 15 et 20 de la décision </w:t>
            </w:r>
            <w:r w:rsidRPr="00E92E53">
              <w:rPr>
                <w:sz w:val="18"/>
                <w:szCs w:val="18"/>
                <w:lang w:val="fr-FR"/>
              </w:rPr>
              <w:t xml:space="preserve">486 </w:t>
            </w:r>
            <w:r w:rsidR="00C6548B" w:rsidRPr="00E92E53">
              <w:rPr>
                <w:sz w:val="18"/>
                <w:szCs w:val="18"/>
                <w:lang w:val="fr-FR"/>
              </w:rPr>
              <w:t>de</w:t>
            </w:r>
            <w:r w:rsidR="00C6548B">
              <w:rPr>
                <w:sz w:val="18"/>
                <w:szCs w:val="18"/>
                <w:lang w:val="fr-FR"/>
              </w:rPr>
              <w:t> </w:t>
            </w:r>
            <w:r w:rsidR="00C6548B" w:rsidRPr="00E92E53">
              <w:rPr>
                <w:sz w:val="18"/>
                <w:szCs w:val="18"/>
                <w:lang w:val="fr-FR"/>
              </w:rPr>
              <w:t>2000</w:t>
            </w:r>
            <w:r w:rsidRPr="00E92E53">
              <w:rPr>
                <w:sz w:val="18"/>
                <w:szCs w:val="18"/>
                <w:lang w:val="fr-FR"/>
              </w:rPr>
              <w:t>.</w:t>
            </w:r>
          </w:p>
          <w:p w14:paraId="4E1B7E69" w14:textId="31CDDD79" w:rsidR="004565DF" w:rsidRPr="00E92E53" w:rsidRDefault="008E76B9" w:rsidP="00E92E53">
            <w:pPr>
              <w:pStyle w:val="ListParagraph"/>
              <w:numPr>
                <w:ilvl w:val="0"/>
                <w:numId w:val="11"/>
              </w:numPr>
              <w:tabs>
                <w:tab w:val="left" w:pos="284"/>
              </w:tabs>
              <w:ind w:left="0" w:firstLine="0"/>
              <w:rPr>
                <w:sz w:val="18"/>
                <w:szCs w:val="18"/>
                <w:lang w:val="fr-FR"/>
              </w:rPr>
            </w:pPr>
            <w:r w:rsidRPr="00E92E53">
              <w:rPr>
                <w:sz w:val="18"/>
                <w:szCs w:val="18"/>
                <w:lang w:val="fr-FR"/>
              </w:rPr>
              <w:t>L</w:t>
            </w:r>
            <w:r w:rsidR="00C6548B">
              <w:rPr>
                <w:sz w:val="18"/>
                <w:szCs w:val="18"/>
                <w:lang w:val="fr-FR"/>
              </w:rPr>
              <w:t>’</w:t>
            </w:r>
            <w:r w:rsidRPr="00E92E53">
              <w:rPr>
                <w:sz w:val="18"/>
                <w:szCs w:val="18"/>
                <w:lang w:val="fr-FR"/>
              </w:rPr>
              <w:t>invention doit pouvoir faire l</w:t>
            </w:r>
            <w:r w:rsidR="00C6548B">
              <w:rPr>
                <w:sz w:val="18"/>
                <w:szCs w:val="18"/>
                <w:lang w:val="fr-FR"/>
              </w:rPr>
              <w:t>’</w:t>
            </w:r>
            <w:r w:rsidRPr="00E92E53">
              <w:rPr>
                <w:sz w:val="18"/>
                <w:szCs w:val="18"/>
                <w:lang w:val="fr-FR"/>
              </w:rPr>
              <w:t>objet d</w:t>
            </w:r>
            <w:r w:rsidR="00C6548B">
              <w:rPr>
                <w:sz w:val="18"/>
                <w:szCs w:val="18"/>
                <w:lang w:val="fr-FR"/>
              </w:rPr>
              <w:t>’</w:t>
            </w:r>
            <w:r w:rsidRPr="00E92E53">
              <w:rPr>
                <w:sz w:val="18"/>
                <w:szCs w:val="18"/>
                <w:lang w:val="fr-FR"/>
              </w:rPr>
              <w:t>une applicat</w:t>
            </w:r>
            <w:r w:rsidR="00F31A7D" w:rsidRPr="00E92E53">
              <w:rPr>
                <w:sz w:val="18"/>
                <w:szCs w:val="18"/>
                <w:lang w:val="fr-FR"/>
              </w:rPr>
              <w:t>ion industrielle pendant les 10 </w:t>
            </w:r>
            <w:r w:rsidRPr="00E92E53">
              <w:rPr>
                <w:sz w:val="18"/>
                <w:szCs w:val="18"/>
                <w:lang w:val="fr-FR"/>
              </w:rPr>
              <w:t>années suivantes.</w:t>
            </w:r>
          </w:p>
        </w:tc>
      </w:tr>
      <w:tr w:rsidR="005F6415" w:rsidRPr="005F6415" w14:paraId="62F7DC78" w14:textId="77777777" w:rsidTr="00597071">
        <w:tc>
          <w:tcPr>
            <w:tcW w:w="630" w:type="pct"/>
            <w:tcBorders>
              <w:top w:val="single" w:sz="4" w:space="0" w:color="auto"/>
              <w:left w:val="single" w:sz="4" w:space="0" w:color="auto"/>
              <w:bottom w:val="single" w:sz="4" w:space="0" w:color="auto"/>
              <w:right w:val="single" w:sz="4" w:space="0" w:color="auto"/>
            </w:tcBorders>
            <w:hideMark/>
          </w:tcPr>
          <w:p w14:paraId="57C11C84" w14:textId="77777777" w:rsidR="004565DF" w:rsidRPr="005F6415" w:rsidRDefault="008E76B9" w:rsidP="003C42E9">
            <w:pPr>
              <w:rPr>
                <w:b/>
                <w:sz w:val="18"/>
                <w:szCs w:val="18"/>
              </w:rPr>
            </w:pPr>
            <w:r w:rsidRPr="005F6415">
              <w:rPr>
                <w:b/>
                <w:sz w:val="18"/>
                <w:szCs w:val="18"/>
              </w:rPr>
              <w:t>Équateur</w:t>
            </w:r>
          </w:p>
        </w:tc>
        <w:tc>
          <w:tcPr>
            <w:tcW w:w="2326" w:type="pct"/>
            <w:tcBorders>
              <w:top w:val="single" w:sz="4" w:space="0" w:color="auto"/>
              <w:left w:val="single" w:sz="4" w:space="0" w:color="auto"/>
              <w:bottom w:val="single" w:sz="4" w:space="0" w:color="auto"/>
              <w:right w:val="single" w:sz="4" w:space="0" w:color="auto"/>
            </w:tcBorders>
            <w:hideMark/>
          </w:tcPr>
          <w:p w14:paraId="266FCE2B" w14:textId="112828FC" w:rsidR="00FD13E2" w:rsidRPr="005F6415" w:rsidRDefault="008E76B9" w:rsidP="003C42E9">
            <w:pPr>
              <w:rPr>
                <w:sz w:val="18"/>
                <w:szCs w:val="18"/>
              </w:rPr>
            </w:pPr>
            <w:r w:rsidRPr="005F6415">
              <w:rPr>
                <w:sz w:val="18"/>
                <w:szCs w:val="18"/>
              </w:rPr>
              <w:t>Le demandeur est</w:t>
            </w:r>
            <w:r w:rsidR="00C6548B">
              <w:rPr>
                <w:sz w:val="18"/>
                <w:szCs w:val="18"/>
              </w:rPr>
              <w:t> :</w:t>
            </w:r>
          </w:p>
          <w:p w14:paraId="2A4515C6" w14:textId="11259B56" w:rsidR="00FD13E2" w:rsidRPr="00E92E53" w:rsidRDefault="008E76B9" w:rsidP="00E92E53">
            <w:pPr>
              <w:pStyle w:val="ListParagraph"/>
              <w:numPr>
                <w:ilvl w:val="0"/>
                <w:numId w:val="11"/>
              </w:numPr>
              <w:tabs>
                <w:tab w:val="left" w:pos="284"/>
              </w:tabs>
              <w:ind w:left="0" w:firstLine="0"/>
              <w:rPr>
                <w:sz w:val="18"/>
                <w:szCs w:val="18"/>
                <w:lang w:val="fr-FR"/>
              </w:rPr>
            </w:pPr>
            <w:r w:rsidRPr="00E92E53">
              <w:rPr>
                <w:sz w:val="18"/>
                <w:szCs w:val="18"/>
                <w:lang w:val="fr-FR"/>
              </w:rPr>
              <w:t>une personne dont les revenus sont inférieurs à trois</w:t>
            </w:r>
            <w:r w:rsidR="00771D35">
              <w:rPr>
                <w:sz w:val="18"/>
                <w:szCs w:val="18"/>
                <w:lang w:val="fr-FR"/>
              </w:rPr>
              <w:t> </w:t>
            </w:r>
            <w:r w:rsidRPr="00E92E53">
              <w:rPr>
                <w:sz w:val="18"/>
                <w:szCs w:val="18"/>
                <w:lang w:val="fr-FR"/>
              </w:rPr>
              <w:t>fois la</w:t>
            </w:r>
            <w:r w:rsidR="00F31A7D" w:rsidRPr="00E92E53">
              <w:rPr>
                <w:sz w:val="18"/>
                <w:szCs w:val="18"/>
                <w:lang w:val="fr-FR"/>
              </w:rPr>
              <w:t xml:space="preserve"> rémunération de base unifiée (</w:t>
            </w:r>
            <w:r w:rsidRPr="00E92E53">
              <w:rPr>
                <w:i/>
                <w:sz w:val="18"/>
                <w:szCs w:val="18"/>
                <w:lang w:val="fr-FR"/>
              </w:rPr>
              <w:t>remuneración básica unificada</w:t>
            </w:r>
            <w:r w:rsidRPr="00E92E53">
              <w:rPr>
                <w:sz w:val="18"/>
                <w:szCs w:val="18"/>
                <w:lang w:val="fr-FR"/>
              </w:rPr>
              <w:t>);  ou</w:t>
            </w:r>
          </w:p>
          <w:p w14:paraId="376111B7" w14:textId="0EF729F6" w:rsidR="00FD13E2" w:rsidRPr="00E92E53" w:rsidRDefault="008E76B9" w:rsidP="00E92E53">
            <w:pPr>
              <w:pStyle w:val="ListParagraph"/>
              <w:numPr>
                <w:ilvl w:val="0"/>
                <w:numId w:val="11"/>
              </w:numPr>
              <w:tabs>
                <w:tab w:val="left" w:pos="284"/>
              </w:tabs>
              <w:ind w:left="0" w:firstLine="0"/>
              <w:rPr>
                <w:sz w:val="18"/>
                <w:szCs w:val="18"/>
                <w:lang w:val="fr-FR"/>
              </w:rPr>
            </w:pPr>
            <w:r w:rsidRPr="00E92E53">
              <w:rPr>
                <w:sz w:val="18"/>
                <w:szCs w:val="18"/>
                <w:lang w:val="fr-FR"/>
              </w:rPr>
              <w:t>une microentreprise qui compte un à neuf</w:t>
            </w:r>
            <w:r w:rsidR="00771D35">
              <w:rPr>
                <w:sz w:val="18"/>
                <w:szCs w:val="18"/>
                <w:lang w:val="fr-FR"/>
              </w:rPr>
              <w:t> </w:t>
            </w:r>
            <w:r w:rsidR="008B4C18" w:rsidRPr="00E92E53">
              <w:rPr>
                <w:sz w:val="18"/>
                <w:szCs w:val="18"/>
                <w:lang w:val="fr-FR"/>
              </w:rPr>
              <w:t xml:space="preserve">salariés </w:t>
            </w:r>
            <w:r w:rsidRPr="00E92E53">
              <w:rPr>
                <w:sz w:val="18"/>
                <w:szCs w:val="18"/>
                <w:lang w:val="fr-FR"/>
              </w:rPr>
              <w:t>et dont le chiffre d</w:t>
            </w:r>
            <w:r w:rsidR="00C6548B">
              <w:rPr>
                <w:sz w:val="18"/>
                <w:szCs w:val="18"/>
                <w:lang w:val="fr-FR"/>
              </w:rPr>
              <w:t>’</w:t>
            </w:r>
            <w:r w:rsidRPr="00E92E53">
              <w:rPr>
                <w:sz w:val="18"/>
                <w:szCs w:val="18"/>
                <w:lang w:val="fr-FR"/>
              </w:rPr>
              <w:t>affaires est inférieur à 100</w:t>
            </w:r>
            <w:r w:rsidR="00F31A7D" w:rsidRPr="00E92E53">
              <w:rPr>
                <w:sz w:val="18"/>
                <w:szCs w:val="18"/>
                <w:lang w:val="fr-FR"/>
              </w:rPr>
              <w:t> </w:t>
            </w:r>
            <w:r w:rsidRPr="00E92E53">
              <w:rPr>
                <w:sz w:val="18"/>
                <w:szCs w:val="18"/>
                <w:lang w:val="fr-FR"/>
              </w:rPr>
              <w:t>00</w:t>
            </w:r>
            <w:r w:rsidR="00C6548B" w:rsidRPr="00E92E53">
              <w:rPr>
                <w:sz w:val="18"/>
                <w:szCs w:val="18"/>
                <w:lang w:val="fr-FR"/>
              </w:rPr>
              <w:t>0</w:t>
            </w:r>
            <w:r w:rsidR="00C6548B">
              <w:rPr>
                <w:sz w:val="18"/>
                <w:szCs w:val="18"/>
                <w:lang w:val="fr-FR"/>
              </w:rPr>
              <w:t> </w:t>
            </w:r>
            <w:r w:rsidR="00C6548B" w:rsidRPr="00E92E53">
              <w:rPr>
                <w:sz w:val="18"/>
                <w:szCs w:val="18"/>
                <w:lang w:val="fr-FR"/>
              </w:rPr>
              <w:t>dollar</w:t>
            </w:r>
            <w:r w:rsidRPr="00E92E53">
              <w:rPr>
                <w:sz w:val="18"/>
                <w:szCs w:val="18"/>
                <w:lang w:val="fr-FR"/>
              </w:rPr>
              <w:t>s</w:t>
            </w:r>
            <w:r w:rsidR="00771D35">
              <w:rPr>
                <w:sz w:val="18"/>
                <w:szCs w:val="18"/>
                <w:lang w:val="fr-FR"/>
              </w:rPr>
              <w:t> </w:t>
            </w:r>
            <w:r w:rsidRPr="00E92E53">
              <w:rPr>
                <w:sz w:val="18"/>
                <w:szCs w:val="18"/>
                <w:lang w:val="fr-FR"/>
              </w:rPr>
              <w:t>É.</w:t>
            </w:r>
            <w:r w:rsidR="00C6548B">
              <w:rPr>
                <w:sz w:val="18"/>
                <w:szCs w:val="18"/>
                <w:lang w:val="fr-FR"/>
              </w:rPr>
              <w:t>-</w:t>
            </w:r>
            <w:r w:rsidRPr="00E92E53">
              <w:rPr>
                <w:sz w:val="18"/>
                <w:szCs w:val="18"/>
                <w:lang w:val="fr-FR"/>
              </w:rPr>
              <w:t>U.;  ou</w:t>
            </w:r>
          </w:p>
          <w:p w14:paraId="21F16995" w14:textId="124BEA50" w:rsidR="004565DF" w:rsidRPr="00E92E53" w:rsidRDefault="008E76B9" w:rsidP="00E92E53">
            <w:pPr>
              <w:pStyle w:val="ListParagraph"/>
              <w:numPr>
                <w:ilvl w:val="0"/>
                <w:numId w:val="11"/>
              </w:numPr>
              <w:tabs>
                <w:tab w:val="left" w:pos="284"/>
              </w:tabs>
              <w:ind w:left="0" w:firstLine="0"/>
              <w:rPr>
                <w:sz w:val="18"/>
                <w:szCs w:val="18"/>
                <w:lang w:val="fr-FR"/>
              </w:rPr>
            </w:pPr>
            <w:r w:rsidRPr="00E92E53">
              <w:rPr>
                <w:sz w:val="18"/>
                <w:szCs w:val="18"/>
                <w:lang w:val="fr-FR"/>
              </w:rPr>
              <w:t>une petit</w:t>
            </w:r>
            <w:r w:rsidR="00F31A7D" w:rsidRPr="00E92E53">
              <w:rPr>
                <w:sz w:val="18"/>
                <w:szCs w:val="18"/>
                <w:lang w:val="fr-FR"/>
              </w:rPr>
              <w:t>e entreprise qui compte 10 à 49 </w:t>
            </w:r>
            <w:r w:rsidR="008B4C18" w:rsidRPr="00E92E53">
              <w:rPr>
                <w:sz w:val="18"/>
                <w:szCs w:val="18"/>
                <w:lang w:val="fr-FR"/>
              </w:rPr>
              <w:t xml:space="preserve">salariés </w:t>
            </w:r>
            <w:r w:rsidRPr="00E92E53">
              <w:rPr>
                <w:sz w:val="18"/>
                <w:szCs w:val="18"/>
                <w:lang w:val="fr-FR"/>
              </w:rPr>
              <w:t>et dont le chiffre d</w:t>
            </w:r>
            <w:r w:rsidR="00C6548B">
              <w:rPr>
                <w:sz w:val="18"/>
                <w:szCs w:val="18"/>
                <w:lang w:val="fr-FR"/>
              </w:rPr>
              <w:t>’</w:t>
            </w:r>
            <w:r w:rsidRPr="00E92E53">
              <w:rPr>
                <w:sz w:val="18"/>
                <w:szCs w:val="18"/>
                <w:lang w:val="fr-FR"/>
              </w:rPr>
              <w:t>affaires est compris entre 100</w:t>
            </w:r>
            <w:r w:rsidR="00F31A7D" w:rsidRPr="00E92E53">
              <w:rPr>
                <w:sz w:val="18"/>
                <w:szCs w:val="18"/>
                <w:lang w:val="fr-FR"/>
              </w:rPr>
              <w:t> </w:t>
            </w:r>
            <w:r w:rsidRPr="00E92E53">
              <w:rPr>
                <w:sz w:val="18"/>
                <w:szCs w:val="18"/>
                <w:lang w:val="fr-FR"/>
              </w:rPr>
              <w:t>001 et 1</w:t>
            </w:r>
            <w:r w:rsidR="00F31A7D" w:rsidRPr="00E92E53">
              <w:rPr>
                <w:sz w:val="18"/>
                <w:szCs w:val="18"/>
                <w:lang w:val="fr-FR"/>
              </w:rPr>
              <w:t> </w:t>
            </w:r>
            <w:r w:rsidRPr="00E92E53">
              <w:rPr>
                <w:sz w:val="18"/>
                <w:szCs w:val="18"/>
                <w:lang w:val="fr-FR"/>
              </w:rPr>
              <w:t>000</w:t>
            </w:r>
            <w:r w:rsidR="00F31A7D" w:rsidRPr="00E92E53">
              <w:rPr>
                <w:sz w:val="18"/>
                <w:szCs w:val="18"/>
                <w:lang w:val="fr-FR"/>
              </w:rPr>
              <w:t> </w:t>
            </w:r>
            <w:r w:rsidRPr="00E92E53">
              <w:rPr>
                <w:sz w:val="18"/>
                <w:szCs w:val="18"/>
                <w:lang w:val="fr-FR"/>
              </w:rPr>
              <w:t>00</w:t>
            </w:r>
            <w:r w:rsidR="00C6548B" w:rsidRPr="00E92E53">
              <w:rPr>
                <w:sz w:val="18"/>
                <w:szCs w:val="18"/>
                <w:lang w:val="fr-FR"/>
              </w:rPr>
              <w:t>0</w:t>
            </w:r>
            <w:r w:rsidR="00C6548B">
              <w:rPr>
                <w:sz w:val="18"/>
                <w:szCs w:val="18"/>
                <w:lang w:val="fr-FR"/>
              </w:rPr>
              <w:t> </w:t>
            </w:r>
            <w:r w:rsidR="00C6548B" w:rsidRPr="00E92E53">
              <w:rPr>
                <w:sz w:val="18"/>
                <w:szCs w:val="18"/>
                <w:lang w:val="fr-FR"/>
              </w:rPr>
              <w:t>dollar</w:t>
            </w:r>
            <w:r w:rsidRPr="00E92E53">
              <w:rPr>
                <w:sz w:val="18"/>
                <w:szCs w:val="18"/>
                <w:lang w:val="fr-FR"/>
              </w:rPr>
              <w:t>s</w:t>
            </w:r>
            <w:r w:rsidR="00771D35">
              <w:rPr>
                <w:sz w:val="18"/>
                <w:szCs w:val="18"/>
                <w:lang w:val="fr-FR"/>
              </w:rPr>
              <w:t> </w:t>
            </w:r>
            <w:r w:rsidRPr="00E92E53">
              <w:rPr>
                <w:sz w:val="18"/>
                <w:szCs w:val="18"/>
                <w:lang w:val="fr-FR"/>
              </w:rPr>
              <w:t>É.</w:t>
            </w:r>
            <w:r w:rsidR="00C6548B">
              <w:rPr>
                <w:sz w:val="18"/>
                <w:szCs w:val="18"/>
                <w:lang w:val="fr-FR"/>
              </w:rPr>
              <w:t>-</w:t>
            </w:r>
            <w:r w:rsidRPr="00E92E53">
              <w:rPr>
                <w:sz w:val="18"/>
                <w:szCs w:val="18"/>
                <w:lang w:val="fr-FR"/>
              </w:rPr>
              <w:t>U.</w:t>
            </w:r>
          </w:p>
        </w:tc>
        <w:tc>
          <w:tcPr>
            <w:tcW w:w="2044" w:type="pct"/>
            <w:tcBorders>
              <w:top w:val="single" w:sz="4" w:space="0" w:color="auto"/>
              <w:left w:val="single" w:sz="4" w:space="0" w:color="auto"/>
              <w:bottom w:val="single" w:sz="4" w:space="0" w:color="auto"/>
              <w:right w:val="single" w:sz="4" w:space="0" w:color="auto"/>
            </w:tcBorders>
            <w:hideMark/>
          </w:tcPr>
          <w:p w14:paraId="456C3346" w14:textId="77777777" w:rsidR="004565DF" w:rsidRPr="005F6415" w:rsidRDefault="008E76B9" w:rsidP="003C42E9">
            <w:pPr>
              <w:rPr>
                <w:sz w:val="18"/>
                <w:szCs w:val="18"/>
              </w:rPr>
            </w:pPr>
            <w:r w:rsidRPr="005F6415">
              <w:rPr>
                <w:sz w:val="18"/>
                <w:szCs w:val="18"/>
              </w:rPr>
              <w:t>Aucun</w:t>
            </w:r>
          </w:p>
        </w:tc>
      </w:tr>
      <w:tr w:rsidR="005F6415" w:rsidRPr="005F6415" w14:paraId="044C0E75" w14:textId="77777777" w:rsidTr="00597071">
        <w:tc>
          <w:tcPr>
            <w:tcW w:w="630" w:type="pct"/>
            <w:tcBorders>
              <w:top w:val="single" w:sz="4" w:space="0" w:color="auto"/>
              <w:left w:val="single" w:sz="4" w:space="0" w:color="auto"/>
              <w:bottom w:val="single" w:sz="4" w:space="0" w:color="auto"/>
              <w:right w:val="single" w:sz="4" w:space="0" w:color="auto"/>
            </w:tcBorders>
            <w:hideMark/>
          </w:tcPr>
          <w:p w14:paraId="59D1D1D7" w14:textId="77777777" w:rsidR="004565DF" w:rsidRPr="005F6415" w:rsidRDefault="008E76B9" w:rsidP="003C42E9">
            <w:pPr>
              <w:rPr>
                <w:b/>
                <w:sz w:val="18"/>
                <w:szCs w:val="18"/>
              </w:rPr>
            </w:pPr>
            <w:r w:rsidRPr="005F6415">
              <w:rPr>
                <w:b/>
                <w:sz w:val="18"/>
                <w:szCs w:val="18"/>
              </w:rPr>
              <w:t>Maroc</w:t>
            </w:r>
          </w:p>
        </w:tc>
        <w:tc>
          <w:tcPr>
            <w:tcW w:w="2326" w:type="pct"/>
            <w:tcBorders>
              <w:top w:val="single" w:sz="4" w:space="0" w:color="auto"/>
              <w:left w:val="single" w:sz="4" w:space="0" w:color="auto"/>
              <w:bottom w:val="single" w:sz="4" w:space="0" w:color="auto"/>
              <w:right w:val="single" w:sz="4" w:space="0" w:color="auto"/>
            </w:tcBorders>
            <w:hideMark/>
          </w:tcPr>
          <w:p w14:paraId="616C14AC" w14:textId="5DD56A01" w:rsidR="00FD13E2" w:rsidRPr="00E92E53" w:rsidRDefault="008B4C18" w:rsidP="00E92E53">
            <w:pPr>
              <w:pStyle w:val="ListParagraph"/>
              <w:numPr>
                <w:ilvl w:val="0"/>
                <w:numId w:val="11"/>
              </w:numPr>
              <w:tabs>
                <w:tab w:val="left" w:pos="284"/>
              </w:tabs>
              <w:ind w:left="0" w:firstLine="0"/>
              <w:rPr>
                <w:sz w:val="18"/>
                <w:szCs w:val="18"/>
                <w:lang w:val="fr-FR"/>
              </w:rPr>
            </w:pPr>
            <w:r w:rsidRPr="00E92E53">
              <w:rPr>
                <w:sz w:val="18"/>
                <w:szCs w:val="18"/>
                <w:lang w:val="fr-FR"/>
              </w:rPr>
              <w:t xml:space="preserve">Particuliers </w:t>
            </w:r>
            <w:r w:rsidR="008E76B9" w:rsidRPr="00E92E53">
              <w:rPr>
                <w:sz w:val="18"/>
                <w:szCs w:val="18"/>
                <w:lang w:val="fr-FR"/>
              </w:rPr>
              <w:t>qui n</w:t>
            </w:r>
            <w:r w:rsidR="00C6548B">
              <w:rPr>
                <w:sz w:val="18"/>
                <w:szCs w:val="18"/>
                <w:lang w:val="fr-FR"/>
              </w:rPr>
              <w:t>’</w:t>
            </w:r>
            <w:r w:rsidR="008E76B9" w:rsidRPr="00E92E53">
              <w:rPr>
                <w:sz w:val="18"/>
                <w:szCs w:val="18"/>
                <w:lang w:val="fr-FR"/>
              </w:rPr>
              <w:t>exercent aucune autre activité commerciale.</w:t>
            </w:r>
          </w:p>
          <w:p w14:paraId="0A61F616" w14:textId="15DB4B1D" w:rsidR="00FD13E2" w:rsidRPr="00E92E53" w:rsidRDefault="00FD13E2" w:rsidP="00E92E53">
            <w:pPr>
              <w:pStyle w:val="ListParagraph"/>
              <w:numPr>
                <w:ilvl w:val="0"/>
                <w:numId w:val="11"/>
              </w:numPr>
              <w:tabs>
                <w:tab w:val="left" w:pos="284"/>
              </w:tabs>
              <w:ind w:left="0" w:firstLine="0"/>
              <w:rPr>
                <w:sz w:val="18"/>
                <w:szCs w:val="18"/>
                <w:lang w:val="fr-FR"/>
              </w:rPr>
            </w:pPr>
            <w:r w:rsidRPr="00E92E53">
              <w:rPr>
                <w:sz w:val="18"/>
                <w:szCs w:val="18"/>
                <w:lang w:val="fr-FR"/>
              </w:rPr>
              <w:t>Petites et moyennes entreprises (PME) dont le chiffre d</w:t>
            </w:r>
            <w:r w:rsidR="00C6548B">
              <w:rPr>
                <w:sz w:val="18"/>
                <w:szCs w:val="18"/>
                <w:lang w:val="fr-FR"/>
              </w:rPr>
              <w:t>’</w:t>
            </w:r>
            <w:r w:rsidRPr="00E92E53">
              <w:rPr>
                <w:sz w:val="18"/>
                <w:szCs w:val="18"/>
                <w:lang w:val="fr-FR"/>
              </w:rPr>
              <w:t>affaires ne dépasse pas 75</w:t>
            </w:r>
            <w:r w:rsidR="00F31A7D" w:rsidRPr="00E92E53">
              <w:rPr>
                <w:sz w:val="18"/>
                <w:szCs w:val="18"/>
                <w:lang w:val="fr-FR"/>
              </w:rPr>
              <w:t> </w:t>
            </w:r>
            <w:r w:rsidRPr="00E92E53">
              <w:rPr>
                <w:sz w:val="18"/>
                <w:szCs w:val="18"/>
                <w:lang w:val="fr-FR"/>
              </w:rPr>
              <w:t>millions de dirhams et dont l</w:t>
            </w:r>
            <w:r w:rsidR="00C6548B">
              <w:rPr>
                <w:sz w:val="18"/>
                <w:szCs w:val="18"/>
                <w:lang w:val="fr-FR"/>
              </w:rPr>
              <w:t>’</w:t>
            </w:r>
            <w:r w:rsidRPr="00E92E53">
              <w:rPr>
                <w:sz w:val="18"/>
                <w:szCs w:val="18"/>
                <w:lang w:val="fr-FR"/>
              </w:rPr>
              <w:t>effectif permanent ne dépasse pas 300</w:t>
            </w:r>
            <w:r w:rsidR="00F31A7D" w:rsidRPr="00E92E53">
              <w:rPr>
                <w:sz w:val="18"/>
                <w:szCs w:val="18"/>
                <w:lang w:val="fr-FR"/>
              </w:rPr>
              <w:t> </w:t>
            </w:r>
            <w:r w:rsidRPr="00E92E53">
              <w:rPr>
                <w:sz w:val="18"/>
                <w:szCs w:val="18"/>
                <w:lang w:val="fr-FR"/>
              </w:rPr>
              <w:t xml:space="preserve">personnes, conformément à la loi </w:t>
            </w:r>
            <w:r w:rsidR="00771D35">
              <w:rPr>
                <w:sz w:val="18"/>
                <w:szCs w:val="18"/>
                <w:lang w:val="fr-FR"/>
              </w:rPr>
              <w:t>n°</w:t>
            </w:r>
            <w:r w:rsidR="00F31A7D" w:rsidRPr="00E92E53">
              <w:rPr>
                <w:sz w:val="18"/>
                <w:szCs w:val="18"/>
                <w:lang w:val="fr-FR"/>
              </w:rPr>
              <w:t> </w:t>
            </w:r>
            <w:r w:rsidRPr="00E92E53">
              <w:rPr>
                <w:sz w:val="18"/>
                <w:szCs w:val="18"/>
                <w:lang w:val="fr-FR"/>
              </w:rPr>
              <w:t>53 formant charte de</w:t>
            </w:r>
            <w:r w:rsidR="00C6548B" w:rsidRPr="00E92E53">
              <w:rPr>
                <w:sz w:val="18"/>
                <w:szCs w:val="18"/>
                <w:lang w:val="fr-FR"/>
              </w:rPr>
              <w:t xml:space="preserve"> la</w:t>
            </w:r>
            <w:r w:rsidR="00C6548B">
              <w:rPr>
                <w:sz w:val="18"/>
                <w:szCs w:val="18"/>
                <w:lang w:val="fr-FR"/>
              </w:rPr>
              <w:t> </w:t>
            </w:r>
            <w:r w:rsidR="00C6548B" w:rsidRPr="00E92E53">
              <w:rPr>
                <w:sz w:val="18"/>
                <w:szCs w:val="18"/>
                <w:lang w:val="fr-FR"/>
              </w:rPr>
              <w:t>PME</w:t>
            </w:r>
            <w:r w:rsidRPr="00E92E53">
              <w:rPr>
                <w:sz w:val="18"/>
                <w:szCs w:val="18"/>
                <w:lang w:val="fr-FR"/>
              </w:rPr>
              <w:t>.</w:t>
            </w:r>
          </w:p>
          <w:p w14:paraId="6B2A572C" w14:textId="1C34237E" w:rsidR="00FD13E2" w:rsidRPr="00E92E53" w:rsidRDefault="00454D96" w:rsidP="00E92E53">
            <w:pPr>
              <w:pStyle w:val="ListParagraph"/>
              <w:numPr>
                <w:ilvl w:val="0"/>
                <w:numId w:val="11"/>
              </w:numPr>
              <w:tabs>
                <w:tab w:val="left" w:pos="284"/>
              </w:tabs>
              <w:ind w:left="0" w:firstLine="0"/>
              <w:rPr>
                <w:sz w:val="18"/>
                <w:szCs w:val="18"/>
                <w:lang w:val="fr-FR"/>
              </w:rPr>
            </w:pPr>
            <w:r w:rsidRPr="00E92E53">
              <w:rPr>
                <w:sz w:val="18"/>
                <w:szCs w:val="18"/>
                <w:lang w:val="fr-FR"/>
              </w:rPr>
              <w:t>Autoentrepreneurs</w:t>
            </w:r>
            <w:r w:rsidR="00FD13E2" w:rsidRPr="00E92E53">
              <w:rPr>
                <w:sz w:val="18"/>
                <w:szCs w:val="18"/>
                <w:lang w:val="fr-FR"/>
              </w:rPr>
              <w:t xml:space="preserve"> au sens de la loi </w:t>
            </w:r>
            <w:r w:rsidR="00771D35">
              <w:rPr>
                <w:sz w:val="18"/>
                <w:szCs w:val="18"/>
                <w:lang w:val="fr-FR"/>
              </w:rPr>
              <w:t>n°</w:t>
            </w:r>
            <w:r w:rsidR="00F31A7D" w:rsidRPr="00E92E53">
              <w:rPr>
                <w:sz w:val="18"/>
                <w:szCs w:val="18"/>
                <w:lang w:val="fr-FR"/>
              </w:rPr>
              <w:t> </w:t>
            </w:r>
            <w:r w:rsidR="00FD13E2" w:rsidRPr="00E92E53">
              <w:rPr>
                <w:sz w:val="18"/>
                <w:szCs w:val="18"/>
                <w:lang w:val="fr-FR"/>
              </w:rPr>
              <w:t>114.13, dont le chiffre d</w:t>
            </w:r>
            <w:r w:rsidR="00C6548B">
              <w:rPr>
                <w:sz w:val="18"/>
                <w:szCs w:val="18"/>
                <w:lang w:val="fr-FR"/>
              </w:rPr>
              <w:t>’</w:t>
            </w:r>
            <w:r w:rsidR="00FD13E2" w:rsidRPr="00E92E53">
              <w:rPr>
                <w:sz w:val="18"/>
                <w:szCs w:val="18"/>
                <w:lang w:val="fr-FR"/>
              </w:rPr>
              <w:t>affai</w:t>
            </w:r>
            <w:r w:rsidR="00F31A7D" w:rsidRPr="00E92E53">
              <w:rPr>
                <w:sz w:val="18"/>
                <w:szCs w:val="18"/>
                <w:lang w:val="fr-FR"/>
              </w:rPr>
              <w:t>res est inférieur ou égal à 500 </w:t>
            </w:r>
            <w:r w:rsidR="00FD13E2" w:rsidRPr="00E92E53">
              <w:rPr>
                <w:sz w:val="18"/>
                <w:szCs w:val="18"/>
                <w:lang w:val="fr-FR"/>
              </w:rPr>
              <w:t>000</w:t>
            </w:r>
            <w:r w:rsidR="00F31A7D" w:rsidRPr="00E92E53">
              <w:rPr>
                <w:sz w:val="18"/>
                <w:szCs w:val="18"/>
                <w:lang w:val="fr-FR"/>
              </w:rPr>
              <w:t> </w:t>
            </w:r>
            <w:r w:rsidR="00FD13E2" w:rsidRPr="00E92E53">
              <w:rPr>
                <w:sz w:val="18"/>
                <w:szCs w:val="18"/>
                <w:lang w:val="fr-FR"/>
              </w:rPr>
              <w:t>dirhams pour les activ</w:t>
            </w:r>
            <w:r w:rsidR="00F31A7D" w:rsidRPr="00E92E53">
              <w:rPr>
                <w:sz w:val="18"/>
                <w:szCs w:val="18"/>
                <w:lang w:val="fr-FR"/>
              </w:rPr>
              <w:t>ités commerciales ou égal à 200 000 </w:t>
            </w:r>
            <w:r w:rsidR="00FD13E2" w:rsidRPr="00E92E53">
              <w:rPr>
                <w:sz w:val="18"/>
                <w:szCs w:val="18"/>
                <w:lang w:val="fr-FR"/>
              </w:rPr>
              <w:t>dirhams pour les prestations de services (il s</w:t>
            </w:r>
            <w:r w:rsidR="00C6548B">
              <w:rPr>
                <w:sz w:val="18"/>
                <w:szCs w:val="18"/>
                <w:lang w:val="fr-FR"/>
              </w:rPr>
              <w:t>’</w:t>
            </w:r>
            <w:r w:rsidR="00FD13E2" w:rsidRPr="00E92E53">
              <w:rPr>
                <w:sz w:val="18"/>
                <w:szCs w:val="18"/>
                <w:lang w:val="fr-FR"/>
              </w:rPr>
              <w:t>agit d</w:t>
            </w:r>
            <w:r w:rsidR="00C6548B">
              <w:rPr>
                <w:sz w:val="18"/>
                <w:szCs w:val="18"/>
                <w:lang w:val="fr-FR"/>
              </w:rPr>
              <w:t>’</w:t>
            </w:r>
            <w:r w:rsidR="00FD13E2" w:rsidRPr="00E92E53">
              <w:rPr>
                <w:sz w:val="18"/>
                <w:szCs w:val="18"/>
                <w:lang w:val="fr-FR"/>
              </w:rPr>
              <w:t>une nouvelle catégorie juridique pour les travailleurs indépendants au Maroc).</w:t>
            </w:r>
          </w:p>
          <w:p w14:paraId="525F2121" w14:textId="6E29212F" w:rsidR="004565DF" w:rsidRPr="00E92E53" w:rsidRDefault="00FD13E2" w:rsidP="00E92E53">
            <w:pPr>
              <w:pStyle w:val="ListParagraph"/>
              <w:numPr>
                <w:ilvl w:val="0"/>
                <w:numId w:val="11"/>
              </w:numPr>
              <w:tabs>
                <w:tab w:val="left" w:pos="284"/>
              </w:tabs>
              <w:ind w:left="0" w:firstLine="0"/>
              <w:rPr>
                <w:sz w:val="18"/>
                <w:szCs w:val="18"/>
                <w:lang w:val="fr-FR"/>
              </w:rPr>
            </w:pPr>
            <w:r w:rsidRPr="00E92E53">
              <w:rPr>
                <w:sz w:val="18"/>
                <w:szCs w:val="18"/>
                <w:lang w:val="fr-FR"/>
              </w:rPr>
              <w:t>Très petites entreprises dont le chiffre d</w:t>
            </w:r>
            <w:r w:rsidR="00C6548B">
              <w:rPr>
                <w:sz w:val="18"/>
                <w:szCs w:val="18"/>
                <w:lang w:val="fr-FR"/>
              </w:rPr>
              <w:t>’</w:t>
            </w:r>
            <w:r w:rsidRPr="00E92E53">
              <w:rPr>
                <w:sz w:val="18"/>
                <w:szCs w:val="18"/>
                <w:lang w:val="fr-FR"/>
              </w:rPr>
              <w:t xml:space="preserve">affaires annuel </w:t>
            </w:r>
            <w:r w:rsidR="007D1D56" w:rsidRPr="00E92E53">
              <w:rPr>
                <w:sz w:val="18"/>
                <w:szCs w:val="18"/>
                <w:lang w:val="fr-FR"/>
              </w:rPr>
              <w:t>brut</w:t>
            </w:r>
            <w:r w:rsidRPr="00E92E53">
              <w:rPr>
                <w:sz w:val="18"/>
                <w:szCs w:val="18"/>
                <w:lang w:val="fr-FR"/>
              </w:rPr>
              <w:t xml:space="preserve"> </w:t>
            </w:r>
            <w:r w:rsidR="00F31A7D" w:rsidRPr="00E92E53">
              <w:rPr>
                <w:sz w:val="18"/>
                <w:szCs w:val="18"/>
                <w:lang w:val="fr-FR"/>
              </w:rPr>
              <w:t>est inférieur à 3 </w:t>
            </w:r>
            <w:r w:rsidRPr="00E92E53">
              <w:rPr>
                <w:sz w:val="18"/>
                <w:szCs w:val="18"/>
                <w:lang w:val="fr-FR"/>
              </w:rPr>
              <w:t>millions de dirhams.</w:t>
            </w:r>
          </w:p>
        </w:tc>
        <w:tc>
          <w:tcPr>
            <w:tcW w:w="2044" w:type="pct"/>
            <w:tcBorders>
              <w:top w:val="single" w:sz="4" w:space="0" w:color="auto"/>
              <w:left w:val="single" w:sz="4" w:space="0" w:color="auto"/>
              <w:bottom w:val="single" w:sz="4" w:space="0" w:color="auto"/>
              <w:right w:val="single" w:sz="4" w:space="0" w:color="auto"/>
            </w:tcBorders>
            <w:hideMark/>
          </w:tcPr>
          <w:p w14:paraId="2686C96E" w14:textId="14904C4A" w:rsidR="00FD13E2" w:rsidRPr="00E92E53" w:rsidRDefault="00FD13E2" w:rsidP="00E92E53">
            <w:pPr>
              <w:pStyle w:val="ListParagraph"/>
              <w:numPr>
                <w:ilvl w:val="0"/>
                <w:numId w:val="11"/>
              </w:numPr>
              <w:tabs>
                <w:tab w:val="left" w:pos="284"/>
              </w:tabs>
              <w:ind w:left="0" w:firstLine="0"/>
              <w:rPr>
                <w:sz w:val="18"/>
                <w:szCs w:val="18"/>
                <w:lang w:val="fr-FR"/>
              </w:rPr>
            </w:pPr>
            <w:r w:rsidRPr="00E92E53">
              <w:rPr>
                <w:sz w:val="18"/>
                <w:szCs w:val="18"/>
                <w:lang w:val="fr-FR"/>
              </w:rPr>
              <w:t>L</w:t>
            </w:r>
            <w:r w:rsidR="00C6548B">
              <w:rPr>
                <w:sz w:val="18"/>
                <w:szCs w:val="18"/>
                <w:lang w:val="fr-FR"/>
              </w:rPr>
              <w:t>’</w:t>
            </w:r>
            <w:r w:rsidRPr="00E92E53">
              <w:rPr>
                <w:sz w:val="18"/>
                <w:szCs w:val="18"/>
                <w:lang w:val="fr-FR"/>
              </w:rPr>
              <w:t>invention ne doit pas être visée par des exclusions ou des exceptions à la brevetabilité</w:t>
            </w:r>
            <w:r w:rsidR="00F31A7D" w:rsidRPr="00E92E53">
              <w:rPr>
                <w:sz w:val="18"/>
                <w:szCs w:val="18"/>
                <w:lang w:val="fr-FR"/>
              </w:rPr>
              <w:t xml:space="preserve">, au sens de la loi </w:t>
            </w:r>
            <w:r w:rsidR="00771D35">
              <w:rPr>
                <w:sz w:val="18"/>
                <w:szCs w:val="18"/>
                <w:lang w:val="fr-FR"/>
              </w:rPr>
              <w:t>n°</w:t>
            </w:r>
            <w:r w:rsidR="00F31A7D" w:rsidRPr="00E92E53">
              <w:rPr>
                <w:sz w:val="18"/>
                <w:szCs w:val="18"/>
                <w:lang w:val="fr-FR"/>
              </w:rPr>
              <w:t> </w:t>
            </w:r>
            <w:r w:rsidRPr="00E92E53">
              <w:rPr>
                <w:sz w:val="18"/>
                <w:szCs w:val="18"/>
                <w:lang w:val="fr-FR"/>
              </w:rPr>
              <w:t>17</w:t>
            </w:r>
            <w:r w:rsidR="00C6548B">
              <w:rPr>
                <w:sz w:val="18"/>
                <w:szCs w:val="18"/>
                <w:lang w:val="fr-FR"/>
              </w:rPr>
              <w:t>-</w:t>
            </w:r>
            <w:r w:rsidRPr="00E92E53">
              <w:rPr>
                <w:sz w:val="18"/>
                <w:szCs w:val="18"/>
                <w:lang w:val="fr-FR"/>
              </w:rPr>
              <w:t>97 relative à la protection de la propriété industrielle.</w:t>
            </w:r>
          </w:p>
          <w:p w14:paraId="1BEA3DA8" w14:textId="296EA679" w:rsidR="004565DF" w:rsidRPr="00E92E53" w:rsidRDefault="00011B01" w:rsidP="00E92E53">
            <w:pPr>
              <w:pStyle w:val="ListParagraph"/>
              <w:numPr>
                <w:ilvl w:val="0"/>
                <w:numId w:val="11"/>
              </w:numPr>
              <w:tabs>
                <w:tab w:val="left" w:pos="284"/>
              </w:tabs>
              <w:ind w:left="0" w:firstLine="0"/>
              <w:rPr>
                <w:sz w:val="18"/>
                <w:szCs w:val="18"/>
                <w:lang w:val="fr-FR"/>
              </w:rPr>
            </w:pPr>
            <w:r w:rsidRPr="00E92E53">
              <w:rPr>
                <w:sz w:val="18"/>
                <w:szCs w:val="18"/>
                <w:lang w:val="fr-FR"/>
              </w:rPr>
              <w:t>Intérêt technique et économique de l</w:t>
            </w:r>
            <w:r w:rsidR="00C6548B">
              <w:rPr>
                <w:sz w:val="18"/>
                <w:szCs w:val="18"/>
                <w:lang w:val="fr-FR"/>
              </w:rPr>
              <w:t>’</w:t>
            </w:r>
            <w:r w:rsidRPr="00E92E53">
              <w:rPr>
                <w:sz w:val="18"/>
                <w:szCs w:val="18"/>
                <w:lang w:val="fr-FR"/>
              </w:rPr>
              <w:t>invention.</w:t>
            </w:r>
          </w:p>
        </w:tc>
      </w:tr>
      <w:tr w:rsidR="005F6415" w:rsidRPr="005F6415" w14:paraId="26297057" w14:textId="77777777" w:rsidTr="00597071">
        <w:tc>
          <w:tcPr>
            <w:tcW w:w="630" w:type="pct"/>
            <w:tcBorders>
              <w:top w:val="single" w:sz="4" w:space="0" w:color="auto"/>
              <w:left w:val="single" w:sz="4" w:space="0" w:color="auto"/>
              <w:bottom w:val="single" w:sz="4" w:space="0" w:color="auto"/>
              <w:right w:val="single" w:sz="4" w:space="0" w:color="auto"/>
            </w:tcBorders>
            <w:hideMark/>
          </w:tcPr>
          <w:p w14:paraId="74D3495C" w14:textId="77777777" w:rsidR="004565DF" w:rsidRPr="005F6415" w:rsidRDefault="00011B01" w:rsidP="003C42E9">
            <w:pPr>
              <w:rPr>
                <w:b/>
                <w:sz w:val="18"/>
                <w:szCs w:val="18"/>
              </w:rPr>
            </w:pPr>
            <w:r w:rsidRPr="005F6415">
              <w:rPr>
                <w:b/>
                <w:sz w:val="18"/>
                <w:szCs w:val="18"/>
              </w:rPr>
              <w:t>Philippines</w:t>
            </w:r>
          </w:p>
        </w:tc>
        <w:tc>
          <w:tcPr>
            <w:tcW w:w="2326" w:type="pct"/>
            <w:tcBorders>
              <w:top w:val="single" w:sz="4" w:space="0" w:color="auto"/>
              <w:left w:val="single" w:sz="4" w:space="0" w:color="auto"/>
              <w:bottom w:val="single" w:sz="4" w:space="0" w:color="auto"/>
              <w:right w:val="single" w:sz="4" w:space="0" w:color="auto"/>
            </w:tcBorders>
            <w:hideMark/>
          </w:tcPr>
          <w:p w14:paraId="68B24ABA" w14:textId="02D3B596" w:rsidR="00FD13E2" w:rsidRPr="00E92E53" w:rsidRDefault="00011B01" w:rsidP="00E92E53">
            <w:pPr>
              <w:pStyle w:val="ListParagraph"/>
              <w:numPr>
                <w:ilvl w:val="0"/>
                <w:numId w:val="11"/>
              </w:numPr>
              <w:tabs>
                <w:tab w:val="left" w:pos="284"/>
              </w:tabs>
              <w:ind w:left="0" w:firstLine="0"/>
              <w:rPr>
                <w:sz w:val="18"/>
                <w:szCs w:val="18"/>
                <w:lang w:val="fr-FR"/>
              </w:rPr>
            </w:pPr>
            <w:r w:rsidRPr="00E92E53">
              <w:rPr>
                <w:sz w:val="18"/>
                <w:szCs w:val="18"/>
                <w:lang w:val="fr-FR"/>
              </w:rPr>
              <w:t>Toute personne physique dont les revenus annuels ne dépassent pas 500</w:t>
            </w:r>
            <w:r w:rsidR="00F31A7D" w:rsidRPr="00E92E53">
              <w:rPr>
                <w:sz w:val="18"/>
                <w:szCs w:val="18"/>
                <w:lang w:val="fr-FR"/>
              </w:rPr>
              <w:t> </w:t>
            </w:r>
            <w:r w:rsidRPr="00E92E53">
              <w:rPr>
                <w:sz w:val="18"/>
                <w:szCs w:val="18"/>
                <w:lang w:val="fr-FR"/>
              </w:rPr>
              <w:t>000</w:t>
            </w:r>
            <w:r w:rsidR="00F31A7D" w:rsidRPr="00E92E53">
              <w:rPr>
                <w:sz w:val="18"/>
                <w:szCs w:val="18"/>
                <w:lang w:val="fr-FR"/>
              </w:rPr>
              <w:t> </w:t>
            </w:r>
            <w:r w:rsidRPr="00E92E53">
              <w:rPr>
                <w:sz w:val="18"/>
                <w:szCs w:val="18"/>
                <w:lang w:val="fr-FR"/>
              </w:rPr>
              <w:t>pesos philippins.</w:t>
            </w:r>
          </w:p>
          <w:p w14:paraId="1AE9A899" w14:textId="4D8308DC" w:rsidR="004565DF" w:rsidRPr="00E92E53" w:rsidRDefault="00011B01" w:rsidP="00E92E53">
            <w:pPr>
              <w:pStyle w:val="ListParagraph"/>
              <w:numPr>
                <w:ilvl w:val="0"/>
                <w:numId w:val="11"/>
              </w:numPr>
              <w:tabs>
                <w:tab w:val="left" w:pos="284"/>
              </w:tabs>
              <w:ind w:left="0" w:firstLine="0"/>
              <w:rPr>
                <w:sz w:val="18"/>
                <w:szCs w:val="18"/>
                <w:lang w:val="fr-FR"/>
              </w:rPr>
            </w:pPr>
            <w:r w:rsidRPr="00E92E53">
              <w:rPr>
                <w:sz w:val="18"/>
                <w:szCs w:val="18"/>
                <w:lang w:val="fr-FR"/>
              </w:rPr>
              <w:t xml:space="preserve">Les entités dûment enregistrées telle que les microentreprises, les petites entreprises, les jeunes entreprises et les entreprises dérivées dont le total des actifs est </w:t>
            </w:r>
            <w:r w:rsidR="00F31A7D" w:rsidRPr="00E92E53">
              <w:rPr>
                <w:sz w:val="18"/>
                <w:szCs w:val="18"/>
                <w:lang w:val="fr-FR"/>
              </w:rPr>
              <w:t>inférieur à 15 </w:t>
            </w:r>
            <w:r w:rsidRPr="00E92E53">
              <w:rPr>
                <w:sz w:val="18"/>
                <w:szCs w:val="18"/>
                <w:lang w:val="fr-FR"/>
              </w:rPr>
              <w:t>000</w:t>
            </w:r>
            <w:r w:rsidR="00F31A7D" w:rsidRPr="00E92E53">
              <w:rPr>
                <w:sz w:val="18"/>
                <w:szCs w:val="18"/>
                <w:lang w:val="fr-FR"/>
              </w:rPr>
              <w:t> </w:t>
            </w:r>
            <w:r w:rsidRPr="00E92E53">
              <w:rPr>
                <w:sz w:val="18"/>
                <w:szCs w:val="18"/>
                <w:lang w:val="fr-FR"/>
              </w:rPr>
              <w:t>000</w:t>
            </w:r>
            <w:r w:rsidR="00F31A7D" w:rsidRPr="00E92E53">
              <w:rPr>
                <w:sz w:val="18"/>
                <w:szCs w:val="18"/>
                <w:lang w:val="fr-FR"/>
              </w:rPr>
              <w:t> </w:t>
            </w:r>
            <w:r w:rsidRPr="00E92E53">
              <w:rPr>
                <w:sz w:val="18"/>
                <w:szCs w:val="18"/>
                <w:lang w:val="fr-FR"/>
              </w:rPr>
              <w:t xml:space="preserve">pesos philippins (loi de la République </w:t>
            </w:r>
            <w:r w:rsidR="00771D35">
              <w:rPr>
                <w:sz w:val="18"/>
                <w:szCs w:val="18"/>
                <w:lang w:val="fr-FR"/>
              </w:rPr>
              <w:t>n°</w:t>
            </w:r>
            <w:r w:rsidR="00F31A7D" w:rsidRPr="00E92E53">
              <w:rPr>
                <w:sz w:val="18"/>
                <w:szCs w:val="18"/>
                <w:lang w:val="fr-FR"/>
              </w:rPr>
              <w:t> </w:t>
            </w:r>
            <w:r w:rsidRPr="00E92E53">
              <w:rPr>
                <w:sz w:val="18"/>
                <w:szCs w:val="18"/>
                <w:lang w:val="fr-FR"/>
              </w:rPr>
              <w:t>9501).</w:t>
            </w:r>
          </w:p>
        </w:tc>
        <w:tc>
          <w:tcPr>
            <w:tcW w:w="2044" w:type="pct"/>
            <w:tcBorders>
              <w:top w:val="single" w:sz="4" w:space="0" w:color="auto"/>
              <w:left w:val="single" w:sz="4" w:space="0" w:color="auto"/>
              <w:bottom w:val="single" w:sz="4" w:space="0" w:color="auto"/>
              <w:right w:val="single" w:sz="4" w:space="0" w:color="auto"/>
            </w:tcBorders>
            <w:hideMark/>
          </w:tcPr>
          <w:p w14:paraId="10F5C60F" w14:textId="489E8CBC" w:rsidR="00FD13E2" w:rsidRPr="00E92E53" w:rsidRDefault="00260614" w:rsidP="00E92E53">
            <w:pPr>
              <w:pStyle w:val="ListParagraph"/>
              <w:numPr>
                <w:ilvl w:val="0"/>
                <w:numId w:val="11"/>
              </w:numPr>
              <w:tabs>
                <w:tab w:val="left" w:pos="284"/>
              </w:tabs>
              <w:ind w:left="0" w:firstLine="0"/>
              <w:rPr>
                <w:sz w:val="18"/>
                <w:szCs w:val="18"/>
                <w:lang w:val="fr-FR"/>
              </w:rPr>
            </w:pPr>
            <w:r w:rsidRPr="00E92E53">
              <w:rPr>
                <w:sz w:val="18"/>
                <w:szCs w:val="18"/>
                <w:lang w:val="fr-FR"/>
              </w:rPr>
              <w:t>L</w:t>
            </w:r>
            <w:r w:rsidR="00C6548B">
              <w:rPr>
                <w:sz w:val="18"/>
                <w:szCs w:val="18"/>
                <w:lang w:val="fr-FR"/>
              </w:rPr>
              <w:t>’</w:t>
            </w:r>
            <w:r w:rsidRPr="00E92E53">
              <w:rPr>
                <w:sz w:val="18"/>
                <w:szCs w:val="18"/>
                <w:lang w:val="fr-FR"/>
              </w:rPr>
              <w:t>invention ne relève pas des catégories d</w:t>
            </w:r>
            <w:r w:rsidR="00C6548B">
              <w:rPr>
                <w:sz w:val="18"/>
                <w:szCs w:val="18"/>
                <w:lang w:val="fr-FR"/>
              </w:rPr>
              <w:t>’</w:t>
            </w:r>
            <w:r w:rsidRPr="00E92E53">
              <w:rPr>
                <w:sz w:val="18"/>
                <w:szCs w:val="18"/>
                <w:lang w:val="fr-FR"/>
              </w:rPr>
              <w:t>objets non</w:t>
            </w:r>
            <w:r w:rsidR="00771D35">
              <w:rPr>
                <w:sz w:val="18"/>
                <w:szCs w:val="18"/>
                <w:lang w:val="fr-FR"/>
              </w:rPr>
              <w:t> </w:t>
            </w:r>
            <w:r w:rsidRPr="00E92E53">
              <w:rPr>
                <w:sz w:val="18"/>
                <w:szCs w:val="18"/>
                <w:lang w:val="fr-FR"/>
              </w:rPr>
              <w:t xml:space="preserve">brevetables énumérées </w:t>
            </w:r>
            <w:r w:rsidR="008B4C18" w:rsidRPr="00E92E53">
              <w:rPr>
                <w:sz w:val="18"/>
                <w:szCs w:val="18"/>
                <w:lang w:val="fr-FR"/>
              </w:rPr>
              <w:t xml:space="preserve">à </w:t>
            </w:r>
            <w:r w:rsidRPr="00E92E53">
              <w:rPr>
                <w:sz w:val="18"/>
                <w:szCs w:val="18"/>
                <w:lang w:val="fr-FR"/>
              </w:rPr>
              <w:t>l</w:t>
            </w:r>
            <w:r w:rsidR="00C6548B">
              <w:rPr>
                <w:sz w:val="18"/>
                <w:szCs w:val="18"/>
                <w:lang w:val="fr-FR"/>
              </w:rPr>
              <w:t>’</w:t>
            </w:r>
            <w:r w:rsidR="00C6548B" w:rsidRPr="00E92E53">
              <w:rPr>
                <w:sz w:val="18"/>
                <w:szCs w:val="18"/>
                <w:lang w:val="fr-FR"/>
              </w:rPr>
              <w:t>article</w:t>
            </w:r>
            <w:r w:rsidR="00C6548B">
              <w:rPr>
                <w:sz w:val="18"/>
                <w:szCs w:val="18"/>
                <w:lang w:val="fr-FR"/>
              </w:rPr>
              <w:t> </w:t>
            </w:r>
            <w:r w:rsidR="00C6548B" w:rsidRPr="00E92E53">
              <w:rPr>
                <w:sz w:val="18"/>
                <w:szCs w:val="18"/>
                <w:lang w:val="fr-FR"/>
              </w:rPr>
              <w:t>2</w:t>
            </w:r>
            <w:r w:rsidRPr="00E92E53">
              <w:rPr>
                <w:sz w:val="18"/>
                <w:szCs w:val="18"/>
                <w:lang w:val="fr-FR"/>
              </w:rPr>
              <w:t>2 du Code de la propriété intellectuelle des Philippines, modifi</w:t>
            </w:r>
            <w:r w:rsidR="00F31A7D" w:rsidRPr="00E92E53">
              <w:rPr>
                <w:sz w:val="18"/>
                <w:szCs w:val="18"/>
                <w:lang w:val="fr-FR"/>
              </w:rPr>
              <w:t xml:space="preserve">é par la loi de la République </w:t>
            </w:r>
            <w:r w:rsidR="00771D35">
              <w:rPr>
                <w:sz w:val="18"/>
                <w:szCs w:val="18"/>
                <w:lang w:val="fr-FR"/>
              </w:rPr>
              <w:t>n°</w:t>
            </w:r>
            <w:r w:rsidR="00F31A7D" w:rsidRPr="00E92E53">
              <w:rPr>
                <w:sz w:val="18"/>
                <w:szCs w:val="18"/>
                <w:lang w:val="fr-FR"/>
              </w:rPr>
              <w:t> </w:t>
            </w:r>
            <w:r w:rsidRPr="00E92E53">
              <w:rPr>
                <w:sz w:val="18"/>
                <w:szCs w:val="18"/>
                <w:lang w:val="fr-FR"/>
              </w:rPr>
              <w:t>9502;</w:t>
            </w:r>
          </w:p>
          <w:p w14:paraId="3FBBE413" w14:textId="12BADD48" w:rsidR="004565DF" w:rsidRPr="00E92E53" w:rsidRDefault="007D1D56" w:rsidP="00E92E53">
            <w:pPr>
              <w:pStyle w:val="ListParagraph"/>
              <w:numPr>
                <w:ilvl w:val="0"/>
                <w:numId w:val="11"/>
              </w:numPr>
              <w:tabs>
                <w:tab w:val="left" w:pos="284"/>
              </w:tabs>
              <w:ind w:left="0" w:firstLine="0"/>
              <w:rPr>
                <w:sz w:val="18"/>
                <w:szCs w:val="18"/>
                <w:lang w:val="fr-FR"/>
              </w:rPr>
            </w:pPr>
            <w:r w:rsidRPr="00E92E53">
              <w:rPr>
                <w:sz w:val="18"/>
                <w:szCs w:val="18"/>
                <w:lang w:val="fr-FR"/>
              </w:rPr>
              <w:t>Potentiel commercial</w:t>
            </w:r>
            <w:r w:rsidR="00C6548B">
              <w:rPr>
                <w:sz w:val="18"/>
                <w:szCs w:val="18"/>
                <w:lang w:val="fr-FR"/>
              </w:rPr>
              <w:t> :</w:t>
            </w:r>
            <w:r w:rsidRPr="00E92E53">
              <w:rPr>
                <w:sz w:val="18"/>
                <w:szCs w:val="18"/>
                <w:lang w:val="fr-FR"/>
              </w:rPr>
              <w:t xml:space="preserve"> </w:t>
            </w:r>
            <w:r w:rsidR="008B4C18" w:rsidRPr="00E92E53">
              <w:rPr>
                <w:sz w:val="18"/>
                <w:szCs w:val="18"/>
                <w:lang w:val="fr-FR"/>
              </w:rPr>
              <w:t>absence d</w:t>
            </w:r>
            <w:r w:rsidR="00C6548B">
              <w:rPr>
                <w:sz w:val="18"/>
                <w:szCs w:val="18"/>
                <w:lang w:val="fr-FR"/>
              </w:rPr>
              <w:t>’</w:t>
            </w:r>
            <w:r w:rsidR="008B4C18" w:rsidRPr="00E92E53">
              <w:rPr>
                <w:sz w:val="18"/>
                <w:szCs w:val="18"/>
                <w:lang w:val="fr-FR"/>
              </w:rPr>
              <w:t>antériorité</w:t>
            </w:r>
            <w:r w:rsidRPr="00E92E53">
              <w:rPr>
                <w:sz w:val="18"/>
                <w:szCs w:val="18"/>
                <w:lang w:val="fr-FR"/>
              </w:rPr>
              <w:t xml:space="preserve"> (</w:t>
            </w:r>
            <w:r w:rsidR="008B4C18" w:rsidRPr="00E92E53">
              <w:rPr>
                <w:sz w:val="18"/>
                <w:szCs w:val="18"/>
                <w:lang w:val="fr-FR"/>
              </w:rPr>
              <w:t>les préparatifs en vue de la commercialisation</w:t>
            </w:r>
            <w:r w:rsidRPr="00E92E53">
              <w:rPr>
                <w:sz w:val="18"/>
                <w:szCs w:val="18"/>
                <w:lang w:val="fr-FR"/>
              </w:rPr>
              <w:t xml:space="preserve"> </w:t>
            </w:r>
            <w:r w:rsidR="008B4C18" w:rsidRPr="00E92E53">
              <w:rPr>
                <w:sz w:val="18"/>
                <w:szCs w:val="18"/>
                <w:lang w:val="fr-FR"/>
              </w:rPr>
              <w:t xml:space="preserve">de </w:t>
            </w:r>
            <w:r w:rsidRPr="00E92E53">
              <w:rPr>
                <w:sz w:val="18"/>
                <w:szCs w:val="18"/>
                <w:lang w:val="fr-FR"/>
              </w:rPr>
              <w:t>la technologie faisant l</w:t>
            </w:r>
            <w:r w:rsidR="00C6548B">
              <w:rPr>
                <w:sz w:val="18"/>
                <w:szCs w:val="18"/>
                <w:lang w:val="fr-FR"/>
              </w:rPr>
              <w:t>’</w:t>
            </w:r>
            <w:r w:rsidRPr="00E92E53">
              <w:rPr>
                <w:sz w:val="18"/>
                <w:szCs w:val="18"/>
                <w:lang w:val="fr-FR"/>
              </w:rPr>
              <w:t xml:space="preserve">objet de la demande </w:t>
            </w:r>
            <w:r w:rsidR="008B4C18" w:rsidRPr="00E92E53">
              <w:rPr>
                <w:sz w:val="18"/>
                <w:szCs w:val="18"/>
                <w:lang w:val="fr-FR"/>
              </w:rPr>
              <w:t xml:space="preserve">constituent </w:t>
            </w:r>
            <w:r w:rsidRPr="00E92E53">
              <w:rPr>
                <w:sz w:val="18"/>
                <w:szCs w:val="18"/>
                <w:lang w:val="fr-FR"/>
              </w:rPr>
              <w:t>un avantage dans l</w:t>
            </w:r>
            <w:r w:rsidR="00C6548B">
              <w:rPr>
                <w:sz w:val="18"/>
                <w:szCs w:val="18"/>
                <w:lang w:val="fr-FR"/>
              </w:rPr>
              <w:t>’</w:t>
            </w:r>
            <w:r w:rsidRPr="00E92E53">
              <w:rPr>
                <w:sz w:val="18"/>
                <w:szCs w:val="18"/>
                <w:lang w:val="fr-FR"/>
              </w:rPr>
              <w:t>évaluation d</w:t>
            </w:r>
            <w:r w:rsidR="00C6548B">
              <w:rPr>
                <w:sz w:val="18"/>
                <w:szCs w:val="18"/>
                <w:lang w:val="fr-FR"/>
              </w:rPr>
              <w:t>’</w:t>
            </w:r>
            <w:r w:rsidRPr="00E92E53">
              <w:rPr>
                <w:sz w:val="18"/>
                <w:szCs w:val="18"/>
                <w:lang w:val="fr-FR"/>
              </w:rPr>
              <w:t>une demande d</w:t>
            </w:r>
            <w:r w:rsidR="00C6548B">
              <w:rPr>
                <w:sz w:val="18"/>
                <w:szCs w:val="18"/>
                <w:lang w:val="fr-FR"/>
              </w:rPr>
              <w:t>’</w:t>
            </w:r>
            <w:r w:rsidRPr="00E92E53">
              <w:rPr>
                <w:sz w:val="18"/>
                <w:szCs w:val="18"/>
                <w:lang w:val="fr-FR"/>
              </w:rPr>
              <w:t>aide au titre du programme).</w:t>
            </w:r>
          </w:p>
        </w:tc>
      </w:tr>
    </w:tbl>
    <w:p w14:paraId="23615C7A" w14:textId="77777777" w:rsidR="003C42E9" w:rsidRDefault="003C42E9" w:rsidP="003C42E9">
      <w:pPr>
        <w:rPr>
          <w:lang w:val="fr-FR"/>
        </w:rPr>
      </w:pPr>
    </w:p>
    <w:p w14:paraId="5F52FD82" w14:textId="77777777" w:rsidR="003C42E9" w:rsidRDefault="003C42E9" w:rsidP="003C42E9">
      <w:pPr>
        <w:rPr>
          <w:lang w:val="fr-FR"/>
        </w:rPr>
      </w:pPr>
    </w:p>
    <w:p w14:paraId="0E969C31" w14:textId="7A757988" w:rsidR="004565DF" w:rsidRPr="00D20B94" w:rsidRDefault="007D1D56" w:rsidP="003C42E9">
      <w:pPr>
        <w:pStyle w:val="Endofdocument-Annex"/>
        <w:rPr>
          <w:lang w:val="fr-CH"/>
        </w:rPr>
      </w:pPr>
      <w:r w:rsidRPr="00D20B94">
        <w:rPr>
          <w:lang w:val="fr-CH"/>
        </w:rPr>
        <w:t>[Fin de l</w:t>
      </w:r>
      <w:r w:rsidR="00C6548B" w:rsidRPr="00D20B94">
        <w:rPr>
          <w:lang w:val="fr-CH"/>
        </w:rPr>
        <w:t>’</w:t>
      </w:r>
      <w:r w:rsidRPr="00D20B94">
        <w:rPr>
          <w:lang w:val="fr-CH"/>
        </w:rPr>
        <w:t>annexe et du document]</w:t>
      </w:r>
    </w:p>
    <w:sectPr w:rsidR="004565DF" w:rsidRPr="00D20B94" w:rsidSect="005F6415">
      <w:headerReference w:type="default" r:id="rId10"/>
      <w:headerReference w:type="first" r:id="rId11"/>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314D0" w14:textId="77777777" w:rsidR="0065137C" w:rsidRDefault="0065137C">
      <w:r>
        <w:separator/>
      </w:r>
    </w:p>
  </w:endnote>
  <w:endnote w:type="continuationSeparator" w:id="0">
    <w:p w14:paraId="182B5B6A" w14:textId="77777777" w:rsidR="0065137C" w:rsidRDefault="0065137C" w:rsidP="003B38C1">
      <w:r>
        <w:separator/>
      </w:r>
    </w:p>
    <w:p w14:paraId="525EB9AA" w14:textId="77777777" w:rsidR="0065137C" w:rsidRPr="00D20B94" w:rsidRDefault="0065137C" w:rsidP="003B38C1">
      <w:pPr>
        <w:spacing w:after="60"/>
        <w:rPr>
          <w:sz w:val="17"/>
          <w:lang w:val="en-GB"/>
        </w:rPr>
      </w:pPr>
      <w:r w:rsidRPr="00D20B94">
        <w:rPr>
          <w:sz w:val="17"/>
          <w:lang w:val="en-GB"/>
        </w:rPr>
        <w:t>[Endnote continued from previous page]</w:t>
      </w:r>
    </w:p>
  </w:endnote>
  <w:endnote w:type="continuationNotice" w:id="1">
    <w:p w14:paraId="49E04C8E" w14:textId="77777777" w:rsidR="0065137C" w:rsidRPr="00D20B94" w:rsidRDefault="0065137C" w:rsidP="003B38C1">
      <w:pPr>
        <w:spacing w:before="60"/>
        <w:jc w:val="right"/>
        <w:rPr>
          <w:sz w:val="17"/>
          <w:szCs w:val="17"/>
          <w:lang w:val="en-GB"/>
        </w:rPr>
      </w:pPr>
      <w:r w:rsidRPr="00D20B94">
        <w:rPr>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B6991" w14:textId="77777777" w:rsidR="0065137C" w:rsidRDefault="0065137C">
      <w:r>
        <w:separator/>
      </w:r>
    </w:p>
  </w:footnote>
  <w:footnote w:type="continuationSeparator" w:id="0">
    <w:p w14:paraId="6D5BEA9D" w14:textId="77777777" w:rsidR="0065137C" w:rsidRDefault="0065137C" w:rsidP="008B60B2">
      <w:r>
        <w:separator/>
      </w:r>
    </w:p>
    <w:p w14:paraId="7A447C1F" w14:textId="77777777" w:rsidR="0065137C" w:rsidRPr="00D20B94" w:rsidRDefault="0065137C" w:rsidP="008B60B2">
      <w:pPr>
        <w:spacing w:after="60"/>
        <w:rPr>
          <w:sz w:val="17"/>
          <w:szCs w:val="17"/>
          <w:lang w:val="en-GB"/>
        </w:rPr>
      </w:pPr>
      <w:r w:rsidRPr="00D20B94">
        <w:rPr>
          <w:sz w:val="17"/>
          <w:szCs w:val="17"/>
          <w:lang w:val="en-GB"/>
        </w:rPr>
        <w:t>[Footnote continued from previous page]</w:t>
      </w:r>
    </w:p>
  </w:footnote>
  <w:footnote w:type="continuationNotice" w:id="1">
    <w:p w14:paraId="2256F3FB" w14:textId="77777777" w:rsidR="0065137C" w:rsidRPr="00D20B94" w:rsidRDefault="0065137C" w:rsidP="008B60B2">
      <w:pPr>
        <w:spacing w:before="60"/>
        <w:jc w:val="right"/>
        <w:rPr>
          <w:sz w:val="17"/>
          <w:szCs w:val="17"/>
          <w:lang w:val="en-GB"/>
        </w:rPr>
      </w:pPr>
      <w:r w:rsidRPr="00D20B94">
        <w:rPr>
          <w:sz w:val="17"/>
          <w:szCs w:val="17"/>
          <w:lang w:val="en-GB"/>
        </w:rPr>
        <w:t>[Footnote continued on next page]</w:t>
      </w:r>
    </w:p>
  </w:footnote>
  <w:footnote w:id="2">
    <w:p w14:paraId="71F4E0AC" w14:textId="40C27746" w:rsidR="002431C3" w:rsidRPr="005F6415" w:rsidRDefault="002431C3" w:rsidP="00496E94">
      <w:pPr>
        <w:pStyle w:val="FootnoteText"/>
        <w:rPr>
          <w:lang w:val="fr-FR"/>
        </w:rPr>
      </w:pPr>
      <w:r w:rsidRPr="005F6415">
        <w:rPr>
          <w:rStyle w:val="FootnoteReference"/>
        </w:rPr>
        <w:footnoteRef/>
      </w:r>
      <w:r w:rsidR="005F6415">
        <w:rPr>
          <w:lang w:val="fr-FR"/>
        </w:rPr>
        <w:t xml:space="preserve"> </w:t>
      </w:r>
      <w:r w:rsidR="005F6415">
        <w:rPr>
          <w:lang w:val="fr-FR"/>
        </w:rPr>
        <w:tab/>
      </w:r>
      <w:r w:rsidRPr="005F6415">
        <w:rPr>
          <w:lang w:val="fr-FR"/>
        </w:rPr>
        <w:t>Objectif 9, cible 9B</w:t>
      </w:r>
      <w:r w:rsidR="00FD5CB2">
        <w:rPr>
          <w:lang w:val="fr-FR"/>
        </w:rPr>
        <w:t> :</w:t>
      </w:r>
      <w:r w:rsidRPr="005F6415">
        <w:rPr>
          <w:lang w:val="fr-FR"/>
        </w:rPr>
        <w:t xml:space="preserve"> L</w:t>
      </w:r>
      <w:r w:rsidR="00FD5CB2">
        <w:rPr>
          <w:lang w:val="fr-FR"/>
        </w:rPr>
        <w:t>’</w:t>
      </w:r>
      <w:r w:rsidRPr="005F6415">
        <w:rPr>
          <w:lang w:val="fr-FR"/>
        </w:rPr>
        <w:t>objectif 9 concerne l</w:t>
      </w:r>
      <w:r w:rsidR="00FD5CB2">
        <w:rPr>
          <w:lang w:val="fr-FR"/>
        </w:rPr>
        <w:t>’</w:t>
      </w:r>
      <w:r w:rsidRPr="005F6415">
        <w:rPr>
          <w:lang w:val="fr-FR"/>
        </w:rPr>
        <w:t>industrie, l</w:t>
      </w:r>
      <w:r w:rsidR="00FD5CB2">
        <w:rPr>
          <w:lang w:val="fr-FR"/>
        </w:rPr>
        <w:t>’</w:t>
      </w:r>
      <w:r w:rsidRPr="005F6415">
        <w:rPr>
          <w:lang w:val="fr-FR"/>
        </w:rPr>
        <w:t xml:space="preserve">innovation et les infrastructures, et la cible 9.B porte sur le fait de </w:t>
      </w:r>
      <w:r w:rsidR="00FD5CB2">
        <w:rPr>
          <w:lang w:val="fr-FR"/>
        </w:rPr>
        <w:t>“</w:t>
      </w:r>
      <w:r w:rsidRPr="005F6415">
        <w:rPr>
          <w:lang w:val="fr-FR"/>
        </w:rPr>
        <w:t>soutenir la recherche</w:t>
      </w:r>
      <w:r w:rsidR="00FD5CB2">
        <w:rPr>
          <w:lang w:val="fr-FR"/>
        </w:rPr>
        <w:t>-</w:t>
      </w:r>
      <w:r w:rsidRPr="005F6415">
        <w:rPr>
          <w:lang w:val="fr-FR"/>
        </w:rPr>
        <w:t>développement et l</w:t>
      </w:r>
      <w:r w:rsidR="00FD5CB2">
        <w:rPr>
          <w:lang w:val="fr-FR"/>
        </w:rPr>
        <w:t>’</w:t>
      </w:r>
      <w:r w:rsidRPr="005F6415">
        <w:rPr>
          <w:lang w:val="fr-FR"/>
        </w:rPr>
        <w:t>innovation technologiques nationales dans les pays en développement, notamment en instaurant des conditions propices, entre autres, à la diversification industrielle et à l</w:t>
      </w:r>
      <w:r w:rsidR="00FD5CB2">
        <w:rPr>
          <w:lang w:val="fr-FR"/>
        </w:rPr>
        <w:t>’</w:t>
      </w:r>
      <w:r w:rsidRPr="005F6415">
        <w:rPr>
          <w:lang w:val="fr-FR"/>
        </w:rPr>
        <w:t>ajout de valeur aux marchandises</w:t>
      </w:r>
      <w:r w:rsidR="00FD5CB2">
        <w:rPr>
          <w:lang w:val="fr-FR"/>
        </w:rPr>
        <w:t>”</w:t>
      </w:r>
      <w:r w:rsidRPr="005F6415">
        <w:rPr>
          <w:lang w:val="fr-FR"/>
        </w:rPr>
        <w:t>.</w:t>
      </w:r>
    </w:p>
  </w:footnote>
  <w:footnote w:id="3">
    <w:p w14:paraId="5A5C1860" w14:textId="7B982FDF" w:rsidR="002431C3" w:rsidRPr="005F6415" w:rsidRDefault="002431C3" w:rsidP="00D45F5E">
      <w:pPr>
        <w:pStyle w:val="FootnoteText"/>
        <w:rPr>
          <w:lang w:val="fr-FR"/>
        </w:rPr>
      </w:pPr>
      <w:r w:rsidRPr="005F6415">
        <w:rPr>
          <w:rStyle w:val="FootnoteReference"/>
        </w:rPr>
        <w:footnoteRef/>
      </w:r>
      <w:r w:rsidRPr="005F6415">
        <w:rPr>
          <w:lang w:val="fr-FR"/>
        </w:rPr>
        <w:t xml:space="preserve"> </w:t>
      </w:r>
      <w:r w:rsidR="005F6415">
        <w:rPr>
          <w:lang w:val="fr-FR"/>
        </w:rPr>
        <w:tab/>
      </w:r>
      <w:r w:rsidRPr="005F6415">
        <w:rPr>
          <w:lang w:val="fr-FR"/>
        </w:rPr>
        <w:t>Demande d</w:t>
      </w:r>
      <w:r w:rsidR="00FD5CB2">
        <w:rPr>
          <w:lang w:val="fr-FR"/>
        </w:rPr>
        <w:t>’</w:t>
      </w:r>
      <w:r w:rsidRPr="005F6415">
        <w:rPr>
          <w:lang w:val="fr-FR"/>
        </w:rPr>
        <w:t>inscription de la Colombie au Programme d</w:t>
      </w:r>
      <w:r w:rsidR="00FD5CB2">
        <w:rPr>
          <w:lang w:val="fr-FR"/>
        </w:rPr>
        <w:t>’</w:t>
      </w:r>
      <w:r w:rsidRPr="005F6415">
        <w:rPr>
          <w:lang w:val="fr-FR"/>
        </w:rPr>
        <w:t>aide aux inventeurs.  Direction générale de l</w:t>
      </w:r>
      <w:r w:rsidR="00FD5CB2">
        <w:rPr>
          <w:lang w:val="fr-FR"/>
        </w:rPr>
        <w:t>’</w:t>
      </w:r>
      <w:r w:rsidRPr="005F6415">
        <w:rPr>
          <w:lang w:val="fr-FR"/>
        </w:rPr>
        <w:t xml:space="preserve">industrie </w:t>
      </w:r>
      <w:r w:rsidR="00DC2D27" w:rsidRPr="005F6415">
        <w:rPr>
          <w:lang w:val="fr-FR"/>
        </w:rPr>
        <w:t xml:space="preserve">et </w:t>
      </w:r>
      <w:r w:rsidRPr="005F6415">
        <w:rPr>
          <w:lang w:val="fr-FR"/>
        </w:rPr>
        <w:t>du commerce.</w:t>
      </w:r>
    </w:p>
  </w:footnote>
  <w:footnote w:id="4">
    <w:p w14:paraId="5785DBF2" w14:textId="67BC1E08" w:rsidR="002431C3" w:rsidRPr="005F6415" w:rsidRDefault="002431C3" w:rsidP="00D45F5E">
      <w:pPr>
        <w:pStyle w:val="FootnoteText"/>
        <w:rPr>
          <w:lang w:val="fr-FR"/>
        </w:rPr>
      </w:pPr>
      <w:r w:rsidRPr="005F6415">
        <w:rPr>
          <w:rStyle w:val="FootnoteReference"/>
        </w:rPr>
        <w:footnoteRef/>
      </w:r>
      <w:r w:rsidRPr="005F6415">
        <w:rPr>
          <w:lang w:val="fr-FR"/>
        </w:rPr>
        <w:t xml:space="preserve"> </w:t>
      </w:r>
      <w:r w:rsidR="005F6415">
        <w:rPr>
          <w:lang w:val="fr-FR"/>
        </w:rPr>
        <w:tab/>
      </w:r>
      <w:r w:rsidRPr="005F6415">
        <w:rPr>
          <w:lang w:val="fr-FR"/>
        </w:rPr>
        <w:t>Demande d</w:t>
      </w:r>
      <w:r w:rsidR="00FD5CB2">
        <w:rPr>
          <w:lang w:val="fr-FR"/>
        </w:rPr>
        <w:t>’</w:t>
      </w:r>
      <w:r w:rsidRPr="005F6415">
        <w:rPr>
          <w:lang w:val="fr-FR"/>
        </w:rPr>
        <w:t>inscription des Philippines au Programme d</w:t>
      </w:r>
      <w:r w:rsidR="00FD5CB2">
        <w:rPr>
          <w:lang w:val="fr-FR"/>
        </w:rPr>
        <w:t>’</w:t>
      </w:r>
      <w:r w:rsidRPr="005F6415">
        <w:rPr>
          <w:lang w:val="fr-FR"/>
        </w:rPr>
        <w:t>aide aux inventeurs.  Office de la propriété intellectuelle des Philippines.</w:t>
      </w:r>
    </w:p>
  </w:footnote>
  <w:footnote w:id="5">
    <w:p w14:paraId="4553A64F" w14:textId="3C66B53D" w:rsidR="002431C3" w:rsidRPr="005F6415" w:rsidRDefault="002431C3">
      <w:pPr>
        <w:pStyle w:val="FootnoteText"/>
        <w:rPr>
          <w:lang w:val="fr-FR"/>
        </w:rPr>
      </w:pPr>
      <w:r w:rsidRPr="005F6415">
        <w:rPr>
          <w:rStyle w:val="FootnoteReference"/>
        </w:rPr>
        <w:footnoteRef/>
      </w:r>
      <w:r w:rsidRPr="005F6415">
        <w:rPr>
          <w:lang w:val="fr-FR"/>
        </w:rPr>
        <w:t xml:space="preserve"> </w:t>
      </w:r>
      <w:r w:rsidR="005F6415">
        <w:rPr>
          <w:lang w:val="fr-FR"/>
        </w:rPr>
        <w:tab/>
      </w:r>
      <w:r w:rsidRPr="005F6415">
        <w:rPr>
          <w:lang w:val="fr-FR"/>
        </w:rPr>
        <w:t>La version anglaise du cours en ligne est disponible à l</w:t>
      </w:r>
      <w:r w:rsidR="00FD5CB2">
        <w:rPr>
          <w:lang w:val="fr-FR"/>
        </w:rPr>
        <w:t>’</w:t>
      </w:r>
      <w:r w:rsidRPr="005F6415">
        <w:rPr>
          <w:lang w:val="fr-FR"/>
        </w:rPr>
        <w:t>adresse suivante</w:t>
      </w:r>
      <w:r w:rsidR="00FD5CB2">
        <w:rPr>
          <w:lang w:val="fr-FR"/>
        </w:rPr>
        <w:t> :</w:t>
      </w:r>
      <w:r w:rsidRPr="005F6415">
        <w:rPr>
          <w:lang w:val="fr-FR"/>
        </w:rPr>
        <w:t xml:space="preserve"> https://welc.wipo.int/authpage/signin.xhtml?goto=https%3A%2F%2Fwelc.wipo.int%3A443%2Facrp%2Fprogram%2Fdl%3Fcid%3DDL_WIPOINVENT_E.</w:t>
      </w:r>
    </w:p>
  </w:footnote>
  <w:footnote w:id="6">
    <w:p w14:paraId="352004E8" w14:textId="46DF251C" w:rsidR="002431C3" w:rsidRPr="005F6415" w:rsidRDefault="002431C3" w:rsidP="00792430">
      <w:pPr>
        <w:pStyle w:val="FootnoteText"/>
        <w:rPr>
          <w:lang w:val="fr-FR"/>
        </w:rPr>
      </w:pPr>
      <w:r w:rsidRPr="005F6415">
        <w:rPr>
          <w:rStyle w:val="FootnoteReference"/>
        </w:rPr>
        <w:footnoteRef/>
      </w:r>
      <w:r w:rsidRPr="005F6415">
        <w:rPr>
          <w:lang w:val="fr-FR"/>
        </w:rPr>
        <w:t xml:space="preserve"> </w:t>
      </w:r>
      <w:r w:rsidR="005F6415">
        <w:rPr>
          <w:lang w:val="fr-FR"/>
        </w:rPr>
        <w:tab/>
      </w:r>
      <w:r w:rsidRPr="005F6415">
        <w:rPr>
          <w:lang w:val="fr-FR"/>
        </w:rPr>
        <w:t xml:space="preserve">Le formulaire </w:t>
      </w:r>
      <w:r w:rsidR="009A1AE9" w:rsidRPr="005F6415">
        <w:rPr>
          <w:lang w:val="fr-FR"/>
        </w:rPr>
        <w:t xml:space="preserve">de candidature </w:t>
      </w:r>
      <w:r w:rsidRPr="005F6415">
        <w:rPr>
          <w:lang w:val="fr-FR"/>
        </w:rPr>
        <w:t>est disponible en français à l</w:t>
      </w:r>
      <w:r w:rsidR="00FD5CB2">
        <w:rPr>
          <w:lang w:val="fr-FR"/>
        </w:rPr>
        <w:t>’</w:t>
      </w:r>
      <w:r w:rsidRPr="005F6415">
        <w:rPr>
          <w:lang w:val="fr-FR"/>
        </w:rPr>
        <w:t>adresse suivante</w:t>
      </w:r>
      <w:r w:rsidR="00FD5CB2">
        <w:rPr>
          <w:lang w:val="fr-FR"/>
        </w:rPr>
        <w:t> :</w:t>
      </w:r>
      <w:r w:rsidRPr="005F6415">
        <w:rPr>
          <w:lang w:val="fr-FR"/>
        </w:rPr>
        <w:t xml:space="preserve"> https://www3.wipo.int/opinio/s?s=606. </w:t>
      </w:r>
      <w:r w:rsidR="00771D35">
        <w:rPr>
          <w:lang w:val="fr-FR"/>
        </w:rPr>
        <w:t xml:space="preserve"> </w:t>
      </w:r>
    </w:p>
  </w:footnote>
  <w:footnote w:id="7">
    <w:p w14:paraId="28691AD0" w14:textId="2C4F7D2E" w:rsidR="002431C3" w:rsidRPr="005F6415" w:rsidRDefault="002431C3" w:rsidP="006E5C14">
      <w:pPr>
        <w:pStyle w:val="FootnoteText"/>
        <w:rPr>
          <w:lang w:val="fr-FR"/>
        </w:rPr>
      </w:pPr>
      <w:r w:rsidRPr="005F6415">
        <w:rPr>
          <w:rStyle w:val="FootnoteReference"/>
        </w:rPr>
        <w:footnoteRef/>
      </w:r>
      <w:r w:rsidRPr="005F6415">
        <w:rPr>
          <w:lang w:val="fr-FR"/>
        </w:rPr>
        <w:t xml:space="preserve"> </w:t>
      </w:r>
      <w:r w:rsidR="005F6415">
        <w:rPr>
          <w:lang w:val="fr-FR"/>
        </w:rPr>
        <w:tab/>
      </w:r>
      <w:r w:rsidRPr="005F6415">
        <w:rPr>
          <w:lang w:val="fr-FR"/>
        </w:rPr>
        <w:t>Les partenaires actuels du Programme d</w:t>
      </w:r>
      <w:r w:rsidR="00FD5CB2">
        <w:rPr>
          <w:lang w:val="fr-FR"/>
        </w:rPr>
        <w:t>’</w:t>
      </w:r>
      <w:r w:rsidRPr="005F6415">
        <w:rPr>
          <w:lang w:val="fr-FR"/>
        </w:rPr>
        <w:t>aide aux inventeurs sont l</w:t>
      </w:r>
      <w:r w:rsidR="00FD5CB2">
        <w:rPr>
          <w:lang w:val="fr-FR"/>
        </w:rPr>
        <w:t>’</w:t>
      </w:r>
      <w:r w:rsidRPr="005F6415">
        <w:rPr>
          <w:lang w:val="fr-FR"/>
        </w:rPr>
        <w:t>Institut des mandataires agréés près l</w:t>
      </w:r>
      <w:r w:rsidR="00FD5CB2">
        <w:rPr>
          <w:lang w:val="fr-FR"/>
        </w:rPr>
        <w:t>’</w:t>
      </w:r>
      <w:r w:rsidRPr="005F6415">
        <w:rPr>
          <w:lang w:val="fr-FR"/>
        </w:rPr>
        <w:t>Office européen des brevets (EPI), la Chambre de commerce internationale (CCI), la Federal Circuit Bar Association, l</w:t>
      </w:r>
      <w:r w:rsidR="00FD5CB2">
        <w:rPr>
          <w:lang w:val="fr-FR"/>
        </w:rPr>
        <w:t>’</w:t>
      </w:r>
      <w:r w:rsidRPr="005F6415">
        <w:rPr>
          <w:lang w:val="fr-FR"/>
        </w:rPr>
        <w:t>Association interaméricaine de la propriété intellectuelle (ASIPI), la Fédération internationale des associations d</w:t>
      </w:r>
      <w:r w:rsidR="00FD5CB2">
        <w:rPr>
          <w:lang w:val="fr-FR"/>
        </w:rPr>
        <w:t>’</w:t>
      </w:r>
      <w:r w:rsidRPr="005F6415">
        <w:rPr>
          <w:lang w:val="fr-FR"/>
        </w:rPr>
        <w:t>inventeurs (IFIA), 3M, Medtronic, Novartis, Pfizer et Qualcomm.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38F0A" w14:textId="77777777" w:rsidR="002431C3" w:rsidRPr="005F6415" w:rsidRDefault="002431C3" w:rsidP="005F6415">
    <w:pPr>
      <w:pStyle w:val="Header"/>
      <w:jc w:val="right"/>
    </w:pPr>
    <w:r w:rsidRPr="005F6415">
      <w:t>PCT/WG/12/4</w:t>
    </w:r>
  </w:p>
  <w:p w14:paraId="47C3364B" w14:textId="2C8A419C" w:rsidR="002431C3" w:rsidRPr="005F6415" w:rsidRDefault="005F6415" w:rsidP="005F6415">
    <w:pPr>
      <w:pStyle w:val="Header"/>
      <w:jc w:val="right"/>
      <w:rPr>
        <w:noProof/>
      </w:rPr>
    </w:pPr>
    <w:r w:rsidRPr="005F6415">
      <w:t>page</w:t>
    </w:r>
    <w:r w:rsidR="002431C3" w:rsidRPr="005F6415">
      <w:t xml:space="preserve"> </w:t>
    </w:r>
    <w:r w:rsidR="002431C3" w:rsidRPr="005F6415">
      <w:fldChar w:fldCharType="begin"/>
    </w:r>
    <w:r w:rsidR="002431C3" w:rsidRPr="005F6415">
      <w:instrText xml:space="preserve"> PAGE   \* MERGEFORMAT </w:instrText>
    </w:r>
    <w:r w:rsidR="002431C3" w:rsidRPr="005F6415">
      <w:fldChar w:fldCharType="separate"/>
    </w:r>
    <w:r w:rsidR="00D20B94">
      <w:rPr>
        <w:noProof/>
      </w:rPr>
      <w:t>2</w:t>
    </w:r>
    <w:r w:rsidR="002431C3" w:rsidRPr="005F6415">
      <w:rPr>
        <w:noProof/>
      </w:rPr>
      <w:fldChar w:fldCharType="end"/>
    </w:r>
  </w:p>
  <w:p w14:paraId="2706B5E9" w14:textId="77777777" w:rsidR="002431C3" w:rsidRPr="005F6415" w:rsidRDefault="002431C3" w:rsidP="005F6415">
    <w:pPr>
      <w:pStyle w:val="Header"/>
      <w:jc w:val="right"/>
    </w:pPr>
  </w:p>
  <w:p w14:paraId="477D7D3E" w14:textId="77777777" w:rsidR="002431C3" w:rsidRPr="005F6415" w:rsidRDefault="002431C3" w:rsidP="005F641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42246" w14:textId="77777777" w:rsidR="005F6415" w:rsidRPr="005F6415" w:rsidRDefault="005F6415" w:rsidP="005F6415">
    <w:pPr>
      <w:pStyle w:val="Header"/>
      <w:jc w:val="right"/>
    </w:pPr>
    <w:r w:rsidRPr="005F6415">
      <w:t>PCT/WG/12/4</w:t>
    </w:r>
  </w:p>
  <w:p w14:paraId="5D83B4CA" w14:textId="22A97E71" w:rsidR="005F6415" w:rsidRPr="005F6415" w:rsidRDefault="005F6415" w:rsidP="005F6415">
    <w:pPr>
      <w:pStyle w:val="Header"/>
      <w:jc w:val="right"/>
      <w:rPr>
        <w:noProof/>
      </w:rPr>
    </w:pPr>
    <w:r>
      <w:t xml:space="preserve">Annexe, </w:t>
    </w:r>
    <w:r w:rsidRPr="005F6415">
      <w:t xml:space="preserve">page </w:t>
    </w:r>
    <w:r w:rsidRPr="005F6415">
      <w:fldChar w:fldCharType="begin"/>
    </w:r>
    <w:r w:rsidRPr="005F6415">
      <w:instrText xml:space="preserve"> PAGE   \* MERGEFORMAT </w:instrText>
    </w:r>
    <w:r w:rsidRPr="005F6415">
      <w:fldChar w:fldCharType="separate"/>
    </w:r>
    <w:r w:rsidR="003E2543">
      <w:rPr>
        <w:noProof/>
      </w:rPr>
      <w:t>2</w:t>
    </w:r>
    <w:r w:rsidRPr="005F6415">
      <w:rPr>
        <w:noProof/>
      </w:rPr>
      <w:fldChar w:fldCharType="end"/>
    </w:r>
  </w:p>
  <w:p w14:paraId="20BB8FAA" w14:textId="77777777" w:rsidR="005F6415" w:rsidRPr="005F6415" w:rsidRDefault="005F6415" w:rsidP="005F6415">
    <w:pPr>
      <w:pStyle w:val="Header"/>
      <w:jc w:val="right"/>
    </w:pPr>
  </w:p>
  <w:p w14:paraId="56831DE9" w14:textId="77777777" w:rsidR="005F6415" w:rsidRPr="005F6415" w:rsidRDefault="005F6415" w:rsidP="005F641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57FDC" w14:textId="77777777" w:rsidR="002431C3" w:rsidRDefault="002431C3" w:rsidP="005F6415">
    <w:pPr>
      <w:pStyle w:val="Header"/>
      <w:jc w:val="right"/>
    </w:pPr>
    <w:r>
      <w:t>PCT/WG/12/4</w:t>
    </w:r>
  </w:p>
  <w:p w14:paraId="12D700E7" w14:textId="758983E7" w:rsidR="002431C3" w:rsidRDefault="002431C3" w:rsidP="005F6415">
    <w:pPr>
      <w:pStyle w:val="Header"/>
      <w:jc w:val="right"/>
    </w:pPr>
    <w:r>
      <w:t>ANNEX</w:t>
    </w:r>
    <w:r w:rsidR="005F6415">
      <w:t>E</w:t>
    </w:r>
  </w:p>
  <w:p w14:paraId="5D4A598F" w14:textId="1536B5D1" w:rsidR="002431C3" w:rsidRDefault="002431C3" w:rsidP="005F6415">
    <w:pPr>
      <w:pStyle w:val="Header"/>
      <w:jc w:val="right"/>
    </w:pPr>
  </w:p>
  <w:p w14:paraId="6EE9DFCD" w14:textId="77777777" w:rsidR="005F6415" w:rsidRDefault="005F6415" w:rsidP="005F641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096AF5"/>
    <w:multiLevelType w:val="hybridMultilevel"/>
    <w:tmpl w:val="E04E9650"/>
    <w:lvl w:ilvl="0" w:tplc="04090001">
      <w:start w:val="1"/>
      <w:numFmt w:val="bullet"/>
      <w:lvlText w:val=""/>
      <w:lvlJc w:val="left"/>
      <w:pPr>
        <w:ind w:left="720" w:hanging="360"/>
      </w:pPr>
      <w:rPr>
        <w:rFonts w:ascii="Symbol" w:hAnsi="Symbol" w:hint="default"/>
      </w:rPr>
    </w:lvl>
    <w:lvl w:ilvl="1" w:tplc="7F7AE2DA">
      <w:start w:val="3"/>
      <w:numFmt w:val="bullet"/>
      <w:lvlText w:val="•"/>
      <w:lvlJc w:val="left"/>
      <w:pPr>
        <w:ind w:left="1440" w:hanging="360"/>
      </w:pPr>
      <w:rPr>
        <w:rFonts w:ascii="Arial" w:eastAsia="SimSu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4D1AF5"/>
    <w:multiLevelType w:val="hybridMultilevel"/>
    <w:tmpl w:val="C5E446BA"/>
    <w:lvl w:ilvl="0" w:tplc="694602EA">
      <w:start w:val="3"/>
      <w:numFmt w:val="bullet"/>
      <w:lvlText w:val="•"/>
      <w:lvlJc w:val="left"/>
      <w:pPr>
        <w:ind w:left="720" w:hanging="360"/>
      </w:pPr>
      <w:rPr>
        <w:rFonts w:ascii="Arial" w:eastAsia="SimSun"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46A0319"/>
    <w:multiLevelType w:val="hybridMultilevel"/>
    <w:tmpl w:val="0E82E6EA"/>
    <w:lvl w:ilvl="0" w:tplc="694602EA">
      <w:start w:val="3"/>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90D70F5"/>
    <w:multiLevelType w:val="hybridMultilevel"/>
    <w:tmpl w:val="C4B4D6AE"/>
    <w:lvl w:ilvl="0" w:tplc="694602EA">
      <w:start w:val="3"/>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4A5A35"/>
    <w:multiLevelType w:val="hybridMultilevel"/>
    <w:tmpl w:val="3B70C6EE"/>
    <w:lvl w:ilvl="0" w:tplc="694602EA">
      <w:start w:val="3"/>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FFB19A2"/>
    <w:multiLevelType w:val="multilevel"/>
    <w:tmpl w:val="27A67CFC"/>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3DE0749D"/>
    <w:multiLevelType w:val="hybridMultilevel"/>
    <w:tmpl w:val="096013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4D7778"/>
    <w:multiLevelType w:val="hybridMultilevel"/>
    <w:tmpl w:val="16040F7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214DCA"/>
    <w:multiLevelType w:val="hybridMultilevel"/>
    <w:tmpl w:val="2DC08B80"/>
    <w:lvl w:ilvl="0" w:tplc="694602EA">
      <w:start w:val="3"/>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9BD4174"/>
    <w:multiLevelType w:val="hybridMultilevel"/>
    <w:tmpl w:val="BF04A56E"/>
    <w:lvl w:ilvl="0" w:tplc="9912B03E">
      <w:start w:val="3"/>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0"/>
  </w:num>
  <w:num w:numId="4">
    <w:abstractNumId w:val="12"/>
  </w:num>
  <w:num w:numId="5">
    <w:abstractNumId w:val="4"/>
  </w:num>
  <w:num w:numId="6">
    <w:abstractNumId w:val="8"/>
  </w:num>
  <w:num w:numId="7">
    <w:abstractNumId w:val="4"/>
  </w:num>
  <w:num w:numId="8">
    <w:abstractNumId w:val="12"/>
  </w:num>
  <w:num w:numId="9">
    <w:abstractNumId w:val="4"/>
  </w:num>
  <w:num w:numId="10">
    <w:abstractNumId w:val="8"/>
  </w:num>
  <w:num w:numId="11">
    <w:abstractNumId w:val="1"/>
  </w:num>
  <w:num w:numId="12">
    <w:abstractNumId w:val="14"/>
  </w:num>
  <w:num w:numId="13">
    <w:abstractNumId w:val="3"/>
  </w:num>
  <w:num w:numId="14">
    <w:abstractNumId w:val="13"/>
  </w:num>
  <w:num w:numId="15">
    <w:abstractNumId w:val="5"/>
  </w:num>
  <w:num w:numId="16">
    <w:abstractNumId w:val="11"/>
  </w:num>
  <w:num w:numId="17">
    <w:abstractNumId w:val="9"/>
  </w:num>
  <w:num w:numId="18">
    <w:abstractNumId w:val="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A10CE2"/>
    <w:rsid w:val="00011B01"/>
    <w:rsid w:val="00014D92"/>
    <w:rsid w:val="00022C6A"/>
    <w:rsid w:val="00026031"/>
    <w:rsid w:val="00043CAA"/>
    <w:rsid w:val="000521CA"/>
    <w:rsid w:val="00063ED0"/>
    <w:rsid w:val="00075432"/>
    <w:rsid w:val="000861A8"/>
    <w:rsid w:val="000876EE"/>
    <w:rsid w:val="00096387"/>
    <w:rsid w:val="000968ED"/>
    <w:rsid w:val="000A0174"/>
    <w:rsid w:val="000C6CD0"/>
    <w:rsid w:val="000D185C"/>
    <w:rsid w:val="000F1EEB"/>
    <w:rsid w:val="000F369E"/>
    <w:rsid w:val="000F5E56"/>
    <w:rsid w:val="001025C7"/>
    <w:rsid w:val="00102956"/>
    <w:rsid w:val="0013403D"/>
    <w:rsid w:val="001362EE"/>
    <w:rsid w:val="001647D5"/>
    <w:rsid w:val="001832A6"/>
    <w:rsid w:val="00190D19"/>
    <w:rsid w:val="001A2C75"/>
    <w:rsid w:val="001A42F9"/>
    <w:rsid w:val="001B2EE5"/>
    <w:rsid w:val="001F2DCD"/>
    <w:rsid w:val="001F696D"/>
    <w:rsid w:val="00201080"/>
    <w:rsid w:val="0021217E"/>
    <w:rsid w:val="002431C3"/>
    <w:rsid w:val="00260614"/>
    <w:rsid w:val="002634C4"/>
    <w:rsid w:val="002652D1"/>
    <w:rsid w:val="00272901"/>
    <w:rsid w:val="00284F37"/>
    <w:rsid w:val="002928D3"/>
    <w:rsid w:val="002A0171"/>
    <w:rsid w:val="002C5CC4"/>
    <w:rsid w:val="002E4C03"/>
    <w:rsid w:val="002F1FE6"/>
    <w:rsid w:val="002F4E68"/>
    <w:rsid w:val="00301CDD"/>
    <w:rsid w:val="00303C3D"/>
    <w:rsid w:val="00312003"/>
    <w:rsid w:val="00312F7F"/>
    <w:rsid w:val="0035663A"/>
    <w:rsid w:val="00356D50"/>
    <w:rsid w:val="00361450"/>
    <w:rsid w:val="00366E37"/>
    <w:rsid w:val="003673CF"/>
    <w:rsid w:val="003719EF"/>
    <w:rsid w:val="00383F4B"/>
    <w:rsid w:val="003845C1"/>
    <w:rsid w:val="00395E6C"/>
    <w:rsid w:val="003971AA"/>
    <w:rsid w:val="003A6F89"/>
    <w:rsid w:val="003B38C1"/>
    <w:rsid w:val="003C42E9"/>
    <w:rsid w:val="003D5922"/>
    <w:rsid w:val="003E2543"/>
    <w:rsid w:val="003F0A69"/>
    <w:rsid w:val="003F4DAF"/>
    <w:rsid w:val="00403764"/>
    <w:rsid w:val="00423E3E"/>
    <w:rsid w:val="00427AF4"/>
    <w:rsid w:val="004307BA"/>
    <w:rsid w:val="00454D96"/>
    <w:rsid w:val="004565DF"/>
    <w:rsid w:val="004647DA"/>
    <w:rsid w:val="00474062"/>
    <w:rsid w:val="004761AC"/>
    <w:rsid w:val="00477D6B"/>
    <w:rsid w:val="004842D0"/>
    <w:rsid w:val="00496E94"/>
    <w:rsid w:val="004A5540"/>
    <w:rsid w:val="004C21AF"/>
    <w:rsid w:val="004E367D"/>
    <w:rsid w:val="004E6B81"/>
    <w:rsid w:val="005019FF"/>
    <w:rsid w:val="00505020"/>
    <w:rsid w:val="0053057A"/>
    <w:rsid w:val="00530F09"/>
    <w:rsid w:val="00560A29"/>
    <w:rsid w:val="00565285"/>
    <w:rsid w:val="00582810"/>
    <w:rsid w:val="00596D1B"/>
    <w:rsid w:val="00597071"/>
    <w:rsid w:val="005A2D98"/>
    <w:rsid w:val="005A394E"/>
    <w:rsid w:val="005C5960"/>
    <w:rsid w:val="005C61CC"/>
    <w:rsid w:val="005C6649"/>
    <w:rsid w:val="005F2109"/>
    <w:rsid w:val="005F6415"/>
    <w:rsid w:val="00603154"/>
    <w:rsid w:val="006033B3"/>
    <w:rsid w:val="00605827"/>
    <w:rsid w:val="00623C0D"/>
    <w:rsid w:val="0063612C"/>
    <w:rsid w:val="006370DC"/>
    <w:rsid w:val="00646050"/>
    <w:rsid w:val="0065137C"/>
    <w:rsid w:val="006713CA"/>
    <w:rsid w:val="00672794"/>
    <w:rsid w:val="00676C5C"/>
    <w:rsid w:val="00681322"/>
    <w:rsid w:val="00685367"/>
    <w:rsid w:val="006D2F4F"/>
    <w:rsid w:val="006D303B"/>
    <w:rsid w:val="006E5C14"/>
    <w:rsid w:val="00702195"/>
    <w:rsid w:val="00704914"/>
    <w:rsid w:val="0071032F"/>
    <w:rsid w:val="007121F0"/>
    <w:rsid w:val="00735193"/>
    <w:rsid w:val="00735481"/>
    <w:rsid w:val="00736531"/>
    <w:rsid w:val="00746420"/>
    <w:rsid w:val="00771D35"/>
    <w:rsid w:val="00791FFB"/>
    <w:rsid w:val="00792430"/>
    <w:rsid w:val="00796F8F"/>
    <w:rsid w:val="007D1613"/>
    <w:rsid w:val="007D1D56"/>
    <w:rsid w:val="007D5CD7"/>
    <w:rsid w:val="007E4C0E"/>
    <w:rsid w:val="007E7880"/>
    <w:rsid w:val="0081610A"/>
    <w:rsid w:val="0085198D"/>
    <w:rsid w:val="008A134B"/>
    <w:rsid w:val="008B2CC1"/>
    <w:rsid w:val="008B4C18"/>
    <w:rsid w:val="008B60B2"/>
    <w:rsid w:val="008B763E"/>
    <w:rsid w:val="008D09B5"/>
    <w:rsid w:val="008D1241"/>
    <w:rsid w:val="008E0F24"/>
    <w:rsid w:val="008E17DD"/>
    <w:rsid w:val="008E3E3E"/>
    <w:rsid w:val="008E76B9"/>
    <w:rsid w:val="009028B0"/>
    <w:rsid w:val="00905D2D"/>
    <w:rsid w:val="0090731E"/>
    <w:rsid w:val="00916EE2"/>
    <w:rsid w:val="0092112B"/>
    <w:rsid w:val="00924D7E"/>
    <w:rsid w:val="00966A22"/>
    <w:rsid w:val="0096722F"/>
    <w:rsid w:val="009679CF"/>
    <w:rsid w:val="00972AA4"/>
    <w:rsid w:val="00980843"/>
    <w:rsid w:val="009A1AE9"/>
    <w:rsid w:val="009A79DB"/>
    <w:rsid w:val="009E2791"/>
    <w:rsid w:val="009E3F6F"/>
    <w:rsid w:val="009F2BA5"/>
    <w:rsid w:val="009F499F"/>
    <w:rsid w:val="00A10CE2"/>
    <w:rsid w:val="00A13DF5"/>
    <w:rsid w:val="00A37342"/>
    <w:rsid w:val="00A42DAF"/>
    <w:rsid w:val="00A45BD8"/>
    <w:rsid w:val="00A716BE"/>
    <w:rsid w:val="00A869B7"/>
    <w:rsid w:val="00A92FEA"/>
    <w:rsid w:val="00A95228"/>
    <w:rsid w:val="00AA29DF"/>
    <w:rsid w:val="00AC205C"/>
    <w:rsid w:val="00AD3C6F"/>
    <w:rsid w:val="00AD5C0F"/>
    <w:rsid w:val="00AE10EC"/>
    <w:rsid w:val="00AF0A6B"/>
    <w:rsid w:val="00B05A69"/>
    <w:rsid w:val="00B2664F"/>
    <w:rsid w:val="00B448AB"/>
    <w:rsid w:val="00B737A6"/>
    <w:rsid w:val="00B936EB"/>
    <w:rsid w:val="00B9734B"/>
    <w:rsid w:val="00BA30E2"/>
    <w:rsid w:val="00BB2E2F"/>
    <w:rsid w:val="00BD391E"/>
    <w:rsid w:val="00BD4ECE"/>
    <w:rsid w:val="00BE7EBB"/>
    <w:rsid w:val="00BF1151"/>
    <w:rsid w:val="00C10458"/>
    <w:rsid w:val="00C11BFE"/>
    <w:rsid w:val="00C24612"/>
    <w:rsid w:val="00C255A6"/>
    <w:rsid w:val="00C5068F"/>
    <w:rsid w:val="00C52FCB"/>
    <w:rsid w:val="00C6548B"/>
    <w:rsid w:val="00C86D74"/>
    <w:rsid w:val="00CA0B32"/>
    <w:rsid w:val="00CB14A1"/>
    <w:rsid w:val="00CB2886"/>
    <w:rsid w:val="00CD04F1"/>
    <w:rsid w:val="00CF2583"/>
    <w:rsid w:val="00D04792"/>
    <w:rsid w:val="00D20B94"/>
    <w:rsid w:val="00D45252"/>
    <w:rsid w:val="00D45F5E"/>
    <w:rsid w:val="00D71B4D"/>
    <w:rsid w:val="00D93D55"/>
    <w:rsid w:val="00DC2D27"/>
    <w:rsid w:val="00E01CD0"/>
    <w:rsid w:val="00E11F94"/>
    <w:rsid w:val="00E15015"/>
    <w:rsid w:val="00E335FE"/>
    <w:rsid w:val="00E4703E"/>
    <w:rsid w:val="00E5101C"/>
    <w:rsid w:val="00E53656"/>
    <w:rsid w:val="00E92E53"/>
    <w:rsid w:val="00EA0386"/>
    <w:rsid w:val="00EA7D6E"/>
    <w:rsid w:val="00EC4E49"/>
    <w:rsid w:val="00ED77FB"/>
    <w:rsid w:val="00EE45FA"/>
    <w:rsid w:val="00EE5EAC"/>
    <w:rsid w:val="00F022B0"/>
    <w:rsid w:val="00F156B3"/>
    <w:rsid w:val="00F31A7D"/>
    <w:rsid w:val="00F453F6"/>
    <w:rsid w:val="00F66152"/>
    <w:rsid w:val="00F83CC9"/>
    <w:rsid w:val="00F909D6"/>
    <w:rsid w:val="00F960DD"/>
    <w:rsid w:val="00FA251D"/>
    <w:rsid w:val="00FC56AF"/>
    <w:rsid w:val="00FD13E2"/>
    <w:rsid w:val="00FD3477"/>
    <w:rsid w:val="00FD39D1"/>
    <w:rsid w:val="00FD5CB2"/>
    <w:rsid w:val="00FE68E6"/>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28EF2"/>
  <w15:docId w15:val="{55F538BE-7D10-4413-8703-5D1E5887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415"/>
    <w:rPr>
      <w:rFonts w:ascii="Arial" w:eastAsia="SimSun" w:hAnsi="Arial" w:cs="Arial"/>
      <w:sz w:val="22"/>
      <w:lang w:eastAsia="zh-CN"/>
    </w:rPr>
  </w:style>
  <w:style w:type="paragraph" w:styleId="Heading1">
    <w:name w:val="heading 1"/>
    <w:basedOn w:val="Normal"/>
    <w:next w:val="Normal"/>
    <w:link w:val="Heading1Char"/>
    <w:qFormat/>
    <w:rsid w:val="005F6415"/>
    <w:pPr>
      <w:keepNext/>
      <w:spacing w:before="240" w:after="60"/>
      <w:outlineLvl w:val="0"/>
    </w:pPr>
    <w:rPr>
      <w:b/>
      <w:bCs/>
      <w:caps/>
      <w:kern w:val="32"/>
      <w:szCs w:val="32"/>
    </w:rPr>
  </w:style>
  <w:style w:type="paragraph" w:styleId="Heading2">
    <w:name w:val="heading 2"/>
    <w:basedOn w:val="Normal"/>
    <w:next w:val="Normal"/>
    <w:link w:val="Heading2Char"/>
    <w:qFormat/>
    <w:rsid w:val="005F6415"/>
    <w:pPr>
      <w:keepNext/>
      <w:spacing w:before="240" w:after="60"/>
      <w:outlineLvl w:val="1"/>
    </w:pPr>
    <w:rPr>
      <w:bCs/>
      <w:iCs/>
      <w:caps/>
      <w:szCs w:val="28"/>
    </w:rPr>
  </w:style>
  <w:style w:type="paragraph" w:styleId="Heading3">
    <w:name w:val="heading 3"/>
    <w:basedOn w:val="Normal"/>
    <w:next w:val="Normal"/>
    <w:qFormat/>
    <w:rsid w:val="005F6415"/>
    <w:pPr>
      <w:keepNext/>
      <w:spacing w:before="240" w:after="60"/>
      <w:outlineLvl w:val="2"/>
    </w:pPr>
    <w:rPr>
      <w:bCs/>
      <w:szCs w:val="26"/>
      <w:u w:val="single"/>
    </w:rPr>
  </w:style>
  <w:style w:type="paragraph" w:styleId="Heading4">
    <w:name w:val="heading 4"/>
    <w:basedOn w:val="Normal"/>
    <w:next w:val="Normal"/>
    <w:qFormat/>
    <w:rsid w:val="005F6415"/>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F6415"/>
    <w:pPr>
      <w:ind w:left="5534"/>
    </w:pPr>
    <w:rPr>
      <w:lang w:val="en-US"/>
    </w:rPr>
  </w:style>
  <w:style w:type="paragraph" w:styleId="BodyText">
    <w:name w:val="Body Text"/>
    <w:basedOn w:val="Normal"/>
    <w:rsid w:val="005F6415"/>
    <w:pPr>
      <w:spacing w:after="220"/>
    </w:pPr>
  </w:style>
  <w:style w:type="paragraph" w:styleId="Caption">
    <w:name w:val="caption"/>
    <w:basedOn w:val="Normal"/>
    <w:next w:val="Normal"/>
    <w:qFormat/>
    <w:rsid w:val="005F6415"/>
    <w:rPr>
      <w:b/>
      <w:bCs/>
      <w:sz w:val="18"/>
    </w:rPr>
  </w:style>
  <w:style w:type="paragraph" w:styleId="CommentText">
    <w:name w:val="annotation text"/>
    <w:basedOn w:val="Normal"/>
    <w:link w:val="CommentTextChar"/>
    <w:semiHidden/>
    <w:rsid w:val="005F6415"/>
    <w:rPr>
      <w:sz w:val="18"/>
    </w:rPr>
  </w:style>
  <w:style w:type="paragraph" w:styleId="EndnoteText">
    <w:name w:val="endnote text"/>
    <w:basedOn w:val="Normal"/>
    <w:semiHidden/>
    <w:rsid w:val="005F6415"/>
    <w:rPr>
      <w:sz w:val="18"/>
    </w:rPr>
  </w:style>
  <w:style w:type="paragraph" w:styleId="Footer">
    <w:name w:val="footer"/>
    <w:basedOn w:val="Normal"/>
    <w:semiHidden/>
    <w:rsid w:val="005F6415"/>
    <w:pPr>
      <w:tabs>
        <w:tab w:val="center" w:pos="4320"/>
        <w:tab w:val="right" w:pos="8640"/>
      </w:tabs>
    </w:pPr>
  </w:style>
  <w:style w:type="paragraph" w:styleId="FootnoteText">
    <w:name w:val="footnote text"/>
    <w:basedOn w:val="Normal"/>
    <w:link w:val="FootnoteTextChar"/>
    <w:semiHidden/>
    <w:rsid w:val="005F6415"/>
    <w:rPr>
      <w:sz w:val="18"/>
    </w:rPr>
  </w:style>
  <w:style w:type="paragraph" w:styleId="Header">
    <w:name w:val="header"/>
    <w:basedOn w:val="Normal"/>
    <w:link w:val="HeaderChar"/>
    <w:rsid w:val="005F6415"/>
    <w:pPr>
      <w:tabs>
        <w:tab w:val="center" w:pos="4536"/>
        <w:tab w:val="right" w:pos="9072"/>
      </w:tabs>
    </w:pPr>
  </w:style>
  <w:style w:type="paragraph" w:styleId="ListNumber">
    <w:name w:val="List Number"/>
    <w:basedOn w:val="Normal"/>
    <w:semiHidden/>
    <w:rsid w:val="005F6415"/>
    <w:pPr>
      <w:numPr>
        <w:numId w:val="8"/>
      </w:numPr>
    </w:pPr>
  </w:style>
  <w:style w:type="paragraph" w:customStyle="1" w:styleId="ONUME">
    <w:name w:val="ONUM E"/>
    <w:basedOn w:val="BodyText"/>
    <w:link w:val="ONUMEChar"/>
    <w:rsid w:val="005F6415"/>
    <w:pPr>
      <w:numPr>
        <w:numId w:val="9"/>
      </w:numPr>
    </w:pPr>
  </w:style>
  <w:style w:type="paragraph" w:customStyle="1" w:styleId="ONUMFS">
    <w:name w:val="ONUM FS"/>
    <w:basedOn w:val="BodyText"/>
    <w:rsid w:val="005F6415"/>
    <w:pPr>
      <w:numPr>
        <w:numId w:val="10"/>
      </w:numPr>
    </w:pPr>
  </w:style>
  <w:style w:type="paragraph" w:styleId="Salutation">
    <w:name w:val="Salutation"/>
    <w:basedOn w:val="Normal"/>
    <w:next w:val="Normal"/>
    <w:semiHidden/>
    <w:rsid w:val="005F6415"/>
  </w:style>
  <w:style w:type="paragraph" w:styleId="Signature">
    <w:name w:val="Signature"/>
    <w:basedOn w:val="Normal"/>
    <w:semiHidden/>
    <w:rsid w:val="005F6415"/>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Heading1Char">
    <w:name w:val="Heading 1 Char"/>
    <w:basedOn w:val="DefaultParagraphFont"/>
    <w:link w:val="Heading1"/>
    <w:rsid w:val="00A10CE2"/>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A10CE2"/>
    <w:rPr>
      <w:rFonts w:ascii="Arial" w:eastAsia="SimSun" w:hAnsi="Arial" w:cs="Arial"/>
      <w:bCs/>
      <w:iCs/>
      <w:caps/>
      <w:sz w:val="22"/>
      <w:szCs w:val="28"/>
      <w:lang w:eastAsia="zh-CN"/>
    </w:rPr>
  </w:style>
  <w:style w:type="character" w:styleId="Hyperlink">
    <w:name w:val="Hyperlink"/>
    <w:basedOn w:val="DefaultParagraphFont"/>
    <w:unhideWhenUsed/>
    <w:rsid w:val="00A10CE2"/>
    <w:rPr>
      <w:color w:val="0000FF" w:themeColor="hyperlink"/>
      <w:u w:val="single"/>
    </w:rPr>
  </w:style>
  <w:style w:type="character" w:customStyle="1" w:styleId="FootnoteTextChar">
    <w:name w:val="Footnote Text Char"/>
    <w:basedOn w:val="DefaultParagraphFont"/>
    <w:link w:val="FootnoteText"/>
    <w:semiHidden/>
    <w:rsid w:val="00A10CE2"/>
    <w:rPr>
      <w:rFonts w:ascii="Arial" w:eastAsia="SimSun" w:hAnsi="Arial" w:cs="Arial"/>
      <w:sz w:val="18"/>
      <w:lang w:eastAsia="zh-CN"/>
    </w:rPr>
  </w:style>
  <w:style w:type="character" w:customStyle="1" w:styleId="ONUMEChar">
    <w:name w:val="ONUM E Char"/>
    <w:link w:val="ONUME"/>
    <w:locked/>
    <w:rsid w:val="00A10CE2"/>
    <w:rPr>
      <w:rFonts w:ascii="Arial" w:eastAsia="SimSun" w:hAnsi="Arial" w:cs="Arial"/>
      <w:sz w:val="22"/>
      <w:lang w:eastAsia="zh-CN"/>
    </w:rPr>
  </w:style>
  <w:style w:type="character" w:styleId="FootnoteReference">
    <w:name w:val="footnote reference"/>
    <w:basedOn w:val="DefaultParagraphFont"/>
    <w:semiHidden/>
    <w:unhideWhenUsed/>
    <w:rsid w:val="00A10CE2"/>
    <w:rPr>
      <w:vertAlign w:val="superscript"/>
    </w:rPr>
  </w:style>
  <w:style w:type="table" w:styleId="TableGrid">
    <w:name w:val="Table Grid"/>
    <w:basedOn w:val="TableNormal"/>
    <w:rsid w:val="00A10CE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565DF"/>
    <w:rPr>
      <w:rFonts w:ascii="Arial" w:eastAsia="SimSun" w:hAnsi="Arial" w:cs="Arial"/>
      <w:sz w:val="22"/>
      <w:lang w:eastAsia="zh-CN"/>
    </w:rPr>
  </w:style>
  <w:style w:type="paragraph" w:styleId="NormalWeb">
    <w:name w:val="Normal (Web)"/>
    <w:basedOn w:val="Normal"/>
    <w:uiPriority w:val="99"/>
    <w:semiHidden/>
    <w:unhideWhenUsed/>
    <w:rsid w:val="00301CDD"/>
    <w:pPr>
      <w:spacing w:before="100" w:beforeAutospacing="1" w:after="100" w:afterAutospacing="1"/>
    </w:pPr>
    <w:rPr>
      <w:rFonts w:ascii="Times New Roman" w:eastAsiaTheme="minorEastAsia" w:hAnsi="Times New Roman" w:cs="Times New Roman"/>
      <w:sz w:val="24"/>
      <w:szCs w:val="24"/>
      <w:lang w:eastAsia="en-US"/>
    </w:rPr>
  </w:style>
  <w:style w:type="character" w:styleId="CommentReference">
    <w:name w:val="annotation reference"/>
    <w:basedOn w:val="DefaultParagraphFont"/>
    <w:semiHidden/>
    <w:unhideWhenUsed/>
    <w:rsid w:val="00E4703E"/>
    <w:rPr>
      <w:sz w:val="16"/>
      <w:szCs w:val="16"/>
    </w:rPr>
  </w:style>
  <w:style w:type="paragraph" w:styleId="CommentSubject">
    <w:name w:val="annotation subject"/>
    <w:basedOn w:val="CommentText"/>
    <w:next w:val="CommentText"/>
    <w:link w:val="CommentSubjectChar"/>
    <w:semiHidden/>
    <w:unhideWhenUsed/>
    <w:rsid w:val="00E4703E"/>
    <w:rPr>
      <w:b/>
      <w:bCs/>
      <w:sz w:val="20"/>
    </w:rPr>
  </w:style>
  <w:style w:type="character" w:customStyle="1" w:styleId="CommentTextChar">
    <w:name w:val="Comment Text Char"/>
    <w:basedOn w:val="DefaultParagraphFont"/>
    <w:link w:val="CommentText"/>
    <w:semiHidden/>
    <w:rsid w:val="00E4703E"/>
    <w:rPr>
      <w:rFonts w:ascii="Arial" w:eastAsia="SimSun" w:hAnsi="Arial" w:cs="Arial"/>
      <w:sz w:val="18"/>
      <w:lang w:eastAsia="zh-CN"/>
    </w:rPr>
  </w:style>
  <w:style w:type="character" w:customStyle="1" w:styleId="CommentSubjectChar">
    <w:name w:val="Comment Subject Char"/>
    <w:basedOn w:val="CommentTextChar"/>
    <w:link w:val="CommentSubject"/>
    <w:semiHidden/>
    <w:rsid w:val="00E4703E"/>
    <w:rPr>
      <w:rFonts w:ascii="Arial" w:eastAsia="SimSun" w:hAnsi="Arial" w:cs="Arial"/>
      <w:b/>
      <w:bCs/>
      <w:sz w:val="18"/>
      <w:lang w:val="en-US" w:eastAsia="zh-CN"/>
    </w:rPr>
  </w:style>
  <w:style w:type="paragraph" w:styleId="Revision">
    <w:name w:val="Revision"/>
    <w:hidden/>
    <w:uiPriority w:val="99"/>
    <w:semiHidden/>
    <w:rsid w:val="005F6415"/>
    <w:rPr>
      <w:rFonts w:ascii="Arial" w:eastAsia="SimSun" w:hAnsi="Arial" w:cs="Arial"/>
      <w:sz w:val="22"/>
      <w:lang w:val="en-US" w:eastAsia="zh-CN"/>
    </w:rPr>
  </w:style>
  <w:style w:type="paragraph" w:styleId="ListParagraph">
    <w:name w:val="List Paragraph"/>
    <w:basedOn w:val="Normal"/>
    <w:uiPriority w:val="34"/>
    <w:qFormat/>
    <w:rsid w:val="005F6415"/>
    <w:pPr>
      <w:ind w:left="720"/>
      <w:contextualSpacing/>
    </w:pPr>
  </w:style>
  <w:style w:type="paragraph" w:customStyle="1" w:styleId="Meetingplacedate">
    <w:name w:val="Meeting place &amp; date"/>
    <w:basedOn w:val="Normal"/>
    <w:next w:val="Normal"/>
    <w:rsid w:val="005F6415"/>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5F6415"/>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46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40E4B-85C0-4EAC-8CA2-002FBA363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Pages>
  <Words>3863</Words>
  <Characters>22020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PCT/WG/12/4</vt:lpstr>
    </vt:vector>
  </TitlesOfParts>
  <Company>WIPO</Company>
  <LinksUpToDate>false</LinksUpToDate>
  <CharactersWithSpaces>25832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PCT/WG/12/4</dc:title>
  <dc:subject>Programme d’aide aux inventeurs</dc:subject>
  <dc:creator>WIPO</dc:creator>
  <cp:keywords/>
  <cp:lastModifiedBy>BAUDIN Claudine</cp:lastModifiedBy>
  <cp:revision>42</cp:revision>
  <cp:lastPrinted>2019-04-26T13:21:00Z</cp:lastPrinted>
  <dcterms:created xsi:type="dcterms:W3CDTF">2019-04-26T08:53:00Z</dcterms:created>
  <dcterms:modified xsi:type="dcterms:W3CDTF">2019-04-30T15:14:00Z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