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80F4D" w:rsidRDefault="00F672CF" w:rsidP="00556656">
      <w:pPr>
        <w:spacing w:before="360" w:after="240"/>
        <w:jc w:val="right"/>
        <w:rPr>
          <w:b/>
          <w:sz w:val="32"/>
          <w:szCs w:val="40"/>
          <w:lang w:val="fr-FR"/>
        </w:rPr>
      </w:pPr>
      <w:bookmarkStart w:id="0" w:name="_GoBack"/>
      <w:bookmarkEnd w:id="0"/>
      <w:r w:rsidRPr="00780F4D">
        <w:rPr>
          <w:noProof/>
          <w:lang w:val="en-GB" w:eastAsia="en-GB"/>
        </w:rPr>
        <w:drawing>
          <wp:inline distT="0" distB="0" distL="0" distR="0" wp14:anchorId="3133AFA4" wp14:editId="26E5FDF2">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8B2CC1" w:rsidRPr="00780F4D" w:rsidRDefault="008C180E" w:rsidP="00F874D6">
      <w:pPr>
        <w:pBdr>
          <w:top w:val="single" w:sz="4" w:space="16" w:color="auto"/>
        </w:pBdr>
        <w:jc w:val="right"/>
        <w:rPr>
          <w:rFonts w:ascii="Arial Black" w:hAnsi="Arial Black"/>
          <w:caps/>
          <w:sz w:val="15"/>
          <w:szCs w:val="15"/>
          <w:lang w:val="fr-FR"/>
        </w:rPr>
      </w:pPr>
      <w:r w:rsidRPr="00780F4D">
        <w:rPr>
          <w:rFonts w:ascii="Arial Black" w:hAnsi="Arial Black"/>
          <w:caps/>
          <w:sz w:val="15"/>
          <w:szCs w:val="15"/>
          <w:lang w:val="fr-FR"/>
        </w:rPr>
        <w:t>PCT</w:t>
      </w:r>
      <w:r w:rsidR="00556656" w:rsidRPr="00780F4D">
        <w:rPr>
          <w:rFonts w:ascii="Arial Black" w:hAnsi="Arial Black"/>
          <w:caps/>
          <w:sz w:val="15"/>
          <w:szCs w:val="15"/>
          <w:lang w:val="fr-FR"/>
        </w:rPr>
        <w:t>/</w:t>
      </w:r>
      <w:r w:rsidRPr="00780F4D">
        <w:rPr>
          <w:rFonts w:ascii="Arial Black" w:hAnsi="Arial Black"/>
          <w:caps/>
          <w:sz w:val="15"/>
          <w:szCs w:val="15"/>
          <w:lang w:val="fr-FR"/>
        </w:rPr>
        <w:t>WG/1</w:t>
      </w:r>
      <w:r w:rsidR="00FE77AF" w:rsidRPr="00780F4D">
        <w:rPr>
          <w:rFonts w:ascii="Arial Black" w:hAnsi="Arial Black"/>
          <w:caps/>
          <w:sz w:val="15"/>
          <w:szCs w:val="15"/>
          <w:lang w:val="fr-FR"/>
        </w:rPr>
        <w:t>4</w:t>
      </w:r>
      <w:r w:rsidR="00556656" w:rsidRPr="00780F4D">
        <w:rPr>
          <w:rFonts w:ascii="Arial Black" w:hAnsi="Arial Black"/>
          <w:caps/>
          <w:sz w:val="15"/>
          <w:szCs w:val="15"/>
          <w:lang w:val="fr-FR"/>
        </w:rPr>
        <w:t>/</w:t>
      </w:r>
      <w:bookmarkStart w:id="1" w:name="Code"/>
      <w:r w:rsidR="00775897" w:rsidRPr="00780F4D">
        <w:rPr>
          <w:rFonts w:ascii="Arial Black" w:hAnsi="Arial Black"/>
          <w:caps/>
          <w:sz w:val="15"/>
          <w:szCs w:val="15"/>
          <w:lang w:val="fr-FR"/>
        </w:rPr>
        <w:t>10</w:t>
      </w:r>
    </w:p>
    <w:bookmarkEnd w:id="1"/>
    <w:p w:rsidR="008B2CC1" w:rsidRPr="00780F4D" w:rsidRDefault="00EB2F76" w:rsidP="00EB2F76">
      <w:pPr>
        <w:jc w:val="right"/>
        <w:rPr>
          <w:rFonts w:ascii="Arial Black" w:hAnsi="Arial Black"/>
          <w:caps/>
          <w:sz w:val="15"/>
          <w:szCs w:val="15"/>
          <w:lang w:val="fr-FR"/>
        </w:rPr>
      </w:pPr>
      <w:r w:rsidRPr="00780F4D">
        <w:rPr>
          <w:rFonts w:ascii="Arial Black" w:hAnsi="Arial Black"/>
          <w:caps/>
          <w:sz w:val="15"/>
          <w:szCs w:val="15"/>
          <w:lang w:val="fr-FR"/>
        </w:rPr>
        <w:t>ORIGINAL</w:t>
      </w:r>
      <w:r w:rsidR="00696B43" w:rsidRPr="00780F4D">
        <w:rPr>
          <w:rFonts w:ascii="Arial Black" w:hAnsi="Arial Black"/>
          <w:caps/>
          <w:sz w:val="15"/>
          <w:szCs w:val="15"/>
          <w:lang w:val="fr-FR"/>
        </w:rPr>
        <w:t xml:space="preserve"> </w:t>
      </w:r>
      <w:r w:rsidRPr="00780F4D">
        <w:rPr>
          <w:rFonts w:ascii="Arial Black" w:hAnsi="Arial Black"/>
          <w:caps/>
          <w:sz w:val="15"/>
          <w:szCs w:val="15"/>
          <w:lang w:val="fr-FR"/>
        </w:rPr>
        <w:t xml:space="preserve">: </w:t>
      </w:r>
      <w:bookmarkStart w:id="2" w:name="Original"/>
      <w:r w:rsidR="00696B43" w:rsidRPr="00780F4D">
        <w:rPr>
          <w:rFonts w:ascii="Arial Black" w:hAnsi="Arial Black"/>
          <w:caps/>
          <w:sz w:val="15"/>
          <w:szCs w:val="15"/>
          <w:lang w:val="fr-FR"/>
        </w:rPr>
        <w:t>anglais</w:t>
      </w:r>
    </w:p>
    <w:bookmarkEnd w:id="2"/>
    <w:p w:rsidR="008B2CC1" w:rsidRPr="00780F4D" w:rsidRDefault="00EB2F76" w:rsidP="000A3D97">
      <w:pPr>
        <w:spacing w:after="1200"/>
        <w:jc w:val="right"/>
        <w:rPr>
          <w:rFonts w:ascii="Arial Black" w:hAnsi="Arial Black"/>
          <w:caps/>
          <w:sz w:val="15"/>
          <w:szCs w:val="15"/>
          <w:lang w:val="fr-FR"/>
        </w:rPr>
      </w:pPr>
      <w:r w:rsidRPr="00780F4D">
        <w:rPr>
          <w:rFonts w:ascii="Arial Black" w:hAnsi="Arial Black"/>
          <w:caps/>
          <w:sz w:val="15"/>
          <w:szCs w:val="15"/>
          <w:lang w:val="fr-FR"/>
        </w:rPr>
        <w:t>DATE</w:t>
      </w:r>
      <w:r w:rsidR="00696B43" w:rsidRPr="00780F4D">
        <w:rPr>
          <w:rFonts w:ascii="Arial Black" w:hAnsi="Arial Black"/>
          <w:caps/>
          <w:sz w:val="15"/>
          <w:szCs w:val="15"/>
          <w:lang w:val="fr-FR"/>
        </w:rPr>
        <w:t xml:space="preserve"> </w:t>
      </w:r>
      <w:r w:rsidRPr="00780F4D">
        <w:rPr>
          <w:rFonts w:ascii="Arial Black" w:hAnsi="Arial Black"/>
          <w:caps/>
          <w:sz w:val="15"/>
          <w:szCs w:val="15"/>
          <w:lang w:val="fr-FR"/>
        </w:rPr>
        <w:t xml:space="preserve">: </w:t>
      </w:r>
      <w:bookmarkStart w:id="3" w:name="Date"/>
      <w:r w:rsidR="004F784D" w:rsidRPr="00780F4D">
        <w:rPr>
          <w:rFonts w:ascii="Arial Black" w:hAnsi="Arial Black"/>
          <w:caps/>
          <w:sz w:val="15"/>
          <w:szCs w:val="15"/>
          <w:lang w:val="fr-FR"/>
        </w:rPr>
        <w:t>17</w:t>
      </w:r>
      <w:r w:rsidR="00696B43" w:rsidRPr="00780F4D">
        <w:rPr>
          <w:rFonts w:ascii="Arial Black" w:hAnsi="Arial Black"/>
          <w:caps/>
          <w:sz w:val="15"/>
          <w:szCs w:val="15"/>
          <w:lang w:val="fr-FR"/>
        </w:rPr>
        <w:t> mai </w:t>
      </w:r>
      <w:r w:rsidR="00775897" w:rsidRPr="00780F4D">
        <w:rPr>
          <w:rFonts w:ascii="Arial Black" w:hAnsi="Arial Black"/>
          <w:caps/>
          <w:sz w:val="15"/>
          <w:szCs w:val="15"/>
          <w:lang w:val="fr-FR"/>
        </w:rPr>
        <w:t>2021</w:t>
      </w:r>
    </w:p>
    <w:bookmarkEnd w:id="3"/>
    <w:p w:rsidR="008B2CC1" w:rsidRPr="00780F4D" w:rsidRDefault="00696B43" w:rsidP="008D0E8D">
      <w:pPr>
        <w:pStyle w:val="Heading1"/>
        <w:spacing w:after="600"/>
        <w:rPr>
          <w:sz w:val="28"/>
          <w:szCs w:val="28"/>
          <w:lang w:val="fr-FR"/>
        </w:rPr>
      </w:pPr>
      <w:r w:rsidRPr="00780F4D">
        <w:rPr>
          <w:caps w:val="0"/>
          <w:sz w:val="28"/>
          <w:szCs w:val="28"/>
          <w:lang w:val="fr-FR"/>
        </w:rPr>
        <w:t>Groupe de travail du Traité de coopération en matière de brevets</w:t>
      </w:r>
      <w:r w:rsidR="008D0E8D" w:rsidRPr="00780F4D">
        <w:rPr>
          <w:caps w:val="0"/>
          <w:sz w:val="28"/>
          <w:szCs w:val="28"/>
          <w:lang w:val="fr-FR"/>
        </w:rPr>
        <w:t xml:space="preserve"> (PCT)</w:t>
      </w:r>
    </w:p>
    <w:p w:rsidR="00FE77AF" w:rsidRPr="00780F4D" w:rsidRDefault="00696B43" w:rsidP="00FE77AF">
      <w:pPr>
        <w:outlineLvl w:val="1"/>
        <w:rPr>
          <w:b/>
          <w:sz w:val="24"/>
          <w:szCs w:val="24"/>
          <w:lang w:val="fr-FR"/>
        </w:rPr>
      </w:pPr>
      <w:r w:rsidRPr="00780F4D">
        <w:rPr>
          <w:b/>
          <w:sz w:val="24"/>
          <w:szCs w:val="24"/>
          <w:lang w:val="fr-FR"/>
        </w:rPr>
        <w:t>Quatorzième session</w:t>
      </w:r>
    </w:p>
    <w:p w:rsidR="008B2CC1" w:rsidRPr="00780F4D" w:rsidRDefault="00696B43" w:rsidP="00FE77AF">
      <w:pPr>
        <w:spacing w:after="720"/>
        <w:outlineLvl w:val="1"/>
        <w:rPr>
          <w:b/>
          <w:sz w:val="24"/>
          <w:szCs w:val="24"/>
          <w:lang w:val="fr-FR"/>
        </w:rPr>
      </w:pPr>
      <w:r w:rsidRPr="00780F4D">
        <w:rPr>
          <w:b/>
          <w:sz w:val="24"/>
          <w:szCs w:val="24"/>
          <w:lang w:val="fr-FR"/>
        </w:rPr>
        <w:t>Genève, 14 – 17 juin 2021</w:t>
      </w:r>
    </w:p>
    <w:p w:rsidR="008B2CC1" w:rsidRPr="00780F4D" w:rsidRDefault="005E6301" w:rsidP="00DD7B7F">
      <w:pPr>
        <w:spacing w:after="360"/>
        <w:outlineLvl w:val="0"/>
        <w:rPr>
          <w:caps/>
          <w:sz w:val="24"/>
          <w:lang w:val="fr-FR"/>
        </w:rPr>
      </w:pPr>
      <w:bookmarkStart w:id="4" w:name="TitleOfDoc"/>
      <w:r w:rsidRPr="00780F4D">
        <w:rPr>
          <w:caps/>
          <w:sz w:val="24"/>
          <w:lang w:val="fr-FR"/>
        </w:rPr>
        <w:t>intégration officielle du patent prosecution highway dans le pct</w:t>
      </w:r>
    </w:p>
    <w:p w:rsidR="002928D3" w:rsidRPr="00780F4D" w:rsidRDefault="005E6301" w:rsidP="00556656">
      <w:pPr>
        <w:spacing w:after="960"/>
        <w:rPr>
          <w:i/>
          <w:lang w:val="fr-FR"/>
        </w:rPr>
      </w:pPr>
      <w:bookmarkStart w:id="5" w:name="Prepared"/>
      <w:bookmarkEnd w:id="4"/>
      <w:r w:rsidRPr="00780F4D">
        <w:rPr>
          <w:i/>
          <w:lang w:val="fr-FR"/>
        </w:rPr>
        <w:t>Document présenté par le Japon, la République de Corée, le Royaume</w:t>
      </w:r>
      <w:r w:rsidRPr="00780F4D">
        <w:rPr>
          <w:i/>
          <w:lang w:val="fr-FR"/>
        </w:rPr>
        <w:noBreakHyphen/>
        <w:t>Uni et les États</w:t>
      </w:r>
      <w:r w:rsidRPr="00780F4D">
        <w:rPr>
          <w:i/>
          <w:lang w:val="fr-FR"/>
        </w:rPr>
        <w:noBreakHyphen/>
        <w:t>Unis d’Amérique</w:t>
      </w:r>
    </w:p>
    <w:bookmarkEnd w:id="5"/>
    <w:p w:rsidR="00F41772" w:rsidRPr="00780F4D" w:rsidRDefault="00780F4D" w:rsidP="00F41772">
      <w:pPr>
        <w:pStyle w:val="Heading1"/>
        <w:rPr>
          <w:lang w:val="fr-FR"/>
        </w:rPr>
      </w:pPr>
      <w:r>
        <w:rPr>
          <w:lang w:val="fr-FR"/>
        </w:rPr>
        <w:t>résumé</w:t>
      </w:r>
    </w:p>
    <w:p w:rsidR="00F41772" w:rsidRPr="00780F4D" w:rsidRDefault="00C0735B" w:rsidP="00F41772">
      <w:pPr>
        <w:pStyle w:val="ONUME"/>
        <w:rPr>
          <w:lang w:val="fr-FR"/>
        </w:rPr>
      </w:pPr>
      <w:r w:rsidRPr="00C0735B">
        <w:rPr>
          <w:lang w:val="fr-FR"/>
        </w:rPr>
        <w:t xml:space="preserve">Le présent document contient une proposition tendant à modifier le règlement d’exécution et les instructions administratives du PCT par l’intégration officielle du Patent Prosecution Highway (PPH) dans le système du PCT, afin d’offrir une procédure </w:t>
      </w:r>
      <w:r>
        <w:rPr>
          <w:lang w:val="fr-FR"/>
        </w:rPr>
        <w:t xml:space="preserve">d’examen </w:t>
      </w:r>
      <w:r w:rsidRPr="00C0735B">
        <w:rPr>
          <w:lang w:val="fr-FR"/>
        </w:rPr>
        <w:t xml:space="preserve">accéléré </w:t>
      </w:r>
      <w:r>
        <w:rPr>
          <w:lang w:val="fr-FR"/>
        </w:rPr>
        <w:t>au cours de</w:t>
      </w:r>
      <w:r w:rsidRPr="00C0735B">
        <w:rPr>
          <w:lang w:val="fr-FR"/>
        </w:rPr>
        <w:t xml:space="preserve"> la phase nationale</w:t>
      </w:r>
      <w:r w:rsidR="00F41772" w:rsidRPr="00780F4D">
        <w:rPr>
          <w:lang w:val="fr-FR"/>
        </w:rPr>
        <w:t>.</w:t>
      </w:r>
    </w:p>
    <w:p w:rsidR="00F41772" w:rsidRPr="00780F4D" w:rsidRDefault="00C0735B" w:rsidP="00F41772">
      <w:pPr>
        <w:pStyle w:val="Heading1"/>
        <w:rPr>
          <w:lang w:val="fr-FR"/>
        </w:rPr>
      </w:pPr>
      <w:r>
        <w:rPr>
          <w:lang w:val="fr-FR"/>
        </w:rPr>
        <w:t>rappel</w:t>
      </w:r>
    </w:p>
    <w:p w:rsidR="00F41772" w:rsidRPr="00780F4D" w:rsidRDefault="0018323C" w:rsidP="00F41772">
      <w:pPr>
        <w:pStyle w:val="ONUME"/>
        <w:rPr>
          <w:lang w:val="fr-FR"/>
        </w:rPr>
      </w:pPr>
      <w:r w:rsidRPr="0018323C">
        <w:rPr>
          <w:lang w:val="fr-FR"/>
        </w:rPr>
        <w:t xml:space="preserve">Ainsi qu’il est précisé dans les documents tels que la feuille de route du PCT, les efforts ont été multipliés pour assurer une utilisation plus efficace du PCT et notamment pour réduire la répétition des tâches et pour produire durant la phase internationale des rapports de recherche et sur la brevetabilité qui soient plus précis et de meilleure qualité.  Le PPH a démontré que le partage des tâches présentait des avantages concrets à la fois pour les offices et les déposants.  Il est </w:t>
      </w:r>
      <w:r>
        <w:rPr>
          <w:lang w:val="fr-FR"/>
        </w:rPr>
        <w:t xml:space="preserve">par conséquent </w:t>
      </w:r>
      <w:r w:rsidRPr="0018323C">
        <w:rPr>
          <w:lang w:val="fr-FR"/>
        </w:rPr>
        <w:t xml:space="preserve">proposé d’intégrer officiellement le système du PPH dans le PCT.  Plus précisément, il est proposé de donner la possibilité aux déposants de demander aux offices nationaux et régionaux de procéder dans la phase nationale à un traitement accéléré (ou particulier) des demandes internationales qui contiennent uniquement des revendications dont une administration chargée de la recherche internationale ou une administration chargée de l’examen préliminaire international a indiqué qu’elles satisfaisaient aux critères énoncés à l’article 33.2) à 4) du PCT.  Cette solution encouragerait les déposants à s’assurer que leurs demandes satisfont aux critères énoncés à l’article 33.2) à 4) du PCT dans </w:t>
      </w:r>
      <w:r w:rsidRPr="0018323C">
        <w:rPr>
          <w:lang w:val="fr-FR"/>
        </w:rPr>
        <w:lastRenderedPageBreak/>
        <w:t xml:space="preserve">la phase internationale, et permettrait de réduire significativement le coût de la protection par brevet par le PCT, car elle permettrait de tirer profit des avantages fournis actuellement par le PPH, p. ex. une diminution du nombre de mesures prises par cession, un taux d’acceptation plus élevé et un taux d’appels réduit.  Afin de réduire davantage la répétition des travaux, il est proposé d’encourager les offices nationaux à </w:t>
      </w:r>
      <w:r w:rsidR="005174D5">
        <w:rPr>
          <w:lang w:val="fr-FR"/>
        </w:rPr>
        <w:t>tirer</w:t>
      </w:r>
      <w:r w:rsidRPr="0018323C">
        <w:rPr>
          <w:lang w:val="fr-FR"/>
        </w:rPr>
        <w:t xml:space="preserve"> davantage </w:t>
      </w:r>
      <w:r w:rsidR="005174D5">
        <w:rPr>
          <w:lang w:val="fr-FR"/>
        </w:rPr>
        <w:t>parti d</w:t>
      </w:r>
      <w:r w:rsidRPr="0018323C">
        <w:rPr>
          <w:lang w:val="fr-FR"/>
        </w:rPr>
        <w:t>es travaux accomplis dans la phase internationale</w:t>
      </w:r>
      <w:r w:rsidR="00F41772" w:rsidRPr="00780F4D">
        <w:rPr>
          <w:lang w:val="fr-FR"/>
        </w:rPr>
        <w:t>.</w:t>
      </w:r>
    </w:p>
    <w:p w:rsidR="00F41772" w:rsidRPr="00780F4D" w:rsidRDefault="00501942" w:rsidP="00F41772">
      <w:pPr>
        <w:pStyle w:val="ONUME"/>
        <w:rPr>
          <w:lang w:val="fr-FR"/>
        </w:rPr>
      </w:pPr>
      <w:r w:rsidRPr="00501942">
        <w:rPr>
          <w:lang w:val="fr-FR"/>
        </w:rPr>
        <w:t xml:space="preserve">Dans le cadre du programme PPH, un déposant qui reçoit de la part d’une administration internationale une opinion écrite ou un rapport préliminaire international sur la brevetabilité favorable pourrait demander qu’une demande internationale entrée dans la phase nationale bénéficie d’un examen accéléré, si toutes les revendications figurant dans la demande instruite dans la phase nationale correspondent suffisamment à celles qui ont fait l’objet d’une indication favorable dans l’opinion écrite ou le rapport préliminaire international sur la brevetabilité.  L’office national </w:t>
      </w:r>
      <w:r>
        <w:rPr>
          <w:lang w:val="fr-FR"/>
        </w:rPr>
        <w:t>tirerait</w:t>
      </w:r>
      <w:r w:rsidRPr="00501942">
        <w:rPr>
          <w:lang w:val="fr-FR"/>
        </w:rPr>
        <w:t xml:space="preserve"> alors </w:t>
      </w:r>
      <w:r>
        <w:rPr>
          <w:lang w:val="fr-FR"/>
        </w:rPr>
        <w:t>parti d</w:t>
      </w:r>
      <w:r w:rsidRPr="00501942">
        <w:rPr>
          <w:lang w:val="fr-FR"/>
        </w:rPr>
        <w:t xml:space="preserve">es </w:t>
      </w:r>
      <w:r>
        <w:rPr>
          <w:lang w:val="fr-FR"/>
        </w:rPr>
        <w:t>résultats des travaux accomplis au cours de</w:t>
      </w:r>
      <w:r w:rsidRPr="00501942">
        <w:rPr>
          <w:lang w:val="fr-FR"/>
        </w:rPr>
        <w:t xml:space="preserve"> la phase internationale pour accélérer </w:t>
      </w:r>
      <w:r>
        <w:rPr>
          <w:lang w:val="fr-FR"/>
        </w:rPr>
        <w:t>l’examen</w:t>
      </w:r>
      <w:r w:rsidRPr="00501942">
        <w:rPr>
          <w:lang w:val="fr-FR"/>
        </w:rPr>
        <w:t xml:space="preserve"> de la demande</w:t>
      </w:r>
      <w:r w:rsidR="00F41772" w:rsidRPr="00780F4D">
        <w:rPr>
          <w:lang w:val="fr-FR"/>
        </w:rPr>
        <w:t>.</w:t>
      </w:r>
    </w:p>
    <w:p w:rsidR="00F41772" w:rsidRDefault="00501942" w:rsidP="00F41772">
      <w:pPr>
        <w:pStyle w:val="ONUME"/>
        <w:rPr>
          <w:lang w:val="fr-FR"/>
        </w:rPr>
      </w:pPr>
      <w:r w:rsidRPr="00501942">
        <w:rPr>
          <w:lang w:val="fr-FR"/>
        </w:rPr>
        <w:t>En fin de compte, la participation au PPH n</w:t>
      </w:r>
      <w:r w:rsidR="00BF6E8A">
        <w:rPr>
          <w:lang w:val="fr-FR"/>
        </w:rPr>
        <w:t>’</w:t>
      </w:r>
      <w:r w:rsidRPr="00501942">
        <w:rPr>
          <w:lang w:val="fr-FR"/>
        </w:rPr>
        <w:t>exige ni n</w:t>
      </w:r>
      <w:r w:rsidR="00BF6E8A">
        <w:rPr>
          <w:lang w:val="fr-FR"/>
        </w:rPr>
        <w:t>’</w:t>
      </w:r>
      <w:r w:rsidRPr="00501942">
        <w:rPr>
          <w:lang w:val="fr-FR"/>
        </w:rPr>
        <w:t>implique aucun changement substantiel dans la manière dont les offices participants procèdent à la recherche et à l’examen en ce qui concerne les demandes, mais vise plutôt à faire en sorte que les offices participants reçoivent des demandes de meilleure qualité à traiter</w:t>
      </w:r>
      <w:r w:rsidR="00F41772" w:rsidRPr="00780F4D">
        <w:rPr>
          <w:lang w:val="fr-FR"/>
        </w:rPr>
        <w:t>.</w:t>
      </w:r>
    </w:p>
    <w:p w:rsidR="00F41772" w:rsidRDefault="0070727B" w:rsidP="004D1269">
      <w:pPr>
        <w:pStyle w:val="ONUME"/>
        <w:rPr>
          <w:lang w:val="fr-FR"/>
        </w:rPr>
      </w:pPr>
      <w:r w:rsidRPr="0070727B">
        <w:rPr>
          <w:lang w:val="fr-FR"/>
        </w:rPr>
        <w:t>Jusqu’ici, il a été démontré que le Patent Prosecution Highway (PPH) présentait des avantages à la fois pour les offices et pour les déposants</w:t>
      </w:r>
      <w:r w:rsidR="00F41772" w:rsidRPr="00780F4D">
        <w:rPr>
          <w:lang w:val="fr-FR"/>
        </w:rPr>
        <w:t xml:space="preserve">.  </w:t>
      </w:r>
      <w:r w:rsidRPr="0070727B">
        <w:rPr>
          <w:lang w:val="fr-FR"/>
        </w:rPr>
        <w:t xml:space="preserve">Plus précisément, il a été démontré qu’il permettait d’accélérer considérablement la procédure d’examen des demandes correspondantes déposées dans les pays participants en </w:t>
      </w:r>
      <w:r>
        <w:rPr>
          <w:lang w:val="fr-FR"/>
        </w:rPr>
        <w:t xml:space="preserve">encourageant </w:t>
      </w:r>
      <w:r w:rsidRPr="0070727B">
        <w:rPr>
          <w:lang w:val="fr-FR"/>
        </w:rPr>
        <w:t>les déposants à présenter des demandes qui tiennent compte des résultats de recherche et d</w:t>
      </w:r>
      <w:r w:rsidR="00BF6E8A">
        <w:rPr>
          <w:lang w:val="fr-FR"/>
        </w:rPr>
        <w:t>’</w:t>
      </w:r>
      <w:r w:rsidRPr="0070727B">
        <w:rPr>
          <w:lang w:val="fr-FR"/>
        </w:rPr>
        <w:t>examen antérieurs, ce qui permet aux examinateurs de tirer parti de ces résultats de recherche et d</w:t>
      </w:r>
      <w:r w:rsidR="00BF6E8A">
        <w:rPr>
          <w:lang w:val="fr-FR"/>
        </w:rPr>
        <w:t>’</w:t>
      </w:r>
      <w:r w:rsidRPr="0070727B">
        <w:rPr>
          <w:lang w:val="fr-FR"/>
        </w:rPr>
        <w:t>examen</w:t>
      </w:r>
      <w:r w:rsidR="00F41772" w:rsidRPr="00780F4D">
        <w:rPr>
          <w:lang w:val="fr-FR"/>
        </w:rPr>
        <w:t xml:space="preserve">.  </w:t>
      </w:r>
      <w:r w:rsidR="004D1269" w:rsidRPr="004D1269">
        <w:rPr>
          <w:lang w:val="fr-FR"/>
        </w:rPr>
        <w:t>Cette optimisation des résultats de la recherche et de l</w:t>
      </w:r>
      <w:r w:rsidR="00BF6E8A">
        <w:rPr>
          <w:lang w:val="fr-FR"/>
        </w:rPr>
        <w:t>’</w:t>
      </w:r>
      <w:r w:rsidR="004D1269" w:rsidRPr="004D1269">
        <w:rPr>
          <w:lang w:val="fr-FR"/>
        </w:rPr>
        <w:t>examen s</w:t>
      </w:r>
      <w:r w:rsidR="00BF6E8A">
        <w:rPr>
          <w:lang w:val="fr-FR"/>
        </w:rPr>
        <w:t>’</w:t>
      </w:r>
      <w:r w:rsidR="004D1269" w:rsidRPr="004D1269">
        <w:rPr>
          <w:lang w:val="fr-FR"/>
        </w:rPr>
        <w:t>effectue dans le respect de la souveraineté nationale des offices participants, puisque la recherche et l</w:t>
      </w:r>
      <w:r w:rsidR="00BF6E8A">
        <w:rPr>
          <w:lang w:val="fr-FR"/>
        </w:rPr>
        <w:t>’</w:t>
      </w:r>
      <w:r w:rsidR="004D1269" w:rsidRPr="004D1269">
        <w:rPr>
          <w:lang w:val="fr-FR"/>
        </w:rPr>
        <w:t>examen de la demande continuent d</w:t>
      </w:r>
      <w:r w:rsidR="00BF6E8A">
        <w:rPr>
          <w:lang w:val="fr-FR"/>
        </w:rPr>
        <w:t>’</w:t>
      </w:r>
      <w:r w:rsidR="004D1269" w:rsidRPr="004D1269">
        <w:rPr>
          <w:lang w:val="fr-FR"/>
        </w:rPr>
        <w:t xml:space="preserve">être réalisés par chaque office conformément à sa législation nationale, quelles que soient les décisions sur la brevetabilité prises par </w:t>
      </w:r>
      <w:r w:rsidR="00B2300A">
        <w:rPr>
          <w:lang w:val="fr-FR"/>
        </w:rPr>
        <w:t xml:space="preserve">les </w:t>
      </w:r>
      <w:r w:rsidR="004D1269" w:rsidRPr="004D1269">
        <w:rPr>
          <w:lang w:val="fr-FR"/>
        </w:rPr>
        <w:t>autres offices</w:t>
      </w:r>
      <w:r w:rsidR="00F41772" w:rsidRPr="00780F4D">
        <w:rPr>
          <w:lang w:val="fr-FR"/>
        </w:rPr>
        <w:t xml:space="preserve">.  </w:t>
      </w:r>
      <w:r w:rsidR="00B2300A" w:rsidRPr="00B2300A">
        <w:rPr>
          <w:lang w:val="fr-FR"/>
        </w:rPr>
        <w:t>Parmi les avantages avérés du PPH figurent un examen accéléré, un taux d’approbation nettement plus élevé, une réduction des coûts de traitement dans la mesure où l’examen de la plupart des demandes PPH nécessite généralement moins d’étapes avant la délivrance, et une réduction des délais</w:t>
      </w:r>
      <w:r w:rsidR="00F41772" w:rsidRPr="00780F4D">
        <w:rPr>
          <w:lang w:val="fr-FR"/>
        </w:rPr>
        <w:t xml:space="preserve">.  </w:t>
      </w:r>
      <w:r w:rsidR="00B2300A" w:rsidRPr="00B2300A">
        <w:rPr>
          <w:lang w:val="fr-FR"/>
        </w:rPr>
        <w:t>La qualité des brevets délivrés dans le cadre du PPH n’est pas compromise et peut être améliorée dans la mesure où cette procédure peut donner à l’examinateur un meilleur point de départ pour procéder à la recherche et à l’examen.  Puisque chaque office participant au PPH procède à la recherche et à l’examen conformément à sa législation nationale, la qualité des brevets délivrés est au moins aussi élevée que celle des brevets délivrés dans ces offices en dehors de cette procédure</w:t>
      </w:r>
      <w:r w:rsidR="00F41772" w:rsidRPr="00780F4D">
        <w:rPr>
          <w:lang w:val="fr-FR"/>
        </w:rPr>
        <w:t xml:space="preserve">.  </w:t>
      </w:r>
    </w:p>
    <w:p w:rsidR="00F41772" w:rsidRPr="00780F4D" w:rsidRDefault="00B2300A" w:rsidP="00B2300A">
      <w:pPr>
        <w:pStyle w:val="ONUME"/>
        <w:rPr>
          <w:lang w:val="fr-FR"/>
        </w:rPr>
      </w:pPr>
      <w:r w:rsidRPr="00B2300A">
        <w:rPr>
          <w:lang w:val="fr-FR"/>
        </w:rPr>
        <w:t>En ce qui concerne les gains d’efficacité pour les offices, l</w:t>
      </w:r>
      <w:r w:rsidR="00F22ED8">
        <w:rPr>
          <w:lang w:val="fr-FR"/>
        </w:rPr>
        <w:t>’Office des brevets et d</w:t>
      </w:r>
      <w:r w:rsidRPr="00B2300A">
        <w:rPr>
          <w:lang w:val="fr-FR"/>
        </w:rPr>
        <w:t xml:space="preserve">es </w:t>
      </w:r>
      <w:r w:rsidR="00F22ED8">
        <w:rPr>
          <w:lang w:val="fr-FR"/>
        </w:rPr>
        <w:t xml:space="preserve">marques des </w:t>
      </w:r>
      <w:r w:rsidRPr="00B2300A">
        <w:rPr>
          <w:lang w:val="fr-FR"/>
        </w:rPr>
        <w:t>États</w:t>
      </w:r>
      <w:r w:rsidR="00F22ED8">
        <w:rPr>
          <w:lang w:val="fr-FR"/>
        </w:rPr>
        <w:noBreakHyphen/>
      </w:r>
      <w:r w:rsidRPr="00B2300A">
        <w:rPr>
          <w:lang w:val="fr-FR"/>
        </w:rPr>
        <w:t>Unis</w:t>
      </w:r>
      <w:r w:rsidR="00F22ED8">
        <w:rPr>
          <w:lang w:val="fr-FR"/>
        </w:rPr>
        <w:t> </w:t>
      </w:r>
      <w:r w:rsidRPr="00B2300A">
        <w:rPr>
          <w:lang w:val="fr-FR"/>
        </w:rPr>
        <w:t>d’Amérique (US</w:t>
      </w:r>
      <w:r w:rsidR="00F22ED8">
        <w:rPr>
          <w:lang w:val="fr-FR"/>
        </w:rPr>
        <w:t>PTO</w:t>
      </w:r>
      <w:r w:rsidRPr="00B2300A">
        <w:rPr>
          <w:lang w:val="fr-FR"/>
        </w:rPr>
        <w:t xml:space="preserve">) </w:t>
      </w:r>
      <w:r w:rsidR="0099309F">
        <w:rPr>
          <w:lang w:val="fr-FR"/>
        </w:rPr>
        <w:t>a</w:t>
      </w:r>
      <w:r w:rsidRPr="00B2300A">
        <w:rPr>
          <w:lang w:val="fr-FR"/>
        </w:rPr>
        <w:t xml:space="preserve"> enregistré les effets suivant</w:t>
      </w:r>
      <w:r>
        <w:rPr>
          <w:lang w:val="fr-FR"/>
        </w:rPr>
        <w:t>s</w:t>
      </w:r>
      <w:r w:rsidR="006954E5" w:rsidRPr="00780F4D">
        <w:rPr>
          <w:rStyle w:val="FootnoteReference"/>
          <w:lang w:val="fr-FR"/>
        </w:rPr>
        <w:footnoteReference w:id="2"/>
      </w:r>
      <w:r w:rsidR="00F22ED8">
        <w:rPr>
          <w:lang w:val="fr-FR"/>
        </w:rPr>
        <w:t> </w:t>
      </w:r>
      <w:r w:rsidR="00F41772" w:rsidRPr="00780F4D">
        <w:rPr>
          <w:lang w:val="fr-FR"/>
        </w:rPr>
        <w:t>:</w:t>
      </w:r>
    </w:p>
    <w:p w:rsidR="00F41772" w:rsidRPr="00780F4D" w:rsidRDefault="00F22ED8" w:rsidP="006954E5">
      <w:pPr>
        <w:spacing w:after="220"/>
        <w:ind w:left="1134" w:hanging="567"/>
        <w:rPr>
          <w:lang w:val="fr-FR"/>
        </w:rPr>
      </w:pPr>
      <w:r w:rsidRPr="00F22ED8">
        <w:rPr>
          <w:lang w:val="fr-FR"/>
        </w:rPr>
        <w:t>Taux d’acceptation</w:t>
      </w:r>
      <w:r>
        <w:rPr>
          <w:lang w:val="fr-FR"/>
        </w:rPr>
        <w:t> </w:t>
      </w:r>
      <w:r w:rsidR="00F41772" w:rsidRPr="00780F4D">
        <w:rPr>
          <w:lang w:val="fr-FR"/>
        </w:rPr>
        <w:t>:</w:t>
      </w:r>
      <w:r w:rsidR="006954E5" w:rsidRPr="00780F4D">
        <w:rPr>
          <w:lang w:val="fr-FR"/>
        </w:rPr>
        <w:br/>
      </w:r>
      <w:r w:rsidR="00F41772" w:rsidRPr="00780F4D">
        <w:rPr>
          <w:lang w:val="fr-FR"/>
        </w:rPr>
        <w:t>PPH – 86%</w:t>
      </w:r>
      <w:r w:rsidR="006954E5" w:rsidRPr="00780F4D">
        <w:rPr>
          <w:lang w:val="fr-FR"/>
        </w:rPr>
        <w:br/>
      </w:r>
      <w:r>
        <w:rPr>
          <w:lang w:val="fr-FR"/>
        </w:rPr>
        <w:t>D</w:t>
      </w:r>
      <w:r w:rsidRPr="00F22ED8">
        <w:rPr>
          <w:lang w:val="fr-FR"/>
        </w:rPr>
        <w:t xml:space="preserve">emandes déposées en dehors du PPH </w:t>
      </w:r>
      <w:r w:rsidR="00F41772" w:rsidRPr="00780F4D">
        <w:rPr>
          <w:lang w:val="fr-FR"/>
        </w:rPr>
        <w:t>– 77%</w:t>
      </w:r>
    </w:p>
    <w:p w:rsidR="00F41772" w:rsidRPr="00780F4D" w:rsidRDefault="00F22ED8" w:rsidP="006954E5">
      <w:pPr>
        <w:spacing w:after="220"/>
        <w:ind w:left="1134" w:hanging="567"/>
        <w:rPr>
          <w:lang w:val="fr-FR"/>
        </w:rPr>
      </w:pPr>
      <w:r w:rsidRPr="00F22ED8">
        <w:rPr>
          <w:lang w:val="fr-FR"/>
        </w:rPr>
        <w:t>Taux d’acceptation à la première action</w:t>
      </w:r>
      <w:r>
        <w:rPr>
          <w:lang w:val="fr-FR"/>
        </w:rPr>
        <w:t> </w:t>
      </w:r>
      <w:r w:rsidR="00F41772" w:rsidRPr="00780F4D">
        <w:rPr>
          <w:lang w:val="fr-FR"/>
        </w:rPr>
        <w:t>:</w:t>
      </w:r>
      <w:r w:rsidR="006954E5" w:rsidRPr="00780F4D">
        <w:rPr>
          <w:lang w:val="fr-FR"/>
        </w:rPr>
        <w:br/>
      </w:r>
      <w:r w:rsidR="00F41772" w:rsidRPr="00780F4D">
        <w:rPr>
          <w:lang w:val="fr-FR"/>
        </w:rPr>
        <w:t>PPH – 28%</w:t>
      </w:r>
      <w:r w:rsidR="006954E5" w:rsidRPr="00780F4D">
        <w:rPr>
          <w:lang w:val="fr-FR"/>
        </w:rPr>
        <w:br/>
      </w:r>
      <w:r w:rsidRPr="00F22ED8">
        <w:rPr>
          <w:lang w:val="fr-FR"/>
        </w:rPr>
        <w:t>Demandes déposées en dehors du PPH</w:t>
      </w:r>
      <w:r w:rsidR="00F41772" w:rsidRPr="00780F4D">
        <w:rPr>
          <w:lang w:val="fr-FR"/>
        </w:rPr>
        <w:t xml:space="preserve"> – 13%</w:t>
      </w:r>
    </w:p>
    <w:p w:rsidR="00F41772" w:rsidRPr="00780F4D" w:rsidRDefault="00F22ED8" w:rsidP="006954E5">
      <w:pPr>
        <w:spacing w:after="220"/>
        <w:ind w:left="1134" w:hanging="567"/>
        <w:rPr>
          <w:lang w:val="fr-FR"/>
        </w:rPr>
      </w:pPr>
      <w:r w:rsidRPr="00F22ED8">
        <w:rPr>
          <w:lang w:val="fr-FR"/>
        </w:rPr>
        <w:lastRenderedPageBreak/>
        <w:t>Délai moyen jusqu’à la première action</w:t>
      </w:r>
      <w:r>
        <w:rPr>
          <w:lang w:val="fr-FR"/>
        </w:rPr>
        <w:t> </w:t>
      </w:r>
      <w:r w:rsidR="00F41772" w:rsidRPr="00780F4D">
        <w:rPr>
          <w:lang w:val="fr-FR"/>
        </w:rPr>
        <w:t xml:space="preserve">: </w:t>
      </w:r>
      <w:r w:rsidR="006954E5" w:rsidRPr="00780F4D">
        <w:rPr>
          <w:lang w:val="fr-FR"/>
        </w:rPr>
        <w:br/>
      </w:r>
      <w:r w:rsidR="00F41772" w:rsidRPr="00780F4D">
        <w:rPr>
          <w:lang w:val="fr-FR"/>
        </w:rPr>
        <w:t>PPH – 10</w:t>
      </w:r>
      <w:r>
        <w:rPr>
          <w:lang w:val="fr-FR"/>
        </w:rPr>
        <w:t>,</w:t>
      </w:r>
      <w:r w:rsidR="00F41772" w:rsidRPr="00780F4D">
        <w:rPr>
          <w:lang w:val="fr-FR"/>
        </w:rPr>
        <w:t>3</w:t>
      </w:r>
      <w:r>
        <w:rPr>
          <w:lang w:val="fr-FR"/>
        </w:rPr>
        <w:t> </w:t>
      </w:r>
      <w:r w:rsidR="00F41772" w:rsidRPr="00780F4D">
        <w:rPr>
          <w:lang w:val="fr-FR"/>
        </w:rPr>
        <w:t>mo</w:t>
      </w:r>
      <w:r>
        <w:rPr>
          <w:lang w:val="fr-FR"/>
        </w:rPr>
        <w:t>i</w:t>
      </w:r>
      <w:r w:rsidR="00F41772" w:rsidRPr="00780F4D">
        <w:rPr>
          <w:lang w:val="fr-FR"/>
        </w:rPr>
        <w:t>s</w:t>
      </w:r>
      <w:r w:rsidR="006954E5" w:rsidRPr="00780F4D">
        <w:rPr>
          <w:lang w:val="fr-FR"/>
        </w:rPr>
        <w:br/>
      </w:r>
      <w:r w:rsidR="000B118B" w:rsidRPr="000B118B">
        <w:rPr>
          <w:lang w:val="fr-FR"/>
        </w:rPr>
        <w:t>Toutes demandes confondues</w:t>
      </w:r>
      <w:r w:rsidR="00F41772" w:rsidRPr="00780F4D">
        <w:rPr>
          <w:lang w:val="fr-FR"/>
        </w:rPr>
        <w:t xml:space="preserve"> – 14</w:t>
      </w:r>
      <w:r w:rsidR="000B118B">
        <w:rPr>
          <w:lang w:val="fr-FR"/>
        </w:rPr>
        <w:t>,</w:t>
      </w:r>
      <w:r w:rsidR="00F41772" w:rsidRPr="00780F4D">
        <w:rPr>
          <w:lang w:val="fr-FR"/>
        </w:rPr>
        <w:t>8</w:t>
      </w:r>
      <w:r w:rsidR="000B118B">
        <w:rPr>
          <w:lang w:val="fr-FR"/>
        </w:rPr>
        <w:t> </w:t>
      </w:r>
      <w:r w:rsidR="00F41772" w:rsidRPr="00780F4D">
        <w:rPr>
          <w:lang w:val="fr-FR"/>
        </w:rPr>
        <w:t>mo</w:t>
      </w:r>
      <w:r w:rsidR="000B118B">
        <w:rPr>
          <w:lang w:val="fr-FR"/>
        </w:rPr>
        <w:t>i</w:t>
      </w:r>
      <w:r w:rsidR="00F41772" w:rsidRPr="00780F4D">
        <w:rPr>
          <w:lang w:val="fr-FR"/>
        </w:rPr>
        <w:t>s</w:t>
      </w:r>
    </w:p>
    <w:p w:rsidR="00F41772" w:rsidRPr="00780F4D" w:rsidRDefault="000B118B" w:rsidP="006954E5">
      <w:pPr>
        <w:spacing w:after="220"/>
        <w:ind w:left="1134" w:hanging="567"/>
        <w:rPr>
          <w:lang w:val="fr-FR"/>
        </w:rPr>
      </w:pPr>
      <w:r w:rsidRPr="000B118B">
        <w:rPr>
          <w:lang w:val="fr-FR"/>
        </w:rPr>
        <w:t>Délai moyen jusqu’à la décision finale</w:t>
      </w:r>
      <w:r>
        <w:rPr>
          <w:lang w:val="fr-FR"/>
        </w:rPr>
        <w:t> </w:t>
      </w:r>
      <w:r w:rsidR="00F41772" w:rsidRPr="00780F4D">
        <w:rPr>
          <w:lang w:val="fr-FR"/>
        </w:rPr>
        <w:t xml:space="preserve">: </w:t>
      </w:r>
      <w:r w:rsidR="006954E5" w:rsidRPr="00780F4D">
        <w:rPr>
          <w:lang w:val="fr-FR"/>
        </w:rPr>
        <w:br/>
      </w:r>
      <w:r w:rsidR="00F41772" w:rsidRPr="00780F4D">
        <w:rPr>
          <w:lang w:val="fr-FR"/>
        </w:rPr>
        <w:t>PPH – 15</w:t>
      </w:r>
      <w:r>
        <w:rPr>
          <w:lang w:val="fr-FR"/>
        </w:rPr>
        <w:t>,</w:t>
      </w:r>
      <w:r w:rsidR="00F41772" w:rsidRPr="00780F4D">
        <w:rPr>
          <w:lang w:val="fr-FR"/>
        </w:rPr>
        <w:t>3</w:t>
      </w:r>
      <w:r>
        <w:rPr>
          <w:lang w:val="fr-FR"/>
        </w:rPr>
        <w:t> </w:t>
      </w:r>
      <w:r w:rsidR="00F41772" w:rsidRPr="00780F4D">
        <w:rPr>
          <w:lang w:val="fr-FR"/>
        </w:rPr>
        <w:t>mo</w:t>
      </w:r>
      <w:r>
        <w:rPr>
          <w:lang w:val="fr-FR"/>
        </w:rPr>
        <w:t>i</w:t>
      </w:r>
      <w:r w:rsidR="00F41772" w:rsidRPr="00780F4D">
        <w:rPr>
          <w:lang w:val="fr-FR"/>
        </w:rPr>
        <w:t>s</w:t>
      </w:r>
      <w:r w:rsidR="006954E5" w:rsidRPr="00780F4D">
        <w:rPr>
          <w:lang w:val="fr-FR"/>
        </w:rPr>
        <w:br/>
      </w:r>
      <w:r w:rsidRPr="000B118B">
        <w:rPr>
          <w:lang w:val="fr-FR"/>
        </w:rPr>
        <w:t xml:space="preserve">Toutes demandes confondues </w:t>
      </w:r>
      <w:r w:rsidR="004F7353" w:rsidRPr="00780F4D">
        <w:rPr>
          <w:lang w:val="fr-FR"/>
        </w:rPr>
        <w:t>– 23</w:t>
      </w:r>
      <w:r>
        <w:rPr>
          <w:lang w:val="fr-FR"/>
        </w:rPr>
        <w:t>,</w:t>
      </w:r>
      <w:r w:rsidR="004F7353" w:rsidRPr="00780F4D">
        <w:rPr>
          <w:lang w:val="fr-FR"/>
        </w:rPr>
        <w:t>3</w:t>
      </w:r>
      <w:r>
        <w:rPr>
          <w:lang w:val="fr-FR"/>
        </w:rPr>
        <w:t> </w:t>
      </w:r>
      <w:r w:rsidR="004F7353" w:rsidRPr="00780F4D">
        <w:rPr>
          <w:lang w:val="fr-FR"/>
        </w:rPr>
        <w:t>mo</w:t>
      </w:r>
      <w:r>
        <w:rPr>
          <w:lang w:val="fr-FR"/>
        </w:rPr>
        <w:t>i</w:t>
      </w:r>
      <w:r w:rsidR="004F7353" w:rsidRPr="00780F4D">
        <w:rPr>
          <w:lang w:val="fr-FR"/>
        </w:rPr>
        <w:t>s</w:t>
      </w:r>
    </w:p>
    <w:p w:rsidR="00F41772" w:rsidRPr="00780F4D" w:rsidRDefault="000B118B" w:rsidP="000B118B">
      <w:pPr>
        <w:pStyle w:val="ONUME"/>
        <w:rPr>
          <w:lang w:val="fr-FR"/>
        </w:rPr>
      </w:pPr>
      <w:r w:rsidRPr="000B118B">
        <w:rPr>
          <w:lang w:val="fr-FR"/>
        </w:rPr>
        <w:t>Des données similaires pour les autres offices participant au PPH peuvent être consultées à l’adresse suivante</w:t>
      </w:r>
      <w:r>
        <w:rPr>
          <w:lang w:val="fr-FR"/>
        </w:rPr>
        <w:t> </w:t>
      </w:r>
      <w:r w:rsidR="00F41772" w:rsidRPr="00780F4D">
        <w:rPr>
          <w:lang w:val="fr-FR"/>
        </w:rPr>
        <w:t xml:space="preserve">: </w:t>
      </w:r>
      <w:hyperlink r:id="rId9" w:history="1">
        <w:r w:rsidR="004C60D8" w:rsidRPr="00780F4D">
          <w:rPr>
            <w:rStyle w:val="Hyperlink"/>
            <w:color w:val="auto"/>
            <w:u w:val="none"/>
            <w:lang w:val="fr-FR"/>
          </w:rPr>
          <w:t>https://www.jpo.go.jp/e/toppage/pph-portal/statistics.html</w:t>
        </w:r>
      </w:hyperlink>
      <w:r w:rsidR="004C60D8" w:rsidRPr="00780F4D">
        <w:rPr>
          <w:lang w:val="fr-FR"/>
        </w:rPr>
        <w:t xml:space="preserve">. </w:t>
      </w:r>
    </w:p>
    <w:p w:rsidR="00F41772" w:rsidRDefault="00016D45" w:rsidP="00F41772">
      <w:pPr>
        <w:pStyle w:val="ONUME"/>
        <w:rPr>
          <w:lang w:val="fr-FR"/>
        </w:rPr>
      </w:pPr>
      <w:r w:rsidRPr="00016D45">
        <w:rPr>
          <w:lang w:val="fr-FR"/>
        </w:rPr>
        <w:t>Actuellement, toutes les administrations internationales, à l’exception d’une seule, ainsi qu’un grand nombre d’offices qui ne sont pas une administration</w:t>
      </w:r>
      <w:r w:rsidR="00BF6E8A">
        <w:rPr>
          <w:lang w:val="fr-FR"/>
        </w:rPr>
        <w:t xml:space="preserve"> instituée en vertu</w:t>
      </w:r>
      <w:r w:rsidRPr="00016D45">
        <w:rPr>
          <w:lang w:val="fr-FR"/>
        </w:rPr>
        <w:t xml:space="preserve"> du PCT, ont conclu des accords relatifs au PPH avec au moins un autre office national ou régional.  Il en résulte un nombre toujours croissant d’accords bilatéraux relatifs au PPH en vigueur à l’échelle mondiale.  Avec l’intégration officielle du PPH dans le système du PCT, beaucoup de ces accords pourraient s’avérer inutiles.  En outre, les conditions à remplir pour pouvoir bénéficier des avantages du programme PPH devant un office donné peuvent varier d’un accord à l’autre.  L’adoption de cette proposition tendant à intégrer officiellement le PPH dans le système du PCT aurait par conséquent l’avantage supplémentaire d’uniformiser plusieurs de ces conditions et, par conséquent, de simplifier la procédure pour les déposants</w:t>
      </w:r>
      <w:r w:rsidR="00F41772" w:rsidRPr="00780F4D">
        <w:rPr>
          <w:lang w:val="fr-FR"/>
        </w:rPr>
        <w:t>.</w:t>
      </w:r>
    </w:p>
    <w:p w:rsidR="00F41772" w:rsidRPr="00780F4D" w:rsidRDefault="00F41772" w:rsidP="00F41772">
      <w:pPr>
        <w:pStyle w:val="Heading1"/>
        <w:rPr>
          <w:lang w:val="fr-FR"/>
        </w:rPr>
      </w:pPr>
      <w:r w:rsidRPr="00780F4D">
        <w:rPr>
          <w:lang w:val="fr-FR"/>
        </w:rPr>
        <w:t>Int</w:t>
      </w:r>
      <w:r w:rsidR="00016D45">
        <w:rPr>
          <w:lang w:val="fr-FR"/>
        </w:rPr>
        <w:t>é</w:t>
      </w:r>
      <w:r w:rsidRPr="00780F4D">
        <w:rPr>
          <w:lang w:val="fr-FR"/>
        </w:rPr>
        <w:t xml:space="preserve">gration </w:t>
      </w:r>
      <w:r w:rsidR="00016D45">
        <w:rPr>
          <w:lang w:val="fr-FR"/>
        </w:rPr>
        <w:t>du</w:t>
      </w:r>
      <w:r w:rsidRPr="00780F4D">
        <w:rPr>
          <w:lang w:val="fr-FR"/>
        </w:rPr>
        <w:t xml:space="preserve"> PPH </w:t>
      </w:r>
      <w:r w:rsidR="00016D45">
        <w:rPr>
          <w:lang w:val="fr-FR"/>
        </w:rPr>
        <w:t>dans le</w:t>
      </w:r>
      <w:r w:rsidRPr="00780F4D">
        <w:rPr>
          <w:lang w:val="fr-FR"/>
        </w:rPr>
        <w:t xml:space="preserve"> PCT</w:t>
      </w:r>
    </w:p>
    <w:p w:rsidR="00F41772" w:rsidRDefault="00016D45" w:rsidP="00F41772">
      <w:pPr>
        <w:pStyle w:val="ONUME"/>
        <w:rPr>
          <w:lang w:val="fr-FR"/>
        </w:rPr>
      </w:pPr>
      <w:r w:rsidRPr="00016D45">
        <w:rPr>
          <w:lang w:val="fr-FR"/>
        </w:rPr>
        <w:t>À la cinquième session du Groupe de travail du PCT tenue à Genève du 29 mai au 1</w:t>
      </w:r>
      <w:r w:rsidRPr="00016D45">
        <w:rPr>
          <w:vertAlign w:val="superscript"/>
          <w:lang w:val="fr-FR"/>
        </w:rPr>
        <w:t>er</w:t>
      </w:r>
      <w:r w:rsidRPr="00016D45">
        <w:rPr>
          <w:lang w:val="fr-FR"/>
        </w:rPr>
        <w:t> juin 2012, le Royaume</w:t>
      </w:r>
      <w:r>
        <w:rPr>
          <w:lang w:val="fr-FR"/>
        </w:rPr>
        <w:noBreakHyphen/>
        <w:t>U</w:t>
      </w:r>
      <w:r w:rsidRPr="00016D45">
        <w:rPr>
          <w:lang w:val="fr-FR"/>
        </w:rPr>
        <w:t>ni et les États</w:t>
      </w:r>
      <w:r>
        <w:rPr>
          <w:lang w:val="fr-FR"/>
        </w:rPr>
        <w:noBreakHyphen/>
      </w:r>
      <w:r w:rsidRPr="00016D45">
        <w:rPr>
          <w:lang w:val="fr-FR"/>
        </w:rPr>
        <w:t>Unis</w:t>
      </w:r>
      <w:r>
        <w:rPr>
          <w:lang w:val="fr-FR"/>
        </w:rPr>
        <w:t> </w:t>
      </w:r>
      <w:r w:rsidRPr="00016D45">
        <w:rPr>
          <w:lang w:val="fr-FR"/>
        </w:rPr>
        <w:t xml:space="preserve">d’Amérique ont présenté une proposition commune intitulée “PCT 20/20”, contenant 12 propositions d’amélioration du système du PCT </w:t>
      </w:r>
      <w:r w:rsidR="00F41772" w:rsidRPr="00780F4D">
        <w:rPr>
          <w:lang w:val="fr-FR"/>
        </w:rPr>
        <w:t xml:space="preserve">(document PCT/WG/5/18).  </w:t>
      </w:r>
      <w:r w:rsidRPr="00016D45">
        <w:rPr>
          <w:lang w:val="fr-FR"/>
        </w:rPr>
        <w:t>La proposition commune PCT 20/20 contenait une proposition spécifique intitulée “Intégration officielle du Patent Prosecution Highway dans le PCT, procédure accélérée pour les demandes entrées dans la phase nationale, améliorer la réutilisation des travaux du PCT dans la phase nationale”</w:t>
      </w:r>
      <w:r w:rsidR="00F41772" w:rsidRPr="00780F4D">
        <w:rPr>
          <w:lang w:val="fr-FR"/>
        </w:rPr>
        <w:t>.</w:t>
      </w:r>
    </w:p>
    <w:p w:rsidR="00F41772" w:rsidRDefault="00A450B6" w:rsidP="00F41772">
      <w:pPr>
        <w:pStyle w:val="ONUME"/>
        <w:rPr>
          <w:lang w:val="fr-FR"/>
        </w:rPr>
      </w:pPr>
      <w:r w:rsidRPr="00A450B6">
        <w:rPr>
          <w:lang w:val="fr-FR"/>
        </w:rPr>
        <w:t xml:space="preserve">Compte tenu des discussions et des observations reçues </w:t>
      </w:r>
      <w:r w:rsidR="00BF6E8A">
        <w:rPr>
          <w:lang w:val="fr-FR"/>
        </w:rPr>
        <w:t>lors de</w:t>
      </w:r>
      <w:r w:rsidRPr="00A450B6">
        <w:rPr>
          <w:lang w:val="fr-FR"/>
        </w:rPr>
        <w:t xml:space="preserve"> la cinquième session du groupe de travail, le Royaume</w:t>
      </w:r>
      <w:r>
        <w:rPr>
          <w:lang w:val="fr-FR"/>
        </w:rPr>
        <w:noBreakHyphen/>
      </w:r>
      <w:r w:rsidRPr="00A450B6">
        <w:rPr>
          <w:lang w:val="fr-FR"/>
        </w:rPr>
        <w:t>Uni et les États</w:t>
      </w:r>
      <w:r>
        <w:rPr>
          <w:lang w:val="fr-FR"/>
        </w:rPr>
        <w:noBreakHyphen/>
      </w:r>
      <w:r w:rsidRPr="00A450B6">
        <w:rPr>
          <w:lang w:val="fr-FR"/>
        </w:rPr>
        <w:t>Unis</w:t>
      </w:r>
      <w:r>
        <w:rPr>
          <w:lang w:val="fr-FR"/>
        </w:rPr>
        <w:t> </w:t>
      </w:r>
      <w:r w:rsidRPr="00A450B6">
        <w:rPr>
          <w:lang w:val="fr-FR"/>
        </w:rPr>
        <w:t>d’Amérique ont établi des versions révisées des propositions originales</w:t>
      </w:r>
      <w:r w:rsidR="00F41772" w:rsidRPr="00780F4D">
        <w:rPr>
          <w:lang w:val="fr-FR"/>
        </w:rPr>
        <w:t xml:space="preserve">, </w:t>
      </w:r>
      <w:r>
        <w:rPr>
          <w:lang w:val="fr-FR"/>
        </w:rPr>
        <w:t xml:space="preserve">qui </w:t>
      </w:r>
      <w:r w:rsidRPr="00A450B6">
        <w:rPr>
          <w:lang w:val="fr-FR"/>
        </w:rPr>
        <w:t xml:space="preserve">ont été examinées à la vingtième Réunion des administrations internationales instituées en vertu du </w:t>
      </w:r>
      <w:r w:rsidR="00BF6E8A">
        <w:rPr>
          <w:lang w:val="fr-FR"/>
        </w:rPr>
        <w:t>PCT</w:t>
      </w:r>
      <w:r w:rsidR="00D06F92" w:rsidRPr="00780F4D">
        <w:rPr>
          <w:lang w:val="fr-FR"/>
        </w:rPr>
        <w:t xml:space="preserve">, </w:t>
      </w:r>
      <w:r>
        <w:rPr>
          <w:lang w:val="fr-FR"/>
        </w:rPr>
        <w:t>à la sixième </w:t>
      </w:r>
      <w:r w:rsidR="00F41772" w:rsidRPr="00780F4D">
        <w:rPr>
          <w:lang w:val="fr-FR"/>
        </w:rPr>
        <w:t xml:space="preserve">session </w:t>
      </w:r>
      <w:r>
        <w:rPr>
          <w:lang w:val="fr-FR"/>
        </w:rPr>
        <w:t xml:space="preserve">du Groupe de travail du </w:t>
      </w:r>
      <w:r w:rsidR="00F41772" w:rsidRPr="00780F4D">
        <w:rPr>
          <w:lang w:val="fr-FR"/>
        </w:rPr>
        <w:t>PCT</w:t>
      </w:r>
      <w:r>
        <w:rPr>
          <w:lang w:val="fr-FR"/>
        </w:rPr>
        <w:t xml:space="preserve"> et à la vingt et unième </w:t>
      </w:r>
      <w:r w:rsidRPr="00A450B6">
        <w:rPr>
          <w:lang w:val="fr-FR"/>
        </w:rPr>
        <w:t xml:space="preserve">Réunion des administrations internationales instituées en vertu du </w:t>
      </w:r>
      <w:r w:rsidR="00BF6E8A">
        <w:rPr>
          <w:lang w:val="fr-FR"/>
        </w:rPr>
        <w:t>PCT</w:t>
      </w:r>
      <w:r w:rsidR="00F41772" w:rsidRPr="00780F4D">
        <w:rPr>
          <w:lang w:val="fr-FR"/>
        </w:rPr>
        <w:t xml:space="preserve">. </w:t>
      </w:r>
      <w:r w:rsidR="00D06F92" w:rsidRPr="00780F4D">
        <w:rPr>
          <w:lang w:val="fr-FR"/>
        </w:rPr>
        <w:t xml:space="preserve"> </w:t>
      </w:r>
      <w:r w:rsidR="002669A6" w:rsidRPr="002669A6">
        <w:rPr>
          <w:lang w:val="fr-FR"/>
        </w:rPr>
        <w:t xml:space="preserve">Les propositions révisées et plus détaillées concernant le PCT 20/20 </w:t>
      </w:r>
      <w:r w:rsidR="002669A6" w:rsidRPr="002669A6">
        <w:rPr>
          <w:bCs/>
          <w:lang w:val="fr-FR"/>
        </w:rPr>
        <w:t>comprenaient des propositions spécifiques tendant à modifier le règlement d’exécution du PCT par l’insertion de nouvelles règles 52</w:t>
      </w:r>
      <w:r w:rsidR="002669A6" w:rsidRPr="002669A6">
        <w:rPr>
          <w:bCs/>
          <w:i/>
          <w:lang w:val="fr-FR"/>
        </w:rPr>
        <w:t>bis</w:t>
      </w:r>
      <w:r w:rsidR="002669A6" w:rsidRPr="002669A6">
        <w:rPr>
          <w:bCs/>
          <w:lang w:val="fr-FR"/>
        </w:rPr>
        <w:t xml:space="preserve"> et 78</w:t>
      </w:r>
      <w:r w:rsidR="002669A6" w:rsidRPr="002669A6">
        <w:rPr>
          <w:bCs/>
          <w:i/>
          <w:lang w:val="fr-FR"/>
        </w:rPr>
        <w:t>bis</w:t>
      </w:r>
      <w:r w:rsidR="002669A6" w:rsidRPr="002669A6">
        <w:rPr>
          <w:bCs/>
          <w:lang w:val="fr-FR"/>
        </w:rPr>
        <w:t xml:space="preserve"> prévoyant de manière spécifique et sous certaines conditions un traitement accéléré pour les demandes entrant dans la phase nationale</w:t>
      </w:r>
      <w:r w:rsidR="00F41772" w:rsidRPr="00780F4D">
        <w:rPr>
          <w:lang w:val="fr-FR"/>
        </w:rPr>
        <w:t>.</w:t>
      </w:r>
    </w:p>
    <w:p w:rsidR="00F41772" w:rsidRDefault="002669A6" w:rsidP="00A61000">
      <w:pPr>
        <w:pStyle w:val="ONUME"/>
        <w:rPr>
          <w:lang w:val="fr-FR"/>
        </w:rPr>
      </w:pPr>
      <w:r w:rsidRPr="002669A6">
        <w:rPr>
          <w:lang w:val="fr-FR"/>
        </w:rPr>
        <w:t xml:space="preserve">En ce qui concerne les délibérations spécifiques </w:t>
      </w:r>
      <w:r w:rsidR="0030481E">
        <w:rPr>
          <w:lang w:val="fr-FR"/>
        </w:rPr>
        <w:t>tenues lors de</w:t>
      </w:r>
      <w:r>
        <w:rPr>
          <w:lang w:val="fr-FR"/>
        </w:rPr>
        <w:t xml:space="preserve"> la Réunion </w:t>
      </w:r>
      <w:r w:rsidRPr="002669A6">
        <w:rPr>
          <w:lang w:val="fr-FR"/>
        </w:rPr>
        <w:t xml:space="preserve">des administrations internationales instituées en vertu du </w:t>
      </w:r>
      <w:r w:rsidR="00BF6E8A">
        <w:rPr>
          <w:lang w:val="fr-FR"/>
        </w:rPr>
        <w:t>PCT</w:t>
      </w:r>
      <w:r w:rsidR="0030481E">
        <w:rPr>
          <w:lang w:val="fr-FR"/>
        </w:rPr>
        <w:t>,</w:t>
      </w:r>
      <w:r w:rsidRPr="002669A6">
        <w:rPr>
          <w:lang w:val="fr-FR"/>
        </w:rPr>
        <w:t xml:space="preserve"> </w:t>
      </w:r>
      <w:r w:rsidR="0030481E" w:rsidRPr="0030481E">
        <w:rPr>
          <w:lang w:val="fr-FR"/>
        </w:rPr>
        <w:t>les administrations ont appuyé de manière générale la proposition</w:t>
      </w:r>
      <w:r w:rsidR="0030481E">
        <w:rPr>
          <w:lang w:val="fr-FR"/>
        </w:rPr>
        <w:t>, pour laquelle elles ont manifesté un intérêt particulier</w:t>
      </w:r>
      <w:r w:rsidR="00A61000">
        <w:rPr>
          <w:lang w:val="fr-FR"/>
        </w:rPr>
        <w:t>,</w:t>
      </w:r>
      <w:r w:rsidR="0030481E">
        <w:rPr>
          <w:lang w:val="fr-FR"/>
        </w:rPr>
        <w:t xml:space="preserve"> et </w:t>
      </w:r>
      <w:r w:rsidR="00A61000">
        <w:rPr>
          <w:lang w:val="fr-FR"/>
        </w:rPr>
        <w:t xml:space="preserve">ont </w:t>
      </w:r>
      <w:r w:rsidR="0030481E">
        <w:rPr>
          <w:lang w:val="fr-FR"/>
        </w:rPr>
        <w:t xml:space="preserve">exprimé l’espoir </w:t>
      </w:r>
      <w:r w:rsidR="0030481E" w:rsidRPr="0030481E">
        <w:rPr>
          <w:lang w:val="fr-FR"/>
        </w:rPr>
        <w:t xml:space="preserve">que des progrès rapides soient accomplis au sein du Groupe de travail du PCT </w:t>
      </w:r>
      <w:r w:rsidR="00BF6E8A">
        <w:rPr>
          <w:lang w:val="fr-FR"/>
        </w:rPr>
        <w:t>concernant</w:t>
      </w:r>
      <w:r w:rsidR="0030481E" w:rsidRPr="0030481E">
        <w:rPr>
          <w:lang w:val="fr-FR"/>
        </w:rPr>
        <w:t xml:space="preserve"> l’intégration officielle du PPH dans le système du PCT</w:t>
      </w:r>
      <w:r w:rsidR="00F41772" w:rsidRPr="00780F4D">
        <w:rPr>
          <w:lang w:val="fr-FR"/>
        </w:rPr>
        <w:t xml:space="preserve">. </w:t>
      </w:r>
      <w:r w:rsidR="00D06F92" w:rsidRPr="00780F4D">
        <w:rPr>
          <w:lang w:val="fr-FR"/>
        </w:rPr>
        <w:t xml:space="preserve"> </w:t>
      </w:r>
      <w:r w:rsidR="00A61000">
        <w:rPr>
          <w:lang w:val="fr-FR"/>
        </w:rPr>
        <w:t xml:space="preserve">S’agissant des délibérations </w:t>
      </w:r>
      <w:r w:rsidR="006830DD">
        <w:rPr>
          <w:lang w:val="fr-FR"/>
        </w:rPr>
        <w:t xml:space="preserve">tenues </w:t>
      </w:r>
      <w:r w:rsidR="00A61000">
        <w:rPr>
          <w:lang w:val="fr-FR"/>
        </w:rPr>
        <w:t>à la sixième </w:t>
      </w:r>
      <w:r w:rsidR="00F41772" w:rsidRPr="00780F4D">
        <w:rPr>
          <w:lang w:val="fr-FR"/>
        </w:rPr>
        <w:t xml:space="preserve">session </w:t>
      </w:r>
      <w:r w:rsidR="00A61000">
        <w:rPr>
          <w:lang w:val="fr-FR"/>
        </w:rPr>
        <w:t>du groupe de travail</w:t>
      </w:r>
      <w:r w:rsidR="00F41772" w:rsidRPr="00780F4D">
        <w:rPr>
          <w:lang w:val="fr-FR"/>
        </w:rPr>
        <w:t xml:space="preserve">, </w:t>
      </w:r>
      <w:r w:rsidR="00A61000">
        <w:rPr>
          <w:lang w:val="fr-FR"/>
        </w:rPr>
        <w:t>b</w:t>
      </w:r>
      <w:r w:rsidR="00A61000" w:rsidRPr="00A61000">
        <w:rPr>
          <w:lang w:val="fr-FR"/>
        </w:rPr>
        <w:t>ien que des préoccupations aient été exprimées, le rapport du groupe de travail indique que la majorité des délégations qui ont pris la parole ont fait part d’un certain soutien à cette proposition et de la volonté d’envisager des propositions visant à remédier aux préoccupations exprimées ou, au contraire, de se prévaloir de la notification d’incompatibilité proposée</w:t>
      </w:r>
      <w:r w:rsidR="00F41772" w:rsidRPr="00780F4D">
        <w:rPr>
          <w:lang w:val="fr-FR"/>
        </w:rPr>
        <w:t xml:space="preserve">. </w:t>
      </w:r>
      <w:r w:rsidR="0099309F">
        <w:rPr>
          <w:lang w:val="fr-FR"/>
        </w:rPr>
        <w:t>Toutefois,</w:t>
      </w:r>
      <w:r w:rsidR="00A61000">
        <w:rPr>
          <w:lang w:val="fr-FR"/>
        </w:rPr>
        <w:t xml:space="preserve"> d</w:t>
      </w:r>
      <w:r w:rsidR="00A61000" w:rsidRPr="00A61000">
        <w:rPr>
          <w:lang w:val="fr-FR"/>
        </w:rPr>
        <w:t>eux</w:t>
      </w:r>
      <w:r w:rsidR="00A61000">
        <w:rPr>
          <w:lang w:val="fr-FR"/>
        </w:rPr>
        <w:t> </w:t>
      </w:r>
      <w:r w:rsidR="00A61000" w:rsidRPr="00A61000">
        <w:rPr>
          <w:lang w:val="fr-FR"/>
        </w:rPr>
        <w:t xml:space="preserve">délégations ont </w:t>
      </w:r>
      <w:r w:rsidR="006830DD">
        <w:rPr>
          <w:lang w:val="fr-FR"/>
        </w:rPr>
        <w:t>exprimé</w:t>
      </w:r>
      <w:r w:rsidR="00A61000" w:rsidRPr="00A61000">
        <w:rPr>
          <w:lang w:val="fr-FR"/>
        </w:rPr>
        <w:t xml:space="preserve"> leur opposition directe à la proposition</w:t>
      </w:r>
      <w:r w:rsidR="00A61000">
        <w:rPr>
          <w:lang w:val="fr-FR"/>
        </w:rPr>
        <w:t xml:space="preserve"> pour diverses raisons</w:t>
      </w:r>
      <w:r w:rsidR="00F41772" w:rsidRPr="00780F4D">
        <w:rPr>
          <w:lang w:val="fr-FR"/>
        </w:rPr>
        <w:t xml:space="preserve">, </w:t>
      </w:r>
      <w:r w:rsidR="00A61000">
        <w:rPr>
          <w:lang w:val="fr-FR"/>
        </w:rPr>
        <w:t xml:space="preserve">notamment des </w:t>
      </w:r>
      <w:r w:rsidR="00A61000" w:rsidRPr="00A61000">
        <w:rPr>
          <w:lang w:val="fr-FR"/>
        </w:rPr>
        <w:t>questions de souveraineté nationale</w:t>
      </w:r>
      <w:r w:rsidR="00F41772" w:rsidRPr="00780F4D">
        <w:rPr>
          <w:lang w:val="fr-FR"/>
        </w:rPr>
        <w:t>.</w:t>
      </w:r>
    </w:p>
    <w:p w:rsidR="00F41772" w:rsidRDefault="00F935D2" w:rsidP="00F41772">
      <w:pPr>
        <w:pStyle w:val="ONUME"/>
        <w:rPr>
          <w:lang w:val="fr-FR"/>
        </w:rPr>
      </w:pPr>
      <w:r w:rsidRPr="00F935D2">
        <w:rPr>
          <w:lang w:val="fr-FR"/>
        </w:rPr>
        <w:t xml:space="preserve">À la suite des délibérations tenues lors des vingtième et vingt et unième sessions de la Réunion des administrations internationales instituées en vertu du PCT et de la sixième session </w:t>
      </w:r>
      <w:r w:rsidRPr="00F935D2">
        <w:rPr>
          <w:lang w:val="fr-FR"/>
        </w:rPr>
        <w:lastRenderedPageBreak/>
        <w:t>du Groupe de travail du PCT, l</w:t>
      </w:r>
      <w:r w:rsidR="00BF6E8A">
        <w:rPr>
          <w:lang w:val="fr-FR"/>
        </w:rPr>
        <w:t>’</w:t>
      </w:r>
      <w:r w:rsidRPr="00F935D2">
        <w:rPr>
          <w:lang w:val="fr-FR"/>
        </w:rPr>
        <w:t>USPTO et l</w:t>
      </w:r>
      <w:r w:rsidR="00BF6E8A">
        <w:rPr>
          <w:lang w:val="fr-FR"/>
        </w:rPr>
        <w:t>’</w:t>
      </w:r>
      <w:r w:rsidRPr="00F935D2">
        <w:rPr>
          <w:lang w:val="fr-FR"/>
        </w:rPr>
        <w:t>Office de la propriété intellectuelle du Royaume</w:t>
      </w:r>
      <w:r w:rsidRPr="00F935D2">
        <w:rPr>
          <w:lang w:val="fr-FR"/>
        </w:rPr>
        <w:noBreakHyphen/>
        <w:t>Uni (UKIPO) ont présenté une nouvelle proposition révisée à la septième session du Groupe de travail du PCT (PCT/WG/7/21).  Cette nouvelle proposition révisée, qui tient compte des préoccupations et des suggestions formulées par les États membres et d</w:t>
      </w:r>
      <w:r w:rsidR="00BF6E8A">
        <w:rPr>
          <w:lang w:val="fr-FR"/>
        </w:rPr>
        <w:t>’</w:t>
      </w:r>
      <w:r w:rsidRPr="00F935D2">
        <w:rPr>
          <w:lang w:val="fr-FR"/>
        </w:rPr>
        <w:t>autres administrations internationales, a été appuyée par un grand nombre de délégations ayant pris la parole lors de la réunion du groupe de travail.  Malheureusement, plusieurs délégations se sont encore opposées à la proposition pour les raisons qu</w:t>
      </w:r>
      <w:r w:rsidR="00BF6E8A">
        <w:rPr>
          <w:lang w:val="fr-FR"/>
        </w:rPr>
        <w:t>’</w:t>
      </w:r>
      <w:r w:rsidRPr="00F935D2">
        <w:rPr>
          <w:lang w:val="fr-FR"/>
        </w:rPr>
        <w:t>elles avaient invoquées précédemment, et il n</w:t>
      </w:r>
      <w:r w:rsidR="00BF6E8A">
        <w:rPr>
          <w:lang w:val="fr-FR"/>
        </w:rPr>
        <w:t>’</w:t>
      </w:r>
      <w:r w:rsidRPr="00F935D2">
        <w:rPr>
          <w:lang w:val="fr-FR"/>
        </w:rPr>
        <w:t>a pas été possible de parvenir à un consensus</w:t>
      </w:r>
      <w:r w:rsidR="00F41772" w:rsidRPr="00780F4D">
        <w:rPr>
          <w:lang w:val="fr-FR"/>
        </w:rPr>
        <w:t>.</w:t>
      </w:r>
    </w:p>
    <w:p w:rsidR="00F41772" w:rsidRDefault="00E01B60" w:rsidP="00F41772">
      <w:pPr>
        <w:pStyle w:val="ONUME"/>
        <w:rPr>
          <w:lang w:val="fr-FR"/>
        </w:rPr>
      </w:pPr>
      <w:r w:rsidRPr="00E01B60">
        <w:rPr>
          <w:lang w:val="fr-FR"/>
        </w:rPr>
        <w:t>L</w:t>
      </w:r>
      <w:r w:rsidR="00BF6E8A">
        <w:rPr>
          <w:lang w:val="fr-FR"/>
        </w:rPr>
        <w:t>’</w:t>
      </w:r>
      <w:r w:rsidRPr="00E01B60">
        <w:rPr>
          <w:lang w:val="fr-FR"/>
        </w:rPr>
        <w:t>USPTO et les offices coparrainant la proposition continuent de penser que l</w:t>
      </w:r>
      <w:r w:rsidR="00BF6E8A">
        <w:rPr>
          <w:lang w:val="fr-FR"/>
        </w:rPr>
        <w:t>’</w:t>
      </w:r>
      <w:r w:rsidRPr="00E01B60">
        <w:rPr>
          <w:lang w:val="fr-FR"/>
        </w:rPr>
        <w:t>utilisation du PPH dans le monde entier devrait être favorisée par son intégration officielle dans le cadre juridique du PCT.  Depuis que cette proposition a été examinée pour la première fois par le Groupe de travail du PCT et la Réunion des administrations internationales instituées en vertu du PCT, certains offices qui avaient initialement exprimé des préoccupations au sujet de la proposition ont peut-être changé de position et, en fait, certains offices qui s</w:t>
      </w:r>
      <w:r w:rsidR="00BF6E8A">
        <w:rPr>
          <w:lang w:val="fr-FR"/>
        </w:rPr>
        <w:t>’</w:t>
      </w:r>
      <w:r w:rsidRPr="00E01B60">
        <w:rPr>
          <w:lang w:val="fr-FR"/>
        </w:rPr>
        <w:t>étaient opposés à la proposition participent maintenant activement au système du PPH.  Par conséquent, compte tenu des changements intervenus dans le paysage international de la propriété intellectuelle en ce qui concerne le PPH, nous estimons que le moment est venu de réintroduire la proposition antérieure de l</w:t>
      </w:r>
      <w:r w:rsidR="00BF6E8A">
        <w:rPr>
          <w:lang w:val="fr-FR"/>
        </w:rPr>
        <w:t>’</w:t>
      </w:r>
      <w:r w:rsidRPr="00E01B60">
        <w:rPr>
          <w:lang w:val="fr-FR"/>
        </w:rPr>
        <w:t>UKIPO/USPTO visant à modifier le règlement d</w:t>
      </w:r>
      <w:r w:rsidR="00BF6E8A">
        <w:rPr>
          <w:lang w:val="fr-FR"/>
        </w:rPr>
        <w:t>’</w:t>
      </w:r>
      <w:r w:rsidRPr="00E01B60">
        <w:rPr>
          <w:lang w:val="fr-FR"/>
        </w:rPr>
        <w:t>exécution et les instructions administratives du PCT afin de prévoir un examen accéléré d</w:t>
      </w:r>
      <w:r w:rsidR="006830DD">
        <w:rPr>
          <w:lang w:val="fr-FR"/>
        </w:rPr>
        <w:t>ans</w:t>
      </w:r>
      <w:r w:rsidRPr="00E01B60">
        <w:rPr>
          <w:lang w:val="fr-FR"/>
        </w:rPr>
        <w:t xml:space="preserve"> la phase nationale grâce à l</w:t>
      </w:r>
      <w:r w:rsidR="00BF6E8A">
        <w:rPr>
          <w:lang w:val="fr-FR"/>
        </w:rPr>
        <w:t>’</w:t>
      </w:r>
      <w:r w:rsidRPr="00E01B60">
        <w:rPr>
          <w:lang w:val="fr-FR"/>
        </w:rPr>
        <w:t>intégration officielle du PPH dans le système du PCT</w:t>
      </w:r>
      <w:r w:rsidR="00F41772" w:rsidRPr="00780F4D">
        <w:rPr>
          <w:lang w:val="fr-FR"/>
        </w:rPr>
        <w:t>.</w:t>
      </w:r>
    </w:p>
    <w:p w:rsidR="00F41772" w:rsidRPr="00780F4D" w:rsidRDefault="00F41772" w:rsidP="00F41772">
      <w:pPr>
        <w:pStyle w:val="Heading1"/>
        <w:rPr>
          <w:lang w:val="fr-FR"/>
        </w:rPr>
      </w:pPr>
      <w:r w:rsidRPr="00780F4D">
        <w:rPr>
          <w:lang w:val="fr-FR"/>
        </w:rPr>
        <w:t>Propos</w:t>
      </w:r>
      <w:r w:rsidR="00E01B60">
        <w:rPr>
          <w:lang w:val="fr-FR"/>
        </w:rPr>
        <w:t>ition</w:t>
      </w:r>
    </w:p>
    <w:p w:rsidR="00F41772" w:rsidRPr="00780F4D" w:rsidRDefault="00E01B60" w:rsidP="00F41772">
      <w:pPr>
        <w:pStyle w:val="ONUME"/>
        <w:rPr>
          <w:lang w:val="fr-FR"/>
        </w:rPr>
      </w:pPr>
      <w:r w:rsidRPr="00E01B60">
        <w:rPr>
          <w:lang w:val="fr-FR"/>
        </w:rPr>
        <w:t>Les annexes I et II du présent document contiennent des propositions spécifiques de modification du règlement d’exécution et des instructions administratives du PCT par l’intégration officielle du PPH dans le système du PCT</w:t>
      </w:r>
      <w:r w:rsidR="00F41772" w:rsidRPr="00780F4D">
        <w:rPr>
          <w:lang w:val="fr-FR"/>
        </w:rPr>
        <w:t>.</w:t>
      </w:r>
    </w:p>
    <w:p w:rsidR="00F41772" w:rsidRDefault="00606D5A" w:rsidP="00606D5A">
      <w:pPr>
        <w:pStyle w:val="ONUME"/>
        <w:rPr>
          <w:lang w:val="fr-FR"/>
        </w:rPr>
      </w:pPr>
      <w:r w:rsidRPr="00606D5A">
        <w:rPr>
          <w:lang w:val="fr-FR"/>
        </w:rPr>
        <w:t>Aux fins de l’examen des propositions contenues dans les annexes du présent document, les États membres sont invités à garder à l’esprit les points suivants</w:t>
      </w:r>
      <w:r w:rsidR="0000734C" w:rsidRPr="0000734C">
        <w:rPr>
          <w:lang w:val="fr-FR"/>
        </w:rPr>
        <w:t> </w:t>
      </w:r>
      <w:r w:rsidR="00F41772" w:rsidRPr="00780F4D">
        <w:rPr>
          <w:lang w:val="fr-FR"/>
        </w:rPr>
        <w:t>:</w:t>
      </w:r>
    </w:p>
    <w:p w:rsidR="00F41772" w:rsidRDefault="00606D5A" w:rsidP="004C60D8">
      <w:pPr>
        <w:pStyle w:val="ListParagraph"/>
        <w:numPr>
          <w:ilvl w:val="0"/>
          <w:numId w:val="7"/>
        </w:numPr>
        <w:spacing w:after="220"/>
        <w:ind w:left="567" w:firstLine="0"/>
        <w:contextualSpacing w:val="0"/>
        <w:rPr>
          <w:lang w:val="fr-FR"/>
        </w:rPr>
      </w:pPr>
      <w:r>
        <w:rPr>
          <w:lang w:val="fr-FR"/>
        </w:rPr>
        <w:t>D</w:t>
      </w:r>
      <w:r w:rsidRPr="00606D5A">
        <w:rPr>
          <w:lang w:val="fr-FR"/>
        </w:rPr>
        <w:t>epuis 15 ans que les accords relatifs au PPH sont entrés en vigueur, il a été clairement démontré que le système du PPH ne porte pas atteinte à la souveraineté nationale et ne prévoit en aucun cas la délivrance automatique ou obligatoire d’un brevet.  La décision finale quant à l’octroi de droits de brevet reste entièrement du ressort de l’office national ou régional concern</w:t>
      </w:r>
      <w:r>
        <w:rPr>
          <w:lang w:val="fr-FR"/>
        </w:rPr>
        <w:t xml:space="preserve">é. </w:t>
      </w:r>
      <w:r w:rsidR="00F41772" w:rsidRPr="00780F4D">
        <w:rPr>
          <w:lang w:val="fr-FR"/>
        </w:rPr>
        <w:t xml:space="preserve"> </w:t>
      </w:r>
    </w:p>
    <w:p w:rsidR="00F41772" w:rsidRDefault="00606D5A" w:rsidP="004C60D8">
      <w:pPr>
        <w:pStyle w:val="ListParagraph"/>
        <w:numPr>
          <w:ilvl w:val="0"/>
          <w:numId w:val="7"/>
        </w:numPr>
        <w:spacing w:after="220"/>
        <w:ind w:left="567" w:firstLine="0"/>
        <w:contextualSpacing w:val="0"/>
        <w:rPr>
          <w:lang w:val="fr-FR"/>
        </w:rPr>
      </w:pPr>
      <w:r>
        <w:rPr>
          <w:lang w:val="fr-FR"/>
        </w:rPr>
        <w:t>E</w:t>
      </w:r>
      <w:r w:rsidRPr="00606D5A">
        <w:rPr>
          <w:lang w:val="fr-FR"/>
        </w:rPr>
        <w:t>n vertu de la proposition, l’office national tire simplement parti des résultats des travaux accomplis au cours de la phase internationale pour rationaliser ses propres procédures d’examen de brevets.  Les offices nationaux se prononceraient quant à la brevetabilité en vertu de leur législation nationale respective compte tenu des résultats des travaux menés au cours de la phase internationale.  De fait, aucune modification ne serait apportée au système du PCT en dehors de l’examen accéléré de certaines demandes dans la phase nationale</w:t>
      </w:r>
      <w:r w:rsidR="00F41772" w:rsidRPr="00780F4D">
        <w:rPr>
          <w:lang w:val="fr-FR"/>
        </w:rPr>
        <w:t>.</w:t>
      </w:r>
    </w:p>
    <w:p w:rsidR="00F41772" w:rsidRDefault="00BE1B91" w:rsidP="004C60D8">
      <w:pPr>
        <w:pStyle w:val="ListParagraph"/>
        <w:numPr>
          <w:ilvl w:val="0"/>
          <w:numId w:val="7"/>
        </w:numPr>
        <w:spacing w:after="220"/>
        <w:ind w:left="567" w:firstLine="0"/>
        <w:contextualSpacing w:val="0"/>
        <w:rPr>
          <w:lang w:val="fr-FR"/>
        </w:rPr>
      </w:pPr>
      <w:r>
        <w:rPr>
          <w:lang w:val="fr-FR"/>
        </w:rPr>
        <w:t>En outre</w:t>
      </w:r>
      <w:r w:rsidR="00F41772" w:rsidRPr="00780F4D">
        <w:rPr>
          <w:lang w:val="fr-FR"/>
        </w:rPr>
        <w:t xml:space="preserve">, </w:t>
      </w:r>
      <w:r>
        <w:rPr>
          <w:lang w:val="fr-FR"/>
        </w:rPr>
        <w:t>l</w:t>
      </w:r>
      <w:r w:rsidRPr="00BE1B91">
        <w:rPr>
          <w:lang w:val="fr-FR"/>
        </w:rPr>
        <w:t>a possibilité d’émettre une notification d’incompatibilité ou une procédure de participation volontaire, prévue dans le</w:t>
      </w:r>
      <w:r w:rsidR="001B2807">
        <w:rPr>
          <w:lang w:val="fr-FR"/>
        </w:rPr>
        <w:t>s règles proposées</w:t>
      </w:r>
      <w:r w:rsidRPr="00BE1B91">
        <w:rPr>
          <w:lang w:val="fr-FR"/>
        </w:rPr>
        <w:t>, répond également à toute préoccupation en matière de souveraineté nationale</w:t>
      </w:r>
      <w:r w:rsidR="00F41772" w:rsidRPr="00780F4D">
        <w:rPr>
          <w:lang w:val="fr-FR"/>
        </w:rPr>
        <w:t>.</w:t>
      </w:r>
    </w:p>
    <w:p w:rsidR="00F41772" w:rsidRDefault="00D85565" w:rsidP="004C60D8">
      <w:pPr>
        <w:pStyle w:val="ListParagraph"/>
        <w:numPr>
          <w:ilvl w:val="0"/>
          <w:numId w:val="7"/>
        </w:numPr>
        <w:spacing w:after="220"/>
        <w:ind w:left="567" w:firstLine="0"/>
        <w:contextualSpacing w:val="0"/>
        <w:rPr>
          <w:lang w:val="fr-FR"/>
        </w:rPr>
      </w:pPr>
      <w:r w:rsidRPr="00D85565">
        <w:rPr>
          <w:lang w:val="fr-FR"/>
        </w:rPr>
        <w:t>Il a également été démontré que le PPH ne compromet en rien la qualité de l’examen dans la phase nationale ni la qualité des brevets délivrés</w:t>
      </w:r>
      <w:r w:rsidR="00F41772" w:rsidRPr="00780F4D">
        <w:rPr>
          <w:lang w:val="fr-FR"/>
        </w:rPr>
        <w:t>.</w:t>
      </w:r>
    </w:p>
    <w:p w:rsidR="00F41772" w:rsidRDefault="00D85565" w:rsidP="004C60D8">
      <w:pPr>
        <w:pStyle w:val="ListParagraph"/>
        <w:numPr>
          <w:ilvl w:val="0"/>
          <w:numId w:val="7"/>
        </w:numPr>
        <w:spacing w:after="220"/>
        <w:ind w:left="567" w:firstLine="0"/>
        <w:contextualSpacing w:val="0"/>
        <w:rPr>
          <w:lang w:val="fr-FR"/>
        </w:rPr>
      </w:pPr>
      <w:r w:rsidRPr="00D85565">
        <w:rPr>
          <w:lang w:val="fr-FR"/>
        </w:rPr>
        <w:t>Une intégration formelle permettrait aux déposants de tous les pays membres de tirer parti des avantages du PPH dans le monde entier, que leur propre office national ait ou non conclu un accord bilatéral avec un autre office national</w:t>
      </w:r>
      <w:r w:rsidR="00F41772" w:rsidRPr="00780F4D">
        <w:rPr>
          <w:lang w:val="fr-FR"/>
        </w:rPr>
        <w:t>.</w:t>
      </w:r>
    </w:p>
    <w:p w:rsidR="00F41772" w:rsidRPr="00780F4D" w:rsidRDefault="00E42B15" w:rsidP="00E42B15">
      <w:pPr>
        <w:pStyle w:val="ListParagraph"/>
        <w:numPr>
          <w:ilvl w:val="0"/>
          <w:numId w:val="7"/>
        </w:numPr>
        <w:spacing w:after="220"/>
        <w:ind w:left="540" w:firstLine="0"/>
        <w:contextualSpacing w:val="0"/>
        <w:rPr>
          <w:lang w:val="fr-FR"/>
        </w:rPr>
      </w:pPr>
      <w:r w:rsidRPr="00E42B15">
        <w:rPr>
          <w:lang w:val="fr-FR"/>
        </w:rPr>
        <w:lastRenderedPageBreak/>
        <w:t>Cette proposition profiterait également aux offices nationaux en mettant à leur disposition un mécanisme propre à soutenir les efforts qu’ils déploient pour réduire tout retard actuel dans le traitement des demandes</w:t>
      </w:r>
      <w:r w:rsidR="00F41772" w:rsidRPr="00780F4D">
        <w:rPr>
          <w:lang w:val="fr-FR"/>
        </w:rPr>
        <w:t>.</w:t>
      </w:r>
    </w:p>
    <w:p w:rsidR="00F41772" w:rsidRDefault="00BE68C4" w:rsidP="004C60D8">
      <w:pPr>
        <w:pStyle w:val="ListParagraph"/>
        <w:numPr>
          <w:ilvl w:val="0"/>
          <w:numId w:val="7"/>
        </w:numPr>
        <w:spacing w:after="220"/>
        <w:ind w:left="567" w:firstLine="0"/>
        <w:contextualSpacing w:val="0"/>
        <w:rPr>
          <w:lang w:val="fr-FR"/>
        </w:rPr>
      </w:pPr>
      <w:r w:rsidRPr="00BE68C4">
        <w:rPr>
          <w:lang w:val="fr-FR"/>
        </w:rPr>
        <w:t>L</w:t>
      </w:r>
      <w:r w:rsidR="00BF6E8A">
        <w:rPr>
          <w:lang w:val="fr-FR"/>
        </w:rPr>
        <w:t>’</w:t>
      </w:r>
      <w:r w:rsidRPr="00BE68C4">
        <w:rPr>
          <w:lang w:val="fr-FR"/>
        </w:rPr>
        <w:t>intégration du PPH dans le système du PCT n</w:t>
      </w:r>
      <w:r w:rsidR="00BF6E8A">
        <w:rPr>
          <w:lang w:val="fr-FR"/>
        </w:rPr>
        <w:t>’</w:t>
      </w:r>
      <w:r w:rsidRPr="00BE68C4">
        <w:rPr>
          <w:lang w:val="fr-FR"/>
        </w:rPr>
        <w:t>aurait aucune incidence sur les programmes bilatéraux ou multilatéraux de PPH existants en ce qui concerne les résultats des travaux en dehors du PCT.  Dans la mesure où les programmes de PPH existants concernent déjà les résultats des travaux accomplis dans le cadre du PCT, l</w:t>
      </w:r>
      <w:r w:rsidR="00BF6E8A">
        <w:rPr>
          <w:lang w:val="fr-FR"/>
        </w:rPr>
        <w:t>’</w:t>
      </w:r>
      <w:r w:rsidRPr="00BE68C4">
        <w:rPr>
          <w:lang w:val="fr-FR"/>
        </w:rPr>
        <w:t>intégration proposée peut être considérée comme un mécanisme de remplacement ou un mécanisme supplémentaire pour demander à bénéficier de la procédure de PPH</w:t>
      </w:r>
      <w:r w:rsidR="00F41772" w:rsidRPr="00780F4D">
        <w:rPr>
          <w:lang w:val="fr-FR"/>
        </w:rPr>
        <w:t>.</w:t>
      </w:r>
    </w:p>
    <w:p w:rsidR="00F41772" w:rsidRPr="00780F4D" w:rsidRDefault="00CA1F48" w:rsidP="00B86192">
      <w:pPr>
        <w:pStyle w:val="ListParagraph"/>
        <w:numPr>
          <w:ilvl w:val="0"/>
          <w:numId w:val="7"/>
        </w:numPr>
        <w:spacing w:after="220"/>
        <w:ind w:left="540" w:firstLine="0"/>
        <w:contextualSpacing w:val="0"/>
        <w:rPr>
          <w:lang w:val="fr-FR"/>
        </w:rPr>
      </w:pPr>
      <w:r w:rsidRPr="00CA1F48">
        <w:rPr>
          <w:lang w:val="fr-FR"/>
        </w:rPr>
        <w:t>Le Bureau international a déclaré qu’il ne considérait pas que la présente proposition entraînait un changement spectaculaire dans la nature du PCT et que sa mise en œuvre ne nécessiterait pas la convocation d’une conférence diplomatique pour modifier le traité lui</w:t>
      </w:r>
      <w:r>
        <w:rPr>
          <w:lang w:val="fr-FR"/>
        </w:rPr>
        <w:noBreakHyphen/>
      </w:r>
      <w:r w:rsidRPr="00CA1F48">
        <w:rPr>
          <w:lang w:val="fr-FR"/>
        </w:rPr>
        <w:t>même</w:t>
      </w:r>
      <w:r w:rsidR="00F41772" w:rsidRPr="00780F4D">
        <w:rPr>
          <w:lang w:val="fr-FR"/>
        </w:rPr>
        <w:t>.</w:t>
      </w:r>
    </w:p>
    <w:p w:rsidR="00F41772" w:rsidRPr="00780F4D" w:rsidRDefault="00F41772" w:rsidP="00F41772">
      <w:pPr>
        <w:pStyle w:val="ONUME"/>
        <w:numPr>
          <w:ilvl w:val="0"/>
          <w:numId w:val="0"/>
        </w:numPr>
        <w:ind w:left="5533"/>
        <w:rPr>
          <w:i/>
          <w:lang w:val="fr-FR"/>
        </w:rPr>
      </w:pPr>
      <w:r w:rsidRPr="00780F4D">
        <w:rPr>
          <w:i/>
          <w:lang w:val="fr-FR"/>
        </w:rPr>
        <w:t>16.</w:t>
      </w:r>
      <w:r w:rsidRPr="00780F4D">
        <w:rPr>
          <w:i/>
          <w:lang w:val="fr-FR"/>
        </w:rPr>
        <w:tab/>
      </w:r>
      <w:r w:rsidR="00CA1F48" w:rsidRPr="00CA1F48">
        <w:rPr>
          <w:i/>
          <w:lang w:val="fr-FR"/>
        </w:rPr>
        <w:t>Le groupe de travail est invité à examiner les propositions révisées contenues dans les annexes du présent document et à faire part de ses observations à cet égard</w:t>
      </w:r>
      <w:r w:rsidRPr="00780F4D">
        <w:rPr>
          <w:i/>
          <w:lang w:val="fr-FR"/>
        </w:rPr>
        <w:t>.</w:t>
      </w:r>
    </w:p>
    <w:p w:rsidR="004F7353" w:rsidRPr="00780F4D" w:rsidRDefault="00F41772" w:rsidP="00F41772">
      <w:pPr>
        <w:pStyle w:val="Endofdocument-Annex"/>
        <w:rPr>
          <w:lang w:val="fr-FR"/>
        </w:rPr>
        <w:sectPr w:rsidR="004F7353" w:rsidRPr="00780F4D" w:rsidSect="0077589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rsidRPr="00780F4D">
        <w:rPr>
          <w:lang w:val="fr-FR"/>
        </w:rPr>
        <w:t>[</w:t>
      </w:r>
      <w:r w:rsidR="00CA1F48">
        <w:rPr>
          <w:lang w:val="fr-FR"/>
        </w:rPr>
        <w:t>Les ann</w:t>
      </w:r>
      <w:r w:rsidRPr="00780F4D">
        <w:rPr>
          <w:lang w:val="fr-FR"/>
        </w:rPr>
        <w:t xml:space="preserve">exes </w:t>
      </w:r>
      <w:r w:rsidR="00CA1F48">
        <w:rPr>
          <w:lang w:val="fr-FR"/>
        </w:rPr>
        <w:t>suivent</w:t>
      </w:r>
      <w:r w:rsidRPr="00780F4D">
        <w:rPr>
          <w:lang w:val="fr-FR"/>
        </w:rPr>
        <w:t>]</w:t>
      </w:r>
    </w:p>
    <w:p w:rsidR="004F7353" w:rsidRPr="00780F4D" w:rsidRDefault="00CA1F48" w:rsidP="004F7353">
      <w:pPr>
        <w:jc w:val="center"/>
        <w:rPr>
          <w:lang w:val="fr-FR"/>
        </w:rPr>
      </w:pPr>
      <w:r w:rsidRPr="00CA1F48">
        <w:rPr>
          <w:lang w:val="fr-FR"/>
        </w:rPr>
        <w:lastRenderedPageBreak/>
        <w:t>PROPOSITIONS DE MODIFICATION DU RÈGLEMENT D’EXÉCUTION DU PCT</w:t>
      </w:r>
      <w:r w:rsidR="004F7353" w:rsidRPr="00780F4D">
        <w:rPr>
          <w:rStyle w:val="FootnoteReference"/>
          <w:lang w:val="fr-FR"/>
        </w:rPr>
        <w:footnoteReference w:id="3"/>
      </w:r>
    </w:p>
    <w:p w:rsidR="004F7353" w:rsidRPr="00780F4D" w:rsidRDefault="004F7353" w:rsidP="004F7353">
      <w:pPr>
        <w:jc w:val="center"/>
        <w:rPr>
          <w:lang w:val="fr-FR"/>
        </w:rPr>
      </w:pPr>
    </w:p>
    <w:p w:rsidR="004F7353" w:rsidRPr="00780F4D" w:rsidRDefault="004F7353" w:rsidP="00424FCA">
      <w:pPr>
        <w:rPr>
          <w:lang w:val="fr-FR"/>
        </w:rPr>
      </w:pPr>
    </w:p>
    <w:p w:rsidR="004F7353" w:rsidRPr="00780F4D" w:rsidRDefault="00CA1F48" w:rsidP="00424FCA">
      <w:pPr>
        <w:jc w:val="center"/>
        <w:rPr>
          <w:lang w:val="fr-FR"/>
        </w:rPr>
      </w:pPr>
      <w:r w:rsidRPr="00CA1F48">
        <w:rPr>
          <w:lang w:val="fr-FR"/>
        </w:rPr>
        <w:t>TABLE DES MATIÈRES</w:t>
      </w:r>
    </w:p>
    <w:p w:rsidR="00424FCA" w:rsidRPr="00780F4D" w:rsidRDefault="00926144">
      <w:pPr>
        <w:pStyle w:val="TOC1"/>
        <w:tabs>
          <w:tab w:val="left" w:pos="1540"/>
        </w:tabs>
        <w:rPr>
          <w:rFonts w:asciiTheme="minorHAnsi" w:eastAsiaTheme="minorEastAsia" w:hAnsiTheme="minorHAnsi" w:cstheme="minorBidi"/>
          <w:szCs w:val="22"/>
          <w:lang w:val="fr-FR" w:eastAsia="fr-CH"/>
        </w:rPr>
      </w:pPr>
      <w:r w:rsidRPr="00780F4D">
        <w:rPr>
          <w:lang w:val="fr-FR"/>
        </w:rPr>
        <w:fldChar w:fldCharType="begin"/>
      </w:r>
      <w:r w:rsidRPr="00780F4D">
        <w:rPr>
          <w:lang w:val="fr-FR"/>
        </w:rPr>
        <w:instrText xml:space="preserve"> TOC \h \z \t "Leg # Title,1,Leg SubRule #,2" </w:instrText>
      </w:r>
      <w:r w:rsidRPr="00780F4D">
        <w:rPr>
          <w:lang w:val="fr-FR"/>
        </w:rPr>
        <w:fldChar w:fldCharType="separate"/>
      </w:r>
      <w:hyperlink w:anchor="_Toc71900703" w:history="1">
        <w:r w:rsidR="00424FCA" w:rsidRPr="00780F4D">
          <w:rPr>
            <w:rStyle w:val="Hyperlink"/>
            <w:lang w:val="fr-FR"/>
          </w:rPr>
          <w:t>R</w:t>
        </w:r>
        <w:r w:rsidR="00CA1F48">
          <w:rPr>
            <w:rStyle w:val="Hyperlink"/>
            <w:lang w:val="fr-FR"/>
          </w:rPr>
          <w:t>èg</w:t>
        </w:r>
        <w:r w:rsidR="00424FCA" w:rsidRPr="00780F4D">
          <w:rPr>
            <w:rStyle w:val="Hyperlink"/>
            <w:lang w:val="fr-FR"/>
          </w:rPr>
          <w:t>le</w:t>
        </w:r>
        <w:r w:rsidR="00CA1F48">
          <w:rPr>
            <w:rStyle w:val="Hyperlink"/>
            <w:lang w:val="fr-FR"/>
          </w:rPr>
          <w:t> </w:t>
        </w:r>
        <w:r w:rsidR="00424FCA" w:rsidRPr="00780F4D">
          <w:rPr>
            <w:rStyle w:val="Hyperlink"/>
            <w:lang w:val="fr-FR"/>
          </w:rPr>
          <w:t>52</w:t>
        </w:r>
        <w:r w:rsidR="00424FCA" w:rsidRPr="00780F4D">
          <w:rPr>
            <w:rStyle w:val="Hyperlink"/>
            <w:i/>
            <w:lang w:val="fr-FR"/>
          </w:rPr>
          <w:t>bis</w:t>
        </w:r>
        <w:r w:rsidR="00424FCA" w:rsidRPr="00780F4D">
          <w:rPr>
            <w:rStyle w:val="Hyperlink"/>
            <w:lang w:val="fr-FR"/>
          </w:rPr>
          <w:t xml:space="preserve">  </w:t>
        </w:r>
        <w:r w:rsidR="00424FCA" w:rsidRPr="00780F4D">
          <w:rPr>
            <w:rFonts w:asciiTheme="minorHAnsi" w:eastAsiaTheme="minorEastAsia" w:hAnsiTheme="minorHAnsi" w:cstheme="minorBidi"/>
            <w:szCs w:val="22"/>
            <w:lang w:val="fr-FR" w:eastAsia="fr-CH"/>
          </w:rPr>
          <w:t xml:space="preserve"> </w:t>
        </w:r>
        <w:r w:rsidR="00CA1F48">
          <w:rPr>
            <w:rStyle w:val="Hyperlink"/>
            <w:lang w:val="fr-FR"/>
          </w:rPr>
          <w:t>E</w:t>
        </w:r>
        <w:r w:rsidR="00CA1F48" w:rsidRPr="00CA1F48">
          <w:rPr>
            <w:rStyle w:val="Hyperlink"/>
            <w:lang w:val="fr-FR"/>
          </w:rPr>
          <w:t>xamen accéléré devant l’office désigné</w:t>
        </w:r>
        <w:r w:rsidR="00424FCA" w:rsidRPr="00780F4D">
          <w:rPr>
            <w:webHidden/>
            <w:lang w:val="fr-FR"/>
          </w:rPr>
          <w:tab/>
        </w:r>
        <w:r w:rsidR="00424FCA" w:rsidRPr="00780F4D">
          <w:rPr>
            <w:webHidden/>
            <w:lang w:val="fr-FR"/>
          </w:rPr>
          <w:fldChar w:fldCharType="begin"/>
        </w:r>
        <w:r w:rsidR="00424FCA" w:rsidRPr="00780F4D">
          <w:rPr>
            <w:webHidden/>
            <w:lang w:val="fr-FR"/>
          </w:rPr>
          <w:instrText xml:space="preserve"> PAGEREF _Toc71900703 \h </w:instrText>
        </w:r>
        <w:r w:rsidR="00424FCA" w:rsidRPr="00780F4D">
          <w:rPr>
            <w:webHidden/>
            <w:lang w:val="fr-FR"/>
          </w:rPr>
        </w:r>
        <w:r w:rsidR="00424FCA" w:rsidRPr="00780F4D">
          <w:rPr>
            <w:webHidden/>
            <w:lang w:val="fr-FR"/>
          </w:rPr>
          <w:fldChar w:fldCharType="separate"/>
        </w:r>
        <w:r w:rsidR="00700E07" w:rsidRPr="00780F4D">
          <w:rPr>
            <w:webHidden/>
            <w:lang w:val="fr-FR"/>
          </w:rPr>
          <w:t>2</w:t>
        </w:r>
        <w:r w:rsidR="00424FCA" w:rsidRPr="00780F4D">
          <w:rPr>
            <w:webHidden/>
            <w:lang w:val="fr-FR"/>
          </w:rPr>
          <w:fldChar w:fldCharType="end"/>
        </w:r>
      </w:hyperlink>
    </w:p>
    <w:p w:rsidR="00424FCA" w:rsidRPr="00780F4D" w:rsidRDefault="00F46720">
      <w:pPr>
        <w:pStyle w:val="TOC2"/>
        <w:rPr>
          <w:rFonts w:asciiTheme="minorHAnsi" w:eastAsiaTheme="minorEastAsia" w:hAnsiTheme="minorHAnsi" w:cstheme="minorBidi"/>
          <w:i w:val="0"/>
          <w:szCs w:val="22"/>
          <w:lang w:val="fr-FR" w:eastAsia="fr-CH"/>
        </w:rPr>
      </w:pPr>
      <w:hyperlink w:anchor="_Toc71900704" w:history="1">
        <w:r w:rsidR="00424FCA" w:rsidRPr="00780F4D">
          <w:rPr>
            <w:rStyle w:val="Hyperlink"/>
            <w:lang w:val="fr-FR"/>
          </w:rPr>
          <w:t>52bis.1   </w:t>
        </w:r>
        <w:r w:rsidR="00CA1F48" w:rsidRPr="00CA1F48">
          <w:rPr>
            <w:rStyle w:val="Hyperlink"/>
            <w:lang w:val="fr-FR"/>
          </w:rPr>
          <w:t>Requête et exigences y</w:t>
        </w:r>
        <w:r w:rsidR="00C97D6E">
          <w:rPr>
            <w:rStyle w:val="Hyperlink"/>
            <w:lang w:val="fr-FR"/>
          </w:rPr>
          <w:t> </w:t>
        </w:r>
        <w:r w:rsidR="00CA1F48" w:rsidRPr="00CA1F48">
          <w:rPr>
            <w:rStyle w:val="Hyperlink"/>
            <w:lang w:val="fr-FR"/>
          </w:rPr>
          <w:t>relatives</w:t>
        </w:r>
        <w:r w:rsidR="00424FCA" w:rsidRPr="00780F4D">
          <w:rPr>
            <w:webHidden/>
            <w:lang w:val="fr-FR"/>
          </w:rPr>
          <w:tab/>
        </w:r>
        <w:r w:rsidR="00424FCA" w:rsidRPr="00780F4D">
          <w:rPr>
            <w:webHidden/>
            <w:lang w:val="fr-FR"/>
          </w:rPr>
          <w:fldChar w:fldCharType="begin"/>
        </w:r>
        <w:r w:rsidR="00424FCA" w:rsidRPr="00780F4D">
          <w:rPr>
            <w:webHidden/>
            <w:lang w:val="fr-FR"/>
          </w:rPr>
          <w:instrText xml:space="preserve"> PAGEREF _Toc71900704 \h </w:instrText>
        </w:r>
        <w:r w:rsidR="00424FCA" w:rsidRPr="00780F4D">
          <w:rPr>
            <w:webHidden/>
            <w:lang w:val="fr-FR"/>
          </w:rPr>
        </w:r>
        <w:r w:rsidR="00424FCA" w:rsidRPr="00780F4D">
          <w:rPr>
            <w:webHidden/>
            <w:lang w:val="fr-FR"/>
          </w:rPr>
          <w:fldChar w:fldCharType="separate"/>
        </w:r>
        <w:r w:rsidR="00700E07" w:rsidRPr="00780F4D">
          <w:rPr>
            <w:webHidden/>
            <w:lang w:val="fr-FR"/>
          </w:rPr>
          <w:t>2</w:t>
        </w:r>
        <w:r w:rsidR="00424FCA" w:rsidRPr="00780F4D">
          <w:rPr>
            <w:webHidden/>
            <w:lang w:val="fr-FR"/>
          </w:rPr>
          <w:fldChar w:fldCharType="end"/>
        </w:r>
      </w:hyperlink>
    </w:p>
    <w:p w:rsidR="00424FCA" w:rsidRPr="00780F4D" w:rsidRDefault="00F46720">
      <w:pPr>
        <w:pStyle w:val="TOC1"/>
        <w:rPr>
          <w:rFonts w:asciiTheme="minorHAnsi" w:eastAsiaTheme="minorEastAsia" w:hAnsiTheme="minorHAnsi" w:cstheme="minorBidi"/>
          <w:szCs w:val="22"/>
          <w:lang w:val="fr-FR" w:eastAsia="fr-CH"/>
        </w:rPr>
      </w:pPr>
      <w:hyperlink w:anchor="_Toc71900705" w:history="1">
        <w:r w:rsidR="00424FCA" w:rsidRPr="00CA1F48">
          <w:rPr>
            <w:rStyle w:val="Hyperlink"/>
            <w:lang w:val="fr-FR"/>
          </w:rPr>
          <w:t>R</w:t>
        </w:r>
        <w:r w:rsidR="00CA1F48" w:rsidRPr="00CA1F48">
          <w:rPr>
            <w:rStyle w:val="Hyperlink"/>
            <w:lang w:val="fr-FR"/>
          </w:rPr>
          <w:t>èg</w:t>
        </w:r>
        <w:r w:rsidR="00424FCA" w:rsidRPr="00CA1F48">
          <w:rPr>
            <w:rStyle w:val="Hyperlink"/>
            <w:lang w:val="fr-FR"/>
          </w:rPr>
          <w:t>le</w:t>
        </w:r>
        <w:r w:rsidR="00CA1F48" w:rsidRPr="00CA1F48">
          <w:rPr>
            <w:rStyle w:val="Hyperlink"/>
            <w:lang w:val="fr-FR"/>
          </w:rPr>
          <w:t> </w:t>
        </w:r>
        <w:r w:rsidR="00424FCA" w:rsidRPr="00CA1F48">
          <w:rPr>
            <w:rStyle w:val="Hyperlink"/>
            <w:lang w:val="fr-FR"/>
          </w:rPr>
          <w:t>78</w:t>
        </w:r>
        <w:r w:rsidR="00424FCA" w:rsidRPr="00CA1F48">
          <w:rPr>
            <w:rStyle w:val="Hyperlink"/>
            <w:i/>
            <w:lang w:val="fr-FR"/>
          </w:rPr>
          <w:t>bis</w:t>
        </w:r>
        <w:r w:rsidR="00424FCA" w:rsidRPr="00CA1F48">
          <w:rPr>
            <w:rStyle w:val="Hyperlink"/>
            <w:lang w:val="fr-FR"/>
          </w:rPr>
          <w:t xml:space="preserve">   </w:t>
        </w:r>
        <w:r w:rsidR="00CA1F48" w:rsidRPr="00CA1F48">
          <w:rPr>
            <w:rStyle w:val="Hyperlink"/>
            <w:lang w:val="fr-FR"/>
          </w:rPr>
          <w:t>Examen accéléré devant l’office</w:t>
        </w:r>
        <w:r w:rsidR="00CA1F48">
          <w:rPr>
            <w:rStyle w:val="Hyperlink"/>
            <w:lang w:val="fr-FR"/>
          </w:rPr>
          <w:t xml:space="preserve"> élu</w:t>
        </w:r>
        <w:r w:rsidR="00424FCA" w:rsidRPr="00CA1F48">
          <w:rPr>
            <w:rStyle w:val="Hyperlink"/>
            <w:webHidden/>
            <w:lang w:val="fr-FR"/>
          </w:rPr>
          <w:tab/>
        </w:r>
        <w:r w:rsidR="00424FCA" w:rsidRPr="00CA1F48">
          <w:rPr>
            <w:rStyle w:val="Hyperlink"/>
            <w:webHidden/>
            <w:lang w:val="fr-FR"/>
          </w:rPr>
          <w:fldChar w:fldCharType="begin"/>
        </w:r>
        <w:r w:rsidR="00424FCA" w:rsidRPr="00CA1F48">
          <w:rPr>
            <w:rStyle w:val="Hyperlink"/>
            <w:webHidden/>
            <w:lang w:val="fr-FR"/>
          </w:rPr>
          <w:instrText xml:space="preserve"> PAGEREF _Toc71900705 \h </w:instrText>
        </w:r>
        <w:r w:rsidR="00424FCA" w:rsidRPr="00CA1F48">
          <w:rPr>
            <w:rStyle w:val="Hyperlink"/>
            <w:webHidden/>
            <w:lang w:val="fr-FR"/>
          </w:rPr>
        </w:r>
        <w:r w:rsidR="00424FCA" w:rsidRPr="00CA1F48">
          <w:rPr>
            <w:rStyle w:val="Hyperlink"/>
            <w:webHidden/>
            <w:lang w:val="fr-FR"/>
          </w:rPr>
          <w:fldChar w:fldCharType="separate"/>
        </w:r>
        <w:r w:rsidR="00700E07" w:rsidRPr="00CA1F48">
          <w:rPr>
            <w:rStyle w:val="Hyperlink"/>
            <w:webHidden/>
            <w:lang w:val="fr-FR"/>
          </w:rPr>
          <w:t>3</w:t>
        </w:r>
        <w:r w:rsidR="00424FCA" w:rsidRPr="00CA1F48">
          <w:rPr>
            <w:rStyle w:val="Hyperlink"/>
            <w:webHidden/>
            <w:lang w:val="fr-FR"/>
          </w:rPr>
          <w:fldChar w:fldCharType="end"/>
        </w:r>
      </w:hyperlink>
    </w:p>
    <w:p w:rsidR="00424FCA" w:rsidRPr="00780F4D" w:rsidRDefault="00F46720">
      <w:pPr>
        <w:pStyle w:val="TOC2"/>
        <w:rPr>
          <w:rFonts w:asciiTheme="minorHAnsi" w:eastAsiaTheme="minorEastAsia" w:hAnsiTheme="minorHAnsi" w:cstheme="minorBidi"/>
          <w:i w:val="0"/>
          <w:szCs w:val="22"/>
          <w:lang w:val="fr-FR" w:eastAsia="fr-CH"/>
        </w:rPr>
      </w:pPr>
      <w:hyperlink w:anchor="_Toc71900706" w:history="1">
        <w:r w:rsidR="00424FCA" w:rsidRPr="00CA1F48">
          <w:rPr>
            <w:rStyle w:val="Hyperlink"/>
            <w:lang w:val="fr-FR"/>
          </w:rPr>
          <w:t>78bis.1   </w:t>
        </w:r>
        <w:r w:rsidR="00CA1F48" w:rsidRPr="00CA1F48">
          <w:rPr>
            <w:rStyle w:val="Hyperlink"/>
            <w:lang w:val="fr-FR"/>
          </w:rPr>
          <w:t>Requête et exigences y</w:t>
        </w:r>
        <w:r w:rsidR="00C97D6E">
          <w:rPr>
            <w:rStyle w:val="Hyperlink"/>
            <w:lang w:val="fr-FR"/>
          </w:rPr>
          <w:t> </w:t>
        </w:r>
        <w:r w:rsidR="00CA1F48" w:rsidRPr="00CA1F48">
          <w:rPr>
            <w:rStyle w:val="Hyperlink"/>
            <w:lang w:val="fr-FR"/>
          </w:rPr>
          <w:t>relatives</w:t>
        </w:r>
        <w:r w:rsidR="00424FCA" w:rsidRPr="00CA1F48">
          <w:rPr>
            <w:rStyle w:val="Hyperlink"/>
            <w:webHidden/>
            <w:lang w:val="fr-FR"/>
          </w:rPr>
          <w:tab/>
        </w:r>
        <w:r w:rsidR="00424FCA" w:rsidRPr="00CA1F48">
          <w:rPr>
            <w:rStyle w:val="Hyperlink"/>
            <w:webHidden/>
            <w:lang w:val="fr-FR"/>
          </w:rPr>
          <w:fldChar w:fldCharType="begin"/>
        </w:r>
        <w:r w:rsidR="00424FCA" w:rsidRPr="00CA1F48">
          <w:rPr>
            <w:rStyle w:val="Hyperlink"/>
            <w:webHidden/>
            <w:lang w:val="fr-FR"/>
          </w:rPr>
          <w:instrText xml:space="preserve"> PAGEREF _Toc71900706 \h </w:instrText>
        </w:r>
        <w:r w:rsidR="00424FCA" w:rsidRPr="00CA1F48">
          <w:rPr>
            <w:rStyle w:val="Hyperlink"/>
            <w:webHidden/>
            <w:lang w:val="fr-FR"/>
          </w:rPr>
        </w:r>
        <w:r w:rsidR="00424FCA" w:rsidRPr="00CA1F48">
          <w:rPr>
            <w:rStyle w:val="Hyperlink"/>
            <w:webHidden/>
            <w:lang w:val="fr-FR"/>
          </w:rPr>
          <w:fldChar w:fldCharType="separate"/>
        </w:r>
        <w:r w:rsidR="00700E07" w:rsidRPr="00CA1F48">
          <w:rPr>
            <w:rStyle w:val="Hyperlink"/>
            <w:webHidden/>
            <w:lang w:val="fr-FR"/>
          </w:rPr>
          <w:t>3</w:t>
        </w:r>
        <w:r w:rsidR="00424FCA" w:rsidRPr="00CA1F48">
          <w:rPr>
            <w:rStyle w:val="Hyperlink"/>
            <w:webHidden/>
            <w:lang w:val="fr-FR"/>
          </w:rPr>
          <w:fldChar w:fldCharType="end"/>
        </w:r>
      </w:hyperlink>
    </w:p>
    <w:p w:rsidR="00424FCA" w:rsidRPr="00780F4D" w:rsidRDefault="00424FCA" w:rsidP="00424FCA">
      <w:pPr>
        <w:pStyle w:val="TOC1"/>
        <w:rPr>
          <w:rFonts w:asciiTheme="minorHAnsi" w:eastAsiaTheme="minorEastAsia" w:hAnsiTheme="minorHAnsi" w:cstheme="minorBidi"/>
          <w:szCs w:val="22"/>
          <w:lang w:val="fr-FR" w:eastAsia="fr-CH"/>
        </w:rPr>
      </w:pPr>
    </w:p>
    <w:p w:rsidR="00926144" w:rsidRPr="00780F4D" w:rsidRDefault="00926144" w:rsidP="004F7353">
      <w:pPr>
        <w:rPr>
          <w:lang w:val="fr-FR"/>
        </w:rPr>
      </w:pPr>
      <w:r w:rsidRPr="00780F4D">
        <w:rPr>
          <w:lang w:val="fr-FR"/>
        </w:rPr>
        <w:fldChar w:fldCharType="end"/>
      </w:r>
    </w:p>
    <w:p w:rsidR="004F7353" w:rsidRPr="00780F4D" w:rsidRDefault="00926144" w:rsidP="00926144">
      <w:pPr>
        <w:pStyle w:val="LegTitle"/>
        <w:rPr>
          <w:rStyle w:val="InsertedText"/>
          <w:lang w:val="fr-FR"/>
        </w:rPr>
      </w:pPr>
      <w:bookmarkStart w:id="7" w:name="_Toc388598915"/>
      <w:r w:rsidRPr="00780F4D">
        <w:rPr>
          <w:u w:val="none"/>
          <w:lang w:val="fr-FR"/>
        </w:rPr>
        <w:lastRenderedPageBreak/>
        <w:tab/>
      </w:r>
      <w:bookmarkStart w:id="8" w:name="_Toc71900703"/>
      <w:r w:rsidR="004F7353" w:rsidRPr="00780F4D">
        <w:rPr>
          <w:lang w:val="fr-FR"/>
        </w:rPr>
        <w:t>R</w:t>
      </w:r>
      <w:r w:rsidR="00C97D6E">
        <w:rPr>
          <w:lang w:val="fr-FR"/>
        </w:rPr>
        <w:t>èg</w:t>
      </w:r>
      <w:r w:rsidR="004F7353" w:rsidRPr="00780F4D">
        <w:rPr>
          <w:lang w:val="fr-FR"/>
        </w:rPr>
        <w:t>le</w:t>
      </w:r>
      <w:r w:rsidR="00C97D6E">
        <w:rPr>
          <w:lang w:val="fr-FR"/>
        </w:rPr>
        <w:t> </w:t>
      </w:r>
      <w:r w:rsidR="004F7353" w:rsidRPr="00780F4D">
        <w:rPr>
          <w:lang w:val="fr-FR"/>
        </w:rPr>
        <w:t>52</w:t>
      </w:r>
      <w:r w:rsidR="004F7353" w:rsidRPr="00780F4D">
        <w:rPr>
          <w:i/>
          <w:lang w:val="fr-FR"/>
        </w:rPr>
        <w:t>bis</w:t>
      </w:r>
      <w:r w:rsidR="004F7353" w:rsidRPr="00780F4D">
        <w:rPr>
          <w:rStyle w:val="InsertedText"/>
          <w:u w:val="none"/>
          <w:lang w:val="fr-FR"/>
        </w:rPr>
        <w:t xml:space="preserve">  </w:t>
      </w:r>
      <w:r w:rsidR="004F7353" w:rsidRPr="00780F4D">
        <w:rPr>
          <w:rStyle w:val="InsertedText"/>
          <w:u w:val="none"/>
          <w:lang w:val="fr-FR"/>
        </w:rPr>
        <w:br/>
      </w:r>
      <w:r w:rsidR="004F7353" w:rsidRPr="00780F4D">
        <w:rPr>
          <w:rStyle w:val="InsertedText"/>
          <w:lang w:val="fr-FR"/>
        </w:rPr>
        <w:t>Ex</w:t>
      </w:r>
      <w:r w:rsidR="00C97D6E">
        <w:rPr>
          <w:rStyle w:val="InsertedText"/>
          <w:lang w:val="fr-FR"/>
        </w:rPr>
        <w:t>amen accéléré devant l’office désigné</w:t>
      </w:r>
      <w:bookmarkEnd w:id="7"/>
      <w:bookmarkEnd w:id="8"/>
    </w:p>
    <w:p w:rsidR="004F7353" w:rsidRPr="00780F4D" w:rsidRDefault="001569C1" w:rsidP="001569C1">
      <w:pPr>
        <w:pStyle w:val="LegSubRule"/>
        <w:keepLines w:val="0"/>
        <w:outlineLvl w:val="0"/>
        <w:rPr>
          <w:rStyle w:val="InsertedText"/>
          <w:lang w:val="fr-FR"/>
        </w:rPr>
      </w:pPr>
      <w:bookmarkStart w:id="9" w:name="_Toc50028897"/>
      <w:bookmarkStart w:id="10" w:name="_Toc71900704"/>
      <w:bookmarkStart w:id="11" w:name="_Toc388598916"/>
      <w:bookmarkStart w:id="12" w:name="_Toc50115597"/>
      <w:r w:rsidRPr="00780F4D">
        <w:rPr>
          <w:u w:val="single"/>
          <w:lang w:val="fr-FR"/>
        </w:rPr>
        <w:t>52</w:t>
      </w:r>
      <w:r w:rsidRPr="00780F4D">
        <w:rPr>
          <w:i/>
          <w:u w:val="single"/>
          <w:lang w:val="fr-FR"/>
        </w:rPr>
        <w:t>bis</w:t>
      </w:r>
      <w:r w:rsidRPr="00780F4D">
        <w:rPr>
          <w:u w:val="single"/>
          <w:lang w:val="fr-FR"/>
        </w:rPr>
        <w:t>.1   </w:t>
      </w:r>
      <w:bookmarkEnd w:id="9"/>
      <w:bookmarkEnd w:id="10"/>
      <w:bookmarkEnd w:id="11"/>
      <w:bookmarkEnd w:id="12"/>
      <w:r w:rsidR="00C97D6E" w:rsidRPr="00C97D6E">
        <w:rPr>
          <w:i/>
          <w:u w:val="single"/>
          <w:lang w:val="fr-FR"/>
        </w:rPr>
        <w:t>Requête et exigences y</w:t>
      </w:r>
      <w:r w:rsidR="00C97D6E">
        <w:rPr>
          <w:i/>
          <w:u w:val="single"/>
          <w:lang w:val="fr-FR"/>
        </w:rPr>
        <w:t> </w:t>
      </w:r>
      <w:r w:rsidR="00C97D6E" w:rsidRPr="00C97D6E">
        <w:rPr>
          <w:i/>
          <w:u w:val="single"/>
          <w:lang w:val="fr-FR"/>
        </w:rPr>
        <w:t>relatives</w:t>
      </w:r>
    </w:p>
    <w:p w:rsidR="004F7353" w:rsidRPr="00780F4D" w:rsidRDefault="004F7353" w:rsidP="004F7353">
      <w:pPr>
        <w:pStyle w:val="Lega"/>
        <w:rPr>
          <w:rStyle w:val="RInsertedText"/>
          <w:rFonts w:eastAsia="MS Mincho"/>
          <w:szCs w:val="22"/>
          <w:lang w:val="fr-FR"/>
        </w:rPr>
      </w:pPr>
      <w:r w:rsidRPr="00780F4D">
        <w:rPr>
          <w:lang w:val="fr-FR"/>
        </w:rPr>
        <w:tab/>
      </w:r>
      <w:r w:rsidR="00C97D6E">
        <w:rPr>
          <w:color w:val="0000FF"/>
          <w:u w:val="single"/>
          <w:lang w:val="fr-FR"/>
        </w:rPr>
        <w:t xml:space="preserve">a)  À la demande du </w:t>
      </w:r>
      <w:r w:rsidR="00C941F4">
        <w:rPr>
          <w:color w:val="0000FF"/>
          <w:u w:val="single"/>
          <w:lang w:val="fr-FR"/>
        </w:rPr>
        <w:t>déposan</w:t>
      </w:r>
      <w:r w:rsidR="00115F39" w:rsidRPr="00780F4D">
        <w:rPr>
          <w:color w:val="0000FF"/>
          <w:u w:val="single"/>
          <w:lang w:val="fr-FR"/>
        </w:rPr>
        <w:t>t</w:t>
      </w:r>
      <w:r w:rsidR="00C941F4">
        <w:rPr>
          <w:color w:val="0000FF"/>
          <w:u w:val="single"/>
          <w:lang w:val="fr-FR"/>
        </w:rPr>
        <w:t>, toute</w:t>
      </w:r>
      <w:r w:rsidR="00115F39" w:rsidRPr="00780F4D">
        <w:rPr>
          <w:color w:val="0000FF"/>
          <w:u w:val="single"/>
          <w:lang w:val="fr-FR"/>
        </w:rPr>
        <w:t xml:space="preserve"> </w:t>
      </w:r>
      <w:r w:rsidR="00C941F4" w:rsidRPr="00C941F4">
        <w:rPr>
          <w:rFonts w:eastAsia="MS Mincho" w:cs="Arial"/>
          <w:snapToGrid/>
          <w:color w:val="0000FF"/>
          <w:szCs w:val="22"/>
          <w:u w:val="single"/>
          <w:lang w:val="fr-FR" w:eastAsia="zh-CN"/>
        </w:rPr>
        <w:t xml:space="preserve">demande qui contient ou est modifiée de manière à contenir, avant le début </w:t>
      </w:r>
      <w:r w:rsidR="00C941F4">
        <w:rPr>
          <w:rFonts w:eastAsia="MS Mincho" w:cs="Arial"/>
          <w:snapToGrid/>
          <w:color w:val="0000FF"/>
          <w:szCs w:val="22"/>
          <w:u w:val="single"/>
          <w:lang w:val="fr-FR" w:eastAsia="zh-CN"/>
        </w:rPr>
        <w:t>de l’examen</w:t>
      </w:r>
      <w:r w:rsidR="00C941F4" w:rsidRPr="00C941F4">
        <w:rPr>
          <w:rFonts w:eastAsia="MS Mincho" w:cs="Arial"/>
          <w:snapToGrid/>
          <w:color w:val="0000FF"/>
          <w:szCs w:val="22"/>
          <w:u w:val="single"/>
          <w:lang w:val="fr-FR" w:eastAsia="zh-CN"/>
        </w:rPr>
        <w:t xml:space="preserve"> par l’office désigné, uniquement des revendications qui correspondent suffisamment aux revendications dont il était indiqué qu’elles satisfaisaient aux critères énoncés à l’article 33.2) à 4) dans l’opinion écrite de l’administration chargée de la recherche internationale </w:t>
      </w:r>
      <w:r w:rsidR="00C941F4">
        <w:rPr>
          <w:rFonts w:eastAsia="MS Mincho" w:cs="Arial"/>
          <w:snapToGrid/>
          <w:color w:val="0000FF"/>
          <w:szCs w:val="22"/>
          <w:u w:val="single"/>
          <w:lang w:val="fr-FR" w:eastAsia="zh-CN"/>
        </w:rPr>
        <w:t>et qui</w:t>
      </w:r>
      <w:r w:rsidR="00C941F4" w:rsidRPr="00C941F4">
        <w:rPr>
          <w:rFonts w:eastAsia="MS Mincho" w:cs="Arial"/>
          <w:snapToGrid/>
          <w:color w:val="0000FF"/>
          <w:szCs w:val="22"/>
          <w:u w:val="single"/>
          <w:lang w:val="fr-FR" w:eastAsia="zh-CN"/>
        </w:rPr>
        <w:t xml:space="preserve">, </w:t>
      </w:r>
      <w:r w:rsidR="00C941F4">
        <w:rPr>
          <w:rFonts w:eastAsia="MS Mincho" w:cs="Arial"/>
          <w:snapToGrid/>
          <w:color w:val="0000FF"/>
          <w:szCs w:val="22"/>
          <w:u w:val="single"/>
          <w:lang w:val="fr-FR" w:eastAsia="zh-CN"/>
        </w:rPr>
        <w:t xml:space="preserve">par ailleurs, satisfait aux critères énoncés dans les instructions administratives, bénéficie </w:t>
      </w:r>
      <w:r w:rsidR="00C941F4" w:rsidRPr="00C941F4">
        <w:rPr>
          <w:rFonts w:eastAsia="MS Mincho" w:cs="Arial"/>
          <w:snapToGrid/>
          <w:color w:val="0000FF"/>
          <w:szCs w:val="22"/>
          <w:u w:val="single"/>
          <w:lang w:val="fr-FR" w:eastAsia="zh-CN"/>
        </w:rPr>
        <w:t>d</w:t>
      </w:r>
      <w:r w:rsidR="00F40C14">
        <w:rPr>
          <w:rFonts w:eastAsia="MS Mincho" w:cs="Arial"/>
          <w:snapToGrid/>
          <w:color w:val="0000FF"/>
          <w:szCs w:val="22"/>
          <w:u w:val="single"/>
          <w:lang w:val="fr-FR" w:eastAsia="zh-CN"/>
        </w:rPr>
        <w:t xml:space="preserve">’un </w:t>
      </w:r>
      <w:r w:rsidR="00C941F4" w:rsidRPr="00C941F4">
        <w:rPr>
          <w:rFonts w:eastAsia="MS Mincho" w:cs="Arial"/>
          <w:snapToGrid/>
          <w:color w:val="0000FF"/>
          <w:szCs w:val="22"/>
          <w:u w:val="single"/>
          <w:lang w:val="fr-FR" w:eastAsia="zh-CN"/>
        </w:rPr>
        <w:t>examen accéléré</w:t>
      </w:r>
      <w:r w:rsidR="00C941F4">
        <w:rPr>
          <w:rFonts w:eastAsia="MS Mincho" w:cs="Arial"/>
          <w:snapToGrid/>
          <w:color w:val="0000FF"/>
          <w:szCs w:val="22"/>
          <w:u w:val="single"/>
          <w:lang w:val="fr-FR" w:eastAsia="zh-CN"/>
        </w:rPr>
        <w:t xml:space="preserve"> tel qu’il est défini dans </w:t>
      </w:r>
      <w:r w:rsidR="00C941F4" w:rsidRPr="00C941F4">
        <w:rPr>
          <w:rFonts w:eastAsia="MS Mincho" w:cs="Arial"/>
          <w:snapToGrid/>
          <w:color w:val="0000FF"/>
          <w:szCs w:val="22"/>
          <w:u w:val="single"/>
          <w:lang w:val="fr-FR" w:eastAsia="zh-CN"/>
        </w:rPr>
        <w:t>les instructions administratives</w:t>
      </w:r>
      <w:r w:rsidR="00115F39" w:rsidRPr="00780F4D">
        <w:rPr>
          <w:color w:val="0000FF"/>
          <w:u w:val="single"/>
          <w:lang w:val="fr-FR"/>
        </w:rPr>
        <w:t>.</w:t>
      </w:r>
      <w:r w:rsidRPr="00780F4D">
        <w:rPr>
          <w:rStyle w:val="RInsertedText"/>
          <w:rFonts w:eastAsia="MS Mincho"/>
          <w:szCs w:val="22"/>
          <w:lang w:val="fr-FR"/>
        </w:rPr>
        <w:t xml:space="preserve"> </w:t>
      </w:r>
    </w:p>
    <w:p w:rsidR="004F7353" w:rsidRPr="00780F4D" w:rsidRDefault="00424FCA" w:rsidP="004F7353">
      <w:pPr>
        <w:pStyle w:val="Lega"/>
        <w:rPr>
          <w:rStyle w:val="RInsertedText"/>
          <w:rFonts w:eastAsia="MS Mincho"/>
          <w:szCs w:val="22"/>
          <w:lang w:val="fr-FR"/>
        </w:rPr>
      </w:pPr>
      <w:r w:rsidRPr="00780F4D">
        <w:rPr>
          <w:lang w:val="fr-FR"/>
        </w:rPr>
        <w:tab/>
      </w:r>
      <w:r w:rsidR="004F7353" w:rsidRPr="00780F4D">
        <w:rPr>
          <w:color w:val="0000FF"/>
          <w:u w:val="single"/>
          <w:lang w:val="fr-FR"/>
        </w:rPr>
        <w:t>[</w:t>
      </w:r>
      <w:r w:rsidR="00115F39" w:rsidRPr="00780F4D">
        <w:rPr>
          <w:color w:val="0000FF"/>
          <w:u w:val="single"/>
          <w:lang w:val="fr-FR"/>
        </w:rPr>
        <w:t xml:space="preserve">b)  </w:t>
      </w:r>
      <w:r w:rsidR="00C941F4" w:rsidRPr="00C941F4">
        <w:rPr>
          <w:rFonts w:eastAsia="MS Mincho" w:cs="Arial"/>
          <w:snapToGrid/>
          <w:color w:val="0000FF"/>
          <w:szCs w:val="22"/>
          <w:u w:val="single"/>
          <w:lang w:val="fr-FR" w:eastAsia="zh-CN"/>
        </w:rPr>
        <w:t>Si, au [date], l’alinéa a) n’est pas compatible avec la législation nationale appliquée par l’office désigné, il ne s’applique pas à celui-ci tant qu’il reste incompatible avec ladite législation, à condition que l’office en question notifie ce fait au Bureau international au plus tard le [date].  Le Bureau international publie à bref délai dans la gazette les informations reçues</w:t>
      </w:r>
      <w:r w:rsidR="00115F39" w:rsidRPr="00780F4D">
        <w:rPr>
          <w:color w:val="0000FF"/>
          <w:u w:val="single"/>
          <w:lang w:val="fr-FR"/>
        </w:rPr>
        <w:t>.]</w:t>
      </w:r>
    </w:p>
    <w:p w:rsidR="004F7353" w:rsidRPr="00780F4D" w:rsidRDefault="004F7353" w:rsidP="00115F39">
      <w:pPr>
        <w:pStyle w:val="Lega"/>
        <w:rPr>
          <w:u w:val="single"/>
          <w:lang w:val="fr-FR"/>
        </w:rPr>
      </w:pPr>
      <w:r w:rsidRPr="00780F4D">
        <w:rPr>
          <w:rStyle w:val="RInsertedText"/>
          <w:rFonts w:eastAsia="MS Mincho"/>
          <w:szCs w:val="22"/>
          <w:u w:val="none"/>
          <w:lang w:val="fr-FR"/>
        </w:rPr>
        <w:tab/>
      </w:r>
      <w:r w:rsidR="00115F39" w:rsidRPr="00780F4D">
        <w:rPr>
          <w:rStyle w:val="RInsertedText"/>
          <w:rFonts w:eastAsia="MS Mincho"/>
          <w:szCs w:val="22"/>
          <w:lang w:val="fr-FR"/>
        </w:rPr>
        <w:t xml:space="preserve">[b)  </w:t>
      </w:r>
      <w:r w:rsidR="00910DB5">
        <w:rPr>
          <w:rStyle w:val="RInsertedText"/>
          <w:rFonts w:eastAsia="MS Mincho"/>
          <w:szCs w:val="22"/>
          <w:lang w:val="fr-FR"/>
        </w:rPr>
        <w:t xml:space="preserve">Tout office désigné qui </w:t>
      </w:r>
      <w:r w:rsidR="00A75C8C">
        <w:rPr>
          <w:rStyle w:val="RInsertedText"/>
          <w:rFonts w:eastAsia="MS Mincho"/>
          <w:szCs w:val="22"/>
          <w:lang w:val="fr-FR"/>
        </w:rPr>
        <w:t>prévoit</w:t>
      </w:r>
      <w:r w:rsidR="00910DB5">
        <w:rPr>
          <w:rStyle w:val="RInsertedText"/>
          <w:rFonts w:eastAsia="MS Mincho"/>
          <w:szCs w:val="22"/>
          <w:lang w:val="fr-FR"/>
        </w:rPr>
        <w:t xml:space="preserve"> un examen accéléré conformément à l’alinéa a) notifie ce fait au Bureau international, </w:t>
      </w:r>
      <w:r w:rsidR="00910DB5" w:rsidRPr="00910DB5">
        <w:rPr>
          <w:rStyle w:val="RInsertedText"/>
          <w:rFonts w:eastAsia="MS Mincho"/>
          <w:szCs w:val="22"/>
          <w:lang w:val="fr-FR"/>
        </w:rPr>
        <w:t>et celui</w:t>
      </w:r>
      <w:r w:rsidR="00910DB5">
        <w:rPr>
          <w:rStyle w:val="RInsertedText"/>
          <w:rFonts w:eastAsia="MS Mincho"/>
          <w:szCs w:val="22"/>
          <w:lang w:val="fr-FR"/>
        </w:rPr>
        <w:noBreakHyphen/>
      </w:r>
      <w:r w:rsidR="00910DB5" w:rsidRPr="00910DB5">
        <w:rPr>
          <w:rStyle w:val="RInsertedText"/>
          <w:rFonts w:eastAsia="MS Mincho"/>
          <w:szCs w:val="22"/>
          <w:lang w:val="fr-FR"/>
        </w:rPr>
        <w:t>ci</w:t>
      </w:r>
      <w:r w:rsidR="00910DB5">
        <w:rPr>
          <w:rStyle w:val="RInsertedText"/>
          <w:rFonts w:eastAsia="MS Mincho"/>
          <w:szCs w:val="22"/>
          <w:lang w:val="fr-FR"/>
        </w:rPr>
        <w:t xml:space="preserve"> publie à bref délai dans la gazette les informations reçues</w:t>
      </w:r>
      <w:r w:rsidR="00115F39" w:rsidRPr="00780F4D">
        <w:rPr>
          <w:rStyle w:val="RInsertedText"/>
          <w:rFonts w:eastAsia="MS Mincho"/>
          <w:szCs w:val="22"/>
          <w:lang w:val="fr-FR"/>
        </w:rPr>
        <w:t xml:space="preserve">.] </w:t>
      </w:r>
    </w:p>
    <w:p w:rsidR="004F7353" w:rsidRPr="00780F4D" w:rsidRDefault="004F7353" w:rsidP="00A75C8C">
      <w:pPr>
        <w:pStyle w:val="Lega"/>
        <w:rPr>
          <w:rFonts w:eastAsia="MS Mincho"/>
          <w:color w:val="0000FF"/>
          <w:szCs w:val="22"/>
          <w:u w:val="single"/>
          <w:lang w:val="fr-FR"/>
        </w:rPr>
      </w:pPr>
      <w:r w:rsidRPr="00780F4D">
        <w:rPr>
          <w:rFonts w:eastAsia="MS Mincho"/>
          <w:color w:val="0000FF"/>
          <w:szCs w:val="22"/>
          <w:lang w:val="fr-FR"/>
        </w:rPr>
        <w:tab/>
      </w:r>
      <w:r w:rsidR="00CF03B1" w:rsidRPr="00780F4D">
        <w:rPr>
          <w:rFonts w:eastAsia="MS Mincho"/>
          <w:color w:val="0000FF"/>
          <w:szCs w:val="22"/>
          <w:u w:val="single"/>
          <w:lang w:val="fr-FR"/>
        </w:rPr>
        <w:t xml:space="preserve">c) </w:t>
      </w:r>
      <w:r w:rsidR="00A75C8C" w:rsidRPr="00A75C8C">
        <w:rPr>
          <w:rFonts w:eastAsia="MS Mincho"/>
          <w:color w:val="0000FF"/>
          <w:szCs w:val="22"/>
          <w:u w:val="single"/>
          <w:lang w:val="fr-FR"/>
        </w:rPr>
        <w:t xml:space="preserve">Tout office désigné qui prévoit un examen accéléré conformément à l’alinéa a) peut suspendre temporairement cette possibilité dans la mesure qu’il juge nécessaire </w:t>
      </w:r>
      <w:r w:rsidR="001045C9">
        <w:rPr>
          <w:rFonts w:eastAsia="MS Mincho"/>
          <w:color w:val="0000FF"/>
          <w:szCs w:val="22"/>
          <w:u w:val="single"/>
          <w:lang w:val="fr-FR"/>
        </w:rPr>
        <w:t>(par exemple</w:t>
      </w:r>
      <w:r w:rsidR="00A75C8C" w:rsidRPr="00A75C8C">
        <w:rPr>
          <w:rFonts w:eastAsia="MS Mincho"/>
          <w:color w:val="0000FF"/>
          <w:szCs w:val="22"/>
          <w:u w:val="single"/>
          <w:lang w:val="fr-FR"/>
        </w:rPr>
        <w:t>, aux fins de maîtrise de la charge de travail, etc.), à condition d’en informer le Bureau international, en indiquant la durée prévue de la suspension.</w:t>
      </w:r>
      <w:r w:rsidR="00A75C8C">
        <w:rPr>
          <w:rFonts w:eastAsia="MS Mincho"/>
          <w:color w:val="0000FF"/>
          <w:szCs w:val="22"/>
          <w:u w:val="single"/>
          <w:lang w:val="fr-FR"/>
        </w:rPr>
        <w:t xml:space="preserve">  </w:t>
      </w:r>
      <w:r w:rsidR="00A75C8C" w:rsidRPr="00A75C8C">
        <w:rPr>
          <w:rFonts w:eastAsia="MS Mincho"/>
          <w:color w:val="0000FF"/>
          <w:szCs w:val="22"/>
          <w:u w:val="single"/>
          <w:lang w:val="fr-FR"/>
        </w:rPr>
        <w:t>Le Bureau international publie à bref délai dans la gazette les informations reçues</w:t>
      </w:r>
      <w:r w:rsidR="00CF03B1" w:rsidRPr="00780F4D">
        <w:rPr>
          <w:rFonts w:eastAsia="MS Mincho"/>
          <w:color w:val="0000FF"/>
          <w:szCs w:val="22"/>
          <w:u w:val="single"/>
          <w:lang w:val="fr-FR"/>
        </w:rPr>
        <w:t>.</w:t>
      </w:r>
    </w:p>
    <w:p w:rsidR="004F7353" w:rsidRPr="00780F4D" w:rsidRDefault="00CF03B1" w:rsidP="004F7353">
      <w:pPr>
        <w:pStyle w:val="Lega"/>
        <w:spacing w:line="240" w:lineRule="auto"/>
        <w:rPr>
          <w:rFonts w:eastAsia="MS Mincho"/>
          <w:color w:val="000000"/>
          <w:szCs w:val="22"/>
          <w:lang w:val="fr-FR"/>
        </w:rPr>
      </w:pPr>
      <w:r w:rsidRPr="00780F4D">
        <w:rPr>
          <w:rFonts w:eastAsia="MS Mincho"/>
          <w:color w:val="000000"/>
          <w:szCs w:val="22"/>
          <w:lang w:val="fr-FR"/>
        </w:rPr>
        <w:t>Comment</w:t>
      </w:r>
      <w:r w:rsidR="00A75C8C">
        <w:rPr>
          <w:rFonts w:eastAsia="MS Mincho"/>
          <w:color w:val="000000"/>
          <w:szCs w:val="22"/>
          <w:lang w:val="fr-FR"/>
        </w:rPr>
        <w:t>aire </w:t>
      </w:r>
      <w:r w:rsidRPr="00780F4D">
        <w:rPr>
          <w:rFonts w:eastAsia="MS Mincho"/>
          <w:color w:val="000000"/>
          <w:szCs w:val="22"/>
          <w:lang w:val="fr-FR"/>
        </w:rPr>
        <w:t>:</w:t>
      </w:r>
      <w:r w:rsidRPr="00780F4D">
        <w:rPr>
          <w:rFonts w:eastAsia="MS Mincho"/>
          <w:color w:val="000000"/>
          <w:szCs w:val="22"/>
          <w:lang w:val="fr-FR"/>
        </w:rPr>
        <w:tab/>
      </w:r>
      <w:r w:rsidR="00A75C8C" w:rsidRPr="00A75C8C">
        <w:rPr>
          <w:rFonts w:eastAsia="MS Mincho"/>
          <w:color w:val="000000"/>
          <w:szCs w:val="22"/>
          <w:lang w:val="fr-FR"/>
        </w:rPr>
        <w:t xml:space="preserve">Les variantes pour l’alinéa b) sont présentées pour examen </w:t>
      </w:r>
      <w:r w:rsidR="00F40C14">
        <w:rPr>
          <w:rFonts w:eastAsia="MS Mincho"/>
          <w:color w:val="000000"/>
          <w:szCs w:val="22"/>
          <w:lang w:val="fr-FR"/>
        </w:rPr>
        <w:t>selon que les États membres décideront d’opter pour une procédure de réserve ou de participation volontaire</w:t>
      </w:r>
      <w:r w:rsidRPr="00780F4D">
        <w:rPr>
          <w:rFonts w:eastAsia="MS Mincho"/>
          <w:color w:val="000000"/>
          <w:szCs w:val="22"/>
          <w:lang w:val="fr-FR"/>
        </w:rPr>
        <w:t>.</w:t>
      </w:r>
    </w:p>
    <w:p w:rsidR="004F7353" w:rsidRPr="00780F4D" w:rsidRDefault="004F7353" w:rsidP="00CF03B1">
      <w:pPr>
        <w:pStyle w:val="LegTitle"/>
        <w:rPr>
          <w:rStyle w:val="RInsertedText"/>
          <w:lang w:val="fr-FR"/>
        </w:rPr>
      </w:pPr>
      <w:bookmarkStart w:id="13" w:name="_Toc388598917"/>
      <w:bookmarkStart w:id="14" w:name="_Toc71900705"/>
      <w:r w:rsidRPr="00780F4D">
        <w:rPr>
          <w:rStyle w:val="RInsertedText"/>
          <w:lang w:val="fr-FR"/>
        </w:rPr>
        <w:lastRenderedPageBreak/>
        <w:t>R</w:t>
      </w:r>
      <w:r w:rsidR="00F40C14">
        <w:rPr>
          <w:rStyle w:val="RInsertedText"/>
          <w:lang w:val="fr-FR"/>
        </w:rPr>
        <w:t>èg</w:t>
      </w:r>
      <w:r w:rsidRPr="00780F4D">
        <w:rPr>
          <w:rStyle w:val="RInsertedText"/>
          <w:lang w:val="fr-FR"/>
        </w:rPr>
        <w:t>le 78</w:t>
      </w:r>
      <w:r w:rsidRPr="00780F4D">
        <w:rPr>
          <w:rStyle w:val="RInsertedText"/>
          <w:i/>
          <w:lang w:val="fr-FR"/>
        </w:rPr>
        <w:t>bis</w:t>
      </w:r>
      <w:r w:rsidRPr="00780F4D">
        <w:rPr>
          <w:rStyle w:val="RInsertedText"/>
          <w:lang w:val="fr-FR"/>
        </w:rPr>
        <w:t xml:space="preserve">  </w:t>
      </w:r>
      <w:r w:rsidRPr="00780F4D">
        <w:rPr>
          <w:rStyle w:val="RInsertedText"/>
          <w:lang w:val="fr-FR"/>
        </w:rPr>
        <w:br/>
        <w:t>Exam</w:t>
      </w:r>
      <w:r w:rsidR="00F40C14">
        <w:rPr>
          <w:rStyle w:val="RInsertedText"/>
          <w:lang w:val="fr-FR"/>
        </w:rPr>
        <w:t>en accéléré devant l’office élu</w:t>
      </w:r>
      <w:bookmarkEnd w:id="13"/>
      <w:bookmarkEnd w:id="14"/>
    </w:p>
    <w:p w:rsidR="00CF03B1" w:rsidRPr="00780F4D" w:rsidRDefault="00CF03B1" w:rsidP="00CF03B1">
      <w:pPr>
        <w:pStyle w:val="LegSubRule"/>
        <w:keepLines w:val="0"/>
        <w:outlineLvl w:val="0"/>
        <w:rPr>
          <w:rStyle w:val="InsertedText"/>
          <w:lang w:val="fr-FR"/>
        </w:rPr>
      </w:pPr>
      <w:bookmarkStart w:id="15" w:name="_Toc71900706"/>
      <w:bookmarkStart w:id="16" w:name="_Toc388598918"/>
      <w:r w:rsidRPr="00780F4D">
        <w:rPr>
          <w:u w:val="single"/>
          <w:lang w:val="fr-FR"/>
        </w:rPr>
        <w:t>78</w:t>
      </w:r>
      <w:r w:rsidRPr="00780F4D">
        <w:rPr>
          <w:i/>
          <w:u w:val="single"/>
          <w:lang w:val="fr-FR"/>
        </w:rPr>
        <w:t>bis</w:t>
      </w:r>
      <w:r w:rsidRPr="00780F4D">
        <w:rPr>
          <w:u w:val="single"/>
          <w:lang w:val="fr-FR"/>
        </w:rPr>
        <w:t>.1   </w:t>
      </w:r>
      <w:bookmarkEnd w:id="15"/>
      <w:r w:rsidR="00F40C14" w:rsidRPr="00F40C14">
        <w:rPr>
          <w:rFonts w:eastAsia="MS Mincho" w:cs="Arial"/>
          <w:i/>
          <w:snapToGrid/>
          <w:szCs w:val="22"/>
          <w:u w:val="single"/>
          <w:lang w:val="fr-FR" w:eastAsia="zh-CN"/>
        </w:rPr>
        <w:t>Requête et exigences y relatives</w:t>
      </w:r>
    </w:p>
    <w:bookmarkEnd w:id="16"/>
    <w:p w:rsidR="004F7353" w:rsidRPr="00780F4D" w:rsidRDefault="004F7353" w:rsidP="004F7353">
      <w:pPr>
        <w:pStyle w:val="Lega"/>
        <w:rPr>
          <w:rStyle w:val="RInsertedText"/>
          <w:rFonts w:eastAsia="MS Mincho"/>
          <w:szCs w:val="22"/>
          <w:lang w:val="fr-FR"/>
        </w:rPr>
      </w:pPr>
      <w:r w:rsidRPr="00780F4D">
        <w:rPr>
          <w:lang w:val="fr-FR"/>
        </w:rPr>
        <w:tab/>
      </w:r>
      <w:r w:rsidR="00CF03B1" w:rsidRPr="00780F4D">
        <w:rPr>
          <w:color w:val="0000FF"/>
          <w:u w:val="single"/>
          <w:lang w:val="fr-FR"/>
        </w:rPr>
        <w:t xml:space="preserve">a)  </w:t>
      </w:r>
      <w:r w:rsidR="00F40C14">
        <w:rPr>
          <w:rFonts w:eastAsia="SimSun" w:cs="Arial"/>
          <w:snapToGrid/>
          <w:color w:val="0000FF"/>
          <w:szCs w:val="22"/>
          <w:u w:val="single"/>
          <w:lang w:val="fr-FR" w:eastAsia="zh-CN"/>
        </w:rPr>
        <w:t>À la demande du déposant, t</w:t>
      </w:r>
      <w:r w:rsidR="00F40C14" w:rsidRPr="00F40C14">
        <w:rPr>
          <w:rFonts w:eastAsia="SimSun" w:cs="Arial"/>
          <w:snapToGrid/>
          <w:color w:val="0000FF"/>
          <w:szCs w:val="22"/>
          <w:u w:val="single"/>
          <w:lang w:val="fr-FR" w:eastAsia="zh-CN"/>
        </w:rPr>
        <w:t xml:space="preserve">oute demande qui contient ou est modifiée de manière à contenir, avant le début </w:t>
      </w:r>
      <w:r w:rsidR="00F40C14">
        <w:rPr>
          <w:rFonts w:eastAsia="SimSun" w:cs="Arial"/>
          <w:snapToGrid/>
          <w:color w:val="0000FF"/>
          <w:szCs w:val="22"/>
          <w:u w:val="single"/>
          <w:lang w:val="fr-FR" w:eastAsia="zh-CN"/>
        </w:rPr>
        <w:t xml:space="preserve">de l’examen </w:t>
      </w:r>
      <w:r w:rsidR="00F40C14" w:rsidRPr="00F40C14">
        <w:rPr>
          <w:rFonts w:eastAsia="SimSun" w:cs="Arial"/>
          <w:snapToGrid/>
          <w:color w:val="0000FF"/>
          <w:szCs w:val="22"/>
          <w:u w:val="single"/>
          <w:lang w:val="fr-FR" w:eastAsia="zh-CN"/>
        </w:rPr>
        <w:t xml:space="preserve">par l’office élu, uniquement des revendications qui correspondent suffisamment aux revendications dont il était indiqué qu’elles satisfaisaient aux critères énoncés à l’article 33.2) à 4) dans </w:t>
      </w:r>
      <w:r w:rsidR="00F40C14">
        <w:rPr>
          <w:rFonts w:eastAsia="SimSun" w:cs="Arial"/>
          <w:snapToGrid/>
          <w:color w:val="0000FF"/>
          <w:szCs w:val="22"/>
          <w:u w:val="single"/>
          <w:lang w:val="fr-FR" w:eastAsia="zh-CN"/>
        </w:rPr>
        <w:t>l’opinion écrite de l’administration chargée de l’examen</w:t>
      </w:r>
      <w:r w:rsidR="00F40C14" w:rsidRPr="00F40C14">
        <w:rPr>
          <w:rFonts w:eastAsia="SimSun" w:cs="Arial"/>
          <w:snapToGrid/>
          <w:color w:val="0000FF"/>
          <w:szCs w:val="22"/>
          <w:u w:val="single"/>
          <w:lang w:val="fr-FR" w:eastAsia="zh-CN"/>
        </w:rPr>
        <w:t xml:space="preserve"> préliminaire international </w:t>
      </w:r>
      <w:r w:rsidR="00F40C14">
        <w:rPr>
          <w:rFonts w:eastAsia="SimSun" w:cs="Arial"/>
          <w:snapToGrid/>
          <w:color w:val="0000FF"/>
          <w:szCs w:val="22"/>
          <w:u w:val="single"/>
          <w:lang w:val="fr-FR" w:eastAsia="zh-CN"/>
        </w:rPr>
        <w:t xml:space="preserve">ou dans le rapport d’examen préliminaire international et qui, </w:t>
      </w:r>
      <w:r w:rsidR="00F40C14">
        <w:rPr>
          <w:rFonts w:eastAsia="MS Mincho" w:cs="Arial"/>
          <w:snapToGrid/>
          <w:color w:val="0000FF"/>
          <w:szCs w:val="22"/>
          <w:u w:val="single"/>
          <w:lang w:val="fr-FR" w:eastAsia="zh-CN"/>
        </w:rPr>
        <w:t xml:space="preserve">par ailleurs, satisfait aux critères énoncés dans les instructions administratives, </w:t>
      </w:r>
      <w:r w:rsidR="00F40C14" w:rsidRPr="00F40C14">
        <w:rPr>
          <w:rFonts w:eastAsia="SimSun" w:cs="Arial"/>
          <w:snapToGrid/>
          <w:color w:val="0000FF"/>
          <w:szCs w:val="22"/>
          <w:u w:val="single"/>
          <w:lang w:val="fr-FR" w:eastAsia="zh-CN"/>
        </w:rPr>
        <w:t>bénéficie</w:t>
      </w:r>
      <w:r w:rsidR="00F40C14">
        <w:rPr>
          <w:rFonts w:eastAsia="SimSun" w:cs="Arial"/>
          <w:snapToGrid/>
          <w:color w:val="0000FF"/>
          <w:szCs w:val="22"/>
          <w:u w:val="single"/>
          <w:lang w:val="fr-FR" w:eastAsia="zh-CN"/>
        </w:rPr>
        <w:t xml:space="preserve"> </w:t>
      </w:r>
      <w:r w:rsidR="00F40C14" w:rsidRPr="00F40C14">
        <w:rPr>
          <w:rFonts w:eastAsia="SimSun" w:cs="Arial"/>
          <w:snapToGrid/>
          <w:color w:val="0000FF"/>
          <w:szCs w:val="22"/>
          <w:u w:val="single"/>
          <w:lang w:val="fr-FR" w:eastAsia="zh-CN"/>
        </w:rPr>
        <w:t xml:space="preserve">d’un examen accéléré </w:t>
      </w:r>
      <w:r w:rsidR="00F40C14">
        <w:rPr>
          <w:rFonts w:eastAsia="SimSun" w:cs="Arial"/>
          <w:snapToGrid/>
          <w:color w:val="0000FF"/>
          <w:szCs w:val="22"/>
          <w:u w:val="single"/>
          <w:lang w:val="fr-FR" w:eastAsia="zh-CN"/>
        </w:rPr>
        <w:t>tel qu’il est défini</w:t>
      </w:r>
      <w:r w:rsidR="00F40C14" w:rsidRPr="00F40C14">
        <w:rPr>
          <w:rFonts w:eastAsia="SimSun" w:cs="Arial"/>
          <w:snapToGrid/>
          <w:color w:val="0000FF"/>
          <w:szCs w:val="22"/>
          <w:u w:val="single"/>
          <w:lang w:val="fr-FR" w:eastAsia="zh-CN"/>
        </w:rPr>
        <w:t xml:space="preserve"> dans les instructions administratives</w:t>
      </w:r>
      <w:r w:rsidR="00CF03B1" w:rsidRPr="00780F4D">
        <w:rPr>
          <w:color w:val="0000FF"/>
          <w:u w:val="single"/>
          <w:lang w:val="fr-FR"/>
        </w:rPr>
        <w:t xml:space="preserve">. </w:t>
      </w:r>
    </w:p>
    <w:p w:rsidR="004F7353" w:rsidRPr="00780F4D" w:rsidRDefault="004F7353" w:rsidP="003734E0">
      <w:pPr>
        <w:pStyle w:val="Lega"/>
        <w:rPr>
          <w:rStyle w:val="RInsertedText"/>
          <w:color w:val="auto"/>
          <w:lang w:val="fr-FR"/>
        </w:rPr>
      </w:pPr>
      <w:r w:rsidRPr="00780F4D">
        <w:rPr>
          <w:lang w:val="fr-FR"/>
        </w:rPr>
        <w:tab/>
      </w:r>
      <w:r w:rsidR="00CF03B1" w:rsidRPr="00780F4D">
        <w:rPr>
          <w:color w:val="0000FF"/>
          <w:u w:val="single"/>
          <w:lang w:val="fr-FR"/>
        </w:rPr>
        <w:t xml:space="preserve">[b)  </w:t>
      </w:r>
      <w:r w:rsidR="001045C9" w:rsidRPr="00C941F4">
        <w:rPr>
          <w:rFonts w:eastAsia="MS Mincho" w:cs="Arial"/>
          <w:snapToGrid/>
          <w:color w:val="0000FF"/>
          <w:szCs w:val="22"/>
          <w:u w:val="single"/>
          <w:lang w:val="fr-FR" w:eastAsia="zh-CN"/>
        </w:rPr>
        <w:t xml:space="preserve">Si, au [date], l’alinéa a) n’est pas compatible avec la législation nationale appliquée par l’office </w:t>
      </w:r>
      <w:r w:rsidR="001045C9">
        <w:rPr>
          <w:rFonts w:eastAsia="MS Mincho" w:cs="Arial"/>
          <w:snapToGrid/>
          <w:color w:val="0000FF"/>
          <w:szCs w:val="22"/>
          <w:u w:val="single"/>
          <w:lang w:val="fr-FR" w:eastAsia="zh-CN"/>
        </w:rPr>
        <w:t>élu</w:t>
      </w:r>
      <w:r w:rsidR="001045C9" w:rsidRPr="00C941F4">
        <w:rPr>
          <w:rFonts w:eastAsia="MS Mincho" w:cs="Arial"/>
          <w:snapToGrid/>
          <w:color w:val="0000FF"/>
          <w:szCs w:val="22"/>
          <w:u w:val="single"/>
          <w:lang w:val="fr-FR" w:eastAsia="zh-CN"/>
        </w:rPr>
        <w:t>, il ne s’applique pas à celui-ci tant qu’il reste incompatible avec ladite législation, à condition que l’office en question notifie ce fait au Bureau international au plus tard le [date].  Le Bureau international publie à bref délai dans la gazette les informations reçues</w:t>
      </w:r>
      <w:r w:rsidR="00CF03B1" w:rsidRPr="00780F4D">
        <w:rPr>
          <w:color w:val="0000FF"/>
          <w:u w:val="single"/>
          <w:lang w:val="fr-FR"/>
        </w:rPr>
        <w:t>.]</w:t>
      </w:r>
    </w:p>
    <w:p w:rsidR="004F7353" w:rsidRPr="00780F4D" w:rsidRDefault="00424FCA" w:rsidP="003734E0">
      <w:pPr>
        <w:pStyle w:val="Lega"/>
        <w:rPr>
          <w:u w:val="single"/>
          <w:lang w:val="fr-FR"/>
        </w:rPr>
      </w:pPr>
      <w:r w:rsidRPr="00780F4D">
        <w:rPr>
          <w:color w:val="0000FF"/>
          <w:lang w:val="fr-FR"/>
        </w:rPr>
        <w:tab/>
      </w:r>
      <w:r w:rsidR="003734E0" w:rsidRPr="00780F4D">
        <w:rPr>
          <w:color w:val="0000FF"/>
          <w:u w:val="single"/>
          <w:lang w:val="fr-FR"/>
        </w:rPr>
        <w:t xml:space="preserve">[b)  </w:t>
      </w:r>
      <w:r w:rsidR="001045C9" w:rsidRPr="001045C9">
        <w:rPr>
          <w:color w:val="0000FF"/>
          <w:u w:val="single"/>
          <w:lang w:val="fr-FR"/>
        </w:rPr>
        <w:t xml:space="preserve">Tout office </w:t>
      </w:r>
      <w:r w:rsidR="001045C9">
        <w:rPr>
          <w:color w:val="0000FF"/>
          <w:u w:val="single"/>
          <w:lang w:val="fr-FR"/>
        </w:rPr>
        <w:t>élu</w:t>
      </w:r>
      <w:r w:rsidR="001045C9" w:rsidRPr="001045C9">
        <w:rPr>
          <w:color w:val="0000FF"/>
          <w:u w:val="single"/>
          <w:lang w:val="fr-FR"/>
        </w:rPr>
        <w:t xml:space="preserve"> qui prévoit un examen accéléré conformément à l’alinéa a) notifie ce fait au Bureau international, et celui</w:t>
      </w:r>
      <w:r w:rsidR="001045C9" w:rsidRPr="001045C9">
        <w:rPr>
          <w:color w:val="0000FF"/>
          <w:u w:val="single"/>
          <w:lang w:val="fr-FR"/>
        </w:rPr>
        <w:noBreakHyphen/>
        <w:t>ci publie à bref délai dans la gazette les informations reçues</w:t>
      </w:r>
      <w:r w:rsidR="003734E0" w:rsidRPr="00780F4D">
        <w:rPr>
          <w:color w:val="0000FF"/>
          <w:u w:val="single"/>
          <w:lang w:val="fr-FR"/>
        </w:rPr>
        <w:t>.]</w:t>
      </w:r>
    </w:p>
    <w:p w:rsidR="004F7353" w:rsidRPr="00780F4D" w:rsidRDefault="004F7353" w:rsidP="004F7353">
      <w:pPr>
        <w:pStyle w:val="Lega"/>
        <w:rPr>
          <w:rFonts w:eastAsia="MS Mincho"/>
          <w:color w:val="0000FF"/>
          <w:szCs w:val="22"/>
          <w:u w:val="single"/>
          <w:lang w:val="fr-FR"/>
        </w:rPr>
      </w:pPr>
      <w:r w:rsidRPr="00780F4D">
        <w:rPr>
          <w:rFonts w:eastAsia="MS Mincho"/>
          <w:color w:val="0000FF"/>
          <w:szCs w:val="22"/>
          <w:lang w:val="fr-FR"/>
        </w:rPr>
        <w:tab/>
      </w:r>
      <w:r w:rsidR="003734E0" w:rsidRPr="00780F4D">
        <w:rPr>
          <w:rFonts w:eastAsia="MS Mincho"/>
          <w:color w:val="0000FF"/>
          <w:szCs w:val="22"/>
          <w:u w:val="single"/>
          <w:lang w:val="fr-FR"/>
        </w:rPr>
        <w:t xml:space="preserve">c)  </w:t>
      </w:r>
      <w:r w:rsidR="001045C9" w:rsidRPr="00A75C8C">
        <w:rPr>
          <w:rFonts w:eastAsia="MS Mincho"/>
          <w:color w:val="0000FF"/>
          <w:szCs w:val="22"/>
          <w:u w:val="single"/>
          <w:lang w:val="fr-FR"/>
        </w:rPr>
        <w:t xml:space="preserve">Tout office </w:t>
      </w:r>
      <w:r w:rsidR="001045C9">
        <w:rPr>
          <w:rFonts w:eastAsia="MS Mincho"/>
          <w:color w:val="0000FF"/>
          <w:szCs w:val="22"/>
          <w:u w:val="single"/>
          <w:lang w:val="fr-FR"/>
        </w:rPr>
        <w:t>élu</w:t>
      </w:r>
      <w:r w:rsidR="001045C9" w:rsidRPr="00A75C8C">
        <w:rPr>
          <w:rFonts w:eastAsia="MS Mincho"/>
          <w:color w:val="0000FF"/>
          <w:szCs w:val="22"/>
          <w:u w:val="single"/>
          <w:lang w:val="fr-FR"/>
        </w:rPr>
        <w:t xml:space="preserve"> qui prévoit un examen accéléré conformément à l’alinéa a) peut suspendre temporairement cette possibilité dans la mesure qu’il juge nécessaire (p</w:t>
      </w:r>
      <w:r w:rsidR="001045C9">
        <w:rPr>
          <w:rFonts w:eastAsia="MS Mincho"/>
          <w:color w:val="0000FF"/>
          <w:szCs w:val="22"/>
          <w:u w:val="single"/>
          <w:lang w:val="fr-FR"/>
        </w:rPr>
        <w:t>ar exemple</w:t>
      </w:r>
      <w:r w:rsidR="001045C9" w:rsidRPr="00A75C8C">
        <w:rPr>
          <w:rFonts w:eastAsia="MS Mincho"/>
          <w:color w:val="0000FF"/>
          <w:szCs w:val="22"/>
          <w:u w:val="single"/>
          <w:lang w:val="fr-FR"/>
        </w:rPr>
        <w:t xml:space="preserve"> aux fins de maîtrise de la charge de travail, etc.), à condition d’en informer le Bureau international, en indiquant la durée prévue de la suspension.</w:t>
      </w:r>
      <w:r w:rsidR="001045C9">
        <w:rPr>
          <w:rFonts w:eastAsia="MS Mincho"/>
          <w:color w:val="0000FF"/>
          <w:szCs w:val="22"/>
          <w:u w:val="single"/>
          <w:lang w:val="fr-FR"/>
        </w:rPr>
        <w:t xml:space="preserve">  </w:t>
      </w:r>
      <w:r w:rsidR="001045C9" w:rsidRPr="00A75C8C">
        <w:rPr>
          <w:rFonts w:eastAsia="MS Mincho"/>
          <w:color w:val="0000FF"/>
          <w:szCs w:val="22"/>
          <w:u w:val="single"/>
          <w:lang w:val="fr-FR"/>
        </w:rPr>
        <w:t>Le Bureau international publie à bref délai dans la gazette les informations reçues</w:t>
      </w:r>
      <w:r w:rsidR="003734E0" w:rsidRPr="00780F4D">
        <w:rPr>
          <w:rFonts w:eastAsia="MS Mincho"/>
          <w:color w:val="0000FF"/>
          <w:szCs w:val="22"/>
          <w:u w:val="single"/>
          <w:lang w:val="fr-FR"/>
        </w:rPr>
        <w:t xml:space="preserve">.  </w:t>
      </w:r>
    </w:p>
    <w:p w:rsidR="003734E0" w:rsidRPr="00780F4D" w:rsidRDefault="003734E0" w:rsidP="00DE3F2D">
      <w:pPr>
        <w:keepNext/>
        <w:rPr>
          <w:lang w:val="fr-FR"/>
        </w:rPr>
      </w:pPr>
      <w:r w:rsidRPr="00780F4D">
        <w:rPr>
          <w:lang w:val="fr-FR"/>
        </w:rPr>
        <w:t>Comment</w:t>
      </w:r>
      <w:r w:rsidR="001045C9">
        <w:rPr>
          <w:lang w:val="fr-FR"/>
        </w:rPr>
        <w:t>aire </w:t>
      </w:r>
      <w:r w:rsidRPr="00780F4D">
        <w:rPr>
          <w:lang w:val="fr-FR"/>
        </w:rPr>
        <w:t>:</w:t>
      </w:r>
      <w:r w:rsidRPr="00780F4D">
        <w:rPr>
          <w:lang w:val="fr-FR"/>
        </w:rPr>
        <w:tab/>
      </w:r>
      <w:r w:rsidR="001045C9" w:rsidRPr="001045C9">
        <w:rPr>
          <w:lang w:val="fr-FR"/>
        </w:rPr>
        <w:t>Les variantes pour l’alinéa b) sont présentées pour examen selon que les États membres décideront d’opter pour une procédure de réserve ou de participation volontaire</w:t>
      </w:r>
      <w:r w:rsidRPr="00780F4D">
        <w:rPr>
          <w:lang w:val="fr-FR"/>
        </w:rPr>
        <w:t>.</w:t>
      </w:r>
    </w:p>
    <w:p w:rsidR="00DE3F2D" w:rsidRPr="00780F4D" w:rsidRDefault="00DE3F2D" w:rsidP="00DE3F2D">
      <w:pPr>
        <w:keepNext/>
        <w:rPr>
          <w:lang w:val="fr-FR"/>
        </w:rPr>
      </w:pPr>
    </w:p>
    <w:p w:rsidR="004F7353" w:rsidRPr="00780F4D" w:rsidRDefault="004F7353" w:rsidP="00DE3F2D">
      <w:pPr>
        <w:pStyle w:val="Endofdocument-Annex"/>
        <w:keepNext/>
        <w:rPr>
          <w:lang w:val="fr-FR"/>
        </w:rPr>
        <w:sectPr w:rsidR="004F7353" w:rsidRPr="00780F4D" w:rsidSect="00E93714">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pPr>
      <w:r w:rsidRPr="00780F4D">
        <w:rPr>
          <w:lang w:val="fr-FR"/>
        </w:rPr>
        <w:t>[</w:t>
      </w:r>
      <w:r w:rsidR="001045C9">
        <w:rPr>
          <w:lang w:val="fr-FR"/>
        </w:rPr>
        <w:t>L’a</w:t>
      </w:r>
      <w:r w:rsidRPr="00780F4D">
        <w:rPr>
          <w:lang w:val="fr-FR"/>
        </w:rPr>
        <w:t>nnex</w:t>
      </w:r>
      <w:r w:rsidR="001045C9">
        <w:rPr>
          <w:lang w:val="fr-FR"/>
        </w:rPr>
        <w:t>e </w:t>
      </w:r>
      <w:r w:rsidRPr="00780F4D">
        <w:rPr>
          <w:lang w:val="fr-FR"/>
        </w:rPr>
        <w:t xml:space="preserve">II </w:t>
      </w:r>
      <w:r w:rsidR="001045C9">
        <w:rPr>
          <w:lang w:val="fr-FR"/>
        </w:rPr>
        <w:t>suit</w:t>
      </w:r>
      <w:r w:rsidRPr="00780F4D">
        <w:rPr>
          <w:lang w:val="fr-FR"/>
        </w:rPr>
        <w:t xml:space="preserve">] </w:t>
      </w:r>
    </w:p>
    <w:p w:rsidR="004F7353" w:rsidRPr="00780F4D" w:rsidRDefault="001045C9" w:rsidP="004F7353">
      <w:pPr>
        <w:jc w:val="center"/>
        <w:rPr>
          <w:lang w:val="fr-FR"/>
        </w:rPr>
      </w:pPr>
      <w:r w:rsidRPr="001045C9">
        <w:rPr>
          <w:lang w:val="fr-FR"/>
        </w:rPr>
        <w:lastRenderedPageBreak/>
        <w:t>PROPOSITIONS DE MODIFICATION DES INSTRUCTIONS ADMINISTRATIVES</w:t>
      </w:r>
      <w:r w:rsidR="004F7353" w:rsidRPr="00780F4D">
        <w:rPr>
          <w:vertAlign w:val="superscript"/>
          <w:lang w:val="fr-FR"/>
        </w:rPr>
        <w:footnoteReference w:id="4"/>
      </w:r>
    </w:p>
    <w:p w:rsidR="004F7353" w:rsidRPr="00780F4D" w:rsidRDefault="004F7353" w:rsidP="004F7353">
      <w:pPr>
        <w:jc w:val="center"/>
        <w:rPr>
          <w:szCs w:val="22"/>
          <w:lang w:val="fr-FR"/>
        </w:rPr>
      </w:pPr>
    </w:p>
    <w:p w:rsidR="004F7353" w:rsidRPr="00780F4D" w:rsidRDefault="001045C9" w:rsidP="004F7353">
      <w:pPr>
        <w:pStyle w:val="LegTitle"/>
        <w:keepNext w:val="0"/>
        <w:pageBreakBefore w:val="0"/>
        <w:rPr>
          <w:rStyle w:val="InsertedText"/>
          <w:lang w:val="fr-FR"/>
        </w:rPr>
      </w:pPr>
      <w:bookmarkStart w:id="17" w:name="_Toc377994462"/>
      <w:bookmarkStart w:id="18" w:name="_Toc388598919"/>
      <w:bookmarkStart w:id="19" w:name="_Toc71898575"/>
      <w:bookmarkStart w:id="20" w:name="_Toc71900707"/>
      <w:r w:rsidRPr="001045C9">
        <w:rPr>
          <w:rStyle w:val="InsertedText"/>
          <w:lang w:val="fr-FR"/>
        </w:rPr>
        <w:t>NEUVIÈME PARTIE</w:t>
      </w:r>
      <w:r w:rsidR="004F7353" w:rsidRPr="00780F4D">
        <w:rPr>
          <w:rStyle w:val="InsertedText"/>
          <w:lang w:val="fr-FR"/>
        </w:rPr>
        <w:br/>
      </w:r>
      <w:bookmarkEnd w:id="17"/>
      <w:bookmarkEnd w:id="18"/>
      <w:bookmarkEnd w:id="19"/>
      <w:bookmarkEnd w:id="20"/>
      <w:r w:rsidR="00497B0B" w:rsidRPr="00497B0B">
        <w:rPr>
          <w:rStyle w:val="InsertedText"/>
          <w:lang w:val="fr-FR"/>
        </w:rPr>
        <w:t>INSTRUCTIONS RELATIVES AU TRAITEMENT ACCÉLÉRÉ DES DEMANDES ENTRÉES DANS LA PHASE NATIONALE EN VERTU DES RÈGLES 52</w:t>
      </w:r>
      <w:r w:rsidR="00497B0B" w:rsidRPr="00497B0B">
        <w:rPr>
          <w:rStyle w:val="InsertedText"/>
          <w:i/>
          <w:lang w:val="fr-FR"/>
        </w:rPr>
        <w:t>BIS</w:t>
      </w:r>
      <w:r w:rsidR="00497B0B" w:rsidRPr="00497B0B">
        <w:rPr>
          <w:rStyle w:val="InsertedText"/>
          <w:lang w:val="fr-FR"/>
        </w:rPr>
        <w:t xml:space="preserve"> OU 78</w:t>
      </w:r>
      <w:r w:rsidR="00497B0B" w:rsidRPr="00497B0B">
        <w:rPr>
          <w:rStyle w:val="InsertedText"/>
          <w:i/>
          <w:lang w:val="fr-FR"/>
        </w:rPr>
        <w:t>BIS</w:t>
      </w:r>
      <w:r w:rsidR="00497B0B" w:rsidRPr="00497B0B">
        <w:rPr>
          <w:rStyle w:val="InsertedText"/>
          <w:lang w:val="fr-FR"/>
        </w:rPr>
        <w:t xml:space="preserve"> DU RÈGLEMENT D’EXÉCUTION DU PCT</w:t>
      </w:r>
    </w:p>
    <w:p w:rsidR="004F7353" w:rsidRPr="00780F4D" w:rsidRDefault="004F7353" w:rsidP="004F7353">
      <w:pPr>
        <w:rPr>
          <w:lang w:val="fr-FR" w:eastAsia="en-US"/>
        </w:rPr>
      </w:pPr>
    </w:p>
    <w:p w:rsidR="00CC2BE4" w:rsidRPr="00780F4D" w:rsidRDefault="00497B0B" w:rsidP="00CC2BE4">
      <w:pPr>
        <w:pStyle w:val="RNoMain"/>
        <w:pageBreakBefore w:val="0"/>
        <w:rPr>
          <w:rStyle w:val="RInsertedText"/>
          <w:szCs w:val="22"/>
        </w:rPr>
      </w:pPr>
      <w:r w:rsidRPr="00497B0B">
        <w:rPr>
          <w:rStyle w:val="RInsertedText"/>
          <w:szCs w:val="22"/>
        </w:rPr>
        <w:t>Instruction</w:t>
      </w:r>
      <w:r w:rsidR="00CC2BE4" w:rsidRPr="00780F4D">
        <w:rPr>
          <w:rStyle w:val="RInsertedText"/>
          <w:szCs w:val="22"/>
        </w:rPr>
        <w:t xml:space="preserve"> 901  </w:t>
      </w:r>
      <w:r w:rsidR="00CC2BE4" w:rsidRPr="00780F4D">
        <w:rPr>
          <w:rStyle w:val="RInsertedText"/>
          <w:szCs w:val="22"/>
        </w:rPr>
        <w:br/>
      </w:r>
      <w:r w:rsidRPr="00497B0B">
        <w:rPr>
          <w:rStyle w:val="RInsertedText"/>
          <w:szCs w:val="22"/>
        </w:rPr>
        <w:t xml:space="preserve">Exigences relatives </w:t>
      </w:r>
      <w:r>
        <w:rPr>
          <w:rStyle w:val="RInsertedText"/>
          <w:szCs w:val="22"/>
        </w:rPr>
        <w:t xml:space="preserve">à l’examen </w:t>
      </w:r>
      <w:r w:rsidRPr="00497B0B">
        <w:rPr>
          <w:rStyle w:val="RInsertedText"/>
          <w:szCs w:val="22"/>
        </w:rPr>
        <w:t>accéléré</w:t>
      </w:r>
    </w:p>
    <w:p w:rsidR="00CC2BE4" w:rsidRPr="00780F4D" w:rsidRDefault="00CC2BE4" w:rsidP="00CC2BE4">
      <w:pPr>
        <w:pStyle w:val="RPara"/>
        <w:rPr>
          <w:rStyle w:val="RInsertedText"/>
          <w:rFonts w:ascii="Arial" w:eastAsia="Calibri" w:hAnsi="Arial"/>
          <w:sz w:val="22"/>
          <w:szCs w:val="22"/>
          <w:lang w:val="fr-FR"/>
        </w:rPr>
      </w:pPr>
      <w:r w:rsidRPr="00780F4D">
        <w:rPr>
          <w:rFonts w:ascii="Arial" w:eastAsia="Calibri" w:hAnsi="Arial"/>
          <w:sz w:val="22"/>
          <w:szCs w:val="22"/>
          <w:lang w:val="fr-FR"/>
        </w:rPr>
        <w:tab/>
      </w:r>
      <w:r w:rsidRPr="00780F4D">
        <w:rPr>
          <w:rStyle w:val="RInsertedText"/>
          <w:rFonts w:ascii="Arial" w:eastAsia="Calibri" w:hAnsi="Arial"/>
          <w:sz w:val="22"/>
          <w:szCs w:val="22"/>
          <w:lang w:val="fr-FR"/>
        </w:rPr>
        <w:t>a)  </w:t>
      </w:r>
      <w:r w:rsidR="00497B0B" w:rsidRPr="00497B0B">
        <w:rPr>
          <w:rStyle w:val="RInsertedText"/>
          <w:rFonts w:ascii="Arial" w:eastAsia="Calibri" w:hAnsi="Arial"/>
          <w:sz w:val="22"/>
          <w:szCs w:val="22"/>
          <w:lang w:val="fr-FR"/>
        </w:rPr>
        <w:t>Conformément aux règles</w:t>
      </w:r>
      <w:r w:rsidR="00497B0B">
        <w:rPr>
          <w:rStyle w:val="RInsertedText"/>
          <w:rFonts w:ascii="Arial" w:eastAsia="Calibri" w:hAnsi="Arial"/>
          <w:sz w:val="22"/>
          <w:szCs w:val="22"/>
          <w:lang w:val="fr-FR"/>
        </w:rPr>
        <w:t> </w:t>
      </w:r>
      <w:r w:rsidR="00497B0B" w:rsidRPr="00497B0B">
        <w:rPr>
          <w:rStyle w:val="RInsertedText"/>
          <w:rFonts w:ascii="Arial" w:eastAsia="Calibri" w:hAnsi="Arial"/>
          <w:sz w:val="22"/>
          <w:szCs w:val="22"/>
          <w:lang w:val="fr-FR"/>
        </w:rPr>
        <w:t>52</w:t>
      </w:r>
      <w:r w:rsidR="00497B0B" w:rsidRPr="00497B0B">
        <w:rPr>
          <w:rStyle w:val="RInsertedText"/>
          <w:rFonts w:ascii="Arial" w:eastAsia="Calibri" w:hAnsi="Arial"/>
          <w:i/>
          <w:sz w:val="22"/>
          <w:szCs w:val="22"/>
          <w:lang w:val="fr-FR"/>
        </w:rPr>
        <w:t>bis</w:t>
      </w:r>
      <w:r w:rsidR="00497B0B" w:rsidRPr="00497B0B">
        <w:rPr>
          <w:rStyle w:val="RInsertedText"/>
          <w:rFonts w:ascii="Arial" w:eastAsia="Calibri" w:hAnsi="Arial"/>
          <w:sz w:val="22"/>
          <w:szCs w:val="22"/>
          <w:lang w:val="fr-FR"/>
        </w:rPr>
        <w:t xml:space="preserve"> et 78</w:t>
      </w:r>
      <w:r w:rsidR="00497B0B" w:rsidRPr="00497B0B">
        <w:rPr>
          <w:rStyle w:val="RInsertedText"/>
          <w:rFonts w:ascii="Arial" w:eastAsia="Calibri" w:hAnsi="Arial"/>
          <w:i/>
          <w:sz w:val="22"/>
          <w:szCs w:val="22"/>
          <w:lang w:val="fr-FR"/>
        </w:rPr>
        <w:t>bis</w:t>
      </w:r>
      <w:r w:rsidR="00497B0B" w:rsidRPr="00497B0B">
        <w:rPr>
          <w:rStyle w:val="RInsertedText"/>
          <w:rFonts w:ascii="Arial" w:eastAsia="Calibri" w:hAnsi="Arial"/>
          <w:sz w:val="22"/>
          <w:szCs w:val="22"/>
          <w:lang w:val="fr-FR"/>
        </w:rPr>
        <w:t>, toute demande entrant dans la phase nationale ou régionale déposée en vertu de l’article</w:t>
      </w:r>
      <w:r w:rsidR="00497B0B">
        <w:rPr>
          <w:rStyle w:val="RInsertedText"/>
          <w:rFonts w:ascii="Arial" w:eastAsia="Calibri" w:hAnsi="Arial"/>
          <w:sz w:val="22"/>
          <w:szCs w:val="22"/>
          <w:lang w:val="fr-FR"/>
        </w:rPr>
        <w:t> </w:t>
      </w:r>
      <w:r w:rsidR="00497B0B" w:rsidRPr="00497B0B">
        <w:rPr>
          <w:rStyle w:val="RInsertedText"/>
          <w:rFonts w:ascii="Arial" w:eastAsia="Calibri" w:hAnsi="Arial"/>
          <w:sz w:val="22"/>
          <w:szCs w:val="22"/>
          <w:lang w:val="fr-FR"/>
        </w:rPr>
        <w:t>22 ou 39 bénéficie d’un examen accéléré par l’office désigné ou élu de la manière prescrite dans l’instruction 903.a), pour autant que</w:t>
      </w:r>
      <w:r w:rsidR="00497B0B">
        <w:rPr>
          <w:rStyle w:val="RInsertedText"/>
          <w:rFonts w:ascii="Arial" w:eastAsia="Calibri" w:hAnsi="Arial"/>
          <w:sz w:val="22"/>
          <w:szCs w:val="22"/>
          <w:lang w:val="fr-FR"/>
        </w:rPr>
        <w:t> </w:t>
      </w:r>
      <w:r w:rsidRPr="00780F4D">
        <w:rPr>
          <w:rStyle w:val="RInsertedText"/>
          <w:rFonts w:ascii="Arial" w:eastAsia="Calibri" w:hAnsi="Arial"/>
          <w:sz w:val="22"/>
          <w:szCs w:val="22"/>
          <w:lang w:val="fr-FR"/>
        </w:rPr>
        <w:t>:</w:t>
      </w:r>
    </w:p>
    <w:p w:rsidR="00CC2BE4" w:rsidRPr="00780F4D" w:rsidRDefault="00CC2BE4" w:rsidP="00CC2BE4">
      <w:pPr>
        <w:pStyle w:val="Legi"/>
        <w:rPr>
          <w:rStyle w:val="RInsertedText"/>
          <w:rFonts w:eastAsia="Calibri"/>
          <w:szCs w:val="22"/>
          <w:lang w:val="fr-FR"/>
        </w:rPr>
      </w:pPr>
      <w:r w:rsidRPr="00780F4D">
        <w:rPr>
          <w:lang w:val="fr-FR"/>
        </w:rPr>
        <w:tab/>
      </w:r>
      <w:r w:rsidRPr="00780F4D">
        <w:rPr>
          <w:rStyle w:val="RInsertedText"/>
          <w:rFonts w:eastAsia="Calibri"/>
          <w:szCs w:val="22"/>
          <w:lang w:val="fr-FR"/>
        </w:rPr>
        <w:t>i)</w:t>
      </w:r>
      <w:r w:rsidRPr="00780F4D">
        <w:rPr>
          <w:rStyle w:val="RInsertedText"/>
          <w:rFonts w:eastAsia="Calibri"/>
          <w:szCs w:val="22"/>
          <w:lang w:val="fr-FR"/>
        </w:rPr>
        <w:tab/>
      </w:r>
      <w:r w:rsidR="00497B0B" w:rsidRPr="00497B0B">
        <w:rPr>
          <w:rStyle w:val="RInsertedText"/>
          <w:rFonts w:eastAsia="Calibri"/>
          <w:szCs w:val="22"/>
          <w:lang w:val="fr-FR"/>
        </w:rPr>
        <w:t>le document le plus récent parmi l’opinion écrite de l’administration chargée de la recherche internationale visée à la règle</w:t>
      </w:r>
      <w:r w:rsidR="00497B0B">
        <w:rPr>
          <w:rStyle w:val="RInsertedText"/>
          <w:rFonts w:eastAsia="Calibri"/>
          <w:szCs w:val="22"/>
          <w:lang w:val="fr-FR"/>
        </w:rPr>
        <w:t> </w:t>
      </w:r>
      <w:r w:rsidR="00497B0B" w:rsidRPr="00497B0B">
        <w:rPr>
          <w:rStyle w:val="RInsertedText"/>
          <w:rFonts w:eastAsia="Calibri"/>
          <w:szCs w:val="22"/>
          <w:lang w:val="fr-FR"/>
        </w:rPr>
        <w:t>43</w:t>
      </w:r>
      <w:r w:rsidR="00497B0B" w:rsidRPr="00497B0B">
        <w:rPr>
          <w:rStyle w:val="RInsertedText"/>
          <w:rFonts w:eastAsia="Calibri"/>
          <w:i/>
          <w:szCs w:val="22"/>
          <w:lang w:val="fr-FR"/>
        </w:rPr>
        <w:t>bis</w:t>
      </w:r>
      <w:r w:rsidR="00497B0B" w:rsidRPr="00497B0B">
        <w:rPr>
          <w:rStyle w:val="RInsertedText"/>
          <w:rFonts w:eastAsia="Calibri"/>
          <w:szCs w:val="22"/>
          <w:lang w:val="fr-FR"/>
        </w:rPr>
        <w:t>.1, l’opinion écrite de l’administration chargée de l’examen préliminaire international visée à la règle</w:t>
      </w:r>
      <w:r w:rsidR="00497B0B">
        <w:rPr>
          <w:rStyle w:val="RInsertedText"/>
          <w:rFonts w:eastAsia="Calibri"/>
          <w:szCs w:val="22"/>
          <w:lang w:val="fr-FR"/>
        </w:rPr>
        <w:t> </w:t>
      </w:r>
      <w:r w:rsidR="00497B0B" w:rsidRPr="00497B0B">
        <w:rPr>
          <w:rStyle w:val="RInsertedText"/>
          <w:rFonts w:eastAsia="Calibri"/>
          <w:szCs w:val="22"/>
          <w:lang w:val="fr-FR"/>
        </w:rPr>
        <w:t>66.2 et le rapport d’examen préliminaire international visé à la règle</w:t>
      </w:r>
      <w:r w:rsidR="00497B0B">
        <w:rPr>
          <w:rStyle w:val="RInsertedText"/>
          <w:rFonts w:eastAsia="Calibri"/>
          <w:szCs w:val="22"/>
          <w:lang w:val="fr-FR"/>
        </w:rPr>
        <w:t> </w:t>
      </w:r>
      <w:r w:rsidR="00497B0B" w:rsidRPr="00497B0B">
        <w:rPr>
          <w:rStyle w:val="RInsertedText"/>
          <w:rFonts w:eastAsia="Calibri"/>
          <w:szCs w:val="22"/>
          <w:lang w:val="fr-FR"/>
        </w:rPr>
        <w:t>70 contienne une indication selon laquelle au moins une revendication satisfait aux critères de nouveauté, d’activité inventive et d’application industrielle énoncés respectivement aux articles</w:t>
      </w:r>
      <w:r w:rsidR="00497B0B">
        <w:rPr>
          <w:rStyle w:val="RInsertedText"/>
          <w:rFonts w:eastAsia="Calibri"/>
          <w:szCs w:val="22"/>
          <w:lang w:val="fr-FR"/>
        </w:rPr>
        <w:t> </w:t>
      </w:r>
      <w:r w:rsidR="00497B0B" w:rsidRPr="00497B0B">
        <w:rPr>
          <w:rStyle w:val="RInsertedText"/>
          <w:rFonts w:eastAsia="Calibri"/>
          <w:szCs w:val="22"/>
          <w:lang w:val="fr-FR"/>
        </w:rPr>
        <w:t xml:space="preserve">33.2), 33.3) et 33.4), étant entendu que cet examen accéléré </w:t>
      </w:r>
      <w:r w:rsidR="002623E7">
        <w:rPr>
          <w:rStyle w:val="RInsertedText"/>
          <w:rFonts w:eastAsia="Calibri"/>
          <w:szCs w:val="22"/>
          <w:lang w:val="fr-FR"/>
        </w:rPr>
        <w:t>n’est</w:t>
      </w:r>
      <w:r w:rsidR="00497B0B" w:rsidRPr="00497B0B">
        <w:rPr>
          <w:rStyle w:val="RInsertedText"/>
          <w:rFonts w:eastAsia="Calibri"/>
          <w:szCs w:val="22"/>
          <w:lang w:val="fr-FR"/>
        </w:rPr>
        <w:t xml:space="preserve"> pas accordé sur la base du seul rapport de recherche internationale</w:t>
      </w:r>
      <w:r w:rsidRPr="00780F4D">
        <w:rPr>
          <w:rStyle w:val="RInsertedText"/>
          <w:rFonts w:eastAsia="Calibri"/>
          <w:szCs w:val="22"/>
          <w:lang w:val="fr-FR"/>
        </w:rPr>
        <w:t>;</w:t>
      </w:r>
    </w:p>
    <w:p w:rsidR="00926BAF" w:rsidRPr="00780F4D" w:rsidRDefault="00CC2BE4" w:rsidP="00926BAF">
      <w:pPr>
        <w:pStyle w:val="Legi"/>
        <w:rPr>
          <w:rStyle w:val="RInsertedText"/>
          <w:rFonts w:eastAsia="Calibri"/>
          <w:szCs w:val="22"/>
          <w:lang w:val="fr-FR"/>
        </w:rPr>
      </w:pPr>
      <w:r w:rsidRPr="00780F4D">
        <w:rPr>
          <w:lang w:val="fr-FR"/>
        </w:rPr>
        <w:tab/>
      </w:r>
      <w:r w:rsidRPr="00780F4D">
        <w:rPr>
          <w:rStyle w:val="RInsertedText"/>
          <w:rFonts w:eastAsia="Calibri"/>
          <w:szCs w:val="22"/>
          <w:lang w:val="fr-FR"/>
        </w:rPr>
        <w:t>ii)</w:t>
      </w:r>
      <w:r w:rsidRPr="00780F4D">
        <w:rPr>
          <w:rStyle w:val="RInsertedText"/>
          <w:rFonts w:eastAsia="Calibri"/>
          <w:szCs w:val="22"/>
          <w:lang w:val="fr-FR"/>
        </w:rPr>
        <w:tab/>
      </w:r>
      <w:r w:rsidR="002623E7" w:rsidRPr="002623E7">
        <w:rPr>
          <w:rStyle w:val="RInsertedText"/>
          <w:rFonts w:eastAsia="Calibri"/>
          <w:szCs w:val="22"/>
          <w:lang w:val="fr-FR"/>
        </w:rPr>
        <w:t>toutes les revendications figurant dans la demande entrée dans la phase nationale ou régionale correspondent suffisamment ou p</w:t>
      </w:r>
      <w:r w:rsidR="002623E7">
        <w:rPr>
          <w:rStyle w:val="RInsertedText"/>
          <w:rFonts w:eastAsia="Calibri"/>
          <w:szCs w:val="22"/>
          <w:lang w:val="fr-FR"/>
        </w:rPr>
        <w:t>uiss</w:t>
      </w:r>
      <w:r w:rsidR="002623E7" w:rsidRPr="002623E7">
        <w:rPr>
          <w:rStyle w:val="RInsertedText"/>
          <w:rFonts w:eastAsia="Calibri"/>
          <w:szCs w:val="22"/>
          <w:lang w:val="fr-FR"/>
        </w:rPr>
        <w:t>ent être modifiées de manière à correspondre suffisamment à une ou plusieurs des revendications dont il est indiqué dans l’opinion ou le rapport visé au sous</w:t>
      </w:r>
      <w:r w:rsidR="002623E7">
        <w:rPr>
          <w:rStyle w:val="RInsertedText"/>
          <w:rFonts w:eastAsia="Calibri"/>
          <w:szCs w:val="22"/>
          <w:lang w:val="fr-FR"/>
        </w:rPr>
        <w:noBreakHyphen/>
      </w:r>
      <w:r w:rsidR="002623E7" w:rsidRPr="002623E7">
        <w:rPr>
          <w:rStyle w:val="RInsertedText"/>
          <w:rFonts w:eastAsia="Calibri"/>
          <w:szCs w:val="22"/>
          <w:lang w:val="fr-FR"/>
        </w:rPr>
        <w:t>alinéa</w:t>
      </w:r>
      <w:r w:rsidR="002623E7">
        <w:rPr>
          <w:rStyle w:val="RInsertedText"/>
          <w:rFonts w:eastAsia="Calibri"/>
          <w:szCs w:val="22"/>
          <w:lang w:val="fr-FR"/>
        </w:rPr>
        <w:t> </w:t>
      </w:r>
      <w:r w:rsidR="002623E7" w:rsidRPr="002623E7">
        <w:rPr>
          <w:rStyle w:val="RInsertedText"/>
          <w:rFonts w:eastAsia="Calibri"/>
          <w:szCs w:val="22"/>
          <w:lang w:val="fr-FR"/>
        </w:rPr>
        <w:t>i) qu’elles satisfont aux critères de nouveauté, d’activité inventive et d’application industrielle</w:t>
      </w:r>
      <w:r w:rsidRPr="00780F4D">
        <w:rPr>
          <w:rStyle w:val="RInsertedText"/>
          <w:rFonts w:eastAsia="Calibri"/>
          <w:szCs w:val="22"/>
          <w:lang w:val="fr-FR"/>
        </w:rPr>
        <w:t xml:space="preserve">.  </w:t>
      </w:r>
      <w:r w:rsidR="002623E7" w:rsidRPr="002623E7">
        <w:rPr>
          <w:rStyle w:val="RInsertedText"/>
          <w:rFonts w:eastAsia="Calibri"/>
          <w:szCs w:val="22"/>
          <w:lang w:val="fr-FR"/>
        </w:rPr>
        <w:t xml:space="preserve">Une revendication figurant dans la demande </w:t>
      </w:r>
      <w:r w:rsidR="002623E7" w:rsidRPr="002623E7">
        <w:rPr>
          <w:rStyle w:val="RInsertedText"/>
          <w:rFonts w:eastAsia="Calibri"/>
          <w:szCs w:val="22"/>
          <w:lang w:val="fr-FR"/>
        </w:rPr>
        <w:lastRenderedPageBreak/>
        <w:t>entrée dans la phase nationale ou régionale est réputée correspondre suffisamment si celle</w:t>
      </w:r>
      <w:r w:rsidR="002623E7">
        <w:rPr>
          <w:rStyle w:val="RInsertedText"/>
          <w:rFonts w:eastAsia="Calibri"/>
          <w:szCs w:val="22"/>
          <w:lang w:val="fr-FR"/>
        </w:rPr>
        <w:noBreakHyphen/>
      </w:r>
      <w:r w:rsidR="002623E7" w:rsidRPr="002623E7">
        <w:rPr>
          <w:rStyle w:val="RInsertedText"/>
          <w:rFonts w:eastAsia="Calibri"/>
          <w:szCs w:val="22"/>
          <w:lang w:val="fr-FR"/>
        </w:rPr>
        <w:t>ci, hormis certaines différences dues à des questions de traduction ou de formatage, a une portée égale ou similaire, ou plus limitée que celle d’une revendication dont il est indiqué dans l’opinion ou le rapport visé au sous</w:t>
      </w:r>
      <w:r w:rsidR="002623E7">
        <w:rPr>
          <w:rStyle w:val="RInsertedText"/>
          <w:rFonts w:eastAsia="Calibri"/>
          <w:szCs w:val="22"/>
          <w:lang w:val="fr-FR"/>
        </w:rPr>
        <w:noBreakHyphen/>
      </w:r>
      <w:r w:rsidR="002623E7" w:rsidRPr="002623E7">
        <w:rPr>
          <w:rStyle w:val="RInsertedText"/>
          <w:rFonts w:eastAsia="Calibri"/>
          <w:szCs w:val="22"/>
          <w:lang w:val="fr-FR"/>
        </w:rPr>
        <w:t>alinéa</w:t>
      </w:r>
      <w:r w:rsidR="002623E7">
        <w:rPr>
          <w:rStyle w:val="RInsertedText"/>
          <w:rFonts w:eastAsia="Calibri"/>
          <w:szCs w:val="22"/>
          <w:lang w:val="fr-FR"/>
        </w:rPr>
        <w:t> </w:t>
      </w:r>
      <w:r w:rsidR="002623E7" w:rsidRPr="002623E7">
        <w:rPr>
          <w:rStyle w:val="RInsertedText"/>
          <w:rFonts w:eastAsia="Calibri"/>
          <w:szCs w:val="22"/>
          <w:lang w:val="fr-FR"/>
        </w:rPr>
        <w:t xml:space="preserve">i) qu’elle satisfait aux critères de nouveauté, </w:t>
      </w:r>
      <w:r w:rsidR="00926BAF" w:rsidRPr="002623E7">
        <w:rPr>
          <w:rStyle w:val="RInsertedText"/>
          <w:rFonts w:eastAsia="Calibri"/>
          <w:szCs w:val="22"/>
          <w:lang w:val="fr-FR"/>
        </w:rPr>
        <w:t>d’activité inventive et d’application industrielle</w:t>
      </w:r>
      <w:r w:rsidR="00926BAF" w:rsidRPr="00780F4D">
        <w:rPr>
          <w:rStyle w:val="RInsertedText"/>
          <w:rFonts w:eastAsia="Calibri"/>
          <w:szCs w:val="22"/>
          <w:lang w:val="fr-FR"/>
        </w:rPr>
        <w:t xml:space="preserve">; </w:t>
      </w:r>
    </w:p>
    <w:p w:rsidR="00CC2BE4" w:rsidRPr="00926BAF" w:rsidRDefault="00CC2BE4" w:rsidP="00CC2BE4">
      <w:pPr>
        <w:pStyle w:val="Legi"/>
        <w:rPr>
          <w:rFonts w:eastAsia="Calibri"/>
          <w:color w:val="0000FF"/>
          <w:szCs w:val="22"/>
          <w:u w:val="single"/>
          <w:lang w:val="fr-FR"/>
        </w:rPr>
      </w:pPr>
    </w:p>
    <w:p w:rsidR="00CC2BE4" w:rsidRPr="008E77FB" w:rsidRDefault="00CC2BE4" w:rsidP="00CC2BE4">
      <w:pPr>
        <w:pStyle w:val="RContinued"/>
        <w:rPr>
          <w:rFonts w:ascii="Arial" w:hAnsi="Arial"/>
          <w:sz w:val="22"/>
          <w:szCs w:val="22"/>
          <w:lang w:val="fr-FR"/>
        </w:rPr>
      </w:pPr>
      <w:r w:rsidRPr="008E77FB">
        <w:rPr>
          <w:rFonts w:ascii="Arial" w:hAnsi="Arial"/>
          <w:sz w:val="22"/>
          <w:szCs w:val="22"/>
          <w:lang w:val="fr-FR"/>
        </w:rPr>
        <w:lastRenderedPageBreak/>
        <w:t>[</w:t>
      </w:r>
      <w:r w:rsidR="00926BAF" w:rsidRPr="008E77FB">
        <w:rPr>
          <w:rFonts w:ascii="Arial" w:eastAsia="SimSun" w:hAnsi="Arial"/>
          <w:sz w:val="22"/>
          <w:szCs w:val="22"/>
          <w:lang w:val="fr-FR" w:eastAsia="zh-CN"/>
        </w:rPr>
        <w:t>Instruction 901, suite</w:t>
      </w:r>
      <w:r w:rsidRPr="008E77FB">
        <w:rPr>
          <w:rFonts w:ascii="Arial" w:hAnsi="Arial"/>
          <w:sz w:val="22"/>
          <w:szCs w:val="22"/>
          <w:lang w:val="fr-FR"/>
        </w:rPr>
        <w:t>]</w:t>
      </w:r>
    </w:p>
    <w:p w:rsidR="00CC2BE4" w:rsidRPr="00780F4D" w:rsidRDefault="00CC2BE4" w:rsidP="00CC2BE4">
      <w:pPr>
        <w:pStyle w:val="Legi"/>
        <w:rPr>
          <w:rStyle w:val="RInsertedText"/>
          <w:rFonts w:eastAsia="Calibri"/>
          <w:szCs w:val="22"/>
          <w:lang w:val="fr-FR"/>
        </w:rPr>
      </w:pPr>
      <w:r w:rsidRPr="00780F4D">
        <w:rPr>
          <w:lang w:val="fr-FR"/>
        </w:rPr>
        <w:tab/>
      </w:r>
      <w:r w:rsidRPr="00780F4D">
        <w:rPr>
          <w:rStyle w:val="RInsertedText"/>
          <w:rFonts w:eastAsia="Calibri"/>
          <w:szCs w:val="22"/>
          <w:lang w:val="fr-FR"/>
        </w:rPr>
        <w:t>iii)</w:t>
      </w:r>
      <w:r w:rsidRPr="00780F4D">
        <w:rPr>
          <w:rStyle w:val="RInsertedText"/>
          <w:rFonts w:eastAsia="Calibri"/>
          <w:szCs w:val="22"/>
          <w:lang w:val="fr-FR"/>
        </w:rPr>
        <w:tab/>
        <w:t xml:space="preserve"> </w:t>
      </w:r>
      <w:r w:rsidR="00926BAF" w:rsidRPr="00926BAF">
        <w:rPr>
          <w:rStyle w:val="RInsertedText"/>
          <w:rFonts w:eastAsia="Calibri"/>
          <w:szCs w:val="22"/>
          <w:lang w:val="fr-FR"/>
        </w:rPr>
        <w:t>le déposant ait soumis une requête officielle pour bénéficier de l’examen accéléré prévu par la présente instruction</w:t>
      </w:r>
      <w:r w:rsidRPr="00780F4D">
        <w:rPr>
          <w:rStyle w:val="RInsertedText"/>
          <w:rFonts w:eastAsia="Calibri"/>
          <w:szCs w:val="22"/>
          <w:lang w:val="fr-FR"/>
        </w:rPr>
        <w:t xml:space="preserve">;  </w:t>
      </w:r>
      <w:r w:rsidR="00926BAF">
        <w:rPr>
          <w:rStyle w:val="RInsertedText"/>
          <w:rFonts w:eastAsia="Calibri"/>
          <w:szCs w:val="22"/>
          <w:lang w:val="fr-FR"/>
        </w:rPr>
        <w:t>et</w:t>
      </w:r>
      <w:r w:rsidR="00D6595D">
        <w:rPr>
          <w:rStyle w:val="RInsertedText"/>
          <w:rFonts w:eastAsia="Calibri"/>
          <w:szCs w:val="22"/>
          <w:lang w:val="fr-FR"/>
        </w:rPr>
        <w:t xml:space="preserve"> que</w:t>
      </w:r>
    </w:p>
    <w:p w:rsidR="00CC2BE4" w:rsidRPr="00780F4D" w:rsidRDefault="00CC2BE4" w:rsidP="00CC2BE4">
      <w:pPr>
        <w:pStyle w:val="Legi"/>
        <w:rPr>
          <w:rStyle w:val="RInsertedText"/>
          <w:rFonts w:eastAsia="Calibri"/>
          <w:szCs w:val="22"/>
          <w:lang w:val="fr-FR"/>
        </w:rPr>
      </w:pPr>
      <w:r w:rsidRPr="00780F4D">
        <w:rPr>
          <w:lang w:val="fr-FR"/>
        </w:rPr>
        <w:tab/>
      </w:r>
      <w:r w:rsidRPr="00780F4D">
        <w:rPr>
          <w:rStyle w:val="RInsertedText"/>
          <w:rFonts w:eastAsia="Calibri"/>
          <w:szCs w:val="22"/>
          <w:lang w:val="fr-FR"/>
        </w:rPr>
        <w:t>iv)</w:t>
      </w:r>
      <w:r w:rsidRPr="00780F4D">
        <w:rPr>
          <w:rStyle w:val="RInsertedText"/>
          <w:rFonts w:eastAsia="Calibri"/>
          <w:szCs w:val="22"/>
          <w:lang w:val="fr-FR"/>
        </w:rPr>
        <w:tab/>
      </w:r>
      <w:r w:rsidR="00926BAF">
        <w:rPr>
          <w:rStyle w:val="RInsertedText"/>
          <w:rFonts w:eastAsia="Calibri"/>
          <w:szCs w:val="22"/>
          <w:lang w:val="fr-FR"/>
        </w:rPr>
        <w:t xml:space="preserve">l’examen de la demande </w:t>
      </w:r>
      <w:r w:rsidR="00D6595D">
        <w:rPr>
          <w:rStyle w:val="RInsertedText"/>
          <w:rFonts w:eastAsia="Calibri"/>
          <w:szCs w:val="22"/>
          <w:lang w:val="fr-FR"/>
        </w:rPr>
        <w:t xml:space="preserve">entrée </w:t>
      </w:r>
      <w:r w:rsidR="00D6595D" w:rsidRPr="002623E7">
        <w:rPr>
          <w:rStyle w:val="RInsertedText"/>
          <w:rFonts w:eastAsia="Calibri"/>
          <w:szCs w:val="22"/>
          <w:lang w:val="fr-FR"/>
        </w:rPr>
        <w:t>dans la phase nationale ou régionale</w:t>
      </w:r>
      <w:r w:rsidR="00D6595D" w:rsidRPr="00780F4D">
        <w:rPr>
          <w:rStyle w:val="RInsertedText"/>
          <w:rFonts w:eastAsia="Calibri"/>
          <w:szCs w:val="22"/>
          <w:lang w:val="fr-FR"/>
        </w:rPr>
        <w:t xml:space="preserve"> </w:t>
      </w:r>
      <w:r w:rsidR="00D6595D">
        <w:rPr>
          <w:rStyle w:val="RInsertedText"/>
          <w:rFonts w:eastAsia="Calibri"/>
          <w:szCs w:val="22"/>
          <w:lang w:val="fr-FR"/>
        </w:rPr>
        <w:t>n’ait pas encore débuté</w:t>
      </w:r>
      <w:r w:rsidRPr="00780F4D">
        <w:rPr>
          <w:rStyle w:val="RInsertedText"/>
          <w:rFonts w:eastAsia="Calibri"/>
          <w:szCs w:val="22"/>
          <w:lang w:val="fr-FR"/>
        </w:rPr>
        <w:t xml:space="preserve">. </w:t>
      </w:r>
    </w:p>
    <w:p w:rsidR="00CC2BE4" w:rsidRPr="00780F4D" w:rsidRDefault="00CC2BE4" w:rsidP="00D6595D">
      <w:pPr>
        <w:pStyle w:val="Lega"/>
        <w:rPr>
          <w:rStyle w:val="RInsertedText"/>
          <w:rFonts w:eastAsia="Calibri"/>
          <w:szCs w:val="22"/>
          <w:lang w:val="fr-FR"/>
        </w:rPr>
      </w:pPr>
      <w:r w:rsidRPr="00780F4D">
        <w:rPr>
          <w:lang w:val="fr-FR"/>
        </w:rPr>
        <w:tab/>
      </w:r>
      <w:r w:rsidRPr="00780F4D">
        <w:rPr>
          <w:rStyle w:val="RInsertedText"/>
          <w:rFonts w:eastAsia="Calibri"/>
          <w:szCs w:val="22"/>
          <w:lang w:val="fr-FR"/>
        </w:rPr>
        <w:t>b)  </w:t>
      </w:r>
      <w:r w:rsidR="00D6595D" w:rsidRPr="00D6595D">
        <w:rPr>
          <w:rStyle w:val="RInsertedText"/>
          <w:rFonts w:eastAsia="Calibri"/>
          <w:szCs w:val="22"/>
          <w:lang w:val="fr-FR"/>
        </w:rPr>
        <w:t>Une revendication est réputée avoir une portée plus limitée au sens du sous</w:t>
      </w:r>
      <w:r w:rsidR="00D6595D">
        <w:rPr>
          <w:rStyle w:val="RInsertedText"/>
          <w:rFonts w:eastAsia="Calibri"/>
          <w:szCs w:val="22"/>
          <w:lang w:val="fr-FR"/>
        </w:rPr>
        <w:noBreakHyphen/>
      </w:r>
      <w:r w:rsidR="00D6595D" w:rsidRPr="00D6595D">
        <w:rPr>
          <w:rStyle w:val="RInsertedText"/>
          <w:rFonts w:eastAsia="Calibri"/>
          <w:szCs w:val="22"/>
          <w:lang w:val="fr-FR"/>
        </w:rPr>
        <w:t>alinéa</w:t>
      </w:r>
      <w:r w:rsidR="00D6595D">
        <w:rPr>
          <w:rStyle w:val="RInsertedText"/>
          <w:rFonts w:eastAsia="Calibri"/>
          <w:szCs w:val="22"/>
          <w:lang w:val="fr-FR"/>
        </w:rPr>
        <w:t> </w:t>
      </w:r>
      <w:r w:rsidR="00D6595D" w:rsidRPr="00D6595D">
        <w:rPr>
          <w:rStyle w:val="RInsertedText"/>
          <w:rFonts w:eastAsia="Calibri"/>
          <w:szCs w:val="22"/>
          <w:lang w:val="fr-FR"/>
        </w:rPr>
        <w:t>ii) lorsqu’une revendication dont il est indiqué qu’elle satisfait aux critères de nouveauté, d’activité inventive et d’application industrielle dans le document le plus récent relatif à la demande internationale correspondante est modifiée afin que sa portée soit limitée davantage par une caractéristique supplémentaire tirée de la description écrite de la demande entrée dans la phase nationale ou régionale.</w:t>
      </w:r>
      <w:r w:rsidR="00D6595D">
        <w:rPr>
          <w:rStyle w:val="RInsertedText"/>
          <w:rFonts w:eastAsia="Calibri"/>
          <w:szCs w:val="22"/>
          <w:lang w:val="fr-FR"/>
        </w:rPr>
        <w:t xml:space="preserve">  </w:t>
      </w:r>
      <w:r w:rsidR="00D6595D" w:rsidRPr="00D6595D">
        <w:rPr>
          <w:rStyle w:val="RInsertedText"/>
          <w:rFonts w:eastAsia="Calibri"/>
          <w:szCs w:val="22"/>
          <w:lang w:val="fr-FR"/>
        </w:rPr>
        <w:t>La ou les revendications dont la portée est plus limitée doivent être inscrites sous forme dépendante dans la demande entrée dans la phase nationale ou régionale</w:t>
      </w:r>
      <w:r w:rsidRPr="00780F4D">
        <w:rPr>
          <w:rStyle w:val="RInsertedText"/>
          <w:rFonts w:eastAsia="Calibri"/>
          <w:szCs w:val="22"/>
          <w:lang w:val="fr-FR"/>
        </w:rPr>
        <w:t>.</w:t>
      </w:r>
    </w:p>
    <w:p w:rsidR="00CC2BE4" w:rsidRPr="00780F4D" w:rsidRDefault="00D6595D" w:rsidP="00CC2BE4">
      <w:pPr>
        <w:pStyle w:val="LegTitle"/>
        <w:rPr>
          <w:rStyle w:val="RInsertedText"/>
          <w:rFonts w:eastAsia="Calibri"/>
          <w:szCs w:val="22"/>
          <w:lang w:val="fr-FR"/>
        </w:rPr>
      </w:pPr>
      <w:bookmarkStart w:id="21" w:name="_Toc377994463"/>
      <w:bookmarkStart w:id="22" w:name="_Toc388598920"/>
      <w:bookmarkStart w:id="23" w:name="_Toc71900708"/>
      <w:r w:rsidRPr="00D6595D">
        <w:rPr>
          <w:rStyle w:val="RInsertedText"/>
          <w:rFonts w:eastAsia="Calibri"/>
          <w:szCs w:val="22"/>
          <w:lang w:val="fr-FR"/>
        </w:rPr>
        <w:lastRenderedPageBreak/>
        <w:t>Instruction 902</w:t>
      </w:r>
      <w:r w:rsidR="00CC2BE4" w:rsidRPr="00780F4D">
        <w:rPr>
          <w:rStyle w:val="RInsertedText"/>
          <w:rFonts w:eastAsia="Calibri"/>
          <w:szCs w:val="22"/>
          <w:lang w:val="fr-FR"/>
        </w:rPr>
        <w:t xml:space="preserve">  </w:t>
      </w:r>
      <w:r w:rsidR="00CC2BE4" w:rsidRPr="00780F4D">
        <w:rPr>
          <w:rStyle w:val="RInsertedText"/>
          <w:rFonts w:eastAsia="Calibri"/>
          <w:szCs w:val="22"/>
          <w:lang w:val="fr-FR"/>
        </w:rPr>
        <w:br/>
      </w:r>
      <w:bookmarkEnd w:id="21"/>
      <w:bookmarkEnd w:id="22"/>
      <w:bookmarkEnd w:id="23"/>
      <w:r w:rsidRPr="00D6595D">
        <w:rPr>
          <w:rStyle w:val="RInsertedText"/>
          <w:rFonts w:eastAsia="Calibri"/>
          <w:szCs w:val="22"/>
          <w:lang w:val="fr-FR"/>
        </w:rPr>
        <w:t xml:space="preserve">Exigences facultatives relatives </w:t>
      </w:r>
      <w:r>
        <w:rPr>
          <w:rStyle w:val="RInsertedText"/>
          <w:rFonts w:eastAsia="Calibri"/>
          <w:szCs w:val="22"/>
          <w:lang w:val="fr-FR"/>
        </w:rPr>
        <w:t>à l’examen</w:t>
      </w:r>
      <w:r w:rsidRPr="00D6595D">
        <w:rPr>
          <w:rStyle w:val="RInsertedText"/>
          <w:rFonts w:eastAsia="Calibri"/>
          <w:szCs w:val="22"/>
          <w:lang w:val="fr-FR"/>
        </w:rPr>
        <w:t xml:space="preserve"> accéléré</w:t>
      </w:r>
    </w:p>
    <w:p w:rsidR="00CC2BE4" w:rsidRPr="00780F4D" w:rsidRDefault="00CC2BE4" w:rsidP="00CC2BE4">
      <w:pPr>
        <w:pStyle w:val="Lega"/>
        <w:rPr>
          <w:rStyle w:val="RInsertedText"/>
          <w:rFonts w:eastAsia="Calibri"/>
          <w:szCs w:val="22"/>
          <w:lang w:val="fr-FR"/>
        </w:rPr>
      </w:pPr>
      <w:r w:rsidRPr="00780F4D">
        <w:rPr>
          <w:lang w:val="fr-FR"/>
        </w:rPr>
        <w:tab/>
      </w:r>
      <w:r w:rsidR="008E77FB" w:rsidRPr="008E77FB">
        <w:rPr>
          <w:rStyle w:val="RInsertedText"/>
          <w:rFonts w:eastAsia="Calibri"/>
          <w:szCs w:val="22"/>
          <w:lang w:val="fr-FR"/>
        </w:rPr>
        <w:t>L’office désigné ou élu peut également exiger un ou plusieurs des éléments ci</w:t>
      </w:r>
      <w:r w:rsidR="008E77FB">
        <w:rPr>
          <w:rStyle w:val="RInsertedText"/>
          <w:rFonts w:eastAsia="Calibri"/>
          <w:szCs w:val="22"/>
          <w:lang w:val="fr-FR"/>
        </w:rPr>
        <w:noBreakHyphen/>
      </w:r>
      <w:r w:rsidR="008E77FB" w:rsidRPr="008E77FB">
        <w:rPr>
          <w:rStyle w:val="RInsertedText"/>
          <w:rFonts w:eastAsia="Calibri"/>
          <w:szCs w:val="22"/>
          <w:lang w:val="fr-FR"/>
        </w:rPr>
        <w:t>après</w:t>
      </w:r>
      <w:r w:rsidR="008E77FB">
        <w:rPr>
          <w:rStyle w:val="RInsertedText"/>
          <w:rFonts w:eastAsia="Calibri"/>
          <w:szCs w:val="22"/>
          <w:lang w:val="fr-FR"/>
        </w:rPr>
        <w:t> </w:t>
      </w:r>
      <w:r w:rsidRPr="00780F4D">
        <w:rPr>
          <w:rStyle w:val="RInsertedText"/>
          <w:rFonts w:eastAsia="Calibri"/>
          <w:szCs w:val="22"/>
          <w:lang w:val="fr-FR"/>
        </w:rPr>
        <w:t>:</w:t>
      </w:r>
    </w:p>
    <w:p w:rsidR="00CC2BE4" w:rsidRPr="00780F4D" w:rsidRDefault="00CC2BE4" w:rsidP="00CC2BE4">
      <w:pPr>
        <w:pStyle w:val="Legi"/>
        <w:rPr>
          <w:rStyle w:val="RInsertedText"/>
          <w:rFonts w:eastAsia="Calibri"/>
          <w:szCs w:val="22"/>
          <w:lang w:val="fr-FR"/>
        </w:rPr>
      </w:pPr>
      <w:r w:rsidRPr="00780F4D">
        <w:rPr>
          <w:lang w:val="fr-FR"/>
        </w:rPr>
        <w:tab/>
      </w:r>
      <w:r w:rsidRPr="00780F4D">
        <w:rPr>
          <w:rStyle w:val="RInsertedText"/>
          <w:rFonts w:eastAsia="Calibri"/>
          <w:szCs w:val="22"/>
          <w:lang w:val="fr-FR"/>
        </w:rPr>
        <w:t>i)</w:t>
      </w:r>
      <w:r w:rsidRPr="00780F4D">
        <w:rPr>
          <w:rStyle w:val="RInsertedText"/>
          <w:rFonts w:eastAsia="Calibri"/>
          <w:szCs w:val="22"/>
          <w:lang w:val="fr-FR"/>
        </w:rPr>
        <w:tab/>
      </w:r>
      <w:r w:rsidR="008E77FB" w:rsidRPr="008E77FB">
        <w:rPr>
          <w:rStyle w:val="RInsertedText"/>
          <w:rFonts w:eastAsia="Calibri"/>
          <w:szCs w:val="22"/>
          <w:lang w:val="fr-FR"/>
        </w:rPr>
        <w:t>l’utilisation d’un formulaire spécifique pour demander le traitement accéléré de la demande</w:t>
      </w:r>
      <w:r w:rsidRPr="00780F4D">
        <w:rPr>
          <w:rStyle w:val="RInsertedText"/>
          <w:rFonts w:eastAsia="Calibri"/>
          <w:szCs w:val="22"/>
          <w:lang w:val="fr-FR"/>
        </w:rPr>
        <w:t>;</w:t>
      </w:r>
    </w:p>
    <w:p w:rsidR="00CC2BE4" w:rsidRPr="00780F4D" w:rsidRDefault="00CC2BE4" w:rsidP="00CC2BE4">
      <w:pPr>
        <w:pStyle w:val="Legi"/>
        <w:rPr>
          <w:rStyle w:val="RInsertedText"/>
          <w:rFonts w:eastAsia="Calibri"/>
          <w:szCs w:val="22"/>
          <w:lang w:val="fr-FR"/>
        </w:rPr>
      </w:pPr>
      <w:r w:rsidRPr="00780F4D">
        <w:rPr>
          <w:lang w:val="fr-FR"/>
        </w:rPr>
        <w:tab/>
      </w:r>
      <w:r w:rsidRPr="00780F4D">
        <w:rPr>
          <w:rStyle w:val="RInsertedText"/>
          <w:rFonts w:eastAsia="Calibri"/>
          <w:szCs w:val="22"/>
          <w:lang w:val="fr-FR"/>
        </w:rPr>
        <w:t>ii)</w:t>
      </w:r>
      <w:r w:rsidRPr="00780F4D">
        <w:rPr>
          <w:rStyle w:val="RInsertedText"/>
          <w:rFonts w:eastAsia="Calibri"/>
          <w:szCs w:val="22"/>
          <w:lang w:val="fr-FR"/>
        </w:rPr>
        <w:tab/>
      </w:r>
      <w:r w:rsidR="008E77FB" w:rsidRPr="008E77FB">
        <w:rPr>
          <w:rStyle w:val="RInsertedText"/>
          <w:rFonts w:eastAsia="Calibri"/>
          <w:szCs w:val="22"/>
          <w:lang w:val="fr-FR"/>
        </w:rPr>
        <w:t>une taxe</w:t>
      </w:r>
      <w:r w:rsidRPr="00780F4D">
        <w:rPr>
          <w:rStyle w:val="RInsertedText"/>
          <w:rFonts w:eastAsia="Calibri"/>
          <w:szCs w:val="22"/>
          <w:lang w:val="fr-FR"/>
        </w:rPr>
        <w:t>;</w:t>
      </w:r>
    </w:p>
    <w:p w:rsidR="00CC2BE4" w:rsidRPr="00780F4D" w:rsidRDefault="00CC2BE4" w:rsidP="00CC2BE4">
      <w:pPr>
        <w:pStyle w:val="Legi"/>
        <w:rPr>
          <w:rStyle w:val="RInsertedText"/>
          <w:rFonts w:eastAsia="Calibri"/>
          <w:szCs w:val="22"/>
          <w:lang w:val="fr-FR"/>
        </w:rPr>
      </w:pPr>
      <w:r w:rsidRPr="00780F4D">
        <w:rPr>
          <w:lang w:val="fr-FR"/>
        </w:rPr>
        <w:tab/>
      </w:r>
      <w:r w:rsidRPr="00780F4D">
        <w:rPr>
          <w:rStyle w:val="RInsertedText"/>
          <w:rFonts w:eastAsia="Calibri"/>
          <w:szCs w:val="22"/>
          <w:lang w:val="fr-FR"/>
        </w:rPr>
        <w:t>iii)</w:t>
      </w:r>
      <w:r w:rsidRPr="00780F4D">
        <w:rPr>
          <w:rStyle w:val="RInsertedText"/>
          <w:rFonts w:eastAsia="Calibri"/>
          <w:szCs w:val="22"/>
          <w:lang w:val="fr-FR"/>
        </w:rPr>
        <w:tab/>
      </w:r>
      <w:r w:rsidR="008E77FB" w:rsidRPr="008E77FB">
        <w:rPr>
          <w:rStyle w:val="RInsertedText"/>
          <w:rFonts w:eastAsia="Calibri"/>
          <w:szCs w:val="22"/>
          <w:lang w:val="fr-FR"/>
        </w:rPr>
        <w:t>une copie de l’opinion ou du rapport visé dans l’instruction</w:t>
      </w:r>
      <w:r w:rsidR="008E77FB">
        <w:rPr>
          <w:rStyle w:val="RInsertedText"/>
          <w:rFonts w:eastAsia="Calibri"/>
          <w:szCs w:val="22"/>
          <w:lang w:val="fr-FR"/>
        </w:rPr>
        <w:t> </w:t>
      </w:r>
      <w:r w:rsidR="008E77FB" w:rsidRPr="008E77FB">
        <w:rPr>
          <w:rStyle w:val="RInsertedText"/>
          <w:rFonts w:eastAsia="Calibri"/>
          <w:szCs w:val="22"/>
          <w:lang w:val="fr-FR"/>
        </w:rPr>
        <w:t>901.a)i) et sa traduction, à moins que l’opinion ou le rapport soit directement accessible à l’office désigné ou élu dans une langue acceptée par cet office</w:t>
      </w:r>
      <w:r w:rsidRPr="00780F4D">
        <w:rPr>
          <w:rStyle w:val="RInsertedText"/>
          <w:rFonts w:eastAsia="Calibri"/>
          <w:szCs w:val="22"/>
          <w:lang w:val="fr-FR"/>
        </w:rPr>
        <w:t xml:space="preserve">; </w:t>
      </w:r>
    </w:p>
    <w:p w:rsidR="00CC2BE4" w:rsidRPr="00780F4D" w:rsidRDefault="00CC2BE4" w:rsidP="00CC2BE4">
      <w:pPr>
        <w:pStyle w:val="Legi"/>
        <w:rPr>
          <w:rStyle w:val="RInsertedText"/>
          <w:rFonts w:eastAsia="Calibri"/>
          <w:szCs w:val="22"/>
          <w:lang w:val="fr-FR"/>
        </w:rPr>
      </w:pPr>
      <w:r w:rsidRPr="00780F4D">
        <w:rPr>
          <w:lang w:val="fr-FR"/>
        </w:rPr>
        <w:tab/>
      </w:r>
      <w:r w:rsidRPr="00780F4D">
        <w:rPr>
          <w:rStyle w:val="RInsertedText"/>
          <w:rFonts w:eastAsia="Calibri"/>
          <w:szCs w:val="22"/>
          <w:lang w:val="fr-FR"/>
        </w:rPr>
        <w:t>iv)</w:t>
      </w:r>
      <w:r w:rsidRPr="00780F4D">
        <w:rPr>
          <w:rStyle w:val="RInsertedText"/>
          <w:rFonts w:eastAsia="Calibri"/>
          <w:szCs w:val="22"/>
          <w:lang w:val="fr-FR"/>
        </w:rPr>
        <w:tab/>
      </w:r>
      <w:r w:rsidR="008E77FB" w:rsidRPr="008E77FB">
        <w:rPr>
          <w:rStyle w:val="RInsertedText"/>
          <w:rFonts w:eastAsia="Calibri"/>
          <w:szCs w:val="22"/>
          <w:lang w:val="fr-FR"/>
        </w:rPr>
        <w:t>une copie des revendications figurant dans la demande internationale dont il est indiqué qu’elles satisfont aux critères de nouveauté, d’activité inventive et d’application industrielle, et sa traduction, à moins que les revendications soient directement accessibles à l’office désigné ou élu dans une langue acceptée par cet office</w:t>
      </w:r>
      <w:r w:rsidRPr="00780F4D">
        <w:rPr>
          <w:rStyle w:val="RInsertedText"/>
          <w:rFonts w:eastAsia="Calibri"/>
          <w:szCs w:val="22"/>
          <w:lang w:val="fr-FR"/>
        </w:rPr>
        <w:t xml:space="preserve">; </w:t>
      </w:r>
    </w:p>
    <w:p w:rsidR="00CC2BE4" w:rsidRPr="00780F4D" w:rsidRDefault="00CC2BE4" w:rsidP="00CC2BE4">
      <w:pPr>
        <w:pStyle w:val="Legi"/>
        <w:rPr>
          <w:rStyle w:val="RInsertedText"/>
          <w:rFonts w:eastAsia="Calibri"/>
          <w:szCs w:val="22"/>
          <w:lang w:val="fr-FR"/>
        </w:rPr>
      </w:pPr>
      <w:r w:rsidRPr="00780F4D">
        <w:rPr>
          <w:lang w:val="fr-FR"/>
        </w:rPr>
        <w:tab/>
      </w:r>
      <w:r w:rsidRPr="00780F4D">
        <w:rPr>
          <w:rStyle w:val="RInsertedText"/>
          <w:rFonts w:eastAsia="Calibri"/>
          <w:szCs w:val="22"/>
          <w:lang w:val="fr-FR"/>
        </w:rPr>
        <w:t>v)</w:t>
      </w:r>
      <w:r w:rsidRPr="00780F4D">
        <w:rPr>
          <w:rStyle w:val="RInsertedText"/>
          <w:rFonts w:eastAsia="Calibri"/>
          <w:szCs w:val="22"/>
          <w:lang w:val="fr-FR"/>
        </w:rPr>
        <w:tab/>
      </w:r>
      <w:r w:rsidR="008E77FB" w:rsidRPr="008E77FB">
        <w:rPr>
          <w:rStyle w:val="RInsertedText"/>
          <w:rFonts w:eastAsia="Calibri"/>
          <w:szCs w:val="22"/>
          <w:lang w:val="fr-FR"/>
        </w:rPr>
        <w:t>une table de correspondance des revendications, établie dans une langue acceptée par l’office désigné ou élu, dans laquelle il est indiqué de quelle manière toutes les revendications contenues dans la demande entrée dans la phase nationale ou régionale correspondent suffisamment aux revendications dont il est indiqué dans l’opinion ou le rapport visé dans l’instruction</w:t>
      </w:r>
      <w:r w:rsidR="008E77FB">
        <w:rPr>
          <w:rStyle w:val="RInsertedText"/>
          <w:rFonts w:eastAsia="Calibri"/>
          <w:szCs w:val="22"/>
          <w:lang w:val="fr-FR"/>
        </w:rPr>
        <w:t> </w:t>
      </w:r>
      <w:r w:rsidR="008E77FB" w:rsidRPr="008E77FB">
        <w:rPr>
          <w:rStyle w:val="RInsertedText"/>
          <w:rFonts w:eastAsia="Calibri"/>
          <w:szCs w:val="22"/>
          <w:lang w:val="fr-FR"/>
        </w:rPr>
        <w:t>901.a)i) qu’elles satisfont aux critères de nouveauté, d’activité inventive et d’application industrielle</w:t>
      </w:r>
      <w:r w:rsidRPr="00780F4D">
        <w:rPr>
          <w:rStyle w:val="RInsertedText"/>
          <w:rFonts w:eastAsia="Calibri"/>
          <w:szCs w:val="22"/>
          <w:lang w:val="fr-FR"/>
        </w:rPr>
        <w:t xml:space="preserve">; </w:t>
      </w:r>
    </w:p>
    <w:p w:rsidR="00CC2BE4" w:rsidRPr="00780F4D" w:rsidRDefault="00CC2BE4" w:rsidP="00CC2BE4">
      <w:pPr>
        <w:pStyle w:val="Legi"/>
        <w:rPr>
          <w:rStyle w:val="RInsertedText"/>
          <w:rFonts w:eastAsia="Calibri"/>
          <w:szCs w:val="22"/>
          <w:lang w:val="fr-FR"/>
        </w:rPr>
      </w:pPr>
      <w:r w:rsidRPr="00780F4D">
        <w:rPr>
          <w:lang w:val="fr-FR"/>
        </w:rPr>
        <w:tab/>
      </w:r>
      <w:r w:rsidRPr="00780F4D">
        <w:rPr>
          <w:rStyle w:val="RInsertedText"/>
          <w:rFonts w:eastAsia="Calibri"/>
          <w:szCs w:val="22"/>
          <w:lang w:val="fr-FR"/>
        </w:rPr>
        <w:t>vi)</w:t>
      </w:r>
      <w:r w:rsidRPr="00780F4D">
        <w:rPr>
          <w:rStyle w:val="RInsertedText"/>
          <w:rFonts w:eastAsia="Calibri"/>
          <w:szCs w:val="22"/>
          <w:lang w:val="fr-FR"/>
        </w:rPr>
        <w:tab/>
      </w:r>
      <w:r w:rsidR="008E77FB" w:rsidRPr="008E77FB">
        <w:rPr>
          <w:rStyle w:val="RInsertedText"/>
          <w:rFonts w:eastAsia="Calibri"/>
          <w:szCs w:val="22"/>
          <w:lang w:val="fr-FR"/>
        </w:rPr>
        <w:t>une déclaration qui atteste que toutes les revendications qui figurent dans la demande entrée dans la phase nationale ou régionale correspondent suffisamment aux revendications dont il est indiqué dans l’opinion ou le rapport visé dans l’instruction</w:t>
      </w:r>
      <w:r w:rsidR="008E77FB">
        <w:rPr>
          <w:rStyle w:val="RInsertedText"/>
          <w:rFonts w:eastAsia="Calibri"/>
          <w:szCs w:val="22"/>
          <w:lang w:val="fr-FR"/>
        </w:rPr>
        <w:t> </w:t>
      </w:r>
      <w:r w:rsidR="008E77FB" w:rsidRPr="008E77FB">
        <w:rPr>
          <w:rStyle w:val="RInsertedText"/>
          <w:rFonts w:eastAsia="Calibri"/>
          <w:szCs w:val="22"/>
          <w:lang w:val="fr-FR"/>
        </w:rPr>
        <w:t>901.a)i) qu’elles satisfont aux critères de nouveauté, d’activité inventive et d’application industrielle</w:t>
      </w:r>
      <w:r w:rsidRPr="00780F4D">
        <w:rPr>
          <w:rStyle w:val="RInsertedText"/>
          <w:rFonts w:eastAsia="Calibri"/>
          <w:szCs w:val="22"/>
          <w:lang w:val="fr-FR"/>
        </w:rPr>
        <w:t>;</w:t>
      </w:r>
    </w:p>
    <w:p w:rsidR="00CC2BE4" w:rsidRPr="00780F4D" w:rsidRDefault="00CC2BE4" w:rsidP="00CC2BE4">
      <w:pPr>
        <w:pStyle w:val="RContinued"/>
        <w:rPr>
          <w:rFonts w:ascii="Arial" w:hAnsi="Arial"/>
          <w:sz w:val="22"/>
          <w:szCs w:val="22"/>
          <w:lang w:val="fr-FR"/>
        </w:rPr>
      </w:pPr>
      <w:r w:rsidRPr="00780F4D">
        <w:rPr>
          <w:rFonts w:ascii="Arial" w:hAnsi="Arial"/>
          <w:sz w:val="22"/>
          <w:szCs w:val="22"/>
          <w:lang w:val="fr-FR"/>
        </w:rPr>
        <w:lastRenderedPageBreak/>
        <w:t>[</w:t>
      </w:r>
      <w:r w:rsidR="008E77FB" w:rsidRPr="008E77FB">
        <w:rPr>
          <w:rFonts w:ascii="Arial" w:eastAsia="SimSun" w:hAnsi="Arial"/>
          <w:sz w:val="22"/>
          <w:szCs w:val="22"/>
          <w:lang w:val="fr-FR" w:eastAsia="zh-CN"/>
        </w:rPr>
        <w:t>Instruction 90</w:t>
      </w:r>
      <w:r w:rsidR="008E77FB">
        <w:rPr>
          <w:rFonts w:ascii="Arial" w:eastAsia="SimSun" w:hAnsi="Arial"/>
          <w:sz w:val="22"/>
          <w:szCs w:val="22"/>
          <w:lang w:val="fr-FR" w:eastAsia="zh-CN"/>
        </w:rPr>
        <w:t>2</w:t>
      </w:r>
      <w:r w:rsidR="008E77FB" w:rsidRPr="008E77FB">
        <w:rPr>
          <w:rFonts w:ascii="Arial" w:eastAsia="SimSun" w:hAnsi="Arial"/>
          <w:sz w:val="22"/>
          <w:szCs w:val="22"/>
          <w:lang w:val="fr-FR" w:eastAsia="zh-CN"/>
        </w:rPr>
        <w:t>, suite</w:t>
      </w:r>
      <w:r w:rsidRPr="00780F4D">
        <w:rPr>
          <w:rFonts w:ascii="Arial" w:hAnsi="Arial"/>
          <w:sz w:val="22"/>
          <w:szCs w:val="22"/>
          <w:lang w:val="fr-FR"/>
        </w:rPr>
        <w:t>]</w:t>
      </w:r>
    </w:p>
    <w:p w:rsidR="00CC2BE4" w:rsidRPr="00780F4D" w:rsidRDefault="00CC2BE4" w:rsidP="00CC2BE4">
      <w:pPr>
        <w:pStyle w:val="Legi"/>
        <w:keepNext/>
        <w:keepLines/>
        <w:rPr>
          <w:rStyle w:val="RInsertedText"/>
          <w:rFonts w:eastAsia="Calibri"/>
          <w:szCs w:val="22"/>
          <w:lang w:val="fr-FR"/>
        </w:rPr>
      </w:pPr>
      <w:r w:rsidRPr="00780F4D">
        <w:rPr>
          <w:lang w:val="fr-FR"/>
        </w:rPr>
        <w:tab/>
      </w:r>
      <w:r w:rsidRPr="00780F4D">
        <w:rPr>
          <w:rStyle w:val="RInsertedText"/>
          <w:rFonts w:eastAsia="Calibri"/>
          <w:szCs w:val="22"/>
          <w:lang w:val="fr-FR"/>
        </w:rPr>
        <w:t>vii)</w:t>
      </w:r>
      <w:r w:rsidRPr="00780F4D">
        <w:rPr>
          <w:rStyle w:val="RInsertedText"/>
          <w:rFonts w:eastAsia="Calibri"/>
          <w:szCs w:val="22"/>
          <w:lang w:val="fr-FR"/>
        </w:rPr>
        <w:tab/>
      </w:r>
      <w:r w:rsidR="008E77FB" w:rsidRPr="008E77FB">
        <w:rPr>
          <w:rFonts w:eastAsia="Calibri" w:cs="Arial"/>
          <w:snapToGrid/>
          <w:color w:val="0000FF"/>
          <w:szCs w:val="22"/>
          <w:u w:val="single"/>
          <w:lang w:val="fr-FR" w:eastAsia="zh-CN"/>
        </w:rPr>
        <w:t>une liste de tous les documents cités dans chaque opinion ou rapport visé dans l’instruction</w:t>
      </w:r>
      <w:r w:rsidR="008E77FB">
        <w:rPr>
          <w:rFonts w:eastAsia="Calibri" w:cs="Arial"/>
          <w:snapToGrid/>
          <w:color w:val="0000FF"/>
          <w:szCs w:val="22"/>
          <w:u w:val="single"/>
          <w:lang w:val="fr-FR" w:eastAsia="zh-CN"/>
        </w:rPr>
        <w:t> </w:t>
      </w:r>
      <w:r w:rsidR="008E77FB" w:rsidRPr="008E77FB">
        <w:rPr>
          <w:rFonts w:eastAsia="Calibri" w:cs="Arial"/>
          <w:snapToGrid/>
          <w:color w:val="0000FF"/>
          <w:szCs w:val="22"/>
          <w:u w:val="single"/>
          <w:lang w:val="fr-FR" w:eastAsia="zh-CN"/>
        </w:rPr>
        <w:t>901.a)i), assortie de copies de ces documents, à moins que celles-ci n’aient déjà été fournies avec la demande entrée dans la phase nationale ou régionale ou publiées par l’office désigné ou élu;  et</w:t>
      </w:r>
    </w:p>
    <w:p w:rsidR="00CC2BE4" w:rsidRPr="00780F4D" w:rsidRDefault="00CC2BE4" w:rsidP="00CC2BE4">
      <w:pPr>
        <w:pStyle w:val="Legi"/>
        <w:rPr>
          <w:rStyle w:val="RInsertedText"/>
          <w:rFonts w:eastAsia="Calibri"/>
          <w:szCs w:val="22"/>
          <w:lang w:val="fr-FR"/>
        </w:rPr>
      </w:pPr>
      <w:r w:rsidRPr="00780F4D">
        <w:rPr>
          <w:lang w:val="fr-FR"/>
        </w:rPr>
        <w:tab/>
      </w:r>
      <w:r w:rsidRPr="00780F4D">
        <w:rPr>
          <w:rStyle w:val="RInsertedText"/>
          <w:rFonts w:eastAsia="Calibri"/>
          <w:szCs w:val="22"/>
          <w:lang w:val="fr-FR"/>
        </w:rPr>
        <w:t>viii)</w:t>
      </w:r>
      <w:r w:rsidRPr="00780F4D">
        <w:rPr>
          <w:rStyle w:val="RInsertedText"/>
          <w:rFonts w:eastAsia="Calibri"/>
          <w:szCs w:val="22"/>
          <w:lang w:val="fr-FR"/>
        </w:rPr>
        <w:tab/>
      </w:r>
      <w:r w:rsidR="008E77FB" w:rsidRPr="008E77FB">
        <w:rPr>
          <w:rStyle w:val="RInsertedText"/>
          <w:rFonts w:eastAsia="Calibri"/>
          <w:szCs w:val="22"/>
          <w:lang w:val="fr-FR"/>
        </w:rPr>
        <w:t>que l’un ou plusieurs des éléments visés dans la présente partie soient soumis par voie électronique</w:t>
      </w:r>
      <w:r w:rsidRPr="00780F4D">
        <w:rPr>
          <w:rStyle w:val="RInsertedText"/>
          <w:rFonts w:eastAsia="Calibri"/>
          <w:szCs w:val="22"/>
          <w:lang w:val="fr-FR"/>
        </w:rPr>
        <w:t>.</w:t>
      </w:r>
    </w:p>
    <w:p w:rsidR="00CC2BE4" w:rsidRPr="00780F4D" w:rsidRDefault="00C96B49" w:rsidP="00CC2BE4">
      <w:pPr>
        <w:pStyle w:val="LegTitle"/>
        <w:rPr>
          <w:rStyle w:val="RInsertedText"/>
          <w:rFonts w:eastAsia="Calibri"/>
          <w:szCs w:val="22"/>
          <w:lang w:val="fr-FR"/>
        </w:rPr>
      </w:pPr>
      <w:bookmarkStart w:id="24" w:name="_Toc377994464"/>
      <w:bookmarkStart w:id="25" w:name="_Toc388598921"/>
      <w:bookmarkStart w:id="26" w:name="_Toc71900709"/>
      <w:r>
        <w:rPr>
          <w:rStyle w:val="RInsertedText"/>
          <w:rFonts w:eastAsia="Calibri"/>
          <w:szCs w:val="22"/>
          <w:lang w:val="fr-FR"/>
        </w:rPr>
        <w:lastRenderedPageBreak/>
        <w:t>Instruc</w:t>
      </w:r>
      <w:r w:rsidR="00CC2BE4" w:rsidRPr="00780F4D">
        <w:rPr>
          <w:rStyle w:val="RInsertedText"/>
          <w:rFonts w:eastAsia="Calibri"/>
          <w:szCs w:val="22"/>
          <w:lang w:val="fr-FR"/>
        </w:rPr>
        <w:t xml:space="preserve">tion 903 </w:t>
      </w:r>
      <w:r w:rsidR="00CC2BE4" w:rsidRPr="00780F4D">
        <w:rPr>
          <w:rStyle w:val="RInsertedText"/>
          <w:rFonts w:eastAsia="Calibri"/>
          <w:szCs w:val="22"/>
          <w:lang w:val="fr-FR"/>
        </w:rPr>
        <w:br/>
      </w:r>
      <w:bookmarkEnd w:id="24"/>
      <w:bookmarkEnd w:id="25"/>
      <w:bookmarkEnd w:id="26"/>
      <w:r>
        <w:rPr>
          <w:rFonts w:eastAsia="Calibri" w:cs="Arial"/>
          <w:b w:val="0"/>
          <w:snapToGrid/>
          <w:szCs w:val="22"/>
          <w:lang w:val="fr-FR" w:eastAsia="zh-CN"/>
        </w:rPr>
        <w:t>Examen</w:t>
      </w:r>
      <w:r w:rsidRPr="00C96B49">
        <w:rPr>
          <w:rFonts w:eastAsia="Calibri" w:cs="Arial"/>
          <w:b w:val="0"/>
          <w:snapToGrid/>
          <w:szCs w:val="22"/>
          <w:lang w:val="fr-FR" w:eastAsia="zh-CN"/>
        </w:rPr>
        <w:t xml:space="preserve"> accéléré</w:t>
      </w:r>
    </w:p>
    <w:p w:rsidR="00CC2BE4" w:rsidRPr="00780F4D" w:rsidRDefault="00CC2BE4" w:rsidP="00CC2BE4">
      <w:pPr>
        <w:pStyle w:val="Lega"/>
        <w:rPr>
          <w:rStyle w:val="RInsertedText"/>
          <w:rFonts w:eastAsia="Calibri"/>
          <w:szCs w:val="22"/>
          <w:lang w:val="fr-FR"/>
        </w:rPr>
      </w:pPr>
      <w:r w:rsidRPr="00780F4D">
        <w:rPr>
          <w:lang w:val="fr-FR"/>
        </w:rPr>
        <w:tab/>
      </w:r>
      <w:r w:rsidRPr="00780F4D">
        <w:rPr>
          <w:rStyle w:val="RInsertedText"/>
          <w:rFonts w:eastAsia="Calibri"/>
          <w:szCs w:val="22"/>
          <w:lang w:val="fr-FR"/>
        </w:rPr>
        <w:t>a)  </w:t>
      </w:r>
      <w:r w:rsidR="00C96B49" w:rsidRPr="00C96B49">
        <w:rPr>
          <w:rFonts w:eastAsia="Calibri" w:cs="Arial"/>
          <w:snapToGrid/>
          <w:color w:val="0000FF"/>
          <w:szCs w:val="22"/>
          <w:u w:val="single"/>
          <w:lang w:val="fr-FR" w:eastAsia="zh-CN"/>
        </w:rPr>
        <w:t>Une demande entrée dans la phase nationale ou régionale qui satisfait aux exigences énoncées dans les instructions 901 et 902 bénéficie d’un statut particulier conféré par l’office désigné ou élu, de sorte qu’elle devient prioritaire en ce qui concerne l’examen.  Après le premier examen quant au fond par l’office désigné ou élu, la demande peut conserver son statut particulier durant toute l’instruction, au choix de l’office désigné ou élu</w:t>
      </w:r>
      <w:r w:rsidRPr="00780F4D">
        <w:rPr>
          <w:rStyle w:val="RInsertedText"/>
          <w:rFonts w:eastAsia="Calibri"/>
          <w:szCs w:val="22"/>
          <w:lang w:val="fr-FR"/>
        </w:rPr>
        <w:t>.</w:t>
      </w:r>
    </w:p>
    <w:p w:rsidR="00CC2BE4" w:rsidRPr="00780F4D" w:rsidRDefault="00CC2BE4" w:rsidP="00CC2BE4">
      <w:pPr>
        <w:pStyle w:val="Lega"/>
        <w:rPr>
          <w:rStyle w:val="RInsertedText"/>
          <w:rFonts w:eastAsia="Calibri"/>
          <w:szCs w:val="22"/>
          <w:lang w:val="fr-FR"/>
        </w:rPr>
      </w:pPr>
      <w:r w:rsidRPr="00780F4D">
        <w:rPr>
          <w:lang w:val="fr-FR"/>
        </w:rPr>
        <w:tab/>
      </w:r>
      <w:r w:rsidRPr="00780F4D">
        <w:rPr>
          <w:rStyle w:val="RInsertedText"/>
          <w:rFonts w:eastAsia="Calibri"/>
          <w:szCs w:val="22"/>
          <w:lang w:val="fr-FR"/>
        </w:rPr>
        <w:t>b)  </w:t>
      </w:r>
      <w:r w:rsidR="00C96B49" w:rsidRPr="00C96B49">
        <w:rPr>
          <w:rFonts w:eastAsia="Calibri" w:cs="Arial"/>
          <w:snapToGrid/>
          <w:color w:val="0000FF"/>
          <w:szCs w:val="22"/>
          <w:u w:val="single"/>
          <w:lang w:val="fr-FR" w:eastAsia="zh-CN"/>
        </w:rPr>
        <w:t xml:space="preserve">Dans le cas où la demande initiale du déposant </w:t>
      </w:r>
      <w:r w:rsidR="00C96B49">
        <w:rPr>
          <w:rFonts w:eastAsia="Calibri" w:cs="Arial"/>
          <w:snapToGrid/>
          <w:color w:val="0000FF"/>
          <w:szCs w:val="22"/>
          <w:u w:val="single"/>
          <w:lang w:val="fr-FR" w:eastAsia="zh-CN"/>
        </w:rPr>
        <w:t>relative à un examen accéléré</w:t>
      </w:r>
      <w:r w:rsidR="00C96B49" w:rsidRPr="00C96B49">
        <w:rPr>
          <w:rFonts w:eastAsia="Calibri" w:cs="Arial"/>
          <w:snapToGrid/>
          <w:color w:val="0000FF"/>
          <w:szCs w:val="22"/>
          <w:u w:val="single"/>
          <w:lang w:val="fr-FR" w:eastAsia="zh-CN"/>
        </w:rPr>
        <w:t xml:space="preserve"> est entachée d’irrégularité, l’office désigné ou élu donne au déposant </w:t>
      </w:r>
      <w:r w:rsidR="00C96B49">
        <w:rPr>
          <w:rFonts w:eastAsia="Calibri" w:cs="Arial"/>
          <w:snapToGrid/>
          <w:color w:val="0000FF"/>
          <w:szCs w:val="22"/>
          <w:u w:val="single"/>
          <w:lang w:val="fr-FR" w:eastAsia="zh-CN"/>
        </w:rPr>
        <w:t>au moins une</w:t>
      </w:r>
      <w:r w:rsidR="00C96B49" w:rsidRPr="00C96B49">
        <w:rPr>
          <w:rFonts w:eastAsia="Calibri" w:cs="Arial"/>
          <w:snapToGrid/>
          <w:color w:val="0000FF"/>
          <w:szCs w:val="22"/>
          <w:u w:val="single"/>
          <w:lang w:val="fr-FR" w:eastAsia="zh-CN"/>
        </w:rPr>
        <w:t xml:space="preserve"> possibilité d’y remédier</w:t>
      </w:r>
      <w:r w:rsidR="00C96B49">
        <w:rPr>
          <w:rFonts w:eastAsia="Calibri" w:cs="Arial"/>
          <w:snapToGrid/>
          <w:color w:val="0000FF"/>
          <w:szCs w:val="22"/>
          <w:u w:val="single"/>
          <w:lang w:val="fr-FR" w:eastAsia="zh-CN"/>
        </w:rPr>
        <w:t xml:space="preserve"> dans un délai raisonnable</w:t>
      </w:r>
      <w:r w:rsidRPr="00780F4D">
        <w:rPr>
          <w:rStyle w:val="RInsertedText"/>
          <w:rFonts w:eastAsia="Calibri"/>
          <w:szCs w:val="22"/>
          <w:lang w:val="fr-FR"/>
        </w:rPr>
        <w:t>.</w:t>
      </w:r>
    </w:p>
    <w:p w:rsidR="004F7353" w:rsidRPr="00780F4D" w:rsidRDefault="00CC2BE4" w:rsidP="00CC2BE4">
      <w:pPr>
        <w:pStyle w:val="Lega"/>
        <w:rPr>
          <w:rFonts w:eastAsia="Calibri"/>
          <w:color w:val="0000FF"/>
          <w:szCs w:val="22"/>
          <w:u w:val="single"/>
          <w:lang w:val="fr-FR"/>
        </w:rPr>
      </w:pPr>
      <w:r w:rsidRPr="00780F4D">
        <w:rPr>
          <w:lang w:val="fr-FR"/>
        </w:rPr>
        <w:tab/>
      </w:r>
      <w:r w:rsidRPr="00780F4D">
        <w:rPr>
          <w:rStyle w:val="RInsertedText"/>
          <w:rFonts w:eastAsia="Calibri"/>
          <w:szCs w:val="22"/>
          <w:lang w:val="fr-FR"/>
        </w:rPr>
        <w:t>c)  </w:t>
      </w:r>
      <w:r w:rsidR="0099309F" w:rsidRPr="0099309F">
        <w:rPr>
          <w:rFonts w:eastAsia="Calibri" w:cs="Arial"/>
          <w:snapToGrid/>
          <w:color w:val="0000FF"/>
          <w:szCs w:val="22"/>
          <w:u w:val="single"/>
          <w:lang w:val="fr-FR" w:eastAsia="zh-CN"/>
        </w:rPr>
        <w:t xml:space="preserve">Lorsque la législation nationale prévoit un </w:t>
      </w:r>
      <w:r w:rsidR="0099309F">
        <w:rPr>
          <w:rFonts w:eastAsia="Calibri" w:cs="Arial"/>
          <w:snapToGrid/>
          <w:color w:val="0000FF"/>
          <w:szCs w:val="22"/>
          <w:u w:val="single"/>
          <w:lang w:val="fr-FR" w:eastAsia="zh-CN"/>
        </w:rPr>
        <w:t>examen</w:t>
      </w:r>
      <w:r w:rsidR="0099309F" w:rsidRPr="0099309F">
        <w:rPr>
          <w:rFonts w:eastAsia="Calibri" w:cs="Arial"/>
          <w:snapToGrid/>
          <w:color w:val="0000FF"/>
          <w:szCs w:val="22"/>
          <w:u w:val="single"/>
          <w:lang w:val="fr-FR" w:eastAsia="zh-CN"/>
        </w:rPr>
        <w:t xml:space="preserve"> accéléré ou des exigences y</w:t>
      </w:r>
      <w:r w:rsidR="0099309F">
        <w:rPr>
          <w:rFonts w:eastAsia="Calibri" w:cs="Arial"/>
          <w:snapToGrid/>
          <w:color w:val="0000FF"/>
          <w:szCs w:val="22"/>
          <w:u w:val="single"/>
          <w:lang w:val="fr-FR" w:eastAsia="zh-CN"/>
        </w:rPr>
        <w:t> </w:t>
      </w:r>
      <w:r w:rsidR="0099309F" w:rsidRPr="0099309F">
        <w:rPr>
          <w:rFonts w:eastAsia="Calibri" w:cs="Arial"/>
          <w:snapToGrid/>
          <w:color w:val="0000FF"/>
          <w:szCs w:val="22"/>
          <w:u w:val="single"/>
          <w:lang w:val="fr-FR" w:eastAsia="zh-CN"/>
        </w:rPr>
        <w:t xml:space="preserve">relatives présentant, du point de vue des déposants, plus d’avantages que </w:t>
      </w:r>
      <w:r w:rsidR="0099309F">
        <w:rPr>
          <w:rFonts w:eastAsia="Calibri" w:cs="Arial"/>
          <w:snapToGrid/>
          <w:color w:val="0000FF"/>
          <w:szCs w:val="22"/>
          <w:u w:val="single"/>
          <w:lang w:val="fr-FR" w:eastAsia="zh-CN"/>
        </w:rPr>
        <w:t>l’examen</w:t>
      </w:r>
      <w:r w:rsidR="0099309F" w:rsidRPr="0099309F">
        <w:rPr>
          <w:rFonts w:eastAsia="Calibri" w:cs="Arial"/>
          <w:snapToGrid/>
          <w:color w:val="0000FF"/>
          <w:szCs w:val="22"/>
          <w:u w:val="single"/>
          <w:lang w:val="fr-FR" w:eastAsia="zh-CN"/>
        </w:rPr>
        <w:t xml:space="preserve"> accéléré ou les exigences y relatives prévues dans la présente partie à l’égard des demandes nationales, l’office national peut appliquer </w:t>
      </w:r>
      <w:r w:rsidR="0099309F">
        <w:rPr>
          <w:rFonts w:eastAsia="Calibri" w:cs="Arial"/>
          <w:snapToGrid/>
          <w:color w:val="0000FF"/>
          <w:szCs w:val="22"/>
          <w:u w:val="single"/>
          <w:lang w:val="fr-FR" w:eastAsia="zh-CN"/>
        </w:rPr>
        <w:t>l’examen</w:t>
      </w:r>
      <w:r w:rsidR="0099309F" w:rsidRPr="0099309F">
        <w:rPr>
          <w:rFonts w:eastAsia="Calibri" w:cs="Arial"/>
          <w:snapToGrid/>
          <w:color w:val="0000FF"/>
          <w:szCs w:val="22"/>
          <w:u w:val="single"/>
          <w:lang w:val="fr-FR" w:eastAsia="zh-CN"/>
        </w:rPr>
        <w:t xml:space="preserve"> accéléré ou les exigences y</w:t>
      </w:r>
      <w:r w:rsidR="0099309F">
        <w:rPr>
          <w:rFonts w:eastAsia="Calibri" w:cs="Arial"/>
          <w:snapToGrid/>
          <w:color w:val="0000FF"/>
          <w:szCs w:val="22"/>
          <w:u w:val="single"/>
          <w:lang w:val="fr-FR" w:eastAsia="zh-CN"/>
        </w:rPr>
        <w:t> </w:t>
      </w:r>
      <w:r w:rsidR="0099309F" w:rsidRPr="0099309F">
        <w:rPr>
          <w:rFonts w:eastAsia="Calibri" w:cs="Arial"/>
          <w:snapToGrid/>
          <w:color w:val="0000FF"/>
          <w:szCs w:val="22"/>
          <w:u w:val="single"/>
          <w:lang w:val="fr-FR" w:eastAsia="zh-CN"/>
        </w:rPr>
        <w:t>relatives jugées plus avantageuses</w:t>
      </w:r>
      <w:r w:rsidRPr="00780F4D">
        <w:rPr>
          <w:rStyle w:val="RInsertedText"/>
          <w:rFonts w:eastAsia="Calibri"/>
          <w:szCs w:val="22"/>
          <w:lang w:val="fr-FR"/>
        </w:rPr>
        <w:t>.</w:t>
      </w:r>
    </w:p>
    <w:p w:rsidR="004F7353" w:rsidRPr="00780F4D" w:rsidRDefault="004F7353" w:rsidP="004F7353">
      <w:pPr>
        <w:pStyle w:val="Endofdocument-Annex"/>
        <w:rPr>
          <w:lang w:val="fr-FR"/>
        </w:rPr>
      </w:pPr>
      <w:r w:rsidRPr="00780F4D">
        <w:rPr>
          <w:lang w:val="fr-FR"/>
        </w:rPr>
        <w:t>[</w:t>
      </w:r>
      <w:r w:rsidR="0099309F">
        <w:rPr>
          <w:lang w:val="fr-FR"/>
        </w:rPr>
        <w:t>Fin de l’annexe </w:t>
      </w:r>
      <w:r w:rsidRPr="00780F4D">
        <w:rPr>
          <w:lang w:val="fr-FR"/>
        </w:rPr>
        <w:t xml:space="preserve">II </w:t>
      </w:r>
      <w:r w:rsidR="0099309F">
        <w:rPr>
          <w:lang w:val="fr-FR"/>
        </w:rPr>
        <w:t>et du</w:t>
      </w:r>
      <w:r w:rsidRPr="00780F4D">
        <w:rPr>
          <w:lang w:val="fr-FR"/>
        </w:rPr>
        <w:t xml:space="preserve"> document]</w:t>
      </w:r>
    </w:p>
    <w:p w:rsidR="001D4107" w:rsidRPr="00780F4D" w:rsidRDefault="001D4107" w:rsidP="00F41772">
      <w:pPr>
        <w:pStyle w:val="Endofdocument-Annex"/>
        <w:rPr>
          <w:lang w:val="fr-FR"/>
        </w:rPr>
      </w:pPr>
    </w:p>
    <w:sectPr w:rsidR="001D4107" w:rsidRPr="00780F4D" w:rsidSect="004A3D1B">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897" w:rsidRDefault="00775897">
      <w:r>
        <w:separator/>
      </w:r>
    </w:p>
  </w:endnote>
  <w:endnote w:type="continuationSeparator" w:id="0">
    <w:p w:rsidR="00775897" w:rsidRDefault="00775897" w:rsidP="003B38C1">
      <w:r>
        <w:separator/>
      </w:r>
    </w:p>
    <w:p w:rsidR="00775897" w:rsidRPr="003B38C1" w:rsidRDefault="00775897" w:rsidP="003B38C1">
      <w:pPr>
        <w:spacing w:after="60"/>
        <w:rPr>
          <w:sz w:val="17"/>
        </w:rPr>
      </w:pPr>
      <w:r>
        <w:rPr>
          <w:sz w:val="17"/>
        </w:rPr>
        <w:t>[Endnote continued from previous page]</w:t>
      </w:r>
    </w:p>
  </w:endnote>
  <w:endnote w:type="continuationNotice" w:id="1">
    <w:p w:rsidR="00775897" w:rsidRPr="003B38C1" w:rsidRDefault="007758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09F" w:rsidRDefault="00993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09F" w:rsidRDefault="009930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09F" w:rsidRDefault="009930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353" w:rsidRDefault="004F7353" w:rsidP="001631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353" w:rsidRDefault="004F735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353" w:rsidRDefault="004F735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125" w:rsidRDefault="00F46720" w:rsidP="001631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125" w:rsidRDefault="00F4672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125" w:rsidRDefault="00F46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897" w:rsidRDefault="00775897">
      <w:r>
        <w:separator/>
      </w:r>
    </w:p>
  </w:footnote>
  <w:footnote w:type="continuationSeparator" w:id="0">
    <w:p w:rsidR="00775897" w:rsidRDefault="00775897" w:rsidP="008B60B2">
      <w:r>
        <w:separator/>
      </w:r>
    </w:p>
    <w:p w:rsidR="00775897" w:rsidRPr="00ED77FB" w:rsidRDefault="00775897" w:rsidP="008B60B2">
      <w:pPr>
        <w:spacing w:after="60"/>
        <w:rPr>
          <w:sz w:val="17"/>
          <w:szCs w:val="17"/>
        </w:rPr>
      </w:pPr>
      <w:r w:rsidRPr="00ED77FB">
        <w:rPr>
          <w:sz w:val="17"/>
          <w:szCs w:val="17"/>
        </w:rPr>
        <w:t>[Footnote continued from previous page]</w:t>
      </w:r>
    </w:p>
  </w:footnote>
  <w:footnote w:type="continuationNotice" w:id="1">
    <w:p w:rsidR="00775897" w:rsidRPr="00ED77FB" w:rsidRDefault="00775897" w:rsidP="008B60B2">
      <w:pPr>
        <w:spacing w:before="60"/>
        <w:jc w:val="right"/>
        <w:rPr>
          <w:sz w:val="17"/>
          <w:szCs w:val="17"/>
        </w:rPr>
      </w:pPr>
      <w:r w:rsidRPr="00ED77FB">
        <w:rPr>
          <w:sz w:val="17"/>
          <w:szCs w:val="17"/>
        </w:rPr>
        <w:t>[Footnote continued on next page]</w:t>
      </w:r>
    </w:p>
  </w:footnote>
  <w:footnote w:id="2">
    <w:p w:rsidR="006954E5" w:rsidRPr="006954E5" w:rsidRDefault="006954E5">
      <w:pPr>
        <w:pStyle w:val="FootnoteText"/>
      </w:pPr>
      <w:r>
        <w:rPr>
          <w:rStyle w:val="FootnoteReference"/>
        </w:rPr>
        <w:footnoteRef/>
      </w:r>
      <w:r>
        <w:t xml:space="preserve">  </w:t>
      </w:r>
      <w:r w:rsidRPr="00F22ED8">
        <w:rPr>
          <w:lang w:val="fr-FR"/>
        </w:rPr>
        <w:t>D</w:t>
      </w:r>
      <w:r w:rsidR="00F22ED8" w:rsidRPr="00F22ED8">
        <w:rPr>
          <w:lang w:val="fr-FR"/>
        </w:rPr>
        <w:t>onnées pour octobre </w:t>
      </w:r>
      <w:r w:rsidRPr="00F22ED8">
        <w:rPr>
          <w:lang w:val="fr-FR"/>
        </w:rPr>
        <w:t xml:space="preserve">2019 – </w:t>
      </w:r>
      <w:r w:rsidR="00F22ED8" w:rsidRPr="00F22ED8">
        <w:rPr>
          <w:lang w:val="fr-FR"/>
        </w:rPr>
        <w:t>septembre </w:t>
      </w:r>
      <w:r w:rsidRPr="00F22ED8">
        <w:rPr>
          <w:lang w:val="fr-FR"/>
        </w:rPr>
        <w:t>2020</w:t>
      </w:r>
    </w:p>
  </w:footnote>
  <w:footnote w:id="3">
    <w:p w:rsidR="004F7353" w:rsidRPr="005652CB" w:rsidRDefault="004F7353" w:rsidP="004F7353">
      <w:r>
        <w:rPr>
          <w:rStyle w:val="FootnoteReference"/>
        </w:rPr>
        <w:footnoteRef/>
      </w:r>
      <w:r>
        <w:t xml:space="preserve"> </w:t>
      </w:r>
      <w:r>
        <w:tab/>
      </w:r>
      <w:r w:rsidR="00312CF9" w:rsidRPr="00312CF9">
        <w:rPr>
          <w:sz w:val="18"/>
          <w:szCs w:val="18"/>
          <w:lang w:val="fr-FR"/>
        </w:rPr>
        <w:t>Les dispositions qu’il est proposé d’ajouter sont soulignées et celles qu’il est proposé de supprimer sont biffées</w:t>
      </w:r>
      <w:r w:rsidRPr="00866DB2">
        <w:rPr>
          <w:sz w:val="18"/>
          <w:szCs w:val="18"/>
        </w:rPr>
        <w:t xml:space="preserve">.  </w:t>
      </w:r>
      <w:r w:rsidR="00312CF9" w:rsidRPr="00312CF9">
        <w:rPr>
          <w:sz w:val="18"/>
          <w:szCs w:val="18"/>
          <w:lang w:val="fr-FR"/>
        </w:rPr>
        <w:t>Certaines dispositions qu’il n’est pas proposé de modifier peuvent être incorporées pour des raisons pratiques</w:t>
      </w:r>
      <w:r w:rsidRPr="00866DB2">
        <w:rPr>
          <w:sz w:val="18"/>
          <w:szCs w:val="18"/>
        </w:rPr>
        <w:t>.</w:t>
      </w:r>
    </w:p>
  </w:footnote>
  <w:footnote w:id="4">
    <w:p w:rsidR="004F7353" w:rsidRPr="00AE62C7" w:rsidRDefault="004F7353" w:rsidP="004F7353">
      <w:pPr>
        <w:rPr>
          <w:sz w:val="18"/>
          <w:szCs w:val="18"/>
        </w:rPr>
      </w:pPr>
      <w:r>
        <w:rPr>
          <w:rStyle w:val="FootnoteReference"/>
        </w:rPr>
        <w:footnoteRef/>
      </w:r>
      <w:r>
        <w:t xml:space="preserve"> </w:t>
      </w:r>
      <w:r>
        <w:tab/>
      </w:r>
      <w:r w:rsidR="001045C9" w:rsidRPr="001045C9">
        <w:rPr>
          <w:sz w:val="18"/>
          <w:szCs w:val="18"/>
          <w:lang w:val="fr-FR"/>
        </w:rPr>
        <w:t>Les dispositions qu’il est proposé d’ajouter sont soulignées et celles qu’il est proposé de supprimer sont biffées</w:t>
      </w:r>
      <w:r w:rsidR="001045C9" w:rsidRPr="001045C9">
        <w:rPr>
          <w:sz w:val="18"/>
          <w:szCs w:val="18"/>
        </w:rPr>
        <w:t xml:space="preserve">.  </w:t>
      </w:r>
      <w:r w:rsidR="001045C9" w:rsidRPr="001045C9">
        <w:rPr>
          <w:sz w:val="18"/>
          <w:szCs w:val="18"/>
          <w:lang w:val="fr-FR"/>
        </w:rPr>
        <w:t>Certaines dispositions qu’il n’est pas proposé de modifier peuvent être incorporées pour des raisons pratiques</w:t>
      </w:r>
      <w:r w:rsidRPr="00AE62C7">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09F" w:rsidRDefault="00993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775897" w:rsidP="00477D6B">
    <w:pPr>
      <w:jc w:val="right"/>
      <w:rPr>
        <w:caps/>
      </w:rPr>
    </w:pPr>
    <w:bookmarkStart w:id="6" w:name="Code2"/>
    <w:r>
      <w:rPr>
        <w:caps/>
      </w:rPr>
      <w:t>PCT/WG/14/10</w:t>
    </w:r>
  </w:p>
  <w:bookmarkEnd w:id="6"/>
  <w:p w:rsidR="00D07C78" w:rsidRDefault="00D07C78" w:rsidP="00DE3F2D">
    <w:pPr>
      <w:jc w:val="right"/>
    </w:pPr>
    <w:r>
      <w:t xml:space="preserve">page </w:t>
    </w:r>
    <w:r>
      <w:fldChar w:fldCharType="begin"/>
    </w:r>
    <w:r>
      <w:instrText xml:space="preserve"> PAGE  \* MERGEFORMAT </w:instrText>
    </w:r>
    <w:r>
      <w:fldChar w:fldCharType="separate"/>
    </w:r>
    <w:r w:rsidR="00F46720">
      <w:rPr>
        <w:noProof/>
      </w:rPr>
      <w:t>5</w:t>
    </w:r>
    <w:r>
      <w:fldChar w:fldCharType="end"/>
    </w:r>
  </w:p>
  <w:p w:rsidR="00DE3F2D" w:rsidRDefault="00DE3F2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09F" w:rsidRDefault="009930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353" w:rsidRDefault="004F7353" w:rsidP="00163125">
    <w:pPr>
      <w:jc w:val="right"/>
    </w:pPr>
    <w:r>
      <w:t>PCT/WG/7/21</w:t>
    </w:r>
  </w:p>
  <w:p w:rsidR="004F7353" w:rsidRDefault="004F7353" w:rsidP="00163125">
    <w:pPr>
      <w:jc w:val="right"/>
    </w:pPr>
    <w:r>
      <w:t xml:space="preserve">Annex I, page </w:t>
    </w:r>
    <w:r>
      <w:fldChar w:fldCharType="begin"/>
    </w:r>
    <w:r>
      <w:instrText xml:space="preserve"> PAGE  \* MERGEFORMAT </w:instrText>
    </w:r>
    <w:r>
      <w:fldChar w:fldCharType="separate"/>
    </w:r>
    <w:r>
      <w:rPr>
        <w:noProof/>
      </w:rPr>
      <w:t>4</w:t>
    </w:r>
    <w:r>
      <w:fldChar w:fldCharType="end"/>
    </w:r>
  </w:p>
  <w:p w:rsidR="004F7353" w:rsidRDefault="004F7353" w:rsidP="00163125">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353" w:rsidRDefault="004F7353" w:rsidP="00477D6B">
    <w:pPr>
      <w:jc w:val="right"/>
    </w:pPr>
    <w:r>
      <w:t>PCT/WG/14/10</w:t>
    </w:r>
  </w:p>
  <w:p w:rsidR="004F7353" w:rsidRDefault="004F7353" w:rsidP="00926144">
    <w:pPr>
      <w:jc w:val="right"/>
    </w:pPr>
    <w:r>
      <w:t>Annex</w:t>
    </w:r>
    <w:r w:rsidR="001045C9">
      <w:t>e</w:t>
    </w:r>
    <w:r>
      <w:t xml:space="preserve"> I, page </w:t>
    </w:r>
    <w:r>
      <w:fldChar w:fldCharType="begin"/>
    </w:r>
    <w:r>
      <w:instrText xml:space="preserve"> PAGE  \* MERGEFORMAT </w:instrText>
    </w:r>
    <w:r>
      <w:fldChar w:fldCharType="separate"/>
    </w:r>
    <w:r w:rsidR="00F46720">
      <w:rPr>
        <w:noProof/>
      </w:rPr>
      <w:t>3</w:t>
    </w:r>
    <w:r>
      <w:fldChar w:fldCharType="end"/>
    </w:r>
  </w:p>
  <w:p w:rsidR="004F7353" w:rsidRDefault="004F7353" w:rsidP="003734E0"/>
  <w:p w:rsidR="00DE3F2D" w:rsidRDefault="00DE3F2D" w:rsidP="003734E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353" w:rsidRDefault="004F7353" w:rsidP="00E93714">
    <w:pPr>
      <w:ind w:right="-1"/>
      <w:jc w:val="right"/>
    </w:pPr>
    <w:r>
      <w:t>PCT/WG/14/10</w:t>
    </w:r>
  </w:p>
  <w:p w:rsidR="004F7353" w:rsidRDefault="004F7353" w:rsidP="00E93714">
    <w:pPr>
      <w:ind w:right="-1"/>
      <w:jc w:val="right"/>
    </w:pPr>
    <w:r>
      <w:t>ANNEX</w:t>
    </w:r>
    <w:r w:rsidR="001045C9">
      <w:t>E</w:t>
    </w:r>
    <w:r>
      <w:t xml:space="preserve"> I</w:t>
    </w:r>
  </w:p>
  <w:p w:rsidR="004F7353" w:rsidRDefault="004F7353" w:rsidP="00E93714">
    <w:pPr>
      <w:ind w:right="-1"/>
      <w:jc w:val="right"/>
    </w:pPr>
  </w:p>
  <w:p w:rsidR="004F7353" w:rsidRDefault="004F7353" w:rsidP="00E93714">
    <w:pPr>
      <w:ind w:right="-1"/>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125" w:rsidRPr="00665A39" w:rsidRDefault="003A0054" w:rsidP="00163125">
    <w:pPr>
      <w:jc w:val="right"/>
      <w:rPr>
        <w:lang w:val="fr-FR"/>
      </w:rPr>
    </w:pPr>
    <w:r w:rsidRPr="00665A39">
      <w:rPr>
        <w:lang w:val="fr-FR"/>
      </w:rPr>
      <w:t>PCT/WG/7/21</w:t>
    </w:r>
  </w:p>
  <w:p w:rsidR="00163125" w:rsidRPr="00665A39" w:rsidRDefault="003A0054" w:rsidP="00163125">
    <w:pPr>
      <w:jc w:val="right"/>
      <w:rPr>
        <w:lang w:val="fr-FR"/>
      </w:rPr>
    </w:pPr>
    <w:r w:rsidRPr="00665A39">
      <w:rPr>
        <w:lang w:val="fr-FR"/>
      </w:rPr>
      <w:t xml:space="preserve">Annex II, page </w:t>
    </w:r>
    <w:r>
      <w:fldChar w:fldCharType="begin"/>
    </w:r>
    <w:r w:rsidRPr="00665A39">
      <w:rPr>
        <w:lang w:val="fr-FR"/>
      </w:rPr>
      <w:instrText xml:space="preserve"> PAGE   \* MERGEFORMAT </w:instrText>
    </w:r>
    <w:r>
      <w:fldChar w:fldCharType="separate"/>
    </w:r>
    <w:r>
      <w:rPr>
        <w:noProof/>
        <w:lang w:val="fr-FR"/>
      </w:rPr>
      <w:t>4</w:t>
    </w:r>
    <w:r>
      <w:rPr>
        <w:noProof/>
      </w:rPr>
      <w:fldChar w:fldCharType="end"/>
    </w:r>
  </w:p>
  <w:p w:rsidR="00163125" w:rsidRPr="00665A39" w:rsidRDefault="00F46720" w:rsidP="00163125">
    <w:pPr>
      <w:jc w:val="right"/>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73" w:rsidRPr="00665A39" w:rsidRDefault="003A0054" w:rsidP="00477D6B">
    <w:pPr>
      <w:jc w:val="right"/>
      <w:rPr>
        <w:lang w:val="fr-FR"/>
      </w:rPr>
    </w:pPr>
    <w:r w:rsidRPr="00665A39">
      <w:rPr>
        <w:lang w:val="fr-FR"/>
      </w:rPr>
      <w:t>PCT/</w:t>
    </w:r>
    <w:r w:rsidR="004F7353">
      <w:rPr>
        <w:lang w:val="fr-FR"/>
      </w:rPr>
      <w:t>WG/14/10</w:t>
    </w:r>
  </w:p>
  <w:p w:rsidR="00FB0573" w:rsidRPr="00665A39" w:rsidRDefault="003A0054" w:rsidP="00477D6B">
    <w:pPr>
      <w:jc w:val="right"/>
      <w:rPr>
        <w:lang w:val="fr-FR"/>
      </w:rPr>
    </w:pPr>
    <w:r w:rsidRPr="00665A39">
      <w:rPr>
        <w:lang w:val="fr-FR"/>
      </w:rPr>
      <w:t>Annex</w:t>
    </w:r>
    <w:r w:rsidR="001045C9">
      <w:rPr>
        <w:lang w:val="fr-FR"/>
      </w:rPr>
      <w:t>e</w:t>
    </w:r>
    <w:r w:rsidRPr="00665A39">
      <w:rPr>
        <w:lang w:val="fr-FR"/>
      </w:rPr>
      <w:t xml:space="preserve"> II, page </w:t>
    </w:r>
    <w:r>
      <w:fldChar w:fldCharType="begin"/>
    </w:r>
    <w:r w:rsidRPr="00665A39">
      <w:rPr>
        <w:lang w:val="fr-FR"/>
      </w:rPr>
      <w:instrText xml:space="preserve"> PAGE   \* MERGEFORMAT </w:instrText>
    </w:r>
    <w:r>
      <w:fldChar w:fldCharType="separate"/>
    </w:r>
    <w:r w:rsidR="00F46720">
      <w:rPr>
        <w:noProof/>
        <w:lang w:val="fr-FR"/>
      </w:rPr>
      <w:t>6</w:t>
    </w:r>
    <w:r>
      <w:rPr>
        <w:noProof/>
      </w:rPr>
      <w:fldChar w:fldCharType="end"/>
    </w:r>
  </w:p>
  <w:p w:rsidR="00FB0573" w:rsidRDefault="00F46720" w:rsidP="00477D6B">
    <w:pPr>
      <w:jc w:val="right"/>
      <w:rPr>
        <w:lang w:val="fr-FR"/>
      </w:rPr>
    </w:pPr>
  </w:p>
  <w:p w:rsidR="004F7353" w:rsidRPr="00665A39" w:rsidRDefault="004F7353" w:rsidP="00477D6B">
    <w:pPr>
      <w:jc w:val="right"/>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73" w:rsidRPr="008246E0" w:rsidRDefault="003A0054" w:rsidP="0006398B">
    <w:pPr>
      <w:jc w:val="right"/>
    </w:pPr>
    <w:r w:rsidRPr="008246E0">
      <w:t>PCT/</w:t>
    </w:r>
    <w:r w:rsidR="004F7353">
      <w:t>WG/14/10</w:t>
    </w:r>
  </w:p>
  <w:p w:rsidR="00FB0573" w:rsidRDefault="003A0054" w:rsidP="0006398B">
    <w:pPr>
      <w:jc w:val="right"/>
    </w:pPr>
    <w:r w:rsidRPr="008246E0">
      <w:t>ANNEX</w:t>
    </w:r>
    <w:r w:rsidR="001045C9">
      <w:t>E</w:t>
    </w:r>
    <w:r>
      <w:t xml:space="preserve"> II</w:t>
    </w:r>
  </w:p>
  <w:p w:rsidR="00FB0573" w:rsidRDefault="00F46720" w:rsidP="0006398B">
    <w:pPr>
      <w:jc w:val="right"/>
    </w:pPr>
  </w:p>
  <w:p w:rsidR="004F7353" w:rsidRPr="008246E0" w:rsidRDefault="004F7353" w:rsidP="0006398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0415B61"/>
    <w:multiLevelType w:val="hybridMultilevel"/>
    <w:tmpl w:val="58CCEE8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897"/>
    <w:rsid w:val="0000734C"/>
    <w:rsid w:val="00016D45"/>
    <w:rsid w:val="00043CAA"/>
    <w:rsid w:val="00056816"/>
    <w:rsid w:val="00075432"/>
    <w:rsid w:val="000778DC"/>
    <w:rsid w:val="000968ED"/>
    <w:rsid w:val="000A3D97"/>
    <w:rsid w:val="000B118B"/>
    <w:rsid w:val="000F350A"/>
    <w:rsid w:val="000F5E56"/>
    <w:rsid w:val="001045C9"/>
    <w:rsid w:val="00115F39"/>
    <w:rsid w:val="001362EE"/>
    <w:rsid w:val="001569C1"/>
    <w:rsid w:val="001647D5"/>
    <w:rsid w:val="0018323C"/>
    <w:rsid w:val="001832A6"/>
    <w:rsid w:val="001B2807"/>
    <w:rsid w:val="001D4107"/>
    <w:rsid w:val="00203D24"/>
    <w:rsid w:val="0021217E"/>
    <w:rsid w:val="00243430"/>
    <w:rsid w:val="002623E7"/>
    <w:rsid w:val="002634C4"/>
    <w:rsid w:val="002669A6"/>
    <w:rsid w:val="002928D3"/>
    <w:rsid w:val="002A2C2E"/>
    <w:rsid w:val="002C548F"/>
    <w:rsid w:val="002D4464"/>
    <w:rsid w:val="002F0016"/>
    <w:rsid w:val="002F1FE6"/>
    <w:rsid w:val="002F4E68"/>
    <w:rsid w:val="0030481E"/>
    <w:rsid w:val="00312CF9"/>
    <w:rsid w:val="00312F7F"/>
    <w:rsid w:val="00361450"/>
    <w:rsid w:val="003673CF"/>
    <w:rsid w:val="003734E0"/>
    <w:rsid w:val="003845C1"/>
    <w:rsid w:val="003A0054"/>
    <w:rsid w:val="003A6F89"/>
    <w:rsid w:val="003B38C1"/>
    <w:rsid w:val="003C34E9"/>
    <w:rsid w:val="00423E3E"/>
    <w:rsid w:val="00424FCA"/>
    <w:rsid w:val="00426947"/>
    <w:rsid w:val="00427AF4"/>
    <w:rsid w:val="0046412F"/>
    <w:rsid w:val="004647DA"/>
    <w:rsid w:val="00474062"/>
    <w:rsid w:val="00477D6B"/>
    <w:rsid w:val="00497B0B"/>
    <w:rsid w:val="004A68C3"/>
    <w:rsid w:val="004B066A"/>
    <w:rsid w:val="004C60D8"/>
    <w:rsid w:val="004D1269"/>
    <w:rsid w:val="004F7353"/>
    <w:rsid w:val="004F784D"/>
    <w:rsid w:val="00501942"/>
    <w:rsid w:val="005019FF"/>
    <w:rsid w:val="005174D5"/>
    <w:rsid w:val="0053057A"/>
    <w:rsid w:val="00556076"/>
    <w:rsid w:val="00556656"/>
    <w:rsid w:val="00560A29"/>
    <w:rsid w:val="00560CD8"/>
    <w:rsid w:val="005C6649"/>
    <w:rsid w:val="005E6301"/>
    <w:rsid w:val="00605827"/>
    <w:rsid w:val="00606D5A"/>
    <w:rsid w:val="00636380"/>
    <w:rsid w:val="00646050"/>
    <w:rsid w:val="006713CA"/>
    <w:rsid w:val="00676C5C"/>
    <w:rsid w:val="006830DD"/>
    <w:rsid w:val="006954E5"/>
    <w:rsid w:val="00696B43"/>
    <w:rsid w:val="00700E07"/>
    <w:rsid w:val="0070727B"/>
    <w:rsid w:val="00720EFD"/>
    <w:rsid w:val="00764996"/>
    <w:rsid w:val="00775897"/>
    <w:rsid w:val="00780F4D"/>
    <w:rsid w:val="00793A7C"/>
    <w:rsid w:val="007A398A"/>
    <w:rsid w:val="007D1613"/>
    <w:rsid w:val="007D5113"/>
    <w:rsid w:val="007D7CFB"/>
    <w:rsid w:val="007E4C0E"/>
    <w:rsid w:val="007F13FF"/>
    <w:rsid w:val="0088715D"/>
    <w:rsid w:val="008A134B"/>
    <w:rsid w:val="008A75FD"/>
    <w:rsid w:val="008B2CC1"/>
    <w:rsid w:val="008B60B2"/>
    <w:rsid w:val="008C180E"/>
    <w:rsid w:val="008D0E8D"/>
    <w:rsid w:val="008E77FB"/>
    <w:rsid w:val="0090685B"/>
    <w:rsid w:val="0090731E"/>
    <w:rsid w:val="00910DB5"/>
    <w:rsid w:val="00916EE2"/>
    <w:rsid w:val="00926144"/>
    <w:rsid w:val="00926BAF"/>
    <w:rsid w:val="00966A22"/>
    <w:rsid w:val="0096722F"/>
    <w:rsid w:val="00980843"/>
    <w:rsid w:val="0099309F"/>
    <w:rsid w:val="009E2791"/>
    <w:rsid w:val="009E3F6F"/>
    <w:rsid w:val="009F499F"/>
    <w:rsid w:val="00A37342"/>
    <w:rsid w:val="00A42DAF"/>
    <w:rsid w:val="00A450B6"/>
    <w:rsid w:val="00A45BD8"/>
    <w:rsid w:val="00A53FC2"/>
    <w:rsid w:val="00A61000"/>
    <w:rsid w:val="00A654AC"/>
    <w:rsid w:val="00A75C8C"/>
    <w:rsid w:val="00A869B7"/>
    <w:rsid w:val="00AB50EF"/>
    <w:rsid w:val="00AC205C"/>
    <w:rsid w:val="00AF0A6B"/>
    <w:rsid w:val="00B05A69"/>
    <w:rsid w:val="00B2300A"/>
    <w:rsid w:val="00B25737"/>
    <w:rsid w:val="00B75281"/>
    <w:rsid w:val="00B86192"/>
    <w:rsid w:val="00B92F1F"/>
    <w:rsid w:val="00B9734B"/>
    <w:rsid w:val="00BA30E2"/>
    <w:rsid w:val="00BE1B91"/>
    <w:rsid w:val="00BE68C4"/>
    <w:rsid w:val="00BF6E8A"/>
    <w:rsid w:val="00C0735B"/>
    <w:rsid w:val="00C11BFE"/>
    <w:rsid w:val="00C15D3F"/>
    <w:rsid w:val="00C16DBB"/>
    <w:rsid w:val="00C5068F"/>
    <w:rsid w:val="00C86D74"/>
    <w:rsid w:val="00C941F4"/>
    <w:rsid w:val="00C96B49"/>
    <w:rsid w:val="00C97D6E"/>
    <w:rsid w:val="00CA1F48"/>
    <w:rsid w:val="00CC2BE4"/>
    <w:rsid w:val="00CD04F1"/>
    <w:rsid w:val="00CF03B1"/>
    <w:rsid w:val="00CF681A"/>
    <w:rsid w:val="00D06F92"/>
    <w:rsid w:val="00D07B3A"/>
    <w:rsid w:val="00D07C78"/>
    <w:rsid w:val="00D401E6"/>
    <w:rsid w:val="00D40840"/>
    <w:rsid w:val="00D45252"/>
    <w:rsid w:val="00D6595D"/>
    <w:rsid w:val="00D71B4D"/>
    <w:rsid w:val="00D85565"/>
    <w:rsid w:val="00D93D55"/>
    <w:rsid w:val="00DD7B7F"/>
    <w:rsid w:val="00DE3F2D"/>
    <w:rsid w:val="00E01B60"/>
    <w:rsid w:val="00E15015"/>
    <w:rsid w:val="00E335FE"/>
    <w:rsid w:val="00E41ADA"/>
    <w:rsid w:val="00E41C70"/>
    <w:rsid w:val="00E42B15"/>
    <w:rsid w:val="00EA7D6E"/>
    <w:rsid w:val="00EB2F76"/>
    <w:rsid w:val="00EC4E49"/>
    <w:rsid w:val="00ED77FB"/>
    <w:rsid w:val="00EE45FA"/>
    <w:rsid w:val="00F043DE"/>
    <w:rsid w:val="00F1085F"/>
    <w:rsid w:val="00F22ED8"/>
    <w:rsid w:val="00F40C14"/>
    <w:rsid w:val="00F41772"/>
    <w:rsid w:val="00F46720"/>
    <w:rsid w:val="00F66152"/>
    <w:rsid w:val="00F672CF"/>
    <w:rsid w:val="00F874D6"/>
    <w:rsid w:val="00F9165B"/>
    <w:rsid w:val="00F935D2"/>
    <w:rsid w:val="00F96831"/>
    <w:rsid w:val="00FE7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98C013C3-6528-45F6-ABE3-D54A629D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41772"/>
    <w:pPr>
      <w:ind w:left="720"/>
      <w:contextualSpacing/>
    </w:pPr>
  </w:style>
  <w:style w:type="character" w:styleId="Hyperlink">
    <w:name w:val="Hyperlink"/>
    <w:basedOn w:val="DefaultParagraphFont"/>
    <w:uiPriority w:val="99"/>
    <w:unhideWhenUsed/>
    <w:rsid w:val="004C60D8"/>
    <w:rPr>
      <w:color w:val="0000FF" w:themeColor="hyperlink"/>
      <w:u w:val="single"/>
    </w:rPr>
  </w:style>
  <w:style w:type="character" w:styleId="FootnoteReference">
    <w:name w:val="footnote reference"/>
    <w:semiHidden/>
    <w:rsid w:val="004F7353"/>
    <w:rPr>
      <w:vertAlign w:val="superscript"/>
    </w:rPr>
  </w:style>
  <w:style w:type="character" w:customStyle="1" w:styleId="InsertedText">
    <w:name w:val="Inserted Text"/>
    <w:rsid w:val="004F7353"/>
    <w:rPr>
      <w:color w:val="0000FF"/>
      <w:u w:val="single"/>
    </w:rPr>
  </w:style>
  <w:style w:type="paragraph" w:customStyle="1" w:styleId="LegTitle">
    <w:name w:val="Leg # Title"/>
    <w:basedOn w:val="Normal"/>
    <w:next w:val="Normal"/>
    <w:rsid w:val="004F7353"/>
    <w:pPr>
      <w:keepNext/>
      <w:keepLines/>
      <w:pageBreakBefore/>
      <w:spacing w:before="240" w:line="480" w:lineRule="auto"/>
      <w:jc w:val="center"/>
    </w:pPr>
    <w:rPr>
      <w:rFonts w:eastAsia="Arial Unicode MS" w:cs="Times New Roman"/>
      <w:b/>
      <w:snapToGrid w:val="0"/>
      <w:color w:val="0000FF"/>
      <w:u w:val="single"/>
      <w:lang w:eastAsia="en-US"/>
    </w:rPr>
  </w:style>
  <w:style w:type="paragraph" w:customStyle="1" w:styleId="Lega">
    <w:name w:val="Leg (a)"/>
    <w:basedOn w:val="Normal"/>
    <w:rsid w:val="00115F39"/>
    <w:pPr>
      <w:tabs>
        <w:tab w:val="left" w:pos="454"/>
      </w:tabs>
      <w:spacing w:before="240" w:after="240" w:line="480" w:lineRule="auto"/>
    </w:pPr>
    <w:rPr>
      <w:rFonts w:eastAsia="Arial Unicode MS" w:cs="Times New Roman"/>
      <w:snapToGrid w:val="0"/>
      <w:lang w:eastAsia="en-US"/>
    </w:rPr>
  </w:style>
  <w:style w:type="paragraph" w:customStyle="1" w:styleId="Legi">
    <w:name w:val="Leg (i)"/>
    <w:basedOn w:val="Normal"/>
    <w:rsid w:val="004F7353"/>
    <w:pPr>
      <w:tabs>
        <w:tab w:val="right" w:pos="1020"/>
        <w:tab w:val="left" w:pos="1191"/>
      </w:tabs>
      <w:spacing w:before="60" w:after="240" w:line="480" w:lineRule="auto"/>
    </w:pPr>
    <w:rPr>
      <w:rFonts w:eastAsia="Arial Unicode MS" w:cs="Times New Roman"/>
      <w:snapToGrid w:val="0"/>
      <w:lang w:eastAsia="en-US"/>
    </w:rPr>
  </w:style>
  <w:style w:type="paragraph" w:customStyle="1" w:styleId="LegSubRule">
    <w:name w:val="Leg SubRule #"/>
    <w:basedOn w:val="Normal"/>
    <w:rsid w:val="003734E0"/>
    <w:pPr>
      <w:keepNext/>
      <w:keepLines/>
      <w:tabs>
        <w:tab w:val="left" w:pos="510"/>
      </w:tabs>
      <w:spacing w:before="240" w:line="480" w:lineRule="auto"/>
      <w:ind w:left="533" w:hanging="533"/>
    </w:pPr>
    <w:rPr>
      <w:rFonts w:eastAsia="Arial Unicode MS" w:cs="Times New Roman"/>
      <w:snapToGrid w:val="0"/>
      <w:color w:val="0000FF"/>
      <w:lang w:eastAsia="en-US"/>
    </w:rPr>
  </w:style>
  <w:style w:type="paragraph" w:customStyle="1" w:styleId="RContinued">
    <w:name w:val="RContinued"/>
    <w:basedOn w:val="Normal"/>
    <w:next w:val="Normal"/>
    <w:rsid w:val="004F7353"/>
    <w:pPr>
      <w:pageBreakBefore/>
      <w:tabs>
        <w:tab w:val="left" w:pos="567"/>
      </w:tabs>
      <w:spacing w:after="360" w:line="480" w:lineRule="auto"/>
      <w:jc w:val="center"/>
    </w:pPr>
    <w:rPr>
      <w:rFonts w:ascii="Times New Roman" w:eastAsia="Times New Roman" w:hAnsi="Times New Roman"/>
      <w:i/>
      <w:sz w:val="24"/>
      <w:lang w:eastAsia="ja-JP"/>
    </w:rPr>
  </w:style>
  <w:style w:type="character" w:customStyle="1" w:styleId="RInsertedText">
    <w:name w:val="RInsertedText"/>
    <w:rsid w:val="004F7353"/>
    <w:rPr>
      <w:color w:val="0000FF"/>
      <w:u w:val="single"/>
    </w:rPr>
  </w:style>
  <w:style w:type="paragraph" w:customStyle="1" w:styleId="RNoMain">
    <w:name w:val="RNo.(Main)"/>
    <w:basedOn w:val="Normal"/>
    <w:next w:val="Normal"/>
    <w:link w:val="RNoMainChar"/>
    <w:rsid w:val="004F7353"/>
    <w:pPr>
      <w:keepNext/>
      <w:pageBreakBefore/>
      <w:tabs>
        <w:tab w:val="left" w:pos="57"/>
      </w:tabs>
      <w:spacing w:after="600" w:line="480" w:lineRule="auto"/>
      <w:jc w:val="center"/>
    </w:pPr>
    <w:rPr>
      <w:b/>
      <w:lang w:val="fr-FR" w:eastAsia="ja-JP"/>
    </w:rPr>
  </w:style>
  <w:style w:type="character" w:customStyle="1" w:styleId="RNoMainChar">
    <w:name w:val="RNo.(Main) Char"/>
    <w:link w:val="RNoMain"/>
    <w:rsid w:val="004F7353"/>
    <w:rPr>
      <w:rFonts w:ascii="Arial" w:eastAsia="SimSun" w:hAnsi="Arial" w:cs="Arial"/>
      <w:b/>
      <w:sz w:val="22"/>
      <w:lang w:val="fr-FR" w:eastAsia="ja-JP"/>
    </w:rPr>
  </w:style>
  <w:style w:type="paragraph" w:customStyle="1" w:styleId="RPara">
    <w:name w:val="RPar(a)"/>
    <w:basedOn w:val="Normal"/>
    <w:link w:val="RParaChar"/>
    <w:rsid w:val="004F7353"/>
    <w:pPr>
      <w:tabs>
        <w:tab w:val="left" w:pos="567"/>
      </w:tabs>
      <w:spacing w:after="360" w:line="480" w:lineRule="auto"/>
    </w:pPr>
    <w:rPr>
      <w:rFonts w:ascii="Times New Roman" w:hAnsi="Times New Roman"/>
      <w:sz w:val="24"/>
      <w:lang w:eastAsia="ja-JP"/>
    </w:rPr>
  </w:style>
  <w:style w:type="character" w:customStyle="1" w:styleId="RParaChar">
    <w:name w:val="RPar(a) Char"/>
    <w:link w:val="RPara"/>
    <w:rsid w:val="004F7353"/>
    <w:rPr>
      <w:rFonts w:eastAsia="SimSun" w:cs="Arial"/>
      <w:sz w:val="24"/>
      <w:lang w:val="en-US" w:eastAsia="ja-JP"/>
    </w:rPr>
  </w:style>
  <w:style w:type="paragraph" w:styleId="TOC1">
    <w:name w:val="toc 1"/>
    <w:basedOn w:val="Normal"/>
    <w:next w:val="Normal"/>
    <w:autoRedefine/>
    <w:uiPriority w:val="39"/>
    <w:qFormat/>
    <w:rsid w:val="004F7353"/>
    <w:pPr>
      <w:keepNext/>
      <w:keepLines/>
      <w:tabs>
        <w:tab w:val="left" w:pos="567"/>
        <w:tab w:val="right" w:leader="dot" w:pos="9356"/>
      </w:tabs>
      <w:spacing w:before="240" w:after="120"/>
      <w:ind w:left="567" w:hanging="567"/>
    </w:pPr>
    <w:rPr>
      <w:rFonts w:eastAsia="MS Mincho" w:cs="Times New Roman"/>
      <w:noProof/>
      <w:lang w:eastAsia="ja-JP"/>
    </w:rPr>
  </w:style>
  <w:style w:type="paragraph" w:styleId="TOC2">
    <w:name w:val="toc 2"/>
    <w:basedOn w:val="Normal"/>
    <w:next w:val="Normal"/>
    <w:autoRedefine/>
    <w:uiPriority w:val="39"/>
    <w:qFormat/>
    <w:rsid w:val="004F7353"/>
    <w:pPr>
      <w:keepLines/>
      <w:tabs>
        <w:tab w:val="right" w:leader="dot" w:pos="9356"/>
      </w:tabs>
      <w:spacing w:after="120"/>
      <w:ind w:left="964" w:hanging="454"/>
    </w:pPr>
    <w:rPr>
      <w:rFonts w:eastAsia="MS Mincho" w:cs="Times New Roman"/>
      <w:i/>
      <w:noProof/>
      <w:lang w:eastAsia="ja-JP"/>
    </w:rPr>
  </w:style>
  <w:style w:type="paragraph" w:customStyle="1" w:styleId="Comment">
    <w:name w:val="Comment"/>
    <w:basedOn w:val="Normal"/>
    <w:rsid w:val="00CC2BE4"/>
    <w:pPr>
      <w:ind w:left="1021"/>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jpo.go.jp/e/toppage/pph-portal/statistics.html"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1B71D-CA9B-43F0-9268-54116CAA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3678</Words>
  <Characters>20748</Characters>
  <Application>Microsoft Office Word</Application>
  <DocSecurity>4</DocSecurity>
  <Lines>339</Lines>
  <Paragraphs>88</Paragraphs>
  <ScaleCrop>false</ScaleCrop>
  <HeadingPairs>
    <vt:vector size="2" baseType="variant">
      <vt:variant>
        <vt:lpstr>Title</vt:lpstr>
      </vt:variant>
      <vt:variant>
        <vt:i4>1</vt:i4>
      </vt:variant>
    </vt:vector>
  </HeadingPairs>
  <TitlesOfParts>
    <vt:vector size="1" baseType="lpstr">
      <vt:lpstr>PCT/WG/14/10</vt:lpstr>
    </vt:vector>
  </TitlesOfParts>
  <Company>WIPO</Company>
  <LinksUpToDate>false</LinksUpToDate>
  <CharactersWithSpaces>24467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PCT/WG/14/10</dc:title>
  <dc:subject>Formal Integration of the Patent Prosecution Highway into the PCT</dc:subject>
  <dc:creator>MARLOW Thomas</dc:creator>
  <cp:keywords>FOR OFFICIAL USE ONLY</cp:keywords>
  <cp:lastModifiedBy>SHOUSHA Sally</cp:lastModifiedBy>
  <cp:revision>2</cp:revision>
  <cp:lastPrinted>2011-02-15T11:56:00Z</cp:lastPrinted>
  <dcterms:created xsi:type="dcterms:W3CDTF">2021-05-21T13:46:00Z</dcterms:created>
  <dcterms:modified xsi:type="dcterms:W3CDTF">2021-05-21T13:46:00Z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531656c8-1140-432f-92fe-b6c3f23aa766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