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7594" w:rsidRPr="00D63DF4" w:rsidRDefault="000A6FBE" w:rsidP="000A6FBE">
      <w:pPr>
        <w:spacing w:before="360" w:after="240"/>
        <w:jc w:val="right"/>
      </w:pPr>
      <w:bookmarkStart w:id="0" w:name="_GoBack"/>
      <w:bookmarkEnd w:id="0"/>
      <w:r w:rsidRPr="00D63DF4">
        <w:rPr>
          <w:noProof/>
          <w:lang w:val="en-GB" w:eastAsia="en-GB"/>
        </w:rPr>
        <w:drawing>
          <wp:inline distT="0" distB="0" distL="0" distR="0" wp14:anchorId="4EBE8234" wp14:editId="7D95D4FC">
            <wp:extent cx="3103584" cy="1334077"/>
            <wp:effectExtent l="0" t="0" r="1905" b="0"/>
            <wp:docPr id="3" name="Picture 3"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IPO_logo_F.png"/>
                    <pic:cNvPicPr/>
                  </pic:nvPicPr>
                  <pic:blipFill>
                    <a:blip r:embed="rId8">
                      <a:extLst>
                        <a:ext uri="{28A0092B-C50C-407E-A947-70E740481C1C}">
                          <a14:useLocalDpi xmlns:a14="http://schemas.microsoft.com/office/drawing/2010/main" val="0"/>
                        </a:ext>
                      </a:extLst>
                    </a:blip>
                    <a:stretch>
                      <a:fillRect/>
                    </a:stretch>
                  </pic:blipFill>
                  <pic:spPr>
                    <a:xfrm>
                      <a:off x="0" y="0"/>
                      <a:ext cx="3103584" cy="1334077"/>
                    </a:xfrm>
                    <a:prstGeom prst="rect">
                      <a:avLst/>
                    </a:prstGeom>
                  </pic:spPr>
                </pic:pic>
              </a:graphicData>
            </a:graphic>
          </wp:inline>
        </w:drawing>
      </w:r>
    </w:p>
    <w:p w:rsidR="00E97594" w:rsidRPr="00D63DF4" w:rsidRDefault="000A6FBE" w:rsidP="000A6FBE">
      <w:pPr>
        <w:pBdr>
          <w:top w:val="single" w:sz="4" w:space="16" w:color="auto"/>
        </w:pBdr>
        <w:jc w:val="right"/>
        <w:rPr>
          <w:rFonts w:ascii="Arial Black" w:hAnsi="Arial Black"/>
          <w:caps/>
          <w:sz w:val="15"/>
          <w:lang w:val="fr-CH"/>
        </w:rPr>
      </w:pPr>
      <w:r w:rsidRPr="00D63DF4">
        <w:rPr>
          <w:rFonts w:ascii="Arial Black" w:hAnsi="Arial Black"/>
          <w:caps/>
          <w:sz w:val="15"/>
          <w:lang w:val="fr-CH"/>
        </w:rPr>
        <w:t>PCT/WG/14/</w:t>
      </w:r>
      <w:bookmarkStart w:id="1" w:name="Code"/>
      <w:r w:rsidRPr="00D63DF4">
        <w:rPr>
          <w:rFonts w:ascii="Arial Black" w:hAnsi="Arial Black"/>
          <w:caps/>
          <w:sz w:val="15"/>
          <w:lang w:val="fr-CH"/>
        </w:rPr>
        <w:t>7</w:t>
      </w:r>
    </w:p>
    <w:bookmarkEnd w:id="1"/>
    <w:p w:rsidR="00E97594" w:rsidRPr="00D63DF4" w:rsidRDefault="000A6FBE" w:rsidP="000A6FBE">
      <w:pPr>
        <w:jc w:val="right"/>
        <w:rPr>
          <w:lang w:val="fr-CH"/>
        </w:rPr>
      </w:pPr>
      <w:r w:rsidRPr="00D63DF4">
        <w:rPr>
          <w:rFonts w:ascii="Arial Black" w:hAnsi="Arial Black"/>
          <w:caps/>
          <w:sz w:val="15"/>
          <w:lang w:val="fr-CH"/>
        </w:rPr>
        <w:t>ORIGINAL</w:t>
      </w:r>
      <w:r w:rsidR="00C66BBC" w:rsidRPr="00D63DF4">
        <w:rPr>
          <w:rFonts w:ascii="Arial Black" w:hAnsi="Arial Black"/>
          <w:caps/>
          <w:sz w:val="15"/>
          <w:lang w:val="fr-CH"/>
        </w:rPr>
        <w:t> </w:t>
      </w:r>
      <w:r w:rsidRPr="00D63DF4">
        <w:rPr>
          <w:rFonts w:ascii="Arial Black" w:hAnsi="Arial Black"/>
          <w:caps/>
          <w:sz w:val="15"/>
          <w:lang w:val="fr-CH"/>
        </w:rPr>
        <w:t xml:space="preserve">: </w:t>
      </w:r>
      <w:bookmarkStart w:id="2" w:name="Original"/>
      <w:r w:rsidRPr="00D63DF4">
        <w:rPr>
          <w:rFonts w:ascii="Arial Black" w:hAnsi="Arial Black"/>
          <w:caps/>
          <w:sz w:val="15"/>
          <w:lang w:val="fr-CH"/>
        </w:rPr>
        <w:t>anglais</w:t>
      </w:r>
    </w:p>
    <w:bookmarkEnd w:id="2"/>
    <w:p w:rsidR="00E97594" w:rsidRPr="00D63DF4" w:rsidRDefault="000A6FBE" w:rsidP="000A6FBE">
      <w:pPr>
        <w:spacing w:after="1200"/>
        <w:jc w:val="right"/>
        <w:rPr>
          <w:lang w:val="fr-CH"/>
        </w:rPr>
      </w:pPr>
      <w:r w:rsidRPr="00D63DF4">
        <w:rPr>
          <w:rFonts w:ascii="Arial Black" w:hAnsi="Arial Black"/>
          <w:caps/>
          <w:sz w:val="15"/>
          <w:lang w:val="fr-CH"/>
        </w:rPr>
        <w:t>DATE</w:t>
      </w:r>
      <w:r w:rsidR="00073C2E" w:rsidRPr="00D63DF4">
        <w:rPr>
          <w:rFonts w:ascii="Arial Black" w:hAnsi="Arial Black"/>
          <w:caps/>
          <w:sz w:val="15"/>
          <w:lang w:val="fr-CH"/>
        </w:rPr>
        <w:t> :</w:t>
      </w:r>
      <w:r w:rsidRPr="00D63DF4">
        <w:rPr>
          <w:rFonts w:ascii="Arial Black" w:hAnsi="Arial Black"/>
          <w:caps/>
          <w:sz w:val="15"/>
          <w:lang w:val="fr-CH"/>
        </w:rPr>
        <w:t xml:space="preserve"> </w:t>
      </w:r>
      <w:bookmarkStart w:id="3" w:name="Date"/>
      <w:r w:rsidRPr="00D63DF4">
        <w:rPr>
          <w:rFonts w:ascii="Arial Black" w:hAnsi="Arial Black"/>
          <w:caps/>
          <w:sz w:val="15"/>
          <w:lang w:val="fr-CH"/>
        </w:rPr>
        <w:t>12</w:t>
      </w:r>
      <w:r w:rsidR="00073C2E" w:rsidRPr="00D63DF4">
        <w:rPr>
          <w:rFonts w:ascii="Arial Black" w:hAnsi="Arial Black"/>
          <w:caps/>
          <w:sz w:val="15"/>
          <w:lang w:val="fr-CH"/>
        </w:rPr>
        <w:t> </w:t>
      </w:r>
      <w:r w:rsidRPr="00D63DF4">
        <w:rPr>
          <w:rFonts w:ascii="Arial Black" w:hAnsi="Arial Black"/>
          <w:caps/>
          <w:sz w:val="15"/>
          <w:lang w:val="fr-CH"/>
        </w:rPr>
        <w:t>mai</w:t>
      </w:r>
      <w:r w:rsidR="00073C2E" w:rsidRPr="00D63DF4">
        <w:rPr>
          <w:rFonts w:ascii="Arial Black" w:hAnsi="Arial Black"/>
          <w:caps/>
          <w:sz w:val="15"/>
          <w:lang w:val="fr-CH"/>
        </w:rPr>
        <w:t> </w:t>
      </w:r>
      <w:r w:rsidRPr="00D63DF4">
        <w:rPr>
          <w:rFonts w:ascii="Arial Black" w:hAnsi="Arial Black"/>
          <w:caps/>
          <w:sz w:val="15"/>
          <w:lang w:val="fr-CH"/>
        </w:rPr>
        <w:t>2021</w:t>
      </w:r>
    </w:p>
    <w:bookmarkEnd w:id="3"/>
    <w:p w:rsidR="00E97594" w:rsidRPr="00D63DF4" w:rsidRDefault="000A6FBE" w:rsidP="000A6FBE">
      <w:pPr>
        <w:pStyle w:val="Heading1"/>
        <w:spacing w:before="0" w:after="600"/>
        <w:rPr>
          <w:lang w:val="fr-CH"/>
        </w:rPr>
      </w:pPr>
      <w:r w:rsidRPr="00D63DF4">
        <w:rPr>
          <w:caps w:val="0"/>
          <w:sz w:val="28"/>
          <w:lang w:val="fr-CH"/>
        </w:rPr>
        <w:t>Groupe de travail du Traité de coopération en matière de brevets (PCT)</w:t>
      </w:r>
    </w:p>
    <w:p w:rsidR="00E97594" w:rsidRPr="00D63DF4" w:rsidRDefault="000A6FBE" w:rsidP="000A6FBE">
      <w:pPr>
        <w:outlineLvl w:val="1"/>
        <w:rPr>
          <w:b/>
          <w:sz w:val="24"/>
          <w:szCs w:val="24"/>
          <w:lang w:val="fr-CH"/>
        </w:rPr>
      </w:pPr>
      <w:r w:rsidRPr="00D63DF4">
        <w:rPr>
          <w:b/>
          <w:sz w:val="24"/>
          <w:szCs w:val="24"/>
          <w:lang w:val="fr-CH"/>
        </w:rPr>
        <w:t>Quatorz</w:t>
      </w:r>
      <w:r w:rsidR="00073C2E" w:rsidRPr="00D63DF4">
        <w:rPr>
          <w:b/>
          <w:sz w:val="24"/>
          <w:szCs w:val="24"/>
          <w:lang w:val="fr-CH"/>
        </w:rPr>
        <w:t>ième session</w:t>
      </w:r>
    </w:p>
    <w:p w:rsidR="00E97594" w:rsidRPr="00D63DF4" w:rsidRDefault="000A6FBE" w:rsidP="000A6FBE">
      <w:pPr>
        <w:spacing w:after="720"/>
        <w:outlineLvl w:val="1"/>
        <w:rPr>
          <w:b/>
          <w:sz w:val="24"/>
          <w:szCs w:val="24"/>
          <w:lang w:val="fr-CH"/>
        </w:rPr>
      </w:pPr>
      <w:r w:rsidRPr="00D63DF4">
        <w:rPr>
          <w:b/>
          <w:sz w:val="24"/>
          <w:szCs w:val="24"/>
          <w:lang w:val="fr-CH"/>
        </w:rPr>
        <w:t>Genève, 14 – 17</w:t>
      </w:r>
      <w:r w:rsidR="00073C2E" w:rsidRPr="00D63DF4">
        <w:rPr>
          <w:b/>
          <w:sz w:val="24"/>
          <w:szCs w:val="24"/>
          <w:lang w:val="fr-CH"/>
        </w:rPr>
        <w:t> </w:t>
      </w:r>
      <w:r w:rsidRPr="00D63DF4">
        <w:rPr>
          <w:b/>
          <w:sz w:val="24"/>
          <w:szCs w:val="24"/>
          <w:lang w:val="fr-CH"/>
        </w:rPr>
        <w:t>juin</w:t>
      </w:r>
      <w:r w:rsidR="00073C2E" w:rsidRPr="00D63DF4">
        <w:rPr>
          <w:b/>
          <w:sz w:val="24"/>
          <w:szCs w:val="24"/>
          <w:lang w:val="fr-CH"/>
        </w:rPr>
        <w:t> </w:t>
      </w:r>
      <w:r w:rsidRPr="00D63DF4">
        <w:rPr>
          <w:b/>
          <w:sz w:val="24"/>
          <w:szCs w:val="24"/>
          <w:lang w:val="fr-CH"/>
        </w:rPr>
        <w:t>2021</w:t>
      </w:r>
    </w:p>
    <w:p w:rsidR="00073C2E" w:rsidRPr="00D63DF4" w:rsidRDefault="000A6FBE" w:rsidP="000A6FBE">
      <w:pPr>
        <w:spacing w:after="360"/>
        <w:outlineLvl w:val="0"/>
        <w:rPr>
          <w:caps/>
          <w:sz w:val="24"/>
          <w:lang w:val="fr-CH"/>
        </w:rPr>
      </w:pPr>
      <w:bookmarkStart w:id="4" w:name="TitleOfDoc"/>
      <w:r w:rsidRPr="00D63DF4">
        <w:rPr>
          <w:caps/>
          <w:sz w:val="24"/>
          <w:lang w:val="fr-CH"/>
        </w:rPr>
        <w:t>SERVICE DE TRANSFERT DE taxes DE L</w:t>
      </w:r>
      <w:r w:rsidR="00073C2E" w:rsidRPr="00D63DF4">
        <w:rPr>
          <w:caps/>
          <w:sz w:val="24"/>
          <w:lang w:val="fr-CH"/>
        </w:rPr>
        <w:t>’</w:t>
      </w:r>
      <w:r w:rsidRPr="00D63DF4">
        <w:rPr>
          <w:caps/>
          <w:sz w:val="24"/>
          <w:lang w:val="fr-CH"/>
        </w:rPr>
        <w:t>OMPI</w:t>
      </w:r>
      <w:r w:rsidR="00073C2E" w:rsidRPr="00D63DF4">
        <w:rPr>
          <w:caps/>
          <w:sz w:val="24"/>
          <w:lang w:val="fr-CH"/>
        </w:rPr>
        <w:t> :</w:t>
      </w:r>
      <w:r w:rsidRPr="00D63DF4">
        <w:rPr>
          <w:caps/>
          <w:sz w:val="24"/>
          <w:lang w:val="fr-CH"/>
        </w:rPr>
        <w:t xml:space="preserve"> RAPPORT sur l</w:t>
      </w:r>
      <w:r w:rsidR="00073C2E" w:rsidRPr="00D63DF4">
        <w:rPr>
          <w:caps/>
          <w:sz w:val="24"/>
          <w:lang w:val="fr-CH"/>
        </w:rPr>
        <w:t>’</w:t>
      </w:r>
      <w:r w:rsidRPr="00D63DF4">
        <w:rPr>
          <w:caps/>
          <w:sz w:val="24"/>
          <w:lang w:val="fr-CH"/>
        </w:rPr>
        <w:t>état d</w:t>
      </w:r>
      <w:r w:rsidR="00073C2E" w:rsidRPr="00D63DF4">
        <w:rPr>
          <w:caps/>
          <w:sz w:val="24"/>
          <w:lang w:val="fr-CH"/>
        </w:rPr>
        <w:t>’</w:t>
      </w:r>
      <w:r w:rsidRPr="00D63DF4">
        <w:rPr>
          <w:caps/>
          <w:sz w:val="24"/>
          <w:lang w:val="fr-CH"/>
        </w:rPr>
        <w:t>avancement</w:t>
      </w:r>
    </w:p>
    <w:p w:rsidR="00E97594" w:rsidRPr="00D63DF4" w:rsidRDefault="000A6FBE" w:rsidP="000A6FBE">
      <w:pPr>
        <w:spacing w:after="960"/>
        <w:rPr>
          <w:i/>
          <w:lang w:val="fr-CH"/>
        </w:rPr>
      </w:pPr>
      <w:bookmarkStart w:id="5" w:name="Prepared"/>
      <w:bookmarkEnd w:id="4"/>
      <w:r w:rsidRPr="00D63DF4">
        <w:rPr>
          <w:i/>
          <w:lang w:val="fr-CH"/>
        </w:rPr>
        <w:t>Document établi par le Bureau international</w:t>
      </w:r>
    </w:p>
    <w:bookmarkEnd w:id="5"/>
    <w:p w:rsidR="00E97594" w:rsidRPr="00D63DF4" w:rsidRDefault="000A6FBE" w:rsidP="000A6FBE">
      <w:pPr>
        <w:pStyle w:val="Heading1"/>
      </w:pPr>
      <w:r w:rsidRPr="00D63DF4">
        <w:t>Résumé</w:t>
      </w:r>
    </w:p>
    <w:p w:rsidR="00073C2E" w:rsidRPr="00D63DF4" w:rsidRDefault="000A6FBE" w:rsidP="000A6FBE">
      <w:pPr>
        <w:pStyle w:val="ONUME"/>
        <w:rPr>
          <w:lang w:val="fr-CH"/>
        </w:rPr>
      </w:pPr>
      <w:r w:rsidRPr="00D63DF4">
        <w:rPr>
          <w:lang w:val="fr-CH"/>
        </w:rPr>
        <w:t>Le présent document fait le point sur la participation des offices au Service de transfert de taxes de l</w:t>
      </w:r>
      <w:r w:rsidR="00073C2E" w:rsidRPr="00D63DF4">
        <w:rPr>
          <w:lang w:val="fr-CH"/>
        </w:rPr>
        <w:t>’</w:t>
      </w:r>
      <w:r w:rsidRPr="00D63DF4">
        <w:rPr>
          <w:lang w:val="fr-CH"/>
        </w:rPr>
        <w:t>OMPI, qui comp</w:t>
      </w:r>
      <w:r w:rsidR="00695B5B" w:rsidRPr="00D63DF4">
        <w:rPr>
          <w:lang w:val="fr-CH"/>
        </w:rPr>
        <w:t>te</w:t>
      </w:r>
      <w:r w:rsidRPr="00D63DF4">
        <w:rPr>
          <w:lang w:val="fr-CH"/>
        </w:rPr>
        <w:t xml:space="preserve"> désormais plus de 60</w:t>
      </w:r>
      <w:r w:rsidR="00073C2E" w:rsidRPr="00D63DF4">
        <w:rPr>
          <w:lang w:val="fr-CH"/>
        </w:rPr>
        <w:t> </w:t>
      </w:r>
      <w:r w:rsidRPr="00D63DF4">
        <w:rPr>
          <w:lang w:val="fr-CH"/>
        </w:rPr>
        <w:t>offices de propriété intellectuelle</w:t>
      </w:r>
      <w:r w:rsidR="00695B5B" w:rsidRPr="00D63DF4">
        <w:rPr>
          <w:lang w:val="fr-CH"/>
        </w:rPr>
        <w:t xml:space="preserve"> participan</w:t>
      </w:r>
      <w:r w:rsidR="00D63DF4" w:rsidRPr="00D63DF4">
        <w:rPr>
          <w:lang w:val="fr-CH"/>
        </w:rPr>
        <w:t>ts.  Le</w:t>
      </w:r>
      <w:r w:rsidRPr="00D63DF4">
        <w:rPr>
          <w:lang w:val="fr-CH"/>
        </w:rPr>
        <w:t xml:space="preserve"> Bureau international a invité d</w:t>
      </w:r>
      <w:r w:rsidR="00073C2E" w:rsidRPr="00D63DF4">
        <w:rPr>
          <w:lang w:val="fr-CH"/>
        </w:rPr>
        <w:t>’</w:t>
      </w:r>
      <w:r w:rsidRPr="00D63DF4">
        <w:rPr>
          <w:lang w:val="fr-CH"/>
        </w:rPr>
        <w:t>autres offices à participer</w:t>
      </w:r>
      <w:r w:rsidR="00695B5B" w:rsidRPr="00D63DF4">
        <w:rPr>
          <w:lang w:val="fr-CH"/>
        </w:rPr>
        <w:t xml:space="preserve"> à </w:t>
      </w:r>
      <w:r w:rsidRPr="00D63DF4">
        <w:rPr>
          <w:lang w:val="fr-CH"/>
        </w:rPr>
        <w:t>ce</w:t>
      </w:r>
      <w:r w:rsidR="00695B5B" w:rsidRPr="00D63DF4">
        <w:rPr>
          <w:lang w:val="fr-CH"/>
        </w:rPr>
        <w:t xml:space="preserve"> service, ce</w:t>
      </w:r>
      <w:r w:rsidRPr="00D63DF4">
        <w:rPr>
          <w:lang w:val="fr-CH"/>
        </w:rPr>
        <w:t xml:space="preserve"> qui permettrait d</w:t>
      </w:r>
      <w:r w:rsidR="00073C2E" w:rsidRPr="00D63DF4">
        <w:rPr>
          <w:lang w:val="fr-CH"/>
        </w:rPr>
        <w:t>’</w:t>
      </w:r>
      <w:r w:rsidR="00695B5B" w:rsidRPr="00D63DF4">
        <w:rPr>
          <w:lang w:val="fr-CH"/>
        </w:rPr>
        <w:t xml:space="preserve">en </w:t>
      </w:r>
      <w:r w:rsidRPr="00D63DF4">
        <w:rPr>
          <w:lang w:val="fr-CH"/>
        </w:rPr>
        <w:t>accroître les avantag</w:t>
      </w:r>
      <w:r w:rsidR="00D63DF4" w:rsidRPr="00D63DF4">
        <w:rPr>
          <w:lang w:val="fr-CH"/>
        </w:rPr>
        <w:t>es.  Le</w:t>
      </w:r>
      <w:r w:rsidRPr="00D63DF4">
        <w:rPr>
          <w:lang w:val="fr-CH"/>
        </w:rPr>
        <w:t>s offices participants sont encouragés à échanger des notifications et des informations concernant les taxes au format XML, conformément à</w:t>
      </w:r>
      <w:r w:rsidR="00073C2E" w:rsidRPr="00D63DF4">
        <w:rPr>
          <w:lang w:val="fr-CH"/>
        </w:rPr>
        <w:t xml:space="preserve"> la DTD</w:t>
      </w:r>
      <w:r w:rsidRPr="00D63DF4">
        <w:rPr>
          <w:lang w:val="fr-CH"/>
        </w:rPr>
        <w:t xml:space="preserve"> publiée, ce qui permettra</w:t>
      </w:r>
      <w:r w:rsidR="000B3B91">
        <w:rPr>
          <w:lang w:val="fr-CH"/>
        </w:rPr>
        <w:t>it</w:t>
      </w:r>
      <w:r w:rsidRPr="00D63DF4">
        <w:rPr>
          <w:lang w:val="fr-CH"/>
        </w:rPr>
        <w:t xml:space="preserve"> d</w:t>
      </w:r>
      <w:r w:rsidR="00073C2E" w:rsidRPr="00D63DF4">
        <w:rPr>
          <w:lang w:val="fr-CH"/>
        </w:rPr>
        <w:t>’</w:t>
      </w:r>
      <w:r w:rsidRPr="00D63DF4">
        <w:rPr>
          <w:lang w:val="fr-CH"/>
        </w:rPr>
        <w:t>évoluer vers la transmission d</w:t>
      </w:r>
      <w:r w:rsidR="00073C2E" w:rsidRPr="00D63DF4">
        <w:rPr>
          <w:lang w:val="fr-CH"/>
        </w:rPr>
        <w:t>’</w:t>
      </w:r>
      <w:r w:rsidRPr="00D63DF4">
        <w:rPr>
          <w:lang w:val="fr-CH"/>
        </w:rPr>
        <w:t>informations en temps quasi réel concernant les paiements et les transferts de taxes.</w:t>
      </w:r>
    </w:p>
    <w:p w:rsidR="00E97594" w:rsidRPr="00D63DF4" w:rsidRDefault="000A6FBE" w:rsidP="000A6FBE">
      <w:pPr>
        <w:pStyle w:val="Heading1"/>
      </w:pPr>
      <w:r w:rsidRPr="00D63DF4">
        <w:t>Rappel</w:t>
      </w:r>
    </w:p>
    <w:p w:rsidR="00073C2E" w:rsidRPr="00D63DF4" w:rsidRDefault="000A6FBE" w:rsidP="000A6FBE">
      <w:pPr>
        <w:pStyle w:val="ONUME"/>
        <w:rPr>
          <w:lang w:val="fr-CH"/>
        </w:rPr>
      </w:pPr>
      <w:r w:rsidRPr="00D63DF4">
        <w:rPr>
          <w:lang w:val="fr-CH"/>
        </w:rPr>
        <w:t>En avril</w:t>
      </w:r>
      <w:r w:rsidR="00073C2E" w:rsidRPr="00D63DF4">
        <w:rPr>
          <w:lang w:val="fr-CH"/>
        </w:rPr>
        <w:t> </w:t>
      </w:r>
      <w:r w:rsidRPr="00D63DF4">
        <w:rPr>
          <w:lang w:val="fr-CH"/>
        </w:rPr>
        <w:t xml:space="preserve">2018, une </w:t>
      </w:r>
      <w:r w:rsidR="00073C2E" w:rsidRPr="00D63DF4">
        <w:rPr>
          <w:lang w:val="fr-CH"/>
        </w:rPr>
        <w:t>“</w:t>
      </w:r>
      <w:r w:rsidRPr="00D63DF4">
        <w:rPr>
          <w:lang w:val="fr-CH"/>
        </w:rPr>
        <w:t>structure de compensation</w:t>
      </w:r>
      <w:r w:rsidR="00073C2E" w:rsidRPr="00D63DF4">
        <w:rPr>
          <w:lang w:val="fr-CH"/>
        </w:rPr>
        <w:t>”</w:t>
      </w:r>
      <w:r w:rsidRPr="00D63DF4">
        <w:rPr>
          <w:lang w:val="fr-CH"/>
        </w:rPr>
        <w:t xml:space="preserve"> pilote a vu le jour pour le transfert des taxes</w:t>
      </w:r>
      <w:r w:rsidR="00073C2E" w:rsidRPr="00D63DF4">
        <w:rPr>
          <w:lang w:val="fr-CH"/>
        </w:rPr>
        <w:t xml:space="preserve"> du PCT</w:t>
      </w:r>
      <w:r w:rsidRPr="00D63DF4">
        <w:rPr>
          <w:lang w:val="fr-CH"/>
        </w:rPr>
        <w:t xml:space="preserve"> entre les offices</w:t>
      </w:r>
      <w:r w:rsidR="00695B5B" w:rsidRPr="00D63DF4">
        <w:rPr>
          <w:lang w:val="fr-CH"/>
        </w:rPr>
        <w:t>,</w:t>
      </w:r>
      <w:r w:rsidRPr="00D63DF4">
        <w:rPr>
          <w:lang w:val="fr-CH"/>
        </w:rPr>
        <w:t xml:space="preserve"> via le Bureau internation</w:t>
      </w:r>
      <w:r w:rsidR="00D63DF4" w:rsidRPr="00D63DF4">
        <w:rPr>
          <w:lang w:val="fr-CH"/>
        </w:rPr>
        <w:t>al.  L’o</w:t>
      </w:r>
      <w:r w:rsidRPr="00D63DF4">
        <w:rPr>
          <w:lang w:val="fr-CH"/>
        </w:rPr>
        <w:t>bjectif de ce pilote était de réduire les frais de virement bancaire et les risques liés aux fluctuations des taux de change, ainsi que de simplifier le traitement des transactio</w:t>
      </w:r>
      <w:r w:rsidR="00D63DF4" w:rsidRPr="00D63DF4">
        <w:rPr>
          <w:lang w:val="fr-CH"/>
        </w:rPr>
        <w:t>ns.  Le</w:t>
      </w:r>
      <w:r w:rsidRPr="00D63DF4">
        <w:rPr>
          <w:lang w:val="fr-CH"/>
        </w:rPr>
        <w:t xml:space="preserve"> transfert de taxes par l</w:t>
      </w:r>
      <w:r w:rsidR="00073C2E" w:rsidRPr="00D63DF4">
        <w:rPr>
          <w:lang w:val="fr-CH"/>
        </w:rPr>
        <w:t>’</w:t>
      </w:r>
      <w:r w:rsidRPr="00D63DF4">
        <w:rPr>
          <w:lang w:val="fr-CH"/>
        </w:rPr>
        <w:t>intermédiaire du Bureau international permet également à ce dernier d</w:t>
      </w:r>
      <w:r w:rsidR="00073C2E" w:rsidRPr="00D63DF4">
        <w:rPr>
          <w:lang w:val="fr-CH"/>
        </w:rPr>
        <w:t>’</w:t>
      </w:r>
      <w:r w:rsidRPr="00D63DF4">
        <w:rPr>
          <w:lang w:val="fr-CH"/>
        </w:rPr>
        <w:t>examiner les demandes internationales lorsqu</w:t>
      </w:r>
      <w:r w:rsidR="00073C2E" w:rsidRPr="00D63DF4">
        <w:rPr>
          <w:lang w:val="fr-CH"/>
        </w:rPr>
        <w:t>’</w:t>
      </w:r>
      <w:r w:rsidRPr="00D63DF4">
        <w:rPr>
          <w:lang w:val="fr-CH"/>
        </w:rPr>
        <w:t>il transmet la copie de recherche à l</w:t>
      </w:r>
      <w:r w:rsidR="00073C2E" w:rsidRPr="00D63DF4">
        <w:rPr>
          <w:lang w:val="fr-CH"/>
        </w:rPr>
        <w:t>’</w:t>
      </w:r>
      <w:r w:rsidRPr="00D63DF4">
        <w:rPr>
          <w:lang w:val="fr-CH"/>
        </w:rPr>
        <w:t xml:space="preserve">administration chargée de la recherche internationale par le biais du service </w:t>
      </w:r>
      <w:proofErr w:type="spellStart"/>
      <w:r w:rsidRPr="00D63DF4">
        <w:rPr>
          <w:lang w:val="fr-CH"/>
        </w:rPr>
        <w:t>eSearchCopy</w:t>
      </w:r>
      <w:proofErr w:type="spellEnd"/>
      <w:r w:rsidRPr="00D63DF4">
        <w:rPr>
          <w:lang w:val="fr-CH"/>
        </w:rPr>
        <w:t>, afin de s</w:t>
      </w:r>
      <w:r w:rsidR="00073C2E" w:rsidRPr="00D63DF4">
        <w:rPr>
          <w:lang w:val="fr-CH"/>
        </w:rPr>
        <w:t>’</w:t>
      </w:r>
      <w:r w:rsidRPr="00D63DF4">
        <w:rPr>
          <w:lang w:val="fr-CH"/>
        </w:rPr>
        <w:t>assurer que le déposant s</w:t>
      </w:r>
      <w:r w:rsidR="00073C2E" w:rsidRPr="00D63DF4">
        <w:rPr>
          <w:lang w:val="fr-CH"/>
        </w:rPr>
        <w:t>’</w:t>
      </w:r>
      <w:r w:rsidRPr="00D63DF4">
        <w:rPr>
          <w:lang w:val="fr-CH"/>
        </w:rPr>
        <w:t>est acquitté de toutes les taxes avant la transmission.</w:t>
      </w:r>
    </w:p>
    <w:p w:rsidR="00E97594" w:rsidRPr="00D63DF4" w:rsidRDefault="000A6FBE" w:rsidP="009F636D">
      <w:pPr>
        <w:pStyle w:val="ONUME"/>
        <w:rPr>
          <w:lang w:val="fr-CH"/>
        </w:rPr>
      </w:pPr>
      <w:r w:rsidRPr="00D63DF4">
        <w:rPr>
          <w:lang w:val="fr-CH"/>
        </w:rPr>
        <w:lastRenderedPageBreak/>
        <w:t>Compte tenu du succès rencontré par le pilote, des modifications du règlement d</w:t>
      </w:r>
      <w:r w:rsidR="00073C2E" w:rsidRPr="00D63DF4">
        <w:rPr>
          <w:lang w:val="fr-CH"/>
        </w:rPr>
        <w:t>’</w:t>
      </w:r>
      <w:r w:rsidRPr="00D63DF4">
        <w:rPr>
          <w:lang w:val="fr-CH"/>
        </w:rPr>
        <w:t>exécution</w:t>
      </w:r>
      <w:r w:rsidR="00073C2E" w:rsidRPr="00D63DF4">
        <w:rPr>
          <w:lang w:val="fr-CH"/>
        </w:rPr>
        <w:t xml:space="preserve"> du PCT</w:t>
      </w:r>
      <w:r w:rsidRPr="00D63DF4">
        <w:rPr>
          <w:lang w:val="fr-CH"/>
        </w:rPr>
        <w:t xml:space="preserve"> et des instructions administratives sont entrées en vigueur au</w:t>
      </w:r>
      <w:r w:rsidR="00073C2E" w:rsidRPr="00D63DF4">
        <w:rPr>
          <w:lang w:val="fr-CH"/>
        </w:rPr>
        <w:t xml:space="preserve"> 1</w:t>
      </w:r>
      <w:r w:rsidR="00073C2E" w:rsidRPr="00D63DF4">
        <w:rPr>
          <w:vertAlign w:val="superscript"/>
          <w:lang w:val="fr-CH"/>
        </w:rPr>
        <w:t>er</w:t>
      </w:r>
      <w:r w:rsidR="00073C2E" w:rsidRPr="00D63DF4">
        <w:rPr>
          <w:lang w:val="fr-CH"/>
        </w:rPr>
        <w:t> </w:t>
      </w:r>
      <w:r w:rsidRPr="00D63DF4">
        <w:rPr>
          <w:lang w:val="fr-CH"/>
        </w:rPr>
        <w:t>juillet</w:t>
      </w:r>
      <w:r w:rsidR="00073C2E" w:rsidRPr="00D63DF4">
        <w:rPr>
          <w:lang w:val="fr-CH"/>
        </w:rPr>
        <w:t> </w:t>
      </w:r>
      <w:r w:rsidRPr="00D63DF4">
        <w:rPr>
          <w:lang w:val="fr-CH"/>
        </w:rPr>
        <w:t xml:space="preserve">2020 pour officialiser les transferts de taxes ayant eu lieu dans le cadre du pilote, </w:t>
      </w:r>
      <w:r w:rsidR="00695B5B" w:rsidRPr="00D63DF4">
        <w:rPr>
          <w:lang w:val="fr-CH"/>
        </w:rPr>
        <w:t>et créer</w:t>
      </w:r>
      <w:r w:rsidRPr="00D63DF4">
        <w:rPr>
          <w:lang w:val="fr-CH"/>
        </w:rPr>
        <w:t xml:space="preserve"> le Service de transfert de taxes de l</w:t>
      </w:r>
      <w:r w:rsidR="00073C2E" w:rsidRPr="00D63DF4">
        <w:rPr>
          <w:lang w:val="fr-CH"/>
        </w:rPr>
        <w:t>’</w:t>
      </w:r>
      <w:r w:rsidRPr="00D63DF4">
        <w:rPr>
          <w:lang w:val="fr-CH"/>
        </w:rPr>
        <w:t>OMPI (ci</w:t>
      </w:r>
      <w:r w:rsidR="00073C2E" w:rsidRPr="00D63DF4">
        <w:rPr>
          <w:lang w:val="fr-CH"/>
        </w:rPr>
        <w:t>-</w:t>
      </w:r>
      <w:r w:rsidRPr="00D63DF4">
        <w:rPr>
          <w:lang w:val="fr-CH"/>
        </w:rPr>
        <w:t xml:space="preserve">après dénommé </w:t>
      </w:r>
      <w:r w:rsidR="00073C2E" w:rsidRPr="00D63DF4">
        <w:rPr>
          <w:lang w:val="fr-CH"/>
        </w:rPr>
        <w:t>“</w:t>
      </w:r>
      <w:r w:rsidRPr="00D63DF4">
        <w:rPr>
          <w:lang w:val="fr-CH"/>
        </w:rPr>
        <w:t>Service de transfert de taxes</w:t>
      </w:r>
      <w:r w:rsidR="00073C2E" w:rsidRPr="00D63DF4">
        <w:rPr>
          <w:lang w:val="fr-CH"/>
        </w:rPr>
        <w:t>”</w:t>
      </w:r>
      <w:r w:rsidRPr="00D63DF4">
        <w:rPr>
          <w:lang w:val="fr-CH"/>
        </w:rPr>
        <w:t>).</w:t>
      </w:r>
      <w:r w:rsidR="00F54CBB" w:rsidRPr="00D63DF4">
        <w:rPr>
          <w:lang w:val="fr-CH"/>
        </w:rPr>
        <w:t xml:space="preserve">  </w:t>
      </w:r>
      <w:r w:rsidR="009F636D" w:rsidRPr="00D63DF4">
        <w:rPr>
          <w:lang w:val="fr-CH"/>
        </w:rPr>
        <w:t>L</w:t>
      </w:r>
      <w:r w:rsidR="00073C2E" w:rsidRPr="00D63DF4">
        <w:rPr>
          <w:lang w:val="fr-CH"/>
        </w:rPr>
        <w:t>’annexe G</w:t>
      </w:r>
      <w:r w:rsidR="009F636D" w:rsidRPr="00D63DF4">
        <w:rPr>
          <w:lang w:val="fr-CH"/>
        </w:rPr>
        <w:t xml:space="preserve"> des instructions administratives définit les modalités relatives à la notification de la réception des taxes et au transfert des taxes par les offices au moyen du Service de transfert de taxes.</w:t>
      </w:r>
    </w:p>
    <w:p w:rsidR="00E97594" w:rsidRPr="00D63DF4" w:rsidRDefault="009F636D" w:rsidP="009F636D">
      <w:pPr>
        <w:pStyle w:val="Heading1"/>
        <w:rPr>
          <w:lang w:val="fr-CH"/>
        </w:rPr>
      </w:pPr>
      <w:r w:rsidRPr="00D63DF4">
        <w:rPr>
          <w:lang w:val="fr-CH"/>
        </w:rPr>
        <w:t>OFFICES RÉCEPTEURS PARTICIPANTS ET ADMINISTRATIONS INTERNATIONALES</w:t>
      </w:r>
    </w:p>
    <w:p w:rsidR="00073C2E" w:rsidRPr="00D63DF4" w:rsidRDefault="00F54F4C" w:rsidP="006F1987">
      <w:pPr>
        <w:pStyle w:val="ONUME"/>
        <w:rPr>
          <w:lang w:val="fr-CH"/>
        </w:rPr>
      </w:pPr>
      <w:r w:rsidRPr="00D63DF4">
        <w:rPr>
          <w:lang w:val="fr-CH"/>
        </w:rPr>
        <w:t>Conformément au paragraphe</w:t>
      </w:r>
      <w:r w:rsidR="00073C2E" w:rsidRPr="00D63DF4">
        <w:rPr>
          <w:lang w:val="fr-CH"/>
        </w:rPr>
        <w:t> </w:t>
      </w:r>
      <w:r w:rsidRPr="00D63DF4">
        <w:rPr>
          <w:lang w:val="fr-CH"/>
        </w:rPr>
        <w:t>7 de l</w:t>
      </w:r>
      <w:r w:rsidR="00073C2E" w:rsidRPr="00D63DF4">
        <w:rPr>
          <w:lang w:val="fr-CH"/>
        </w:rPr>
        <w:t>’annexe G</w:t>
      </w:r>
      <w:r w:rsidRPr="00D63DF4">
        <w:rPr>
          <w:lang w:val="fr-CH"/>
        </w:rPr>
        <w:t xml:space="preserve"> des instructions administratives, le Bureau international a publié dans la Gazette</w:t>
      </w:r>
      <w:r w:rsidR="00073C2E" w:rsidRPr="00D63DF4">
        <w:rPr>
          <w:lang w:val="fr-CH"/>
        </w:rPr>
        <w:t xml:space="preserve"> du PCT</w:t>
      </w:r>
      <w:r w:rsidRPr="00D63DF4">
        <w:rPr>
          <w:lang w:val="fr-CH"/>
        </w:rPr>
        <w:t>, le 20</w:t>
      </w:r>
      <w:r w:rsidR="00073C2E" w:rsidRPr="00D63DF4">
        <w:rPr>
          <w:lang w:val="fr-CH"/>
        </w:rPr>
        <w:t> </w:t>
      </w:r>
      <w:r w:rsidRPr="00D63DF4">
        <w:rPr>
          <w:lang w:val="fr-CH"/>
        </w:rPr>
        <w:t>novembre</w:t>
      </w:r>
      <w:r w:rsidR="00073C2E" w:rsidRPr="00D63DF4">
        <w:rPr>
          <w:lang w:val="fr-CH"/>
        </w:rPr>
        <w:t> </w:t>
      </w:r>
      <w:r w:rsidRPr="00D63DF4">
        <w:rPr>
          <w:lang w:val="fr-CH"/>
        </w:rPr>
        <w:t>2020, une liste des transferts de taxes effectués dans le cadre du Service de transfert de taxes pour les offices participan</w:t>
      </w:r>
      <w:r w:rsidR="00D63DF4" w:rsidRPr="00D63DF4">
        <w:rPr>
          <w:lang w:val="fr-CH"/>
        </w:rPr>
        <w:t>ts.  Tr</w:t>
      </w:r>
      <w:r w:rsidR="006F1987" w:rsidRPr="00D63DF4">
        <w:rPr>
          <w:lang w:val="fr-CH"/>
        </w:rPr>
        <w:t>ois</w:t>
      </w:r>
      <w:r w:rsidR="00C66BBC" w:rsidRPr="00D63DF4">
        <w:rPr>
          <w:lang w:val="fr-CH"/>
        </w:rPr>
        <w:t> </w:t>
      </w:r>
      <w:r w:rsidR="006F1987" w:rsidRPr="00D63DF4">
        <w:rPr>
          <w:lang w:val="fr-CH"/>
        </w:rPr>
        <w:t>autres offices ont notifié au Bureau international leur participation au Service de transfert de taxes entre le 21</w:t>
      </w:r>
      <w:r w:rsidR="00073C2E" w:rsidRPr="00D63DF4">
        <w:rPr>
          <w:lang w:val="fr-CH"/>
        </w:rPr>
        <w:t> </w:t>
      </w:r>
      <w:r w:rsidR="006F1987" w:rsidRPr="00D63DF4">
        <w:rPr>
          <w:lang w:val="fr-CH"/>
        </w:rPr>
        <w:t>novembre</w:t>
      </w:r>
      <w:r w:rsidR="00073C2E" w:rsidRPr="00D63DF4">
        <w:rPr>
          <w:lang w:val="fr-CH"/>
        </w:rPr>
        <w:t> </w:t>
      </w:r>
      <w:r w:rsidR="006F1987" w:rsidRPr="00D63DF4">
        <w:rPr>
          <w:lang w:val="fr-CH"/>
        </w:rPr>
        <w:t>2020 et le 31</w:t>
      </w:r>
      <w:r w:rsidR="00073C2E" w:rsidRPr="00D63DF4">
        <w:rPr>
          <w:lang w:val="fr-CH"/>
        </w:rPr>
        <w:t> </w:t>
      </w:r>
      <w:r w:rsidR="006F1987" w:rsidRPr="00D63DF4">
        <w:rPr>
          <w:lang w:val="fr-CH"/>
        </w:rPr>
        <w:t>mars</w:t>
      </w:r>
      <w:r w:rsidR="00073C2E" w:rsidRPr="00D63DF4">
        <w:rPr>
          <w:lang w:val="fr-CH"/>
        </w:rPr>
        <w:t> </w:t>
      </w:r>
      <w:r w:rsidR="006F1987" w:rsidRPr="00D63DF4">
        <w:rPr>
          <w:lang w:val="fr-CH"/>
        </w:rPr>
        <w:t>2021, et le 8</w:t>
      </w:r>
      <w:r w:rsidR="00073C2E" w:rsidRPr="00D63DF4">
        <w:rPr>
          <w:lang w:val="fr-CH"/>
        </w:rPr>
        <w:t> </w:t>
      </w:r>
      <w:r w:rsidR="006F1987" w:rsidRPr="00D63DF4">
        <w:rPr>
          <w:lang w:val="fr-CH"/>
        </w:rPr>
        <w:t>avril</w:t>
      </w:r>
      <w:r w:rsidR="00073C2E" w:rsidRPr="00D63DF4">
        <w:rPr>
          <w:lang w:val="fr-CH"/>
        </w:rPr>
        <w:t> </w:t>
      </w:r>
      <w:r w:rsidR="006F1987" w:rsidRPr="00D63DF4">
        <w:rPr>
          <w:lang w:val="fr-CH"/>
        </w:rPr>
        <w:t>2021, le Bureau international a publié dans la Gazette</w:t>
      </w:r>
      <w:r w:rsidR="00073C2E" w:rsidRPr="00D63DF4">
        <w:rPr>
          <w:lang w:val="fr-CH"/>
        </w:rPr>
        <w:t xml:space="preserve"> du PCT</w:t>
      </w:r>
      <w:r w:rsidR="006F1987" w:rsidRPr="00D63DF4">
        <w:rPr>
          <w:lang w:val="fr-CH"/>
        </w:rPr>
        <w:t xml:space="preserve"> une liste des taxes concernées pour ces offic</w:t>
      </w:r>
      <w:r w:rsidR="00D63DF4" w:rsidRPr="00D63DF4">
        <w:rPr>
          <w:lang w:val="fr-CH"/>
        </w:rPr>
        <w:t>es.  En</w:t>
      </w:r>
      <w:r w:rsidR="006F1987" w:rsidRPr="00D63DF4">
        <w:rPr>
          <w:lang w:val="fr-CH"/>
        </w:rPr>
        <w:t xml:space="preserve"> outre, le Bureau international a reçu des taxes de recherche des offices récepteurs du Kazakhstan et du Portugal, et l</w:t>
      </w:r>
      <w:r w:rsidR="00073C2E" w:rsidRPr="00D63DF4">
        <w:rPr>
          <w:lang w:val="fr-CH"/>
        </w:rPr>
        <w:t>’</w:t>
      </w:r>
      <w:r w:rsidR="006F1987" w:rsidRPr="00D63DF4">
        <w:rPr>
          <w:lang w:val="fr-CH"/>
        </w:rPr>
        <w:t xml:space="preserve">office récepteur de la Croatie a envoyé une notification indiquant </w:t>
      </w:r>
      <w:r w:rsidR="000B3B91">
        <w:rPr>
          <w:lang w:val="fr-CH"/>
        </w:rPr>
        <w:t>qu’il souhaitait</w:t>
      </w:r>
      <w:r w:rsidR="006F1987" w:rsidRPr="00D63DF4">
        <w:rPr>
          <w:lang w:val="fr-CH"/>
        </w:rPr>
        <w:t xml:space="preserve"> participer au Servi</w:t>
      </w:r>
      <w:r w:rsidR="00D63DF4" w:rsidRPr="00D63DF4">
        <w:rPr>
          <w:lang w:val="fr-CH"/>
        </w:rPr>
        <w:t>ce.  Le</w:t>
      </w:r>
      <w:r w:rsidR="006F1987" w:rsidRPr="00D63DF4">
        <w:rPr>
          <w:lang w:val="fr-CH"/>
        </w:rPr>
        <w:t xml:space="preserve"> Bureau international a l</w:t>
      </w:r>
      <w:r w:rsidR="00073C2E" w:rsidRPr="00D63DF4">
        <w:rPr>
          <w:lang w:val="fr-CH"/>
        </w:rPr>
        <w:t>’</w:t>
      </w:r>
      <w:r w:rsidR="006F1987" w:rsidRPr="00D63DF4">
        <w:rPr>
          <w:lang w:val="fr-CH"/>
        </w:rPr>
        <w:t>intention de publier chaque trimestre dans la Gazette</w:t>
      </w:r>
      <w:r w:rsidR="00073C2E" w:rsidRPr="00D63DF4">
        <w:rPr>
          <w:lang w:val="fr-CH"/>
        </w:rPr>
        <w:t xml:space="preserve"> du PCT</w:t>
      </w:r>
      <w:r w:rsidR="006F1987" w:rsidRPr="00D63DF4">
        <w:rPr>
          <w:lang w:val="fr-CH"/>
        </w:rPr>
        <w:t xml:space="preserve"> des informations sur les nouveaux offices participants et sur les transferts de taxes des offices ayant adhéré au Service de transfert de taxes.</w:t>
      </w:r>
    </w:p>
    <w:p w:rsidR="00073C2E" w:rsidRPr="00D63DF4" w:rsidRDefault="006F1987" w:rsidP="00D53C93">
      <w:pPr>
        <w:pStyle w:val="ONUME"/>
        <w:rPr>
          <w:lang w:val="fr-CH"/>
        </w:rPr>
      </w:pPr>
      <w:r w:rsidRPr="00D63DF4">
        <w:rPr>
          <w:lang w:val="fr-CH"/>
        </w:rPr>
        <w:t>Au 30</w:t>
      </w:r>
      <w:r w:rsidR="00073C2E" w:rsidRPr="00D63DF4">
        <w:rPr>
          <w:lang w:val="fr-CH"/>
        </w:rPr>
        <w:t> </w:t>
      </w:r>
      <w:r w:rsidRPr="00D63DF4">
        <w:rPr>
          <w:lang w:val="fr-CH"/>
        </w:rPr>
        <w:t>avril</w:t>
      </w:r>
      <w:r w:rsidR="00073C2E" w:rsidRPr="00D63DF4">
        <w:rPr>
          <w:lang w:val="fr-CH"/>
        </w:rPr>
        <w:t> </w:t>
      </w:r>
      <w:r w:rsidRPr="00D63DF4">
        <w:rPr>
          <w:lang w:val="fr-CH"/>
        </w:rPr>
        <w:t>2021, 62</w:t>
      </w:r>
      <w:r w:rsidR="00073C2E" w:rsidRPr="00D63DF4">
        <w:rPr>
          <w:lang w:val="fr-CH"/>
        </w:rPr>
        <w:t> </w:t>
      </w:r>
      <w:r w:rsidRPr="00D63DF4">
        <w:rPr>
          <w:lang w:val="fr-CH"/>
        </w:rPr>
        <w:t>offices participaient au Service de transfert de taxes en leur qualité d</w:t>
      </w:r>
      <w:r w:rsidR="00073C2E" w:rsidRPr="00D63DF4">
        <w:rPr>
          <w:lang w:val="fr-CH"/>
        </w:rPr>
        <w:t>’</w:t>
      </w:r>
      <w:r w:rsidRPr="00D63DF4">
        <w:rPr>
          <w:lang w:val="fr-CH"/>
        </w:rPr>
        <w:t>office récepteur et transféraient des taxes de recherche</w:t>
      </w:r>
      <w:r w:rsidR="00C42CA2" w:rsidRPr="00D63DF4">
        <w:rPr>
          <w:lang w:val="fr-CH"/>
        </w:rPr>
        <w:t>, via le Bureau international,</w:t>
      </w:r>
      <w:r w:rsidRPr="00D63DF4">
        <w:rPr>
          <w:lang w:val="fr-CH"/>
        </w:rPr>
        <w:t xml:space="preserve"> </w:t>
      </w:r>
      <w:r w:rsidR="00C42CA2" w:rsidRPr="00D63DF4">
        <w:rPr>
          <w:lang w:val="fr-CH"/>
        </w:rPr>
        <w:t>au profit de</w:t>
      </w:r>
      <w:r w:rsidRPr="00D63DF4">
        <w:rPr>
          <w:lang w:val="fr-CH"/>
        </w:rPr>
        <w:t xml:space="preserve"> certaines administrations chargées de la recherche internationale compétentes pour leurs ressortissan</w:t>
      </w:r>
      <w:r w:rsidR="00D63DF4" w:rsidRPr="00D63DF4">
        <w:rPr>
          <w:lang w:val="fr-CH"/>
        </w:rPr>
        <w:t>ts.  Tr</w:t>
      </w:r>
      <w:r w:rsidRPr="00D63DF4">
        <w:rPr>
          <w:lang w:val="fr-CH"/>
        </w:rPr>
        <w:t>eize offices participent au Service de transfert de taxes en leur qualité d</w:t>
      </w:r>
      <w:r w:rsidR="00073C2E" w:rsidRPr="00D63DF4">
        <w:rPr>
          <w:lang w:val="fr-CH"/>
        </w:rPr>
        <w:t>’</w:t>
      </w:r>
      <w:r w:rsidRPr="00D63DF4">
        <w:rPr>
          <w:lang w:val="fr-CH"/>
        </w:rPr>
        <w:t>administration chargée de la recherche internationale et d</w:t>
      </w:r>
      <w:r w:rsidR="00073C2E" w:rsidRPr="00D63DF4">
        <w:rPr>
          <w:lang w:val="fr-CH"/>
        </w:rPr>
        <w:t>’</w:t>
      </w:r>
      <w:r w:rsidRPr="00D63DF4">
        <w:rPr>
          <w:lang w:val="fr-CH"/>
        </w:rPr>
        <w:t>administration chargée de l</w:t>
      </w:r>
      <w:r w:rsidR="00073C2E" w:rsidRPr="00D63DF4">
        <w:rPr>
          <w:lang w:val="fr-CH"/>
        </w:rPr>
        <w:t>’</w:t>
      </w:r>
      <w:r w:rsidRPr="00D63DF4">
        <w:rPr>
          <w:lang w:val="fr-CH"/>
        </w:rPr>
        <w:t xml:space="preserve">examen préliminaire international, et reçoivent les taxes de recherche </w:t>
      </w:r>
      <w:r w:rsidR="00C42CA2" w:rsidRPr="00D63DF4">
        <w:rPr>
          <w:lang w:val="fr-CH"/>
        </w:rPr>
        <w:t>de certains</w:t>
      </w:r>
      <w:r w:rsidRPr="00D63DF4">
        <w:rPr>
          <w:lang w:val="fr-CH"/>
        </w:rPr>
        <w:t xml:space="preserve"> offices récepteurs par l</w:t>
      </w:r>
      <w:r w:rsidR="00073C2E" w:rsidRPr="00D63DF4">
        <w:rPr>
          <w:lang w:val="fr-CH"/>
        </w:rPr>
        <w:t>’</w:t>
      </w:r>
      <w:r w:rsidRPr="00D63DF4">
        <w:rPr>
          <w:lang w:val="fr-CH"/>
        </w:rPr>
        <w:t>intermédiaire du Bureau internation</w:t>
      </w:r>
      <w:r w:rsidR="00D63DF4" w:rsidRPr="00D63DF4">
        <w:rPr>
          <w:lang w:val="fr-CH"/>
        </w:rPr>
        <w:t>al.  Le</w:t>
      </w:r>
      <w:r w:rsidRPr="00D63DF4">
        <w:rPr>
          <w:lang w:val="fr-CH"/>
        </w:rPr>
        <w:t>s offices participant en leur qualité d</w:t>
      </w:r>
      <w:r w:rsidR="00073C2E" w:rsidRPr="00D63DF4">
        <w:rPr>
          <w:lang w:val="fr-CH"/>
        </w:rPr>
        <w:t>’</w:t>
      </w:r>
      <w:r w:rsidRPr="00D63DF4">
        <w:rPr>
          <w:lang w:val="fr-CH"/>
        </w:rPr>
        <w:t>administrations chargées de la recherche internationale sont les suivants</w:t>
      </w:r>
      <w:r w:rsidR="00073C2E" w:rsidRPr="00D63DF4">
        <w:rPr>
          <w:lang w:val="fr-CH"/>
        </w:rPr>
        <w:t> :</w:t>
      </w:r>
      <w:r w:rsidRPr="00D63DF4">
        <w:rPr>
          <w:lang w:val="fr-CH"/>
        </w:rPr>
        <w:t xml:space="preserve"> l</w:t>
      </w:r>
      <w:r w:rsidR="00073C2E" w:rsidRPr="00D63DF4">
        <w:rPr>
          <w:lang w:val="fr-CH"/>
        </w:rPr>
        <w:t>’</w:t>
      </w:r>
      <w:r w:rsidRPr="00D63DF4">
        <w:rPr>
          <w:lang w:val="fr-CH"/>
        </w:rPr>
        <w:t>Office autrichien des brevets, IP</w:t>
      </w:r>
      <w:r w:rsidR="00C66BBC" w:rsidRPr="00D63DF4">
        <w:rPr>
          <w:lang w:val="fr-CH"/>
        </w:rPr>
        <w:t> </w:t>
      </w:r>
      <w:proofErr w:type="spellStart"/>
      <w:r w:rsidRPr="00D63DF4">
        <w:rPr>
          <w:lang w:val="fr-CH"/>
        </w:rPr>
        <w:t>Australia</w:t>
      </w:r>
      <w:proofErr w:type="spellEnd"/>
      <w:r w:rsidRPr="00D63DF4">
        <w:rPr>
          <w:lang w:val="fr-CH"/>
        </w:rPr>
        <w:t>, l</w:t>
      </w:r>
      <w:r w:rsidR="00073C2E" w:rsidRPr="00D63DF4">
        <w:rPr>
          <w:lang w:val="fr-CH"/>
        </w:rPr>
        <w:t>’</w:t>
      </w:r>
      <w:r w:rsidRPr="00D63DF4">
        <w:rPr>
          <w:lang w:val="fr-CH"/>
        </w:rPr>
        <w:t>Institut national brésilien de la propriété intellectuelle, l</w:t>
      </w:r>
      <w:r w:rsidR="00073C2E" w:rsidRPr="00D63DF4">
        <w:rPr>
          <w:lang w:val="fr-CH"/>
        </w:rPr>
        <w:t>’</w:t>
      </w:r>
      <w:r w:rsidRPr="00D63DF4">
        <w:rPr>
          <w:lang w:val="fr-CH"/>
        </w:rPr>
        <w:t>Office européen des brevets, l</w:t>
      </w:r>
      <w:r w:rsidR="00073C2E" w:rsidRPr="00D63DF4">
        <w:rPr>
          <w:lang w:val="fr-CH"/>
        </w:rPr>
        <w:t>’</w:t>
      </w:r>
      <w:r w:rsidRPr="00D63DF4">
        <w:rPr>
          <w:lang w:val="fr-CH"/>
        </w:rPr>
        <w:t>Office espagnol des brevets et des marques, l</w:t>
      </w:r>
      <w:r w:rsidR="00073C2E" w:rsidRPr="00D63DF4">
        <w:rPr>
          <w:lang w:val="fr-CH"/>
        </w:rPr>
        <w:t>’</w:t>
      </w:r>
      <w:r w:rsidRPr="00D63DF4">
        <w:rPr>
          <w:lang w:val="fr-CH"/>
        </w:rPr>
        <w:t>Office des brevets d</w:t>
      </w:r>
      <w:r w:rsidR="00073C2E" w:rsidRPr="00D63DF4">
        <w:rPr>
          <w:lang w:val="fr-CH"/>
        </w:rPr>
        <w:t>’</w:t>
      </w:r>
      <w:r w:rsidRPr="00D63DF4">
        <w:rPr>
          <w:lang w:val="fr-CH"/>
        </w:rPr>
        <w:t>Israël, l</w:t>
      </w:r>
      <w:r w:rsidR="00073C2E" w:rsidRPr="00D63DF4">
        <w:rPr>
          <w:lang w:val="fr-CH"/>
        </w:rPr>
        <w:t>’</w:t>
      </w:r>
      <w:r w:rsidRPr="00D63DF4">
        <w:rPr>
          <w:lang w:val="fr-CH"/>
        </w:rPr>
        <w:t>Office des brevets du Japon, l</w:t>
      </w:r>
      <w:r w:rsidR="00073C2E" w:rsidRPr="00D63DF4">
        <w:rPr>
          <w:lang w:val="fr-CH"/>
        </w:rPr>
        <w:t>’</w:t>
      </w:r>
      <w:r w:rsidRPr="00D63DF4">
        <w:rPr>
          <w:lang w:val="fr-CH"/>
        </w:rPr>
        <w:t>Office coréen de la propriété intellectuelle, le Service fédéral de la propriété intellectuelle de la Fédération de Russie (ROSPATENT), l</w:t>
      </w:r>
      <w:r w:rsidR="00073C2E" w:rsidRPr="00D63DF4">
        <w:rPr>
          <w:lang w:val="fr-CH"/>
        </w:rPr>
        <w:t>’</w:t>
      </w:r>
      <w:r w:rsidRPr="00D63DF4">
        <w:rPr>
          <w:lang w:val="fr-CH"/>
        </w:rPr>
        <w:t>Office suédois de la propriété intellectuelle, l</w:t>
      </w:r>
      <w:r w:rsidR="00073C2E" w:rsidRPr="00D63DF4">
        <w:rPr>
          <w:lang w:val="fr-CH"/>
        </w:rPr>
        <w:t>’</w:t>
      </w:r>
      <w:r w:rsidRPr="00D63DF4">
        <w:rPr>
          <w:lang w:val="fr-CH"/>
        </w:rPr>
        <w:t>Office de la propriété intellectuelle de Singapour, l</w:t>
      </w:r>
      <w:r w:rsidR="00073C2E" w:rsidRPr="00D63DF4">
        <w:rPr>
          <w:lang w:val="fr-CH"/>
        </w:rPr>
        <w:t>’</w:t>
      </w:r>
      <w:r w:rsidRPr="00D63DF4">
        <w:rPr>
          <w:lang w:val="fr-CH"/>
        </w:rPr>
        <w:t>Office des brevets et des marques des États</w:t>
      </w:r>
      <w:r w:rsidR="00073C2E" w:rsidRPr="00D63DF4">
        <w:rPr>
          <w:lang w:val="fr-CH"/>
        </w:rPr>
        <w:t>-</w:t>
      </w:r>
      <w:r w:rsidRPr="00D63DF4">
        <w:rPr>
          <w:lang w:val="fr-CH"/>
        </w:rPr>
        <w:t>Unis d</w:t>
      </w:r>
      <w:r w:rsidR="00073C2E" w:rsidRPr="00D63DF4">
        <w:rPr>
          <w:lang w:val="fr-CH"/>
        </w:rPr>
        <w:t>’</w:t>
      </w:r>
      <w:r w:rsidRPr="00D63DF4">
        <w:rPr>
          <w:lang w:val="fr-CH"/>
        </w:rPr>
        <w:t>Amérique et l</w:t>
      </w:r>
      <w:r w:rsidR="00073C2E" w:rsidRPr="00D63DF4">
        <w:rPr>
          <w:lang w:val="fr-CH"/>
        </w:rPr>
        <w:t>’</w:t>
      </w:r>
      <w:r w:rsidRPr="00D63DF4">
        <w:rPr>
          <w:lang w:val="fr-CH"/>
        </w:rPr>
        <w:t>Institut nordique des breve</w:t>
      </w:r>
      <w:r w:rsidR="00D63DF4" w:rsidRPr="00D63DF4">
        <w:rPr>
          <w:lang w:val="fr-CH"/>
        </w:rPr>
        <w:t>ts.  Qu</w:t>
      </w:r>
      <w:r w:rsidRPr="00D63DF4">
        <w:rPr>
          <w:lang w:val="fr-CH"/>
        </w:rPr>
        <w:t>atre</w:t>
      </w:r>
      <w:r w:rsidR="00C66BBC" w:rsidRPr="00D63DF4">
        <w:rPr>
          <w:lang w:val="fr-CH"/>
        </w:rPr>
        <w:t> </w:t>
      </w:r>
      <w:r w:rsidRPr="00D63DF4">
        <w:rPr>
          <w:lang w:val="fr-CH"/>
        </w:rPr>
        <w:t xml:space="preserve">des </w:t>
      </w:r>
      <w:r w:rsidR="00C66BBC" w:rsidRPr="00D63DF4">
        <w:rPr>
          <w:lang w:val="fr-CH"/>
        </w:rPr>
        <w:t>10 </w:t>
      </w:r>
      <w:r w:rsidRPr="00D63DF4">
        <w:rPr>
          <w:lang w:val="fr-CH"/>
        </w:rPr>
        <w:t>autres administrations chargées de la recherche internationale (les offices de la propriété intellectuelle de la Finlande, des Philippines, de la Turquie et de l</w:t>
      </w:r>
      <w:r w:rsidR="00073C2E" w:rsidRPr="00D63DF4">
        <w:rPr>
          <w:lang w:val="fr-CH"/>
        </w:rPr>
        <w:t>’</w:t>
      </w:r>
      <w:r w:rsidRPr="00D63DF4">
        <w:rPr>
          <w:lang w:val="fr-CH"/>
        </w:rPr>
        <w:t>Ukraine) ne sont compétents que pour leurs ressortissants et résidents respecti</w:t>
      </w:r>
      <w:r w:rsidR="00D63DF4" w:rsidRPr="00D63DF4">
        <w:rPr>
          <w:lang w:val="fr-CH"/>
        </w:rPr>
        <w:t>fs.  S’a</w:t>
      </w:r>
      <w:r w:rsidR="00C42CA2" w:rsidRPr="00D63DF4">
        <w:rPr>
          <w:lang w:val="fr-CH"/>
        </w:rPr>
        <w:t>gissant d</w:t>
      </w:r>
      <w:r w:rsidR="00D53C93" w:rsidRPr="00D63DF4">
        <w:rPr>
          <w:lang w:val="fr-CH"/>
        </w:rPr>
        <w:t xml:space="preserve">es administrations chargées de la recherche internationale </w:t>
      </w:r>
      <w:r w:rsidR="00C42CA2" w:rsidRPr="00D63DF4">
        <w:rPr>
          <w:lang w:val="fr-CH"/>
        </w:rPr>
        <w:t>qui ne</w:t>
      </w:r>
      <w:r w:rsidR="00D53C93" w:rsidRPr="00D63DF4">
        <w:rPr>
          <w:lang w:val="fr-CH"/>
        </w:rPr>
        <w:t xml:space="preserve"> particip</w:t>
      </w:r>
      <w:r w:rsidR="00C42CA2" w:rsidRPr="00D63DF4">
        <w:rPr>
          <w:lang w:val="fr-CH"/>
        </w:rPr>
        <w:t>en</w:t>
      </w:r>
      <w:r w:rsidR="00D53C93" w:rsidRPr="00D63DF4">
        <w:rPr>
          <w:lang w:val="fr-CH"/>
        </w:rPr>
        <w:t>t</w:t>
      </w:r>
      <w:r w:rsidR="00C42CA2" w:rsidRPr="00D63DF4">
        <w:rPr>
          <w:lang w:val="fr-CH"/>
        </w:rPr>
        <w:t xml:space="preserve"> pa</w:t>
      </w:r>
      <w:r w:rsidR="00D53C93" w:rsidRPr="00D63DF4">
        <w:rPr>
          <w:lang w:val="fr-CH"/>
        </w:rPr>
        <w:t>s</w:t>
      </w:r>
      <w:r w:rsidR="00C42CA2" w:rsidRPr="00D63DF4">
        <w:rPr>
          <w:lang w:val="fr-CH"/>
        </w:rPr>
        <w:t xml:space="preserve"> au service</w:t>
      </w:r>
      <w:r w:rsidR="00D53C93" w:rsidRPr="00D63DF4">
        <w:rPr>
          <w:lang w:val="fr-CH"/>
        </w:rPr>
        <w:t>, le Bureau international examine l</w:t>
      </w:r>
      <w:r w:rsidR="00C42CA2" w:rsidRPr="00D63DF4">
        <w:rPr>
          <w:lang w:val="fr-CH"/>
        </w:rPr>
        <w:t>a possibilité d</w:t>
      </w:r>
      <w:r w:rsidR="00073C2E" w:rsidRPr="00D63DF4">
        <w:rPr>
          <w:lang w:val="fr-CH"/>
        </w:rPr>
        <w:t>’</w:t>
      </w:r>
      <w:r w:rsidR="00C42CA2" w:rsidRPr="00D63DF4">
        <w:rPr>
          <w:lang w:val="fr-CH"/>
        </w:rPr>
        <w:t>une</w:t>
      </w:r>
      <w:r w:rsidR="00D53C93" w:rsidRPr="00D63DF4">
        <w:rPr>
          <w:lang w:val="fr-CH"/>
        </w:rPr>
        <w:t xml:space="preserve"> participation avec l</w:t>
      </w:r>
      <w:r w:rsidR="00073C2E" w:rsidRPr="00D63DF4">
        <w:rPr>
          <w:lang w:val="fr-CH"/>
        </w:rPr>
        <w:t>’</w:t>
      </w:r>
      <w:r w:rsidR="00D53C93" w:rsidRPr="00D63DF4">
        <w:rPr>
          <w:lang w:val="fr-CH"/>
        </w:rPr>
        <w:t>administration</w:t>
      </w:r>
      <w:r w:rsidR="00C42CA2" w:rsidRPr="00D63DF4">
        <w:rPr>
          <w:lang w:val="fr-CH"/>
        </w:rPr>
        <w:t xml:space="preserve"> concernée</w:t>
      </w:r>
      <w:r w:rsidR="00D53C93" w:rsidRPr="00D63DF4">
        <w:rPr>
          <w:lang w:val="fr-CH"/>
        </w:rPr>
        <w:t xml:space="preserve">, ou invitera cette administration à adhérer au Service de transfert de taxes </w:t>
      </w:r>
      <w:r w:rsidR="00C42CA2" w:rsidRPr="00D63DF4">
        <w:rPr>
          <w:lang w:val="fr-CH"/>
        </w:rPr>
        <w:t xml:space="preserve">dès </w:t>
      </w:r>
      <w:r w:rsidR="00D53C93" w:rsidRPr="00D63DF4">
        <w:rPr>
          <w:lang w:val="fr-CH"/>
        </w:rPr>
        <w:t>que certaines questions bancaires et monétaires</w:t>
      </w:r>
      <w:r w:rsidR="00C42CA2" w:rsidRPr="00D63DF4">
        <w:rPr>
          <w:lang w:val="fr-CH"/>
        </w:rPr>
        <w:t xml:space="preserve"> auront été clarifiées</w:t>
      </w:r>
      <w:r w:rsidR="00D53C93" w:rsidRPr="00D63DF4">
        <w:rPr>
          <w:lang w:val="fr-CH"/>
        </w:rPr>
        <w:t>.</w:t>
      </w:r>
    </w:p>
    <w:p w:rsidR="00E97594" w:rsidRPr="00D63DF4" w:rsidRDefault="00D53C93" w:rsidP="00D53C93">
      <w:pPr>
        <w:pStyle w:val="Heading1"/>
        <w:rPr>
          <w:lang w:val="fr-CH"/>
        </w:rPr>
      </w:pPr>
      <w:r w:rsidRPr="00D63DF4">
        <w:rPr>
          <w:lang w:val="fr-CH"/>
        </w:rPr>
        <w:t>TRANSFERT DES taxes DE RECHERCHE</w:t>
      </w:r>
    </w:p>
    <w:p w:rsidR="00F54CBB" w:rsidRPr="00D63DF4" w:rsidRDefault="00D53C93" w:rsidP="00D53C93">
      <w:pPr>
        <w:pStyle w:val="ONUME"/>
        <w:rPr>
          <w:lang w:val="fr-CH"/>
        </w:rPr>
      </w:pPr>
      <w:r w:rsidRPr="00D63DF4">
        <w:rPr>
          <w:lang w:val="fr-CH"/>
        </w:rPr>
        <w:t>Le tableau</w:t>
      </w:r>
      <w:r w:rsidR="00073C2E" w:rsidRPr="00D63DF4">
        <w:rPr>
          <w:lang w:val="fr-CH"/>
        </w:rPr>
        <w:t> </w:t>
      </w:r>
      <w:r w:rsidRPr="00D63DF4">
        <w:rPr>
          <w:lang w:val="fr-CH"/>
        </w:rPr>
        <w:t xml:space="preserve">1 indique le nombre de taxes de recherche transférées via le Bureau international </w:t>
      </w:r>
      <w:r w:rsidR="00073C2E" w:rsidRPr="00D63DF4">
        <w:rPr>
          <w:lang w:val="fr-CH"/>
        </w:rPr>
        <w:t>depuis 2018</w:t>
      </w:r>
      <w:r w:rsidR="00C42CA2" w:rsidRPr="00D63DF4">
        <w:rPr>
          <w:lang w:val="fr-CH"/>
        </w:rPr>
        <w:t>,</w:t>
      </w:r>
      <w:r w:rsidRPr="00D63DF4">
        <w:rPr>
          <w:lang w:val="fr-CH"/>
        </w:rPr>
        <w:t xml:space="preserve"> lorsque l</w:t>
      </w:r>
      <w:r w:rsidR="00073C2E" w:rsidRPr="00D63DF4">
        <w:rPr>
          <w:lang w:val="fr-CH"/>
        </w:rPr>
        <w:t>’</w:t>
      </w:r>
      <w:r w:rsidRPr="00D63DF4">
        <w:rPr>
          <w:lang w:val="fr-CH"/>
        </w:rPr>
        <w:t>administration chargée de la recherche internationale est un office différent de l</w:t>
      </w:r>
      <w:r w:rsidR="00073C2E" w:rsidRPr="00D63DF4">
        <w:rPr>
          <w:lang w:val="fr-CH"/>
        </w:rPr>
        <w:t>’</w:t>
      </w:r>
      <w:r w:rsidRPr="00D63DF4">
        <w:rPr>
          <w:lang w:val="fr-CH"/>
        </w:rPr>
        <w:t>office récepte</w:t>
      </w:r>
      <w:r w:rsidR="00D63DF4" w:rsidRPr="00D63DF4">
        <w:rPr>
          <w:lang w:val="fr-CH"/>
        </w:rPr>
        <w:t>ur.  Au</w:t>
      </w:r>
      <w:r w:rsidRPr="00D63DF4">
        <w:rPr>
          <w:lang w:val="fr-CH"/>
        </w:rPr>
        <w:t xml:space="preserve"> cours des trois</w:t>
      </w:r>
      <w:r w:rsidR="00C66BBC" w:rsidRPr="00D63DF4">
        <w:rPr>
          <w:lang w:val="fr-CH"/>
        </w:rPr>
        <w:t> </w:t>
      </w:r>
      <w:r w:rsidRPr="00D63DF4">
        <w:rPr>
          <w:lang w:val="fr-CH"/>
        </w:rPr>
        <w:t>dernières années, la part de ces taxes de recherche transférées via le Bureau international a augmenté pour atteindre 97,7%.</w:t>
      </w:r>
      <w:r w:rsidR="00C66BBC" w:rsidRPr="00D63DF4">
        <w:rPr>
          <w:lang w:val="fr-CH"/>
        </w:rPr>
        <w:t xml:space="preserve"> </w:t>
      </w:r>
      <w:r w:rsidR="00F54CBB" w:rsidRPr="00D63DF4">
        <w:rPr>
          <w:lang w:val="fr-CH"/>
        </w:rPr>
        <w:t xml:space="preserve"> </w:t>
      </w:r>
    </w:p>
    <w:tbl>
      <w:tblPr>
        <w:tblStyle w:val="TableGrid"/>
        <w:tblW w:w="0" w:type="auto"/>
        <w:tblLook w:val="0620" w:firstRow="1" w:lastRow="0" w:firstColumn="0" w:lastColumn="0" w:noHBand="1" w:noVBand="1"/>
        <w:tblCaption w:val="Number and Percentage of Search Fees in Pilot or WIPO Fee Transfer Service"/>
        <w:tblDescription w:val="This table shows the number and percentage of fees that are part of the WIPO Fee Transfer Service or earlier pilot for 2018, 2019, 2020, excluding the fees where the receiving Office also acts as the International Searching Authority.  The percentage of these fees has risen from 60.5% in 2018 to 97.7% in 2020."/>
      </w:tblPr>
      <w:tblGrid>
        <w:gridCol w:w="2689"/>
        <w:gridCol w:w="3118"/>
        <w:gridCol w:w="1276"/>
        <w:gridCol w:w="1134"/>
        <w:gridCol w:w="1128"/>
      </w:tblGrid>
      <w:tr w:rsidR="00D63DF4" w:rsidRPr="00D63DF4" w:rsidTr="00915AC8">
        <w:trPr>
          <w:tblHeader/>
        </w:trPr>
        <w:tc>
          <w:tcPr>
            <w:tcW w:w="5807" w:type="dxa"/>
            <w:gridSpan w:val="2"/>
          </w:tcPr>
          <w:p w:rsidR="00F54CBB" w:rsidRPr="00D63DF4" w:rsidRDefault="00F54CBB" w:rsidP="00915AC8">
            <w:pPr>
              <w:pStyle w:val="ONUME"/>
              <w:numPr>
                <w:ilvl w:val="0"/>
                <w:numId w:val="0"/>
              </w:numPr>
              <w:jc w:val="center"/>
              <w:rPr>
                <w:lang w:val="fr-CH"/>
              </w:rPr>
            </w:pPr>
          </w:p>
        </w:tc>
        <w:tc>
          <w:tcPr>
            <w:tcW w:w="1276" w:type="dxa"/>
          </w:tcPr>
          <w:p w:rsidR="00F54CBB" w:rsidRPr="00D63DF4" w:rsidRDefault="00F54CBB" w:rsidP="00915AC8">
            <w:pPr>
              <w:pStyle w:val="ONUME"/>
              <w:numPr>
                <w:ilvl w:val="0"/>
                <w:numId w:val="0"/>
              </w:numPr>
              <w:jc w:val="center"/>
            </w:pPr>
            <w:r w:rsidRPr="00D63DF4">
              <w:t>2018</w:t>
            </w:r>
          </w:p>
        </w:tc>
        <w:tc>
          <w:tcPr>
            <w:tcW w:w="1134" w:type="dxa"/>
          </w:tcPr>
          <w:p w:rsidR="00F54CBB" w:rsidRPr="00D63DF4" w:rsidRDefault="00F54CBB" w:rsidP="00915AC8">
            <w:pPr>
              <w:pStyle w:val="ONUME"/>
              <w:numPr>
                <w:ilvl w:val="0"/>
                <w:numId w:val="0"/>
              </w:numPr>
              <w:jc w:val="center"/>
            </w:pPr>
            <w:r w:rsidRPr="00D63DF4">
              <w:t>2019</w:t>
            </w:r>
          </w:p>
        </w:tc>
        <w:tc>
          <w:tcPr>
            <w:tcW w:w="1128" w:type="dxa"/>
          </w:tcPr>
          <w:p w:rsidR="00F54CBB" w:rsidRPr="00D63DF4" w:rsidRDefault="00F54CBB" w:rsidP="00915AC8">
            <w:pPr>
              <w:pStyle w:val="ONUME"/>
              <w:numPr>
                <w:ilvl w:val="0"/>
                <w:numId w:val="0"/>
              </w:numPr>
              <w:jc w:val="center"/>
            </w:pPr>
            <w:r w:rsidRPr="00D63DF4">
              <w:t>2020</w:t>
            </w:r>
          </w:p>
        </w:tc>
      </w:tr>
      <w:tr w:rsidR="00D63DF4" w:rsidRPr="00D63DF4" w:rsidTr="00915AC8">
        <w:tc>
          <w:tcPr>
            <w:tcW w:w="2689" w:type="dxa"/>
            <w:vMerge w:val="restart"/>
          </w:tcPr>
          <w:p w:rsidR="00F54CBB" w:rsidRPr="00D63DF4" w:rsidRDefault="00D53C93" w:rsidP="00D53C93">
            <w:pPr>
              <w:pStyle w:val="ONUME"/>
              <w:numPr>
                <w:ilvl w:val="0"/>
                <w:numId w:val="0"/>
              </w:numPr>
              <w:jc w:val="center"/>
              <w:rPr>
                <w:lang w:val="fr-CH"/>
              </w:rPr>
            </w:pPr>
            <w:r w:rsidRPr="00D63DF4">
              <w:rPr>
                <w:lang w:val="fr-CH"/>
              </w:rPr>
              <w:t>Recherche internationale effectuée par un office différent de l</w:t>
            </w:r>
            <w:r w:rsidR="00073C2E" w:rsidRPr="00D63DF4">
              <w:rPr>
                <w:lang w:val="fr-CH"/>
              </w:rPr>
              <w:t>’</w:t>
            </w:r>
            <w:r w:rsidRPr="00D63DF4">
              <w:rPr>
                <w:lang w:val="fr-CH"/>
              </w:rPr>
              <w:t>office récepteur</w:t>
            </w:r>
          </w:p>
        </w:tc>
        <w:tc>
          <w:tcPr>
            <w:tcW w:w="3118" w:type="dxa"/>
          </w:tcPr>
          <w:p w:rsidR="00F54CBB" w:rsidRPr="00D63DF4" w:rsidRDefault="00D53C93" w:rsidP="00AE24EB">
            <w:pPr>
              <w:pStyle w:val="ONUME"/>
              <w:numPr>
                <w:ilvl w:val="0"/>
                <w:numId w:val="0"/>
              </w:numPr>
              <w:jc w:val="center"/>
              <w:rPr>
                <w:lang w:val="fr-CH"/>
              </w:rPr>
            </w:pPr>
            <w:r w:rsidRPr="00D63DF4">
              <w:rPr>
                <w:lang w:val="fr-CH"/>
              </w:rPr>
              <w:t>Taxe de recherche transf</w:t>
            </w:r>
            <w:r w:rsidR="00AE24EB" w:rsidRPr="00D63DF4">
              <w:rPr>
                <w:lang w:val="fr-CH"/>
              </w:rPr>
              <w:t>é</w:t>
            </w:r>
            <w:r w:rsidRPr="00D63DF4">
              <w:rPr>
                <w:lang w:val="fr-CH"/>
              </w:rPr>
              <w:t>rée par l</w:t>
            </w:r>
            <w:r w:rsidR="00073C2E" w:rsidRPr="00D63DF4">
              <w:rPr>
                <w:lang w:val="fr-CH"/>
              </w:rPr>
              <w:t>’</w:t>
            </w:r>
            <w:r w:rsidRPr="00D63DF4">
              <w:rPr>
                <w:lang w:val="fr-CH"/>
              </w:rPr>
              <w:t>office récepteur via le Bureau international</w:t>
            </w:r>
            <w:r w:rsidR="00F54CBB" w:rsidRPr="00D63DF4">
              <w:rPr>
                <w:lang w:val="fr-CH"/>
              </w:rPr>
              <w:t xml:space="preserve"> </w:t>
            </w:r>
          </w:p>
        </w:tc>
        <w:tc>
          <w:tcPr>
            <w:tcW w:w="1276" w:type="dxa"/>
          </w:tcPr>
          <w:p w:rsidR="00F54CBB" w:rsidRPr="00D63DF4" w:rsidRDefault="00D53C93" w:rsidP="00D53C93">
            <w:pPr>
              <w:pStyle w:val="ONUME"/>
              <w:numPr>
                <w:ilvl w:val="0"/>
                <w:numId w:val="0"/>
              </w:numPr>
              <w:jc w:val="center"/>
            </w:pPr>
            <w:r w:rsidRPr="00D63DF4">
              <w:t>38 231</w:t>
            </w:r>
          </w:p>
        </w:tc>
        <w:tc>
          <w:tcPr>
            <w:tcW w:w="1134" w:type="dxa"/>
          </w:tcPr>
          <w:p w:rsidR="00F54CBB" w:rsidRPr="00D63DF4" w:rsidRDefault="00D53C93" w:rsidP="00D53C93">
            <w:pPr>
              <w:pStyle w:val="ONUME"/>
              <w:numPr>
                <w:ilvl w:val="0"/>
                <w:numId w:val="0"/>
              </w:numPr>
              <w:jc w:val="center"/>
            </w:pPr>
            <w:r w:rsidRPr="00D63DF4">
              <w:t>43 688</w:t>
            </w:r>
          </w:p>
        </w:tc>
        <w:tc>
          <w:tcPr>
            <w:tcW w:w="1128" w:type="dxa"/>
          </w:tcPr>
          <w:p w:rsidR="00F54CBB" w:rsidRPr="00D63DF4" w:rsidRDefault="00D53C93" w:rsidP="00D53C93">
            <w:pPr>
              <w:pStyle w:val="ONUME"/>
              <w:numPr>
                <w:ilvl w:val="0"/>
                <w:numId w:val="0"/>
              </w:numPr>
              <w:jc w:val="center"/>
            </w:pPr>
            <w:r w:rsidRPr="00D63DF4">
              <w:t>58 186</w:t>
            </w:r>
          </w:p>
        </w:tc>
      </w:tr>
      <w:tr w:rsidR="00D63DF4" w:rsidRPr="00D63DF4" w:rsidTr="00915AC8">
        <w:tc>
          <w:tcPr>
            <w:tcW w:w="2689" w:type="dxa"/>
            <w:vMerge/>
          </w:tcPr>
          <w:p w:rsidR="00F54CBB" w:rsidRPr="00D63DF4" w:rsidRDefault="00F54CBB" w:rsidP="00915AC8">
            <w:pPr>
              <w:pStyle w:val="ONUME"/>
              <w:numPr>
                <w:ilvl w:val="0"/>
                <w:numId w:val="0"/>
              </w:numPr>
            </w:pPr>
          </w:p>
        </w:tc>
        <w:tc>
          <w:tcPr>
            <w:tcW w:w="3118" w:type="dxa"/>
          </w:tcPr>
          <w:p w:rsidR="00F54CBB" w:rsidRPr="00D63DF4" w:rsidRDefault="00D53C93" w:rsidP="00AE24EB">
            <w:pPr>
              <w:pStyle w:val="ONUME"/>
              <w:numPr>
                <w:ilvl w:val="0"/>
                <w:numId w:val="0"/>
              </w:numPr>
              <w:jc w:val="center"/>
              <w:rPr>
                <w:lang w:val="fr-CH"/>
              </w:rPr>
            </w:pPr>
            <w:r w:rsidRPr="00D63DF4">
              <w:rPr>
                <w:lang w:val="fr-CH"/>
              </w:rPr>
              <w:t xml:space="preserve">Taxe de recherche </w:t>
            </w:r>
            <w:r w:rsidR="00AE24EB" w:rsidRPr="00D63DF4">
              <w:rPr>
                <w:lang w:val="fr-CH"/>
              </w:rPr>
              <w:t xml:space="preserve">directement </w:t>
            </w:r>
            <w:r w:rsidRPr="00D63DF4">
              <w:rPr>
                <w:lang w:val="fr-CH"/>
              </w:rPr>
              <w:t>transf</w:t>
            </w:r>
            <w:r w:rsidR="00AE24EB" w:rsidRPr="00D63DF4">
              <w:rPr>
                <w:lang w:val="fr-CH"/>
              </w:rPr>
              <w:t>é</w:t>
            </w:r>
            <w:r w:rsidRPr="00D63DF4">
              <w:rPr>
                <w:lang w:val="fr-CH"/>
              </w:rPr>
              <w:t>rée par l</w:t>
            </w:r>
            <w:r w:rsidR="00073C2E" w:rsidRPr="00D63DF4">
              <w:rPr>
                <w:lang w:val="fr-CH"/>
              </w:rPr>
              <w:t>’</w:t>
            </w:r>
            <w:r w:rsidRPr="00D63DF4">
              <w:rPr>
                <w:lang w:val="fr-CH"/>
              </w:rPr>
              <w:t>office récepteur à l</w:t>
            </w:r>
            <w:r w:rsidR="00073C2E" w:rsidRPr="00D63DF4">
              <w:rPr>
                <w:lang w:val="fr-CH"/>
              </w:rPr>
              <w:t>’</w:t>
            </w:r>
            <w:r w:rsidRPr="00D63DF4">
              <w:rPr>
                <w:lang w:val="fr-CH"/>
              </w:rPr>
              <w:t xml:space="preserve">administration chargée de la recherche internationale </w:t>
            </w:r>
          </w:p>
        </w:tc>
        <w:tc>
          <w:tcPr>
            <w:tcW w:w="1276" w:type="dxa"/>
          </w:tcPr>
          <w:p w:rsidR="00F54CBB" w:rsidRPr="00D63DF4" w:rsidRDefault="00D53C93" w:rsidP="00D53C93">
            <w:pPr>
              <w:pStyle w:val="ONUME"/>
              <w:numPr>
                <w:ilvl w:val="0"/>
                <w:numId w:val="0"/>
              </w:numPr>
              <w:jc w:val="center"/>
            </w:pPr>
            <w:r w:rsidRPr="00D63DF4">
              <w:t>24 966</w:t>
            </w:r>
          </w:p>
        </w:tc>
        <w:tc>
          <w:tcPr>
            <w:tcW w:w="1134" w:type="dxa"/>
          </w:tcPr>
          <w:p w:rsidR="00F54CBB" w:rsidRPr="00D63DF4" w:rsidRDefault="00D53C93" w:rsidP="00D53C93">
            <w:pPr>
              <w:pStyle w:val="ONUME"/>
              <w:numPr>
                <w:ilvl w:val="0"/>
                <w:numId w:val="0"/>
              </w:numPr>
              <w:jc w:val="center"/>
            </w:pPr>
            <w:r w:rsidRPr="00D63DF4">
              <w:t>19 135</w:t>
            </w:r>
          </w:p>
        </w:tc>
        <w:tc>
          <w:tcPr>
            <w:tcW w:w="1128" w:type="dxa"/>
          </w:tcPr>
          <w:p w:rsidR="00F54CBB" w:rsidRPr="00D63DF4" w:rsidRDefault="00D53C93" w:rsidP="00D53C93">
            <w:pPr>
              <w:pStyle w:val="ONUME"/>
              <w:numPr>
                <w:ilvl w:val="0"/>
                <w:numId w:val="0"/>
              </w:numPr>
              <w:jc w:val="center"/>
            </w:pPr>
            <w:r w:rsidRPr="00D63DF4">
              <w:t>1 374</w:t>
            </w:r>
          </w:p>
        </w:tc>
      </w:tr>
      <w:tr w:rsidR="00D63DF4" w:rsidRPr="00D63DF4" w:rsidTr="00915AC8">
        <w:tc>
          <w:tcPr>
            <w:tcW w:w="2689" w:type="dxa"/>
            <w:vMerge/>
          </w:tcPr>
          <w:p w:rsidR="00F54CBB" w:rsidRPr="00D63DF4" w:rsidRDefault="00F54CBB" w:rsidP="00915AC8">
            <w:pPr>
              <w:pStyle w:val="ONUME"/>
              <w:numPr>
                <w:ilvl w:val="0"/>
                <w:numId w:val="0"/>
              </w:numPr>
            </w:pPr>
          </w:p>
        </w:tc>
        <w:tc>
          <w:tcPr>
            <w:tcW w:w="3118" w:type="dxa"/>
          </w:tcPr>
          <w:p w:rsidR="00F54CBB" w:rsidRPr="00D63DF4" w:rsidRDefault="00D53C93" w:rsidP="00D53C93">
            <w:pPr>
              <w:pStyle w:val="ONUME"/>
              <w:numPr>
                <w:ilvl w:val="0"/>
                <w:numId w:val="0"/>
              </w:numPr>
              <w:jc w:val="center"/>
            </w:pPr>
            <w:r w:rsidRPr="00D63DF4">
              <w:t>Sous</w:t>
            </w:r>
            <w:r w:rsidR="00073C2E" w:rsidRPr="00D63DF4">
              <w:t>-</w:t>
            </w:r>
            <w:r w:rsidRPr="00D63DF4">
              <w:t>total</w:t>
            </w:r>
          </w:p>
        </w:tc>
        <w:tc>
          <w:tcPr>
            <w:tcW w:w="1276" w:type="dxa"/>
          </w:tcPr>
          <w:p w:rsidR="00F54CBB" w:rsidRPr="00D63DF4" w:rsidRDefault="00D53C93" w:rsidP="00D53C93">
            <w:pPr>
              <w:pStyle w:val="ONUME"/>
              <w:numPr>
                <w:ilvl w:val="0"/>
                <w:numId w:val="0"/>
              </w:numPr>
              <w:jc w:val="center"/>
            </w:pPr>
            <w:r w:rsidRPr="00D63DF4">
              <w:t>63 197</w:t>
            </w:r>
          </w:p>
        </w:tc>
        <w:tc>
          <w:tcPr>
            <w:tcW w:w="1134" w:type="dxa"/>
          </w:tcPr>
          <w:p w:rsidR="00F54CBB" w:rsidRPr="00D63DF4" w:rsidRDefault="00D53C93" w:rsidP="00D53C93">
            <w:pPr>
              <w:pStyle w:val="ONUME"/>
              <w:numPr>
                <w:ilvl w:val="0"/>
                <w:numId w:val="0"/>
              </w:numPr>
              <w:jc w:val="center"/>
            </w:pPr>
            <w:r w:rsidRPr="00D63DF4">
              <w:t>62 823</w:t>
            </w:r>
          </w:p>
        </w:tc>
        <w:tc>
          <w:tcPr>
            <w:tcW w:w="1128" w:type="dxa"/>
          </w:tcPr>
          <w:p w:rsidR="00F54CBB" w:rsidRPr="00D63DF4" w:rsidRDefault="00D53C93" w:rsidP="00D53C93">
            <w:pPr>
              <w:pStyle w:val="ONUME"/>
              <w:numPr>
                <w:ilvl w:val="0"/>
                <w:numId w:val="0"/>
              </w:numPr>
              <w:jc w:val="center"/>
            </w:pPr>
            <w:r w:rsidRPr="00D63DF4">
              <w:t>59 560</w:t>
            </w:r>
          </w:p>
        </w:tc>
      </w:tr>
      <w:tr w:rsidR="00D63DF4" w:rsidRPr="00D63DF4" w:rsidTr="00915AC8">
        <w:tc>
          <w:tcPr>
            <w:tcW w:w="5807" w:type="dxa"/>
            <w:gridSpan w:val="2"/>
          </w:tcPr>
          <w:p w:rsidR="00F54CBB" w:rsidRPr="00D63DF4" w:rsidRDefault="00D53C93" w:rsidP="00AE24EB">
            <w:pPr>
              <w:pStyle w:val="ONUME"/>
              <w:numPr>
                <w:ilvl w:val="0"/>
                <w:numId w:val="0"/>
              </w:numPr>
              <w:jc w:val="center"/>
              <w:rPr>
                <w:lang w:val="fr-CH"/>
              </w:rPr>
            </w:pPr>
            <w:r w:rsidRPr="00D63DF4">
              <w:rPr>
                <w:lang w:val="fr-CH"/>
              </w:rPr>
              <w:t>Recherche internationale effectuée par le même office que l</w:t>
            </w:r>
            <w:r w:rsidR="00073C2E" w:rsidRPr="00D63DF4">
              <w:rPr>
                <w:lang w:val="fr-CH"/>
              </w:rPr>
              <w:t>’</w:t>
            </w:r>
            <w:r w:rsidRPr="00D63DF4">
              <w:rPr>
                <w:lang w:val="fr-CH"/>
              </w:rPr>
              <w:t>office récepteur (administration chargée de la recherche internationale = office récepteur)</w:t>
            </w:r>
          </w:p>
        </w:tc>
        <w:tc>
          <w:tcPr>
            <w:tcW w:w="1276" w:type="dxa"/>
          </w:tcPr>
          <w:p w:rsidR="00F54CBB" w:rsidRPr="00D63DF4" w:rsidRDefault="00D53C93" w:rsidP="00D53C93">
            <w:pPr>
              <w:pStyle w:val="ONUME"/>
              <w:numPr>
                <w:ilvl w:val="0"/>
                <w:numId w:val="0"/>
              </w:numPr>
              <w:jc w:val="center"/>
            </w:pPr>
            <w:r w:rsidRPr="00D63DF4">
              <w:t>189 562</w:t>
            </w:r>
          </w:p>
        </w:tc>
        <w:tc>
          <w:tcPr>
            <w:tcW w:w="1134" w:type="dxa"/>
          </w:tcPr>
          <w:p w:rsidR="00F54CBB" w:rsidRPr="00D63DF4" w:rsidRDefault="00D53C93" w:rsidP="00D53C93">
            <w:pPr>
              <w:pStyle w:val="ONUME"/>
              <w:numPr>
                <w:ilvl w:val="0"/>
                <w:numId w:val="0"/>
              </w:numPr>
              <w:jc w:val="center"/>
            </w:pPr>
            <w:r w:rsidRPr="00D63DF4">
              <w:t>202 550</w:t>
            </w:r>
          </w:p>
        </w:tc>
        <w:tc>
          <w:tcPr>
            <w:tcW w:w="1128" w:type="dxa"/>
          </w:tcPr>
          <w:p w:rsidR="00F54CBB" w:rsidRPr="00D63DF4" w:rsidRDefault="00D53C93" w:rsidP="00D53C93">
            <w:pPr>
              <w:pStyle w:val="ONUME"/>
              <w:numPr>
                <w:ilvl w:val="0"/>
                <w:numId w:val="0"/>
              </w:numPr>
              <w:jc w:val="center"/>
            </w:pPr>
            <w:r w:rsidRPr="00D63DF4">
              <w:t>205 767</w:t>
            </w:r>
          </w:p>
        </w:tc>
      </w:tr>
      <w:tr w:rsidR="00D63DF4" w:rsidRPr="00D63DF4" w:rsidTr="00915AC8">
        <w:tc>
          <w:tcPr>
            <w:tcW w:w="5807" w:type="dxa"/>
            <w:gridSpan w:val="2"/>
          </w:tcPr>
          <w:p w:rsidR="00F54CBB" w:rsidRPr="00D63DF4" w:rsidRDefault="00D53C93" w:rsidP="00D53C93">
            <w:pPr>
              <w:pStyle w:val="ONUME"/>
              <w:numPr>
                <w:ilvl w:val="0"/>
                <w:numId w:val="0"/>
              </w:numPr>
              <w:jc w:val="center"/>
              <w:rPr>
                <w:lang w:val="fr-CH"/>
              </w:rPr>
            </w:pPr>
            <w:r w:rsidRPr="00D63DF4">
              <w:rPr>
                <w:lang w:val="fr-CH"/>
              </w:rPr>
              <w:t>Nombre total de transferts de frais de recherche</w:t>
            </w:r>
          </w:p>
        </w:tc>
        <w:tc>
          <w:tcPr>
            <w:tcW w:w="1276" w:type="dxa"/>
          </w:tcPr>
          <w:p w:rsidR="00F54CBB" w:rsidRPr="00D63DF4" w:rsidRDefault="00D53C93" w:rsidP="00D53C93">
            <w:pPr>
              <w:pStyle w:val="ONUME"/>
              <w:numPr>
                <w:ilvl w:val="0"/>
                <w:numId w:val="0"/>
              </w:numPr>
              <w:jc w:val="center"/>
            </w:pPr>
            <w:r w:rsidRPr="00D63DF4">
              <w:t>252 759</w:t>
            </w:r>
          </w:p>
        </w:tc>
        <w:tc>
          <w:tcPr>
            <w:tcW w:w="1134" w:type="dxa"/>
          </w:tcPr>
          <w:p w:rsidR="00F54CBB" w:rsidRPr="00D63DF4" w:rsidRDefault="00D53C93" w:rsidP="00D53C93">
            <w:pPr>
              <w:pStyle w:val="ONUME"/>
              <w:numPr>
                <w:ilvl w:val="0"/>
                <w:numId w:val="0"/>
              </w:numPr>
              <w:jc w:val="center"/>
            </w:pPr>
            <w:r w:rsidRPr="00D63DF4">
              <w:t>265 373</w:t>
            </w:r>
          </w:p>
        </w:tc>
        <w:tc>
          <w:tcPr>
            <w:tcW w:w="1128" w:type="dxa"/>
          </w:tcPr>
          <w:p w:rsidR="00F54CBB" w:rsidRPr="00D63DF4" w:rsidRDefault="00D53C93" w:rsidP="00D53C93">
            <w:pPr>
              <w:pStyle w:val="ONUME"/>
              <w:numPr>
                <w:ilvl w:val="0"/>
                <w:numId w:val="0"/>
              </w:numPr>
              <w:jc w:val="center"/>
            </w:pPr>
            <w:r w:rsidRPr="00D63DF4">
              <w:t>265 327</w:t>
            </w:r>
          </w:p>
        </w:tc>
      </w:tr>
      <w:tr w:rsidR="00D63DF4" w:rsidRPr="00D63DF4" w:rsidTr="00915AC8">
        <w:tc>
          <w:tcPr>
            <w:tcW w:w="5807" w:type="dxa"/>
            <w:gridSpan w:val="2"/>
          </w:tcPr>
          <w:p w:rsidR="00F54CBB" w:rsidRPr="00D63DF4" w:rsidRDefault="00D53C93" w:rsidP="00D53C93">
            <w:pPr>
              <w:pStyle w:val="ONUME"/>
              <w:numPr>
                <w:ilvl w:val="0"/>
                <w:numId w:val="0"/>
              </w:numPr>
              <w:jc w:val="center"/>
              <w:rPr>
                <w:lang w:val="fr-CH"/>
              </w:rPr>
            </w:pPr>
            <w:r w:rsidRPr="00D63DF4">
              <w:rPr>
                <w:lang w:val="fr-CH"/>
              </w:rPr>
              <w:t>Pourcentage des taxes de recherche transférées via le Bureau international, à l</w:t>
            </w:r>
            <w:r w:rsidR="00073C2E" w:rsidRPr="00D63DF4">
              <w:rPr>
                <w:lang w:val="fr-CH"/>
              </w:rPr>
              <w:t>’</w:t>
            </w:r>
            <w:r w:rsidRPr="00D63DF4">
              <w:rPr>
                <w:lang w:val="fr-CH"/>
              </w:rPr>
              <w:t>exclusion du cas administration chargée de la recherche internationale = office récepteur</w:t>
            </w:r>
          </w:p>
        </w:tc>
        <w:tc>
          <w:tcPr>
            <w:tcW w:w="1276" w:type="dxa"/>
          </w:tcPr>
          <w:p w:rsidR="00F54CBB" w:rsidRPr="00D63DF4" w:rsidRDefault="00D53C93" w:rsidP="00D53C93">
            <w:pPr>
              <w:pStyle w:val="ONUME"/>
              <w:numPr>
                <w:ilvl w:val="0"/>
                <w:numId w:val="0"/>
              </w:numPr>
              <w:jc w:val="center"/>
            </w:pPr>
            <w:r w:rsidRPr="00D63DF4">
              <w:t>60,5%</w:t>
            </w:r>
          </w:p>
        </w:tc>
        <w:tc>
          <w:tcPr>
            <w:tcW w:w="1134" w:type="dxa"/>
          </w:tcPr>
          <w:p w:rsidR="00F54CBB" w:rsidRPr="00D63DF4" w:rsidRDefault="00D53C93" w:rsidP="00D53C93">
            <w:pPr>
              <w:pStyle w:val="ONUME"/>
              <w:numPr>
                <w:ilvl w:val="0"/>
                <w:numId w:val="0"/>
              </w:numPr>
              <w:jc w:val="center"/>
            </w:pPr>
            <w:r w:rsidRPr="00D63DF4">
              <w:t>69,5%</w:t>
            </w:r>
          </w:p>
        </w:tc>
        <w:tc>
          <w:tcPr>
            <w:tcW w:w="1128" w:type="dxa"/>
          </w:tcPr>
          <w:p w:rsidR="00F54CBB" w:rsidRPr="00D63DF4" w:rsidRDefault="00D53C93" w:rsidP="00D53C93">
            <w:pPr>
              <w:pStyle w:val="ONUME"/>
              <w:numPr>
                <w:ilvl w:val="0"/>
                <w:numId w:val="0"/>
              </w:numPr>
              <w:jc w:val="center"/>
            </w:pPr>
            <w:r w:rsidRPr="00D63DF4">
              <w:t>97,7%</w:t>
            </w:r>
          </w:p>
        </w:tc>
      </w:tr>
    </w:tbl>
    <w:p w:rsidR="00E97594" w:rsidRPr="00D63DF4" w:rsidRDefault="00D53C93" w:rsidP="00D53C93">
      <w:pPr>
        <w:pStyle w:val="ONUME"/>
        <w:numPr>
          <w:ilvl w:val="0"/>
          <w:numId w:val="0"/>
        </w:numPr>
        <w:rPr>
          <w:lang w:val="fr-CH"/>
        </w:rPr>
      </w:pPr>
      <w:r w:rsidRPr="00D63DF4">
        <w:rPr>
          <w:lang w:val="fr-CH"/>
        </w:rPr>
        <w:t>Tableau</w:t>
      </w:r>
      <w:r w:rsidR="00073C2E" w:rsidRPr="00D63DF4">
        <w:rPr>
          <w:lang w:val="fr-CH"/>
        </w:rPr>
        <w:t> </w:t>
      </w:r>
      <w:r w:rsidRPr="00D63DF4">
        <w:rPr>
          <w:lang w:val="fr-CH"/>
        </w:rPr>
        <w:t>1</w:t>
      </w:r>
      <w:r w:rsidR="00073C2E" w:rsidRPr="00D63DF4">
        <w:rPr>
          <w:lang w:val="fr-CH"/>
        </w:rPr>
        <w:t> :</w:t>
      </w:r>
      <w:r w:rsidRPr="00D63DF4">
        <w:rPr>
          <w:lang w:val="fr-CH"/>
        </w:rPr>
        <w:t xml:space="preserve"> Nombre de transferts de taxes de recherche effectués via le Bureau international</w:t>
      </w:r>
      <w:r w:rsidR="00AE24EB" w:rsidRPr="00D63DF4">
        <w:rPr>
          <w:lang w:val="fr-CH"/>
        </w:rPr>
        <w:t>,</w:t>
      </w:r>
      <w:r w:rsidRPr="00D63DF4">
        <w:rPr>
          <w:lang w:val="fr-CH"/>
        </w:rPr>
        <w:t xml:space="preserve"> ou </w:t>
      </w:r>
      <w:r w:rsidR="00AE24EB" w:rsidRPr="00D63DF4">
        <w:rPr>
          <w:lang w:val="fr-CH"/>
        </w:rPr>
        <w:t xml:space="preserve">effectués </w:t>
      </w:r>
      <w:r w:rsidRPr="00D63DF4">
        <w:rPr>
          <w:lang w:val="fr-CH"/>
        </w:rPr>
        <w:t xml:space="preserve">directement </w:t>
      </w:r>
      <w:r w:rsidR="00AE24EB" w:rsidRPr="00D63DF4">
        <w:rPr>
          <w:lang w:val="fr-CH"/>
        </w:rPr>
        <w:t>au profit de</w:t>
      </w:r>
      <w:r w:rsidRPr="00D63DF4">
        <w:rPr>
          <w:lang w:val="fr-CH"/>
        </w:rPr>
        <w:t xml:space="preserve"> l</w:t>
      </w:r>
      <w:r w:rsidR="00073C2E" w:rsidRPr="00D63DF4">
        <w:rPr>
          <w:lang w:val="fr-CH"/>
        </w:rPr>
        <w:t>’</w:t>
      </w:r>
      <w:r w:rsidRPr="00D63DF4">
        <w:rPr>
          <w:lang w:val="fr-CH"/>
        </w:rPr>
        <w:t xml:space="preserve">administration chargée de la recherche internationale </w:t>
      </w:r>
      <w:r w:rsidR="00073C2E" w:rsidRPr="00D63DF4">
        <w:rPr>
          <w:lang w:val="fr-CH"/>
        </w:rPr>
        <w:t>depuis 2018</w:t>
      </w:r>
      <w:r w:rsidRPr="00D63DF4">
        <w:rPr>
          <w:lang w:val="fr-CH"/>
        </w:rPr>
        <w:t>.</w:t>
      </w:r>
    </w:p>
    <w:p w:rsidR="00073C2E" w:rsidRPr="00D63DF4" w:rsidRDefault="00AE24EB" w:rsidP="00D53C93">
      <w:pPr>
        <w:pStyle w:val="Heading1"/>
        <w:rPr>
          <w:lang w:val="fr-CH"/>
        </w:rPr>
      </w:pPr>
      <w:r w:rsidRPr="00D63DF4">
        <w:rPr>
          <w:lang w:val="fr-CH"/>
        </w:rPr>
        <w:t>MONNAIES UTILIS</w:t>
      </w:r>
      <w:r w:rsidR="000B3B91">
        <w:rPr>
          <w:lang w:val="fr-CH"/>
        </w:rPr>
        <w:t>É</w:t>
      </w:r>
      <w:r w:rsidRPr="00D63DF4">
        <w:rPr>
          <w:lang w:val="fr-CH"/>
        </w:rPr>
        <w:t xml:space="preserve">ES </w:t>
      </w:r>
      <w:r w:rsidR="000B3B91">
        <w:rPr>
          <w:lang w:val="fr-CH"/>
        </w:rPr>
        <w:t>POUR L</w:t>
      </w:r>
      <w:r w:rsidR="00D53C93" w:rsidRPr="00D63DF4">
        <w:rPr>
          <w:lang w:val="fr-CH"/>
        </w:rPr>
        <w:t>ES TAXES DE RECHERCHE DANS LE CADRE DU SERVICE DE TRANSFERT DE TAXES</w:t>
      </w:r>
    </w:p>
    <w:p w:rsidR="00073C2E" w:rsidRPr="00D63DF4" w:rsidRDefault="00D53C93" w:rsidP="00E74C86">
      <w:pPr>
        <w:pStyle w:val="ONUME"/>
        <w:rPr>
          <w:lang w:val="fr-CH"/>
        </w:rPr>
      </w:pPr>
      <w:r w:rsidRPr="00D63DF4">
        <w:rPr>
          <w:lang w:val="fr-CH"/>
        </w:rPr>
        <w:t xml:space="preserve">Le Service de transfert de </w:t>
      </w:r>
      <w:r w:rsidR="00AE24EB" w:rsidRPr="00D63DF4">
        <w:rPr>
          <w:lang w:val="fr-CH"/>
        </w:rPr>
        <w:t>taxes</w:t>
      </w:r>
      <w:r w:rsidRPr="00D63DF4">
        <w:rPr>
          <w:lang w:val="fr-CH"/>
        </w:rPr>
        <w:t xml:space="preserve"> peut accepter les taxes de recherche perçues par les offices récepteurs dans toute </w:t>
      </w:r>
      <w:r w:rsidR="00E74C86" w:rsidRPr="00D63DF4">
        <w:rPr>
          <w:lang w:val="fr-CH"/>
        </w:rPr>
        <w:t>monnaie</w:t>
      </w:r>
      <w:r w:rsidRPr="00D63DF4">
        <w:rPr>
          <w:lang w:val="fr-CH"/>
        </w:rPr>
        <w:t xml:space="preserve"> pour laquelle un montant équivalent a été établi en vertu de la règle</w:t>
      </w:r>
      <w:r w:rsidR="00073C2E" w:rsidRPr="00D63DF4">
        <w:rPr>
          <w:lang w:val="fr-CH"/>
        </w:rPr>
        <w:t> </w:t>
      </w:r>
      <w:proofErr w:type="gramStart"/>
      <w:r w:rsidRPr="00D63DF4">
        <w:rPr>
          <w:lang w:val="fr-CH"/>
        </w:rPr>
        <w:t>16.1</w:t>
      </w:r>
      <w:r w:rsidR="00AE24EB" w:rsidRPr="00D63DF4">
        <w:rPr>
          <w:lang w:val="fr-CH"/>
        </w:rPr>
        <w:t>.</w:t>
      </w:r>
      <w:r w:rsidRPr="00D63DF4">
        <w:rPr>
          <w:lang w:val="fr-CH"/>
        </w:rPr>
        <w:t>d)</w:t>
      </w:r>
      <w:r w:rsidR="00D63DF4" w:rsidRPr="00D63DF4">
        <w:rPr>
          <w:lang w:val="fr-CH"/>
        </w:rPr>
        <w:t>ii</w:t>
      </w:r>
      <w:proofErr w:type="gramEnd"/>
      <w:r w:rsidR="00D63DF4" w:rsidRPr="00D63DF4">
        <w:rPr>
          <w:lang w:val="fr-CH"/>
        </w:rPr>
        <w:t>).  Le</w:t>
      </w:r>
      <w:r w:rsidRPr="00D63DF4">
        <w:rPr>
          <w:lang w:val="fr-CH"/>
        </w:rPr>
        <w:t>s offices récepteurs doivent</w:t>
      </w:r>
      <w:r w:rsidR="00E74C86" w:rsidRPr="00D63DF4">
        <w:rPr>
          <w:lang w:val="fr-CH"/>
        </w:rPr>
        <w:t xml:space="preserve"> néanmoins</w:t>
      </w:r>
      <w:r w:rsidRPr="00D63DF4">
        <w:rPr>
          <w:lang w:val="fr-CH"/>
        </w:rPr>
        <w:t xml:space="preserve"> choisir une seule </w:t>
      </w:r>
      <w:r w:rsidR="00E74C86" w:rsidRPr="00D63DF4">
        <w:rPr>
          <w:lang w:val="fr-CH"/>
        </w:rPr>
        <w:t>monnaie</w:t>
      </w:r>
      <w:r w:rsidRPr="00D63DF4">
        <w:rPr>
          <w:lang w:val="fr-CH"/>
        </w:rPr>
        <w:t xml:space="preserve"> pour transférer </w:t>
      </w:r>
      <w:r w:rsidR="00AE24EB" w:rsidRPr="00D63DF4">
        <w:rPr>
          <w:lang w:val="fr-CH"/>
        </w:rPr>
        <w:t xml:space="preserve">au Bureau international </w:t>
      </w:r>
      <w:r w:rsidRPr="00D63DF4">
        <w:rPr>
          <w:lang w:val="fr-CH"/>
        </w:rPr>
        <w:t>les taxes pour chaque administration chargée de la recherche internationa</w:t>
      </w:r>
      <w:r w:rsidR="00D63DF4" w:rsidRPr="00D63DF4">
        <w:rPr>
          <w:lang w:val="fr-CH"/>
        </w:rPr>
        <w:t>le.  Si</w:t>
      </w:r>
      <w:r w:rsidRPr="00D63DF4">
        <w:rPr>
          <w:lang w:val="fr-CH"/>
        </w:rPr>
        <w:t xml:space="preserve"> possible, les offices récepteurs doivent utiliser une seule </w:t>
      </w:r>
      <w:r w:rsidR="00920569" w:rsidRPr="00D63DF4">
        <w:rPr>
          <w:lang w:val="fr-CH"/>
        </w:rPr>
        <w:t>monnaie</w:t>
      </w:r>
      <w:r w:rsidRPr="00D63DF4">
        <w:rPr>
          <w:lang w:val="fr-CH"/>
        </w:rPr>
        <w:t xml:space="preserve"> pour le transfert des taxes de recherche, des taxes internationales de dépôt et des taxes de traitement au Bureau international</w:t>
      </w:r>
      <w:r w:rsidR="00920569" w:rsidRPr="00D63DF4">
        <w:rPr>
          <w:lang w:val="fr-CH"/>
        </w:rPr>
        <w:t>,</w:t>
      </w:r>
      <w:r w:rsidRPr="00D63DF4">
        <w:rPr>
          <w:lang w:val="fr-CH"/>
        </w:rPr>
        <w:t xml:space="preserve"> afin de réduire les frais bancaires et de simplifier les procédures bancaires</w:t>
      </w:r>
      <w:r w:rsidR="00920569" w:rsidRPr="00D63DF4">
        <w:rPr>
          <w:lang w:val="fr-CH"/>
        </w:rPr>
        <w:t>,</w:t>
      </w:r>
      <w:r w:rsidRPr="00D63DF4">
        <w:rPr>
          <w:lang w:val="fr-CH"/>
        </w:rPr>
        <w:t xml:space="preserve"> tant pour l</w:t>
      </w:r>
      <w:r w:rsidR="00073C2E" w:rsidRPr="00D63DF4">
        <w:rPr>
          <w:lang w:val="fr-CH"/>
        </w:rPr>
        <w:t>’</w:t>
      </w:r>
      <w:r w:rsidRPr="00D63DF4">
        <w:rPr>
          <w:lang w:val="fr-CH"/>
        </w:rPr>
        <w:t>office récepteur que pour le Bureau international</w:t>
      </w:r>
      <w:r w:rsidR="00920569" w:rsidRPr="00D63DF4">
        <w:rPr>
          <w:lang w:val="fr-CH"/>
        </w:rPr>
        <w:t>,</w:t>
      </w:r>
      <w:r w:rsidRPr="00D63DF4">
        <w:rPr>
          <w:lang w:val="fr-CH"/>
        </w:rPr>
        <w:t xml:space="preserve"> </w:t>
      </w:r>
      <w:r w:rsidR="00920569" w:rsidRPr="00D63DF4">
        <w:rPr>
          <w:lang w:val="fr-CH"/>
        </w:rPr>
        <w:t>en effectuant</w:t>
      </w:r>
      <w:r w:rsidRPr="00D63DF4">
        <w:rPr>
          <w:lang w:val="fr-CH"/>
        </w:rPr>
        <w:t xml:space="preserve"> un seul transfert couvrant l</w:t>
      </w:r>
      <w:r w:rsidR="00073C2E" w:rsidRPr="00D63DF4">
        <w:rPr>
          <w:lang w:val="fr-CH"/>
        </w:rPr>
        <w:t>’</w:t>
      </w:r>
      <w:r w:rsidR="00920569" w:rsidRPr="00D63DF4">
        <w:rPr>
          <w:lang w:val="fr-CH"/>
        </w:rPr>
        <w:t>ensemble d</w:t>
      </w:r>
      <w:r w:rsidRPr="00D63DF4">
        <w:rPr>
          <w:lang w:val="fr-CH"/>
        </w:rPr>
        <w:t>es tax</w:t>
      </w:r>
      <w:r w:rsidR="00D63DF4" w:rsidRPr="00D63DF4">
        <w:rPr>
          <w:lang w:val="fr-CH"/>
        </w:rPr>
        <w:t>es.  Ce</w:t>
      </w:r>
      <w:r w:rsidRPr="00D63DF4">
        <w:rPr>
          <w:lang w:val="fr-CH"/>
        </w:rPr>
        <w:t xml:space="preserve">rtains offices récepteurs continuent </w:t>
      </w:r>
      <w:r w:rsidR="00920569" w:rsidRPr="00D63DF4">
        <w:rPr>
          <w:lang w:val="fr-CH"/>
        </w:rPr>
        <w:t xml:space="preserve">cependant </w:t>
      </w:r>
      <w:r w:rsidRPr="00D63DF4">
        <w:rPr>
          <w:lang w:val="fr-CH"/>
        </w:rPr>
        <w:t>d</w:t>
      </w:r>
      <w:r w:rsidR="00073C2E" w:rsidRPr="00D63DF4">
        <w:rPr>
          <w:lang w:val="fr-CH"/>
        </w:rPr>
        <w:t>’</w:t>
      </w:r>
      <w:r w:rsidRPr="00D63DF4">
        <w:rPr>
          <w:lang w:val="fr-CH"/>
        </w:rPr>
        <w:t xml:space="preserve">envoyer les taxes de recherche et les taxes de dépôt et de traitement dans des </w:t>
      </w:r>
      <w:r w:rsidR="00AE24EB" w:rsidRPr="00D63DF4">
        <w:rPr>
          <w:lang w:val="fr-CH"/>
        </w:rPr>
        <w:t>monnaies</w:t>
      </w:r>
      <w:r w:rsidRPr="00D63DF4">
        <w:rPr>
          <w:lang w:val="fr-CH"/>
        </w:rPr>
        <w:t xml:space="preserve"> différentes</w:t>
      </w:r>
      <w:r w:rsidR="00AE24EB" w:rsidRPr="00D63DF4">
        <w:rPr>
          <w:lang w:val="fr-CH"/>
        </w:rPr>
        <w:t>,</w:t>
      </w:r>
      <w:r w:rsidRPr="00D63DF4">
        <w:rPr>
          <w:lang w:val="fr-CH"/>
        </w:rPr>
        <w:t xml:space="preserve"> </w:t>
      </w:r>
      <w:r w:rsidR="00920569" w:rsidRPr="00D63DF4">
        <w:rPr>
          <w:lang w:val="fr-CH"/>
        </w:rPr>
        <w:t>afin de</w:t>
      </w:r>
      <w:r w:rsidRPr="00D63DF4">
        <w:rPr>
          <w:lang w:val="fr-CH"/>
        </w:rPr>
        <w:t xml:space="preserve"> se conformer à leurs exigences interne</w:t>
      </w:r>
      <w:r w:rsidR="00920569" w:rsidRPr="00D63DF4">
        <w:rPr>
          <w:lang w:val="fr-CH"/>
        </w:rPr>
        <w:t>s</w:t>
      </w:r>
      <w:r w:rsidRPr="00D63DF4">
        <w:rPr>
          <w:lang w:val="fr-CH"/>
        </w:rPr>
        <w:t xml:space="preserve"> en matière de trésorer</w:t>
      </w:r>
      <w:r w:rsidR="00D63DF4" w:rsidRPr="00D63DF4">
        <w:rPr>
          <w:lang w:val="fr-CH"/>
        </w:rPr>
        <w:t>ie.  Da</w:t>
      </w:r>
      <w:r w:rsidR="00E74C86" w:rsidRPr="00D63DF4">
        <w:rPr>
          <w:lang w:val="fr-CH"/>
        </w:rPr>
        <w:t>ns le cadre du Service de transfert de taxes, le Bureau international accepte les taxes des offices récepteurs participants dans 14</w:t>
      </w:r>
      <w:r w:rsidR="00073C2E" w:rsidRPr="00D63DF4">
        <w:rPr>
          <w:lang w:val="fr-CH"/>
        </w:rPr>
        <w:t> </w:t>
      </w:r>
      <w:r w:rsidR="00920569" w:rsidRPr="00D63DF4">
        <w:rPr>
          <w:lang w:val="fr-CH"/>
        </w:rPr>
        <w:t>monnaies</w:t>
      </w:r>
      <w:r w:rsidR="00E74C86" w:rsidRPr="00D63DF4">
        <w:rPr>
          <w:lang w:val="fr-CH"/>
        </w:rPr>
        <w:t xml:space="preserve"> et transfère les taxes de recherche aux administrations chargées de la recherche internationale participantes dans huit</w:t>
      </w:r>
      <w:r w:rsidR="00C66BBC" w:rsidRPr="00D63DF4">
        <w:rPr>
          <w:lang w:val="fr-CH"/>
        </w:rPr>
        <w:t> </w:t>
      </w:r>
      <w:r w:rsidR="00920569" w:rsidRPr="00D63DF4">
        <w:rPr>
          <w:lang w:val="fr-CH"/>
        </w:rPr>
        <w:t>monnai</w:t>
      </w:r>
      <w:r w:rsidR="00D63DF4" w:rsidRPr="00D63DF4">
        <w:rPr>
          <w:lang w:val="fr-CH"/>
        </w:rPr>
        <w:t>es.  Le</w:t>
      </w:r>
      <w:r w:rsidR="00E74C86" w:rsidRPr="00D63DF4">
        <w:rPr>
          <w:lang w:val="fr-CH"/>
        </w:rPr>
        <w:t xml:space="preserve"> Bureau international transfère les taxes de recherche à chaque administration chargée de la recherche internationale dans la monnaie qu</w:t>
      </w:r>
      <w:r w:rsidR="00073C2E" w:rsidRPr="00D63DF4">
        <w:rPr>
          <w:lang w:val="fr-CH"/>
        </w:rPr>
        <w:t>’</w:t>
      </w:r>
      <w:r w:rsidR="00E74C86" w:rsidRPr="00D63DF4">
        <w:rPr>
          <w:lang w:val="fr-CH"/>
        </w:rPr>
        <w:t>elle a fixée pour le montant applicable à la date de dépôt international de la demande, sauf pour l</w:t>
      </w:r>
      <w:r w:rsidR="00073C2E" w:rsidRPr="00D63DF4">
        <w:rPr>
          <w:lang w:val="fr-CH"/>
        </w:rPr>
        <w:t>’</w:t>
      </w:r>
      <w:r w:rsidR="00E74C86" w:rsidRPr="00D63DF4">
        <w:rPr>
          <w:lang w:val="fr-CH"/>
        </w:rPr>
        <w:t>Office des brevets d</w:t>
      </w:r>
      <w:r w:rsidR="00073C2E" w:rsidRPr="00D63DF4">
        <w:rPr>
          <w:lang w:val="fr-CH"/>
        </w:rPr>
        <w:t>’</w:t>
      </w:r>
      <w:r w:rsidR="00E74C86" w:rsidRPr="00D63DF4">
        <w:rPr>
          <w:lang w:val="fr-CH"/>
        </w:rPr>
        <w:t>Israël qui a demandé à recevoir les taxes de recherche en dollars des États</w:t>
      </w:r>
      <w:r w:rsidR="00073C2E" w:rsidRPr="00D63DF4">
        <w:rPr>
          <w:lang w:val="fr-CH"/>
        </w:rPr>
        <w:t>-</w:t>
      </w:r>
      <w:r w:rsidR="00E74C86" w:rsidRPr="00D63DF4">
        <w:rPr>
          <w:lang w:val="fr-CH"/>
        </w:rPr>
        <w:t>Unis d</w:t>
      </w:r>
      <w:r w:rsidR="00073C2E" w:rsidRPr="00D63DF4">
        <w:rPr>
          <w:lang w:val="fr-CH"/>
        </w:rPr>
        <w:t>’</w:t>
      </w:r>
      <w:r w:rsidR="00E74C86" w:rsidRPr="00D63DF4">
        <w:rPr>
          <w:lang w:val="fr-CH"/>
        </w:rPr>
        <w:t>Amérique.</w:t>
      </w:r>
    </w:p>
    <w:p w:rsidR="00E97594" w:rsidRPr="00D63DF4" w:rsidRDefault="00F54CBB" w:rsidP="00F54CBB">
      <w:pPr>
        <w:pStyle w:val="Heading1"/>
        <w:rPr>
          <w:lang w:val="fr-CH"/>
        </w:rPr>
      </w:pPr>
      <w:r w:rsidRPr="00D63DF4">
        <w:rPr>
          <w:lang w:val="fr-CH"/>
        </w:rPr>
        <w:t>R</w:t>
      </w:r>
      <w:r w:rsidR="00D63DF4" w:rsidRPr="00D63DF4">
        <w:rPr>
          <w:lang w:val="fr-CH"/>
        </w:rPr>
        <w:t>É</w:t>
      </w:r>
      <w:r w:rsidRPr="00D63DF4">
        <w:rPr>
          <w:lang w:val="fr-CH"/>
        </w:rPr>
        <w:t xml:space="preserve">duction </w:t>
      </w:r>
      <w:r w:rsidR="00D63DF4" w:rsidRPr="00D63DF4">
        <w:rPr>
          <w:lang w:val="fr-CH"/>
        </w:rPr>
        <w:t>DES DEMANDES EN VERTU DE LA RÈG</w:t>
      </w:r>
      <w:r w:rsidRPr="00D63DF4">
        <w:rPr>
          <w:lang w:val="fr-CH"/>
        </w:rPr>
        <w:t>le</w:t>
      </w:r>
      <w:r w:rsidR="00073C2E" w:rsidRPr="00D63DF4">
        <w:rPr>
          <w:lang w:val="fr-CH"/>
        </w:rPr>
        <w:t> </w:t>
      </w:r>
      <w:proofErr w:type="gramStart"/>
      <w:r w:rsidR="00D63DF4" w:rsidRPr="00D63DF4">
        <w:rPr>
          <w:lang w:val="fr-CH"/>
        </w:rPr>
        <w:t>16.1)</w:t>
      </w:r>
      <w:r w:rsidRPr="00D63DF4">
        <w:rPr>
          <w:caps w:val="0"/>
          <w:lang w:val="fr-CH"/>
        </w:rPr>
        <w:t>e</w:t>
      </w:r>
      <w:proofErr w:type="gramEnd"/>
      <w:r w:rsidRPr="00D63DF4">
        <w:rPr>
          <w:lang w:val="fr-CH"/>
        </w:rPr>
        <w:t>)</w:t>
      </w:r>
    </w:p>
    <w:p w:rsidR="00073C2E" w:rsidRPr="00D63DF4" w:rsidRDefault="00920569" w:rsidP="006F64A9">
      <w:pPr>
        <w:pStyle w:val="ONUME"/>
        <w:rPr>
          <w:lang w:val="fr-CH"/>
        </w:rPr>
      </w:pPr>
      <w:r w:rsidRPr="00D63DF4">
        <w:rPr>
          <w:lang w:val="fr-CH"/>
        </w:rPr>
        <w:t>L</w:t>
      </w:r>
      <w:r w:rsidR="00073C2E" w:rsidRPr="00D63DF4">
        <w:rPr>
          <w:lang w:val="fr-CH"/>
        </w:rPr>
        <w:t>’</w:t>
      </w:r>
      <w:r w:rsidRPr="00D63DF4">
        <w:rPr>
          <w:lang w:val="fr-CH"/>
        </w:rPr>
        <w:t>un des objectifs du Service de transfert de taxes est de réduire le risque de change, conformément à la règle</w:t>
      </w:r>
      <w:r w:rsidR="00073C2E" w:rsidRPr="00D63DF4">
        <w:rPr>
          <w:lang w:val="fr-CH"/>
        </w:rPr>
        <w:t> </w:t>
      </w:r>
      <w:r w:rsidRPr="00D63DF4">
        <w:rPr>
          <w:lang w:val="fr-CH"/>
        </w:rPr>
        <w:t>16.1.e), pour le Bureau internation</w:t>
      </w:r>
      <w:r w:rsidR="00D63DF4" w:rsidRPr="00D63DF4">
        <w:rPr>
          <w:lang w:val="fr-CH"/>
        </w:rPr>
        <w:t>al.  En</w:t>
      </w:r>
      <w:r w:rsidRPr="00D63DF4">
        <w:rPr>
          <w:lang w:val="fr-CH"/>
        </w:rPr>
        <w:t xml:space="preserve"> vertu de cette disposition, le Bureau international est tenu de compenser les administrations chargées de la recherche internationale pour les pertes dues aux différences entre le montant de la taxe de recherche dans la monnaie fixée et le même montant dans la monnaie prescrite, lorsque ce montant est </w:t>
      </w:r>
      <w:r w:rsidRPr="00D63DF4">
        <w:rPr>
          <w:lang w:val="fr-CH"/>
        </w:rPr>
        <w:lastRenderedPageBreak/>
        <w:t>converti dans la monnaie fix</w:t>
      </w:r>
      <w:r w:rsidR="00D63DF4" w:rsidRPr="00D63DF4">
        <w:rPr>
          <w:lang w:val="fr-CH"/>
        </w:rPr>
        <w:t>ée.  Le</w:t>
      </w:r>
      <w:r w:rsidRPr="00D63DF4">
        <w:rPr>
          <w:lang w:val="fr-CH"/>
        </w:rPr>
        <w:t>s administrations chargées de la recherche internationale sont également tenues de verser au Bureau international les éventuels gains découlant de ces différenc</w:t>
      </w:r>
      <w:r w:rsidR="00D63DF4" w:rsidRPr="00D63DF4">
        <w:rPr>
          <w:lang w:val="fr-CH"/>
        </w:rPr>
        <w:t>es.  Po</w:t>
      </w:r>
      <w:r w:rsidRPr="00D63DF4">
        <w:rPr>
          <w:lang w:val="fr-CH"/>
        </w:rPr>
        <w:t>ur effectuer ces paiements, les administrations chargées de la recherche internationale doivent soumettre leurs demandes au Bureau international, ce qui implique un travail important d</w:t>
      </w:r>
      <w:r w:rsidR="00073C2E" w:rsidRPr="00D63DF4">
        <w:rPr>
          <w:lang w:val="fr-CH"/>
        </w:rPr>
        <w:t>’</w:t>
      </w:r>
      <w:r w:rsidRPr="00D63DF4">
        <w:rPr>
          <w:lang w:val="fr-CH"/>
        </w:rPr>
        <w:t>examen de ces demand</w:t>
      </w:r>
      <w:r w:rsidR="00D63DF4" w:rsidRPr="00D63DF4">
        <w:rPr>
          <w:lang w:val="fr-CH"/>
        </w:rPr>
        <w:t>es.  Le</w:t>
      </w:r>
      <w:r w:rsidR="006F64A9" w:rsidRPr="00D63DF4">
        <w:rPr>
          <w:lang w:val="fr-CH"/>
        </w:rPr>
        <w:t>s cinq</w:t>
      </w:r>
      <w:r w:rsidR="00C66BBC" w:rsidRPr="00D63DF4">
        <w:rPr>
          <w:lang w:val="fr-CH"/>
        </w:rPr>
        <w:t> </w:t>
      </w:r>
      <w:r w:rsidR="006F64A9" w:rsidRPr="00D63DF4">
        <w:rPr>
          <w:lang w:val="fr-CH"/>
        </w:rPr>
        <w:t xml:space="preserve">offices ayant soumis des demandes </w:t>
      </w:r>
      <w:r w:rsidR="00073C2E" w:rsidRPr="00D63DF4">
        <w:rPr>
          <w:lang w:val="fr-CH"/>
        </w:rPr>
        <w:t>depuis 2017</w:t>
      </w:r>
      <w:r w:rsidR="006F64A9" w:rsidRPr="00D63DF4">
        <w:rPr>
          <w:lang w:val="fr-CH"/>
        </w:rPr>
        <w:t xml:space="preserve"> participent désormais tous au Service de transfert de taxes en leur qualité d</w:t>
      </w:r>
      <w:r w:rsidR="00073C2E" w:rsidRPr="00D63DF4">
        <w:rPr>
          <w:lang w:val="fr-CH"/>
        </w:rPr>
        <w:t>’</w:t>
      </w:r>
      <w:r w:rsidR="006F64A9" w:rsidRPr="00D63DF4">
        <w:rPr>
          <w:lang w:val="fr-CH"/>
        </w:rPr>
        <w:t>administrations chargées de la recherche internationa</w:t>
      </w:r>
      <w:r w:rsidR="00D63DF4" w:rsidRPr="00D63DF4">
        <w:rPr>
          <w:lang w:val="fr-CH"/>
        </w:rPr>
        <w:t>le.  Bi</w:t>
      </w:r>
      <w:r w:rsidR="006F64A9" w:rsidRPr="00D63DF4">
        <w:rPr>
          <w:lang w:val="fr-CH"/>
        </w:rPr>
        <w:t>en que ces offices soient des administrations chargées de la recherche internationale compétentes pour certains offices récepteurs qui ne participent pas au Service de transfert de taxes, les montants remboursés en vertu de cette disposition doivent être minimes, par opposition à des montants ayant dépassé 500</w:t>
      </w:r>
      <w:r w:rsidR="00073C2E" w:rsidRPr="00D63DF4">
        <w:rPr>
          <w:lang w:val="fr-CH"/>
        </w:rPr>
        <w:t> 000 </w:t>
      </w:r>
      <w:r w:rsidR="006F64A9" w:rsidRPr="00D63DF4">
        <w:rPr>
          <w:lang w:val="fr-CH"/>
        </w:rPr>
        <w:t>francs suisses ces dernières années.</w:t>
      </w:r>
    </w:p>
    <w:p w:rsidR="00E97594" w:rsidRPr="00D63DF4" w:rsidRDefault="006F64A9" w:rsidP="006F64A9">
      <w:pPr>
        <w:pStyle w:val="Heading1"/>
        <w:rPr>
          <w:lang w:val="fr-CH"/>
        </w:rPr>
      </w:pPr>
      <w:r w:rsidRPr="00D63DF4">
        <w:rPr>
          <w:lang w:val="fr-CH"/>
        </w:rPr>
        <w:t>PARTICIPATION FUTURE DES OFFICES RÉCEPTEURS</w:t>
      </w:r>
    </w:p>
    <w:p w:rsidR="00E97594" w:rsidRPr="00D63DF4" w:rsidRDefault="006F64A9" w:rsidP="006B101C">
      <w:pPr>
        <w:pStyle w:val="ONUME"/>
        <w:rPr>
          <w:lang w:val="fr-CH"/>
        </w:rPr>
      </w:pPr>
      <w:r w:rsidRPr="00D63DF4">
        <w:rPr>
          <w:lang w:val="fr-CH"/>
        </w:rPr>
        <w:t xml:space="preserve">Bien que le Service de transfert de taxes couvre désormais la plupart des administrations chargées de la recherche internationale et des offices récepteurs, </w:t>
      </w:r>
      <w:r w:rsidR="00073C2E" w:rsidRPr="00D63DF4">
        <w:rPr>
          <w:lang w:val="fr-CH"/>
        </w:rPr>
        <w:t>y compris</w:t>
      </w:r>
      <w:r w:rsidRPr="00D63DF4">
        <w:rPr>
          <w:lang w:val="fr-CH"/>
        </w:rPr>
        <w:t xml:space="preserve"> les administrations chargées de la recherche internationale recevant la plus grande part des taxes de recherche des autres offices récepteurs, les avantages du service ne seront pleinement réalisés que </w:t>
      </w:r>
      <w:r w:rsidR="000B3B91">
        <w:rPr>
          <w:lang w:val="fr-CH"/>
        </w:rPr>
        <w:t xml:space="preserve">lorsque </w:t>
      </w:r>
      <w:r w:rsidRPr="00D63DF4">
        <w:rPr>
          <w:lang w:val="fr-CH"/>
        </w:rPr>
        <w:t xml:space="preserve">toutes les administrations chargées de la recherche internationale et tous </w:t>
      </w:r>
      <w:r w:rsidR="000B3B91">
        <w:rPr>
          <w:lang w:val="fr-CH"/>
        </w:rPr>
        <w:t xml:space="preserve">les </w:t>
      </w:r>
      <w:r w:rsidRPr="00D63DF4">
        <w:rPr>
          <w:lang w:val="fr-CH"/>
        </w:rPr>
        <w:t>offices récepteurs y participeront</w:t>
      </w:r>
      <w:r w:rsidR="00D63DF4" w:rsidRPr="00D63DF4">
        <w:rPr>
          <w:lang w:val="fr-CH"/>
        </w:rPr>
        <w:t>.  Né</w:t>
      </w:r>
      <w:r w:rsidR="008E0929" w:rsidRPr="00D63DF4">
        <w:rPr>
          <w:lang w:val="fr-CH"/>
        </w:rPr>
        <w:t xml:space="preserve">anmoins, sans la participation de tous les offices récepteurs ayant déclaré </w:t>
      </w:r>
      <w:r w:rsidR="006B101C">
        <w:rPr>
          <w:lang w:val="fr-CH"/>
        </w:rPr>
        <w:t>une</w:t>
      </w:r>
      <w:r w:rsidR="008E0929" w:rsidRPr="00D63DF4">
        <w:rPr>
          <w:lang w:val="fr-CH"/>
        </w:rPr>
        <w:t xml:space="preserve"> administration chargée de la recherche internationale compétente pour la recherche </w:t>
      </w:r>
      <w:r w:rsidR="00073C2E" w:rsidRPr="00D63DF4">
        <w:rPr>
          <w:lang w:val="fr-CH"/>
        </w:rPr>
        <w:t>à l’égard</w:t>
      </w:r>
      <w:r w:rsidR="008E0929" w:rsidRPr="00D63DF4">
        <w:rPr>
          <w:lang w:val="fr-CH"/>
        </w:rPr>
        <w:t xml:space="preserve"> des demandes internationales, l</w:t>
      </w:r>
      <w:r w:rsidR="00073C2E" w:rsidRPr="00D63DF4">
        <w:rPr>
          <w:lang w:val="fr-CH"/>
        </w:rPr>
        <w:t>’</w:t>
      </w:r>
      <w:r w:rsidR="008E0929" w:rsidRPr="00D63DF4">
        <w:rPr>
          <w:lang w:val="fr-CH"/>
        </w:rPr>
        <w:t>administration chargée de la recherche internationale continuera de recevoir directement les taxes de recherche des offices récepteurs non participants, ce qui implique des procédures différentes selon l</w:t>
      </w:r>
      <w:r w:rsidR="00073C2E" w:rsidRPr="00D63DF4">
        <w:rPr>
          <w:lang w:val="fr-CH"/>
        </w:rPr>
        <w:t>’</w:t>
      </w:r>
      <w:r w:rsidR="008E0929" w:rsidRPr="00D63DF4">
        <w:rPr>
          <w:lang w:val="fr-CH"/>
        </w:rPr>
        <w:t>office récepteur concer</w:t>
      </w:r>
      <w:r w:rsidR="00D63DF4" w:rsidRPr="00D63DF4">
        <w:rPr>
          <w:lang w:val="fr-CH"/>
        </w:rPr>
        <w:t>né.  Le</w:t>
      </w:r>
      <w:r w:rsidR="008E0929" w:rsidRPr="00D63DF4">
        <w:rPr>
          <w:lang w:val="fr-CH"/>
        </w:rPr>
        <w:t>s coûts et les pertes, pour le Bureau international et les administrations chargées de la recherche internationale, liés au maintien de deux</w:t>
      </w:r>
      <w:r w:rsidR="00C66BBC" w:rsidRPr="00D63DF4">
        <w:rPr>
          <w:lang w:val="fr-CH"/>
        </w:rPr>
        <w:t> </w:t>
      </w:r>
      <w:r w:rsidR="008E0929" w:rsidRPr="00D63DF4">
        <w:rPr>
          <w:lang w:val="fr-CH"/>
        </w:rPr>
        <w:t>processus de gestion des taxes de recherche subsistero</w:t>
      </w:r>
      <w:r w:rsidR="00D63DF4" w:rsidRPr="00D63DF4">
        <w:rPr>
          <w:lang w:val="fr-CH"/>
        </w:rPr>
        <w:t>nt.  En</w:t>
      </w:r>
      <w:r w:rsidR="008E0929" w:rsidRPr="00D63DF4">
        <w:rPr>
          <w:lang w:val="fr-CH"/>
        </w:rPr>
        <w:t xml:space="preserve"> outre, lorsque la monnaie prescrite</w:t>
      </w:r>
      <w:r w:rsidR="006B101C">
        <w:rPr>
          <w:lang w:val="fr-CH"/>
        </w:rPr>
        <w:t>,</w:t>
      </w:r>
      <w:r w:rsidR="008E0929" w:rsidRPr="00D63DF4">
        <w:rPr>
          <w:lang w:val="fr-CH"/>
        </w:rPr>
        <w:t xml:space="preserve"> pour </w:t>
      </w:r>
      <w:r w:rsidR="006B101C">
        <w:rPr>
          <w:lang w:val="fr-CH"/>
        </w:rPr>
        <w:t>la réception par</w:t>
      </w:r>
      <w:r w:rsidR="008E0929" w:rsidRPr="00D63DF4">
        <w:rPr>
          <w:lang w:val="fr-CH"/>
        </w:rPr>
        <w:t xml:space="preserve"> l</w:t>
      </w:r>
      <w:r w:rsidR="00073C2E" w:rsidRPr="00D63DF4">
        <w:rPr>
          <w:lang w:val="fr-CH"/>
        </w:rPr>
        <w:t>’</w:t>
      </w:r>
      <w:r w:rsidR="008E0929" w:rsidRPr="00D63DF4">
        <w:rPr>
          <w:lang w:val="fr-CH"/>
        </w:rPr>
        <w:t xml:space="preserve">office récepteur non participant </w:t>
      </w:r>
      <w:r w:rsidR="006B101C">
        <w:rPr>
          <w:lang w:val="fr-CH"/>
        </w:rPr>
        <w:t>de</w:t>
      </w:r>
      <w:r w:rsidR="008E0929" w:rsidRPr="00D63DF4">
        <w:rPr>
          <w:lang w:val="fr-CH"/>
        </w:rPr>
        <w:t xml:space="preserve"> la taxe de recherche</w:t>
      </w:r>
      <w:r w:rsidR="006B101C">
        <w:rPr>
          <w:lang w:val="fr-CH"/>
        </w:rPr>
        <w:t>,</w:t>
      </w:r>
      <w:r w:rsidR="008E0929" w:rsidRPr="00D63DF4">
        <w:rPr>
          <w:lang w:val="fr-CH"/>
        </w:rPr>
        <w:t xml:space="preserve"> est différente de la monnaie fixée, </w:t>
      </w:r>
      <w:r w:rsidR="006B101C" w:rsidRPr="006B101C">
        <w:rPr>
          <w:lang w:val="fr-CH"/>
        </w:rPr>
        <w:t>le processus de paiement en vertu de la règle</w:t>
      </w:r>
      <w:r w:rsidR="006B101C">
        <w:rPr>
          <w:lang w:val="fr-CH"/>
        </w:rPr>
        <w:t> </w:t>
      </w:r>
      <w:r w:rsidR="006B101C" w:rsidRPr="006B101C">
        <w:rPr>
          <w:lang w:val="fr-CH"/>
        </w:rPr>
        <w:t>16.1</w:t>
      </w:r>
      <w:r w:rsidR="006B101C">
        <w:rPr>
          <w:lang w:val="fr-CH"/>
        </w:rPr>
        <w:t>.</w:t>
      </w:r>
      <w:r w:rsidR="006B101C" w:rsidRPr="006B101C">
        <w:rPr>
          <w:lang w:val="fr-CH"/>
        </w:rPr>
        <w:t>e)</w:t>
      </w:r>
      <w:r w:rsidR="007F2FE1">
        <w:rPr>
          <w:lang w:val="fr-CH"/>
        </w:rPr>
        <w:t>,</w:t>
      </w:r>
      <w:r w:rsidR="006B101C" w:rsidRPr="006B101C">
        <w:rPr>
          <w:lang w:val="fr-CH"/>
        </w:rPr>
        <w:t xml:space="preserve"> </w:t>
      </w:r>
      <w:r w:rsidR="007F2FE1">
        <w:rPr>
          <w:lang w:val="fr-CH"/>
        </w:rPr>
        <w:t>compte</w:t>
      </w:r>
      <w:r w:rsidR="006B101C" w:rsidRPr="006B101C">
        <w:rPr>
          <w:lang w:val="fr-CH"/>
        </w:rPr>
        <w:t xml:space="preserve"> </w:t>
      </w:r>
      <w:r w:rsidR="007F2FE1">
        <w:rPr>
          <w:lang w:val="fr-CH"/>
        </w:rPr>
        <w:t xml:space="preserve">tenu </w:t>
      </w:r>
      <w:r w:rsidR="006B101C" w:rsidRPr="006B101C">
        <w:rPr>
          <w:lang w:val="fr-CH"/>
        </w:rPr>
        <w:t>des différences de conversion</w:t>
      </w:r>
      <w:r w:rsidR="007F2FE1">
        <w:rPr>
          <w:lang w:val="fr-CH"/>
        </w:rPr>
        <w:t>,</w:t>
      </w:r>
      <w:r w:rsidR="006B101C" w:rsidRPr="006B101C">
        <w:rPr>
          <w:lang w:val="fr-CH"/>
        </w:rPr>
        <w:t xml:space="preserve"> continuera d'être appliqué</w:t>
      </w:r>
      <w:r w:rsidR="00D63DF4" w:rsidRPr="00D63DF4">
        <w:rPr>
          <w:lang w:val="fr-CH"/>
        </w:rPr>
        <w:t>.  Su</w:t>
      </w:r>
      <w:r w:rsidR="008E0929" w:rsidRPr="00D63DF4">
        <w:rPr>
          <w:lang w:val="fr-CH"/>
        </w:rPr>
        <w:t>r les 118</w:t>
      </w:r>
      <w:r w:rsidR="00073C2E" w:rsidRPr="00D63DF4">
        <w:rPr>
          <w:lang w:val="fr-CH"/>
        </w:rPr>
        <w:t> </w:t>
      </w:r>
      <w:r w:rsidR="008E0929" w:rsidRPr="00D63DF4">
        <w:rPr>
          <w:lang w:val="fr-CH"/>
        </w:rPr>
        <w:t>offices agissant en qualité d</w:t>
      </w:r>
      <w:r w:rsidR="00073C2E" w:rsidRPr="00D63DF4">
        <w:rPr>
          <w:lang w:val="fr-CH"/>
        </w:rPr>
        <w:t>’</w:t>
      </w:r>
      <w:r w:rsidR="008E0929" w:rsidRPr="00D63DF4">
        <w:rPr>
          <w:lang w:val="fr-CH"/>
        </w:rPr>
        <w:t>offices récepteurs, plus de 50 ne participent pas encore au Service de transfert de tax</w:t>
      </w:r>
      <w:r w:rsidR="00D63DF4" w:rsidRPr="00D63DF4">
        <w:rPr>
          <w:lang w:val="fr-CH"/>
        </w:rPr>
        <w:t>es.  Le</w:t>
      </w:r>
      <w:r w:rsidR="008E0929" w:rsidRPr="00D63DF4">
        <w:rPr>
          <w:lang w:val="fr-CH"/>
        </w:rPr>
        <w:t xml:space="preserve"> Bureau international a invité presque tous les offices récepteurs ayant reçu </w:t>
      </w:r>
      <w:r w:rsidR="00073C2E" w:rsidRPr="00D63DF4">
        <w:rPr>
          <w:lang w:val="fr-CH"/>
        </w:rPr>
        <w:t>depuis 2016</w:t>
      </w:r>
      <w:r w:rsidR="008E0929" w:rsidRPr="00D63DF4">
        <w:rPr>
          <w:lang w:val="fr-CH"/>
        </w:rPr>
        <w:t xml:space="preserve"> une demande internationale désignant une administration chargée de la recherche internationale qui participe au Service de transfert de taxes, et prévoit de donner suite à ces invitations et de trouver des solutions à tout problème susceptible d</w:t>
      </w:r>
      <w:r w:rsidR="00073C2E" w:rsidRPr="00D63DF4">
        <w:rPr>
          <w:lang w:val="fr-CH"/>
        </w:rPr>
        <w:t>’</w:t>
      </w:r>
      <w:r w:rsidR="008E0929" w:rsidRPr="00D63DF4">
        <w:rPr>
          <w:lang w:val="fr-CH"/>
        </w:rPr>
        <w:t>empêcher la participation d</w:t>
      </w:r>
      <w:r w:rsidR="00073C2E" w:rsidRPr="00D63DF4">
        <w:rPr>
          <w:lang w:val="fr-CH"/>
        </w:rPr>
        <w:t>’</w:t>
      </w:r>
      <w:r w:rsidR="008E0929" w:rsidRPr="00D63DF4">
        <w:rPr>
          <w:lang w:val="fr-CH"/>
        </w:rPr>
        <w:t>un office récepte</w:t>
      </w:r>
      <w:r w:rsidR="00D63DF4" w:rsidRPr="00D63DF4">
        <w:rPr>
          <w:lang w:val="fr-CH"/>
        </w:rPr>
        <w:t>ur.  Le</w:t>
      </w:r>
      <w:r w:rsidR="008E0929" w:rsidRPr="00D63DF4">
        <w:rPr>
          <w:lang w:val="fr-CH"/>
        </w:rPr>
        <w:t>s offices récepteurs qui ne participent pas encore au Service de transfert de taxes sont invités à contacter le Bureau international à l</w:t>
      </w:r>
      <w:r w:rsidR="00073C2E" w:rsidRPr="00D63DF4">
        <w:rPr>
          <w:lang w:val="fr-CH"/>
        </w:rPr>
        <w:t>’</w:t>
      </w:r>
      <w:r w:rsidR="008E0929" w:rsidRPr="00D63DF4">
        <w:rPr>
          <w:lang w:val="fr-CH"/>
        </w:rPr>
        <w:t xml:space="preserve">adresse </w:t>
      </w:r>
      <w:hyperlink r:id="rId9" w:history="1">
        <w:r w:rsidR="008E0929" w:rsidRPr="00D63DF4">
          <w:rPr>
            <w:rStyle w:val="Hyperlink"/>
            <w:color w:val="auto"/>
            <w:lang w:val="fr-CH"/>
          </w:rPr>
          <w:t>income.pct@wipo.int</w:t>
        </w:r>
      </w:hyperlink>
      <w:r w:rsidR="008E0929" w:rsidRPr="00D63DF4">
        <w:rPr>
          <w:lang w:val="fr-CH"/>
        </w:rPr>
        <w:t xml:space="preserve"> et à l</w:t>
      </w:r>
      <w:r w:rsidR="00073C2E" w:rsidRPr="00D63DF4">
        <w:rPr>
          <w:lang w:val="fr-CH"/>
        </w:rPr>
        <w:t>’</w:t>
      </w:r>
      <w:r w:rsidR="008E0929" w:rsidRPr="00D63DF4">
        <w:rPr>
          <w:lang w:val="fr-CH"/>
        </w:rPr>
        <w:t xml:space="preserve">adresse </w:t>
      </w:r>
      <w:hyperlink r:id="rId10" w:history="1">
        <w:r w:rsidR="008E0929" w:rsidRPr="00D63DF4">
          <w:rPr>
            <w:rStyle w:val="Hyperlink"/>
            <w:color w:val="auto"/>
            <w:lang w:val="fr-CH"/>
          </w:rPr>
          <w:t>fee.pct@wipo.int</w:t>
        </w:r>
      </w:hyperlink>
      <w:r w:rsidR="008E0929" w:rsidRPr="00D63DF4">
        <w:rPr>
          <w:lang w:val="fr-CH"/>
        </w:rPr>
        <w:t xml:space="preserve"> pour discuter des mesures à prendre pour leur permettre de rejoindre le Service de transfert de taxes.</w:t>
      </w:r>
    </w:p>
    <w:p w:rsidR="00E97594" w:rsidRPr="00D63DF4" w:rsidRDefault="00D06D7D" w:rsidP="00DD2D17">
      <w:pPr>
        <w:pStyle w:val="ONUME"/>
        <w:rPr>
          <w:lang w:val="fr-CH"/>
        </w:rPr>
      </w:pPr>
      <w:r w:rsidRPr="00D63DF4">
        <w:rPr>
          <w:lang w:val="fr-CH"/>
        </w:rPr>
        <w:t>Plusieurs administrations chargées de la recherche internationale ont indiqué qu</w:t>
      </w:r>
      <w:r w:rsidR="00073C2E" w:rsidRPr="00D63DF4">
        <w:rPr>
          <w:lang w:val="fr-CH"/>
        </w:rPr>
        <w:t>’</w:t>
      </w:r>
      <w:r w:rsidRPr="00D63DF4">
        <w:rPr>
          <w:lang w:val="fr-CH"/>
        </w:rPr>
        <w:t>elles souhaiteraient qu</w:t>
      </w:r>
      <w:r w:rsidR="00073C2E" w:rsidRPr="00D63DF4">
        <w:rPr>
          <w:lang w:val="fr-CH"/>
        </w:rPr>
        <w:t>’</w:t>
      </w:r>
      <w:r w:rsidRPr="00D63DF4">
        <w:rPr>
          <w:lang w:val="fr-CH"/>
        </w:rPr>
        <w:t>il devienne obligatoire, pour tous les offices récepteurs pour lesquels elles sont compétentes</w:t>
      </w:r>
      <w:r w:rsidR="007F2FE1">
        <w:rPr>
          <w:lang w:val="fr-CH"/>
        </w:rPr>
        <w:t xml:space="preserve"> pour </w:t>
      </w:r>
      <w:r w:rsidRPr="00D63DF4">
        <w:rPr>
          <w:lang w:val="fr-CH"/>
        </w:rPr>
        <w:t>agir en qualité d</w:t>
      </w:r>
      <w:r w:rsidR="00073C2E" w:rsidRPr="00D63DF4">
        <w:rPr>
          <w:lang w:val="fr-CH"/>
        </w:rPr>
        <w:t>’</w:t>
      </w:r>
      <w:r w:rsidRPr="00D63DF4">
        <w:rPr>
          <w:lang w:val="fr-CH"/>
        </w:rPr>
        <w:t xml:space="preserve">administrations chargées de la recherche internationale, </w:t>
      </w:r>
      <w:r w:rsidR="007F2FE1">
        <w:rPr>
          <w:lang w:val="fr-CH"/>
        </w:rPr>
        <w:t xml:space="preserve">de </w:t>
      </w:r>
      <w:r w:rsidR="007F2FE1" w:rsidRPr="00D63DF4">
        <w:rPr>
          <w:lang w:val="fr-CH"/>
        </w:rPr>
        <w:t>transm</w:t>
      </w:r>
      <w:r w:rsidR="007F2FE1">
        <w:rPr>
          <w:lang w:val="fr-CH"/>
        </w:rPr>
        <w:t>ettre</w:t>
      </w:r>
      <w:r w:rsidRPr="00D63DF4">
        <w:rPr>
          <w:lang w:val="fr-CH"/>
        </w:rPr>
        <w:t xml:space="preserve"> les taxes uniquement par l</w:t>
      </w:r>
      <w:r w:rsidR="00073C2E" w:rsidRPr="00D63DF4">
        <w:rPr>
          <w:lang w:val="fr-CH"/>
        </w:rPr>
        <w:t>’</w:t>
      </w:r>
      <w:r w:rsidRPr="00D63DF4">
        <w:rPr>
          <w:lang w:val="fr-CH"/>
        </w:rPr>
        <w:t>intermédiaire du Service de transfert de taxes et non directeme</w:t>
      </w:r>
      <w:r w:rsidR="00D63DF4" w:rsidRPr="00D63DF4">
        <w:rPr>
          <w:lang w:val="fr-CH"/>
        </w:rPr>
        <w:t>nt.  Po</w:t>
      </w:r>
      <w:r w:rsidRPr="00D63DF4">
        <w:rPr>
          <w:lang w:val="fr-CH"/>
        </w:rPr>
        <w:t>ur ce faire, il convient de modifier l</w:t>
      </w:r>
      <w:r w:rsidR="00073C2E" w:rsidRPr="00D63DF4">
        <w:rPr>
          <w:lang w:val="fr-CH"/>
        </w:rPr>
        <w:t>’annexe A</w:t>
      </w:r>
      <w:r w:rsidRPr="00D63DF4">
        <w:rPr>
          <w:lang w:val="fr-CH"/>
        </w:rPr>
        <w:t xml:space="preserve"> de leurs accords avec le Bureau international en vertu de l</w:t>
      </w:r>
      <w:r w:rsidR="00073C2E" w:rsidRPr="00D63DF4">
        <w:rPr>
          <w:lang w:val="fr-CH"/>
        </w:rPr>
        <w:t>’</w:t>
      </w:r>
      <w:r w:rsidRPr="00D63DF4">
        <w:rPr>
          <w:lang w:val="fr-CH"/>
        </w:rPr>
        <w:t>article</w:t>
      </w:r>
      <w:r w:rsidR="00073C2E" w:rsidRPr="00D63DF4">
        <w:rPr>
          <w:lang w:val="fr-CH"/>
        </w:rPr>
        <w:t> </w:t>
      </w:r>
      <w:proofErr w:type="gramStart"/>
      <w:r w:rsidRPr="00D63DF4">
        <w:rPr>
          <w:lang w:val="fr-CH"/>
        </w:rPr>
        <w:t>16.3)b</w:t>
      </w:r>
      <w:proofErr w:type="gramEnd"/>
      <w:r w:rsidRPr="00D63DF4">
        <w:rPr>
          <w:lang w:val="fr-CH"/>
        </w:rPr>
        <w:t>), afin d</w:t>
      </w:r>
      <w:r w:rsidR="00073C2E" w:rsidRPr="00D63DF4">
        <w:rPr>
          <w:lang w:val="fr-CH"/>
        </w:rPr>
        <w:t>’</w:t>
      </w:r>
      <w:r w:rsidRPr="00D63DF4">
        <w:rPr>
          <w:lang w:val="fr-CH"/>
        </w:rPr>
        <w:t>ajouter l</w:t>
      </w:r>
      <w:r w:rsidR="00073C2E" w:rsidRPr="00D63DF4">
        <w:rPr>
          <w:lang w:val="fr-CH"/>
        </w:rPr>
        <w:t>’</w:t>
      </w:r>
      <w:r w:rsidRPr="00D63DF4">
        <w:rPr>
          <w:lang w:val="fr-CH"/>
        </w:rPr>
        <w:t>utilisation du Service comme condition pour déclarer l</w:t>
      </w:r>
      <w:r w:rsidR="00073C2E" w:rsidRPr="00D63DF4">
        <w:rPr>
          <w:lang w:val="fr-CH"/>
        </w:rPr>
        <w:t>’</w:t>
      </w:r>
      <w:r w:rsidRPr="00D63DF4">
        <w:rPr>
          <w:lang w:val="fr-CH"/>
        </w:rPr>
        <w:t>administration chargée de la recherche internationale compétente, sans qu</w:t>
      </w:r>
      <w:r w:rsidR="00073C2E" w:rsidRPr="00D63DF4">
        <w:rPr>
          <w:lang w:val="fr-CH"/>
        </w:rPr>
        <w:t>’</w:t>
      </w:r>
      <w:r w:rsidRPr="00D63DF4">
        <w:rPr>
          <w:lang w:val="fr-CH"/>
        </w:rPr>
        <w:t>il soit nécessaire de modifier les instructions administrativ</w:t>
      </w:r>
      <w:r w:rsidR="00D63DF4" w:rsidRPr="00D63DF4">
        <w:rPr>
          <w:lang w:val="fr-CH"/>
        </w:rPr>
        <w:t>es.  Pu</w:t>
      </w:r>
      <w:r w:rsidRPr="00D63DF4">
        <w:rPr>
          <w:lang w:val="fr-CH"/>
        </w:rPr>
        <w:t>isqu</w:t>
      </w:r>
      <w:r w:rsidR="00073C2E" w:rsidRPr="00D63DF4">
        <w:rPr>
          <w:lang w:val="fr-CH"/>
        </w:rPr>
        <w:t>’</w:t>
      </w:r>
      <w:r w:rsidRPr="00D63DF4">
        <w:rPr>
          <w:lang w:val="fr-CH"/>
        </w:rPr>
        <w:t>il s</w:t>
      </w:r>
      <w:r w:rsidR="00073C2E" w:rsidRPr="00D63DF4">
        <w:rPr>
          <w:lang w:val="fr-CH"/>
        </w:rPr>
        <w:t>’</w:t>
      </w:r>
      <w:r w:rsidRPr="00D63DF4">
        <w:rPr>
          <w:lang w:val="fr-CH"/>
        </w:rPr>
        <w:t>agirait d</w:t>
      </w:r>
      <w:r w:rsidR="00073C2E" w:rsidRPr="00D63DF4">
        <w:rPr>
          <w:lang w:val="fr-CH"/>
        </w:rPr>
        <w:t>’</w:t>
      </w:r>
      <w:r w:rsidRPr="00D63DF4">
        <w:rPr>
          <w:lang w:val="fr-CH"/>
        </w:rPr>
        <w:t>une réduction de leur compétence potentielle, la modification doit être convenue avec le Directeur général en vertu de l</w:t>
      </w:r>
      <w:r w:rsidR="00073C2E" w:rsidRPr="00D63DF4">
        <w:rPr>
          <w:lang w:val="fr-CH"/>
        </w:rPr>
        <w:t>’</w:t>
      </w:r>
      <w:r w:rsidRPr="00D63DF4">
        <w:rPr>
          <w:lang w:val="fr-CH"/>
        </w:rPr>
        <w:t>article</w:t>
      </w:r>
      <w:r w:rsidR="00073C2E" w:rsidRPr="00D63DF4">
        <w:rPr>
          <w:lang w:val="fr-CH"/>
        </w:rPr>
        <w:t> </w:t>
      </w:r>
      <w:r w:rsidRPr="00D63DF4">
        <w:rPr>
          <w:lang w:val="fr-CH"/>
        </w:rPr>
        <w:t>11.2) de l</w:t>
      </w:r>
      <w:r w:rsidR="00073C2E" w:rsidRPr="00D63DF4">
        <w:rPr>
          <w:lang w:val="fr-CH"/>
        </w:rPr>
        <w:t>’</w:t>
      </w:r>
      <w:r w:rsidRPr="00D63DF4">
        <w:rPr>
          <w:lang w:val="fr-CH"/>
        </w:rPr>
        <w:t>accord concer</w:t>
      </w:r>
      <w:r w:rsidR="00D63DF4" w:rsidRPr="00D63DF4">
        <w:rPr>
          <w:lang w:val="fr-CH"/>
        </w:rPr>
        <w:t>né.  Le</w:t>
      </w:r>
      <w:r w:rsidR="00DD2D17" w:rsidRPr="00D63DF4">
        <w:rPr>
          <w:lang w:val="fr-CH"/>
        </w:rPr>
        <w:t xml:space="preserve"> Directeur général serait néanmoins disposé à accepter de telles modifications à condition qu</w:t>
      </w:r>
      <w:r w:rsidR="00073C2E" w:rsidRPr="00D63DF4">
        <w:rPr>
          <w:lang w:val="fr-CH"/>
        </w:rPr>
        <w:t>’</w:t>
      </w:r>
      <w:r w:rsidR="00DD2D17" w:rsidRPr="00D63DF4">
        <w:rPr>
          <w:lang w:val="fr-CH"/>
        </w:rPr>
        <w:t>un préavis suffisant soit donné aux offices récepteurs, afin que ceux</w:t>
      </w:r>
      <w:r w:rsidR="00073C2E" w:rsidRPr="00D63DF4">
        <w:rPr>
          <w:lang w:val="fr-CH"/>
        </w:rPr>
        <w:t>-</w:t>
      </w:r>
      <w:r w:rsidR="00DD2D17" w:rsidRPr="00D63DF4">
        <w:rPr>
          <w:lang w:val="fr-CH"/>
        </w:rPr>
        <w:t>ci puissent prendre les mesures appropriées, et qu</w:t>
      </w:r>
      <w:r w:rsidR="00073C2E" w:rsidRPr="00D63DF4">
        <w:rPr>
          <w:lang w:val="fr-CH"/>
        </w:rPr>
        <w:t>’</w:t>
      </w:r>
      <w:r w:rsidR="00DD2D17" w:rsidRPr="00D63DF4">
        <w:rPr>
          <w:lang w:val="fr-CH"/>
        </w:rPr>
        <w:t>aucun office récepteur ne soit laissé sans possibilité de désigner une administration chargée de la recherche internationale compétente.</w:t>
      </w:r>
    </w:p>
    <w:p w:rsidR="00E97594" w:rsidRPr="00D63DF4" w:rsidRDefault="00DD2D17" w:rsidP="00DD2D17">
      <w:pPr>
        <w:pStyle w:val="Heading1"/>
        <w:rPr>
          <w:lang w:val="fr-CH"/>
        </w:rPr>
      </w:pPr>
      <w:r w:rsidRPr="00D63DF4">
        <w:rPr>
          <w:lang w:val="fr-CH"/>
        </w:rPr>
        <w:lastRenderedPageBreak/>
        <w:t>ÉCHANGE D</w:t>
      </w:r>
      <w:r w:rsidR="00073C2E" w:rsidRPr="00D63DF4">
        <w:rPr>
          <w:lang w:val="fr-CH"/>
        </w:rPr>
        <w:t>’</w:t>
      </w:r>
      <w:r w:rsidRPr="00D63DF4">
        <w:rPr>
          <w:lang w:val="fr-CH"/>
        </w:rPr>
        <w:t>INFORMATIONS concernant LES taxes</w:t>
      </w:r>
    </w:p>
    <w:p w:rsidR="00073C2E" w:rsidRPr="00D63DF4" w:rsidRDefault="00DD2D17" w:rsidP="00DD2D17">
      <w:pPr>
        <w:pStyle w:val="ONUME"/>
        <w:rPr>
          <w:lang w:val="fr-CH"/>
        </w:rPr>
      </w:pPr>
      <w:r w:rsidRPr="00D63DF4">
        <w:rPr>
          <w:lang w:val="fr-CH"/>
        </w:rPr>
        <w:t>Lorsqu</w:t>
      </w:r>
      <w:r w:rsidR="00073C2E" w:rsidRPr="00D63DF4">
        <w:rPr>
          <w:lang w:val="fr-CH"/>
        </w:rPr>
        <w:t>’</w:t>
      </w:r>
      <w:r w:rsidRPr="00D63DF4">
        <w:rPr>
          <w:lang w:val="fr-CH"/>
        </w:rPr>
        <w:t>un transfert de taxes est effectué par l</w:t>
      </w:r>
      <w:r w:rsidR="00073C2E" w:rsidRPr="00D63DF4">
        <w:rPr>
          <w:lang w:val="fr-CH"/>
        </w:rPr>
        <w:t>’</w:t>
      </w:r>
      <w:r w:rsidRPr="00D63DF4">
        <w:rPr>
          <w:lang w:val="fr-CH"/>
        </w:rPr>
        <w:t>intermédiaire du Service de transfert de taxes, le paragraphe</w:t>
      </w:r>
      <w:r w:rsidR="00073C2E" w:rsidRPr="00D63DF4">
        <w:rPr>
          <w:lang w:val="fr-CH"/>
        </w:rPr>
        <w:t> </w:t>
      </w:r>
      <w:r w:rsidRPr="00D63DF4">
        <w:rPr>
          <w:lang w:val="fr-CH"/>
        </w:rPr>
        <w:t>9 de l</w:t>
      </w:r>
      <w:r w:rsidR="00073C2E" w:rsidRPr="00D63DF4">
        <w:rPr>
          <w:lang w:val="fr-CH"/>
        </w:rPr>
        <w:t>’annexe G</w:t>
      </w:r>
      <w:r w:rsidRPr="00D63DF4">
        <w:rPr>
          <w:lang w:val="fr-CH"/>
        </w:rPr>
        <w:t xml:space="preserve"> définit, conformément à la règle</w:t>
      </w:r>
      <w:r w:rsidR="00073C2E" w:rsidRPr="00D63DF4">
        <w:rPr>
          <w:lang w:val="fr-CH"/>
        </w:rPr>
        <w:t> </w:t>
      </w:r>
      <w:r w:rsidRPr="00D63DF4">
        <w:rPr>
          <w:lang w:val="fr-CH"/>
        </w:rPr>
        <w:t>96.2.b), la procédure de notification au Bureau international par l</w:t>
      </w:r>
      <w:r w:rsidR="00073C2E" w:rsidRPr="00D63DF4">
        <w:rPr>
          <w:lang w:val="fr-CH"/>
        </w:rPr>
        <w:t>’</w:t>
      </w:r>
      <w:r w:rsidRPr="00D63DF4">
        <w:rPr>
          <w:lang w:val="fr-CH"/>
        </w:rPr>
        <w:t>office ayant perçu la taxe (</w:t>
      </w:r>
      <w:r w:rsidR="00073C2E" w:rsidRPr="00D63DF4">
        <w:rPr>
          <w:lang w:val="fr-CH"/>
        </w:rPr>
        <w:t>“</w:t>
      </w:r>
      <w:r w:rsidRPr="00D63DF4">
        <w:rPr>
          <w:lang w:val="fr-CH"/>
        </w:rPr>
        <w:t>l</w:t>
      </w:r>
      <w:r w:rsidR="00073C2E" w:rsidRPr="00D63DF4">
        <w:rPr>
          <w:lang w:val="fr-CH"/>
        </w:rPr>
        <w:t>’</w:t>
      </w:r>
      <w:r w:rsidRPr="00D63DF4">
        <w:rPr>
          <w:lang w:val="fr-CH"/>
        </w:rPr>
        <w:t>office percepteur</w:t>
      </w:r>
      <w:r w:rsidR="00073C2E" w:rsidRPr="00D63DF4">
        <w:rPr>
          <w:lang w:val="fr-CH"/>
        </w:rPr>
        <w:t>”</w:t>
      </w:r>
      <w:r w:rsidRPr="00D63DF4">
        <w:rPr>
          <w:lang w:val="fr-CH"/>
        </w:rPr>
        <w:t>).</w:t>
      </w:r>
      <w:r w:rsidR="00F54CBB" w:rsidRPr="00D63DF4">
        <w:rPr>
          <w:lang w:val="fr-CH"/>
        </w:rPr>
        <w:t xml:space="preserve">  </w:t>
      </w:r>
      <w:r w:rsidR="007F2FE1">
        <w:rPr>
          <w:lang w:val="fr-CH"/>
        </w:rPr>
        <w:t>Ainsi qu’il est</w:t>
      </w:r>
      <w:r w:rsidRPr="00D63DF4">
        <w:rPr>
          <w:lang w:val="fr-CH"/>
        </w:rPr>
        <w:t xml:space="preserve"> indiqué au paragraphe</w:t>
      </w:r>
      <w:r w:rsidR="00073C2E" w:rsidRPr="00D63DF4">
        <w:rPr>
          <w:lang w:val="fr-CH"/>
        </w:rPr>
        <w:t> </w:t>
      </w:r>
      <w:r w:rsidRPr="00D63DF4">
        <w:rPr>
          <w:lang w:val="fr-CH"/>
        </w:rPr>
        <w:t>13 de l</w:t>
      </w:r>
      <w:r w:rsidR="00073C2E" w:rsidRPr="00D63DF4">
        <w:rPr>
          <w:lang w:val="fr-CH"/>
        </w:rPr>
        <w:t>’annexe G</w:t>
      </w:r>
      <w:r w:rsidRPr="00D63DF4">
        <w:rPr>
          <w:lang w:val="fr-CH"/>
        </w:rPr>
        <w:t>, l</w:t>
      </w:r>
      <w:r w:rsidR="00073C2E" w:rsidRPr="00D63DF4">
        <w:rPr>
          <w:lang w:val="fr-CH"/>
        </w:rPr>
        <w:t>’</w:t>
      </w:r>
      <w:r w:rsidRPr="00D63DF4">
        <w:rPr>
          <w:lang w:val="fr-CH"/>
        </w:rPr>
        <w:t>office percepteur est également tenu de transmettre au Bureau international des informations concernant les taxes perçues au cours du mois précédent ou de toute autre période convenue</w:t>
      </w:r>
      <w:r w:rsidR="002633B3" w:rsidRPr="00D63DF4">
        <w:rPr>
          <w:lang w:val="fr-CH"/>
        </w:rPr>
        <w:t>,</w:t>
      </w:r>
      <w:r w:rsidRPr="00D63DF4">
        <w:rPr>
          <w:lang w:val="fr-CH"/>
        </w:rPr>
        <w:t xml:space="preserve"> dans le cadre du Service de transfert de taxes, ainsi que toute correction ou omission relative aux taxes qui ont été transférées, ou qui auraient dû être transférées, au cours des mois précédents.</w:t>
      </w:r>
    </w:p>
    <w:p w:rsidR="00073C2E" w:rsidRPr="00D63DF4" w:rsidRDefault="002633B3" w:rsidP="002633B3">
      <w:pPr>
        <w:pStyle w:val="ONUME"/>
        <w:rPr>
          <w:lang w:val="fr-CH"/>
        </w:rPr>
      </w:pPr>
      <w:r w:rsidRPr="00D63DF4">
        <w:rPr>
          <w:lang w:val="fr-CH"/>
        </w:rPr>
        <w:t>L</w:t>
      </w:r>
      <w:r w:rsidR="00073C2E" w:rsidRPr="00D63DF4">
        <w:rPr>
          <w:lang w:val="fr-CH"/>
        </w:rPr>
        <w:t>’annexe G</w:t>
      </w:r>
      <w:r w:rsidRPr="00D63DF4">
        <w:rPr>
          <w:lang w:val="fr-CH"/>
        </w:rPr>
        <w:t xml:space="preserve"> prévoit une certaine souplesse en ce qui concerne la notification de la réception de taxes par un office percepteur (paragraphe</w:t>
      </w:r>
      <w:r w:rsidR="00073C2E" w:rsidRPr="00D63DF4">
        <w:rPr>
          <w:lang w:val="fr-CH"/>
        </w:rPr>
        <w:t> </w:t>
      </w:r>
      <w:r w:rsidRPr="00D63DF4">
        <w:rPr>
          <w:lang w:val="fr-CH"/>
        </w:rPr>
        <w:t>9), ou la transmission d</w:t>
      </w:r>
      <w:r w:rsidR="00073C2E" w:rsidRPr="00D63DF4">
        <w:rPr>
          <w:lang w:val="fr-CH"/>
        </w:rPr>
        <w:t>’</w:t>
      </w:r>
      <w:r w:rsidRPr="00D63DF4">
        <w:rPr>
          <w:lang w:val="fr-CH"/>
        </w:rPr>
        <w:t>informations concernant les taxes perçues (paragraphe</w:t>
      </w:r>
      <w:r w:rsidR="00073C2E" w:rsidRPr="00D63DF4">
        <w:rPr>
          <w:lang w:val="fr-CH"/>
        </w:rPr>
        <w:t> </w:t>
      </w:r>
      <w:r w:rsidRPr="00D63DF4">
        <w:rPr>
          <w:lang w:val="fr-CH"/>
        </w:rPr>
        <w:t>13).  En ce qui concerne le paragraphe</w:t>
      </w:r>
      <w:r w:rsidR="00073C2E" w:rsidRPr="00D63DF4">
        <w:rPr>
          <w:lang w:val="fr-CH"/>
        </w:rPr>
        <w:t> </w:t>
      </w:r>
      <w:r w:rsidRPr="00D63DF4">
        <w:rPr>
          <w:lang w:val="fr-CH"/>
        </w:rPr>
        <w:t>10, pour la notification, et le paragraphe</w:t>
      </w:r>
      <w:r w:rsidR="00073C2E" w:rsidRPr="00D63DF4">
        <w:rPr>
          <w:lang w:val="fr-CH"/>
        </w:rPr>
        <w:t> </w:t>
      </w:r>
      <w:r w:rsidRPr="00D63DF4">
        <w:rPr>
          <w:lang w:val="fr-CH"/>
        </w:rPr>
        <w:t>14, pour la transmission des informations concernant les taxes, le format est convenu entre l</w:t>
      </w:r>
      <w:r w:rsidR="00073C2E" w:rsidRPr="00D63DF4">
        <w:rPr>
          <w:lang w:val="fr-CH"/>
        </w:rPr>
        <w:t>’</w:t>
      </w:r>
      <w:r w:rsidRPr="00D63DF4">
        <w:rPr>
          <w:lang w:val="fr-CH"/>
        </w:rPr>
        <w:t>office percepteur et le Bureau internation</w:t>
      </w:r>
      <w:r w:rsidR="00D63DF4" w:rsidRPr="00D63DF4">
        <w:rPr>
          <w:lang w:val="fr-CH"/>
        </w:rPr>
        <w:t>al.  Ce</w:t>
      </w:r>
      <w:r w:rsidRPr="00D63DF4">
        <w:rPr>
          <w:lang w:val="fr-CH"/>
        </w:rPr>
        <w:t>s deux</w:t>
      </w:r>
      <w:r w:rsidR="00C66BBC" w:rsidRPr="00D63DF4">
        <w:rPr>
          <w:lang w:val="fr-CH"/>
        </w:rPr>
        <w:t> </w:t>
      </w:r>
      <w:r w:rsidRPr="00D63DF4">
        <w:rPr>
          <w:lang w:val="fr-CH"/>
        </w:rPr>
        <w:t>paragraphes indiquent une préférence pour l</w:t>
      </w:r>
      <w:r w:rsidR="00073C2E" w:rsidRPr="00D63DF4">
        <w:rPr>
          <w:lang w:val="fr-CH"/>
        </w:rPr>
        <w:t>’</w:t>
      </w:r>
      <w:r w:rsidRPr="00D63DF4">
        <w:rPr>
          <w:lang w:val="fr-CH"/>
        </w:rPr>
        <w:t>utilisation par les offices percepteurs du format XML, conformément à</w:t>
      </w:r>
      <w:r w:rsidR="00073C2E" w:rsidRPr="00D63DF4">
        <w:rPr>
          <w:lang w:val="fr-CH"/>
        </w:rPr>
        <w:t xml:space="preserve"> la DTD</w:t>
      </w:r>
      <w:r w:rsidRPr="00D63DF4">
        <w:rPr>
          <w:lang w:val="fr-CH"/>
        </w:rPr>
        <w:t xml:space="preserve"> correspondan</w:t>
      </w:r>
      <w:r w:rsidR="00D63DF4" w:rsidRPr="00D63DF4">
        <w:rPr>
          <w:lang w:val="fr-CH"/>
        </w:rPr>
        <w:t>te.  La</w:t>
      </w:r>
      <w:r w:rsidR="00073C2E" w:rsidRPr="00D63DF4">
        <w:rPr>
          <w:lang w:val="fr-CH"/>
        </w:rPr>
        <w:t> DTD</w:t>
      </w:r>
      <w:r w:rsidRPr="00D63DF4">
        <w:rPr>
          <w:lang w:val="fr-CH"/>
        </w:rPr>
        <w:t xml:space="preserve"> est publiée sur le site</w:t>
      </w:r>
      <w:r w:rsidR="00C66BBC" w:rsidRPr="00D63DF4">
        <w:rPr>
          <w:lang w:val="fr-CH"/>
        </w:rPr>
        <w:t> </w:t>
      </w:r>
      <w:r w:rsidRPr="00D63DF4">
        <w:rPr>
          <w:lang w:val="fr-CH"/>
        </w:rPr>
        <w:t>Web de l</w:t>
      </w:r>
      <w:r w:rsidR="00073C2E" w:rsidRPr="00D63DF4">
        <w:rPr>
          <w:lang w:val="fr-CH"/>
        </w:rPr>
        <w:t>’</w:t>
      </w:r>
      <w:r w:rsidRPr="00D63DF4">
        <w:rPr>
          <w:lang w:val="fr-CH"/>
        </w:rPr>
        <w:t>OMPI.</w:t>
      </w:r>
    </w:p>
    <w:p w:rsidR="00073C2E" w:rsidRPr="00D63DF4" w:rsidRDefault="002633B3" w:rsidP="00E97594">
      <w:pPr>
        <w:pStyle w:val="ONUME"/>
        <w:rPr>
          <w:lang w:val="fr-CH"/>
        </w:rPr>
      </w:pPr>
      <w:r w:rsidRPr="00D63DF4">
        <w:rPr>
          <w:lang w:val="fr-CH"/>
        </w:rPr>
        <w:t xml:space="preserve">La transmission des informations concernant </w:t>
      </w:r>
      <w:r w:rsidR="007F2FE1">
        <w:rPr>
          <w:lang w:val="fr-CH"/>
        </w:rPr>
        <w:t>les</w:t>
      </w:r>
      <w:r w:rsidRPr="00D63DF4">
        <w:rPr>
          <w:lang w:val="fr-CH"/>
        </w:rPr>
        <w:t xml:space="preserve"> taxes au format XML </w:t>
      </w:r>
      <w:r w:rsidR="007F2FE1">
        <w:rPr>
          <w:lang w:val="fr-CH"/>
        </w:rPr>
        <w:t>déchiffrable</w:t>
      </w:r>
      <w:r w:rsidR="007F2FE1" w:rsidRPr="00D63DF4">
        <w:rPr>
          <w:lang w:val="fr-CH"/>
        </w:rPr>
        <w:t xml:space="preserve"> </w:t>
      </w:r>
      <w:r w:rsidRPr="00D63DF4">
        <w:rPr>
          <w:lang w:val="fr-CH"/>
        </w:rPr>
        <w:t>par ordinateur permettra aux offices d</w:t>
      </w:r>
      <w:r w:rsidR="00073C2E" w:rsidRPr="00D63DF4">
        <w:rPr>
          <w:lang w:val="fr-CH"/>
        </w:rPr>
        <w:t>’</w:t>
      </w:r>
      <w:r w:rsidRPr="00D63DF4">
        <w:rPr>
          <w:lang w:val="fr-CH"/>
        </w:rPr>
        <w:t>effectuer des transferts de taxes plus efficacement, et aux déposants et aux offices d</w:t>
      </w:r>
      <w:r w:rsidR="00073C2E" w:rsidRPr="00D63DF4">
        <w:rPr>
          <w:lang w:val="fr-CH"/>
        </w:rPr>
        <w:t>’</w:t>
      </w:r>
      <w:r w:rsidRPr="00D63DF4">
        <w:rPr>
          <w:lang w:val="fr-CH"/>
        </w:rPr>
        <w:t>accéder à des informations de qualité sur l</w:t>
      </w:r>
      <w:r w:rsidR="00073C2E" w:rsidRPr="00D63DF4">
        <w:rPr>
          <w:lang w:val="fr-CH"/>
        </w:rPr>
        <w:t>’</w:t>
      </w:r>
      <w:r w:rsidRPr="00D63DF4">
        <w:rPr>
          <w:lang w:val="fr-CH"/>
        </w:rPr>
        <w:t xml:space="preserve">état des paiements et </w:t>
      </w:r>
      <w:r w:rsidR="007F2FE1">
        <w:rPr>
          <w:lang w:val="fr-CH"/>
        </w:rPr>
        <w:t xml:space="preserve">des </w:t>
      </w:r>
      <w:r w:rsidRPr="00D63DF4">
        <w:rPr>
          <w:lang w:val="fr-CH"/>
        </w:rPr>
        <w:t>transferts de tax</w:t>
      </w:r>
      <w:r w:rsidR="00D63DF4" w:rsidRPr="00D63DF4">
        <w:rPr>
          <w:lang w:val="fr-CH"/>
        </w:rPr>
        <w:t>es.  Le</w:t>
      </w:r>
      <w:r w:rsidRPr="00D63DF4">
        <w:rPr>
          <w:lang w:val="fr-CH"/>
        </w:rPr>
        <w:t xml:space="preserve">s informations </w:t>
      </w:r>
      <w:r w:rsidR="00B77B46" w:rsidRPr="00D63DF4">
        <w:rPr>
          <w:lang w:val="fr-CH"/>
        </w:rPr>
        <w:t>déchiffrables</w:t>
      </w:r>
      <w:r w:rsidRPr="00D63DF4">
        <w:rPr>
          <w:lang w:val="fr-CH"/>
        </w:rPr>
        <w:t xml:space="preserve"> par ordinateur sont nécessaires à l</w:t>
      </w:r>
      <w:r w:rsidR="00073C2E" w:rsidRPr="00D63DF4">
        <w:rPr>
          <w:lang w:val="fr-CH"/>
        </w:rPr>
        <w:t>’</w:t>
      </w:r>
      <w:r w:rsidRPr="00D63DF4">
        <w:rPr>
          <w:lang w:val="fr-CH"/>
        </w:rPr>
        <w:t>automatisation des contrôles que le Bureau international effectue en vertu du paragraphe</w:t>
      </w:r>
      <w:r w:rsidR="00073C2E" w:rsidRPr="00D63DF4">
        <w:rPr>
          <w:lang w:val="fr-CH"/>
        </w:rPr>
        <w:t> </w:t>
      </w:r>
      <w:r w:rsidRPr="00D63DF4">
        <w:rPr>
          <w:lang w:val="fr-CH"/>
        </w:rPr>
        <w:t>17 de l</w:t>
      </w:r>
      <w:r w:rsidR="00073C2E" w:rsidRPr="00D63DF4">
        <w:rPr>
          <w:lang w:val="fr-CH"/>
        </w:rPr>
        <w:t>’annexe G</w:t>
      </w:r>
      <w:r w:rsidRPr="00D63DF4">
        <w:rPr>
          <w:lang w:val="fr-CH"/>
        </w:rPr>
        <w:t>, pour assurer la cohérence avec les montants attendus compte tenu des informations qu</w:t>
      </w:r>
      <w:r w:rsidR="00073C2E" w:rsidRPr="00D63DF4">
        <w:rPr>
          <w:lang w:val="fr-CH"/>
        </w:rPr>
        <w:t>’</w:t>
      </w:r>
      <w:r w:rsidRPr="00D63DF4">
        <w:rPr>
          <w:lang w:val="fr-CH"/>
        </w:rPr>
        <w:t>il détient dans ses bases de donné</w:t>
      </w:r>
      <w:r w:rsidR="00D63DF4" w:rsidRPr="00D63DF4">
        <w:rPr>
          <w:lang w:val="fr-CH"/>
        </w:rPr>
        <w:t>es.  Un</w:t>
      </w:r>
      <w:r w:rsidR="00E97594" w:rsidRPr="00D63DF4">
        <w:rPr>
          <w:lang w:val="fr-CH"/>
        </w:rPr>
        <w:t xml:space="preserve"> format cohérent et déchiffrable par ordinateur permettra également au Bureau international d</w:t>
      </w:r>
      <w:r w:rsidR="00073C2E" w:rsidRPr="00D63DF4">
        <w:rPr>
          <w:lang w:val="fr-CH"/>
        </w:rPr>
        <w:t>’</w:t>
      </w:r>
      <w:r w:rsidR="00E97594" w:rsidRPr="00D63DF4">
        <w:rPr>
          <w:lang w:val="fr-CH"/>
        </w:rPr>
        <w:t>assurer la validation en temps réel des informations relatives aux taxes pour les offices percepteurs et les offices bénéficiair</w:t>
      </w:r>
      <w:r w:rsidR="00D63DF4" w:rsidRPr="00D63DF4">
        <w:rPr>
          <w:lang w:val="fr-CH"/>
        </w:rPr>
        <w:t>es.  Le</w:t>
      </w:r>
      <w:r w:rsidR="00E97594" w:rsidRPr="00D63DF4">
        <w:rPr>
          <w:lang w:val="fr-CH"/>
        </w:rPr>
        <w:t xml:space="preserve"> Bureau international encourage donc les offices qui ne fournissent actuellement pas d</w:t>
      </w:r>
      <w:r w:rsidR="00073C2E" w:rsidRPr="00D63DF4">
        <w:rPr>
          <w:lang w:val="fr-CH"/>
        </w:rPr>
        <w:t>’</w:t>
      </w:r>
      <w:r w:rsidR="00E97594" w:rsidRPr="00D63DF4">
        <w:rPr>
          <w:lang w:val="fr-CH"/>
        </w:rPr>
        <w:t>informations relatives au paiement des taxes de recherche au format XML à utiliser ce format.</w:t>
      </w:r>
    </w:p>
    <w:p w:rsidR="00E97594" w:rsidRPr="00D63DF4" w:rsidRDefault="00073C2E" w:rsidP="00073C2E">
      <w:pPr>
        <w:pStyle w:val="ONUME"/>
        <w:rPr>
          <w:lang w:val="fr-CH"/>
        </w:rPr>
      </w:pPr>
      <w:r w:rsidRPr="00D63DF4">
        <w:rPr>
          <w:lang w:val="fr-CH"/>
        </w:rPr>
        <w:t xml:space="preserve">Un outil est disponible dans </w:t>
      </w:r>
      <w:proofErr w:type="spellStart"/>
      <w:r w:rsidRPr="00D63DF4">
        <w:rPr>
          <w:lang w:val="fr-CH"/>
        </w:rPr>
        <w:t>ePCT</w:t>
      </w:r>
      <w:proofErr w:type="spellEnd"/>
      <w:r w:rsidRPr="00D63DF4">
        <w:rPr>
          <w:lang w:val="fr-CH"/>
        </w:rPr>
        <w:t xml:space="preserve"> depuis avril 2020, pour permettre aux offices récepteurs de générer des informations </w:t>
      </w:r>
      <w:r w:rsidR="00EC05D6">
        <w:rPr>
          <w:lang w:val="fr-CH"/>
        </w:rPr>
        <w:t>au</w:t>
      </w:r>
      <w:r w:rsidRPr="00D63DF4">
        <w:rPr>
          <w:lang w:val="fr-CH"/>
        </w:rPr>
        <w:t xml:space="preserve"> format XML recommandé pour la transmission au Bureau international d’informations concernant les taxes perçues </w:t>
      </w:r>
      <w:r w:rsidR="00EC05D6">
        <w:rPr>
          <w:lang w:val="fr-CH"/>
        </w:rPr>
        <w:t>à l’égard de</w:t>
      </w:r>
      <w:r w:rsidRPr="00D63DF4">
        <w:rPr>
          <w:lang w:val="fr-CH"/>
        </w:rPr>
        <w:t xml:space="preserve"> certaines demandes international</w:t>
      </w:r>
      <w:r w:rsidR="00D63DF4" w:rsidRPr="00D63DF4">
        <w:rPr>
          <w:lang w:val="fr-CH"/>
        </w:rPr>
        <w:t>es.  Ce</w:t>
      </w:r>
      <w:r w:rsidR="00EC05D6">
        <w:rPr>
          <w:lang w:val="fr-CH"/>
        </w:rPr>
        <w:t>t outil</w:t>
      </w:r>
      <w:r w:rsidRPr="00D63DF4">
        <w:rPr>
          <w:lang w:val="fr-CH"/>
        </w:rPr>
        <w:t xml:space="preserve"> pourrait </w:t>
      </w:r>
      <w:r w:rsidR="00EC05D6">
        <w:rPr>
          <w:lang w:val="fr-CH"/>
        </w:rPr>
        <w:t>s’avérer</w:t>
      </w:r>
      <w:r w:rsidRPr="00D63DF4">
        <w:rPr>
          <w:lang w:val="fr-CH"/>
        </w:rPr>
        <w:t xml:space="preserve"> particulièrement utile pour les petits offices récepteurs, afin </w:t>
      </w:r>
      <w:r w:rsidR="00EC05D6">
        <w:rPr>
          <w:lang w:val="fr-CH"/>
        </w:rPr>
        <w:t>que ceux-ci puissent</w:t>
      </w:r>
      <w:r w:rsidRPr="00D63DF4">
        <w:rPr>
          <w:lang w:val="fr-CH"/>
        </w:rPr>
        <w:t xml:space="preserve"> générer des informations relatives aux taxes dans le format souhai</w:t>
      </w:r>
      <w:r w:rsidR="00D63DF4" w:rsidRPr="00D63DF4">
        <w:rPr>
          <w:lang w:val="fr-CH"/>
        </w:rPr>
        <w:t>té.  La</w:t>
      </w:r>
      <w:r w:rsidRPr="00D63DF4">
        <w:rPr>
          <w:lang w:val="fr-CH"/>
        </w:rPr>
        <w:t xml:space="preserve"> sélection des demandes internationales par l’utilisateur au sein de l’office récepteur est un processus manu</w:t>
      </w:r>
      <w:r w:rsidR="00D63DF4" w:rsidRPr="00D63DF4">
        <w:rPr>
          <w:lang w:val="fr-CH"/>
        </w:rPr>
        <w:t>el.  Le</w:t>
      </w:r>
      <w:r w:rsidRPr="00D63DF4">
        <w:rPr>
          <w:lang w:val="fr-CH"/>
        </w:rPr>
        <w:t xml:space="preserve"> Bureau international a l’intention d’améliorer cette fonction et de l’étendre au traitement des taxes reçues par les administrations chargées de l’examen préliminaire international dans les prochaines versions d’</w:t>
      </w:r>
      <w:proofErr w:type="spellStart"/>
      <w:r w:rsidRPr="00D63DF4">
        <w:rPr>
          <w:lang w:val="fr-CH"/>
        </w:rPr>
        <w:t>ePCT</w:t>
      </w:r>
      <w:proofErr w:type="spellEnd"/>
      <w:r w:rsidRPr="00D63DF4">
        <w:rPr>
          <w:lang w:val="fr-CH"/>
        </w:rPr>
        <w:t>.</w:t>
      </w:r>
    </w:p>
    <w:p w:rsidR="00E97594" w:rsidRPr="00D63DF4" w:rsidRDefault="00D63DF4" w:rsidP="00F54CBB">
      <w:pPr>
        <w:pStyle w:val="Heading1"/>
      </w:pPr>
      <w:r w:rsidRPr="00D63DF4">
        <w:t xml:space="preserve">ORIENTATIONS </w:t>
      </w:r>
      <w:r w:rsidR="00F54CBB" w:rsidRPr="00D63DF4">
        <w:t>Future</w:t>
      </w:r>
      <w:r w:rsidRPr="00D63DF4">
        <w:t>S</w:t>
      </w:r>
    </w:p>
    <w:p w:rsidR="00E97594" w:rsidRPr="00D63DF4" w:rsidRDefault="00EC05D6" w:rsidP="00073C2E">
      <w:pPr>
        <w:pStyle w:val="ONUME"/>
        <w:rPr>
          <w:lang w:val="fr-CH"/>
        </w:rPr>
      </w:pPr>
      <w:r>
        <w:rPr>
          <w:lang w:val="fr-CH"/>
        </w:rPr>
        <w:t>À terme, l</w:t>
      </w:r>
      <w:r w:rsidR="00073C2E" w:rsidRPr="00D63DF4">
        <w:rPr>
          <w:lang w:val="fr-CH"/>
        </w:rPr>
        <w:t xml:space="preserve">’objectif des travaux </w:t>
      </w:r>
      <w:r>
        <w:rPr>
          <w:lang w:val="fr-CH"/>
        </w:rPr>
        <w:t xml:space="preserve">effectués </w:t>
      </w:r>
      <w:r w:rsidR="00073C2E" w:rsidRPr="00D63DF4">
        <w:rPr>
          <w:lang w:val="fr-CH"/>
        </w:rPr>
        <w:t>dans ce domaine est d’offrir des informations en temps quasi réel sur l’état des paiements et des transferts de taxes aux déposants et à tous les offices concernés (office récepteur, Bureau international, administrations chargées de la recherche internationale et administrations chargées de l’examen préliminaire international), les validations mettant immédiatement en évidence tout écart entre les montants reçus/transférés et les montants attendus compte tenu des données disponibles dans les bases de donné</w:t>
      </w:r>
      <w:r w:rsidR="00D63DF4" w:rsidRPr="00D63DF4">
        <w:rPr>
          <w:lang w:val="fr-CH"/>
        </w:rPr>
        <w:t>es.  Ce</w:t>
      </w:r>
      <w:r w:rsidR="00073C2E" w:rsidRPr="00D63DF4">
        <w:rPr>
          <w:lang w:val="fr-CH"/>
        </w:rPr>
        <w:t>la devrait permettre de corriger immédiatement les erreurs éventuelles, de réduire le risque d’erreur au moment des transferts mensuels, et de réduire considérablement la charge comptable des offices percepteurs et des offices bénéficiair</w:t>
      </w:r>
      <w:r w:rsidR="00D63DF4" w:rsidRPr="00D63DF4">
        <w:rPr>
          <w:lang w:val="fr-CH"/>
        </w:rPr>
        <w:t>es.  En</w:t>
      </w:r>
      <w:r w:rsidR="00073C2E" w:rsidRPr="00D63DF4">
        <w:rPr>
          <w:lang w:val="fr-CH"/>
        </w:rPr>
        <w:t xml:space="preserve"> outre, on espère que ce service permettra la perception de taxes par un office pour le compte d’un autre, notamment</w:t>
      </w:r>
      <w:r>
        <w:rPr>
          <w:lang w:val="fr-CH"/>
        </w:rPr>
        <w:t xml:space="preserve"> pour</w:t>
      </w:r>
      <w:r w:rsidR="00073C2E" w:rsidRPr="00D63DF4">
        <w:rPr>
          <w:lang w:val="fr-CH"/>
        </w:rPr>
        <w:t> :</w:t>
      </w:r>
    </w:p>
    <w:p w:rsidR="00E97594" w:rsidRPr="00D63DF4" w:rsidRDefault="00073C2E" w:rsidP="00EC05D6">
      <w:pPr>
        <w:pStyle w:val="ONUME"/>
        <w:numPr>
          <w:ilvl w:val="1"/>
          <w:numId w:val="7"/>
        </w:numPr>
        <w:rPr>
          <w:lang w:val="fr-CH"/>
        </w:rPr>
      </w:pPr>
      <w:proofErr w:type="gramStart"/>
      <w:r w:rsidRPr="00D63DF4">
        <w:rPr>
          <w:lang w:val="fr-CH"/>
        </w:rPr>
        <w:lastRenderedPageBreak/>
        <w:t>le</w:t>
      </w:r>
      <w:proofErr w:type="gramEnd"/>
      <w:r w:rsidRPr="00D63DF4">
        <w:rPr>
          <w:lang w:val="fr-CH"/>
        </w:rPr>
        <w:t xml:space="preserve"> paiement immédiat de taxes </w:t>
      </w:r>
      <w:r w:rsidR="00EC05D6">
        <w:rPr>
          <w:lang w:val="fr-CH"/>
        </w:rPr>
        <w:t>à l’égard de</w:t>
      </w:r>
      <w:r w:rsidRPr="00D63DF4">
        <w:rPr>
          <w:lang w:val="fr-CH"/>
        </w:rPr>
        <w:t xml:space="preserve"> nouvelles demandes déposées auprès d’un office récepteur au moyen d’un système de dépôt hébergé par un autre office, en particulier </w:t>
      </w:r>
      <w:r w:rsidR="00EC05D6">
        <w:rPr>
          <w:lang w:val="fr-CH"/>
        </w:rPr>
        <w:t xml:space="preserve">le </w:t>
      </w:r>
      <w:r w:rsidR="00EC05D6" w:rsidRPr="00EC05D6">
        <w:rPr>
          <w:lang w:val="fr-CH"/>
        </w:rPr>
        <w:t xml:space="preserve">système de dépôt </w:t>
      </w:r>
      <w:proofErr w:type="spellStart"/>
      <w:r w:rsidR="00EC05D6">
        <w:rPr>
          <w:lang w:val="fr-CH"/>
        </w:rPr>
        <w:t>ePCT</w:t>
      </w:r>
      <w:proofErr w:type="spellEnd"/>
      <w:r w:rsidRPr="00D63DF4">
        <w:rPr>
          <w:lang w:val="fr-CH"/>
        </w:rPr>
        <w:t>;</w:t>
      </w:r>
    </w:p>
    <w:p w:rsidR="00E97594" w:rsidRPr="00D63DF4" w:rsidRDefault="00073C2E" w:rsidP="00D63DF4">
      <w:pPr>
        <w:pStyle w:val="ONUME"/>
        <w:numPr>
          <w:ilvl w:val="1"/>
          <w:numId w:val="7"/>
        </w:numPr>
        <w:rPr>
          <w:lang w:val="fr-CH"/>
        </w:rPr>
      </w:pPr>
      <w:proofErr w:type="gramStart"/>
      <w:r w:rsidRPr="00D63DF4">
        <w:rPr>
          <w:lang w:val="fr-CH"/>
        </w:rPr>
        <w:t>le</w:t>
      </w:r>
      <w:proofErr w:type="gramEnd"/>
      <w:r w:rsidRPr="00D63DF4">
        <w:rPr>
          <w:lang w:val="fr-CH"/>
        </w:rPr>
        <w:t xml:space="preserve"> paiement de taxes de recherche et d’examen préliminaire supplémentaires par les déposants </w:t>
      </w:r>
      <w:r w:rsidR="00EC05D6">
        <w:rPr>
          <w:lang w:val="fr-CH"/>
        </w:rPr>
        <w:t>ayant</w:t>
      </w:r>
      <w:r w:rsidRPr="00D63DF4">
        <w:rPr>
          <w:lang w:val="fr-CH"/>
        </w:rPr>
        <w:t xml:space="preserve"> des difficultés à transférer l’argent directement à l’administration internationale compétente; </w:t>
      </w:r>
      <w:r w:rsidR="00C66BBC" w:rsidRPr="00D63DF4">
        <w:rPr>
          <w:lang w:val="fr-CH"/>
        </w:rPr>
        <w:t xml:space="preserve"> </w:t>
      </w:r>
      <w:r w:rsidRPr="00D63DF4">
        <w:rPr>
          <w:lang w:val="fr-CH"/>
        </w:rPr>
        <w:t>et</w:t>
      </w:r>
    </w:p>
    <w:p w:rsidR="00E97594" w:rsidRPr="00D63DF4" w:rsidRDefault="00073C2E" w:rsidP="00D63DF4">
      <w:pPr>
        <w:pStyle w:val="ONUME"/>
        <w:numPr>
          <w:ilvl w:val="1"/>
          <w:numId w:val="7"/>
        </w:numPr>
        <w:rPr>
          <w:lang w:val="fr-CH"/>
        </w:rPr>
      </w:pPr>
      <w:proofErr w:type="gramStart"/>
      <w:r w:rsidRPr="00D63DF4">
        <w:rPr>
          <w:lang w:val="fr-CH"/>
        </w:rPr>
        <w:t>le</w:t>
      </w:r>
      <w:proofErr w:type="gramEnd"/>
      <w:r w:rsidRPr="00D63DF4">
        <w:rPr>
          <w:lang w:val="fr-CH"/>
        </w:rPr>
        <w:t xml:space="preserve"> paiement immédiat de taxes d’examen préliminaire international par les déposants utilisant le système </w:t>
      </w:r>
      <w:proofErr w:type="spellStart"/>
      <w:r w:rsidRPr="00D63DF4">
        <w:rPr>
          <w:lang w:val="fr-CH"/>
        </w:rPr>
        <w:t>ePCT</w:t>
      </w:r>
      <w:proofErr w:type="spellEnd"/>
      <w:r w:rsidRPr="00D63DF4">
        <w:rPr>
          <w:lang w:val="fr-CH"/>
        </w:rPr>
        <w:t xml:space="preserve"> pour </w:t>
      </w:r>
      <w:r w:rsidR="00EC05D6">
        <w:rPr>
          <w:lang w:val="fr-CH"/>
        </w:rPr>
        <w:t>établir</w:t>
      </w:r>
      <w:r w:rsidRPr="00D63DF4">
        <w:rPr>
          <w:lang w:val="fr-CH"/>
        </w:rPr>
        <w:t xml:space="preserve"> une demande.</w:t>
      </w:r>
    </w:p>
    <w:p w:rsidR="00E97594" w:rsidRPr="00D63DF4" w:rsidRDefault="00073C2E" w:rsidP="00073C2E">
      <w:pPr>
        <w:pStyle w:val="ONUME"/>
        <w:ind w:left="5533"/>
        <w:rPr>
          <w:i/>
          <w:lang w:val="fr-CH"/>
        </w:rPr>
      </w:pPr>
      <w:r w:rsidRPr="00D63DF4">
        <w:rPr>
          <w:i/>
          <w:lang w:val="fr-CH"/>
        </w:rPr>
        <w:t>Le groupe de travail est invité à prendre note de l’état d’avancement des travaux et à formuler des observations sur les travaux futurs visant à développer le Service de transfert de taxes de l’OMPI.</w:t>
      </w:r>
    </w:p>
    <w:p w:rsidR="00E97594" w:rsidRPr="00D63DF4" w:rsidRDefault="00073C2E" w:rsidP="00073C2E">
      <w:pPr>
        <w:pStyle w:val="Endofdocument-Annex"/>
      </w:pPr>
      <w:r w:rsidRPr="00D63DF4">
        <w:t>[Fin du document]</w:t>
      </w:r>
    </w:p>
    <w:p w:rsidR="00E97594" w:rsidRPr="00D63DF4" w:rsidRDefault="00E97594" w:rsidP="00F96831">
      <w:pPr>
        <w:spacing w:after="220"/>
      </w:pPr>
    </w:p>
    <w:p w:rsidR="00E97594" w:rsidRPr="00D63DF4" w:rsidRDefault="00E97594" w:rsidP="00F96831">
      <w:pPr>
        <w:spacing w:after="220"/>
      </w:pPr>
    </w:p>
    <w:p w:rsidR="00E97594" w:rsidRPr="00D63DF4" w:rsidRDefault="00E97594" w:rsidP="00F96831">
      <w:pPr>
        <w:spacing w:after="220"/>
      </w:pPr>
    </w:p>
    <w:p w:rsidR="00E97594" w:rsidRPr="00D63DF4" w:rsidRDefault="00E97594" w:rsidP="00F96831">
      <w:pPr>
        <w:spacing w:after="220"/>
      </w:pPr>
    </w:p>
    <w:p w:rsidR="00E97594" w:rsidRPr="00D63DF4" w:rsidRDefault="00E97594" w:rsidP="00F96831">
      <w:pPr>
        <w:spacing w:after="220"/>
      </w:pPr>
    </w:p>
    <w:p w:rsidR="00E97594" w:rsidRPr="00D63DF4" w:rsidRDefault="00E97594" w:rsidP="00F96831">
      <w:pPr>
        <w:spacing w:after="220"/>
      </w:pPr>
    </w:p>
    <w:p w:rsidR="001D4107" w:rsidRPr="00D63DF4" w:rsidRDefault="001D4107" w:rsidP="00F96831">
      <w:pPr>
        <w:spacing w:after="220"/>
      </w:pPr>
    </w:p>
    <w:sectPr w:rsidR="001D4107" w:rsidRPr="00D63DF4" w:rsidSect="00053D68">
      <w:headerReference w:type="even" r:id="rId11"/>
      <w:headerReference w:type="default" r:id="rId12"/>
      <w:footerReference w:type="even" r:id="rId13"/>
      <w:footerReference w:type="default" r:id="rId14"/>
      <w:headerReference w:type="first" r:id="rId15"/>
      <w:footerReference w:type="first" r:id="rId16"/>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4C11" w:rsidRDefault="00B34C11">
      <w:r>
        <w:separator/>
      </w:r>
    </w:p>
  </w:endnote>
  <w:endnote w:type="continuationSeparator" w:id="0">
    <w:p w:rsidR="00B34C11" w:rsidRDefault="00B34C11" w:rsidP="003B38C1">
      <w:r>
        <w:separator/>
      </w:r>
    </w:p>
    <w:p w:rsidR="00B34C11" w:rsidRPr="003B38C1" w:rsidRDefault="00B34C11" w:rsidP="003B38C1">
      <w:pPr>
        <w:spacing w:after="60"/>
        <w:rPr>
          <w:sz w:val="17"/>
        </w:rPr>
      </w:pPr>
      <w:r>
        <w:rPr>
          <w:sz w:val="17"/>
        </w:rPr>
        <w:t>[Endnote continued from previous page]</w:t>
      </w:r>
    </w:p>
  </w:endnote>
  <w:endnote w:type="continuationNotice" w:id="1">
    <w:p w:rsidR="00B34C11" w:rsidRPr="003B38C1" w:rsidRDefault="00B34C11"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3C2E" w:rsidRDefault="00073C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3C2E" w:rsidRDefault="00073C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3C2E" w:rsidRDefault="00073C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4C11" w:rsidRDefault="00B34C11">
      <w:r>
        <w:separator/>
      </w:r>
    </w:p>
  </w:footnote>
  <w:footnote w:type="continuationSeparator" w:id="0">
    <w:p w:rsidR="00B34C11" w:rsidRDefault="00B34C11" w:rsidP="008B60B2">
      <w:r>
        <w:separator/>
      </w:r>
    </w:p>
    <w:p w:rsidR="00B34C11" w:rsidRPr="00ED77FB" w:rsidRDefault="00B34C11" w:rsidP="008B60B2">
      <w:pPr>
        <w:spacing w:after="60"/>
        <w:rPr>
          <w:sz w:val="17"/>
          <w:szCs w:val="17"/>
        </w:rPr>
      </w:pPr>
      <w:r w:rsidRPr="00ED77FB">
        <w:rPr>
          <w:sz w:val="17"/>
          <w:szCs w:val="17"/>
        </w:rPr>
        <w:t>[Footnote continued from previous page]</w:t>
      </w:r>
    </w:p>
  </w:footnote>
  <w:footnote w:type="continuationNotice" w:id="1">
    <w:p w:rsidR="00B34C11" w:rsidRPr="00ED77FB" w:rsidRDefault="00B34C11"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3D68" w:rsidRPr="00B25737" w:rsidRDefault="00053D68" w:rsidP="00053D68">
    <w:pPr>
      <w:jc w:val="right"/>
      <w:rPr>
        <w:caps/>
      </w:rPr>
    </w:pPr>
    <w:r>
      <w:rPr>
        <w:caps/>
      </w:rPr>
      <w:t>PCT/WG/14/7</w:t>
    </w:r>
  </w:p>
  <w:p w:rsidR="00053D68" w:rsidRDefault="00053D68" w:rsidP="00053D68">
    <w:pPr>
      <w:jc w:val="right"/>
    </w:pPr>
    <w:proofErr w:type="gramStart"/>
    <w:r>
      <w:t>page</w:t>
    </w:r>
    <w:proofErr w:type="gramEnd"/>
    <w:r>
      <w:t xml:space="preserve"> </w:t>
    </w:r>
    <w:r>
      <w:fldChar w:fldCharType="begin"/>
    </w:r>
    <w:r>
      <w:instrText xml:space="preserve"> PAGE  \* MERGEFORMAT </w:instrText>
    </w:r>
    <w:r>
      <w:fldChar w:fldCharType="separate"/>
    </w:r>
    <w:r w:rsidR="005D654F">
      <w:rPr>
        <w:noProof/>
      </w:rPr>
      <w:t>6</w:t>
    </w:r>
    <w:r>
      <w:fldChar w:fldCharType="end"/>
    </w:r>
  </w:p>
  <w:p w:rsidR="00053D68" w:rsidRDefault="00053D68" w:rsidP="00053D68">
    <w:pPr>
      <w:jc w:val="right"/>
    </w:pPr>
  </w:p>
  <w:p w:rsidR="00053D68" w:rsidRDefault="00053D68" w:rsidP="00053D68">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C78" w:rsidRPr="00B25737" w:rsidRDefault="00B34C11" w:rsidP="00477D6B">
    <w:pPr>
      <w:jc w:val="right"/>
      <w:rPr>
        <w:caps/>
      </w:rPr>
    </w:pPr>
    <w:bookmarkStart w:id="6" w:name="Code2"/>
    <w:r>
      <w:rPr>
        <w:caps/>
      </w:rPr>
      <w:t>PCT/WG/14/7</w:t>
    </w:r>
  </w:p>
  <w:bookmarkEnd w:id="6"/>
  <w:p w:rsidR="00D07C78" w:rsidRDefault="00D07C78" w:rsidP="00477D6B">
    <w:pPr>
      <w:jc w:val="right"/>
    </w:pPr>
    <w:proofErr w:type="gramStart"/>
    <w:r>
      <w:t>page</w:t>
    </w:r>
    <w:proofErr w:type="gramEnd"/>
    <w:r w:rsidR="00073C2E">
      <w:t> </w:t>
    </w:r>
    <w:r>
      <w:fldChar w:fldCharType="begin"/>
    </w:r>
    <w:r>
      <w:instrText xml:space="preserve"> PAGE  \* MERGEFORMAT </w:instrText>
    </w:r>
    <w:r>
      <w:fldChar w:fldCharType="separate"/>
    </w:r>
    <w:r w:rsidR="005D654F">
      <w:rPr>
        <w:noProof/>
      </w:rPr>
      <w:t>5</w:t>
    </w:r>
    <w:r>
      <w:fldChar w:fldCharType="end"/>
    </w:r>
  </w:p>
  <w:p w:rsidR="00D07C78" w:rsidRDefault="00D07C78" w:rsidP="00477D6B">
    <w:pPr>
      <w:jc w:val="right"/>
    </w:pPr>
  </w:p>
  <w:p w:rsidR="00D07C78" w:rsidRDefault="00D07C78"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3C2E" w:rsidRDefault="00073C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ADB6A8A"/>
    <w:multiLevelType w:val="multilevel"/>
    <w:tmpl w:val="F44CB564"/>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5"/>
  </w:num>
  <w:num w:numId="3">
    <w:abstractNumId w:val="0"/>
  </w:num>
  <w:num w:numId="4">
    <w:abstractNumId w:val="6"/>
  </w:num>
  <w:num w:numId="5">
    <w:abstractNumId w:val="1"/>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evenAndOddHeaders/>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fra"/>
    <w:docVar w:name="TermBases" w:val="WIPOLDTERM"/>
    <w:docVar w:name="TermBaseURL" w:val="empty"/>
    <w:docVar w:name="TextBases" w:val="TextBase TMs\WorkspaceFTS\Brands, Designs &amp; DN\AMC|TextBase TMs\WorkspaceFTS\Brands, Designs &amp; DN\Lisbon|TextBase TMs\WorkspaceFTS\Administration &amp; Finance\Administration|TextBase TMs\WorkspaceFTS\Administration &amp; Finance\PBC|TextBase TMs\WorkspaceFTS\Brands, Designs &amp; DN\AMC|TextBase TMs\WorkspaceFTS\Brands, Designs &amp; DN\Brands|TextBase TMs\WorkspaceFTS\Brands, Designs &amp; DN\Madrid|TextBase TMs\WorkspaceFTS\Copyright\Copyright|TextBase TMs\WorkspaceFTS\Development\Development|TextBase TMs\WorkspaceFTS\GRTKF\GRTKF|TextBase TMs\WorkspaceFTS\Outreach\ACE|TextBase TMs\WorkspaceFTS\Outreach\Publications|TextBase TMs\WorkspaceFTS\Patents &amp; Innovation\IPC|TextBase TMs\WorkspaceFTS\Patents &amp; Innovation\Patents|TextBase TMs\WorkspaceFTS\xLegacy\Academy|TextBase TMs\WorkspaceFTS\Administration &amp; Finance\Administration|TextBase TMs\WorkspaceFTS\GRTKF\GRTKF|TextBase TMs\WorkspaceFTS\Outreach\Academy|TextBase TMs\WorkspaceFTS\Outreach\Publications|TextBase TMs\WorkspaceFTS\Patents &amp; Innovation\Budapest|TextBase TMs\WorkspaceFTS\Patents &amp; Innovation\CWS|TextBase TMs\WorkspaceFTS\Patents &amp; Innovation\IPC|TextBase TMs\WorkspaceFTS\Treaties &amp; Laws\WIPO Lex|TextBase TMs\WorkspaceFTS\Treaties &amp; Laws\WIPO Treaties|TextBase TMs\WorkspaceFTS\xLegacy\Academy|TextBase TMs\WorkspaceFTS\xLegacy\UPOV|Team Server TMs\French"/>
    <w:docVar w:name="TextBaseURL" w:val="empty"/>
    <w:docVar w:name="UILng" w:val="en"/>
  </w:docVars>
  <w:rsids>
    <w:rsidRoot w:val="00B34C11"/>
    <w:rsid w:val="00043CAA"/>
    <w:rsid w:val="00053D68"/>
    <w:rsid w:val="00056816"/>
    <w:rsid w:val="00073C2E"/>
    <w:rsid w:val="00075432"/>
    <w:rsid w:val="000968ED"/>
    <w:rsid w:val="000A3D97"/>
    <w:rsid w:val="000A6FBE"/>
    <w:rsid w:val="000B3B91"/>
    <w:rsid w:val="000F0A9C"/>
    <w:rsid w:val="000F5E56"/>
    <w:rsid w:val="001362EE"/>
    <w:rsid w:val="001647D5"/>
    <w:rsid w:val="001832A6"/>
    <w:rsid w:val="001D4107"/>
    <w:rsid w:val="00203D24"/>
    <w:rsid w:val="0021217E"/>
    <w:rsid w:val="00243430"/>
    <w:rsid w:val="002633B3"/>
    <w:rsid w:val="002634C4"/>
    <w:rsid w:val="002928D3"/>
    <w:rsid w:val="002F0016"/>
    <w:rsid w:val="002F1FE6"/>
    <w:rsid w:val="002F4E68"/>
    <w:rsid w:val="00312F7F"/>
    <w:rsid w:val="00361450"/>
    <w:rsid w:val="003673CF"/>
    <w:rsid w:val="003845C1"/>
    <w:rsid w:val="003A6F89"/>
    <w:rsid w:val="003B38C1"/>
    <w:rsid w:val="003C34E9"/>
    <w:rsid w:val="00423E3E"/>
    <w:rsid w:val="00427AF4"/>
    <w:rsid w:val="00452FFB"/>
    <w:rsid w:val="004530B1"/>
    <w:rsid w:val="004647DA"/>
    <w:rsid w:val="00474062"/>
    <w:rsid w:val="00477D6B"/>
    <w:rsid w:val="004F1880"/>
    <w:rsid w:val="005019FF"/>
    <w:rsid w:val="0053057A"/>
    <w:rsid w:val="00556076"/>
    <w:rsid w:val="00556656"/>
    <w:rsid w:val="00560A29"/>
    <w:rsid w:val="005C6649"/>
    <w:rsid w:val="005D654F"/>
    <w:rsid w:val="00605827"/>
    <w:rsid w:val="00646050"/>
    <w:rsid w:val="006713CA"/>
    <w:rsid w:val="00676C5C"/>
    <w:rsid w:val="00695B5B"/>
    <w:rsid w:val="006B101C"/>
    <w:rsid w:val="006C3D3D"/>
    <w:rsid w:val="006F1987"/>
    <w:rsid w:val="006F64A9"/>
    <w:rsid w:val="00720EFD"/>
    <w:rsid w:val="00793A7C"/>
    <w:rsid w:val="007A398A"/>
    <w:rsid w:val="007D1613"/>
    <w:rsid w:val="007E4C0E"/>
    <w:rsid w:val="007F14CA"/>
    <w:rsid w:val="007F2FE1"/>
    <w:rsid w:val="008A134B"/>
    <w:rsid w:val="008A75FD"/>
    <w:rsid w:val="008B2CC1"/>
    <w:rsid w:val="008B60B2"/>
    <w:rsid w:val="008C180E"/>
    <w:rsid w:val="008D0E8D"/>
    <w:rsid w:val="008E0929"/>
    <w:rsid w:val="0090731E"/>
    <w:rsid w:val="00916EE2"/>
    <w:rsid w:val="00920569"/>
    <w:rsid w:val="00966A22"/>
    <w:rsid w:val="0096722F"/>
    <w:rsid w:val="00980843"/>
    <w:rsid w:val="009E2791"/>
    <w:rsid w:val="009E357B"/>
    <w:rsid w:val="009E3F6F"/>
    <w:rsid w:val="009F499F"/>
    <w:rsid w:val="009F636D"/>
    <w:rsid w:val="00A37342"/>
    <w:rsid w:val="00A42DAF"/>
    <w:rsid w:val="00A45BD8"/>
    <w:rsid w:val="00A869B7"/>
    <w:rsid w:val="00AC205C"/>
    <w:rsid w:val="00AE24EB"/>
    <w:rsid w:val="00AF0A6B"/>
    <w:rsid w:val="00B02171"/>
    <w:rsid w:val="00B05A69"/>
    <w:rsid w:val="00B25737"/>
    <w:rsid w:val="00B33B53"/>
    <w:rsid w:val="00B34C11"/>
    <w:rsid w:val="00B75281"/>
    <w:rsid w:val="00B77B46"/>
    <w:rsid w:val="00B92F1F"/>
    <w:rsid w:val="00B9734B"/>
    <w:rsid w:val="00BA30E2"/>
    <w:rsid w:val="00BC66CB"/>
    <w:rsid w:val="00C11BFE"/>
    <w:rsid w:val="00C42CA2"/>
    <w:rsid w:val="00C5068F"/>
    <w:rsid w:val="00C66BBC"/>
    <w:rsid w:val="00C86D74"/>
    <w:rsid w:val="00CD04F1"/>
    <w:rsid w:val="00CF681A"/>
    <w:rsid w:val="00D06D7D"/>
    <w:rsid w:val="00D07C78"/>
    <w:rsid w:val="00D40840"/>
    <w:rsid w:val="00D45252"/>
    <w:rsid w:val="00D53C93"/>
    <w:rsid w:val="00D63DF4"/>
    <w:rsid w:val="00D71B4D"/>
    <w:rsid w:val="00D93D55"/>
    <w:rsid w:val="00DD1B6D"/>
    <w:rsid w:val="00DD2D17"/>
    <w:rsid w:val="00DD7B7F"/>
    <w:rsid w:val="00E15015"/>
    <w:rsid w:val="00E27A7F"/>
    <w:rsid w:val="00E335FE"/>
    <w:rsid w:val="00E74C86"/>
    <w:rsid w:val="00E97594"/>
    <w:rsid w:val="00EA7D6E"/>
    <w:rsid w:val="00EB2F76"/>
    <w:rsid w:val="00EC05D6"/>
    <w:rsid w:val="00EC4E49"/>
    <w:rsid w:val="00ED77FB"/>
    <w:rsid w:val="00EE45FA"/>
    <w:rsid w:val="00F043DE"/>
    <w:rsid w:val="00F1085F"/>
    <w:rsid w:val="00F21827"/>
    <w:rsid w:val="00F54CBB"/>
    <w:rsid w:val="00F54F4C"/>
    <w:rsid w:val="00F66152"/>
    <w:rsid w:val="00F874D6"/>
    <w:rsid w:val="00F9165B"/>
    <w:rsid w:val="00F96831"/>
    <w:rsid w:val="00FE77AF"/>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5:docId w15:val="{3FA5B897-36D0-4294-8130-C7CF25608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Heading1Char">
    <w:name w:val="Heading 1 Char"/>
    <w:basedOn w:val="DefaultParagraphFont"/>
    <w:link w:val="Heading1"/>
    <w:rsid w:val="00F54CBB"/>
    <w:rPr>
      <w:rFonts w:ascii="Arial" w:eastAsia="SimSun" w:hAnsi="Arial" w:cs="Arial"/>
      <w:b/>
      <w:bCs/>
      <w:caps/>
      <w:kern w:val="32"/>
      <w:sz w:val="22"/>
      <w:szCs w:val="32"/>
      <w:lang w:val="en-US" w:eastAsia="zh-CN"/>
    </w:rPr>
  </w:style>
  <w:style w:type="character" w:customStyle="1" w:styleId="ONUMEChar">
    <w:name w:val="ONUM E Char"/>
    <w:basedOn w:val="DefaultParagraphFont"/>
    <w:link w:val="ONUME"/>
    <w:locked/>
    <w:rsid w:val="00F54CBB"/>
    <w:rPr>
      <w:rFonts w:ascii="Arial" w:eastAsia="SimSun" w:hAnsi="Arial" w:cs="Arial"/>
      <w:sz w:val="22"/>
      <w:lang w:val="en-US" w:eastAsia="zh-CN"/>
    </w:rPr>
  </w:style>
  <w:style w:type="character" w:styleId="Hyperlink">
    <w:name w:val="Hyperlink"/>
    <w:basedOn w:val="DefaultParagraphFont"/>
    <w:unhideWhenUsed/>
    <w:rsid w:val="00F54CBB"/>
    <w:rPr>
      <w:color w:val="0000FF" w:themeColor="hyperlink"/>
      <w:u w:val="single"/>
    </w:rPr>
  </w:style>
  <w:style w:type="table" w:styleId="TableGrid">
    <w:name w:val="Table Grid"/>
    <w:basedOn w:val="TableNormal"/>
    <w:rsid w:val="00F54C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D63DF4"/>
    <w:rPr>
      <w:rFonts w:ascii="Segoe UI" w:hAnsi="Segoe UI" w:cs="Segoe UI"/>
      <w:sz w:val="18"/>
      <w:szCs w:val="18"/>
    </w:rPr>
  </w:style>
  <w:style w:type="character" w:customStyle="1" w:styleId="BalloonTextChar">
    <w:name w:val="Balloon Text Char"/>
    <w:basedOn w:val="DefaultParagraphFont"/>
    <w:link w:val="BalloonText"/>
    <w:semiHidden/>
    <w:rsid w:val="00D63DF4"/>
    <w:rPr>
      <w:rFonts w:ascii="Segoe UI" w:eastAsia="SimSun" w:hAnsi="Segoe UI" w:cs="Segoe UI"/>
      <w:sz w:val="18"/>
      <w:szCs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fee.pct@wipo.int" TargetMode="External"/><Relationship Id="rId4" Type="http://schemas.openxmlformats.org/officeDocument/2006/relationships/settings" Target="settings.xml"/><Relationship Id="rId9" Type="http://schemas.openxmlformats.org/officeDocument/2006/relationships/hyperlink" Target="mailto:income.pct@wipo.int"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08B56C-5766-4F13-9641-4C3CA0FFAD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2692</Words>
  <Characters>15620</Characters>
  <Application>Microsoft Office Word</Application>
  <DocSecurity>4</DocSecurity>
  <Lines>265</Lines>
  <Paragraphs>66</Paragraphs>
  <ScaleCrop>false</ScaleCrop>
  <HeadingPairs>
    <vt:vector size="2" baseType="variant">
      <vt:variant>
        <vt:lpstr>Title</vt:lpstr>
      </vt:variant>
      <vt:variant>
        <vt:i4>1</vt:i4>
      </vt:variant>
    </vt:vector>
  </HeadingPairs>
  <TitlesOfParts>
    <vt:vector size="1" baseType="lpstr">
      <vt:lpstr>PCT/WG/14/7</vt:lpstr>
    </vt:vector>
  </TitlesOfParts>
  <Company>WIPO</Company>
  <LinksUpToDate>false</LinksUpToDate>
  <CharactersWithSpaces>18296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PCT/WG/14/7</dc:title>
  <dc:subject>WIPO Fee Transfer Service:  Status Report</dc:subject>
  <dc:creator>MARLOW Thomas</dc:creator>
  <cp:keywords>PUBLIC</cp:keywords>
  <cp:lastModifiedBy>SHOUSHA Sally</cp:lastModifiedBy>
  <cp:revision>2</cp:revision>
  <cp:lastPrinted>2011-02-15T11:56:00Z</cp:lastPrinted>
  <dcterms:created xsi:type="dcterms:W3CDTF">2021-05-20T11:54:00Z</dcterms:created>
  <dcterms:modified xsi:type="dcterms:W3CDTF">2021-05-20T11:54:00Z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d904f211-2044-4da4-84f1-4daea73439a8</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