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2487B" w:rsidRDefault="00DB0349" w:rsidP="00DB0349">
      <w:pPr>
        <w:spacing w:after="120"/>
        <w:jc w:val="right"/>
        <w:rPr>
          <w:lang w:val="fr-FR"/>
        </w:rPr>
      </w:pPr>
      <w:r w:rsidRPr="00D2487B">
        <w:rPr>
          <w:noProof/>
          <w:lang w:eastAsia="fr-CH"/>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D2487B">
        <w:rPr>
          <w:rFonts w:ascii="Arial Black" w:hAnsi="Arial Black"/>
          <w:caps/>
          <w:noProof/>
          <w:sz w:val="15"/>
          <w:szCs w:val="15"/>
          <w:lang w:eastAsia="fr-CH"/>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ECB5E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2487B" w:rsidRDefault="00FC45E7" w:rsidP="00DB0349">
      <w:pPr>
        <w:jc w:val="right"/>
        <w:rPr>
          <w:rFonts w:ascii="Arial Black" w:hAnsi="Arial Black"/>
          <w:caps/>
          <w:sz w:val="15"/>
          <w:szCs w:val="15"/>
          <w:lang w:val="fr-FR"/>
        </w:rPr>
      </w:pPr>
      <w:r w:rsidRPr="00D2487B">
        <w:rPr>
          <w:rFonts w:ascii="Arial Black" w:hAnsi="Arial Black"/>
          <w:caps/>
          <w:sz w:val="15"/>
          <w:szCs w:val="15"/>
          <w:lang w:val="fr-FR"/>
        </w:rPr>
        <w:t>pct</w:t>
      </w:r>
      <w:r w:rsidR="00AE7C04" w:rsidRPr="00D2487B">
        <w:rPr>
          <w:rFonts w:ascii="Arial Black" w:hAnsi="Arial Black"/>
          <w:caps/>
          <w:sz w:val="15"/>
          <w:szCs w:val="15"/>
          <w:lang w:val="fr-FR"/>
        </w:rPr>
        <w:t>/</w:t>
      </w:r>
      <w:r w:rsidRPr="00D2487B">
        <w:rPr>
          <w:rFonts w:ascii="Arial Black" w:hAnsi="Arial Black"/>
          <w:caps/>
          <w:sz w:val="15"/>
          <w:szCs w:val="15"/>
          <w:lang w:val="fr-FR"/>
        </w:rPr>
        <w:t>wg</w:t>
      </w:r>
      <w:r w:rsidR="00AE7C04" w:rsidRPr="00D2487B">
        <w:rPr>
          <w:rFonts w:ascii="Arial Black" w:hAnsi="Arial Black"/>
          <w:caps/>
          <w:sz w:val="15"/>
          <w:szCs w:val="15"/>
          <w:lang w:val="fr-FR"/>
        </w:rPr>
        <w:t>/</w:t>
      </w:r>
      <w:r w:rsidRPr="00D2487B">
        <w:rPr>
          <w:rFonts w:ascii="Arial Black" w:hAnsi="Arial Black"/>
          <w:caps/>
          <w:sz w:val="15"/>
          <w:szCs w:val="15"/>
          <w:lang w:val="fr-FR"/>
        </w:rPr>
        <w:t>16</w:t>
      </w:r>
      <w:r w:rsidR="00D04414" w:rsidRPr="00D2487B">
        <w:rPr>
          <w:rFonts w:ascii="Arial Black" w:hAnsi="Arial Black"/>
          <w:caps/>
          <w:sz w:val="15"/>
          <w:szCs w:val="15"/>
          <w:lang w:val="fr-FR"/>
        </w:rPr>
        <w:t>/</w:t>
      </w:r>
      <w:bookmarkStart w:id="0" w:name="Code"/>
      <w:r w:rsidR="00034124" w:rsidRPr="00D2487B">
        <w:rPr>
          <w:rFonts w:ascii="Arial Black" w:hAnsi="Arial Black"/>
          <w:caps/>
          <w:sz w:val="15"/>
          <w:szCs w:val="15"/>
          <w:lang w:val="fr-FR"/>
        </w:rPr>
        <w:t>3 Rev.</w:t>
      </w:r>
    </w:p>
    <w:bookmarkEnd w:id="0"/>
    <w:p w:rsidR="008B2CC1" w:rsidRPr="00D2487B" w:rsidRDefault="00DB0349" w:rsidP="00DB0349">
      <w:pPr>
        <w:jc w:val="right"/>
        <w:rPr>
          <w:rFonts w:ascii="Arial Black" w:hAnsi="Arial Black"/>
          <w:caps/>
          <w:sz w:val="15"/>
          <w:szCs w:val="15"/>
          <w:lang w:val="fr-FR"/>
        </w:rPr>
      </w:pPr>
      <w:r w:rsidRPr="00D2487B">
        <w:rPr>
          <w:rFonts w:ascii="Arial Black" w:hAnsi="Arial Black"/>
          <w:caps/>
          <w:sz w:val="15"/>
          <w:szCs w:val="15"/>
          <w:lang w:val="fr-FR"/>
        </w:rPr>
        <w:t>Original</w:t>
      </w:r>
      <w:r w:rsidR="00A229BA" w:rsidRPr="00D2487B">
        <w:rPr>
          <w:rFonts w:ascii="Arial Black" w:hAnsi="Arial Black"/>
          <w:caps/>
          <w:sz w:val="15"/>
          <w:szCs w:val="15"/>
          <w:lang w:val="fr-FR"/>
        </w:rPr>
        <w:t> :</w:t>
      </w:r>
      <w:r w:rsidRPr="00D2487B">
        <w:rPr>
          <w:rFonts w:ascii="Arial Black" w:hAnsi="Arial Black"/>
          <w:caps/>
          <w:sz w:val="15"/>
          <w:szCs w:val="15"/>
          <w:lang w:val="fr-FR"/>
        </w:rPr>
        <w:t xml:space="preserve"> </w:t>
      </w:r>
      <w:bookmarkStart w:id="1" w:name="Original"/>
      <w:r w:rsidR="00034124" w:rsidRPr="00D2487B">
        <w:rPr>
          <w:rFonts w:ascii="Arial Black" w:hAnsi="Arial Black"/>
          <w:caps/>
          <w:sz w:val="15"/>
          <w:szCs w:val="15"/>
          <w:lang w:val="fr-FR"/>
        </w:rPr>
        <w:t>anglais</w:t>
      </w:r>
    </w:p>
    <w:bookmarkEnd w:id="1"/>
    <w:p w:rsidR="008B2CC1" w:rsidRPr="00D2487B" w:rsidRDefault="00DB0349" w:rsidP="00DB0349">
      <w:pPr>
        <w:spacing w:after="1200"/>
        <w:jc w:val="right"/>
        <w:rPr>
          <w:rFonts w:ascii="Arial Black" w:hAnsi="Arial Black"/>
          <w:caps/>
          <w:sz w:val="15"/>
          <w:szCs w:val="15"/>
          <w:lang w:val="fr-FR"/>
        </w:rPr>
      </w:pPr>
      <w:r w:rsidRPr="00D2487B">
        <w:rPr>
          <w:rFonts w:ascii="Arial Black" w:hAnsi="Arial Black"/>
          <w:caps/>
          <w:sz w:val="15"/>
          <w:szCs w:val="15"/>
          <w:lang w:val="fr-FR"/>
        </w:rPr>
        <w:t>date</w:t>
      </w:r>
      <w:r w:rsidR="00A229BA" w:rsidRPr="00D2487B">
        <w:rPr>
          <w:rFonts w:ascii="Arial Black" w:hAnsi="Arial Black"/>
          <w:caps/>
          <w:sz w:val="15"/>
          <w:szCs w:val="15"/>
          <w:lang w:val="fr-FR"/>
        </w:rPr>
        <w:t> :</w:t>
      </w:r>
      <w:r w:rsidRPr="00D2487B">
        <w:rPr>
          <w:rFonts w:ascii="Arial Black" w:hAnsi="Arial Black"/>
          <w:caps/>
          <w:sz w:val="15"/>
          <w:szCs w:val="15"/>
          <w:lang w:val="fr-FR"/>
        </w:rPr>
        <w:t xml:space="preserve"> </w:t>
      </w:r>
      <w:bookmarkStart w:id="2" w:name="Date"/>
      <w:r w:rsidR="00034124" w:rsidRPr="00D2487B">
        <w:rPr>
          <w:rFonts w:ascii="Arial Black" w:hAnsi="Arial Black"/>
          <w:caps/>
          <w:sz w:val="15"/>
          <w:szCs w:val="15"/>
          <w:lang w:val="fr-FR"/>
        </w:rPr>
        <w:t>16 janvier 2023</w:t>
      </w:r>
    </w:p>
    <w:bookmarkEnd w:id="2"/>
    <w:p w:rsidR="00C40E15" w:rsidRPr="00D2487B" w:rsidRDefault="00BB16AB" w:rsidP="00A003A7">
      <w:pPr>
        <w:spacing w:after="600"/>
        <w:rPr>
          <w:b/>
          <w:sz w:val="28"/>
          <w:szCs w:val="28"/>
          <w:lang w:val="fr-FR"/>
        </w:rPr>
      </w:pPr>
      <w:r w:rsidRPr="00D2487B">
        <w:rPr>
          <w:b/>
          <w:sz w:val="28"/>
          <w:szCs w:val="28"/>
          <w:lang w:val="fr-FR"/>
        </w:rPr>
        <w:t>Groupe de travail du Traité de coopération en matière de brevets (PCT)</w:t>
      </w:r>
    </w:p>
    <w:p w:rsidR="008B2CC1" w:rsidRPr="00D2487B" w:rsidRDefault="00BB16AB" w:rsidP="008B2CC1">
      <w:pPr>
        <w:rPr>
          <w:b/>
          <w:sz w:val="24"/>
          <w:szCs w:val="24"/>
          <w:lang w:val="fr-FR"/>
        </w:rPr>
      </w:pPr>
      <w:r w:rsidRPr="00D2487B">
        <w:rPr>
          <w:b/>
          <w:sz w:val="24"/>
          <w:szCs w:val="24"/>
          <w:lang w:val="fr-FR"/>
        </w:rPr>
        <w:t>Seiz</w:t>
      </w:r>
      <w:r w:rsidR="00A229BA" w:rsidRPr="00D2487B">
        <w:rPr>
          <w:b/>
          <w:sz w:val="24"/>
          <w:szCs w:val="24"/>
          <w:lang w:val="fr-FR"/>
        </w:rPr>
        <w:t>ième session</w:t>
      </w:r>
    </w:p>
    <w:p w:rsidR="008B2CC1" w:rsidRPr="00D2487B" w:rsidRDefault="00BB16AB" w:rsidP="00DB0349">
      <w:pPr>
        <w:spacing w:after="720"/>
        <w:rPr>
          <w:b/>
          <w:sz w:val="24"/>
          <w:szCs w:val="24"/>
          <w:lang w:val="fr-FR"/>
        </w:rPr>
      </w:pPr>
      <w:r w:rsidRPr="00D2487B">
        <w:rPr>
          <w:b/>
          <w:sz w:val="24"/>
          <w:szCs w:val="24"/>
          <w:lang w:val="fr-FR"/>
        </w:rPr>
        <w:t>Genève, 6 – 8 février 2023</w:t>
      </w:r>
    </w:p>
    <w:p w:rsidR="00AE7C04" w:rsidRPr="00D2487B" w:rsidRDefault="00034124" w:rsidP="00DB0349">
      <w:pPr>
        <w:spacing w:after="360"/>
        <w:rPr>
          <w:caps/>
          <w:sz w:val="24"/>
          <w:lang w:val="fr-FR"/>
        </w:rPr>
      </w:pPr>
      <w:bookmarkStart w:id="3" w:name="TitleOfDoc"/>
      <w:r w:rsidRPr="00D2487B">
        <w:rPr>
          <w:caps/>
          <w:sz w:val="24"/>
          <w:lang w:val="fr-FR"/>
        </w:rPr>
        <w:t>Vérifications quant à la forme dans le cadre du PCT</w:t>
      </w:r>
    </w:p>
    <w:p w:rsidR="00525B63" w:rsidRPr="00D2487B" w:rsidRDefault="00034124" w:rsidP="00DB0349">
      <w:pPr>
        <w:spacing w:after="960"/>
        <w:rPr>
          <w:i/>
          <w:lang w:val="fr-FR"/>
        </w:rPr>
      </w:pPr>
      <w:bookmarkStart w:id="4" w:name="Prepared"/>
      <w:bookmarkEnd w:id="3"/>
      <w:r w:rsidRPr="00D2487B">
        <w:rPr>
          <w:i/>
          <w:lang w:val="fr-FR"/>
        </w:rPr>
        <w:t>Document établi par le Bureau international</w:t>
      </w:r>
    </w:p>
    <w:bookmarkEnd w:id="4"/>
    <w:p w:rsidR="00034124" w:rsidRPr="00D2487B" w:rsidRDefault="00034124" w:rsidP="00D2487B">
      <w:pPr>
        <w:spacing w:after="480"/>
        <w:rPr>
          <w:lang w:val="fr-FR"/>
        </w:rPr>
      </w:pPr>
      <w:r w:rsidRPr="00D2487B">
        <w:rPr>
          <w:lang w:val="fr-FR"/>
        </w:rPr>
        <w:t>[Ce document révisé contient des corrections à un certain nombre de renvois croisées dans l</w:t>
      </w:r>
      <w:r w:rsidR="00A229BA" w:rsidRPr="00D2487B">
        <w:rPr>
          <w:lang w:val="fr-FR"/>
        </w:rPr>
        <w:t>’</w:t>
      </w:r>
      <w:r w:rsidRPr="00D2487B">
        <w:rPr>
          <w:lang w:val="fr-FR"/>
        </w:rPr>
        <w:t xml:space="preserve">annexe aux points mis en évidence et ajoute un renvoi à la </w:t>
      </w:r>
      <w:r w:rsidR="00A229BA" w:rsidRPr="00D2487B">
        <w:rPr>
          <w:lang w:val="fr-FR"/>
        </w:rPr>
        <w:t>règle 2</w:t>
      </w:r>
      <w:r w:rsidRPr="00D2487B">
        <w:rPr>
          <w:lang w:val="fr-FR"/>
        </w:rPr>
        <w:t xml:space="preserve">9, expliqué par une nouvelle phrase à la fin du </w:t>
      </w:r>
      <w:r w:rsidR="00A229BA" w:rsidRPr="00D2487B">
        <w:rPr>
          <w:lang w:val="fr-FR"/>
        </w:rPr>
        <w:t>paragraphe 9</w:t>
      </w:r>
      <w:r w:rsidRPr="00D2487B">
        <w:rPr>
          <w:lang w:val="fr-FR"/>
        </w:rPr>
        <w:t>.]</w:t>
      </w:r>
    </w:p>
    <w:p w:rsidR="00034124" w:rsidRPr="00D2487B" w:rsidRDefault="00D2487B" w:rsidP="001B3929">
      <w:pPr>
        <w:pStyle w:val="Heading1"/>
      </w:pPr>
      <w:r w:rsidRPr="00D2487B">
        <w:t>Résumé</w:t>
      </w:r>
    </w:p>
    <w:p w:rsidR="00034124" w:rsidRPr="00D2487B" w:rsidRDefault="00034124" w:rsidP="00D2487B">
      <w:pPr>
        <w:pStyle w:val="ONUMFS"/>
        <w:rPr>
          <w:lang w:val="fr-FR"/>
        </w:rPr>
      </w:pPr>
      <w:r w:rsidRPr="00D2487B">
        <w:rPr>
          <w:lang w:val="fr-FR"/>
        </w:rPr>
        <w:t>À sa quinz</w:t>
      </w:r>
      <w:r w:rsidR="00A229BA" w:rsidRPr="00D2487B">
        <w:rPr>
          <w:lang w:val="fr-FR"/>
        </w:rPr>
        <w:t>ième session</w:t>
      </w:r>
      <w:r w:rsidRPr="00D2487B">
        <w:rPr>
          <w:lang w:val="fr-FR"/>
        </w:rPr>
        <w:t>, le Groupe de travail</w:t>
      </w:r>
      <w:r w:rsidR="00A229BA" w:rsidRPr="00D2487B">
        <w:rPr>
          <w:lang w:val="fr-FR"/>
        </w:rPr>
        <w:t xml:space="preserve"> du PCT</w:t>
      </w:r>
      <w:r w:rsidRPr="00D2487B">
        <w:rPr>
          <w:lang w:val="fr-FR"/>
        </w:rPr>
        <w:t xml:space="preserve"> a examiné une proposition tendant à centraliser les vérifications quant à la forme au niveau du Bureau internation</w:t>
      </w:r>
      <w:r w:rsidR="006A42DF" w:rsidRPr="00D2487B">
        <w:rPr>
          <w:lang w:val="fr-FR"/>
        </w:rPr>
        <w:t>al.  Bi</w:t>
      </w:r>
      <w:r w:rsidRPr="00D2487B">
        <w:rPr>
          <w:lang w:val="fr-FR"/>
        </w:rPr>
        <w:t>en que cette proposition présente des avantages, certains États ont estimé que les offices nationaux étaient mieux placés pour fournir le niveau de service requis aux déposan</w:t>
      </w:r>
      <w:r w:rsidR="006A42DF" w:rsidRPr="00D2487B">
        <w:rPr>
          <w:lang w:val="fr-FR"/>
        </w:rPr>
        <w:t>ts.  Ce</w:t>
      </w:r>
      <w:r w:rsidRPr="00D2487B">
        <w:rPr>
          <w:lang w:val="fr-FR"/>
        </w:rPr>
        <w:t xml:space="preserve"> document propose un arrangement selon lequel les offices récepteurs peuvent procéder à l</w:t>
      </w:r>
      <w:r w:rsidR="00A229BA" w:rsidRPr="00D2487B">
        <w:rPr>
          <w:lang w:val="fr-FR"/>
        </w:rPr>
        <w:t>’</w:t>
      </w:r>
      <w:r w:rsidRPr="00D2487B">
        <w:rPr>
          <w:lang w:val="fr-FR"/>
        </w:rPr>
        <w:t>examen quant à la forme dans la mesure où ils le jugent approprié, s</w:t>
      </w:r>
      <w:r w:rsidR="00A229BA" w:rsidRPr="00D2487B">
        <w:rPr>
          <w:lang w:val="fr-FR"/>
        </w:rPr>
        <w:t>’</w:t>
      </w:r>
      <w:r w:rsidRPr="00D2487B">
        <w:rPr>
          <w:lang w:val="fr-FR"/>
        </w:rPr>
        <w:t>ils estiment que cela représente une valeur ajoutée pour les déposan</w:t>
      </w:r>
      <w:r w:rsidR="006A42DF" w:rsidRPr="00D2487B">
        <w:rPr>
          <w:lang w:val="fr-FR"/>
        </w:rPr>
        <w:t>ts.  To</w:t>
      </w:r>
      <w:r w:rsidRPr="00D2487B">
        <w:rPr>
          <w:lang w:val="fr-FR"/>
        </w:rPr>
        <w:t>utefois, les offices seraient libres de laisser les vérifications quant à la forme uniquement au Bureau internation</w:t>
      </w:r>
      <w:r w:rsidR="006A42DF" w:rsidRPr="00D2487B">
        <w:rPr>
          <w:lang w:val="fr-FR"/>
        </w:rPr>
        <w:t>al.  D’u</w:t>
      </w:r>
      <w:r w:rsidRPr="00D2487B">
        <w:rPr>
          <w:lang w:val="fr-FR"/>
        </w:rPr>
        <w:t>ne manière ou d</w:t>
      </w:r>
      <w:r w:rsidR="00A229BA" w:rsidRPr="00D2487B">
        <w:rPr>
          <w:lang w:val="fr-FR"/>
        </w:rPr>
        <w:t>’</w:t>
      </w:r>
      <w:r w:rsidRPr="00D2487B">
        <w:rPr>
          <w:lang w:val="fr-FR"/>
        </w:rPr>
        <w:t>une autre, si des irrégularités considérées comme pertinentes aux fins d</w:t>
      </w:r>
      <w:r w:rsidR="00A229BA" w:rsidRPr="00D2487B">
        <w:rPr>
          <w:lang w:val="fr-FR"/>
        </w:rPr>
        <w:t>’</w:t>
      </w:r>
      <w:r w:rsidRPr="00D2487B">
        <w:rPr>
          <w:lang w:val="fr-FR"/>
        </w:rPr>
        <w:t>une publication internationale raisonnablement uniforme subsistaient, le Bureau international les traiterait directement avec le déposant, plutôt que de demander à l</w:t>
      </w:r>
      <w:r w:rsidR="00A229BA" w:rsidRPr="00D2487B">
        <w:rPr>
          <w:lang w:val="fr-FR"/>
        </w:rPr>
        <w:t>’</w:t>
      </w:r>
      <w:r w:rsidRPr="00D2487B">
        <w:rPr>
          <w:lang w:val="fr-FR"/>
        </w:rPr>
        <w:t>office récepteur de s</w:t>
      </w:r>
      <w:r w:rsidR="00A229BA" w:rsidRPr="00D2487B">
        <w:rPr>
          <w:lang w:val="fr-FR"/>
        </w:rPr>
        <w:t>’</w:t>
      </w:r>
      <w:r w:rsidRPr="00D2487B">
        <w:rPr>
          <w:lang w:val="fr-FR"/>
        </w:rPr>
        <w:t>en charger.</w:t>
      </w:r>
    </w:p>
    <w:p w:rsidR="00034124" w:rsidRPr="00D2487B" w:rsidRDefault="00034124" w:rsidP="00D2487B">
      <w:pPr>
        <w:pStyle w:val="ONUMFS"/>
        <w:rPr>
          <w:lang w:val="fr-FR"/>
        </w:rPr>
      </w:pPr>
      <w:r w:rsidRPr="00D2487B">
        <w:rPr>
          <w:lang w:val="fr-FR"/>
        </w:rPr>
        <w:t>Des précisions seront apportées au sujet des “conditions [qui] doivent être remplies aux fins d</w:t>
      </w:r>
      <w:r w:rsidR="00A229BA" w:rsidRPr="00D2487B">
        <w:rPr>
          <w:lang w:val="fr-FR"/>
        </w:rPr>
        <w:t>’</w:t>
      </w:r>
      <w:r w:rsidRPr="00D2487B">
        <w:rPr>
          <w:lang w:val="fr-FR"/>
        </w:rPr>
        <w:t>une publication internationale raisonnablement uniforme” dans le cadre d</w:t>
      </w:r>
      <w:r w:rsidR="00A229BA" w:rsidRPr="00D2487B">
        <w:rPr>
          <w:lang w:val="fr-FR"/>
        </w:rPr>
        <w:t>’</w:t>
      </w:r>
      <w:r w:rsidRPr="00D2487B">
        <w:rPr>
          <w:lang w:val="fr-FR"/>
        </w:rPr>
        <w:t>un document distinct.</w:t>
      </w:r>
    </w:p>
    <w:p w:rsidR="00034124" w:rsidRPr="00D2487B" w:rsidRDefault="00034124" w:rsidP="001B3929">
      <w:pPr>
        <w:pStyle w:val="Heading1"/>
      </w:pPr>
      <w:r w:rsidRPr="00D2487B">
        <w:lastRenderedPageBreak/>
        <w:t>Rappel</w:t>
      </w:r>
    </w:p>
    <w:p w:rsidR="00034124" w:rsidRPr="00D2487B" w:rsidRDefault="00034124" w:rsidP="00D2487B">
      <w:pPr>
        <w:pStyle w:val="Heading2"/>
      </w:pPr>
      <w:r w:rsidRPr="00D2487B">
        <w:t>Exigences en matière de vérifications quant à la forme</w:t>
      </w:r>
    </w:p>
    <w:p w:rsidR="00034124" w:rsidRPr="00D2487B" w:rsidRDefault="00034124" w:rsidP="00D2487B">
      <w:pPr>
        <w:pStyle w:val="ONUMFS"/>
        <w:rPr>
          <w:lang w:val="fr-FR"/>
        </w:rPr>
      </w:pPr>
      <w:r w:rsidRPr="00D2487B">
        <w:rPr>
          <w:lang w:val="fr-FR"/>
        </w:rPr>
        <w:t>L</w:t>
      </w:r>
      <w:r w:rsidR="00A229BA" w:rsidRPr="00D2487B">
        <w:rPr>
          <w:lang w:val="fr-FR"/>
        </w:rPr>
        <w:t>’</w:t>
      </w:r>
      <w:r w:rsidRPr="00D2487B">
        <w:rPr>
          <w:lang w:val="fr-FR"/>
        </w:rPr>
        <w:t>article 11 du PCT exige que l</w:t>
      </w:r>
      <w:r w:rsidR="00A229BA" w:rsidRPr="00D2487B">
        <w:rPr>
          <w:lang w:val="fr-FR"/>
        </w:rPr>
        <w:t>’</w:t>
      </w:r>
      <w:r w:rsidRPr="00D2487B">
        <w:rPr>
          <w:lang w:val="fr-FR"/>
        </w:rPr>
        <w:t>office récepteur vérifie que ce qui est supposé constituer une demande internationale satisfasse les exigences minimales pour se voir accorder une date de dépôt internation</w:t>
      </w:r>
      <w:r w:rsidR="006A42DF" w:rsidRPr="00D2487B">
        <w:rPr>
          <w:lang w:val="fr-FR"/>
        </w:rPr>
        <w:t>al.  L’a</w:t>
      </w:r>
      <w:r w:rsidRPr="00D2487B">
        <w:rPr>
          <w:lang w:val="fr-FR"/>
        </w:rPr>
        <w:t>rticle 14 énonce ensuite une autre série de vérifications concernant les irrégularités qui doivent être corrigées avant que la demande ne passe à la publication internationa</w:t>
      </w:r>
      <w:r w:rsidR="006A42DF" w:rsidRPr="00D2487B">
        <w:rPr>
          <w:lang w:val="fr-FR"/>
        </w:rPr>
        <w:t>le.  Pl</w:t>
      </w:r>
      <w:r w:rsidRPr="00D2487B">
        <w:rPr>
          <w:lang w:val="fr-FR"/>
        </w:rPr>
        <w:t>us précisément, l</w:t>
      </w:r>
      <w:r w:rsidR="00A229BA" w:rsidRPr="00D2487B">
        <w:rPr>
          <w:lang w:val="fr-FR"/>
        </w:rPr>
        <w:t>’</w:t>
      </w:r>
      <w:r w:rsidRPr="00D2487B">
        <w:rPr>
          <w:lang w:val="fr-FR"/>
        </w:rPr>
        <w:t>article 14.1) stipule ce qui suit</w:t>
      </w:r>
      <w:r w:rsidR="00A229BA" w:rsidRPr="00D2487B">
        <w:rPr>
          <w:lang w:val="fr-FR"/>
        </w:rPr>
        <w:t> :</w:t>
      </w:r>
    </w:p>
    <w:p w:rsidR="00034124" w:rsidRPr="00D2487B" w:rsidRDefault="00D2487B" w:rsidP="00D2487B">
      <w:pPr>
        <w:pStyle w:val="ONUMFS"/>
        <w:numPr>
          <w:ilvl w:val="0"/>
          <w:numId w:val="0"/>
        </w:numPr>
        <w:tabs>
          <w:tab w:val="left" w:pos="1701"/>
        </w:tabs>
        <w:ind w:left="567" w:firstLine="567"/>
        <w:rPr>
          <w:lang w:val="fr-FR"/>
        </w:rPr>
      </w:pPr>
      <w:r w:rsidRPr="00D2487B">
        <w:rPr>
          <w:lang w:val="fr-FR"/>
        </w:rPr>
        <w:t>1)a)</w:t>
      </w:r>
      <w:r w:rsidRPr="00D2487B">
        <w:rPr>
          <w:lang w:val="fr-FR"/>
        </w:rPr>
        <w:tab/>
      </w:r>
      <w:r w:rsidR="00034124" w:rsidRPr="00D2487B">
        <w:rPr>
          <w:lang w:val="fr-FR"/>
        </w:rPr>
        <w:t>L</w:t>
      </w:r>
      <w:r w:rsidR="00A229BA" w:rsidRPr="00D2487B">
        <w:rPr>
          <w:lang w:val="fr-FR"/>
        </w:rPr>
        <w:t>’</w:t>
      </w:r>
      <w:r w:rsidR="00034124" w:rsidRPr="00D2487B">
        <w:rPr>
          <w:lang w:val="fr-FR"/>
        </w:rPr>
        <w:t>office récepteur vérifie si la demande internationale</w:t>
      </w:r>
      <w:r w:rsidR="00A229BA" w:rsidRPr="00D2487B">
        <w:rPr>
          <w:lang w:val="fr-FR"/>
        </w:rPr>
        <w:t> :</w:t>
      </w:r>
    </w:p>
    <w:p w:rsidR="00034124" w:rsidRPr="00D2487B" w:rsidRDefault="00034124" w:rsidP="00D2487B">
      <w:pPr>
        <w:pStyle w:val="ONUMFS"/>
        <w:numPr>
          <w:ilvl w:val="0"/>
          <w:numId w:val="0"/>
        </w:numPr>
        <w:ind w:left="567" w:firstLine="1134"/>
        <w:rPr>
          <w:lang w:val="fr-FR"/>
        </w:rPr>
      </w:pPr>
      <w:r w:rsidRPr="00D2487B">
        <w:rPr>
          <w:lang w:val="fr-FR"/>
        </w:rPr>
        <w:t>i)</w:t>
      </w:r>
      <w:r w:rsidRPr="00D2487B">
        <w:rPr>
          <w:lang w:val="fr-FR"/>
        </w:rPr>
        <w:tab/>
        <w:t>est signée conformément au règlement d</w:t>
      </w:r>
      <w:r w:rsidR="00A229BA" w:rsidRPr="00D2487B">
        <w:rPr>
          <w:lang w:val="fr-FR"/>
        </w:rPr>
        <w:t>’</w:t>
      </w:r>
      <w:r w:rsidRPr="00D2487B">
        <w:rPr>
          <w:lang w:val="fr-FR"/>
        </w:rPr>
        <w:t>exécution;</w:t>
      </w:r>
    </w:p>
    <w:p w:rsidR="00034124" w:rsidRPr="00D2487B" w:rsidRDefault="00034124" w:rsidP="00D2487B">
      <w:pPr>
        <w:pStyle w:val="ONUMFS"/>
        <w:numPr>
          <w:ilvl w:val="0"/>
          <w:numId w:val="0"/>
        </w:numPr>
        <w:ind w:left="567" w:firstLine="1134"/>
        <w:rPr>
          <w:lang w:val="fr-FR"/>
        </w:rPr>
      </w:pPr>
      <w:r w:rsidRPr="00D2487B">
        <w:rPr>
          <w:lang w:val="fr-FR"/>
        </w:rPr>
        <w:t>ii)</w:t>
      </w:r>
      <w:r w:rsidRPr="00D2487B">
        <w:rPr>
          <w:lang w:val="fr-FR"/>
        </w:rPr>
        <w:tab/>
        <w:t>comporte les indications prescrites au sujet du déposant;</w:t>
      </w:r>
    </w:p>
    <w:p w:rsidR="00034124" w:rsidRPr="00D2487B" w:rsidRDefault="00034124" w:rsidP="00D2487B">
      <w:pPr>
        <w:pStyle w:val="ONUMFS"/>
        <w:numPr>
          <w:ilvl w:val="0"/>
          <w:numId w:val="0"/>
        </w:numPr>
        <w:ind w:left="567" w:firstLine="1134"/>
        <w:rPr>
          <w:lang w:val="fr-FR"/>
        </w:rPr>
      </w:pPr>
      <w:r w:rsidRPr="00D2487B">
        <w:rPr>
          <w:lang w:val="fr-FR"/>
        </w:rPr>
        <w:t>iii)</w:t>
      </w:r>
      <w:r w:rsidRPr="00D2487B">
        <w:rPr>
          <w:lang w:val="fr-FR"/>
        </w:rPr>
        <w:tab/>
        <w:t>comporte un titre;</w:t>
      </w:r>
    </w:p>
    <w:p w:rsidR="00034124" w:rsidRPr="00D2487B" w:rsidRDefault="00034124" w:rsidP="00D2487B">
      <w:pPr>
        <w:pStyle w:val="ONUMFS"/>
        <w:numPr>
          <w:ilvl w:val="0"/>
          <w:numId w:val="0"/>
        </w:numPr>
        <w:ind w:left="567" w:firstLine="1134"/>
        <w:rPr>
          <w:lang w:val="fr-FR"/>
        </w:rPr>
      </w:pPr>
      <w:r w:rsidRPr="00D2487B">
        <w:rPr>
          <w:lang w:val="fr-FR"/>
        </w:rPr>
        <w:t>iv)</w:t>
      </w:r>
      <w:r w:rsidRPr="00D2487B">
        <w:rPr>
          <w:lang w:val="fr-FR"/>
        </w:rPr>
        <w:tab/>
        <w:t>comporte un abrégé;</w:t>
      </w:r>
    </w:p>
    <w:p w:rsidR="00034124" w:rsidRPr="00D2487B" w:rsidRDefault="00034124" w:rsidP="00D2487B">
      <w:pPr>
        <w:pStyle w:val="ONUMFS"/>
        <w:numPr>
          <w:ilvl w:val="0"/>
          <w:numId w:val="0"/>
        </w:numPr>
        <w:ind w:left="567" w:firstLine="1134"/>
        <w:rPr>
          <w:lang w:val="fr-FR"/>
        </w:rPr>
      </w:pPr>
      <w:r w:rsidRPr="00D2487B">
        <w:rPr>
          <w:lang w:val="fr-FR"/>
        </w:rPr>
        <w:t>v)</w:t>
      </w:r>
      <w:r w:rsidRPr="00D2487B">
        <w:rPr>
          <w:lang w:val="fr-FR"/>
        </w:rPr>
        <w:tab/>
        <w:t>remplit, dans la mesure prévue par le règlement d</w:t>
      </w:r>
      <w:r w:rsidR="00A229BA" w:rsidRPr="00D2487B">
        <w:rPr>
          <w:lang w:val="fr-FR"/>
        </w:rPr>
        <w:t>’</w:t>
      </w:r>
      <w:r w:rsidRPr="00D2487B">
        <w:rPr>
          <w:lang w:val="fr-FR"/>
        </w:rPr>
        <w:t>exécution, les conditions matérielles prescrites.</w:t>
      </w:r>
    </w:p>
    <w:p w:rsidR="00034124" w:rsidRPr="00D2487B" w:rsidRDefault="00034124" w:rsidP="00D2487B">
      <w:pPr>
        <w:pStyle w:val="ONUMFS"/>
        <w:numPr>
          <w:ilvl w:val="0"/>
          <w:numId w:val="0"/>
        </w:numPr>
        <w:tabs>
          <w:tab w:val="left" w:pos="1701"/>
        </w:tabs>
        <w:ind w:left="567" w:firstLine="567"/>
        <w:rPr>
          <w:lang w:val="fr-FR"/>
        </w:rPr>
      </w:pPr>
      <w:r w:rsidRPr="00D2487B">
        <w:rPr>
          <w:lang w:val="fr-FR"/>
        </w:rPr>
        <w:t>b)</w:t>
      </w:r>
      <w:r w:rsidR="00D2487B" w:rsidRPr="00D2487B">
        <w:rPr>
          <w:lang w:val="fr-FR"/>
        </w:rPr>
        <w:tab/>
      </w:r>
      <w:r w:rsidRPr="00D2487B">
        <w:rPr>
          <w:lang w:val="fr-FR"/>
        </w:rPr>
        <w:t>Si l</w:t>
      </w:r>
      <w:r w:rsidR="00A229BA" w:rsidRPr="00D2487B">
        <w:rPr>
          <w:lang w:val="fr-FR"/>
        </w:rPr>
        <w:t>’</w:t>
      </w:r>
      <w:r w:rsidRPr="00D2487B">
        <w:rPr>
          <w:lang w:val="fr-FR"/>
        </w:rPr>
        <w:t>office récepteur constate que l</w:t>
      </w:r>
      <w:r w:rsidR="00A229BA" w:rsidRPr="00D2487B">
        <w:rPr>
          <w:lang w:val="fr-FR"/>
        </w:rPr>
        <w:t>’</w:t>
      </w:r>
      <w:r w:rsidRPr="00D2487B">
        <w:rPr>
          <w:lang w:val="fr-FR"/>
        </w:rPr>
        <w:t>une de ces prescriptions n</w:t>
      </w:r>
      <w:r w:rsidR="00A229BA" w:rsidRPr="00D2487B">
        <w:rPr>
          <w:lang w:val="fr-FR"/>
        </w:rPr>
        <w:t>’</w:t>
      </w:r>
      <w:r w:rsidRPr="00D2487B">
        <w:rPr>
          <w:lang w:val="fr-FR"/>
        </w:rPr>
        <w:t xml:space="preserve">est pas observée, il invite le déposant à corriger la demande internationale dans le délai </w:t>
      </w:r>
      <w:proofErr w:type="gramStart"/>
      <w:r w:rsidRPr="00D2487B">
        <w:rPr>
          <w:lang w:val="fr-FR"/>
        </w:rPr>
        <w:t xml:space="preserve">prescrit; </w:t>
      </w:r>
      <w:r w:rsidR="00D9031E" w:rsidRPr="00D2487B">
        <w:rPr>
          <w:lang w:val="fr-FR"/>
        </w:rPr>
        <w:t xml:space="preserve"> </w:t>
      </w:r>
      <w:r w:rsidRPr="00D2487B">
        <w:rPr>
          <w:lang w:val="fr-FR"/>
        </w:rPr>
        <w:t>à</w:t>
      </w:r>
      <w:proofErr w:type="gramEnd"/>
      <w:r w:rsidRPr="00D2487B">
        <w:rPr>
          <w:lang w:val="fr-FR"/>
        </w:rPr>
        <w:t xml:space="preserve"> défaut, cette demande est considérée comme retirée et l</w:t>
      </w:r>
      <w:r w:rsidR="00A229BA" w:rsidRPr="00D2487B">
        <w:rPr>
          <w:lang w:val="fr-FR"/>
        </w:rPr>
        <w:t>’</w:t>
      </w:r>
      <w:r w:rsidRPr="00D2487B">
        <w:rPr>
          <w:lang w:val="fr-FR"/>
        </w:rPr>
        <w:t>office récepteur le déclare.</w:t>
      </w:r>
    </w:p>
    <w:p w:rsidR="00034124" w:rsidRPr="00D2487B" w:rsidRDefault="00034124" w:rsidP="00D2487B">
      <w:pPr>
        <w:pStyle w:val="ONUMFS"/>
        <w:rPr>
          <w:lang w:val="fr-FR"/>
        </w:rPr>
      </w:pPr>
      <w:r w:rsidRPr="00D2487B">
        <w:rPr>
          <w:lang w:val="fr-FR"/>
        </w:rPr>
        <w:t>Les conditions visées à l</w:t>
      </w:r>
      <w:r w:rsidR="00A229BA" w:rsidRPr="00D2487B">
        <w:rPr>
          <w:lang w:val="fr-FR"/>
        </w:rPr>
        <w:t>’</w:t>
      </w:r>
      <w:r w:rsidRPr="00D2487B">
        <w:rPr>
          <w:lang w:val="fr-FR"/>
        </w:rPr>
        <w:t>article </w:t>
      </w:r>
      <w:proofErr w:type="gramStart"/>
      <w:r w:rsidRPr="00D2487B">
        <w:rPr>
          <w:lang w:val="fr-FR"/>
        </w:rPr>
        <w:t>14.1)a</w:t>
      </w:r>
      <w:proofErr w:type="gramEnd"/>
      <w:r w:rsidRPr="00D2487B">
        <w:rPr>
          <w:lang w:val="fr-FR"/>
        </w:rPr>
        <w:t>)v) sont mises en œuvre par la règle 11 (qui contient les conditions matérielles réelles) et la règle 26.3.  La règle 26.3.a) comprend les exigences ci</w:t>
      </w:r>
      <w:r w:rsidR="00A229BA" w:rsidRPr="00D2487B">
        <w:rPr>
          <w:lang w:val="fr-FR"/>
        </w:rPr>
        <w:t>-</w:t>
      </w:r>
      <w:r w:rsidRPr="00D2487B">
        <w:rPr>
          <w:lang w:val="fr-FR"/>
        </w:rPr>
        <w:t>après (avec des exigences similaires à l</w:t>
      </w:r>
      <w:r w:rsidR="00A229BA" w:rsidRPr="00D2487B">
        <w:rPr>
          <w:lang w:val="fr-FR"/>
        </w:rPr>
        <w:t>’</w:t>
      </w:r>
      <w:r w:rsidRPr="00D2487B">
        <w:rPr>
          <w:lang w:val="fr-FR"/>
        </w:rPr>
        <w:t>alinéa b) traitant des documents qui ne sont pas déposés dans une langue de publication et des traductions correspondantes)</w:t>
      </w:r>
      <w:r w:rsidR="00A229BA" w:rsidRPr="00D2487B">
        <w:rPr>
          <w:lang w:val="fr-FR"/>
        </w:rPr>
        <w:t> :</w:t>
      </w:r>
    </w:p>
    <w:p w:rsidR="00034124" w:rsidRPr="00D2487B" w:rsidRDefault="00034124" w:rsidP="00D2487B">
      <w:pPr>
        <w:pStyle w:val="ONUMFS"/>
        <w:numPr>
          <w:ilvl w:val="0"/>
          <w:numId w:val="0"/>
        </w:numPr>
        <w:ind w:left="567"/>
        <w:rPr>
          <w:i/>
          <w:lang w:val="fr-FR"/>
        </w:rPr>
      </w:pPr>
      <w:r w:rsidRPr="00D2487B">
        <w:rPr>
          <w:lang w:val="fr-FR"/>
        </w:rPr>
        <w:t>26.3</w:t>
      </w:r>
      <w:r w:rsidR="00D2487B" w:rsidRPr="00D2487B">
        <w:rPr>
          <w:lang w:val="fr-FR"/>
        </w:rPr>
        <w:tab/>
      </w:r>
      <w:r w:rsidRPr="00D2487B">
        <w:rPr>
          <w:i/>
          <w:lang w:val="fr-FR"/>
        </w:rPr>
        <w:t>Contrôle des conditions matérielles au sens de l</w:t>
      </w:r>
      <w:r w:rsidR="00A229BA" w:rsidRPr="00D2487B">
        <w:rPr>
          <w:i/>
          <w:lang w:val="fr-FR"/>
        </w:rPr>
        <w:t>’article </w:t>
      </w:r>
      <w:proofErr w:type="gramStart"/>
      <w:r w:rsidR="00A229BA" w:rsidRPr="00D2487B">
        <w:rPr>
          <w:i/>
          <w:lang w:val="fr-FR"/>
        </w:rPr>
        <w:t>1</w:t>
      </w:r>
      <w:r w:rsidRPr="00D2487B">
        <w:rPr>
          <w:i/>
          <w:lang w:val="fr-FR"/>
        </w:rPr>
        <w:t>4.1)a</w:t>
      </w:r>
      <w:proofErr w:type="gramEnd"/>
      <w:r w:rsidRPr="00D2487B">
        <w:rPr>
          <w:i/>
          <w:lang w:val="fr-FR"/>
        </w:rPr>
        <w:t>)v)</w:t>
      </w:r>
    </w:p>
    <w:p w:rsidR="00034124" w:rsidRPr="00D2487B" w:rsidRDefault="00034124" w:rsidP="00D2487B">
      <w:pPr>
        <w:pStyle w:val="ONUMFS"/>
        <w:numPr>
          <w:ilvl w:val="0"/>
          <w:numId w:val="0"/>
        </w:numPr>
        <w:ind w:left="567" w:firstLine="567"/>
        <w:rPr>
          <w:lang w:val="fr-FR"/>
        </w:rPr>
      </w:pPr>
      <w:r w:rsidRPr="00D2487B">
        <w:rPr>
          <w:lang w:val="fr-FR"/>
        </w:rPr>
        <w:t>a)</w:t>
      </w:r>
      <w:r w:rsidR="00D2487B" w:rsidRPr="00D2487B">
        <w:rPr>
          <w:lang w:val="fr-FR"/>
        </w:rPr>
        <w:tab/>
      </w:r>
      <w:r w:rsidRPr="00D2487B">
        <w:rPr>
          <w:lang w:val="fr-FR"/>
        </w:rPr>
        <w:t>Lorsque la demande internationale est déposée dans une langue de publication, l</w:t>
      </w:r>
      <w:r w:rsidR="00A229BA" w:rsidRPr="00D2487B">
        <w:rPr>
          <w:lang w:val="fr-FR"/>
        </w:rPr>
        <w:t>’</w:t>
      </w:r>
      <w:r w:rsidRPr="00D2487B">
        <w:rPr>
          <w:lang w:val="fr-FR"/>
        </w:rPr>
        <w:t>office récepteur contrôle</w:t>
      </w:r>
    </w:p>
    <w:p w:rsidR="00034124" w:rsidRPr="00D2487B" w:rsidRDefault="00034124" w:rsidP="00D2487B">
      <w:pPr>
        <w:pStyle w:val="ONUMFS"/>
        <w:numPr>
          <w:ilvl w:val="0"/>
          <w:numId w:val="0"/>
        </w:numPr>
        <w:ind w:left="567" w:firstLine="1134"/>
        <w:rPr>
          <w:lang w:val="fr-FR"/>
        </w:rPr>
      </w:pPr>
      <w:r w:rsidRPr="00D2487B">
        <w:rPr>
          <w:lang w:val="fr-FR"/>
        </w:rPr>
        <w:t>i)</w:t>
      </w:r>
      <w:r w:rsidRPr="00D2487B">
        <w:rPr>
          <w:lang w:val="fr-FR"/>
        </w:rPr>
        <w:tab/>
        <w:t xml:space="preserve">la conformité de la demande internationale aux conditions matérielles mentionnées à la </w:t>
      </w:r>
      <w:r w:rsidR="00A229BA" w:rsidRPr="00D2487B">
        <w:rPr>
          <w:lang w:val="fr-FR"/>
        </w:rPr>
        <w:t>règle 1</w:t>
      </w:r>
      <w:r w:rsidRPr="00D2487B">
        <w:rPr>
          <w:lang w:val="fr-FR"/>
        </w:rPr>
        <w:t>1 seulement dans la mesure où ces conditions doivent être remplies aux fins d</w:t>
      </w:r>
      <w:r w:rsidR="00A229BA" w:rsidRPr="00D2487B">
        <w:rPr>
          <w:lang w:val="fr-FR"/>
        </w:rPr>
        <w:t>’</w:t>
      </w:r>
      <w:r w:rsidRPr="00D2487B">
        <w:rPr>
          <w:lang w:val="fr-FR"/>
        </w:rPr>
        <w:t>une publication internationale raisonnablement uniforme;</w:t>
      </w:r>
    </w:p>
    <w:p w:rsidR="00034124" w:rsidRPr="00D2487B" w:rsidRDefault="00034124" w:rsidP="00D2487B">
      <w:pPr>
        <w:pStyle w:val="ONUMFS"/>
        <w:numPr>
          <w:ilvl w:val="0"/>
          <w:numId w:val="0"/>
        </w:numPr>
        <w:ind w:left="567" w:firstLine="1134"/>
        <w:rPr>
          <w:lang w:val="fr-FR"/>
        </w:rPr>
      </w:pPr>
      <w:r w:rsidRPr="00D2487B">
        <w:rPr>
          <w:lang w:val="fr-FR"/>
        </w:rPr>
        <w:t>ii)</w:t>
      </w:r>
      <w:r w:rsidRPr="00D2487B">
        <w:rPr>
          <w:lang w:val="fr-FR"/>
        </w:rPr>
        <w:tab/>
        <w:t xml:space="preserve">la conformité de toute traduction remise en vertu de la </w:t>
      </w:r>
      <w:r w:rsidR="00A229BA" w:rsidRPr="00D2487B">
        <w:rPr>
          <w:lang w:val="fr-FR"/>
        </w:rPr>
        <w:t>règle 1</w:t>
      </w:r>
      <w:r w:rsidRPr="00D2487B">
        <w:rPr>
          <w:lang w:val="fr-FR"/>
        </w:rPr>
        <w:t xml:space="preserve">2.3 aux conditions matérielles mentionnées à la </w:t>
      </w:r>
      <w:r w:rsidR="00A229BA" w:rsidRPr="00D2487B">
        <w:rPr>
          <w:lang w:val="fr-FR"/>
        </w:rPr>
        <w:t>règle 1</w:t>
      </w:r>
      <w:r w:rsidRPr="00D2487B">
        <w:rPr>
          <w:lang w:val="fr-FR"/>
        </w:rPr>
        <w:t>1 dans la mesure où ces conditions doivent être remplies aux fins d</w:t>
      </w:r>
      <w:r w:rsidR="00A229BA" w:rsidRPr="00D2487B">
        <w:rPr>
          <w:lang w:val="fr-FR"/>
        </w:rPr>
        <w:t>’</w:t>
      </w:r>
      <w:r w:rsidRPr="00D2487B">
        <w:rPr>
          <w:lang w:val="fr-FR"/>
        </w:rPr>
        <w:t>une reproduction satisfaisante.</w:t>
      </w:r>
    </w:p>
    <w:p w:rsidR="00034124" w:rsidRPr="00D2487B" w:rsidRDefault="00034124" w:rsidP="00D2487B">
      <w:pPr>
        <w:pStyle w:val="Heading2"/>
      </w:pPr>
      <w:r w:rsidRPr="00D2487B">
        <w:t>Délibérations du groupe de travail à sa quinz</w:t>
      </w:r>
      <w:r w:rsidR="00A229BA" w:rsidRPr="00D2487B">
        <w:t>ième session</w:t>
      </w:r>
    </w:p>
    <w:p w:rsidR="00A229BA" w:rsidRPr="00D2487B" w:rsidRDefault="00034124" w:rsidP="00D2487B">
      <w:pPr>
        <w:pStyle w:val="ONUMFS"/>
        <w:rPr>
          <w:lang w:val="fr-FR"/>
        </w:rPr>
      </w:pPr>
      <w:r w:rsidRPr="00D2487B">
        <w:rPr>
          <w:lang w:val="fr-FR"/>
        </w:rPr>
        <w:t>À sa quinz</w:t>
      </w:r>
      <w:r w:rsidR="00A229BA" w:rsidRPr="00D2487B">
        <w:rPr>
          <w:lang w:val="fr-FR"/>
        </w:rPr>
        <w:t>ième session</w:t>
      </w:r>
      <w:r w:rsidRPr="00D2487B">
        <w:rPr>
          <w:lang w:val="fr-FR"/>
        </w:rPr>
        <w:t xml:space="preserve">, le groupe de travail a examiné une proposition tendant à centraliser le contrôle des conditions matérielles de la demande internationale au niveau du Bureau international (voir le document PCT/WG/15/6).  Les </w:t>
      </w:r>
      <w:r w:rsidR="00A229BA" w:rsidRPr="00D2487B">
        <w:rPr>
          <w:lang w:val="fr-FR"/>
        </w:rPr>
        <w:t>paragraphes 4</w:t>
      </w:r>
      <w:r w:rsidRPr="00D2487B">
        <w:rPr>
          <w:lang w:val="fr-FR"/>
        </w:rPr>
        <w:t>0 à 46 du résumé présenté par la présidente de la session (document PCT/WG/15/19) présentent une synthèse de ces délibérations</w:t>
      </w:r>
      <w:r w:rsidR="00A229BA" w:rsidRPr="00D2487B">
        <w:rPr>
          <w:lang w:val="fr-FR"/>
        </w:rPr>
        <w:t> :</w:t>
      </w:r>
    </w:p>
    <w:p w:rsidR="00034124" w:rsidRPr="00D2487B" w:rsidRDefault="00034124" w:rsidP="00D2487B">
      <w:pPr>
        <w:pStyle w:val="ONUMFS"/>
        <w:numPr>
          <w:ilvl w:val="0"/>
          <w:numId w:val="0"/>
        </w:numPr>
        <w:ind w:left="567"/>
        <w:rPr>
          <w:lang w:val="fr-FR"/>
        </w:rPr>
      </w:pPr>
      <w:r w:rsidRPr="00D2487B">
        <w:rPr>
          <w:lang w:val="fr-FR"/>
        </w:rPr>
        <w:t>“40.</w:t>
      </w:r>
      <w:r w:rsidRPr="00D2487B">
        <w:rPr>
          <w:lang w:val="fr-FR"/>
        </w:rPr>
        <w:tab/>
        <w:t>Les délibérations ont eu lieu sur la base du document PCT/WG/15/6.</w:t>
      </w:r>
    </w:p>
    <w:p w:rsidR="00034124" w:rsidRPr="00D2487B" w:rsidRDefault="00034124" w:rsidP="00FC0D49">
      <w:pPr>
        <w:pStyle w:val="ONUMFS"/>
        <w:keepLines/>
        <w:numPr>
          <w:ilvl w:val="0"/>
          <w:numId w:val="0"/>
        </w:numPr>
        <w:ind w:left="567"/>
        <w:rPr>
          <w:lang w:val="fr-FR"/>
        </w:rPr>
      </w:pPr>
      <w:r w:rsidRPr="00D2487B">
        <w:rPr>
          <w:lang w:val="fr-FR"/>
        </w:rPr>
        <w:lastRenderedPageBreak/>
        <w:t>“41.</w:t>
      </w:r>
      <w:r w:rsidRPr="00D2487B">
        <w:rPr>
          <w:lang w:val="fr-FR"/>
        </w:rPr>
        <w:tab/>
        <w:t>Certaines délégations ont appuyé la proposition visant à ce que le Bureau international assume le rôle principal en matière d</w:t>
      </w:r>
      <w:r w:rsidR="00A229BA" w:rsidRPr="00D2487B">
        <w:rPr>
          <w:lang w:val="fr-FR"/>
        </w:rPr>
        <w:t>’</w:t>
      </w:r>
      <w:r w:rsidRPr="00D2487B">
        <w:rPr>
          <w:lang w:val="fr-FR"/>
        </w:rPr>
        <w:t>examen quant à la forme, étant donné qu</w:t>
      </w:r>
      <w:r w:rsidR="00A229BA" w:rsidRPr="00D2487B">
        <w:rPr>
          <w:lang w:val="fr-FR"/>
        </w:rPr>
        <w:t>’</w:t>
      </w:r>
      <w:r w:rsidRPr="00D2487B">
        <w:rPr>
          <w:lang w:val="fr-FR"/>
        </w:rPr>
        <w:t>il est le mieux placé pour juger des exigences de la publication internationale dont il est responsable et pour fournir un résultat cohérent.</w:t>
      </w:r>
    </w:p>
    <w:p w:rsidR="00034124" w:rsidRPr="00D2487B" w:rsidRDefault="00034124" w:rsidP="00D2487B">
      <w:pPr>
        <w:pStyle w:val="ONUMFS"/>
        <w:numPr>
          <w:ilvl w:val="0"/>
          <w:numId w:val="0"/>
        </w:numPr>
        <w:ind w:left="567"/>
        <w:rPr>
          <w:lang w:val="fr-FR"/>
        </w:rPr>
      </w:pPr>
      <w:r w:rsidRPr="00D2487B">
        <w:rPr>
          <w:lang w:val="fr-FR"/>
        </w:rPr>
        <w:t>“42.</w:t>
      </w:r>
      <w:r w:rsidRPr="00D2487B">
        <w:rPr>
          <w:lang w:val="fr-FR"/>
        </w:rPr>
        <w:tab/>
        <w:t>Certaines autres délégations ont mis en doute ces avantag</w:t>
      </w:r>
      <w:r w:rsidR="006A42DF" w:rsidRPr="00D2487B">
        <w:rPr>
          <w:lang w:val="fr-FR"/>
        </w:rPr>
        <w:t>es.  Pa</w:t>
      </w:r>
      <w:r w:rsidRPr="00D2487B">
        <w:rPr>
          <w:lang w:val="fr-FR"/>
        </w:rPr>
        <w:t>rmi les problèmes soulevés, il convient de mentionner le fait que l</w:t>
      </w:r>
      <w:r w:rsidR="00A229BA" w:rsidRPr="00D2487B">
        <w:rPr>
          <w:lang w:val="fr-FR"/>
        </w:rPr>
        <w:t>’</w:t>
      </w:r>
      <w:r w:rsidRPr="00D2487B">
        <w:rPr>
          <w:lang w:val="fr-FR"/>
        </w:rPr>
        <w:t>office récepteur était en mesure d</w:t>
      </w:r>
      <w:r w:rsidR="00A229BA" w:rsidRPr="00D2487B">
        <w:rPr>
          <w:lang w:val="fr-FR"/>
        </w:rPr>
        <w:t>’</w:t>
      </w:r>
      <w:r w:rsidRPr="00D2487B">
        <w:rPr>
          <w:lang w:val="fr-FR"/>
        </w:rPr>
        <w:t>effectuer un contrôle plus rapide et qu</w:t>
      </w:r>
      <w:r w:rsidR="00A229BA" w:rsidRPr="00D2487B">
        <w:rPr>
          <w:lang w:val="fr-FR"/>
        </w:rPr>
        <w:t>’</w:t>
      </w:r>
      <w:r w:rsidRPr="00D2487B">
        <w:rPr>
          <w:lang w:val="fr-FR"/>
        </w:rPr>
        <w:t>il restait responsable des autres échanges de correspondance avec le déposant, de sorte que l</w:t>
      </w:r>
      <w:r w:rsidR="00A229BA" w:rsidRPr="00D2487B">
        <w:rPr>
          <w:lang w:val="fr-FR"/>
        </w:rPr>
        <w:t>’</w:t>
      </w:r>
      <w:r w:rsidRPr="00D2487B">
        <w:rPr>
          <w:lang w:val="fr-FR"/>
        </w:rPr>
        <w:t>introduction d</w:t>
      </w:r>
      <w:r w:rsidR="00A229BA" w:rsidRPr="00D2487B">
        <w:rPr>
          <w:lang w:val="fr-FR"/>
        </w:rPr>
        <w:t>’</w:t>
      </w:r>
      <w:r w:rsidRPr="00D2487B">
        <w:rPr>
          <w:lang w:val="fr-FR"/>
        </w:rPr>
        <w:t>une deuxième instance pouvait être source de confusi</w:t>
      </w:r>
      <w:r w:rsidR="006A42DF" w:rsidRPr="00D2487B">
        <w:rPr>
          <w:lang w:val="fr-FR"/>
        </w:rPr>
        <w:t>on.  Da</w:t>
      </w:r>
      <w:r w:rsidRPr="00D2487B">
        <w:rPr>
          <w:lang w:val="fr-FR"/>
        </w:rPr>
        <w:t>ns les pays où un grand nombre de demandes sont déposées sur papier, la correspondance avec le Bureau international peut faire perdre beaucoup de temps et d</w:t>
      </w:r>
      <w:r w:rsidR="00A229BA" w:rsidRPr="00D2487B">
        <w:rPr>
          <w:lang w:val="fr-FR"/>
        </w:rPr>
        <w:t>’</w:t>
      </w:r>
      <w:r w:rsidRPr="00D2487B">
        <w:rPr>
          <w:lang w:val="fr-FR"/>
        </w:rPr>
        <w:t>argent aux déposan</w:t>
      </w:r>
      <w:r w:rsidR="006A42DF" w:rsidRPr="00D2487B">
        <w:rPr>
          <w:lang w:val="fr-FR"/>
        </w:rPr>
        <w:t>ts.  De</w:t>
      </w:r>
      <w:r w:rsidRPr="00D2487B">
        <w:rPr>
          <w:lang w:val="fr-FR"/>
        </w:rPr>
        <w:t>s préoccupations ont également été exprimées quant à la conformité de la proposition avec l</w:t>
      </w:r>
      <w:r w:rsidR="00A229BA" w:rsidRPr="00D2487B">
        <w:rPr>
          <w:lang w:val="fr-FR"/>
        </w:rPr>
        <w:t>’article 1</w:t>
      </w:r>
      <w:r w:rsidRPr="00D2487B">
        <w:rPr>
          <w:lang w:val="fr-FR"/>
        </w:rPr>
        <w:t>4.1).  Plusieurs de ces délégations ont indiqué qu</w:t>
      </w:r>
      <w:r w:rsidR="00A229BA" w:rsidRPr="00D2487B">
        <w:rPr>
          <w:lang w:val="fr-FR"/>
        </w:rPr>
        <w:t>’</w:t>
      </w:r>
      <w:r w:rsidRPr="00D2487B">
        <w:rPr>
          <w:lang w:val="fr-FR"/>
        </w:rPr>
        <w:t>il était plus approprié de s</w:t>
      </w:r>
      <w:r w:rsidR="00A229BA" w:rsidRPr="00D2487B">
        <w:rPr>
          <w:lang w:val="fr-FR"/>
        </w:rPr>
        <w:t>’</w:t>
      </w:r>
      <w:r w:rsidRPr="00D2487B">
        <w:rPr>
          <w:lang w:val="fr-FR"/>
        </w:rPr>
        <w:t>appuyer sur le système existant, tout en améliorant les communications entre l</w:t>
      </w:r>
      <w:r w:rsidR="00A229BA" w:rsidRPr="00D2487B">
        <w:rPr>
          <w:lang w:val="fr-FR"/>
        </w:rPr>
        <w:t>’</w:t>
      </w:r>
      <w:r w:rsidRPr="00D2487B">
        <w:rPr>
          <w:lang w:val="fr-FR"/>
        </w:rPr>
        <w:t>office récepteur et le Bureau international.</w:t>
      </w:r>
    </w:p>
    <w:p w:rsidR="00034124" w:rsidRPr="00D2487B" w:rsidRDefault="00034124" w:rsidP="00D2487B">
      <w:pPr>
        <w:pStyle w:val="ONUMFS"/>
        <w:numPr>
          <w:ilvl w:val="0"/>
          <w:numId w:val="0"/>
        </w:numPr>
        <w:ind w:left="567"/>
        <w:rPr>
          <w:lang w:val="fr-FR"/>
        </w:rPr>
      </w:pPr>
      <w:r w:rsidRPr="00D2487B">
        <w:rPr>
          <w:lang w:val="fr-FR"/>
        </w:rPr>
        <w:t>“43.</w:t>
      </w:r>
      <w:r w:rsidRPr="00D2487B">
        <w:rPr>
          <w:lang w:val="fr-FR"/>
        </w:rPr>
        <w:tab/>
        <w:t>Certaines délégations, tout en reconnaissant la difficulté de la tâche, ont noté que le Bureau international devrait tenter de définir la “publication raisonnablement uniforme”, afin que les offices comme les déposants puissent comprendre les conditions nécessaires au dépôt et au traitement des demandes internationales.</w:t>
      </w:r>
    </w:p>
    <w:p w:rsidR="00034124" w:rsidRPr="00D2487B" w:rsidRDefault="00034124" w:rsidP="00D2487B">
      <w:pPr>
        <w:pStyle w:val="ONUMFS"/>
        <w:numPr>
          <w:ilvl w:val="0"/>
          <w:numId w:val="0"/>
        </w:numPr>
        <w:ind w:left="567"/>
        <w:rPr>
          <w:lang w:val="fr-FR"/>
        </w:rPr>
      </w:pPr>
      <w:r w:rsidRPr="00D2487B">
        <w:rPr>
          <w:lang w:val="fr-FR"/>
        </w:rPr>
        <w:t>“44.</w:t>
      </w:r>
      <w:r w:rsidRPr="00D2487B">
        <w:rPr>
          <w:lang w:val="fr-FR"/>
        </w:rPr>
        <w:tab/>
        <w:t>Diverses questions d</w:t>
      </w:r>
      <w:r w:rsidR="00A229BA" w:rsidRPr="00D2487B">
        <w:rPr>
          <w:lang w:val="fr-FR"/>
        </w:rPr>
        <w:t>’</w:t>
      </w:r>
      <w:r w:rsidRPr="00D2487B">
        <w:rPr>
          <w:lang w:val="fr-FR"/>
        </w:rPr>
        <w:t>ordre rédactionnel ont été soulevées, des préoccupations ayant notamment été exprimées quant à la cohérence, l</w:t>
      </w:r>
      <w:r w:rsidR="00A229BA" w:rsidRPr="00D2487B">
        <w:rPr>
          <w:lang w:val="fr-FR"/>
        </w:rPr>
        <w:t>’</w:t>
      </w:r>
      <w:r w:rsidRPr="00D2487B">
        <w:rPr>
          <w:lang w:val="fr-FR"/>
        </w:rPr>
        <w:t>éventuelle duplication des tâches et la nécessité d</w:t>
      </w:r>
      <w:r w:rsidR="00A229BA" w:rsidRPr="00D2487B">
        <w:rPr>
          <w:lang w:val="fr-FR"/>
        </w:rPr>
        <w:t>’</w:t>
      </w:r>
      <w:r w:rsidRPr="00D2487B">
        <w:rPr>
          <w:lang w:val="fr-FR"/>
        </w:rPr>
        <w:t>inclure des éléments supplémentaires concernant le calendrier, les modifications des formulaires et des procédures selon</w:t>
      </w:r>
      <w:r w:rsidR="00A229BA" w:rsidRPr="00D2487B">
        <w:rPr>
          <w:lang w:val="fr-FR"/>
        </w:rPr>
        <w:t xml:space="preserve"> le </w:t>
      </w:r>
      <w:r w:rsidR="006A42DF" w:rsidRPr="00D2487B">
        <w:rPr>
          <w:lang w:val="fr-FR"/>
        </w:rPr>
        <w:t>PCT.  Pl</w:t>
      </w:r>
      <w:r w:rsidRPr="00D2487B">
        <w:rPr>
          <w:lang w:val="fr-FR"/>
        </w:rPr>
        <w:t>usieurs offices ont estimé qu</w:t>
      </w:r>
      <w:r w:rsidR="00A229BA" w:rsidRPr="00D2487B">
        <w:rPr>
          <w:lang w:val="fr-FR"/>
        </w:rPr>
        <w:t>’</w:t>
      </w:r>
      <w:r w:rsidRPr="00D2487B">
        <w:rPr>
          <w:lang w:val="fr-FR"/>
        </w:rPr>
        <w:t>il n</w:t>
      </w:r>
      <w:r w:rsidR="00A229BA" w:rsidRPr="00D2487B">
        <w:rPr>
          <w:lang w:val="fr-FR"/>
        </w:rPr>
        <w:t>’</w:t>
      </w:r>
      <w:r w:rsidRPr="00D2487B">
        <w:rPr>
          <w:lang w:val="fr-FR"/>
        </w:rPr>
        <w:t>était pas souhaitable que les administrations internationales jouent un rôle dans la correction des irrégularités quant à la forme autrement que par la rectification d</w:t>
      </w:r>
      <w:r w:rsidR="00A229BA" w:rsidRPr="00D2487B">
        <w:rPr>
          <w:lang w:val="fr-FR"/>
        </w:rPr>
        <w:t>’</w:t>
      </w:r>
      <w:r w:rsidRPr="00D2487B">
        <w:rPr>
          <w:lang w:val="fr-FR"/>
        </w:rPr>
        <w:t>erreurs évidentes ou par des modifications dans le cadre de l</w:t>
      </w:r>
      <w:r w:rsidR="00A229BA" w:rsidRPr="00D2487B">
        <w:rPr>
          <w:lang w:val="fr-FR"/>
        </w:rPr>
        <w:t>’</w:t>
      </w:r>
      <w:r w:rsidRPr="00D2487B">
        <w:rPr>
          <w:lang w:val="fr-FR"/>
        </w:rPr>
        <w:t>examen préliminaire internation</w:t>
      </w:r>
      <w:r w:rsidR="006A42DF" w:rsidRPr="00D2487B">
        <w:rPr>
          <w:lang w:val="fr-FR"/>
        </w:rPr>
        <w:t>al.  Un</w:t>
      </w:r>
      <w:r w:rsidRPr="00D2487B">
        <w:rPr>
          <w:lang w:val="fr-FR"/>
        </w:rPr>
        <w:t xml:space="preserve"> examen plus approfondi de la portée des questions liées aux “dessins informels” était nécessaire.</w:t>
      </w:r>
    </w:p>
    <w:p w:rsidR="00034124" w:rsidRPr="00D2487B" w:rsidRDefault="00034124" w:rsidP="00D2487B">
      <w:pPr>
        <w:pStyle w:val="ONUMFS"/>
        <w:numPr>
          <w:ilvl w:val="0"/>
          <w:numId w:val="0"/>
        </w:numPr>
        <w:ind w:left="567"/>
        <w:rPr>
          <w:lang w:val="fr-FR"/>
        </w:rPr>
      </w:pPr>
      <w:r w:rsidRPr="00D2487B">
        <w:rPr>
          <w:lang w:val="fr-FR"/>
        </w:rPr>
        <w:t>“45.</w:t>
      </w:r>
      <w:r w:rsidRPr="00D2487B">
        <w:rPr>
          <w:lang w:val="fr-FR"/>
        </w:rPr>
        <w:tab/>
        <w:t>Le Secrétariat a indiqué qu</w:t>
      </w:r>
      <w:r w:rsidR="00A229BA" w:rsidRPr="00D2487B">
        <w:rPr>
          <w:lang w:val="fr-FR"/>
        </w:rPr>
        <w:t>’</w:t>
      </w:r>
      <w:r w:rsidRPr="00D2487B">
        <w:rPr>
          <w:lang w:val="fr-FR"/>
        </w:rPr>
        <w:t xml:space="preserve">il ne voyait pas de consensus sur la proposition, mais a noté que, outre les points susmentionnés, il avait relevé un vif intérêt pour diverses questions, notamment la nécessité de définir clairement les exigences relatives aux conditions matérielles de la demande internationale, ce qui rendrait la </w:t>
      </w:r>
      <w:r w:rsidR="00A229BA" w:rsidRPr="00D2487B">
        <w:rPr>
          <w:lang w:val="fr-FR"/>
        </w:rPr>
        <w:t>règle 1</w:t>
      </w:r>
      <w:r w:rsidRPr="00D2487B">
        <w:rPr>
          <w:lang w:val="fr-FR"/>
        </w:rPr>
        <w:t>1 plus conforme aux exigences des demandes électroniqu</w:t>
      </w:r>
      <w:r w:rsidR="006A42DF" w:rsidRPr="00D2487B">
        <w:rPr>
          <w:lang w:val="fr-FR"/>
        </w:rPr>
        <w:t>es.  Un</w:t>
      </w:r>
      <w:r w:rsidRPr="00D2487B">
        <w:rPr>
          <w:lang w:val="fr-FR"/>
        </w:rPr>
        <w:t xml:space="preserve"> représentant des utilisateurs a souligné l</w:t>
      </w:r>
      <w:r w:rsidR="00A229BA" w:rsidRPr="00D2487B">
        <w:rPr>
          <w:lang w:val="fr-FR"/>
        </w:rPr>
        <w:t>’</w:t>
      </w:r>
      <w:r w:rsidRPr="00D2487B">
        <w:rPr>
          <w:lang w:val="fr-FR"/>
        </w:rPr>
        <w:t>importance d</w:t>
      </w:r>
      <w:r w:rsidR="00A229BA" w:rsidRPr="00D2487B">
        <w:rPr>
          <w:lang w:val="fr-FR"/>
        </w:rPr>
        <w:t>’</w:t>
      </w:r>
      <w:r w:rsidRPr="00D2487B">
        <w:rPr>
          <w:lang w:val="fr-FR"/>
        </w:rPr>
        <w:t>autoriser les dessins en couleur dans le cadre de ces changemen</w:t>
      </w:r>
      <w:r w:rsidR="006A42DF" w:rsidRPr="00D2487B">
        <w:rPr>
          <w:lang w:val="fr-FR"/>
        </w:rPr>
        <w:t>ts.  La</w:t>
      </w:r>
      <w:r w:rsidRPr="00D2487B">
        <w:rPr>
          <w:lang w:val="fr-FR"/>
        </w:rPr>
        <w:t xml:space="preserve"> possibilité de signaler certaines irrégularités quant à la forme sans nécessairement exiger qu</w:t>
      </w:r>
      <w:r w:rsidR="00A229BA" w:rsidRPr="00D2487B">
        <w:rPr>
          <w:lang w:val="fr-FR"/>
        </w:rPr>
        <w:t>’</w:t>
      </w:r>
      <w:r w:rsidRPr="00D2487B">
        <w:rPr>
          <w:lang w:val="fr-FR"/>
        </w:rPr>
        <w:t>elles soient corrigées a suscité de l</w:t>
      </w:r>
      <w:r w:rsidR="00A229BA" w:rsidRPr="00D2487B">
        <w:rPr>
          <w:lang w:val="fr-FR"/>
        </w:rPr>
        <w:t>’</w:t>
      </w:r>
      <w:r w:rsidRPr="00D2487B">
        <w:rPr>
          <w:lang w:val="fr-FR"/>
        </w:rPr>
        <w:t>intérêt, bien qu</w:t>
      </w:r>
      <w:r w:rsidR="00A229BA" w:rsidRPr="00D2487B">
        <w:rPr>
          <w:lang w:val="fr-FR"/>
        </w:rPr>
        <w:t>’</w:t>
      </w:r>
      <w:r w:rsidRPr="00D2487B">
        <w:rPr>
          <w:lang w:val="fr-FR"/>
        </w:rPr>
        <w:t>un Bureau ait estimé que cela risquerait d</w:t>
      </w:r>
      <w:r w:rsidR="00A229BA" w:rsidRPr="00D2487B">
        <w:rPr>
          <w:lang w:val="fr-FR"/>
        </w:rPr>
        <w:t>’</w:t>
      </w:r>
      <w:r w:rsidRPr="00D2487B">
        <w:rPr>
          <w:lang w:val="fr-FR"/>
        </w:rPr>
        <w:t>être source de confusion et de problèmes lors de la phase nationa</w:t>
      </w:r>
      <w:r w:rsidR="006A42DF" w:rsidRPr="00D2487B">
        <w:rPr>
          <w:lang w:val="fr-FR"/>
        </w:rPr>
        <w:t>le.  In</w:t>
      </w:r>
      <w:r w:rsidRPr="00D2487B">
        <w:rPr>
          <w:lang w:val="fr-FR"/>
        </w:rPr>
        <w:t>dépendamment de la vérification quant à la forme, le Secrétariat a noté l</w:t>
      </w:r>
      <w:r w:rsidR="00A229BA" w:rsidRPr="00D2487B">
        <w:rPr>
          <w:lang w:val="fr-FR"/>
        </w:rPr>
        <w:t>’</w:t>
      </w:r>
      <w:r w:rsidRPr="00D2487B">
        <w:rPr>
          <w:lang w:val="fr-FR"/>
        </w:rPr>
        <w:t>intérêt d</w:t>
      </w:r>
      <w:r w:rsidR="00A229BA" w:rsidRPr="00D2487B">
        <w:rPr>
          <w:lang w:val="fr-FR"/>
        </w:rPr>
        <w:t>’</w:t>
      </w:r>
      <w:r w:rsidRPr="00D2487B">
        <w:rPr>
          <w:lang w:val="fr-FR"/>
        </w:rPr>
        <w:t>élargir les langues de communication entre les déposants et le Bureau international et est convenu de soulever cette question séparément lors d</w:t>
      </w:r>
      <w:r w:rsidR="00A229BA" w:rsidRPr="00D2487B">
        <w:rPr>
          <w:lang w:val="fr-FR"/>
        </w:rPr>
        <w:t>’</w:t>
      </w:r>
      <w:r w:rsidRPr="00D2487B">
        <w:rPr>
          <w:lang w:val="fr-FR"/>
        </w:rPr>
        <w:t>une prochaine session du groupe de travail.</w:t>
      </w:r>
    </w:p>
    <w:p w:rsidR="00034124" w:rsidRPr="00D2487B" w:rsidRDefault="00034124" w:rsidP="00D2487B">
      <w:pPr>
        <w:pStyle w:val="ONUMFS"/>
        <w:numPr>
          <w:ilvl w:val="0"/>
          <w:numId w:val="0"/>
        </w:numPr>
        <w:ind w:left="1134"/>
        <w:rPr>
          <w:lang w:val="fr-FR"/>
        </w:rPr>
      </w:pPr>
      <w:r w:rsidRPr="00D2487B">
        <w:rPr>
          <w:lang w:val="fr-FR"/>
        </w:rPr>
        <w:t>“46.</w:t>
      </w:r>
      <w:r w:rsidRPr="00D2487B">
        <w:rPr>
          <w:lang w:val="fr-FR"/>
        </w:rPr>
        <w:tab/>
        <w:t>Le groupe de travail a invité le Bureau international à étudier plus avant les possibilités d</w:t>
      </w:r>
      <w:r w:rsidR="00A229BA" w:rsidRPr="00D2487B">
        <w:rPr>
          <w:lang w:val="fr-FR"/>
        </w:rPr>
        <w:t>’</w:t>
      </w:r>
      <w:r w:rsidRPr="00D2487B">
        <w:rPr>
          <w:lang w:val="fr-FR"/>
        </w:rPr>
        <w:t>améliorer l</w:t>
      </w:r>
      <w:r w:rsidR="00A229BA" w:rsidRPr="00D2487B">
        <w:rPr>
          <w:lang w:val="fr-FR"/>
        </w:rPr>
        <w:t>’</w:t>
      </w:r>
      <w:r w:rsidRPr="00D2487B">
        <w:rPr>
          <w:lang w:val="fr-FR"/>
        </w:rPr>
        <w:t>examen quant à la forme, en tenant compte des observations formulées.”</w:t>
      </w:r>
    </w:p>
    <w:p w:rsidR="00034124" w:rsidRPr="00D2487B" w:rsidRDefault="00034124" w:rsidP="001B3929">
      <w:pPr>
        <w:pStyle w:val="Heading1"/>
      </w:pPr>
      <w:r w:rsidRPr="00D2487B">
        <w:t>Proposition</w:t>
      </w:r>
    </w:p>
    <w:p w:rsidR="00034124" w:rsidRPr="00D2487B" w:rsidRDefault="00034124" w:rsidP="00D2487B">
      <w:pPr>
        <w:pStyle w:val="Heading2"/>
      </w:pPr>
      <w:r w:rsidRPr="00D2487B">
        <w:t>Examen quant à la forme par le Bureau international</w:t>
      </w:r>
    </w:p>
    <w:p w:rsidR="00034124" w:rsidRPr="00D2487B" w:rsidRDefault="00034124" w:rsidP="00D2487B">
      <w:pPr>
        <w:pStyle w:val="ONUMFS"/>
        <w:rPr>
          <w:lang w:val="fr-FR"/>
        </w:rPr>
      </w:pPr>
      <w:r w:rsidRPr="00D2487B">
        <w:rPr>
          <w:lang w:val="fr-FR"/>
        </w:rPr>
        <w:t>L</w:t>
      </w:r>
      <w:r w:rsidR="00A229BA" w:rsidRPr="00D2487B">
        <w:rPr>
          <w:lang w:val="fr-FR"/>
        </w:rPr>
        <w:t>’</w:t>
      </w:r>
      <w:r w:rsidRPr="00D2487B">
        <w:rPr>
          <w:lang w:val="fr-FR"/>
        </w:rPr>
        <w:t>annexe I contient une proposition tendant à autoriser l</w:t>
      </w:r>
      <w:r w:rsidR="00A229BA" w:rsidRPr="00D2487B">
        <w:rPr>
          <w:lang w:val="fr-FR"/>
        </w:rPr>
        <w:t>’</w:t>
      </w:r>
      <w:r w:rsidRPr="00D2487B">
        <w:rPr>
          <w:lang w:val="fr-FR"/>
        </w:rPr>
        <w:t>examen quant à la forme par le Bureau international, tout en continuant à autoriser l</w:t>
      </w:r>
      <w:r w:rsidR="00A229BA" w:rsidRPr="00D2487B">
        <w:rPr>
          <w:lang w:val="fr-FR"/>
        </w:rPr>
        <w:t>’</w:t>
      </w:r>
      <w:r w:rsidRPr="00D2487B">
        <w:rPr>
          <w:lang w:val="fr-FR"/>
        </w:rPr>
        <w:t>examen quant à la forme par les offices récepteurs.</w:t>
      </w:r>
    </w:p>
    <w:p w:rsidR="00034124" w:rsidRPr="00D2487B" w:rsidRDefault="00034124" w:rsidP="00D2487B">
      <w:pPr>
        <w:pStyle w:val="ONUMFS"/>
        <w:rPr>
          <w:lang w:val="fr-FR"/>
        </w:rPr>
      </w:pPr>
      <w:r w:rsidRPr="00D2487B">
        <w:rPr>
          <w:lang w:val="fr-FR"/>
        </w:rPr>
        <w:lastRenderedPageBreak/>
        <w:t>Les offices récepteurs procéderaient à l</w:t>
      </w:r>
      <w:r w:rsidR="00A229BA" w:rsidRPr="00D2487B">
        <w:rPr>
          <w:lang w:val="fr-FR"/>
        </w:rPr>
        <w:t>’</w:t>
      </w:r>
      <w:r w:rsidRPr="00D2487B">
        <w:rPr>
          <w:lang w:val="fr-FR"/>
        </w:rPr>
        <w:t>examen des conditions matérielles dans la mesure où ils le jugent appropr</w:t>
      </w:r>
      <w:r w:rsidR="006A42DF" w:rsidRPr="00D2487B">
        <w:rPr>
          <w:lang w:val="fr-FR"/>
        </w:rPr>
        <w:t>ié.  Ce</w:t>
      </w:r>
      <w:r w:rsidRPr="00D2487B">
        <w:rPr>
          <w:lang w:val="fr-FR"/>
        </w:rPr>
        <w:t>la inclut la possibilité de ne pas effectuer de contrôle des conditions matérielles, sauf dans le cas exceptionnel où les irrégularités constatées dans une demande internationale déposée sur papier sont si importantes qu</w:t>
      </w:r>
      <w:r w:rsidR="00A229BA" w:rsidRPr="00D2487B">
        <w:rPr>
          <w:lang w:val="fr-FR"/>
        </w:rPr>
        <w:t>’</w:t>
      </w:r>
      <w:r w:rsidRPr="00D2487B">
        <w:rPr>
          <w:lang w:val="fr-FR"/>
        </w:rPr>
        <w:t>il n</w:t>
      </w:r>
      <w:r w:rsidR="00A229BA" w:rsidRPr="00D2487B">
        <w:rPr>
          <w:lang w:val="fr-FR"/>
        </w:rPr>
        <w:t>’</w:t>
      </w:r>
      <w:r w:rsidRPr="00D2487B">
        <w:rPr>
          <w:lang w:val="fr-FR"/>
        </w:rPr>
        <w:t>est pas possible de réaliser un exemplaire original satisfaisant à envoyer au Bureau international.</w:t>
      </w:r>
    </w:p>
    <w:p w:rsidR="00034124" w:rsidRPr="00D2487B" w:rsidRDefault="00034124" w:rsidP="00D2487B">
      <w:pPr>
        <w:pStyle w:val="ONUMFS"/>
        <w:rPr>
          <w:lang w:val="fr-FR"/>
        </w:rPr>
      </w:pPr>
      <w:r w:rsidRPr="00D2487B">
        <w:rPr>
          <w:lang w:val="fr-FR"/>
        </w:rPr>
        <w:t>Lorsque l</w:t>
      </w:r>
      <w:r w:rsidR="00A229BA" w:rsidRPr="00D2487B">
        <w:rPr>
          <w:lang w:val="fr-FR"/>
        </w:rPr>
        <w:t>’</w:t>
      </w:r>
      <w:r w:rsidRPr="00D2487B">
        <w:rPr>
          <w:lang w:val="fr-FR"/>
        </w:rPr>
        <w:t>office récepteur contrôle les conditions matérielles, il a la possibilité d</w:t>
      </w:r>
      <w:r w:rsidR="00A229BA" w:rsidRPr="00D2487B">
        <w:rPr>
          <w:lang w:val="fr-FR"/>
        </w:rPr>
        <w:t>’</w:t>
      </w:r>
      <w:r w:rsidRPr="00D2487B">
        <w:rPr>
          <w:lang w:val="fr-FR"/>
        </w:rPr>
        <w:t xml:space="preserve">indiquer </w:t>
      </w:r>
      <w:r w:rsidRPr="00D2487B">
        <w:rPr>
          <w:u w:val="single"/>
          <w:lang w:val="fr-FR"/>
        </w:rPr>
        <w:t>tout</w:t>
      </w:r>
      <w:r w:rsidRPr="00D2487B">
        <w:rPr>
          <w:lang w:val="fr-FR"/>
        </w:rPr>
        <w:t xml:space="preserve"> manquement à la </w:t>
      </w:r>
      <w:r w:rsidR="00A229BA" w:rsidRPr="00D2487B">
        <w:rPr>
          <w:lang w:val="fr-FR"/>
        </w:rPr>
        <w:t>règle 1</w:t>
      </w:r>
      <w:r w:rsidRPr="00D2487B">
        <w:rPr>
          <w:lang w:val="fr-FR"/>
        </w:rPr>
        <w:t>1 afin de donner au déposant la possibilité d</w:t>
      </w:r>
      <w:r w:rsidR="00A229BA" w:rsidRPr="00D2487B">
        <w:rPr>
          <w:lang w:val="fr-FR"/>
        </w:rPr>
        <w:t>’</w:t>
      </w:r>
      <w:r w:rsidRPr="00D2487B">
        <w:rPr>
          <w:lang w:val="fr-FR"/>
        </w:rPr>
        <w:t>apporter des correctio</w:t>
      </w:r>
      <w:r w:rsidR="006A42DF" w:rsidRPr="00D2487B">
        <w:rPr>
          <w:lang w:val="fr-FR"/>
        </w:rPr>
        <w:t>ns.  To</w:t>
      </w:r>
      <w:r w:rsidRPr="00D2487B">
        <w:rPr>
          <w:lang w:val="fr-FR"/>
        </w:rPr>
        <w:t>utefois, comme c</w:t>
      </w:r>
      <w:r w:rsidR="00A229BA" w:rsidRPr="00D2487B">
        <w:rPr>
          <w:lang w:val="fr-FR"/>
        </w:rPr>
        <w:t>’</w:t>
      </w:r>
      <w:r w:rsidRPr="00D2487B">
        <w:rPr>
          <w:lang w:val="fr-FR"/>
        </w:rPr>
        <w:t xml:space="preserve">est le cas actuellement, le déposant devrait être </w:t>
      </w:r>
      <w:r w:rsidRPr="00D2487B">
        <w:rPr>
          <w:u w:val="single"/>
          <w:lang w:val="fr-FR"/>
        </w:rPr>
        <w:t>tenu</w:t>
      </w:r>
      <w:r w:rsidRPr="00D2487B">
        <w:rPr>
          <w:lang w:val="fr-FR"/>
        </w:rPr>
        <w:t xml:space="preserve"> d</w:t>
      </w:r>
      <w:r w:rsidR="00A229BA" w:rsidRPr="00D2487B">
        <w:rPr>
          <w:lang w:val="fr-FR"/>
        </w:rPr>
        <w:t>’</w:t>
      </w:r>
      <w:r w:rsidRPr="00D2487B">
        <w:rPr>
          <w:lang w:val="fr-FR"/>
        </w:rPr>
        <w:t>apporter des corrections uniquement si l</w:t>
      </w:r>
      <w:r w:rsidR="00A229BA" w:rsidRPr="00D2487B">
        <w:rPr>
          <w:lang w:val="fr-FR"/>
        </w:rPr>
        <w:t>’</w:t>
      </w:r>
      <w:r w:rsidRPr="00D2487B">
        <w:rPr>
          <w:lang w:val="fr-FR"/>
        </w:rPr>
        <w:t>office récepteur considère l</w:t>
      </w:r>
      <w:r w:rsidR="00A229BA" w:rsidRPr="00D2487B">
        <w:rPr>
          <w:lang w:val="fr-FR"/>
        </w:rPr>
        <w:t>’</w:t>
      </w:r>
      <w:r w:rsidRPr="00D2487B">
        <w:rPr>
          <w:lang w:val="fr-FR"/>
        </w:rPr>
        <w:t>irrégularité comme pertinente aux fins d</w:t>
      </w:r>
      <w:r w:rsidR="00A229BA" w:rsidRPr="00D2487B">
        <w:rPr>
          <w:lang w:val="fr-FR"/>
        </w:rPr>
        <w:t>’</w:t>
      </w:r>
      <w:r w:rsidRPr="00D2487B">
        <w:rPr>
          <w:lang w:val="fr-FR"/>
        </w:rPr>
        <w:t>une publication internationale raisonnablement uniforme.</w:t>
      </w:r>
    </w:p>
    <w:p w:rsidR="00034124" w:rsidRPr="00D2487B" w:rsidRDefault="00034124" w:rsidP="00D2487B">
      <w:pPr>
        <w:pStyle w:val="ONUMFS"/>
        <w:rPr>
          <w:lang w:val="fr-FR"/>
        </w:rPr>
      </w:pPr>
      <w:r w:rsidRPr="00D2487B">
        <w:rPr>
          <w:lang w:val="fr-FR"/>
        </w:rPr>
        <w:t>Le Bureau international procéderait au même examen quant à la forme que celui effectué actuelleme</w:t>
      </w:r>
      <w:r w:rsidR="006A42DF" w:rsidRPr="00D2487B">
        <w:rPr>
          <w:lang w:val="fr-FR"/>
        </w:rPr>
        <w:t>nt.  To</w:t>
      </w:r>
      <w:r w:rsidRPr="00D2487B">
        <w:rPr>
          <w:lang w:val="fr-FR"/>
        </w:rPr>
        <w:t>utefois, dans le cas où le Bureau international constaterait une irrégularité considérée comme pertinente aux fins d</w:t>
      </w:r>
      <w:r w:rsidR="00A229BA" w:rsidRPr="00D2487B">
        <w:rPr>
          <w:lang w:val="fr-FR"/>
        </w:rPr>
        <w:t>’</w:t>
      </w:r>
      <w:r w:rsidRPr="00D2487B">
        <w:rPr>
          <w:lang w:val="fr-FR"/>
        </w:rPr>
        <w:t>une publication internationale raisonnablement uniforme ou d</w:t>
      </w:r>
      <w:r w:rsidR="00A229BA" w:rsidRPr="00D2487B">
        <w:rPr>
          <w:lang w:val="fr-FR"/>
        </w:rPr>
        <w:t>’</w:t>
      </w:r>
      <w:r w:rsidRPr="00D2487B">
        <w:rPr>
          <w:lang w:val="fr-FR"/>
        </w:rPr>
        <w:t>une reproduction satisfaisante, il enverrait une invitation à corriger directement au déposant, plutôt que de demander à l</w:t>
      </w:r>
      <w:r w:rsidR="00A229BA" w:rsidRPr="00D2487B">
        <w:rPr>
          <w:lang w:val="fr-FR"/>
        </w:rPr>
        <w:t>’</w:t>
      </w:r>
      <w:r w:rsidRPr="00D2487B">
        <w:rPr>
          <w:lang w:val="fr-FR"/>
        </w:rPr>
        <w:t>office récepteur de s</w:t>
      </w:r>
      <w:r w:rsidR="00A229BA" w:rsidRPr="00D2487B">
        <w:rPr>
          <w:lang w:val="fr-FR"/>
        </w:rPr>
        <w:t>’</w:t>
      </w:r>
      <w:r w:rsidRPr="00D2487B">
        <w:rPr>
          <w:lang w:val="fr-FR"/>
        </w:rPr>
        <w:t>en charg</w:t>
      </w:r>
      <w:r w:rsidR="006A42DF" w:rsidRPr="00D2487B">
        <w:rPr>
          <w:lang w:val="fr-FR"/>
        </w:rPr>
        <w:t>er.  Si</w:t>
      </w:r>
      <w:r w:rsidRPr="00D2487B">
        <w:rPr>
          <w:lang w:val="fr-FR"/>
        </w:rPr>
        <w:t xml:space="preserve"> aucune réponse satisfaisante n</w:t>
      </w:r>
      <w:r w:rsidR="00A229BA" w:rsidRPr="00D2487B">
        <w:rPr>
          <w:lang w:val="fr-FR"/>
        </w:rPr>
        <w:t>’</w:t>
      </w:r>
      <w:r w:rsidRPr="00D2487B">
        <w:rPr>
          <w:lang w:val="fr-FR"/>
        </w:rPr>
        <w:t>est reçue et que les corrections nécessaires n</w:t>
      </w:r>
      <w:r w:rsidR="00A229BA" w:rsidRPr="00D2487B">
        <w:rPr>
          <w:lang w:val="fr-FR"/>
        </w:rPr>
        <w:t>’</w:t>
      </w:r>
      <w:r w:rsidRPr="00D2487B">
        <w:rPr>
          <w:lang w:val="fr-FR"/>
        </w:rPr>
        <w:t>ont pas été apportées pour que la demande internationale puisse être publiée, le Bureau international déclarerait, au nom de l</w:t>
      </w:r>
      <w:r w:rsidR="00A229BA" w:rsidRPr="00D2487B">
        <w:rPr>
          <w:lang w:val="fr-FR"/>
        </w:rPr>
        <w:t>’</w:t>
      </w:r>
      <w:r w:rsidRPr="00D2487B">
        <w:rPr>
          <w:lang w:val="fr-FR"/>
        </w:rPr>
        <w:t>office récepteur, que la demande internationale est considérée comme retir</w:t>
      </w:r>
      <w:r w:rsidR="006A42DF" w:rsidRPr="00D2487B">
        <w:rPr>
          <w:lang w:val="fr-FR"/>
        </w:rPr>
        <w:t>ée.  Da</w:t>
      </w:r>
      <w:r w:rsidRPr="00D2487B">
        <w:rPr>
          <w:lang w:val="fr-FR"/>
        </w:rPr>
        <w:t>ns ce cas, le Bureau international se chargerait d</w:t>
      </w:r>
      <w:r w:rsidR="00A229BA" w:rsidRPr="00D2487B">
        <w:rPr>
          <w:lang w:val="fr-FR"/>
        </w:rPr>
        <w:t>’</w:t>
      </w:r>
      <w:r w:rsidRPr="00D2487B">
        <w:rPr>
          <w:lang w:val="fr-FR"/>
        </w:rPr>
        <w:t>informer le déposant, l</w:t>
      </w:r>
      <w:r w:rsidR="00A229BA" w:rsidRPr="00D2487B">
        <w:rPr>
          <w:lang w:val="fr-FR"/>
        </w:rPr>
        <w:t>’</w:t>
      </w:r>
      <w:r w:rsidRPr="00D2487B">
        <w:rPr>
          <w:lang w:val="fr-FR"/>
        </w:rPr>
        <w:t>office récepteur et, si la copie de recherche a été envoyée, l</w:t>
      </w:r>
      <w:r w:rsidR="00A229BA" w:rsidRPr="00D2487B">
        <w:rPr>
          <w:lang w:val="fr-FR"/>
        </w:rPr>
        <w:t>’</w:t>
      </w:r>
      <w:r w:rsidRPr="00D2487B">
        <w:rPr>
          <w:lang w:val="fr-FR"/>
        </w:rPr>
        <w:t>administration chargée de la recherche internationale, que la demande est considérée comme retirée.</w:t>
      </w:r>
    </w:p>
    <w:p w:rsidR="00034124" w:rsidRPr="00D2487B" w:rsidRDefault="00034124" w:rsidP="00D2487B">
      <w:pPr>
        <w:pStyle w:val="ONUMFS"/>
        <w:rPr>
          <w:lang w:val="fr-FR"/>
        </w:rPr>
      </w:pPr>
      <w:r w:rsidRPr="00D2487B">
        <w:rPr>
          <w:lang w:val="fr-FR"/>
        </w:rPr>
        <w:t xml:space="preserve">Contrairement à la </w:t>
      </w:r>
      <w:r w:rsidR="00A229BA" w:rsidRPr="00D2487B">
        <w:rPr>
          <w:lang w:val="fr-FR"/>
        </w:rPr>
        <w:t>règle 2</w:t>
      </w:r>
      <w:r w:rsidRPr="00D2487B">
        <w:rPr>
          <w:lang w:val="fr-FR"/>
        </w:rPr>
        <w:t xml:space="preserve">6, la </w:t>
      </w:r>
      <w:r w:rsidR="00A229BA" w:rsidRPr="00D2487B">
        <w:rPr>
          <w:lang w:val="fr-FR"/>
        </w:rPr>
        <w:t>règle 2</w:t>
      </w:r>
      <w:r w:rsidRPr="00D2487B">
        <w:rPr>
          <w:lang w:val="fr-FR"/>
        </w:rPr>
        <w:t>8 proposée ne précise pas à quel moment dans le cadre de l</w:t>
      </w:r>
      <w:r w:rsidR="00A229BA" w:rsidRPr="00D2487B">
        <w:rPr>
          <w:lang w:val="fr-FR"/>
        </w:rPr>
        <w:t>’</w:t>
      </w:r>
      <w:r w:rsidRPr="00D2487B">
        <w:rPr>
          <w:lang w:val="fr-FR"/>
        </w:rPr>
        <w:t>examen le Bureau international doit inviter le déposant à corriger d</w:t>
      </w:r>
      <w:r w:rsidR="00A229BA" w:rsidRPr="00D2487B">
        <w:rPr>
          <w:lang w:val="fr-FR"/>
        </w:rPr>
        <w:t>’</w:t>
      </w:r>
      <w:r w:rsidRPr="00D2487B">
        <w:rPr>
          <w:lang w:val="fr-FR"/>
        </w:rPr>
        <w:t>éventuelles irrégularités, car cela dépend des mesures prises par l</w:t>
      </w:r>
      <w:r w:rsidR="00A229BA" w:rsidRPr="00D2487B">
        <w:rPr>
          <w:lang w:val="fr-FR"/>
        </w:rPr>
        <w:t>’</w:t>
      </w:r>
      <w:r w:rsidRPr="00D2487B">
        <w:rPr>
          <w:lang w:val="fr-FR"/>
        </w:rPr>
        <w:t>office récepte</w:t>
      </w:r>
      <w:r w:rsidR="006A42DF" w:rsidRPr="00D2487B">
        <w:rPr>
          <w:lang w:val="fr-FR"/>
        </w:rPr>
        <w:t>ur.  Ac</w:t>
      </w:r>
      <w:r w:rsidRPr="00D2487B">
        <w:rPr>
          <w:lang w:val="fr-FR"/>
        </w:rPr>
        <w:t>tuellement, lorsque l</w:t>
      </w:r>
      <w:r w:rsidR="00A229BA" w:rsidRPr="00D2487B">
        <w:rPr>
          <w:lang w:val="fr-FR"/>
        </w:rPr>
        <w:t>’</w:t>
      </w:r>
      <w:r w:rsidRPr="00D2487B">
        <w:rPr>
          <w:lang w:val="fr-FR"/>
        </w:rPr>
        <w:t>office récepteur adresse une invitation à corriger, le Bureau international reporte, selon que de besoin, l</w:t>
      </w:r>
      <w:r w:rsidR="00A229BA" w:rsidRPr="00D2487B">
        <w:rPr>
          <w:lang w:val="fr-FR"/>
        </w:rPr>
        <w:t>’</w:t>
      </w:r>
      <w:r w:rsidRPr="00D2487B">
        <w:rPr>
          <w:lang w:val="fr-FR"/>
        </w:rPr>
        <w:t>examen de la demande internationale jusqu</w:t>
      </w:r>
      <w:r w:rsidR="00A229BA" w:rsidRPr="00D2487B">
        <w:rPr>
          <w:lang w:val="fr-FR"/>
        </w:rPr>
        <w:t>’</w:t>
      </w:r>
      <w:r w:rsidRPr="00D2487B">
        <w:rPr>
          <w:lang w:val="fr-FR"/>
        </w:rPr>
        <w:t>à ce que le déposant ait répondu à l</w:t>
      </w:r>
      <w:r w:rsidR="00A229BA" w:rsidRPr="00D2487B">
        <w:rPr>
          <w:lang w:val="fr-FR"/>
        </w:rPr>
        <w:t>’</w:t>
      </w:r>
      <w:r w:rsidRPr="00D2487B">
        <w:rPr>
          <w:lang w:val="fr-FR"/>
        </w:rPr>
        <w:t>office récepte</w:t>
      </w:r>
      <w:r w:rsidR="006A42DF" w:rsidRPr="00D2487B">
        <w:rPr>
          <w:lang w:val="fr-FR"/>
        </w:rPr>
        <w:t>ur.  Ce</w:t>
      </w:r>
      <w:r w:rsidRPr="00D2487B">
        <w:rPr>
          <w:lang w:val="fr-FR"/>
        </w:rPr>
        <w:t xml:space="preserve">tte adjonction à la </w:t>
      </w:r>
      <w:r w:rsidR="00A229BA" w:rsidRPr="00D2487B">
        <w:rPr>
          <w:lang w:val="fr-FR"/>
        </w:rPr>
        <w:t>règle 2</w:t>
      </w:r>
      <w:r w:rsidRPr="00D2487B">
        <w:rPr>
          <w:lang w:val="fr-FR"/>
        </w:rPr>
        <w:t>8 devrait par conséquent couvrir divers scénarios et ajouterait à la complexité du règlement d</w:t>
      </w:r>
      <w:r w:rsidR="00A229BA" w:rsidRPr="00D2487B">
        <w:rPr>
          <w:lang w:val="fr-FR"/>
        </w:rPr>
        <w:t>’</w:t>
      </w:r>
      <w:r w:rsidRPr="00D2487B">
        <w:rPr>
          <w:lang w:val="fr-FR"/>
        </w:rPr>
        <w:t>exécuti</w:t>
      </w:r>
      <w:r w:rsidR="006A42DF" w:rsidRPr="00D2487B">
        <w:rPr>
          <w:lang w:val="fr-FR"/>
        </w:rPr>
        <w:t>on.  Né</w:t>
      </w:r>
      <w:r w:rsidRPr="00D2487B">
        <w:rPr>
          <w:lang w:val="fr-FR"/>
        </w:rPr>
        <w:t>anmoins, le Bureau international procéderait à l</w:t>
      </w:r>
      <w:r w:rsidR="00A229BA" w:rsidRPr="00D2487B">
        <w:rPr>
          <w:lang w:val="fr-FR"/>
        </w:rPr>
        <w:t>’</w:t>
      </w:r>
      <w:r w:rsidRPr="00D2487B">
        <w:rPr>
          <w:lang w:val="fr-FR"/>
        </w:rPr>
        <w:t>examen quant à la forme le plus tôt possible, sans interférer avec les procédures de l</w:t>
      </w:r>
      <w:r w:rsidR="00A229BA" w:rsidRPr="00D2487B">
        <w:rPr>
          <w:lang w:val="fr-FR"/>
        </w:rPr>
        <w:t>’</w:t>
      </w:r>
      <w:r w:rsidRPr="00D2487B">
        <w:rPr>
          <w:lang w:val="fr-FR"/>
        </w:rPr>
        <w:t>office récepteur, afin d</w:t>
      </w:r>
      <w:r w:rsidR="00A229BA" w:rsidRPr="00D2487B">
        <w:rPr>
          <w:lang w:val="fr-FR"/>
        </w:rPr>
        <w:t>’</w:t>
      </w:r>
      <w:r w:rsidRPr="00D2487B">
        <w:rPr>
          <w:lang w:val="fr-FR"/>
        </w:rPr>
        <w:t>éviter tout retard dans la publication internationale.</w:t>
      </w:r>
    </w:p>
    <w:p w:rsidR="00034124" w:rsidRPr="00D2487B" w:rsidRDefault="00034124" w:rsidP="00D2487B">
      <w:pPr>
        <w:pStyle w:val="ONUMFS"/>
        <w:rPr>
          <w:lang w:val="fr-FR"/>
        </w:rPr>
      </w:pPr>
      <w:r w:rsidRPr="00D2487B">
        <w:rPr>
          <w:lang w:val="fr-FR"/>
        </w:rPr>
        <w:t xml:space="preserve">La </w:t>
      </w:r>
      <w:r w:rsidR="00A229BA" w:rsidRPr="00D2487B">
        <w:rPr>
          <w:lang w:val="fr-FR"/>
        </w:rPr>
        <w:t>règle 2</w:t>
      </w:r>
      <w:r w:rsidRPr="00D2487B">
        <w:rPr>
          <w:lang w:val="fr-FR"/>
        </w:rPr>
        <w:t>8 proposée diffère également de la proposition figurant dans le document PCT/WG/15/6 en ce qu</w:t>
      </w:r>
      <w:r w:rsidR="00A229BA" w:rsidRPr="00D2487B">
        <w:rPr>
          <w:lang w:val="fr-FR"/>
        </w:rPr>
        <w:t>’</w:t>
      </w:r>
      <w:r w:rsidRPr="00D2487B">
        <w:rPr>
          <w:lang w:val="fr-FR"/>
        </w:rPr>
        <w:t>elle autorise le Bureau international à inviter directement le déposant à corriger toute omission quant à la signature ou aux indications prescrites au sujet du déposa</w:t>
      </w:r>
      <w:r w:rsidR="006A42DF" w:rsidRPr="00D2487B">
        <w:rPr>
          <w:lang w:val="fr-FR"/>
        </w:rPr>
        <w:t>nt.  Le</w:t>
      </w:r>
      <w:r w:rsidRPr="00D2487B">
        <w:rPr>
          <w:lang w:val="fr-FR"/>
        </w:rPr>
        <w:t xml:space="preserve"> document PCT/WG/15/6 proposait de remplacer la </w:t>
      </w:r>
      <w:r w:rsidR="00A229BA" w:rsidRPr="00D2487B">
        <w:rPr>
          <w:lang w:val="fr-FR"/>
        </w:rPr>
        <w:t>règle 2</w:t>
      </w:r>
      <w:r w:rsidRPr="00D2487B">
        <w:rPr>
          <w:lang w:val="fr-FR"/>
        </w:rPr>
        <w:t>8.1.a) existante par une disposition autorisant le Bureau international à demander la correction d</w:t>
      </w:r>
      <w:r w:rsidR="00A229BA" w:rsidRPr="00D2487B">
        <w:rPr>
          <w:lang w:val="fr-FR"/>
        </w:rPr>
        <w:t>’</w:t>
      </w:r>
      <w:r w:rsidRPr="00D2487B">
        <w:rPr>
          <w:lang w:val="fr-FR"/>
        </w:rPr>
        <w:t>irrégularités constatées dans les conditions matérielles, mais supprimait accidentellement toute mention d</w:t>
      </w:r>
      <w:r w:rsidR="00A229BA" w:rsidRPr="00D2487B">
        <w:rPr>
          <w:lang w:val="fr-FR"/>
        </w:rPr>
        <w:t>’</w:t>
      </w:r>
      <w:r w:rsidRPr="00D2487B">
        <w:rPr>
          <w:lang w:val="fr-FR"/>
        </w:rPr>
        <w:t>autres irrégularit</w:t>
      </w:r>
      <w:r w:rsidR="006A42DF" w:rsidRPr="00D2487B">
        <w:rPr>
          <w:lang w:val="fr-FR"/>
        </w:rPr>
        <w:t>és.  Si</w:t>
      </w:r>
      <w:r w:rsidRPr="00D2487B">
        <w:rPr>
          <w:lang w:val="fr-FR"/>
        </w:rPr>
        <w:t xml:space="preserve"> le Bureau international doit inviter directement le déposant à apporter des corrections concernant les conditions matérielles, il semblerait approprié de faire de même pour ces autres irrégularités, plutôt que de devoir demander à l</w:t>
      </w:r>
      <w:r w:rsidR="00A229BA" w:rsidRPr="00D2487B">
        <w:rPr>
          <w:lang w:val="fr-FR"/>
        </w:rPr>
        <w:t>’</w:t>
      </w:r>
      <w:r w:rsidRPr="00D2487B">
        <w:rPr>
          <w:lang w:val="fr-FR"/>
        </w:rPr>
        <w:t>office récepteur de s</w:t>
      </w:r>
      <w:r w:rsidR="00A229BA" w:rsidRPr="00D2487B">
        <w:rPr>
          <w:lang w:val="fr-FR"/>
        </w:rPr>
        <w:t>’</w:t>
      </w:r>
      <w:r w:rsidRPr="00D2487B">
        <w:rPr>
          <w:lang w:val="fr-FR"/>
        </w:rPr>
        <w:t>en charger.</w:t>
      </w:r>
    </w:p>
    <w:p w:rsidR="00034124" w:rsidRPr="00D2487B" w:rsidRDefault="00034124" w:rsidP="00D2487B">
      <w:pPr>
        <w:pStyle w:val="ONUMFS"/>
        <w:rPr>
          <w:lang w:val="fr-FR"/>
        </w:rPr>
      </w:pPr>
      <w:r w:rsidRPr="00D2487B">
        <w:rPr>
          <w:lang w:val="fr-FR"/>
        </w:rPr>
        <w:t xml:space="preserve">Une proposition de modification de la </w:t>
      </w:r>
      <w:r w:rsidR="00A229BA" w:rsidRPr="00D2487B">
        <w:rPr>
          <w:lang w:val="fr-FR"/>
        </w:rPr>
        <w:t>règle 9</w:t>
      </w:r>
      <w:r w:rsidRPr="00D2487B">
        <w:rPr>
          <w:lang w:val="fr-FR"/>
        </w:rPr>
        <w:t>2 tendant à ajouter de nouvelles langues aux langues de communication du Bureau international figure dans le document PCT/WG/16/2.  Cette modification permettrait au Bureau international d</w:t>
      </w:r>
      <w:r w:rsidR="00A229BA" w:rsidRPr="00D2487B">
        <w:rPr>
          <w:lang w:val="fr-FR"/>
        </w:rPr>
        <w:t>’</w:t>
      </w:r>
      <w:r w:rsidRPr="00D2487B">
        <w:rPr>
          <w:lang w:val="fr-FR"/>
        </w:rPr>
        <w:t>adresser les invitations à corriger dans les 10</w:t>
      </w:r>
      <w:r w:rsidR="004776A1" w:rsidRPr="00D2487B">
        <w:rPr>
          <w:lang w:val="fr-FR"/>
        </w:rPr>
        <w:t> </w:t>
      </w:r>
      <w:r w:rsidRPr="00D2487B">
        <w:rPr>
          <w:lang w:val="fr-FR"/>
        </w:rPr>
        <w:t>langues de publication.</w:t>
      </w:r>
    </w:p>
    <w:p w:rsidR="00034124" w:rsidRPr="001B3929" w:rsidRDefault="00034124" w:rsidP="001B3929">
      <w:pPr>
        <w:pStyle w:val="Heading1"/>
      </w:pPr>
      <w:r w:rsidRPr="00D2487B">
        <w:t>Définition des conditions à remplir aux fins d</w:t>
      </w:r>
      <w:r w:rsidR="00A229BA" w:rsidRPr="00D2487B">
        <w:t>’</w:t>
      </w:r>
      <w:r w:rsidRPr="00D2487B">
        <w:t xml:space="preserve">une publication </w:t>
      </w:r>
      <w:r w:rsidRPr="001B3929">
        <w:t>internationale raisonnablement uniforme</w:t>
      </w:r>
    </w:p>
    <w:p w:rsidR="00034124" w:rsidRPr="00D2487B" w:rsidRDefault="00034124" w:rsidP="00D2487B">
      <w:pPr>
        <w:pStyle w:val="ONUMFS"/>
        <w:rPr>
          <w:lang w:val="fr-FR"/>
        </w:rPr>
      </w:pPr>
      <w:r w:rsidRPr="00D2487B">
        <w:rPr>
          <w:lang w:val="fr-FR"/>
        </w:rPr>
        <w:t>Le Bureau international poursuivra ses efforts pour définir plus clairement les conditions à remplir aux fins d</w:t>
      </w:r>
      <w:r w:rsidR="00A229BA" w:rsidRPr="00D2487B">
        <w:rPr>
          <w:lang w:val="fr-FR"/>
        </w:rPr>
        <w:t>’</w:t>
      </w:r>
      <w:r w:rsidRPr="00D2487B">
        <w:rPr>
          <w:lang w:val="fr-FR"/>
        </w:rPr>
        <w:t>une publication internationale raisonnablement uniforme, dans le but de mettre à jour les indications figurant dans les Directives à l</w:t>
      </w:r>
      <w:r w:rsidR="00A229BA" w:rsidRPr="00D2487B">
        <w:rPr>
          <w:lang w:val="fr-FR"/>
        </w:rPr>
        <w:t>’</w:t>
      </w:r>
      <w:r w:rsidRPr="00D2487B">
        <w:rPr>
          <w:lang w:val="fr-FR"/>
        </w:rPr>
        <w:t>usage des offices récepteurs</w:t>
      </w:r>
      <w:r w:rsidR="00A229BA" w:rsidRPr="00D2487B">
        <w:rPr>
          <w:lang w:val="fr-FR"/>
        </w:rPr>
        <w:t xml:space="preserve"> du PCT</w:t>
      </w:r>
      <w:r w:rsidRPr="00D2487B">
        <w:rPr>
          <w:lang w:val="fr-FR"/>
        </w:rPr>
        <w:t>.</w:t>
      </w:r>
    </w:p>
    <w:p w:rsidR="00034124" w:rsidRPr="00D2487B" w:rsidRDefault="00034124" w:rsidP="00D2487B">
      <w:pPr>
        <w:pStyle w:val="ONUMFS"/>
        <w:rPr>
          <w:lang w:val="fr-FR"/>
        </w:rPr>
      </w:pPr>
      <w:r w:rsidRPr="00D2487B">
        <w:rPr>
          <w:lang w:val="fr-FR"/>
        </w:rPr>
        <w:lastRenderedPageBreak/>
        <w:t>Toutefois, les travaux les plus importants dans ce domaine concerneront les avancées réalisées dans le domaine du traitement des demandes internationales en texte intégral (voir le document PCT/WG/15/14), notamment</w:t>
      </w:r>
      <w:r w:rsidR="00A229BA" w:rsidRPr="00D2487B">
        <w:rPr>
          <w:lang w:val="fr-FR"/>
        </w:rPr>
        <w:t> :</w:t>
      </w:r>
    </w:p>
    <w:p w:rsidR="00034124" w:rsidRPr="00D2487B" w:rsidRDefault="00034124" w:rsidP="00D2487B">
      <w:pPr>
        <w:pStyle w:val="ONUMFS"/>
        <w:numPr>
          <w:ilvl w:val="1"/>
          <w:numId w:val="6"/>
        </w:numPr>
        <w:rPr>
          <w:lang w:val="fr-FR"/>
        </w:rPr>
      </w:pPr>
      <w:r w:rsidRPr="00D2487B">
        <w:rPr>
          <w:lang w:val="fr-FR"/>
        </w:rPr>
        <w:t>Permettre le traitement de dessins en couleur au moins pendant la phase internationa</w:t>
      </w:r>
      <w:r w:rsidR="006A42DF" w:rsidRPr="00D2487B">
        <w:rPr>
          <w:lang w:val="fr-FR"/>
        </w:rPr>
        <w:t>le.  Ce</w:t>
      </w:r>
      <w:r w:rsidRPr="00D2487B">
        <w:rPr>
          <w:lang w:val="fr-FR"/>
        </w:rPr>
        <w:t>la permettra d</w:t>
      </w:r>
      <w:r w:rsidR="00A229BA" w:rsidRPr="00D2487B">
        <w:rPr>
          <w:lang w:val="fr-FR"/>
        </w:rPr>
        <w:t>’</w:t>
      </w:r>
      <w:r w:rsidRPr="00D2487B">
        <w:rPr>
          <w:lang w:val="fr-FR"/>
        </w:rPr>
        <w:t>éliminer l</w:t>
      </w:r>
      <w:r w:rsidR="00A229BA" w:rsidRPr="00D2487B">
        <w:rPr>
          <w:lang w:val="fr-FR"/>
        </w:rPr>
        <w:t>’</w:t>
      </w:r>
      <w:r w:rsidRPr="00D2487B">
        <w:rPr>
          <w:lang w:val="fr-FR"/>
        </w:rPr>
        <w:t xml:space="preserve">une des irrégularités les plus courantes, </w:t>
      </w:r>
      <w:r w:rsidR="00A229BA" w:rsidRPr="00D2487B">
        <w:rPr>
          <w:lang w:val="fr-FR"/>
        </w:rPr>
        <w:t>à savoir</w:t>
      </w:r>
      <w:r w:rsidRPr="00D2487B">
        <w:rPr>
          <w:lang w:val="fr-FR"/>
        </w:rPr>
        <w:t xml:space="preserve"> la soumission de dessins qui ne se convertissent pas bien en format d</w:t>
      </w:r>
      <w:r w:rsidR="00A229BA" w:rsidRPr="00D2487B">
        <w:rPr>
          <w:lang w:val="fr-FR"/>
        </w:rPr>
        <w:t>’</w:t>
      </w:r>
      <w:r w:rsidRPr="00D2487B">
        <w:rPr>
          <w:lang w:val="fr-FR"/>
        </w:rPr>
        <w:t>image noir et blanc.</w:t>
      </w:r>
    </w:p>
    <w:p w:rsidR="00034124" w:rsidRPr="00D2487B" w:rsidRDefault="00034124" w:rsidP="00D2487B">
      <w:pPr>
        <w:pStyle w:val="ONUMFS"/>
        <w:numPr>
          <w:ilvl w:val="1"/>
          <w:numId w:val="6"/>
        </w:numPr>
        <w:rPr>
          <w:lang w:val="fr-FR"/>
        </w:rPr>
      </w:pPr>
      <w:r w:rsidRPr="00D2487B">
        <w:rPr>
          <w:lang w:val="fr-FR"/>
        </w:rPr>
        <w:t xml:space="preserve">Remplacement de la </w:t>
      </w:r>
      <w:r w:rsidR="00A229BA" w:rsidRPr="00D2487B">
        <w:rPr>
          <w:lang w:val="fr-FR"/>
        </w:rPr>
        <w:t>règle 1</w:t>
      </w:r>
      <w:r w:rsidRPr="00D2487B">
        <w:rPr>
          <w:lang w:val="fr-FR"/>
        </w:rPr>
        <w:t>1 par des conditions plus pertinentes en ce qui concerne le traitement électroniq</w:t>
      </w:r>
      <w:r w:rsidR="006A42DF" w:rsidRPr="00D2487B">
        <w:rPr>
          <w:lang w:val="fr-FR"/>
        </w:rPr>
        <w:t>ue.  Il</w:t>
      </w:r>
      <w:r w:rsidRPr="00D2487B">
        <w:rPr>
          <w:lang w:val="fr-FR"/>
        </w:rPr>
        <w:t xml:space="preserve"> serait préférable de reformuler la règle en des termes fondés principalement sur ce qui est nécessaire pour traiter une demande en format XML, </w:t>
      </w:r>
      <w:r w:rsidR="00A229BA" w:rsidRPr="00D2487B">
        <w:rPr>
          <w:lang w:val="fr-FR"/>
        </w:rPr>
        <w:t>y compris</w:t>
      </w:r>
      <w:r w:rsidRPr="00D2487B">
        <w:rPr>
          <w:lang w:val="fr-FR"/>
        </w:rPr>
        <w:t xml:space="preserve"> les images et autres fichiers référenc</w:t>
      </w:r>
      <w:r w:rsidR="006A42DF" w:rsidRPr="00D2487B">
        <w:rPr>
          <w:lang w:val="fr-FR"/>
        </w:rPr>
        <w:t>és.  El</w:t>
      </w:r>
      <w:r w:rsidRPr="00D2487B">
        <w:rPr>
          <w:lang w:val="fr-FR"/>
        </w:rPr>
        <w:t>le devra néanmoins conserver les aspects relatifs au traitement des fichiers PDF et des documents sur papier qui conviennent aux offices, tant dans la phase internationale que dans la phase nationale.</w:t>
      </w:r>
    </w:p>
    <w:p w:rsidR="00034124" w:rsidRPr="00D2487B" w:rsidRDefault="00034124" w:rsidP="00D2487B">
      <w:pPr>
        <w:pStyle w:val="ONUMFS"/>
        <w:ind w:left="5533"/>
        <w:rPr>
          <w:i/>
          <w:lang w:val="fr-FR"/>
        </w:rPr>
      </w:pPr>
      <w:r w:rsidRPr="00D2487B">
        <w:rPr>
          <w:i/>
          <w:lang w:val="fr-FR"/>
        </w:rPr>
        <w:t>Le</w:t>
      </w:r>
      <w:r w:rsidR="00D2487B" w:rsidRPr="00D2487B">
        <w:rPr>
          <w:i/>
          <w:lang w:val="fr-FR"/>
        </w:rPr>
        <w:t xml:space="preserve"> groupe de travail est invité à </w:t>
      </w:r>
      <w:r w:rsidRPr="00D2487B">
        <w:rPr>
          <w:i/>
          <w:lang w:val="fr-FR"/>
        </w:rPr>
        <w:t>examiner les modifications qui figurent à l</w:t>
      </w:r>
      <w:r w:rsidR="00A229BA" w:rsidRPr="00D2487B">
        <w:rPr>
          <w:i/>
          <w:lang w:val="fr-FR"/>
        </w:rPr>
        <w:t>’</w:t>
      </w:r>
      <w:r w:rsidR="00D2487B" w:rsidRPr="00D2487B">
        <w:rPr>
          <w:i/>
          <w:lang w:val="fr-FR"/>
        </w:rPr>
        <w:t>annexe du document </w:t>
      </w:r>
      <w:r w:rsidRPr="00D2487B">
        <w:rPr>
          <w:i/>
          <w:lang w:val="fr-FR"/>
        </w:rPr>
        <w:t>PCT/WG/16/3</w:t>
      </w:r>
      <w:r w:rsidR="00D9031E" w:rsidRPr="00D2487B">
        <w:rPr>
          <w:i/>
          <w:lang w:val="fr-FR"/>
        </w:rPr>
        <w:t> </w:t>
      </w:r>
      <w:proofErr w:type="spellStart"/>
      <w:r w:rsidRPr="00D2487B">
        <w:rPr>
          <w:i/>
          <w:lang w:val="fr-FR"/>
        </w:rPr>
        <w:t>Rev</w:t>
      </w:r>
      <w:proofErr w:type="spellEnd"/>
      <w:r w:rsidRPr="00D2487B">
        <w:rPr>
          <w:i/>
          <w:lang w:val="fr-FR"/>
        </w:rPr>
        <w:t>.</w:t>
      </w:r>
    </w:p>
    <w:p w:rsidR="00034124" w:rsidRPr="00D2487B" w:rsidRDefault="00034124" w:rsidP="00D2487B">
      <w:pPr>
        <w:pStyle w:val="Endofdocument-Annex"/>
        <w:rPr>
          <w:lang w:val="fr-FR"/>
        </w:rPr>
        <w:sectPr w:rsidR="00034124" w:rsidRPr="00D2487B" w:rsidSect="006B21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134" w:left="1418" w:header="510" w:footer="1021" w:gutter="0"/>
          <w:cols w:space="720"/>
          <w:titlePg/>
          <w:docGrid w:linePitch="299"/>
        </w:sectPr>
      </w:pPr>
      <w:r w:rsidRPr="00D2487B">
        <w:rPr>
          <w:lang w:val="fr-FR"/>
        </w:rPr>
        <w:t>[L</w:t>
      </w:r>
      <w:r w:rsidR="00A229BA" w:rsidRPr="00D2487B">
        <w:rPr>
          <w:lang w:val="fr-FR"/>
        </w:rPr>
        <w:t>’</w:t>
      </w:r>
      <w:r w:rsidRPr="00D2487B">
        <w:rPr>
          <w:lang w:val="fr-FR"/>
        </w:rPr>
        <w:t>annexe suit]</w:t>
      </w:r>
    </w:p>
    <w:p w:rsidR="00034124" w:rsidRPr="00D2487B" w:rsidRDefault="00034124" w:rsidP="00034124">
      <w:pPr>
        <w:pStyle w:val="ONUME"/>
        <w:numPr>
          <w:ilvl w:val="0"/>
          <w:numId w:val="0"/>
        </w:numPr>
        <w:jc w:val="center"/>
        <w:rPr>
          <w:caps/>
          <w:lang w:val="fr-FR"/>
        </w:rPr>
      </w:pPr>
      <w:r w:rsidRPr="00D2487B">
        <w:rPr>
          <w:caps/>
          <w:lang w:val="fr-FR"/>
        </w:rPr>
        <w:lastRenderedPageBreak/>
        <w:t>Propositions de modification du règlement d</w:t>
      </w:r>
      <w:r w:rsidR="00A229BA" w:rsidRPr="00D2487B">
        <w:rPr>
          <w:caps/>
          <w:lang w:val="fr-FR"/>
        </w:rPr>
        <w:t>’</w:t>
      </w:r>
      <w:r w:rsidRPr="00D2487B">
        <w:rPr>
          <w:caps/>
          <w:lang w:val="fr-FR"/>
        </w:rPr>
        <w:t>exécution</w:t>
      </w:r>
      <w:r w:rsidR="00A229BA" w:rsidRPr="00D2487B">
        <w:rPr>
          <w:caps/>
          <w:lang w:val="fr-FR"/>
        </w:rPr>
        <w:t xml:space="preserve"> du PCT</w:t>
      </w:r>
      <w:r w:rsidRPr="00D2487B">
        <w:rPr>
          <w:rStyle w:val="FootnoteReference"/>
          <w:caps/>
          <w:lang w:val="fr-FR"/>
        </w:rPr>
        <w:footnoteReference w:id="2"/>
      </w:r>
      <w:r w:rsidRPr="00D2487B">
        <w:rPr>
          <w:caps/>
          <w:lang w:val="fr-FR"/>
        </w:rPr>
        <w:br/>
      </w:r>
      <w:r w:rsidRPr="00D2487B">
        <w:rPr>
          <w:caps/>
          <w:lang w:val="fr-FR"/>
        </w:rPr>
        <w:br/>
      </w:r>
      <w:r w:rsidRPr="00D2487B">
        <w:rPr>
          <w:caps/>
          <w:lang w:val="fr-FR"/>
        </w:rPr>
        <w:br/>
        <w:t>Table des matières</w:t>
      </w:r>
    </w:p>
    <w:p w:rsidR="00034124" w:rsidRPr="00D2487B" w:rsidRDefault="00034124" w:rsidP="00034124">
      <w:pPr>
        <w:pStyle w:val="ONUME"/>
        <w:numPr>
          <w:ilvl w:val="0"/>
          <w:numId w:val="0"/>
        </w:numPr>
        <w:jc w:val="center"/>
        <w:rPr>
          <w:caps/>
          <w:lang w:val="fr-FR"/>
        </w:rPr>
      </w:pPr>
    </w:p>
    <w:p w:rsidR="00216E7D" w:rsidRPr="007D2F08" w:rsidRDefault="001B3929">
      <w:pPr>
        <w:pStyle w:val="TOC1"/>
        <w:tabs>
          <w:tab w:val="right" w:leader="dot" w:pos="9345"/>
        </w:tabs>
        <w:rPr>
          <w:rFonts w:asciiTheme="minorHAnsi" w:eastAsiaTheme="minorEastAsia" w:hAnsiTheme="minorHAnsi" w:cstheme="minorBidi"/>
          <w:noProof/>
          <w:szCs w:val="22"/>
          <w:lang w:val="fr-CH" w:eastAsia="en-US"/>
        </w:rPr>
      </w:pPr>
      <w:r>
        <w:fldChar w:fldCharType="begin"/>
      </w:r>
      <w:r>
        <w:instrText xml:space="preserve"> TOC \t "Leg # Title;1;Leg SubRule #;2" </w:instrText>
      </w:r>
      <w:r>
        <w:fldChar w:fldCharType="separate"/>
      </w:r>
      <w:r w:rsidR="00216E7D">
        <w:rPr>
          <w:noProof/>
        </w:rPr>
        <w:t>Règle 26  Contrôle et correction de certains éléments  de la demande internationale auprès de l’office récepteur</w:t>
      </w:r>
      <w:r w:rsidR="00216E7D">
        <w:rPr>
          <w:noProof/>
        </w:rPr>
        <w:tab/>
      </w:r>
      <w:r w:rsidR="00216E7D">
        <w:rPr>
          <w:noProof/>
        </w:rPr>
        <w:fldChar w:fldCharType="begin"/>
      </w:r>
      <w:r w:rsidR="00216E7D">
        <w:rPr>
          <w:noProof/>
        </w:rPr>
        <w:instrText xml:space="preserve"> PAGEREF _Toc125039780 \h </w:instrText>
      </w:r>
      <w:r w:rsidR="00216E7D">
        <w:rPr>
          <w:noProof/>
        </w:rPr>
      </w:r>
      <w:r w:rsidR="00216E7D">
        <w:rPr>
          <w:noProof/>
        </w:rPr>
        <w:fldChar w:fldCharType="separate"/>
      </w:r>
      <w:r w:rsidR="004B16EB">
        <w:rPr>
          <w:noProof/>
        </w:rPr>
        <w:t>2</w:t>
      </w:r>
      <w:r w:rsidR="00216E7D">
        <w:rPr>
          <w:noProof/>
        </w:rPr>
        <w:fldChar w:fldCharType="end"/>
      </w:r>
    </w:p>
    <w:p w:rsidR="00216E7D" w:rsidRPr="007D2F08" w:rsidRDefault="00216E7D">
      <w:pPr>
        <w:pStyle w:val="TOC2"/>
        <w:tabs>
          <w:tab w:val="right" w:leader="dot" w:pos="9345"/>
        </w:tabs>
        <w:rPr>
          <w:rFonts w:asciiTheme="minorHAnsi" w:eastAsiaTheme="minorEastAsia" w:hAnsiTheme="minorHAnsi" w:cstheme="minorBidi"/>
          <w:noProof/>
          <w:szCs w:val="22"/>
          <w:lang w:val="fr-CH" w:eastAsia="en-US"/>
        </w:rPr>
      </w:pPr>
      <w:r>
        <w:rPr>
          <w:noProof/>
        </w:rPr>
        <w:t>26.1 à 26.2</w:t>
      </w:r>
      <w:r w:rsidRPr="002014D4">
        <w:rPr>
          <w:i/>
          <w:noProof/>
        </w:rPr>
        <w:t>bis   [Sans changement]</w:t>
      </w:r>
      <w:r>
        <w:rPr>
          <w:noProof/>
        </w:rPr>
        <w:tab/>
      </w:r>
      <w:r>
        <w:rPr>
          <w:noProof/>
        </w:rPr>
        <w:fldChar w:fldCharType="begin"/>
      </w:r>
      <w:r>
        <w:rPr>
          <w:noProof/>
        </w:rPr>
        <w:instrText xml:space="preserve"> PAGEREF _Toc125039781 \h </w:instrText>
      </w:r>
      <w:r>
        <w:rPr>
          <w:noProof/>
        </w:rPr>
      </w:r>
      <w:r>
        <w:rPr>
          <w:noProof/>
        </w:rPr>
        <w:fldChar w:fldCharType="separate"/>
      </w:r>
      <w:r w:rsidR="004B16EB">
        <w:rPr>
          <w:noProof/>
        </w:rPr>
        <w:t>2</w:t>
      </w:r>
      <w:r>
        <w:rPr>
          <w:noProof/>
        </w:rPr>
        <w:fldChar w:fldCharType="end"/>
      </w:r>
    </w:p>
    <w:p w:rsidR="00216E7D" w:rsidRPr="007D2F08" w:rsidRDefault="00216E7D">
      <w:pPr>
        <w:pStyle w:val="TOC2"/>
        <w:tabs>
          <w:tab w:val="right" w:leader="dot" w:pos="9345"/>
        </w:tabs>
        <w:rPr>
          <w:rFonts w:asciiTheme="minorHAnsi" w:eastAsiaTheme="minorEastAsia" w:hAnsiTheme="minorHAnsi" w:cstheme="minorBidi"/>
          <w:noProof/>
          <w:szCs w:val="22"/>
          <w:lang w:val="fr-CH" w:eastAsia="en-US"/>
        </w:rPr>
      </w:pPr>
      <w:r>
        <w:rPr>
          <w:noProof/>
        </w:rPr>
        <w:t>26.3   </w:t>
      </w:r>
      <w:r w:rsidRPr="002014D4">
        <w:rPr>
          <w:i/>
          <w:noProof/>
        </w:rPr>
        <w:t>Contrôle des conditions matérielles au sens de l’article 14.1)a)v)</w:t>
      </w:r>
      <w:r>
        <w:rPr>
          <w:noProof/>
        </w:rPr>
        <w:tab/>
      </w:r>
      <w:r>
        <w:rPr>
          <w:noProof/>
        </w:rPr>
        <w:fldChar w:fldCharType="begin"/>
      </w:r>
      <w:r>
        <w:rPr>
          <w:noProof/>
        </w:rPr>
        <w:instrText xml:space="preserve"> PAGEREF _Toc125039782 \h </w:instrText>
      </w:r>
      <w:r>
        <w:rPr>
          <w:noProof/>
        </w:rPr>
      </w:r>
      <w:r>
        <w:rPr>
          <w:noProof/>
        </w:rPr>
        <w:fldChar w:fldCharType="separate"/>
      </w:r>
      <w:r w:rsidR="004B16EB">
        <w:rPr>
          <w:noProof/>
        </w:rPr>
        <w:t>2</w:t>
      </w:r>
      <w:r>
        <w:rPr>
          <w:noProof/>
        </w:rPr>
        <w:fldChar w:fldCharType="end"/>
      </w:r>
    </w:p>
    <w:p w:rsidR="00216E7D" w:rsidRPr="007D2F08" w:rsidRDefault="00216E7D">
      <w:pPr>
        <w:pStyle w:val="TOC2"/>
        <w:tabs>
          <w:tab w:val="right" w:leader="dot" w:pos="9345"/>
        </w:tabs>
        <w:rPr>
          <w:rFonts w:asciiTheme="minorHAnsi" w:eastAsiaTheme="minorEastAsia" w:hAnsiTheme="minorHAnsi" w:cstheme="minorBidi"/>
          <w:noProof/>
          <w:szCs w:val="22"/>
          <w:lang w:val="fr-CH" w:eastAsia="en-US"/>
        </w:rPr>
      </w:pPr>
      <w:r w:rsidRPr="002014D4">
        <w:rPr>
          <w:strike/>
          <w:noProof/>
          <w:color w:val="FF0000"/>
        </w:rPr>
        <w:t>26.3</w:t>
      </w:r>
      <w:r w:rsidRPr="002014D4">
        <w:rPr>
          <w:i/>
          <w:iCs/>
          <w:strike/>
          <w:noProof/>
          <w:color w:val="FF0000"/>
        </w:rPr>
        <w:t>bis</w:t>
      </w:r>
      <w:r w:rsidRPr="002014D4">
        <w:rPr>
          <w:iCs/>
          <w:strike/>
          <w:noProof/>
          <w:color w:val="FF0000"/>
        </w:rPr>
        <w:t>   </w:t>
      </w:r>
      <w:r w:rsidRPr="002014D4">
        <w:rPr>
          <w:i/>
          <w:strike/>
          <w:noProof/>
          <w:color w:val="FF0000"/>
        </w:rPr>
        <w:t>Invitation selon l’article 14.1)b) à corriger des irrégularités selon la règle 11</w:t>
      </w:r>
      <w:r>
        <w:rPr>
          <w:noProof/>
        </w:rPr>
        <w:tab/>
      </w:r>
      <w:r>
        <w:rPr>
          <w:noProof/>
        </w:rPr>
        <w:fldChar w:fldCharType="begin"/>
      </w:r>
      <w:r>
        <w:rPr>
          <w:noProof/>
        </w:rPr>
        <w:instrText xml:space="preserve"> PAGEREF _Toc125039783 \h </w:instrText>
      </w:r>
      <w:r>
        <w:rPr>
          <w:noProof/>
        </w:rPr>
      </w:r>
      <w:r>
        <w:rPr>
          <w:noProof/>
        </w:rPr>
        <w:fldChar w:fldCharType="separate"/>
      </w:r>
      <w:r w:rsidR="004B16EB">
        <w:rPr>
          <w:noProof/>
        </w:rPr>
        <w:t>3</w:t>
      </w:r>
      <w:r>
        <w:rPr>
          <w:noProof/>
        </w:rPr>
        <w:fldChar w:fldCharType="end"/>
      </w:r>
    </w:p>
    <w:p w:rsidR="00216E7D" w:rsidRPr="007D2F08" w:rsidRDefault="00216E7D">
      <w:pPr>
        <w:pStyle w:val="TOC2"/>
        <w:tabs>
          <w:tab w:val="right" w:leader="dot" w:pos="9345"/>
        </w:tabs>
        <w:rPr>
          <w:rFonts w:asciiTheme="minorHAnsi" w:eastAsiaTheme="minorEastAsia" w:hAnsiTheme="minorHAnsi" w:cstheme="minorBidi"/>
          <w:noProof/>
          <w:szCs w:val="22"/>
          <w:lang w:val="fr-CH" w:eastAsia="en-US"/>
        </w:rPr>
      </w:pPr>
      <w:r>
        <w:rPr>
          <w:noProof/>
        </w:rPr>
        <w:t>26.3</w:t>
      </w:r>
      <w:r w:rsidRPr="002014D4">
        <w:rPr>
          <w:i/>
          <w:noProof/>
        </w:rPr>
        <w:t>ter</w:t>
      </w:r>
      <w:r>
        <w:rPr>
          <w:noProof/>
        </w:rPr>
        <w:t> </w:t>
      </w:r>
      <w:r w:rsidRPr="002014D4">
        <w:rPr>
          <w:i/>
          <w:noProof/>
        </w:rPr>
        <w:t>Invitation à corriger des irrégularités en vertu de l’article 3.4)i)</w:t>
      </w:r>
      <w:r>
        <w:rPr>
          <w:noProof/>
        </w:rPr>
        <w:tab/>
      </w:r>
      <w:r>
        <w:rPr>
          <w:noProof/>
        </w:rPr>
        <w:fldChar w:fldCharType="begin"/>
      </w:r>
      <w:r>
        <w:rPr>
          <w:noProof/>
        </w:rPr>
        <w:instrText xml:space="preserve"> PAGEREF _Toc125039784 \h </w:instrText>
      </w:r>
      <w:r>
        <w:rPr>
          <w:noProof/>
        </w:rPr>
      </w:r>
      <w:r>
        <w:rPr>
          <w:noProof/>
        </w:rPr>
        <w:fldChar w:fldCharType="separate"/>
      </w:r>
      <w:r w:rsidR="004B16EB">
        <w:rPr>
          <w:noProof/>
        </w:rPr>
        <w:t>3</w:t>
      </w:r>
      <w:r>
        <w:rPr>
          <w:noProof/>
        </w:rPr>
        <w:fldChar w:fldCharType="end"/>
      </w:r>
    </w:p>
    <w:p w:rsidR="00216E7D" w:rsidRPr="007D2F08" w:rsidRDefault="00216E7D">
      <w:pPr>
        <w:pStyle w:val="TOC2"/>
        <w:tabs>
          <w:tab w:val="right" w:leader="dot" w:pos="9345"/>
        </w:tabs>
        <w:rPr>
          <w:rFonts w:asciiTheme="minorHAnsi" w:eastAsiaTheme="minorEastAsia" w:hAnsiTheme="minorHAnsi" w:cstheme="minorBidi"/>
          <w:noProof/>
          <w:szCs w:val="22"/>
          <w:lang w:val="fr-CH" w:eastAsia="en-US"/>
        </w:rPr>
      </w:pPr>
      <w:r>
        <w:rPr>
          <w:noProof/>
        </w:rPr>
        <w:t>26.4   </w:t>
      </w:r>
      <w:r w:rsidRPr="002014D4">
        <w:rPr>
          <w:i/>
          <w:noProof/>
        </w:rPr>
        <w:t>[Sans changement]</w:t>
      </w:r>
      <w:r>
        <w:rPr>
          <w:noProof/>
        </w:rPr>
        <w:tab/>
      </w:r>
      <w:r>
        <w:rPr>
          <w:noProof/>
        </w:rPr>
        <w:fldChar w:fldCharType="begin"/>
      </w:r>
      <w:r>
        <w:rPr>
          <w:noProof/>
        </w:rPr>
        <w:instrText xml:space="preserve"> PAGEREF _Toc125039785 \h </w:instrText>
      </w:r>
      <w:r>
        <w:rPr>
          <w:noProof/>
        </w:rPr>
      </w:r>
      <w:r>
        <w:rPr>
          <w:noProof/>
        </w:rPr>
        <w:fldChar w:fldCharType="separate"/>
      </w:r>
      <w:r w:rsidR="004B16EB">
        <w:rPr>
          <w:noProof/>
        </w:rPr>
        <w:t>3</w:t>
      </w:r>
      <w:r>
        <w:rPr>
          <w:noProof/>
        </w:rPr>
        <w:fldChar w:fldCharType="end"/>
      </w:r>
    </w:p>
    <w:p w:rsidR="00216E7D" w:rsidRPr="007D2F08" w:rsidRDefault="00216E7D">
      <w:pPr>
        <w:pStyle w:val="TOC2"/>
        <w:tabs>
          <w:tab w:val="right" w:leader="dot" w:pos="9345"/>
        </w:tabs>
        <w:rPr>
          <w:rFonts w:asciiTheme="minorHAnsi" w:eastAsiaTheme="minorEastAsia" w:hAnsiTheme="minorHAnsi" w:cstheme="minorBidi"/>
          <w:noProof/>
          <w:szCs w:val="22"/>
          <w:lang w:val="fr-CH" w:eastAsia="en-US"/>
        </w:rPr>
      </w:pPr>
      <w:r>
        <w:rPr>
          <w:noProof/>
        </w:rPr>
        <w:t>26.5   </w:t>
      </w:r>
      <w:r w:rsidRPr="002014D4">
        <w:rPr>
          <w:i/>
          <w:noProof/>
        </w:rPr>
        <w:t>Décision de l’office récepteur</w:t>
      </w:r>
      <w:r>
        <w:rPr>
          <w:noProof/>
        </w:rPr>
        <w:tab/>
      </w:r>
      <w:r>
        <w:rPr>
          <w:noProof/>
        </w:rPr>
        <w:fldChar w:fldCharType="begin"/>
      </w:r>
      <w:r>
        <w:rPr>
          <w:noProof/>
        </w:rPr>
        <w:instrText xml:space="preserve"> PAGEREF _Toc125039786 \h </w:instrText>
      </w:r>
      <w:r>
        <w:rPr>
          <w:noProof/>
        </w:rPr>
      </w:r>
      <w:r>
        <w:rPr>
          <w:noProof/>
        </w:rPr>
        <w:fldChar w:fldCharType="separate"/>
      </w:r>
      <w:r w:rsidR="004B16EB">
        <w:rPr>
          <w:noProof/>
        </w:rPr>
        <w:t>4</w:t>
      </w:r>
      <w:r>
        <w:rPr>
          <w:noProof/>
        </w:rPr>
        <w:fldChar w:fldCharType="end"/>
      </w:r>
    </w:p>
    <w:p w:rsidR="00216E7D" w:rsidRPr="007D2F08" w:rsidRDefault="00216E7D">
      <w:pPr>
        <w:pStyle w:val="TOC1"/>
        <w:tabs>
          <w:tab w:val="right" w:leader="dot" w:pos="9345"/>
        </w:tabs>
        <w:rPr>
          <w:rFonts w:asciiTheme="minorHAnsi" w:eastAsiaTheme="minorEastAsia" w:hAnsiTheme="minorHAnsi" w:cstheme="minorBidi"/>
          <w:noProof/>
          <w:szCs w:val="22"/>
          <w:lang w:val="fr-CH" w:eastAsia="en-US"/>
        </w:rPr>
      </w:pPr>
      <w:r>
        <w:rPr>
          <w:noProof/>
        </w:rPr>
        <w:t xml:space="preserve">Règle 28   </w:t>
      </w:r>
      <w:r w:rsidRPr="002014D4">
        <w:rPr>
          <w:noProof/>
          <w:color w:val="0000FF"/>
          <w:u w:val="single"/>
        </w:rPr>
        <w:t>Contrôle des irrégularités</w:t>
      </w:r>
      <w:r w:rsidRPr="002014D4">
        <w:rPr>
          <w:strike/>
          <w:noProof/>
          <w:color w:val="FF0000"/>
        </w:rPr>
        <w:t>Irrégularités relevées</w:t>
      </w:r>
      <w:r>
        <w:rPr>
          <w:noProof/>
        </w:rPr>
        <w:t xml:space="preserve"> par le Bureau international</w:t>
      </w:r>
      <w:r>
        <w:rPr>
          <w:noProof/>
        </w:rPr>
        <w:tab/>
      </w:r>
      <w:r>
        <w:rPr>
          <w:noProof/>
        </w:rPr>
        <w:fldChar w:fldCharType="begin"/>
      </w:r>
      <w:r>
        <w:rPr>
          <w:noProof/>
        </w:rPr>
        <w:instrText xml:space="preserve"> PAGEREF _Toc125039787 \h </w:instrText>
      </w:r>
      <w:r>
        <w:rPr>
          <w:noProof/>
        </w:rPr>
      </w:r>
      <w:r>
        <w:rPr>
          <w:noProof/>
        </w:rPr>
        <w:fldChar w:fldCharType="separate"/>
      </w:r>
      <w:r w:rsidR="004B16EB">
        <w:rPr>
          <w:noProof/>
        </w:rPr>
        <w:t>5</w:t>
      </w:r>
      <w:r>
        <w:rPr>
          <w:noProof/>
        </w:rPr>
        <w:fldChar w:fldCharType="end"/>
      </w:r>
    </w:p>
    <w:p w:rsidR="00216E7D" w:rsidRPr="007D2F08" w:rsidRDefault="00216E7D">
      <w:pPr>
        <w:pStyle w:val="TOC2"/>
        <w:tabs>
          <w:tab w:val="right" w:leader="dot" w:pos="9345"/>
        </w:tabs>
        <w:rPr>
          <w:rFonts w:asciiTheme="minorHAnsi" w:eastAsiaTheme="minorEastAsia" w:hAnsiTheme="minorHAnsi" w:cstheme="minorBidi"/>
          <w:noProof/>
          <w:szCs w:val="22"/>
          <w:lang w:val="fr-CH" w:eastAsia="en-US"/>
        </w:rPr>
      </w:pPr>
      <w:r>
        <w:rPr>
          <w:noProof/>
        </w:rPr>
        <w:t>28.1   </w:t>
      </w:r>
      <w:r w:rsidRPr="002014D4">
        <w:rPr>
          <w:i/>
          <w:strike/>
          <w:noProof/>
          <w:color w:val="FF0000"/>
        </w:rPr>
        <w:t>Note relative à certaines</w:t>
      </w:r>
      <w:r w:rsidRPr="002014D4">
        <w:rPr>
          <w:i/>
          <w:noProof/>
        </w:rPr>
        <w:t xml:space="preserve"> </w:t>
      </w:r>
      <w:r w:rsidRPr="002014D4">
        <w:rPr>
          <w:i/>
          <w:noProof/>
          <w:color w:val="0000FF"/>
          <w:u w:val="single"/>
        </w:rPr>
        <w:t>Contrôle des</w:t>
      </w:r>
      <w:r w:rsidRPr="002014D4">
        <w:rPr>
          <w:i/>
          <w:noProof/>
          <w:color w:val="0000FF"/>
        </w:rPr>
        <w:t xml:space="preserve"> </w:t>
      </w:r>
      <w:r w:rsidRPr="002014D4">
        <w:rPr>
          <w:i/>
          <w:noProof/>
        </w:rPr>
        <w:t xml:space="preserve">irrégularités </w:t>
      </w:r>
      <w:r w:rsidRPr="002014D4">
        <w:rPr>
          <w:i/>
          <w:noProof/>
          <w:color w:val="0000FF"/>
          <w:u w:val="single"/>
        </w:rPr>
        <w:t>par le Bureau international</w:t>
      </w:r>
      <w:r>
        <w:rPr>
          <w:noProof/>
        </w:rPr>
        <w:tab/>
      </w:r>
      <w:r>
        <w:rPr>
          <w:noProof/>
        </w:rPr>
        <w:fldChar w:fldCharType="begin"/>
      </w:r>
      <w:r>
        <w:rPr>
          <w:noProof/>
        </w:rPr>
        <w:instrText xml:space="preserve"> PAGEREF _Toc125039788 \h </w:instrText>
      </w:r>
      <w:r>
        <w:rPr>
          <w:noProof/>
        </w:rPr>
      </w:r>
      <w:r>
        <w:rPr>
          <w:noProof/>
        </w:rPr>
        <w:fldChar w:fldCharType="separate"/>
      </w:r>
      <w:r w:rsidR="004B16EB">
        <w:rPr>
          <w:noProof/>
        </w:rPr>
        <w:t>5</w:t>
      </w:r>
      <w:r>
        <w:rPr>
          <w:noProof/>
        </w:rPr>
        <w:fldChar w:fldCharType="end"/>
      </w:r>
    </w:p>
    <w:p w:rsidR="00034124" w:rsidRPr="00D2487B" w:rsidRDefault="001B3929" w:rsidP="00034124">
      <w:pPr>
        <w:rPr>
          <w:lang w:val="fr-FR"/>
        </w:rPr>
      </w:pPr>
      <w:r>
        <w:rPr>
          <w:lang w:val="fr-FR"/>
        </w:rPr>
        <w:fldChar w:fldCharType="end"/>
      </w:r>
    </w:p>
    <w:p w:rsidR="00034124" w:rsidRPr="00D2487B" w:rsidRDefault="00034124" w:rsidP="00034124">
      <w:pPr>
        <w:rPr>
          <w:lang w:val="fr-FR"/>
        </w:rPr>
      </w:pPr>
    </w:p>
    <w:p w:rsidR="00034124" w:rsidRPr="00D2487B" w:rsidRDefault="00034124" w:rsidP="00034124">
      <w:pPr>
        <w:pStyle w:val="ONUME"/>
        <w:numPr>
          <w:ilvl w:val="0"/>
          <w:numId w:val="0"/>
        </w:numPr>
        <w:jc w:val="center"/>
        <w:rPr>
          <w:caps/>
          <w:lang w:val="fr-FR"/>
        </w:rPr>
      </w:pPr>
    </w:p>
    <w:p w:rsidR="00034124" w:rsidRPr="00D2487B" w:rsidRDefault="00A229BA" w:rsidP="00034124">
      <w:pPr>
        <w:pStyle w:val="LegTitle"/>
        <w:pageBreakBefore/>
      </w:pPr>
      <w:bookmarkStart w:id="5" w:name="_Toc125039780"/>
      <w:r w:rsidRPr="00D2487B">
        <w:lastRenderedPageBreak/>
        <w:t>Règle 2</w:t>
      </w:r>
      <w:r w:rsidR="00034124" w:rsidRPr="00D2487B">
        <w:t xml:space="preserve">6 </w:t>
      </w:r>
      <w:r w:rsidR="00034124" w:rsidRPr="00D2487B">
        <w:br/>
        <w:t xml:space="preserve">Contrôle et correction de certains éléments </w:t>
      </w:r>
      <w:r w:rsidR="00034124" w:rsidRPr="00D2487B">
        <w:br/>
        <w:t>de la demande internationale auprès de l</w:t>
      </w:r>
      <w:r w:rsidRPr="00D2487B">
        <w:t>’</w:t>
      </w:r>
      <w:r w:rsidR="00034124" w:rsidRPr="00D2487B">
        <w:t>office récepteur</w:t>
      </w:r>
      <w:bookmarkEnd w:id="5"/>
    </w:p>
    <w:p w:rsidR="00034124" w:rsidRPr="00D2487B" w:rsidRDefault="00034124" w:rsidP="00034124">
      <w:pPr>
        <w:pStyle w:val="LegSubRule"/>
        <w:keepLines w:val="0"/>
        <w:outlineLvl w:val="0"/>
        <w:rPr>
          <w:i/>
        </w:rPr>
      </w:pPr>
      <w:bookmarkStart w:id="6" w:name="_Toc125039781"/>
      <w:r w:rsidRPr="00D2487B">
        <w:t>26.1 à 26.2</w:t>
      </w:r>
      <w:r w:rsidRPr="00D2487B">
        <w:rPr>
          <w:i/>
        </w:rPr>
        <w:t>bis   [Sans changement]</w:t>
      </w:r>
      <w:bookmarkEnd w:id="6"/>
    </w:p>
    <w:p w:rsidR="00034124" w:rsidRPr="00D2487B" w:rsidRDefault="00034124" w:rsidP="00034124">
      <w:pPr>
        <w:pStyle w:val="LegSubRule"/>
        <w:outlineLvl w:val="0"/>
      </w:pPr>
      <w:bookmarkStart w:id="7" w:name="_Toc125039782"/>
      <w:r w:rsidRPr="00D2487B">
        <w:t>26.3   </w:t>
      </w:r>
      <w:r w:rsidRPr="00D2487B">
        <w:rPr>
          <w:i/>
        </w:rPr>
        <w:t>Contrôle des conditions matérielles au sens de l</w:t>
      </w:r>
      <w:r w:rsidR="00A229BA" w:rsidRPr="00D2487B">
        <w:rPr>
          <w:i/>
        </w:rPr>
        <w:t>’article 1</w:t>
      </w:r>
      <w:r w:rsidRPr="00D2487B">
        <w:rPr>
          <w:i/>
        </w:rPr>
        <w:t>4.1)a)v)</w:t>
      </w:r>
      <w:bookmarkEnd w:id="7"/>
    </w:p>
    <w:p w:rsidR="00034124" w:rsidRPr="00D2487B" w:rsidRDefault="00034124" w:rsidP="00034124">
      <w:pPr>
        <w:pStyle w:val="Lega"/>
        <w:rPr>
          <w:rStyle w:val="Insertedtext"/>
          <w:color w:val="0000FF"/>
        </w:rPr>
      </w:pPr>
      <w:r w:rsidRPr="00D2487B">
        <w:tab/>
      </w:r>
      <w:r w:rsidRPr="00D2487B">
        <w:rPr>
          <w:rStyle w:val="Insertedtext"/>
          <w:color w:val="0000FF"/>
        </w:rPr>
        <w:t>a)</w:t>
      </w:r>
      <w:r w:rsidR="00DD058F">
        <w:rPr>
          <w:rStyle w:val="Insertedtext"/>
          <w:color w:val="0000FF"/>
        </w:rPr>
        <w:tab/>
      </w:r>
      <w:r w:rsidRPr="00D2487B">
        <w:rPr>
          <w:rStyle w:val="Insertedtext"/>
          <w:color w:val="0000FF"/>
        </w:rPr>
        <w:t>L</w:t>
      </w:r>
      <w:r w:rsidR="00A229BA" w:rsidRPr="00D2487B">
        <w:rPr>
          <w:rStyle w:val="Insertedtext"/>
          <w:color w:val="0000FF"/>
        </w:rPr>
        <w:t>’</w:t>
      </w:r>
      <w:r w:rsidRPr="00D2487B">
        <w:rPr>
          <w:rStyle w:val="Insertedtext"/>
          <w:color w:val="0000FF"/>
        </w:rPr>
        <w:t>office récepteur contrôle la conformité de la demande internationale et de toute traduction remise en vertu de la règle 12.3 ou 12.4 aux conditions matérielles mentionnées à la règle 11 au moins dans la mesure nécessaire pour permettre la transmission de l</w:t>
      </w:r>
      <w:r w:rsidR="00A229BA" w:rsidRPr="00D2487B">
        <w:rPr>
          <w:rStyle w:val="Insertedtext"/>
          <w:color w:val="0000FF"/>
        </w:rPr>
        <w:t>’</w:t>
      </w:r>
      <w:r w:rsidRPr="00D2487B">
        <w:rPr>
          <w:rStyle w:val="Insertedtext"/>
          <w:color w:val="0000FF"/>
        </w:rPr>
        <w:t>exemplaire original au Bureau international.</w:t>
      </w:r>
    </w:p>
    <w:p w:rsidR="00A229BA" w:rsidRPr="00D2487B" w:rsidRDefault="00034124" w:rsidP="00034124">
      <w:pPr>
        <w:pStyle w:val="Lega"/>
        <w:rPr>
          <w:rStyle w:val="Insertedtext"/>
          <w:color w:val="0000FF"/>
        </w:rPr>
      </w:pPr>
      <w:r w:rsidRPr="00D2487B">
        <w:rPr>
          <w:color w:val="0000FF"/>
        </w:rPr>
        <w:tab/>
      </w:r>
      <w:r w:rsidRPr="00D2487B">
        <w:rPr>
          <w:rStyle w:val="Insertedtext"/>
          <w:color w:val="0000FF"/>
        </w:rPr>
        <w:t>b)</w:t>
      </w:r>
      <w:r w:rsidR="00DD058F">
        <w:rPr>
          <w:rStyle w:val="Insertedtext"/>
          <w:color w:val="0000FF"/>
        </w:rPr>
        <w:tab/>
      </w:r>
      <w:r w:rsidRPr="00D2487B">
        <w:rPr>
          <w:rStyle w:val="Insertedtext"/>
          <w:color w:val="0000FF"/>
        </w:rPr>
        <w:t>Lorsque l</w:t>
      </w:r>
      <w:r w:rsidR="00A229BA" w:rsidRPr="00D2487B">
        <w:rPr>
          <w:rStyle w:val="Insertedtext"/>
          <w:color w:val="0000FF"/>
        </w:rPr>
        <w:t>’</w:t>
      </w:r>
      <w:r w:rsidRPr="00D2487B">
        <w:rPr>
          <w:rStyle w:val="Insertedtext"/>
          <w:color w:val="0000FF"/>
        </w:rPr>
        <w:t xml:space="preserve">office récepteur constate des irrégularités selon la </w:t>
      </w:r>
      <w:r w:rsidR="00A229BA" w:rsidRPr="00D2487B">
        <w:rPr>
          <w:rStyle w:val="Insertedtext"/>
          <w:color w:val="0000FF"/>
        </w:rPr>
        <w:t>règle 1</w:t>
      </w:r>
      <w:r w:rsidRPr="00D2487B">
        <w:rPr>
          <w:rStyle w:val="Insertedtext"/>
          <w:color w:val="0000FF"/>
        </w:rPr>
        <w:t>1, l</w:t>
      </w:r>
      <w:r w:rsidR="00A229BA" w:rsidRPr="00D2487B">
        <w:rPr>
          <w:rStyle w:val="Insertedtext"/>
          <w:color w:val="0000FF"/>
        </w:rPr>
        <w:t>’</w:t>
      </w:r>
      <w:r w:rsidRPr="00D2487B">
        <w:rPr>
          <w:rStyle w:val="Insertedtext"/>
          <w:color w:val="0000FF"/>
        </w:rPr>
        <w:t>invitation à corriger prévue à l</w:t>
      </w:r>
      <w:r w:rsidR="00A229BA" w:rsidRPr="00D2487B">
        <w:rPr>
          <w:rStyle w:val="Insertedtext"/>
          <w:color w:val="0000FF"/>
        </w:rPr>
        <w:t>’</w:t>
      </w:r>
      <w:r w:rsidR="00A229BA" w:rsidRPr="00D2487B">
        <w:rPr>
          <w:rStyle w:val="Insertedtext"/>
          <w:color w:val="0000FF"/>
          <w:highlight w:val="yellow"/>
        </w:rPr>
        <w:t>article 1</w:t>
      </w:r>
      <w:r w:rsidRPr="00D2487B">
        <w:rPr>
          <w:rStyle w:val="Insertedtext"/>
          <w:color w:val="0000FF"/>
          <w:highlight w:val="yellow"/>
        </w:rPr>
        <w:t>4.1)b)</w:t>
      </w:r>
      <w:r w:rsidRPr="00D2487B">
        <w:rPr>
          <w:rStyle w:val="Insertedtext"/>
          <w:color w:val="0000FF"/>
        </w:rPr>
        <w:t xml:space="preserve"> n</w:t>
      </w:r>
      <w:r w:rsidR="00A229BA" w:rsidRPr="00D2487B">
        <w:rPr>
          <w:rStyle w:val="Insertedtext"/>
          <w:color w:val="0000FF"/>
        </w:rPr>
        <w:t>’</w:t>
      </w:r>
      <w:r w:rsidRPr="00D2487B">
        <w:rPr>
          <w:rStyle w:val="Insertedtext"/>
          <w:color w:val="0000FF"/>
        </w:rPr>
        <w:t>exige pas du déposant qu</w:t>
      </w:r>
      <w:r w:rsidR="00A229BA" w:rsidRPr="00D2487B">
        <w:rPr>
          <w:rStyle w:val="Insertedtext"/>
          <w:color w:val="0000FF"/>
        </w:rPr>
        <w:t>’</w:t>
      </w:r>
      <w:r w:rsidRPr="00D2487B">
        <w:rPr>
          <w:rStyle w:val="Insertedtext"/>
          <w:color w:val="0000FF"/>
        </w:rPr>
        <w:t>il corrige une irrégularité</w:t>
      </w:r>
    </w:p>
    <w:p w:rsidR="00A229BA" w:rsidRPr="00D2487B" w:rsidRDefault="00034124" w:rsidP="00034124">
      <w:pPr>
        <w:pStyle w:val="Lega"/>
        <w:ind w:left="1134"/>
        <w:rPr>
          <w:rStyle w:val="Insertedtext"/>
          <w:color w:val="0000FF"/>
        </w:rPr>
      </w:pPr>
      <w:r w:rsidRPr="00D2487B">
        <w:rPr>
          <w:rStyle w:val="Insertedtext"/>
          <w:color w:val="0000FF"/>
        </w:rPr>
        <w:t>i)</w:t>
      </w:r>
      <w:r w:rsidR="00DD058F">
        <w:rPr>
          <w:rStyle w:val="Insertedtext"/>
          <w:color w:val="0000FF"/>
        </w:rPr>
        <w:tab/>
      </w:r>
      <w:r w:rsidRPr="00D2487B">
        <w:rPr>
          <w:rStyle w:val="Insertedtext"/>
          <w:color w:val="0000FF"/>
        </w:rPr>
        <w:t>dans un document devant faire partie de la demande internationale, à moins que cette correction soit nécessaire aux fins d</w:t>
      </w:r>
      <w:r w:rsidR="00A229BA" w:rsidRPr="00D2487B">
        <w:rPr>
          <w:rStyle w:val="Insertedtext"/>
          <w:color w:val="0000FF"/>
        </w:rPr>
        <w:t>’</w:t>
      </w:r>
      <w:r w:rsidRPr="00D2487B">
        <w:rPr>
          <w:rStyle w:val="Insertedtext"/>
          <w:color w:val="0000FF"/>
        </w:rPr>
        <w:t>une publication internationale raisonnablement uniforme, ou</w:t>
      </w:r>
    </w:p>
    <w:p w:rsidR="00034124" w:rsidRPr="00D2487B" w:rsidRDefault="00034124" w:rsidP="00034124">
      <w:pPr>
        <w:pStyle w:val="Lega"/>
        <w:ind w:left="1134"/>
        <w:rPr>
          <w:rStyle w:val="Insertedtext"/>
          <w:color w:val="0000FF"/>
        </w:rPr>
      </w:pPr>
      <w:r w:rsidRPr="00D2487B">
        <w:rPr>
          <w:rStyle w:val="Insertedtext"/>
          <w:color w:val="0000FF"/>
        </w:rPr>
        <w:t>ii)</w:t>
      </w:r>
      <w:r w:rsidR="00DD058F">
        <w:rPr>
          <w:rStyle w:val="Insertedtext"/>
          <w:color w:val="0000FF"/>
        </w:rPr>
        <w:tab/>
      </w:r>
      <w:r w:rsidRPr="00D2487B">
        <w:rPr>
          <w:rStyle w:val="Insertedtext"/>
          <w:color w:val="0000FF"/>
        </w:rPr>
        <w:t>dans tout autre document mentionné à l</w:t>
      </w:r>
      <w:r w:rsidR="00A229BA" w:rsidRPr="00D2487B">
        <w:rPr>
          <w:rStyle w:val="Insertedtext"/>
          <w:color w:val="0000FF"/>
        </w:rPr>
        <w:t>’</w:t>
      </w:r>
      <w:r w:rsidRPr="00D2487B">
        <w:rPr>
          <w:rStyle w:val="Insertedtext"/>
          <w:color w:val="0000FF"/>
        </w:rPr>
        <w:t>alinéa a), à moins que cette correction soit nécessaire aux fins d</w:t>
      </w:r>
      <w:r w:rsidR="00A229BA" w:rsidRPr="00D2487B">
        <w:rPr>
          <w:rStyle w:val="Insertedtext"/>
          <w:color w:val="0000FF"/>
        </w:rPr>
        <w:t>’</w:t>
      </w:r>
      <w:r w:rsidRPr="00D2487B">
        <w:rPr>
          <w:rStyle w:val="Insertedtext"/>
          <w:color w:val="0000FF"/>
        </w:rPr>
        <w:t>une reproduction satisfaisante.</w:t>
      </w:r>
    </w:p>
    <w:p w:rsidR="00034124" w:rsidRPr="00D2487B" w:rsidRDefault="00034124" w:rsidP="00034124">
      <w:pPr>
        <w:pStyle w:val="Lega"/>
        <w:rPr>
          <w:rStyle w:val="Insertedtext"/>
        </w:rPr>
      </w:pPr>
      <w:r w:rsidRPr="00D2487B">
        <w:rPr>
          <w:color w:val="0000FF"/>
        </w:rPr>
        <w:tab/>
      </w:r>
      <w:r w:rsidRPr="00D2487B">
        <w:rPr>
          <w:rStyle w:val="Insertedtext"/>
          <w:color w:val="0000FF"/>
        </w:rPr>
        <w:t>c)</w:t>
      </w:r>
      <w:r w:rsidR="00DD058F">
        <w:rPr>
          <w:rStyle w:val="Insertedtext"/>
          <w:color w:val="0000FF"/>
        </w:rPr>
        <w:tab/>
      </w:r>
      <w:r w:rsidRPr="00D2487B">
        <w:rPr>
          <w:rStyle w:val="Insertedtext"/>
          <w:color w:val="0000FF"/>
        </w:rPr>
        <w:t>Lorsque l</w:t>
      </w:r>
      <w:r w:rsidR="00A229BA" w:rsidRPr="00D2487B">
        <w:rPr>
          <w:rStyle w:val="Insertedtext"/>
          <w:color w:val="0000FF"/>
        </w:rPr>
        <w:t>’</w:t>
      </w:r>
      <w:r w:rsidRPr="00D2487B">
        <w:rPr>
          <w:rStyle w:val="Insertedtext"/>
          <w:color w:val="0000FF"/>
        </w:rPr>
        <w:t xml:space="preserve">office récepteur constate des irrégularités selon la </w:t>
      </w:r>
      <w:r w:rsidR="00A229BA" w:rsidRPr="00D2487B">
        <w:rPr>
          <w:rStyle w:val="Insertedtext"/>
          <w:color w:val="0000FF"/>
        </w:rPr>
        <w:t>règle 1</w:t>
      </w:r>
      <w:r w:rsidRPr="00D2487B">
        <w:rPr>
          <w:rStyle w:val="Insertedtext"/>
          <w:color w:val="0000FF"/>
        </w:rPr>
        <w:t>1 qui ne doivent pas être corrigées conformément à l</w:t>
      </w:r>
      <w:r w:rsidR="00A229BA" w:rsidRPr="00D2487B">
        <w:rPr>
          <w:rStyle w:val="Insertedtext"/>
          <w:color w:val="0000FF"/>
        </w:rPr>
        <w:t>’alinéa b)</w:t>
      </w:r>
      <w:r w:rsidRPr="00D2487B">
        <w:rPr>
          <w:rStyle w:val="Insertedtext"/>
          <w:color w:val="0000FF"/>
        </w:rPr>
        <w:t>, l</w:t>
      </w:r>
      <w:r w:rsidR="00A229BA" w:rsidRPr="00D2487B">
        <w:rPr>
          <w:rStyle w:val="Insertedtext"/>
          <w:color w:val="0000FF"/>
        </w:rPr>
        <w:t>’</w:t>
      </w:r>
      <w:r w:rsidRPr="00D2487B">
        <w:rPr>
          <w:rStyle w:val="Insertedtext"/>
          <w:color w:val="0000FF"/>
        </w:rPr>
        <w:t>invitation à corriger prévue à l</w:t>
      </w:r>
      <w:r w:rsidR="00A229BA" w:rsidRPr="00D2487B">
        <w:rPr>
          <w:rStyle w:val="Insertedtext"/>
          <w:color w:val="0000FF"/>
        </w:rPr>
        <w:t>’</w:t>
      </w:r>
      <w:r w:rsidR="00A229BA" w:rsidRPr="00D2487B">
        <w:rPr>
          <w:rStyle w:val="Insertedtext"/>
          <w:color w:val="0000FF"/>
          <w:highlight w:val="yellow"/>
        </w:rPr>
        <w:t>article 1</w:t>
      </w:r>
      <w:r w:rsidRPr="00D2487B">
        <w:rPr>
          <w:rStyle w:val="Insertedtext"/>
          <w:color w:val="0000FF"/>
          <w:highlight w:val="yellow"/>
        </w:rPr>
        <w:t>4.1)b)</w:t>
      </w:r>
      <w:r w:rsidRPr="00D2487B">
        <w:rPr>
          <w:rStyle w:val="Insertedtext"/>
          <w:color w:val="0000FF"/>
        </w:rPr>
        <w:t xml:space="preserve"> peut néanmoins offrir au déposant la possibilité de fournir des corrections dans le délai prescrit à la </w:t>
      </w:r>
      <w:r w:rsidR="00A229BA" w:rsidRPr="00D2487B">
        <w:rPr>
          <w:rStyle w:val="Insertedtext"/>
          <w:color w:val="0000FF"/>
        </w:rPr>
        <w:t>règle 2</w:t>
      </w:r>
      <w:r w:rsidRPr="00D2487B">
        <w:rPr>
          <w:rStyle w:val="Insertedtext"/>
          <w:color w:val="0000FF"/>
        </w:rPr>
        <w:t>6.2.</w:t>
      </w:r>
    </w:p>
    <w:p w:rsidR="00034124" w:rsidRPr="00D2487B" w:rsidRDefault="00034124" w:rsidP="00034124">
      <w:pPr>
        <w:pStyle w:val="Lega"/>
        <w:rPr>
          <w:rStyle w:val="Deletedtext"/>
        </w:rPr>
      </w:pPr>
      <w:r w:rsidRPr="00D2487B">
        <w:tab/>
      </w:r>
      <w:r w:rsidR="00DD058F">
        <w:rPr>
          <w:rStyle w:val="Deletedtext"/>
        </w:rPr>
        <w:t>a)</w:t>
      </w:r>
      <w:r w:rsidR="00DD058F">
        <w:rPr>
          <w:rStyle w:val="Deletedtext"/>
        </w:rPr>
        <w:tab/>
      </w:r>
      <w:r w:rsidRPr="00D2487B">
        <w:rPr>
          <w:rStyle w:val="Deletedtext"/>
        </w:rPr>
        <w:t>Lorsque la demande internationale est déposée dans une langue de publication, l</w:t>
      </w:r>
      <w:r w:rsidR="00A229BA" w:rsidRPr="00D2487B">
        <w:rPr>
          <w:rStyle w:val="Deletedtext"/>
        </w:rPr>
        <w:t>’</w:t>
      </w:r>
      <w:r w:rsidRPr="00D2487B">
        <w:rPr>
          <w:rStyle w:val="Deletedtext"/>
        </w:rPr>
        <w:t>office récepteur contrôle</w:t>
      </w:r>
    </w:p>
    <w:p w:rsidR="00034124" w:rsidRPr="00D2487B" w:rsidRDefault="00034124" w:rsidP="00DD058F">
      <w:pPr>
        <w:pStyle w:val="Legi"/>
        <w:tabs>
          <w:tab w:val="clear" w:pos="1276"/>
          <w:tab w:val="clear" w:pos="1418"/>
          <w:tab w:val="left" w:pos="1134"/>
          <w:tab w:val="left" w:pos="1701"/>
        </w:tabs>
        <w:rPr>
          <w:rStyle w:val="Deletedtext"/>
        </w:rPr>
      </w:pPr>
      <w:r w:rsidRPr="00D2487B">
        <w:tab/>
      </w:r>
      <w:r w:rsidRPr="00D2487B">
        <w:rPr>
          <w:rStyle w:val="Deletedtext"/>
        </w:rPr>
        <w:t>i)</w:t>
      </w:r>
      <w:r w:rsidRPr="00D2487B">
        <w:rPr>
          <w:rStyle w:val="Deletedtext"/>
        </w:rPr>
        <w:tab/>
        <w:t xml:space="preserve">la conformité de la demande internationale aux conditions matérielles mentionnées à la </w:t>
      </w:r>
      <w:r w:rsidR="00A229BA" w:rsidRPr="00D2487B">
        <w:rPr>
          <w:rStyle w:val="Deletedtext"/>
        </w:rPr>
        <w:t>règle 1</w:t>
      </w:r>
      <w:r w:rsidRPr="00D2487B">
        <w:rPr>
          <w:rStyle w:val="Deletedtext"/>
        </w:rPr>
        <w:t>1 seulement dans la mesure où ces conditions doivent être remplies aux fins d</w:t>
      </w:r>
      <w:r w:rsidR="00A229BA" w:rsidRPr="00D2487B">
        <w:rPr>
          <w:rStyle w:val="Deletedtext"/>
        </w:rPr>
        <w:t>’</w:t>
      </w:r>
      <w:r w:rsidRPr="00D2487B">
        <w:rPr>
          <w:rStyle w:val="Deletedtext"/>
        </w:rPr>
        <w:t>une publication internationale raisonnablement uniforme;</w:t>
      </w:r>
    </w:p>
    <w:p w:rsidR="00034124" w:rsidRPr="00D2487B" w:rsidRDefault="00034124" w:rsidP="00DD058F">
      <w:pPr>
        <w:pStyle w:val="Legi"/>
        <w:tabs>
          <w:tab w:val="clear" w:pos="1276"/>
          <w:tab w:val="clear" w:pos="1418"/>
          <w:tab w:val="left" w:pos="1134"/>
          <w:tab w:val="left" w:pos="1701"/>
        </w:tabs>
        <w:rPr>
          <w:rStyle w:val="Deletedtext"/>
        </w:rPr>
      </w:pPr>
      <w:r w:rsidRPr="00D2487B">
        <w:tab/>
      </w:r>
      <w:r w:rsidRPr="00D2487B">
        <w:rPr>
          <w:rStyle w:val="Deletedtext"/>
        </w:rPr>
        <w:t>ii)</w:t>
      </w:r>
      <w:r w:rsidRPr="00D2487B">
        <w:rPr>
          <w:rStyle w:val="Deletedtext"/>
        </w:rPr>
        <w:tab/>
        <w:t xml:space="preserve">la conformité de toute traduction remise en vertu de la </w:t>
      </w:r>
      <w:r w:rsidR="00A229BA" w:rsidRPr="00D2487B">
        <w:rPr>
          <w:rStyle w:val="Deletedtext"/>
        </w:rPr>
        <w:t>règle 1</w:t>
      </w:r>
      <w:r w:rsidRPr="00D2487B">
        <w:rPr>
          <w:rStyle w:val="Deletedtext"/>
        </w:rPr>
        <w:t xml:space="preserve">2.3 aux conditions matérielles mentionnées à la </w:t>
      </w:r>
      <w:r w:rsidR="00A229BA" w:rsidRPr="00D2487B">
        <w:rPr>
          <w:rStyle w:val="Deletedtext"/>
        </w:rPr>
        <w:t>règle 1</w:t>
      </w:r>
      <w:r w:rsidRPr="00D2487B">
        <w:rPr>
          <w:rStyle w:val="Deletedtext"/>
        </w:rPr>
        <w:t>1 dans la mesure où ces conditions doivent être remplies aux fins d</w:t>
      </w:r>
      <w:r w:rsidR="00A229BA" w:rsidRPr="00D2487B">
        <w:rPr>
          <w:rStyle w:val="Deletedtext"/>
        </w:rPr>
        <w:t>’</w:t>
      </w:r>
      <w:r w:rsidRPr="00D2487B">
        <w:rPr>
          <w:rStyle w:val="Deletedtext"/>
        </w:rPr>
        <w:t>une reproduction satisfaisante.</w:t>
      </w:r>
    </w:p>
    <w:p w:rsidR="00034124" w:rsidRPr="00D2487B" w:rsidRDefault="00034124" w:rsidP="00034124">
      <w:pPr>
        <w:pStyle w:val="Lega"/>
        <w:rPr>
          <w:rStyle w:val="Deletedtext"/>
        </w:rPr>
      </w:pPr>
      <w:r w:rsidRPr="00D2487B">
        <w:lastRenderedPageBreak/>
        <w:tab/>
      </w:r>
      <w:r w:rsidR="00DD058F">
        <w:rPr>
          <w:rStyle w:val="Deletedtext"/>
        </w:rPr>
        <w:t>b)</w:t>
      </w:r>
      <w:r w:rsidR="00DD058F">
        <w:rPr>
          <w:rStyle w:val="Deletedtext"/>
        </w:rPr>
        <w:tab/>
      </w:r>
      <w:r w:rsidRPr="00D2487B">
        <w:rPr>
          <w:rStyle w:val="Deletedtext"/>
        </w:rPr>
        <w:t>Lorsque la demande internationale est déposée dans une langue qui n</w:t>
      </w:r>
      <w:r w:rsidR="00A229BA" w:rsidRPr="00D2487B">
        <w:rPr>
          <w:rStyle w:val="Deletedtext"/>
        </w:rPr>
        <w:t>’</w:t>
      </w:r>
      <w:r w:rsidRPr="00D2487B">
        <w:rPr>
          <w:rStyle w:val="Deletedtext"/>
        </w:rPr>
        <w:t>est pas une langue de publication, l</w:t>
      </w:r>
      <w:r w:rsidR="00A229BA" w:rsidRPr="00D2487B">
        <w:rPr>
          <w:rStyle w:val="Deletedtext"/>
        </w:rPr>
        <w:t>’</w:t>
      </w:r>
      <w:r w:rsidRPr="00D2487B">
        <w:rPr>
          <w:rStyle w:val="Deletedtext"/>
        </w:rPr>
        <w:t>office récepteur contrôle</w:t>
      </w:r>
    </w:p>
    <w:p w:rsidR="00034124" w:rsidRPr="00D2487B" w:rsidRDefault="00034124" w:rsidP="00DD058F">
      <w:pPr>
        <w:pStyle w:val="Legi"/>
        <w:tabs>
          <w:tab w:val="clear" w:pos="1276"/>
          <w:tab w:val="clear" w:pos="1418"/>
          <w:tab w:val="left" w:pos="1134"/>
          <w:tab w:val="left" w:pos="1701"/>
        </w:tabs>
        <w:rPr>
          <w:rStyle w:val="Deletedtext"/>
        </w:rPr>
      </w:pPr>
      <w:r w:rsidRPr="00D2487B">
        <w:tab/>
      </w:r>
      <w:r w:rsidRPr="00D2487B">
        <w:rPr>
          <w:rStyle w:val="Deletedtext"/>
        </w:rPr>
        <w:t>i)</w:t>
      </w:r>
      <w:r w:rsidRPr="00D2487B">
        <w:rPr>
          <w:rStyle w:val="Deletedtext"/>
        </w:rPr>
        <w:tab/>
        <w:t>la conformité de la demande internationale aux conditions matérielles mentionnées à la règle 11 seulement dans la mesure où ces conditions doivent être remplies aux fins d</w:t>
      </w:r>
      <w:r w:rsidR="00A229BA" w:rsidRPr="00D2487B">
        <w:rPr>
          <w:rStyle w:val="Deletedtext"/>
        </w:rPr>
        <w:t>’</w:t>
      </w:r>
      <w:r w:rsidRPr="00D2487B">
        <w:rPr>
          <w:rStyle w:val="Deletedtext"/>
        </w:rPr>
        <w:t>une reproduction satisfaisante;</w:t>
      </w:r>
    </w:p>
    <w:p w:rsidR="00034124" w:rsidRPr="00D2487B" w:rsidRDefault="00034124" w:rsidP="00DD058F">
      <w:pPr>
        <w:pStyle w:val="Legi"/>
        <w:tabs>
          <w:tab w:val="clear" w:pos="1276"/>
          <w:tab w:val="clear" w:pos="1418"/>
          <w:tab w:val="left" w:pos="1134"/>
          <w:tab w:val="left" w:pos="1701"/>
        </w:tabs>
        <w:rPr>
          <w:rStyle w:val="Deletedtext"/>
        </w:rPr>
      </w:pPr>
      <w:r w:rsidRPr="00D2487B">
        <w:tab/>
      </w:r>
      <w:r w:rsidRPr="00D2487B">
        <w:rPr>
          <w:rStyle w:val="Deletedtext"/>
        </w:rPr>
        <w:t>ii)</w:t>
      </w:r>
      <w:r w:rsidRPr="00D2487B">
        <w:rPr>
          <w:rStyle w:val="Deletedtext"/>
        </w:rPr>
        <w:tab/>
        <w:t xml:space="preserve">la conformité de toute traduction remise en vertu de la </w:t>
      </w:r>
      <w:r w:rsidR="00A229BA" w:rsidRPr="00D2487B">
        <w:rPr>
          <w:rStyle w:val="Deletedtext"/>
        </w:rPr>
        <w:t>règle 1</w:t>
      </w:r>
      <w:r w:rsidRPr="00D2487B">
        <w:rPr>
          <w:rStyle w:val="Deletedtext"/>
        </w:rPr>
        <w:t xml:space="preserve">2.3 ou 12.4 et des dessins aux conditions matérielles mentionnées à la </w:t>
      </w:r>
      <w:r w:rsidR="00A229BA" w:rsidRPr="00D2487B">
        <w:rPr>
          <w:rStyle w:val="Deletedtext"/>
        </w:rPr>
        <w:t>règle 1</w:t>
      </w:r>
      <w:r w:rsidRPr="00D2487B">
        <w:rPr>
          <w:rStyle w:val="Deletedtext"/>
        </w:rPr>
        <w:t>1 dans la mesure où ces conditions doivent être remplies aux fins d</w:t>
      </w:r>
      <w:r w:rsidR="00A229BA" w:rsidRPr="00D2487B">
        <w:rPr>
          <w:rStyle w:val="Deletedtext"/>
        </w:rPr>
        <w:t>’</w:t>
      </w:r>
      <w:r w:rsidRPr="00D2487B">
        <w:rPr>
          <w:rStyle w:val="Deletedtext"/>
        </w:rPr>
        <w:t>une publication internationale raisonnablement uniforme.</w:t>
      </w:r>
    </w:p>
    <w:p w:rsidR="00034124" w:rsidRPr="00D2487B" w:rsidRDefault="00034124" w:rsidP="00034124">
      <w:pPr>
        <w:pStyle w:val="LegSubRule"/>
        <w:outlineLvl w:val="0"/>
        <w:rPr>
          <w:rStyle w:val="Deletedtext"/>
        </w:rPr>
      </w:pPr>
      <w:bookmarkStart w:id="8" w:name="_Toc125039783"/>
      <w:r w:rsidRPr="00D2487B">
        <w:rPr>
          <w:rStyle w:val="Deletedtext"/>
        </w:rPr>
        <w:t>26.3</w:t>
      </w:r>
      <w:r w:rsidRPr="00D2487B">
        <w:rPr>
          <w:rStyle w:val="Deletedtext"/>
          <w:i/>
          <w:iCs/>
        </w:rPr>
        <w:t>bis</w:t>
      </w:r>
      <w:r w:rsidR="001B3929" w:rsidRPr="001B3929">
        <w:rPr>
          <w:rStyle w:val="Deletedtext"/>
          <w:iCs/>
        </w:rPr>
        <w:t>   </w:t>
      </w:r>
      <w:r w:rsidRPr="00DD058F">
        <w:rPr>
          <w:rStyle w:val="Deletedtext"/>
          <w:i/>
        </w:rPr>
        <w:t>Invitation selon l</w:t>
      </w:r>
      <w:r w:rsidR="00A229BA" w:rsidRPr="00DD058F">
        <w:rPr>
          <w:rStyle w:val="Deletedtext"/>
          <w:i/>
        </w:rPr>
        <w:t>’article 1</w:t>
      </w:r>
      <w:r w:rsidRPr="00DD058F">
        <w:rPr>
          <w:rStyle w:val="Deletedtext"/>
          <w:i/>
        </w:rPr>
        <w:t xml:space="preserve">4.1)b) à corriger des irrégularités selon la </w:t>
      </w:r>
      <w:r w:rsidR="00A229BA" w:rsidRPr="00DD058F">
        <w:rPr>
          <w:rStyle w:val="Deletedtext"/>
          <w:i/>
        </w:rPr>
        <w:t>règle 1</w:t>
      </w:r>
      <w:r w:rsidRPr="00DD058F">
        <w:rPr>
          <w:rStyle w:val="Deletedtext"/>
          <w:i/>
        </w:rPr>
        <w:t>1</w:t>
      </w:r>
      <w:bookmarkEnd w:id="8"/>
    </w:p>
    <w:p w:rsidR="00034124" w:rsidRPr="00D2487B" w:rsidRDefault="00034124" w:rsidP="00034124">
      <w:pPr>
        <w:pStyle w:val="Lega"/>
      </w:pPr>
      <w:r w:rsidRPr="00D2487B">
        <w:tab/>
      </w:r>
      <w:r w:rsidRPr="00D2487B">
        <w:rPr>
          <w:rStyle w:val="Deletedtext"/>
        </w:rPr>
        <w:t>L</w:t>
      </w:r>
      <w:r w:rsidR="00A229BA" w:rsidRPr="00D2487B">
        <w:rPr>
          <w:rStyle w:val="Deletedtext"/>
        </w:rPr>
        <w:t>’</w:t>
      </w:r>
      <w:r w:rsidRPr="00D2487B">
        <w:rPr>
          <w:rStyle w:val="Deletedtext"/>
        </w:rPr>
        <w:t>office récepteur n</w:t>
      </w:r>
      <w:r w:rsidR="00A229BA" w:rsidRPr="00D2487B">
        <w:rPr>
          <w:rStyle w:val="Deletedtext"/>
        </w:rPr>
        <w:t>’</w:t>
      </w:r>
      <w:r w:rsidRPr="00D2487B">
        <w:rPr>
          <w:rStyle w:val="Deletedtext"/>
        </w:rPr>
        <w:t>est pas tenu d</w:t>
      </w:r>
      <w:r w:rsidR="00A229BA" w:rsidRPr="00D2487B">
        <w:rPr>
          <w:rStyle w:val="Deletedtext"/>
        </w:rPr>
        <w:t>’</w:t>
      </w:r>
      <w:r w:rsidRPr="00D2487B">
        <w:rPr>
          <w:rStyle w:val="Deletedtext"/>
        </w:rPr>
        <w:t>adresser l</w:t>
      </w:r>
      <w:r w:rsidR="00A229BA" w:rsidRPr="00D2487B">
        <w:rPr>
          <w:rStyle w:val="Deletedtext"/>
        </w:rPr>
        <w:t>’</w:t>
      </w:r>
      <w:r w:rsidRPr="00D2487B">
        <w:rPr>
          <w:rStyle w:val="Deletedtext"/>
        </w:rPr>
        <w:t>invitation selon l</w:t>
      </w:r>
      <w:r w:rsidR="00A229BA" w:rsidRPr="00D2487B">
        <w:rPr>
          <w:rStyle w:val="Deletedtext"/>
        </w:rPr>
        <w:t>’article 1</w:t>
      </w:r>
      <w:r w:rsidRPr="00D2487B">
        <w:rPr>
          <w:rStyle w:val="Deletedtext"/>
        </w:rPr>
        <w:t xml:space="preserve">4.1)b) à corriger une irrégularité visée à la </w:t>
      </w:r>
      <w:r w:rsidR="00A229BA" w:rsidRPr="00D2487B">
        <w:rPr>
          <w:rStyle w:val="Deletedtext"/>
        </w:rPr>
        <w:t>règle 1</w:t>
      </w:r>
      <w:r w:rsidRPr="00D2487B">
        <w:rPr>
          <w:rStyle w:val="Deletedtext"/>
        </w:rPr>
        <w:t xml:space="preserve">1 si les conditions matérielles mentionnées à cette règle sont remplies dans la mesure requise en vertu de la </w:t>
      </w:r>
      <w:r w:rsidR="00A229BA" w:rsidRPr="00D2487B">
        <w:rPr>
          <w:rStyle w:val="Deletedtext"/>
        </w:rPr>
        <w:t>règle 2</w:t>
      </w:r>
      <w:r w:rsidRPr="00D2487B">
        <w:rPr>
          <w:rStyle w:val="Deletedtext"/>
        </w:rPr>
        <w:t>6.3.</w:t>
      </w:r>
    </w:p>
    <w:p w:rsidR="00034124" w:rsidRPr="00D2487B" w:rsidRDefault="00034124" w:rsidP="00034124">
      <w:pPr>
        <w:pStyle w:val="LegSubRule"/>
        <w:rPr>
          <w:i/>
        </w:rPr>
      </w:pPr>
      <w:bookmarkStart w:id="9" w:name="_Toc125039784"/>
      <w:r w:rsidRPr="00D2487B">
        <w:t>26.3</w:t>
      </w:r>
      <w:r w:rsidRPr="00D2487B">
        <w:rPr>
          <w:i/>
        </w:rPr>
        <w:t>ter</w:t>
      </w:r>
      <w:r w:rsidRPr="00D2487B">
        <w:t> </w:t>
      </w:r>
      <w:r w:rsidRPr="00D2487B">
        <w:rPr>
          <w:i/>
        </w:rPr>
        <w:t>Invitation à corriger des irrégularités en vertu de l</w:t>
      </w:r>
      <w:r w:rsidR="00A229BA" w:rsidRPr="00D2487B">
        <w:rPr>
          <w:i/>
        </w:rPr>
        <w:t>’article 3</w:t>
      </w:r>
      <w:r w:rsidRPr="00D2487B">
        <w:rPr>
          <w:i/>
        </w:rPr>
        <w:t>.4)i)</w:t>
      </w:r>
      <w:bookmarkEnd w:id="9"/>
    </w:p>
    <w:p w:rsidR="00034124" w:rsidRPr="00D2487B" w:rsidRDefault="00034124" w:rsidP="00034124">
      <w:pPr>
        <w:pStyle w:val="Lega"/>
        <w:ind w:firstLine="567"/>
        <w:rPr>
          <w:rStyle w:val="Deletedtext"/>
          <w:strike w:val="0"/>
          <w:color w:val="auto"/>
        </w:rPr>
      </w:pPr>
      <w:r w:rsidRPr="00D2487B">
        <w:rPr>
          <w:rStyle w:val="Deletedtext"/>
          <w:strike w:val="0"/>
          <w:color w:val="auto"/>
        </w:rPr>
        <w:t>a)</w:t>
      </w:r>
      <w:r w:rsidR="00DD058F">
        <w:rPr>
          <w:rStyle w:val="Deletedtext"/>
          <w:strike w:val="0"/>
          <w:color w:val="auto"/>
        </w:rPr>
        <w:tab/>
      </w:r>
      <w:r w:rsidRPr="00D2487B">
        <w:rPr>
          <w:rStyle w:val="Deletedtext"/>
          <w:strike w:val="0"/>
          <w:color w:val="auto"/>
        </w:rPr>
        <w:t xml:space="preserve">Lorsque </w:t>
      </w:r>
      <w:r w:rsidRPr="00D2487B">
        <w:t>l</w:t>
      </w:r>
      <w:r w:rsidR="00A229BA" w:rsidRPr="00D2487B">
        <w:t>’</w:t>
      </w:r>
      <w:r w:rsidRPr="00D2487B">
        <w:t>abrégé ou tout texte contenu dans les dessins est déposé dans une langue qui est différente de celle de la description et des revendications, l</w:t>
      </w:r>
      <w:r w:rsidR="00A229BA" w:rsidRPr="00D2487B">
        <w:t>’</w:t>
      </w:r>
      <w:r w:rsidRPr="00D2487B">
        <w:t>office récepteur, sauf</w:t>
      </w:r>
    </w:p>
    <w:p w:rsidR="00034124" w:rsidRPr="00D2487B" w:rsidRDefault="00034124" w:rsidP="00DD058F">
      <w:pPr>
        <w:pStyle w:val="Legi"/>
        <w:tabs>
          <w:tab w:val="clear" w:pos="1276"/>
          <w:tab w:val="clear" w:pos="1418"/>
          <w:tab w:val="left" w:pos="1134"/>
          <w:tab w:val="left" w:pos="1701"/>
        </w:tabs>
        <w:rPr>
          <w:rStyle w:val="Deletedtext"/>
          <w:strike w:val="0"/>
          <w:color w:val="auto"/>
        </w:rPr>
      </w:pPr>
      <w:r w:rsidRPr="00D2487B">
        <w:tab/>
      </w:r>
      <w:r w:rsidRPr="00D2487B">
        <w:rPr>
          <w:rStyle w:val="Deletedtext"/>
          <w:strike w:val="0"/>
          <w:color w:val="auto"/>
        </w:rPr>
        <w:t>i)</w:t>
      </w:r>
      <w:r w:rsidRPr="00D2487B">
        <w:rPr>
          <w:rStyle w:val="Deletedtext"/>
          <w:strike w:val="0"/>
          <w:color w:val="auto"/>
        </w:rPr>
        <w:tab/>
      </w:r>
      <w:r w:rsidRPr="00D2487B">
        <w:t xml:space="preserve">si une traduction de la demande internationale est exigée en vertu de la </w:t>
      </w:r>
      <w:r w:rsidR="00A229BA" w:rsidRPr="00D2487B">
        <w:t>règle 1</w:t>
      </w:r>
      <w:r w:rsidRPr="00D2487B">
        <w:t>2.3.a) ou</w:t>
      </w:r>
    </w:p>
    <w:p w:rsidR="00034124" w:rsidRPr="00D2487B" w:rsidRDefault="00034124" w:rsidP="00DD058F">
      <w:pPr>
        <w:pStyle w:val="Legi"/>
        <w:tabs>
          <w:tab w:val="clear" w:pos="1276"/>
          <w:tab w:val="clear" w:pos="1418"/>
          <w:tab w:val="left" w:pos="1134"/>
          <w:tab w:val="left" w:pos="1701"/>
        </w:tabs>
        <w:rPr>
          <w:rStyle w:val="Deletedtext"/>
          <w:strike w:val="0"/>
          <w:color w:val="auto"/>
        </w:rPr>
      </w:pPr>
      <w:r w:rsidRPr="00D2487B">
        <w:tab/>
      </w:r>
      <w:r w:rsidRPr="00D2487B">
        <w:rPr>
          <w:rStyle w:val="Deletedtext"/>
          <w:strike w:val="0"/>
          <w:color w:val="auto"/>
        </w:rPr>
        <w:t>ii)</w:t>
      </w:r>
      <w:r w:rsidRPr="00D2487B">
        <w:rPr>
          <w:rStyle w:val="Deletedtext"/>
          <w:strike w:val="0"/>
          <w:color w:val="auto"/>
        </w:rPr>
        <w:tab/>
        <w:t>si l</w:t>
      </w:r>
      <w:r w:rsidR="00A229BA" w:rsidRPr="00D2487B">
        <w:rPr>
          <w:rStyle w:val="Deletedtext"/>
          <w:strike w:val="0"/>
          <w:color w:val="auto"/>
        </w:rPr>
        <w:t>’</w:t>
      </w:r>
      <w:r w:rsidRPr="00D2487B">
        <w:rPr>
          <w:rStyle w:val="Deletedtext"/>
          <w:strike w:val="0"/>
          <w:color w:val="auto"/>
        </w:rPr>
        <w:t>abrégé ou le texte contenu dans les dessins est rédigé dans la langue dans laquelle la demande internationale doit être publiée,</w:t>
      </w:r>
    </w:p>
    <w:p w:rsidR="00034124" w:rsidRPr="00D2487B" w:rsidRDefault="00034124" w:rsidP="00034124">
      <w:pPr>
        <w:pStyle w:val="Legi"/>
        <w:rPr>
          <w:rStyle w:val="Deletedtext"/>
          <w:strike w:val="0"/>
          <w:color w:val="auto"/>
        </w:rPr>
      </w:pPr>
      <w:r w:rsidRPr="00D2487B">
        <w:rPr>
          <w:rStyle w:val="Deletedtext"/>
          <w:strike w:val="0"/>
          <w:color w:val="auto"/>
        </w:rPr>
        <w:t>invite le déposant à remettre une traduction de l</w:t>
      </w:r>
      <w:r w:rsidR="00A229BA" w:rsidRPr="00D2487B">
        <w:rPr>
          <w:rStyle w:val="Deletedtext"/>
          <w:strike w:val="0"/>
          <w:color w:val="auto"/>
        </w:rPr>
        <w:t>’</w:t>
      </w:r>
      <w:r w:rsidRPr="00D2487B">
        <w:rPr>
          <w:rStyle w:val="Deletedtext"/>
          <w:strike w:val="0"/>
          <w:color w:val="auto"/>
        </w:rPr>
        <w:t>abrégé ou du texte contenu dans les dessins dans la langue dans laquelle la demande internationale doit être publi</w:t>
      </w:r>
      <w:r w:rsidR="006A42DF" w:rsidRPr="00D2487B">
        <w:rPr>
          <w:rStyle w:val="Deletedtext"/>
          <w:strike w:val="0"/>
          <w:color w:val="auto"/>
        </w:rPr>
        <w:t>ée.  Le</w:t>
      </w:r>
      <w:r w:rsidRPr="00D2487B">
        <w:rPr>
          <w:rStyle w:val="Deletedtext"/>
          <w:strike w:val="0"/>
          <w:color w:val="auto"/>
        </w:rPr>
        <w:t xml:space="preserve">s </w:t>
      </w:r>
      <w:r w:rsidR="00A229BA" w:rsidRPr="00D2487B">
        <w:rPr>
          <w:rStyle w:val="Deletedtext"/>
          <w:strike w:val="0"/>
          <w:color w:val="auto"/>
        </w:rPr>
        <w:t>règles 2</w:t>
      </w:r>
      <w:r w:rsidRPr="00D2487B">
        <w:rPr>
          <w:rStyle w:val="Deletedtext"/>
          <w:strike w:val="0"/>
          <w:color w:val="auto"/>
        </w:rPr>
        <w:t xml:space="preserve">6.1, 26.2, 26.3, </w:t>
      </w:r>
      <w:r w:rsidRPr="00D2487B">
        <w:rPr>
          <w:rStyle w:val="Deletedtext"/>
        </w:rPr>
        <w:t>26.3</w:t>
      </w:r>
      <w:r w:rsidRPr="00D2487B">
        <w:rPr>
          <w:rStyle w:val="Deletedtext"/>
          <w:i/>
        </w:rPr>
        <w:t>bis</w:t>
      </w:r>
      <w:r w:rsidRPr="00D2487B">
        <w:rPr>
          <w:rStyle w:val="Deletedtext"/>
        </w:rPr>
        <w:t xml:space="preserve">, </w:t>
      </w:r>
      <w:r w:rsidRPr="00D2487B">
        <w:rPr>
          <w:rStyle w:val="Deletedtext"/>
          <w:strike w:val="0"/>
          <w:color w:val="auto"/>
        </w:rPr>
        <w:t>26.5 et 29.1 s</w:t>
      </w:r>
      <w:r w:rsidR="00A229BA" w:rsidRPr="00D2487B">
        <w:rPr>
          <w:rStyle w:val="Deletedtext"/>
          <w:strike w:val="0"/>
          <w:color w:val="auto"/>
        </w:rPr>
        <w:t>’</w:t>
      </w:r>
      <w:r w:rsidRPr="00D2487B">
        <w:rPr>
          <w:rStyle w:val="Deletedtext"/>
          <w:strike w:val="0"/>
          <w:color w:val="auto"/>
        </w:rPr>
        <w:t xml:space="preserve">appliquent </w:t>
      </w:r>
      <w:r w:rsidRPr="00D2487B">
        <w:rPr>
          <w:rStyle w:val="Deletedtext"/>
          <w:i/>
          <w:strike w:val="0"/>
          <w:color w:val="auto"/>
        </w:rPr>
        <w:t>mutatis mutandis</w:t>
      </w:r>
      <w:r w:rsidRPr="00D2487B">
        <w:rPr>
          <w:rStyle w:val="Deletedtext"/>
          <w:strike w:val="0"/>
          <w:color w:val="auto"/>
        </w:rPr>
        <w:t>.</w:t>
      </w:r>
    </w:p>
    <w:p w:rsidR="00A229BA" w:rsidRPr="00D2487B" w:rsidRDefault="00034124" w:rsidP="00DD058F">
      <w:pPr>
        <w:pStyle w:val="Lega"/>
        <w:tabs>
          <w:tab w:val="left" w:pos="567"/>
          <w:tab w:val="left" w:pos="1276"/>
        </w:tabs>
      </w:pPr>
      <w:r w:rsidRPr="00D2487B">
        <w:tab/>
      </w:r>
      <w:r w:rsidR="00DD058F">
        <w:rPr>
          <w:rStyle w:val="Deletedtext"/>
          <w:strike w:val="0"/>
          <w:color w:val="auto"/>
        </w:rPr>
        <w:t>b) à d)</w:t>
      </w:r>
      <w:r w:rsidR="00DD058F">
        <w:rPr>
          <w:rStyle w:val="Deletedtext"/>
          <w:strike w:val="0"/>
          <w:color w:val="auto"/>
        </w:rPr>
        <w:tab/>
      </w:r>
      <w:r w:rsidRPr="00D2487B">
        <w:rPr>
          <w:rStyle w:val="Deletedtext"/>
          <w:i/>
          <w:strike w:val="0"/>
          <w:color w:val="auto"/>
        </w:rPr>
        <w:t>[Sans changement]</w:t>
      </w:r>
    </w:p>
    <w:p w:rsidR="00034124" w:rsidRPr="00D2487B" w:rsidRDefault="00034124" w:rsidP="00DD058F">
      <w:pPr>
        <w:pStyle w:val="LegSubRule"/>
        <w:keepNext w:val="0"/>
        <w:rPr>
          <w:i/>
        </w:rPr>
      </w:pPr>
      <w:bookmarkStart w:id="10" w:name="_Toc125039785"/>
      <w:r w:rsidRPr="00D2487B">
        <w:t>26.4   </w:t>
      </w:r>
      <w:r w:rsidRPr="00D2487B">
        <w:rPr>
          <w:i/>
        </w:rPr>
        <w:t>[Sans changement]</w:t>
      </w:r>
      <w:bookmarkEnd w:id="10"/>
    </w:p>
    <w:p w:rsidR="00034124" w:rsidRPr="00D2487B" w:rsidRDefault="00034124" w:rsidP="00034124">
      <w:pPr>
        <w:pStyle w:val="LegSubRule"/>
        <w:outlineLvl w:val="0"/>
      </w:pPr>
      <w:bookmarkStart w:id="11" w:name="_Toc125039786"/>
      <w:r w:rsidRPr="00D2487B">
        <w:lastRenderedPageBreak/>
        <w:t>26.5</w:t>
      </w:r>
      <w:r w:rsidR="001B3929" w:rsidRPr="00D2487B">
        <w:t>   </w:t>
      </w:r>
      <w:r w:rsidRPr="00D2487B">
        <w:rPr>
          <w:i/>
        </w:rPr>
        <w:t>Décision de l</w:t>
      </w:r>
      <w:r w:rsidR="00A229BA" w:rsidRPr="00D2487B">
        <w:rPr>
          <w:i/>
        </w:rPr>
        <w:t>’</w:t>
      </w:r>
      <w:r w:rsidRPr="00D2487B">
        <w:rPr>
          <w:i/>
        </w:rPr>
        <w:t>office récepteur</w:t>
      </w:r>
      <w:bookmarkEnd w:id="11"/>
    </w:p>
    <w:p w:rsidR="00034124" w:rsidRPr="00D2487B" w:rsidRDefault="00034124" w:rsidP="00DD058F">
      <w:pPr>
        <w:pStyle w:val="Lega"/>
        <w:keepNext/>
        <w:keepLines/>
      </w:pPr>
      <w:r w:rsidRPr="00D2487B">
        <w:tab/>
      </w:r>
      <w:r w:rsidRPr="00D2487B">
        <w:rPr>
          <w:i/>
        </w:rPr>
        <w:t>[Sans changement]</w:t>
      </w:r>
      <w:r w:rsidRPr="00D2487B">
        <w:t xml:space="preserve">  L</w:t>
      </w:r>
      <w:r w:rsidR="00A229BA" w:rsidRPr="00D2487B">
        <w:t>’</w:t>
      </w:r>
      <w:r w:rsidRPr="00D2487B">
        <w:t xml:space="preserve">office récepteur décide si le déposant a présenté la correction dans le délai applicable selon la </w:t>
      </w:r>
      <w:r w:rsidRPr="00D2487B">
        <w:rPr>
          <w:highlight w:val="yellow"/>
        </w:rPr>
        <w:t>règle 26.2</w:t>
      </w:r>
      <w:r w:rsidRPr="00D2487B">
        <w:t xml:space="preserve"> et, au cas où la correction a été présentée dans ce délai, si la demande internationale ainsi corrigée doit ou non être considérée comme retirée, étant entendu qu</w:t>
      </w:r>
      <w:r w:rsidR="00A229BA" w:rsidRPr="00D2487B">
        <w:t>’</w:t>
      </w:r>
      <w:r w:rsidRPr="00D2487B">
        <w:t xml:space="preserve">aucune demande internationale ne doit être considérée comme retirée pour inobservation des conditions matérielles mentionnées à la </w:t>
      </w:r>
      <w:r w:rsidR="00A229BA" w:rsidRPr="00D2487B">
        <w:t>règle 1</w:t>
      </w:r>
      <w:r w:rsidRPr="00D2487B">
        <w:t>1 si elle remplit ces conditions dans la mesure nécessaire aux fins d</w:t>
      </w:r>
      <w:r w:rsidR="00A229BA" w:rsidRPr="00D2487B">
        <w:t>’</w:t>
      </w:r>
      <w:r w:rsidRPr="00D2487B">
        <w:t>une publication internationale raisonnablement uniforme.</w:t>
      </w:r>
    </w:p>
    <w:p w:rsidR="00034124" w:rsidRPr="00D2487B" w:rsidRDefault="00034124" w:rsidP="00034124">
      <w:pPr>
        <w:pStyle w:val="LegTitle"/>
        <w:pageBreakBefore/>
      </w:pPr>
      <w:bookmarkStart w:id="12" w:name="_Toc125039787"/>
      <w:r w:rsidRPr="00D2487B">
        <w:lastRenderedPageBreak/>
        <w:t>R</w:t>
      </w:r>
      <w:r w:rsidR="001B3929">
        <w:t>ègle</w:t>
      </w:r>
      <w:r w:rsidR="004776A1" w:rsidRPr="00D2487B">
        <w:t> </w:t>
      </w:r>
      <w:r w:rsidRPr="00D2487B">
        <w:t xml:space="preserve">28  </w:t>
      </w:r>
      <w:bookmarkStart w:id="13" w:name="_GoBack"/>
      <w:bookmarkEnd w:id="13"/>
      <w:r w:rsidRPr="00D2487B">
        <w:br/>
      </w:r>
      <w:r w:rsidRPr="00D2487B">
        <w:rPr>
          <w:rStyle w:val="Insertedtext"/>
          <w:color w:val="0000FF"/>
        </w:rPr>
        <w:t>Contrôle des irrégularités</w:t>
      </w:r>
      <w:r w:rsidRPr="00D2487B">
        <w:rPr>
          <w:rStyle w:val="Deletedtext"/>
        </w:rPr>
        <w:t>Irrégularités relevées</w:t>
      </w:r>
      <w:r w:rsidRPr="00D2487B">
        <w:t xml:space="preserve"> par le Bureau international</w:t>
      </w:r>
      <w:bookmarkEnd w:id="12"/>
    </w:p>
    <w:p w:rsidR="00034124" w:rsidRPr="00D2487B" w:rsidRDefault="00034124" w:rsidP="00034124">
      <w:pPr>
        <w:pStyle w:val="LegSubRule"/>
        <w:keepLines w:val="0"/>
        <w:outlineLvl w:val="0"/>
      </w:pPr>
      <w:bookmarkStart w:id="14" w:name="_Toc125039788"/>
      <w:r w:rsidRPr="00D2487B">
        <w:t>28.1   </w:t>
      </w:r>
      <w:r w:rsidRPr="00D2487B">
        <w:rPr>
          <w:rStyle w:val="Deletedtext"/>
          <w:i/>
        </w:rPr>
        <w:t>Note relative à certaines</w:t>
      </w:r>
      <w:r w:rsidRPr="00D2487B">
        <w:rPr>
          <w:i/>
        </w:rPr>
        <w:t xml:space="preserve"> </w:t>
      </w:r>
      <w:r w:rsidRPr="00D2487B">
        <w:rPr>
          <w:rStyle w:val="Insertedtext"/>
          <w:i/>
          <w:color w:val="0000FF"/>
        </w:rPr>
        <w:t>Contrôle des</w:t>
      </w:r>
      <w:r w:rsidRPr="00D2487B">
        <w:rPr>
          <w:i/>
          <w:color w:val="0000FF"/>
        </w:rPr>
        <w:t xml:space="preserve"> </w:t>
      </w:r>
      <w:r w:rsidRPr="00D2487B">
        <w:rPr>
          <w:i/>
        </w:rPr>
        <w:t xml:space="preserve">irrégularités </w:t>
      </w:r>
      <w:r w:rsidRPr="00D2487B">
        <w:rPr>
          <w:rStyle w:val="Insertedtext"/>
          <w:i/>
          <w:color w:val="0000FF"/>
        </w:rPr>
        <w:t>par le Bureau international</w:t>
      </w:r>
      <w:bookmarkEnd w:id="14"/>
    </w:p>
    <w:p w:rsidR="00034124" w:rsidRPr="00D2487B" w:rsidRDefault="00034124" w:rsidP="00034124">
      <w:pPr>
        <w:pStyle w:val="Lega"/>
        <w:rPr>
          <w:rStyle w:val="Insertedtext"/>
          <w:color w:val="0000FF"/>
        </w:rPr>
      </w:pPr>
      <w:r w:rsidRPr="00D2487B">
        <w:tab/>
      </w:r>
      <w:r w:rsidRPr="00D2487B">
        <w:rPr>
          <w:rStyle w:val="Insertedtext"/>
          <w:color w:val="0000FF"/>
        </w:rPr>
        <w:t>a)</w:t>
      </w:r>
      <w:r w:rsidR="00DD058F">
        <w:rPr>
          <w:rStyle w:val="Insertedtext"/>
          <w:color w:val="0000FF"/>
        </w:rPr>
        <w:tab/>
      </w:r>
      <w:r w:rsidRPr="00D2487B">
        <w:rPr>
          <w:rStyle w:val="Insertedtext"/>
          <w:color w:val="0000FF"/>
        </w:rPr>
        <w:t>Si, à la suite des contrôles effectués par l</w:t>
      </w:r>
      <w:r w:rsidR="00A229BA" w:rsidRPr="00D2487B">
        <w:rPr>
          <w:rStyle w:val="Insertedtext"/>
          <w:color w:val="0000FF"/>
        </w:rPr>
        <w:t>’</w:t>
      </w:r>
      <w:r w:rsidRPr="00D2487B">
        <w:rPr>
          <w:rStyle w:val="Insertedtext"/>
          <w:color w:val="0000FF"/>
        </w:rPr>
        <w:t>office récepteur en vertu de l</w:t>
      </w:r>
      <w:r w:rsidR="00A229BA" w:rsidRPr="00D2487B">
        <w:rPr>
          <w:rStyle w:val="Insertedtext"/>
          <w:color w:val="0000FF"/>
        </w:rPr>
        <w:t>’article 1</w:t>
      </w:r>
      <w:r w:rsidRPr="00D2487B">
        <w:rPr>
          <w:rStyle w:val="Insertedtext"/>
          <w:color w:val="0000FF"/>
        </w:rPr>
        <w:t>4.1)a), le Bureau international est d</w:t>
      </w:r>
      <w:r w:rsidR="00A229BA" w:rsidRPr="00D2487B">
        <w:rPr>
          <w:rStyle w:val="Insertedtext"/>
          <w:color w:val="0000FF"/>
        </w:rPr>
        <w:t>’</w:t>
      </w:r>
      <w:r w:rsidRPr="00D2487B">
        <w:rPr>
          <w:rStyle w:val="Insertedtext"/>
          <w:color w:val="0000FF"/>
        </w:rPr>
        <w:t>avis que la demande internationale ne répond pas à l</w:t>
      </w:r>
      <w:r w:rsidR="00A229BA" w:rsidRPr="00D2487B">
        <w:rPr>
          <w:rStyle w:val="Insertedtext"/>
          <w:color w:val="0000FF"/>
        </w:rPr>
        <w:t>’</w:t>
      </w:r>
      <w:r w:rsidRPr="00D2487B">
        <w:rPr>
          <w:rStyle w:val="Insertedtext"/>
          <w:color w:val="0000FF"/>
        </w:rPr>
        <w:t>une des prescriptions de l</w:t>
      </w:r>
      <w:r w:rsidR="00A229BA" w:rsidRPr="00D2487B">
        <w:rPr>
          <w:rStyle w:val="Insertedtext"/>
          <w:color w:val="0000FF"/>
        </w:rPr>
        <w:t>’</w:t>
      </w:r>
      <w:r w:rsidRPr="00D2487B">
        <w:rPr>
          <w:rStyle w:val="Insertedtext"/>
          <w:color w:val="0000FF"/>
        </w:rPr>
        <w:t xml:space="preserve">article 14.1)a)i), ii) ou v), il invite, sous réserve des </w:t>
      </w:r>
      <w:r w:rsidR="00A229BA" w:rsidRPr="00D2487B">
        <w:rPr>
          <w:rStyle w:val="Insertedtext"/>
          <w:color w:val="0000FF"/>
        </w:rPr>
        <w:t>alinéas b)</w:t>
      </w:r>
      <w:r w:rsidR="004776A1" w:rsidRPr="00D2487B">
        <w:rPr>
          <w:rStyle w:val="Insertedtext"/>
          <w:color w:val="0000FF"/>
        </w:rPr>
        <w:t xml:space="preserve"> et </w:t>
      </w:r>
      <w:r w:rsidRPr="00D2487B">
        <w:rPr>
          <w:rStyle w:val="Insertedtext"/>
          <w:color w:val="0000FF"/>
        </w:rPr>
        <w:t>c), le déposant à corriger l</w:t>
      </w:r>
      <w:r w:rsidR="00A229BA" w:rsidRPr="00D2487B">
        <w:rPr>
          <w:rStyle w:val="Insertedtext"/>
          <w:color w:val="0000FF"/>
        </w:rPr>
        <w:t>’</w:t>
      </w:r>
      <w:r w:rsidRPr="00D2487B">
        <w:rPr>
          <w:rStyle w:val="Insertedtext"/>
          <w:color w:val="0000FF"/>
        </w:rPr>
        <w:t>irrégularité au nom de l</w:t>
      </w:r>
      <w:r w:rsidR="00A229BA" w:rsidRPr="00D2487B">
        <w:rPr>
          <w:rStyle w:val="Insertedtext"/>
          <w:color w:val="0000FF"/>
        </w:rPr>
        <w:t>’</w:t>
      </w:r>
      <w:r w:rsidRPr="00D2487B">
        <w:rPr>
          <w:rStyle w:val="Insertedtext"/>
          <w:color w:val="0000FF"/>
        </w:rPr>
        <w:t>office récepteur et donne au déposant la possibilité de formuler des observations dans un délai de deux mois à compter de la date de l</w:t>
      </w:r>
      <w:r w:rsidR="00A229BA" w:rsidRPr="00D2487B">
        <w:rPr>
          <w:rStyle w:val="Insertedtext"/>
          <w:color w:val="0000FF"/>
        </w:rPr>
        <w:t>’</w:t>
      </w:r>
      <w:r w:rsidRPr="00D2487B">
        <w:rPr>
          <w:rStyle w:val="Insertedtext"/>
          <w:color w:val="0000FF"/>
        </w:rPr>
        <w:t>invitati</w:t>
      </w:r>
      <w:r w:rsidR="006A42DF" w:rsidRPr="00D2487B">
        <w:rPr>
          <w:rStyle w:val="Insertedtext"/>
          <w:color w:val="0000FF"/>
        </w:rPr>
        <w:t>on.  Ce</w:t>
      </w:r>
      <w:r w:rsidRPr="00D2487B">
        <w:rPr>
          <w:rStyle w:val="Insertedtext"/>
          <w:color w:val="0000FF"/>
        </w:rPr>
        <w:t xml:space="preserve"> délai peut être prorogé par le Bureau international à tout moment avant qu</w:t>
      </w:r>
      <w:r w:rsidR="00A229BA" w:rsidRPr="00D2487B">
        <w:rPr>
          <w:rStyle w:val="Insertedtext"/>
          <w:color w:val="0000FF"/>
        </w:rPr>
        <w:t>’</w:t>
      </w:r>
      <w:r w:rsidRPr="00D2487B">
        <w:rPr>
          <w:rStyle w:val="Insertedtext"/>
          <w:color w:val="0000FF"/>
        </w:rPr>
        <w:t>une décision soit prise.</w:t>
      </w:r>
    </w:p>
    <w:p w:rsidR="00A229BA" w:rsidRPr="00D2487B" w:rsidRDefault="00034124" w:rsidP="00034124">
      <w:pPr>
        <w:pStyle w:val="Lega"/>
        <w:rPr>
          <w:rStyle w:val="Insertedtext"/>
          <w:color w:val="0000FF"/>
        </w:rPr>
      </w:pPr>
      <w:r w:rsidRPr="00D2487B">
        <w:rPr>
          <w:color w:val="0000FF"/>
        </w:rPr>
        <w:tab/>
      </w:r>
      <w:r w:rsidRPr="00D2487B">
        <w:rPr>
          <w:rStyle w:val="Insertedtext"/>
          <w:color w:val="0000FF"/>
        </w:rPr>
        <w:t>b)  Le Bureau international n</w:t>
      </w:r>
      <w:r w:rsidR="00A229BA" w:rsidRPr="00D2487B">
        <w:rPr>
          <w:rStyle w:val="Insertedtext"/>
          <w:color w:val="0000FF"/>
        </w:rPr>
        <w:t>’</w:t>
      </w:r>
      <w:r w:rsidRPr="00D2487B">
        <w:rPr>
          <w:rStyle w:val="Insertedtext"/>
          <w:color w:val="0000FF"/>
        </w:rPr>
        <w:t>exige pas du déposant qu</w:t>
      </w:r>
      <w:r w:rsidR="00A229BA" w:rsidRPr="00D2487B">
        <w:rPr>
          <w:rStyle w:val="Insertedtext"/>
          <w:color w:val="0000FF"/>
        </w:rPr>
        <w:t>’</w:t>
      </w:r>
      <w:r w:rsidRPr="00D2487B">
        <w:rPr>
          <w:rStyle w:val="Insertedtext"/>
          <w:color w:val="0000FF"/>
        </w:rPr>
        <w:t xml:space="preserve">il corrige une irrégularité selon la </w:t>
      </w:r>
      <w:r w:rsidRPr="00D2487B">
        <w:rPr>
          <w:rStyle w:val="Insertedtext"/>
          <w:color w:val="0000FF"/>
          <w:highlight w:val="yellow"/>
        </w:rPr>
        <w:t>règle 11</w:t>
      </w:r>
      <w:r w:rsidR="00A229BA" w:rsidRPr="00D2487B">
        <w:rPr>
          <w:rStyle w:val="Insertedtext"/>
          <w:color w:val="0000FF"/>
        </w:rPr>
        <w:t> :</w:t>
      </w:r>
    </w:p>
    <w:p w:rsidR="00A229BA" w:rsidRPr="00D2487B" w:rsidRDefault="00034124" w:rsidP="00DD058F">
      <w:pPr>
        <w:pStyle w:val="Lega"/>
        <w:tabs>
          <w:tab w:val="left" w:pos="1701"/>
        </w:tabs>
        <w:ind w:left="1134"/>
        <w:rPr>
          <w:rStyle w:val="Insertedtext"/>
          <w:color w:val="0000FF"/>
        </w:rPr>
      </w:pPr>
      <w:r w:rsidRPr="00D2487B">
        <w:rPr>
          <w:rStyle w:val="Insertedtext"/>
          <w:color w:val="0000FF"/>
        </w:rPr>
        <w:t>i)</w:t>
      </w:r>
      <w:r w:rsidR="00DD058F">
        <w:rPr>
          <w:rStyle w:val="Insertedtext"/>
          <w:color w:val="0000FF"/>
        </w:rPr>
        <w:tab/>
      </w:r>
      <w:r w:rsidRPr="00D2487B">
        <w:rPr>
          <w:rStyle w:val="Insertedtext"/>
          <w:color w:val="0000FF"/>
        </w:rPr>
        <w:t>dans un document devant faire partie de la demande internationale, à moins que cette correction soit nécessaire aux fins d</w:t>
      </w:r>
      <w:r w:rsidR="00A229BA" w:rsidRPr="00D2487B">
        <w:rPr>
          <w:rStyle w:val="Insertedtext"/>
          <w:color w:val="0000FF"/>
        </w:rPr>
        <w:t>’</w:t>
      </w:r>
      <w:r w:rsidRPr="00D2487B">
        <w:rPr>
          <w:rStyle w:val="Insertedtext"/>
          <w:color w:val="0000FF"/>
        </w:rPr>
        <w:t>une publication internationale raisonnablement uniforme, ou</w:t>
      </w:r>
    </w:p>
    <w:p w:rsidR="00034124" w:rsidRPr="00D2487B" w:rsidRDefault="00034124" w:rsidP="00DD058F">
      <w:pPr>
        <w:pStyle w:val="Lega"/>
        <w:tabs>
          <w:tab w:val="left" w:pos="1701"/>
        </w:tabs>
        <w:ind w:left="1134"/>
        <w:rPr>
          <w:rStyle w:val="Insertedtext"/>
          <w:color w:val="0000FF"/>
        </w:rPr>
      </w:pPr>
      <w:r w:rsidRPr="00D2487B">
        <w:rPr>
          <w:rStyle w:val="Insertedtext"/>
          <w:color w:val="0000FF"/>
        </w:rPr>
        <w:t>ii)</w:t>
      </w:r>
      <w:r w:rsidR="00DD058F">
        <w:rPr>
          <w:rStyle w:val="Insertedtext"/>
          <w:color w:val="0000FF"/>
        </w:rPr>
        <w:tab/>
      </w:r>
      <w:r w:rsidRPr="00D2487B">
        <w:rPr>
          <w:rStyle w:val="Insertedtext"/>
          <w:color w:val="0000FF"/>
        </w:rPr>
        <w:t>dans tout autre document mentionné à l</w:t>
      </w:r>
      <w:r w:rsidR="00A229BA" w:rsidRPr="00D2487B">
        <w:rPr>
          <w:rStyle w:val="Insertedtext"/>
          <w:color w:val="0000FF"/>
        </w:rPr>
        <w:t>’</w:t>
      </w:r>
      <w:r w:rsidRPr="00D2487B">
        <w:rPr>
          <w:rStyle w:val="Insertedtext"/>
          <w:color w:val="0000FF"/>
        </w:rPr>
        <w:t>alinéa a), à moins que cette correction soit nécessaire aux fins d</w:t>
      </w:r>
      <w:r w:rsidR="00A229BA" w:rsidRPr="00D2487B">
        <w:rPr>
          <w:rStyle w:val="Insertedtext"/>
          <w:color w:val="0000FF"/>
        </w:rPr>
        <w:t>’</w:t>
      </w:r>
      <w:r w:rsidRPr="00D2487B">
        <w:rPr>
          <w:rStyle w:val="Insertedtext"/>
          <w:color w:val="0000FF"/>
        </w:rPr>
        <w:t>une reproduction satisfaisante.</w:t>
      </w:r>
    </w:p>
    <w:p w:rsidR="00034124" w:rsidRPr="00D2487B" w:rsidRDefault="00034124" w:rsidP="00034124">
      <w:pPr>
        <w:pStyle w:val="Lega"/>
        <w:rPr>
          <w:rStyle w:val="Insertedtext"/>
          <w:color w:val="0000FF"/>
        </w:rPr>
      </w:pPr>
      <w:r w:rsidRPr="00D2487B">
        <w:rPr>
          <w:color w:val="0000FF"/>
        </w:rPr>
        <w:tab/>
      </w:r>
      <w:r w:rsidRPr="00D2487B">
        <w:rPr>
          <w:rStyle w:val="Insertedtext"/>
          <w:color w:val="0000FF"/>
        </w:rPr>
        <w:t>c)</w:t>
      </w:r>
      <w:r w:rsidR="00DD058F">
        <w:rPr>
          <w:rStyle w:val="Insertedtext"/>
          <w:color w:val="0000FF"/>
        </w:rPr>
        <w:tab/>
      </w:r>
      <w:r w:rsidRPr="00D2487B">
        <w:rPr>
          <w:rStyle w:val="Insertedtext"/>
          <w:color w:val="0000FF"/>
        </w:rPr>
        <w:t xml:space="preserve">Lorsque le Bureau international constate des irrégularités selon la </w:t>
      </w:r>
      <w:r w:rsidR="00A229BA" w:rsidRPr="00D2487B">
        <w:rPr>
          <w:rStyle w:val="Insertedtext"/>
          <w:color w:val="0000FF"/>
        </w:rPr>
        <w:t>règle 1</w:t>
      </w:r>
      <w:r w:rsidRPr="00D2487B">
        <w:rPr>
          <w:rStyle w:val="Insertedtext"/>
          <w:color w:val="0000FF"/>
        </w:rPr>
        <w:t>1 qui ne doivent pas être corrigées conformément à l</w:t>
      </w:r>
      <w:r w:rsidR="00A229BA" w:rsidRPr="00D2487B">
        <w:rPr>
          <w:rStyle w:val="Insertedtext"/>
          <w:color w:val="0000FF"/>
        </w:rPr>
        <w:t>’alinéa b)</w:t>
      </w:r>
      <w:r w:rsidRPr="00D2487B">
        <w:rPr>
          <w:rStyle w:val="Insertedtext"/>
          <w:color w:val="0000FF"/>
        </w:rPr>
        <w:t>, il peut donner au déposant la possibilité de fournir des corrections dans l</w:t>
      </w:r>
      <w:r w:rsidR="00A229BA" w:rsidRPr="00D2487B">
        <w:rPr>
          <w:rStyle w:val="Insertedtext"/>
          <w:color w:val="0000FF"/>
        </w:rPr>
        <w:t>’</w:t>
      </w:r>
      <w:r w:rsidRPr="00D2487B">
        <w:rPr>
          <w:rStyle w:val="Insertedtext"/>
          <w:color w:val="0000FF"/>
        </w:rPr>
        <w:t>invitation prévue à l</w:t>
      </w:r>
      <w:r w:rsidR="00A229BA" w:rsidRPr="00D2487B">
        <w:rPr>
          <w:rStyle w:val="Insertedtext"/>
          <w:color w:val="0000FF"/>
        </w:rPr>
        <w:t>’alinéa a)</w:t>
      </w:r>
      <w:r w:rsidRPr="00D2487B">
        <w:rPr>
          <w:rStyle w:val="Insertedtext"/>
          <w:color w:val="0000FF"/>
        </w:rPr>
        <w:t>.</w:t>
      </w:r>
    </w:p>
    <w:p w:rsidR="00034124" w:rsidRPr="00D2487B" w:rsidRDefault="00034124" w:rsidP="00034124">
      <w:pPr>
        <w:pStyle w:val="Lega"/>
        <w:rPr>
          <w:rStyle w:val="Insertedtext"/>
          <w:color w:val="0000FF"/>
        </w:rPr>
      </w:pPr>
      <w:r w:rsidRPr="00D2487B">
        <w:rPr>
          <w:color w:val="0000FF"/>
        </w:rPr>
        <w:tab/>
      </w:r>
      <w:r w:rsidRPr="00D2487B">
        <w:rPr>
          <w:rStyle w:val="Insertedtext"/>
          <w:color w:val="0000FF"/>
        </w:rPr>
        <w:t>d)</w:t>
      </w:r>
      <w:r w:rsidR="00DD058F">
        <w:rPr>
          <w:rStyle w:val="Insertedtext"/>
          <w:color w:val="0000FF"/>
        </w:rPr>
        <w:tab/>
        <w:t>L</w:t>
      </w:r>
      <w:r w:rsidRPr="00D2487B">
        <w:rPr>
          <w:rStyle w:val="Insertedtext"/>
          <w:color w:val="0000FF"/>
        </w:rPr>
        <w:t>e déposant soumet toute correction au Bureau international sous forme de feuille de remplacement comprenant la correcti</w:t>
      </w:r>
      <w:r w:rsidR="006A42DF" w:rsidRPr="00D2487B">
        <w:rPr>
          <w:rStyle w:val="Insertedtext"/>
          <w:color w:val="0000FF"/>
        </w:rPr>
        <w:t>on.  Un</w:t>
      </w:r>
      <w:r w:rsidRPr="00D2487B">
        <w:rPr>
          <w:rStyle w:val="Insertedtext"/>
          <w:color w:val="0000FF"/>
        </w:rPr>
        <w:t>e lettre d</w:t>
      </w:r>
      <w:r w:rsidR="00A229BA" w:rsidRPr="00D2487B">
        <w:rPr>
          <w:rStyle w:val="Insertedtext"/>
          <w:color w:val="0000FF"/>
        </w:rPr>
        <w:t>’</w:t>
      </w:r>
      <w:r w:rsidRPr="00D2487B">
        <w:rPr>
          <w:rStyle w:val="Insertedtext"/>
          <w:color w:val="0000FF"/>
        </w:rPr>
        <w:t>accompagnement devra attirer l</w:t>
      </w:r>
      <w:r w:rsidR="00A229BA" w:rsidRPr="00D2487B">
        <w:rPr>
          <w:rStyle w:val="Insertedtext"/>
          <w:color w:val="0000FF"/>
        </w:rPr>
        <w:t>’</w:t>
      </w:r>
      <w:r w:rsidRPr="00D2487B">
        <w:rPr>
          <w:rStyle w:val="Insertedtext"/>
          <w:color w:val="0000FF"/>
        </w:rPr>
        <w:t>attention sur les différences entre la feuille remplacée et la feuille de remplacement.</w:t>
      </w:r>
    </w:p>
    <w:p w:rsidR="00034124" w:rsidRPr="00D2487B" w:rsidRDefault="00034124" w:rsidP="00034124">
      <w:pPr>
        <w:pStyle w:val="Lega"/>
        <w:rPr>
          <w:rStyle w:val="Insertedtext"/>
        </w:rPr>
      </w:pPr>
      <w:r w:rsidRPr="00D2487B">
        <w:rPr>
          <w:color w:val="0000FF"/>
        </w:rPr>
        <w:tab/>
      </w:r>
      <w:r w:rsidRPr="00D2487B">
        <w:rPr>
          <w:rStyle w:val="Insertedtext"/>
          <w:color w:val="0000FF"/>
        </w:rPr>
        <w:t>e)</w:t>
      </w:r>
      <w:r w:rsidR="00DD058F">
        <w:rPr>
          <w:rStyle w:val="Insertedtext"/>
          <w:color w:val="0000FF"/>
        </w:rPr>
        <w:tab/>
      </w:r>
      <w:r w:rsidRPr="00D2487B">
        <w:rPr>
          <w:rStyle w:val="Insertedtext"/>
          <w:color w:val="0000FF"/>
        </w:rPr>
        <w:t>Le Bureau international décide si le déposant a présenté la correction dans le délai applicable selon l</w:t>
      </w:r>
      <w:r w:rsidR="00A229BA" w:rsidRPr="00D2487B">
        <w:rPr>
          <w:rStyle w:val="Insertedtext"/>
          <w:color w:val="0000FF"/>
        </w:rPr>
        <w:t>’</w:t>
      </w:r>
      <w:r w:rsidRPr="00D2487B">
        <w:rPr>
          <w:rStyle w:val="Insertedtext"/>
          <w:color w:val="0000FF"/>
        </w:rPr>
        <w:t>alinéa a).  Si aucune correction requise n</w:t>
      </w:r>
      <w:r w:rsidR="00A229BA" w:rsidRPr="00D2487B">
        <w:rPr>
          <w:rStyle w:val="Insertedtext"/>
          <w:color w:val="0000FF"/>
        </w:rPr>
        <w:t>’</w:t>
      </w:r>
      <w:r w:rsidRPr="00D2487B">
        <w:rPr>
          <w:rStyle w:val="Insertedtext"/>
          <w:color w:val="0000FF"/>
        </w:rPr>
        <w:t>a été présentée dans les délais ou si une correction présentée ne corrige pas l</w:t>
      </w:r>
      <w:r w:rsidR="00A229BA" w:rsidRPr="00D2487B">
        <w:rPr>
          <w:rStyle w:val="Insertedtext"/>
          <w:color w:val="0000FF"/>
        </w:rPr>
        <w:t>’</w:t>
      </w:r>
      <w:r w:rsidRPr="00D2487B">
        <w:rPr>
          <w:rStyle w:val="Insertedtext"/>
          <w:color w:val="0000FF"/>
        </w:rPr>
        <w:t>irrégularité dans la mesure nécessaire aux fins d</w:t>
      </w:r>
      <w:r w:rsidR="00A229BA" w:rsidRPr="00D2487B">
        <w:rPr>
          <w:rStyle w:val="Insertedtext"/>
          <w:color w:val="0000FF"/>
        </w:rPr>
        <w:t>’</w:t>
      </w:r>
      <w:r w:rsidRPr="00D2487B">
        <w:rPr>
          <w:rStyle w:val="Insertedtext"/>
          <w:color w:val="0000FF"/>
        </w:rPr>
        <w:t>une publication internationale raisonnablement uniforme ou d</w:t>
      </w:r>
      <w:r w:rsidR="00A229BA" w:rsidRPr="00D2487B">
        <w:rPr>
          <w:rStyle w:val="Insertedtext"/>
          <w:color w:val="0000FF"/>
        </w:rPr>
        <w:t>’</w:t>
      </w:r>
      <w:r w:rsidRPr="00D2487B">
        <w:rPr>
          <w:rStyle w:val="Insertedtext"/>
          <w:color w:val="0000FF"/>
        </w:rPr>
        <w:t>une reproduction satisfaisante, selon le cas, la demande internationale est considérée comme retirée en vertu de l</w:t>
      </w:r>
      <w:r w:rsidR="00A229BA" w:rsidRPr="00D2487B">
        <w:rPr>
          <w:rStyle w:val="Insertedtext"/>
          <w:color w:val="0000FF"/>
        </w:rPr>
        <w:t>’</w:t>
      </w:r>
      <w:r w:rsidR="00A229BA" w:rsidRPr="00D2487B">
        <w:rPr>
          <w:rStyle w:val="Insertedtext"/>
          <w:color w:val="0000FF"/>
          <w:highlight w:val="yellow"/>
        </w:rPr>
        <w:t>article 1</w:t>
      </w:r>
      <w:r w:rsidRPr="00D2487B">
        <w:rPr>
          <w:rStyle w:val="Insertedtext"/>
          <w:color w:val="0000FF"/>
          <w:highlight w:val="yellow"/>
        </w:rPr>
        <w:t>4.1)b)</w:t>
      </w:r>
      <w:r w:rsidRPr="00D2487B">
        <w:rPr>
          <w:rStyle w:val="Insertedtext"/>
          <w:color w:val="0000FF"/>
        </w:rPr>
        <w:t xml:space="preserve"> et le Bureau international le déclare au nom de l</w:t>
      </w:r>
      <w:r w:rsidR="00A229BA" w:rsidRPr="00D2487B">
        <w:rPr>
          <w:rStyle w:val="Insertedtext"/>
          <w:color w:val="0000FF"/>
        </w:rPr>
        <w:t>’</w:t>
      </w:r>
      <w:r w:rsidRPr="00D2487B">
        <w:rPr>
          <w:rStyle w:val="Insertedtext"/>
          <w:color w:val="0000FF"/>
        </w:rPr>
        <w:t xml:space="preserve">office récepteur </w:t>
      </w:r>
      <w:r w:rsidRPr="00D2487B">
        <w:rPr>
          <w:rStyle w:val="Insertedtext"/>
          <w:color w:val="0000FF"/>
          <w:highlight w:val="yellow"/>
        </w:rPr>
        <w:t xml:space="preserve">selon la </w:t>
      </w:r>
      <w:r w:rsidR="00A229BA" w:rsidRPr="00216E7D">
        <w:rPr>
          <w:rStyle w:val="Insertedtext"/>
          <w:color w:val="0000FF"/>
          <w:highlight w:val="yellow"/>
        </w:rPr>
        <w:t>règle 2</w:t>
      </w:r>
      <w:r w:rsidRPr="00216E7D">
        <w:rPr>
          <w:rStyle w:val="Insertedtext"/>
          <w:color w:val="0000FF"/>
          <w:highlight w:val="yellow"/>
        </w:rPr>
        <w:t xml:space="preserve">6.5.  La </w:t>
      </w:r>
      <w:r w:rsidR="00A229BA" w:rsidRPr="00D2487B">
        <w:rPr>
          <w:rStyle w:val="Insertedtext"/>
          <w:color w:val="0000FF"/>
          <w:highlight w:val="yellow"/>
        </w:rPr>
        <w:t>règle 2</w:t>
      </w:r>
      <w:r w:rsidRPr="00D2487B">
        <w:rPr>
          <w:rStyle w:val="Insertedtext"/>
          <w:color w:val="0000FF"/>
          <w:highlight w:val="yellow"/>
        </w:rPr>
        <w:t>9.1 s</w:t>
      </w:r>
      <w:r w:rsidR="00A229BA" w:rsidRPr="00D2487B">
        <w:rPr>
          <w:rStyle w:val="Insertedtext"/>
          <w:color w:val="0000FF"/>
          <w:highlight w:val="yellow"/>
        </w:rPr>
        <w:t>’</w:t>
      </w:r>
      <w:r w:rsidRPr="00D2487B">
        <w:rPr>
          <w:rStyle w:val="Insertedtext"/>
          <w:color w:val="0000FF"/>
          <w:highlight w:val="yellow"/>
        </w:rPr>
        <w:t xml:space="preserve">applique </w:t>
      </w:r>
      <w:r w:rsidRPr="00D2487B">
        <w:rPr>
          <w:rStyle w:val="Insertedtext"/>
          <w:i/>
          <w:color w:val="0000FF"/>
          <w:highlight w:val="yellow"/>
        </w:rPr>
        <w:t>mutatis mutandis</w:t>
      </w:r>
      <w:r w:rsidRPr="00D2487B">
        <w:rPr>
          <w:rStyle w:val="Insertedtext"/>
          <w:color w:val="0000FF"/>
        </w:rPr>
        <w:t>.</w:t>
      </w:r>
    </w:p>
    <w:p w:rsidR="00034124" w:rsidRPr="00D2487B" w:rsidRDefault="00034124" w:rsidP="00034124">
      <w:pPr>
        <w:pStyle w:val="Lega"/>
        <w:keepNext/>
        <w:keepLines/>
        <w:rPr>
          <w:rStyle w:val="Deletedtext"/>
        </w:rPr>
      </w:pPr>
      <w:r w:rsidRPr="00D2487B">
        <w:lastRenderedPageBreak/>
        <w:tab/>
      </w:r>
      <w:r w:rsidRPr="00D2487B">
        <w:rPr>
          <w:rStyle w:val="Deletedtext"/>
        </w:rPr>
        <w:t>a)</w:t>
      </w:r>
      <w:r w:rsidR="00DD058F">
        <w:rPr>
          <w:rStyle w:val="Deletedtext"/>
        </w:rPr>
        <w:tab/>
      </w:r>
      <w:r w:rsidRPr="00D2487B">
        <w:rPr>
          <w:rStyle w:val="Deletedtext"/>
        </w:rPr>
        <w:t>Si le Bureau international est d</w:t>
      </w:r>
      <w:r w:rsidR="00A229BA" w:rsidRPr="00D2487B">
        <w:rPr>
          <w:rStyle w:val="Deletedtext"/>
        </w:rPr>
        <w:t>’</w:t>
      </w:r>
      <w:r w:rsidRPr="00D2487B">
        <w:rPr>
          <w:rStyle w:val="Deletedtext"/>
        </w:rPr>
        <w:t>avis que la demande internationale ne répond pas à l</w:t>
      </w:r>
      <w:r w:rsidR="00A229BA" w:rsidRPr="00D2487B">
        <w:rPr>
          <w:rStyle w:val="Deletedtext"/>
        </w:rPr>
        <w:t>’</w:t>
      </w:r>
      <w:r w:rsidRPr="00D2487B">
        <w:rPr>
          <w:rStyle w:val="Deletedtext"/>
        </w:rPr>
        <w:t>une des prescriptions de l</w:t>
      </w:r>
      <w:r w:rsidR="00A229BA" w:rsidRPr="00D2487B">
        <w:rPr>
          <w:rStyle w:val="Deletedtext"/>
        </w:rPr>
        <w:t>’article 1</w:t>
      </w:r>
      <w:r w:rsidRPr="00D2487B">
        <w:rPr>
          <w:rStyle w:val="Deletedtext"/>
        </w:rPr>
        <w:t>4.1)a)i), ii) ou v), il en informe l</w:t>
      </w:r>
      <w:r w:rsidR="00A229BA" w:rsidRPr="00D2487B">
        <w:rPr>
          <w:rStyle w:val="Deletedtext"/>
        </w:rPr>
        <w:t>’</w:t>
      </w:r>
      <w:r w:rsidRPr="00D2487B">
        <w:rPr>
          <w:rStyle w:val="Deletedtext"/>
        </w:rPr>
        <w:t>office récepteur.</w:t>
      </w:r>
    </w:p>
    <w:p w:rsidR="00034124" w:rsidRPr="00D2487B" w:rsidRDefault="00034124" w:rsidP="00034124">
      <w:pPr>
        <w:pStyle w:val="Lega"/>
        <w:rPr>
          <w:rStyle w:val="Deletedtext"/>
        </w:rPr>
      </w:pPr>
      <w:r w:rsidRPr="00D2487B">
        <w:tab/>
      </w:r>
      <w:r w:rsidR="00DD058F">
        <w:rPr>
          <w:rStyle w:val="Deletedtext"/>
        </w:rPr>
        <w:t>b)</w:t>
      </w:r>
      <w:r w:rsidR="00DD058F">
        <w:rPr>
          <w:rStyle w:val="Deletedtext"/>
        </w:rPr>
        <w:tab/>
      </w:r>
      <w:r w:rsidRPr="00D2487B">
        <w:rPr>
          <w:rStyle w:val="Deletedtext"/>
        </w:rPr>
        <w:t>L</w:t>
      </w:r>
      <w:r w:rsidR="00A229BA" w:rsidRPr="00D2487B">
        <w:rPr>
          <w:rStyle w:val="Deletedtext"/>
        </w:rPr>
        <w:t>’</w:t>
      </w:r>
      <w:r w:rsidRPr="00D2487B">
        <w:rPr>
          <w:rStyle w:val="Deletedtext"/>
        </w:rPr>
        <w:t>office récepteur, sauf s</w:t>
      </w:r>
      <w:r w:rsidR="00A229BA" w:rsidRPr="00D2487B">
        <w:rPr>
          <w:rStyle w:val="Deletedtext"/>
        </w:rPr>
        <w:t>’</w:t>
      </w:r>
      <w:r w:rsidRPr="00D2487B">
        <w:rPr>
          <w:rStyle w:val="Deletedtext"/>
        </w:rPr>
        <w:t>il ne partage pas cet avis, procède de la manière prévue à l</w:t>
      </w:r>
      <w:r w:rsidR="00A229BA" w:rsidRPr="00D2487B">
        <w:rPr>
          <w:rStyle w:val="Deletedtext"/>
        </w:rPr>
        <w:t>’article 1</w:t>
      </w:r>
      <w:r w:rsidRPr="00D2487B">
        <w:rPr>
          <w:rStyle w:val="Deletedtext"/>
        </w:rPr>
        <w:t xml:space="preserve">4.1)b) et à la </w:t>
      </w:r>
      <w:r w:rsidR="00A229BA" w:rsidRPr="00D2487B">
        <w:rPr>
          <w:rStyle w:val="Deletedtext"/>
        </w:rPr>
        <w:t>règle 2</w:t>
      </w:r>
      <w:r w:rsidRPr="00D2487B">
        <w:rPr>
          <w:rStyle w:val="Deletedtext"/>
        </w:rPr>
        <w:t>6.</w:t>
      </w:r>
    </w:p>
    <w:p w:rsidR="000F5E56" w:rsidRPr="00D2487B" w:rsidRDefault="00034124" w:rsidP="001B3929">
      <w:pPr>
        <w:pStyle w:val="Endofdocument-Annex"/>
        <w:rPr>
          <w:lang w:val="fr-FR"/>
        </w:rPr>
      </w:pPr>
      <w:r w:rsidRPr="00D2487B">
        <w:rPr>
          <w:lang w:val="fr-FR"/>
        </w:rPr>
        <w:t>[Fin de l</w:t>
      </w:r>
      <w:r w:rsidR="00A229BA" w:rsidRPr="00D2487B">
        <w:rPr>
          <w:lang w:val="fr-FR"/>
        </w:rPr>
        <w:t>’</w:t>
      </w:r>
      <w:r w:rsidRPr="00D2487B">
        <w:rPr>
          <w:lang w:val="fr-FR"/>
        </w:rPr>
        <w:t>annexe et du document]</w:t>
      </w:r>
    </w:p>
    <w:sectPr w:rsidR="000F5E56" w:rsidRPr="00D2487B" w:rsidSect="00DB53F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24" w:rsidRDefault="00034124">
      <w:r>
        <w:separator/>
      </w:r>
    </w:p>
  </w:endnote>
  <w:endnote w:type="continuationSeparator" w:id="0">
    <w:p w:rsidR="00034124" w:rsidRPr="009D30E6" w:rsidRDefault="00034124" w:rsidP="00D45252">
      <w:pPr>
        <w:rPr>
          <w:sz w:val="17"/>
          <w:szCs w:val="17"/>
        </w:rPr>
      </w:pPr>
      <w:r w:rsidRPr="009D30E6">
        <w:rPr>
          <w:sz w:val="17"/>
          <w:szCs w:val="17"/>
        </w:rPr>
        <w:separator/>
      </w:r>
    </w:p>
    <w:p w:rsidR="00034124" w:rsidRPr="009D30E6" w:rsidRDefault="00034124" w:rsidP="00D45252">
      <w:pPr>
        <w:spacing w:after="60"/>
        <w:rPr>
          <w:sz w:val="17"/>
          <w:szCs w:val="17"/>
        </w:rPr>
      </w:pPr>
      <w:r w:rsidRPr="009D30E6">
        <w:rPr>
          <w:sz w:val="17"/>
          <w:szCs w:val="17"/>
        </w:rPr>
        <w:t>[Suite de la note de la page précédente]</w:t>
      </w:r>
    </w:p>
  </w:endnote>
  <w:endnote w:type="continuationNotice" w:id="1">
    <w:p w:rsidR="00034124" w:rsidRPr="009D30E6" w:rsidRDefault="0003412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51" w:rsidRDefault="001A7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51" w:rsidRDefault="001A7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51" w:rsidRDefault="001A7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24" w:rsidRDefault="00034124">
      <w:r>
        <w:separator/>
      </w:r>
    </w:p>
  </w:footnote>
  <w:footnote w:type="continuationSeparator" w:id="0">
    <w:p w:rsidR="00034124" w:rsidRDefault="00034124" w:rsidP="007461F1">
      <w:r>
        <w:separator/>
      </w:r>
    </w:p>
    <w:p w:rsidR="00034124" w:rsidRPr="009D30E6" w:rsidRDefault="00034124" w:rsidP="007461F1">
      <w:pPr>
        <w:spacing w:after="60"/>
        <w:rPr>
          <w:sz w:val="17"/>
          <w:szCs w:val="17"/>
        </w:rPr>
      </w:pPr>
      <w:r w:rsidRPr="009D30E6">
        <w:rPr>
          <w:sz w:val="17"/>
          <w:szCs w:val="17"/>
        </w:rPr>
        <w:t>[Suite de la note de la page précédente]</w:t>
      </w:r>
    </w:p>
  </w:footnote>
  <w:footnote w:type="continuationNotice" w:id="1">
    <w:p w:rsidR="00034124" w:rsidRPr="009D30E6" w:rsidRDefault="00034124" w:rsidP="007461F1">
      <w:pPr>
        <w:spacing w:before="60"/>
        <w:jc w:val="right"/>
        <w:rPr>
          <w:sz w:val="17"/>
          <w:szCs w:val="17"/>
        </w:rPr>
      </w:pPr>
      <w:r w:rsidRPr="009D30E6">
        <w:rPr>
          <w:sz w:val="17"/>
          <w:szCs w:val="17"/>
        </w:rPr>
        <w:t>[Suite de la note page suivante]</w:t>
      </w:r>
    </w:p>
  </w:footnote>
  <w:footnote w:id="2">
    <w:p w:rsidR="00034124" w:rsidRPr="00351683" w:rsidRDefault="00034124" w:rsidP="00034124">
      <w:pPr>
        <w:pStyle w:val="FootnoteText"/>
      </w:pPr>
      <w:r>
        <w:rPr>
          <w:rStyle w:val="FootnoteReference"/>
        </w:rPr>
        <w:footnoteRef/>
      </w:r>
      <w:r>
        <w:t xml:space="preserve"> </w:t>
      </w:r>
      <w:r>
        <w:tab/>
        <w:t>Le texte qu</w:t>
      </w:r>
      <w:r w:rsidR="00976A32">
        <w:t>’</w:t>
      </w:r>
      <w:r>
        <w:t>il est proposé d</w:t>
      </w:r>
      <w:r w:rsidR="00976A32">
        <w:t>’</w:t>
      </w:r>
      <w:r>
        <w:t>ajouter est souligné et celui qu</w:t>
      </w:r>
      <w:r w:rsidR="00976A32">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51" w:rsidRDefault="001A7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7B" w:rsidRDefault="00D2487B" w:rsidP="00D2487B">
    <w:pPr>
      <w:pStyle w:val="Header"/>
      <w:jc w:val="right"/>
    </w:pPr>
    <w:r>
      <w:t>PCT/WG/16/3 Rev.</w:t>
    </w:r>
  </w:p>
  <w:p w:rsidR="00D2487B" w:rsidRDefault="00D2487B" w:rsidP="00D2487B">
    <w:pPr>
      <w:pStyle w:val="Header"/>
      <w:spacing w:after="480"/>
      <w:jc w:val="right"/>
    </w:pPr>
    <w:r>
      <w:t>page </w:t>
    </w:r>
    <w:r w:rsidRPr="00604FE5">
      <w:fldChar w:fldCharType="begin"/>
    </w:r>
    <w:r w:rsidRPr="00604FE5">
      <w:instrText xml:space="preserve"> PAGE   \* MERGEFORMAT </w:instrText>
    </w:r>
    <w:r w:rsidRPr="00604FE5">
      <w:fldChar w:fldCharType="separate"/>
    </w:r>
    <w:r w:rsidR="00FC0D49">
      <w:rPr>
        <w:noProof/>
      </w:rPr>
      <w:t>5</w:t>
    </w:r>
    <w:r w:rsidRPr="00604FE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51" w:rsidRDefault="001A72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034124" w:rsidP="00477D6B">
    <w:pPr>
      <w:jc w:val="right"/>
    </w:pPr>
    <w:bookmarkStart w:id="15" w:name="Code2"/>
    <w:bookmarkEnd w:id="15"/>
    <w:r>
      <w:t>PCT/WG/16/3 </w:t>
    </w:r>
    <w:proofErr w:type="spellStart"/>
    <w:r>
      <w:t>Rev</w:t>
    </w:r>
    <w:proofErr w:type="spellEnd"/>
    <w:r>
      <w:t>.</w:t>
    </w:r>
  </w:p>
  <w:p w:rsidR="004F4E31" w:rsidRDefault="00DB53F0" w:rsidP="00DB53F0">
    <w:pPr>
      <w:spacing w:after="480"/>
      <w:jc w:val="right"/>
    </w:pPr>
    <w:r>
      <w:t>Annexe, p</w:t>
    </w:r>
    <w:r w:rsidR="00F16975">
      <w:t>age</w:t>
    </w:r>
    <w:r>
      <w:t> </w:t>
    </w:r>
    <w:r w:rsidR="00F16975">
      <w:fldChar w:fldCharType="begin"/>
    </w:r>
    <w:r w:rsidR="00F16975">
      <w:instrText xml:space="preserve"> PAGE  \* MERGEFORMAT </w:instrText>
    </w:r>
    <w:r w:rsidR="00F16975">
      <w:fldChar w:fldCharType="separate"/>
    </w:r>
    <w:r w:rsidR="00FC0D49">
      <w:rPr>
        <w:noProof/>
      </w:rPr>
      <w:t>6</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F0" w:rsidRDefault="00DB53F0" w:rsidP="00604FE5">
    <w:pPr>
      <w:pStyle w:val="Header"/>
      <w:jc w:val="right"/>
    </w:pPr>
    <w:r>
      <w:t>PCT/WG/16/3 </w:t>
    </w:r>
    <w:proofErr w:type="spellStart"/>
    <w:r>
      <w:t>Rev</w:t>
    </w:r>
    <w:proofErr w:type="spellEnd"/>
    <w:r>
      <w:t>.</w:t>
    </w:r>
  </w:p>
  <w:p w:rsidR="00DB53F0" w:rsidRDefault="00DB53F0" w:rsidP="00DB53F0">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24"/>
    <w:rsid w:val="00011B7D"/>
    <w:rsid w:val="00034124"/>
    <w:rsid w:val="00075432"/>
    <w:rsid w:val="000D573F"/>
    <w:rsid w:val="000F3F68"/>
    <w:rsid w:val="000F5E56"/>
    <w:rsid w:val="001362EE"/>
    <w:rsid w:val="001832A6"/>
    <w:rsid w:val="00195C6E"/>
    <w:rsid w:val="001A7251"/>
    <w:rsid w:val="001B266A"/>
    <w:rsid w:val="001B3929"/>
    <w:rsid w:val="001D3D56"/>
    <w:rsid w:val="00216E7D"/>
    <w:rsid w:val="00240654"/>
    <w:rsid w:val="002634C4"/>
    <w:rsid w:val="002D4918"/>
    <w:rsid w:val="002E4D1A"/>
    <w:rsid w:val="002F16BC"/>
    <w:rsid w:val="002F4E68"/>
    <w:rsid w:val="00315FCA"/>
    <w:rsid w:val="003845C1"/>
    <w:rsid w:val="003A1BCD"/>
    <w:rsid w:val="004008A2"/>
    <w:rsid w:val="004025DF"/>
    <w:rsid w:val="00423E3E"/>
    <w:rsid w:val="00427AF4"/>
    <w:rsid w:val="004647DA"/>
    <w:rsid w:val="004776A1"/>
    <w:rsid w:val="00477D6B"/>
    <w:rsid w:val="004B16EB"/>
    <w:rsid w:val="004D6471"/>
    <w:rsid w:val="004F4E31"/>
    <w:rsid w:val="00525B63"/>
    <w:rsid w:val="00547476"/>
    <w:rsid w:val="00561DB8"/>
    <w:rsid w:val="00567A4C"/>
    <w:rsid w:val="005E6516"/>
    <w:rsid w:val="00605827"/>
    <w:rsid w:val="00676936"/>
    <w:rsid w:val="0068550E"/>
    <w:rsid w:val="006A42DF"/>
    <w:rsid w:val="006B0DB5"/>
    <w:rsid w:val="006E4243"/>
    <w:rsid w:val="007461F1"/>
    <w:rsid w:val="0075224E"/>
    <w:rsid w:val="007D0CB1"/>
    <w:rsid w:val="007D2F08"/>
    <w:rsid w:val="007D6961"/>
    <w:rsid w:val="007F07CB"/>
    <w:rsid w:val="00810CEF"/>
    <w:rsid w:val="0081208D"/>
    <w:rsid w:val="00842A13"/>
    <w:rsid w:val="00892E32"/>
    <w:rsid w:val="008B2CC1"/>
    <w:rsid w:val="008D104E"/>
    <w:rsid w:val="008E7930"/>
    <w:rsid w:val="0090731E"/>
    <w:rsid w:val="00966A22"/>
    <w:rsid w:val="00974CD6"/>
    <w:rsid w:val="00976A32"/>
    <w:rsid w:val="009D30E6"/>
    <w:rsid w:val="009E3F6F"/>
    <w:rsid w:val="009F499F"/>
    <w:rsid w:val="00A003A7"/>
    <w:rsid w:val="00A02BD3"/>
    <w:rsid w:val="00A229BA"/>
    <w:rsid w:val="00AA1F20"/>
    <w:rsid w:val="00AC0AE4"/>
    <w:rsid w:val="00AD61DB"/>
    <w:rsid w:val="00AE7C04"/>
    <w:rsid w:val="00B87BCF"/>
    <w:rsid w:val="00BA62D4"/>
    <w:rsid w:val="00BB16AB"/>
    <w:rsid w:val="00C40E15"/>
    <w:rsid w:val="00C664C8"/>
    <w:rsid w:val="00C76A79"/>
    <w:rsid w:val="00CA15F5"/>
    <w:rsid w:val="00CF0460"/>
    <w:rsid w:val="00D04414"/>
    <w:rsid w:val="00D2487B"/>
    <w:rsid w:val="00D45252"/>
    <w:rsid w:val="00D71B4D"/>
    <w:rsid w:val="00D75C1E"/>
    <w:rsid w:val="00D9031E"/>
    <w:rsid w:val="00D93D55"/>
    <w:rsid w:val="00DB0349"/>
    <w:rsid w:val="00DB53F0"/>
    <w:rsid w:val="00DD058F"/>
    <w:rsid w:val="00DD6A16"/>
    <w:rsid w:val="00E0091A"/>
    <w:rsid w:val="00E203AA"/>
    <w:rsid w:val="00E527A5"/>
    <w:rsid w:val="00E76456"/>
    <w:rsid w:val="00EE71CB"/>
    <w:rsid w:val="00F16975"/>
    <w:rsid w:val="00F66152"/>
    <w:rsid w:val="00FC0D49"/>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2B9DCBC-C943-4965-BB4F-5A7751E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1B3929"/>
    <w:pPr>
      <w:keepNext/>
      <w:spacing w:before="240" w:after="120"/>
      <w:outlineLvl w:val="0"/>
    </w:pPr>
    <w:rPr>
      <w:b/>
      <w:bCs/>
      <w:caps/>
      <w:kern w:val="32"/>
      <w:szCs w:val="32"/>
      <w:lang w:val="fr-FR"/>
    </w:rPr>
  </w:style>
  <w:style w:type="paragraph" w:styleId="Heading2">
    <w:name w:val="heading 2"/>
    <w:basedOn w:val="Normal"/>
    <w:next w:val="Normal"/>
    <w:qFormat/>
    <w:rsid w:val="00D2487B"/>
    <w:pPr>
      <w:keepNext/>
      <w:spacing w:before="240" w:after="12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D2487B"/>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034124"/>
    <w:rPr>
      <w:vertAlign w:val="superscript"/>
    </w:rPr>
  </w:style>
  <w:style w:type="paragraph" w:customStyle="1" w:styleId="LegTitle">
    <w:name w:val="Leg # Title"/>
    <w:basedOn w:val="Normal"/>
    <w:next w:val="Normal"/>
    <w:rsid w:val="00034124"/>
    <w:pPr>
      <w:keepNext/>
      <w:keepLines/>
      <w:spacing w:before="240" w:after="480" w:line="360" w:lineRule="auto"/>
      <w:jc w:val="center"/>
    </w:pPr>
    <w:rPr>
      <w:rFonts w:eastAsia="Times New Roman" w:cs="Times New Roman"/>
      <w:b/>
      <w:noProof/>
      <w:snapToGrid w:val="0"/>
      <w:lang w:val="fr-FR" w:eastAsia="en-US"/>
    </w:rPr>
  </w:style>
  <w:style w:type="paragraph" w:customStyle="1" w:styleId="Lega">
    <w:name w:val="Leg (a)"/>
    <w:basedOn w:val="Normal"/>
    <w:rsid w:val="00034124"/>
    <w:pPr>
      <w:spacing w:after="240" w:line="360" w:lineRule="auto"/>
    </w:pPr>
    <w:rPr>
      <w:rFonts w:eastAsia="Times New Roman" w:cs="Times New Roman"/>
      <w:noProof/>
      <w:snapToGrid w:val="0"/>
      <w:lang w:val="fr-FR" w:eastAsia="en-US"/>
    </w:rPr>
  </w:style>
  <w:style w:type="paragraph" w:customStyle="1" w:styleId="Legi">
    <w:name w:val="Leg (i)"/>
    <w:basedOn w:val="Normal"/>
    <w:rsid w:val="00034124"/>
    <w:pPr>
      <w:tabs>
        <w:tab w:val="right" w:pos="1276"/>
        <w:tab w:val="left" w:pos="1418"/>
      </w:tabs>
      <w:spacing w:after="240" w:line="360" w:lineRule="auto"/>
    </w:pPr>
    <w:rPr>
      <w:rFonts w:eastAsia="Times New Roman" w:cs="Times New Roman"/>
      <w:noProof/>
      <w:snapToGrid w:val="0"/>
      <w:lang w:val="fr-FR" w:eastAsia="en-US"/>
    </w:rPr>
  </w:style>
  <w:style w:type="paragraph" w:customStyle="1" w:styleId="LegSubRule">
    <w:name w:val="Leg SubRule #"/>
    <w:basedOn w:val="Normal"/>
    <w:rsid w:val="00034124"/>
    <w:pPr>
      <w:keepNext/>
      <w:keepLines/>
      <w:spacing w:after="240" w:line="360" w:lineRule="auto"/>
      <w:ind w:left="567" w:hanging="567"/>
    </w:pPr>
    <w:rPr>
      <w:rFonts w:eastAsia="Times New Roman" w:cs="Times New Roman"/>
      <w:noProof/>
      <w:snapToGrid w:val="0"/>
      <w:lang w:val="fr-FR" w:eastAsia="en-US"/>
    </w:rPr>
  </w:style>
  <w:style w:type="character" w:customStyle="1" w:styleId="Insertedtext">
    <w:name w:val="Inserted text"/>
    <w:basedOn w:val="DefaultParagraphFont"/>
    <w:uiPriority w:val="1"/>
    <w:qFormat/>
    <w:rsid w:val="00034124"/>
    <w:rPr>
      <w:color w:val="1F497D" w:themeColor="text2"/>
      <w:u w:val="single"/>
    </w:rPr>
  </w:style>
  <w:style w:type="character" w:customStyle="1" w:styleId="Deletedtext">
    <w:name w:val="Deleted text"/>
    <w:basedOn w:val="DefaultParagraphFont"/>
    <w:uiPriority w:val="1"/>
    <w:qFormat/>
    <w:rsid w:val="00034124"/>
    <w:rPr>
      <w:strike/>
      <w:dstrike w:val="0"/>
      <w:color w:val="FF0000"/>
    </w:rPr>
  </w:style>
  <w:style w:type="paragraph" w:styleId="TOC1">
    <w:name w:val="toc 1"/>
    <w:basedOn w:val="Normal"/>
    <w:next w:val="Normal"/>
    <w:autoRedefine/>
    <w:uiPriority w:val="39"/>
    <w:unhideWhenUsed/>
    <w:rsid w:val="00034124"/>
    <w:pPr>
      <w:spacing w:after="100"/>
    </w:pPr>
    <w:rPr>
      <w:lang w:val="fr-FR"/>
    </w:rPr>
  </w:style>
  <w:style w:type="paragraph" w:styleId="TOC2">
    <w:name w:val="toc 2"/>
    <w:basedOn w:val="Normal"/>
    <w:next w:val="Normal"/>
    <w:autoRedefine/>
    <w:uiPriority w:val="39"/>
    <w:unhideWhenUsed/>
    <w:rsid w:val="00034124"/>
    <w:pPr>
      <w:spacing w:after="100"/>
      <w:ind w:left="220"/>
    </w:pPr>
    <w:rPr>
      <w:lang w:val="fr-FR"/>
    </w:rPr>
  </w:style>
  <w:style w:type="character" w:styleId="Hyperlink">
    <w:name w:val="Hyperlink"/>
    <w:basedOn w:val="DefaultParagraphFont"/>
    <w:semiHidden/>
    <w:unhideWhenUsed/>
    <w:rsid w:val="006A4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B2D1-0B25-4DF7-8A5A-35675372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3118</Words>
  <Characters>17839</Characters>
  <Application>Microsoft Office Word</Application>
  <DocSecurity>0</DocSecurity>
  <Lines>296</Lines>
  <Paragraphs>99</Paragraphs>
  <ScaleCrop>false</ScaleCrop>
  <HeadingPairs>
    <vt:vector size="2" baseType="variant">
      <vt:variant>
        <vt:lpstr>Title</vt:lpstr>
      </vt:variant>
      <vt:variant>
        <vt:i4>1</vt:i4>
      </vt:variant>
    </vt:vector>
  </HeadingPairs>
  <TitlesOfParts>
    <vt:vector size="1" baseType="lpstr">
      <vt:lpstr>PCT/WG/16/3 Rev.</vt:lpstr>
    </vt:vector>
  </TitlesOfParts>
  <Company>WIPO</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PCT/WG/16/3 Rev.</dc:title>
  <dc:creator>OLIVIÉ Karen</dc:creator>
  <cp:keywords>PUBLIC</cp:keywords>
  <cp:lastModifiedBy>MARLOW Thomas</cp:lastModifiedBy>
  <cp:revision>4</cp:revision>
  <cp:lastPrinted>2011-05-19T12:37:00Z</cp:lastPrinted>
  <dcterms:created xsi:type="dcterms:W3CDTF">2023-01-19T17:44:00Z</dcterms:created>
  <dcterms:modified xsi:type="dcterms:W3CDTF">2023-01-19T17:48:00Z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69ee4e07-6bdb-4c4c-b0eb-c6facde560a7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