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014BD" w:rsidRDefault="00DB0349" w:rsidP="00DB0349">
      <w:pPr>
        <w:spacing w:after="120"/>
        <w:jc w:val="right"/>
        <w:rPr>
          <w:lang w:val="fr-FR"/>
        </w:rPr>
      </w:pPr>
      <w:r w:rsidRPr="005014BD">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014BD">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9F76A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5014BD" w:rsidRDefault="00FC45E7" w:rsidP="00DB0349">
      <w:pPr>
        <w:jc w:val="right"/>
        <w:rPr>
          <w:rFonts w:ascii="Arial Black" w:hAnsi="Arial Black"/>
          <w:caps/>
          <w:sz w:val="15"/>
          <w:szCs w:val="15"/>
          <w:lang w:val="fr-FR"/>
        </w:rPr>
      </w:pPr>
      <w:r w:rsidRPr="005014BD">
        <w:rPr>
          <w:rFonts w:ascii="Arial Black" w:hAnsi="Arial Black"/>
          <w:caps/>
          <w:sz w:val="15"/>
          <w:szCs w:val="15"/>
          <w:lang w:val="fr-FR"/>
        </w:rPr>
        <w:t>pct</w:t>
      </w:r>
      <w:r w:rsidR="00AE7C04" w:rsidRPr="005014BD">
        <w:rPr>
          <w:rFonts w:ascii="Arial Black" w:hAnsi="Arial Black"/>
          <w:caps/>
          <w:sz w:val="15"/>
          <w:szCs w:val="15"/>
          <w:lang w:val="fr-FR"/>
        </w:rPr>
        <w:t>/</w:t>
      </w:r>
      <w:r w:rsidRPr="005014BD">
        <w:rPr>
          <w:rFonts w:ascii="Arial Black" w:hAnsi="Arial Black"/>
          <w:caps/>
          <w:sz w:val="15"/>
          <w:szCs w:val="15"/>
          <w:lang w:val="fr-FR"/>
        </w:rPr>
        <w:t>wg</w:t>
      </w:r>
      <w:r w:rsidR="00AE7C04" w:rsidRPr="005014BD">
        <w:rPr>
          <w:rFonts w:ascii="Arial Black" w:hAnsi="Arial Black"/>
          <w:caps/>
          <w:sz w:val="15"/>
          <w:szCs w:val="15"/>
          <w:lang w:val="fr-FR"/>
        </w:rPr>
        <w:t>/</w:t>
      </w:r>
      <w:r w:rsidRPr="005014BD">
        <w:rPr>
          <w:rFonts w:ascii="Arial Black" w:hAnsi="Arial Black"/>
          <w:caps/>
          <w:sz w:val="15"/>
          <w:szCs w:val="15"/>
          <w:lang w:val="fr-FR"/>
        </w:rPr>
        <w:t>16</w:t>
      </w:r>
      <w:r w:rsidR="00D04414" w:rsidRPr="005014BD">
        <w:rPr>
          <w:rFonts w:ascii="Arial Black" w:hAnsi="Arial Black"/>
          <w:caps/>
          <w:sz w:val="15"/>
          <w:szCs w:val="15"/>
          <w:lang w:val="fr-FR"/>
        </w:rPr>
        <w:t>/</w:t>
      </w:r>
      <w:bookmarkStart w:id="0" w:name="Code"/>
      <w:r w:rsidR="005A736A" w:rsidRPr="005014BD">
        <w:rPr>
          <w:rFonts w:ascii="Arial Black" w:hAnsi="Arial Black"/>
          <w:caps/>
          <w:sz w:val="15"/>
          <w:szCs w:val="15"/>
          <w:lang w:val="fr-FR"/>
        </w:rPr>
        <w:t>6</w:t>
      </w:r>
    </w:p>
    <w:bookmarkEnd w:id="0"/>
    <w:p w:rsidR="008B2CC1" w:rsidRPr="005014BD" w:rsidRDefault="00DB0349" w:rsidP="00DB0349">
      <w:pPr>
        <w:jc w:val="right"/>
        <w:rPr>
          <w:rFonts w:ascii="Arial Black" w:hAnsi="Arial Black"/>
          <w:caps/>
          <w:sz w:val="15"/>
          <w:szCs w:val="15"/>
          <w:lang w:val="fr-FR"/>
        </w:rPr>
      </w:pPr>
      <w:r w:rsidRPr="005014BD">
        <w:rPr>
          <w:rFonts w:ascii="Arial Black" w:hAnsi="Arial Black"/>
          <w:caps/>
          <w:sz w:val="15"/>
          <w:szCs w:val="15"/>
          <w:lang w:val="fr-FR"/>
        </w:rPr>
        <w:t>Original</w:t>
      </w:r>
      <w:r w:rsidR="00660F6B" w:rsidRPr="005014BD">
        <w:rPr>
          <w:rFonts w:ascii="Arial Black" w:hAnsi="Arial Black"/>
          <w:caps/>
          <w:sz w:val="15"/>
          <w:szCs w:val="15"/>
          <w:lang w:val="fr-FR"/>
        </w:rPr>
        <w:t> :</w:t>
      </w:r>
      <w:r w:rsidRPr="005014BD">
        <w:rPr>
          <w:rFonts w:ascii="Arial Black" w:hAnsi="Arial Black"/>
          <w:caps/>
          <w:sz w:val="15"/>
          <w:szCs w:val="15"/>
          <w:lang w:val="fr-FR"/>
        </w:rPr>
        <w:t xml:space="preserve"> </w:t>
      </w:r>
      <w:bookmarkStart w:id="1" w:name="Original"/>
      <w:r w:rsidR="005A736A" w:rsidRPr="005014BD">
        <w:rPr>
          <w:rFonts w:ascii="Arial Black" w:hAnsi="Arial Black"/>
          <w:caps/>
          <w:sz w:val="15"/>
          <w:szCs w:val="15"/>
          <w:lang w:val="fr-FR"/>
        </w:rPr>
        <w:t>anglais</w:t>
      </w:r>
    </w:p>
    <w:bookmarkEnd w:id="1"/>
    <w:p w:rsidR="008B2CC1" w:rsidRPr="005014BD" w:rsidRDefault="00DB0349" w:rsidP="00DB0349">
      <w:pPr>
        <w:spacing w:after="1200"/>
        <w:jc w:val="right"/>
        <w:rPr>
          <w:rFonts w:ascii="Arial Black" w:hAnsi="Arial Black"/>
          <w:caps/>
          <w:sz w:val="15"/>
          <w:szCs w:val="15"/>
          <w:lang w:val="fr-FR"/>
        </w:rPr>
      </w:pPr>
      <w:r w:rsidRPr="005014BD">
        <w:rPr>
          <w:rFonts w:ascii="Arial Black" w:hAnsi="Arial Black"/>
          <w:caps/>
          <w:sz w:val="15"/>
          <w:szCs w:val="15"/>
          <w:lang w:val="fr-FR"/>
        </w:rPr>
        <w:t>date</w:t>
      </w:r>
      <w:r w:rsidR="00660F6B" w:rsidRPr="005014BD">
        <w:rPr>
          <w:rFonts w:ascii="Arial Black" w:hAnsi="Arial Black"/>
          <w:caps/>
          <w:sz w:val="15"/>
          <w:szCs w:val="15"/>
          <w:lang w:val="fr-FR"/>
        </w:rPr>
        <w:t> :</w:t>
      </w:r>
      <w:r w:rsidRPr="005014BD">
        <w:rPr>
          <w:rFonts w:ascii="Arial Black" w:hAnsi="Arial Black"/>
          <w:caps/>
          <w:sz w:val="15"/>
          <w:szCs w:val="15"/>
          <w:lang w:val="fr-FR"/>
        </w:rPr>
        <w:t xml:space="preserve"> </w:t>
      </w:r>
      <w:bookmarkStart w:id="2" w:name="Date"/>
      <w:r w:rsidR="005A736A" w:rsidRPr="005014BD">
        <w:rPr>
          <w:rFonts w:ascii="Arial Black" w:hAnsi="Arial Black"/>
          <w:caps/>
          <w:sz w:val="15"/>
          <w:szCs w:val="15"/>
          <w:lang w:val="fr-FR"/>
        </w:rPr>
        <w:t>18 janvier 2023</w:t>
      </w:r>
    </w:p>
    <w:bookmarkEnd w:id="2"/>
    <w:p w:rsidR="00C40E15" w:rsidRPr="005014BD" w:rsidRDefault="00BB16AB" w:rsidP="00A003A7">
      <w:pPr>
        <w:spacing w:after="600"/>
        <w:rPr>
          <w:b/>
          <w:sz w:val="28"/>
          <w:szCs w:val="28"/>
          <w:lang w:val="fr-FR"/>
        </w:rPr>
      </w:pPr>
      <w:r w:rsidRPr="005014BD">
        <w:rPr>
          <w:b/>
          <w:sz w:val="28"/>
          <w:szCs w:val="28"/>
          <w:lang w:val="fr-FR"/>
        </w:rPr>
        <w:t>Groupe de travail du Traité de coopération en matière de brevets (PCT)</w:t>
      </w:r>
    </w:p>
    <w:p w:rsidR="008B2CC1" w:rsidRPr="005014BD" w:rsidRDefault="00BB16AB" w:rsidP="008B2CC1">
      <w:pPr>
        <w:rPr>
          <w:b/>
          <w:sz w:val="24"/>
          <w:szCs w:val="24"/>
          <w:lang w:val="fr-FR"/>
        </w:rPr>
      </w:pPr>
      <w:r w:rsidRPr="005014BD">
        <w:rPr>
          <w:b/>
          <w:sz w:val="24"/>
          <w:szCs w:val="24"/>
          <w:lang w:val="fr-FR"/>
        </w:rPr>
        <w:t>Seiz</w:t>
      </w:r>
      <w:r w:rsidR="00660F6B" w:rsidRPr="005014BD">
        <w:rPr>
          <w:b/>
          <w:sz w:val="24"/>
          <w:szCs w:val="24"/>
          <w:lang w:val="fr-FR"/>
        </w:rPr>
        <w:t>ième session</w:t>
      </w:r>
    </w:p>
    <w:p w:rsidR="008B2CC1" w:rsidRPr="005014BD" w:rsidRDefault="00BB16AB" w:rsidP="00DB0349">
      <w:pPr>
        <w:spacing w:after="720"/>
        <w:rPr>
          <w:b/>
          <w:sz w:val="24"/>
          <w:szCs w:val="24"/>
          <w:lang w:val="fr-FR"/>
        </w:rPr>
      </w:pPr>
      <w:r w:rsidRPr="005014BD">
        <w:rPr>
          <w:b/>
          <w:sz w:val="24"/>
          <w:szCs w:val="24"/>
          <w:lang w:val="fr-FR"/>
        </w:rPr>
        <w:t>Genève, 6 – 8 février 2023</w:t>
      </w:r>
    </w:p>
    <w:p w:rsidR="00AE7C04" w:rsidRPr="005014BD" w:rsidRDefault="005A736A" w:rsidP="00DB0349">
      <w:pPr>
        <w:spacing w:after="360"/>
        <w:rPr>
          <w:caps/>
          <w:sz w:val="24"/>
          <w:lang w:val="fr-FR"/>
        </w:rPr>
      </w:pPr>
      <w:bookmarkStart w:id="3" w:name="TitleOfDoc"/>
      <w:r w:rsidRPr="005014BD">
        <w:rPr>
          <w:caps/>
          <w:sz w:val="24"/>
          <w:lang w:val="fr-FR"/>
        </w:rPr>
        <w:t>Documentation minimale du PCT</w:t>
      </w:r>
      <w:r w:rsidR="00660F6B" w:rsidRPr="005014BD">
        <w:rPr>
          <w:caps/>
          <w:sz w:val="24"/>
          <w:lang w:val="fr-FR"/>
        </w:rPr>
        <w:t> :</w:t>
      </w:r>
      <w:r w:rsidRPr="005014BD">
        <w:rPr>
          <w:caps/>
          <w:sz w:val="24"/>
          <w:lang w:val="fr-FR"/>
        </w:rPr>
        <w:t xml:space="preserve"> propositi</w:t>
      </w:r>
      <w:r w:rsidR="00F131A0">
        <w:rPr>
          <w:caps/>
          <w:sz w:val="24"/>
          <w:lang w:val="fr-FR"/>
        </w:rPr>
        <w:t>o</w:t>
      </w:r>
      <w:r w:rsidRPr="005014BD">
        <w:rPr>
          <w:caps/>
          <w:sz w:val="24"/>
          <w:lang w:val="fr-FR"/>
        </w:rPr>
        <w:t>ns de modification du règlement d</w:t>
      </w:r>
      <w:r w:rsidR="00660F6B" w:rsidRPr="005014BD">
        <w:rPr>
          <w:caps/>
          <w:sz w:val="24"/>
          <w:lang w:val="fr-FR"/>
        </w:rPr>
        <w:t>’</w:t>
      </w:r>
      <w:r w:rsidRPr="005014BD">
        <w:rPr>
          <w:caps/>
          <w:sz w:val="24"/>
          <w:lang w:val="fr-FR"/>
        </w:rPr>
        <w:t>exécution du PCT</w:t>
      </w:r>
    </w:p>
    <w:p w:rsidR="00525B63" w:rsidRPr="005014BD" w:rsidRDefault="005A736A" w:rsidP="00DB0349">
      <w:pPr>
        <w:spacing w:after="960"/>
        <w:rPr>
          <w:i/>
          <w:lang w:val="fr-FR"/>
        </w:rPr>
      </w:pPr>
      <w:bookmarkStart w:id="4" w:name="Prepared"/>
      <w:bookmarkEnd w:id="3"/>
      <w:r w:rsidRPr="005014BD">
        <w:rPr>
          <w:i/>
          <w:lang w:val="fr-FR"/>
        </w:rPr>
        <w:t>Document présenté par l</w:t>
      </w:r>
      <w:r w:rsidR="00660F6B" w:rsidRPr="005014BD">
        <w:rPr>
          <w:i/>
          <w:lang w:val="fr-FR"/>
        </w:rPr>
        <w:t>’</w:t>
      </w:r>
      <w:r w:rsidRPr="005014BD">
        <w:rPr>
          <w:i/>
          <w:lang w:val="fr-FR"/>
        </w:rPr>
        <w:t>Office européen des brevets et les États</w:t>
      </w:r>
      <w:r w:rsidR="00EC7DB9">
        <w:rPr>
          <w:i/>
          <w:lang w:val="fr-FR"/>
        </w:rPr>
        <w:noBreakHyphen/>
      </w:r>
      <w:r w:rsidRPr="005014BD">
        <w:rPr>
          <w:i/>
          <w:lang w:val="fr-FR"/>
        </w:rPr>
        <w:t>Unis d</w:t>
      </w:r>
      <w:r w:rsidR="00660F6B" w:rsidRPr="005014BD">
        <w:rPr>
          <w:i/>
          <w:lang w:val="fr-FR"/>
        </w:rPr>
        <w:t>’</w:t>
      </w:r>
      <w:r w:rsidRPr="005014BD">
        <w:rPr>
          <w:i/>
          <w:lang w:val="fr-FR"/>
        </w:rPr>
        <w:t>Amérique</w:t>
      </w:r>
    </w:p>
    <w:bookmarkEnd w:id="4"/>
    <w:p w:rsidR="005A736A" w:rsidRPr="005014BD" w:rsidRDefault="005A736A" w:rsidP="00304186">
      <w:pPr>
        <w:pStyle w:val="Heading1"/>
        <w:rPr>
          <w:lang w:val="fr-FR"/>
        </w:rPr>
      </w:pPr>
      <w:r w:rsidRPr="005014BD">
        <w:rPr>
          <w:lang w:val="fr-FR"/>
        </w:rPr>
        <w:t>Résumé</w:t>
      </w:r>
    </w:p>
    <w:p w:rsidR="005A736A" w:rsidRPr="005014BD" w:rsidRDefault="005A736A" w:rsidP="0051387B">
      <w:pPr>
        <w:pStyle w:val="ONUMFS"/>
        <w:rPr>
          <w:lang w:val="fr-FR"/>
        </w:rPr>
      </w:pPr>
      <w:r w:rsidRPr="005014BD">
        <w:rPr>
          <w:lang w:val="fr-FR"/>
        </w:rPr>
        <w:t>Comme le relève le document PCT/WG/16/7, l</w:t>
      </w:r>
      <w:r w:rsidR="00660F6B" w:rsidRPr="005014BD">
        <w:rPr>
          <w:lang w:val="fr-FR"/>
        </w:rPr>
        <w:t>’</w:t>
      </w:r>
      <w:r w:rsidRPr="005014BD">
        <w:rPr>
          <w:lang w:val="fr-FR"/>
        </w:rPr>
        <w:t>Équipe d</w:t>
      </w:r>
      <w:r w:rsidR="00660F6B" w:rsidRPr="005014BD">
        <w:rPr>
          <w:lang w:val="fr-FR"/>
        </w:rPr>
        <w:t>’</w:t>
      </w:r>
      <w:r w:rsidRPr="005014BD">
        <w:rPr>
          <w:lang w:val="fr-FR"/>
        </w:rPr>
        <w:t>experts chargée de la documentation minimale</w:t>
      </w:r>
      <w:r w:rsidR="00415CFB" w:rsidRPr="005014BD">
        <w:rPr>
          <w:lang w:val="fr-FR"/>
        </w:rPr>
        <w:t xml:space="preserve"> du PCT</w:t>
      </w:r>
      <w:r w:rsidRPr="005014BD">
        <w:rPr>
          <w:lang w:val="fr-FR"/>
        </w:rPr>
        <w:t xml:space="preserve"> a réalisé des progrès considérables dans l</w:t>
      </w:r>
      <w:r w:rsidR="00660F6B" w:rsidRPr="005014BD">
        <w:rPr>
          <w:lang w:val="fr-FR"/>
        </w:rPr>
        <w:t>’</w:t>
      </w:r>
      <w:r w:rsidRPr="005014BD">
        <w:rPr>
          <w:lang w:val="fr-FR"/>
        </w:rPr>
        <w:t>examen de la documentation minimale</w:t>
      </w:r>
      <w:r w:rsidR="00415CFB" w:rsidRPr="005014BD">
        <w:rPr>
          <w:lang w:val="fr-FR"/>
        </w:rPr>
        <w:t xml:space="preserve"> du PCT</w:t>
      </w:r>
      <w:r w:rsidRPr="005014BD">
        <w:rPr>
          <w:lang w:val="fr-FR"/>
        </w:rPr>
        <w:t>.  À la suite de la quinz</w:t>
      </w:r>
      <w:r w:rsidR="00660F6B" w:rsidRPr="005014BD">
        <w:rPr>
          <w:lang w:val="fr-FR"/>
        </w:rPr>
        <w:t>ième session</w:t>
      </w:r>
      <w:r w:rsidRPr="005014BD">
        <w:rPr>
          <w:lang w:val="fr-FR"/>
        </w:rPr>
        <w:t xml:space="preserve"> du Groupe de travail</w:t>
      </w:r>
      <w:r w:rsidR="00415CFB" w:rsidRPr="005014BD">
        <w:rPr>
          <w:lang w:val="fr-FR"/>
        </w:rPr>
        <w:t xml:space="preserve"> du PCT</w:t>
      </w:r>
      <w:r w:rsidRPr="005014BD">
        <w:rPr>
          <w:lang w:val="fr-FR"/>
        </w:rPr>
        <w:t xml:space="preserve"> (3 – 2</w:t>
      </w:r>
      <w:r w:rsidR="00415CFB" w:rsidRPr="005014BD">
        <w:rPr>
          <w:lang w:val="fr-FR"/>
        </w:rPr>
        <w:t>2 octobre</w:t>
      </w:r>
      <w:r w:rsidRPr="005014BD">
        <w:rPr>
          <w:lang w:val="fr-FR"/>
        </w:rPr>
        <w:t> 2022), l</w:t>
      </w:r>
      <w:r w:rsidR="00660F6B" w:rsidRPr="005014BD">
        <w:rPr>
          <w:lang w:val="fr-FR"/>
        </w:rPr>
        <w:t>’</w:t>
      </w:r>
      <w:r w:rsidRPr="005014BD">
        <w:rPr>
          <w:lang w:val="fr-FR"/>
        </w:rPr>
        <w:t>équipe d</w:t>
      </w:r>
      <w:r w:rsidR="00660F6B" w:rsidRPr="005014BD">
        <w:rPr>
          <w:lang w:val="fr-FR"/>
        </w:rPr>
        <w:t>’</w:t>
      </w:r>
      <w:r w:rsidRPr="005014BD">
        <w:rPr>
          <w:lang w:val="fr-FR"/>
        </w:rPr>
        <w:t>experts a perfectionné les propositions de modification du règlement d</w:t>
      </w:r>
      <w:r w:rsidR="00660F6B" w:rsidRPr="005014BD">
        <w:rPr>
          <w:lang w:val="fr-FR"/>
        </w:rPr>
        <w:t>’</w:t>
      </w:r>
      <w:r w:rsidRPr="005014BD">
        <w:rPr>
          <w:lang w:val="fr-FR"/>
        </w:rPr>
        <w:t>exécution</w:t>
      </w:r>
      <w:r w:rsidR="00415CFB" w:rsidRPr="005014BD">
        <w:rPr>
          <w:lang w:val="fr-FR"/>
        </w:rPr>
        <w:t xml:space="preserve"> du PCT</w:t>
      </w:r>
      <w:r w:rsidRPr="005014BD">
        <w:rPr>
          <w:lang w:val="fr-FR"/>
        </w:rPr>
        <w:t xml:space="preserve"> et des instructions administratives, qui ont été examinées au cours de la sessi</w:t>
      </w:r>
      <w:r w:rsidR="004D5889" w:rsidRPr="005014BD">
        <w:rPr>
          <w:lang w:val="fr-FR"/>
        </w:rPr>
        <w:t>on.  La</w:t>
      </w:r>
      <w:r w:rsidRPr="005014BD">
        <w:rPr>
          <w:lang w:val="fr-FR"/>
        </w:rPr>
        <w:t xml:space="preserve"> version révisée des propositions figure dans les annexes du présent document et est présentée ci</w:t>
      </w:r>
      <w:r w:rsidR="00EC7DB9">
        <w:rPr>
          <w:lang w:val="fr-FR"/>
        </w:rPr>
        <w:noBreakHyphen/>
      </w:r>
      <w:r w:rsidRPr="005014BD">
        <w:rPr>
          <w:lang w:val="fr-FR"/>
        </w:rPr>
        <w:t>apr</w:t>
      </w:r>
      <w:r w:rsidR="004D5889" w:rsidRPr="005014BD">
        <w:rPr>
          <w:lang w:val="fr-FR"/>
        </w:rPr>
        <w:t>ès.  Le</w:t>
      </w:r>
      <w:r w:rsidRPr="005014BD">
        <w:rPr>
          <w:lang w:val="fr-FR"/>
        </w:rPr>
        <w:t xml:space="preserve"> présent document invite le Groupe de travail</w:t>
      </w:r>
      <w:r w:rsidR="00415CFB" w:rsidRPr="005014BD">
        <w:rPr>
          <w:lang w:val="fr-FR"/>
        </w:rPr>
        <w:t xml:space="preserve"> du PCT</w:t>
      </w:r>
      <w:r w:rsidRPr="005014BD">
        <w:rPr>
          <w:lang w:val="fr-FR"/>
        </w:rPr>
        <w:t xml:space="preserve"> à examiner ces propositions en vue de recommander l</w:t>
      </w:r>
      <w:r w:rsidR="00660F6B" w:rsidRPr="005014BD">
        <w:rPr>
          <w:lang w:val="fr-FR"/>
        </w:rPr>
        <w:t>’</w:t>
      </w:r>
      <w:r w:rsidRPr="005014BD">
        <w:rPr>
          <w:lang w:val="fr-FR"/>
        </w:rPr>
        <w:t>adoption des modifications apportées au règlement d</w:t>
      </w:r>
      <w:r w:rsidR="00660F6B" w:rsidRPr="005014BD">
        <w:rPr>
          <w:lang w:val="fr-FR"/>
        </w:rPr>
        <w:t>’</w:t>
      </w:r>
      <w:r w:rsidRPr="005014BD">
        <w:rPr>
          <w:lang w:val="fr-FR"/>
        </w:rPr>
        <w:t>exécution à l</w:t>
      </w:r>
      <w:r w:rsidR="00660F6B" w:rsidRPr="005014BD">
        <w:rPr>
          <w:lang w:val="fr-FR"/>
        </w:rPr>
        <w:t>’</w:t>
      </w:r>
      <w:r w:rsidRPr="005014BD">
        <w:rPr>
          <w:lang w:val="fr-FR"/>
        </w:rPr>
        <w:t>Assemblée de l</w:t>
      </w:r>
      <w:r w:rsidR="00660F6B" w:rsidRPr="005014BD">
        <w:rPr>
          <w:lang w:val="fr-FR"/>
        </w:rPr>
        <w:t>’</w:t>
      </w:r>
      <w:r w:rsidRPr="005014BD">
        <w:rPr>
          <w:lang w:val="fr-FR"/>
        </w:rPr>
        <w:t>Union</w:t>
      </w:r>
      <w:r w:rsidR="00415CFB" w:rsidRPr="005014BD">
        <w:rPr>
          <w:lang w:val="fr-FR"/>
        </w:rPr>
        <w:t xml:space="preserve"> du PCT</w:t>
      </w:r>
      <w:r w:rsidRPr="005014BD">
        <w:rPr>
          <w:lang w:val="fr-FR"/>
        </w:rPr>
        <w:t xml:space="preserve"> </w:t>
      </w:r>
      <w:r w:rsidR="00415CFB" w:rsidRPr="005014BD">
        <w:rPr>
          <w:lang w:val="fr-FR"/>
        </w:rPr>
        <w:t>en 2023</w:t>
      </w:r>
      <w:r w:rsidRPr="005014BD">
        <w:rPr>
          <w:lang w:val="fr-FR"/>
        </w:rPr>
        <w:t>.  La date d</w:t>
      </w:r>
      <w:r w:rsidR="00660F6B" w:rsidRPr="005014BD">
        <w:rPr>
          <w:lang w:val="fr-FR"/>
        </w:rPr>
        <w:t>’</w:t>
      </w:r>
      <w:r w:rsidRPr="005014BD">
        <w:rPr>
          <w:lang w:val="fr-FR"/>
        </w:rPr>
        <w:t>entrée en vigueur des propositions de modification du règlement d</w:t>
      </w:r>
      <w:r w:rsidR="00660F6B" w:rsidRPr="005014BD">
        <w:rPr>
          <w:lang w:val="fr-FR"/>
        </w:rPr>
        <w:t>’</w:t>
      </w:r>
      <w:r w:rsidRPr="005014BD">
        <w:rPr>
          <w:lang w:val="fr-FR"/>
        </w:rPr>
        <w:t>exécution a été fixée le</w:t>
      </w:r>
      <w:r w:rsidR="00660F6B" w:rsidRPr="005014BD">
        <w:rPr>
          <w:lang w:val="fr-FR"/>
        </w:rPr>
        <w:t xml:space="preserve"> 1</w:t>
      </w:r>
      <w:r w:rsidR="00660F6B" w:rsidRPr="005014BD">
        <w:rPr>
          <w:vertAlign w:val="superscript"/>
          <w:lang w:val="fr-FR"/>
        </w:rPr>
        <w:t>er</w:t>
      </w:r>
      <w:r w:rsidR="00660F6B" w:rsidRPr="005014BD">
        <w:rPr>
          <w:lang w:val="fr-FR"/>
        </w:rPr>
        <w:t> </w:t>
      </w:r>
      <w:r w:rsidRPr="005014BD">
        <w:rPr>
          <w:lang w:val="fr-FR"/>
        </w:rPr>
        <w:t>janvier 2026, afin de garantir leur prise en considération pour la prochaine série de renouvellement du mandat des administrations internationales (les accords actuels concernant la recherche internationale et l</w:t>
      </w:r>
      <w:r w:rsidR="00660F6B" w:rsidRPr="005014BD">
        <w:rPr>
          <w:lang w:val="fr-FR"/>
        </w:rPr>
        <w:t>’</w:t>
      </w:r>
      <w:r w:rsidRPr="005014BD">
        <w:rPr>
          <w:lang w:val="fr-FR"/>
        </w:rPr>
        <w:t>examen préliminaire international prenant fin le 31 décembre 2027).</w:t>
      </w:r>
    </w:p>
    <w:p w:rsidR="005A736A" w:rsidRPr="005014BD" w:rsidRDefault="005A736A" w:rsidP="00304186">
      <w:pPr>
        <w:pStyle w:val="Heading1"/>
        <w:rPr>
          <w:lang w:val="fr-FR"/>
        </w:rPr>
      </w:pPr>
      <w:r w:rsidRPr="005014BD">
        <w:rPr>
          <w:lang w:val="fr-FR"/>
        </w:rPr>
        <w:t>Propositions de modification du règlement d</w:t>
      </w:r>
      <w:r w:rsidR="00660F6B" w:rsidRPr="005014BD">
        <w:rPr>
          <w:lang w:val="fr-FR"/>
        </w:rPr>
        <w:t>’</w:t>
      </w:r>
      <w:r w:rsidRPr="005014BD">
        <w:rPr>
          <w:lang w:val="fr-FR"/>
        </w:rPr>
        <w:t>exécution</w:t>
      </w:r>
      <w:r w:rsidR="00415CFB" w:rsidRPr="005014BD">
        <w:rPr>
          <w:lang w:val="fr-FR"/>
        </w:rPr>
        <w:t xml:space="preserve"> du PCT</w:t>
      </w:r>
    </w:p>
    <w:p w:rsidR="005A736A" w:rsidRPr="005014BD" w:rsidRDefault="005A736A" w:rsidP="0051387B">
      <w:pPr>
        <w:pStyle w:val="ONUMFS"/>
        <w:rPr>
          <w:lang w:val="fr-FR"/>
        </w:rPr>
      </w:pPr>
      <w:r w:rsidRPr="005014BD">
        <w:rPr>
          <w:lang w:val="fr-FR"/>
        </w:rPr>
        <w:t>L</w:t>
      </w:r>
      <w:r w:rsidR="00660F6B" w:rsidRPr="005014BD">
        <w:rPr>
          <w:lang w:val="fr-FR"/>
        </w:rPr>
        <w:t>’</w:t>
      </w:r>
      <w:r w:rsidR="00415CFB" w:rsidRPr="005014BD">
        <w:rPr>
          <w:lang w:val="fr-FR"/>
        </w:rPr>
        <w:t>annexe I</w:t>
      </w:r>
      <w:r w:rsidRPr="005014BD">
        <w:rPr>
          <w:lang w:val="fr-FR"/>
        </w:rPr>
        <w:t xml:space="preserve"> du présent document contient les propositions de modification des </w:t>
      </w:r>
      <w:r w:rsidR="00415CFB" w:rsidRPr="005014BD">
        <w:rPr>
          <w:lang w:val="fr-FR"/>
        </w:rPr>
        <w:t>règles 3</w:t>
      </w:r>
      <w:r w:rsidR="00304186">
        <w:rPr>
          <w:lang w:val="fr-FR"/>
        </w:rPr>
        <w:t>4, 36 et </w:t>
      </w:r>
      <w:r w:rsidRPr="005014BD">
        <w:rPr>
          <w:lang w:val="fr-FR"/>
        </w:rPr>
        <w:t>63.  À l</w:t>
      </w:r>
      <w:r w:rsidR="00660F6B" w:rsidRPr="005014BD">
        <w:rPr>
          <w:lang w:val="fr-FR"/>
        </w:rPr>
        <w:t>’</w:t>
      </w:r>
      <w:r w:rsidRPr="005014BD">
        <w:rPr>
          <w:lang w:val="fr-FR"/>
        </w:rPr>
        <w:t>exception de quelques modifications mineures d</w:t>
      </w:r>
      <w:r w:rsidR="00660F6B" w:rsidRPr="005014BD">
        <w:rPr>
          <w:lang w:val="fr-FR"/>
        </w:rPr>
        <w:t>’</w:t>
      </w:r>
      <w:r w:rsidRPr="005014BD">
        <w:rPr>
          <w:lang w:val="fr-FR"/>
        </w:rPr>
        <w:t>ordre rédactionnel, les propositions de modification sont identiques à celles présentées au Groupe de travail</w:t>
      </w:r>
      <w:r w:rsidR="00415CFB" w:rsidRPr="005014BD">
        <w:rPr>
          <w:lang w:val="fr-FR"/>
        </w:rPr>
        <w:t xml:space="preserve"> du PCT</w:t>
      </w:r>
      <w:r w:rsidRPr="005014BD">
        <w:rPr>
          <w:lang w:val="fr-FR"/>
        </w:rPr>
        <w:t xml:space="preserve"> à sa quinz</w:t>
      </w:r>
      <w:r w:rsidR="00660F6B" w:rsidRPr="005014BD">
        <w:rPr>
          <w:lang w:val="fr-FR"/>
        </w:rPr>
        <w:t>ième session</w:t>
      </w:r>
      <w:r w:rsidRPr="005014BD">
        <w:rPr>
          <w:lang w:val="fr-FR"/>
        </w:rPr>
        <w:t xml:space="preserve"> (voir le document PCT/WG/15/11).  Les propositions de modification sont les suivantes</w:t>
      </w:r>
      <w:r w:rsidR="00660F6B" w:rsidRPr="005014BD">
        <w:rPr>
          <w:lang w:val="fr-FR"/>
        </w:rPr>
        <w:t> :</w:t>
      </w:r>
    </w:p>
    <w:p w:rsidR="005A736A" w:rsidRPr="005014BD" w:rsidRDefault="005A736A" w:rsidP="00304186">
      <w:pPr>
        <w:pStyle w:val="ONUMFS"/>
        <w:numPr>
          <w:ilvl w:val="1"/>
          <w:numId w:val="6"/>
        </w:numPr>
        <w:rPr>
          <w:lang w:val="fr-FR"/>
        </w:rPr>
      </w:pPr>
      <w:r w:rsidRPr="005014BD">
        <w:rPr>
          <w:lang w:val="fr-FR"/>
        </w:rPr>
        <w:lastRenderedPageBreak/>
        <w:t>Il est proposé d</w:t>
      </w:r>
      <w:r w:rsidR="00660F6B" w:rsidRPr="005014BD">
        <w:rPr>
          <w:lang w:val="fr-FR"/>
        </w:rPr>
        <w:t>’</w:t>
      </w:r>
      <w:r w:rsidRPr="005014BD">
        <w:rPr>
          <w:lang w:val="fr-FR"/>
        </w:rPr>
        <w:t>inclure dans la documentation minimale</w:t>
      </w:r>
      <w:r w:rsidR="00415CFB" w:rsidRPr="005014BD">
        <w:rPr>
          <w:lang w:val="fr-FR"/>
        </w:rPr>
        <w:t xml:space="preserve"> du PCT</w:t>
      </w:r>
      <w:r w:rsidRPr="005014BD">
        <w:rPr>
          <w:lang w:val="fr-FR"/>
        </w:rPr>
        <w:t xml:space="preserve"> les collections de brevets de toutes les administrations chargées de la recherche internationale, quelles que soient leurs langues officielles, et d</w:t>
      </w:r>
      <w:r w:rsidR="00660F6B" w:rsidRPr="005014BD">
        <w:rPr>
          <w:lang w:val="fr-FR"/>
        </w:rPr>
        <w:t>’</w:t>
      </w:r>
      <w:r w:rsidRPr="005014BD">
        <w:rPr>
          <w:lang w:val="fr-FR"/>
        </w:rPr>
        <w:t>exiger des administrations chargées de la recherche internationale qu</w:t>
      </w:r>
      <w:r w:rsidR="00660F6B" w:rsidRPr="005014BD">
        <w:rPr>
          <w:lang w:val="fr-FR"/>
        </w:rPr>
        <w:t>’</w:t>
      </w:r>
      <w:r w:rsidRPr="005014BD">
        <w:rPr>
          <w:lang w:val="fr-FR"/>
        </w:rPr>
        <w:t>elles mettent leurs collections de brevets à disposition pour consultation selon des exigences techniques et d</w:t>
      </w:r>
      <w:r w:rsidR="00660F6B" w:rsidRPr="005014BD">
        <w:rPr>
          <w:lang w:val="fr-FR"/>
        </w:rPr>
        <w:t>’</w:t>
      </w:r>
      <w:r w:rsidRPr="005014BD">
        <w:rPr>
          <w:lang w:val="fr-FR"/>
        </w:rPr>
        <w:t>accessibilité clairement définies dans les instructions administratives</w:t>
      </w:r>
      <w:r w:rsidR="00415CFB" w:rsidRPr="005014BD">
        <w:rPr>
          <w:lang w:val="fr-FR"/>
        </w:rPr>
        <w:t xml:space="preserve"> du PCT</w:t>
      </w:r>
      <w:r w:rsidRPr="005014BD">
        <w:rPr>
          <w:lang w:val="fr-FR"/>
        </w:rPr>
        <w:t>.  C</w:t>
      </w:r>
      <w:r w:rsidR="00660F6B" w:rsidRPr="005014BD">
        <w:rPr>
          <w:lang w:val="fr-FR"/>
        </w:rPr>
        <w:t>’</w:t>
      </w:r>
      <w:r w:rsidRPr="005014BD">
        <w:rPr>
          <w:lang w:val="fr-FR"/>
        </w:rPr>
        <w:t xml:space="preserve">est pourquoi il est proposé de modifier la règle 36.1 en y ajoutant un nouvel </w:t>
      </w:r>
      <w:r w:rsidR="00415CFB" w:rsidRPr="005014BD">
        <w:rPr>
          <w:lang w:val="fr-FR"/>
        </w:rPr>
        <w:t>alinéa ii)</w:t>
      </w:r>
      <w:r w:rsidRPr="005014BD">
        <w:rPr>
          <w:lang w:val="fr-FR"/>
        </w:rPr>
        <w:t xml:space="preserve"> et en insérant un renvoi à la nouvelle règle 36.1.ii) dans la règle </w:t>
      </w:r>
      <w:proofErr w:type="gramStart"/>
      <w:r w:rsidRPr="005014BD">
        <w:rPr>
          <w:lang w:val="fr-FR"/>
        </w:rPr>
        <w:t>34.1.b)i</w:t>
      </w:r>
      <w:proofErr w:type="gramEnd"/>
      <w:r w:rsidRPr="005014BD">
        <w:rPr>
          <w:lang w:val="fr-FR"/>
        </w:rPr>
        <w:t>) proposée.</w:t>
      </w:r>
    </w:p>
    <w:p w:rsidR="005A736A" w:rsidRPr="005014BD" w:rsidRDefault="005A736A" w:rsidP="00304186">
      <w:pPr>
        <w:pStyle w:val="ONUMFS"/>
        <w:numPr>
          <w:ilvl w:val="1"/>
          <w:numId w:val="6"/>
        </w:numPr>
        <w:rPr>
          <w:lang w:val="fr-FR"/>
        </w:rPr>
      </w:pPr>
      <w:r w:rsidRPr="005014BD">
        <w:rPr>
          <w:lang w:val="fr-FR"/>
        </w:rPr>
        <w:t>Il est proposé d</w:t>
      </w:r>
      <w:r w:rsidR="00660F6B" w:rsidRPr="005014BD">
        <w:rPr>
          <w:lang w:val="fr-FR"/>
        </w:rPr>
        <w:t>’</w:t>
      </w:r>
      <w:r w:rsidRPr="005014BD">
        <w:rPr>
          <w:lang w:val="fr-FR"/>
        </w:rPr>
        <w:t>éviter tout critère linguistique dans la règle 34.  Parallèlement à cela, il est proposé d</w:t>
      </w:r>
      <w:r w:rsidR="00660F6B" w:rsidRPr="005014BD">
        <w:rPr>
          <w:lang w:val="fr-FR"/>
        </w:rPr>
        <w:t>’</w:t>
      </w:r>
      <w:r w:rsidRPr="005014BD">
        <w:rPr>
          <w:lang w:val="fr-FR"/>
        </w:rPr>
        <w:t>inclure dans la documentation minimale</w:t>
      </w:r>
      <w:r w:rsidR="00415CFB" w:rsidRPr="005014BD">
        <w:rPr>
          <w:lang w:val="fr-FR"/>
        </w:rPr>
        <w:t xml:space="preserve"> du PCT</w:t>
      </w:r>
      <w:r w:rsidRPr="005014BD">
        <w:rPr>
          <w:lang w:val="fr-FR"/>
        </w:rPr>
        <w:t xml:space="preserve"> la collection de brevets de tout office qui n</w:t>
      </w:r>
      <w:r w:rsidR="00660F6B" w:rsidRPr="005014BD">
        <w:rPr>
          <w:lang w:val="fr-FR"/>
        </w:rPr>
        <w:t>’</w:t>
      </w:r>
      <w:r w:rsidRPr="005014BD">
        <w:rPr>
          <w:lang w:val="fr-FR"/>
        </w:rPr>
        <w:t>a pas été désigné en qualité d</w:t>
      </w:r>
      <w:r w:rsidR="00660F6B" w:rsidRPr="005014BD">
        <w:rPr>
          <w:lang w:val="fr-FR"/>
        </w:rPr>
        <w:t>’</w:t>
      </w:r>
      <w:r w:rsidRPr="005014BD">
        <w:rPr>
          <w:lang w:val="fr-FR"/>
        </w:rPr>
        <w:t>administration chargée de la recherche internationale, pour autant que ledit office ait mis sa collection de brevets à disposition pour consultation conformément aux exigences techniques et d</w:t>
      </w:r>
      <w:r w:rsidR="00660F6B" w:rsidRPr="005014BD">
        <w:rPr>
          <w:lang w:val="fr-FR"/>
        </w:rPr>
        <w:t>’</w:t>
      </w:r>
      <w:r w:rsidRPr="005014BD">
        <w:rPr>
          <w:lang w:val="fr-FR"/>
        </w:rPr>
        <w:t>accessibilité précisées dans les instructions administratives</w:t>
      </w:r>
      <w:r w:rsidR="00415CFB" w:rsidRPr="005014BD">
        <w:rPr>
          <w:lang w:val="fr-FR"/>
        </w:rPr>
        <w:t xml:space="preserve"> du PCT</w:t>
      </w:r>
      <w:r w:rsidRPr="005014BD">
        <w:rPr>
          <w:lang w:val="fr-FR"/>
        </w:rPr>
        <w:t xml:space="preserve"> (mêmes exigences que pour les administrations chargées de la recherche internationa</w:t>
      </w:r>
      <w:r w:rsidR="004D5889" w:rsidRPr="005014BD">
        <w:rPr>
          <w:lang w:val="fr-FR"/>
        </w:rPr>
        <w:t>le).  En</w:t>
      </w:r>
      <w:r w:rsidRPr="005014BD">
        <w:rPr>
          <w:lang w:val="fr-FR"/>
        </w:rPr>
        <w:t xml:space="preserve"> outre, il est proposé de préciser que tout office national qui met à disposition sa collection de documents conformément aux exigences énoncées dans les instructions administratives doit en informer le Bureau international en conséquen</w:t>
      </w:r>
      <w:r w:rsidR="004D5889" w:rsidRPr="005014BD">
        <w:rPr>
          <w:lang w:val="fr-FR"/>
        </w:rPr>
        <w:t>ce.  Ce</w:t>
      </w:r>
      <w:r w:rsidRPr="005014BD">
        <w:rPr>
          <w:lang w:val="fr-FR"/>
        </w:rPr>
        <w:t>tte modification fait l</w:t>
      </w:r>
      <w:r w:rsidR="00660F6B" w:rsidRPr="005014BD">
        <w:rPr>
          <w:lang w:val="fr-FR"/>
        </w:rPr>
        <w:t>’</w:t>
      </w:r>
      <w:r w:rsidRPr="005014BD">
        <w:rPr>
          <w:lang w:val="fr-FR"/>
        </w:rPr>
        <w:t xml:space="preserve">objet de la proposition visée aux </w:t>
      </w:r>
      <w:r w:rsidR="00415CFB" w:rsidRPr="005014BD">
        <w:rPr>
          <w:lang w:val="fr-FR"/>
        </w:rPr>
        <w:t>alinéas </w:t>
      </w:r>
      <w:proofErr w:type="gramStart"/>
      <w:r w:rsidR="00415CFB" w:rsidRPr="005014BD">
        <w:rPr>
          <w:lang w:val="fr-FR"/>
        </w:rPr>
        <w:t>b)</w:t>
      </w:r>
      <w:r w:rsidRPr="005014BD">
        <w:rPr>
          <w:lang w:val="fr-FR"/>
        </w:rPr>
        <w:t>i</w:t>
      </w:r>
      <w:proofErr w:type="gramEnd"/>
      <w:r w:rsidRPr="005014BD">
        <w:rPr>
          <w:lang w:val="fr-FR"/>
        </w:rPr>
        <w:t>) et d)i) de la règle 34.1.</w:t>
      </w:r>
    </w:p>
    <w:p w:rsidR="005A736A" w:rsidRPr="005014BD" w:rsidRDefault="005A736A" w:rsidP="00304186">
      <w:pPr>
        <w:pStyle w:val="ONUMFS"/>
        <w:numPr>
          <w:ilvl w:val="1"/>
          <w:numId w:val="6"/>
        </w:numPr>
        <w:rPr>
          <w:lang w:val="fr-FR"/>
        </w:rPr>
      </w:pPr>
      <w:r w:rsidRPr="005014BD">
        <w:rPr>
          <w:lang w:val="fr-FR"/>
        </w:rPr>
        <w:t>Il est proposé de préciser que les exigences techniques et d</w:t>
      </w:r>
      <w:r w:rsidR="00660F6B" w:rsidRPr="005014BD">
        <w:rPr>
          <w:lang w:val="fr-FR"/>
        </w:rPr>
        <w:t>’</w:t>
      </w:r>
      <w:r w:rsidRPr="005014BD">
        <w:rPr>
          <w:lang w:val="fr-FR"/>
        </w:rPr>
        <w:t>accessibilité s</w:t>
      </w:r>
      <w:r w:rsidR="00660F6B" w:rsidRPr="005014BD">
        <w:rPr>
          <w:lang w:val="fr-FR"/>
        </w:rPr>
        <w:t>’</w:t>
      </w:r>
      <w:r w:rsidRPr="005014BD">
        <w:rPr>
          <w:lang w:val="fr-FR"/>
        </w:rPr>
        <w:t>appliquent à tous les “documents de brevet” définis à l</w:t>
      </w:r>
      <w:r w:rsidR="00660F6B" w:rsidRPr="005014BD">
        <w:rPr>
          <w:lang w:val="fr-FR"/>
        </w:rPr>
        <w:t>’</w:t>
      </w:r>
      <w:r w:rsidR="00415CFB" w:rsidRPr="005014BD">
        <w:rPr>
          <w:lang w:val="fr-FR"/>
        </w:rPr>
        <w:t>alinéa a)</w:t>
      </w:r>
      <w:r w:rsidRPr="005014BD">
        <w:rPr>
          <w:lang w:val="fr-FR"/>
        </w:rPr>
        <w:t xml:space="preserve"> de la règle 34.1.  Cette modification fait l</w:t>
      </w:r>
      <w:r w:rsidR="00660F6B" w:rsidRPr="005014BD">
        <w:rPr>
          <w:lang w:val="fr-FR"/>
        </w:rPr>
        <w:t>’</w:t>
      </w:r>
      <w:r w:rsidRPr="005014BD">
        <w:rPr>
          <w:lang w:val="fr-FR"/>
        </w:rPr>
        <w:t xml:space="preserve">objet de la proposition visée aux </w:t>
      </w:r>
      <w:r w:rsidR="00415CFB" w:rsidRPr="005014BD">
        <w:rPr>
          <w:lang w:val="fr-FR"/>
        </w:rPr>
        <w:t>alinéas a)</w:t>
      </w:r>
      <w:r w:rsidRPr="005014BD">
        <w:rPr>
          <w:lang w:val="fr-FR"/>
        </w:rPr>
        <w:t xml:space="preserve"> et </w:t>
      </w:r>
      <w:proofErr w:type="gramStart"/>
      <w:r w:rsidRPr="005014BD">
        <w:rPr>
          <w:lang w:val="fr-FR"/>
        </w:rPr>
        <w:t>b)i</w:t>
      </w:r>
      <w:proofErr w:type="gramEnd"/>
      <w:r w:rsidRPr="005014BD">
        <w:rPr>
          <w:lang w:val="fr-FR"/>
        </w:rPr>
        <w:t xml:space="preserve">) de la règle 34.1.  La proposition relative à la </w:t>
      </w:r>
      <w:r w:rsidR="00415CFB" w:rsidRPr="005014BD">
        <w:rPr>
          <w:lang w:val="fr-FR"/>
        </w:rPr>
        <w:t>règle 3</w:t>
      </w:r>
      <w:r w:rsidRPr="005014BD">
        <w:rPr>
          <w:lang w:val="fr-FR"/>
        </w:rPr>
        <w:t>4.1.a) comprend une définition des “documents de brevet” aux fins de ladite règle, et l</w:t>
      </w:r>
      <w:r w:rsidR="00660F6B" w:rsidRPr="005014BD">
        <w:rPr>
          <w:lang w:val="fr-FR"/>
        </w:rPr>
        <w:t>’</w:t>
      </w:r>
      <w:r w:rsidRPr="005014BD">
        <w:rPr>
          <w:lang w:val="fr-FR"/>
        </w:rPr>
        <w:t>énoncé de la règle </w:t>
      </w:r>
      <w:proofErr w:type="gramStart"/>
      <w:r w:rsidRPr="005014BD">
        <w:rPr>
          <w:lang w:val="fr-FR"/>
        </w:rPr>
        <w:t>34.1.b)i</w:t>
      </w:r>
      <w:proofErr w:type="gramEnd"/>
      <w:r w:rsidRPr="005014BD">
        <w:rPr>
          <w:lang w:val="fr-FR"/>
        </w:rPr>
        <w:t>) prévoit la conformité avec les exigences techniques et d</w:t>
      </w:r>
      <w:r w:rsidR="00660F6B" w:rsidRPr="005014BD">
        <w:rPr>
          <w:lang w:val="fr-FR"/>
        </w:rPr>
        <w:t>’</w:t>
      </w:r>
      <w:r w:rsidRPr="005014BD">
        <w:rPr>
          <w:lang w:val="fr-FR"/>
        </w:rPr>
        <w:t>accessibilité établies pour les “documents de brevet” définis à l</w:t>
      </w:r>
      <w:r w:rsidR="00660F6B" w:rsidRPr="005014BD">
        <w:rPr>
          <w:lang w:val="fr-FR"/>
        </w:rPr>
        <w:t>’</w:t>
      </w:r>
      <w:r w:rsidR="00415CFB" w:rsidRPr="005014BD">
        <w:rPr>
          <w:lang w:val="fr-FR"/>
        </w:rPr>
        <w:t>alinéa a)</w:t>
      </w:r>
      <w:r w:rsidRPr="005014BD">
        <w:rPr>
          <w:lang w:val="fr-FR"/>
        </w:rPr>
        <w:t>.</w:t>
      </w:r>
    </w:p>
    <w:p w:rsidR="005A736A" w:rsidRPr="005014BD" w:rsidRDefault="005A736A" w:rsidP="00304186">
      <w:pPr>
        <w:pStyle w:val="ONUMFS"/>
        <w:numPr>
          <w:ilvl w:val="1"/>
          <w:numId w:val="6"/>
        </w:numPr>
        <w:rPr>
          <w:lang w:val="fr-FR"/>
        </w:rPr>
      </w:pPr>
      <w:r w:rsidRPr="005014BD">
        <w:rPr>
          <w:lang w:val="fr-FR"/>
        </w:rPr>
        <w:t>Compte tenu du caractère important des documents relatifs aux modèles d</w:t>
      </w:r>
      <w:r w:rsidR="00660F6B" w:rsidRPr="005014BD">
        <w:rPr>
          <w:lang w:val="fr-FR"/>
        </w:rPr>
        <w:t>’</w:t>
      </w:r>
      <w:r w:rsidRPr="005014BD">
        <w:rPr>
          <w:lang w:val="fr-FR"/>
        </w:rPr>
        <w:t>utilité et des questions d</w:t>
      </w:r>
      <w:r w:rsidR="00660F6B" w:rsidRPr="005014BD">
        <w:rPr>
          <w:lang w:val="fr-FR"/>
        </w:rPr>
        <w:t>’</w:t>
      </w:r>
      <w:r w:rsidRPr="005014BD">
        <w:rPr>
          <w:lang w:val="fr-FR"/>
        </w:rPr>
        <w:t>ordre pratique soulevées par plusieurs administrations à différentes occasions, il est proposé d</w:t>
      </w:r>
      <w:r w:rsidR="00660F6B" w:rsidRPr="005014BD">
        <w:rPr>
          <w:lang w:val="fr-FR"/>
        </w:rPr>
        <w:t>’</w:t>
      </w:r>
      <w:r w:rsidRPr="005014BD">
        <w:rPr>
          <w:lang w:val="fr-FR"/>
        </w:rPr>
        <w:t>inclure les documents relatifs aux modèles d</w:t>
      </w:r>
      <w:r w:rsidR="00660F6B" w:rsidRPr="005014BD">
        <w:rPr>
          <w:lang w:val="fr-FR"/>
        </w:rPr>
        <w:t>’</w:t>
      </w:r>
      <w:r w:rsidRPr="005014BD">
        <w:rPr>
          <w:lang w:val="fr-FR"/>
        </w:rPr>
        <w:t>utilité dans la documentation minimale</w:t>
      </w:r>
      <w:r w:rsidR="00415CFB" w:rsidRPr="005014BD">
        <w:rPr>
          <w:lang w:val="fr-FR"/>
        </w:rPr>
        <w:t xml:space="preserve"> du PCT</w:t>
      </w:r>
      <w:r w:rsidRPr="005014BD">
        <w:rPr>
          <w:lang w:val="fr-FR"/>
        </w:rPr>
        <w:t xml:space="preserve"> uniquement en tant que partie facultative recommand</w:t>
      </w:r>
      <w:r w:rsidR="004D5889" w:rsidRPr="005014BD">
        <w:rPr>
          <w:lang w:val="fr-FR"/>
        </w:rPr>
        <w:t>ée.  Le</w:t>
      </w:r>
      <w:r w:rsidRPr="005014BD">
        <w:rPr>
          <w:lang w:val="fr-FR"/>
        </w:rPr>
        <w:t>s documents relatifs aux modèles d</w:t>
      </w:r>
      <w:r w:rsidR="00660F6B" w:rsidRPr="005014BD">
        <w:rPr>
          <w:lang w:val="fr-FR"/>
        </w:rPr>
        <w:t>’</w:t>
      </w:r>
      <w:r w:rsidRPr="005014BD">
        <w:rPr>
          <w:lang w:val="fr-FR"/>
        </w:rPr>
        <w:t>utilité de tout office peuvent être inclus dans la documentation minimale</w:t>
      </w:r>
      <w:r w:rsidR="00415CFB" w:rsidRPr="005014BD">
        <w:rPr>
          <w:lang w:val="fr-FR"/>
        </w:rPr>
        <w:t xml:space="preserve"> du PCT</w:t>
      </w:r>
      <w:r w:rsidRPr="005014BD">
        <w:rPr>
          <w:lang w:val="fr-FR"/>
        </w:rPr>
        <w:t>, pour autant qu</w:t>
      </w:r>
      <w:r w:rsidR="00660F6B" w:rsidRPr="005014BD">
        <w:rPr>
          <w:lang w:val="fr-FR"/>
        </w:rPr>
        <w:t>’</w:t>
      </w:r>
      <w:r w:rsidRPr="005014BD">
        <w:rPr>
          <w:lang w:val="fr-FR"/>
        </w:rPr>
        <w:t>ils aient été mis à disposition conformément aux exigences techniques et d</w:t>
      </w:r>
      <w:r w:rsidR="00660F6B" w:rsidRPr="005014BD">
        <w:rPr>
          <w:lang w:val="fr-FR"/>
        </w:rPr>
        <w:t>’</w:t>
      </w:r>
      <w:r w:rsidRPr="005014BD">
        <w:rPr>
          <w:lang w:val="fr-FR"/>
        </w:rPr>
        <w:t>accessibilité définies dans les instructions administratives (mêmes exigences que pour les breve</w:t>
      </w:r>
      <w:r w:rsidR="004D5889" w:rsidRPr="005014BD">
        <w:rPr>
          <w:lang w:val="fr-FR"/>
        </w:rPr>
        <w:t>ts).  Ce</w:t>
      </w:r>
      <w:r w:rsidRPr="005014BD">
        <w:rPr>
          <w:lang w:val="fr-FR"/>
        </w:rPr>
        <w:t>tte modification fait l</w:t>
      </w:r>
      <w:r w:rsidR="00660F6B" w:rsidRPr="005014BD">
        <w:rPr>
          <w:lang w:val="fr-FR"/>
        </w:rPr>
        <w:t>’</w:t>
      </w:r>
      <w:r w:rsidRPr="005014BD">
        <w:rPr>
          <w:lang w:val="fr-FR"/>
        </w:rPr>
        <w:t>objet de la proposition visée à l</w:t>
      </w:r>
      <w:r w:rsidR="00660F6B" w:rsidRPr="005014BD">
        <w:rPr>
          <w:lang w:val="fr-FR"/>
        </w:rPr>
        <w:t>’</w:t>
      </w:r>
      <w:r w:rsidR="00415CFB" w:rsidRPr="005014BD">
        <w:rPr>
          <w:lang w:val="fr-FR"/>
        </w:rPr>
        <w:t>alinéa c)</w:t>
      </w:r>
      <w:r w:rsidRPr="005014BD">
        <w:rPr>
          <w:lang w:val="fr-FR"/>
        </w:rPr>
        <w:t xml:space="preserve"> de la règle 34.1.</w:t>
      </w:r>
    </w:p>
    <w:p w:rsidR="005A736A" w:rsidRPr="005014BD" w:rsidRDefault="005A736A" w:rsidP="00304186">
      <w:pPr>
        <w:pStyle w:val="ONUMFS"/>
        <w:numPr>
          <w:ilvl w:val="1"/>
          <w:numId w:val="6"/>
        </w:numPr>
        <w:rPr>
          <w:lang w:val="fr-FR"/>
        </w:rPr>
      </w:pPr>
      <w:r w:rsidRPr="005014BD">
        <w:rPr>
          <w:lang w:val="fr-FR"/>
        </w:rPr>
        <w:t>Il est proposé de modifier la règle 34.1 par l</w:t>
      </w:r>
      <w:r w:rsidR="00660F6B" w:rsidRPr="005014BD">
        <w:rPr>
          <w:lang w:val="fr-FR"/>
        </w:rPr>
        <w:t>’</w:t>
      </w:r>
      <w:r w:rsidRPr="005014BD">
        <w:rPr>
          <w:lang w:val="fr-FR"/>
        </w:rPr>
        <w:t>ajout de deux</w:t>
      </w:r>
      <w:r w:rsidR="00FA03D6" w:rsidRPr="005014BD">
        <w:rPr>
          <w:lang w:val="fr-FR"/>
        </w:rPr>
        <w:t> </w:t>
      </w:r>
      <w:r w:rsidRPr="005014BD">
        <w:rPr>
          <w:lang w:val="fr-FR"/>
        </w:rPr>
        <w:t>nouveaux alinéas</w:t>
      </w:r>
      <w:r w:rsidR="00660F6B" w:rsidRPr="005014BD">
        <w:rPr>
          <w:lang w:val="fr-FR"/>
        </w:rPr>
        <w:t> :</w:t>
      </w:r>
      <w:r w:rsidRPr="005014BD">
        <w:rPr>
          <w:lang w:val="fr-FR"/>
        </w:rPr>
        <w:t> d) et e).  La proposition relative au nouvel alinéa d) concerne les tâches à réaliser par les offices en ce qui concerne la mise à disposition de leurs collections selon les exigences énoncées dans les instructions administratives, et la proposition relative au nouvel alinéa e) concerne les tâches à réaliser par le Bureau international à cet égard (valider la disponibilité des documents de brevet et des documents relatifs aux modèles d</w:t>
      </w:r>
      <w:r w:rsidR="00660F6B" w:rsidRPr="005014BD">
        <w:rPr>
          <w:lang w:val="fr-FR"/>
        </w:rPr>
        <w:t>’</w:t>
      </w:r>
      <w:r w:rsidRPr="005014BD">
        <w:rPr>
          <w:lang w:val="fr-FR"/>
        </w:rPr>
        <w:t>utilité, publier dans la Gazette le détail des documents concernés et la date d</w:t>
      </w:r>
      <w:r w:rsidR="00660F6B" w:rsidRPr="005014BD">
        <w:rPr>
          <w:lang w:val="fr-FR"/>
        </w:rPr>
        <w:t>’</w:t>
      </w:r>
      <w:r w:rsidRPr="005014BD">
        <w:rPr>
          <w:lang w:val="fr-FR"/>
        </w:rPr>
        <w:t>intégration des documents dans la documentation minimale</w:t>
      </w:r>
      <w:r w:rsidR="00415CFB" w:rsidRPr="005014BD">
        <w:rPr>
          <w:lang w:val="fr-FR"/>
        </w:rPr>
        <w:t xml:space="preserve"> du PCT</w:t>
      </w:r>
      <w:r w:rsidRPr="005014BD">
        <w:rPr>
          <w:lang w:val="fr-FR"/>
        </w:rPr>
        <w:t>, et administrer un référentiel contenant les dossiers d</w:t>
      </w:r>
      <w:r w:rsidR="00660F6B" w:rsidRPr="005014BD">
        <w:rPr>
          <w:lang w:val="fr-FR"/>
        </w:rPr>
        <w:t>’</w:t>
      </w:r>
      <w:r w:rsidRPr="005014BD">
        <w:rPr>
          <w:lang w:val="fr-FR"/>
        </w:rPr>
        <w:t>autori</w:t>
      </w:r>
      <w:r w:rsidR="004D5889" w:rsidRPr="005014BD">
        <w:rPr>
          <w:lang w:val="fr-FR"/>
        </w:rPr>
        <w:t>té).  Ce</w:t>
      </w:r>
      <w:r w:rsidRPr="005014BD">
        <w:rPr>
          <w:lang w:val="fr-FR"/>
        </w:rPr>
        <w:t>s deux</w:t>
      </w:r>
      <w:r w:rsidR="00FA03D6" w:rsidRPr="005014BD">
        <w:rPr>
          <w:lang w:val="fr-FR"/>
        </w:rPr>
        <w:t> </w:t>
      </w:r>
      <w:r w:rsidRPr="005014BD">
        <w:rPr>
          <w:lang w:val="fr-FR"/>
        </w:rPr>
        <w:t>alinéas s</w:t>
      </w:r>
      <w:r w:rsidR="00660F6B" w:rsidRPr="005014BD">
        <w:rPr>
          <w:lang w:val="fr-FR"/>
        </w:rPr>
        <w:t>’</w:t>
      </w:r>
      <w:r w:rsidRPr="005014BD">
        <w:rPr>
          <w:lang w:val="fr-FR"/>
        </w:rPr>
        <w:t>appliqueront aux documents des administrations chargées de la recherche internationale et des autres offices.</w:t>
      </w:r>
    </w:p>
    <w:p w:rsidR="005A736A" w:rsidRPr="005014BD" w:rsidRDefault="005A736A" w:rsidP="00304186">
      <w:pPr>
        <w:pStyle w:val="ONUMFS"/>
        <w:numPr>
          <w:ilvl w:val="1"/>
          <w:numId w:val="6"/>
        </w:numPr>
        <w:rPr>
          <w:lang w:val="fr-FR"/>
        </w:rPr>
      </w:pPr>
      <w:r w:rsidRPr="005014BD">
        <w:rPr>
          <w:lang w:val="fr-FR"/>
        </w:rPr>
        <w:t>Il est proposé de supprimer l</w:t>
      </w:r>
      <w:r w:rsidR="00660F6B" w:rsidRPr="005014BD">
        <w:rPr>
          <w:lang w:val="fr-FR"/>
        </w:rPr>
        <w:t>’</w:t>
      </w:r>
      <w:r w:rsidRPr="005014BD">
        <w:rPr>
          <w:lang w:val="fr-FR"/>
        </w:rPr>
        <w:t>exemple indiqué entre parenthèses dans l</w:t>
      </w:r>
      <w:r w:rsidR="00660F6B" w:rsidRPr="005014BD">
        <w:rPr>
          <w:lang w:val="fr-FR"/>
        </w:rPr>
        <w:t>’</w:t>
      </w:r>
      <w:r w:rsidR="001F259D">
        <w:rPr>
          <w:lang w:val="fr-FR"/>
        </w:rPr>
        <w:t>actuel alinéa d) (devenu </w:t>
      </w:r>
      <w:r w:rsidRPr="005014BD">
        <w:rPr>
          <w:lang w:val="fr-FR"/>
        </w:rPr>
        <w:t>f)) de cette règle, qui est obsolè</w:t>
      </w:r>
      <w:r w:rsidR="004D5889" w:rsidRPr="005014BD">
        <w:rPr>
          <w:lang w:val="fr-FR"/>
        </w:rPr>
        <w:t>te.  Ce</w:t>
      </w:r>
      <w:r w:rsidRPr="005014BD">
        <w:rPr>
          <w:lang w:val="fr-FR"/>
        </w:rPr>
        <w:t>tte proposition a déjà été soutenue à l</w:t>
      </w:r>
      <w:r w:rsidR="00660F6B" w:rsidRPr="005014BD">
        <w:rPr>
          <w:lang w:val="fr-FR"/>
        </w:rPr>
        <w:t>’</w:t>
      </w:r>
      <w:r w:rsidRPr="005014BD">
        <w:rPr>
          <w:lang w:val="fr-FR"/>
        </w:rPr>
        <w:t>unanimité par l</w:t>
      </w:r>
      <w:r w:rsidR="00660F6B" w:rsidRPr="005014BD">
        <w:rPr>
          <w:lang w:val="fr-FR"/>
        </w:rPr>
        <w:t>’</w:t>
      </w:r>
      <w:r w:rsidRPr="005014BD">
        <w:rPr>
          <w:lang w:val="fr-FR"/>
        </w:rPr>
        <w:t>équipe d</w:t>
      </w:r>
      <w:r w:rsidR="00660F6B" w:rsidRPr="005014BD">
        <w:rPr>
          <w:lang w:val="fr-FR"/>
        </w:rPr>
        <w:t>’</w:t>
      </w:r>
      <w:r w:rsidRPr="005014BD">
        <w:rPr>
          <w:lang w:val="fr-FR"/>
        </w:rPr>
        <w:t>experts à sa première sessi</w:t>
      </w:r>
      <w:r w:rsidR="004D5889" w:rsidRPr="005014BD">
        <w:rPr>
          <w:lang w:val="fr-FR"/>
        </w:rPr>
        <w:t>on.  En</w:t>
      </w:r>
      <w:r w:rsidRPr="005014BD">
        <w:rPr>
          <w:lang w:val="fr-FR"/>
        </w:rPr>
        <w:t xml:space="preserve"> outre, il est proposé de modifier à nouveau cet alinéa, devenu l</w:t>
      </w:r>
      <w:r w:rsidR="00660F6B" w:rsidRPr="005014BD">
        <w:rPr>
          <w:lang w:val="fr-FR"/>
        </w:rPr>
        <w:t>’</w:t>
      </w:r>
      <w:r w:rsidRPr="005014BD">
        <w:rPr>
          <w:lang w:val="fr-FR"/>
        </w:rPr>
        <w:t xml:space="preserve">alinéa f), afin de préciser que dans tous les cas où une demande est à nouveau publiée, les administrations chargées de la </w:t>
      </w:r>
      <w:r w:rsidRPr="005014BD">
        <w:rPr>
          <w:lang w:val="fr-FR"/>
        </w:rPr>
        <w:lastRenderedPageBreak/>
        <w:t>recherche internationale ne devront conserver dans leur documentation que la première version publiée de la demande si aucune des versions publiées ultérieurement ne contient d</w:t>
      </w:r>
      <w:r w:rsidR="00660F6B" w:rsidRPr="005014BD">
        <w:rPr>
          <w:lang w:val="fr-FR"/>
        </w:rPr>
        <w:t>’</w:t>
      </w:r>
      <w:r w:rsidRPr="005014BD">
        <w:rPr>
          <w:lang w:val="fr-FR"/>
        </w:rPr>
        <w:t>éléments supplémentair</w:t>
      </w:r>
      <w:r w:rsidR="004D5889" w:rsidRPr="005014BD">
        <w:rPr>
          <w:lang w:val="fr-FR"/>
        </w:rPr>
        <w:t>es.  En</w:t>
      </w:r>
      <w:r w:rsidRPr="005014BD">
        <w:rPr>
          <w:lang w:val="fr-FR"/>
        </w:rPr>
        <w:t xml:space="preserve"> réponse à une observation soulevée lors de la dernière session de la Réunion des administrations internationales</w:t>
      </w:r>
      <w:r w:rsidR="00415CFB" w:rsidRPr="005014BD">
        <w:rPr>
          <w:lang w:val="fr-FR"/>
        </w:rPr>
        <w:t xml:space="preserve"> du PCT</w:t>
      </w:r>
      <w:r w:rsidRPr="005014BD">
        <w:rPr>
          <w:lang w:val="fr-FR"/>
        </w:rPr>
        <w:t xml:space="preserve"> (voir le paragraphe 48 du document PCT/MIA/29/10), il est précisé que, si les modifications ne doivent pas aller au</w:t>
      </w:r>
      <w:r w:rsidR="00EC7DB9">
        <w:rPr>
          <w:lang w:val="fr-FR"/>
        </w:rPr>
        <w:noBreakHyphen/>
      </w:r>
      <w:r w:rsidRPr="005014BD">
        <w:rPr>
          <w:lang w:val="fr-FR"/>
        </w:rPr>
        <w:t>delà de la divulgation de l</w:t>
      </w:r>
      <w:r w:rsidR="00660F6B" w:rsidRPr="005014BD">
        <w:rPr>
          <w:lang w:val="fr-FR"/>
        </w:rPr>
        <w:t>’</w:t>
      </w:r>
      <w:r w:rsidRPr="005014BD">
        <w:rPr>
          <w:lang w:val="fr-FR"/>
        </w:rPr>
        <w:t>invention figurant dans la demande telle qu</w:t>
      </w:r>
      <w:r w:rsidR="00660F6B" w:rsidRPr="005014BD">
        <w:rPr>
          <w:lang w:val="fr-FR"/>
        </w:rPr>
        <w:t>’</w:t>
      </w:r>
      <w:r w:rsidRPr="005014BD">
        <w:rPr>
          <w:lang w:val="fr-FR"/>
        </w:rPr>
        <w:t>elle a été déposée, aucune des versions publiées ultérieurement ne doit donc contenir d</w:t>
      </w:r>
      <w:r w:rsidR="00660F6B" w:rsidRPr="005014BD">
        <w:rPr>
          <w:lang w:val="fr-FR"/>
        </w:rPr>
        <w:t>’</w:t>
      </w:r>
      <w:r w:rsidRPr="005014BD">
        <w:rPr>
          <w:lang w:val="fr-FR"/>
        </w:rPr>
        <w:t>éléments supplémentaires allant au</w:t>
      </w:r>
      <w:r w:rsidR="00EC7DB9">
        <w:rPr>
          <w:lang w:val="fr-FR"/>
        </w:rPr>
        <w:noBreakHyphen/>
      </w:r>
      <w:r w:rsidRPr="005014BD">
        <w:rPr>
          <w:lang w:val="fr-FR"/>
        </w:rPr>
        <w:t>delà de l</w:t>
      </w:r>
      <w:r w:rsidR="00660F6B" w:rsidRPr="005014BD">
        <w:rPr>
          <w:lang w:val="fr-FR"/>
        </w:rPr>
        <w:t>’</w:t>
      </w:r>
      <w:r w:rsidRPr="005014BD">
        <w:rPr>
          <w:lang w:val="fr-FR"/>
        </w:rPr>
        <w:t>exposé de l</w:t>
      </w:r>
      <w:r w:rsidR="00660F6B" w:rsidRPr="005014BD">
        <w:rPr>
          <w:lang w:val="fr-FR"/>
        </w:rPr>
        <w:t>’</w:t>
      </w:r>
      <w:r w:rsidRPr="005014BD">
        <w:rPr>
          <w:lang w:val="fr-FR"/>
        </w:rPr>
        <w:t>invention figurant dans la demande telle qu</w:t>
      </w:r>
      <w:r w:rsidR="00660F6B" w:rsidRPr="005014BD">
        <w:rPr>
          <w:lang w:val="fr-FR"/>
        </w:rPr>
        <w:t>’</w:t>
      </w:r>
      <w:r w:rsidRPr="005014BD">
        <w:rPr>
          <w:lang w:val="fr-FR"/>
        </w:rPr>
        <w:t>elle a été dépos</w:t>
      </w:r>
      <w:r w:rsidR="004D5889" w:rsidRPr="005014BD">
        <w:rPr>
          <w:lang w:val="fr-FR"/>
        </w:rPr>
        <w:t>ée.  Si</w:t>
      </w:r>
      <w:r w:rsidRPr="005014BD">
        <w:rPr>
          <w:lang w:val="fr-FR"/>
        </w:rPr>
        <w:t xml:space="preserve"> certaines dispositions nationales permettent dans certaines circonstances qu</w:t>
      </w:r>
      <w:r w:rsidR="00660F6B" w:rsidRPr="005014BD">
        <w:rPr>
          <w:lang w:val="fr-FR"/>
        </w:rPr>
        <w:t>’</w:t>
      </w:r>
      <w:r w:rsidRPr="005014BD">
        <w:rPr>
          <w:lang w:val="fr-FR"/>
        </w:rPr>
        <w:t>une version publiée ultérieurement contienne des éléments supplémentaires, l</w:t>
      </w:r>
      <w:r w:rsidR="00660F6B" w:rsidRPr="005014BD">
        <w:rPr>
          <w:lang w:val="fr-FR"/>
        </w:rPr>
        <w:t>’</w:t>
      </w:r>
      <w:r w:rsidRPr="005014BD">
        <w:rPr>
          <w:lang w:val="fr-FR"/>
        </w:rPr>
        <w:t>office concerné ne doit mettre à disposition que la version ultérieurement publiée contenant les éléments supplémentaires pour consultation dans le cadre de la documentation minimale</w:t>
      </w:r>
      <w:r w:rsidR="00415CFB" w:rsidRPr="005014BD">
        <w:rPr>
          <w:lang w:val="fr-FR"/>
        </w:rPr>
        <w:t xml:space="preserve"> du </w:t>
      </w:r>
      <w:r w:rsidR="004D5889" w:rsidRPr="005014BD">
        <w:rPr>
          <w:lang w:val="fr-FR"/>
        </w:rPr>
        <w:t>PCT.  De</w:t>
      </w:r>
      <w:r w:rsidRPr="005014BD">
        <w:rPr>
          <w:lang w:val="fr-FR"/>
        </w:rPr>
        <w:t xml:space="preserve"> cette manière, les administrations chargées de la recherche internationale n</w:t>
      </w:r>
      <w:r w:rsidR="00660F6B" w:rsidRPr="005014BD">
        <w:rPr>
          <w:lang w:val="fr-FR"/>
        </w:rPr>
        <w:t>’</w:t>
      </w:r>
      <w:r w:rsidRPr="005014BD">
        <w:rPr>
          <w:lang w:val="fr-FR"/>
        </w:rPr>
        <w:t>auront aucun doute quant à la version à conserver dans leur documentation.</w:t>
      </w:r>
    </w:p>
    <w:p w:rsidR="005A736A" w:rsidRPr="005014BD" w:rsidRDefault="005A736A" w:rsidP="00304186">
      <w:pPr>
        <w:pStyle w:val="ONUMFS"/>
        <w:numPr>
          <w:ilvl w:val="1"/>
          <w:numId w:val="6"/>
        </w:numPr>
        <w:rPr>
          <w:lang w:val="fr-FR"/>
        </w:rPr>
      </w:pPr>
      <w:r w:rsidRPr="005014BD">
        <w:rPr>
          <w:lang w:val="fr-FR"/>
        </w:rPr>
        <w:t>Il est proposé que le sens du terme “publiées”, aux fins du contenu de la documentation minimale</w:t>
      </w:r>
      <w:r w:rsidR="00415CFB" w:rsidRPr="005014BD">
        <w:rPr>
          <w:lang w:val="fr-FR"/>
        </w:rPr>
        <w:t xml:space="preserve"> du PCT</w:t>
      </w:r>
      <w:r w:rsidRPr="005014BD">
        <w:rPr>
          <w:lang w:val="fr-FR"/>
        </w:rPr>
        <w:t>, renvoie non seulement aux demandes, mais également aux breve</w:t>
      </w:r>
      <w:r w:rsidR="004D5889" w:rsidRPr="005014BD">
        <w:rPr>
          <w:lang w:val="fr-FR"/>
        </w:rPr>
        <w:t>ts.  Il</w:t>
      </w:r>
      <w:r w:rsidRPr="005014BD">
        <w:rPr>
          <w:lang w:val="fr-FR"/>
        </w:rPr>
        <w:t xml:space="preserve"> est donc proposé d</w:t>
      </w:r>
      <w:r w:rsidR="00660F6B" w:rsidRPr="005014BD">
        <w:rPr>
          <w:lang w:val="fr-FR"/>
        </w:rPr>
        <w:t>’</w:t>
      </w:r>
      <w:r w:rsidRPr="005014BD">
        <w:rPr>
          <w:lang w:val="fr-FR"/>
        </w:rPr>
        <w:t>inclure dans l</w:t>
      </w:r>
      <w:r w:rsidR="00660F6B" w:rsidRPr="005014BD">
        <w:rPr>
          <w:lang w:val="fr-FR"/>
        </w:rPr>
        <w:t>’</w:t>
      </w:r>
      <w:r w:rsidRPr="005014BD">
        <w:rPr>
          <w:lang w:val="fr-FR"/>
        </w:rPr>
        <w:t>actuel alinéa f) (devenu l</w:t>
      </w:r>
      <w:r w:rsidR="00660F6B" w:rsidRPr="005014BD">
        <w:rPr>
          <w:lang w:val="fr-FR"/>
        </w:rPr>
        <w:t>’</w:t>
      </w:r>
      <w:r w:rsidR="00415CFB" w:rsidRPr="005014BD">
        <w:rPr>
          <w:lang w:val="fr-FR"/>
        </w:rPr>
        <w:t>alinéa g)</w:t>
      </w:r>
      <w:r w:rsidRPr="005014BD">
        <w:rPr>
          <w:lang w:val="fr-FR"/>
        </w:rPr>
        <w:t>) de la règle 34.1 l</w:t>
      </w:r>
      <w:r w:rsidR="00660F6B" w:rsidRPr="005014BD">
        <w:rPr>
          <w:lang w:val="fr-FR"/>
        </w:rPr>
        <w:t>’</w:t>
      </w:r>
      <w:r w:rsidRPr="005014BD">
        <w:rPr>
          <w:lang w:val="fr-FR"/>
        </w:rPr>
        <w:t>expression “de brevet” après le terme “demandes”.</w:t>
      </w:r>
    </w:p>
    <w:p w:rsidR="005A736A" w:rsidRPr="005014BD" w:rsidRDefault="005A736A" w:rsidP="00304186">
      <w:pPr>
        <w:pStyle w:val="ONUMFS"/>
        <w:numPr>
          <w:ilvl w:val="1"/>
          <w:numId w:val="6"/>
        </w:numPr>
        <w:rPr>
          <w:lang w:val="fr-FR"/>
        </w:rPr>
      </w:pPr>
      <w:r w:rsidRPr="005014BD">
        <w:rPr>
          <w:lang w:val="fr-FR"/>
        </w:rPr>
        <w:t>S</w:t>
      </w:r>
      <w:r w:rsidR="00660F6B" w:rsidRPr="005014BD">
        <w:rPr>
          <w:lang w:val="fr-FR"/>
        </w:rPr>
        <w:t>’</w:t>
      </w:r>
      <w:r w:rsidRPr="005014BD">
        <w:rPr>
          <w:lang w:val="fr-FR"/>
        </w:rPr>
        <w:t xml:space="preserve">agissant de la </w:t>
      </w:r>
      <w:r w:rsidR="00415CFB" w:rsidRPr="005014BD">
        <w:rPr>
          <w:lang w:val="fr-FR"/>
        </w:rPr>
        <w:t>règle 3</w:t>
      </w:r>
      <w:r w:rsidRPr="005014BD">
        <w:rPr>
          <w:lang w:val="fr-FR"/>
        </w:rPr>
        <w:t>6, outre l</w:t>
      </w:r>
      <w:r w:rsidR="00660F6B" w:rsidRPr="005014BD">
        <w:rPr>
          <w:lang w:val="fr-FR"/>
        </w:rPr>
        <w:t>’</w:t>
      </w:r>
      <w:r w:rsidRPr="005014BD">
        <w:rPr>
          <w:lang w:val="fr-FR"/>
        </w:rPr>
        <w:t>insertion d</w:t>
      </w:r>
      <w:r w:rsidR="00660F6B" w:rsidRPr="005014BD">
        <w:rPr>
          <w:lang w:val="fr-FR"/>
        </w:rPr>
        <w:t>’</w:t>
      </w:r>
      <w:r w:rsidRPr="005014BD">
        <w:rPr>
          <w:lang w:val="fr-FR"/>
        </w:rPr>
        <w:t>un nouveau point ii) à l</w:t>
      </w:r>
      <w:r w:rsidR="00660F6B" w:rsidRPr="005014BD">
        <w:rPr>
          <w:lang w:val="fr-FR"/>
        </w:rPr>
        <w:t>’</w:t>
      </w:r>
      <w:r w:rsidRPr="005014BD">
        <w:rPr>
          <w:lang w:val="fr-FR"/>
        </w:rPr>
        <w:t>alinéa a), il est proposé de supprimer de cette règle l</w:t>
      </w:r>
      <w:r w:rsidR="00660F6B" w:rsidRPr="005014BD">
        <w:rPr>
          <w:lang w:val="fr-FR"/>
        </w:rPr>
        <w:t>’</w:t>
      </w:r>
      <w:r w:rsidRPr="005014BD">
        <w:rPr>
          <w:lang w:val="fr-FR"/>
        </w:rPr>
        <w:t>exigence selon laquelle le personnel doit posséder les connaissances linguistiques nécessaires, et de déplacer au point i) l</w:t>
      </w:r>
      <w:r w:rsidR="00660F6B" w:rsidRPr="005014BD">
        <w:rPr>
          <w:lang w:val="fr-FR"/>
        </w:rPr>
        <w:t>’</w:t>
      </w:r>
      <w:r w:rsidRPr="005014BD">
        <w:rPr>
          <w:lang w:val="fr-FR"/>
        </w:rPr>
        <w:t>exigence selon laquelle le personnel doit être capable de procéder à la recherche dans les domaines techniques sur lesquels la recherche doit port</w:t>
      </w:r>
      <w:r w:rsidR="004D5889" w:rsidRPr="005014BD">
        <w:rPr>
          <w:lang w:val="fr-FR"/>
        </w:rPr>
        <w:t>er.  En</w:t>
      </w:r>
      <w:r w:rsidRPr="005014BD">
        <w:rPr>
          <w:lang w:val="fr-FR"/>
        </w:rPr>
        <w:t xml:space="preserve"> outre, il est proposé de réviser le libellé du point iii) en vue d</w:t>
      </w:r>
      <w:r w:rsidR="00660F6B" w:rsidRPr="005014BD">
        <w:rPr>
          <w:lang w:val="fr-FR"/>
        </w:rPr>
        <w:t>’</w:t>
      </w:r>
      <w:r w:rsidRPr="005014BD">
        <w:rPr>
          <w:lang w:val="fr-FR"/>
        </w:rPr>
        <w:t>employer une formulation plus récente renvoyant aux instructions administratives.</w:t>
      </w:r>
    </w:p>
    <w:p w:rsidR="005A736A" w:rsidRPr="005014BD" w:rsidRDefault="005A736A" w:rsidP="00304186">
      <w:pPr>
        <w:pStyle w:val="ONUMFS"/>
        <w:numPr>
          <w:ilvl w:val="1"/>
          <w:numId w:val="6"/>
        </w:numPr>
        <w:rPr>
          <w:lang w:val="fr-FR"/>
        </w:rPr>
      </w:pPr>
      <w:r w:rsidRPr="005014BD">
        <w:rPr>
          <w:lang w:val="fr-FR"/>
        </w:rPr>
        <w:t>Il est proposé d</w:t>
      </w:r>
      <w:r w:rsidR="00660F6B" w:rsidRPr="005014BD">
        <w:rPr>
          <w:lang w:val="fr-FR"/>
        </w:rPr>
        <w:t>’</w:t>
      </w:r>
      <w:r w:rsidRPr="005014BD">
        <w:rPr>
          <w:lang w:val="fr-FR"/>
        </w:rPr>
        <w:t>adapter les exigences énoncées à la règle 63 aux exigences faisant l</w:t>
      </w:r>
      <w:r w:rsidR="00660F6B" w:rsidRPr="005014BD">
        <w:rPr>
          <w:lang w:val="fr-FR"/>
        </w:rPr>
        <w:t>’</w:t>
      </w:r>
      <w:r w:rsidRPr="005014BD">
        <w:rPr>
          <w:lang w:val="fr-FR"/>
        </w:rPr>
        <w:t>objet de la proposition de modification de la règle 36.  Il est donc proposé d</w:t>
      </w:r>
      <w:r w:rsidR="00660F6B" w:rsidRPr="005014BD">
        <w:rPr>
          <w:lang w:val="fr-FR"/>
        </w:rPr>
        <w:t>’</w:t>
      </w:r>
      <w:r w:rsidRPr="005014BD">
        <w:rPr>
          <w:lang w:val="fr-FR"/>
        </w:rPr>
        <w:t>insérer dans la règle 63.1 le même point ii) qu</w:t>
      </w:r>
      <w:r w:rsidR="00660F6B" w:rsidRPr="005014BD">
        <w:rPr>
          <w:lang w:val="fr-FR"/>
        </w:rPr>
        <w:t>’</w:t>
      </w:r>
      <w:r w:rsidRPr="005014BD">
        <w:rPr>
          <w:lang w:val="fr-FR"/>
        </w:rPr>
        <w:t>à la règle 36.1, de supprimer également de la règle 63 l</w:t>
      </w:r>
      <w:r w:rsidR="00660F6B" w:rsidRPr="005014BD">
        <w:rPr>
          <w:lang w:val="fr-FR"/>
        </w:rPr>
        <w:t>’</w:t>
      </w:r>
      <w:r w:rsidRPr="005014BD">
        <w:rPr>
          <w:lang w:val="fr-FR"/>
        </w:rPr>
        <w:t>exigence selon laquelle le personnel doit posséder les connaissances linguistiques nécessaires et de déplacer au point i) de cette règle l</w:t>
      </w:r>
      <w:r w:rsidR="00660F6B" w:rsidRPr="005014BD">
        <w:rPr>
          <w:lang w:val="fr-FR"/>
        </w:rPr>
        <w:t>’</w:t>
      </w:r>
      <w:r w:rsidRPr="005014BD">
        <w:rPr>
          <w:lang w:val="fr-FR"/>
        </w:rPr>
        <w:t>exigence selon laquelle le personnel doit être capable de procéder à la recherche dans les domaines techniques sur lesquels la recherche doit porter.</w:t>
      </w:r>
    </w:p>
    <w:p w:rsidR="005A736A" w:rsidRPr="005014BD" w:rsidRDefault="005A736A" w:rsidP="00304186">
      <w:pPr>
        <w:pStyle w:val="Heading1"/>
        <w:rPr>
          <w:lang w:val="fr-FR"/>
        </w:rPr>
      </w:pPr>
      <w:r w:rsidRPr="005014BD">
        <w:rPr>
          <w:lang w:val="fr-FR"/>
        </w:rPr>
        <w:t>Proposition de projet d</w:t>
      </w:r>
      <w:r w:rsidR="00660F6B" w:rsidRPr="005014BD">
        <w:rPr>
          <w:lang w:val="fr-FR"/>
        </w:rPr>
        <w:t>’</w:t>
      </w:r>
      <w:r w:rsidRPr="005014BD">
        <w:rPr>
          <w:lang w:val="fr-FR"/>
        </w:rPr>
        <w:t>accord de principe concernant l</w:t>
      </w:r>
      <w:r w:rsidR="00660F6B" w:rsidRPr="005014BD">
        <w:rPr>
          <w:lang w:val="fr-FR"/>
        </w:rPr>
        <w:t>’</w:t>
      </w:r>
      <w:r w:rsidRPr="005014BD">
        <w:rPr>
          <w:lang w:val="fr-FR"/>
        </w:rPr>
        <w:t>interprétation des règles 36 et</w:t>
      </w:r>
      <w:r w:rsidR="00304186">
        <w:rPr>
          <w:lang w:val="fr-FR"/>
        </w:rPr>
        <w:t> </w:t>
      </w:r>
      <w:r w:rsidRPr="005014BD">
        <w:rPr>
          <w:lang w:val="fr-FR"/>
        </w:rPr>
        <w:t>63</w:t>
      </w:r>
    </w:p>
    <w:p w:rsidR="005A736A" w:rsidRPr="005014BD" w:rsidRDefault="005A736A" w:rsidP="0051387B">
      <w:pPr>
        <w:pStyle w:val="ONUMFS"/>
        <w:rPr>
          <w:lang w:val="fr-FR"/>
        </w:rPr>
      </w:pPr>
      <w:r w:rsidRPr="005014BD">
        <w:rPr>
          <w:lang w:val="fr-FR"/>
        </w:rPr>
        <w:t>Ainsi qu</w:t>
      </w:r>
      <w:r w:rsidR="00660F6B" w:rsidRPr="005014BD">
        <w:rPr>
          <w:lang w:val="fr-FR"/>
        </w:rPr>
        <w:t>’</w:t>
      </w:r>
      <w:r w:rsidRPr="005014BD">
        <w:rPr>
          <w:lang w:val="fr-FR"/>
        </w:rPr>
        <w:t>il est également indiqué dans le document PCT/WG/16/7, il est proposé que l</w:t>
      </w:r>
      <w:r w:rsidR="00660F6B" w:rsidRPr="005014BD">
        <w:rPr>
          <w:lang w:val="fr-FR"/>
        </w:rPr>
        <w:t>’</w:t>
      </w:r>
      <w:r w:rsidRPr="005014BD">
        <w:rPr>
          <w:lang w:val="fr-FR"/>
        </w:rPr>
        <w:t>Assemblée de l</w:t>
      </w:r>
      <w:r w:rsidR="00660F6B" w:rsidRPr="005014BD">
        <w:rPr>
          <w:lang w:val="fr-FR"/>
        </w:rPr>
        <w:t>’</w:t>
      </w:r>
      <w:r w:rsidRPr="005014BD">
        <w:rPr>
          <w:lang w:val="fr-FR"/>
        </w:rPr>
        <w:t>Union</w:t>
      </w:r>
      <w:r w:rsidR="00415CFB" w:rsidRPr="005014BD">
        <w:rPr>
          <w:lang w:val="fr-FR"/>
        </w:rPr>
        <w:t xml:space="preserve"> du PCT</w:t>
      </w:r>
      <w:r w:rsidRPr="005014BD">
        <w:rPr>
          <w:lang w:val="fr-FR"/>
        </w:rPr>
        <w:t xml:space="preserve"> adopte un accord de principe définissant comment les exigences présentées dans les propositions d</w:t>
      </w:r>
      <w:r w:rsidR="001F259D">
        <w:rPr>
          <w:lang w:val="fr-FR"/>
        </w:rPr>
        <w:t>e modification des règles 36 et </w:t>
      </w:r>
      <w:r w:rsidRPr="005014BD">
        <w:rPr>
          <w:lang w:val="fr-FR"/>
        </w:rPr>
        <w:t>63 doivent être appliquées aux fins de la mise à disposition des collections de brevets lorsqu</w:t>
      </w:r>
      <w:r w:rsidR="00660F6B" w:rsidRPr="005014BD">
        <w:rPr>
          <w:lang w:val="fr-FR"/>
        </w:rPr>
        <w:t>’</w:t>
      </w:r>
      <w:r w:rsidRPr="005014BD">
        <w:rPr>
          <w:lang w:val="fr-FR"/>
        </w:rPr>
        <w:t>une organisation intergouvernementale a été créée pour assurer la collaboration entre les offices nationaux des États membres de cette organisation et que celle</w:t>
      </w:r>
      <w:r w:rsidR="00EC7DB9">
        <w:rPr>
          <w:lang w:val="fr-FR"/>
        </w:rPr>
        <w:noBreakHyphen/>
      </w:r>
      <w:r w:rsidRPr="005014BD">
        <w:rPr>
          <w:lang w:val="fr-FR"/>
        </w:rPr>
        <w:t>ci souhaite être désignée en tant qu</w:t>
      </w:r>
      <w:r w:rsidR="00660F6B" w:rsidRPr="005014BD">
        <w:rPr>
          <w:lang w:val="fr-FR"/>
        </w:rPr>
        <w:t>’</w:t>
      </w:r>
      <w:r w:rsidRPr="005014BD">
        <w:rPr>
          <w:lang w:val="fr-FR"/>
        </w:rPr>
        <w:t>administration chargée de la recherche internationale, et qu</w:t>
      </w:r>
      <w:r w:rsidR="00660F6B" w:rsidRPr="005014BD">
        <w:rPr>
          <w:lang w:val="fr-FR"/>
        </w:rPr>
        <w:t>’</w:t>
      </w:r>
      <w:r w:rsidRPr="005014BD">
        <w:rPr>
          <w:lang w:val="fr-FR"/>
        </w:rPr>
        <w:t>elle ne délivre pas elle</w:t>
      </w:r>
      <w:r w:rsidR="00EC7DB9">
        <w:rPr>
          <w:lang w:val="fr-FR"/>
        </w:rPr>
        <w:noBreakHyphen/>
      </w:r>
      <w:r w:rsidRPr="005014BD">
        <w:rPr>
          <w:lang w:val="fr-FR"/>
        </w:rPr>
        <w:t>même de brevets ni ne publie de demandes de brev</w:t>
      </w:r>
      <w:r w:rsidR="004D5889" w:rsidRPr="005014BD">
        <w:rPr>
          <w:lang w:val="fr-FR"/>
        </w:rPr>
        <w:t>et.  Da</w:t>
      </w:r>
      <w:r w:rsidRPr="005014BD">
        <w:rPr>
          <w:lang w:val="fr-FR"/>
        </w:rPr>
        <w:t>ns un tel cas, les offices nationaux des États membres de cette organisation doivent mettre à disposition pour consultation, dans le cadre de la documentation minimale, tout brevet délivré et toute demande de brevet publiée par les offices concernés et, le cas échéant, par leur(s) prédécesseur(s) en dro</w:t>
      </w:r>
      <w:r w:rsidR="004D5889" w:rsidRPr="005014BD">
        <w:rPr>
          <w:lang w:val="fr-FR"/>
        </w:rPr>
        <w:t>it.  Un</w:t>
      </w:r>
      <w:r w:rsidRPr="005014BD">
        <w:rPr>
          <w:lang w:val="fr-FR"/>
        </w:rPr>
        <w:t xml:space="preserve"> projet d</w:t>
      </w:r>
      <w:r w:rsidR="00660F6B" w:rsidRPr="005014BD">
        <w:rPr>
          <w:lang w:val="fr-FR"/>
        </w:rPr>
        <w:t>’</w:t>
      </w:r>
      <w:r w:rsidRPr="005014BD">
        <w:rPr>
          <w:lang w:val="fr-FR"/>
        </w:rPr>
        <w:t>accord de principe contenant la proposition susmentionnée figure dans l</w:t>
      </w:r>
      <w:r w:rsidR="00660F6B" w:rsidRPr="005014BD">
        <w:rPr>
          <w:lang w:val="fr-FR"/>
        </w:rPr>
        <w:t>’</w:t>
      </w:r>
      <w:r w:rsidR="00415CFB" w:rsidRPr="005014BD">
        <w:rPr>
          <w:lang w:val="fr-FR"/>
        </w:rPr>
        <w:t>annexe I</w:t>
      </w:r>
      <w:r w:rsidRPr="005014BD">
        <w:rPr>
          <w:lang w:val="fr-FR"/>
        </w:rPr>
        <w:t>I du présent docume</w:t>
      </w:r>
      <w:r w:rsidR="004D5889" w:rsidRPr="005014BD">
        <w:rPr>
          <w:lang w:val="fr-FR"/>
        </w:rPr>
        <w:t>nt.  Ce</w:t>
      </w:r>
      <w:r w:rsidRPr="005014BD">
        <w:rPr>
          <w:lang w:val="fr-FR"/>
        </w:rPr>
        <w:t>t accord de principe pourra être adopté par l</w:t>
      </w:r>
      <w:r w:rsidR="00660F6B" w:rsidRPr="005014BD">
        <w:rPr>
          <w:lang w:val="fr-FR"/>
        </w:rPr>
        <w:t>’</w:t>
      </w:r>
      <w:r w:rsidRPr="005014BD">
        <w:rPr>
          <w:lang w:val="fr-FR"/>
        </w:rPr>
        <w:t>Assemblée de l</w:t>
      </w:r>
      <w:r w:rsidR="00660F6B" w:rsidRPr="005014BD">
        <w:rPr>
          <w:lang w:val="fr-FR"/>
        </w:rPr>
        <w:t>’</w:t>
      </w:r>
      <w:r w:rsidRPr="005014BD">
        <w:rPr>
          <w:lang w:val="fr-FR"/>
        </w:rPr>
        <w:t>Union</w:t>
      </w:r>
      <w:r w:rsidR="00415CFB" w:rsidRPr="005014BD">
        <w:rPr>
          <w:lang w:val="fr-FR"/>
        </w:rPr>
        <w:t xml:space="preserve"> du PCT</w:t>
      </w:r>
      <w:r w:rsidRPr="005014BD">
        <w:rPr>
          <w:lang w:val="fr-FR"/>
        </w:rPr>
        <w:t xml:space="preserve"> en même temps que les modifications relatives aux règle</w:t>
      </w:r>
      <w:r w:rsidR="00F131A0">
        <w:rPr>
          <w:lang w:val="fr-FR"/>
        </w:rPr>
        <w:t>s</w:t>
      </w:r>
      <w:r w:rsidR="00310EBE">
        <w:rPr>
          <w:lang w:val="fr-FR"/>
        </w:rPr>
        <w:t> 36 et </w:t>
      </w:r>
      <w:r w:rsidRPr="005014BD">
        <w:rPr>
          <w:lang w:val="fr-FR"/>
        </w:rPr>
        <w:t>63.</w:t>
      </w:r>
    </w:p>
    <w:p w:rsidR="005A736A" w:rsidRPr="005014BD" w:rsidRDefault="005A736A" w:rsidP="00304186">
      <w:pPr>
        <w:pStyle w:val="Heading1"/>
        <w:rPr>
          <w:lang w:val="fr-FR"/>
        </w:rPr>
      </w:pPr>
      <w:r w:rsidRPr="005014BD">
        <w:rPr>
          <w:lang w:val="fr-FR"/>
        </w:rPr>
        <w:lastRenderedPageBreak/>
        <w:t>Propositions de modification des instructions administratives</w:t>
      </w:r>
      <w:r w:rsidR="00415CFB" w:rsidRPr="005014BD">
        <w:rPr>
          <w:lang w:val="fr-FR"/>
        </w:rPr>
        <w:t xml:space="preserve"> du PCT</w:t>
      </w:r>
    </w:p>
    <w:p w:rsidR="005A736A" w:rsidRPr="005014BD" w:rsidRDefault="005A736A" w:rsidP="0051387B">
      <w:pPr>
        <w:pStyle w:val="ONUMFS"/>
        <w:rPr>
          <w:lang w:val="fr-FR"/>
        </w:rPr>
      </w:pPr>
      <w:r w:rsidRPr="005014BD">
        <w:rPr>
          <w:lang w:val="fr-FR"/>
        </w:rPr>
        <w:t>L</w:t>
      </w:r>
      <w:r w:rsidR="00660F6B" w:rsidRPr="005014BD">
        <w:rPr>
          <w:lang w:val="fr-FR"/>
        </w:rPr>
        <w:t>’</w:t>
      </w:r>
      <w:r w:rsidR="00415CFB" w:rsidRPr="005014BD">
        <w:rPr>
          <w:lang w:val="fr-FR"/>
        </w:rPr>
        <w:t>annexe I</w:t>
      </w:r>
      <w:r w:rsidRPr="005014BD">
        <w:rPr>
          <w:lang w:val="fr-FR"/>
        </w:rPr>
        <w:t>II du présent document contient les exigences techniques et d</w:t>
      </w:r>
      <w:r w:rsidR="00660F6B" w:rsidRPr="005014BD">
        <w:rPr>
          <w:lang w:val="fr-FR"/>
        </w:rPr>
        <w:t>’</w:t>
      </w:r>
      <w:r w:rsidRPr="005014BD">
        <w:rPr>
          <w:lang w:val="fr-FR"/>
        </w:rPr>
        <w:t>accessibilité ainsi que la procédure pour l</w:t>
      </w:r>
      <w:r w:rsidR="00660F6B" w:rsidRPr="005014BD">
        <w:rPr>
          <w:lang w:val="fr-FR"/>
        </w:rPr>
        <w:t>’</w:t>
      </w:r>
      <w:r w:rsidRPr="005014BD">
        <w:rPr>
          <w:lang w:val="fr-FR"/>
        </w:rPr>
        <w:t>intégration, dans la documentation minimale</w:t>
      </w:r>
      <w:r w:rsidR="00415CFB" w:rsidRPr="005014BD">
        <w:rPr>
          <w:lang w:val="fr-FR"/>
        </w:rPr>
        <w:t xml:space="preserve"> du PCT</w:t>
      </w:r>
      <w:r w:rsidRPr="005014BD">
        <w:rPr>
          <w:lang w:val="fr-FR"/>
        </w:rPr>
        <w:t>, des documents de brevet, des documents relatifs aux modèles d</w:t>
      </w:r>
      <w:r w:rsidR="00660F6B" w:rsidRPr="005014BD">
        <w:rPr>
          <w:lang w:val="fr-FR"/>
        </w:rPr>
        <w:t>’</w:t>
      </w:r>
      <w:r w:rsidRPr="005014BD">
        <w:rPr>
          <w:lang w:val="fr-FR"/>
        </w:rPr>
        <w:t>utilité et de la littérature autre que celle des breve</w:t>
      </w:r>
      <w:r w:rsidR="004D5889" w:rsidRPr="005014BD">
        <w:rPr>
          <w:lang w:val="fr-FR"/>
        </w:rPr>
        <w:t>ts.  To</w:t>
      </w:r>
      <w:r w:rsidRPr="005014BD">
        <w:rPr>
          <w:lang w:val="fr-FR"/>
        </w:rPr>
        <w:t>utes les exigences techniques et les informations détaillées feront l</w:t>
      </w:r>
      <w:r w:rsidR="00660F6B" w:rsidRPr="005014BD">
        <w:rPr>
          <w:lang w:val="fr-FR"/>
        </w:rPr>
        <w:t>’</w:t>
      </w:r>
      <w:r w:rsidRPr="005014BD">
        <w:rPr>
          <w:lang w:val="fr-FR"/>
        </w:rPr>
        <w:t>objet d</w:t>
      </w:r>
      <w:r w:rsidR="00660F6B" w:rsidRPr="005014BD">
        <w:rPr>
          <w:lang w:val="fr-FR"/>
        </w:rPr>
        <w:t>’</w:t>
      </w:r>
      <w:r w:rsidR="008F1B7C">
        <w:rPr>
          <w:lang w:val="fr-FR"/>
        </w:rPr>
        <w:t>une nouvelle annexe H comprise</w:t>
      </w:r>
      <w:r w:rsidRPr="005014BD">
        <w:rPr>
          <w:lang w:val="fr-FR"/>
        </w:rPr>
        <w:t xml:space="preserve"> dans les instructions administratives, qui contiendront deux</w:t>
      </w:r>
      <w:r w:rsidR="00FA03D6" w:rsidRPr="005014BD">
        <w:rPr>
          <w:lang w:val="fr-FR"/>
        </w:rPr>
        <w:t> </w:t>
      </w:r>
      <w:r w:rsidRPr="005014BD">
        <w:rPr>
          <w:lang w:val="fr-FR"/>
        </w:rPr>
        <w:t>nouvelles sections renvoyant à l</w:t>
      </w:r>
      <w:r w:rsidR="00660F6B" w:rsidRPr="005014BD">
        <w:rPr>
          <w:lang w:val="fr-FR"/>
        </w:rPr>
        <w:t>’</w:t>
      </w:r>
      <w:r w:rsidRPr="005014BD">
        <w:rPr>
          <w:lang w:val="fr-FR"/>
        </w:rPr>
        <w:t>annexe H.</w:t>
      </w:r>
    </w:p>
    <w:p w:rsidR="005A736A" w:rsidRPr="005014BD" w:rsidRDefault="005A736A" w:rsidP="00304186">
      <w:pPr>
        <w:pStyle w:val="Heading2"/>
        <w:rPr>
          <w:lang w:val="fr-FR"/>
        </w:rPr>
      </w:pPr>
      <w:r w:rsidRPr="005014BD">
        <w:rPr>
          <w:lang w:val="fr-FR"/>
        </w:rPr>
        <w:t>Première partie de la proposition relative à la nouvelle annexe H</w:t>
      </w:r>
      <w:r w:rsidR="00660F6B" w:rsidRPr="005014BD">
        <w:rPr>
          <w:lang w:val="fr-FR"/>
        </w:rPr>
        <w:t> :</w:t>
      </w:r>
      <w:r w:rsidRPr="005014BD">
        <w:rPr>
          <w:lang w:val="fr-FR"/>
        </w:rPr>
        <w:t xml:space="preserve"> Documentation relative aux brevets et aux modèles d</w:t>
      </w:r>
      <w:r w:rsidR="00660F6B" w:rsidRPr="005014BD">
        <w:rPr>
          <w:lang w:val="fr-FR"/>
        </w:rPr>
        <w:t>’</w:t>
      </w:r>
      <w:r w:rsidRPr="005014BD">
        <w:rPr>
          <w:lang w:val="fr-FR"/>
        </w:rPr>
        <w:t>utilité</w:t>
      </w:r>
    </w:p>
    <w:p w:rsidR="005A736A" w:rsidRPr="005014BD" w:rsidRDefault="005A736A" w:rsidP="0051387B">
      <w:pPr>
        <w:pStyle w:val="ONUMFS"/>
        <w:rPr>
          <w:lang w:val="fr-FR"/>
        </w:rPr>
      </w:pPr>
      <w:r w:rsidRPr="005014BD">
        <w:rPr>
          <w:lang w:val="fr-FR"/>
        </w:rPr>
        <w:t>Toutes les dispositions de la première partie de l</w:t>
      </w:r>
      <w:r w:rsidR="00660F6B" w:rsidRPr="005014BD">
        <w:rPr>
          <w:lang w:val="fr-FR"/>
        </w:rPr>
        <w:t>’</w:t>
      </w:r>
      <w:r w:rsidRPr="005014BD">
        <w:rPr>
          <w:lang w:val="fr-FR"/>
        </w:rPr>
        <w:t>annexe H visent à garantir que toutes les collections de brevets et de modèles d</w:t>
      </w:r>
      <w:r w:rsidR="00660F6B" w:rsidRPr="005014BD">
        <w:rPr>
          <w:lang w:val="fr-FR"/>
        </w:rPr>
        <w:t>’</w:t>
      </w:r>
      <w:r w:rsidRPr="005014BD">
        <w:rPr>
          <w:lang w:val="fr-FR"/>
        </w:rPr>
        <w:t>utilité relevant de la documentation minimale</w:t>
      </w:r>
      <w:r w:rsidR="00415CFB" w:rsidRPr="005014BD">
        <w:rPr>
          <w:lang w:val="fr-FR"/>
        </w:rPr>
        <w:t xml:space="preserve"> du PCT</w:t>
      </w:r>
      <w:r w:rsidRPr="005014BD">
        <w:rPr>
          <w:lang w:val="fr-FR"/>
        </w:rPr>
        <w:t xml:space="preserve"> sont accessibles gratuitement à toutes les administrations international</w:t>
      </w:r>
      <w:r w:rsidR="004D5889" w:rsidRPr="005014BD">
        <w:rPr>
          <w:lang w:val="fr-FR"/>
        </w:rPr>
        <w:t>es.  Ce</w:t>
      </w:r>
      <w:r w:rsidRPr="005014BD">
        <w:rPr>
          <w:lang w:val="fr-FR"/>
        </w:rPr>
        <w:t>s nouvelles dispositions vont donc définir un mécanisme permettant d</w:t>
      </w:r>
      <w:r w:rsidR="00660F6B" w:rsidRPr="005014BD">
        <w:rPr>
          <w:lang w:val="fr-FR"/>
        </w:rPr>
        <w:t>’</w:t>
      </w:r>
      <w:r w:rsidRPr="005014BD">
        <w:rPr>
          <w:lang w:val="fr-FR"/>
        </w:rPr>
        <w:t>une part aux offices concernés de publier des informations utiles sur leurs collections et d</w:t>
      </w:r>
      <w:r w:rsidR="00660F6B" w:rsidRPr="005014BD">
        <w:rPr>
          <w:lang w:val="fr-FR"/>
        </w:rPr>
        <w:t>’</w:t>
      </w:r>
      <w:r w:rsidRPr="005014BD">
        <w:rPr>
          <w:lang w:val="fr-FR"/>
        </w:rPr>
        <w:t>autre part aux administrations internationales d</w:t>
      </w:r>
      <w:r w:rsidR="00660F6B" w:rsidRPr="005014BD">
        <w:rPr>
          <w:lang w:val="fr-FR"/>
        </w:rPr>
        <w:t>’</w:t>
      </w:r>
      <w:r w:rsidRPr="005014BD">
        <w:rPr>
          <w:lang w:val="fr-FR"/>
        </w:rPr>
        <w:t>accéder à ces collections et d</w:t>
      </w:r>
      <w:r w:rsidR="00660F6B" w:rsidRPr="005014BD">
        <w:rPr>
          <w:lang w:val="fr-FR"/>
        </w:rPr>
        <w:t>’</w:t>
      </w:r>
      <w:r w:rsidRPr="005014BD">
        <w:rPr>
          <w:lang w:val="fr-FR"/>
        </w:rPr>
        <w:t>effectuer des recherches dans celles</w:t>
      </w:r>
      <w:r w:rsidR="00EC7DB9">
        <w:rPr>
          <w:lang w:val="fr-FR"/>
        </w:rPr>
        <w:noBreakHyphen/>
      </w:r>
      <w:r w:rsidRPr="005014BD">
        <w:rPr>
          <w:lang w:val="fr-FR"/>
        </w:rPr>
        <w:t>ci de manière efficace.</w:t>
      </w:r>
    </w:p>
    <w:p w:rsidR="005A736A" w:rsidRPr="005014BD" w:rsidRDefault="005A736A" w:rsidP="0051387B">
      <w:pPr>
        <w:pStyle w:val="ONUMFS"/>
        <w:rPr>
          <w:lang w:val="fr-FR"/>
        </w:rPr>
      </w:pPr>
      <w:r w:rsidRPr="005014BD">
        <w:rPr>
          <w:lang w:val="fr-FR"/>
        </w:rPr>
        <w:t>Afin de garantir l</w:t>
      </w:r>
      <w:r w:rsidR="00660F6B" w:rsidRPr="005014BD">
        <w:rPr>
          <w:lang w:val="fr-FR"/>
        </w:rPr>
        <w:t>’</w:t>
      </w:r>
      <w:r w:rsidRPr="005014BD">
        <w:rPr>
          <w:lang w:val="fr-FR"/>
        </w:rPr>
        <w:t>accessibilité des collections de brevets et de modèles d</w:t>
      </w:r>
      <w:r w:rsidR="00660F6B" w:rsidRPr="005014BD">
        <w:rPr>
          <w:lang w:val="fr-FR"/>
        </w:rPr>
        <w:t>’</w:t>
      </w:r>
      <w:r w:rsidRPr="005014BD">
        <w:rPr>
          <w:lang w:val="fr-FR"/>
        </w:rPr>
        <w:t>utilité relevant de la documentation minimale</w:t>
      </w:r>
      <w:r w:rsidR="00415CFB" w:rsidRPr="005014BD">
        <w:rPr>
          <w:lang w:val="fr-FR"/>
        </w:rPr>
        <w:t xml:space="preserve"> du PCT</w:t>
      </w:r>
      <w:r w:rsidRPr="005014BD">
        <w:rPr>
          <w:lang w:val="fr-FR"/>
        </w:rPr>
        <w:t xml:space="preserve"> sans imposer un coût prohibitif aux administrations internationales dû à la numérisation de leurs fichiers rétrospectifs, les nouvelles dispositions proposées stipulent ce qui suit</w:t>
      </w:r>
      <w:r w:rsidR="00660F6B" w:rsidRPr="005014BD">
        <w:rPr>
          <w:lang w:val="fr-FR"/>
        </w:rPr>
        <w:t> :</w:t>
      </w:r>
    </w:p>
    <w:p w:rsidR="005A736A" w:rsidRPr="005014BD" w:rsidRDefault="005A736A" w:rsidP="00304186">
      <w:pPr>
        <w:pStyle w:val="ONUMFS"/>
        <w:numPr>
          <w:ilvl w:val="1"/>
          <w:numId w:val="6"/>
        </w:numPr>
        <w:rPr>
          <w:lang w:val="fr-FR"/>
        </w:rPr>
      </w:pPr>
      <w:r w:rsidRPr="005014BD">
        <w:rPr>
          <w:lang w:val="fr-FR"/>
        </w:rPr>
        <w:t>Un office, dont la collection relève de la documentation minimale</w:t>
      </w:r>
      <w:r w:rsidR="00415CFB" w:rsidRPr="005014BD">
        <w:rPr>
          <w:lang w:val="fr-FR"/>
        </w:rPr>
        <w:t xml:space="preserve"> du PCT</w:t>
      </w:r>
      <w:r w:rsidRPr="005014BD">
        <w:rPr>
          <w:lang w:val="fr-FR"/>
        </w:rPr>
        <w:t>, met à disposition sous une forme lisible par ordinateur et se prêtant à la recherche tout document publié à la date d</w:t>
      </w:r>
      <w:r w:rsidR="00660F6B" w:rsidRPr="005014BD">
        <w:rPr>
          <w:lang w:val="fr-FR"/>
        </w:rPr>
        <w:t>’</w:t>
      </w:r>
      <w:r w:rsidRPr="005014BD">
        <w:rPr>
          <w:lang w:val="fr-FR"/>
        </w:rPr>
        <w:t>entrée en vigueur des instructions administratives ou après cette date, dans sa collection de brevets ou de modèles d</w:t>
      </w:r>
      <w:r w:rsidR="00660F6B" w:rsidRPr="005014BD">
        <w:rPr>
          <w:lang w:val="fr-FR"/>
        </w:rPr>
        <w:t>’</w:t>
      </w:r>
      <w:r w:rsidRPr="005014BD">
        <w:rPr>
          <w:lang w:val="fr-FR"/>
        </w:rPr>
        <w:t>utilité, conformément aux exigences et aux form</w:t>
      </w:r>
      <w:r w:rsidR="00310EBE">
        <w:rPr>
          <w:lang w:val="fr-FR"/>
        </w:rPr>
        <w:t>ats énoncés aux paragraphes 3 à 6 et </w:t>
      </w:r>
      <w:r w:rsidRPr="005014BD">
        <w:rPr>
          <w:lang w:val="fr-FR"/>
        </w:rPr>
        <w:t>17 de la nouvelle annexe H.  Le nouveau libellé des paragraphes 3 à 6 de l</w:t>
      </w:r>
      <w:r w:rsidR="00660F6B" w:rsidRPr="005014BD">
        <w:rPr>
          <w:lang w:val="fr-FR"/>
        </w:rPr>
        <w:t>’</w:t>
      </w:r>
      <w:r w:rsidRPr="005014BD">
        <w:rPr>
          <w:lang w:val="fr-FR"/>
        </w:rPr>
        <w:t>annexe H proposée laisse à chaque office fournisseur la tâche de délivrer, à l</w:t>
      </w:r>
      <w:r w:rsidR="00660F6B" w:rsidRPr="005014BD">
        <w:rPr>
          <w:lang w:val="fr-FR"/>
        </w:rPr>
        <w:t>’</w:t>
      </w:r>
      <w:r w:rsidRPr="005014BD">
        <w:rPr>
          <w:lang w:val="fr-FR"/>
        </w:rPr>
        <w:t>intention des administrations chargées de la recherche internationale qui en font la demande, les identifiants permettant d</w:t>
      </w:r>
      <w:r w:rsidR="00660F6B" w:rsidRPr="005014BD">
        <w:rPr>
          <w:lang w:val="fr-FR"/>
        </w:rPr>
        <w:t>’</w:t>
      </w:r>
      <w:r w:rsidRPr="005014BD">
        <w:rPr>
          <w:lang w:val="fr-FR"/>
        </w:rPr>
        <w:t>accéder à sa collection de breve</w:t>
      </w:r>
      <w:r w:rsidR="004D5889" w:rsidRPr="005014BD">
        <w:rPr>
          <w:lang w:val="fr-FR"/>
        </w:rPr>
        <w:t>ts.  Co</w:t>
      </w:r>
      <w:r w:rsidRPr="005014BD">
        <w:rPr>
          <w:lang w:val="fr-FR"/>
        </w:rPr>
        <w:t>ntrairement à ce qui était initialement proposé dans le document PCT/WG/15/11, le Bureau international de l</w:t>
      </w:r>
      <w:r w:rsidR="00660F6B" w:rsidRPr="005014BD">
        <w:rPr>
          <w:lang w:val="fr-FR"/>
        </w:rPr>
        <w:t>’</w:t>
      </w:r>
      <w:r w:rsidRPr="005014BD">
        <w:rPr>
          <w:lang w:val="fr-FR"/>
        </w:rPr>
        <w:t>OMPI ne serait pas concerné par la mise à disposition des identifiants auprès des administrations chargées de la recherche internationa</w:t>
      </w:r>
      <w:r w:rsidR="004D5889" w:rsidRPr="005014BD">
        <w:rPr>
          <w:lang w:val="fr-FR"/>
        </w:rPr>
        <w:t>le.  En</w:t>
      </w:r>
      <w:r w:rsidRPr="005014BD">
        <w:rPr>
          <w:lang w:val="fr-FR"/>
        </w:rPr>
        <w:t xml:space="preserve"> conséquence, en cas d</w:t>
      </w:r>
      <w:r w:rsidR="00660F6B" w:rsidRPr="005014BD">
        <w:rPr>
          <w:lang w:val="fr-FR"/>
        </w:rPr>
        <w:t>’</w:t>
      </w:r>
      <w:r w:rsidRPr="005014BD">
        <w:rPr>
          <w:lang w:val="fr-FR"/>
        </w:rPr>
        <w:t>utilisation abusive des données, l</w:t>
      </w:r>
      <w:r w:rsidR="00660F6B" w:rsidRPr="005014BD">
        <w:rPr>
          <w:lang w:val="fr-FR"/>
        </w:rPr>
        <w:t>’</w:t>
      </w:r>
      <w:r w:rsidRPr="005014BD">
        <w:rPr>
          <w:lang w:val="fr-FR"/>
        </w:rPr>
        <w:t>accès aux données pourrait être bloqué directement par l</w:t>
      </w:r>
      <w:r w:rsidR="00660F6B" w:rsidRPr="005014BD">
        <w:rPr>
          <w:lang w:val="fr-FR"/>
        </w:rPr>
        <w:t>’</w:t>
      </w:r>
      <w:r w:rsidRPr="005014BD">
        <w:rPr>
          <w:lang w:val="fr-FR"/>
        </w:rPr>
        <w:t>office fournisseur, qui en informerait ensuite le Bureau internation</w:t>
      </w:r>
      <w:r w:rsidR="004D5889" w:rsidRPr="005014BD">
        <w:rPr>
          <w:lang w:val="fr-FR"/>
        </w:rPr>
        <w:t>al.  Le</w:t>
      </w:r>
      <w:r w:rsidRPr="005014BD">
        <w:rPr>
          <w:lang w:val="fr-FR"/>
        </w:rPr>
        <w:t xml:space="preserve"> Bureau international de l</w:t>
      </w:r>
      <w:r w:rsidR="00660F6B" w:rsidRPr="005014BD">
        <w:rPr>
          <w:lang w:val="fr-FR"/>
        </w:rPr>
        <w:t>’</w:t>
      </w:r>
      <w:r w:rsidRPr="005014BD">
        <w:rPr>
          <w:lang w:val="fr-FR"/>
        </w:rPr>
        <w:t>OMPI devrait à son tour en informer toutes les administrations chargées de la recherche internationa</w:t>
      </w:r>
      <w:r w:rsidR="004D5889" w:rsidRPr="005014BD">
        <w:rPr>
          <w:lang w:val="fr-FR"/>
        </w:rPr>
        <w:t>le.  Le</w:t>
      </w:r>
      <w:r w:rsidRPr="005014BD">
        <w:rPr>
          <w:lang w:val="fr-FR"/>
        </w:rPr>
        <w:t xml:space="preserve">s </w:t>
      </w:r>
      <w:r w:rsidR="00415CFB" w:rsidRPr="005014BD">
        <w:rPr>
          <w:lang w:val="fr-FR"/>
        </w:rPr>
        <w:t>paragraphes 3</w:t>
      </w:r>
      <w:r w:rsidR="00310EBE">
        <w:rPr>
          <w:lang w:val="fr-FR"/>
        </w:rPr>
        <w:t xml:space="preserve"> et </w:t>
      </w:r>
      <w:r w:rsidRPr="005014BD">
        <w:rPr>
          <w:lang w:val="fr-FR"/>
        </w:rPr>
        <w:t>4 de l</w:t>
      </w:r>
      <w:r w:rsidR="00660F6B" w:rsidRPr="005014BD">
        <w:rPr>
          <w:lang w:val="fr-FR"/>
        </w:rPr>
        <w:t>’</w:t>
      </w:r>
      <w:r w:rsidRPr="005014BD">
        <w:rPr>
          <w:lang w:val="fr-FR"/>
        </w:rPr>
        <w:t>annexe H n</w:t>
      </w:r>
      <w:r w:rsidR="00660F6B" w:rsidRPr="005014BD">
        <w:rPr>
          <w:lang w:val="fr-FR"/>
        </w:rPr>
        <w:t>’</w:t>
      </w:r>
      <w:r w:rsidRPr="005014BD">
        <w:rPr>
          <w:lang w:val="fr-FR"/>
        </w:rPr>
        <w:t>empêchent en rien les offices de conclure des accords bilatéraux ou multilatéraux avec les offices fournissant des données relatives aux brevets pour utiliser et transformer ces données à d</w:t>
      </w:r>
      <w:r w:rsidR="00660F6B" w:rsidRPr="005014BD">
        <w:rPr>
          <w:lang w:val="fr-FR"/>
        </w:rPr>
        <w:t>’</w:t>
      </w:r>
      <w:r w:rsidRPr="005014BD">
        <w:rPr>
          <w:lang w:val="fr-FR"/>
        </w:rPr>
        <w:t>autres fins, ni ne visent à remplacer les accords bilatéraux ou multilatéraux existants.</w:t>
      </w:r>
    </w:p>
    <w:p w:rsidR="005A736A" w:rsidRPr="005014BD" w:rsidRDefault="005A736A" w:rsidP="00304186">
      <w:pPr>
        <w:pStyle w:val="ONUMFS"/>
        <w:numPr>
          <w:ilvl w:val="1"/>
          <w:numId w:val="6"/>
        </w:numPr>
        <w:rPr>
          <w:lang w:val="fr-FR"/>
        </w:rPr>
      </w:pPr>
      <w:r w:rsidRPr="005014BD">
        <w:rPr>
          <w:lang w:val="fr-FR"/>
        </w:rPr>
        <w:t>Au terme d</w:t>
      </w:r>
      <w:r w:rsidR="00660F6B" w:rsidRPr="005014BD">
        <w:rPr>
          <w:lang w:val="fr-FR"/>
        </w:rPr>
        <w:t>’</w:t>
      </w:r>
      <w:r w:rsidRPr="005014BD">
        <w:rPr>
          <w:lang w:val="fr-FR"/>
        </w:rPr>
        <w:t>une période de transition de 10</w:t>
      </w:r>
      <w:r w:rsidR="007D264D">
        <w:rPr>
          <w:lang w:val="fr-FR"/>
        </w:rPr>
        <w:t> </w:t>
      </w:r>
      <w:r w:rsidRPr="005014BD">
        <w:rPr>
          <w:lang w:val="fr-FR"/>
        </w:rPr>
        <w:t>ans, qui débuterait à la date d</w:t>
      </w:r>
      <w:r w:rsidR="00660F6B" w:rsidRPr="005014BD">
        <w:rPr>
          <w:lang w:val="fr-FR"/>
        </w:rPr>
        <w:t>’</w:t>
      </w:r>
      <w:r w:rsidRPr="005014BD">
        <w:rPr>
          <w:lang w:val="fr-FR"/>
        </w:rPr>
        <w:t>entrée en vigueur des instructions administratives, les offices concernés mettent à disposition, sous une forme lisible par ordinateur et se prêtant à la recherche, tout document publié à partir du</w:t>
      </w:r>
      <w:r w:rsidR="00660F6B" w:rsidRPr="005014BD">
        <w:rPr>
          <w:lang w:val="fr-FR"/>
        </w:rPr>
        <w:t xml:space="preserve"> 1</w:t>
      </w:r>
      <w:r w:rsidR="00660F6B" w:rsidRPr="005014BD">
        <w:rPr>
          <w:vertAlign w:val="superscript"/>
          <w:lang w:val="fr-FR"/>
        </w:rPr>
        <w:t>er</w:t>
      </w:r>
      <w:r w:rsidR="00660F6B" w:rsidRPr="005014BD">
        <w:rPr>
          <w:lang w:val="fr-FR"/>
        </w:rPr>
        <w:t> </w:t>
      </w:r>
      <w:r w:rsidRPr="005014BD">
        <w:rPr>
          <w:lang w:val="fr-FR"/>
        </w:rPr>
        <w:t>janvier 1991, dans leur collection de brevets ou de modèles d</w:t>
      </w:r>
      <w:r w:rsidR="00660F6B" w:rsidRPr="005014BD">
        <w:rPr>
          <w:lang w:val="fr-FR"/>
        </w:rPr>
        <w:t>’</w:t>
      </w:r>
      <w:r w:rsidRPr="005014BD">
        <w:rPr>
          <w:lang w:val="fr-FR"/>
        </w:rPr>
        <w:t>utilité ou celle d</w:t>
      </w:r>
      <w:r w:rsidR="00660F6B" w:rsidRPr="005014BD">
        <w:rPr>
          <w:lang w:val="fr-FR"/>
        </w:rPr>
        <w:t>’</w:t>
      </w:r>
      <w:r w:rsidRPr="005014BD">
        <w:rPr>
          <w:lang w:val="fr-FR"/>
        </w:rPr>
        <w:t>un prédécesseur en droit (voir les paragraphes 3, 15 et 17 de la nouvelle annexe H proposée).</w:t>
      </w:r>
    </w:p>
    <w:p w:rsidR="005A736A" w:rsidRPr="005014BD" w:rsidRDefault="005A736A" w:rsidP="00304186">
      <w:pPr>
        <w:pStyle w:val="ONUMFS"/>
        <w:numPr>
          <w:ilvl w:val="1"/>
          <w:numId w:val="6"/>
        </w:numPr>
        <w:rPr>
          <w:lang w:val="fr-FR"/>
        </w:rPr>
      </w:pPr>
      <w:r w:rsidRPr="005014BD">
        <w:rPr>
          <w:lang w:val="fr-FR"/>
        </w:rPr>
        <w:t>Lorsqu</w:t>
      </w:r>
      <w:r w:rsidR="00660F6B" w:rsidRPr="005014BD">
        <w:rPr>
          <w:lang w:val="fr-FR"/>
        </w:rPr>
        <w:t>’</w:t>
      </w:r>
      <w:r w:rsidRPr="005014BD">
        <w:rPr>
          <w:lang w:val="fr-FR"/>
        </w:rPr>
        <w:t>il n</w:t>
      </w:r>
      <w:r w:rsidR="00660F6B" w:rsidRPr="005014BD">
        <w:rPr>
          <w:lang w:val="fr-FR"/>
        </w:rPr>
        <w:t>’</w:t>
      </w:r>
      <w:r w:rsidRPr="005014BD">
        <w:rPr>
          <w:lang w:val="fr-FR"/>
        </w:rPr>
        <w:t>est pas obligatoire de mettre à disposition un document disponible sous une forme lisible par ordinateur et se prêtant à la recherche, il est recommandé à l</w:t>
      </w:r>
      <w:r w:rsidR="00660F6B" w:rsidRPr="005014BD">
        <w:rPr>
          <w:lang w:val="fr-FR"/>
        </w:rPr>
        <w:t>’</w:t>
      </w:r>
      <w:r w:rsidRPr="005014BD">
        <w:rPr>
          <w:lang w:val="fr-FR"/>
        </w:rPr>
        <w:t>office de mettre à disposition le document sous une forme lisible par ordinateur et se prêtant à la recherc</w:t>
      </w:r>
      <w:r w:rsidR="004D5889" w:rsidRPr="005014BD">
        <w:rPr>
          <w:lang w:val="fr-FR"/>
        </w:rPr>
        <w:t>he.  To</w:t>
      </w:r>
      <w:r w:rsidRPr="005014BD">
        <w:rPr>
          <w:lang w:val="fr-FR"/>
        </w:rPr>
        <w:t>ut document qui n</w:t>
      </w:r>
      <w:r w:rsidR="00660F6B" w:rsidRPr="005014BD">
        <w:rPr>
          <w:lang w:val="fr-FR"/>
        </w:rPr>
        <w:t>’</w:t>
      </w:r>
      <w:r w:rsidRPr="005014BD">
        <w:rPr>
          <w:lang w:val="fr-FR"/>
        </w:rPr>
        <w:t xml:space="preserve">est pas mis à disposition sous une forme lisible par ordinateur et se prêtant à la recherche doit de préférence être mis à disposition au format </w:t>
      </w:r>
      <w:r w:rsidRPr="005014BD">
        <w:rPr>
          <w:lang w:val="fr-FR"/>
        </w:rPr>
        <w:lastRenderedPageBreak/>
        <w:t>électronique conformément aux exigences énoncées au paragraphe 18 de la nouvelle annexe H (voir les paragraphes 16 et 18 de la nouvelle annexe H proposée).</w:t>
      </w:r>
    </w:p>
    <w:p w:rsidR="005A736A" w:rsidRPr="005014BD" w:rsidRDefault="005A736A" w:rsidP="0051387B">
      <w:pPr>
        <w:pStyle w:val="ONUMFS"/>
        <w:rPr>
          <w:lang w:val="fr-FR"/>
        </w:rPr>
      </w:pPr>
      <w:r w:rsidRPr="005014BD">
        <w:rPr>
          <w:lang w:val="fr-FR"/>
        </w:rPr>
        <w:t>Il est proposé que les offices dont les documents de brevet relèvent de la documentation minimale</w:t>
      </w:r>
      <w:r w:rsidR="00415CFB" w:rsidRPr="005014BD">
        <w:rPr>
          <w:lang w:val="fr-FR"/>
        </w:rPr>
        <w:t xml:space="preserve"> du PCT</w:t>
      </w:r>
      <w:r w:rsidRPr="005014BD">
        <w:rPr>
          <w:lang w:val="fr-FR"/>
        </w:rPr>
        <w:t xml:space="preserve"> se réfèrent à la norme</w:t>
      </w:r>
      <w:r w:rsidR="00FA03D6" w:rsidRPr="005014BD">
        <w:rPr>
          <w:lang w:val="fr-FR"/>
        </w:rPr>
        <w:t> </w:t>
      </w:r>
      <w:r w:rsidRPr="005014BD">
        <w:rPr>
          <w:lang w:val="fr-FR"/>
        </w:rPr>
        <w:t>ST.37 de l</w:t>
      </w:r>
      <w:r w:rsidR="00660F6B" w:rsidRPr="005014BD">
        <w:rPr>
          <w:lang w:val="fr-FR"/>
        </w:rPr>
        <w:t>’</w:t>
      </w:r>
      <w:r w:rsidRPr="005014BD">
        <w:rPr>
          <w:lang w:val="fr-FR"/>
        </w:rPr>
        <w:t>OMPI pour publier les informations relatives aux documents de brevet qui relèvent de leur collection.</w:t>
      </w:r>
    </w:p>
    <w:p w:rsidR="00415CFB" w:rsidRPr="005014BD" w:rsidRDefault="005A736A" w:rsidP="0051387B">
      <w:pPr>
        <w:pStyle w:val="ONUMFS"/>
        <w:rPr>
          <w:lang w:val="fr-FR"/>
        </w:rPr>
      </w:pPr>
      <w:r w:rsidRPr="005014BD">
        <w:rPr>
          <w:lang w:val="fr-FR"/>
        </w:rPr>
        <w:t>Les paragraphes 8 à 11 de la nouvelle annexe H énoncent les éléments de données obligatoires que doivent contenir les fichiers d</w:t>
      </w:r>
      <w:r w:rsidR="00660F6B" w:rsidRPr="005014BD">
        <w:rPr>
          <w:lang w:val="fr-FR"/>
        </w:rPr>
        <w:t>’</w:t>
      </w:r>
      <w:r w:rsidRPr="005014BD">
        <w:rPr>
          <w:lang w:val="fr-FR"/>
        </w:rPr>
        <w:t>autorité établis selon la norme</w:t>
      </w:r>
      <w:r w:rsidR="00FA03D6" w:rsidRPr="005014BD">
        <w:rPr>
          <w:lang w:val="fr-FR"/>
        </w:rPr>
        <w:t> </w:t>
      </w:r>
      <w:r w:rsidRPr="005014BD">
        <w:rPr>
          <w:lang w:val="fr-FR"/>
        </w:rPr>
        <w:t>ST.37 de l</w:t>
      </w:r>
      <w:r w:rsidR="00660F6B" w:rsidRPr="005014BD">
        <w:rPr>
          <w:lang w:val="fr-FR"/>
        </w:rPr>
        <w:t>’</w:t>
      </w:r>
      <w:r w:rsidRPr="005014BD">
        <w:rPr>
          <w:lang w:val="fr-FR"/>
        </w:rPr>
        <w:t>OMPI.  S</w:t>
      </w:r>
      <w:r w:rsidR="00660F6B" w:rsidRPr="005014BD">
        <w:rPr>
          <w:lang w:val="fr-FR"/>
        </w:rPr>
        <w:t>’</w:t>
      </w:r>
      <w:r w:rsidRPr="005014BD">
        <w:rPr>
          <w:lang w:val="fr-FR"/>
        </w:rPr>
        <w:t>agissant de la disponibilité de l</w:t>
      </w:r>
      <w:r w:rsidR="00660F6B" w:rsidRPr="005014BD">
        <w:rPr>
          <w:lang w:val="fr-FR"/>
        </w:rPr>
        <w:t>’</w:t>
      </w:r>
      <w:r w:rsidRPr="005014BD">
        <w:rPr>
          <w:lang w:val="fr-FR"/>
        </w:rPr>
        <w:t>abrégé, de la description et des revendications de la publication sous une forme se prêtant à la recherche (éléments de données visés au paragraphe 8.e) de l</w:t>
      </w:r>
      <w:r w:rsidR="00660F6B" w:rsidRPr="005014BD">
        <w:rPr>
          <w:lang w:val="fr-FR"/>
        </w:rPr>
        <w:t>’</w:t>
      </w:r>
      <w:r w:rsidRPr="005014BD">
        <w:rPr>
          <w:lang w:val="fr-FR"/>
        </w:rPr>
        <w:t>annexe H), durant une période de transition de 10</w:t>
      </w:r>
      <w:r w:rsidR="007D264D">
        <w:rPr>
          <w:lang w:val="fr-FR"/>
        </w:rPr>
        <w:t> </w:t>
      </w:r>
      <w:r w:rsidRPr="005014BD">
        <w:rPr>
          <w:lang w:val="fr-FR"/>
        </w:rPr>
        <w:t>ans, il sera demandé aux offices de fournir les indications concernant la disponibilité uniquement pour ce qui a été publié à partir de l</w:t>
      </w:r>
      <w:r w:rsidR="00660F6B" w:rsidRPr="005014BD">
        <w:rPr>
          <w:lang w:val="fr-FR"/>
        </w:rPr>
        <w:t>’</w:t>
      </w:r>
      <w:r w:rsidRPr="005014BD">
        <w:rPr>
          <w:lang w:val="fr-FR"/>
        </w:rPr>
        <w:t>entrée en vigueur des instructions administrativ</w:t>
      </w:r>
      <w:r w:rsidR="004D5889" w:rsidRPr="005014BD">
        <w:rPr>
          <w:lang w:val="fr-FR"/>
        </w:rPr>
        <w:t>es.  Au</w:t>
      </w:r>
      <w:r w:rsidRPr="005014BD">
        <w:rPr>
          <w:lang w:val="fr-FR"/>
        </w:rPr>
        <w:t xml:space="preserve"> terme de la période de transition, ces exigences seront étendues aux documents publiés à partir du</w:t>
      </w:r>
      <w:r w:rsidR="00660F6B" w:rsidRPr="005014BD">
        <w:rPr>
          <w:lang w:val="fr-FR"/>
        </w:rPr>
        <w:t xml:space="preserve"> 1</w:t>
      </w:r>
      <w:r w:rsidR="00660F6B" w:rsidRPr="005014BD">
        <w:rPr>
          <w:vertAlign w:val="superscript"/>
          <w:lang w:val="fr-FR"/>
        </w:rPr>
        <w:t>er</w:t>
      </w:r>
      <w:r w:rsidR="00660F6B" w:rsidRPr="005014BD">
        <w:rPr>
          <w:lang w:val="fr-FR"/>
        </w:rPr>
        <w:t> </w:t>
      </w:r>
      <w:r w:rsidRPr="005014BD">
        <w:rPr>
          <w:lang w:val="fr-FR"/>
        </w:rPr>
        <w:t xml:space="preserve">janvier 1991.  Le fait que les éléments de données visés au </w:t>
      </w:r>
      <w:r w:rsidR="00415CFB" w:rsidRPr="005014BD">
        <w:rPr>
          <w:lang w:val="fr-FR"/>
        </w:rPr>
        <w:t>paragraphe 8</w:t>
      </w:r>
      <w:r w:rsidRPr="005014BD">
        <w:rPr>
          <w:lang w:val="fr-FR"/>
        </w:rPr>
        <w:t>.e) de l</w:t>
      </w:r>
      <w:r w:rsidR="00660F6B" w:rsidRPr="005014BD">
        <w:rPr>
          <w:lang w:val="fr-FR"/>
        </w:rPr>
        <w:t>’</w:t>
      </w:r>
      <w:r w:rsidR="00415CFB" w:rsidRPr="005014BD">
        <w:rPr>
          <w:lang w:val="fr-FR"/>
        </w:rPr>
        <w:t>annexe H</w:t>
      </w:r>
      <w:r w:rsidRPr="005014BD">
        <w:rPr>
          <w:lang w:val="fr-FR"/>
        </w:rPr>
        <w:t xml:space="preserve"> soient obligatoires pour la documentation minimale</w:t>
      </w:r>
      <w:r w:rsidR="00415CFB" w:rsidRPr="005014BD">
        <w:rPr>
          <w:lang w:val="fr-FR"/>
        </w:rPr>
        <w:t xml:space="preserve"> du PCT</w:t>
      </w:r>
      <w:r w:rsidRPr="005014BD">
        <w:rPr>
          <w:lang w:val="fr-FR"/>
        </w:rPr>
        <w:t xml:space="preserve"> présente de nombreux avantages</w:t>
      </w:r>
      <w:r w:rsidR="00660F6B" w:rsidRPr="005014BD">
        <w:rPr>
          <w:lang w:val="fr-FR"/>
        </w:rPr>
        <w:t> :</w:t>
      </w:r>
      <w:r w:rsidRPr="005014BD">
        <w:rPr>
          <w:lang w:val="fr-FR"/>
        </w:rPr>
        <w:t xml:space="preserve"> être en mesure d</w:t>
      </w:r>
      <w:r w:rsidR="00660F6B" w:rsidRPr="005014BD">
        <w:rPr>
          <w:lang w:val="fr-FR"/>
        </w:rPr>
        <w:t>’</w:t>
      </w:r>
      <w:r w:rsidRPr="005014BD">
        <w:rPr>
          <w:lang w:val="fr-FR"/>
        </w:rPr>
        <w:t>identifier rapidement la langue de publication des abrégés, de la description et des revendications de chaque document relevant à la documentation minimale</w:t>
      </w:r>
      <w:r w:rsidR="00415CFB" w:rsidRPr="005014BD">
        <w:rPr>
          <w:lang w:val="fr-FR"/>
        </w:rPr>
        <w:t xml:space="preserve"> du PCT</w:t>
      </w:r>
      <w:r w:rsidRPr="005014BD">
        <w:rPr>
          <w:lang w:val="fr-FR"/>
        </w:rPr>
        <w:t xml:space="preserve">; </w:t>
      </w:r>
      <w:r w:rsidR="00FA03D6" w:rsidRPr="005014BD">
        <w:rPr>
          <w:lang w:val="fr-FR"/>
        </w:rPr>
        <w:t xml:space="preserve"> </w:t>
      </w:r>
      <w:r w:rsidRPr="005014BD">
        <w:rPr>
          <w:lang w:val="fr-FR"/>
        </w:rPr>
        <w:t>pouvoir identifier facilement les documents d</w:t>
      </w:r>
      <w:r w:rsidR="00660F6B" w:rsidRPr="005014BD">
        <w:rPr>
          <w:lang w:val="fr-FR"/>
        </w:rPr>
        <w:t>’</w:t>
      </w:r>
      <w:r w:rsidRPr="005014BD">
        <w:rPr>
          <w:lang w:val="fr-FR"/>
        </w:rPr>
        <w:t xml:space="preserve">une collection qui ne sont pas disponibles par voie électronique, mais uniquement sur papier; </w:t>
      </w:r>
      <w:r w:rsidR="00FA03D6" w:rsidRPr="005014BD">
        <w:rPr>
          <w:lang w:val="fr-FR"/>
        </w:rPr>
        <w:t xml:space="preserve"> </w:t>
      </w:r>
      <w:r w:rsidRPr="005014BD">
        <w:rPr>
          <w:lang w:val="fr-FR"/>
        </w:rPr>
        <w:t>et pouvoir identifier facilement les numéros de publication pour lesquels aucun document n</w:t>
      </w:r>
      <w:r w:rsidR="00660F6B" w:rsidRPr="005014BD">
        <w:rPr>
          <w:lang w:val="fr-FR"/>
        </w:rPr>
        <w:t>’</w:t>
      </w:r>
      <w:r w:rsidRPr="005014BD">
        <w:rPr>
          <w:lang w:val="fr-FR"/>
        </w:rPr>
        <w:t>existe (c</w:t>
      </w:r>
      <w:r w:rsidR="00660F6B" w:rsidRPr="005014BD">
        <w:rPr>
          <w:lang w:val="fr-FR"/>
        </w:rPr>
        <w:t>’</w:t>
      </w:r>
      <w:r w:rsidRPr="005014BD">
        <w:rPr>
          <w:lang w:val="fr-FR"/>
        </w:rPr>
        <w:t>est</w:t>
      </w:r>
      <w:r w:rsidR="00EC7DB9">
        <w:rPr>
          <w:lang w:val="fr-FR"/>
        </w:rPr>
        <w:noBreakHyphen/>
      </w:r>
      <w:r w:rsidRPr="005014BD">
        <w:rPr>
          <w:lang w:val="fr-FR"/>
        </w:rPr>
        <w:t>à</w:t>
      </w:r>
      <w:r w:rsidR="00EC7DB9">
        <w:rPr>
          <w:lang w:val="fr-FR"/>
        </w:rPr>
        <w:noBreakHyphen/>
      </w:r>
      <w:r w:rsidRPr="005014BD">
        <w:rPr>
          <w:lang w:val="fr-FR"/>
        </w:rPr>
        <w:t>dire les lacunes dans une collecti</w:t>
      </w:r>
      <w:r w:rsidR="004D5889" w:rsidRPr="005014BD">
        <w:rPr>
          <w:lang w:val="fr-FR"/>
        </w:rPr>
        <w:t>on).  Ce</w:t>
      </w:r>
      <w:r w:rsidRPr="005014BD">
        <w:rPr>
          <w:lang w:val="fr-FR"/>
        </w:rPr>
        <w:t>s avantages permettent aux offices de maîtriser leur charge de travail et de veiller à ce que leurs examinateurs aient accès à des documents de brevet complets et de qualité pour leurs recherches internationales.</w:t>
      </w:r>
    </w:p>
    <w:p w:rsidR="005A736A" w:rsidRPr="005014BD" w:rsidRDefault="005A736A" w:rsidP="0051387B">
      <w:pPr>
        <w:pStyle w:val="ONUMFS"/>
        <w:rPr>
          <w:lang w:val="fr-FR"/>
        </w:rPr>
      </w:pPr>
      <w:r w:rsidRPr="005014BD">
        <w:rPr>
          <w:lang w:val="fr-FR"/>
        </w:rPr>
        <w:t>Le paragraphe 19 de la nouvelle annexe H indique les éléments de données facultatifs que contiennent les fichiers d</w:t>
      </w:r>
      <w:r w:rsidR="00660F6B" w:rsidRPr="005014BD">
        <w:rPr>
          <w:lang w:val="fr-FR"/>
        </w:rPr>
        <w:t>’</w:t>
      </w:r>
      <w:r w:rsidRPr="005014BD">
        <w:rPr>
          <w:lang w:val="fr-FR"/>
        </w:rPr>
        <w:t>autorité établis selon la norme</w:t>
      </w:r>
      <w:r w:rsidR="00FA03D6" w:rsidRPr="005014BD">
        <w:rPr>
          <w:lang w:val="fr-FR"/>
        </w:rPr>
        <w:t> </w:t>
      </w:r>
      <w:r w:rsidRPr="005014BD">
        <w:rPr>
          <w:lang w:val="fr-FR"/>
        </w:rPr>
        <w:t>ST.37 de l</w:t>
      </w:r>
      <w:r w:rsidR="00660F6B" w:rsidRPr="005014BD">
        <w:rPr>
          <w:lang w:val="fr-FR"/>
        </w:rPr>
        <w:t>’</w:t>
      </w:r>
      <w:r w:rsidRPr="005014BD">
        <w:rPr>
          <w:lang w:val="fr-FR"/>
        </w:rPr>
        <w:t>OMPI.</w:t>
      </w:r>
    </w:p>
    <w:p w:rsidR="005A736A" w:rsidRPr="005014BD" w:rsidRDefault="005A736A" w:rsidP="0051387B">
      <w:pPr>
        <w:pStyle w:val="ONUMFS"/>
        <w:rPr>
          <w:lang w:val="fr-FR"/>
        </w:rPr>
      </w:pPr>
      <w:r w:rsidRPr="005014BD">
        <w:rPr>
          <w:lang w:val="fr-FR"/>
        </w:rPr>
        <w:t>Selon le paragraphe 12 de la nouvelle annexe H proposée, l</w:t>
      </w:r>
      <w:r w:rsidR="00660F6B" w:rsidRPr="005014BD">
        <w:rPr>
          <w:lang w:val="fr-FR"/>
        </w:rPr>
        <w:t>’</w:t>
      </w:r>
      <w:r w:rsidRPr="005014BD">
        <w:rPr>
          <w:lang w:val="fr-FR"/>
        </w:rPr>
        <w:t>office doit fournir de préférence un fichier de définition conforme à la norme</w:t>
      </w:r>
      <w:r w:rsidR="00FA03D6" w:rsidRPr="005014BD">
        <w:rPr>
          <w:lang w:val="fr-FR"/>
        </w:rPr>
        <w:t> </w:t>
      </w:r>
      <w:r w:rsidRPr="005014BD">
        <w:rPr>
          <w:lang w:val="fr-FR"/>
        </w:rPr>
        <w:t>ST.37 de l</w:t>
      </w:r>
      <w:r w:rsidR="00660F6B" w:rsidRPr="005014BD">
        <w:rPr>
          <w:lang w:val="fr-FR"/>
        </w:rPr>
        <w:t>’</w:t>
      </w:r>
      <w:r w:rsidRPr="005014BD">
        <w:rPr>
          <w:lang w:val="fr-FR"/>
        </w:rPr>
        <w:t>OMPI, qui contient les codes d</w:t>
      </w:r>
      <w:r w:rsidR="00660F6B" w:rsidRPr="005014BD">
        <w:rPr>
          <w:lang w:val="fr-FR"/>
        </w:rPr>
        <w:t>’</w:t>
      </w:r>
      <w:r w:rsidRPr="005014BD">
        <w:rPr>
          <w:lang w:val="fr-FR"/>
        </w:rPr>
        <w:t>exception à la publication pertinents présents dans son fichier d</w:t>
      </w:r>
      <w:r w:rsidR="00660F6B" w:rsidRPr="005014BD">
        <w:rPr>
          <w:lang w:val="fr-FR"/>
        </w:rPr>
        <w:t>’</w:t>
      </w:r>
      <w:r w:rsidRPr="005014BD">
        <w:rPr>
          <w:lang w:val="fr-FR"/>
        </w:rPr>
        <w:t>autorité et une vue d</w:t>
      </w:r>
      <w:r w:rsidR="00660F6B" w:rsidRPr="005014BD">
        <w:rPr>
          <w:lang w:val="fr-FR"/>
        </w:rPr>
        <w:t>’</w:t>
      </w:r>
      <w:r w:rsidRPr="005014BD">
        <w:rPr>
          <w:lang w:val="fr-FR"/>
        </w:rPr>
        <w:t>ensemble des données couvertes par les collections de documen</w:t>
      </w:r>
      <w:r w:rsidR="004D5889" w:rsidRPr="005014BD">
        <w:rPr>
          <w:lang w:val="fr-FR"/>
        </w:rPr>
        <w:t>ts.  L’u</w:t>
      </w:r>
      <w:r w:rsidRPr="005014BD">
        <w:rPr>
          <w:lang w:val="fr-FR"/>
        </w:rPr>
        <w:t>tilisation des codes d</w:t>
      </w:r>
      <w:r w:rsidR="00660F6B" w:rsidRPr="005014BD">
        <w:rPr>
          <w:lang w:val="fr-FR"/>
        </w:rPr>
        <w:t>’</w:t>
      </w:r>
      <w:r w:rsidRPr="005014BD">
        <w:rPr>
          <w:lang w:val="fr-FR"/>
        </w:rPr>
        <w:t xml:space="preserve">exception à la publication sera facultative et </w:t>
      </w:r>
      <w:r w:rsidR="00310EBE">
        <w:rPr>
          <w:lang w:val="fr-FR"/>
        </w:rPr>
        <w:t>régie par les paragraphes 20 et </w:t>
      </w:r>
      <w:r w:rsidRPr="005014BD">
        <w:rPr>
          <w:lang w:val="fr-FR"/>
        </w:rPr>
        <w:t>21 de la nouvelle annexe H proposée.</w:t>
      </w:r>
    </w:p>
    <w:p w:rsidR="005A736A" w:rsidRPr="005014BD" w:rsidRDefault="005A736A" w:rsidP="0051387B">
      <w:pPr>
        <w:pStyle w:val="ONUMFS"/>
        <w:rPr>
          <w:lang w:val="fr-FR"/>
        </w:rPr>
      </w:pPr>
      <w:r w:rsidRPr="005014BD">
        <w:rPr>
          <w:lang w:val="fr-FR"/>
        </w:rPr>
        <w:t>Le paragraphe 13 de la nouvelle annexe H propose que le Bureau international ajoute tout fichier d</w:t>
      </w:r>
      <w:r w:rsidR="00660F6B" w:rsidRPr="005014BD">
        <w:rPr>
          <w:lang w:val="fr-FR"/>
        </w:rPr>
        <w:t>’</w:t>
      </w:r>
      <w:r w:rsidRPr="005014BD">
        <w:rPr>
          <w:lang w:val="fr-FR"/>
        </w:rPr>
        <w:t xml:space="preserve">autorité et de définition fourni par un office au référentiel visé à la </w:t>
      </w:r>
      <w:r w:rsidR="00415CFB" w:rsidRPr="005014BD">
        <w:rPr>
          <w:lang w:val="fr-FR"/>
        </w:rPr>
        <w:t>règle 3</w:t>
      </w:r>
      <w:r w:rsidRPr="005014BD">
        <w:rPr>
          <w:lang w:val="fr-FR"/>
        </w:rPr>
        <w:t>4.1.e) proposée et mette ce référentiel à disposition sur le site</w:t>
      </w:r>
      <w:r w:rsidR="00FA03D6" w:rsidRPr="005014BD">
        <w:rPr>
          <w:lang w:val="fr-FR"/>
        </w:rPr>
        <w:t> </w:t>
      </w:r>
      <w:r w:rsidRPr="005014BD">
        <w:rPr>
          <w:lang w:val="fr-FR"/>
        </w:rPr>
        <w:t>Web de l</w:t>
      </w:r>
      <w:r w:rsidR="00660F6B" w:rsidRPr="005014BD">
        <w:rPr>
          <w:lang w:val="fr-FR"/>
        </w:rPr>
        <w:t>’</w:t>
      </w:r>
      <w:r w:rsidRPr="005014BD">
        <w:rPr>
          <w:lang w:val="fr-FR"/>
        </w:rPr>
        <w:t>O</w:t>
      </w:r>
      <w:r w:rsidR="004D5889" w:rsidRPr="005014BD">
        <w:rPr>
          <w:lang w:val="fr-FR"/>
        </w:rPr>
        <w:t>MPI.  Po</w:t>
      </w:r>
      <w:r w:rsidRPr="005014BD">
        <w:rPr>
          <w:lang w:val="fr-FR"/>
        </w:rPr>
        <w:t>ur chaque office, le référentiel fournit des informations sur les dates couvertes par le fichier d</w:t>
      </w:r>
      <w:r w:rsidR="00660F6B" w:rsidRPr="005014BD">
        <w:rPr>
          <w:lang w:val="fr-FR"/>
        </w:rPr>
        <w:t>’</w:t>
      </w:r>
      <w:r w:rsidRPr="005014BD">
        <w:rPr>
          <w:lang w:val="fr-FR"/>
        </w:rPr>
        <w:t>autorité et des informations sur les dates ou la fréquence des mises à jour si elles sont fournies au Bureau international.</w:t>
      </w:r>
    </w:p>
    <w:p w:rsidR="005A736A" w:rsidRPr="005014BD" w:rsidRDefault="005A736A" w:rsidP="00304186">
      <w:pPr>
        <w:pStyle w:val="Heading2"/>
        <w:rPr>
          <w:lang w:val="fr-FR"/>
        </w:rPr>
      </w:pPr>
      <w:r w:rsidRPr="005014BD">
        <w:rPr>
          <w:lang w:val="fr-FR"/>
        </w:rPr>
        <w:t>Deuxième partie de la proposition relative à la nouvelle annexe H</w:t>
      </w:r>
      <w:r w:rsidR="00660F6B" w:rsidRPr="005014BD">
        <w:rPr>
          <w:lang w:val="fr-FR"/>
        </w:rPr>
        <w:t> :</w:t>
      </w:r>
      <w:r w:rsidRPr="005014BD">
        <w:rPr>
          <w:lang w:val="fr-FR"/>
        </w:rPr>
        <w:t xml:space="preserve"> Littérature autre que celle des brevets</w:t>
      </w:r>
    </w:p>
    <w:p w:rsidR="005A736A" w:rsidRPr="005014BD" w:rsidRDefault="005A736A" w:rsidP="0051387B">
      <w:pPr>
        <w:pStyle w:val="ONUMFS"/>
        <w:rPr>
          <w:lang w:val="fr-FR"/>
        </w:rPr>
      </w:pPr>
      <w:r w:rsidRPr="005014BD">
        <w:rPr>
          <w:lang w:val="fr-FR"/>
        </w:rPr>
        <w:t>La deuxième partie de la proposition relative à la nouvelle annexe H définit la procédure selon laquelle les administrations chargées de la recherche internationale réexaminent la liste des éléments de la littérature autre que celle des brevets visée à la règle </w:t>
      </w:r>
      <w:proofErr w:type="gramStart"/>
      <w:r w:rsidRPr="005014BD">
        <w:rPr>
          <w:lang w:val="fr-FR"/>
        </w:rPr>
        <w:t>34.1.b)iii</w:t>
      </w:r>
      <w:proofErr w:type="gramEnd"/>
      <w:r w:rsidRPr="005014BD">
        <w:rPr>
          <w:lang w:val="fr-FR"/>
        </w:rPr>
        <w:t>) actuelle (ci</w:t>
      </w:r>
      <w:r w:rsidR="00EC7DB9">
        <w:rPr>
          <w:lang w:val="fr-FR"/>
        </w:rPr>
        <w:noBreakHyphen/>
      </w:r>
      <w:r w:rsidRPr="005014BD">
        <w:rPr>
          <w:lang w:val="fr-FR"/>
        </w:rPr>
        <w:t>après dénommée “liste”), afin de vérifier que ces éléments continuent de satisfaire aux critères d</w:t>
      </w:r>
      <w:r w:rsidR="00660F6B" w:rsidRPr="005014BD">
        <w:rPr>
          <w:lang w:val="fr-FR"/>
        </w:rPr>
        <w:t>’</w:t>
      </w:r>
      <w:r w:rsidRPr="005014BD">
        <w:rPr>
          <w:lang w:val="fr-FR"/>
        </w:rPr>
        <w:t>inclusion et d</w:t>
      </w:r>
      <w:r w:rsidR="00660F6B" w:rsidRPr="005014BD">
        <w:rPr>
          <w:lang w:val="fr-FR"/>
        </w:rPr>
        <w:t>’</w:t>
      </w:r>
      <w:r w:rsidRPr="005014BD">
        <w:rPr>
          <w:lang w:val="fr-FR"/>
        </w:rPr>
        <w:t>examiner les ressources à ajouter à la lis</w:t>
      </w:r>
      <w:r w:rsidR="004D5889" w:rsidRPr="005014BD">
        <w:rPr>
          <w:lang w:val="fr-FR"/>
        </w:rPr>
        <w:t>te.  Il</w:t>
      </w:r>
      <w:r w:rsidRPr="005014BD">
        <w:rPr>
          <w:lang w:val="fr-FR"/>
        </w:rPr>
        <w:t xml:space="preserve"> est à noter que la littérature autre que celle des brevets comprend les ressources relatives aux savoirs traditionnels.</w:t>
      </w:r>
    </w:p>
    <w:p w:rsidR="00415CFB" w:rsidRPr="005014BD" w:rsidRDefault="00310EBE" w:rsidP="0051387B">
      <w:pPr>
        <w:pStyle w:val="ONUMFS"/>
        <w:rPr>
          <w:lang w:val="fr-FR"/>
        </w:rPr>
      </w:pPr>
      <w:r>
        <w:rPr>
          <w:lang w:val="fr-FR"/>
        </w:rPr>
        <w:lastRenderedPageBreak/>
        <w:t>Les paragraphes 24 à </w:t>
      </w:r>
      <w:r w:rsidR="005A736A" w:rsidRPr="005014BD">
        <w:rPr>
          <w:lang w:val="fr-FR"/>
        </w:rPr>
        <w:t>28 de l</w:t>
      </w:r>
      <w:r w:rsidR="00660F6B" w:rsidRPr="005014BD">
        <w:rPr>
          <w:lang w:val="fr-FR"/>
        </w:rPr>
        <w:t>’</w:t>
      </w:r>
      <w:r w:rsidR="005A736A" w:rsidRPr="005014BD">
        <w:rPr>
          <w:lang w:val="fr-FR"/>
        </w:rPr>
        <w:t>annexe H proposent un ensemble de critères objectifs d</w:t>
      </w:r>
      <w:r w:rsidR="00660F6B" w:rsidRPr="005014BD">
        <w:rPr>
          <w:lang w:val="fr-FR"/>
        </w:rPr>
        <w:t>’</w:t>
      </w:r>
      <w:r w:rsidR="005A736A" w:rsidRPr="005014BD">
        <w:rPr>
          <w:lang w:val="fr-FR"/>
        </w:rPr>
        <w:t>inclusion de la littérature autre que celle des brevets dans la documentation minimale</w:t>
      </w:r>
      <w:r w:rsidR="00415CFB" w:rsidRPr="005014BD">
        <w:rPr>
          <w:lang w:val="fr-FR"/>
        </w:rPr>
        <w:t xml:space="preserve"> du </w:t>
      </w:r>
      <w:r w:rsidR="004D5889" w:rsidRPr="005014BD">
        <w:rPr>
          <w:lang w:val="fr-FR"/>
        </w:rPr>
        <w:t>PCT.  Le</w:t>
      </w:r>
      <w:r w:rsidR="005A736A" w:rsidRPr="005014BD">
        <w:rPr>
          <w:lang w:val="fr-FR"/>
        </w:rPr>
        <w:t>s critères proposés sont les suivants</w:t>
      </w:r>
      <w:r w:rsidR="00660F6B" w:rsidRPr="005014BD">
        <w:rPr>
          <w:lang w:val="fr-FR"/>
        </w:rPr>
        <w:t> :</w:t>
      </w:r>
    </w:p>
    <w:p w:rsidR="005A736A" w:rsidRPr="005014BD" w:rsidRDefault="005A736A" w:rsidP="00304186">
      <w:pPr>
        <w:pStyle w:val="ONUMFS"/>
        <w:numPr>
          <w:ilvl w:val="1"/>
          <w:numId w:val="6"/>
        </w:numPr>
        <w:rPr>
          <w:lang w:val="fr-FR"/>
        </w:rPr>
      </w:pPr>
      <w:r w:rsidRPr="005014BD">
        <w:rPr>
          <w:lang w:val="fr-FR"/>
        </w:rPr>
        <w:t>Un élément doit être représenté par un titre.</w:t>
      </w:r>
    </w:p>
    <w:p w:rsidR="005A736A" w:rsidRPr="005014BD" w:rsidRDefault="005A736A" w:rsidP="00304186">
      <w:pPr>
        <w:pStyle w:val="ONUMFS"/>
        <w:numPr>
          <w:ilvl w:val="1"/>
          <w:numId w:val="6"/>
        </w:numPr>
        <w:rPr>
          <w:lang w:val="fr-FR"/>
        </w:rPr>
      </w:pPr>
      <w:r w:rsidRPr="005014BD">
        <w:rPr>
          <w:lang w:val="fr-FR"/>
        </w:rPr>
        <w:t>Un élément doit être disponible sous une forme électronique</w:t>
      </w:r>
      <w:r w:rsidR="00660F6B" w:rsidRPr="005014BD">
        <w:rPr>
          <w:lang w:val="fr-FR"/>
        </w:rPr>
        <w:t> :</w:t>
      </w:r>
    </w:p>
    <w:p w:rsidR="005A736A" w:rsidRPr="005014BD" w:rsidRDefault="005A736A" w:rsidP="00304186">
      <w:pPr>
        <w:pStyle w:val="ONUMFS"/>
        <w:numPr>
          <w:ilvl w:val="2"/>
          <w:numId w:val="6"/>
        </w:numPr>
        <w:rPr>
          <w:lang w:val="fr-FR"/>
        </w:rPr>
      </w:pPr>
      <w:proofErr w:type="gramStart"/>
      <w:r w:rsidRPr="005014BD">
        <w:rPr>
          <w:lang w:val="fr-FR"/>
        </w:rPr>
        <w:t>pour</w:t>
      </w:r>
      <w:proofErr w:type="gramEnd"/>
      <w:r w:rsidRPr="005014BD">
        <w:rPr>
          <w:lang w:val="fr-FR"/>
        </w:rPr>
        <w:t xml:space="preserve"> les administrations chargées de la recherche internationale, dans au moins un format numérique disponible et acceptable par toutes les administrations;  et</w:t>
      </w:r>
    </w:p>
    <w:p w:rsidR="005A736A" w:rsidRPr="005014BD" w:rsidRDefault="005A736A" w:rsidP="00304186">
      <w:pPr>
        <w:pStyle w:val="ONUMFS"/>
        <w:numPr>
          <w:ilvl w:val="2"/>
          <w:numId w:val="6"/>
        </w:numPr>
        <w:rPr>
          <w:lang w:val="fr-FR"/>
        </w:rPr>
      </w:pPr>
      <w:proofErr w:type="gramStart"/>
      <w:r w:rsidRPr="005014BD">
        <w:rPr>
          <w:lang w:val="fr-FR"/>
        </w:rPr>
        <w:t>pour</w:t>
      </w:r>
      <w:proofErr w:type="gramEnd"/>
      <w:r w:rsidRPr="005014BD">
        <w:rPr>
          <w:lang w:val="fr-FR"/>
        </w:rPr>
        <w:t xml:space="preserve"> le public, en ligne, contre une redevance commerciale raisonnable, dans le cadre d</w:t>
      </w:r>
      <w:r w:rsidR="00660F6B" w:rsidRPr="005014BD">
        <w:rPr>
          <w:lang w:val="fr-FR"/>
        </w:rPr>
        <w:t>’</w:t>
      </w:r>
      <w:r w:rsidRPr="005014BD">
        <w:rPr>
          <w:lang w:val="fr-FR"/>
        </w:rPr>
        <w:t>un abonnement individuel ou institutionnel, ou gratuitement.</w:t>
      </w:r>
    </w:p>
    <w:p w:rsidR="005A736A" w:rsidRPr="005014BD" w:rsidRDefault="005A736A" w:rsidP="00304186">
      <w:pPr>
        <w:pStyle w:val="ONUMFS"/>
        <w:numPr>
          <w:ilvl w:val="1"/>
          <w:numId w:val="6"/>
        </w:numPr>
        <w:rPr>
          <w:lang w:val="fr-FR"/>
        </w:rPr>
      </w:pPr>
      <w:r w:rsidRPr="005014BD">
        <w:rPr>
          <w:lang w:val="fr-FR"/>
        </w:rPr>
        <w:t>Un élément doit être en texte intégral et accessible via une interface de recherche accessible par l</w:t>
      </w:r>
      <w:r w:rsidR="00660F6B" w:rsidRPr="005014BD">
        <w:rPr>
          <w:lang w:val="fr-FR"/>
        </w:rPr>
        <w:t>’</w:t>
      </w:r>
      <w:r w:rsidRPr="005014BD">
        <w:rPr>
          <w:lang w:val="fr-FR"/>
        </w:rPr>
        <w:t>instituti</w:t>
      </w:r>
      <w:r w:rsidR="004D5889" w:rsidRPr="005014BD">
        <w:rPr>
          <w:lang w:val="fr-FR"/>
        </w:rPr>
        <w:t>on.  De</w:t>
      </w:r>
      <w:r w:rsidRPr="005014BD">
        <w:rPr>
          <w:lang w:val="fr-FR"/>
        </w:rPr>
        <w:t xml:space="preserve"> préférence, un élément doit également être disponible dans un format codé, afin de pouvoir être intégré dans une interface de recherche.</w:t>
      </w:r>
    </w:p>
    <w:p w:rsidR="005A736A" w:rsidRPr="005014BD" w:rsidRDefault="005A736A" w:rsidP="00304186">
      <w:pPr>
        <w:pStyle w:val="ONUMFS"/>
        <w:numPr>
          <w:ilvl w:val="1"/>
          <w:numId w:val="6"/>
        </w:numPr>
        <w:rPr>
          <w:lang w:val="fr-FR"/>
        </w:rPr>
      </w:pPr>
      <w:r w:rsidRPr="005014BD">
        <w:rPr>
          <w:lang w:val="fr-FR"/>
        </w:rPr>
        <w:t>Les ressources faisant l</w:t>
      </w:r>
      <w:r w:rsidR="00660F6B" w:rsidRPr="005014BD">
        <w:rPr>
          <w:lang w:val="fr-FR"/>
        </w:rPr>
        <w:t>’</w:t>
      </w:r>
      <w:r w:rsidRPr="005014BD">
        <w:rPr>
          <w:lang w:val="fr-FR"/>
        </w:rPr>
        <w:t>objet d</w:t>
      </w:r>
      <w:r w:rsidR="00660F6B" w:rsidRPr="005014BD">
        <w:rPr>
          <w:lang w:val="fr-FR"/>
        </w:rPr>
        <w:t>’</w:t>
      </w:r>
      <w:r w:rsidRPr="005014BD">
        <w:rPr>
          <w:lang w:val="fr-FR"/>
        </w:rPr>
        <w:t>un abonnement doivent être accessibles par l</w:t>
      </w:r>
      <w:r w:rsidR="00660F6B" w:rsidRPr="005014BD">
        <w:rPr>
          <w:lang w:val="fr-FR"/>
        </w:rPr>
        <w:t>’</w:t>
      </w:r>
      <w:r w:rsidRPr="005014BD">
        <w:rPr>
          <w:lang w:val="fr-FR"/>
        </w:rPr>
        <w:t>institution.</w:t>
      </w:r>
    </w:p>
    <w:p w:rsidR="005A736A" w:rsidRPr="005014BD" w:rsidRDefault="005A736A" w:rsidP="00304186">
      <w:pPr>
        <w:pStyle w:val="ONUMFS"/>
        <w:numPr>
          <w:ilvl w:val="1"/>
          <w:numId w:val="6"/>
        </w:numPr>
        <w:rPr>
          <w:lang w:val="fr-FR"/>
        </w:rPr>
      </w:pPr>
      <w:r w:rsidRPr="005014BD">
        <w:rPr>
          <w:lang w:val="fr-FR"/>
        </w:rPr>
        <w:t>Un élément doit être assorti de conditions d</w:t>
      </w:r>
      <w:r w:rsidR="00660F6B" w:rsidRPr="005014BD">
        <w:rPr>
          <w:lang w:val="fr-FR"/>
        </w:rPr>
        <w:t>’</w:t>
      </w:r>
      <w:r w:rsidRPr="005014BD">
        <w:rPr>
          <w:lang w:val="fr-FR"/>
        </w:rPr>
        <w:t>utilisation permettant de distribuer des copies des documents cités aux déposants dans le cadre de la recherche internationale et de l</w:t>
      </w:r>
      <w:r w:rsidR="00660F6B" w:rsidRPr="005014BD">
        <w:rPr>
          <w:lang w:val="fr-FR"/>
        </w:rPr>
        <w:t>’</w:t>
      </w:r>
      <w:r w:rsidRPr="005014BD">
        <w:rPr>
          <w:lang w:val="fr-FR"/>
        </w:rPr>
        <w:t>examen préliminaire international, ainsi qu</w:t>
      </w:r>
      <w:r w:rsidR="00660F6B" w:rsidRPr="005014BD">
        <w:rPr>
          <w:lang w:val="fr-FR"/>
        </w:rPr>
        <w:t>’</w:t>
      </w:r>
      <w:r w:rsidRPr="005014BD">
        <w:rPr>
          <w:lang w:val="fr-FR"/>
        </w:rPr>
        <w:t>aux offices désignés ou élus sur demande, conformément à l</w:t>
      </w:r>
      <w:r w:rsidR="00660F6B" w:rsidRPr="005014BD">
        <w:rPr>
          <w:lang w:val="fr-FR"/>
        </w:rPr>
        <w:t>’</w:t>
      </w:r>
      <w:r w:rsidRPr="005014BD">
        <w:rPr>
          <w:lang w:val="fr-FR"/>
        </w:rPr>
        <w:t>article 20.3) et à la règle 44.3.</w:t>
      </w:r>
    </w:p>
    <w:p w:rsidR="005A736A" w:rsidRPr="005014BD" w:rsidRDefault="005A736A" w:rsidP="0051387B">
      <w:pPr>
        <w:pStyle w:val="ONUMFS"/>
        <w:rPr>
          <w:lang w:val="fr-FR"/>
        </w:rPr>
      </w:pPr>
      <w:r w:rsidRPr="005014BD">
        <w:rPr>
          <w:lang w:val="fr-FR"/>
        </w:rPr>
        <w:t xml:space="preserve">Le mot </w:t>
      </w:r>
      <w:r w:rsidR="00415CFB" w:rsidRPr="005014BD">
        <w:rPr>
          <w:lang w:val="fr-FR"/>
        </w:rPr>
        <w:t>“e</w:t>
      </w:r>
      <w:r w:rsidRPr="005014BD">
        <w:rPr>
          <w:lang w:val="fr-FR"/>
        </w:rPr>
        <w:t>n lign</w:t>
      </w:r>
      <w:r w:rsidR="00415CFB" w:rsidRPr="005014BD">
        <w:rPr>
          <w:lang w:val="fr-FR"/>
        </w:rPr>
        <w:t>e”</w:t>
      </w:r>
      <w:r w:rsidRPr="005014BD">
        <w:rPr>
          <w:lang w:val="fr-FR"/>
        </w:rPr>
        <w:t xml:space="preserve"> a été ajouté au </w:t>
      </w:r>
      <w:r w:rsidR="00415CFB" w:rsidRPr="005014BD">
        <w:rPr>
          <w:lang w:val="fr-FR"/>
        </w:rPr>
        <w:t>paragraphe 2</w:t>
      </w:r>
      <w:r w:rsidRPr="005014BD">
        <w:rPr>
          <w:lang w:val="fr-FR"/>
        </w:rPr>
        <w:t xml:space="preserve">5.b) de la nouvelle </w:t>
      </w:r>
      <w:r w:rsidR="00415CFB" w:rsidRPr="005014BD">
        <w:rPr>
          <w:lang w:val="fr-FR"/>
        </w:rPr>
        <w:t>annexe H</w:t>
      </w:r>
      <w:r w:rsidRPr="005014BD">
        <w:rPr>
          <w:lang w:val="fr-FR"/>
        </w:rPr>
        <w:t>, co</w:t>
      </w:r>
      <w:r w:rsidR="00F131A0">
        <w:rPr>
          <w:lang w:val="fr-FR"/>
        </w:rPr>
        <w:t>m</w:t>
      </w:r>
      <w:r w:rsidRPr="005014BD">
        <w:rPr>
          <w:lang w:val="fr-FR"/>
        </w:rPr>
        <w:t>pte tenu des observations formulées par l</w:t>
      </w:r>
      <w:r w:rsidR="00660F6B" w:rsidRPr="005014BD">
        <w:rPr>
          <w:lang w:val="fr-FR"/>
        </w:rPr>
        <w:t>’</w:t>
      </w:r>
      <w:r w:rsidRPr="005014BD">
        <w:rPr>
          <w:lang w:val="fr-FR"/>
        </w:rPr>
        <w:t>Office des brevets du Jap</w:t>
      </w:r>
      <w:r w:rsidR="004D5889" w:rsidRPr="005014BD">
        <w:rPr>
          <w:lang w:val="fr-FR"/>
        </w:rPr>
        <w:t>on.  Le</w:t>
      </w:r>
      <w:r w:rsidRPr="005014BD">
        <w:rPr>
          <w:lang w:val="fr-FR"/>
        </w:rPr>
        <w:t xml:space="preserve"> </w:t>
      </w:r>
      <w:r w:rsidR="00415CFB" w:rsidRPr="005014BD">
        <w:rPr>
          <w:lang w:val="fr-FR"/>
        </w:rPr>
        <w:t>paragraphe 2</w:t>
      </w:r>
      <w:r w:rsidRPr="005014BD">
        <w:rPr>
          <w:lang w:val="fr-FR"/>
        </w:rPr>
        <w:t>5.b) de la nouvelle annexe H est désormais libellé comme suit</w:t>
      </w:r>
      <w:r w:rsidR="00660F6B" w:rsidRPr="005014BD">
        <w:rPr>
          <w:lang w:val="fr-FR"/>
        </w:rPr>
        <w:t> :</w:t>
      </w:r>
      <w:r w:rsidRPr="005014BD">
        <w:rPr>
          <w:lang w:val="fr-FR"/>
        </w:rPr>
        <w:t xml:space="preserve"> “Un élément doit être disponible sous une forme électronique […] pour le public, en ligne, contre une redevance commerciale raisonnable, dans le cadre d</w:t>
      </w:r>
      <w:r w:rsidR="00660F6B" w:rsidRPr="005014BD">
        <w:rPr>
          <w:lang w:val="fr-FR"/>
        </w:rPr>
        <w:t>’</w:t>
      </w:r>
      <w:r w:rsidRPr="005014BD">
        <w:rPr>
          <w:lang w:val="fr-FR"/>
        </w:rPr>
        <w:t>un abonnement individuel ou institutionnel, ou gratuitement”</w:t>
      </w:r>
      <w:r w:rsidR="00310EBE">
        <w:rPr>
          <w:lang w:val="fr-FR"/>
        </w:rPr>
        <w:t>.</w:t>
      </w:r>
    </w:p>
    <w:p w:rsidR="005A736A" w:rsidRPr="005014BD" w:rsidRDefault="005A736A" w:rsidP="0051387B">
      <w:pPr>
        <w:pStyle w:val="ONUMFS"/>
        <w:rPr>
          <w:lang w:val="fr-FR"/>
        </w:rPr>
      </w:pPr>
      <w:r w:rsidRPr="005014BD">
        <w:rPr>
          <w:lang w:val="fr-FR"/>
        </w:rPr>
        <w:t>Afin de garantir que la liste des éléments de la littérature autre que celle des brevets reste à jour dans la documentation minimale</w:t>
      </w:r>
      <w:r w:rsidR="00415CFB" w:rsidRPr="005014BD">
        <w:rPr>
          <w:lang w:val="fr-FR"/>
        </w:rPr>
        <w:t xml:space="preserve"> du PCT</w:t>
      </w:r>
      <w:r w:rsidRPr="005014BD">
        <w:rPr>
          <w:lang w:val="fr-FR"/>
        </w:rPr>
        <w:t>, les nouvelles dispositions proposent deux</w:t>
      </w:r>
      <w:r w:rsidR="00FA03D6" w:rsidRPr="005014BD">
        <w:rPr>
          <w:lang w:val="fr-FR"/>
        </w:rPr>
        <w:t> </w:t>
      </w:r>
      <w:r w:rsidRPr="005014BD">
        <w:rPr>
          <w:lang w:val="fr-FR"/>
        </w:rPr>
        <w:t xml:space="preserve">examens distincts, mais complémentaires, de la liste des éléments de la littérature autre que celle des brevets, </w:t>
      </w:r>
      <w:r w:rsidR="00660F6B" w:rsidRPr="005014BD">
        <w:rPr>
          <w:lang w:val="fr-FR"/>
        </w:rPr>
        <w:t>à savoir :</w:t>
      </w:r>
    </w:p>
    <w:p w:rsidR="005A736A" w:rsidRPr="005014BD" w:rsidRDefault="005A736A" w:rsidP="00304186">
      <w:pPr>
        <w:pStyle w:val="ONUMFS"/>
        <w:numPr>
          <w:ilvl w:val="1"/>
          <w:numId w:val="6"/>
        </w:numPr>
        <w:rPr>
          <w:lang w:val="fr-FR"/>
        </w:rPr>
      </w:pPr>
      <w:proofErr w:type="gramStart"/>
      <w:r w:rsidRPr="005014BD">
        <w:rPr>
          <w:lang w:val="fr-FR"/>
        </w:rPr>
        <w:t>un</w:t>
      </w:r>
      <w:proofErr w:type="gramEnd"/>
      <w:r w:rsidRPr="005014BD">
        <w:rPr>
          <w:lang w:val="fr-FR"/>
        </w:rPr>
        <w:t xml:space="preserve"> examen complet de la liste des éléments et de toute ressource recommandée, qui sera réalisé tous les cinq</w:t>
      </w:r>
      <w:r w:rsidR="00FA03D6" w:rsidRPr="005014BD">
        <w:rPr>
          <w:lang w:val="fr-FR"/>
        </w:rPr>
        <w:t> </w:t>
      </w:r>
      <w:r w:rsidRPr="005014BD">
        <w:rPr>
          <w:lang w:val="fr-FR"/>
        </w:rPr>
        <w:t>ans;  et</w:t>
      </w:r>
    </w:p>
    <w:p w:rsidR="005A736A" w:rsidRPr="005014BD" w:rsidRDefault="005A736A" w:rsidP="00304186">
      <w:pPr>
        <w:pStyle w:val="ONUMFS"/>
        <w:numPr>
          <w:ilvl w:val="1"/>
          <w:numId w:val="6"/>
        </w:numPr>
        <w:rPr>
          <w:lang w:val="fr-FR"/>
        </w:rPr>
      </w:pPr>
      <w:proofErr w:type="gramStart"/>
      <w:r w:rsidRPr="005014BD">
        <w:rPr>
          <w:lang w:val="fr-FR"/>
        </w:rPr>
        <w:t>un</w:t>
      </w:r>
      <w:proofErr w:type="gramEnd"/>
      <w:r w:rsidRPr="005014BD">
        <w:rPr>
          <w:lang w:val="fr-FR"/>
        </w:rPr>
        <w:t xml:space="preserve"> examen annuel de la liste en vue de trouver les ressources obsolètes ou abandonnées et d</w:t>
      </w:r>
      <w:r w:rsidR="00660F6B" w:rsidRPr="005014BD">
        <w:rPr>
          <w:lang w:val="fr-FR"/>
        </w:rPr>
        <w:t>’</w:t>
      </w:r>
      <w:r w:rsidRPr="005014BD">
        <w:rPr>
          <w:lang w:val="fr-FR"/>
        </w:rPr>
        <w:t>actualiser toute métadonnée de cette liste.</w:t>
      </w:r>
    </w:p>
    <w:p w:rsidR="005A736A" w:rsidRPr="005014BD" w:rsidRDefault="005A736A" w:rsidP="0051387B">
      <w:pPr>
        <w:pStyle w:val="ONUMFS"/>
        <w:rPr>
          <w:lang w:val="fr-FR"/>
        </w:rPr>
      </w:pPr>
      <w:r w:rsidRPr="005014BD">
        <w:rPr>
          <w:lang w:val="fr-FR"/>
        </w:rPr>
        <w:t>Les paragraphes 29 à 37 de la nouvelle annexe H précisent les modalités relatives à l</w:t>
      </w:r>
      <w:r w:rsidR="00660F6B" w:rsidRPr="005014BD">
        <w:rPr>
          <w:lang w:val="fr-FR"/>
        </w:rPr>
        <w:t>’</w:t>
      </w:r>
      <w:r w:rsidRPr="005014BD">
        <w:rPr>
          <w:lang w:val="fr-FR"/>
        </w:rPr>
        <w:t>organisation de cet examen complet et aux étapes qui le compose</w:t>
      </w:r>
      <w:r w:rsidR="004D5889" w:rsidRPr="005014BD">
        <w:rPr>
          <w:lang w:val="fr-FR"/>
        </w:rPr>
        <w:t>nt.  L’e</w:t>
      </w:r>
      <w:r w:rsidRPr="005014BD">
        <w:rPr>
          <w:lang w:val="fr-FR"/>
        </w:rPr>
        <w:t>xamen complet sera confié à une équipe d</w:t>
      </w:r>
      <w:r w:rsidR="00660F6B" w:rsidRPr="005014BD">
        <w:rPr>
          <w:lang w:val="fr-FR"/>
        </w:rPr>
        <w:t>’</w:t>
      </w:r>
      <w:r w:rsidRPr="005014BD">
        <w:rPr>
          <w:lang w:val="fr-FR"/>
        </w:rPr>
        <w:t>experts permanente en charge de la documentation minimale</w:t>
      </w:r>
      <w:r w:rsidR="00415CFB" w:rsidRPr="005014BD">
        <w:rPr>
          <w:lang w:val="fr-FR"/>
        </w:rPr>
        <w:t xml:space="preserve"> du PCT</w:t>
      </w:r>
      <w:r w:rsidRPr="005014BD">
        <w:rPr>
          <w:lang w:val="fr-FR"/>
        </w:rPr>
        <w:t xml:space="preserve"> composée de représentants des administrations chargées de la recherche internationa</w:t>
      </w:r>
      <w:r w:rsidR="004D5889" w:rsidRPr="005014BD">
        <w:rPr>
          <w:lang w:val="fr-FR"/>
        </w:rPr>
        <w:t>le.  Ce</w:t>
      </w:r>
      <w:r w:rsidRPr="005014BD">
        <w:rPr>
          <w:lang w:val="fr-FR"/>
        </w:rPr>
        <w:t>tte équipe d</w:t>
      </w:r>
      <w:r w:rsidR="00660F6B" w:rsidRPr="005014BD">
        <w:rPr>
          <w:lang w:val="fr-FR"/>
        </w:rPr>
        <w:t>’</w:t>
      </w:r>
      <w:r w:rsidRPr="005014BD">
        <w:rPr>
          <w:lang w:val="fr-FR"/>
        </w:rPr>
        <w:t>experts devra régulièrement faire rapport aux administrations chargées de la recherche internationale, généralement à la Réunion des administrations internationales</w:t>
      </w:r>
      <w:r w:rsidR="00415CFB" w:rsidRPr="005014BD">
        <w:rPr>
          <w:lang w:val="fr-FR"/>
        </w:rPr>
        <w:t xml:space="preserve"> du </w:t>
      </w:r>
      <w:r w:rsidR="004D5889" w:rsidRPr="005014BD">
        <w:rPr>
          <w:lang w:val="fr-FR"/>
        </w:rPr>
        <w:t>PCT.  Un</w:t>
      </w:r>
      <w:r w:rsidRPr="005014BD">
        <w:rPr>
          <w:lang w:val="fr-FR"/>
        </w:rPr>
        <w:t>e réunion de cette équipe d</w:t>
      </w:r>
      <w:r w:rsidR="00660F6B" w:rsidRPr="005014BD">
        <w:rPr>
          <w:lang w:val="fr-FR"/>
        </w:rPr>
        <w:t>’</w:t>
      </w:r>
      <w:r w:rsidRPr="005014BD">
        <w:rPr>
          <w:lang w:val="fr-FR"/>
        </w:rPr>
        <w:t>experts devra être convoquée tous les cinq</w:t>
      </w:r>
      <w:r w:rsidR="00FA03D6" w:rsidRPr="005014BD">
        <w:rPr>
          <w:lang w:val="fr-FR"/>
        </w:rPr>
        <w:t> </w:t>
      </w:r>
      <w:r w:rsidRPr="005014BD">
        <w:rPr>
          <w:lang w:val="fr-FR"/>
        </w:rPr>
        <w:t>ans par une administration chargée de la recherche internationale (sur approbation des autres administrations chargées de la recherche internationale).  À la suite de cette réunion, l</w:t>
      </w:r>
      <w:r w:rsidR="00660F6B" w:rsidRPr="005014BD">
        <w:rPr>
          <w:lang w:val="fr-FR"/>
        </w:rPr>
        <w:t>’</w:t>
      </w:r>
      <w:r w:rsidRPr="005014BD">
        <w:rPr>
          <w:lang w:val="fr-FR"/>
        </w:rPr>
        <w:t>équipe d</w:t>
      </w:r>
      <w:r w:rsidR="00660F6B" w:rsidRPr="005014BD">
        <w:rPr>
          <w:lang w:val="fr-FR"/>
        </w:rPr>
        <w:t>’</w:t>
      </w:r>
      <w:r w:rsidRPr="005014BD">
        <w:rPr>
          <w:lang w:val="fr-FR"/>
        </w:rPr>
        <w:t>experts présentera une liste actualisée aux administrations chargées de la recherche internationale pour approbation, en vertu de la règle </w:t>
      </w:r>
      <w:proofErr w:type="gramStart"/>
      <w:r w:rsidRPr="005014BD">
        <w:rPr>
          <w:lang w:val="fr-FR"/>
        </w:rPr>
        <w:t>34.1.b)</w:t>
      </w:r>
      <w:r w:rsidR="004D5889" w:rsidRPr="005014BD">
        <w:rPr>
          <w:lang w:val="fr-FR"/>
        </w:rPr>
        <w:t>ii</w:t>
      </w:r>
      <w:proofErr w:type="gramEnd"/>
      <w:r w:rsidR="004D5889" w:rsidRPr="005014BD">
        <w:rPr>
          <w:lang w:val="fr-FR"/>
        </w:rPr>
        <w:t>).  Ce</w:t>
      </w:r>
      <w:r w:rsidRPr="005014BD">
        <w:rPr>
          <w:lang w:val="fr-FR"/>
        </w:rPr>
        <w:t>tte procédure aura lieu à la Réunion des administrations internationales</w:t>
      </w:r>
      <w:r w:rsidR="00415CFB" w:rsidRPr="005014BD">
        <w:rPr>
          <w:lang w:val="fr-FR"/>
        </w:rPr>
        <w:t xml:space="preserve"> du PCT</w:t>
      </w:r>
      <w:r w:rsidRPr="005014BD">
        <w:rPr>
          <w:lang w:val="fr-FR"/>
        </w:rPr>
        <w:t>, afin d</w:t>
      </w:r>
      <w:r w:rsidR="00660F6B" w:rsidRPr="005014BD">
        <w:rPr>
          <w:lang w:val="fr-FR"/>
        </w:rPr>
        <w:t>’</w:t>
      </w:r>
      <w:r w:rsidRPr="005014BD">
        <w:rPr>
          <w:lang w:val="fr-FR"/>
        </w:rPr>
        <w:t>assurer l</w:t>
      </w:r>
      <w:r w:rsidR="00660F6B" w:rsidRPr="005014BD">
        <w:rPr>
          <w:lang w:val="fr-FR"/>
        </w:rPr>
        <w:t>’</w:t>
      </w:r>
      <w:r w:rsidRPr="005014BD">
        <w:rPr>
          <w:lang w:val="fr-FR"/>
        </w:rPr>
        <w:t xml:space="preserve">engagement de toutes les </w:t>
      </w:r>
      <w:r w:rsidRPr="005014BD">
        <w:rPr>
          <w:lang w:val="fr-FR"/>
        </w:rPr>
        <w:lastRenderedPageBreak/>
        <w:t>administrations chargées de la recherche internationa</w:t>
      </w:r>
      <w:r w:rsidR="004D5889" w:rsidRPr="005014BD">
        <w:rPr>
          <w:lang w:val="fr-FR"/>
        </w:rPr>
        <w:t>le.  Ce</w:t>
      </w:r>
      <w:r w:rsidRPr="005014BD">
        <w:rPr>
          <w:lang w:val="fr-FR"/>
        </w:rPr>
        <w:t>pendant, puisque la Réunion des administrations internationales</w:t>
      </w:r>
      <w:r w:rsidR="00415CFB" w:rsidRPr="005014BD">
        <w:rPr>
          <w:lang w:val="fr-FR"/>
        </w:rPr>
        <w:t xml:space="preserve"> du PCT</w:t>
      </w:r>
      <w:r w:rsidRPr="005014BD">
        <w:rPr>
          <w:lang w:val="fr-FR"/>
        </w:rPr>
        <w:t xml:space="preserve"> n</w:t>
      </w:r>
      <w:r w:rsidR="00660F6B" w:rsidRPr="005014BD">
        <w:rPr>
          <w:lang w:val="fr-FR"/>
        </w:rPr>
        <w:t>’</w:t>
      </w:r>
      <w:r w:rsidRPr="005014BD">
        <w:rPr>
          <w:lang w:val="fr-FR"/>
        </w:rPr>
        <w:t>est pas un organe de décision au sein</w:t>
      </w:r>
      <w:r w:rsidR="00415CFB" w:rsidRPr="005014BD">
        <w:rPr>
          <w:lang w:val="fr-FR"/>
        </w:rPr>
        <w:t xml:space="preserve"> du PCT</w:t>
      </w:r>
      <w:r w:rsidRPr="005014BD">
        <w:rPr>
          <w:lang w:val="fr-FR"/>
        </w:rPr>
        <w:t>, l</w:t>
      </w:r>
      <w:r w:rsidR="00660F6B" w:rsidRPr="005014BD">
        <w:rPr>
          <w:lang w:val="fr-FR"/>
        </w:rPr>
        <w:t>’</w:t>
      </w:r>
      <w:r w:rsidR="00415CFB" w:rsidRPr="005014BD">
        <w:rPr>
          <w:lang w:val="fr-FR"/>
        </w:rPr>
        <w:t>annexe H</w:t>
      </w:r>
      <w:r w:rsidRPr="005014BD">
        <w:rPr>
          <w:lang w:val="fr-FR"/>
        </w:rPr>
        <w:t xml:space="preserve"> renvoie aux administrations chargées de la recherche internationale qui conviendront de tout changement à apporter à la liste, conformément à la règle </w:t>
      </w:r>
      <w:proofErr w:type="gramStart"/>
      <w:r w:rsidRPr="005014BD">
        <w:rPr>
          <w:lang w:val="fr-FR"/>
        </w:rPr>
        <w:t>34.1.b)ii</w:t>
      </w:r>
      <w:proofErr w:type="gramEnd"/>
      <w:r w:rsidRPr="005014BD">
        <w:rPr>
          <w:lang w:val="fr-FR"/>
        </w:rPr>
        <w:t>).</w:t>
      </w:r>
    </w:p>
    <w:p w:rsidR="005A736A" w:rsidRPr="005014BD" w:rsidRDefault="005A736A" w:rsidP="0051387B">
      <w:pPr>
        <w:pStyle w:val="ONUMFS"/>
        <w:rPr>
          <w:lang w:val="fr-FR"/>
        </w:rPr>
      </w:pPr>
      <w:r w:rsidRPr="005014BD">
        <w:rPr>
          <w:lang w:val="fr-FR"/>
        </w:rPr>
        <w:t>En parallèle, il est proposé qu</w:t>
      </w:r>
      <w:r w:rsidR="00660F6B" w:rsidRPr="005014BD">
        <w:rPr>
          <w:lang w:val="fr-FR"/>
        </w:rPr>
        <w:t>’</w:t>
      </w:r>
      <w:r w:rsidRPr="005014BD">
        <w:rPr>
          <w:lang w:val="fr-FR"/>
        </w:rPr>
        <w:t>une administration chargée de la recherche internationale puisse partager, sur le forum électronique de l</w:t>
      </w:r>
      <w:r w:rsidR="00660F6B" w:rsidRPr="005014BD">
        <w:rPr>
          <w:lang w:val="fr-FR"/>
        </w:rPr>
        <w:t>’</w:t>
      </w:r>
      <w:r w:rsidRPr="005014BD">
        <w:rPr>
          <w:lang w:val="fr-FR"/>
        </w:rPr>
        <w:t>équipe d</w:t>
      </w:r>
      <w:r w:rsidR="00660F6B" w:rsidRPr="005014BD">
        <w:rPr>
          <w:lang w:val="fr-FR"/>
        </w:rPr>
        <w:t>’</w:t>
      </w:r>
      <w:r w:rsidRPr="005014BD">
        <w:rPr>
          <w:lang w:val="fr-FR"/>
        </w:rPr>
        <w:t>experts, des ressources qui ne figurent pas sur la liste mais que les examinateurs pourraient juger utiles pendant la recherche internationale (voir le paragraphe 36 de la nouvelle annexe H).</w:t>
      </w:r>
    </w:p>
    <w:p w:rsidR="005A736A" w:rsidRPr="005014BD" w:rsidRDefault="005A736A" w:rsidP="0051387B">
      <w:pPr>
        <w:pStyle w:val="ONUMFS"/>
        <w:rPr>
          <w:lang w:val="fr-FR"/>
        </w:rPr>
      </w:pPr>
      <w:r w:rsidRPr="005014BD">
        <w:rPr>
          <w:lang w:val="fr-FR"/>
        </w:rPr>
        <w:t>En outre, il est proposé que le Bureau international prévoie un mécanisme qui permettrait au public de suggérer, pour consultation lors de la recherche internationale, des ressources qui ne figurent pas sur la lis</w:t>
      </w:r>
      <w:r w:rsidR="004D5889" w:rsidRPr="005014BD">
        <w:rPr>
          <w:lang w:val="fr-FR"/>
        </w:rPr>
        <w:t>te.  Le</w:t>
      </w:r>
      <w:r w:rsidRPr="005014BD">
        <w:rPr>
          <w:lang w:val="fr-FR"/>
        </w:rPr>
        <w:t xml:space="preserve"> Bureau international communiquera toute suggestion de ce type sur le forum électronique de l</w:t>
      </w:r>
      <w:r w:rsidR="00660F6B" w:rsidRPr="005014BD">
        <w:rPr>
          <w:lang w:val="fr-FR"/>
        </w:rPr>
        <w:t>’</w:t>
      </w:r>
      <w:r w:rsidRPr="005014BD">
        <w:rPr>
          <w:lang w:val="fr-FR"/>
        </w:rPr>
        <w:t>équipe d</w:t>
      </w:r>
      <w:r w:rsidR="00660F6B" w:rsidRPr="005014BD">
        <w:rPr>
          <w:lang w:val="fr-FR"/>
        </w:rPr>
        <w:t>’</w:t>
      </w:r>
      <w:r w:rsidRPr="005014BD">
        <w:rPr>
          <w:lang w:val="fr-FR"/>
        </w:rPr>
        <w:t>experts et demandera à l</w:t>
      </w:r>
      <w:r w:rsidR="00660F6B" w:rsidRPr="005014BD">
        <w:rPr>
          <w:lang w:val="fr-FR"/>
        </w:rPr>
        <w:t>’</w:t>
      </w:r>
      <w:r w:rsidRPr="005014BD">
        <w:rPr>
          <w:lang w:val="fr-FR"/>
        </w:rPr>
        <w:t>administration chargée de la recherche internationale volontaire, mentionnée ci</w:t>
      </w:r>
      <w:r w:rsidR="00EC7DB9">
        <w:rPr>
          <w:lang w:val="fr-FR"/>
        </w:rPr>
        <w:noBreakHyphen/>
      </w:r>
      <w:r w:rsidRPr="005014BD">
        <w:rPr>
          <w:lang w:val="fr-FR"/>
        </w:rPr>
        <w:t>après, de l</w:t>
      </w:r>
      <w:r w:rsidR="00660F6B" w:rsidRPr="005014BD">
        <w:rPr>
          <w:lang w:val="fr-FR"/>
        </w:rPr>
        <w:t>’</w:t>
      </w:r>
      <w:r w:rsidRPr="005014BD">
        <w:rPr>
          <w:lang w:val="fr-FR"/>
        </w:rPr>
        <w:t xml:space="preserve">évaluer (voir le </w:t>
      </w:r>
      <w:r w:rsidR="00415CFB" w:rsidRPr="005014BD">
        <w:rPr>
          <w:lang w:val="fr-FR"/>
        </w:rPr>
        <w:t>paragraphe 3</w:t>
      </w:r>
      <w:r w:rsidRPr="005014BD">
        <w:rPr>
          <w:lang w:val="fr-FR"/>
        </w:rPr>
        <w:t>7 de la nouvelle annexe H proposée).</w:t>
      </w:r>
    </w:p>
    <w:p w:rsidR="005A736A" w:rsidRPr="005014BD" w:rsidRDefault="005A736A" w:rsidP="0051387B">
      <w:pPr>
        <w:pStyle w:val="ONUMFS"/>
        <w:rPr>
          <w:lang w:val="fr-FR"/>
        </w:rPr>
      </w:pPr>
      <w:r w:rsidRPr="005014BD">
        <w:rPr>
          <w:lang w:val="fr-FR"/>
        </w:rPr>
        <w:t xml:space="preserve">Le </w:t>
      </w:r>
      <w:r w:rsidR="00415CFB" w:rsidRPr="005014BD">
        <w:rPr>
          <w:lang w:val="fr-FR"/>
        </w:rPr>
        <w:t>paragraphe 3</w:t>
      </w:r>
      <w:r w:rsidRPr="005014BD">
        <w:rPr>
          <w:lang w:val="fr-FR"/>
        </w:rPr>
        <w:t xml:space="preserve">8 de la proposition relative à la nouvelle annexe H est consacré à la littérature autre que celle </w:t>
      </w:r>
      <w:proofErr w:type="gramStart"/>
      <w:r w:rsidRPr="005014BD">
        <w:rPr>
          <w:lang w:val="fr-FR"/>
        </w:rPr>
        <w:t>des brevets relative</w:t>
      </w:r>
      <w:proofErr w:type="gramEnd"/>
      <w:r w:rsidRPr="005014BD">
        <w:rPr>
          <w:lang w:val="fr-FR"/>
        </w:rPr>
        <w:t xml:space="preserve"> aux savoirs traditionne</w:t>
      </w:r>
      <w:r w:rsidR="004D5889" w:rsidRPr="005014BD">
        <w:rPr>
          <w:lang w:val="fr-FR"/>
        </w:rPr>
        <w:t>ls.  Le</w:t>
      </w:r>
      <w:r w:rsidRPr="005014BD">
        <w:rPr>
          <w:lang w:val="fr-FR"/>
        </w:rPr>
        <w:t xml:space="preserve"> libellé actuel de ce paragraphe tient compte des discussions en cours dans d</w:t>
      </w:r>
      <w:r w:rsidR="00660F6B" w:rsidRPr="005014BD">
        <w:rPr>
          <w:lang w:val="fr-FR"/>
        </w:rPr>
        <w:t>’</w:t>
      </w:r>
      <w:r w:rsidRPr="005014BD">
        <w:rPr>
          <w:lang w:val="fr-FR"/>
        </w:rPr>
        <w:t>autres organes de l</w:t>
      </w:r>
      <w:r w:rsidR="00660F6B" w:rsidRPr="005014BD">
        <w:rPr>
          <w:lang w:val="fr-FR"/>
        </w:rPr>
        <w:t>’</w:t>
      </w:r>
      <w:r w:rsidRPr="005014BD">
        <w:rPr>
          <w:lang w:val="fr-FR"/>
        </w:rPr>
        <w:t>OMPI concernant les savoirs traditionne</w:t>
      </w:r>
      <w:r w:rsidR="004D5889" w:rsidRPr="005014BD">
        <w:rPr>
          <w:lang w:val="fr-FR"/>
        </w:rPr>
        <w:t>ls.  Ce</w:t>
      </w:r>
      <w:r w:rsidRPr="005014BD">
        <w:rPr>
          <w:lang w:val="fr-FR"/>
        </w:rPr>
        <w:t xml:space="preserve"> libellé laisse la porte ouverte à un traitement spécial des ressources relatives aux savoirs traditionnels, si le Comité intergouvernemental de la propriété intellectuelle relative aux ressources génétiques, aux savoi</w:t>
      </w:r>
      <w:r w:rsidR="00310EBE">
        <w:rPr>
          <w:lang w:val="fr-FR"/>
        </w:rPr>
        <w:t>rs traditionnels et au folklore </w:t>
      </w:r>
      <w:r w:rsidRPr="005014BD">
        <w:rPr>
          <w:lang w:val="fr-FR"/>
        </w:rPr>
        <w:t>(IGC) détermine qu</w:t>
      </w:r>
      <w:r w:rsidR="00660F6B" w:rsidRPr="005014BD">
        <w:rPr>
          <w:lang w:val="fr-FR"/>
        </w:rPr>
        <w:t>’</w:t>
      </w:r>
      <w:r w:rsidRPr="005014BD">
        <w:rPr>
          <w:lang w:val="fr-FR"/>
        </w:rPr>
        <w:t>un tel traitement est appropr</w:t>
      </w:r>
      <w:r w:rsidR="004D5889" w:rsidRPr="005014BD">
        <w:rPr>
          <w:lang w:val="fr-FR"/>
        </w:rPr>
        <w:t>ié.  Da</w:t>
      </w:r>
      <w:r w:rsidRPr="005014BD">
        <w:rPr>
          <w:lang w:val="fr-FR"/>
        </w:rPr>
        <w:t>ns le même temps, le libellé permet à l</w:t>
      </w:r>
      <w:r w:rsidR="00660F6B" w:rsidRPr="005014BD">
        <w:rPr>
          <w:lang w:val="fr-FR"/>
        </w:rPr>
        <w:t>’</w:t>
      </w:r>
      <w:r w:rsidRPr="005014BD">
        <w:rPr>
          <w:lang w:val="fr-FR"/>
        </w:rPr>
        <w:t>équipe d</w:t>
      </w:r>
      <w:r w:rsidR="00660F6B" w:rsidRPr="005014BD">
        <w:rPr>
          <w:lang w:val="fr-FR"/>
        </w:rPr>
        <w:t>’</w:t>
      </w:r>
      <w:r w:rsidRPr="005014BD">
        <w:rPr>
          <w:lang w:val="fr-FR"/>
        </w:rPr>
        <w:t>experts d</w:t>
      </w:r>
      <w:r w:rsidR="00660F6B" w:rsidRPr="005014BD">
        <w:rPr>
          <w:lang w:val="fr-FR"/>
        </w:rPr>
        <w:t>’</w:t>
      </w:r>
      <w:r w:rsidRPr="005014BD">
        <w:rPr>
          <w:lang w:val="fr-FR"/>
        </w:rPr>
        <w:t>inclure dans la documentation minimale</w:t>
      </w:r>
      <w:r w:rsidR="00415CFB" w:rsidRPr="005014BD">
        <w:rPr>
          <w:lang w:val="fr-FR"/>
        </w:rPr>
        <w:t xml:space="preserve"> du PCT</w:t>
      </w:r>
      <w:r w:rsidRPr="005014BD">
        <w:rPr>
          <w:lang w:val="fr-FR"/>
        </w:rPr>
        <w:t xml:space="preserve"> toute ressource relative aux savoirs traditionnels qui réponde aux critères actue</w:t>
      </w:r>
      <w:r w:rsidR="004D5889" w:rsidRPr="005014BD">
        <w:rPr>
          <w:lang w:val="fr-FR"/>
        </w:rPr>
        <w:t>ls.  Ce</w:t>
      </w:r>
      <w:r w:rsidRPr="005014BD">
        <w:rPr>
          <w:lang w:val="fr-FR"/>
        </w:rPr>
        <w:t>rtaines ressources relatives aux savoirs traditionnels font déjà partie de la documentation minimale</w:t>
      </w:r>
      <w:r w:rsidR="00415CFB" w:rsidRPr="005014BD">
        <w:rPr>
          <w:lang w:val="fr-FR"/>
        </w:rPr>
        <w:t xml:space="preserve"> du PCT</w:t>
      </w:r>
      <w:r w:rsidRPr="005014BD">
        <w:rPr>
          <w:lang w:val="fr-FR"/>
        </w:rPr>
        <w:t xml:space="preserve"> et continueront d</w:t>
      </w:r>
      <w:r w:rsidR="00660F6B" w:rsidRPr="005014BD">
        <w:rPr>
          <w:lang w:val="fr-FR"/>
        </w:rPr>
        <w:t>’</w:t>
      </w:r>
      <w:r w:rsidRPr="005014BD">
        <w:rPr>
          <w:lang w:val="fr-FR"/>
        </w:rPr>
        <w:t>en faire partie dans le cadre de la nouvelle série de critères.</w:t>
      </w:r>
    </w:p>
    <w:p w:rsidR="005A736A" w:rsidRPr="005014BD" w:rsidRDefault="005A736A" w:rsidP="0051387B">
      <w:pPr>
        <w:pStyle w:val="ONUMFS"/>
        <w:rPr>
          <w:lang w:val="fr-FR"/>
        </w:rPr>
      </w:pPr>
      <w:r w:rsidRPr="005014BD">
        <w:rPr>
          <w:lang w:val="fr-FR"/>
        </w:rPr>
        <w:t>Les paragraphes 39 et 40 de la nouvelle annexe H renvoient à l</w:t>
      </w:r>
      <w:r w:rsidR="00660F6B" w:rsidRPr="005014BD">
        <w:rPr>
          <w:lang w:val="fr-FR"/>
        </w:rPr>
        <w:t>’</w:t>
      </w:r>
      <w:r w:rsidRPr="005014BD">
        <w:rPr>
          <w:lang w:val="fr-FR"/>
        </w:rPr>
        <w:t>examen annuel de la lis</w:t>
      </w:r>
      <w:r w:rsidR="004D5889" w:rsidRPr="005014BD">
        <w:rPr>
          <w:lang w:val="fr-FR"/>
        </w:rPr>
        <w:t xml:space="preserve">te.  À </w:t>
      </w:r>
      <w:r w:rsidRPr="005014BD">
        <w:rPr>
          <w:lang w:val="fr-FR"/>
        </w:rPr>
        <w:t>cet égard, il est proposé que l</w:t>
      </w:r>
      <w:r w:rsidR="00660F6B" w:rsidRPr="005014BD">
        <w:rPr>
          <w:lang w:val="fr-FR"/>
        </w:rPr>
        <w:t>’</w:t>
      </w:r>
      <w:r w:rsidRPr="005014BD">
        <w:rPr>
          <w:lang w:val="fr-FR"/>
        </w:rPr>
        <w:t>équipe d</w:t>
      </w:r>
      <w:r w:rsidR="00660F6B" w:rsidRPr="005014BD">
        <w:rPr>
          <w:lang w:val="fr-FR"/>
        </w:rPr>
        <w:t>’</w:t>
      </w:r>
      <w:r w:rsidRPr="005014BD">
        <w:rPr>
          <w:lang w:val="fr-FR"/>
        </w:rPr>
        <w:t>experts établisse un calendrier à l</w:t>
      </w:r>
      <w:r w:rsidR="00660F6B" w:rsidRPr="005014BD">
        <w:rPr>
          <w:lang w:val="fr-FR"/>
        </w:rPr>
        <w:t>’</w:t>
      </w:r>
      <w:r w:rsidRPr="005014BD">
        <w:rPr>
          <w:lang w:val="fr-FR"/>
        </w:rPr>
        <w:t>intention des administrations chargées de la recherche internationale volontaires, afin qu</w:t>
      </w:r>
      <w:r w:rsidR="00660F6B" w:rsidRPr="005014BD">
        <w:rPr>
          <w:lang w:val="fr-FR"/>
        </w:rPr>
        <w:t>’</w:t>
      </w:r>
      <w:r w:rsidRPr="005014BD">
        <w:rPr>
          <w:lang w:val="fr-FR"/>
        </w:rPr>
        <w:t>elles procèdent à l</w:t>
      </w:r>
      <w:r w:rsidR="00660F6B" w:rsidRPr="005014BD">
        <w:rPr>
          <w:lang w:val="fr-FR"/>
        </w:rPr>
        <w:t>’</w:t>
      </w:r>
      <w:r w:rsidRPr="005014BD">
        <w:rPr>
          <w:lang w:val="fr-FR"/>
        </w:rPr>
        <w:t>examen annuel de la liste selon un système de rouleme</w:t>
      </w:r>
      <w:r w:rsidR="004D5889" w:rsidRPr="005014BD">
        <w:rPr>
          <w:lang w:val="fr-FR"/>
        </w:rPr>
        <w:t>nt.  L’a</w:t>
      </w:r>
      <w:r w:rsidRPr="005014BD">
        <w:rPr>
          <w:lang w:val="fr-FR"/>
        </w:rPr>
        <w:t>dministration chargée de la recherche internationale volontaire qui procède à l</w:t>
      </w:r>
      <w:r w:rsidR="00660F6B" w:rsidRPr="005014BD">
        <w:rPr>
          <w:lang w:val="fr-FR"/>
        </w:rPr>
        <w:t>’</w:t>
      </w:r>
      <w:r w:rsidRPr="005014BD">
        <w:rPr>
          <w:lang w:val="fr-FR"/>
        </w:rPr>
        <w:t>examen annuel partagera les résultats de son examen et les justifiera auprès de l</w:t>
      </w:r>
      <w:r w:rsidR="00660F6B" w:rsidRPr="005014BD">
        <w:rPr>
          <w:lang w:val="fr-FR"/>
        </w:rPr>
        <w:t>’</w:t>
      </w:r>
      <w:r w:rsidRPr="005014BD">
        <w:rPr>
          <w:lang w:val="fr-FR"/>
        </w:rPr>
        <w:t>équipe d</w:t>
      </w:r>
      <w:r w:rsidR="00660F6B" w:rsidRPr="005014BD">
        <w:rPr>
          <w:lang w:val="fr-FR"/>
        </w:rPr>
        <w:t>’</w:t>
      </w:r>
      <w:r w:rsidRPr="005014BD">
        <w:rPr>
          <w:lang w:val="fr-FR"/>
        </w:rPr>
        <w:t>experts sur son forum électronique et communiquera au Bureau international toute mise à jour qu</w:t>
      </w:r>
      <w:r w:rsidR="00660F6B" w:rsidRPr="005014BD">
        <w:rPr>
          <w:lang w:val="fr-FR"/>
        </w:rPr>
        <w:t>’</w:t>
      </w:r>
      <w:r w:rsidRPr="005014BD">
        <w:rPr>
          <w:lang w:val="fr-FR"/>
        </w:rPr>
        <w:t>il sera nécessaire d</w:t>
      </w:r>
      <w:r w:rsidR="00660F6B" w:rsidRPr="005014BD">
        <w:rPr>
          <w:lang w:val="fr-FR"/>
        </w:rPr>
        <w:t>’</w:t>
      </w:r>
      <w:r w:rsidRPr="005014BD">
        <w:rPr>
          <w:lang w:val="fr-FR"/>
        </w:rPr>
        <w:t>apporter à la liste.</w:t>
      </w:r>
    </w:p>
    <w:p w:rsidR="00415CFB" w:rsidRPr="005014BD" w:rsidRDefault="005A736A" w:rsidP="0051387B">
      <w:pPr>
        <w:pStyle w:val="ONUMFS"/>
        <w:rPr>
          <w:lang w:val="fr-FR"/>
        </w:rPr>
      </w:pPr>
      <w:r w:rsidRPr="005014BD">
        <w:rPr>
          <w:lang w:val="fr-FR"/>
        </w:rPr>
        <w:t xml:space="preserve">Au </w:t>
      </w:r>
      <w:r w:rsidR="00415CFB" w:rsidRPr="005014BD">
        <w:rPr>
          <w:lang w:val="fr-FR"/>
        </w:rPr>
        <w:t>paragraphe 4</w:t>
      </w:r>
      <w:r w:rsidRPr="005014BD">
        <w:rPr>
          <w:lang w:val="fr-FR"/>
        </w:rPr>
        <w:t xml:space="preserve">1 de la nouvelle </w:t>
      </w:r>
      <w:r w:rsidR="00415CFB" w:rsidRPr="005014BD">
        <w:rPr>
          <w:lang w:val="fr-FR"/>
        </w:rPr>
        <w:t>annexe H</w:t>
      </w:r>
      <w:r w:rsidRPr="005014BD">
        <w:rPr>
          <w:lang w:val="fr-FR"/>
        </w:rPr>
        <w:t xml:space="preserve"> proposée, l</w:t>
      </w:r>
      <w:r w:rsidR="00660F6B" w:rsidRPr="005014BD">
        <w:rPr>
          <w:lang w:val="fr-FR"/>
        </w:rPr>
        <w:t>’</w:t>
      </w:r>
      <w:r w:rsidRPr="005014BD">
        <w:rPr>
          <w:lang w:val="fr-FR"/>
        </w:rPr>
        <w:t xml:space="preserve">expression </w:t>
      </w:r>
      <w:r w:rsidR="00415CFB" w:rsidRPr="005014BD">
        <w:rPr>
          <w:lang w:val="fr-FR"/>
        </w:rPr>
        <w:t>“d</w:t>
      </w:r>
      <w:r w:rsidRPr="005014BD">
        <w:rPr>
          <w:lang w:val="fr-FR"/>
        </w:rPr>
        <w:t>ans le cas des périodique</w:t>
      </w:r>
      <w:r w:rsidR="00415CFB" w:rsidRPr="005014BD">
        <w:rPr>
          <w:lang w:val="fr-FR"/>
        </w:rPr>
        <w:t>s”</w:t>
      </w:r>
      <w:r w:rsidRPr="005014BD">
        <w:rPr>
          <w:lang w:val="fr-FR"/>
        </w:rPr>
        <w:t xml:space="preserve"> a été ajoutée à la première phrase suivant une suggestion de l</w:t>
      </w:r>
      <w:r w:rsidR="00660F6B" w:rsidRPr="005014BD">
        <w:rPr>
          <w:lang w:val="fr-FR"/>
        </w:rPr>
        <w:t>’</w:t>
      </w:r>
      <w:r w:rsidRPr="005014BD">
        <w:rPr>
          <w:lang w:val="fr-FR"/>
        </w:rPr>
        <w:t>Office indien des brevets à la quinz</w:t>
      </w:r>
      <w:r w:rsidR="00660F6B" w:rsidRPr="005014BD">
        <w:rPr>
          <w:lang w:val="fr-FR"/>
        </w:rPr>
        <w:t>ième session</w:t>
      </w:r>
      <w:r w:rsidRPr="005014BD">
        <w:rPr>
          <w:lang w:val="fr-FR"/>
        </w:rPr>
        <w:t xml:space="preserve"> du Groupe de travail</w:t>
      </w:r>
      <w:r w:rsidR="00415CFB" w:rsidRPr="005014BD">
        <w:rPr>
          <w:lang w:val="fr-FR"/>
        </w:rPr>
        <w:t xml:space="preserve"> du </w:t>
      </w:r>
      <w:r w:rsidR="004D5889" w:rsidRPr="005014BD">
        <w:rPr>
          <w:lang w:val="fr-FR"/>
        </w:rPr>
        <w:t>PCT.  Ce</w:t>
      </w:r>
      <w:r w:rsidRPr="005014BD">
        <w:rPr>
          <w:lang w:val="fr-FR"/>
        </w:rPr>
        <w:t>tte phrase se lit désormais comme suit</w:t>
      </w:r>
      <w:r w:rsidR="00660F6B" w:rsidRPr="005014BD">
        <w:rPr>
          <w:lang w:val="fr-FR"/>
        </w:rPr>
        <w:t> :</w:t>
      </w:r>
      <w:r w:rsidRPr="005014BD">
        <w:rPr>
          <w:lang w:val="fr-FR"/>
        </w:rPr>
        <w:t xml:space="preserve"> “Les administrations chargées de la recherche internationale sont tenues, au minimum, de maintenir l</w:t>
      </w:r>
      <w:r w:rsidR="00660F6B" w:rsidRPr="005014BD">
        <w:rPr>
          <w:lang w:val="fr-FR"/>
        </w:rPr>
        <w:t>’</w:t>
      </w:r>
      <w:r w:rsidRPr="005014BD">
        <w:rPr>
          <w:lang w:val="fr-FR"/>
        </w:rPr>
        <w:t>accès en texte intégral aux cinq</w:t>
      </w:r>
      <w:r w:rsidR="00FA03D6" w:rsidRPr="005014BD">
        <w:rPr>
          <w:lang w:val="fr-FR"/>
        </w:rPr>
        <w:t> </w:t>
      </w:r>
      <w:r w:rsidRPr="005014BD">
        <w:rPr>
          <w:lang w:val="fr-FR"/>
        </w:rPr>
        <w:t>dernières années de contenu, calculées par rapport à la date actuelle dans le cas des périodiques</w:t>
      </w:r>
      <w:r w:rsidR="00415CFB" w:rsidRPr="005014BD">
        <w:rPr>
          <w:lang w:val="fr-FR"/>
        </w:rPr>
        <w:t>”</w:t>
      </w:r>
      <w:r w:rsidR="00310EBE">
        <w:rPr>
          <w:lang w:val="fr-FR"/>
        </w:rPr>
        <w:t>.</w:t>
      </w:r>
    </w:p>
    <w:p w:rsidR="005A736A" w:rsidRPr="005014BD" w:rsidRDefault="005A736A" w:rsidP="0051387B">
      <w:pPr>
        <w:pStyle w:val="ONUMFS"/>
        <w:rPr>
          <w:lang w:val="fr-FR"/>
        </w:rPr>
      </w:pPr>
      <w:r w:rsidRPr="005014BD">
        <w:rPr>
          <w:lang w:val="fr-FR"/>
        </w:rPr>
        <w:t>Il est ajouté que les administrations chargées de la recherche internationale seraient tenues, au minimum, de maintenir l</w:t>
      </w:r>
      <w:r w:rsidR="00660F6B" w:rsidRPr="005014BD">
        <w:rPr>
          <w:lang w:val="fr-FR"/>
        </w:rPr>
        <w:t>’</w:t>
      </w:r>
      <w:r w:rsidRPr="005014BD">
        <w:rPr>
          <w:lang w:val="fr-FR"/>
        </w:rPr>
        <w:t>accès en texte intégral aux cinq</w:t>
      </w:r>
      <w:r w:rsidR="00FA03D6" w:rsidRPr="005014BD">
        <w:rPr>
          <w:lang w:val="fr-FR"/>
        </w:rPr>
        <w:t> </w:t>
      </w:r>
      <w:r w:rsidRPr="005014BD">
        <w:rPr>
          <w:lang w:val="fr-FR"/>
        </w:rPr>
        <w:t>dernières années de contenu, calculées par rapport à la date actuel</w:t>
      </w:r>
      <w:r w:rsidR="004D5889" w:rsidRPr="005014BD">
        <w:rPr>
          <w:lang w:val="fr-FR"/>
        </w:rPr>
        <w:t>le.  Un</w:t>
      </w:r>
      <w:r w:rsidRPr="005014BD">
        <w:rPr>
          <w:lang w:val="fr-FR"/>
        </w:rPr>
        <w:t>e fois adoptée la liste de la documentation minimale concernant la littérature autre que celle des brevets, les administrations chargées de la recherche internationale auront deux</w:t>
      </w:r>
      <w:r w:rsidR="00FA03D6" w:rsidRPr="005014BD">
        <w:rPr>
          <w:lang w:val="fr-FR"/>
        </w:rPr>
        <w:t> </w:t>
      </w:r>
      <w:r w:rsidRPr="005014BD">
        <w:rPr>
          <w:lang w:val="fr-FR"/>
        </w:rPr>
        <w:t>ans pour s</w:t>
      </w:r>
      <w:r w:rsidR="00660F6B" w:rsidRPr="005014BD">
        <w:rPr>
          <w:lang w:val="fr-FR"/>
        </w:rPr>
        <w:t>’</w:t>
      </w:r>
      <w:r w:rsidRPr="005014BD">
        <w:rPr>
          <w:lang w:val="fr-FR"/>
        </w:rPr>
        <w:t>y conformer et obtenir l</w:t>
      </w:r>
      <w:r w:rsidR="00660F6B" w:rsidRPr="005014BD">
        <w:rPr>
          <w:lang w:val="fr-FR"/>
        </w:rPr>
        <w:t>’</w:t>
      </w:r>
      <w:r w:rsidRPr="005014BD">
        <w:rPr>
          <w:lang w:val="fr-FR"/>
        </w:rPr>
        <w:t>accès aux ressources requises.</w:t>
      </w:r>
    </w:p>
    <w:p w:rsidR="005A736A" w:rsidRPr="005014BD" w:rsidRDefault="005A736A" w:rsidP="00304186">
      <w:pPr>
        <w:pStyle w:val="Heading1"/>
        <w:rPr>
          <w:lang w:val="fr-FR"/>
        </w:rPr>
      </w:pPr>
      <w:r w:rsidRPr="005014BD">
        <w:rPr>
          <w:lang w:val="fr-FR"/>
        </w:rPr>
        <w:lastRenderedPageBreak/>
        <w:t>Prochaines étapes</w:t>
      </w:r>
    </w:p>
    <w:p w:rsidR="005A736A" w:rsidRPr="005014BD" w:rsidRDefault="005A736A" w:rsidP="00310EBE">
      <w:pPr>
        <w:pStyle w:val="ONUMFS"/>
        <w:keepLines/>
        <w:rPr>
          <w:lang w:val="fr-FR"/>
        </w:rPr>
      </w:pPr>
      <w:r w:rsidRPr="005014BD">
        <w:rPr>
          <w:lang w:val="fr-FR"/>
        </w:rPr>
        <w:t>Ces propositions de modification du règlement d</w:t>
      </w:r>
      <w:r w:rsidR="00660F6B" w:rsidRPr="005014BD">
        <w:rPr>
          <w:lang w:val="fr-FR"/>
        </w:rPr>
        <w:t>’</w:t>
      </w:r>
      <w:r w:rsidRPr="005014BD">
        <w:rPr>
          <w:lang w:val="fr-FR"/>
        </w:rPr>
        <w:t>exécution</w:t>
      </w:r>
      <w:r w:rsidR="00415CFB" w:rsidRPr="005014BD">
        <w:rPr>
          <w:lang w:val="fr-FR"/>
        </w:rPr>
        <w:t xml:space="preserve"> du PCT</w:t>
      </w:r>
      <w:r w:rsidRPr="005014BD">
        <w:rPr>
          <w:lang w:val="fr-FR"/>
        </w:rPr>
        <w:t xml:space="preserve"> et des instructions administratives font l</w:t>
      </w:r>
      <w:r w:rsidR="00660F6B" w:rsidRPr="005014BD">
        <w:rPr>
          <w:lang w:val="fr-FR"/>
        </w:rPr>
        <w:t>’</w:t>
      </w:r>
      <w:r w:rsidRPr="005014BD">
        <w:rPr>
          <w:lang w:val="fr-FR"/>
        </w:rPr>
        <w:t>objet du présent document et de ses annexes, en vue de la présentation des modifications à l</w:t>
      </w:r>
      <w:r w:rsidR="00660F6B" w:rsidRPr="005014BD">
        <w:rPr>
          <w:lang w:val="fr-FR"/>
        </w:rPr>
        <w:t>’</w:t>
      </w:r>
      <w:r w:rsidRPr="005014BD">
        <w:rPr>
          <w:lang w:val="fr-FR"/>
        </w:rPr>
        <w:t>Assemblée de l</w:t>
      </w:r>
      <w:r w:rsidR="00660F6B" w:rsidRPr="005014BD">
        <w:rPr>
          <w:lang w:val="fr-FR"/>
        </w:rPr>
        <w:t>’</w:t>
      </w:r>
      <w:r w:rsidRPr="005014BD">
        <w:rPr>
          <w:lang w:val="fr-FR"/>
        </w:rPr>
        <w:t>Union</w:t>
      </w:r>
      <w:r w:rsidR="00415CFB" w:rsidRPr="005014BD">
        <w:rPr>
          <w:lang w:val="fr-FR"/>
        </w:rPr>
        <w:t xml:space="preserve"> du PCT</w:t>
      </w:r>
      <w:r w:rsidRPr="005014BD">
        <w:rPr>
          <w:lang w:val="fr-FR"/>
        </w:rPr>
        <w:t xml:space="preserve"> </w:t>
      </w:r>
      <w:r w:rsidR="00415CFB" w:rsidRPr="005014BD">
        <w:rPr>
          <w:lang w:val="fr-FR"/>
        </w:rPr>
        <w:t>en 2023</w:t>
      </w:r>
      <w:r w:rsidRPr="005014BD">
        <w:rPr>
          <w:lang w:val="fr-FR"/>
        </w:rPr>
        <w:t>, pour adopti</w:t>
      </w:r>
      <w:r w:rsidR="004D5889" w:rsidRPr="005014BD">
        <w:rPr>
          <w:lang w:val="fr-FR"/>
        </w:rPr>
        <w:t>on.  La</w:t>
      </w:r>
      <w:r w:rsidRPr="005014BD">
        <w:rPr>
          <w:lang w:val="fr-FR"/>
        </w:rPr>
        <w:t xml:space="preserve"> date d</w:t>
      </w:r>
      <w:r w:rsidR="00660F6B" w:rsidRPr="005014BD">
        <w:rPr>
          <w:lang w:val="fr-FR"/>
        </w:rPr>
        <w:t>’</w:t>
      </w:r>
      <w:r w:rsidRPr="005014BD">
        <w:rPr>
          <w:lang w:val="fr-FR"/>
        </w:rPr>
        <w:t>entrée en vigueur des propositions de modification du règlement d</w:t>
      </w:r>
      <w:r w:rsidR="00660F6B" w:rsidRPr="005014BD">
        <w:rPr>
          <w:lang w:val="fr-FR"/>
        </w:rPr>
        <w:t>’</w:t>
      </w:r>
      <w:r w:rsidRPr="005014BD">
        <w:rPr>
          <w:lang w:val="fr-FR"/>
        </w:rPr>
        <w:t>exécution a été fixée au</w:t>
      </w:r>
      <w:r w:rsidR="00660F6B" w:rsidRPr="005014BD">
        <w:rPr>
          <w:lang w:val="fr-FR"/>
        </w:rPr>
        <w:t xml:space="preserve"> 1</w:t>
      </w:r>
      <w:r w:rsidR="00660F6B" w:rsidRPr="005014BD">
        <w:rPr>
          <w:vertAlign w:val="superscript"/>
          <w:lang w:val="fr-FR"/>
        </w:rPr>
        <w:t>er</w:t>
      </w:r>
      <w:r w:rsidR="00660F6B" w:rsidRPr="005014BD">
        <w:rPr>
          <w:lang w:val="fr-FR"/>
        </w:rPr>
        <w:t> </w:t>
      </w:r>
      <w:r w:rsidRPr="005014BD">
        <w:rPr>
          <w:lang w:val="fr-FR"/>
        </w:rPr>
        <w:t>janvier 2026, afin de garantir leur prise en considération pour la prochaine série de renouvellement du mandat des administrations internationales.</w:t>
      </w:r>
    </w:p>
    <w:p w:rsidR="005A736A" w:rsidRPr="0051387B" w:rsidRDefault="005A736A" w:rsidP="0051387B">
      <w:pPr>
        <w:pStyle w:val="ONUMFS"/>
        <w:ind w:left="5533"/>
        <w:rPr>
          <w:i/>
        </w:rPr>
      </w:pPr>
      <w:r w:rsidRPr="0051387B">
        <w:rPr>
          <w:i/>
        </w:rPr>
        <w:t>Le groupe de travail est invité à formuler des observations sur les propositions de modification du règlement d</w:t>
      </w:r>
      <w:r w:rsidR="00660F6B" w:rsidRPr="0051387B">
        <w:rPr>
          <w:i/>
        </w:rPr>
        <w:t>’</w:t>
      </w:r>
      <w:r w:rsidRPr="0051387B">
        <w:rPr>
          <w:i/>
        </w:rPr>
        <w:t>exécution</w:t>
      </w:r>
      <w:r w:rsidR="00415CFB" w:rsidRPr="0051387B">
        <w:rPr>
          <w:i/>
        </w:rPr>
        <w:t xml:space="preserve"> du PCT</w:t>
      </w:r>
      <w:r w:rsidRPr="0051387B">
        <w:rPr>
          <w:i/>
        </w:rPr>
        <w:t xml:space="preserve"> faisant l</w:t>
      </w:r>
      <w:r w:rsidR="00660F6B" w:rsidRPr="0051387B">
        <w:rPr>
          <w:i/>
        </w:rPr>
        <w:t>’</w:t>
      </w:r>
      <w:r w:rsidRPr="0051387B">
        <w:rPr>
          <w:i/>
        </w:rPr>
        <w:t>objet de l</w:t>
      </w:r>
      <w:r w:rsidR="00660F6B" w:rsidRPr="0051387B">
        <w:rPr>
          <w:i/>
        </w:rPr>
        <w:t>’</w:t>
      </w:r>
      <w:r w:rsidRPr="0051387B">
        <w:rPr>
          <w:i/>
        </w:rPr>
        <w:t>annexe I du présent document, sur le projet d</w:t>
      </w:r>
      <w:r w:rsidR="00660F6B" w:rsidRPr="0051387B">
        <w:rPr>
          <w:i/>
        </w:rPr>
        <w:t>’</w:t>
      </w:r>
      <w:r w:rsidRPr="0051387B">
        <w:rPr>
          <w:i/>
        </w:rPr>
        <w:t>accord de principe faisant l</w:t>
      </w:r>
      <w:r w:rsidR="00660F6B" w:rsidRPr="0051387B">
        <w:rPr>
          <w:i/>
        </w:rPr>
        <w:t>’</w:t>
      </w:r>
      <w:r w:rsidRPr="0051387B">
        <w:rPr>
          <w:i/>
        </w:rPr>
        <w:t>objet de l</w:t>
      </w:r>
      <w:r w:rsidR="00660F6B" w:rsidRPr="0051387B">
        <w:rPr>
          <w:i/>
        </w:rPr>
        <w:t>’</w:t>
      </w:r>
      <w:r w:rsidRPr="0051387B">
        <w:rPr>
          <w:i/>
        </w:rPr>
        <w:t>annexe II du présent document, et sur les propositions de modification des instructions administratives faisant l</w:t>
      </w:r>
      <w:r w:rsidR="00660F6B" w:rsidRPr="0051387B">
        <w:rPr>
          <w:i/>
        </w:rPr>
        <w:t>’</w:t>
      </w:r>
      <w:r w:rsidRPr="0051387B">
        <w:rPr>
          <w:i/>
        </w:rPr>
        <w:t>objet de l</w:t>
      </w:r>
      <w:r w:rsidR="00660F6B" w:rsidRPr="0051387B">
        <w:rPr>
          <w:i/>
        </w:rPr>
        <w:t>’</w:t>
      </w:r>
      <w:r w:rsidRPr="0051387B">
        <w:rPr>
          <w:i/>
        </w:rPr>
        <w:t>annexe III du présent document.</w:t>
      </w:r>
    </w:p>
    <w:p w:rsidR="005A736A" w:rsidRPr="005014BD" w:rsidRDefault="005A736A" w:rsidP="005A736A">
      <w:pPr>
        <w:pStyle w:val="Endofdocument-Annex"/>
        <w:sectPr w:rsidR="005A736A" w:rsidRPr="005014BD" w:rsidSect="00F131A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5014BD">
        <w:t>[Les annexes suivent]</w:t>
      </w:r>
    </w:p>
    <w:p w:rsidR="005A736A" w:rsidRPr="005014BD" w:rsidRDefault="005A736A" w:rsidP="00304186">
      <w:pPr>
        <w:spacing w:before="240"/>
        <w:jc w:val="center"/>
      </w:pPr>
      <w:r w:rsidRPr="005014BD">
        <w:lastRenderedPageBreak/>
        <w:t>PROJET DE MODIFICATION PROVISOIRE</w:t>
      </w:r>
      <w:r w:rsidR="00304186">
        <w:t xml:space="preserve"> </w:t>
      </w:r>
      <w:r w:rsidR="00304186">
        <w:br/>
      </w:r>
      <w:r w:rsidRPr="005014BD">
        <w:t>DU RÈGLEMENT D</w:t>
      </w:r>
      <w:r w:rsidR="00660F6B" w:rsidRPr="005014BD">
        <w:t>’</w:t>
      </w:r>
      <w:r w:rsidRPr="005014BD">
        <w:t>EXÉCUTION DU PCT</w:t>
      </w:r>
      <w:r w:rsidRPr="005014BD">
        <w:rPr>
          <w:rStyle w:val="FootnoteReference"/>
        </w:rPr>
        <w:footnoteReference w:id="2"/>
      </w:r>
    </w:p>
    <w:p w:rsidR="005A736A" w:rsidRPr="00304186" w:rsidRDefault="005A736A" w:rsidP="00304186">
      <w:pPr>
        <w:spacing w:before="240" w:after="240"/>
        <w:jc w:val="center"/>
        <w:rPr>
          <w:caps/>
        </w:rPr>
      </w:pPr>
      <w:r w:rsidRPr="00304186">
        <w:rPr>
          <w:caps/>
        </w:rPr>
        <w:t>Table des matières</w:t>
      </w:r>
    </w:p>
    <w:p w:rsidR="00310EBE" w:rsidRPr="008837FB" w:rsidRDefault="00C87DB1" w:rsidP="00310EBE">
      <w:pPr>
        <w:pStyle w:val="TOC1"/>
        <w:rPr>
          <w:rFonts w:asciiTheme="minorHAnsi" w:eastAsiaTheme="minorEastAsia" w:hAnsiTheme="minorHAnsi" w:cstheme="minorBidi"/>
          <w:noProof/>
          <w:szCs w:val="22"/>
          <w:lang w:val="fr-CH" w:eastAsia="en-US"/>
        </w:rPr>
      </w:pPr>
      <w:r>
        <w:rPr>
          <w:caps/>
        </w:rPr>
        <w:fldChar w:fldCharType="begin"/>
      </w:r>
      <w:r>
        <w:rPr>
          <w:caps/>
        </w:rPr>
        <w:instrText xml:space="preserve"> TOC \t "Leg # Title;1;Leg SubRule #;2" </w:instrText>
      </w:r>
      <w:r>
        <w:rPr>
          <w:caps/>
        </w:rPr>
        <w:fldChar w:fldCharType="separate"/>
      </w:r>
      <w:r w:rsidR="00310EBE">
        <w:rPr>
          <w:noProof/>
        </w:rPr>
        <w:t>Règle 34 Documentation minimale</w:t>
      </w:r>
      <w:r w:rsidR="00310EBE">
        <w:rPr>
          <w:noProof/>
        </w:rPr>
        <w:tab/>
      </w:r>
      <w:r w:rsidR="00310EBE">
        <w:rPr>
          <w:noProof/>
        </w:rPr>
        <w:fldChar w:fldCharType="begin"/>
      </w:r>
      <w:r w:rsidR="00310EBE">
        <w:rPr>
          <w:noProof/>
        </w:rPr>
        <w:instrText xml:space="preserve"> PAGEREF _Toc125549386 \h </w:instrText>
      </w:r>
      <w:r w:rsidR="00310EBE">
        <w:rPr>
          <w:noProof/>
        </w:rPr>
      </w:r>
      <w:r w:rsidR="00310EBE">
        <w:rPr>
          <w:noProof/>
        </w:rPr>
        <w:fldChar w:fldCharType="separate"/>
      </w:r>
      <w:r w:rsidR="0091639C">
        <w:rPr>
          <w:noProof/>
        </w:rPr>
        <w:t>2</w:t>
      </w:r>
      <w:r w:rsidR="00310EBE">
        <w:rPr>
          <w:noProof/>
        </w:rPr>
        <w:fldChar w:fldCharType="end"/>
      </w:r>
    </w:p>
    <w:p w:rsidR="00310EBE" w:rsidRPr="008837FB" w:rsidRDefault="00310EBE">
      <w:pPr>
        <w:pStyle w:val="TOC2"/>
        <w:tabs>
          <w:tab w:val="left" w:pos="1100"/>
          <w:tab w:val="right" w:leader="dot" w:pos="9345"/>
        </w:tabs>
        <w:rPr>
          <w:rFonts w:asciiTheme="minorHAnsi" w:eastAsiaTheme="minorEastAsia" w:hAnsiTheme="minorHAnsi" w:cstheme="minorBidi"/>
          <w:noProof/>
          <w:szCs w:val="22"/>
          <w:lang w:val="fr-CH" w:eastAsia="en-US"/>
        </w:rPr>
      </w:pPr>
      <w:r>
        <w:rPr>
          <w:noProof/>
        </w:rPr>
        <w:t xml:space="preserve">34.1 </w:t>
      </w:r>
      <w:r w:rsidRPr="008837FB">
        <w:rPr>
          <w:rFonts w:asciiTheme="minorHAnsi" w:eastAsiaTheme="minorEastAsia" w:hAnsiTheme="minorHAnsi" w:cstheme="minorBidi"/>
          <w:noProof/>
          <w:szCs w:val="22"/>
          <w:lang w:val="fr-CH" w:eastAsia="en-US"/>
        </w:rPr>
        <w:tab/>
      </w:r>
      <w:r w:rsidRPr="001C6DBE">
        <w:rPr>
          <w:i/>
          <w:noProof/>
        </w:rPr>
        <w:t>Définition</w:t>
      </w:r>
      <w:r>
        <w:rPr>
          <w:noProof/>
        </w:rPr>
        <w:tab/>
      </w:r>
      <w:r>
        <w:rPr>
          <w:noProof/>
        </w:rPr>
        <w:fldChar w:fldCharType="begin"/>
      </w:r>
      <w:r>
        <w:rPr>
          <w:noProof/>
        </w:rPr>
        <w:instrText xml:space="preserve"> PAGEREF _Toc125549387 \h </w:instrText>
      </w:r>
      <w:r>
        <w:rPr>
          <w:noProof/>
        </w:rPr>
      </w:r>
      <w:r>
        <w:rPr>
          <w:noProof/>
        </w:rPr>
        <w:fldChar w:fldCharType="separate"/>
      </w:r>
      <w:r w:rsidR="0091639C">
        <w:rPr>
          <w:noProof/>
        </w:rPr>
        <w:t>2</w:t>
      </w:r>
      <w:r>
        <w:rPr>
          <w:noProof/>
        </w:rPr>
        <w:fldChar w:fldCharType="end"/>
      </w:r>
    </w:p>
    <w:p w:rsidR="00310EBE" w:rsidRPr="008837FB" w:rsidRDefault="00310EBE" w:rsidP="00310EBE">
      <w:pPr>
        <w:pStyle w:val="TOC1"/>
        <w:rPr>
          <w:rFonts w:asciiTheme="minorHAnsi" w:eastAsiaTheme="minorEastAsia" w:hAnsiTheme="minorHAnsi" w:cstheme="minorBidi"/>
          <w:noProof/>
          <w:szCs w:val="22"/>
          <w:lang w:val="fr-CH" w:eastAsia="en-US"/>
        </w:rPr>
      </w:pPr>
      <w:r>
        <w:rPr>
          <w:noProof/>
        </w:rPr>
        <w:t xml:space="preserve">Règle 36 Exigences minimales pour les administrations chargées de la recherche </w:t>
      </w:r>
      <w:r>
        <w:rPr>
          <w:noProof/>
        </w:rPr>
        <w:br/>
        <w:t>internationale</w:t>
      </w:r>
      <w:r>
        <w:rPr>
          <w:noProof/>
        </w:rPr>
        <w:tab/>
      </w:r>
      <w:r>
        <w:rPr>
          <w:noProof/>
        </w:rPr>
        <w:fldChar w:fldCharType="begin"/>
      </w:r>
      <w:r>
        <w:rPr>
          <w:noProof/>
        </w:rPr>
        <w:instrText xml:space="preserve"> PAGEREF _Toc125549388 \h </w:instrText>
      </w:r>
      <w:r>
        <w:rPr>
          <w:noProof/>
        </w:rPr>
      </w:r>
      <w:r>
        <w:rPr>
          <w:noProof/>
        </w:rPr>
        <w:fldChar w:fldCharType="separate"/>
      </w:r>
      <w:r w:rsidR="0091639C">
        <w:rPr>
          <w:noProof/>
        </w:rPr>
        <w:t>6</w:t>
      </w:r>
      <w:r>
        <w:rPr>
          <w:noProof/>
        </w:rPr>
        <w:fldChar w:fldCharType="end"/>
      </w:r>
    </w:p>
    <w:p w:rsidR="00310EBE" w:rsidRPr="008837FB" w:rsidRDefault="00310EBE">
      <w:pPr>
        <w:pStyle w:val="TOC2"/>
        <w:tabs>
          <w:tab w:val="left" w:pos="1100"/>
          <w:tab w:val="right" w:leader="dot" w:pos="9345"/>
        </w:tabs>
        <w:rPr>
          <w:rFonts w:asciiTheme="minorHAnsi" w:eastAsiaTheme="minorEastAsia" w:hAnsiTheme="minorHAnsi" w:cstheme="minorBidi"/>
          <w:noProof/>
          <w:szCs w:val="22"/>
          <w:lang w:val="fr-CH" w:eastAsia="en-US"/>
        </w:rPr>
      </w:pPr>
      <w:r>
        <w:rPr>
          <w:noProof/>
        </w:rPr>
        <w:t xml:space="preserve">36.1 </w:t>
      </w:r>
      <w:r w:rsidRPr="008837FB">
        <w:rPr>
          <w:rFonts w:asciiTheme="minorHAnsi" w:eastAsiaTheme="minorEastAsia" w:hAnsiTheme="minorHAnsi" w:cstheme="minorBidi"/>
          <w:noProof/>
          <w:szCs w:val="22"/>
          <w:lang w:val="fr-CH" w:eastAsia="en-US"/>
        </w:rPr>
        <w:tab/>
      </w:r>
      <w:r w:rsidRPr="001C6DBE">
        <w:rPr>
          <w:i/>
          <w:noProof/>
        </w:rPr>
        <w:t>Définition des exigences minimales</w:t>
      </w:r>
      <w:r>
        <w:rPr>
          <w:noProof/>
        </w:rPr>
        <w:tab/>
      </w:r>
      <w:r>
        <w:rPr>
          <w:noProof/>
        </w:rPr>
        <w:fldChar w:fldCharType="begin"/>
      </w:r>
      <w:r>
        <w:rPr>
          <w:noProof/>
        </w:rPr>
        <w:instrText xml:space="preserve"> PAGEREF _Toc125549389 \h </w:instrText>
      </w:r>
      <w:r>
        <w:rPr>
          <w:noProof/>
        </w:rPr>
      </w:r>
      <w:r>
        <w:rPr>
          <w:noProof/>
        </w:rPr>
        <w:fldChar w:fldCharType="separate"/>
      </w:r>
      <w:r w:rsidR="0091639C">
        <w:rPr>
          <w:noProof/>
        </w:rPr>
        <w:t>6</w:t>
      </w:r>
      <w:r>
        <w:rPr>
          <w:noProof/>
        </w:rPr>
        <w:fldChar w:fldCharType="end"/>
      </w:r>
    </w:p>
    <w:p w:rsidR="00310EBE" w:rsidRPr="008837FB" w:rsidRDefault="00310EBE" w:rsidP="00310EBE">
      <w:pPr>
        <w:pStyle w:val="TOC1"/>
        <w:rPr>
          <w:rFonts w:asciiTheme="minorHAnsi" w:eastAsiaTheme="minorEastAsia" w:hAnsiTheme="minorHAnsi" w:cstheme="minorBidi"/>
          <w:noProof/>
          <w:szCs w:val="22"/>
          <w:lang w:val="fr-CH" w:eastAsia="en-US"/>
        </w:rPr>
      </w:pPr>
      <w:r>
        <w:rPr>
          <w:noProof/>
        </w:rPr>
        <w:t>Règle 63 Exigences minimales pour les administrations chargées de l’examen préliminaire international</w:t>
      </w:r>
      <w:r>
        <w:rPr>
          <w:noProof/>
        </w:rPr>
        <w:tab/>
      </w:r>
      <w:r>
        <w:rPr>
          <w:noProof/>
        </w:rPr>
        <w:fldChar w:fldCharType="begin"/>
      </w:r>
      <w:r>
        <w:rPr>
          <w:noProof/>
        </w:rPr>
        <w:instrText xml:space="preserve"> PAGEREF _Toc125549390 \h </w:instrText>
      </w:r>
      <w:r>
        <w:rPr>
          <w:noProof/>
        </w:rPr>
      </w:r>
      <w:r>
        <w:rPr>
          <w:noProof/>
        </w:rPr>
        <w:fldChar w:fldCharType="separate"/>
      </w:r>
      <w:r w:rsidR="0091639C">
        <w:rPr>
          <w:noProof/>
        </w:rPr>
        <w:t>7</w:t>
      </w:r>
      <w:r>
        <w:rPr>
          <w:noProof/>
        </w:rPr>
        <w:fldChar w:fldCharType="end"/>
      </w:r>
    </w:p>
    <w:p w:rsidR="00310EBE" w:rsidRPr="008837FB" w:rsidRDefault="00310EBE">
      <w:pPr>
        <w:pStyle w:val="TOC2"/>
        <w:tabs>
          <w:tab w:val="left" w:pos="1100"/>
          <w:tab w:val="right" w:leader="dot" w:pos="9345"/>
        </w:tabs>
        <w:rPr>
          <w:rFonts w:asciiTheme="minorHAnsi" w:eastAsiaTheme="minorEastAsia" w:hAnsiTheme="minorHAnsi" w:cstheme="minorBidi"/>
          <w:noProof/>
          <w:szCs w:val="22"/>
          <w:lang w:val="fr-CH" w:eastAsia="en-US"/>
        </w:rPr>
      </w:pPr>
      <w:r>
        <w:rPr>
          <w:noProof/>
        </w:rPr>
        <w:t xml:space="preserve">63.1 </w:t>
      </w:r>
      <w:r w:rsidRPr="008837FB">
        <w:rPr>
          <w:rFonts w:asciiTheme="minorHAnsi" w:eastAsiaTheme="minorEastAsia" w:hAnsiTheme="minorHAnsi" w:cstheme="minorBidi"/>
          <w:noProof/>
          <w:szCs w:val="22"/>
          <w:lang w:val="fr-CH" w:eastAsia="en-US"/>
        </w:rPr>
        <w:tab/>
      </w:r>
      <w:r w:rsidRPr="001C6DBE">
        <w:rPr>
          <w:i/>
          <w:noProof/>
        </w:rPr>
        <w:t>Définition des exigences minimales</w:t>
      </w:r>
      <w:r>
        <w:rPr>
          <w:noProof/>
        </w:rPr>
        <w:tab/>
      </w:r>
      <w:r>
        <w:rPr>
          <w:noProof/>
        </w:rPr>
        <w:fldChar w:fldCharType="begin"/>
      </w:r>
      <w:r>
        <w:rPr>
          <w:noProof/>
        </w:rPr>
        <w:instrText xml:space="preserve"> PAGEREF _Toc125549391 \h </w:instrText>
      </w:r>
      <w:r>
        <w:rPr>
          <w:noProof/>
        </w:rPr>
      </w:r>
      <w:r>
        <w:rPr>
          <w:noProof/>
        </w:rPr>
        <w:fldChar w:fldCharType="separate"/>
      </w:r>
      <w:r w:rsidR="0091639C">
        <w:rPr>
          <w:noProof/>
        </w:rPr>
        <w:t>7</w:t>
      </w:r>
      <w:r>
        <w:rPr>
          <w:noProof/>
        </w:rPr>
        <w:fldChar w:fldCharType="end"/>
      </w:r>
    </w:p>
    <w:p w:rsidR="005A736A" w:rsidRPr="005014BD" w:rsidRDefault="00C87DB1" w:rsidP="00304186">
      <w:pPr>
        <w:pStyle w:val="Endofdocument-Annex"/>
        <w:spacing w:before="0"/>
        <w:ind w:left="0"/>
      </w:pPr>
      <w:r>
        <w:rPr>
          <w:caps/>
        </w:rPr>
        <w:fldChar w:fldCharType="end"/>
      </w:r>
    </w:p>
    <w:p w:rsidR="005A736A" w:rsidRPr="005014BD" w:rsidRDefault="00415CFB" w:rsidP="005A736A">
      <w:pPr>
        <w:pStyle w:val="LegTitle"/>
        <w:rPr>
          <w:rFonts w:eastAsia="SimSun"/>
        </w:rPr>
      </w:pPr>
      <w:bookmarkStart w:id="5" w:name="_Hlk101202226"/>
      <w:bookmarkStart w:id="6" w:name="_Toc103782285"/>
      <w:bookmarkStart w:id="7" w:name="_Toc125549386"/>
      <w:r w:rsidRPr="005014BD">
        <w:lastRenderedPageBreak/>
        <w:t>Règle 3</w:t>
      </w:r>
      <w:r w:rsidR="005A736A" w:rsidRPr="005014BD">
        <w:t>4</w:t>
      </w:r>
      <w:bookmarkEnd w:id="5"/>
      <w:r w:rsidR="005A736A" w:rsidRPr="005014BD">
        <w:br/>
        <w:t>Documentation minimale</w:t>
      </w:r>
      <w:bookmarkEnd w:id="6"/>
      <w:bookmarkEnd w:id="7"/>
    </w:p>
    <w:p w:rsidR="005A736A" w:rsidRPr="005014BD" w:rsidRDefault="005A736A" w:rsidP="00C87DB1">
      <w:pPr>
        <w:pStyle w:val="LegSubRule"/>
        <w:tabs>
          <w:tab w:val="clear" w:pos="510"/>
        </w:tabs>
        <w:ind w:left="567" w:hanging="567"/>
        <w:rPr>
          <w:rFonts w:eastAsia="Calibri"/>
        </w:rPr>
      </w:pPr>
      <w:bookmarkStart w:id="8" w:name="_Toc103782286"/>
      <w:bookmarkStart w:id="9" w:name="_Toc125549387"/>
      <w:r w:rsidRPr="005014BD">
        <w:t xml:space="preserve">34.1 </w:t>
      </w:r>
      <w:r w:rsidR="00C87DB1">
        <w:tab/>
      </w:r>
      <w:r w:rsidRPr="005014BD">
        <w:rPr>
          <w:i/>
        </w:rPr>
        <w:t>Définition</w:t>
      </w:r>
      <w:bookmarkEnd w:id="8"/>
      <w:bookmarkEnd w:id="9"/>
    </w:p>
    <w:p w:rsidR="005A736A" w:rsidRPr="005014BD" w:rsidRDefault="00C87DB1" w:rsidP="00C87DB1">
      <w:pPr>
        <w:pStyle w:val="Lega"/>
        <w:tabs>
          <w:tab w:val="clear" w:pos="454"/>
          <w:tab w:val="left" w:pos="567"/>
        </w:tabs>
        <w:rPr>
          <w:rFonts w:eastAsia="Calibri"/>
          <w:color w:val="0000FF"/>
          <w:u w:val="single"/>
        </w:rPr>
      </w:pPr>
      <w:r>
        <w:t>a)</w:t>
      </w:r>
      <w:r>
        <w:tab/>
      </w:r>
      <w:r w:rsidR="005A736A" w:rsidRPr="005014BD">
        <w:t>Les définitions figurant à l</w:t>
      </w:r>
      <w:r w:rsidR="00660F6B" w:rsidRPr="005014BD">
        <w:t>’</w:t>
      </w:r>
      <w:r w:rsidR="00415CFB" w:rsidRPr="005014BD">
        <w:t>article 2</w:t>
      </w:r>
      <w:r w:rsidR="005A736A" w:rsidRPr="005014BD">
        <w:t>.i) et</w:t>
      </w:r>
      <w:r>
        <w:t> </w:t>
      </w:r>
      <w:r w:rsidR="005A736A" w:rsidRPr="005014BD">
        <w:t>ii) ne s</w:t>
      </w:r>
      <w:r w:rsidR="00660F6B" w:rsidRPr="005014BD">
        <w:t>’</w:t>
      </w:r>
      <w:r w:rsidR="005A736A" w:rsidRPr="005014BD">
        <w:t>appliquent pas aux fins de la présente règ</w:t>
      </w:r>
      <w:r w:rsidR="004D5889" w:rsidRPr="005014BD">
        <w:t xml:space="preserve">le.  </w:t>
      </w:r>
      <w:r w:rsidR="004D5889" w:rsidRPr="005014BD">
        <w:rPr>
          <w:color w:val="0000FF"/>
          <w:u w:val="single"/>
        </w:rPr>
        <w:t>Au</w:t>
      </w:r>
      <w:r w:rsidR="005A736A" w:rsidRPr="005014BD">
        <w:rPr>
          <w:color w:val="0000FF"/>
          <w:u w:val="single"/>
        </w:rPr>
        <w:t>x fins de la présente règle, les “documents de brevet” comprennent</w:t>
      </w:r>
      <w:r w:rsidR="00660F6B" w:rsidRPr="005014BD">
        <w:rPr>
          <w:color w:val="0000FF"/>
          <w:u w:val="single"/>
        </w:rPr>
        <w:t> :</w:t>
      </w:r>
    </w:p>
    <w:p w:rsidR="005A736A" w:rsidRPr="005014BD" w:rsidRDefault="005A736A" w:rsidP="00C87DB1">
      <w:pPr>
        <w:pStyle w:val="Lega"/>
        <w:tabs>
          <w:tab w:val="clear" w:pos="454"/>
          <w:tab w:val="left" w:pos="567"/>
          <w:tab w:val="left" w:pos="1134"/>
        </w:tabs>
        <w:rPr>
          <w:rFonts w:eastAsia="Calibri"/>
          <w:color w:val="0000FF"/>
          <w:u w:val="single"/>
        </w:rPr>
      </w:pPr>
      <w:r w:rsidRPr="005014BD">
        <w:rPr>
          <w:color w:val="0000FF"/>
        </w:rPr>
        <w:tab/>
      </w:r>
      <w:r w:rsidR="00C87DB1">
        <w:rPr>
          <w:color w:val="0000FF"/>
          <w:u w:val="single"/>
        </w:rPr>
        <w:t>i)</w:t>
      </w:r>
      <w:r w:rsidR="00C87DB1">
        <w:rPr>
          <w:color w:val="0000FF"/>
          <w:u w:val="single"/>
        </w:rPr>
        <w:tab/>
      </w:r>
      <w:r w:rsidRPr="005014BD">
        <w:rPr>
          <w:color w:val="0000FF"/>
          <w:u w:val="single"/>
        </w:rPr>
        <w:t>les demandes internationales publiées;</w:t>
      </w:r>
    </w:p>
    <w:p w:rsidR="005A736A" w:rsidRPr="005014BD" w:rsidRDefault="005A736A" w:rsidP="00C87DB1">
      <w:pPr>
        <w:pStyle w:val="Lega"/>
        <w:tabs>
          <w:tab w:val="clear" w:pos="454"/>
          <w:tab w:val="left" w:pos="567"/>
          <w:tab w:val="left" w:pos="1134"/>
        </w:tabs>
        <w:rPr>
          <w:rFonts w:eastAsia="Calibri"/>
          <w:color w:val="0000FF"/>
          <w:u w:val="single"/>
        </w:rPr>
      </w:pPr>
      <w:r w:rsidRPr="005014BD">
        <w:rPr>
          <w:color w:val="0000FF"/>
        </w:rPr>
        <w:tab/>
      </w:r>
      <w:r w:rsidR="00C87DB1">
        <w:rPr>
          <w:color w:val="0000FF"/>
          <w:u w:val="single"/>
        </w:rPr>
        <w:t>ii)</w:t>
      </w:r>
      <w:r w:rsidR="00C87DB1">
        <w:rPr>
          <w:color w:val="0000FF"/>
          <w:u w:val="single"/>
        </w:rPr>
        <w:tab/>
      </w:r>
      <w:r w:rsidRPr="005014BD">
        <w:rPr>
          <w:color w:val="0000FF"/>
          <w:u w:val="single"/>
        </w:rPr>
        <w:t>les brevets régionaux publiés;</w:t>
      </w:r>
    </w:p>
    <w:p w:rsidR="005A736A" w:rsidRPr="005014BD" w:rsidRDefault="005A736A" w:rsidP="00C87DB1">
      <w:pPr>
        <w:pStyle w:val="Lega"/>
        <w:tabs>
          <w:tab w:val="clear" w:pos="454"/>
          <w:tab w:val="left" w:pos="567"/>
          <w:tab w:val="left" w:pos="1134"/>
        </w:tabs>
        <w:rPr>
          <w:rFonts w:eastAsia="Calibri"/>
          <w:color w:val="0000FF"/>
          <w:u w:val="single"/>
        </w:rPr>
      </w:pPr>
      <w:r w:rsidRPr="005014BD">
        <w:rPr>
          <w:color w:val="0000FF"/>
        </w:rPr>
        <w:tab/>
      </w:r>
      <w:r w:rsidR="00C87DB1">
        <w:rPr>
          <w:color w:val="0000FF"/>
          <w:u w:val="single"/>
        </w:rPr>
        <w:t>iii)</w:t>
      </w:r>
      <w:r w:rsidR="00C87DB1">
        <w:rPr>
          <w:color w:val="0000FF"/>
          <w:u w:val="single"/>
        </w:rPr>
        <w:tab/>
      </w:r>
      <w:r w:rsidRPr="005014BD">
        <w:rPr>
          <w:color w:val="0000FF"/>
          <w:u w:val="single"/>
        </w:rPr>
        <w:t xml:space="preserve">les brevets nationaux publiés délivrés par </w:t>
      </w:r>
      <w:bookmarkStart w:id="10" w:name="_Hlk56721350"/>
      <w:r w:rsidRPr="005014BD">
        <w:rPr>
          <w:color w:val="0000FF"/>
          <w:u w:val="single"/>
        </w:rPr>
        <w:t xml:space="preserve">un office national ou son prédécesseur en droit </w:t>
      </w:r>
      <w:bookmarkEnd w:id="10"/>
      <w:r w:rsidRPr="005014BD">
        <w:rPr>
          <w:color w:val="0000FF"/>
          <w:u w:val="single"/>
        </w:rPr>
        <w:t xml:space="preserve">à partir </w:t>
      </w:r>
      <w:r w:rsidR="00415CFB" w:rsidRPr="005014BD">
        <w:rPr>
          <w:color w:val="0000FF"/>
          <w:u w:val="single"/>
        </w:rPr>
        <w:t>de 1920</w:t>
      </w:r>
      <w:r w:rsidRPr="005014BD">
        <w:rPr>
          <w:color w:val="0000FF"/>
          <w:u w:val="single"/>
        </w:rPr>
        <w:t>;</w:t>
      </w:r>
    </w:p>
    <w:p w:rsidR="00415CFB" w:rsidRPr="005014BD" w:rsidRDefault="005A736A" w:rsidP="00C87DB1">
      <w:pPr>
        <w:pStyle w:val="Lega"/>
        <w:tabs>
          <w:tab w:val="clear" w:pos="454"/>
          <w:tab w:val="left" w:pos="567"/>
          <w:tab w:val="left" w:pos="1134"/>
        </w:tabs>
        <w:rPr>
          <w:color w:val="0000FF"/>
          <w:u w:val="single"/>
        </w:rPr>
      </w:pPr>
      <w:r w:rsidRPr="005014BD">
        <w:rPr>
          <w:color w:val="0000FF"/>
        </w:rPr>
        <w:tab/>
      </w:r>
      <w:bookmarkStart w:id="11" w:name="_Hlk56788392"/>
      <w:r w:rsidR="00C87DB1">
        <w:rPr>
          <w:color w:val="0000FF"/>
          <w:u w:val="single"/>
        </w:rPr>
        <w:t>iv)</w:t>
      </w:r>
      <w:r w:rsidR="00C87DB1">
        <w:rPr>
          <w:color w:val="0000FF"/>
          <w:u w:val="single"/>
        </w:rPr>
        <w:tab/>
      </w:r>
      <w:r w:rsidRPr="005014BD">
        <w:rPr>
          <w:color w:val="0000FF"/>
          <w:u w:val="single"/>
        </w:rPr>
        <w:t>les certificats d</w:t>
      </w:r>
      <w:r w:rsidR="00660F6B" w:rsidRPr="005014BD">
        <w:rPr>
          <w:color w:val="0000FF"/>
          <w:u w:val="single"/>
        </w:rPr>
        <w:t>’</w:t>
      </w:r>
      <w:r w:rsidRPr="005014BD">
        <w:rPr>
          <w:color w:val="0000FF"/>
          <w:u w:val="single"/>
        </w:rPr>
        <w:t xml:space="preserve">utilité délivrés par la France </w:t>
      </w:r>
      <w:bookmarkEnd w:id="11"/>
      <w:r w:rsidRPr="005014BD">
        <w:rPr>
          <w:color w:val="0000FF"/>
          <w:u w:val="single"/>
        </w:rPr>
        <w:t xml:space="preserve">à partir </w:t>
      </w:r>
      <w:r w:rsidR="00415CFB" w:rsidRPr="005014BD">
        <w:rPr>
          <w:color w:val="0000FF"/>
          <w:u w:val="single"/>
        </w:rPr>
        <w:t>de 1920</w:t>
      </w:r>
      <w:r w:rsidRPr="005014BD">
        <w:rPr>
          <w:color w:val="0000FF"/>
          <w:u w:val="single"/>
        </w:rPr>
        <w:t>;</w:t>
      </w:r>
    </w:p>
    <w:p w:rsidR="00415CFB" w:rsidRPr="005014BD" w:rsidRDefault="005A736A" w:rsidP="00C87DB1">
      <w:pPr>
        <w:pStyle w:val="Lega"/>
        <w:tabs>
          <w:tab w:val="clear" w:pos="454"/>
          <w:tab w:val="left" w:pos="567"/>
          <w:tab w:val="left" w:pos="1134"/>
        </w:tabs>
        <w:rPr>
          <w:color w:val="0000FF"/>
          <w:u w:val="single"/>
        </w:rPr>
      </w:pPr>
      <w:bookmarkStart w:id="12" w:name="_Hlk58407949"/>
      <w:r w:rsidRPr="005014BD">
        <w:rPr>
          <w:color w:val="0000FF"/>
        </w:rPr>
        <w:tab/>
      </w:r>
      <w:r w:rsidR="00C87DB1">
        <w:rPr>
          <w:color w:val="0000FF"/>
          <w:u w:val="single"/>
        </w:rPr>
        <w:t>v)</w:t>
      </w:r>
      <w:r w:rsidR="00C87DB1">
        <w:rPr>
          <w:color w:val="0000FF"/>
          <w:u w:val="single"/>
        </w:rPr>
        <w:tab/>
      </w:r>
      <w:r w:rsidRPr="005014BD">
        <w:rPr>
          <w:color w:val="0000FF"/>
          <w:u w:val="single"/>
        </w:rPr>
        <w:t>les certificats d</w:t>
      </w:r>
      <w:r w:rsidR="00660F6B" w:rsidRPr="005014BD">
        <w:rPr>
          <w:color w:val="0000FF"/>
          <w:u w:val="single"/>
        </w:rPr>
        <w:t>’</w:t>
      </w:r>
      <w:r w:rsidRPr="005014BD">
        <w:rPr>
          <w:color w:val="0000FF"/>
          <w:u w:val="single"/>
        </w:rPr>
        <w:t>auteur d</w:t>
      </w:r>
      <w:r w:rsidR="00660F6B" w:rsidRPr="005014BD">
        <w:rPr>
          <w:color w:val="0000FF"/>
          <w:u w:val="single"/>
        </w:rPr>
        <w:t>’</w:t>
      </w:r>
      <w:r w:rsidRPr="005014BD">
        <w:rPr>
          <w:color w:val="0000FF"/>
          <w:u w:val="single"/>
        </w:rPr>
        <w:t>invention délivrés par l</w:t>
      </w:r>
      <w:r w:rsidR="00660F6B" w:rsidRPr="005014BD">
        <w:rPr>
          <w:color w:val="0000FF"/>
          <w:u w:val="single"/>
        </w:rPr>
        <w:t>’</w:t>
      </w:r>
      <w:r w:rsidRPr="005014BD">
        <w:rPr>
          <w:color w:val="0000FF"/>
          <w:u w:val="single"/>
        </w:rPr>
        <w:t>ex</w:t>
      </w:r>
      <w:r w:rsidR="00EC7DB9">
        <w:rPr>
          <w:color w:val="0000FF"/>
          <w:u w:val="single"/>
        </w:rPr>
        <w:noBreakHyphen/>
      </w:r>
      <w:r w:rsidRPr="005014BD">
        <w:rPr>
          <w:color w:val="0000FF"/>
          <w:u w:val="single"/>
        </w:rPr>
        <w:t>Union soviétique;  et</w:t>
      </w:r>
    </w:p>
    <w:p w:rsidR="005A736A" w:rsidRPr="005014BD" w:rsidRDefault="005A736A" w:rsidP="00C87DB1">
      <w:pPr>
        <w:pStyle w:val="Lega"/>
        <w:tabs>
          <w:tab w:val="clear" w:pos="454"/>
          <w:tab w:val="left" w:pos="567"/>
          <w:tab w:val="left" w:pos="1134"/>
        </w:tabs>
        <w:rPr>
          <w:rFonts w:eastAsia="Calibri"/>
          <w:color w:val="0000FF"/>
          <w:u w:val="single"/>
        </w:rPr>
      </w:pPr>
      <w:r w:rsidRPr="005014BD">
        <w:rPr>
          <w:color w:val="0000FF"/>
        </w:rPr>
        <w:tab/>
      </w:r>
      <w:r w:rsidRPr="005014BD">
        <w:rPr>
          <w:color w:val="0000FF"/>
          <w:u w:val="single"/>
        </w:rPr>
        <w:t>vi)</w:t>
      </w:r>
      <w:bookmarkEnd w:id="12"/>
      <w:r w:rsidR="00C87DB1">
        <w:rPr>
          <w:color w:val="0000FF"/>
          <w:u w:val="single"/>
        </w:rPr>
        <w:tab/>
      </w:r>
      <w:r w:rsidRPr="005014BD">
        <w:rPr>
          <w:color w:val="0000FF"/>
          <w:u w:val="single"/>
        </w:rPr>
        <w:t xml:space="preserve">les demandes de toute forme de titre visé aux </w:t>
      </w:r>
      <w:r w:rsidR="00415CFB" w:rsidRPr="005014BD">
        <w:rPr>
          <w:color w:val="0000FF"/>
          <w:u w:val="single"/>
        </w:rPr>
        <w:t>points ii)</w:t>
      </w:r>
      <w:r w:rsidR="00C87DB1">
        <w:rPr>
          <w:color w:val="0000FF"/>
          <w:u w:val="single"/>
        </w:rPr>
        <w:t xml:space="preserve"> à </w:t>
      </w:r>
      <w:r w:rsidRPr="005014BD">
        <w:rPr>
          <w:color w:val="0000FF"/>
          <w:u w:val="single"/>
        </w:rPr>
        <w:t xml:space="preserve">v), publiées à partir </w:t>
      </w:r>
      <w:r w:rsidR="00415CFB" w:rsidRPr="005014BD">
        <w:rPr>
          <w:color w:val="0000FF"/>
          <w:u w:val="single"/>
        </w:rPr>
        <w:t>de 1920</w:t>
      </w:r>
      <w:r w:rsidRPr="005014BD">
        <w:rPr>
          <w:color w:val="0000FF"/>
          <w:u w:val="single"/>
        </w:rPr>
        <w:t>.</w:t>
      </w:r>
    </w:p>
    <w:p w:rsidR="005A736A" w:rsidRPr="005014BD" w:rsidRDefault="00C87DB1" w:rsidP="00C87DB1">
      <w:pPr>
        <w:pStyle w:val="Lega"/>
        <w:tabs>
          <w:tab w:val="clear" w:pos="454"/>
          <w:tab w:val="left" w:pos="567"/>
        </w:tabs>
        <w:rPr>
          <w:rFonts w:eastAsia="Calibri"/>
        </w:rPr>
      </w:pPr>
      <w:r>
        <w:t>b)</w:t>
      </w:r>
      <w:r>
        <w:tab/>
      </w:r>
      <w:r w:rsidR="005A736A" w:rsidRPr="005014BD">
        <w:rPr>
          <w:color w:val="0000FF"/>
          <w:u w:val="single"/>
        </w:rPr>
        <w:t>Nonobstant l</w:t>
      </w:r>
      <w:r w:rsidR="00660F6B" w:rsidRPr="005014BD">
        <w:rPr>
          <w:color w:val="0000FF"/>
          <w:u w:val="single"/>
        </w:rPr>
        <w:t>’</w:t>
      </w:r>
      <w:r w:rsidR="00415CFB" w:rsidRPr="005014BD">
        <w:rPr>
          <w:color w:val="0000FF"/>
          <w:u w:val="single"/>
        </w:rPr>
        <w:t>alinéa c)</w:t>
      </w:r>
      <w:r w:rsidR="005A736A" w:rsidRPr="005014BD">
        <w:rPr>
          <w:color w:val="0000FF"/>
          <w:u w:val="single"/>
        </w:rPr>
        <w:t>,</w:t>
      </w:r>
      <w:r w:rsidR="005A736A" w:rsidRPr="005014BD">
        <w:t xml:space="preserve"> </w:t>
      </w:r>
      <w:r w:rsidR="005A736A" w:rsidRPr="005014BD">
        <w:rPr>
          <w:strike/>
          <w:color w:val="FF0000"/>
        </w:rPr>
        <w:t>L</w:t>
      </w:r>
      <w:r w:rsidR="005A736A" w:rsidRPr="005014BD">
        <w:rPr>
          <w:color w:val="0000FF"/>
          <w:u w:val="single"/>
        </w:rPr>
        <w:t>l</w:t>
      </w:r>
      <w:r w:rsidR="005A736A" w:rsidRPr="005014BD">
        <w:t>a documentation mentionnée à l</w:t>
      </w:r>
      <w:r w:rsidR="00660F6B" w:rsidRPr="005014BD">
        <w:t>’</w:t>
      </w:r>
      <w:r w:rsidR="00415CFB" w:rsidRPr="005014BD">
        <w:t>article 1</w:t>
      </w:r>
      <w:r w:rsidR="005A736A" w:rsidRPr="005014BD">
        <w:t>5.4) (</w:t>
      </w:r>
      <w:r w:rsidR="00415CFB" w:rsidRPr="005014BD">
        <w:t>“d</w:t>
      </w:r>
      <w:r w:rsidR="005A736A" w:rsidRPr="005014BD">
        <w:t>ocumentation minimal</w:t>
      </w:r>
      <w:r w:rsidR="00415CFB" w:rsidRPr="005014BD">
        <w:t>e”</w:t>
      </w:r>
      <w:r w:rsidR="005A736A" w:rsidRPr="005014BD">
        <w:t>) consiste en</w:t>
      </w:r>
      <w:r w:rsidR="00660F6B" w:rsidRPr="005014BD">
        <w:t> :</w:t>
      </w:r>
    </w:p>
    <w:p w:rsidR="005A736A" w:rsidRPr="005014BD" w:rsidRDefault="00C87DB1" w:rsidP="00C87DB1">
      <w:pPr>
        <w:pStyle w:val="Lega"/>
        <w:tabs>
          <w:tab w:val="clear" w:pos="454"/>
          <w:tab w:val="left" w:pos="567"/>
          <w:tab w:val="left" w:pos="1134"/>
        </w:tabs>
        <w:rPr>
          <w:rFonts w:eastAsia="Calibri"/>
          <w:color w:val="0070C0"/>
        </w:rPr>
      </w:pPr>
      <w:r>
        <w:tab/>
        <w:t>i)</w:t>
      </w:r>
      <w:r>
        <w:tab/>
      </w:r>
      <w:r w:rsidR="005A736A" w:rsidRPr="005014BD">
        <w:t xml:space="preserve">les </w:t>
      </w:r>
      <w:r w:rsidR="00415CFB" w:rsidRPr="005014BD">
        <w:t>“d</w:t>
      </w:r>
      <w:r w:rsidR="005A736A" w:rsidRPr="005014BD">
        <w:t xml:space="preserve">ocuments </w:t>
      </w:r>
      <w:r w:rsidR="005A736A" w:rsidRPr="005014BD">
        <w:rPr>
          <w:strike/>
          <w:color w:val="FF0000"/>
        </w:rPr>
        <w:t xml:space="preserve">nationaux </w:t>
      </w:r>
      <w:r w:rsidR="005A736A" w:rsidRPr="005014BD">
        <w:t>de brevets” définis à l</w:t>
      </w:r>
      <w:r w:rsidR="00660F6B" w:rsidRPr="005014BD">
        <w:t>’</w:t>
      </w:r>
      <w:r w:rsidR="00415CFB" w:rsidRPr="005014BD">
        <w:t>alinéa </w:t>
      </w:r>
      <w:r w:rsidR="00415CFB" w:rsidRPr="005014BD">
        <w:rPr>
          <w:strike/>
          <w:color w:val="FF0000"/>
        </w:rPr>
        <w:t>c)</w:t>
      </w:r>
      <w:r w:rsidR="005A736A" w:rsidRPr="005014BD">
        <w:rPr>
          <w:color w:val="0000FF"/>
          <w:u w:val="single"/>
        </w:rPr>
        <w:t>a)</w:t>
      </w:r>
      <w:r w:rsidR="005A736A" w:rsidRPr="005014BD">
        <w:rPr>
          <w:strike/>
          <w:color w:val="FF0000"/>
        </w:rPr>
        <w:t>,</w:t>
      </w:r>
      <w:r w:rsidR="005A736A" w:rsidRPr="005014BD">
        <w:rPr>
          <w:color w:val="FF0000"/>
        </w:rPr>
        <w:t xml:space="preserve"> </w:t>
      </w:r>
      <w:r w:rsidR="005A736A" w:rsidRPr="005014BD">
        <w:rPr>
          <w:color w:val="0000FF"/>
          <w:u w:val="single"/>
        </w:rPr>
        <w:t xml:space="preserve">qui </w:t>
      </w:r>
      <w:bookmarkStart w:id="13" w:name="_Hlk56721445"/>
      <w:r w:rsidR="005A736A" w:rsidRPr="005014BD">
        <w:rPr>
          <w:color w:val="0000FF"/>
          <w:u w:val="single"/>
        </w:rPr>
        <w:t>ont été mis à disposition par l</w:t>
      </w:r>
      <w:r w:rsidR="00660F6B" w:rsidRPr="005014BD">
        <w:rPr>
          <w:color w:val="0000FF"/>
          <w:u w:val="single"/>
        </w:rPr>
        <w:t>’</w:t>
      </w:r>
      <w:r w:rsidR="005A736A" w:rsidRPr="005014BD">
        <w:rPr>
          <w:color w:val="0000FF"/>
          <w:u w:val="single"/>
        </w:rPr>
        <w:t>office national concerné ou son successeur en droit, ou pour leur compte, ou, le cas échéant, par le Bureau international, conformément aux exigences techniques et d</w:t>
      </w:r>
      <w:r w:rsidR="00660F6B" w:rsidRPr="005014BD">
        <w:rPr>
          <w:color w:val="0000FF"/>
          <w:u w:val="single"/>
        </w:rPr>
        <w:t>’</w:t>
      </w:r>
      <w:r w:rsidR="005A736A" w:rsidRPr="005014BD">
        <w:rPr>
          <w:color w:val="0000FF"/>
          <w:u w:val="single"/>
        </w:rPr>
        <w:t>accessibilité spécifiées dans les instructions administratives</w:t>
      </w:r>
      <w:bookmarkEnd w:id="13"/>
      <w:r w:rsidR="005A736A" w:rsidRPr="005014BD">
        <w:rPr>
          <w:color w:val="0000FF"/>
          <w:u w:val="single"/>
        </w:rPr>
        <w:t xml:space="preserve"> et, selon que de besoin, aux dispositions de la </w:t>
      </w:r>
      <w:r w:rsidR="00415CFB" w:rsidRPr="005014BD">
        <w:rPr>
          <w:color w:val="0000FF"/>
          <w:u w:val="single"/>
        </w:rPr>
        <w:t>règle 3</w:t>
      </w:r>
      <w:r w:rsidR="005A736A" w:rsidRPr="005014BD">
        <w:rPr>
          <w:color w:val="0000FF"/>
          <w:u w:val="single"/>
        </w:rPr>
        <w:t>6.1)ii);  et</w:t>
      </w:r>
    </w:p>
    <w:p w:rsidR="00415CFB" w:rsidRPr="005014BD" w:rsidRDefault="005A736A" w:rsidP="00C87DB1">
      <w:pPr>
        <w:pStyle w:val="Lega"/>
        <w:tabs>
          <w:tab w:val="clear" w:pos="454"/>
          <w:tab w:val="left" w:pos="567"/>
          <w:tab w:val="left" w:pos="1134"/>
        </w:tabs>
        <w:rPr>
          <w:color w:val="0070C0"/>
          <w:u w:val="single"/>
        </w:rPr>
      </w:pPr>
      <w:r w:rsidRPr="005014BD">
        <w:tab/>
      </w:r>
      <w:r w:rsidR="00C87DB1">
        <w:rPr>
          <w:strike/>
          <w:color w:val="FF0000"/>
        </w:rPr>
        <w:t>ii)</w:t>
      </w:r>
      <w:r w:rsidR="00C87DB1">
        <w:rPr>
          <w:strike/>
          <w:color w:val="FF0000"/>
        </w:rPr>
        <w:tab/>
      </w:r>
      <w:r w:rsidRPr="005014BD">
        <w:rPr>
          <w:strike/>
          <w:color w:val="FF0000"/>
        </w:rPr>
        <w:t>les demandes internationales (PCT) publiées, les demandes régionales publiées de brevets et de certificats d</w:t>
      </w:r>
      <w:r w:rsidR="00660F6B" w:rsidRPr="005014BD">
        <w:rPr>
          <w:strike/>
          <w:color w:val="FF0000"/>
        </w:rPr>
        <w:t>’</w:t>
      </w:r>
      <w:r w:rsidRPr="005014BD">
        <w:rPr>
          <w:strike/>
          <w:color w:val="FF0000"/>
        </w:rPr>
        <w:t>auteur d</w:t>
      </w:r>
      <w:r w:rsidR="00660F6B" w:rsidRPr="005014BD">
        <w:rPr>
          <w:strike/>
          <w:color w:val="FF0000"/>
        </w:rPr>
        <w:t>’</w:t>
      </w:r>
      <w:r w:rsidRPr="005014BD">
        <w:rPr>
          <w:strike/>
          <w:color w:val="FF0000"/>
        </w:rPr>
        <w:t>invention ainsi que les brevets et certificats d</w:t>
      </w:r>
      <w:r w:rsidR="00660F6B" w:rsidRPr="005014BD">
        <w:rPr>
          <w:strike/>
          <w:color w:val="FF0000"/>
        </w:rPr>
        <w:t>’</w:t>
      </w:r>
      <w:r w:rsidRPr="005014BD">
        <w:rPr>
          <w:strike/>
          <w:color w:val="FF0000"/>
        </w:rPr>
        <w:t>auteur d</w:t>
      </w:r>
      <w:r w:rsidR="00660F6B" w:rsidRPr="005014BD">
        <w:rPr>
          <w:strike/>
          <w:color w:val="FF0000"/>
        </w:rPr>
        <w:t>’</w:t>
      </w:r>
      <w:r w:rsidRPr="005014BD">
        <w:rPr>
          <w:strike/>
          <w:color w:val="FF0000"/>
        </w:rPr>
        <w:t>invention régionaux publiés;</w:t>
      </w:r>
    </w:p>
    <w:p w:rsidR="005A736A" w:rsidRPr="005014BD" w:rsidRDefault="005A736A" w:rsidP="00C87DB1">
      <w:pPr>
        <w:pStyle w:val="Lega"/>
        <w:tabs>
          <w:tab w:val="clear" w:pos="454"/>
          <w:tab w:val="left" w:pos="567"/>
        </w:tabs>
        <w:rPr>
          <w:rFonts w:eastAsia="Calibri"/>
        </w:rPr>
      </w:pPr>
      <w:r w:rsidRPr="005014BD">
        <w:tab/>
        <w:t>ii</w:t>
      </w:r>
      <w:r w:rsidRPr="005014BD">
        <w:rPr>
          <w:strike/>
          <w:color w:val="FF0000"/>
        </w:rPr>
        <w:t>i</w:t>
      </w:r>
      <w:r w:rsidR="00C87DB1">
        <w:t>)</w:t>
      </w:r>
      <w:r w:rsidR="00C87DB1">
        <w:tab/>
      </w:r>
      <w:r w:rsidRPr="005014BD">
        <w:t>tous autres éléments, constituant la littérature autre que celle des brevets, convenus entre les administrations chargées de la recherche internationale et dont la liste est publiée par le Bureau international après le premier accord à leur sujet et après chaque modification.</w:t>
      </w:r>
    </w:p>
    <w:p w:rsidR="005A736A" w:rsidRPr="005014BD" w:rsidRDefault="005A736A" w:rsidP="00EC7DB9">
      <w:pPr>
        <w:pStyle w:val="Lega"/>
        <w:keepLines/>
        <w:tabs>
          <w:tab w:val="clear" w:pos="454"/>
          <w:tab w:val="left" w:pos="567"/>
        </w:tabs>
        <w:rPr>
          <w:rFonts w:eastAsia="Calibri"/>
          <w:color w:val="0000FF"/>
        </w:rPr>
      </w:pPr>
      <w:r w:rsidRPr="005014BD">
        <w:rPr>
          <w:color w:val="0000FF"/>
          <w:u w:val="single"/>
        </w:rPr>
        <w:lastRenderedPageBreak/>
        <w:t>c)</w:t>
      </w:r>
      <w:r w:rsidR="00C87DB1">
        <w:rPr>
          <w:color w:val="0000FF"/>
          <w:u w:val="single"/>
        </w:rPr>
        <w:tab/>
      </w:r>
      <w:r w:rsidRPr="005014BD">
        <w:rPr>
          <w:color w:val="0000FF"/>
          <w:u w:val="single"/>
        </w:rPr>
        <w:t>En plus de consulter la documentation requise énoncée à l</w:t>
      </w:r>
      <w:r w:rsidR="00660F6B" w:rsidRPr="005014BD">
        <w:rPr>
          <w:color w:val="0000FF"/>
          <w:u w:val="single"/>
        </w:rPr>
        <w:t>’</w:t>
      </w:r>
      <w:r w:rsidR="00415CFB" w:rsidRPr="005014BD">
        <w:rPr>
          <w:color w:val="0000FF"/>
          <w:u w:val="single"/>
        </w:rPr>
        <w:t>alinéa b)</w:t>
      </w:r>
      <w:r w:rsidRPr="005014BD">
        <w:rPr>
          <w:color w:val="0000FF"/>
          <w:u w:val="single"/>
        </w:rPr>
        <w:t>, l</w:t>
      </w:r>
      <w:r w:rsidR="00660F6B" w:rsidRPr="005014BD">
        <w:rPr>
          <w:color w:val="0000FF"/>
          <w:u w:val="single"/>
        </w:rPr>
        <w:t>’</w:t>
      </w:r>
      <w:r w:rsidRPr="005014BD">
        <w:rPr>
          <w:color w:val="0000FF"/>
          <w:u w:val="single"/>
        </w:rPr>
        <w:t>administration chargée de la recherche internationale doit également consulter, de préférence, les documents relatifs aux modèles d</w:t>
      </w:r>
      <w:r w:rsidR="00660F6B" w:rsidRPr="005014BD">
        <w:rPr>
          <w:color w:val="0000FF"/>
          <w:u w:val="single"/>
        </w:rPr>
        <w:t>’</w:t>
      </w:r>
      <w:r w:rsidRPr="005014BD">
        <w:rPr>
          <w:color w:val="0000FF"/>
          <w:u w:val="single"/>
        </w:rPr>
        <w:t>utilité comprenant les modèles d</w:t>
      </w:r>
      <w:r w:rsidR="00660F6B" w:rsidRPr="005014BD">
        <w:rPr>
          <w:color w:val="0000FF"/>
          <w:u w:val="single"/>
        </w:rPr>
        <w:t>’</w:t>
      </w:r>
      <w:r w:rsidRPr="005014BD">
        <w:rPr>
          <w:color w:val="0000FF"/>
          <w:u w:val="single"/>
        </w:rPr>
        <w:t>utilité délivrés, et les demandes de modèle d</w:t>
      </w:r>
      <w:r w:rsidR="00660F6B" w:rsidRPr="005014BD">
        <w:rPr>
          <w:color w:val="0000FF"/>
          <w:u w:val="single"/>
        </w:rPr>
        <w:t>’</w:t>
      </w:r>
      <w:r w:rsidRPr="005014BD">
        <w:rPr>
          <w:color w:val="0000FF"/>
          <w:u w:val="single"/>
        </w:rPr>
        <w:t xml:space="preserve">utilité publiées, à partir </w:t>
      </w:r>
      <w:r w:rsidR="00415CFB" w:rsidRPr="005014BD">
        <w:rPr>
          <w:color w:val="0000FF"/>
          <w:u w:val="single"/>
        </w:rPr>
        <w:t>de 1920</w:t>
      </w:r>
      <w:r w:rsidRPr="005014BD">
        <w:rPr>
          <w:color w:val="0000FF"/>
          <w:u w:val="single"/>
        </w:rPr>
        <w:t>, par un office national ou son prédécesseur en droit, à condition que lesdits documents relatifs aux modèles d</w:t>
      </w:r>
      <w:r w:rsidR="00660F6B" w:rsidRPr="005014BD">
        <w:rPr>
          <w:color w:val="0000FF"/>
          <w:u w:val="single"/>
        </w:rPr>
        <w:t>’</w:t>
      </w:r>
      <w:r w:rsidRPr="005014BD">
        <w:rPr>
          <w:color w:val="0000FF"/>
          <w:u w:val="single"/>
        </w:rPr>
        <w:t>utilité aient été mis à disposition par l</w:t>
      </w:r>
      <w:r w:rsidR="00660F6B" w:rsidRPr="005014BD">
        <w:rPr>
          <w:color w:val="0000FF"/>
          <w:u w:val="single"/>
        </w:rPr>
        <w:t>’</w:t>
      </w:r>
      <w:r w:rsidRPr="005014BD">
        <w:rPr>
          <w:color w:val="0000FF"/>
          <w:u w:val="single"/>
        </w:rPr>
        <w:t>office national concerné ou son successeur en droit, ou pour leur compte, conformément aux exigences techniques et d</w:t>
      </w:r>
      <w:r w:rsidR="00660F6B" w:rsidRPr="005014BD">
        <w:rPr>
          <w:color w:val="0000FF"/>
          <w:u w:val="single"/>
        </w:rPr>
        <w:t>’</w:t>
      </w:r>
      <w:r w:rsidRPr="005014BD">
        <w:rPr>
          <w:color w:val="0000FF"/>
          <w:u w:val="single"/>
        </w:rPr>
        <w:t>accessibilité spécifiées dans les instructions administratives.</w:t>
      </w:r>
    </w:p>
    <w:p w:rsidR="005A736A" w:rsidRPr="005014BD" w:rsidRDefault="00C87DB1" w:rsidP="00C87DB1">
      <w:pPr>
        <w:pStyle w:val="Lega"/>
        <w:tabs>
          <w:tab w:val="clear" w:pos="454"/>
          <w:tab w:val="left" w:pos="567"/>
        </w:tabs>
        <w:rPr>
          <w:rFonts w:eastAsia="Calibri"/>
          <w:strike/>
        </w:rPr>
      </w:pPr>
      <w:r>
        <w:rPr>
          <w:strike/>
          <w:color w:val="FF0000"/>
        </w:rPr>
        <w:t>c)</w:t>
      </w:r>
      <w:r>
        <w:rPr>
          <w:strike/>
          <w:color w:val="FF0000"/>
        </w:rPr>
        <w:tab/>
      </w:r>
      <w:r w:rsidR="005A736A" w:rsidRPr="005014BD">
        <w:rPr>
          <w:strike/>
          <w:color w:val="FF0000"/>
        </w:rPr>
        <w:t xml:space="preserve">Sous réserve des </w:t>
      </w:r>
      <w:r w:rsidR="00415CFB" w:rsidRPr="005014BD">
        <w:rPr>
          <w:strike/>
          <w:color w:val="FF0000"/>
        </w:rPr>
        <w:t>alinéas d)</w:t>
      </w:r>
      <w:r>
        <w:rPr>
          <w:strike/>
          <w:color w:val="FF0000"/>
        </w:rPr>
        <w:t xml:space="preserve"> et </w:t>
      </w:r>
      <w:r w:rsidR="005A736A" w:rsidRPr="005014BD">
        <w:rPr>
          <w:strike/>
          <w:color w:val="FF0000"/>
        </w:rPr>
        <w:t>e), sont considérés comme “documents nationaux de brevets”</w:t>
      </w:r>
      <w:r w:rsidR="00660F6B" w:rsidRPr="005014BD">
        <w:rPr>
          <w:strike/>
          <w:color w:val="FF0000"/>
        </w:rPr>
        <w:t> :</w:t>
      </w:r>
    </w:p>
    <w:p w:rsidR="005A736A" w:rsidRPr="005014BD" w:rsidRDefault="005A736A" w:rsidP="00C87DB1">
      <w:pPr>
        <w:pStyle w:val="Lega"/>
        <w:tabs>
          <w:tab w:val="clear" w:pos="454"/>
          <w:tab w:val="left" w:pos="567"/>
          <w:tab w:val="left" w:pos="1134"/>
        </w:tabs>
        <w:rPr>
          <w:rFonts w:eastAsia="Calibri"/>
          <w:strike/>
        </w:rPr>
      </w:pPr>
      <w:r w:rsidRPr="005014BD">
        <w:tab/>
      </w:r>
      <w:r w:rsidR="00C87DB1">
        <w:rPr>
          <w:strike/>
          <w:color w:val="FF0000"/>
        </w:rPr>
        <w:t>i)</w:t>
      </w:r>
      <w:r w:rsidR="00C87DB1">
        <w:rPr>
          <w:strike/>
          <w:color w:val="FF0000"/>
        </w:rPr>
        <w:tab/>
      </w:r>
      <w:r w:rsidRPr="005014BD">
        <w:rPr>
          <w:strike/>
          <w:color w:val="FF0000"/>
        </w:rPr>
        <w:t xml:space="preserve">les brevets délivrés à partir </w:t>
      </w:r>
      <w:r w:rsidR="00415CFB" w:rsidRPr="005014BD">
        <w:rPr>
          <w:strike/>
          <w:color w:val="FF0000"/>
        </w:rPr>
        <w:t>de 1920</w:t>
      </w:r>
      <w:r w:rsidRPr="005014BD">
        <w:rPr>
          <w:strike/>
          <w:color w:val="FF0000"/>
        </w:rPr>
        <w:t xml:space="preserve"> par l</w:t>
      </w:r>
      <w:r w:rsidR="00660F6B" w:rsidRPr="005014BD">
        <w:rPr>
          <w:strike/>
          <w:color w:val="FF0000"/>
        </w:rPr>
        <w:t>’</w:t>
      </w:r>
      <w:r w:rsidRPr="005014BD">
        <w:rPr>
          <w:strike/>
          <w:color w:val="FF0000"/>
        </w:rPr>
        <w:t>ancien Reichspatentamt allemand, les États</w:t>
      </w:r>
      <w:r w:rsidR="00EC7DB9">
        <w:rPr>
          <w:strike/>
          <w:color w:val="FF0000"/>
        </w:rPr>
        <w:noBreakHyphen/>
      </w:r>
      <w:r w:rsidRPr="005014BD">
        <w:rPr>
          <w:strike/>
          <w:color w:val="FF0000"/>
        </w:rPr>
        <w:t>Unis d</w:t>
      </w:r>
      <w:r w:rsidR="00660F6B" w:rsidRPr="005014BD">
        <w:rPr>
          <w:strike/>
          <w:color w:val="FF0000"/>
        </w:rPr>
        <w:t>’</w:t>
      </w:r>
      <w:r w:rsidRPr="005014BD">
        <w:rPr>
          <w:strike/>
          <w:color w:val="FF0000"/>
        </w:rPr>
        <w:t>Amérique, la France, le Japon, le Royaume</w:t>
      </w:r>
      <w:r w:rsidR="00EC7DB9">
        <w:rPr>
          <w:strike/>
          <w:color w:val="FF0000"/>
        </w:rPr>
        <w:noBreakHyphen/>
      </w:r>
      <w:r w:rsidRPr="005014BD">
        <w:rPr>
          <w:strike/>
          <w:color w:val="FF0000"/>
        </w:rPr>
        <w:t>Uni, la Suisse (en langues allemande et française seulement) et l</w:t>
      </w:r>
      <w:r w:rsidR="00660F6B" w:rsidRPr="005014BD">
        <w:rPr>
          <w:strike/>
          <w:color w:val="FF0000"/>
        </w:rPr>
        <w:t>’</w:t>
      </w:r>
      <w:r w:rsidRPr="005014BD">
        <w:rPr>
          <w:strike/>
          <w:color w:val="FF0000"/>
        </w:rPr>
        <w:t>ex</w:t>
      </w:r>
      <w:r w:rsidR="00EC7DB9">
        <w:rPr>
          <w:strike/>
          <w:color w:val="FF0000"/>
        </w:rPr>
        <w:noBreakHyphen/>
      </w:r>
      <w:r w:rsidRPr="005014BD">
        <w:rPr>
          <w:strike/>
          <w:color w:val="FF0000"/>
        </w:rPr>
        <w:t>Union soviétique;</w:t>
      </w:r>
    </w:p>
    <w:p w:rsidR="005A736A" w:rsidRPr="005014BD" w:rsidRDefault="005A736A" w:rsidP="00C87DB1">
      <w:pPr>
        <w:pStyle w:val="Lega"/>
        <w:tabs>
          <w:tab w:val="clear" w:pos="454"/>
          <w:tab w:val="left" w:pos="567"/>
        </w:tabs>
        <w:rPr>
          <w:rFonts w:eastAsia="Calibri"/>
          <w:strike/>
        </w:rPr>
      </w:pPr>
      <w:r w:rsidRPr="005014BD">
        <w:tab/>
      </w:r>
      <w:r w:rsidRPr="005014BD">
        <w:rPr>
          <w:strike/>
          <w:color w:val="FF0000"/>
        </w:rPr>
        <w:t>ii)</w:t>
      </w:r>
      <w:r w:rsidR="00C87DB1">
        <w:rPr>
          <w:strike/>
          <w:color w:val="FF0000"/>
        </w:rPr>
        <w:tab/>
      </w:r>
      <w:r w:rsidRPr="005014BD">
        <w:rPr>
          <w:strike/>
          <w:color w:val="FF0000"/>
        </w:rPr>
        <w:t>les brevets délivrés par la Fédération de Russie, la République de Corée, la République fédérale d</w:t>
      </w:r>
      <w:r w:rsidR="00660F6B" w:rsidRPr="005014BD">
        <w:rPr>
          <w:strike/>
          <w:color w:val="FF0000"/>
        </w:rPr>
        <w:t>’</w:t>
      </w:r>
      <w:r w:rsidRPr="005014BD">
        <w:rPr>
          <w:strike/>
          <w:color w:val="FF0000"/>
        </w:rPr>
        <w:t>Allemagne et la République populaire de Chine;</w:t>
      </w:r>
    </w:p>
    <w:p w:rsidR="005A736A" w:rsidRPr="005014BD" w:rsidRDefault="005A736A" w:rsidP="00C87DB1">
      <w:pPr>
        <w:pStyle w:val="Lega"/>
        <w:tabs>
          <w:tab w:val="clear" w:pos="454"/>
          <w:tab w:val="left" w:pos="567"/>
          <w:tab w:val="left" w:pos="1134"/>
        </w:tabs>
        <w:rPr>
          <w:rFonts w:eastAsia="Calibri"/>
          <w:strike/>
        </w:rPr>
      </w:pPr>
      <w:r w:rsidRPr="005014BD">
        <w:tab/>
      </w:r>
      <w:r w:rsidR="00C87DB1">
        <w:rPr>
          <w:strike/>
          <w:color w:val="FF0000"/>
        </w:rPr>
        <w:t>iii)</w:t>
      </w:r>
      <w:r w:rsidR="00C87DB1">
        <w:rPr>
          <w:strike/>
          <w:color w:val="FF0000"/>
        </w:rPr>
        <w:tab/>
      </w:r>
      <w:r w:rsidRPr="005014BD">
        <w:rPr>
          <w:strike/>
          <w:color w:val="FF0000"/>
        </w:rPr>
        <w:t>les demandes de brevets, s</w:t>
      </w:r>
      <w:r w:rsidR="00660F6B" w:rsidRPr="005014BD">
        <w:rPr>
          <w:strike/>
          <w:color w:val="FF0000"/>
        </w:rPr>
        <w:t>’</w:t>
      </w:r>
      <w:r w:rsidRPr="005014BD">
        <w:rPr>
          <w:strike/>
          <w:color w:val="FF0000"/>
        </w:rPr>
        <w:t xml:space="preserve">il y en a, publiées à partir </w:t>
      </w:r>
      <w:r w:rsidR="00415CFB" w:rsidRPr="005014BD">
        <w:rPr>
          <w:strike/>
          <w:color w:val="FF0000"/>
        </w:rPr>
        <w:t>de 1920</w:t>
      </w:r>
      <w:r w:rsidRPr="005014BD">
        <w:rPr>
          <w:strike/>
          <w:color w:val="FF0000"/>
        </w:rPr>
        <w:t xml:space="preserve"> dans les pays mentionnés aux </w:t>
      </w:r>
      <w:r w:rsidR="00415CFB" w:rsidRPr="005014BD">
        <w:rPr>
          <w:strike/>
          <w:color w:val="FF0000"/>
        </w:rPr>
        <w:t>points i)</w:t>
      </w:r>
      <w:r w:rsidRPr="005014BD">
        <w:rPr>
          <w:strike/>
          <w:color w:val="FF0000"/>
        </w:rPr>
        <w:t xml:space="preserve"> et ii);</w:t>
      </w:r>
    </w:p>
    <w:p w:rsidR="005A736A" w:rsidRPr="005014BD" w:rsidRDefault="005A736A" w:rsidP="00C87DB1">
      <w:pPr>
        <w:pStyle w:val="Lega"/>
        <w:tabs>
          <w:tab w:val="clear" w:pos="454"/>
          <w:tab w:val="left" w:pos="567"/>
          <w:tab w:val="left" w:pos="1134"/>
        </w:tabs>
        <w:rPr>
          <w:rFonts w:eastAsia="Calibri"/>
          <w:strike/>
        </w:rPr>
      </w:pPr>
      <w:r w:rsidRPr="005014BD">
        <w:tab/>
      </w:r>
      <w:r w:rsidR="00C87DB1">
        <w:rPr>
          <w:strike/>
          <w:color w:val="FF0000"/>
        </w:rPr>
        <w:t>iv)</w:t>
      </w:r>
      <w:r w:rsidR="00C87DB1">
        <w:rPr>
          <w:strike/>
          <w:color w:val="FF0000"/>
        </w:rPr>
        <w:tab/>
      </w:r>
      <w:r w:rsidRPr="005014BD">
        <w:rPr>
          <w:strike/>
          <w:color w:val="FF0000"/>
        </w:rPr>
        <w:t xml:space="preserve">les </w:t>
      </w:r>
      <w:bookmarkStart w:id="14" w:name="_Hlk56720892"/>
      <w:r w:rsidRPr="005014BD">
        <w:rPr>
          <w:strike/>
          <w:color w:val="FF0000"/>
        </w:rPr>
        <w:t>certificats d</w:t>
      </w:r>
      <w:r w:rsidR="00660F6B" w:rsidRPr="005014BD">
        <w:rPr>
          <w:strike/>
          <w:color w:val="FF0000"/>
        </w:rPr>
        <w:t>’</w:t>
      </w:r>
      <w:r w:rsidRPr="005014BD">
        <w:rPr>
          <w:strike/>
          <w:color w:val="FF0000"/>
        </w:rPr>
        <w:t>auteur d</w:t>
      </w:r>
      <w:r w:rsidR="00660F6B" w:rsidRPr="005014BD">
        <w:rPr>
          <w:strike/>
          <w:color w:val="FF0000"/>
        </w:rPr>
        <w:t>’</w:t>
      </w:r>
      <w:r w:rsidRPr="005014BD">
        <w:rPr>
          <w:strike/>
          <w:color w:val="FF0000"/>
        </w:rPr>
        <w:t>invention délivrés par l</w:t>
      </w:r>
      <w:r w:rsidR="00660F6B" w:rsidRPr="005014BD">
        <w:rPr>
          <w:strike/>
          <w:color w:val="FF0000"/>
        </w:rPr>
        <w:t>’</w:t>
      </w:r>
      <w:r w:rsidRPr="005014BD">
        <w:rPr>
          <w:strike/>
          <w:color w:val="FF0000"/>
        </w:rPr>
        <w:t>ex</w:t>
      </w:r>
      <w:r w:rsidR="00EC7DB9">
        <w:rPr>
          <w:strike/>
          <w:color w:val="FF0000"/>
        </w:rPr>
        <w:noBreakHyphen/>
      </w:r>
      <w:r w:rsidRPr="005014BD">
        <w:rPr>
          <w:strike/>
          <w:color w:val="FF0000"/>
        </w:rPr>
        <w:t>Union soviétique</w:t>
      </w:r>
      <w:bookmarkEnd w:id="14"/>
      <w:r w:rsidRPr="005014BD">
        <w:rPr>
          <w:strike/>
          <w:color w:val="FF0000"/>
        </w:rPr>
        <w:t>;</w:t>
      </w:r>
    </w:p>
    <w:p w:rsidR="005A736A" w:rsidRPr="005014BD" w:rsidRDefault="005A736A" w:rsidP="00C87DB1">
      <w:pPr>
        <w:pStyle w:val="Lega"/>
        <w:tabs>
          <w:tab w:val="clear" w:pos="454"/>
          <w:tab w:val="left" w:pos="567"/>
          <w:tab w:val="left" w:pos="1134"/>
        </w:tabs>
        <w:rPr>
          <w:rFonts w:eastAsia="Calibri"/>
          <w:strike/>
        </w:rPr>
      </w:pPr>
      <w:r w:rsidRPr="005014BD">
        <w:tab/>
      </w:r>
      <w:r w:rsidRPr="005014BD">
        <w:rPr>
          <w:strike/>
          <w:color w:val="FF0000"/>
        </w:rPr>
        <w:t>v)</w:t>
      </w:r>
      <w:r w:rsidR="00C87DB1">
        <w:rPr>
          <w:strike/>
          <w:color w:val="FF0000"/>
        </w:rPr>
        <w:tab/>
      </w:r>
      <w:r w:rsidRPr="005014BD">
        <w:rPr>
          <w:strike/>
          <w:color w:val="FF0000"/>
        </w:rPr>
        <w:t>les certificats d</w:t>
      </w:r>
      <w:r w:rsidR="00660F6B" w:rsidRPr="005014BD">
        <w:rPr>
          <w:strike/>
          <w:color w:val="FF0000"/>
        </w:rPr>
        <w:t>’</w:t>
      </w:r>
      <w:r w:rsidRPr="005014BD">
        <w:rPr>
          <w:strike/>
          <w:color w:val="FF0000"/>
        </w:rPr>
        <w:t>utilité délivrés par la France ainsi que les demandes publiées de tels certificats;</w:t>
      </w:r>
    </w:p>
    <w:p w:rsidR="005A736A" w:rsidRPr="005014BD" w:rsidRDefault="005A736A" w:rsidP="00C87DB1">
      <w:pPr>
        <w:pStyle w:val="Lega"/>
        <w:tabs>
          <w:tab w:val="clear" w:pos="454"/>
          <w:tab w:val="left" w:pos="567"/>
          <w:tab w:val="left" w:pos="1134"/>
        </w:tabs>
        <w:rPr>
          <w:rFonts w:eastAsia="Calibri"/>
          <w:strike/>
          <w:color w:val="FF0000"/>
        </w:rPr>
      </w:pPr>
      <w:r w:rsidRPr="005014BD">
        <w:tab/>
      </w:r>
      <w:r w:rsidRPr="005014BD">
        <w:rPr>
          <w:strike/>
          <w:color w:val="FF0000"/>
        </w:rPr>
        <w:t>vi)</w:t>
      </w:r>
      <w:r w:rsidR="00C87DB1">
        <w:rPr>
          <w:strike/>
          <w:color w:val="FF0000"/>
        </w:rPr>
        <w:tab/>
      </w:r>
      <w:r w:rsidRPr="005014BD">
        <w:rPr>
          <w:strike/>
          <w:color w:val="FF0000"/>
        </w:rPr>
        <w:t>les brevets délivrés après 1920 par tout autre pays, s</w:t>
      </w:r>
      <w:r w:rsidR="00660F6B" w:rsidRPr="005014BD">
        <w:rPr>
          <w:strike/>
          <w:color w:val="FF0000"/>
        </w:rPr>
        <w:t>’</w:t>
      </w:r>
      <w:r w:rsidRPr="005014BD">
        <w:rPr>
          <w:strike/>
          <w:color w:val="FF0000"/>
        </w:rPr>
        <w:t>ils sont rédigés en allemand, en anglais, en espagnol ou en français et s</w:t>
      </w:r>
      <w:r w:rsidR="00660F6B" w:rsidRPr="005014BD">
        <w:rPr>
          <w:strike/>
          <w:color w:val="FF0000"/>
        </w:rPr>
        <w:t>’</w:t>
      </w:r>
      <w:r w:rsidRPr="005014BD">
        <w:rPr>
          <w:strike/>
          <w:color w:val="FF0000"/>
        </w:rPr>
        <w:t>ils ne contiennent aucune revendication de priorité, ainsi que les demandes de tels brevets publiées après 1920, à condition que l</w:t>
      </w:r>
      <w:r w:rsidR="00660F6B" w:rsidRPr="005014BD">
        <w:rPr>
          <w:strike/>
          <w:color w:val="FF0000"/>
        </w:rPr>
        <w:t>’</w:t>
      </w:r>
      <w:r w:rsidRPr="005014BD">
        <w:rPr>
          <w:strike/>
          <w:color w:val="FF0000"/>
        </w:rPr>
        <w:t>office national du pays en cause trie ces brevets et ces demandes et les mette à la disposition de chaque administration chargée de la recherche internationale.</w:t>
      </w:r>
    </w:p>
    <w:p w:rsidR="005A736A" w:rsidRPr="005014BD" w:rsidRDefault="00C87DB1" w:rsidP="00C87DB1">
      <w:pPr>
        <w:pStyle w:val="Lega"/>
        <w:tabs>
          <w:tab w:val="clear" w:pos="454"/>
          <w:tab w:val="left" w:pos="567"/>
        </w:tabs>
        <w:rPr>
          <w:rFonts w:eastAsia="Calibri"/>
          <w:color w:val="0000FF"/>
          <w:u w:val="single"/>
        </w:rPr>
      </w:pPr>
      <w:r>
        <w:rPr>
          <w:color w:val="0000FF"/>
          <w:u w:val="single"/>
        </w:rPr>
        <w:t>d)</w:t>
      </w:r>
      <w:r>
        <w:rPr>
          <w:color w:val="0000FF"/>
          <w:u w:val="single"/>
        </w:rPr>
        <w:tab/>
      </w:r>
      <w:r w:rsidR="005A736A" w:rsidRPr="005014BD">
        <w:rPr>
          <w:color w:val="0000FF"/>
          <w:u w:val="single"/>
        </w:rPr>
        <w:t xml:space="preserve">Chaque office national qui met à disposition ses documents de brevet </w:t>
      </w:r>
      <w:bookmarkStart w:id="15" w:name="_Hlk56722404"/>
      <w:r w:rsidR="005A736A" w:rsidRPr="005014BD">
        <w:rPr>
          <w:color w:val="0000FF"/>
          <w:u w:val="single"/>
        </w:rPr>
        <w:t>et, le cas échéant, ses documents relatifs aux modèles d</w:t>
      </w:r>
      <w:r w:rsidR="00660F6B" w:rsidRPr="005014BD">
        <w:rPr>
          <w:color w:val="0000FF"/>
          <w:u w:val="single"/>
        </w:rPr>
        <w:t>’</w:t>
      </w:r>
      <w:r w:rsidR="005A736A" w:rsidRPr="005014BD">
        <w:rPr>
          <w:color w:val="0000FF"/>
          <w:u w:val="single"/>
        </w:rPr>
        <w:t>utilité</w:t>
      </w:r>
      <w:bookmarkEnd w:id="15"/>
      <w:r w:rsidR="005A736A" w:rsidRPr="005014BD">
        <w:rPr>
          <w:color w:val="0000FF"/>
          <w:u w:val="single"/>
        </w:rPr>
        <w:t xml:space="preserve"> conformément aux exigences spécifiées dans les instructions administratives</w:t>
      </w:r>
      <w:r w:rsidR="00660F6B" w:rsidRPr="005014BD">
        <w:rPr>
          <w:color w:val="0000FF"/>
          <w:u w:val="single"/>
        </w:rPr>
        <w:t> :</w:t>
      </w:r>
    </w:p>
    <w:p w:rsidR="005A736A" w:rsidRPr="005014BD" w:rsidRDefault="005A736A" w:rsidP="00C87DB1">
      <w:pPr>
        <w:pStyle w:val="Lega"/>
        <w:tabs>
          <w:tab w:val="clear" w:pos="454"/>
          <w:tab w:val="left" w:pos="567"/>
          <w:tab w:val="left" w:pos="1134"/>
        </w:tabs>
        <w:rPr>
          <w:rFonts w:eastAsia="Calibri"/>
          <w:color w:val="0000FF"/>
          <w:u w:val="single"/>
        </w:rPr>
      </w:pPr>
      <w:r w:rsidRPr="005014BD">
        <w:rPr>
          <w:color w:val="0000FF"/>
        </w:rPr>
        <w:tab/>
      </w:r>
      <w:r w:rsidR="00C87DB1">
        <w:rPr>
          <w:color w:val="0000FF"/>
          <w:u w:val="single"/>
        </w:rPr>
        <w:t>i)</w:t>
      </w:r>
      <w:r w:rsidR="00C87DB1">
        <w:rPr>
          <w:color w:val="0000FF"/>
          <w:u w:val="single"/>
        </w:rPr>
        <w:tab/>
      </w:r>
      <w:r w:rsidRPr="005014BD">
        <w:rPr>
          <w:color w:val="0000FF"/>
          <w:u w:val="single"/>
        </w:rPr>
        <w:t xml:space="preserve">en informe le </w:t>
      </w:r>
      <w:bookmarkStart w:id="16" w:name="_Hlk58408289"/>
      <w:r w:rsidRPr="005014BD">
        <w:rPr>
          <w:color w:val="0000FF"/>
          <w:u w:val="single"/>
        </w:rPr>
        <w:t>Bureau international</w:t>
      </w:r>
      <w:bookmarkEnd w:id="16"/>
      <w:r w:rsidRPr="005014BD">
        <w:rPr>
          <w:color w:val="0000FF"/>
          <w:u w:val="single"/>
        </w:rPr>
        <w:t xml:space="preserve"> en conséquence;</w:t>
      </w:r>
    </w:p>
    <w:p w:rsidR="005A736A" w:rsidRPr="005014BD" w:rsidRDefault="005A736A" w:rsidP="00C87DB1">
      <w:pPr>
        <w:pStyle w:val="Lega"/>
        <w:tabs>
          <w:tab w:val="clear" w:pos="454"/>
          <w:tab w:val="left" w:pos="567"/>
          <w:tab w:val="left" w:pos="1134"/>
        </w:tabs>
        <w:rPr>
          <w:rFonts w:eastAsia="Calibri"/>
          <w:color w:val="0000FF"/>
          <w:u w:val="single"/>
        </w:rPr>
      </w:pPr>
      <w:r w:rsidRPr="005014BD">
        <w:rPr>
          <w:color w:val="0000FF"/>
        </w:rPr>
        <w:tab/>
      </w:r>
      <w:r w:rsidRPr="005014BD">
        <w:rPr>
          <w:color w:val="0000FF"/>
          <w:u w:val="single"/>
        </w:rPr>
        <w:t>ii)</w:t>
      </w:r>
      <w:r w:rsidR="00C87DB1">
        <w:rPr>
          <w:color w:val="0000FF"/>
          <w:u w:val="single"/>
        </w:rPr>
        <w:tab/>
      </w:r>
      <w:r w:rsidRPr="005014BD">
        <w:rPr>
          <w:color w:val="0000FF"/>
          <w:u w:val="single"/>
        </w:rPr>
        <w:t xml:space="preserve">met régulièrement à disposition les documents de brevet </w:t>
      </w:r>
      <w:bookmarkStart w:id="17" w:name="_Hlk56722526"/>
      <w:r w:rsidRPr="005014BD">
        <w:rPr>
          <w:color w:val="0000FF"/>
          <w:u w:val="single"/>
        </w:rPr>
        <w:t>et, le cas échéant, les documents relatifs aux modèles d</w:t>
      </w:r>
      <w:r w:rsidR="00660F6B" w:rsidRPr="005014BD">
        <w:rPr>
          <w:color w:val="0000FF"/>
          <w:u w:val="single"/>
        </w:rPr>
        <w:t>’</w:t>
      </w:r>
      <w:r w:rsidRPr="005014BD">
        <w:rPr>
          <w:color w:val="0000FF"/>
          <w:u w:val="single"/>
        </w:rPr>
        <w:t>utilité</w:t>
      </w:r>
      <w:bookmarkEnd w:id="17"/>
      <w:r w:rsidRPr="005014BD">
        <w:rPr>
          <w:color w:val="0000FF"/>
          <w:u w:val="single"/>
        </w:rPr>
        <w:t xml:space="preserve"> nouvellement publiés;  et</w:t>
      </w:r>
    </w:p>
    <w:p w:rsidR="005A736A" w:rsidRPr="005014BD" w:rsidRDefault="005A736A" w:rsidP="00C87DB1">
      <w:pPr>
        <w:pStyle w:val="Lega"/>
        <w:tabs>
          <w:tab w:val="clear" w:pos="454"/>
          <w:tab w:val="left" w:pos="567"/>
          <w:tab w:val="left" w:pos="1134"/>
        </w:tabs>
        <w:rPr>
          <w:rFonts w:eastAsia="Calibri"/>
          <w:color w:val="0000FF"/>
          <w:u w:val="single"/>
        </w:rPr>
      </w:pPr>
      <w:r w:rsidRPr="005014BD">
        <w:rPr>
          <w:color w:val="0000FF"/>
        </w:rPr>
        <w:lastRenderedPageBreak/>
        <w:tab/>
      </w:r>
      <w:r w:rsidR="00C87DB1">
        <w:rPr>
          <w:color w:val="0000FF"/>
          <w:u w:val="single"/>
        </w:rPr>
        <w:t>iii)</w:t>
      </w:r>
      <w:r w:rsidR="00C87DB1">
        <w:rPr>
          <w:color w:val="0000FF"/>
          <w:u w:val="single"/>
        </w:rPr>
        <w:tab/>
      </w:r>
      <w:r w:rsidRPr="005014BD">
        <w:rPr>
          <w:color w:val="0000FF"/>
          <w:u w:val="single"/>
        </w:rPr>
        <w:t xml:space="preserve">fournit au Bureau international, au moins une fois par an, un </w:t>
      </w:r>
      <w:bookmarkStart w:id="18" w:name="_Hlk56722960"/>
      <w:r w:rsidRPr="005014BD">
        <w:rPr>
          <w:color w:val="0000FF"/>
          <w:u w:val="single"/>
        </w:rPr>
        <w:t>fichier d</w:t>
      </w:r>
      <w:r w:rsidR="00660F6B" w:rsidRPr="005014BD">
        <w:rPr>
          <w:color w:val="0000FF"/>
          <w:u w:val="single"/>
        </w:rPr>
        <w:t>’</w:t>
      </w:r>
      <w:r w:rsidRPr="005014BD">
        <w:rPr>
          <w:color w:val="0000FF"/>
          <w:u w:val="single"/>
        </w:rPr>
        <w:t>autorité</w:t>
      </w:r>
      <w:bookmarkEnd w:id="18"/>
      <w:r w:rsidRPr="005014BD">
        <w:rPr>
          <w:color w:val="0000FF"/>
          <w:u w:val="single"/>
        </w:rPr>
        <w:t xml:space="preserve">, détaillant la situation actuelle des documents de brevet </w:t>
      </w:r>
      <w:bookmarkStart w:id="19" w:name="_Hlk56875727"/>
      <w:r w:rsidRPr="005014BD">
        <w:rPr>
          <w:color w:val="0000FF"/>
          <w:u w:val="single"/>
        </w:rPr>
        <w:t xml:space="preserve">et, le cas échéant, </w:t>
      </w:r>
      <w:bookmarkEnd w:id="19"/>
      <w:r w:rsidRPr="005014BD">
        <w:rPr>
          <w:color w:val="0000FF"/>
          <w:u w:val="single"/>
        </w:rPr>
        <w:t>des documents relatifs aux modèles d</w:t>
      </w:r>
      <w:r w:rsidR="00660F6B" w:rsidRPr="005014BD">
        <w:rPr>
          <w:color w:val="0000FF"/>
          <w:u w:val="single"/>
        </w:rPr>
        <w:t>’</w:t>
      </w:r>
      <w:r w:rsidRPr="005014BD">
        <w:rPr>
          <w:color w:val="0000FF"/>
          <w:u w:val="single"/>
        </w:rPr>
        <w:t xml:space="preserve">utilité disponibles, conformément aux </w:t>
      </w:r>
      <w:bookmarkStart w:id="20" w:name="_Hlk56723039"/>
      <w:r w:rsidRPr="005014BD">
        <w:rPr>
          <w:color w:val="0000FF"/>
          <w:u w:val="single"/>
        </w:rPr>
        <w:t>instructions administratives</w:t>
      </w:r>
      <w:bookmarkEnd w:id="20"/>
      <w:r w:rsidRPr="005014BD">
        <w:rPr>
          <w:color w:val="0000FF"/>
          <w:u w:val="single"/>
        </w:rPr>
        <w:t>.</w:t>
      </w:r>
    </w:p>
    <w:p w:rsidR="00415CFB" w:rsidRPr="00EC7DB9" w:rsidRDefault="005A736A" w:rsidP="00EC7DB9">
      <w:pPr>
        <w:pStyle w:val="Lega"/>
        <w:keepLines/>
        <w:tabs>
          <w:tab w:val="clear" w:pos="454"/>
          <w:tab w:val="left" w:pos="567"/>
        </w:tabs>
        <w:rPr>
          <w:color w:val="0000FF"/>
          <w:u w:val="single"/>
        </w:rPr>
      </w:pPr>
      <w:r w:rsidRPr="005014BD">
        <w:rPr>
          <w:color w:val="0000FF"/>
          <w:u w:val="single"/>
        </w:rPr>
        <w:t>e)</w:t>
      </w:r>
      <w:r w:rsidR="00EC7DB9">
        <w:rPr>
          <w:color w:val="0000FF"/>
          <w:u w:val="single"/>
        </w:rPr>
        <w:tab/>
      </w:r>
      <w:r w:rsidRPr="005014BD">
        <w:rPr>
          <w:color w:val="0000FF"/>
          <w:u w:val="single"/>
        </w:rPr>
        <w:t xml:space="preserve">Le </w:t>
      </w:r>
      <w:bookmarkStart w:id="21" w:name="_Hlk56722906"/>
      <w:r w:rsidRPr="005014BD">
        <w:rPr>
          <w:color w:val="0000FF"/>
          <w:u w:val="single"/>
        </w:rPr>
        <w:t xml:space="preserve">Bureau international </w:t>
      </w:r>
      <w:bookmarkStart w:id="22" w:name="_Hlk56910691"/>
      <w:r w:rsidRPr="005014BD">
        <w:rPr>
          <w:color w:val="0000FF"/>
          <w:u w:val="single"/>
        </w:rPr>
        <w:t xml:space="preserve">valide </w:t>
      </w:r>
      <w:bookmarkEnd w:id="21"/>
      <w:r w:rsidRPr="005014BD">
        <w:rPr>
          <w:color w:val="0000FF"/>
          <w:u w:val="single"/>
        </w:rPr>
        <w:t>la disponibilité des documents de brevet et des documents relatifs aux modèles d</w:t>
      </w:r>
      <w:r w:rsidR="00660F6B" w:rsidRPr="005014BD">
        <w:rPr>
          <w:color w:val="0000FF"/>
          <w:u w:val="single"/>
        </w:rPr>
        <w:t>’</w:t>
      </w:r>
      <w:r w:rsidRPr="005014BD">
        <w:rPr>
          <w:color w:val="0000FF"/>
          <w:u w:val="single"/>
        </w:rPr>
        <w:t>utilité notifiés conformément à l</w:t>
      </w:r>
      <w:r w:rsidR="00660F6B" w:rsidRPr="005014BD">
        <w:rPr>
          <w:color w:val="0000FF"/>
          <w:u w:val="single"/>
        </w:rPr>
        <w:t>’</w:t>
      </w:r>
      <w:r w:rsidR="00415CFB" w:rsidRPr="005014BD">
        <w:rPr>
          <w:color w:val="0000FF"/>
          <w:u w:val="single"/>
        </w:rPr>
        <w:t>alinéa d)</w:t>
      </w:r>
      <w:r w:rsidRPr="005014BD">
        <w:rPr>
          <w:color w:val="0000FF"/>
          <w:u w:val="single"/>
        </w:rPr>
        <w:t xml:space="preserve"> et publie dans la Gazette le détail des documents concernés et la date à partir de laquelle ils feront partie de la documentation minima</w:t>
      </w:r>
      <w:r w:rsidR="004D5889" w:rsidRPr="005014BD">
        <w:rPr>
          <w:color w:val="0000FF"/>
          <w:u w:val="single"/>
        </w:rPr>
        <w:t>le.  Le</w:t>
      </w:r>
      <w:r w:rsidRPr="005014BD">
        <w:rPr>
          <w:color w:val="0000FF"/>
          <w:u w:val="single"/>
        </w:rPr>
        <w:t xml:space="preserve"> Bureau international administre un référentiel contenant les dossiers d</w:t>
      </w:r>
      <w:r w:rsidR="00660F6B" w:rsidRPr="005014BD">
        <w:rPr>
          <w:color w:val="0000FF"/>
          <w:u w:val="single"/>
        </w:rPr>
        <w:t>’</w:t>
      </w:r>
      <w:r w:rsidRPr="005014BD">
        <w:rPr>
          <w:color w:val="0000FF"/>
          <w:u w:val="single"/>
        </w:rPr>
        <w:t>autorité visés à l</w:t>
      </w:r>
      <w:r w:rsidR="00660F6B" w:rsidRPr="005014BD">
        <w:rPr>
          <w:color w:val="0000FF"/>
          <w:u w:val="single"/>
        </w:rPr>
        <w:t>’</w:t>
      </w:r>
      <w:r w:rsidR="00415CFB" w:rsidRPr="005014BD">
        <w:rPr>
          <w:color w:val="0000FF"/>
          <w:u w:val="single"/>
        </w:rPr>
        <w:t>alinéa d)</w:t>
      </w:r>
      <w:r w:rsidRPr="005014BD">
        <w:rPr>
          <w:color w:val="0000FF"/>
          <w:u w:val="single"/>
        </w:rPr>
        <w:t>iii), conformément aux instructions administratives</w:t>
      </w:r>
      <w:bookmarkEnd w:id="22"/>
      <w:r w:rsidRPr="005014BD">
        <w:rPr>
          <w:color w:val="0000FF"/>
          <w:u w:val="single"/>
        </w:rPr>
        <w:t>.</w:t>
      </w:r>
    </w:p>
    <w:p w:rsidR="005A736A" w:rsidRPr="005014BD" w:rsidRDefault="005A736A" w:rsidP="00EC7DB9">
      <w:pPr>
        <w:pStyle w:val="Lega"/>
        <w:tabs>
          <w:tab w:val="clear" w:pos="454"/>
          <w:tab w:val="left" w:pos="567"/>
        </w:tabs>
        <w:rPr>
          <w:rFonts w:eastAsia="Calibri"/>
        </w:rPr>
      </w:pPr>
      <w:r w:rsidRPr="005014BD">
        <w:rPr>
          <w:strike/>
          <w:color w:val="FF0000"/>
        </w:rPr>
        <w:t>d)</w:t>
      </w:r>
      <w:r w:rsidRPr="005014BD">
        <w:rPr>
          <w:color w:val="0000FF"/>
          <w:u w:val="single"/>
        </w:rPr>
        <w:t>f)</w:t>
      </w:r>
      <w:r w:rsidR="00EC7DB9">
        <w:rPr>
          <w:color w:val="0000FF"/>
        </w:rPr>
        <w:tab/>
      </w:r>
      <w:r w:rsidRPr="005014BD">
        <w:t>Lorsqu</w:t>
      </w:r>
      <w:r w:rsidR="00660F6B" w:rsidRPr="005014BD">
        <w:t>’</w:t>
      </w:r>
      <w:r w:rsidRPr="005014BD">
        <w:t xml:space="preserve">une demande est publiée </w:t>
      </w:r>
      <w:r w:rsidRPr="005014BD">
        <w:rPr>
          <w:strike/>
          <w:color w:val="FF0000"/>
        </w:rPr>
        <w:t>à nouveau (par exemple, publication d</w:t>
      </w:r>
      <w:r w:rsidR="00660F6B" w:rsidRPr="005014BD">
        <w:rPr>
          <w:strike/>
          <w:color w:val="FF0000"/>
        </w:rPr>
        <w:t>’</w:t>
      </w:r>
      <w:r w:rsidRPr="005014BD">
        <w:rPr>
          <w:strike/>
          <w:color w:val="FF0000"/>
        </w:rPr>
        <w:t>une Offenlegungsschrift en tant qu</w:t>
      </w:r>
      <w:r w:rsidR="00660F6B" w:rsidRPr="005014BD">
        <w:rPr>
          <w:strike/>
          <w:color w:val="FF0000"/>
        </w:rPr>
        <w:t>’</w:t>
      </w:r>
      <w:r w:rsidRPr="005014BD">
        <w:rPr>
          <w:strike/>
          <w:color w:val="FF0000"/>
        </w:rPr>
        <w:t xml:space="preserve">Auslegeschrift) une ou </w:t>
      </w:r>
      <w:r w:rsidRPr="005014BD">
        <w:t xml:space="preserve">plusieurs fois, </w:t>
      </w:r>
      <w:r w:rsidRPr="005014BD">
        <w:rPr>
          <w:strike/>
          <w:color w:val="FF0000"/>
        </w:rPr>
        <w:t xml:space="preserve">aucune </w:t>
      </w:r>
      <w:r w:rsidRPr="005014BD">
        <w:rPr>
          <w:color w:val="0000FF"/>
          <w:u w:val="single"/>
        </w:rPr>
        <w:t>chaque</w:t>
      </w:r>
      <w:r w:rsidRPr="005014BD">
        <w:t xml:space="preserve"> administration chargée de la recherche internationale n</w:t>
      </w:r>
      <w:r w:rsidR="00660F6B" w:rsidRPr="005014BD">
        <w:t>’</w:t>
      </w:r>
      <w:r w:rsidRPr="005014BD">
        <w:t>a l</w:t>
      </w:r>
      <w:r w:rsidR="00660F6B" w:rsidRPr="005014BD">
        <w:t>’</w:t>
      </w:r>
      <w:r w:rsidRPr="005014BD">
        <w:t xml:space="preserve">obligation </w:t>
      </w:r>
      <w:r w:rsidRPr="005014BD">
        <w:rPr>
          <w:strike/>
          <w:color w:val="FF0000"/>
        </w:rPr>
        <w:t>d</w:t>
      </w:r>
      <w:r w:rsidR="00660F6B" w:rsidRPr="005014BD">
        <w:rPr>
          <w:strike/>
          <w:color w:val="FF0000"/>
        </w:rPr>
        <w:t>’</w:t>
      </w:r>
      <w:r w:rsidRPr="005014BD">
        <w:rPr>
          <w:strike/>
          <w:color w:val="FF0000"/>
        </w:rPr>
        <w:t>en</w:t>
      </w:r>
      <w:r w:rsidRPr="005014BD">
        <w:t xml:space="preserve"> </w:t>
      </w:r>
      <w:r w:rsidRPr="005014BD">
        <w:rPr>
          <w:color w:val="0000FF"/>
          <w:u w:val="single"/>
        </w:rPr>
        <w:t>de</w:t>
      </w:r>
      <w:r w:rsidRPr="005014BD">
        <w:t xml:space="preserve"> conserver </w:t>
      </w:r>
      <w:r w:rsidRPr="005014BD">
        <w:rPr>
          <w:strike/>
          <w:color w:val="FF0000"/>
        </w:rPr>
        <w:t xml:space="preserve">toutes les versions </w:t>
      </w:r>
      <w:r w:rsidRPr="005014BD">
        <w:t xml:space="preserve">dans sa documentation </w:t>
      </w:r>
      <w:r w:rsidRPr="005014BD">
        <w:rPr>
          <w:strike/>
          <w:color w:val="FF0000"/>
        </w:rPr>
        <w:t>uniquement</w:t>
      </w:r>
      <w:r w:rsidR="00337185" w:rsidRPr="005014BD">
        <w:rPr>
          <w:strike/>
          <w:color w:val="FF0000"/>
        </w:rPr>
        <w:t xml:space="preserve"> </w:t>
      </w:r>
      <w:r w:rsidR="00337185" w:rsidRPr="005014BD">
        <w:rPr>
          <w:color w:val="0000FF"/>
          <w:u w:val="single"/>
        </w:rPr>
        <w:t>que la première version publiée si aucune des versions publiées ultérieurement ne contient d</w:t>
      </w:r>
      <w:r w:rsidR="00660F6B" w:rsidRPr="005014BD">
        <w:rPr>
          <w:color w:val="0000FF"/>
          <w:u w:val="single"/>
        </w:rPr>
        <w:t>’</w:t>
      </w:r>
      <w:r w:rsidR="00337185" w:rsidRPr="005014BD">
        <w:rPr>
          <w:color w:val="0000FF"/>
          <w:u w:val="single"/>
        </w:rPr>
        <w:t>éléments supplémentaires</w:t>
      </w:r>
      <w:r w:rsidRPr="005014BD">
        <w:rPr>
          <w:strike/>
          <w:color w:val="FF0000"/>
        </w:rPr>
        <w:t>; par conséquent, chaque administration chargée de la recherche internationale est autorisée à n</w:t>
      </w:r>
      <w:r w:rsidR="00660F6B" w:rsidRPr="005014BD">
        <w:rPr>
          <w:strike/>
          <w:color w:val="FF0000"/>
        </w:rPr>
        <w:t>’</w:t>
      </w:r>
      <w:r w:rsidRPr="005014BD">
        <w:rPr>
          <w:strike/>
          <w:color w:val="FF0000"/>
        </w:rPr>
        <w:t>en conserver qu</w:t>
      </w:r>
      <w:r w:rsidR="00660F6B" w:rsidRPr="005014BD">
        <w:rPr>
          <w:strike/>
          <w:color w:val="FF0000"/>
        </w:rPr>
        <w:t>’</w:t>
      </w:r>
      <w:r w:rsidRPr="005014BD">
        <w:rPr>
          <w:strike/>
          <w:color w:val="FF0000"/>
        </w:rPr>
        <w:t>une versi</w:t>
      </w:r>
      <w:r w:rsidR="004D5889" w:rsidRPr="005014BD">
        <w:rPr>
          <w:strike/>
          <w:color w:val="FF0000"/>
        </w:rPr>
        <w:t>on.  Pa</w:t>
      </w:r>
      <w:r w:rsidRPr="005014BD">
        <w:rPr>
          <w:strike/>
          <w:color w:val="FF0000"/>
        </w:rPr>
        <w:t>r ailleurs, lorsqu</w:t>
      </w:r>
      <w:r w:rsidR="00660F6B" w:rsidRPr="005014BD">
        <w:rPr>
          <w:strike/>
          <w:color w:val="FF0000"/>
        </w:rPr>
        <w:t>’</w:t>
      </w:r>
      <w:r w:rsidRPr="005014BD">
        <w:rPr>
          <w:strike/>
          <w:color w:val="FF0000"/>
        </w:rPr>
        <w:t>une demande est acceptée et aboutit à la délivrance d</w:t>
      </w:r>
      <w:r w:rsidR="00660F6B" w:rsidRPr="005014BD">
        <w:rPr>
          <w:strike/>
          <w:color w:val="FF0000"/>
        </w:rPr>
        <w:t>’</w:t>
      </w:r>
      <w:r w:rsidRPr="005014BD">
        <w:rPr>
          <w:strike/>
          <w:color w:val="FF0000"/>
        </w:rPr>
        <w:t>un brevet ou d</w:t>
      </w:r>
      <w:r w:rsidR="00660F6B" w:rsidRPr="005014BD">
        <w:rPr>
          <w:strike/>
          <w:color w:val="FF0000"/>
        </w:rPr>
        <w:t>’</w:t>
      </w:r>
      <w:r w:rsidRPr="005014BD">
        <w:rPr>
          <w:strike/>
          <w:color w:val="FF0000"/>
        </w:rPr>
        <w:t>un certificat d</w:t>
      </w:r>
      <w:r w:rsidR="00660F6B" w:rsidRPr="005014BD">
        <w:rPr>
          <w:strike/>
          <w:color w:val="FF0000"/>
        </w:rPr>
        <w:t>’</w:t>
      </w:r>
      <w:r w:rsidRPr="005014BD">
        <w:rPr>
          <w:strike/>
          <w:color w:val="FF0000"/>
        </w:rPr>
        <w:t>utilité (France), aucune administration chargée de la recherche internationale n</w:t>
      </w:r>
      <w:r w:rsidR="00660F6B" w:rsidRPr="005014BD">
        <w:rPr>
          <w:strike/>
          <w:color w:val="FF0000"/>
        </w:rPr>
        <w:t>’</w:t>
      </w:r>
      <w:r w:rsidRPr="005014BD">
        <w:rPr>
          <w:strike/>
          <w:color w:val="FF0000"/>
        </w:rPr>
        <w:t>a l</w:t>
      </w:r>
      <w:r w:rsidR="00660F6B" w:rsidRPr="005014BD">
        <w:rPr>
          <w:strike/>
          <w:color w:val="FF0000"/>
        </w:rPr>
        <w:t>’</w:t>
      </w:r>
      <w:r w:rsidRPr="005014BD">
        <w:rPr>
          <w:strike/>
          <w:color w:val="FF0000"/>
        </w:rPr>
        <w:t>obligation de conserver dans sa documentation à la fois la demande et le brevet ou le certificat d</w:t>
      </w:r>
      <w:r w:rsidR="00660F6B" w:rsidRPr="005014BD">
        <w:rPr>
          <w:strike/>
          <w:color w:val="FF0000"/>
        </w:rPr>
        <w:t>’</w:t>
      </w:r>
      <w:r w:rsidRPr="005014BD">
        <w:rPr>
          <w:strike/>
          <w:color w:val="FF0000"/>
        </w:rPr>
        <w:t>utilité (France); par conséquent, chaque administration chargée de la recherche internationale est autorisée à garder dans ses dossiers soit la demande, soit le brevet ou le certificat d</w:t>
      </w:r>
      <w:r w:rsidR="00660F6B" w:rsidRPr="005014BD">
        <w:rPr>
          <w:strike/>
          <w:color w:val="FF0000"/>
        </w:rPr>
        <w:t>’</w:t>
      </w:r>
      <w:r w:rsidRPr="005014BD">
        <w:rPr>
          <w:strike/>
          <w:color w:val="FF0000"/>
        </w:rPr>
        <w:t>utilité (France)</w:t>
      </w:r>
      <w:r w:rsidRPr="005014BD">
        <w:t>.</w:t>
      </w:r>
    </w:p>
    <w:p w:rsidR="005A736A" w:rsidRPr="005014BD" w:rsidRDefault="00EC7DB9" w:rsidP="00EC7DB9">
      <w:pPr>
        <w:pStyle w:val="Lega"/>
        <w:tabs>
          <w:tab w:val="clear" w:pos="454"/>
          <w:tab w:val="left" w:pos="567"/>
        </w:tabs>
        <w:rPr>
          <w:rFonts w:eastAsia="Calibri"/>
          <w:strike/>
        </w:rPr>
      </w:pPr>
      <w:r>
        <w:rPr>
          <w:strike/>
          <w:color w:val="FF0000"/>
        </w:rPr>
        <w:t>e)</w:t>
      </w:r>
      <w:r>
        <w:rPr>
          <w:strike/>
          <w:color w:val="FF0000"/>
        </w:rPr>
        <w:tab/>
      </w:r>
      <w:r w:rsidR="005A736A" w:rsidRPr="005014BD">
        <w:rPr>
          <w:strike/>
          <w:color w:val="FF0000"/>
        </w:rPr>
        <w:t>Chaque administration chargée de la recherche internationale dont la langue officielle ou l</w:t>
      </w:r>
      <w:r w:rsidR="00660F6B" w:rsidRPr="005014BD">
        <w:rPr>
          <w:strike/>
          <w:color w:val="FF0000"/>
        </w:rPr>
        <w:t>’</w:t>
      </w:r>
      <w:r w:rsidR="005A736A" w:rsidRPr="005014BD">
        <w:rPr>
          <w:strike/>
          <w:color w:val="FF0000"/>
        </w:rPr>
        <w:t>une des langues officielles n</w:t>
      </w:r>
      <w:r w:rsidR="00660F6B" w:rsidRPr="005014BD">
        <w:rPr>
          <w:strike/>
          <w:color w:val="FF0000"/>
        </w:rPr>
        <w:t>’</w:t>
      </w:r>
      <w:r w:rsidR="005A736A" w:rsidRPr="005014BD">
        <w:rPr>
          <w:strike/>
          <w:color w:val="FF0000"/>
        </w:rPr>
        <w:t>est pas le chinois, le coréen, l</w:t>
      </w:r>
      <w:r w:rsidR="00660F6B" w:rsidRPr="005014BD">
        <w:rPr>
          <w:strike/>
          <w:color w:val="FF0000"/>
        </w:rPr>
        <w:t>’</w:t>
      </w:r>
      <w:r w:rsidR="005A736A" w:rsidRPr="005014BD">
        <w:rPr>
          <w:strike/>
          <w:color w:val="FF0000"/>
        </w:rPr>
        <w:t>espagnol, le japonais ou le russe est autorisée à ne pas faire figurer dans sa documentation les éléments de la documentation de brevets de la République populaire de Chine, les éléments de la documentation de brevets de la République de Corée, les éléments de la documentation de brevets en espagnol, les éléments de la documentation de brevets du Japon et les éléments de la documentation de brevets de la Fédération de Russie et de l</w:t>
      </w:r>
      <w:r w:rsidR="00660F6B" w:rsidRPr="005014BD">
        <w:rPr>
          <w:strike/>
          <w:color w:val="FF0000"/>
        </w:rPr>
        <w:t>’</w:t>
      </w:r>
      <w:r w:rsidR="005A736A" w:rsidRPr="005014BD">
        <w:rPr>
          <w:strike/>
          <w:color w:val="FF0000"/>
        </w:rPr>
        <w:t>ex</w:t>
      </w:r>
      <w:r>
        <w:rPr>
          <w:strike/>
          <w:color w:val="FF0000"/>
        </w:rPr>
        <w:noBreakHyphen/>
      </w:r>
      <w:r w:rsidR="005A736A" w:rsidRPr="005014BD">
        <w:rPr>
          <w:strike/>
          <w:color w:val="FF0000"/>
        </w:rPr>
        <w:t>Union soviétique, respectivement, pour lesquels des abrégés anglais ne sont pas généralement disponibl</w:t>
      </w:r>
      <w:r w:rsidR="004D5889" w:rsidRPr="005014BD">
        <w:rPr>
          <w:strike/>
          <w:color w:val="FF0000"/>
        </w:rPr>
        <w:t>es.  Si</w:t>
      </w:r>
      <w:r w:rsidR="005A736A" w:rsidRPr="005014BD">
        <w:rPr>
          <w:strike/>
          <w:color w:val="FF0000"/>
        </w:rPr>
        <w:t xml:space="preserve"> des abrégés anglais deviennent généralement disponibles après la date d</w:t>
      </w:r>
      <w:r w:rsidR="00660F6B" w:rsidRPr="005014BD">
        <w:rPr>
          <w:strike/>
          <w:color w:val="FF0000"/>
        </w:rPr>
        <w:t>’</w:t>
      </w:r>
      <w:r w:rsidR="005A736A" w:rsidRPr="005014BD">
        <w:rPr>
          <w:strike/>
          <w:color w:val="FF0000"/>
        </w:rPr>
        <w:t>entrée en vigueur du présent règlement d</w:t>
      </w:r>
      <w:r w:rsidR="00660F6B" w:rsidRPr="005014BD">
        <w:rPr>
          <w:strike/>
          <w:color w:val="FF0000"/>
        </w:rPr>
        <w:t>’</w:t>
      </w:r>
      <w:r w:rsidR="005A736A" w:rsidRPr="005014BD">
        <w:rPr>
          <w:strike/>
          <w:color w:val="FF0000"/>
        </w:rPr>
        <w:t>exécution, les éléments que ces abrégés concernent seront insérés dans la documentation dans les six mois suivant la date à laquelle ces abrégés deviennent généralement disponibl</w:t>
      </w:r>
      <w:r w:rsidR="004D5889" w:rsidRPr="005014BD">
        <w:rPr>
          <w:strike/>
          <w:color w:val="FF0000"/>
        </w:rPr>
        <w:t>es.  En</w:t>
      </w:r>
      <w:r w:rsidR="005A736A" w:rsidRPr="005014BD">
        <w:rPr>
          <w:strike/>
          <w:color w:val="FF0000"/>
        </w:rPr>
        <w:t xml:space="preserve"> cas d</w:t>
      </w:r>
      <w:r w:rsidR="00660F6B" w:rsidRPr="005014BD">
        <w:rPr>
          <w:strike/>
          <w:color w:val="FF0000"/>
        </w:rPr>
        <w:t>’</w:t>
      </w:r>
      <w:r w:rsidR="005A736A" w:rsidRPr="005014BD">
        <w:rPr>
          <w:strike/>
          <w:color w:val="FF0000"/>
        </w:rPr>
        <w:t>interruption de services d</w:t>
      </w:r>
      <w:r w:rsidR="00660F6B" w:rsidRPr="005014BD">
        <w:rPr>
          <w:strike/>
          <w:color w:val="FF0000"/>
        </w:rPr>
        <w:t>’</w:t>
      </w:r>
      <w:r w:rsidR="005A736A" w:rsidRPr="005014BD">
        <w:rPr>
          <w:strike/>
          <w:color w:val="FF0000"/>
        </w:rPr>
        <w:t>abrégés anglais dans les domaines techniques où des abrégés anglais étaient généralement disponibles, l</w:t>
      </w:r>
      <w:r w:rsidR="00660F6B" w:rsidRPr="005014BD">
        <w:rPr>
          <w:strike/>
          <w:color w:val="FF0000"/>
        </w:rPr>
        <w:t>’</w:t>
      </w:r>
      <w:r w:rsidR="005A736A" w:rsidRPr="005014BD">
        <w:rPr>
          <w:strike/>
          <w:color w:val="FF0000"/>
        </w:rPr>
        <w:t>Assemblée prend les mesures appropriées en vue de rétablir promptement de tels services dans ces domaines techniques.</w:t>
      </w:r>
    </w:p>
    <w:p w:rsidR="00415CFB" w:rsidRPr="005014BD" w:rsidRDefault="005A736A" w:rsidP="00EC7DB9">
      <w:pPr>
        <w:pStyle w:val="Lega"/>
        <w:tabs>
          <w:tab w:val="clear" w:pos="454"/>
          <w:tab w:val="left" w:pos="567"/>
        </w:tabs>
        <w:rPr>
          <w:u w:val="single"/>
        </w:rPr>
      </w:pPr>
      <w:r w:rsidRPr="005014BD">
        <w:rPr>
          <w:strike/>
          <w:color w:val="FF0000"/>
        </w:rPr>
        <w:lastRenderedPageBreak/>
        <w:t>f)</w:t>
      </w:r>
      <w:r w:rsidRPr="005014BD">
        <w:rPr>
          <w:color w:val="0000FF"/>
          <w:u w:val="single"/>
        </w:rPr>
        <w:t>g)</w:t>
      </w:r>
      <w:r w:rsidR="00EC7DB9">
        <w:rPr>
          <w:color w:val="0000FF"/>
        </w:rPr>
        <w:tab/>
      </w:r>
      <w:r w:rsidRPr="005014BD">
        <w:t>Aux fins de la présente règle, les demandes</w:t>
      </w:r>
      <w:r w:rsidRPr="005014BD">
        <w:rPr>
          <w:color w:val="0000FF"/>
          <w:u w:val="single"/>
        </w:rPr>
        <w:t xml:space="preserve"> et les brevets </w:t>
      </w:r>
      <w:r w:rsidRPr="005014BD">
        <w:t>qui ont seulement été mises à la disposition du public pour inspection ne sont pas considérées comme des demandes</w:t>
      </w:r>
      <w:r w:rsidRPr="005014BD">
        <w:rPr>
          <w:color w:val="0000FF"/>
          <w:u w:val="single"/>
        </w:rPr>
        <w:t xml:space="preserve"> et des brevets</w:t>
      </w:r>
      <w:r w:rsidRPr="005014BD">
        <w:t xml:space="preserve"> publiées.</w:t>
      </w:r>
    </w:p>
    <w:p w:rsidR="005A736A" w:rsidRPr="005014BD" w:rsidRDefault="00415CFB" w:rsidP="005A736A">
      <w:pPr>
        <w:pStyle w:val="LegTitle"/>
        <w:rPr>
          <w:rFonts w:eastAsia="Calibri"/>
        </w:rPr>
      </w:pPr>
      <w:bookmarkStart w:id="23" w:name="_Toc103782287"/>
      <w:bookmarkStart w:id="24" w:name="_Toc125549388"/>
      <w:bookmarkStart w:id="25" w:name="_Hlk109930265"/>
      <w:r w:rsidRPr="005014BD">
        <w:lastRenderedPageBreak/>
        <w:t>Règle 3</w:t>
      </w:r>
      <w:r w:rsidR="005A736A" w:rsidRPr="005014BD">
        <w:t>6</w:t>
      </w:r>
      <w:r w:rsidR="005A736A" w:rsidRPr="005014BD">
        <w:br/>
        <w:t>Exigences minimales pour les administrations chargées de la recherche internationale</w:t>
      </w:r>
      <w:bookmarkEnd w:id="23"/>
      <w:bookmarkEnd w:id="24"/>
    </w:p>
    <w:p w:rsidR="005A736A" w:rsidRPr="005014BD" w:rsidRDefault="005A736A" w:rsidP="00EC7DB9">
      <w:pPr>
        <w:pStyle w:val="LegSubRule"/>
        <w:tabs>
          <w:tab w:val="clear" w:pos="510"/>
          <w:tab w:val="left" w:pos="567"/>
        </w:tabs>
        <w:ind w:left="567" w:hanging="567"/>
        <w:rPr>
          <w:rFonts w:eastAsia="Calibri"/>
        </w:rPr>
      </w:pPr>
      <w:bookmarkStart w:id="26" w:name="_Toc103782288"/>
      <w:bookmarkStart w:id="27" w:name="_Toc125549389"/>
      <w:bookmarkStart w:id="28" w:name="_Hlk109930647"/>
      <w:r w:rsidRPr="005014BD">
        <w:t xml:space="preserve">36.1 </w:t>
      </w:r>
      <w:r w:rsidR="00EC7DB9">
        <w:tab/>
      </w:r>
      <w:r w:rsidRPr="005014BD">
        <w:rPr>
          <w:i/>
        </w:rPr>
        <w:t>Définition des exigences minimales</w:t>
      </w:r>
      <w:bookmarkEnd w:id="26"/>
      <w:bookmarkEnd w:id="27"/>
    </w:p>
    <w:p w:rsidR="005A736A" w:rsidRPr="005014BD" w:rsidRDefault="005A736A" w:rsidP="005A736A">
      <w:pPr>
        <w:pStyle w:val="Lega"/>
        <w:rPr>
          <w:rFonts w:eastAsia="Calibri"/>
        </w:rPr>
      </w:pPr>
      <w:r w:rsidRPr="005014BD">
        <w:t>Les exigences minimales mentionnées</w:t>
      </w:r>
      <w:bookmarkEnd w:id="25"/>
      <w:r w:rsidRPr="005014BD">
        <w:t xml:space="preserve"> à l</w:t>
      </w:r>
      <w:r w:rsidR="00660F6B" w:rsidRPr="005014BD">
        <w:t>’</w:t>
      </w:r>
      <w:r w:rsidR="00415CFB" w:rsidRPr="005014BD">
        <w:t>article 1</w:t>
      </w:r>
      <w:r w:rsidRPr="005014BD">
        <w:t>6.3)c) sont les suivantes</w:t>
      </w:r>
      <w:bookmarkStart w:id="29" w:name="_Hlk109931186"/>
      <w:r w:rsidR="00660F6B" w:rsidRPr="005014BD">
        <w:t> :</w:t>
      </w:r>
    </w:p>
    <w:p w:rsidR="005A736A" w:rsidRPr="005014BD" w:rsidRDefault="005A736A" w:rsidP="00EC7DB9">
      <w:pPr>
        <w:pStyle w:val="Lega"/>
        <w:tabs>
          <w:tab w:val="clear" w:pos="454"/>
          <w:tab w:val="left" w:pos="567"/>
          <w:tab w:val="left" w:pos="1134"/>
        </w:tabs>
        <w:rPr>
          <w:rFonts w:eastAsia="Calibri"/>
        </w:rPr>
      </w:pPr>
      <w:r w:rsidRPr="005014BD">
        <w:tab/>
        <w:t>i)</w:t>
      </w:r>
      <w:r w:rsidR="00EC7DB9">
        <w:tab/>
      </w:r>
      <w:r w:rsidRPr="005014BD">
        <w:t>l</w:t>
      </w:r>
      <w:r w:rsidR="00660F6B" w:rsidRPr="005014BD">
        <w:t>’</w:t>
      </w:r>
      <w:r w:rsidRPr="005014BD">
        <w:t>office national ou l</w:t>
      </w:r>
      <w:r w:rsidR="00660F6B" w:rsidRPr="005014BD">
        <w:t>’</w:t>
      </w:r>
      <w:r w:rsidRPr="005014BD">
        <w:t xml:space="preserve">organisation intergouvernementale doit avoir au moins cent employés à plein temps possédant des qualifications techniques suffisantes pour procéder aux recherches </w:t>
      </w:r>
      <w:bookmarkStart w:id="30" w:name="_Hlk110446480"/>
      <w:r w:rsidRPr="005014BD">
        <w:rPr>
          <w:color w:val="0000FF"/>
          <w:u w:val="single"/>
        </w:rPr>
        <w:t>dans les domaines techniques sur lesquels la recherche doit porter</w:t>
      </w:r>
      <w:r w:rsidRPr="005014BD">
        <w:t>;</w:t>
      </w:r>
    </w:p>
    <w:p w:rsidR="005A736A" w:rsidRPr="005014BD" w:rsidRDefault="005A736A" w:rsidP="00EC7DB9">
      <w:pPr>
        <w:pStyle w:val="Lega"/>
        <w:tabs>
          <w:tab w:val="clear" w:pos="454"/>
          <w:tab w:val="left" w:pos="567"/>
          <w:tab w:val="left" w:pos="1134"/>
        </w:tabs>
        <w:rPr>
          <w:rFonts w:eastAsia="Calibri"/>
          <w:color w:val="0000FF"/>
          <w:u w:val="single"/>
        </w:rPr>
      </w:pPr>
      <w:r w:rsidRPr="005014BD">
        <w:tab/>
      </w:r>
      <w:r w:rsidR="00EC7DB9">
        <w:rPr>
          <w:color w:val="0000FF"/>
          <w:u w:val="single"/>
        </w:rPr>
        <w:t>ii)</w:t>
      </w:r>
      <w:r w:rsidR="00EC7DB9">
        <w:rPr>
          <w:color w:val="0000FF"/>
          <w:u w:val="single"/>
        </w:rPr>
        <w:tab/>
      </w:r>
      <w:r w:rsidRPr="005014BD">
        <w:rPr>
          <w:color w:val="0000FF"/>
          <w:u w:val="single"/>
        </w:rPr>
        <w:t xml:space="preserve">cet </w:t>
      </w:r>
      <w:bookmarkEnd w:id="28"/>
      <w:r w:rsidRPr="005014BD">
        <w:rPr>
          <w:color w:val="0000FF"/>
          <w:u w:val="single"/>
        </w:rPr>
        <w:t xml:space="preserve">office ou cette organisation doit mettre à disposition pour consultation, dans le cadre de la documentation minimale visée à la </w:t>
      </w:r>
      <w:r w:rsidR="00415CFB" w:rsidRPr="005014BD">
        <w:rPr>
          <w:color w:val="0000FF"/>
          <w:u w:val="single"/>
        </w:rPr>
        <w:t>règle 3</w:t>
      </w:r>
      <w:r w:rsidRPr="005014BD">
        <w:rPr>
          <w:color w:val="0000FF"/>
          <w:u w:val="single"/>
        </w:rPr>
        <w:t>4, conformément aux exigences spécifiées dans les instructions administratives, tout brevet délivré et toute demande de brevet publiée par lui ou par elle et, le cas échéant, par son ou ses prédécesseurs en droit;</w:t>
      </w:r>
      <w:bookmarkEnd w:id="30"/>
    </w:p>
    <w:p w:rsidR="005A736A" w:rsidRPr="005014BD" w:rsidRDefault="005A736A" w:rsidP="00EC7DB9">
      <w:pPr>
        <w:pStyle w:val="Lega"/>
        <w:tabs>
          <w:tab w:val="clear" w:pos="454"/>
          <w:tab w:val="left" w:pos="567"/>
          <w:tab w:val="left" w:pos="1134"/>
        </w:tabs>
        <w:rPr>
          <w:rFonts w:eastAsia="Calibri"/>
        </w:rPr>
      </w:pPr>
      <w:r w:rsidRPr="005014BD">
        <w:tab/>
      </w:r>
      <w:r w:rsidRPr="005014BD">
        <w:rPr>
          <w:strike/>
          <w:color w:val="FF0000"/>
        </w:rPr>
        <w:t>ii)</w:t>
      </w:r>
      <w:r w:rsidRPr="005014BD">
        <w:rPr>
          <w:color w:val="0000FF"/>
          <w:u w:val="single"/>
        </w:rPr>
        <w:t>iii)</w:t>
      </w:r>
      <w:r w:rsidR="00EC7DB9">
        <w:rPr>
          <w:color w:val="0000FF"/>
        </w:rPr>
        <w:tab/>
      </w:r>
      <w:r w:rsidRPr="005014BD">
        <w:t xml:space="preserve">cet office ou cette organisation doit avoir en sa possession au moins la documentation minimale de la </w:t>
      </w:r>
      <w:r w:rsidR="00415CFB" w:rsidRPr="005014BD">
        <w:t>règle 3</w:t>
      </w:r>
      <w:r w:rsidRPr="005014BD">
        <w:t xml:space="preserve">4, ou </w:t>
      </w:r>
      <w:r w:rsidRPr="005014BD">
        <w:rPr>
          <w:strike/>
          <w:color w:val="FF0000"/>
        </w:rPr>
        <w:t xml:space="preserve">avoir </w:t>
      </w:r>
      <w:r w:rsidRPr="005014BD">
        <w:rPr>
          <w:color w:val="0000FF"/>
          <w:u w:val="single"/>
        </w:rPr>
        <w:t>maintenir l</w:t>
      </w:r>
      <w:r w:rsidR="00660F6B" w:rsidRPr="005014BD">
        <w:rPr>
          <w:color w:val="0000FF"/>
          <w:u w:val="single"/>
        </w:rPr>
        <w:t>’</w:t>
      </w:r>
      <w:r w:rsidRPr="005014BD">
        <w:t xml:space="preserve">accès à cette documentation minimale, </w:t>
      </w:r>
      <w:r w:rsidRPr="005014BD">
        <w:rPr>
          <w:color w:val="0000FF"/>
          <w:u w:val="single"/>
        </w:rPr>
        <w:t>aux fins de la recherche conformément</w:t>
      </w:r>
      <w:r w:rsidRPr="005014BD">
        <w:rPr>
          <w:color w:val="0070C0"/>
          <w:u w:val="single"/>
        </w:rPr>
        <w:t xml:space="preserve"> </w:t>
      </w:r>
      <w:r w:rsidRPr="005014BD">
        <w:rPr>
          <w:color w:val="0000FF"/>
          <w:u w:val="single"/>
        </w:rPr>
        <w:t>aux instructions administratives</w:t>
      </w:r>
      <w:r w:rsidRPr="005014BD">
        <w:rPr>
          <w:strike/>
          <w:color w:val="FF0000"/>
        </w:rPr>
        <w:t xml:space="preserve"> laquelle doit être disposée d</w:t>
      </w:r>
      <w:r w:rsidR="00660F6B" w:rsidRPr="005014BD">
        <w:rPr>
          <w:strike/>
          <w:color w:val="FF0000"/>
        </w:rPr>
        <w:t>’</w:t>
      </w:r>
      <w:r w:rsidRPr="005014BD">
        <w:rPr>
          <w:strike/>
          <w:color w:val="FF0000"/>
        </w:rPr>
        <w:t>une manière adéquate aux fins de la recherche et se présenter sur papier, sur microforme ou sur un support électronique</w:t>
      </w:r>
      <w:r w:rsidRPr="005014BD">
        <w:t>;</w:t>
      </w:r>
    </w:p>
    <w:p w:rsidR="005A736A" w:rsidRPr="005014BD" w:rsidRDefault="005A736A" w:rsidP="00EC7DB9">
      <w:pPr>
        <w:pStyle w:val="Lega"/>
        <w:tabs>
          <w:tab w:val="clear" w:pos="454"/>
          <w:tab w:val="left" w:pos="567"/>
          <w:tab w:val="left" w:pos="1134"/>
        </w:tabs>
        <w:rPr>
          <w:rFonts w:eastAsia="Calibri"/>
        </w:rPr>
      </w:pPr>
      <w:r w:rsidRPr="005014BD">
        <w:tab/>
      </w:r>
      <w:r w:rsidR="00EC7DB9">
        <w:rPr>
          <w:strike/>
          <w:color w:val="FF0000"/>
        </w:rPr>
        <w:t>iii)</w:t>
      </w:r>
      <w:r w:rsidR="00EC7DB9">
        <w:rPr>
          <w:strike/>
          <w:color w:val="FF0000"/>
        </w:rPr>
        <w:tab/>
      </w:r>
      <w:r w:rsidRPr="005014BD">
        <w:rPr>
          <w:strike/>
          <w:color w:val="FF0000"/>
        </w:rPr>
        <w:t>cet office ou cette organisation doit disposer d</w:t>
      </w:r>
      <w:r w:rsidR="00660F6B" w:rsidRPr="005014BD">
        <w:rPr>
          <w:strike/>
          <w:color w:val="FF0000"/>
        </w:rPr>
        <w:t>’</w:t>
      </w:r>
      <w:r w:rsidRPr="005014BD">
        <w:rPr>
          <w:strike/>
          <w:color w:val="FF0000"/>
        </w:rPr>
        <w:t xml:space="preserve">un personnel capable de procéder à la recherche </w:t>
      </w:r>
      <w:bookmarkStart w:id="31" w:name="_Hlk56724188"/>
      <w:r w:rsidRPr="005014BD">
        <w:rPr>
          <w:strike/>
          <w:color w:val="FF0000"/>
        </w:rPr>
        <w:t>dans les domaines techniques</w:t>
      </w:r>
      <w:bookmarkEnd w:id="31"/>
      <w:r w:rsidRPr="005014BD">
        <w:rPr>
          <w:strike/>
          <w:color w:val="FF0000"/>
        </w:rPr>
        <w:t xml:space="preserve"> sur lesquels la recherche doit porter et possédant les connaissances linguistiques nécessaires à la compréhension au moins des langues dans lesquelles la documentation minimale de la </w:t>
      </w:r>
      <w:r w:rsidR="00415CFB" w:rsidRPr="005014BD">
        <w:rPr>
          <w:strike/>
          <w:color w:val="FF0000"/>
        </w:rPr>
        <w:t>règle 3</w:t>
      </w:r>
      <w:r w:rsidRPr="005014BD">
        <w:rPr>
          <w:strike/>
          <w:color w:val="FF0000"/>
        </w:rPr>
        <w:t>4 est rédigée ou traduite;</w:t>
      </w:r>
    </w:p>
    <w:p w:rsidR="005A736A" w:rsidRPr="005014BD" w:rsidRDefault="00EC7DB9" w:rsidP="00EC7DB9">
      <w:pPr>
        <w:pStyle w:val="Lega"/>
        <w:tabs>
          <w:tab w:val="clear" w:pos="454"/>
          <w:tab w:val="left" w:pos="567"/>
          <w:tab w:val="left" w:pos="1134"/>
        </w:tabs>
        <w:rPr>
          <w:rFonts w:eastAsia="Calibri"/>
        </w:rPr>
      </w:pPr>
      <w:r>
        <w:tab/>
        <w:t>iv)</w:t>
      </w:r>
      <w:r>
        <w:tab/>
      </w:r>
      <w:r w:rsidR="005A736A" w:rsidRPr="005014BD">
        <w:t>cet office ou cette organisation doit disposer d</w:t>
      </w:r>
      <w:r w:rsidR="00660F6B" w:rsidRPr="005014BD">
        <w:t>’</w:t>
      </w:r>
      <w:r w:rsidR="005A736A" w:rsidRPr="005014BD">
        <w:t>un système de gestion de la qualité et de dispositions internes en matière d</w:t>
      </w:r>
      <w:r w:rsidR="00660F6B" w:rsidRPr="005014BD">
        <w:t>’</w:t>
      </w:r>
      <w:r w:rsidR="005A736A" w:rsidRPr="005014BD">
        <w:t>évaluation conformément aux règles communes de la recherche internationale;</w:t>
      </w:r>
    </w:p>
    <w:p w:rsidR="005A736A" w:rsidRPr="005014BD" w:rsidRDefault="005A736A" w:rsidP="00EC7DB9">
      <w:pPr>
        <w:pStyle w:val="Lega"/>
        <w:tabs>
          <w:tab w:val="clear" w:pos="454"/>
          <w:tab w:val="left" w:pos="567"/>
          <w:tab w:val="left" w:pos="1134"/>
        </w:tabs>
        <w:rPr>
          <w:rFonts w:eastAsia="Calibri"/>
        </w:rPr>
      </w:pPr>
      <w:r w:rsidRPr="005014BD">
        <w:tab/>
        <w:t>v)</w:t>
      </w:r>
      <w:r w:rsidR="00EC7DB9">
        <w:rPr>
          <w:color w:val="0070C0"/>
        </w:rPr>
        <w:tab/>
      </w:r>
      <w:r w:rsidRPr="005014BD">
        <w:t>cet office ou cette organisation doit être nommé en qualité d</w:t>
      </w:r>
      <w:r w:rsidR="00660F6B" w:rsidRPr="005014BD">
        <w:t>’</w:t>
      </w:r>
      <w:r w:rsidRPr="005014BD">
        <w:t>administration chargée de l</w:t>
      </w:r>
      <w:r w:rsidR="00660F6B" w:rsidRPr="005014BD">
        <w:t>’</w:t>
      </w:r>
      <w:r w:rsidRPr="005014BD">
        <w:t>examen préliminaire international.</w:t>
      </w:r>
    </w:p>
    <w:p w:rsidR="005A736A" w:rsidRPr="005014BD" w:rsidRDefault="00415CFB" w:rsidP="005A736A">
      <w:pPr>
        <w:pStyle w:val="LegTitle"/>
        <w:rPr>
          <w:rFonts w:eastAsia="Calibri"/>
        </w:rPr>
      </w:pPr>
      <w:bookmarkStart w:id="32" w:name="_Toc125549390"/>
      <w:r w:rsidRPr="005014BD">
        <w:lastRenderedPageBreak/>
        <w:t>Règle 6</w:t>
      </w:r>
      <w:r w:rsidR="005A736A" w:rsidRPr="005014BD">
        <w:t>3</w:t>
      </w:r>
      <w:r w:rsidR="005A736A" w:rsidRPr="005014BD">
        <w:br/>
        <w:t xml:space="preserve">Exigences minimales pour </w:t>
      </w:r>
      <w:bookmarkStart w:id="33" w:name="_Hlk109932156"/>
      <w:r w:rsidR="005A736A" w:rsidRPr="005014BD">
        <w:t>les administrations chargées de l</w:t>
      </w:r>
      <w:r w:rsidR="00660F6B" w:rsidRPr="005014BD">
        <w:t>’</w:t>
      </w:r>
      <w:r w:rsidR="005A736A" w:rsidRPr="005014BD">
        <w:t>examen préliminaire international</w:t>
      </w:r>
      <w:bookmarkEnd w:id="33"/>
      <w:bookmarkEnd w:id="32"/>
    </w:p>
    <w:p w:rsidR="005A736A" w:rsidRPr="005014BD" w:rsidRDefault="005A736A" w:rsidP="00EC7DB9">
      <w:pPr>
        <w:pStyle w:val="LegSubRule"/>
        <w:tabs>
          <w:tab w:val="clear" w:pos="510"/>
        </w:tabs>
        <w:ind w:left="567" w:hanging="567"/>
        <w:rPr>
          <w:rFonts w:eastAsia="Calibri"/>
          <w:i/>
        </w:rPr>
      </w:pPr>
      <w:bookmarkStart w:id="34" w:name="_Toc125549391"/>
      <w:r w:rsidRPr="005014BD">
        <w:t xml:space="preserve">63.1 </w:t>
      </w:r>
      <w:r w:rsidR="00EC7DB9">
        <w:tab/>
      </w:r>
      <w:r w:rsidRPr="005014BD">
        <w:rPr>
          <w:i/>
        </w:rPr>
        <w:t>Définition des exigences minimales</w:t>
      </w:r>
      <w:bookmarkEnd w:id="34"/>
    </w:p>
    <w:p w:rsidR="005A736A" w:rsidRPr="005014BD" w:rsidRDefault="005A736A" w:rsidP="005A736A">
      <w:pPr>
        <w:pStyle w:val="Lega"/>
        <w:rPr>
          <w:rFonts w:eastAsia="Calibri"/>
        </w:rPr>
      </w:pPr>
      <w:r w:rsidRPr="005014BD">
        <w:t>Les exigences minimales mentionnées à l</w:t>
      </w:r>
      <w:r w:rsidR="00660F6B" w:rsidRPr="005014BD">
        <w:t>’</w:t>
      </w:r>
      <w:r w:rsidR="00415CFB" w:rsidRPr="005014BD">
        <w:t>article 3</w:t>
      </w:r>
      <w:r w:rsidRPr="005014BD">
        <w:t>2.3) sont les suivantes</w:t>
      </w:r>
      <w:r w:rsidR="00660F6B" w:rsidRPr="005014BD">
        <w:t> :</w:t>
      </w:r>
    </w:p>
    <w:p w:rsidR="005A736A" w:rsidRPr="005014BD" w:rsidRDefault="00EC7DB9" w:rsidP="00EC7DB9">
      <w:pPr>
        <w:pStyle w:val="Lega"/>
        <w:tabs>
          <w:tab w:val="clear" w:pos="454"/>
          <w:tab w:val="left" w:pos="567"/>
          <w:tab w:val="left" w:pos="1134"/>
        </w:tabs>
        <w:rPr>
          <w:rFonts w:eastAsia="Calibri"/>
        </w:rPr>
      </w:pPr>
      <w:r>
        <w:tab/>
        <w:t>i)</w:t>
      </w:r>
      <w:r>
        <w:tab/>
      </w:r>
      <w:r w:rsidR="005A736A" w:rsidRPr="005014BD">
        <w:t>l</w:t>
      </w:r>
      <w:r w:rsidR="00660F6B" w:rsidRPr="005014BD">
        <w:t>’</w:t>
      </w:r>
      <w:r w:rsidR="005A736A" w:rsidRPr="005014BD">
        <w:t>office national ou l</w:t>
      </w:r>
      <w:r w:rsidR="00660F6B" w:rsidRPr="005014BD">
        <w:t>’</w:t>
      </w:r>
      <w:r w:rsidR="005A736A" w:rsidRPr="005014BD">
        <w:t>organisation intergouvernementale doit avoir au moins cent employés à plein temps possédant des qualifications techniques suffisantes pour procéder aux recherches</w:t>
      </w:r>
      <w:r w:rsidR="005A736A" w:rsidRPr="005014BD">
        <w:rPr>
          <w:color w:val="0000FF"/>
          <w:u w:val="single"/>
        </w:rPr>
        <w:t xml:space="preserve"> dans les domaines techniques sur lesquels la recherche doit porter</w:t>
      </w:r>
      <w:r w:rsidR="005A736A" w:rsidRPr="005014BD">
        <w:t>;</w:t>
      </w:r>
    </w:p>
    <w:p w:rsidR="005A736A" w:rsidRPr="005014BD" w:rsidRDefault="005A736A" w:rsidP="00EC7DB9">
      <w:pPr>
        <w:pStyle w:val="Lega"/>
        <w:tabs>
          <w:tab w:val="clear" w:pos="454"/>
          <w:tab w:val="left" w:pos="567"/>
          <w:tab w:val="left" w:pos="1134"/>
        </w:tabs>
        <w:rPr>
          <w:rFonts w:eastAsia="Calibri"/>
        </w:rPr>
      </w:pPr>
      <w:r w:rsidRPr="005014BD">
        <w:tab/>
      </w:r>
      <w:bookmarkStart w:id="35" w:name="_Hlk110446585"/>
      <w:r w:rsidRPr="005014BD">
        <w:rPr>
          <w:color w:val="0000FF"/>
          <w:u w:val="single"/>
        </w:rPr>
        <w:t>ii)</w:t>
      </w:r>
      <w:bookmarkEnd w:id="35"/>
      <w:r w:rsidR="00EC7DB9">
        <w:rPr>
          <w:color w:val="0000FF"/>
          <w:u w:val="single"/>
        </w:rPr>
        <w:tab/>
      </w:r>
      <w:r w:rsidRPr="005014BD">
        <w:rPr>
          <w:color w:val="0000FF"/>
          <w:u w:val="single"/>
        </w:rPr>
        <w:t xml:space="preserve">cet office ou cette organisation doit mettre à disposition pour consultation, dans le cadre de la documentation minimale visée à la </w:t>
      </w:r>
      <w:r w:rsidR="00415CFB" w:rsidRPr="005014BD">
        <w:rPr>
          <w:color w:val="0000FF"/>
          <w:u w:val="single"/>
        </w:rPr>
        <w:t>règle 3</w:t>
      </w:r>
      <w:r w:rsidRPr="005014BD">
        <w:rPr>
          <w:color w:val="0000FF"/>
          <w:u w:val="single"/>
        </w:rPr>
        <w:t>4, conformément aux exigences spécifiées dans les instructions administratives, tout brevet délivré et toute demande de brevet publiée par lui ou par elle et, le cas échéant, par son ou ses prédécesseurs en droit;</w:t>
      </w:r>
    </w:p>
    <w:p w:rsidR="005A736A" w:rsidRPr="005014BD" w:rsidRDefault="005A736A" w:rsidP="00EC7DB9">
      <w:pPr>
        <w:pStyle w:val="Lega"/>
        <w:tabs>
          <w:tab w:val="clear" w:pos="454"/>
          <w:tab w:val="left" w:pos="567"/>
          <w:tab w:val="left" w:pos="1134"/>
        </w:tabs>
        <w:rPr>
          <w:rFonts w:eastAsia="Calibri"/>
        </w:rPr>
      </w:pPr>
      <w:r w:rsidRPr="005014BD">
        <w:tab/>
      </w:r>
      <w:r w:rsidRPr="005014BD">
        <w:rPr>
          <w:strike/>
          <w:color w:val="FF0000"/>
        </w:rPr>
        <w:t>ii)</w:t>
      </w:r>
      <w:r w:rsidRPr="005014BD">
        <w:rPr>
          <w:color w:val="0000FF"/>
          <w:u w:val="single"/>
        </w:rPr>
        <w:t>iii)</w:t>
      </w:r>
      <w:r w:rsidR="00EC7DB9" w:rsidRPr="00EC7DB9">
        <w:tab/>
      </w:r>
      <w:r w:rsidRPr="005014BD">
        <w:t>cet office ou cette organisation doit avoir en sa possession au moins la documentation minimale de la règle 34 disposée d</w:t>
      </w:r>
      <w:r w:rsidR="00660F6B" w:rsidRPr="005014BD">
        <w:t>’</w:t>
      </w:r>
      <w:r w:rsidRPr="005014BD">
        <w:t>une manière adéquate aux fins de l</w:t>
      </w:r>
      <w:r w:rsidR="00660F6B" w:rsidRPr="005014BD">
        <w:t>’</w:t>
      </w:r>
      <w:r w:rsidRPr="005014BD">
        <w:t>examen;</w:t>
      </w:r>
    </w:p>
    <w:p w:rsidR="005A736A" w:rsidRPr="005014BD" w:rsidRDefault="005A736A" w:rsidP="00EC7DB9">
      <w:pPr>
        <w:pStyle w:val="Lega"/>
        <w:tabs>
          <w:tab w:val="clear" w:pos="454"/>
          <w:tab w:val="left" w:pos="567"/>
          <w:tab w:val="left" w:pos="1134"/>
        </w:tabs>
        <w:rPr>
          <w:rFonts w:eastAsia="Calibri"/>
        </w:rPr>
      </w:pPr>
      <w:r w:rsidRPr="005014BD">
        <w:tab/>
      </w:r>
      <w:r w:rsidR="00EC7DB9">
        <w:rPr>
          <w:strike/>
          <w:color w:val="FF0000"/>
        </w:rPr>
        <w:t>iii)</w:t>
      </w:r>
      <w:r w:rsidR="00EC7DB9">
        <w:rPr>
          <w:strike/>
          <w:color w:val="FF0000"/>
        </w:rPr>
        <w:tab/>
      </w:r>
      <w:r w:rsidRPr="005014BD">
        <w:rPr>
          <w:strike/>
          <w:color w:val="FF0000"/>
        </w:rPr>
        <w:t>cet office ou cette organisation doit disposer d</w:t>
      </w:r>
      <w:r w:rsidR="00660F6B" w:rsidRPr="005014BD">
        <w:rPr>
          <w:strike/>
          <w:color w:val="FF0000"/>
        </w:rPr>
        <w:t>’</w:t>
      </w:r>
      <w:r w:rsidRPr="005014BD">
        <w:rPr>
          <w:strike/>
          <w:color w:val="FF0000"/>
        </w:rPr>
        <w:t>un personnel capable de procéder à l</w:t>
      </w:r>
      <w:r w:rsidR="00660F6B" w:rsidRPr="005014BD">
        <w:rPr>
          <w:strike/>
          <w:color w:val="FF0000"/>
        </w:rPr>
        <w:t>’</w:t>
      </w:r>
      <w:r w:rsidRPr="005014BD">
        <w:rPr>
          <w:strike/>
          <w:color w:val="FF0000"/>
        </w:rPr>
        <w:t>examen dans les domaines techniques sur lesquels l</w:t>
      </w:r>
      <w:r w:rsidR="00660F6B" w:rsidRPr="005014BD">
        <w:rPr>
          <w:strike/>
          <w:color w:val="FF0000"/>
        </w:rPr>
        <w:t>’</w:t>
      </w:r>
      <w:r w:rsidRPr="005014BD">
        <w:rPr>
          <w:strike/>
          <w:color w:val="FF0000"/>
        </w:rPr>
        <w:t>examen doit porter et possédant les connaissances linguistiques nécessaires à la compréhension au moins des langues dans lesquelles la documentation minimale de la règle 34 est rédigée ou traduite;</w:t>
      </w:r>
    </w:p>
    <w:p w:rsidR="005A736A" w:rsidRPr="005014BD" w:rsidRDefault="00EC7DB9" w:rsidP="00EC7DB9">
      <w:pPr>
        <w:pStyle w:val="Lega"/>
        <w:tabs>
          <w:tab w:val="clear" w:pos="454"/>
          <w:tab w:val="left" w:pos="567"/>
          <w:tab w:val="left" w:pos="1134"/>
        </w:tabs>
        <w:rPr>
          <w:rFonts w:eastAsia="Calibri"/>
        </w:rPr>
      </w:pPr>
      <w:r>
        <w:tab/>
        <w:t>iv)</w:t>
      </w:r>
      <w:r>
        <w:tab/>
      </w:r>
      <w:r w:rsidR="005A736A" w:rsidRPr="005014BD">
        <w:t>cet office ou cette organisation doit disposer d</w:t>
      </w:r>
      <w:r w:rsidR="00660F6B" w:rsidRPr="005014BD">
        <w:t>’</w:t>
      </w:r>
      <w:r w:rsidR="005A736A" w:rsidRPr="005014BD">
        <w:t>un système de gestion de la qualité et de dispositions internes en matière d</w:t>
      </w:r>
      <w:r w:rsidR="00660F6B" w:rsidRPr="005014BD">
        <w:t>’</w:t>
      </w:r>
      <w:r w:rsidR="005A736A" w:rsidRPr="005014BD">
        <w:t>évaluation conformément aux règles communes de l</w:t>
      </w:r>
      <w:r w:rsidR="00660F6B" w:rsidRPr="005014BD">
        <w:t>’</w:t>
      </w:r>
      <w:r w:rsidR="005A736A" w:rsidRPr="005014BD">
        <w:t>examen préliminaire international;</w:t>
      </w:r>
    </w:p>
    <w:p w:rsidR="005A736A" w:rsidRPr="005014BD" w:rsidRDefault="00EC7DB9" w:rsidP="00EC7DB9">
      <w:pPr>
        <w:pStyle w:val="Lega"/>
        <w:tabs>
          <w:tab w:val="clear" w:pos="454"/>
          <w:tab w:val="left" w:pos="567"/>
          <w:tab w:val="left" w:pos="1134"/>
        </w:tabs>
        <w:rPr>
          <w:rFonts w:eastAsia="Calibri"/>
        </w:rPr>
      </w:pPr>
      <w:r>
        <w:tab/>
        <w:t>v)</w:t>
      </w:r>
      <w:r>
        <w:tab/>
      </w:r>
      <w:r w:rsidR="005A736A" w:rsidRPr="005014BD">
        <w:t>cet office ou cette organisation doit être nommé en qualité d</w:t>
      </w:r>
      <w:r w:rsidR="00660F6B" w:rsidRPr="005014BD">
        <w:t>’</w:t>
      </w:r>
      <w:r w:rsidR="005A736A" w:rsidRPr="005014BD">
        <w:t>administration chargée de la recherche internationale.</w:t>
      </w:r>
    </w:p>
    <w:p w:rsidR="005A736A" w:rsidRPr="005014BD" w:rsidRDefault="005A736A" w:rsidP="005A736A">
      <w:pPr>
        <w:pStyle w:val="Endofdocument-Annex"/>
        <w:sectPr w:rsidR="005A736A" w:rsidRPr="005014BD" w:rsidSect="00F131A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5014BD">
        <w:t>[L</w:t>
      </w:r>
      <w:r w:rsidR="00660F6B" w:rsidRPr="005014BD">
        <w:t>’</w:t>
      </w:r>
      <w:r w:rsidRPr="005014BD">
        <w:t>annexe II suit]</w:t>
      </w:r>
    </w:p>
    <w:bookmarkEnd w:id="29"/>
    <w:p w:rsidR="005A736A" w:rsidRPr="005014BD" w:rsidRDefault="005A736A" w:rsidP="00EC7DB9">
      <w:pPr>
        <w:spacing w:before="240" w:after="240"/>
        <w:jc w:val="center"/>
        <w:rPr>
          <w:caps/>
          <w:lang w:val="fr-FR"/>
        </w:rPr>
      </w:pPr>
      <w:r w:rsidRPr="005014BD">
        <w:rPr>
          <w:caps/>
          <w:lang w:val="fr-FR"/>
        </w:rPr>
        <w:lastRenderedPageBreak/>
        <w:t>Projet d</w:t>
      </w:r>
      <w:r w:rsidR="00660F6B" w:rsidRPr="005014BD">
        <w:rPr>
          <w:caps/>
          <w:lang w:val="fr-FR"/>
        </w:rPr>
        <w:t>’</w:t>
      </w:r>
      <w:r w:rsidRPr="005014BD">
        <w:rPr>
          <w:caps/>
          <w:lang w:val="fr-FR"/>
        </w:rPr>
        <w:t>accord de principe concernant l</w:t>
      </w:r>
      <w:r w:rsidR="00660F6B" w:rsidRPr="005014BD">
        <w:rPr>
          <w:caps/>
          <w:lang w:val="fr-FR"/>
        </w:rPr>
        <w:t>’</w:t>
      </w:r>
      <w:r w:rsidRPr="005014BD">
        <w:rPr>
          <w:caps/>
          <w:lang w:val="fr-FR"/>
        </w:rPr>
        <w:t xml:space="preserve">interprétation des </w:t>
      </w:r>
      <w:r w:rsidR="00415CFB" w:rsidRPr="005014BD">
        <w:rPr>
          <w:caps/>
          <w:lang w:val="fr-FR"/>
        </w:rPr>
        <w:t>règles 3</w:t>
      </w:r>
      <w:r w:rsidR="00EC7DB9">
        <w:rPr>
          <w:caps/>
          <w:lang w:val="fr-FR"/>
        </w:rPr>
        <w:t>6.</w:t>
      </w:r>
      <w:proofErr w:type="gramStart"/>
      <w:r w:rsidR="00EC7DB9">
        <w:rPr>
          <w:caps/>
          <w:lang w:val="fr-FR"/>
        </w:rPr>
        <w:t>1.ii</w:t>
      </w:r>
      <w:proofErr w:type="gramEnd"/>
      <w:r w:rsidR="00EC7DB9">
        <w:rPr>
          <w:caps/>
          <w:lang w:val="fr-FR"/>
        </w:rPr>
        <w:t>) et </w:t>
      </w:r>
      <w:r w:rsidRPr="005014BD">
        <w:rPr>
          <w:caps/>
          <w:lang w:val="fr-FR"/>
        </w:rPr>
        <w:t>63.1.ii)</w:t>
      </w:r>
    </w:p>
    <w:p w:rsidR="00415CFB" w:rsidRPr="005014BD" w:rsidRDefault="005A736A" w:rsidP="005A736A">
      <w:pPr>
        <w:rPr>
          <w:lang w:val="fr-FR"/>
        </w:rPr>
      </w:pPr>
      <w:r w:rsidRPr="005014BD">
        <w:rPr>
          <w:lang w:val="fr-FR"/>
        </w:rPr>
        <w:t xml:space="preserve">“En adoptant les modifications des </w:t>
      </w:r>
      <w:r w:rsidR="00415CFB" w:rsidRPr="005014BD">
        <w:rPr>
          <w:lang w:val="fr-FR"/>
        </w:rPr>
        <w:t>règles 3</w:t>
      </w:r>
      <w:r w:rsidR="00EC7DB9">
        <w:rPr>
          <w:lang w:val="fr-FR"/>
        </w:rPr>
        <w:t>6.1 et </w:t>
      </w:r>
      <w:r w:rsidRPr="005014BD">
        <w:rPr>
          <w:lang w:val="fr-FR"/>
        </w:rPr>
        <w:t xml:space="preserve">63.1, qui énoncent les exigences minimales mentionnées aux </w:t>
      </w:r>
      <w:r w:rsidR="00415CFB" w:rsidRPr="005014BD">
        <w:rPr>
          <w:lang w:val="fr-FR"/>
        </w:rPr>
        <w:t>article</w:t>
      </w:r>
      <w:r w:rsidR="00F131A0">
        <w:rPr>
          <w:lang w:val="fr-FR"/>
        </w:rPr>
        <w:t>s</w:t>
      </w:r>
      <w:r w:rsidR="00415CFB" w:rsidRPr="005014BD">
        <w:rPr>
          <w:lang w:val="fr-FR"/>
        </w:rPr>
        <w:t> 1</w:t>
      </w:r>
      <w:r w:rsidRPr="005014BD">
        <w:rPr>
          <w:lang w:val="fr-FR"/>
        </w:rPr>
        <w:t>6.3)c) et</w:t>
      </w:r>
      <w:r w:rsidR="00EC7DB9">
        <w:rPr>
          <w:lang w:val="fr-FR"/>
        </w:rPr>
        <w:t> </w:t>
      </w:r>
      <w:r w:rsidRPr="005014BD">
        <w:rPr>
          <w:lang w:val="fr-FR"/>
        </w:rPr>
        <w:t>32.3), respectivement, l</w:t>
      </w:r>
      <w:r w:rsidR="00660F6B" w:rsidRPr="005014BD">
        <w:rPr>
          <w:lang w:val="fr-FR"/>
        </w:rPr>
        <w:t>’</w:t>
      </w:r>
      <w:r w:rsidRPr="005014BD">
        <w:rPr>
          <w:lang w:val="fr-FR"/>
        </w:rPr>
        <w:t>Assemblée est convenue que, dans le cas d</w:t>
      </w:r>
      <w:r w:rsidR="00660F6B" w:rsidRPr="005014BD">
        <w:rPr>
          <w:lang w:val="fr-FR"/>
        </w:rPr>
        <w:t>’</w:t>
      </w:r>
      <w:r w:rsidRPr="005014BD">
        <w:rPr>
          <w:lang w:val="fr-FR"/>
        </w:rPr>
        <w:t>une organisation intergouvernementale qui a été créée pour assurer la collaboration entre les offices nationaux des États membres de cette organisation intergouvernementale et qui ne délivre pas elle</w:t>
      </w:r>
      <w:r w:rsidR="00EC7DB9">
        <w:rPr>
          <w:lang w:val="fr-FR"/>
        </w:rPr>
        <w:noBreakHyphen/>
      </w:r>
      <w:r w:rsidRPr="005014BD">
        <w:rPr>
          <w:lang w:val="fr-FR"/>
        </w:rPr>
        <w:t xml:space="preserve">même de brevets ni ne publie de demandes de brevet, les exigences énoncées aux </w:t>
      </w:r>
      <w:r w:rsidR="00415CFB" w:rsidRPr="005014BD">
        <w:rPr>
          <w:lang w:val="fr-FR"/>
        </w:rPr>
        <w:t>règle</w:t>
      </w:r>
      <w:r w:rsidR="00F131A0">
        <w:rPr>
          <w:lang w:val="fr-FR"/>
        </w:rPr>
        <w:t>s</w:t>
      </w:r>
      <w:r w:rsidR="00415CFB" w:rsidRPr="005014BD">
        <w:rPr>
          <w:lang w:val="fr-FR"/>
        </w:rPr>
        <w:t> 3</w:t>
      </w:r>
      <w:r w:rsidR="00EC7DB9">
        <w:rPr>
          <w:lang w:val="fr-FR"/>
        </w:rPr>
        <w:t>6.1.ii) et </w:t>
      </w:r>
      <w:r w:rsidRPr="005014BD">
        <w:rPr>
          <w:lang w:val="fr-FR"/>
        </w:rPr>
        <w:t>63.1)ii) pour l</w:t>
      </w:r>
      <w:r w:rsidR="00660F6B" w:rsidRPr="005014BD">
        <w:rPr>
          <w:lang w:val="fr-FR"/>
        </w:rPr>
        <w:t>’</w:t>
      </w:r>
      <w:r w:rsidRPr="005014BD">
        <w:rPr>
          <w:lang w:val="fr-FR"/>
        </w:rPr>
        <w:t>organisation sont que les offices nationaux de ces États mettent à disposition pour consultation, dans le cadre de la documentation minimale, tout brevet délivré et toute demande de brevet publiée par eux et, le cas échéant, par leur(s) prédécesseur(s) en droit.”</w:t>
      </w:r>
    </w:p>
    <w:p w:rsidR="005A736A" w:rsidRPr="005014BD" w:rsidRDefault="005A736A" w:rsidP="005A736A">
      <w:pPr>
        <w:pStyle w:val="Endofdocument-Annex"/>
        <w:sectPr w:rsidR="005A736A" w:rsidRPr="005014BD" w:rsidSect="00F131A0">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r w:rsidRPr="005014BD">
        <w:t>[L</w:t>
      </w:r>
      <w:r w:rsidR="00660F6B" w:rsidRPr="005014BD">
        <w:t>’</w:t>
      </w:r>
      <w:r w:rsidR="00415CFB" w:rsidRPr="005014BD">
        <w:t>annexe I</w:t>
      </w:r>
      <w:r w:rsidRPr="005014BD">
        <w:t>II suit]</w:t>
      </w:r>
    </w:p>
    <w:p w:rsidR="005A736A" w:rsidRPr="005014BD" w:rsidRDefault="005A736A" w:rsidP="00EC7DB9">
      <w:pPr>
        <w:spacing w:before="240" w:after="480"/>
        <w:jc w:val="center"/>
        <w:rPr>
          <w:caps/>
          <w:lang w:val="fr-FR"/>
        </w:rPr>
      </w:pPr>
      <w:r w:rsidRPr="005014BD">
        <w:rPr>
          <w:caps/>
          <w:lang w:val="fr-FR"/>
        </w:rPr>
        <w:lastRenderedPageBreak/>
        <w:t>Nouvelles dispositions proposées pour les Instructions administratives</w:t>
      </w:r>
      <w:r w:rsidR="00415CFB" w:rsidRPr="005014BD">
        <w:rPr>
          <w:caps/>
          <w:lang w:val="fr-FR"/>
        </w:rPr>
        <w:t xml:space="preserve"> du PCT</w:t>
      </w:r>
    </w:p>
    <w:p w:rsidR="005A736A" w:rsidRPr="005014BD" w:rsidRDefault="005A736A" w:rsidP="00EC7DB9">
      <w:pPr>
        <w:pStyle w:val="LegTitleLH"/>
        <w:spacing w:before="480"/>
        <w:jc w:val="center"/>
        <w:rPr>
          <w:rFonts w:ascii="Arial" w:eastAsia="Calibri" w:hAnsi="Arial" w:cs="Arial"/>
        </w:rPr>
      </w:pPr>
      <w:r w:rsidRPr="005014BD">
        <w:rPr>
          <w:rFonts w:ascii="Arial" w:hAnsi="Arial"/>
        </w:rPr>
        <w:t>PREMIÈRE PARTIE</w:t>
      </w:r>
    </w:p>
    <w:p w:rsidR="005A736A" w:rsidRPr="005014BD" w:rsidRDefault="005A736A" w:rsidP="00EC7DB9">
      <w:pPr>
        <w:pStyle w:val="LegTitleLH"/>
        <w:spacing w:after="480"/>
        <w:jc w:val="center"/>
        <w:rPr>
          <w:rFonts w:ascii="Arial" w:eastAsia="Calibri" w:hAnsi="Arial" w:cs="Arial"/>
        </w:rPr>
      </w:pPr>
      <w:r w:rsidRPr="005014BD">
        <w:rPr>
          <w:rFonts w:ascii="Arial" w:hAnsi="Arial"/>
        </w:rPr>
        <w:t>INSTRUCTIONS RELATIVES AUX QUESTIONS DE CARACTÈRE GÉNÉRAL</w:t>
      </w:r>
    </w:p>
    <w:p w:rsidR="005A736A" w:rsidRPr="00C7022C" w:rsidRDefault="00415CFB" w:rsidP="00C7022C">
      <w:pPr>
        <w:pStyle w:val="ONUMFS"/>
        <w:numPr>
          <w:ilvl w:val="0"/>
          <w:numId w:val="0"/>
        </w:numPr>
        <w:jc w:val="center"/>
        <w:rPr>
          <w:b/>
          <w:lang w:val="fr-FR"/>
        </w:rPr>
      </w:pPr>
      <w:r w:rsidRPr="00C7022C">
        <w:rPr>
          <w:b/>
          <w:lang w:val="fr-FR"/>
        </w:rPr>
        <w:t>Section 1</w:t>
      </w:r>
      <w:r w:rsidR="005A736A" w:rsidRPr="00C7022C">
        <w:rPr>
          <w:b/>
          <w:lang w:val="fr-FR"/>
        </w:rPr>
        <w:t>16</w:t>
      </w:r>
    </w:p>
    <w:p w:rsidR="005A736A" w:rsidRPr="00C7022C" w:rsidRDefault="005A736A" w:rsidP="00C7022C">
      <w:pPr>
        <w:pStyle w:val="ONUMFS"/>
        <w:numPr>
          <w:ilvl w:val="0"/>
          <w:numId w:val="0"/>
        </w:numPr>
        <w:jc w:val="center"/>
        <w:rPr>
          <w:b/>
          <w:lang w:val="fr-FR"/>
        </w:rPr>
      </w:pPr>
      <w:r w:rsidRPr="00C7022C">
        <w:rPr>
          <w:b/>
          <w:lang w:val="fr-FR"/>
        </w:rPr>
        <w:t>Documentation minimale</w:t>
      </w:r>
      <w:bookmarkStart w:id="36" w:name="_Hlk101291599"/>
    </w:p>
    <w:p w:rsidR="005A736A" w:rsidRPr="005014BD" w:rsidRDefault="005A736A" w:rsidP="00C7022C">
      <w:pPr>
        <w:pStyle w:val="ONUMFS"/>
        <w:numPr>
          <w:ilvl w:val="0"/>
          <w:numId w:val="0"/>
        </w:numPr>
        <w:rPr>
          <w:lang w:val="fr-FR"/>
        </w:rPr>
      </w:pPr>
      <w:r w:rsidRPr="005014BD">
        <w:rPr>
          <w:lang w:val="fr-FR"/>
        </w:rPr>
        <w:t xml:space="preserve">Les documents </w:t>
      </w:r>
      <w:bookmarkEnd w:id="36"/>
      <w:r w:rsidRPr="005014BD">
        <w:rPr>
          <w:lang w:val="fr-FR"/>
        </w:rPr>
        <w:t xml:space="preserve">de brevet mis à disposition conformément à la </w:t>
      </w:r>
      <w:r w:rsidR="00415CFB" w:rsidRPr="005014BD">
        <w:rPr>
          <w:lang w:val="fr-FR"/>
        </w:rPr>
        <w:t>règle </w:t>
      </w:r>
      <w:proofErr w:type="gramStart"/>
      <w:r w:rsidR="00415CFB" w:rsidRPr="005014BD">
        <w:rPr>
          <w:lang w:val="fr-FR"/>
        </w:rPr>
        <w:t>3</w:t>
      </w:r>
      <w:r w:rsidRPr="005014BD">
        <w:rPr>
          <w:lang w:val="fr-FR"/>
        </w:rPr>
        <w:t>4.1.b)i</w:t>
      </w:r>
      <w:proofErr w:type="gramEnd"/>
      <w:r w:rsidRPr="005014BD">
        <w:rPr>
          <w:lang w:val="fr-FR"/>
        </w:rPr>
        <w:t>) en vue de leur inclusion dans la documentation visée à l</w:t>
      </w:r>
      <w:r w:rsidR="00660F6B" w:rsidRPr="005014BD">
        <w:rPr>
          <w:lang w:val="fr-FR"/>
        </w:rPr>
        <w:t>’</w:t>
      </w:r>
      <w:r w:rsidR="00415CFB" w:rsidRPr="005014BD">
        <w:rPr>
          <w:lang w:val="fr-FR"/>
        </w:rPr>
        <w:t>article 1</w:t>
      </w:r>
      <w:r w:rsidRPr="005014BD">
        <w:rPr>
          <w:lang w:val="fr-FR"/>
        </w:rPr>
        <w:t>5.4), et les documents relatifs aux modèles d</w:t>
      </w:r>
      <w:r w:rsidR="00660F6B" w:rsidRPr="005014BD">
        <w:rPr>
          <w:lang w:val="fr-FR"/>
        </w:rPr>
        <w:t>’</w:t>
      </w:r>
      <w:r w:rsidRPr="005014BD">
        <w:rPr>
          <w:lang w:val="fr-FR"/>
        </w:rPr>
        <w:t xml:space="preserve">utilité mis à disposition conformément à la </w:t>
      </w:r>
      <w:r w:rsidR="00415CFB" w:rsidRPr="005014BD">
        <w:rPr>
          <w:lang w:val="fr-FR"/>
        </w:rPr>
        <w:t>règle 3</w:t>
      </w:r>
      <w:r w:rsidRPr="005014BD">
        <w:rPr>
          <w:lang w:val="fr-FR"/>
        </w:rPr>
        <w:t>4.1.c), sont conformes à la première partie de l</w:t>
      </w:r>
      <w:r w:rsidR="00660F6B" w:rsidRPr="005014BD">
        <w:rPr>
          <w:lang w:val="fr-FR"/>
        </w:rPr>
        <w:t>’</w:t>
      </w:r>
      <w:r w:rsidRPr="005014BD">
        <w:rPr>
          <w:lang w:val="fr-FR"/>
        </w:rPr>
        <w:t>annexe H.</w:t>
      </w:r>
    </w:p>
    <w:p w:rsidR="005A736A" w:rsidRPr="005014BD" w:rsidRDefault="005A736A" w:rsidP="00EC7DB9">
      <w:pPr>
        <w:pStyle w:val="LegTitleLH"/>
        <w:spacing w:before="720"/>
        <w:jc w:val="center"/>
        <w:rPr>
          <w:rFonts w:ascii="Arial" w:eastAsia="Calibri" w:hAnsi="Arial" w:cs="Arial"/>
        </w:rPr>
      </w:pPr>
      <w:r w:rsidRPr="005014BD">
        <w:rPr>
          <w:rFonts w:ascii="Arial" w:hAnsi="Arial"/>
        </w:rPr>
        <w:t>CINQUIÈME PARTIE</w:t>
      </w:r>
    </w:p>
    <w:p w:rsidR="005A736A" w:rsidRPr="005014BD" w:rsidRDefault="005A736A" w:rsidP="00EC7DB9">
      <w:pPr>
        <w:pStyle w:val="LegTitleLH"/>
        <w:spacing w:after="480"/>
        <w:jc w:val="center"/>
        <w:rPr>
          <w:rFonts w:ascii="Arial" w:eastAsia="Calibri" w:hAnsi="Arial" w:cs="Arial"/>
        </w:rPr>
      </w:pPr>
      <w:r w:rsidRPr="005014BD">
        <w:rPr>
          <w:rFonts w:ascii="Arial" w:hAnsi="Arial"/>
        </w:rPr>
        <w:t>INSTRUCTIONS RELATIVES À L</w:t>
      </w:r>
      <w:r w:rsidR="00660F6B" w:rsidRPr="005014BD">
        <w:rPr>
          <w:rFonts w:ascii="Arial" w:hAnsi="Arial"/>
        </w:rPr>
        <w:t>’</w:t>
      </w:r>
      <w:r w:rsidRPr="005014BD">
        <w:rPr>
          <w:rFonts w:ascii="Arial" w:hAnsi="Arial"/>
        </w:rPr>
        <w:t>ADMINISTRATION CHARGÉE DE LA RECHERCHE INTERNATIONALE</w:t>
      </w:r>
    </w:p>
    <w:p w:rsidR="005A736A" w:rsidRPr="005014BD" w:rsidRDefault="00415CFB" w:rsidP="00C7022C">
      <w:pPr>
        <w:pStyle w:val="ONUMFS"/>
        <w:numPr>
          <w:ilvl w:val="0"/>
          <w:numId w:val="0"/>
        </w:numPr>
        <w:jc w:val="center"/>
        <w:rPr>
          <w:b/>
          <w:lang w:val="fr-FR"/>
        </w:rPr>
      </w:pPr>
      <w:r w:rsidRPr="005014BD">
        <w:rPr>
          <w:b/>
          <w:lang w:val="fr-FR"/>
        </w:rPr>
        <w:t>Section 5</w:t>
      </w:r>
      <w:r w:rsidR="005A736A" w:rsidRPr="005014BD">
        <w:rPr>
          <w:b/>
          <w:lang w:val="fr-FR"/>
        </w:rPr>
        <w:t>21</w:t>
      </w:r>
    </w:p>
    <w:p w:rsidR="005A736A" w:rsidRPr="005014BD" w:rsidRDefault="005A736A" w:rsidP="00C7022C">
      <w:pPr>
        <w:pStyle w:val="ONUMFS"/>
        <w:numPr>
          <w:ilvl w:val="0"/>
          <w:numId w:val="0"/>
        </w:numPr>
        <w:jc w:val="center"/>
        <w:rPr>
          <w:b/>
          <w:lang w:val="fr-FR"/>
        </w:rPr>
      </w:pPr>
      <w:r w:rsidRPr="005014BD">
        <w:rPr>
          <w:b/>
          <w:lang w:val="fr-FR"/>
        </w:rPr>
        <w:t>Documentation minimale</w:t>
      </w:r>
    </w:p>
    <w:p w:rsidR="005A736A" w:rsidRPr="00C7022C" w:rsidRDefault="005A736A" w:rsidP="00C7022C">
      <w:pPr>
        <w:pStyle w:val="ONUMFS"/>
        <w:numPr>
          <w:ilvl w:val="0"/>
          <w:numId w:val="0"/>
        </w:numPr>
        <w:rPr>
          <w:bCs/>
          <w:lang w:val="fr-FR"/>
        </w:rPr>
      </w:pPr>
      <w:r w:rsidRPr="005014BD">
        <w:rPr>
          <w:lang w:val="fr-FR"/>
        </w:rPr>
        <w:t xml:space="preserve">Les administrations chargées de la recherche internationale conviennent des éléments de la littérature autre que celle des brevets visés à la </w:t>
      </w:r>
      <w:r w:rsidR="00415CFB" w:rsidRPr="005014BD">
        <w:rPr>
          <w:lang w:val="fr-FR"/>
        </w:rPr>
        <w:t>règle </w:t>
      </w:r>
      <w:proofErr w:type="gramStart"/>
      <w:r w:rsidR="00415CFB" w:rsidRPr="005014BD">
        <w:rPr>
          <w:lang w:val="fr-FR"/>
        </w:rPr>
        <w:t>3</w:t>
      </w:r>
      <w:r w:rsidRPr="005014BD">
        <w:rPr>
          <w:lang w:val="fr-FR"/>
        </w:rPr>
        <w:t>4.1.b)ii</w:t>
      </w:r>
      <w:proofErr w:type="gramEnd"/>
      <w:r w:rsidRPr="005014BD">
        <w:rPr>
          <w:lang w:val="fr-FR"/>
        </w:rPr>
        <w:t>) à inclure dans la documentation visée à l</w:t>
      </w:r>
      <w:r w:rsidR="00660F6B" w:rsidRPr="005014BD">
        <w:rPr>
          <w:lang w:val="fr-FR"/>
        </w:rPr>
        <w:t>’</w:t>
      </w:r>
      <w:r w:rsidR="00415CFB" w:rsidRPr="005014BD">
        <w:rPr>
          <w:lang w:val="fr-FR"/>
        </w:rPr>
        <w:t>article 1</w:t>
      </w:r>
      <w:r w:rsidRPr="005014BD">
        <w:rPr>
          <w:lang w:val="fr-FR"/>
        </w:rPr>
        <w:t>5.4) selon la procédure indiquée dans la deuxième partie de l</w:t>
      </w:r>
      <w:r w:rsidR="00660F6B" w:rsidRPr="005014BD">
        <w:rPr>
          <w:lang w:val="fr-FR"/>
        </w:rPr>
        <w:t>’</w:t>
      </w:r>
      <w:r w:rsidRPr="005014BD">
        <w:rPr>
          <w:lang w:val="fr-FR"/>
        </w:rPr>
        <w:t>annexe H.</w:t>
      </w:r>
    </w:p>
    <w:p w:rsidR="005A736A" w:rsidRPr="005014BD" w:rsidRDefault="00C7022C" w:rsidP="005A736A">
      <w:pPr>
        <w:pStyle w:val="LegTitleLH"/>
        <w:jc w:val="center"/>
        <w:rPr>
          <w:rFonts w:ascii="Arial" w:eastAsia="Calibri" w:hAnsi="Arial" w:cs="Arial"/>
        </w:rPr>
      </w:pPr>
      <w:r>
        <w:rPr>
          <w:rFonts w:ascii="Arial" w:hAnsi="Arial"/>
        </w:rPr>
        <w:lastRenderedPageBreak/>
        <w:t>ANNEXE </w:t>
      </w:r>
      <w:r w:rsidR="005A736A" w:rsidRPr="005014BD">
        <w:rPr>
          <w:rFonts w:ascii="Arial" w:hAnsi="Arial"/>
        </w:rPr>
        <w:t>H</w:t>
      </w:r>
    </w:p>
    <w:p w:rsidR="005A736A" w:rsidRPr="005014BD" w:rsidRDefault="005A736A" w:rsidP="00EC7DB9">
      <w:pPr>
        <w:pStyle w:val="LegTitleLH"/>
        <w:spacing w:after="480"/>
        <w:jc w:val="center"/>
        <w:rPr>
          <w:rFonts w:eastAsia="Calibri"/>
        </w:rPr>
      </w:pPr>
      <w:r w:rsidRPr="005014BD">
        <w:rPr>
          <w:rFonts w:ascii="Arial" w:hAnsi="Arial"/>
        </w:rPr>
        <w:t>EXIGENCES TECHNIQUES ET D</w:t>
      </w:r>
      <w:r w:rsidR="00660F6B" w:rsidRPr="005014BD">
        <w:rPr>
          <w:rFonts w:ascii="Arial" w:hAnsi="Arial"/>
        </w:rPr>
        <w:t>’</w:t>
      </w:r>
      <w:r w:rsidRPr="005014BD">
        <w:rPr>
          <w:rFonts w:ascii="Arial" w:hAnsi="Arial"/>
        </w:rPr>
        <w:t>ACCESS</w:t>
      </w:r>
      <w:r w:rsidR="00C7022C">
        <w:rPr>
          <w:rFonts w:ascii="Arial" w:hAnsi="Arial"/>
        </w:rPr>
        <w:t>IBILITÉ ET PROCÉDURE RELATIVE À </w:t>
      </w:r>
      <w:r w:rsidRPr="005014BD">
        <w:rPr>
          <w:rFonts w:ascii="Arial" w:hAnsi="Arial"/>
        </w:rPr>
        <w:t>L</w:t>
      </w:r>
      <w:r w:rsidR="00660F6B" w:rsidRPr="005014BD">
        <w:rPr>
          <w:rFonts w:ascii="Arial" w:hAnsi="Arial"/>
        </w:rPr>
        <w:t>’</w:t>
      </w:r>
      <w:r w:rsidRPr="005014BD">
        <w:rPr>
          <w:rFonts w:ascii="Arial" w:hAnsi="Arial"/>
        </w:rPr>
        <w:t>INCLUSION DANS LA DOCUMENTATION MINIMALE DES DOCUMENTS DE BREVET, DES DOCUMENTS RELATIFS AUX MODÈLES D</w:t>
      </w:r>
      <w:r w:rsidR="00660F6B" w:rsidRPr="005014BD">
        <w:rPr>
          <w:rFonts w:ascii="Arial" w:hAnsi="Arial"/>
        </w:rPr>
        <w:t>’</w:t>
      </w:r>
      <w:r w:rsidRPr="005014BD">
        <w:rPr>
          <w:rFonts w:ascii="Arial" w:hAnsi="Arial"/>
        </w:rPr>
        <w:t>UTI</w:t>
      </w:r>
      <w:r w:rsidR="00C7022C">
        <w:rPr>
          <w:rFonts w:ascii="Arial" w:hAnsi="Arial"/>
        </w:rPr>
        <w:t>LITÉ ET DE LA LITTÉRATURE AUTRE </w:t>
      </w:r>
      <w:r w:rsidRPr="005014BD">
        <w:rPr>
          <w:rFonts w:ascii="Arial" w:hAnsi="Arial"/>
        </w:rPr>
        <w:t>QUE CELLE DES BREVETS</w:t>
      </w:r>
    </w:p>
    <w:p w:rsidR="005A736A" w:rsidRPr="00C7022C" w:rsidRDefault="00C7022C" w:rsidP="00C7022C">
      <w:pPr>
        <w:keepNext/>
        <w:spacing w:after="240"/>
        <w:jc w:val="center"/>
        <w:rPr>
          <w:rFonts w:ascii="Arial Bold" w:hAnsi="Arial Bold" w:hint="eastAsia"/>
          <w:b/>
          <w:caps/>
          <w:lang w:val="fr-FR"/>
        </w:rPr>
      </w:pPr>
      <w:bookmarkStart w:id="37" w:name="_Hlk101204241"/>
      <w:r w:rsidRPr="00C7022C">
        <w:rPr>
          <w:rFonts w:ascii="Arial Bold" w:hAnsi="Arial Bold"/>
          <w:b/>
          <w:caps/>
          <w:lang w:val="fr-FR"/>
        </w:rPr>
        <w:t>Introduction</w:t>
      </w:r>
      <w:bookmarkStart w:id="38" w:name="_Hlk101286045"/>
    </w:p>
    <w:p w:rsidR="005A736A" w:rsidRPr="00C7022C" w:rsidRDefault="005A736A" w:rsidP="00C7022C">
      <w:pPr>
        <w:pStyle w:val="ONUMFS"/>
        <w:keepNext/>
        <w:keepLines/>
        <w:numPr>
          <w:ilvl w:val="0"/>
          <w:numId w:val="11"/>
        </w:numPr>
        <w:rPr>
          <w:lang w:val="fr-FR"/>
        </w:rPr>
      </w:pPr>
      <w:bookmarkStart w:id="39" w:name="_Hlk101285967"/>
      <w:r w:rsidRPr="00C7022C">
        <w:rPr>
          <w:lang w:val="fr-FR"/>
        </w:rPr>
        <w:t xml:space="preserve">La présente annexe énonce </w:t>
      </w:r>
      <w:bookmarkStart w:id="40" w:name="_Hlk101745855"/>
      <w:r w:rsidRPr="00C7022C">
        <w:rPr>
          <w:lang w:val="fr-FR"/>
        </w:rPr>
        <w:t>les exigences techniques et d</w:t>
      </w:r>
      <w:r w:rsidR="00660F6B" w:rsidRPr="00C7022C">
        <w:rPr>
          <w:lang w:val="fr-FR"/>
        </w:rPr>
        <w:t>’</w:t>
      </w:r>
      <w:r w:rsidRPr="00C7022C">
        <w:rPr>
          <w:lang w:val="fr-FR"/>
        </w:rPr>
        <w:t>accessibilité ainsi que la procédure pour l</w:t>
      </w:r>
      <w:r w:rsidR="00660F6B" w:rsidRPr="00C7022C">
        <w:rPr>
          <w:lang w:val="fr-FR"/>
        </w:rPr>
        <w:t>’</w:t>
      </w:r>
      <w:r w:rsidRPr="00C7022C">
        <w:rPr>
          <w:lang w:val="fr-FR"/>
        </w:rPr>
        <w:t xml:space="preserve">inclusion, dans la documentation minimale définie à la </w:t>
      </w:r>
      <w:r w:rsidR="00415CFB" w:rsidRPr="00C7022C">
        <w:rPr>
          <w:lang w:val="fr-FR"/>
        </w:rPr>
        <w:t>règle 3</w:t>
      </w:r>
      <w:r w:rsidRPr="00C7022C">
        <w:rPr>
          <w:lang w:val="fr-FR"/>
        </w:rPr>
        <w:t>4.1, des documents de brevet, des documents relatifs aux modèles d</w:t>
      </w:r>
      <w:r w:rsidR="00660F6B" w:rsidRPr="00C7022C">
        <w:rPr>
          <w:lang w:val="fr-FR"/>
        </w:rPr>
        <w:t>’</w:t>
      </w:r>
      <w:r w:rsidRPr="00C7022C">
        <w:rPr>
          <w:lang w:val="fr-FR"/>
        </w:rPr>
        <w:t>utilité et de la littérature autre que celle des brevets.</w:t>
      </w:r>
      <w:bookmarkEnd w:id="38"/>
      <w:bookmarkEnd w:id="39"/>
      <w:bookmarkEnd w:id="40"/>
    </w:p>
    <w:bookmarkEnd w:id="37"/>
    <w:p w:rsidR="005A736A" w:rsidRPr="005014BD" w:rsidRDefault="005A736A" w:rsidP="00C7022C">
      <w:pPr>
        <w:pStyle w:val="LegTitleLH"/>
        <w:spacing w:before="480"/>
        <w:jc w:val="center"/>
        <w:rPr>
          <w:rFonts w:ascii="Arial" w:eastAsia="Calibri" w:hAnsi="Arial"/>
        </w:rPr>
      </w:pPr>
      <w:r w:rsidRPr="005014BD">
        <w:rPr>
          <w:rFonts w:ascii="Arial" w:hAnsi="Arial"/>
        </w:rPr>
        <w:t>PREMIÈRE PARTIE</w:t>
      </w:r>
    </w:p>
    <w:p w:rsidR="005A736A" w:rsidRPr="005014BD" w:rsidRDefault="005A736A" w:rsidP="00EC7DB9">
      <w:pPr>
        <w:pStyle w:val="LegTitleLH"/>
        <w:spacing w:after="240"/>
        <w:jc w:val="center"/>
        <w:rPr>
          <w:rFonts w:ascii="Arial" w:eastAsia="Calibri" w:hAnsi="Arial"/>
        </w:rPr>
      </w:pPr>
      <w:bookmarkStart w:id="41" w:name="_Hlk101747749"/>
      <w:r w:rsidRPr="005014BD">
        <w:rPr>
          <w:rFonts w:ascii="Arial" w:hAnsi="Arial"/>
        </w:rPr>
        <w:t>DOCUMENTATION RELATIVE AUX BREVETS ET AUX MODÈLES D</w:t>
      </w:r>
      <w:r w:rsidR="00660F6B" w:rsidRPr="005014BD">
        <w:rPr>
          <w:rFonts w:ascii="Arial" w:hAnsi="Arial"/>
        </w:rPr>
        <w:t>’</w:t>
      </w:r>
      <w:r w:rsidRPr="005014BD">
        <w:rPr>
          <w:rFonts w:ascii="Arial" w:hAnsi="Arial"/>
        </w:rPr>
        <w:t>UTILITÉ</w:t>
      </w:r>
      <w:bookmarkEnd w:id="41"/>
    </w:p>
    <w:p w:rsidR="005A736A" w:rsidRPr="005014BD" w:rsidRDefault="005A736A" w:rsidP="00C7022C">
      <w:pPr>
        <w:pStyle w:val="ONUMFS"/>
        <w:keepNext/>
        <w:keepLines/>
        <w:rPr>
          <w:lang w:val="fr-FR"/>
        </w:rPr>
      </w:pPr>
      <w:r w:rsidRPr="005014BD">
        <w:rPr>
          <w:lang w:val="fr-FR"/>
        </w:rPr>
        <w:t>Dans la présente partie, les “documents de brevet” et les “documents relatifs aux modèles d</w:t>
      </w:r>
      <w:r w:rsidR="00660F6B" w:rsidRPr="005014BD">
        <w:rPr>
          <w:lang w:val="fr-FR"/>
        </w:rPr>
        <w:t>’</w:t>
      </w:r>
      <w:r w:rsidRPr="005014BD">
        <w:rPr>
          <w:lang w:val="fr-FR"/>
        </w:rPr>
        <w:t xml:space="preserve">utilité” sont ceux définis à la </w:t>
      </w:r>
      <w:r w:rsidR="00415CFB" w:rsidRPr="005014BD">
        <w:rPr>
          <w:lang w:val="fr-FR"/>
        </w:rPr>
        <w:t>règle 3</w:t>
      </w:r>
      <w:r w:rsidR="00EC7DB9">
        <w:rPr>
          <w:lang w:val="fr-FR"/>
        </w:rPr>
        <w:t>4.1.a) et </w:t>
      </w:r>
      <w:r w:rsidRPr="005014BD">
        <w:rPr>
          <w:lang w:val="fr-FR"/>
        </w:rPr>
        <w:t>c), respectivement.</w:t>
      </w:r>
    </w:p>
    <w:p w:rsidR="005A736A" w:rsidRPr="00C7022C" w:rsidRDefault="005A736A" w:rsidP="00C7022C">
      <w:pPr>
        <w:spacing w:after="240"/>
        <w:rPr>
          <w:b/>
          <w:lang w:val="fr-FR"/>
        </w:rPr>
      </w:pPr>
      <w:r w:rsidRPr="00C7022C">
        <w:rPr>
          <w:b/>
          <w:lang w:val="fr-FR"/>
        </w:rPr>
        <w:t>Mise à disposition des documents et utilisation des données</w:t>
      </w:r>
    </w:p>
    <w:p w:rsidR="00415CFB" w:rsidRPr="005014BD" w:rsidRDefault="005A736A" w:rsidP="00C7022C">
      <w:pPr>
        <w:pStyle w:val="ONUMFS"/>
        <w:rPr>
          <w:lang w:val="fr-FR"/>
        </w:rPr>
      </w:pPr>
      <w:bookmarkStart w:id="42" w:name="_Ref124766567"/>
      <w:r w:rsidRPr="005014BD">
        <w:rPr>
          <w:lang w:val="fr-FR"/>
        </w:rPr>
        <w:t>Chaque office ou son successeur en droit dont la collection de brevets et, le cas échéant, de modèles d</w:t>
      </w:r>
      <w:r w:rsidR="00660F6B" w:rsidRPr="005014BD">
        <w:rPr>
          <w:lang w:val="fr-FR"/>
        </w:rPr>
        <w:t>’</w:t>
      </w:r>
      <w:r w:rsidRPr="005014BD">
        <w:rPr>
          <w:lang w:val="fr-FR"/>
        </w:rPr>
        <w:t>utilité, relève de la documentation minimale, met en place un ou plusieurs référentiels sécurisés dans lesquels les données de la documentation minimale se prêtant à la recherche sont stockées, soit dans le format de la norme</w:t>
      </w:r>
      <w:r w:rsidR="00FA03D6" w:rsidRPr="005014BD">
        <w:rPr>
          <w:lang w:val="fr-FR"/>
        </w:rPr>
        <w:t> </w:t>
      </w:r>
      <w:r w:rsidRPr="005014BD">
        <w:rPr>
          <w:lang w:val="fr-FR"/>
        </w:rPr>
        <w:t>ST.36 ou ST.96 de l</w:t>
      </w:r>
      <w:r w:rsidR="00660F6B" w:rsidRPr="005014BD">
        <w:rPr>
          <w:lang w:val="fr-FR"/>
        </w:rPr>
        <w:t>’</w:t>
      </w:r>
      <w:r w:rsidRPr="005014BD">
        <w:rPr>
          <w:lang w:val="fr-FR"/>
        </w:rPr>
        <w:t>OMPI, soit en format texte brut, soit dans une quelconque combinaison de ces forma</w:t>
      </w:r>
      <w:r w:rsidR="004D5889" w:rsidRPr="005014BD">
        <w:rPr>
          <w:lang w:val="fr-FR"/>
        </w:rPr>
        <w:t>ts.  En</w:t>
      </w:r>
      <w:r w:rsidRPr="005014BD">
        <w:rPr>
          <w:lang w:val="fr-FR"/>
        </w:rPr>
        <w:t xml:space="preserve"> cas de demande formulée par une administration internationale, chacun desdits offices fournit à cette administration internationale toutes les informations pertinentes et les détails de l</w:t>
      </w:r>
      <w:r w:rsidR="00660F6B" w:rsidRPr="005014BD">
        <w:rPr>
          <w:lang w:val="fr-FR"/>
        </w:rPr>
        <w:t>’</w:t>
      </w:r>
      <w:r w:rsidRPr="005014BD">
        <w:rPr>
          <w:lang w:val="fr-FR"/>
        </w:rPr>
        <w:t>autorisation nécessaires pour accéder à ces données, par exemple les liens ou mots de passe, entre autres, afin que celle</w:t>
      </w:r>
      <w:r w:rsidR="00EC7DB9">
        <w:rPr>
          <w:lang w:val="fr-FR"/>
        </w:rPr>
        <w:noBreakHyphen/>
      </w:r>
      <w:r w:rsidRPr="005014BD">
        <w:rPr>
          <w:lang w:val="fr-FR"/>
        </w:rPr>
        <w:t>ci puisse accéder gratuitement aux données en bloc par voie électronique, de préférence par protocole FTP ou SFTP ou par des services W</w:t>
      </w:r>
      <w:r w:rsidR="004D5889" w:rsidRPr="005014BD">
        <w:rPr>
          <w:lang w:val="fr-FR"/>
        </w:rPr>
        <w:t>eb.  Ch</w:t>
      </w:r>
      <w:r w:rsidRPr="005014BD">
        <w:rPr>
          <w:lang w:val="fr-FR"/>
        </w:rPr>
        <w:t>aque office veille à ce que toutes les données publiées soient mises à disposition dans le ou les référentiels visés, de préférence dans un délai d</w:t>
      </w:r>
      <w:r w:rsidR="00660F6B" w:rsidRPr="005014BD">
        <w:rPr>
          <w:lang w:val="fr-FR"/>
        </w:rPr>
        <w:t>’</w:t>
      </w:r>
      <w:r w:rsidRPr="005014BD">
        <w:rPr>
          <w:lang w:val="fr-FR"/>
        </w:rPr>
        <w:t>un mois après leur date de publication et, dans tous les cas, dans un délai maximal de deux</w:t>
      </w:r>
      <w:r w:rsidR="00FA03D6" w:rsidRPr="005014BD">
        <w:rPr>
          <w:lang w:val="fr-FR"/>
        </w:rPr>
        <w:t> </w:t>
      </w:r>
      <w:r w:rsidRPr="005014BD">
        <w:rPr>
          <w:lang w:val="fr-FR"/>
        </w:rPr>
        <w:t>mo</w:t>
      </w:r>
      <w:r w:rsidR="004D5889" w:rsidRPr="005014BD">
        <w:rPr>
          <w:lang w:val="fr-FR"/>
        </w:rPr>
        <w:t>is.  Si</w:t>
      </w:r>
      <w:r w:rsidRPr="005014BD">
        <w:rPr>
          <w:lang w:val="fr-FR"/>
        </w:rPr>
        <w:t xml:space="preserve"> un office fournit également une interface de recherche pour ses données, il est préférable qu</w:t>
      </w:r>
      <w:r w:rsidR="00660F6B" w:rsidRPr="005014BD">
        <w:rPr>
          <w:lang w:val="fr-FR"/>
        </w:rPr>
        <w:t>’</w:t>
      </w:r>
      <w:r w:rsidRPr="005014BD">
        <w:rPr>
          <w:lang w:val="fr-FR"/>
        </w:rPr>
        <w:t>il propose également un accès gratuit à cette interface.</w:t>
      </w:r>
      <w:bookmarkEnd w:id="42"/>
    </w:p>
    <w:p w:rsidR="00415CFB" w:rsidRPr="005014BD" w:rsidRDefault="005A736A" w:rsidP="00C7022C">
      <w:pPr>
        <w:pStyle w:val="ONUMFS"/>
        <w:rPr>
          <w:lang w:val="fr-FR"/>
        </w:rPr>
      </w:pPr>
      <w:bookmarkStart w:id="43" w:name="_Ref124766594"/>
      <w:r w:rsidRPr="005014BD">
        <w:rPr>
          <w:lang w:val="fr-FR"/>
        </w:rPr>
        <w:t>Toutes les données relatives aux brevets et aux modèles d</w:t>
      </w:r>
      <w:r w:rsidR="00660F6B" w:rsidRPr="005014BD">
        <w:rPr>
          <w:lang w:val="fr-FR"/>
        </w:rPr>
        <w:t>’</w:t>
      </w:r>
      <w:r w:rsidRPr="005014BD">
        <w:rPr>
          <w:lang w:val="fr-FR"/>
        </w:rPr>
        <w:t>utilité mises à la disposition des administrations internationales par les offices dans le cadre du paragraphe </w:t>
      </w:r>
      <w:r w:rsidRPr="005014BD">
        <w:rPr>
          <w:lang w:val="fr-FR"/>
        </w:rPr>
        <w:fldChar w:fldCharType="begin"/>
      </w:r>
      <w:r w:rsidRPr="005014BD">
        <w:rPr>
          <w:lang w:val="fr-FR"/>
        </w:rPr>
        <w:instrText xml:space="preserve"> REF _Ref124766567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w:t>
      </w:r>
      <w:r w:rsidRPr="005014BD">
        <w:rPr>
          <w:lang w:val="fr-FR"/>
        </w:rPr>
        <w:fldChar w:fldCharType="end"/>
      </w:r>
      <w:r w:rsidRPr="005014BD">
        <w:rPr>
          <w:lang w:val="fr-FR"/>
        </w:rPr>
        <w:t xml:space="preserve"> ne doivent être utilisées par les administrations internationales qu</w:t>
      </w:r>
      <w:r w:rsidR="00660F6B" w:rsidRPr="005014BD">
        <w:rPr>
          <w:lang w:val="fr-FR"/>
        </w:rPr>
        <w:t>’</w:t>
      </w:r>
      <w:r w:rsidRPr="005014BD">
        <w:rPr>
          <w:lang w:val="fr-FR"/>
        </w:rPr>
        <w:t>aux fins de la recherche sur l</w:t>
      </w:r>
      <w:r w:rsidR="00660F6B" w:rsidRPr="005014BD">
        <w:rPr>
          <w:lang w:val="fr-FR"/>
        </w:rPr>
        <w:t>’</w:t>
      </w:r>
      <w:r w:rsidRPr="005014BD">
        <w:rPr>
          <w:lang w:val="fr-FR"/>
        </w:rPr>
        <w:t>état de la technique et des activités connexes, comme la fourniture aux déposants et aux tiers de copies des documents cit</w:t>
      </w:r>
      <w:r w:rsidR="004D5889" w:rsidRPr="005014BD">
        <w:rPr>
          <w:lang w:val="fr-FR"/>
        </w:rPr>
        <w:t>és.  Si</w:t>
      </w:r>
      <w:r w:rsidRPr="005014BD">
        <w:rPr>
          <w:lang w:val="fr-FR"/>
        </w:rPr>
        <w:t xml:space="preserve"> ces données sont utilisées à d</w:t>
      </w:r>
      <w:r w:rsidR="00660F6B" w:rsidRPr="005014BD">
        <w:rPr>
          <w:lang w:val="fr-FR"/>
        </w:rPr>
        <w:t>’</w:t>
      </w:r>
      <w:r w:rsidRPr="005014BD">
        <w:rPr>
          <w:lang w:val="fr-FR"/>
        </w:rPr>
        <w:t>autres fins sans l</w:t>
      </w:r>
      <w:r w:rsidR="00660F6B" w:rsidRPr="005014BD">
        <w:rPr>
          <w:lang w:val="fr-FR"/>
        </w:rPr>
        <w:t>’</w:t>
      </w:r>
      <w:r w:rsidRPr="005014BD">
        <w:rPr>
          <w:lang w:val="fr-FR"/>
        </w:rPr>
        <w:t>accord exprès de l</w:t>
      </w:r>
      <w:r w:rsidR="00660F6B" w:rsidRPr="005014BD">
        <w:rPr>
          <w:lang w:val="fr-FR"/>
        </w:rPr>
        <w:t>’</w:t>
      </w:r>
      <w:r w:rsidRPr="005014BD">
        <w:rPr>
          <w:lang w:val="fr-FR"/>
        </w:rPr>
        <w:t>office fournisseur, l</w:t>
      </w:r>
      <w:r w:rsidR="00660F6B" w:rsidRPr="005014BD">
        <w:rPr>
          <w:lang w:val="fr-FR"/>
        </w:rPr>
        <w:t>’</w:t>
      </w:r>
      <w:r w:rsidRPr="005014BD">
        <w:rPr>
          <w:lang w:val="fr-FR"/>
        </w:rPr>
        <w:t>accès aux données en bloc pourra être bloqué par l</w:t>
      </w:r>
      <w:r w:rsidR="00660F6B" w:rsidRPr="005014BD">
        <w:rPr>
          <w:lang w:val="fr-FR"/>
        </w:rPr>
        <w:t>’</w:t>
      </w:r>
      <w:r w:rsidRPr="005014BD">
        <w:rPr>
          <w:lang w:val="fr-FR"/>
        </w:rPr>
        <w:t>office fournisseur, qui en informera ensuite le Bureau international.</w:t>
      </w:r>
      <w:bookmarkEnd w:id="43"/>
    </w:p>
    <w:p w:rsidR="00415CFB" w:rsidRPr="005014BD" w:rsidRDefault="005A736A" w:rsidP="00C7022C">
      <w:pPr>
        <w:pStyle w:val="ONUMFS"/>
        <w:rPr>
          <w:lang w:val="fr-FR"/>
        </w:rPr>
      </w:pPr>
      <w:r w:rsidRPr="005014BD">
        <w:rPr>
          <w:lang w:val="fr-FR"/>
        </w:rPr>
        <w:t>Les paragraphes</w:t>
      </w:r>
      <w:r w:rsidR="007D264D">
        <w:rPr>
          <w:lang w:val="fr-FR"/>
        </w:rPr>
        <w:t> </w:t>
      </w:r>
      <w:r w:rsidRPr="005014BD">
        <w:rPr>
          <w:lang w:val="fr-FR"/>
        </w:rPr>
        <w:fldChar w:fldCharType="begin"/>
      </w:r>
      <w:r w:rsidRPr="005014BD">
        <w:rPr>
          <w:lang w:val="fr-FR"/>
        </w:rPr>
        <w:instrText xml:space="preserve"> REF _Ref124766567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w:t>
      </w:r>
      <w:r w:rsidRPr="005014BD">
        <w:rPr>
          <w:lang w:val="fr-FR"/>
        </w:rPr>
        <w:fldChar w:fldCharType="end"/>
      </w:r>
      <w:r w:rsidRPr="005014BD">
        <w:rPr>
          <w:lang w:val="fr-FR"/>
        </w:rPr>
        <w:t xml:space="preserve"> et </w:t>
      </w:r>
      <w:r w:rsidRPr="005014BD">
        <w:rPr>
          <w:lang w:val="fr-FR"/>
        </w:rPr>
        <w:fldChar w:fldCharType="begin"/>
      </w:r>
      <w:r w:rsidRPr="005014BD">
        <w:rPr>
          <w:lang w:val="fr-FR"/>
        </w:rPr>
        <w:instrText xml:space="preserve"> REF _Ref124766594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4</w:t>
      </w:r>
      <w:r w:rsidRPr="005014BD">
        <w:rPr>
          <w:lang w:val="fr-FR"/>
        </w:rPr>
        <w:fldChar w:fldCharType="end"/>
      </w:r>
      <w:r w:rsidRPr="005014BD">
        <w:rPr>
          <w:lang w:val="fr-FR"/>
        </w:rPr>
        <w:t xml:space="preserve"> n</w:t>
      </w:r>
      <w:r w:rsidR="00660F6B" w:rsidRPr="005014BD">
        <w:rPr>
          <w:lang w:val="fr-FR"/>
        </w:rPr>
        <w:t>’</w:t>
      </w:r>
      <w:r w:rsidRPr="005014BD">
        <w:rPr>
          <w:lang w:val="fr-FR"/>
        </w:rPr>
        <w:t>empêchent en rien les offices de conclure des accords bilatéraux ou multilatéraux avec les offices fournissant des données relatives aux brevets pour utiliser et transformer ces données à d</w:t>
      </w:r>
      <w:r w:rsidR="00660F6B" w:rsidRPr="005014BD">
        <w:rPr>
          <w:lang w:val="fr-FR"/>
        </w:rPr>
        <w:t>’</w:t>
      </w:r>
      <w:r w:rsidRPr="005014BD">
        <w:rPr>
          <w:lang w:val="fr-FR"/>
        </w:rPr>
        <w:t>autres fins, ni ne visent à remplacer les accords bilatéraux ou multilatéraux existants.</w:t>
      </w:r>
    </w:p>
    <w:p w:rsidR="005A736A" w:rsidRPr="005014BD" w:rsidRDefault="005A736A" w:rsidP="00471B07">
      <w:pPr>
        <w:pStyle w:val="ONUMFS"/>
        <w:keepLines/>
        <w:rPr>
          <w:lang w:val="fr-FR"/>
        </w:rPr>
      </w:pPr>
      <w:r w:rsidRPr="005014BD">
        <w:rPr>
          <w:lang w:val="fr-FR"/>
        </w:rPr>
        <w:lastRenderedPageBreak/>
        <w:t>Tout office dont la collection de brevets et, le cas échéant, de modèles d</w:t>
      </w:r>
      <w:r w:rsidR="00660F6B" w:rsidRPr="005014BD">
        <w:rPr>
          <w:lang w:val="fr-FR"/>
        </w:rPr>
        <w:t>’</w:t>
      </w:r>
      <w:r w:rsidRPr="005014BD">
        <w:rPr>
          <w:lang w:val="fr-FR"/>
        </w:rPr>
        <w:t>utilité, fait partie de la documentation minimale, peut déléguer à une administration internationale ou au Bureau international la tâche d</w:t>
      </w:r>
      <w:r w:rsidR="00660F6B" w:rsidRPr="005014BD">
        <w:rPr>
          <w:lang w:val="fr-FR"/>
        </w:rPr>
        <w:t>’</w:t>
      </w:r>
      <w:r w:rsidRPr="005014BD">
        <w:rPr>
          <w:lang w:val="fr-FR"/>
        </w:rPr>
        <w:t>accorder l</w:t>
      </w:r>
      <w:r w:rsidR="00660F6B" w:rsidRPr="005014BD">
        <w:rPr>
          <w:lang w:val="fr-FR"/>
        </w:rPr>
        <w:t>’</w:t>
      </w:r>
      <w:r w:rsidRPr="005014BD">
        <w:rPr>
          <w:lang w:val="fr-FR"/>
        </w:rPr>
        <w:t>accès à ses données, conformément aux dispositions des paragraphes </w:t>
      </w:r>
      <w:r w:rsidRPr="005014BD">
        <w:rPr>
          <w:lang w:val="fr-FR"/>
        </w:rPr>
        <w:fldChar w:fldCharType="begin"/>
      </w:r>
      <w:r w:rsidRPr="005014BD">
        <w:rPr>
          <w:lang w:val="fr-FR"/>
        </w:rPr>
        <w:instrText xml:space="preserve"> REF _Ref124766567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w:t>
      </w:r>
      <w:r w:rsidRPr="005014BD">
        <w:rPr>
          <w:lang w:val="fr-FR"/>
        </w:rPr>
        <w:fldChar w:fldCharType="end"/>
      </w:r>
      <w:r w:rsidR="00C7022C">
        <w:rPr>
          <w:lang w:val="fr-FR"/>
        </w:rPr>
        <w:t xml:space="preserve"> </w:t>
      </w:r>
      <w:r w:rsidRPr="005014BD">
        <w:rPr>
          <w:lang w:val="fr-FR"/>
        </w:rPr>
        <w:t>et </w:t>
      </w:r>
      <w:r w:rsidRPr="005014BD">
        <w:rPr>
          <w:lang w:val="fr-FR"/>
        </w:rPr>
        <w:fldChar w:fldCharType="begin"/>
      </w:r>
      <w:r w:rsidRPr="005014BD">
        <w:rPr>
          <w:lang w:val="fr-FR"/>
        </w:rPr>
        <w:instrText xml:space="preserve"> REF _Ref124766594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4</w:t>
      </w:r>
      <w:r w:rsidRPr="005014BD">
        <w:rPr>
          <w:lang w:val="fr-FR"/>
        </w:rPr>
        <w:fldChar w:fldCharType="end"/>
      </w:r>
      <w:r w:rsidRPr="005014BD">
        <w:rPr>
          <w:lang w:val="fr-FR"/>
        </w:rPr>
        <w:t>.</w:t>
      </w:r>
    </w:p>
    <w:p w:rsidR="005A736A" w:rsidRPr="00C7022C" w:rsidRDefault="005A736A" w:rsidP="00C7022C">
      <w:pPr>
        <w:spacing w:after="240"/>
        <w:rPr>
          <w:b/>
          <w:lang w:val="fr-FR"/>
        </w:rPr>
      </w:pPr>
      <w:r w:rsidRPr="00C7022C">
        <w:rPr>
          <w:b/>
          <w:lang w:val="fr-FR"/>
        </w:rPr>
        <w:t>Fichier d</w:t>
      </w:r>
      <w:r w:rsidR="00660F6B" w:rsidRPr="00C7022C">
        <w:rPr>
          <w:b/>
          <w:lang w:val="fr-FR"/>
        </w:rPr>
        <w:t>’</w:t>
      </w:r>
      <w:r w:rsidRPr="00C7022C">
        <w:rPr>
          <w:b/>
          <w:lang w:val="fr-FR"/>
        </w:rPr>
        <w:t>autorité</w:t>
      </w:r>
    </w:p>
    <w:p w:rsidR="005A736A" w:rsidRPr="005014BD" w:rsidRDefault="005A736A" w:rsidP="00C7022C">
      <w:pPr>
        <w:pStyle w:val="ONUMFS"/>
        <w:rPr>
          <w:lang w:val="fr-FR"/>
        </w:rPr>
      </w:pPr>
      <w:r w:rsidRPr="005014BD">
        <w:rPr>
          <w:lang w:val="fr-FR"/>
        </w:rPr>
        <w:t>La structure et le format du fichier d</w:t>
      </w:r>
      <w:r w:rsidR="00660F6B" w:rsidRPr="005014BD">
        <w:rPr>
          <w:lang w:val="fr-FR"/>
        </w:rPr>
        <w:t>’</w:t>
      </w:r>
      <w:r w:rsidRPr="005014BD">
        <w:rPr>
          <w:lang w:val="fr-FR"/>
        </w:rPr>
        <w:t xml:space="preserve">autorité fourni par un office conformément à la </w:t>
      </w:r>
      <w:r w:rsidR="00415CFB" w:rsidRPr="005014BD">
        <w:rPr>
          <w:lang w:val="fr-FR"/>
        </w:rPr>
        <w:t>règle </w:t>
      </w:r>
      <w:proofErr w:type="gramStart"/>
      <w:r w:rsidR="00415CFB" w:rsidRPr="005014BD">
        <w:rPr>
          <w:lang w:val="fr-FR"/>
        </w:rPr>
        <w:t>3</w:t>
      </w:r>
      <w:r w:rsidRPr="005014BD">
        <w:rPr>
          <w:lang w:val="fr-FR"/>
        </w:rPr>
        <w:t>4.1.d)iii</w:t>
      </w:r>
      <w:proofErr w:type="gramEnd"/>
      <w:r w:rsidRPr="005014BD">
        <w:rPr>
          <w:lang w:val="fr-FR"/>
        </w:rPr>
        <w:t>), et des éléments de données contenus dans ce fichier d</w:t>
      </w:r>
      <w:r w:rsidR="00660F6B" w:rsidRPr="005014BD">
        <w:rPr>
          <w:lang w:val="fr-FR"/>
        </w:rPr>
        <w:t>’</w:t>
      </w:r>
      <w:r w:rsidRPr="005014BD">
        <w:rPr>
          <w:lang w:val="fr-FR"/>
        </w:rPr>
        <w:t>autorité, doivent être conformes à la norme</w:t>
      </w:r>
      <w:r w:rsidR="00FA03D6" w:rsidRPr="005014BD">
        <w:rPr>
          <w:lang w:val="fr-FR"/>
        </w:rPr>
        <w:t> </w:t>
      </w:r>
      <w:r w:rsidRPr="005014BD">
        <w:rPr>
          <w:lang w:val="fr-FR"/>
        </w:rPr>
        <w:t>ST.37 de l</w:t>
      </w:r>
      <w:r w:rsidR="00660F6B" w:rsidRPr="005014BD">
        <w:rPr>
          <w:lang w:val="fr-FR"/>
        </w:rPr>
        <w:t>’</w:t>
      </w:r>
      <w:r w:rsidRPr="005014BD">
        <w:rPr>
          <w:lang w:val="fr-FR"/>
        </w:rPr>
        <w:t>OMPI.</w:t>
      </w:r>
    </w:p>
    <w:p w:rsidR="005A736A" w:rsidRPr="005014BD" w:rsidRDefault="005A736A" w:rsidP="00C7022C">
      <w:pPr>
        <w:pStyle w:val="ONUMFS"/>
        <w:rPr>
          <w:lang w:val="fr-FR"/>
        </w:rPr>
      </w:pPr>
      <w:r w:rsidRPr="005014BD">
        <w:rPr>
          <w:lang w:val="fr-FR"/>
        </w:rPr>
        <w:t>Pour chaque publication, le fichier d</w:t>
      </w:r>
      <w:r w:rsidR="00660F6B" w:rsidRPr="005014BD">
        <w:rPr>
          <w:lang w:val="fr-FR"/>
        </w:rPr>
        <w:t>’</w:t>
      </w:r>
      <w:r w:rsidRPr="005014BD">
        <w:rPr>
          <w:lang w:val="fr-FR"/>
        </w:rPr>
        <w:t>autorité fourni par un office contient les éléments de données ci</w:t>
      </w:r>
      <w:r w:rsidR="00EC7DB9">
        <w:rPr>
          <w:lang w:val="fr-FR"/>
        </w:rPr>
        <w:noBreakHyphen/>
      </w:r>
      <w:r w:rsidRPr="005014BD">
        <w:rPr>
          <w:lang w:val="fr-FR"/>
        </w:rPr>
        <w:t>après visés par la norme</w:t>
      </w:r>
      <w:r w:rsidR="00FA03D6" w:rsidRPr="005014BD">
        <w:rPr>
          <w:lang w:val="fr-FR"/>
        </w:rPr>
        <w:t> </w:t>
      </w:r>
      <w:r w:rsidRPr="005014BD">
        <w:rPr>
          <w:lang w:val="fr-FR"/>
        </w:rPr>
        <w:t>ST.37 de l</w:t>
      </w:r>
      <w:r w:rsidR="00660F6B" w:rsidRPr="005014BD">
        <w:rPr>
          <w:lang w:val="fr-FR"/>
        </w:rPr>
        <w:t>’</w:t>
      </w:r>
      <w:r w:rsidRPr="005014BD">
        <w:rPr>
          <w:lang w:val="fr-FR"/>
        </w:rPr>
        <w:t>OMPI</w:t>
      </w:r>
      <w:r w:rsidR="00660F6B" w:rsidRPr="005014BD">
        <w:rPr>
          <w:lang w:val="fr-FR"/>
        </w:rPr>
        <w:t> :</w:t>
      </w:r>
    </w:p>
    <w:p w:rsidR="005A736A" w:rsidRPr="005014BD" w:rsidRDefault="005A736A" w:rsidP="00C7022C">
      <w:pPr>
        <w:pStyle w:val="ONUMFS"/>
        <w:numPr>
          <w:ilvl w:val="1"/>
          <w:numId w:val="6"/>
        </w:numPr>
        <w:rPr>
          <w:lang w:val="fr-FR"/>
        </w:rPr>
      </w:pPr>
      <w:bookmarkStart w:id="44" w:name="_Ref124766822"/>
      <w:proofErr w:type="gramStart"/>
      <w:r w:rsidRPr="005014BD">
        <w:rPr>
          <w:lang w:val="fr-FR"/>
        </w:rPr>
        <w:t>code</w:t>
      </w:r>
      <w:proofErr w:type="gramEnd"/>
      <w:r w:rsidRPr="005014BD">
        <w:rPr>
          <w:lang w:val="fr-FR"/>
        </w:rPr>
        <w:t xml:space="preserve"> alphabétique à deux</w:t>
      </w:r>
      <w:r w:rsidR="00FA03D6" w:rsidRPr="005014BD">
        <w:rPr>
          <w:lang w:val="fr-FR"/>
        </w:rPr>
        <w:t> </w:t>
      </w:r>
      <w:r w:rsidRPr="005014BD">
        <w:rPr>
          <w:lang w:val="fr-FR"/>
        </w:rPr>
        <w:t>lettres de l</w:t>
      </w:r>
      <w:r w:rsidR="00660F6B" w:rsidRPr="005014BD">
        <w:rPr>
          <w:lang w:val="fr-FR"/>
        </w:rPr>
        <w:t>’</w:t>
      </w:r>
      <w:r w:rsidRPr="005014BD">
        <w:rPr>
          <w:lang w:val="fr-FR"/>
        </w:rPr>
        <w:t>office qui a publié le document (autorité à l</w:t>
      </w:r>
      <w:r w:rsidR="00660F6B" w:rsidRPr="005014BD">
        <w:rPr>
          <w:lang w:val="fr-FR"/>
        </w:rPr>
        <w:t>’</w:t>
      </w:r>
      <w:r w:rsidRPr="005014BD">
        <w:rPr>
          <w:lang w:val="fr-FR"/>
        </w:rPr>
        <w:t>origine de la publication);</w:t>
      </w:r>
      <w:bookmarkEnd w:id="44"/>
    </w:p>
    <w:p w:rsidR="005A736A" w:rsidRPr="005014BD" w:rsidRDefault="005A736A" w:rsidP="00C7022C">
      <w:pPr>
        <w:pStyle w:val="ONUMFS"/>
        <w:numPr>
          <w:ilvl w:val="1"/>
          <w:numId w:val="6"/>
        </w:numPr>
        <w:rPr>
          <w:lang w:val="fr-FR"/>
        </w:rPr>
      </w:pPr>
      <w:proofErr w:type="gramStart"/>
      <w:r w:rsidRPr="005014BD">
        <w:rPr>
          <w:lang w:val="fr-FR"/>
        </w:rPr>
        <w:t>numéro</w:t>
      </w:r>
      <w:proofErr w:type="gramEnd"/>
      <w:r w:rsidRPr="005014BD">
        <w:rPr>
          <w:lang w:val="fr-FR"/>
        </w:rPr>
        <w:t xml:space="preserve"> de la publication;</w:t>
      </w:r>
    </w:p>
    <w:p w:rsidR="005A736A" w:rsidRPr="005014BD" w:rsidRDefault="005A736A" w:rsidP="00C7022C">
      <w:pPr>
        <w:pStyle w:val="ONUMFS"/>
        <w:numPr>
          <w:ilvl w:val="1"/>
          <w:numId w:val="6"/>
        </w:numPr>
        <w:rPr>
          <w:lang w:val="fr-FR"/>
        </w:rPr>
      </w:pPr>
      <w:proofErr w:type="gramStart"/>
      <w:r w:rsidRPr="005014BD">
        <w:rPr>
          <w:lang w:val="fr-FR"/>
        </w:rPr>
        <w:t>code</w:t>
      </w:r>
      <w:proofErr w:type="gramEnd"/>
      <w:r w:rsidRPr="005014BD">
        <w:rPr>
          <w:lang w:val="fr-FR"/>
        </w:rPr>
        <w:t xml:space="preserve"> de type de document de brevet utilisé par l</w:t>
      </w:r>
      <w:r w:rsidR="00660F6B" w:rsidRPr="005014BD">
        <w:rPr>
          <w:lang w:val="fr-FR"/>
        </w:rPr>
        <w:t>’</w:t>
      </w:r>
      <w:r w:rsidRPr="005014BD">
        <w:rPr>
          <w:lang w:val="fr-FR"/>
        </w:rPr>
        <w:t>office publiant le document (code de type de document);</w:t>
      </w:r>
    </w:p>
    <w:p w:rsidR="005A736A" w:rsidRPr="005014BD" w:rsidRDefault="005A736A" w:rsidP="00C7022C">
      <w:pPr>
        <w:pStyle w:val="ONUMFS"/>
        <w:numPr>
          <w:ilvl w:val="1"/>
          <w:numId w:val="6"/>
        </w:numPr>
        <w:rPr>
          <w:lang w:val="fr-FR"/>
        </w:rPr>
      </w:pPr>
      <w:bookmarkStart w:id="45" w:name="_Ref124766838"/>
      <w:proofErr w:type="gramStart"/>
      <w:r w:rsidRPr="005014BD">
        <w:rPr>
          <w:lang w:val="fr-FR"/>
        </w:rPr>
        <w:t>date</w:t>
      </w:r>
      <w:proofErr w:type="gramEnd"/>
      <w:r w:rsidRPr="005014BD">
        <w:rPr>
          <w:lang w:val="fr-FR"/>
        </w:rPr>
        <w:t xml:space="preserve"> de publication du document de brevet;  et</w:t>
      </w:r>
      <w:bookmarkEnd w:id="45"/>
    </w:p>
    <w:p w:rsidR="005A736A" w:rsidRPr="005014BD" w:rsidRDefault="005A736A" w:rsidP="00C7022C">
      <w:pPr>
        <w:pStyle w:val="ONUMFS"/>
        <w:numPr>
          <w:ilvl w:val="1"/>
          <w:numId w:val="6"/>
        </w:numPr>
        <w:rPr>
          <w:lang w:val="fr-FR"/>
        </w:rPr>
      </w:pPr>
      <w:bookmarkStart w:id="46" w:name="_Ref124766866"/>
      <w:r w:rsidRPr="005014BD">
        <w:rPr>
          <w:lang w:val="fr-FR"/>
        </w:rPr>
        <w:t>sous réserve du paragraphe </w:t>
      </w:r>
      <w:r w:rsidRPr="005014BD">
        <w:rPr>
          <w:lang w:val="fr-FR"/>
        </w:rPr>
        <w:fldChar w:fldCharType="begin"/>
      </w:r>
      <w:r w:rsidRPr="005014BD">
        <w:rPr>
          <w:lang w:val="fr-FR"/>
        </w:rPr>
        <w:instrText xml:space="preserve"> REF _Ref124766880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10</w:t>
      </w:r>
      <w:r w:rsidRPr="005014BD">
        <w:rPr>
          <w:lang w:val="fr-FR"/>
        </w:rPr>
        <w:fldChar w:fldCharType="end"/>
      </w:r>
      <w:r w:rsidRPr="005014BD">
        <w:rPr>
          <w:lang w:val="fr-FR"/>
        </w:rPr>
        <w:t>, indication de la possibilité ou non d</w:t>
      </w:r>
      <w:r w:rsidR="00660F6B" w:rsidRPr="005014BD">
        <w:rPr>
          <w:lang w:val="fr-FR"/>
        </w:rPr>
        <w:t>’</w:t>
      </w:r>
      <w:r w:rsidRPr="005014BD">
        <w:rPr>
          <w:lang w:val="fr-FR"/>
        </w:rPr>
        <w:t>effectuer une recherche textuelle dans l</w:t>
      </w:r>
      <w:r w:rsidR="00660F6B" w:rsidRPr="005014BD">
        <w:rPr>
          <w:lang w:val="fr-FR"/>
        </w:rPr>
        <w:t>’</w:t>
      </w:r>
      <w:r w:rsidRPr="005014BD">
        <w:rPr>
          <w:lang w:val="fr-FR"/>
        </w:rPr>
        <w:t>abrégé, la description ou les revendications d</w:t>
      </w:r>
      <w:r w:rsidR="00660F6B" w:rsidRPr="005014BD">
        <w:rPr>
          <w:lang w:val="fr-FR"/>
        </w:rPr>
        <w:t>’</w:t>
      </w:r>
      <w:r w:rsidRPr="005014BD">
        <w:rPr>
          <w:lang w:val="fr-FR"/>
        </w:rPr>
        <w:t>une publication au moyen de l</w:t>
      </w:r>
      <w:r w:rsidR="00660F6B" w:rsidRPr="005014BD">
        <w:rPr>
          <w:lang w:val="fr-FR"/>
        </w:rPr>
        <w:t>’</w:t>
      </w:r>
      <w:r w:rsidRPr="005014BD">
        <w:rPr>
          <w:lang w:val="fr-FR"/>
        </w:rPr>
        <w:t>un des codes ci</w:t>
      </w:r>
      <w:r w:rsidR="00EC7DB9">
        <w:rPr>
          <w:lang w:val="fr-FR"/>
        </w:rPr>
        <w:noBreakHyphen/>
      </w:r>
      <w:r w:rsidRPr="005014BD">
        <w:rPr>
          <w:lang w:val="fr-FR"/>
        </w:rPr>
        <w:t>après</w:t>
      </w:r>
      <w:r w:rsidR="00660F6B" w:rsidRPr="005014BD">
        <w:rPr>
          <w:lang w:val="fr-FR"/>
        </w:rPr>
        <w:t> :</w:t>
      </w:r>
      <w:bookmarkEnd w:id="46"/>
    </w:p>
    <w:p w:rsidR="005A736A" w:rsidRPr="005014BD" w:rsidRDefault="005A736A" w:rsidP="00C7022C">
      <w:pPr>
        <w:pStyle w:val="ONUMFS"/>
        <w:numPr>
          <w:ilvl w:val="2"/>
          <w:numId w:val="6"/>
        </w:numPr>
        <w:rPr>
          <w:lang w:val="fr-FR"/>
        </w:rPr>
      </w:pPr>
      <w:r w:rsidRPr="005014BD">
        <w:rPr>
          <w:lang w:val="fr-FR"/>
        </w:rPr>
        <w:t>“N” – non disponible</w:t>
      </w:r>
    </w:p>
    <w:p w:rsidR="005A736A" w:rsidRPr="005014BD" w:rsidRDefault="005A736A" w:rsidP="00C7022C">
      <w:pPr>
        <w:pStyle w:val="ONUMFS"/>
        <w:numPr>
          <w:ilvl w:val="2"/>
          <w:numId w:val="6"/>
        </w:numPr>
        <w:rPr>
          <w:lang w:val="fr-FR"/>
        </w:rPr>
      </w:pPr>
      <w:r w:rsidRPr="005014BD">
        <w:rPr>
          <w:lang w:val="fr-FR"/>
        </w:rPr>
        <w:t>“U” – disponibilité inconnue</w:t>
      </w:r>
    </w:p>
    <w:p w:rsidR="005A736A" w:rsidRPr="005014BD" w:rsidRDefault="005A736A" w:rsidP="00C7022C">
      <w:pPr>
        <w:pStyle w:val="ONUMFS"/>
        <w:numPr>
          <w:ilvl w:val="2"/>
          <w:numId w:val="6"/>
        </w:numPr>
        <w:rPr>
          <w:lang w:val="fr-FR"/>
        </w:rPr>
      </w:pPr>
      <w:proofErr w:type="gramStart"/>
      <w:r w:rsidRPr="005014BD">
        <w:rPr>
          <w:lang w:val="fr-FR"/>
        </w:rPr>
        <w:t>codes</w:t>
      </w:r>
      <w:proofErr w:type="gramEnd"/>
      <w:r w:rsidRPr="005014BD">
        <w:rPr>
          <w:lang w:val="fr-FR"/>
        </w:rPr>
        <w:t xml:space="preserve"> linguistiques à deux</w:t>
      </w:r>
      <w:r w:rsidR="00FA03D6" w:rsidRPr="005014BD">
        <w:rPr>
          <w:lang w:val="fr-FR"/>
        </w:rPr>
        <w:t> </w:t>
      </w:r>
      <w:r w:rsidRPr="005014BD">
        <w:rPr>
          <w:lang w:val="fr-FR"/>
        </w:rPr>
        <w:t>lettres dans lesquels le texte se prêtant à la recherche est disponible, soit dans la langue originale, soit dans la langue d</w:t>
      </w:r>
      <w:r w:rsidR="00660F6B" w:rsidRPr="005014BD">
        <w:rPr>
          <w:lang w:val="fr-FR"/>
        </w:rPr>
        <w:t>’</w:t>
      </w:r>
      <w:r w:rsidRPr="005014BD">
        <w:rPr>
          <w:lang w:val="fr-FR"/>
        </w:rPr>
        <w:t>une traduction officielle.</w:t>
      </w:r>
    </w:p>
    <w:p w:rsidR="005A736A" w:rsidRPr="005014BD" w:rsidRDefault="005A736A" w:rsidP="00C7022C">
      <w:pPr>
        <w:pStyle w:val="ONUMFS"/>
        <w:rPr>
          <w:lang w:val="fr-FR"/>
        </w:rPr>
      </w:pPr>
      <w:r w:rsidRPr="005014BD">
        <w:rPr>
          <w:lang w:val="fr-FR"/>
        </w:rPr>
        <w:t>L</w:t>
      </w:r>
      <w:r w:rsidR="00660F6B" w:rsidRPr="005014BD">
        <w:rPr>
          <w:lang w:val="fr-FR"/>
        </w:rPr>
        <w:t>’</w:t>
      </w:r>
      <w:r w:rsidRPr="005014BD">
        <w:rPr>
          <w:lang w:val="fr-FR"/>
        </w:rPr>
        <w:t>office fournit les éléments de données visés au paragraphe</w:t>
      </w:r>
      <w:r w:rsidR="007D264D">
        <w:rPr>
          <w:lang w:val="fr-FR"/>
        </w:rPr>
        <w:t> </w:t>
      </w:r>
      <w:r w:rsidRPr="005014BD">
        <w:rPr>
          <w:lang w:val="fr-FR"/>
        </w:rPr>
        <w:fldChar w:fldCharType="begin"/>
      </w:r>
      <w:r w:rsidRPr="005014BD">
        <w:rPr>
          <w:lang w:val="fr-FR"/>
        </w:rPr>
        <w:instrText xml:space="preserve"> REF _Ref124766822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8.a)</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_Ref124766838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8.d)</w:t>
      </w:r>
      <w:r w:rsidRPr="005014BD">
        <w:rPr>
          <w:lang w:val="fr-FR"/>
        </w:rPr>
        <w:fldChar w:fldCharType="end"/>
      </w:r>
      <w:r w:rsidRPr="005014BD">
        <w:rPr>
          <w:lang w:val="fr-FR"/>
        </w:rPr>
        <w:t xml:space="preserve"> à compter du [DATE D</w:t>
      </w:r>
      <w:r w:rsidR="00660F6B" w:rsidRPr="005014BD">
        <w:rPr>
          <w:lang w:val="fr-FR"/>
        </w:rPr>
        <w:t>’</w:t>
      </w:r>
      <w:r w:rsidRPr="005014BD">
        <w:rPr>
          <w:lang w:val="fr-FR"/>
        </w:rPr>
        <w:t>ENTRÉE EN VIGUEUR DE L</w:t>
      </w:r>
      <w:r w:rsidR="00660F6B" w:rsidRPr="005014BD">
        <w:rPr>
          <w:lang w:val="fr-FR"/>
        </w:rPr>
        <w:t>’</w:t>
      </w:r>
      <w:r w:rsidRPr="005014BD">
        <w:rPr>
          <w:lang w:val="fr-FR"/>
        </w:rPr>
        <w:t>INSTRUCTION ADMINISTRATIVE] pour chaque publication faite par cet office ou son prédécesseur en droit publiée à partir du</w:t>
      </w:r>
      <w:r w:rsidR="00660F6B" w:rsidRPr="005014BD">
        <w:rPr>
          <w:lang w:val="fr-FR"/>
        </w:rPr>
        <w:t xml:space="preserve"> 1</w:t>
      </w:r>
      <w:r w:rsidR="00660F6B" w:rsidRPr="005014BD">
        <w:rPr>
          <w:vertAlign w:val="superscript"/>
          <w:lang w:val="fr-FR"/>
        </w:rPr>
        <w:t>er</w:t>
      </w:r>
      <w:r w:rsidR="00660F6B" w:rsidRPr="005014BD">
        <w:rPr>
          <w:lang w:val="fr-FR"/>
        </w:rPr>
        <w:t> </w:t>
      </w:r>
      <w:r w:rsidRPr="005014BD">
        <w:rPr>
          <w:lang w:val="fr-FR"/>
        </w:rPr>
        <w:t>janvier 1991.</w:t>
      </w:r>
    </w:p>
    <w:p w:rsidR="005A736A" w:rsidRPr="005014BD" w:rsidRDefault="005A736A" w:rsidP="00C7022C">
      <w:pPr>
        <w:pStyle w:val="ONUMFS"/>
        <w:rPr>
          <w:lang w:val="fr-FR"/>
        </w:rPr>
      </w:pPr>
      <w:bookmarkStart w:id="47" w:name="_Ref124766880"/>
      <w:r w:rsidRPr="005014BD">
        <w:rPr>
          <w:lang w:val="fr-FR"/>
        </w:rPr>
        <w:t>S</w:t>
      </w:r>
      <w:r w:rsidR="00660F6B" w:rsidRPr="005014BD">
        <w:rPr>
          <w:lang w:val="fr-FR"/>
        </w:rPr>
        <w:t>’</w:t>
      </w:r>
      <w:r w:rsidRPr="005014BD">
        <w:rPr>
          <w:lang w:val="fr-FR"/>
        </w:rPr>
        <w:t>agissant des éléments de données visés au paragraphe </w:t>
      </w:r>
      <w:r w:rsidRPr="005014BD">
        <w:rPr>
          <w:lang w:val="fr-FR"/>
        </w:rPr>
        <w:fldChar w:fldCharType="begin"/>
      </w:r>
      <w:r w:rsidRPr="005014BD">
        <w:rPr>
          <w:lang w:val="fr-FR"/>
        </w:rPr>
        <w:instrText xml:space="preserve"> REF _Ref124766866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8.e)</w:t>
      </w:r>
      <w:r w:rsidRPr="005014BD">
        <w:rPr>
          <w:lang w:val="fr-FR"/>
        </w:rPr>
        <w:fldChar w:fldCharType="end"/>
      </w:r>
      <w:r w:rsidRPr="005014BD">
        <w:rPr>
          <w:lang w:val="fr-FR"/>
        </w:rPr>
        <w:t>, l</w:t>
      </w:r>
      <w:r w:rsidR="00660F6B" w:rsidRPr="005014BD">
        <w:rPr>
          <w:lang w:val="fr-FR"/>
        </w:rPr>
        <w:t>’</w:t>
      </w:r>
      <w:r w:rsidRPr="005014BD">
        <w:rPr>
          <w:lang w:val="fr-FR"/>
        </w:rPr>
        <w:t>office fournit les indications</w:t>
      </w:r>
      <w:r w:rsidR="00660F6B" w:rsidRPr="005014BD">
        <w:rPr>
          <w:lang w:val="fr-FR"/>
        </w:rPr>
        <w:t> :</w:t>
      </w:r>
      <w:bookmarkEnd w:id="47"/>
    </w:p>
    <w:p w:rsidR="00415CFB" w:rsidRPr="005014BD" w:rsidRDefault="005A736A" w:rsidP="00C7022C">
      <w:pPr>
        <w:pStyle w:val="ONUMFS"/>
        <w:numPr>
          <w:ilvl w:val="1"/>
          <w:numId w:val="6"/>
        </w:numPr>
        <w:rPr>
          <w:lang w:val="fr-FR"/>
        </w:rPr>
      </w:pPr>
      <w:proofErr w:type="gramStart"/>
      <w:r w:rsidRPr="005014BD">
        <w:rPr>
          <w:lang w:val="fr-FR"/>
        </w:rPr>
        <w:t>du</w:t>
      </w:r>
      <w:proofErr w:type="gramEnd"/>
      <w:r w:rsidRPr="005014BD">
        <w:rPr>
          <w:lang w:val="fr-FR"/>
        </w:rPr>
        <w:t xml:space="preserve"> [DATE D</w:t>
      </w:r>
      <w:r w:rsidR="00660F6B" w:rsidRPr="005014BD">
        <w:rPr>
          <w:lang w:val="fr-FR"/>
        </w:rPr>
        <w:t>’</w:t>
      </w:r>
      <w:r w:rsidRPr="005014BD">
        <w:rPr>
          <w:lang w:val="fr-FR"/>
        </w:rPr>
        <w:t>ENTRÉE EN VIGUEUR DE L</w:t>
      </w:r>
      <w:r w:rsidR="00660F6B" w:rsidRPr="005014BD">
        <w:rPr>
          <w:lang w:val="fr-FR"/>
        </w:rPr>
        <w:t>’</w:t>
      </w:r>
      <w:r w:rsidRPr="005014BD">
        <w:rPr>
          <w:lang w:val="fr-FR"/>
        </w:rPr>
        <w:t xml:space="preserve">INSTRUCTION ADMINISTRATIVE], au moins pour chaque publication à partir de cette date; </w:t>
      </w:r>
      <w:r w:rsidR="00FA03D6" w:rsidRPr="005014BD">
        <w:rPr>
          <w:lang w:val="fr-FR"/>
        </w:rPr>
        <w:t xml:space="preserve"> </w:t>
      </w:r>
      <w:r w:rsidRPr="005014BD">
        <w:rPr>
          <w:lang w:val="fr-FR"/>
        </w:rPr>
        <w:t>et</w:t>
      </w:r>
    </w:p>
    <w:p w:rsidR="00415CFB" w:rsidRPr="005014BD" w:rsidRDefault="005A736A" w:rsidP="00C7022C">
      <w:pPr>
        <w:pStyle w:val="ONUMFS"/>
        <w:numPr>
          <w:ilvl w:val="1"/>
          <w:numId w:val="6"/>
        </w:numPr>
        <w:rPr>
          <w:lang w:val="fr-FR"/>
        </w:rPr>
      </w:pPr>
      <w:proofErr w:type="gramStart"/>
      <w:r w:rsidRPr="005014BD">
        <w:rPr>
          <w:lang w:val="fr-FR"/>
        </w:rPr>
        <w:t>du</w:t>
      </w:r>
      <w:proofErr w:type="gramEnd"/>
      <w:r w:rsidRPr="005014BD">
        <w:rPr>
          <w:lang w:val="fr-FR"/>
        </w:rPr>
        <w:t xml:space="preserve"> [DATE D</w:t>
      </w:r>
      <w:r w:rsidR="00660F6B" w:rsidRPr="005014BD">
        <w:rPr>
          <w:lang w:val="fr-FR"/>
        </w:rPr>
        <w:t>’</w:t>
      </w:r>
      <w:r w:rsidRPr="005014BD">
        <w:rPr>
          <w:lang w:val="fr-FR"/>
        </w:rPr>
        <w:t>ENTRÉE EN VIGUEUR DE L</w:t>
      </w:r>
      <w:r w:rsidR="00660F6B" w:rsidRPr="005014BD">
        <w:rPr>
          <w:lang w:val="fr-FR"/>
        </w:rPr>
        <w:t>’</w:t>
      </w:r>
      <w:r w:rsidRPr="005014BD">
        <w:rPr>
          <w:lang w:val="fr-FR"/>
        </w:rPr>
        <w:t>INSTRUCTION ADMINISTRATIVE + 10</w:t>
      </w:r>
      <w:r w:rsidR="007D264D">
        <w:rPr>
          <w:lang w:val="fr-FR"/>
        </w:rPr>
        <w:t> </w:t>
      </w:r>
      <w:r w:rsidRPr="005014BD">
        <w:rPr>
          <w:lang w:val="fr-FR"/>
        </w:rPr>
        <w:t>ANS], au moins pour chaque publication ou celle de son prédécesseur en droit à partir du</w:t>
      </w:r>
      <w:r w:rsidR="00660F6B" w:rsidRPr="005014BD">
        <w:rPr>
          <w:lang w:val="fr-FR"/>
        </w:rPr>
        <w:t xml:space="preserve"> 1</w:t>
      </w:r>
      <w:r w:rsidR="00660F6B" w:rsidRPr="005014BD">
        <w:rPr>
          <w:vertAlign w:val="superscript"/>
          <w:lang w:val="fr-FR"/>
        </w:rPr>
        <w:t>er</w:t>
      </w:r>
      <w:r w:rsidR="00660F6B" w:rsidRPr="005014BD">
        <w:rPr>
          <w:lang w:val="fr-FR"/>
        </w:rPr>
        <w:t> </w:t>
      </w:r>
      <w:r w:rsidR="00415CFB" w:rsidRPr="005014BD">
        <w:rPr>
          <w:lang w:val="fr-FR"/>
        </w:rPr>
        <w:t>janvier 19</w:t>
      </w:r>
      <w:r w:rsidRPr="005014BD">
        <w:rPr>
          <w:lang w:val="fr-FR"/>
        </w:rPr>
        <w:t>91.</w:t>
      </w:r>
    </w:p>
    <w:p w:rsidR="005A736A" w:rsidRPr="005014BD" w:rsidRDefault="005A736A" w:rsidP="00C7022C">
      <w:pPr>
        <w:pStyle w:val="ONUMFS"/>
        <w:rPr>
          <w:lang w:val="fr-FR"/>
        </w:rPr>
      </w:pPr>
      <w:r w:rsidRPr="005014BD">
        <w:rPr>
          <w:lang w:val="fr-FR"/>
        </w:rPr>
        <w:t>Les offices disposant de documents disponibles sous une forme lisible par ordinateur et se prêtant à la recherche publiés entre le</w:t>
      </w:r>
      <w:r w:rsidR="00660F6B" w:rsidRPr="005014BD">
        <w:rPr>
          <w:lang w:val="fr-FR"/>
        </w:rPr>
        <w:t xml:space="preserve"> 1</w:t>
      </w:r>
      <w:r w:rsidR="00660F6B" w:rsidRPr="005014BD">
        <w:rPr>
          <w:vertAlign w:val="superscript"/>
          <w:lang w:val="fr-FR"/>
        </w:rPr>
        <w:t>er</w:t>
      </w:r>
      <w:r w:rsidR="00660F6B" w:rsidRPr="005014BD">
        <w:rPr>
          <w:lang w:val="fr-FR"/>
        </w:rPr>
        <w:t> </w:t>
      </w:r>
      <w:r w:rsidR="00415CFB" w:rsidRPr="005014BD">
        <w:rPr>
          <w:lang w:val="fr-FR"/>
        </w:rPr>
        <w:t>janvier 19</w:t>
      </w:r>
      <w:r w:rsidRPr="005014BD">
        <w:rPr>
          <w:lang w:val="fr-FR"/>
        </w:rPr>
        <w:t>20 et le 3</w:t>
      </w:r>
      <w:r w:rsidR="00415CFB" w:rsidRPr="005014BD">
        <w:rPr>
          <w:lang w:val="fr-FR"/>
        </w:rPr>
        <w:t>1 décembre 19</w:t>
      </w:r>
      <w:r w:rsidRPr="005014BD">
        <w:rPr>
          <w:lang w:val="fr-FR"/>
        </w:rPr>
        <w:t>90 incluent de préférence, pour ces documents, les éléments de données visés au paragraphe</w:t>
      </w:r>
      <w:r w:rsidR="007D264D">
        <w:rPr>
          <w:lang w:val="fr-FR"/>
        </w:rPr>
        <w:t> </w:t>
      </w:r>
      <w:r w:rsidRPr="005014BD">
        <w:rPr>
          <w:lang w:val="fr-FR"/>
        </w:rPr>
        <w:fldChar w:fldCharType="begin"/>
      </w:r>
      <w:r w:rsidRPr="005014BD">
        <w:rPr>
          <w:lang w:val="fr-FR"/>
        </w:rPr>
        <w:instrText xml:space="preserve"> REF _Ref124766822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8.a)</w:t>
      </w:r>
      <w:r w:rsidRPr="005014BD">
        <w:rPr>
          <w:lang w:val="fr-FR"/>
        </w:rPr>
        <w:fldChar w:fldCharType="end"/>
      </w:r>
      <w:r w:rsidR="00C7022C">
        <w:rPr>
          <w:lang w:val="fr-FR"/>
        </w:rPr>
        <w:t xml:space="preserve"> </w:t>
      </w:r>
      <w:r w:rsidRPr="005014BD">
        <w:rPr>
          <w:lang w:val="fr-FR"/>
        </w:rPr>
        <w:t xml:space="preserve">à </w:t>
      </w:r>
      <w:r w:rsidRPr="005014BD">
        <w:rPr>
          <w:lang w:val="fr-FR"/>
        </w:rPr>
        <w:fldChar w:fldCharType="begin"/>
      </w:r>
      <w:r w:rsidRPr="005014BD">
        <w:rPr>
          <w:lang w:val="fr-FR"/>
        </w:rPr>
        <w:instrText xml:space="preserve"> REF _Ref124766866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8.e)</w:t>
      </w:r>
      <w:r w:rsidRPr="005014BD">
        <w:rPr>
          <w:lang w:val="fr-FR"/>
        </w:rPr>
        <w:fldChar w:fldCharType="end"/>
      </w:r>
    </w:p>
    <w:p w:rsidR="00415CFB" w:rsidRPr="00471B07" w:rsidRDefault="005A736A" w:rsidP="00471B07">
      <w:pPr>
        <w:pStyle w:val="ONUMFS"/>
        <w:keepLines/>
        <w:rPr>
          <w:spacing w:val="-2"/>
          <w:lang w:val="fr-FR"/>
        </w:rPr>
      </w:pPr>
      <w:r w:rsidRPr="00471B07">
        <w:rPr>
          <w:spacing w:val="-2"/>
          <w:lang w:val="fr-FR"/>
        </w:rPr>
        <w:t>L</w:t>
      </w:r>
      <w:r w:rsidR="00660F6B" w:rsidRPr="00471B07">
        <w:rPr>
          <w:spacing w:val="-2"/>
          <w:lang w:val="fr-FR"/>
        </w:rPr>
        <w:t>’</w:t>
      </w:r>
      <w:r w:rsidRPr="00471B07">
        <w:rPr>
          <w:spacing w:val="-2"/>
          <w:lang w:val="fr-FR"/>
        </w:rPr>
        <w:t>office fournit de préférence un fichier de définition conforme à la norme</w:t>
      </w:r>
      <w:r w:rsidR="00FA03D6" w:rsidRPr="00471B07">
        <w:rPr>
          <w:spacing w:val="-2"/>
          <w:lang w:val="fr-FR"/>
        </w:rPr>
        <w:t> </w:t>
      </w:r>
      <w:r w:rsidRPr="00471B07">
        <w:rPr>
          <w:spacing w:val="-2"/>
          <w:lang w:val="fr-FR"/>
        </w:rPr>
        <w:t>ST.37 de l</w:t>
      </w:r>
      <w:r w:rsidR="00660F6B" w:rsidRPr="00471B07">
        <w:rPr>
          <w:spacing w:val="-2"/>
          <w:lang w:val="fr-FR"/>
        </w:rPr>
        <w:t>’</w:t>
      </w:r>
      <w:r w:rsidRPr="00471B07">
        <w:rPr>
          <w:spacing w:val="-2"/>
          <w:lang w:val="fr-FR"/>
        </w:rPr>
        <w:t>OMPI, contenant les codes d</w:t>
      </w:r>
      <w:r w:rsidR="00660F6B" w:rsidRPr="00471B07">
        <w:rPr>
          <w:spacing w:val="-2"/>
          <w:lang w:val="fr-FR"/>
        </w:rPr>
        <w:t>’</w:t>
      </w:r>
      <w:r w:rsidRPr="00471B07">
        <w:rPr>
          <w:spacing w:val="-2"/>
          <w:lang w:val="fr-FR"/>
        </w:rPr>
        <w:t>exception à la publication pertinents qui sont présents dans son fichier d</w:t>
      </w:r>
      <w:r w:rsidR="00660F6B" w:rsidRPr="00471B07">
        <w:rPr>
          <w:spacing w:val="-2"/>
          <w:lang w:val="fr-FR"/>
        </w:rPr>
        <w:t>’</w:t>
      </w:r>
      <w:r w:rsidRPr="00471B07">
        <w:rPr>
          <w:spacing w:val="-2"/>
          <w:lang w:val="fr-FR"/>
        </w:rPr>
        <w:t>autorité et une vue d</w:t>
      </w:r>
      <w:r w:rsidR="00660F6B" w:rsidRPr="00471B07">
        <w:rPr>
          <w:spacing w:val="-2"/>
          <w:lang w:val="fr-FR"/>
        </w:rPr>
        <w:t>’</w:t>
      </w:r>
      <w:r w:rsidRPr="00471B07">
        <w:rPr>
          <w:spacing w:val="-2"/>
          <w:lang w:val="fr-FR"/>
        </w:rPr>
        <w:t>ensemble des données couvertes par les collections de documents.</w:t>
      </w:r>
    </w:p>
    <w:p w:rsidR="005A736A" w:rsidRPr="005014BD" w:rsidRDefault="005A736A" w:rsidP="00C7022C">
      <w:pPr>
        <w:pStyle w:val="ONUMFS"/>
        <w:rPr>
          <w:lang w:val="fr-FR"/>
        </w:rPr>
      </w:pPr>
      <w:r w:rsidRPr="005014BD">
        <w:rPr>
          <w:lang w:val="fr-FR"/>
        </w:rPr>
        <w:lastRenderedPageBreak/>
        <w:t>Le Bureau international ajoute tout fichier d</w:t>
      </w:r>
      <w:r w:rsidR="00660F6B" w:rsidRPr="005014BD">
        <w:rPr>
          <w:lang w:val="fr-FR"/>
        </w:rPr>
        <w:t>’</w:t>
      </w:r>
      <w:r w:rsidRPr="005014BD">
        <w:rPr>
          <w:lang w:val="fr-FR"/>
        </w:rPr>
        <w:t xml:space="preserve">autorité et de définition fourni par un office au référentiel visé à la </w:t>
      </w:r>
      <w:r w:rsidR="00415CFB" w:rsidRPr="005014BD">
        <w:rPr>
          <w:lang w:val="fr-FR"/>
        </w:rPr>
        <w:t>règle 3</w:t>
      </w:r>
      <w:r w:rsidRPr="005014BD">
        <w:rPr>
          <w:lang w:val="fr-FR"/>
        </w:rPr>
        <w:t>4.1.e) et met ce référentiel à disposition sur le site</w:t>
      </w:r>
      <w:r w:rsidR="00FA03D6" w:rsidRPr="005014BD">
        <w:rPr>
          <w:lang w:val="fr-FR"/>
        </w:rPr>
        <w:t> </w:t>
      </w:r>
      <w:r w:rsidRPr="005014BD">
        <w:rPr>
          <w:lang w:val="fr-FR"/>
        </w:rPr>
        <w:t>Web de l</w:t>
      </w:r>
      <w:r w:rsidR="00660F6B" w:rsidRPr="005014BD">
        <w:rPr>
          <w:lang w:val="fr-FR"/>
        </w:rPr>
        <w:t>’</w:t>
      </w:r>
      <w:r w:rsidRPr="005014BD">
        <w:rPr>
          <w:lang w:val="fr-FR"/>
        </w:rPr>
        <w:t>O</w:t>
      </w:r>
      <w:r w:rsidR="004D5889" w:rsidRPr="005014BD">
        <w:rPr>
          <w:lang w:val="fr-FR"/>
        </w:rPr>
        <w:t>MPI.  Po</w:t>
      </w:r>
      <w:r w:rsidRPr="005014BD">
        <w:rPr>
          <w:lang w:val="fr-FR"/>
        </w:rPr>
        <w:t>ur chaque office, le référentiel fournit des informations sur les dates couvertes par le fichier d</w:t>
      </w:r>
      <w:r w:rsidR="00660F6B" w:rsidRPr="005014BD">
        <w:rPr>
          <w:lang w:val="fr-FR"/>
        </w:rPr>
        <w:t>’</w:t>
      </w:r>
      <w:r w:rsidRPr="005014BD">
        <w:rPr>
          <w:lang w:val="fr-FR"/>
        </w:rPr>
        <w:t>autorité et des informations sur les dates ou la fréquence des mises à jour si elles sont fournies au Bureau international.</w:t>
      </w:r>
    </w:p>
    <w:p w:rsidR="005A736A" w:rsidRPr="00C7022C" w:rsidRDefault="005A736A" w:rsidP="00C7022C">
      <w:pPr>
        <w:spacing w:after="240"/>
        <w:rPr>
          <w:b/>
          <w:lang w:val="fr-FR"/>
        </w:rPr>
      </w:pPr>
      <w:r w:rsidRPr="00C7022C">
        <w:rPr>
          <w:b/>
          <w:lang w:val="fr-FR"/>
        </w:rPr>
        <w:t>Mise à disposition des documents appartenant à la documentation minimale</w:t>
      </w:r>
    </w:p>
    <w:p w:rsidR="005A736A" w:rsidRPr="005014BD" w:rsidRDefault="005A736A" w:rsidP="00C7022C">
      <w:pPr>
        <w:pStyle w:val="ONUMFS"/>
        <w:rPr>
          <w:lang w:val="fr-FR"/>
        </w:rPr>
      </w:pPr>
      <w:r w:rsidRPr="005014BD">
        <w:rPr>
          <w:lang w:val="fr-FR"/>
        </w:rPr>
        <w:t>L</w:t>
      </w:r>
      <w:r w:rsidR="00660F6B" w:rsidRPr="005014BD">
        <w:rPr>
          <w:lang w:val="fr-FR"/>
        </w:rPr>
        <w:t>’</w:t>
      </w:r>
      <w:r w:rsidRPr="005014BD">
        <w:rPr>
          <w:lang w:val="fr-FR"/>
        </w:rPr>
        <w:t>office met à disposition, sous une forme lisible par ordinateur et se prêtant à la recherche, conformément au paragraphe </w:t>
      </w:r>
      <w:r w:rsidRPr="005014BD">
        <w:rPr>
          <w:lang w:val="fr-FR"/>
        </w:rPr>
        <w:fldChar w:fldCharType="begin"/>
      </w:r>
      <w:r w:rsidRPr="005014BD">
        <w:rPr>
          <w:lang w:val="fr-FR"/>
        </w:rPr>
        <w:instrText xml:space="preserve"> REF _Ref124767119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17</w:t>
      </w:r>
      <w:r w:rsidRPr="005014BD">
        <w:rPr>
          <w:lang w:val="fr-FR"/>
        </w:rPr>
        <w:fldChar w:fldCharType="end"/>
      </w:r>
      <w:r w:rsidRPr="005014BD">
        <w:rPr>
          <w:lang w:val="fr-FR"/>
        </w:rPr>
        <w:t>, tout document publié à partir du [DATE D</w:t>
      </w:r>
      <w:r w:rsidR="00660F6B" w:rsidRPr="005014BD">
        <w:rPr>
          <w:lang w:val="fr-FR"/>
        </w:rPr>
        <w:t>’</w:t>
      </w:r>
      <w:r w:rsidRPr="005014BD">
        <w:rPr>
          <w:lang w:val="fr-FR"/>
        </w:rPr>
        <w:t>ENTRÉE EN VIGUEUR DE L</w:t>
      </w:r>
      <w:r w:rsidR="00660F6B" w:rsidRPr="005014BD">
        <w:rPr>
          <w:lang w:val="fr-FR"/>
        </w:rPr>
        <w:t>’</w:t>
      </w:r>
      <w:r w:rsidRPr="005014BD">
        <w:rPr>
          <w:lang w:val="fr-FR"/>
        </w:rPr>
        <w:t>INSTRUCTION ADMINISTRATIVE] dans sa collection de brevets ou de modèles d</w:t>
      </w:r>
      <w:r w:rsidR="00660F6B" w:rsidRPr="005014BD">
        <w:rPr>
          <w:lang w:val="fr-FR"/>
        </w:rPr>
        <w:t>’</w:t>
      </w:r>
      <w:r w:rsidRPr="005014BD">
        <w:rPr>
          <w:lang w:val="fr-FR"/>
        </w:rPr>
        <w:t>utilité.</w:t>
      </w:r>
    </w:p>
    <w:p w:rsidR="005A736A" w:rsidRPr="005014BD" w:rsidRDefault="005A736A" w:rsidP="00C7022C">
      <w:pPr>
        <w:pStyle w:val="ONUMFS"/>
        <w:rPr>
          <w:lang w:val="fr-FR"/>
        </w:rPr>
      </w:pPr>
      <w:r w:rsidRPr="005014BD">
        <w:rPr>
          <w:lang w:val="fr-FR"/>
        </w:rPr>
        <w:t>À partir du [DATE D</w:t>
      </w:r>
      <w:r w:rsidR="00660F6B" w:rsidRPr="005014BD">
        <w:rPr>
          <w:lang w:val="fr-FR"/>
        </w:rPr>
        <w:t>’</w:t>
      </w:r>
      <w:r w:rsidRPr="005014BD">
        <w:rPr>
          <w:lang w:val="fr-FR"/>
        </w:rPr>
        <w:t>ENTRÉE EN VIGUEUR DE L</w:t>
      </w:r>
      <w:r w:rsidR="00660F6B" w:rsidRPr="005014BD">
        <w:rPr>
          <w:lang w:val="fr-FR"/>
        </w:rPr>
        <w:t>’</w:t>
      </w:r>
      <w:r w:rsidR="00594FE6">
        <w:rPr>
          <w:lang w:val="fr-FR"/>
        </w:rPr>
        <w:t>INSTRUCTION ADMINISTRATIVE + </w:t>
      </w:r>
      <w:r w:rsidRPr="005014BD">
        <w:rPr>
          <w:lang w:val="fr-FR"/>
        </w:rPr>
        <w:t>10</w:t>
      </w:r>
      <w:r w:rsidR="007D264D">
        <w:rPr>
          <w:lang w:val="fr-FR"/>
        </w:rPr>
        <w:t> </w:t>
      </w:r>
      <w:r w:rsidRPr="005014BD">
        <w:rPr>
          <w:lang w:val="fr-FR"/>
        </w:rPr>
        <w:t>ANS], l</w:t>
      </w:r>
      <w:r w:rsidR="00660F6B" w:rsidRPr="005014BD">
        <w:rPr>
          <w:lang w:val="fr-FR"/>
        </w:rPr>
        <w:t>’</w:t>
      </w:r>
      <w:r w:rsidRPr="005014BD">
        <w:rPr>
          <w:lang w:val="fr-FR"/>
        </w:rPr>
        <w:t>office met à disposition, sous une forme lisible par ordinateur et se prêtant à la recherche, conformément au paragraphe</w:t>
      </w:r>
      <w:r w:rsidR="007D264D">
        <w:rPr>
          <w:lang w:val="fr-FR"/>
        </w:rPr>
        <w:t> </w:t>
      </w:r>
      <w:r w:rsidRPr="005014BD">
        <w:rPr>
          <w:lang w:val="fr-FR"/>
        </w:rPr>
        <w:fldChar w:fldCharType="begin"/>
      </w:r>
      <w:r w:rsidRPr="005014BD">
        <w:rPr>
          <w:lang w:val="fr-FR"/>
        </w:rPr>
        <w:instrText xml:space="preserve"> REF _Ref124767119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17</w:t>
      </w:r>
      <w:r w:rsidRPr="005014BD">
        <w:rPr>
          <w:lang w:val="fr-FR"/>
        </w:rPr>
        <w:fldChar w:fldCharType="end"/>
      </w:r>
      <w:r w:rsidRPr="005014BD">
        <w:rPr>
          <w:lang w:val="fr-FR"/>
        </w:rPr>
        <w:t>, tout document publié à partir du</w:t>
      </w:r>
      <w:r w:rsidR="00660F6B" w:rsidRPr="005014BD">
        <w:rPr>
          <w:lang w:val="fr-FR"/>
        </w:rPr>
        <w:t xml:space="preserve"> 1</w:t>
      </w:r>
      <w:r w:rsidR="00660F6B" w:rsidRPr="005014BD">
        <w:rPr>
          <w:vertAlign w:val="superscript"/>
          <w:lang w:val="fr-FR"/>
        </w:rPr>
        <w:t>er</w:t>
      </w:r>
      <w:r w:rsidR="00660F6B" w:rsidRPr="005014BD">
        <w:rPr>
          <w:lang w:val="fr-FR"/>
        </w:rPr>
        <w:t> </w:t>
      </w:r>
      <w:r w:rsidR="00415CFB" w:rsidRPr="005014BD">
        <w:rPr>
          <w:lang w:val="fr-FR"/>
        </w:rPr>
        <w:t>janvier 19</w:t>
      </w:r>
      <w:r w:rsidRPr="005014BD">
        <w:rPr>
          <w:lang w:val="fr-FR"/>
        </w:rPr>
        <w:t>91, dans sa collection de brevets ou de modèles d</w:t>
      </w:r>
      <w:r w:rsidR="00660F6B" w:rsidRPr="005014BD">
        <w:rPr>
          <w:lang w:val="fr-FR"/>
        </w:rPr>
        <w:t>’</w:t>
      </w:r>
      <w:r w:rsidRPr="005014BD">
        <w:rPr>
          <w:lang w:val="fr-FR"/>
        </w:rPr>
        <w:t>utilité ou celle d</w:t>
      </w:r>
      <w:r w:rsidR="00660F6B" w:rsidRPr="005014BD">
        <w:rPr>
          <w:lang w:val="fr-FR"/>
        </w:rPr>
        <w:t>’</w:t>
      </w:r>
      <w:r w:rsidRPr="005014BD">
        <w:rPr>
          <w:lang w:val="fr-FR"/>
        </w:rPr>
        <w:t>un prédécesseur en droit.</w:t>
      </w:r>
    </w:p>
    <w:p w:rsidR="005A736A" w:rsidRPr="005014BD" w:rsidRDefault="005A736A" w:rsidP="00C7022C">
      <w:pPr>
        <w:pStyle w:val="ONUMFS"/>
        <w:rPr>
          <w:lang w:val="fr-FR"/>
        </w:rPr>
      </w:pPr>
      <w:r w:rsidRPr="005014BD">
        <w:rPr>
          <w:lang w:val="fr-FR"/>
        </w:rPr>
        <w:t>Lorsqu</w:t>
      </w:r>
      <w:r w:rsidR="00660F6B" w:rsidRPr="005014BD">
        <w:rPr>
          <w:lang w:val="fr-FR"/>
        </w:rPr>
        <w:t>’</w:t>
      </w:r>
      <w:r w:rsidRPr="005014BD">
        <w:rPr>
          <w:lang w:val="fr-FR"/>
        </w:rPr>
        <w:t>il n</w:t>
      </w:r>
      <w:r w:rsidR="00660F6B" w:rsidRPr="005014BD">
        <w:rPr>
          <w:lang w:val="fr-FR"/>
        </w:rPr>
        <w:t>’</w:t>
      </w:r>
      <w:r w:rsidRPr="005014BD">
        <w:rPr>
          <w:lang w:val="fr-FR"/>
        </w:rPr>
        <w:t>est pas obligatoire de mettre à disposition un document disponible sous une forme lisible par ordinateur et se prêtant à la recherche, il est recommandé à l</w:t>
      </w:r>
      <w:r w:rsidR="00660F6B" w:rsidRPr="005014BD">
        <w:rPr>
          <w:lang w:val="fr-FR"/>
        </w:rPr>
        <w:t>’</w:t>
      </w:r>
      <w:r w:rsidRPr="005014BD">
        <w:rPr>
          <w:lang w:val="fr-FR"/>
        </w:rPr>
        <w:t>office de mettre à disposition le document sous une forme lisible par ordinateur et se prêtant à la recherche conformément au paragraphe </w:t>
      </w:r>
      <w:r w:rsidRPr="005014BD">
        <w:rPr>
          <w:lang w:val="fr-FR"/>
        </w:rPr>
        <w:fldChar w:fldCharType="begin"/>
      </w:r>
      <w:r w:rsidRPr="005014BD">
        <w:rPr>
          <w:lang w:val="fr-FR"/>
        </w:rPr>
        <w:instrText xml:space="preserve"> REF _Ref124767119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17</w:t>
      </w:r>
      <w:r w:rsidRPr="005014BD">
        <w:rPr>
          <w:lang w:val="fr-FR"/>
        </w:rPr>
        <w:fldChar w:fldCharType="end"/>
      </w:r>
      <w:r w:rsidRPr="005014BD">
        <w:rPr>
          <w:lang w:val="fr-FR"/>
        </w:rPr>
        <w:t>.  Tout document qui n</w:t>
      </w:r>
      <w:r w:rsidR="00660F6B" w:rsidRPr="005014BD">
        <w:rPr>
          <w:lang w:val="fr-FR"/>
        </w:rPr>
        <w:t>’</w:t>
      </w:r>
      <w:r w:rsidRPr="005014BD">
        <w:rPr>
          <w:lang w:val="fr-FR"/>
        </w:rPr>
        <w:t>est pas mis à disposition sous une forme lisible par ordinateur et se prêtant à la recherche doit de préférence être mis à disposition au format électronique conformément au paragraphe </w:t>
      </w:r>
      <w:r w:rsidRPr="005014BD">
        <w:rPr>
          <w:lang w:val="fr-FR"/>
        </w:rPr>
        <w:fldChar w:fldCharType="begin"/>
      </w:r>
      <w:r w:rsidRPr="005014BD">
        <w:rPr>
          <w:lang w:val="fr-FR"/>
        </w:rPr>
        <w:instrText xml:space="preserve"> REF _Ref124767236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18</w:t>
      </w:r>
      <w:r w:rsidRPr="005014BD">
        <w:rPr>
          <w:lang w:val="fr-FR"/>
        </w:rPr>
        <w:fldChar w:fldCharType="end"/>
      </w:r>
      <w:r w:rsidRPr="005014BD">
        <w:rPr>
          <w:lang w:val="fr-FR"/>
        </w:rPr>
        <w:t>.</w:t>
      </w:r>
    </w:p>
    <w:p w:rsidR="005A736A" w:rsidRPr="00594FE6" w:rsidRDefault="005A736A" w:rsidP="00594FE6">
      <w:pPr>
        <w:spacing w:after="240"/>
        <w:rPr>
          <w:b/>
          <w:lang w:val="fr-FR"/>
        </w:rPr>
      </w:pPr>
      <w:r w:rsidRPr="00594FE6">
        <w:rPr>
          <w:b/>
          <w:lang w:val="fr-FR"/>
        </w:rPr>
        <w:t>Documents mis à disposition sous une forme lisible par ordinateur et se prêtant à la recherche</w:t>
      </w:r>
    </w:p>
    <w:p w:rsidR="005A736A" w:rsidRPr="005014BD" w:rsidRDefault="005A736A" w:rsidP="00C7022C">
      <w:pPr>
        <w:pStyle w:val="ONUMFS"/>
        <w:rPr>
          <w:lang w:val="fr-FR"/>
        </w:rPr>
      </w:pPr>
      <w:bookmarkStart w:id="48" w:name="_Ref124767119"/>
      <w:r w:rsidRPr="005014BD">
        <w:rPr>
          <w:lang w:val="fr-FR"/>
        </w:rPr>
        <w:t>Pour chaque document mis à disposition sous une forme lisible par ordinateur et se prêtant à la recherche, l</w:t>
      </w:r>
      <w:r w:rsidR="00660F6B" w:rsidRPr="005014BD">
        <w:rPr>
          <w:lang w:val="fr-FR"/>
        </w:rPr>
        <w:t>’</w:t>
      </w:r>
      <w:r w:rsidRPr="005014BD">
        <w:rPr>
          <w:lang w:val="fr-FR"/>
        </w:rPr>
        <w:t>office fournit au moins aux administrations chargées de la recherche internationale un accès au texte intégral de l</w:t>
      </w:r>
      <w:r w:rsidR="00660F6B" w:rsidRPr="005014BD">
        <w:rPr>
          <w:lang w:val="fr-FR"/>
        </w:rPr>
        <w:t>’</w:t>
      </w:r>
      <w:r w:rsidRPr="005014BD">
        <w:rPr>
          <w:lang w:val="fr-FR"/>
        </w:rPr>
        <w:t>abrégé, de la description et des revendications, soit en format XML conformément à la norme</w:t>
      </w:r>
      <w:r w:rsidR="00FA03D6" w:rsidRPr="005014BD">
        <w:rPr>
          <w:lang w:val="fr-FR"/>
        </w:rPr>
        <w:t> </w:t>
      </w:r>
      <w:r w:rsidRPr="005014BD">
        <w:rPr>
          <w:lang w:val="fr-FR"/>
        </w:rPr>
        <w:t>ST.36 ou ST.96 de l</w:t>
      </w:r>
      <w:r w:rsidR="00660F6B" w:rsidRPr="005014BD">
        <w:rPr>
          <w:lang w:val="fr-FR"/>
        </w:rPr>
        <w:t>’</w:t>
      </w:r>
      <w:r w:rsidRPr="005014BD">
        <w:rPr>
          <w:lang w:val="fr-FR"/>
        </w:rPr>
        <w:t>OMPI, soit en format texte br</w:t>
      </w:r>
      <w:r w:rsidR="004D5889" w:rsidRPr="005014BD">
        <w:rPr>
          <w:lang w:val="fr-FR"/>
        </w:rPr>
        <w:t>ut.  L’o</w:t>
      </w:r>
      <w:r w:rsidRPr="005014BD">
        <w:rPr>
          <w:lang w:val="fr-FR"/>
        </w:rPr>
        <w:t>ffice donne également accès à tout listage de séquences disponible sous forme électronique dans un docume</w:t>
      </w:r>
      <w:r w:rsidR="004D5889" w:rsidRPr="005014BD">
        <w:rPr>
          <w:lang w:val="fr-FR"/>
        </w:rPr>
        <w:t>nt.  Ch</w:t>
      </w:r>
      <w:r w:rsidRPr="005014BD">
        <w:rPr>
          <w:lang w:val="fr-FR"/>
        </w:rPr>
        <w:t>aque document en langage simple doit comporter un identifiant dépourvu d</w:t>
      </w:r>
      <w:r w:rsidR="00660F6B" w:rsidRPr="005014BD">
        <w:rPr>
          <w:lang w:val="fr-FR"/>
        </w:rPr>
        <w:t>’</w:t>
      </w:r>
      <w:r w:rsidRPr="005014BD">
        <w:rPr>
          <w:lang w:val="fr-FR"/>
        </w:rPr>
        <w:t>ambiguïté, de préférence le numéro de publication ou, sinon, le numéro de la deman</w:t>
      </w:r>
      <w:r w:rsidR="004D5889" w:rsidRPr="005014BD">
        <w:rPr>
          <w:lang w:val="fr-FR"/>
        </w:rPr>
        <w:t>de.  Le</w:t>
      </w:r>
      <w:r w:rsidRPr="005014BD">
        <w:rPr>
          <w:lang w:val="fr-FR"/>
        </w:rPr>
        <w:t>s mêmes conditions que celles décrites aux paragraphes </w:t>
      </w:r>
      <w:r w:rsidRPr="005014BD">
        <w:rPr>
          <w:lang w:val="fr-FR"/>
        </w:rPr>
        <w:fldChar w:fldCharType="begin"/>
      </w:r>
      <w:r w:rsidRPr="005014BD">
        <w:rPr>
          <w:lang w:val="fr-FR"/>
        </w:rPr>
        <w:instrText xml:space="preserve"> REF _Ref124766567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w:t>
      </w:r>
      <w:r w:rsidRPr="005014BD">
        <w:rPr>
          <w:lang w:val="fr-FR"/>
        </w:rPr>
        <w:fldChar w:fldCharType="end"/>
      </w:r>
      <w:r w:rsidRPr="005014BD">
        <w:rPr>
          <w:lang w:val="fr-FR"/>
        </w:rPr>
        <w:t xml:space="preserve"> et </w:t>
      </w:r>
      <w:r w:rsidRPr="005014BD">
        <w:rPr>
          <w:lang w:val="fr-FR"/>
        </w:rPr>
        <w:fldChar w:fldCharType="begin"/>
      </w:r>
      <w:r w:rsidRPr="005014BD">
        <w:rPr>
          <w:lang w:val="fr-FR"/>
        </w:rPr>
        <w:instrText xml:space="preserve"> REF _Ref124766594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4</w:t>
      </w:r>
      <w:r w:rsidRPr="005014BD">
        <w:rPr>
          <w:lang w:val="fr-FR"/>
        </w:rPr>
        <w:fldChar w:fldCharType="end"/>
      </w:r>
      <w:r w:rsidRPr="005014BD">
        <w:rPr>
          <w:lang w:val="fr-FR"/>
        </w:rPr>
        <w:t xml:space="preserve"> s</w:t>
      </w:r>
      <w:r w:rsidR="00660F6B" w:rsidRPr="005014BD">
        <w:rPr>
          <w:lang w:val="fr-FR"/>
        </w:rPr>
        <w:t>’</w:t>
      </w:r>
      <w:r w:rsidRPr="005014BD">
        <w:rPr>
          <w:lang w:val="fr-FR"/>
        </w:rPr>
        <w:t>appliquent également ici.</w:t>
      </w:r>
      <w:bookmarkEnd w:id="48"/>
    </w:p>
    <w:p w:rsidR="005A736A" w:rsidRPr="00594FE6" w:rsidRDefault="005A736A" w:rsidP="00594FE6">
      <w:pPr>
        <w:spacing w:after="240"/>
        <w:rPr>
          <w:b/>
          <w:lang w:val="fr-FR"/>
        </w:rPr>
      </w:pPr>
      <w:r w:rsidRPr="00594FE6">
        <w:rPr>
          <w:b/>
          <w:lang w:val="fr-FR"/>
        </w:rPr>
        <w:t>Documents non disponibles sous une forme lisible par ordinateur qui se prête à la recherche</w:t>
      </w:r>
    </w:p>
    <w:p w:rsidR="005A736A" w:rsidRPr="005014BD" w:rsidRDefault="005A736A" w:rsidP="00C7022C">
      <w:pPr>
        <w:pStyle w:val="ONUMFS"/>
        <w:rPr>
          <w:lang w:val="fr-FR"/>
        </w:rPr>
      </w:pPr>
      <w:bookmarkStart w:id="49" w:name="_Ref124767236"/>
      <w:r w:rsidRPr="005014BD">
        <w:rPr>
          <w:lang w:val="fr-FR"/>
        </w:rPr>
        <w:t>Pour chaque document de brevet ou relatif aux modèles d</w:t>
      </w:r>
      <w:r w:rsidR="00660F6B" w:rsidRPr="005014BD">
        <w:rPr>
          <w:lang w:val="fr-FR"/>
        </w:rPr>
        <w:t>’</w:t>
      </w:r>
      <w:r w:rsidRPr="005014BD">
        <w:rPr>
          <w:lang w:val="fr-FR"/>
        </w:rPr>
        <w:t>utilité qui fait partie de la documentation minimale mais qui n</w:t>
      </w:r>
      <w:r w:rsidR="00660F6B" w:rsidRPr="005014BD">
        <w:rPr>
          <w:lang w:val="fr-FR"/>
        </w:rPr>
        <w:t>’</w:t>
      </w:r>
      <w:r w:rsidRPr="005014BD">
        <w:rPr>
          <w:lang w:val="fr-FR"/>
        </w:rPr>
        <w:t>est pas mis à disposition sous une forme lisible par ordinateur qui se prête à la recherche, l</w:t>
      </w:r>
      <w:r w:rsidR="00660F6B" w:rsidRPr="005014BD">
        <w:rPr>
          <w:lang w:val="fr-FR"/>
        </w:rPr>
        <w:t>’</w:t>
      </w:r>
      <w:r w:rsidRPr="005014BD">
        <w:rPr>
          <w:lang w:val="fr-FR"/>
        </w:rPr>
        <w:t>office ou son successeur en droit donne aux administrations chargées de la recherche internationale, sur demande, l</w:t>
      </w:r>
      <w:r w:rsidR="00660F6B" w:rsidRPr="005014BD">
        <w:rPr>
          <w:lang w:val="fr-FR"/>
        </w:rPr>
        <w:t>’</w:t>
      </w:r>
      <w:r w:rsidRPr="005014BD">
        <w:rPr>
          <w:lang w:val="fr-FR"/>
        </w:rPr>
        <w:t>accès à une copie, de préférence sous forme électroniq</w:t>
      </w:r>
      <w:r w:rsidR="004D5889" w:rsidRPr="005014BD">
        <w:rPr>
          <w:lang w:val="fr-FR"/>
        </w:rPr>
        <w:t>ue.  Le</w:t>
      </w:r>
      <w:r w:rsidRPr="005014BD">
        <w:rPr>
          <w:lang w:val="fr-FR"/>
        </w:rPr>
        <w:t>s copies de ces documents sont de préférence sous forme d</w:t>
      </w:r>
      <w:r w:rsidR="00660F6B" w:rsidRPr="005014BD">
        <w:rPr>
          <w:lang w:val="fr-FR"/>
        </w:rPr>
        <w:t>’</w:t>
      </w:r>
      <w:r w:rsidRPr="005014BD">
        <w:rPr>
          <w:lang w:val="fr-FR"/>
        </w:rPr>
        <w:t xml:space="preserve">images électroniques lisibles par ordinateur, par exemple au format </w:t>
      </w:r>
      <w:r w:rsidR="004D5889" w:rsidRPr="005014BD">
        <w:rPr>
          <w:lang w:val="fr-FR"/>
        </w:rPr>
        <w:t>PDF.  Po</w:t>
      </w:r>
      <w:r w:rsidRPr="005014BD">
        <w:rPr>
          <w:lang w:val="fr-FR"/>
        </w:rPr>
        <w:t>ur ces documents, le code dans le fichier d</w:t>
      </w:r>
      <w:r w:rsidR="00660F6B" w:rsidRPr="005014BD">
        <w:rPr>
          <w:lang w:val="fr-FR"/>
        </w:rPr>
        <w:t>’</w:t>
      </w:r>
      <w:r w:rsidRPr="005014BD">
        <w:rPr>
          <w:lang w:val="fr-FR"/>
        </w:rPr>
        <w:t>autorité pour les éléments de données visés au paragraphe</w:t>
      </w:r>
      <w:r w:rsidR="007D264D">
        <w:rPr>
          <w:lang w:val="fr-FR"/>
        </w:rPr>
        <w:t> </w:t>
      </w:r>
      <w:r w:rsidRPr="005014BD">
        <w:rPr>
          <w:lang w:val="fr-FR"/>
        </w:rPr>
        <w:fldChar w:fldCharType="begin"/>
      </w:r>
      <w:r w:rsidRPr="005014BD">
        <w:rPr>
          <w:lang w:val="fr-FR"/>
        </w:rPr>
        <w:instrText xml:space="preserve"> REF _Ref124766866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8.e)</w:t>
      </w:r>
      <w:r w:rsidRPr="005014BD">
        <w:rPr>
          <w:lang w:val="fr-FR"/>
        </w:rPr>
        <w:fldChar w:fldCharType="end"/>
      </w:r>
      <w:r w:rsidRPr="005014BD">
        <w:rPr>
          <w:lang w:val="fr-FR"/>
        </w:rPr>
        <w:t xml:space="preserve"> doit être “N” pour les éléments non disponibles sous une forme se prêtant à la recherche, ou “U” pour les documents dont la disponibilité est inconnue, ou si l</w:t>
      </w:r>
      <w:r w:rsidR="00660F6B" w:rsidRPr="005014BD">
        <w:rPr>
          <w:lang w:val="fr-FR"/>
        </w:rPr>
        <w:t>’</w:t>
      </w:r>
      <w:r w:rsidRPr="005014BD">
        <w:rPr>
          <w:lang w:val="fr-FR"/>
        </w:rPr>
        <w:t>office ne peut pas facilement fournir une indication de cette disponibilité.</w:t>
      </w:r>
      <w:bookmarkEnd w:id="49"/>
    </w:p>
    <w:p w:rsidR="005A736A" w:rsidRPr="00594FE6" w:rsidRDefault="005A736A" w:rsidP="00594FE6">
      <w:pPr>
        <w:keepNext/>
        <w:spacing w:after="240"/>
        <w:rPr>
          <w:b/>
          <w:lang w:val="fr-FR"/>
        </w:rPr>
      </w:pPr>
      <w:r w:rsidRPr="00594FE6">
        <w:rPr>
          <w:b/>
          <w:lang w:val="fr-FR"/>
        </w:rPr>
        <w:lastRenderedPageBreak/>
        <w:t>Éléments facultatifs pour chaque document d</w:t>
      </w:r>
      <w:r w:rsidR="00660F6B" w:rsidRPr="00594FE6">
        <w:rPr>
          <w:b/>
          <w:lang w:val="fr-FR"/>
        </w:rPr>
        <w:t>’</w:t>
      </w:r>
      <w:r w:rsidRPr="00594FE6">
        <w:rPr>
          <w:b/>
          <w:lang w:val="fr-FR"/>
        </w:rPr>
        <w:t>une collection</w:t>
      </w:r>
    </w:p>
    <w:p w:rsidR="005A736A" w:rsidRPr="005014BD" w:rsidRDefault="005A736A" w:rsidP="00C7022C">
      <w:pPr>
        <w:pStyle w:val="ONUMFS"/>
        <w:rPr>
          <w:lang w:val="fr-FR"/>
        </w:rPr>
      </w:pPr>
      <w:r w:rsidRPr="005014BD">
        <w:rPr>
          <w:lang w:val="fr-FR"/>
        </w:rPr>
        <w:t>Chaque office fournit de préférence, pour autant qu</w:t>
      </w:r>
      <w:r w:rsidR="00660F6B" w:rsidRPr="005014BD">
        <w:rPr>
          <w:lang w:val="fr-FR"/>
        </w:rPr>
        <w:t>’</w:t>
      </w:r>
      <w:r w:rsidRPr="005014BD">
        <w:rPr>
          <w:lang w:val="fr-FR"/>
        </w:rPr>
        <w:t>ils soient disponibles sous une forme lisible par ordinateur, les éléments de données suivants pour chaque document de sa collection, avec les balises correspondantes</w:t>
      </w:r>
      <w:r w:rsidR="00660F6B" w:rsidRPr="005014BD">
        <w:rPr>
          <w:lang w:val="fr-FR"/>
        </w:rPr>
        <w:t> :</w:t>
      </w:r>
    </w:p>
    <w:p w:rsidR="005A736A" w:rsidRPr="005014BD" w:rsidRDefault="005A736A" w:rsidP="00594FE6">
      <w:pPr>
        <w:pStyle w:val="ONUMFS"/>
        <w:numPr>
          <w:ilvl w:val="1"/>
          <w:numId w:val="6"/>
        </w:numPr>
        <w:rPr>
          <w:lang w:val="fr-FR"/>
        </w:rPr>
      </w:pPr>
      <w:proofErr w:type="gramStart"/>
      <w:r w:rsidRPr="005014BD">
        <w:rPr>
          <w:lang w:val="fr-FR"/>
        </w:rPr>
        <w:t>le</w:t>
      </w:r>
      <w:proofErr w:type="gramEnd"/>
      <w:r w:rsidRPr="005014BD">
        <w:rPr>
          <w:lang w:val="fr-FR"/>
        </w:rPr>
        <w:t xml:space="preserve"> numéro de demande du document;</w:t>
      </w:r>
    </w:p>
    <w:p w:rsidR="00415CFB" w:rsidRPr="005014BD" w:rsidRDefault="005A736A" w:rsidP="00594FE6">
      <w:pPr>
        <w:pStyle w:val="ONUMFS"/>
        <w:numPr>
          <w:ilvl w:val="1"/>
          <w:numId w:val="6"/>
        </w:numPr>
        <w:rPr>
          <w:lang w:val="fr-FR"/>
        </w:rPr>
      </w:pPr>
      <w:proofErr w:type="gramStart"/>
      <w:r w:rsidRPr="005014BD">
        <w:rPr>
          <w:lang w:val="fr-FR"/>
        </w:rPr>
        <w:t>les</w:t>
      </w:r>
      <w:proofErr w:type="gramEnd"/>
      <w:r w:rsidRPr="005014BD">
        <w:rPr>
          <w:lang w:val="fr-FR"/>
        </w:rPr>
        <w:t xml:space="preserve"> numéros de demande et dates de dépôt des demandes antérieures dont le brevet ou la demande revendique la priorité;</w:t>
      </w:r>
    </w:p>
    <w:p w:rsidR="005A736A" w:rsidRPr="00594FE6" w:rsidRDefault="005A736A" w:rsidP="00594FE6">
      <w:pPr>
        <w:pStyle w:val="ONUMFS"/>
        <w:numPr>
          <w:ilvl w:val="1"/>
          <w:numId w:val="6"/>
        </w:numPr>
        <w:rPr>
          <w:spacing w:val="-4"/>
          <w:lang w:val="fr-FR"/>
        </w:rPr>
      </w:pPr>
      <w:proofErr w:type="gramStart"/>
      <w:r w:rsidRPr="00594FE6">
        <w:rPr>
          <w:spacing w:val="-4"/>
          <w:lang w:val="fr-FR"/>
        </w:rPr>
        <w:t>les</w:t>
      </w:r>
      <w:proofErr w:type="gramEnd"/>
      <w:r w:rsidRPr="00594FE6">
        <w:rPr>
          <w:spacing w:val="-4"/>
          <w:lang w:val="fr-FR"/>
        </w:rPr>
        <w:t xml:space="preserve"> symboles de</w:t>
      </w:r>
      <w:r w:rsidR="00415CFB" w:rsidRPr="00594FE6">
        <w:rPr>
          <w:spacing w:val="-4"/>
          <w:lang w:val="fr-FR"/>
        </w:rPr>
        <w:t xml:space="preserve"> la CIB</w:t>
      </w:r>
      <w:r w:rsidRPr="00594FE6">
        <w:rPr>
          <w:spacing w:val="-4"/>
          <w:lang w:val="fr-FR"/>
        </w:rPr>
        <w:t xml:space="preserve"> (classification internationale des brevets) attribués au document;</w:t>
      </w:r>
    </w:p>
    <w:p w:rsidR="005A736A" w:rsidRPr="005014BD" w:rsidRDefault="005A736A" w:rsidP="00594FE6">
      <w:pPr>
        <w:pStyle w:val="ONUMFS"/>
        <w:numPr>
          <w:ilvl w:val="1"/>
          <w:numId w:val="6"/>
        </w:numPr>
        <w:rPr>
          <w:lang w:val="fr-FR"/>
        </w:rPr>
      </w:pPr>
      <w:proofErr w:type="gramStart"/>
      <w:r w:rsidRPr="005014BD">
        <w:rPr>
          <w:lang w:val="fr-FR"/>
        </w:rPr>
        <w:t>tout</w:t>
      </w:r>
      <w:proofErr w:type="gramEnd"/>
      <w:r w:rsidRPr="005014BD">
        <w:rPr>
          <w:lang w:val="fr-FR"/>
        </w:rPr>
        <w:t xml:space="preserve"> symbole de classement attribué au document selon tout autre système de classement, par exemple des symboles de</w:t>
      </w:r>
      <w:r w:rsidR="00415CFB" w:rsidRPr="005014BD">
        <w:rPr>
          <w:lang w:val="fr-FR"/>
        </w:rPr>
        <w:t xml:space="preserve"> la CPC</w:t>
      </w:r>
      <w:r w:rsidRPr="005014BD">
        <w:rPr>
          <w:lang w:val="fr-FR"/>
        </w:rPr>
        <w:t xml:space="preserve"> ou des symboles du système FI/F</w:t>
      </w:r>
      <w:r w:rsidR="00EC7DB9">
        <w:rPr>
          <w:lang w:val="fr-FR"/>
        </w:rPr>
        <w:noBreakHyphen/>
      </w:r>
      <w:proofErr w:type="spellStart"/>
      <w:r w:rsidRPr="005014BD">
        <w:rPr>
          <w:lang w:val="fr-FR"/>
        </w:rPr>
        <w:t>Term</w:t>
      </w:r>
      <w:proofErr w:type="spellEnd"/>
      <w:r w:rsidRPr="005014BD">
        <w:rPr>
          <w:lang w:val="fr-FR"/>
        </w:rPr>
        <w:t>.</w:t>
      </w:r>
    </w:p>
    <w:p w:rsidR="005A736A" w:rsidRPr="00594FE6" w:rsidRDefault="005A736A" w:rsidP="00594FE6">
      <w:pPr>
        <w:spacing w:after="240"/>
        <w:rPr>
          <w:b/>
          <w:lang w:val="fr-FR"/>
        </w:rPr>
      </w:pPr>
      <w:r w:rsidRPr="00594FE6">
        <w:rPr>
          <w:b/>
          <w:lang w:val="fr-FR"/>
        </w:rPr>
        <w:t>Utilisation des codes d</w:t>
      </w:r>
      <w:r w:rsidR="00660F6B" w:rsidRPr="00594FE6">
        <w:rPr>
          <w:b/>
          <w:lang w:val="fr-FR"/>
        </w:rPr>
        <w:t>’</w:t>
      </w:r>
      <w:r w:rsidRPr="00594FE6">
        <w:rPr>
          <w:b/>
          <w:lang w:val="fr-FR"/>
        </w:rPr>
        <w:t>exception à la publication</w:t>
      </w:r>
    </w:p>
    <w:p w:rsidR="005A736A" w:rsidRPr="005014BD" w:rsidRDefault="005A736A" w:rsidP="00C7022C">
      <w:pPr>
        <w:pStyle w:val="ONUMFS"/>
        <w:rPr>
          <w:lang w:val="fr-FR"/>
        </w:rPr>
      </w:pPr>
      <w:r w:rsidRPr="005014BD">
        <w:rPr>
          <w:lang w:val="fr-FR"/>
        </w:rPr>
        <w:t>Le fichier d</w:t>
      </w:r>
      <w:r w:rsidR="00660F6B" w:rsidRPr="005014BD">
        <w:rPr>
          <w:lang w:val="fr-FR"/>
        </w:rPr>
        <w:t>’</w:t>
      </w:r>
      <w:r w:rsidRPr="005014BD">
        <w:rPr>
          <w:lang w:val="fr-FR"/>
        </w:rPr>
        <w:t>autorité peut éventuellement inclure le code d</w:t>
      </w:r>
      <w:r w:rsidR="00660F6B" w:rsidRPr="005014BD">
        <w:rPr>
          <w:lang w:val="fr-FR"/>
        </w:rPr>
        <w:t>’</w:t>
      </w:r>
      <w:r w:rsidRPr="005014BD">
        <w:rPr>
          <w:lang w:val="fr-FR"/>
        </w:rPr>
        <w:t>exception à la publication pertinent pour tout document de la collection d</w:t>
      </w:r>
      <w:r w:rsidR="00660F6B" w:rsidRPr="005014BD">
        <w:rPr>
          <w:lang w:val="fr-FR"/>
        </w:rPr>
        <w:t>’</w:t>
      </w:r>
      <w:r w:rsidRPr="005014BD">
        <w:rPr>
          <w:lang w:val="fr-FR"/>
        </w:rPr>
        <w:t>un office pour lequel la publication complète sous une forme lisible par ordinateur n</w:t>
      </w:r>
      <w:r w:rsidR="00660F6B" w:rsidRPr="005014BD">
        <w:rPr>
          <w:lang w:val="fr-FR"/>
        </w:rPr>
        <w:t>’</w:t>
      </w:r>
      <w:r w:rsidRPr="005014BD">
        <w:rPr>
          <w:lang w:val="fr-FR"/>
        </w:rPr>
        <w:t>est pas disponib</w:t>
      </w:r>
      <w:r w:rsidR="004D5889" w:rsidRPr="005014BD">
        <w:rPr>
          <w:lang w:val="fr-FR"/>
        </w:rPr>
        <w:t>le.  Si</w:t>
      </w:r>
      <w:r w:rsidRPr="005014BD">
        <w:rPr>
          <w:lang w:val="fr-FR"/>
        </w:rPr>
        <w:t xml:space="preserve"> un fichier d</w:t>
      </w:r>
      <w:r w:rsidR="00660F6B" w:rsidRPr="005014BD">
        <w:rPr>
          <w:lang w:val="fr-FR"/>
        </w:rPr>
        <w:t>’</w:t>
      </w:r>
      <w:r w:rsidRPr="005014BD">
        <w:rPr>
          <w:lang w:val="fr-FR"/>
        </w:rPr>
        <w:t>autorité n</w:t>
      </w:r>
      <w:r w:rsidR="00660F6B" w:rsidRPr="005014BD">
        <w:rPr>
          <w:lang w:val="fr-FR"/>
        </w:rPr>
        <w:t>’</w:t>
      </w:r>
      <w:r w:rsidRPr="005014BD">
        <w:rPr>
          <w:lang w:val="fr-FR"/>
        </w:rPr>
        <w:t>utilise pas de codes d</w:t>
      </w:r>
      <w:r w:rsidR="00660F6B" w:rsidRPr="005014BD">
        <w:rPr>
          <w:lang w:val="fr-FR"/>
        </w:rPr>
        <w:t>’</w:t>
      </w:r>
      <w:r w:rsidRPr="005014BD">
        <w:rPr>
          <w:lang w:val="fr-FR"/>
        </w:rPr>
        <w:t>exception à la publication, les règles suivantes s</w:t>
      </w:r>
      <w:r w:rsidR="00660F6B" w:rsidRPr="005014BD">
        <w:rPr>
          <w:lang w:val="fr-FR"/>
        </w:rPr>
        <w:t>’</w:t>
      </w:r>
      <w:r w:rsidRPr="005014BD">
        <w:rPr>
          <w:lang w:val="fr-FR"/>
        </w:rPr>
        <w:t>appliquent aux documents non disponibles sous une forme lisible par ordinateur</w:t>
      </w:r>
      <w:r w:rsidR="00660F6B" w:rsidRPr="005014BD">
        <w:rPr>
          <w:lang w:val="fr-FR"/>
        </w:rPr>
        <w:t> :</w:t>
      </w:r>
    </w:p>
    <w:p w:rsidR="005A736A" w:rsidRPr="00594FE6" w:rsidRDefault="005A736A" w:rsidP="00594FE6">
      <w:pPr>
        <w:pStyle w:val="ONUMFS"/>
        <w:numPr>
          <w:ilvl w:val="0"/>
          <w:numId w:val="12"/>
        </w:numPr>
        <w:tabs>
          <w:tab w:val="clear" w:pos="567"/>
          <w:tab w:val="num" w:pos="1134"/>
        </w:tabs>
        <w:ind w:left="1134" w:hanging="567"/>
        <w:rPr>
          <w:spacing w:val="-2"/>
          <w:lang w:val="fr-FR"/>
        </w:rPr>
      </w:pPr>
      <w:r w:rsidRPr="00594FE6">
        <w:rPr>
          <w:spacing w:val="-2"/>
          <w:lang w:val="fr-FR"/>
        </w:rPr>
        <w:t>pour les documents non disponibles sous une forme lisible par ordinateur, le code du fichier d</w:t>
      </w:r>
      <w:r w:rsidR="00660F6B" w:rsidRPr="00594FE6">
        <w:rPr>
          <w:spacing w:val="-2"/>
          <w:lang w:val="fr-FR"/>
        </w:rPr>
        <w:t>’</w:t>
      </w:r>
      <w:r w:rsidRPr="00594FE6">
        <w:rPr>
          <w:spacing w:val="-2"/>
          <w:lang w:val="fr-FR"/>
        </w:rPr>
        <w:t>autorité pour les éléments de données visés au paragraphe</w:t>
      </w:r>
      <w:r w:rsidR="007D264D" w:rsidRPr="00594FE6">
        <w:rPr>
          <w:spacing w:val="-2"/>
          <w:lang w:val="fr-FR"/>
        </w:rPr>
        <w:t> </w:t>
      </w:r>
      <w:r w:rsidRPr="00594FE6">
        <w:rPr>
          <w:spacing w:val="-2"/>
          <w:lang w:val="fr-FR"/>
        </w:rPr>
        <w:fldChar w:fldCharType="begin"/>
      </w:r>
      <w:r w:rsidRPr="00594FE6">
        <w:rPr>
          <w:spacing w:val="-2"/>
          <w:lang w:val="fr-FR"/>
        </w:rPr>
        <w:instrText xml:space="preserve"> REF _Ref124766866 \r \h </w:instrText>
      </w:r>
      <w:r w:rsidR="00C7022C" w:rsidRPr="00594FE6">
        <w:rPr>
          <w:spacing w:val="-2"/>
          <w:lang w:val="fr-FR"/>
        </w:rPr>
        <w:instrText xml:space="preserve"> \* MERGEFORMAT </w:instrText>
      </w:r>
      <w:r w:rsidRPr="00594FE6">
        <w:rPr>
          <w:spacing w:val="-2"/>
          <w:lang w:val="fr-FR"/>
        </w:rPr>
      </w:r>
      <w:r w:rsidRPr="00594FE6">
        <w:rPr>
          <w:spacing w:val="-2"/>
          <w:lang w:val="fr-FR"/>
        </w:rPr>
        <w:fldChar w:fldCharType="separate"/>
      </w:r>
      <w:r w:rsidR="0091639C">
        <w:rPr>
          <w:spacing w:val="-2"/>
          <w:lang w:val="fr-FR"/>
        </w:rPr>
        <w:t>8.e)</w:t>
      </w:r>
      <w:r w:rsidRPr="00594FE6">
        <w:rPr>
          <w:spacing w:val="-2"/>
          <w:lang w:val="fr-FR"/>
        </w:rPr>
        <w:fldChar w:fldCharType="end"/>
      </w:r>
      <w:r w:rsidR="00594FE6" w:rsidRPr="00594FE6">
        <w:rPr>
          <w:spacing w:val="-2"/>
          <w:lang w:val="fr-FR"/>
        </w:rPr>
        <w:t xml:space="preserve"> doit être “N”;</w:t>
      </w:r>
    </w:p>
    <w:p w:rsidR="005A736A" w:rsidRPr="005014BD" w:rsidRDefault="005A736A" w:rsidP="00594FE6">
      <w:pPr>
        <w:pStyle w:val="ONUMFS"/>
        <w:numPr>
          <w:ilvl w:val="0"/>
          <w:numId w:val="12"/>
        </w:numPr>
        <w:tabs>
          <w:tab w:val="clear" w:pos="567"/>
          <w:tab w:val="num" w:pos="1134"/>
        </w:tabs>
        <w:ind w:left="1134" w:hanging="567"/>
        <w:rPr>
          <w:lang w:val="fr-FR"/>
        </w:rPr>
      </w:pPr>
      <w:r w:rsidRPr="005014BD">
        <w:rPr>
          <w:lang w:val="fr-FR"/>
        </w:rPr>
        <w:t>pour les documents dont la disponibilité est inconnue, ou si l</w:t>
      </w:r>
      <w:r w:rsidR="00660F6B" w:rsidRPr="005014BD">
        <w:rPr>
          <w:lang w:val="fr-FR"/>
        </w:rPr>
        <w:t>’</w:t>
      </w:r>
      <w:r w:rsidRPr="005014BD">
        <w:rPr>
          <w:lang w:val="fr-FR"/>
        </w:rPr>
        <w:t>office ne peut pas facilement fournir une indication de cette disponibilité, le code du fichier d</w:t>
      </w:r>
      <w:r w:rsidR="00660F6B" w:rsidRPr="005014BD">
        <w:rPr>
          <w:lang w:val="fr-FR"/>
        </w:rPr>
        <w:t>’</w:t>
      </w:r>
      <w:r w:rsidRPr="005014BD">
        <w:rPr>
          <w:lang w:val="fr-FR"/>
        </w:rPr>
        <w:t>autorité pour les éléments de données visés au paragraphe </w:t>
      </w:r>
      <w:r w:rsidRPr="005014BD">
        <w:rPr>
          <w:lang w:val="fr-FR"/>
        </w:rPr>
        <w:fldChar w:fldCharType="begin"/>
      </w:r>
      <w:r w:rsidRPr="005014BD">
        <w:rPr>
          <w:lang w:val="fr-FR"/>
        </w:rPr>
        <w:instrText xml:space="preserve"> REF _Ref124766866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8.e)</w:t>
      </w:r>
      <w:r w:rsidRPr="005014BD">
        <w:rPr>
          <w:lang w:val="fr-FR"/>
        </w:rPr>
        <w:fldChar w:fldCharType="end"/>
      </w:r>
      <w:r w:rsidRPr="005014BD">
        <w:rPr>
          <w:lang w:val="fr-FR"/>
        </w:rPr>
        <w:t xml:space="preserve"> doit être “U”.</w:t>
      </w:r>
    </w:p>
    <w:p w:rsidR="005A736A" w:rsidRPr="005014BD" w:rsidRDefault="005A736A" w:rsidP="00C7022C">
      <w:pPr>
        <w:pStyle w:val="ONUMFS"/>
        <w:rPr>
          <w:lang w:val="fr-FR"/>
        </w:rPr>
      </w:pPr>
      <w:r w:rsidRPr="005014BD">
        <w:rPr>
          <w:lang w:val="fr-FR"/>
        </w:rPr>
        <w:t>Tout code d</w:t>
      </w:r>
      <w:r w:rsidR="00660F6B" w:rsidRPr="005014BD">
        <w:rPr>
          <w:lang w:val="fr-FR"/>
        </w:rPr>
        <w:t>’</w:t>
      </w:r>
      <w:r w:rsidRPr="005014BD">
        <w:rPr>
          <w:lang w:val="fr-FR"/>
        </w:rPr>
        <w:t>exception à la publication inclus dans le fichier d</w:t>
      </w:r>
      <w:r w:rsidR="00660F6B" w:rsidRPr="005014BD">
        <w:rPr>
          <w:lang w:val="fr-FR"/>
        </w:rPr>
        <w:t>’</w:t>
      </w:r>
      <w:r w:rsidRPr="005014BD">
        <w:rPr>
          <w:lang w:val="fr-FR"/>
        </w:rPr>
        <w:t>autorité est limité de la manière suivant</w:t>
      </w:r>
      <w:r w:rsidR="00660F6B" w:rsidRPr="005014BD">
        <w:rPr>
          <w:lang w:val="fr-FR"/>
        </w:rPr>
        <w:t> :</w:t>
      </w:r>
    </w:p>
    <w:p w:rsidR="005A736A" w:rsidRPr="005014BD" w:rsidRDefault="005A736A" w:rsidP="00594FE6">
      <w:pPr>
        <w:pStyle w:val="ONUMFS"/>
        <w:numPr>
          <w:ilvl w:val="0"/>
          <w:numId w:val="12"/>
        </w:numPr>
        <w:tabs>
          <w:tab w:val="clear" w:pos="567"/>
          <w:tab w:val="num" w:pos="1134"/>
        </w:tabs>
        <w:ind w:left="1134" w:hanging="567"/>
        <w:rPr>
          <w:lang w:val="fr-FR"/>
        </w:rPr>
      </w:pPr>
      <w:proofErr w:type="gramStart"/>
      <w:r w:rsidRPr="005014BD">
        <w:rPr>
          <w:lang w:val="fr-FR"/>
        </w:rPr>
        <w:t>le</w:t>
      </w:r>
      <w:proofErr w:type="gramEnd"/>
      <w:r w:rsidRPr="005014BD">
        <w:rPr>
          <w:lang w:val="fr-FR"/>
        </w:rPr>
        <w:t xml:space="preserve"> code “P” n</w:t>
      </w:r>
      <w:r w:rsidR="00660F6B" w:rsidRPr="005014BD">
        <w:rPr>
          <w:lang w:val="fr-FR"/>
        </w:rPr>
        <w:t>’</w:t>
      </w:r>
      <w:r w:rsidRPr="005014BD">
        <w:rPr>
          <w:lang w:val="fr-FR"/>
        </w:rPr>
        <w:t>est pas utilisé pour les documents de brevet publiés à partir du [DATE D</w:t>
      </w:r>
      <w:r w:rsidR="00660F6B" w:rsidRPr="005014BD">
        <w:rPr>
          <w:lang w:val="fr-FR"/>
        </w:rPr>
        <w:t>’</w:t>
      </w:r>
      <w:r w:rsidRPr="005014BD">
        <w:rPr>
          <w:lang w:val="fr-FR"/>
        </w:rPr>
        <w:t>ENTRÉE EN VIGUEUR DE L</w:t>
      </w:r>
      <w:r w:rsidR="00660F6B" w:rsidRPr="005014BD">
        <w:rPr>
          <w:lang w:val="fr-FR"/>
        </w:rPr>
        <w:t>’</w:t>
      </w:r>
      <w:r w:rsidRPr="005014BD">
        <w:rPr>
          <w:lang w:val="fr-FR"/>
        </w:rPr>
        <w:t>INSTRUCTION ADMINISTRATIVE];</w:t>
      </w:r>
    </w:p>
    <w:p w:rsidR="005A736A" w:rsidRPr="005014BD" w:rsidRDefault="005A736A" w:rsidP="00594FE6">
      <w:pPr>
        <w:pStyle w:val="ONUMFS"/>
        <w:numPr>
          <w:ilvl w:val="0"/>
          <w:numId w:val="12"/>
        </w:numPr>
        <w:tabs>
          <w:tab w:val="clear" w:pos="567"/>
          <w:tab w:val="num" w:pos="1134"/>
        </w:tabs>
        <w:ind w:left="1134" w:hanging="567"/>
        <w:rPr>
          <w:lang w:val="fr-FR"/>
        </w:rPr>
      </w:pPr>
      <w:proofErr w:type="gramStart"/>
      <w:r w:rsidRPr="005014BD">
        <w:rPr>
          <w:lang w:val="fr-FR"/>
        </w:rPr>
        <w:t>le</w:t>
      </w:r>
      <w:proofErr w:type="gramEnd"/>
      <w:r w:rsidRPr="005014BD">
        <w:rPr>
          <w:lang w:val="fr-FR"/>
        </w:rPr>
        <w:t xml:space="preserve"> code “X” n</w:t>
      </w:r>
      <w:r w:rsidR="00660F6B" w:rsidRPr="005014BD">
        <w:rPr>
          <w:lang w:val="fr-FR"/>
        </w:rPr>
        <w:t>’</w:t>
      </w:r>
      <w:r w:rsidRPr="005014BD">
        <w:rPr>
          <w:lang w:val="fr-FR"/>
        </w:rPr>
        <w:t>est pas utilisé pour les documents de brevet publiés à partir du [DATE D</w:t>
      </w:r>
      <w:r w:rsidR="00660F6B" w:rsidRPr="005014BD">
        <w:rPr>
          <w:lang w:val="fr-FR"/>
        </w:rPr>
        <w:t>’</w:t>
      </w:r>
      <w:r w:rsidRPr="005014BD">
        <w:rPr>
          <w:lang w:val="fr-FR"/>
        </w:rPr>
        <w:t>ENTRÉE EN VIGUEUR DE L</w:t>
      </w:r>
      <w:r w:rsidR="00660F6B" w:rsidRPr="005014BD">
        <w:rPr>
          <w:lang w:val="fr-FR"/>
        </w:rPr>
        <w:t>’</w:t>
      </w:r>
      <w:r w:rsidRPr="005014BD">
        <w:rPr>
          <w:lang w:val="fr-FR"/>
        </w:rPr>
        <w:t>INSTRUCTION ADMINISTRATIVE] pour indiquer qu</w:t>
      </w:r>
      <w:r w:rsidR="00660F6B" w:rsidRPr="005014BD">
        <w:rPr>
          <w:lang w:val="fr-FR"/>
        </w:rPr>
        <w:t>’</w:t>
      </w:r>
      <w:r w:rsidRPr="005014BD">
        <w:rPr>
          <w:lang w:val="fr-FR"/>
        </w:rPr>
        <w:t>un document n</w:t>
      </w:r>
      <w:r w:rsidR="00660F6B" w:rsidRPr="005014BD">
        <w:rPr>
          <w:lang w:val="fr-FR"/>
        </w:rPr>
        <w:t>’</w:t>
      </w:r>
      <w:r w:rsidRPr="005014BD">
        <w:rPr>
          <w:lang w:val="fr-FR"/>
        </w:rPr>
        <w:t>est pas disponible sous une forme lisible par ordinateur;  et</w:t>
      </w:r>
    </w:p>
    <w:p w:rsidR="005A736A" w:rsidRPr="005014BD" w:rsidRDefault="005A736A" w:rsidP="00594FE6">
      <w:pPr>
        <w:pStyle w:val="ONUMFS"/>
        <w:numPr>
          <w:ilvl w:val="0"/>
          <w:numId w:val="12"/>
        </w:numPr>
        <w:tabs>
          <w:tab w:val="clear" w:pos="567"/>
          <w:tab w:val="num" w:pos="1134"/>
        </w:tabs>
        <w:ind w:left="1134" w:hanging="567"/>
        <w:rPr>
          <w:lang w:val="fr-FR"/>
        </w:rPr>
      </w:pPr>
      <w:proofErr w:type="gramStart"/>
      <w:r w:rsidRPr="005014BD">
        <w:rPr>
          <w:lang w:val="fr-FR"/>
        </w:rPr>
        <w:t>pour</w:t>
      </w:r>
      <w:proofErr w:type="gramEnd"/>
      <w:r w:rsidRPr="005014BD">
        <w:rPr>
          <w:lang w:val="fr-FR"/>
        </w:rPr>
        <w:t xml:space="preserve"> autant que leur utilisation ne porte pas atteinte aux deux</w:t>
      </w:r>
      <w:r w:rsidR="00FA03D6" w:rsidRPr="005014BD">
        <w:rPr>
          <w:lang w:val="fr-FR"/>
        </w:rPr>
        <w:t> </w:t>
      </w:r>
      <w:r w:rsidRPr="005014BD">
        <w:rPr>
          <w:lang w:val="fr-FR"/>
        </w:rPr>
        <w:t>points précédents, un office utilisant des codes personnalisés avant le [DATE D</w:t>
      </w:r>
      <w:r w:rsidR="00660F6B" w:rsidRPr="005014BD">
        <w:rPr>
          <w:lang w:val="fr-FR"/>
        </w:rPr>
        <w:t>’</w:t>
      </w:r>
      <w:r w:rsidRPr="005014BD">
        <w:rPr>
          <w:lang w:val="fr-FR"/>
        </w:rPr>
        <w:t>ENTRÉE EN VIGUEUR DE L</w:t>
      </w:r>
      <w:r w:rsidR="00660F6B" w:rsidRPr="005014BD">
        <w:rPr>
          <w:lang w:val="fr-FR"/>
        </w:rPr>
        <w:t>’</w:t>
      </w:r>
      <w:r w:rsidRPr="005014BD">
        <w:rPr>
          <w:lang w:val="fr-FR"/>
        </w:rPr>
        <w:t>INSTRUCTION ADMINISTRATIVE] ne peut continuer d</w:t>
      </w:r>
      <w:r w:rsidR="00660F6B" w:rsidRPr="005014BD">
        <w:rPr>
          <w:lang w:val="fr-FR"/>
        </w:rPr>
        <w:t>’</w:t>
      </w:r>
      <w:r w:rsidRPr="005014BD">
        <w:rPr>
          <w:lang w:val="fr-FR"/>
        </w:rPr>
        <w:t>utiliser ces codes que s</w:t>
      </w:r>
      <w:r w:rsidR="00660F6B" w:rsidRPr="005014BD">
        <w:rPr>
          <w:lang w:val="fr-FR"/>
        </w:rPr>
        <w:t>’</w:t>
      </w:r>
      <w:r w:rsidRPr="005014BD">
        <w:rPr>
          <w:lang w:val="fr-FR"/>
        </w:rPr>
        <w:t>il détermine correctement l</w:t>
      </w:r>
      <w:r w:rsidR="00660F6B" w:rsidRPr="005014BD">
        <w:rPr>
          <w:lang w:val="fr-FR"/>
        </w:rPr>
        <w:t>’</w:t>
      </w:r>
      <w:r w:rsidRPr="005014BD">
        <w:rPr>
          <w:lang w:val="fr-FR"/>
        </w:rPr>
        <w:t>endroit où la définition de ces codes est librement accessible.</w:t>
      </w:r>
    </w:p>
    <w:p w:rsidR="005A736A" w:rsidRPr="00594FE6" w:rsidRDefault="005A736A" w:rsidP="00594FE6">
      <w:pPr>
        <w:spacing w:after="240"/>
        <w:rPr>
          <w:b/>
          <w:lang w:val="fr-FR"/>
        </w:rPr>
      </w:pPr>
      <w:r w:rsidRPr="00594FE6">
        <w:rPr>
          <w:b/>
          <w:lang w:val="fr-FR"/>
        </w:rPr>
        <w:t>Notification au Bureau international et validation des collections</w:t>
      </w:r>
    </w:p>
    <w:p w:rsidR="005A736A" w:rsidRPr="005014BD" w:rsidRDefault="005A736A" w:rsidP="00C7022C">
      <w:pPr>
        <w:pStyle w:val="ONUMFS"/>
        <w:rPr>
          <w:lang w:val="fr-FR"/>
        </w:rPr>
      </w:pPr>
      <w:r w:rsidRPr="005014BD">
        <w:rPr>
          <w:lang w:val="fr-FR"/>
        </w:rPr>
        <w:t xml:space="preserve">La notification au Bureau international selon la </w:t>
      </w:r>
      <w:r w:rsidR="00415CFB" w:rsidRPr="005014BD">
        <w:rPr>
          <w:lang w:val="fr-FR"/>
        </w:rPr>
        <w:t>règle </w:t>
      </w:r>
      <w:proofErr w:type="gramStart"/>
      <w:r w:rsidR="00415CFB" w:rsidRPr="005014BD">
        <w:rPr>
          <w:lang w:val="fr-FR"/>
        </w:rPr>
        <w:t>3</w:t>
      </w:r>
      <w:r w:rsidRPr="005014BD">
        <w:rPr>
          <w:lang w:val="fr-FR"/>
        </w:rPr>
        <w:t>4.1.d)i</w:t>
      </w:r>
      <w:proofErr w:type="gramEnd"/>
      <w:r w:rsidRPr="005014BD">
        <w:rPr>
          <w:lang w:val="fr-FR"/>
        </w:rPr>
        <w:t>) précise la date à partir de laquelle les documents de brevet et, le cas échéant, les documents relatifs aux modèles d</w:t>
      </w:r>
      <w:r w:rsidR="00660F6B" w:rsidRPr="005014BD">
        <w:rPr>
          <w:lang w:val="fr-FR"/>
        </w:rPr>
        <w:t>’</w:t>
      </w:r>
      <w:r w:rsidRPr="005014BD">
        <w:rPr>
          <w:lang w:val="fr-FR"/>
        </w:rPr>
        <w:t>utilité sont disponibles conformément aux exigences énoncées dans la présente anne</w:t>
      </w:r>
      <w:r w:rsidR="004D5889" w:rsidRPr="005014BD">
        <w:rPr>
          <w:lang w:val="fr-FR"/>
        </w:rPr>
        <w:t>xe.  Ch</w:t>
      </w:r>
      <w:r w:rsidRPr="005014BD">
        <w:rPr>
          <w:lang w:val="fr-FR"/>
        </w:rPr>
        <w:t>aque office donne accès à ses documents disponibles sous une forme lisible par ordinateur et se prêtant à la recherche, ainsi qu</w:t>
      </w:r>
      <w:r w:rsidR="00660F6B" w:rsidRPr="005014BD">
        <w:rPr>
          <w:lang w:val="fr-FR"/>
        </w:rPr>
        <w:t>’</w:t>
      </w:r>
      <w:r w:rsidRPr="005014BD">
        <w:rPr>
          <w:lang w:val="fr-FR"/>
        </w:rPr>
        <w:t>il est indiqué au paragraphe </w:t>
      </w:r>
      <w:r w:rsidRPr="005014BD">
        <w:rPr>
          <w:lang w:val="fr-FR"/>
        </w:rPr>
        <w:fldChar w:fldCharType="begin"/>
      </w:r>
      <w:r w:rsidRPr="005014BD">
        <w:rPr>
          <w:lang w:val="fr-FR"/>
        </w:rPr>
        <w:instrText xml:space="preserve"> REF _Ref124766567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w:t>
      </w:r>
      <w:r w:rsidRPr="005014BD">
        <w:rPr>
          <w:lang w:val="fr-FR"/>
        </w:rPr>
        <w:fldChar w:fldCharType="end"/>
      </w:r>
      <w:r w:rsidRPr="005014BD">
        <w:rPr>
          <w:lang w:val="fr-FR"/>
        </w:rPr>
        <w:t>, et fournit un lien vers son fichier d</w:t>
      </w:r>
      <w:r w:rsidR="00660F6B" w:rsidRPr="005014BD">
        <w:rPr>
          <w:lang w:val="fr-FR"/>
        </w:rPr>
        <w:t>’</w:t>
      </w:r>
      <w:r w:rsidRPr="005014BD">
        <w:rPr>
          <w:lang w:val="fr-FR"/>
        </w:rPr>
        <w:t>autorité et tout fichier de définition.</w:t>
      </w:r>
    </w:p>
    <w:p w:rsidR="005A736A" w:rsidRPr="00594FE6" w:rsidRDefault="005A736A" w:rsidP="00594FE6">
      <w:pPr>
        <w:pStyle w:val="LegTitleLH"/>
        <w:spacing w:before="480"/>
        <w:jc w:val="center"/>
        <w:rPr>
          <w:rFonts w:ascii="Arial" w:eastAsia="Calibri" w:hAnsi="Arial" w:cs="Arial"/>
        </w:rPr>
      </w:pPr>
      <w:r w:rsidRPr="00594FE6">
        <w:rPr>
          <w:rFonts w:ascii="Arial" w:hAnsi="Arial" w:cs="Arial"/>
        </w:rPr>
        <w:lastRenderedPageBreak/>
        <w:t>DEUXIÈME PARTIE</w:t>
      </w:r>
    </w:p>
    <w:p w:rsidR="00594FE6" w:rsidRPr="00594FE6" w:rsidRDefault="005A736A" w:rsidP="00594FE6">
      <w:pPr>
        <w:pStyle w:val="LegTitleLH"/>
        <w:spacing w:after="240"/>
        <w:jc w:val="center"/>
        <w:rPr>
          <w:rFonts w:ascii="Arial" w:hAnsi="Arial" w:cs="Arial"/>
        </w:rPr>
      </w:pPr>
      <w:r w:rsidRPr="00594FE6">
        <w:rPr>
          <w:rFonts w:ascii="Arial" w:hAnsi="Arial" w:cs="Arial"/>
        </w:rPr>
        <w:t>LITTÉRATURE AUTRE QUE CELLE DES BREVETS</w:t>
      </w:r>
    </w:p>
    <w:p w:rsidR="005A736A" w:rsidRPr="00594FE6" w:rsidRDefault="005A736A" w:rsidP="00594FE6">
      <w:pPr>
        <w:spacing w:after="240"/>
        <w:rPr>
          <w:rFonts w:eastAsia="Calibri"/>
          <w:b/>
          <w:lang w:val="fr-FR"/>
        </w:rPr>
      </w:pPr>
      <w:r w:rsidRPr="00594FE6">
        <w:rPr>
          <w:b/>
          <w:lang w:val="fr-FR"/>
        </w:rPr>
        <w:t>Évaluation de la littérature autre que celle des brevets à inclure dans la documentation minimale</w:t>
      </w:r>
    </w:p>
    <w:p w:rsidR="005A736A" w:rsidRPr="005014BD" w:rsidRDefault="005A736A" w:rsidP="00C7022C">
      <w:pPr>
        <w:pStyle w:val="ONUMFS"/>
        <w:rPr>
          <w:lang w:val="fr-FR"/>
        </w:rPr>
      </w:pPr>
      <w:bookmarkStart w:id="50" w:name="_Ref124851446"/>
      <w:r w:rsidRPr="005014BD">
        <w:rPr>
          <w:lang w:val="fr-FR"/>
        </w:rPr>
        <w:t xml:space="preserve">La deuxième partie définit la procédure selon laquelle les administrations chargées de la recherche internationale réexaminent la liste des éléments de la littérature autre que celle des brevets visée à la </w:t>
      </w:r>
      <w:r w:rsidR="00415CFB" w:rsidRPr="005014BD">
        <w:rPr>
          <w:lang w:val="fr-FR"/>
        </w:rPr>
        <w:t>règle </w:t>
      </w:r>
      <w:proofErr w:type="gramStart"/>
      <w:r w:rsidR="00415CFB" w:rsidRPr="005014BD">
        <w:rPr>
          <w:lang w:val="fr-FR"/>
        </w:rPr>
        <w:t>3</w:t>
      </w:r>
      <w:r w:rsidRPr="005014BD">
        <w:rPr>
          <w:lang w:val="fr-FR"/>
        </w:rPr>
        <w:t>4.1.b)ii</w:t>
      </w:r>
      <w:proofErr w:type="gramEnd"/>
      <w:r w:rsidRPr="005014BD">
        <w:rPr>
          <w:lang w:val="fr-FR"/>
        </w:rPr>
        <w:t>) (ci</w:t>
      </w:r>
      <w:r w:rsidR="00EC7DB9">
        <w:rPr>
          <w:lang w:val="fr-FR"/>
        </w:rPr>
        <w:noBreakHyphen/>
      </w:r>
      <w:r w:rsidRPr="005014BD">
        <w:rPr>
          <w:lang w:val="fr-FR"/>
        </w:rPr>
        <w:t>après dénommée “la liste”), afin de vérifier que ces éléments continuent de satisfaire aux critères d</w:t>
      </w:r>
      <w:r w:rsidR="00660F6B" w:rsidRPr="005014BD">
        <w:rPr>
          <w:lang w:val="fr-FR"/>
        </w:rPr>
        <w:t>’</w:t>
      </w:r>
      <w:r w:rsidRPr="005014BD">
        <w:rPr>
          <w:lang w:val="fr-FR"/>
        </w:rPr>
        <w:t>inclusion et d</w:t>
      </w:r>
      <w:r w:rsidR="00660F6B" w:rsidRPr="005014BD">
        <w:rPr>
          <w:lang w:val="fr-FR"/>
        </w:rPr>
        <w:t>’</w:t>
      </w:r>
      <w:r w:rsidRPr="005014BD">
        <w:rPr>
          <w:lang w:val="fr-FR"/>
        </w:rPr>
        <w:t>examiner les ressources à ajouter à la liste.</w:t>
      </w:r>
      <w:bookmarkEnd w:id="50"/>
    </w:p>
    <w:p w:rsidR="005A736A" w:rsidRPr="005014BD" w:rsidRDefault="005A736A" w:rsidP="00594FE6">
      <w:pPr>
        <w:pStyle w:val="ONUMFS"/>
        <w:numPr>
          <w:ilvl w:val="0"/>
          <w:numId w:val="0"/>
        </w:numPr>
        <w:rPr>
          <w:lang w:val="fr-FR"/>
        </w:rPr>
      </w:pPr>
      <w:r w:rsidRPr="005014BD">
        <w:rPr>
          <w:lang w:val="fr-FR"/>
        </w:rPr>
        <w:t>[OBSERVATION CONCERNANT LE LIBELLÉ</w:t>
      </w:r>
      <w:r w:rsidRPr="005014BD">
        <w:rPr>
          <w:rStyle w:val="FootnoteReference"/>
          <w:lang w:val="fr-FR"/>
        </w:rPr>
        <w:footnoteReference w:id="3"/>
      </w:r>
      <w:r w:rsidR="00FA03D6" w:rsidRPr="005014BD">
        <w:rPr>
          <w:lang w:val="fr-FR"/>
        </w:rPr>
        <w:t> :</w:t>
      </w:r>
      <w:r w:rsidRPr="005014BD">
        <w:rPr>
          <w:lang w:val="fr-FR"/>
        </w:rPr>
        <w:t xml:space="preserve"> Cette partie a été rédigée de manière à utiliser le terme “liste” pour la documentation minimale concernant la littérature autre que celle des brevets, le terme “élément” pour une rubrique de cette liste (la même terminologie que celle utilisée dans la </w:t>
      </w:r>
      <w:r w:rsidR="00415CFB" w:rsidRPr="005014BD">
        <w:rPr>
          <w:lang w:val="fr-FR"/>
        </w:rPr>
        <w:t>règle 3</w:t>
      </w:r>
      <w:r w:rsidRPr="005014BD">
        <w:rPr>
          <w:lang w:val="fr-FR"/>
        </w:rPr>
        <w:t>4.1.b)iii)) et le terme “ressource” pour tout élément que l</w:t>
      </w:r>
      <w:r w:rsidR="00660F6B" w:rsidRPr="005014BD">
        <w:rPr>
          <w:lang w:val="fr-FR"/>
        </w:rPr>
        <w:t>’</w:t>
      </w:r>
      <w:r w:rsidRPr="005014BD">
        <w:rPr>
          <w:lang w:val="fr-FR"/>
        </w:rPr>
        <w:t>examinateur peut envisager d</w:t>
      </w:r>
      <w:r w:rsidR="00660F6B" w:rsidRPr="005014BD">
        <w:rPr>
          <w:lang w:val="fr-FR"/>
        </w:rPr>
        <w:t>’</w:t>
      </w:r>
      <w:r w:rsidRPr="005014BD">
        <w:rPr>
          <w:lang w:val="fr-FR"/>
        </w:rPr>
        <w:t>inclure dans la liste.]</w:t>
      </w:r>
    </w:p>
    <w:p w:rsidR="005A736A" w:rsidRPr="005014BD" w:rsidRDefault="005A736A" w:rsidP="00594FE6">
      <w:pPr>
        <w:pStyle w:val="ONUMFS"/>
        <w:numPr>
          <w:ilvl w:val="0"/>
          <w:numId w:val="0"/>
        </w:numPr>
        <w:rPr>
          <w:lang w:val="fr-FR"/>
        </w:rPr>
      </w:pPr>
      <w:r w:rsidRPr="005014BD">
        <w:rPr>
          <w:lang w:val="fr-FR"/>
        </w:rPr>
        <w:t>[OBSERVATION</w:t>
      </w:r>
      <w:r w:rsidR="00660F6B" w:rsidRPr="005014BD">
        <w:rPr>
          <w:lang w:val="fr-FR"/>
        </w:rPr>
        <w:t> :</w:t>
      </w:r>
      <w:r w:rsidRPr="005014BD">
        <w:rPr>
          <w:lang w:val="fr-FR"/>
        </w:rPr>
        <w:t xml:space="preserve"> la littérature autre que celle des brevets comprend les ressources relatives aux savoirs traditionnels.]</w:t>
      </w:r>
    </w:p>
    <w:p w:rsidR="005A736A" w:rsidRPr="00594FE6" w:rsidRDefault="005A736A" w:rsidP="00594FE6">
      <w:pPr>
        <w:spacing w:after="240"/>
        <w:rPr>
          <w:b/>
          <w:lang w:val="fr-FR"/>
        </w:rPr>
      </w:pPr>
      <w:r w:rsidRPr="00594FE6">
        <w:rPr>
          <w:b/>
          <w:lang w:val="fr-FR"/>
        </w:rPr>
        <w:t>Critères d</w:t>
      </w:r>
      <w:r w:rsidR="00660F6B" w:rsidRPr="00594FE6">
        <w:rPr>
          <w:b/>
          <w:lang w:val="fr-FR"/>
        </w:rPr>
        <w:t>’</w:t>
      </w:r>
      <w:r w:rsidRPr="00594FE6">
        <w:rPr>
          <w:b/>
          <w:lang w:val="fr-FR"/>
        </w:rPr>
        <w:t>inclusion dans la documentation minimale</w:t>
      </w:r>
    </w:p>
    <w:p w:rsidR="005A736A" w:rsidRPr="005014BD" w:rsidRDefault="005A736A" w:rsidP="00C7022C">
      <w:pPr>
        <w:pStyle w:val="ONUMFS"/>
        <w:rPr>
          <w:lang w:val="fr-FR"/>
        </w:rPr>
      </w:pPr>
      <w:bookmarkStart w:id="51" w:name="_Ref124851478"/>
      <w:r w:rsidRPr="005014BD">
        <w:rPr>
          <w:lang w:val="fr-FR"/>
        </w:rPr>
        <w:t>Un élément doit être représenté par un titre.</w:t>
      </w:r>
      <w:bookmarkEnd w:id="51"/>
    </w:p>
    <w:p w:rsidR="005A736A" w:rsidRPr="005014BD" w:rsidRDefault="005A736A" w:rsidP="00C7022C">
      <w:pPr>
        <w:pStyle w:val="ONUMFS"/>
        <w:rPr>
          <w:lang w:val="fr-FR"/>
        </w:rPr>
      </w:pPr>
      <w:r w:rsidRPr="005014BD">
        <w:rPr>
          <w:lang w:val="fr-FR"/>
        </w:rPr>
        <w:t>Un élément doit être disponible sous une forme électronique</w:t>
      </w:r>
      <w:r w:rsidR="00660F6B" w:rsidRPr="005014BD">
        <w:rPr>
          <w:lang w:val="fr-FR"/>
        </w:rPr>
        <w:t> :</w:t>
      </w:r>
    </w:p>
    <w:p w:rsidR="005A736A" w:rsidRPr="005014BD" w:rsidRDefault="005A736A" w:rsidP="00594FE6">
      <w:pPr>
        <w:pStyle w:val="ONUMFS"/>
        <w:numPr>
          <w:ilvl w:val="1"/>
          <w:numId w:val="6"/>
        </w:numPr>
        <w:rPr>
          <w:lang w:val="fr-FR"/>
        </w:rPr>
      </w:pPr>
      <w:proofErr w:type="gramStart"/>
      <w:r w:rsidRPr="005014BD">
        <w:rPr>
          <w:lang w:val="fr-FR"/>
        </w:rPr>
        <w:t>pour</w:t>
      </w:r>
      <w:proofErr w:type="gramEnd"/>
      <w:r w:rsidRPr="005014BD">
        <w:rPr>
          <w:lang w:val="fr-FR"/>
        </w:rPr>
        <w:t xml:space="preserve"> les administrations chargées de la recherche internationale, dans au moins un format numérique disponible et acceptable par toutes les administrations;  et</w:t>
      </w:r>
    </w:p>
    <w:p w:rsidR="005A736A" w:rsidRPr="005014BD" w:rsidRDefault="005A736A" w:rsidP="00594FE6">
      <w:pPr>
        <w:pStyle w:val="ONUMFS"/>
        <w:numPr>
          <w:ilvl w:val="1"/>
          <w:numId w:val="6"/>
        </w:numPr>
        <w:rPr>
          <w:lang w:val="fr-FR"/>
        </w:rPr>
      </w:pPr>
      <w:proofErr w:type="gramStart"/>
      <w:r w:rsidRPr="005014BD">
        <w:rPr>
          <w:lang w:val="fr-FR"/>
        </w:rPr>
        <w:t>pour</w:t>
      </w:r>
      <w:proofErr w:type="gramEnd"/>
      <w:r w:rsidRPr="005014BD">
        <w:rPr>
          <w:lang w:val="fr-FR"/>
        </w:rPr>
        <w:t xml:space="preserve"> le public, en ligne, contre une redevance commerciale raisonnable, dans le cadre d</w:t>
      </w:r>
      <w:r w:rsidR="00660F6B" w:rsidRPr="005014BD">
        <w:rPr>
          <w:lang w:val="fr-FR"/>
        </w:rPr>
        <w:t>’</w:t>
      </w:r>
      <w:r w:rsidRPr="005014BD">
        <w:rPr>
          <w:lang w:val="fr-FR"/>
        </w:rPr>
        <w:t>un abonnement individuel ou institutionnel, ou gratuitement.</w:t>
      </w:r>
    </w:p>
    <w:p w:rsidR="00415CFB" w:rsidRPr="005014BD" w:rsidRDefault="005A736A" w:rsidP="00594FE6">
      <w:pPr>
        <w:pStyle w:val="ONUMFS"/>
        <w:numPr>
          <w:ilvl w:val="0"/>
          <w:numId w:val="0"/>
        </w:numPr>
        <w:rPr>
          <w:lang w:val="fr-FR"/>
        </w:rPr>
      </w:pPr>
      <w:r w:rsidRPr="005014BD">
        <w:rPr>
          <w:lang w:val="fr-FR"/>
        </w:rPr>
        <w:t>[OBSERVATION</w:t>
      </w:r>
      <w:r w:rsidR="00660F6B" w:rsidRPr="005014BD">
        <w:rPr>
          <w:lang w:val="fr-FR"/>
        </w:rPr>
        <w:t> :</w:t>
      </w:r>
      <w:bookmarkStart w:id="52" w:name="_GoBack"/>
      <w:bookmarkEnd w:id="52"/>
      <w:r w:rsidRPr="005014BD">
        <w:rPr>
          <w:lang w:val="fr-FR"/>
        </w:rPr>
        <w:t xml:space="preserve"> le format numérique couvre à la fois le numérique et le numérisé].</w:t>
      </w:r>
    </w:p>
    <w:p w:rsidR="005A736A" w:rsidRPr="005014BD" w:rsidRDefault="005A736A" w:rsidP="00C7022C">
      <w:pPr>
        <w:pStyle w:val="ONUMFS"/>
        <w:rPr>
          <w:lang w:val="fr-FR"/>
        </w:rPr>
      </w:pPr>
      <w:r w:rsidRPr="005014BD">
        <w:rPr>
          <w:lang w:val="fr-FR"/>
        </w:rPr>
        <w:t>Un élément doit être en texte intégral et accessible via une interface de recherche accessible par l</w:t>
      </w:r>
      <w:r w:rsidR="00660F6B" w:rsidRPr="005014BD">
        <w:rPr>
          <w:lang w:val="fr-FR"/>
        </w:rPr>
        <w:t>’</w:t>
      </w:r>
      <w:r w:rsidRPr="005014BD">
        <w:rPr>
          <w:lang w:val="fr-FR"/>
        </w:rPr>
        <w:t>instituti</w:t>
      </w:r>
      <w:r w:rsidR="004D5889" w:rsidRPr="005014BD">
        <w:rPr>
          <w:lang w:val="fr-FR"/>
        </w:rPr>
        <w:t>on.  De</w:t>
      </w:r>
      <w:r w:rsidRPr="005014BD">
        <w:rPr>
          <w:lang w:val="fr-FR"/>
        </w:rPr>
        <w:t xml:space="preserve"> préférence, un élément doit également être disponible dans un format codé, afin de pouvoir être intégré dans une interface de recherc</w:t>
      </w:r>
      <w:r w:rsidR="004D5889" w:rsidRPr="005014BD">
        <w:rPr>
          <w:lang w:val="fr-FR"/>
        </w:rPr>
        <w:t>he.  Le</w:t>
      </w:r>
      <w:r w:rsidRPr="005014BD">
        <w:rPr>
          <w:lang w:val="fr-FR"/>
        </w:rPr>
        <w:t xml:space="preserve"> texte intégral, aux fins de la littérature autre que celle des brevets, est défini comme une ressource électronique qui fournit le texte ou le contenu intégral d</w:t>
      </w:r>
      <w:r w:rsidR="00660F6B" w:rsidRPr="005014BD">
        <w:rPr>
          <w:lang w:val="fr-FR"/>
        </w:rPr>
        <w:t>’</w:t>
      </w:r>
      <w:r w:rsidRPr="005014BD">
        <w:rPr>
          <w:lang w:val="fr-FR"/>
        </w:rPr>
        <w:t>une œuvre unique, pas nécessairement sous une forme lisible par ordinateur qui se prête à la recherche.</w:t>
      </w:r>
    </w:p>
    <w:p w:rsidR="005A736A" w:rsidRPr="005014BD" w:rsidRDefault="005A736A" w:rsidP="00C7022C">
      <w:pPr>
        <w:pStyle w:val="ONUMFS"/>
        <w:rPr>
          <w:lang w:val="fr-FR"/>
        </w:rPr>
      </w:pPr>
      <w:r w:rsidRPr="005014BD">
        <w:rPr>
          <w:lang w:val="fr-FR"/>
        </w:rPr>
        <w:t>Les ressources dont la seule disponibilité électronique relève d</w:t>
      </w:r>
      <w:r w:rsidR="00660F6B" w:rsidRPr="005014BD">
        <w:rPr>
          <w:lang w:val="fr-FR"/>
        </w:rPr>
        <w:t>’</w:t>
      </w:r>
      <w:r w:rsidRPr="005014BD">
        <w:rPr>
          <w:lang w:val="fr-FR"/>
        </w:rPr>
        <w:t>un abonnement (“ressources faisant l</w:t>
      </w:r>
      <w:r w:rsidR="00660F6B" w:rsidRPr="005014BD">
        <w:rPr>
          <w:lang w:val="fr-FR"/>
        </w:rPr>
        <w:t>’</w:t>
      </w:r>
      <w:r w:rsidRPr="005014BD">
        <w:rPr>
          <w:lang w:val="fr-FR"/>
        </w:rPr>
        <w:t>objet d</w:t>
      </w:r>
      <w:r w:rsidR="00660F6B" w:rsidRPr="005014BD">
        <w:rPr>
          <w:lang w:val="fr-FR"/>
        </w:rPr>
        <w:t>’</w:t>
      </w:r>
      <w:r w:rsidRPr="005014BD">
        <w:rPr>
          <w:lang w:val="fr-FR"/>
        </w:rPr>
        <w:t>un abonnement”) doivent être accessibles par l</w:t>
      </w:r>
      <w:r w:rsidR="00660F6B" w:rsidRPr="005014BD">
        <w:rPr>
          <w:lang w:val="fr-FR"/>
        </w:rPr>
        <w:t>’</w:t>
      </w:r>
      <w:r w:rsidRPr="005014BD">
        <w:rPr>
          <w:lang w:val="fr-FR"/>
        </w:rPr>
        <w:t xml:space="preserve">institution pour pouvoir être incluses dans la liste des </w:t>
      </w:r>
      <w:proofErr w:type="gramStart"/>
      <w:r w:rsidRPr="005014BD">
        <w:rPr>
          <w:lang w:val="fr-FR"/>
        </w:rPr>
        <w:t xml:space="preserve">éléments; </w:t>
      </w:r>
      <w:r w:rsidR="00FA03D6" w:rsidRPr="005014BD">
        <w:rPr>
          <w:lang w:val="fr-FR"/>
        </w:rPr>
        <w:t xml:space="preserve"> </w:t>
      </w:r>
      <w:r w:rsidRPr="005014BD">
        <w:rPr>
          <w:lang w:val="fr-FR"/>
        </w:rPr>
        <w:t>les</w:t>
      </w:r>
      <w:proofErr w:type="gramEnd"/>
      <w:r w:rsidRPr="005014BD">
        <w:rPr>
          <w:lang w:val="fr-FR"/>
        </w:rPr>
        <w:t xml:space="preserve"> ressources faisant l</w:t>
      </w:r>
      <w:r w:rsidR="00660F6B" w:rsidRPr="005014BD">
        <w:rPr>
          <w:lang w:val="fr-FR"/>
        </w:rPr>
        <w:t>’</w:t>
      </w:r>
      <w:r w:rsidRPr="005014BD">
        <w:rPr>
          <w:lang w:val="fr-FR"/>
        </w:rPr>
        <w:t>objet d</w:t>
      </w:r>
      <w:r w:rsidR="00660F6B" w:rsidRPr="005014BD">
        <w:rPr>
          <w:lang w:val="fr-FR"/>
        </w:rPr>
        <w:t>’</w:t>
      </w:r>
      <w:r w:rsidRPr="005014BD">
        <w:rPr>
          <w:lang w:val="fr-FR"/>
        </w:rPr>
        <w:t>un abonnement par courrier électronique, ou les ressources à usage personnel faisant l</w:t>
      </w:r>
      <w:r w:rsidR="00660F6B" w:rsidRPr="005014BD">
        <w:rPr>
          <w:lang w:val="fr-FR"/>
        </w:rPr>
        <w:t>’</w:t>
      </w:r>
      <w:r w:rsidRPr="005014BD">
        <w:rPr>
          <w:lang w:val="fr-FR"/>
        </w:rPr>
        <w:t>objet d</w:t>
      </w:r>
      <w:r w:rsidR="00660F6B" w:rsidRPr="005014BD">
        <w:rPr>
          <w:lang w:val="fr-FR"/>
        </w:rPr>
        <w:t>’</w:t>
      </w:r>
      <w:r w:rsidRPr="005014BD">
        <w:rPr>
          <w:lang w:val="fr-FR"/>
        </w:rPr>
        <w:t>un abonnement, ne remplissent pas les conditions requis</w:t>
      </w:r>
      <w:r w:rsidR="004D5889" w:rsidRPr="005014BD">
        <w:rPr>
          <w:lang w:val="fr-FR"/>
        </w:rPr>
        <w:t>es.  L’e</w:t>
      </w:r>
      <w:r w:rsidRPr="005014BD">
        <w:rPr>
          <w:lang w:val="fr-FR"/>
        </w:rPr>
        <w:t>xpression “accessible par une institution” désigne une ressource accessible par abonnement ou qui peut être achetée par une seule institution, avec des conditions d</w:t>
      </w:r>
      <w:r w:rsidR="00660F6B" w:rsidRPr="005014BD">
        <w:rPr>
          <w:lang w:val="fr-FR"/>
        </w:rPr>
        <w:t>’</w:t>
      </w:r>
      <w:r w:rsidRPr="005014BD">
        <w:rPr>
          <w:lang w:val="fr-FR"/>
        </w:rPr>
        <w:t xml:space="preserve">utilisation et des fonctionnalités de recherche applicables à </w:t>
      </w:r>
      <w:proofErr w:type="gramStart"/>
      <w:r w:rsidRPr="005014BD">
        <w:rPr>
          <w:lang w:val="fr-FR"/>
        </w:rPr>
        <w:t>tous</w:t>
      </w:r>
      <w:proofErr w:type="gramEnd"/>
      <w:r w:rsidRPr="005014BD">
        <w:rPr>
          <w:lang w:val="fr-FR"/>
        </w:rPr>
        <w:t xml:space="preserve"> les utilisateurs autorisés de l</w:t>
      </w:r>
      <w:r w:rsidR="00660F6B" w:rsidRPr="005014BD">
        <w:rPr>
          <w:lang w:val="fr-FR"/>
        </w:rPr>
        <w:t>’</w:t>
      </w:r>
      <w:r w:rsidRPr="005014BD">
        <w:rPr>
          <w:lang w:val="fr-FR"/>
        </w:rPr>
        <w:t>institution.</w:t>
      </w:r>
    </w:p>
    <w:p w:rsidR="005A736A" w:rsidRPr="005014BD" w:rsidRDefault="005A736A" w:rsidP="00C7022C">
      <w:pPr>
        <w:pStyle w:val="ONUMFS"/>
        <w:rPr>
          <w:lang w:val="fr-FR"/>
        </w:rPr>
      </w:pPr>
      <w:bookmarkStart w:id="53" w:name="_Ref124851485"/>
      <w:r w:rsidRPr="005014BD">
        <w:rPr>
          <w:lang w:val="fr-FR"/>
        </w:rPr>
        <w:t>Un élément doit être assorti de conditions d</w:t>
      </w:r>
      <w:r w:rsidR="00660F6B" w:rsidRPr="005014BD">
        <w:rPr>
          <w:lang w:val="fr-FR"/>
        </w:rPr>
        <w:t>’</w:t>
      </w:r>
      <w:r w:rsidRPr="005014BD">
        <w:rPr>
          <w:lang w:val="fr-FR"/>
        </w:rPr>
        <w:t>utilisation permettant de distribuer des copies des documents cités aux déposants dans le cadre de la recherche internationale et de l</w:t>
      </w:r>
      <w:r w:rsidR="00660F6B" w:rsidRPr="005014BD">
        <w:rPr>
          <w:lang w:val="fr-FR"/>
        </w:rPr>
        <w:t>’</w:t>
      </w:r>
      <w:r w:rsidRPr="005014BD">
        <w:rPr>
          <w:lang w:val="fr-FR"/>
        </w:rPr>
        <w:t xml:space="preserve">examen </w:t>
      </w:r>
      <w:r w:rsidRPr="005014BD">
        <w:rPr>
          <w:lang w:val="fr-FR"/>
        </w:rPr>
        <w:lastRenderedPageBreak/>
        <w:t>préliminaire international, ainsi qu</w:t>
      </w:r>
      <w:r w:rsidR="00660F6B" w:rsidRPr="005014BD">
        <w:rPr>
          <w:lang w:val="fr-FR"/>
        </w:rPr>
        <w:t>’</w:t>
      </w:r>
      <w:r w:rsidRPr="005014BD">
        <w:rPr>
          <w:lang w:val="fr-FR"/>
        </w:rPr>
        <w:t>aux offices désignés ou élus sur demande, conformément à l</w:t>
      </w:r>
      <w:r w:rsidR="00660F6B" w:rsidRPr="005014BD">
        <w:rPr>
          <w:lang w:val="fr-FR"/>
        </w:rPr>
        <w:t>’</w:t>
      </w:r>
      <w:r w:rsidRPr="005014BD">
        <w:rPr>
          <w:lang w:val="fr-FR"/>
        </w:rPr>
        <w:t>article 20.3) et à la règle 44.3.</w:t>
      </w:r>
      <w:bookmarkEnd w:id="53"/>
    </w:p>
    <w:p w:rsidR="005A736A" w:rsidRPr="00594FE6" w:rsidRDefault="005A736A" w:rsidP="00594FE6">
      <w:pPr>
        <w:spacing w:after="240"/>
        <w:rPr>
          <w:b/>
          <w:lang w:val="fr-FR"/>
        </w:rPr>
      </w:pPr>
      <w:r w:rsidRPr="00594FE6">
        <w:rPr>
          <w:b/>
          <w:lang w:val="fr-FR"/>
        </w:rPr>
        <w:t>Mise à jour de la liste de la documentation minimale</w:t>
      </w:r>
    </w:p>
    <w:p w:rsidR="005A736A" w:rsidRPr="005014BD" w:rsidRDefault="005A736A" w:rsidP="00C7022C">
      <w:pPr>
        <w:pStyle w:val="ONUMFS"/>
        <w:rPr>
          <w:lang w:val="fr-FR"/>
        </w:rPr>
      </w:pPr>
      <w:bookmarkStart w:id="54" w:name="_Ref124851609"/>
      <w:r w:rsidRPr="005014BD">
        <w:rPr>
          <w:lang w:val="fr-FR"/>
        </w:rPr>
        <w:t>Une équipe d</w:t>
      </w:r>
      <w:r w:rsidR="00660F6B" w:rsidRPr="005014BD">
        <w:rPr>
          <w:lang w:val="fr-FR"/>
        </w:rPr>
        <w:t>’</w:t>
      </w:r>
      <w:r w:rsidRPr="005014BD">
        <w:rPr>
          <w:lang w:val="fr-FR"/>
        </w:rPr>
        <w:t>experts composée de représentants des administrations chargées de la recherche internationale (ci</w:t>
      </w:r>
      <w:r w:rsidR="00EC7DB9">
        <w:rPr>
          <w:lang w:val="fr-FR"/>
        </w:rPr>
        <w:noBreakHyphen/>
      </w:r>
      <w:r w:rsidRPr="005014BD">
        <w:rPr>
          <w:lang w:val="fr-FR"/>
        </w:rPr>
        <w:t>après dénommée “équipe d</w:t>
      </w:r>
      <w:r w:rsidR="00660F6B" w:rsidRPr="005014BD">
        <w:rPr>
          <w:lang w:val="fr-FR"/>
        </w:rPr>
        <w:t>’</w:t>
      </w:r>
      <w:r w:rsidRPr="005014BD">
        <w:rPr>
          <w:lang w:val="fr-FR"/>
        </w:rPr>
        <w:t>experts”) procède à l</w:t>
      </w:r>
      <w:r w:rsidR="00660F6B" w:rsidRPr="005014BD">
        <w:rPr>
          <w:lang w:val="fr-FR"/>
        </w:rPr>
        <w:t>’</w:t>
      </w:r>
      <w:r w:rsidRPr="005014BD">
        <w:rPr>
          <w:lang w:val="fr-FR"/>
        </w:rPr>
        <w:t>examen visé au paragraphe </w:t>
      </w:r>
      <w:r w:rsidRPr="005014BD">
        <w:rPr>
          <w:lang w:val="fr-FR"/>
        </w:rPr>
        <w:fldChar w:fldCharType="begin"/>
      </w:r>
      <w:r w:rsidRPr="005014BD">
        <w:rPr>
          <w:lang w:val="fr-FR"/>
        </w:rPr>
        <w:instrText xml:space="preserve"> REF _Ref124851446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23</w:t>
      </w:r>
      <w:r w:rsidRPr="005014BD">
        <w:rPr>
          <w:lang w:val="fr-FR"/>
        </w:rPr>
        <w:fldChar w:fldCharType="end"/>
      </w:r>
      <w:r w:rsidRPr="005014BD">
        <w:rPr>
          <w:lang w:val="fr-FR"/>
        </w:rPr>
        <w:t xml:space="preserve"> et fait régulièrement rapport aux administrations chargées de la recherche internationa</w:t>
      </w:r>
      <w:r w:rsidR="004D5889" w:rsidRPr="005014BD">
        <w:rPr>
          <w:lang w:val="fr-FR"/>
        </w:rPr>
        <w:t>le.  Da</w:t>
      </w:r>
      <w:r w:rsidRPr="005014BD">
        <w:rPr>
          <w:lang w:val="fr-FR"/>
        </w:rPr>
        <w:t>ns ce contexte, l</w:t>
      </w:r>
      <w:r w:rsidR="00660F6B" w:rsidRPr="005014BD">
        <w:rPr>
          <w:lang w:val="fr-FR"/>
        </w:rPr>
        <w:t>’</w:t>
      </w:r>
      <w:r w:rsidRPr="005014BD">
        <w:rPr>
          <w:lang w:val="fr-FR"/>
        </w:rPr>
        <w:t>équipe d</w:t>
      </w:r>
      <w:r w:rsidR="00660F6B" w:rsidRPr="005014BD">
        <w:rPr>
          <w:lang w:val="fr-FR"/>
        </w:rPr>
        <w:t>’</w:t>
      </w:r>
      <w:r w:rsidRPr="005014BD">
        <w:rPr>
          <w:lang w:val="fr-FR"/>
        </w:rPr>
        <w:t>experts convoque une réunion tous les cinq</w:t>
      </w:r>
      <w:r w:rsidR="00FA03D6" w:rsidRPr="005014BD">
        <w:rPr>
          <w:lang w:val="fr-FR"/>
        </w:rPr>
        <w:t> </w:t>
      </w:r>
      <w:r w:rsidRPr="005014BD">
        <w:rPr>
          <w:lang w:val="fr-FR"/>
        </w:rPr>
        <w:t>ans pour mener un examen complet de la liste des éléments et de toutes les ressources recommandées, compte tenu des critères énoncés au paragraphe </w:t>
      </w:r>
      <w:r w:rsidRPr="005014BD">
        <w:rPr>
          <w:lang w:val="fr-FR"/>
        </w:rPr>
        <w:fldChar w:fldCharType="begin"/>
      </w:r>
      <w:r w:rsidRPr="005014BD">
        <w:rPr>
          <w:lang w:val="fr-FR"/>
        </w:rPr>
        <w:instrText xml:space="preserve"> REF _Ref124851595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33</w:t>
      </w:r>
      <w:r w:rsidRPr="005014BD">
        <w:rPr>
          <w:lang w:val="fr-FR"/>
        </w:rPr>
        <w:fldChar w:fldCharType="end"/>
      </w:r>
      <w:r w:rsidRPr="005014BD">
        <w:rPr>
          <w:lang w:val="fr-FR"/>
        </w:rPr>
        <w:t>.  Les administrations chargées de la recherche internationale conviennent de l</w:t>
      </w:r>
      <w:r w:rsidR="00660F6B" w:rsidRPr="005014BD">
        <w:rPr>
          <w:lang w:val="fr-FR"/>
        </w:rPr>
        <w:t>’</w:t>
      </w:r>
      <w:r w:rsidRPr="005014BD">
        <w:rPr>
          <w:lang w:val="fr-FR"/>
        </w:rPr>
        <w:t>administration chargée de la recherche internationale qui convoquera et organisera cette réunion de l</w:t>
      </w:r>
      <w:r w:rsidR="00660F6B" w:rsidRPr="005014BD">
        <w:rPr>
          <w:lang w:val="fr-FR"/>
        </w:rPr>
        <w:t>’</w:t>
      </w:r>
      <w:r w:rsidRPr="005014BD">
        <w:rPr>
          <w:lang w:val="fr-FR"/>
        </w:rPr>
        <w:t>équipe d</w:t>
      </w:r>
      <w:r w:rsidR="00660F6B" w:rsidRPr="005014BD">
        <w:rPr>
          <w:lang w:val="fr-FR"/>
        </w:rPr>
        <w:t>’</w:t>
      </w:r>
      <w:r w:rsidRPr="005014BD">
        <w:rPr>
          <w:lang w:val="fr-FR"/>
        </w:rPr>
        <w:t>experts six</w:t>
      </w:r>
      <w:r w:rsidR="00FA03D6" w:rsidRPr="005014BD">
        <w:rPr>
          <w:lang w:val="fr-FR"/>
        </w:rPr>
        <w:t> </w:t>
      </w:r>
      <w:r w:rsidRPr="005014BD">
        <w:rPr>
          <w:lang w:val="fr-FR"/>
        </w:rPr>
        <w:t>mois au moins avant la réunion.</w:t>
      </w:r>
      <w:bookmarkEnd w:id="54"/>
    </w:p>
    <w:p w:rsidR="005A736A" w:rsidRPr="005014BD" w:rsidRDefault="005A736A" w:rsidP="00C7022C">
      <w:pPr>
        <w:pStyle w:val="ONUMFS"/>
        <w:rPr>
          <w:lang w:val="fr-FR"/>
        </w:rPr>
      </w:pPr>
      <w:bookmarkStart w:id="55" w:name="_Ref124851659"/>
      <w:r w:rsidRPr="005014BD">
        <w:rPr>
          <w:lang w:val="fr-FR"/>
        </w:rPr>
        <w:t>Toute administration chargée de la recherche internationale peut recommander l</w:t>
      </w:r>
      <w:r w:rsidR="00660F6B" w:rsidRPr="005014BD">
        <w:rPr>
          <w:lang w:val="fr-FR"/>
        </w:rPr>
        <w:t>’</w:t>
      </w:r>
      <w:r w:rsidRPr="005014BD">
        <w:rPr>
          <w:lang w:val="fr-FR"/>
        </w:rPr>
        <w:t>inscription sur la liste d</w:t>
      </w:r>
      <w:r w:rsidR="00660F6B" w:rsidRPr="005014BD">
        <w:rPr>
          <w:lang w:val="fr-FR"/>
        </w:rPr>
        <w:t>’</w:t>
      </w:r>
      <w:r w:rsidRPr="005014BD">
        <w:rPr>
          <w:lang w:val="fr-FR"/>
        </w:rPr>
        <w:t>une ressource qui répond aux critères énoncés aux paragraphes </w:t>
      </w:r>
      <w:r w:rsidRPr="005014BD">
        <w:rPr>
          <w:lang w:val="fr-FR"/>
        </w:rPr>
        <w:fldChar w:fldCharType="begin"/>
      </w:r>
      <w:r w:rsidRPr="005014BD">
        <w:rPr>
          <w:lang w:val="fr-FR"/>
        </w:rPr>
        <w:instrText xml:space="preserve"> REF _Ref124851478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24</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_Ref124851485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28</w:t>
      </w:r>
      <w:r w:rsidRPr="005014BD">
        <w:rPr>
          <w:lang w:val="fr-FR"/>
        </w:rPr>
        <w:fldChar w:fldCharType="end"/>
      </w:r>
      <w:r w:rsidRPr="005014BD">
        <w:rPr>
          <w:lang w:val="fr-FR"/>
        </w:rPr>
        <w:t>, au moyen d</w:t>
      </w:r>
      <w:r w:rsidR="00660F6B" w:rsidRPr="005014BD">
        <w:rPr>
          <w:lang w:val="fr-FR"/>
        </w:rPr>
        <w:t>’</w:t>
      </w:r>
      <w:r w:rsidRPr="005014BD">
        <w:rPr>
          <w:lang w:val="fr-FR"/>
        </w:rPr>
        <w:t>une proposition soumise à l</w:t>
      </w:r>
      <w:r w:rsidR="00660F6B" w:rsidRPr="005014BD">
        <w:rPr>
          <w:lang w:val="fr-FR"/>
        </w:rPr>
        <w:t>’</w:t>
      </w:r>
      <w:r w:rsidRPr="005014BD">
        <w:rPr>
          <w:lang w:val="fr-FR"/>
        </w:rPr>
        <w:t>équipe d</w:t>
      </w:r>
      <w:r w:rsidR="00660F6B" w:rsidRPr="005014BD">
        <w:rPr>
          <w:lang w:val="fr-FR"/>
        </w:rPr>
        <w:t>’</w:t>
      </w:r>
      <w:r w:rsidRPr="005014BD">
        <w:rPr>
          <w:lang w:val="fr-FR"/>
        </w:rPr>
        <w:t>experts au moins quatre</w:t>
      </w:r>
      <w:r w:rsidR="00FA03D6" w:rsidRPr="005014BD">
        <w:rPr>
          <w:lang w:val="fr-FR"/>
        </w:rPr>
        <w:t> </w:t>
      </w:r>
      <w:r w:rsidRPr="005014BD">
        <w:rPr>
          <w:lang w:val="fr-FR"/>
        </w:rPr>
        <w:t>mois avant la réuni</w:t>
      </w:r>
      <w:r w:rsidR="004D5889" w:rsidRPr="005014BD">
        <w:rPr>
          <w:lang w:val="fr-FR"/>
        </w:rPr>
        <w:t>on.  La</w:t>
      </w:r>
      <w:r w:rsidRPr="005014BD">
        <w:rPr>
          <w:lang w:val="fr-FR"/>
        </w:rPr>
        <w:t xml:space="preserve"> proposition doit comprendre une explication indiquant que la ressource répond aux critères, et peut inclure des informations pour accompagner la recommandation, notamment des détails sur l</w:t>
      </w:r>
      <w:r w:rsidR="00660F6B" w:rsidRPr="005014BD">
        <w:rPr>
          <w:lang w:val="fr-FR"/>
        </w:rPr>
        <w:t>’</w:t>
      </w:r>
      <w:r w:rsidRPr="005014BD">
        <w:rPr>
          <w:lang w:val="fr-FR"/>
        </w:rPr>
        <w:t>utilisation de la ressource, la nécessité d</w:t>
      </w:r>
      <w:r w:rsidR="00660F6B" w:rsidRPr="005014BD">
        <w:rPr>
          <w:lang w:val="fr-FR"/>
        </w:rPr>
        <w:t>’</w:t>
      </w:r>
      <w:r w:rsidRPr="005014BD">
        <w:rPr>
          <w:lang w:val="fr-FR"/>
        </w:rPr>
        <w:t>inclure l</w:t>
      </w:r>
      <w:r w:rsidR="00660F6B" w:rsidRPr="005014BD">
        <w:rPr>
          <w:lang w:val="fr-FR"/>
        </w:rPr>
        <w:t>’</w:t>
      </w:r>
      <w:r w:rsidRPr="005014BD">
        <w:rPr>
          <w:lang w:val="fr-FR"/>
        </w:rPr>
        <w:t>objet de la ressource dans la documentation minimale, la valeur de la ressource pour les examinateurs chargés de la recherche ou encore le facteur des effets des revues, entre autr</w:t>
      </w:r>
      <w:r w:rsidR="004D5889" w:rsidRPr="005014BD">
        <w:rPr>
          <w:lang w:val="fr-FR"/>
        </w:rPr>
        <w:t>es.  L’a</w:t>
      </w:r>
      <w:r w:rsidRPr="005014BD">
        <w:rPr>
          <w:lang w:val="fr-FR"/>
        </w:rPr>
        <w:t>dministration chargée de la recherche internationale fournit à l</w:t>
      </w:r>
      <w:r w:rsidR="00660F6B" w:rsidRPr="005014BD">
        <w:rPr>
          <w:lang w:val="fr-FR"/>
        </w:rPr>
        <w:t>’</w:t>
      </w:r>
      <w:r w:rsidRPr="005014BD">
        <w:rPr>
          <w:lang w:val="fr-FR"/>
        </w:rPr>
        <w:t>équipe d</w:t>
      </w:r>
      <w:r w:rsidR="00660F6B" w:rsidRPr="005014BD">
        <w:rPr>
          <w:lang w:val="fr-FR"/>
        </w:rPr>
        <w:t>’</w:t>
      </w:r>
      <w:r w:rsidRPr="005014BD">
        <w:rPr>
          <w:lang w:val="fr-FR"/>
        </w:rPr>
        <w:t>experts toute information supplémentaire utile à la recommandation si un membre de l</w:t>
      </w:r>
      <w:r w:rsidR="00660F6B" w:rsidRPr="005014BD">
        <w:rPr>
          <w:lang w:val="fr-FR"/>
        </w:rPr>
        <w:t>’</w:t>
      </w:r>
      <w:r w:rsidRPr="005014BD">
        <w:rPr>
          <w:lang w:val="fr-FR"/>
        </w:rPr>
        <w:t>équipe d</w:t>
      </w:r>
      <w:r w:rsidR="00660F6B" w:rsidRPr="005014BD">
        <w:rPr>
          <w:lang w:val="fr-FR"/>
        </w:rPr>
        <w:t>’</w:t>
      </w:r>
      <w:r w:rsidRPr="005014BD">
        <w:rPr>
          <w:lang w:val="fr-FR"/>
        </w:rPr>
        <w:t>experts en fait la demande.</w:t>
      </w:r>
      <w:bookmarkEnd w:id="55"/>
    </w:p>
    <w:p w:rsidR="005A736A" w:rsidRPr="005014BD" w:rsidRDefault="005A736A" w:rsidP="00C7022C">
      <w:pPr>
        <w:pStyle w:val="ONUMFS"/>
        <w:rPr>
          <w:lang w:val="fr-FR"/>
        </w:rPr>
      </w:pPr>
      <w:r w:rsidRPr="005014BD">
        <w:rPr>
          <w:lang w:val="fr-FR"/>
        </w:rPr>
        <w:t>L</w:t>
      </w:r>
      <w:r w:rsidR="00660F6B" w:rsidRPr="005014BD">
        <w:rPr>
          <w:lang w:val="fr-FR"/>
        </w:rPr>
        <w:t>’</w:t>
      </w:r>
      <w:r w:rsidRPr="005014BD">
        <w:rPr>
          <w:lang w:val="fr-FR"/>
        </w:rPr>
        <w:t>équipe d</w:t>
      </w:r>
      <w:r w:rsidR="00660F6B" w:rsidRPr="005014BD">
        <w:rPr>
          <w:lang w:val="fr-FR"/>
        </w:rPr>
        <w:t>’</w:t>
      </w:r>
      <w:r w:rsidRPr="005014BD">
        <w:rPr>
          <w:lang w:val="fr-FR"/>
        </w:rPr>
        <w:t>experts ignorera toute ressource ne répondant pas aux critères d</w:t>
      </w:r>
      <w:r w:rsidR="00660F6B" w:rsidRPr="005014BD">
        <w:rPr>
          <w:lang w:val="fr-FR"/>
        </w:rPr>
        <w:t>’</w:t>
      </w:r>
      <w:r w:rsidRPr="005014BD">
        <w:rPr>
          <w:lang w:val="fr-FR"/>
        </w:rPr>
        <w:t>inclusion énoncés aux paragraphes </w:t>
      </w:r>
      <w:r w:rsidRPr="005014BD">
        <w:rPr>
          <w:lang w:val="fr-FR"/>
        </w:rPr>
        <w:fldChar w:fldCharType="begin"/>
      </w:r>
      <w:r w:rsidRPr="005014BD">
        <w:rPr>
          <w:lang w:val="fr-FR"/>
        </w:rPr>
        <w:instrText xml:space="preserve"> REF _Ref124851478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24</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_Ref124851485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28</w:t>
      </w:r>
      <w:r w:rsidRPr="005014BD">
        <w:rPr>
          <w:lang w:val="fr-FR"/>
        </w:rPr>
        <w:fldChar w:fldCharType="end"/>
      </w:r>
      <w:r w:rsidRPr="005014BD">
        <w:rPr>
          <w:lang w:val="fr-FR"/>
        </w:rPr>
        <w:t>.</w:t>
      </w:r>
    </w:p>
    <w:p w:rsidR="005A736A" w:rsidRPr="005014BD" w:rsidRDefault="005A736A" w:rsidP="00C7022C">
      <w:pPr>
        <w:pStyle w:val="ONUMFS"/>
        <w:rPr>
          <w:lang w:val="fr-FR"/>
        </w:rPr>
      </w:pPr>
      <w:r w:rsidRPr="005014BD">
        <w:rPr>
          <w:lang w:val="fr-FR"/>
        </w:rPr>
        <w:t>Avant la réunion, toute administration chargée de la recherche internationale peut formuler des observations sur le bien</w:t>
      </w:r>
      <w:r w:rsidR="00EC7DB9">
        <w:rPr>
          <w:lang w:val="fr-FR"/>
        </w:rPr>
        <w:noBreakHyphen/>
      </w:r>
      <w:r w:rsidRPr="005014BD">
        <w:rPr>
          <w:lang w:val="fr-FR"/>
        </w:rPr>
        <w:t>fondé de l</w:t>
      </w:r>
      <w:r w:rsidR="00660F6B" w:rsidRPr="005014BD">
        <w:rPr>
          <w:lang w:val="fr-FR"/>
        </w:rPr>
        <w:t>’</w:t>
      </w:r>
      <w:r w:rsidRPr="005014BD">
        <w:rPr>
          <w:lang w:val="fr-FR"/>
        </w:rPr>
        <w:t>inscription d</w:t>
      </w:r>
      <w:r w:rsidR="00660F6B" w:rsidRPr="005014BD">
        <w:rPr>
          <w:lang w:val="fr-FR"/>
        </w:rPr>
        <w:t>’</w:t>
      </w:r>
      <w:r w:rsidRPr="005014BD">
        <w:rPr>
          <w:lang w:val="fr-FR"/>
        </w:rPr>
        <w:t>une ressource recommandée sur la liste, par exemple si celle</w:t>
      </w:r>
      <w:r w:rsidR="00EC7DB9">
        <w:rPr>
          <w:lang w:val="fr-FR"/>
        </w:rPr>
        <w:noBreakHyphen/>
      </w:r>
      <w:r w:rsidRPr="005014BD">
        <w:rPr>
          <w:lang w:val="fr-FR"/>
        </w:rPr>
        <w:t>ci fournit des informations supplémentaires concernant l</w:t>
      </w:r>
      <w:r w:rsidR="00660F6B" w:rsidRPr="005014BD">
        <w:rPr>
          <w:lang w:val="fr-FR"/>
        </w:rPr>
        <w:t>’</w:t>
      </w:r>
      <w:r w:rsidRPr="005014BD">
        <w:rPr>
          <w:lang w:val="fr-FR"/>
        </w:rPr>
        <w:t>utilisation de la ressource ou si elle contribue à la documentation minimale, et examiner l</w:t>
      </w:r>
      <w:r w:rsidR="00660F6B" w:rsidRPr="005014BD">
        <w:rPr>
          <w:lang w:val="fr-FR"/>
        </w:rPr>
        <w:t>’</w:t>
      </w:r>
      <w:r w:rsidRPr="005014BD">
        <w:rPr>
          <w:lang w:val="fr-FR"/>
        </w:rPr>
        <w:t>incidence qu</w:t>
      </w:r>
      <w:r w:rsidR="00660F6B" w:rsidRPr="005014BD">
        <w:rPr>
          <w:lang w:val="fr-FR"/>
        </w:rPr>
        <w:t>’</w:t>
      </w:r>
      <w:r w:rsidRPr="005014BD">
        <w:rPr>
          <w:lang w:val="fr-FR"/>
        </w:rPr>
        <w:t>aurait l</w:t>
      </w:r>
      <w:r w:rsidR="00660F6B" w:rsidRPr="005014BD">
        <w:rPr>
          <w:lang w:val="fr-FR"/>
        </w:rPr>
        <w:t>’</w:t>
      </w:r>
      <w:r w:rsidRPr="005014BD">
        <w:rPr>
          <w:lang w:val="fr-FR"/>
        </w:rPr>
        <w:t>ajout de la ressource sur la liste, notamment le coût d</w:t>
      </w:r>
      <w:r w:rsidR="00660F6B" w:rsidRPr="005014BD">
        <w:rPr>
          <w:lang w:val="fr-FR"/>
        </w:rPr>
        <w:t>’</w:t>
      </w:r>
      <w:r w:rsidRPr="005014BD">
        <w:rPr>
          <w:lang w:val="fr-FR"/>
        </w:rPr>
        <w:t>accès à la ressource.</w:t>
      </w:r>
    </w:p>
    <w:p w:rsidR="005A736A" w:rsidRPr="005014BD" w:rsidRDefault="005A736A" w:rsidP="00C7022C">
      <w:pPr>
        <w:pStyle w:val="ONUMFS"/>
        <w:rPr>
          <w:lang w:val="fr-FR"/>
        </w:rPr>
      </w:pPr>
      <w:bookmarkStart w:id="56" w:name="_Ref124851595"/>
      <w:r w:rsidRPr="005014BD">
        <w:rPr>
          <w:lang w:val="fr-FR"/>
        </w:rPr>
        <w:t>L</w:t>
      </w:r>
      <w:r w:rsidR="00660F6B" w:rsidRPr="005014BD">
        <w:rPr>
          <w:lang w:val="fr-FR"/>
        </w:rPr>
        <w:t>’</w:t>
      </w:r>
      <w:r w:rsidRPr="005014BD">
        <w:rPr>
          <w:lang w:val="fr-FR"/>
        </w:rPr>
        <w:t>équipe d</w:t>
      </w:r>
      <w:r w:rsidR="00660F6B" w:rsidRPr="005014BD">
        <w:rPr>
          <w:lang w:val="fr-FR"/>
        </w:rPr>
        <w:t>’</w:t>
      </w:r>
      <w:r w:rsidRPr="005014BD">
        <w:rPr>
          <w:lang w:val="fr-FR"/>
        </w:rPr>
        <w:t>experts évalue les ressources dont l</w:t>
      </w:r>
      <w:r w:rsidR="00660F6B" w:rsidRPr="005014BD">
        <w:rPr>
          <w:lang w:val="fr-FR"/>
        </w:rPr>
        <w:t>’</w:t>
      </w:r>
      <w:r w:rsidRPr="005014BD">
        <w:rPr>
          <w:lang w:val="fr-FR"/>
        </w:rPr>
        <w:t>inclusion est recommandée à la lumière des critères suivants</w:t>
      </w:r>
      <w:r w:rsidR="00660F6B" w:rsidRPr="005014BD">
        <w:rPr>
          <w:lang w:val="fr-FR"/>
        </w:rPr>
        <w:t> :</w:t>
      </w:r>
      <w:bookmarkEnd w:id="56"/>
    </w:p>
    <w:p w:rsidR="005A736A" w:rsidRPr="005014BD" w:rsidRDefault="005A736A" w:rsidP="00594FE6">
      <w:pPr>
        <w:pStyle w:val="ONUMFS"/>
        <w:numPr>
          <w:ilvl w:val="1"/>
          <w:numId w:val="6"/>
        </w:numPr>
        <w:rPr>
          <w:lang w:val="fr-FR"/>
        </w:rPr>
      </w:pPr>
      <w:r w:rsidRPr="005014BD">
        <w:rPr>
          <w:lang w:val="fr-FR"/>
        </w:rPr>
        <w:t>les critères énoncés aux paragraphes</w:t>
      </w:r>
      <w:r w:rsidR="007D264D">
        <w:rPr>
          <w:lang w:val="fr-FR"/>
        </w:rPr>
        <w:t> </w:t>
      </w:r>
      <w:r w:rsidRPr="005014BD">
        <w:rPr>
          <w:lang w:val="fr-FR"/>
        </w:rPr>
        <w:fldChar w:fldCharType="begin"/>
      </w:r>
      <w:r w:rsidRPr="005014BD">
        <w:rPr>
          <w:lang w:val="fr-FR"/>
        </w:rPr>
        <w:instrText xml:space="preserve"> REF _Ref124851478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24</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_Ref124851485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28</w:t>
      </w:r>
      <w:r w:rsidRPr="005014BD">
        <w:rPr>
          <w:lang w:val="fr-FR"/>
        </w:rPr>
        <w:fldChar w:fldCharType="end"/>
      </w:r>
      <w:r w:rsidRPr="005014BD">
        <w:rPr>
          <w:lang w:val="fr-FR"/>
        </w:rPr>
        <w:t>;</w:t>
      </w:r>
    </w:p>
    <w:p w:rsidR="00415CFB" w:rsidRPr="005014BD" w:rsidRDefault="005A736A" w:rsidP="00594FE6">
      <w:pPr>
        <w:pStyle w:val="ONUMFS"/>
        <w:numPr>
          <w:ilvl w:val="1"/>
          <w:numId w:val="6"/>
        </w:numPr>
        <w:rPr>
          <w:lang w:val="fr-FR"/>
        </w:rPr>
      </w:pPr>
      <w:proofErr w:type="gramStart"/>
      <w:r w:rsidRPr="005014BD">
        <w:rPr>
          <w:lang w:val="fr-FR"/>
        </w:rPr>
        <w:t>les</w:t>
      </w:r>
      <w:proofErr w:type="gramEnd"/>
      <w:r w:rsidRPr="005014BD">
        <w:rPr>
          <w:lang w:val="fr-FR"/>
        </w:rPr>
        <w:t xml:space="preserve"> données concernant les citations issues des rapports de recherche internationale des trois</w:t>
      </w:r>
      <w:r w:rsidR="00FA03D6" w:rsidRPr="005014BD">
        <w:rPr>
          <w:lang w:val="fr-FR"/>
        </w:rPr>
        <w:t> </w:t>
      </w:r>
      <w:r w:rsidRPr="005014BD">
        <w:rPr>
          <w:lang w:val="fr-FR"/>
        </w:rPr>
        <w:t>années précédentes;</w:t>
      </w:r>
    </w:p>
    <w:p w:rsidR="005A736A" w:rsidRPr="005014BD" w:rsidRDefault="005A736A" w:rsidP="00594FE6">
      <w:pPr>
        <w:pStyle w:val="ONUMFS"/>
        <w:numPr>
          <w:ilvl w:val="1"/>
          <w:numId w:val="6"/>
        </w:numPr>
        <w:rPr>
          <w:lang w:val="fr-FR"/>
        </w:rPr>
      </w:pPr>
      <w:proofErr w:type="gramStart"/>
      <w:r w:rsidRPr="005014BD">
        <w:rPr>
          <w:lang w:val="fr-FR"/>
        </w:rPr>
        <w:t>d</w:t>
      </w:r>
      <w:r w:rsidR="00660F6B" w:rsidRPr="005014BD">
        <w:rPr>
          <w:lang w:val="fr-FR"/>
        </w:rPr>
        <w:t>’</w:t>
      </w:r>
      <w:r w:rsidRPr="005014BD">
        <w:rPr>
          <w:lang w:val="fr-FR"/>
        </w:rPr>
        <w:t>autres</w:t>
      </w:r>
      <w:proofErr w:type="gramEnd"/>
      <w:r w:rsidRPr="005014BD">
        <w:rPr>
          <w:lang w:val="fr-FR"/>
        </w:rPr>
        <w:t xml:space="preserve"> preuves démontrant la valeur d</w:t>
      </w:r>
      <w:r w:rsidR="00660F6B" w:rsidRPr="005014BD">
        <w:rPr>
          <w:lang w:val="fr-FR"/>
        </w:rPr>
        <w:t>’</w:t>
      </w:r>
      <w:r w:rsidRPr="005014BD">
        <w:rPr>
          <w:lang w:val="fr-FR"/>
        </w:rPr>
        <w:t>une ressource pour un examinateur effectuant la recherche internationale et l</w:t>
      </w:r>
      <w:r w:rsidR="00660F6B" w:rsidRPr="005014BD">
        <w:rPr>
          <w:lang w:val="fr-FR"/>
        </w:rPr>
        <w:t>’</w:t>
      </w:r>
      <w:r w:rsidRPr="005014BD">
        <w:rPr>
          <w:lang w:val="fr-FR"/>
        </w:rPr>
        <w:t>examen préliminaire international, notamment l</w:t>
      </w:r>
      <w:r w:rsidR="00660F6B" w:rsidRPr="005014BD">
        <w:rPr>
          <w:lang w:val="fr-FR"/>
        </w:rPr>
        <w:t>’</w:t>
      </w:r>
      <w:r w:rsidRPr="005014BD">
        <w:rPr>
          <w:lang w:val="fr-FR"/>
        </w:rPr>
        <w:t>usage et la contribution de l</w:t>
      </w:r>
      <w:r w:rsidR="00660F6B" w:rsidRPr="005014BD">
        <w:rPr>
          <w:lang w:val="fr-FR"/>
        </w:rPr>
        <w:t>’</w:t>
      </w:r>
      <w:r w:rsidRPr="005014BD">
        <w:rPr>
          <w:lang w:val="fr-FR"/>
        </w:rPr>
        <w:t>examinateur;</w:t>
      </w:r>
    </w:p>
    <w:p w:rsidR="00415CFB" w:rsidRPr="005014BD" w:rsidRDefault="005A736A" w:rsidP="00594FE6">
      <w:pPr>
        <w:pStyle w:val="ONUMFS"/>
        <w:numPr>
          <w:ilvl w:val="1"/>
          <w:numId w:val="6"/>
        </w:numPr>
        <w:rPr>
          <w:lang w:val="fr-FR"/>
        </w:rPr>
      </w:pPr>
      <w:proofErr w:type="gramStart"/>
      <w:r w:rsidRPr="005014BD">
        <w:rPr>
          <w:lang w:val="fr-FR"/>
        </w:rPr>
        <w:t>l</w:t>
      </w:r>
      <w:r w:rsidR="00660F6B" w:rsidRPr="005014BD">
        <w:rPr>
          <w:lang w:val="fr-FR"/>
        </w:rPr>
        <w:t>’</w:t>
      </w:r>
      <w:r w:rsidRPr="005014BD">
        <w:rPr>
          <w:lang w:val="fr-FR"/>
        </w:rPr>
        <w:t>objet</w:t>
      </w:r>
      <w:proofErr w:type="gramEnd"/>
      <w:r w:rsidRPr="005014BD">
        <w:rPr>
          <w:lang w:val="fr-FR"/>
        </w:rPr>
        <w:t xml:space="preserve"> de la ressource, afin que la liste offre une représentation équilibrée des objets de toutes les sections du système de classification internationale des brevets; </w:t>
      </w:r>
      <w:r w:rsidR="00FA03D6" w:rsidRPr="005014BD">
        <w:rPr>
          <w:lang w:val="fr-FR"/>
        </w:rPr>
        <w:t xml:space="preserve"> </w:t>
      </w:r>
      <w:r w:rsidRPr="005014BD">
        <w:rPr>
          <w:lang w:val="fr-FR"/>
        </w:rPr>
        <w:t>et</w:t>
      </w:r>
    </w:p>
    <w:p w:rsidR="005A736A" w:rsidRPr="005014BD" w:rsidRDefault="005A736A" w:rsidP="00594FE6">
      <w:pPr>
        <w:pStyle w:val="ONUMFS"/>
        <w:numPr>
          <w:ilvl w:val="1"/>
          <w:numId w:val="6"/>
        </w:numPr>
        <w:rPr>
          <w:lang w:val="fr-FR"/>
        </w:rPr>
      </w:pPr>
      <w:proofErr w:type="gramStart"/>
      <w:r w:rsidRPr="005014BD">
        <w:rPr>
          <w:lang w:val="fr-FR"/>
        </w:rPr>
        <w:t>le</w:t>
      </w:r>
      <w:proofErr w:type="gramEnd"/>
      <w:r w:rsidRPr="005014BD">
        <w:rPr>
          <w:lang w:val="fr-FR"/>
        </w:rPr>
        <w:t xml:space="preserve"> coût de l</w:t>
      </w:r>
      <w:r w:rsidR="00660F6B" w:rsidRPr="005014BD">
        <w:rPr>
          <w:lang w:val="fr-FR"/>
        </w:rPr>
        <w:t>’</w:t>
      </w:r>
      <w:r w:rsidRPr="005014BD">
        <w:rPr>
          <w:lang w:val="fr-FR"/>
        </w:rPr>
        <w:t>abonnement ou de l</w:t>
      </w:r>
      <w:r w:rsidR="00660F6B" w:rsidRPr="005014BD">
        <w:rPr>
          <w:lang w:val="fr-FR"/>
        </w:rPr>
        <w:t>’</w:t>
      </w:r>
      <w:r w:rsidRPr="005014BD">
        <w:rPr>
          <w:lang w:val="fr-FR"/>
        </w:rPr>
        <w:t>accès à la ressource.</w:t>
      </w:r>
    </w:p>
    <w:p w:rsidR="005A736A" w:rsidRPr="005014BD" w:rsidRDefault="005A736A" w:rsidP="00C7022C">
      <w:pPr>
        <w:pStyle w:val="ONUMFS"/>
        <w:rPr>
          <w:lang w:val="fr-FR"/>
        </w:rPr>
      </w:pPr>
      <w:bookmarkStart w:id="57" w:name="_Ref124851648"/>
      <w:r w:rsidRPr="005014BD">
        <w:rPr>
          <w:lang w:val="fr-FR"/>
        </w:rPr>
        <w:t>L</w:t>
      </w:r>
      <w:r w:rsidR="00660F6B" w:rsidRPr="005014BD">
        <w:rPr>
          <w:lang w:val="fr-FR"/>
        </w:rPr>
        <w:t>’</w:t>
      </w:r>
      <w:r w:rsidRPr="005014BD">
        <w:rPr>
          <w:lang w:val="fr-FR"/>
        </w:rPr>
        <w:t>équipe d</w:t>
      </w:r>
      <w:r w:rsidR="00660F6B" w:rsidRPr="005014BD">
        <w:rPr>
          <w:lang w:val="fr-FR"/>
        </w:rPr>
        <w:t>’</w:t>
      </w:r>
      <w:r w:rsidRPr="005014BD">
        <w:rPr>
          <w:lang w:val="fr-FR"/>
        </w:rPr>
        <w:t>experts vérifie que les éléments existants de la liste remplissent toujours les critères d</w:t>
      </w:r>
      <w:r w:rsidR="00660F6B" w:rsidRPr="005014BD">
        <w:rPr>
          <w:lang w:val="fr-FR"/>
        </w:rPr>
        <w:t>’</w:t>
      </w:r>
      <w:r w:rsidRPr="005014BD">
        <w:rPr>
          <w:lang w:val="fr-FR"/>
        </w:rPr>
        <w:t>inclusion visés aux paragraphes</w:t>
      </w:r>
      <w:r w:rsidR="007D264D">
        <w:rPr>
          <w:lang w:val="fr-FR"/>
        </w:rPr>
        <w:t> </w:t>
      </w:r>
      <w:r w:rsidRPr="005014BD">
        <w:rPr>
          <w:lang w:val="fr-FR"/>
        </w:rPr>
        <w:fldChar w:fldCharType="begin"/>
      </w:r>
      <w:r w:rsidRPr="005014BD">
        <w:rPr>
          <w:lang w:val="fr-FR"/>
        </w:rPr>
        <w:instrText xml:space="preserve"> REF _Ref124851478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24</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_Ref124851485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28</w:t>
      </w:r>
      <w:r w:rsidRPr="005014BD">
        <w:rPr>
          <w:lang w:val="fr-FR"/>
        </w:rPr>
        <w:fldChar w:fldCharType="end"/>
      </w:r>
      <w:r w:rsidRPr="005014BD">
        <w:rPr>
          <w:lang w:val="fr-FR"/>
        </w:rPr>
        <w:t xml:space="preserve"> et identifie tous les éléments interrompus.</w:t>
      </w:r>
      <w:bookmarkEnd w:id="57"/>
    </w:p>
    <w:p w:rsidR="005A736A" w:rsidRPr="005014BD" w:rsidRDefault="005A736A" w:rsidP="00C7022C">
      <w:pPr>
        <w:pStyle w:val="ONUMFS"/>
        <w:rPr>
          <w:lang w:val="fr-FR"/>
        </w:rPr>
      </w:pPr>
      <w:r w:rsidRPr="005014BD">
        <w:rPr>
          <w:lang w:val="fr-FR"/>
        </w:rPr>
        <w:lastRenderedPageBreak/>
        <w:t>À la suite de la réunion visée au paragraphe </w:t>
      </w:r>
      <w:r w:rsidRPr="005014BD">
        <w:rPr>
          <w:lang w:val="fr-FR"/>
        </w:rPr>
        <w:fldChar w:fldCharType="begin"/>
      </w:r>
      <w:r w:rsidRPr="005014BD">
        <w:rPr>
          <w:lang w:val="fr-FR"/>
        </w:rPr>
        <w:instrText xml:space="preserve"> REF _Ref124851609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29</w:t>
      </w:r>
      <w:r w:rsidRPr="005014BD">
        <w:rPr>
          <w:lang w:val="fr-FR"/>
        </w:rPr>
        <w:fldChar w:fldCharType="end"/>
      </w:r>
      <w:r w:rsidRPr="005014BD">
        <w:rPr>
          <w:lang w:val="fr-FR"/>
        </w:rPr>
        <w:t>, l</w:t>
      </w:r>
      <w:r w:rsidR="00660F6B" w:rsidRPr="005014BD">
        <w:rPr>
          <w:lang w:val="fr-FR"/>
        </w:rPr>
        <w:t>’</w:t>
      </w:r>
      <w:r w:rsidRPr="005014BD">
        <w:rPr>
          <w:lang w:val="fr-FR"/>
        </w:rPr>
        <w:t>équipe d</w:t>
      </w:r>
      <w:r w:rsidR="00660F6B" w:rsidRPr="005014BD">
        <w:rPr>
          <w:lang w:val="fr-FR"/>
        </w:rPr>
        <w:t>’</w:t>
      </w:r>
      <w:r w:rsidRPr="005014BD">
        <w:rPr>
          <w:lang w:val="fr-FR"/>
        </w:rPr>
        <w:t>experts soumet une liste révisée aux administrations chargées de la recherche internationale afin qu</w:t>
      </w:r>
      <w:r w:rsidR="00660F6B" w:rsidRPr="005014BD">
        <w:rPr>
          <w:lang w:val="fr-FR"/>
        </w:rPr>
        <w:t>’</w:t>
      </w:r>
      <w:r w:rsidRPr="005014BD">
        <w:rPr>
          <w:lang w:val="fr-FR"/>
        </w:rPr>
        <w:t>elles s</w:t>
      </w:r>
      <w:r w:rsidR="00660F6B" w:rsidRPr="005014BD">
        <w:rPr>
          <w:lang w:val="fr-FR"/>
        </w:rPr>
        <w:t>’</w:t>
      </w:r>
      <w:r w:rsidRPr="005014BD">
        <w:rPr>
          <w:lang w:val="fr-FR"/>
        </w:rPr>
        <w:t>entendent sur la liste actualisée en vertu de la règle 34.1.b)</w:t>
      </w:r>
      <w:r w:rsidR="004D5889" w:rsidRPr="005014BD">
        <w:rPr>
          <w:lang w:val="fr-FR"/>
        </w:rPr>
        <w:t>ii).  La</w:t>
      </w:r>
      <w:r w:rsidRPr="005014BD">
        <w:rPr>
          <w:lang w:val="fr-FR"/>
        </w:rPr>
        <w:t xml:space="preserve"> liste révisée comprend tous les éléments que l</w:t>
      </w:r>
      <w:r w:rsidR="00660F6B" w:rsidRPr="005014BD">
        <w:rPr>
          <w:lang w:val="fr-FR"/>
        </w:rPr>
        <w:t>’</w:t>
      </w:r>
      <w:r w:rsidRPr="005014BD">
        <w:rPr>
          <w:lang w:val="fr-FR"/>
        </w:rPr>
        <w:t>équipe d</w:t>
      </w:r>
      <w:r w:rsidR="00660F6B" w:rsidRPr="005014BD">
        <w:rPr>
          <w:lang w:val="fr-FR"/>
        </w:rPr>
        <w:t>’</w:t>
      </w:r>
      <w:r w:rsidRPr="005014BD">
        <w:rPr>
          <w:lang w:val="fr-FR"/>
        </w:rPr>
        <w:t>experts recommande d</w:t>
      </w:r>
      <w:r w:rsidR="00660F6B" w:rsidRPr="005014BD">
        <w:rPr>
          <w:lang w:val="fr-FR"/>
        </w:rPr>
        <w:t>’</w:t>
      </w:r>
      <w:r w:rsidRPr="005014BD">
        <w:rPr>
          <w:lang w:val="fr-FR"/>
        </w:rPr>
        <w:t>ajouter à la liste après l</w:t>
      </w:r>
      <w:r w:rsidR="00660F6B" w:rsidRPr="005014BD">
        <w:rPr>
          <w:lang w:val="fr-FR"/>
        </w:rPr>
        <w:t>’</w:t>
      </w:r>
      <w:r w:rsidRPr="005014BD">
        <w:rPr>
          <w:lang w:val="fr-FR"/>
        </w:rPr>
        <w:t>évaluation prévue par le paragraphe</w:t>
      </w:r>
      <w:r w:rsidR="007D264D">
        <w:rPr>
          <w:lang w:val="fr-FR"/>
        </w:rPr>
        <w:t> </w:t>
      </w:r>
      <w:r w:rsidRPr="005014BD">
        <w:rPr>
          <w:lang w:val="fr-FR"/>
        </w:rPr>
        <w:fldChar w:fldCharType="begin"/>
      </w:r>
      <w:r w:rsidRPr="005014BD">
        <w:rPr>
          <w:lang w:val="fr-FR"/>
        </w:rPr>
        <w:instrText xml:space="preserve"> REF _Ref124851595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33</w:t>
      </w:r>
      <w:r w:rsidRPr="005014BD">
        <w:rPr>
          <w:lang w:val="fr-FR"/>
        </w:rPr>
        <w:fldChar w:fldCharType="end"/>
      </w:r>
      <w:r w:rsidRPr="005014BD">
        <w:rPr>
          <w:lang w:val="fr-FR"/>
        </w:rPr>
        <w:t>, ainsi que tous les éléments dont il a été vérifié, conformément au paragraphe</w:t>
      </w:r>
      <w:r w:rsidR="007D264D">
        <w:rPr>
          <w:lang w:val="fr-FR"/>
        </w:rPr>
        <w:t> </w:t>
      </w:r>
      <w:r w:rsidRPr="005014BD">
        <w:rPr>
          <w:lang w:val="fr-FR"/>
        </w:rPr>
        <w:fldChar w:fldCharType="begin"/>
      </w:r>
      <w:r w:rsidRPr="005014BD">
        <w:rPr>
          <w:lang w:val="fr-FR"/>
        </w:rPr>
        <w:instrText xml:space="preserve"> REF _Ref124851648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34</w:t>
      </w:r>
      <w:r w:rsidRPr="005014BD">
        <w:rPr>
          <w:lang w:val="fr-FR"/>
        </w:rPr>
        <w:fldChar w:fldCharType="end"/>
      </w:r>
      <w:r w:rsidRPr="005014BD">
        <w:rPr>
          <w:lang w:val="fr-FR"/>
        </w:rPr>
        <w:t>, qu</w:t>
      </w:r>
      <w:r w:rsidR="00660F6B" w:rsidRPr="005014BD">
        <w:rPr>
          <w:lang w:val="fr-FR"/>
        </w:rPr>
        <w:t>’</w:t>
      </w:r>
      <w:r w:rsidRPr="005014BD">
        <w:rPr>
          <w:lang w:val="fr-FR"/>
        </w:rPr>
        <w:t>ils continuent de répondre aux critères d</w:t>
      </w:r>
      <w:r w:rsidR="00660F6B" w:rsidRPr="005014BD">
        <w:rPr>
          <w:lang w:val="fr-FR"/>
        </w:rPr>
        <w:t>’</w:t>
      </w:r>
      <w:r w:rsidRPr="005014BD">
        <w:rPr>
          <w:lang w:val="fr-FR"/>
        </w:rPr>
        <w:t>inclusion et qui sont soit actuels, soit ont été abandonnés.</w:t>
      </w:r>
    </w:p>
    <w:p w:rsidR="005A736A" w:rsidRPr="005014BD" w:rsidRDefault="005A736A" w:rsidP="00C7022C">
      <w:pPr>
        <w:pStyle w:val="ONUMFS"/>
        <w:rPr>
          <w:lang w:val="fr-FR"/>
        </w:rPr>
      </w:pPr>
      <w:r w:rsidRPr="005014BD">
        <w:rPr>
          <w:lang w:val="fr-FR"/>
        </w:rPr>
        <w:t>Nonobstant la procédure décrite aux paragraphes </w:t>
      </w:r>
      <w:r w:rsidRPr="005014BD">
        <w:rPr>
          <w:lang w:val="fr-FR"/>
        </w:rPr>
        <w:fldChar w:fldCharType="begin"/>
      </w:r>
      <w:r w:rsidRPr="005014BD">
        <w:rPr>
          <w:lang w:val="fr-FR"/>
        </w:rPr>
        <w:instrText xml:space="preserve"> REF _Ref124851659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30</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_Ref124851595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33</w:t>
      </w:r>
      <w:r w:rsidRPr="005014BD">
        <w:rPr>
          <w:lang w:val="fr-FR"/>
        </w:rPr>
        <w:fldChar w:fldCharType="end"/>
      </w:r>
      <w:r w:rsidRPr="005014BD">
        <w:rPr>
          <w:lang w:val="fr-FR"/>
        </w:rPr>
        <w:t>, une administration chargée de la recherche internationale peut partager avec l</w:t>
      </w:r>
      <w:r w:rsidR="00660F6B" w:rsidRPr="005014BD">
        <w:rPr>
          <w:lang w:val="fr-FR"/>
        </w:rPr>
        <w:t>’</w:t>
      </w:r>
      <w:r w:rsidRPr="005014BD">
        <w:rPr>
          <w:lang w:val="fr-FR"/>
        </w:rPr>
        <w:t>équipe d</w:t>
      </w:r>
      <w:r w:rsidR="00660F6B" w:rsidRPr="005014BD">
        <w:rPr>
          <w:lang w:val="fr-FR"/>
        </w:rPr>
        <w:t>’</w:t>
      </w:r>
      <w:r w:rsidRPr="005014BD">
        <w:rPr>
          <w:lang w:val="fr-FR"/>
        </w:rPr>
        <w:t>experts des ressources qui ne figurent pas sur la liste mais qu</w:t>
      </w:r>
      <w:r w:rsidR="00660F6B" w:rsidRPr="005014BD">
        <w:rPr>
          <w:lang w:val="fr-FR"/>
        </w:rPr>
        <w:t>’</w:t>
      </w:r>
      <w:r w:rsidRPr="005014BD">
        <w:rPr>
          <w:lang w:val="fr-FR"/>
        </w:rPr>
        <w:t>il pourrait être utile de consulter pour les examinateurs pendant la recherche internationa</w:t>
      </w:r>
      <w:r w:rsidR="004D5889" w:rsidRPr="005014BD">
        <w:rPr>
          <w:lang w:val="fr-FR"/>
        </w:rPr>
        <w:t>le.  Le</w:t>
      </w:r>
      <w:r w:rsidRPr="005014BD">
        <w:rPr>
          <w:lang w:val="fr-FR"/>
        </w:rPr>
        <w:t>s autorités chargées de la recherche internationale sont également encouragées à poser des questions ou à partager toute information ou donnée d</w:t>
      </w:r>
      <w:r w:rsidR="00660F6B" w:rsidRPr="005014BD">
        <w:rPr>
          <w:lang w:val="fr-FR"/>
        </w:rPr>
        <w:t>’</w:t>
      </w:r>
      <w:r w:rsidRPr="005014BD">
        <w:rPr>
          <w:lang w:val="fr-FR"/>
        </w:rPr>
        <w:t>expérience qui pourrait contribuer à améliorer l</w:t>
      </w:r>
      <w:r w:rsidR="00660F6B" w:rsidRPr="005014BD">
        <w:rPr>
          <w:lang w:val="fr-FR"/>
        </w:rPr>
        <w:t>’</w:t>
      </w:r>
      <w:r w:rsidRPr="005014BD">
        <w:rPr>
          <w:lang w:val="fr-FR"/>
        </w:rPr>
        <w:t>utilisation de la documentation minimale lors de la recherche internationale.</w:t>
      </w:r>
    </w:p>
    <w:p w:rsidR="005A736A" w:rsidRPr="005014BD" w:rsidRDefault="005A736A" w:rsidP="00C7022C">
      <w:pPr>
        <w:pStyle w:val="ONUMFS"/>
        <w:rPr>
          <w:lang w:val="fr-FR"/>
        </w:rPr>
      </w:pPr>
      <w:r w:rsidRPr="005014BD">
        <w:rPr>
          <w:lang w:val="fr-FR"/>
        </w:rPr>
        <w:t>Le Bureau international prévoit un mécanisme selon lequel le public peut suggérer, pour consultation lors de la recherche internationale, des ressources qui ne figurent pas sur la lis</w:t>
      </w:r>
      <w:r w:rsidR="004D5889" w:rsidRPr="005014BD">
        <w:rPr>
          <w:lang w:val="fr-FR"/>
        </w:rPr>
        <w:t>te.  Le</w:t>
      </w:r>
      <w:r w:rsidRPr="005014BD">
        <w:rPr>
          <w:lang w:val="fr-FR"/>
        </w:rPr>
        <w:t xml:space="preserve"> Bureau international communique toute suggestion de ce type à l</w:t>
      </w:r>
      <w:r w:rsidR="00660F6B" w:rsidRPr="005014BD">
        <w:rPr>
          <w:lang w:val="fr-FR"/>
        </w:rPr>
        <w:t>’</w:t>
      </w:r>
      <w:r w:rsidRPr="005014BD">
        <w:rPr>
          <w:lang w:val="fr-FR"/>
        </w:rPr>
        <w:t>équipe d</w:t>
      </w:r>
      <w:r w:rsidR="00660F6B" w:rsidRPr="005014BD">
        <w:rPr>
          <w:lang w:val="fr-FR"/>
        </w:rPr>
        <w:t>’</w:t>
      </w:r>
      <w:r w:rsidRPr="005014BD">
        <w:rPr>
          <w:lang w:val="fr-FR"/>
        </w:rPr>
        <w:t>experts et demande à l</w:t>
      </w:r>
      <w:r w:rsidR="00660F6B" w:rsidRPr="005014BD">
        <w:rPr>
          <w:lang w:val="fr-FR"/>
        </w:rPr>
        <w:t>’</w:t>
      </w:r>
      <w:r w:rsidRPr="005014BD">
        <w:rPr>
          <w:lang w:val="fr-FR"/>
        </w:rPr>
        <w:t>administration chargée de la recherche internationale volontaire, visée au paragraphe </w:t>
      </w:r>
      <w:r w:rsidRPr="005014BD">
        <w:rPr>
          <w:lang w:val="fr-FR"/>
        </w:rPr>
        <w:fldChar w:fldCharType="begin"/>
      </w:r>
      <w:r w:rsidRPr="005014BD">
        <w:rPr>
          <w:lang w:val="fr-FR"/>
        </w:rPr>
        <w:instrText xml:space="preserve"> REF _Ref124851918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40</w:t>
      </w:r>
      <w:r w:rsidRPr="005014BD">
        <w:rPr>
          <w:lang w:val="fr-FR"/>
        </w:rPr>
        <w:fldChar w:fldCharType="end"/>
      </w:r>
      <w:r w:rsidRPr="005014BD">
        <w:rPr>
          <w:lang w:val="fr-FR"/>
        </w:rPr>
        <w:t>, de l</w:t>
      </w:r>
      <w:r w:rsidR="00660F6B" w:rsidRPr="005014BD">
        <w:rPr>
          <w:lang w:val="fr-FR"/>
        </w:rPr>
        <w:t>’</w:t>
      </w:r>
      <w:r w:rsidRPr="005014BD">
        <w:rPr>
          <w:lang w:val="fr-FR"/>
        </w:rPr>
        <w:t>évalu</w:t>
      </w:r>
      <w:r w:rsidR="004D5889" w:rsidRPr="005014BD">
        <w:rPr>
          <w:lang w:val="fr-FR"/>
        </w:rPr>
        <w:t>er.  Si</w:t>
      </w:r>
      <w:r w:rsidRPr="005014BD">
        <w:rPr>
          <w:lang w:val="fr-FR"/>
        </w:rPr>
        <w:t xml:space="preserve"> elle estime que les conditions sont remplies, l</w:t>
      </w:r>
      <w:r w:rsidR="00660F6B" w:rsidRPr="005014BD">
        <w:rPr>
          <w:lang w:val="fr-FR"/>
        </w:rPr>
        <w:t>’</w:t>
      </w:r>
      <w:r w:rsidRPr="005014BD">
        <w:rPr>
          <w:lang w:val="fr-FR"/>
        </w:rPr>
        <w:t>administration chargée de la recherche internationale volontaire peut recommander la ressource à l</w:t>
      </w:r>
      <w:r w:rsidR="00660F6B" w:rsidRPr="005014BD">
        <w:rPr>
          <w:lang w:val="fr-FR"/>
        </w:rPr>
        <w:t>’</w:t>
      </w:r>
      <w:r w:rsidRPr="005014BD">
        <w:rPr>
          <w:lang w:val="fr-FR"/>
        </w:rPr>
        <w:t>équipe d</w:t>
      </w:r>
      <w:r w:rsidR="00660F6B" w:rsidRPr="005014BD">
        <w:rPr>
          <w:lang w:val="fr-FR"/>
        </w:rPr>
        <w:t>’</w:t>
      </w:r>
      <w:r w:rsidRPr="005014BD">
        <w:rPr>
          <w:lang w:val="fr-FR"/>
        </w:rPr>
        <w:t>experts pour examen, conformément aux paragraphes </w:t>
      </w:r>
      <w:r w:rsidRPr="005014BD">
        <w:rPr>
          <w:lang w:val="fr-FR"/>
        </w:rPr>
        <w:fldChar w:fldCharType="begin"/>
      </w:r>
      <w:r w:rsidRPr="005014BD">
        <w:rPr>
          <w:lang w:val="fr-FR"/>
        </w:rPr>
        <w:instrText xml:space="preserve"> REF _Ref124851659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30</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_Ref124851595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33</w:t>
      </w:r>
      <w:r w:rsidRPr="005014BD">
        <w:rPr>
          <w:lang w:val="fr-FR"/>
        </w:rPr>
        <w:fldChar w:fldCharType="end"/>
      </w:r>
      <w:r w:rsidRPr="005014BD">
        <w:rPr>
          <w:lang w:val="fr-FR"/>
        </w:rPr>
        <w:t>.</w:t>
      </w:r>
    </w:p>
    <w:p w:rsidR="005A736A" w:rsidRPr="00594FE6" w:rsidRDefault="005A736A" w:rsidP="00594FE6">
      <w:pPr>
        <w:spacing w:after="240"/>
        <w:rPr>
          <w:b/>
          <w:lang w:val="fr-FR"/>
        </w:rPr>
      </w:pPr>
      <w:r w:rsidRPr="00594FE6">
        <w:rPr>
          <w:b/>
          <w:lang w:val="fr-FR"/>
        </w:rPr>
        <w:t xml:space="preserve">Littérature autre que celle </w:t>
      </w:r>
      <w:proofErr w:type="gramStart"/>
      <w:r w:rsidRPr="00594FE6">
        <w:rPr>
          <w:b/>
          <w:lang w:val="fr-FR"/>
        </w:rPr>
        <w:t>des brevets relative</w:t>
      </w:r>
      <w:proofErr w:type="gramEnd"/>
      <w:r w:rsidRPr="00594FE6">
        <w:rPr>
          <w:b/>
          <w:lang w:val="fr-FR"/>
        </w:rPr>
        <w:t xml:space="preserve"> aux savoirs traditionnels</w:t>
      </w:r>
    </w:p>
    <w:p w:rsidR="005A736A" w:rsidRPr="005014BD" w:rsidRDefault="005A736A" w:rsidP="00C7022C">
      <w:pPr>
        <w:pStyle w:val="ONUMFS"/>
        <w:rPr>
          <w:lang w:val="fr-FR"/>
        </w:rPr>
      </w:pPr>
      <w:r w:rsidRPr="005014BD">
        <w:rPr>
          <w:lang w:val="fr-FR"/>
        </w:rPr>
        <w:t>Le présent ensemble de critères s</w:t>
      </w:r>
      <w:r w:rsidR="00660F6B" w:rsidRPr="005014BD">
        <w:rPr>
          <w:lang w:val="fr-FR"/>
        </w:rPr>
        <w:t>’</w:t>
      </w:r>
      <w:r w:rsidRPr="005014BD">
        <w:rPr>
          <w:lang w:val="fr-FR"/>
        </w:rPr>
        <w:t>applique à toutes les sources portant sur l</w:t>
      </w:r>
      <w:r w:rsidR="00660F6B" w:rsidRPr="005014BD">
        <w:rPr>
          <w:lang w:val="fr-FR"/>
        </w:rPr>
        <w:t>’</w:t>
      </w:r>
      <w:r w:rsidRPr="005014BD">
        <w:rPr>
          <w:lang w:val="fr-FR"/>
        </w:rPr>
        <w:t xml:space="preserve">état de la technique dans la littérature autre que celle des brevets, </w:t>
      </w:r>
      <w:r w:rsidR="00660F6B" w:rsidRPr="005014BD">
        <w:rPr>
          <w:lang w:val="fr-FR"/>
        </w:rPr>
        <w:t>y compris</w:t>
      </w:r>
      <w:r w:rsidRPr="005014BD">
        <w:rPr>
          <w:lang w:val="fr-FR"/>
        </w:rPr>
        <w:t xml:space="preserve"> aux ressources relatives aux savoirs traditionne</w:t>
      </w:r>
      <w:r w:rsidR="004D5889" w:rsidRPr="005014BD">
        <w:rPr>
          <w:lang w:val="fr-FR"/>
        </w:rPr>
        <w:t>ls.  Pa</w:t>
      </w:r>
      <w:r w:rsidRPr="005014BD">
        <w:rPr>
          <w:lang w:val="fr-FR"/>
        </w:rPr>
        <w:t>r conséquent, les offices qui recommandent leurs savoirs traditionnels dans le cadre de la documentation minimale doivent se conformer aux présents critèr</w:t>
      </w:r>
      <w:r w:rsidR="004D5889" w:rsidRPr="005014BD">
        <w:rPr>
          <w:lang w:val="fr-FR"/>
        </w:rPr>
        <w:t>es.  To</w:t>
      </w:r>
      <w:r w:rsidRPr="005014BD">
        <w:rPr>
          <w:lang w:val="fr-FR"/>
        </w:rPr>
        <w:t>utefois, si, à l</w:t>
      </w:r>
      <w:r w:rsidR="00660F6B" w:rsidRPr="005014BD">
        <w:rPr>
          <w:lang w:val="fr-FR"/>
        </w:rPr>
        <w:t>’</w:t>
      </w:r>
      <w:r w:rsidRPr="005014BD">
        <w:rPr>
          <w:lang w:val="fr-FR"/>
        </w:rPr>
        <w:t>avenir, le Comité intergouvernemental de la propriété intellectuelle relative aux ressources génétiques, aux savoirs traditionnels et au folklore et d</w:t>
      </w:r>
      <w:r w:rsidR="00660F6B" w:rsidRPr="005014BD">
        <w:rPr>
          <w:lang w:val="fr-FR"/>
        </w:rPr>
        <w:t>’</w:t>
      </w:r>
      <w:r w:rsidRPr="005014BD">
        <w:rPr>
          <w:lang w:val="fr-FR"/>
        </w:rPr>
        <w:t>autres organes compétents de l</w:t>
      </w:r>
      <w:r w:rsidR="00660F6B" w:rsidRPr="005014BD">
        <w:rPr>
          <w:lang w:val="fr-FR"/>
        </w:rPr>
        <w:t>’</w:t>
      </w:r>
      <w:r w:rsidRPr="005014BD">
        <w:rPr>
          <w:lang w:val="fr-FR"/>
        </w:rPr>
        <w:t>OMPI décident que l</w:t>
      </w:r>
      <w:r w:rsidR="00660F6B" w:rsidRPr="005014BD">
        <w:rPr>
          <w:lang w:val="fr-FR"/>
        </w:rPr>
        <w:t>’</w:t>
      </w:r>
      <w:r w:rsidRPr="005014BD">
        <w:rPr>
          <w:lang w:val="fr-FR"/>
        </w:rPr>
        <w:t>état de la technique des savoirs traditionnels doit être traité différemment de l</w:t>
      </w:r>
      <w:r w:rsidR="00660F6B" w:rsidRPr="005014BD">
        <w:rPr>
          <w:lang w:val="fr-FR"/>
        </w:rPr>
        <w:t>’</w:t>
      </w:r>
      <w:r w:rsidRPr="005014BD">
        <w:rPr>
          <w:lang w:val="fr-FR"/>
        </w:rPr>
        <w:t>état de la technique de la littérature autre que celle des brevets, le groupe de travail se réunira pour délibérer de critères supplémentaires spécifiquement axés sur les ressources en savoirs traditionnels, conformément à tout nouvel accord sur le traitement de cet état de la technique.</w:t>
      </w:r>
    </w:p>
    <w:p w:rsidR="005A736A" w:rsidRPr="00594FE6" w:rsidRDefault="005A736A" w:rsidP="00594FE6">
      <w:pPr>
        <w:keepNext/>
        <w:spacing w:after="240"/>
        <w:rPr>
          <w:b/>
          <w:lang w:val="fr-FR"/>
        </w:rPr>
      </w:pPr>
      <w:r w:rsidRPr="00594FE6">
        <w:rPr>
          <w:b/>
          <w:lang w:val="fr-FR"/>
        </w:rPr>
        <w:t>Examen annuel de la liste</w:t>
      </w:r>
    </w:p>
    <w:p w:rsidR="005A736A" w:rsidRPr="005014BD" w:rsidRDefault="005A736A" w:rsidP="00C7022C">
      <w:pPr>
        <w:pStyle w:val="ONUMFS"/>
        <w:rPr>
          <w:lang w:val="fr-FR"/>
        </w:rPr>
      </w:pPr>
      <w:r w:rsidRPr="005014BD">
        <w:rPr>
          <w:lang w:val="fr-FR"/>
        </w:rPr>
        <w:t>L</w:t>
      </w:r>
      <w:r w:rsidR="00660F6B" w:rsidRPr="005014BD">
        <w:rPr>
          <w:lang w:val="fr-FR"/>
        </w:rPr>
        <w:t>’</w:t>
      </w:r>
      <w:r w:rsidRPr="005014BD">
        <w:rPr>
          <w:lang w:val="fr-FR"/>
        </w:rPr>
        <w:t>équipe d</w:t>
      </w:r>
      <w:r w:rsidR="00660F6B" w:rsidRPr="005014BD">
        <w:rPr>
          <w:lang w:val="fr-FR"/>
        </w:rPr>
        <w:t>’</w:t>
      </w:r>
      <w:r w:rsidRPr="005014BD">
        <w:rPr>
          <w:lang w:val="fr-FR"/>
        </w:rPr>
        <w:t>experts établit un calendrier à l</w:t>
      </w:r>
      <w:r w:rsidR="00660F6B" w:rsidRPr="005014BD">
        <w:rPr>
          <w:lang w:val="fr-FR"/>
        </w:rPr>
        <w:t>’</w:t>
      </w:r>
      <w:r w:rsidRPr="005014BD">
        <w:rPr>
          <w:lang w:val="fr-FR"/>
        </w:rPr>
        <w:t>intention des administrations chargées de la recherche internationale volontaires, afin qu</w:t>
      </w:r>
      <w:r w:rsidR="00660F6B" w:rsidRPr="005014BD">
        <w:rPr>
          <w:lang w:val="fr-FR"/>
        </w:rPr>
        <w:t>’</w:t>
      </w:r>
      <w:r w:rsidRPr="005014BD">
        <w:rPr>
          <w:lang w:val="fr-FR"/>
        </w:rPr>
        <w:t>elles procèdent à l</w:t>
      </w:r>
      <w:r w:rsidR="00660F6B" w:rsidRPr="005014BD">
        <w:rPr>
          <w:lang w:val="fr-FR"/>
        </w:rPr>
        <w:t>’</w:t>
      </w:r>
      <w:r w:rsidRPr="005014BD">
        <w:rPr>
          <w:lang w:val="fr-FR"/>
        </w:rPr>
        <w:t>examen annuel de la liste selon un système de roulement pour les ressources obsolètes et abandonnées, ainsi que pour la mise à jour des métadonnées.</w:t>
      </w:r>
    </w:p>
    <w:p w:rsidR="00415CFB" w:rsidRPr="005014BD" w:rsidRDefault="005A736A" w:rsidP="00C7022C">
      <w:pPr>
        <w:pStyle w:val="ONUMFS"/>
        <w:rPr>
          <w:lang w:val="fr-FR"/>
        </w:rPr>
      </w:pPr>
      <w:bookmarkStart w:id="58" w:name="_Ref124851918"/>
      <w:r w:rsidRPr="005014BD">
        <w:rPr>
          <w:lang w:val="fr-FR"/>
        </w:rPr>
        <w:t>L</w:t>
      </w:r>
      <w:r w:rsidR="00660F6B" w:rsidRPr="005014BD">
        <w:rPr>
          <w:lang w:val="fr-FR"/>
        </w:rPr>
        <w:t>’</w:t>
      </w:r>
      <w:r w:rsidRPr="005014BD">
        <w:rPr>
          <w:lang w:val="fr-FR"/>
        </w:rPr>
        <w:t>administration chargée de la recherche internationale volontaire qui procède à l</w:t>
      </w:r>
      <w:r w:rsidR="00660F6B" w:rsidRPr="005014BD">
        <w:rPr>
          <w:lang w:val="fr-FR"/>
        </w:rPr>
        <w:t>’</w:t>
      </w:r>
      <w:r w:rsidRPr="005014BD">
        <w:rPr>
          <w:lang w:val="fr-FR"/>
        </w:rPr>
        <w:t>examen annuel vérifie la liste, indique tout élément obsolète ou abandonné et met à jour les métadonné</w:t>
      </w:r>
      <w:r w:rsidR="004D5889" w:rsidRPr="005014BD">
        <w:rPr>
          <w:lang w:val="fr-FR"/>
        </w:rPr>
        <w:t>es.  Ce</w:t>
      </w:r>
      <w:r w:rsidRPr="005014BD">
        <w:rPr>
          <w:lang w:val="fr-FR"/>
        </w:rPr>
        <w:t>tte administration partage les conclusions de son examen avec l</w:t>
      </w:r>
      <w:r w:rsidR="00660F6B" w:rsidRPr="005014BD">
        <w:rPr>
          <w:lang w:val="fr-FR"/>
        </w:rPr>
        <w:t>’</w:t>
      </w:r>
      <w:r w:rsidRPr="005014BD">
        <w:rPr>
          <w:lang w:val="fr-FR"/>
        </w:rPr>
        <w:t>équipe d</w:t>
      </w:r>
      <w:r w:rsidR="00660F6B" w:rsidRPr="005014BD">
        <w:rPr>
          <w:lang w:val="fr-FR"/>
        </w:rPr>
        <w:t>’</w:t>
      </w:r>
      <w:r w:rsidRPr="005014BD">
        <w:rPr>
          <w:lang w:val="fr-FR"/>
        </w:rPr>
        <w:t xml:space="preserve">experts et fournit au Bureau international les mises à jour requises pour la liste, </w:t>
      </w:r>
      <w:r w:rsidR="00660F6B" w:rsidRPr="005014BD">
        <w:rPr>
          <w:lang w:val="fr-FR"/>
        </w:rPr>
        <w:t>y compris</w:t>
      </w:r>
      <w:r w:rsidRPr="005014BD">
        <w:rPr>
          <w:lang w:val="fr-FR"/>
        </w:rPr>
        <w:t xml:space="preserve"> la suppression des éléments obsolètes ou abandonnés.</w:t>
      </w:r>
      <w:bookmarkEnd w:id="58"/>
    </w:p>
    <w:p w:rsidR="005A736A" w:rsidRPr="00594FE6" w:rsidRDefault="005A736A" w:rsidP="00594FE6">
      <w:pPr>
        <w:keepNext/>
        <w:spacing w:after="240"/>
        <w:rPr>
          <w:b/>
          <w:lang w:val="fr-FR"/>
        </w:rPr>
      </w:pPr>
      <w:r w:rsidRPr="00594FE6">
        <w:rPr>
          <w:b/>
          <w:lang w:val="fr-FR"/>
        </w:rPr>
        <w:lastRenderedPageBreak/>
        <w:t>Accès aux éléments de la liste</w:t>
      </w:r>
    </w:p>
    <w:p w:rsidR="005A736A" w:rsidRPr="005014BD" w:rsidRDefault="005A736A" w:rsidP="006071C5">
      <w:pPr>
        <w:pStyle w:val="ONUMFS"/>
        <w:keepLines/>
        <w:rPr>
          <w:lang w:val="fr-FR"/>
        </w:rPr>
      </w:pPr>
      <w:r w:rsidRPr="005014BD">
        <w:rPr>
          <w:lang w:val="fr-FR"/>
        </w:rPr>
        <w:t>Les administrations chargées de la recherche internationale sont tenues, au minimum, de maintenir l</w:t>
      </w:r>
      <w:r w:rsidR="00660F6B" w:rsidRPr="005014BD">
        <w:rPr>
          <w:lang w:val="fr-FR"/>
        </w:rPr>
        <w:t>’</w:t>
      </w:r>
      <w:r w:rsidRPr="005014BD">
        <w:rPr>
          <w:lang w:val="fr-FR"/>
        </w:rPr>
        <w:t>accès en texte intégral aux cinq</w:t>
      </w:r>
      <w:r w:rsidR="00FA03D6" w:rsidRPr="005014BD">
        <w:rPr>
          <w:lang w:val="fr-FR"/>
        </w:rPr>
        <w:t> </w:t>
      </w:r>
      <w:r w:rsidRPr="005014BD">
        <w:rPr>
          <w:lang w:val="fr-FR"/>
        </w:rPr>
        <w:t>dernières années de contenu, calculées par rapport à la date actuelle dans le cas des périodiqu</w:t>
      </w:r>
      <w:r w:rsidR="004D5889" w:rsidRPr="005014BD">
        <w:rPr>
          <w:lang w:val="fr-FR"/>
        </w:rPr>
        <w:t>es.  Lo</w:t>
      </w:r>
      <w:r w:rsidRPr="005014BD">
        <w:rPr>
          <w:lang w:val="fr-FR"/>
        </w:rPr>
        <w:t>rsqu</w:t>
      </w:r>
      <w:r w:rsidR="00660F6B" w:rsidRPr="005014BD">
        <w:rPr>
          <w:lang w:val="fr-FR"/>
        </w:rPr>
        <w:t>’</w:t>
      </w:r>
      <w:r w:rsidRPr="005014BD">
        <w:rPr>
          <w:lang w:val="fr-FR"/>
        </w:rPr>
        <w:t>un élément est ajouté à la liste, les administrations chargées de la recherche internationale sont tenues d</w:t>
      </w:r>
      <w:r w:rsidR="00660F6B" w:rsidRPr="005014BD">
        <w:rPr>
          <w:lang w:val="fr-FR"/>
        </w:rPr>
        <w:t>’</w:t>
      </w:r>
      <w:r w:rsidRPr="005014BD">
        <w:rPr>
          <w:lang w:val="fr-FR"/>
        </w:rPr>
        <w:t>obtenir l</w:t>
      </w:r>
      <w:r w:rsidR="00660F6B" w:rsidRPr="005014BD">
        <w:rPr>
          <w:lang w:val="fr-FR"/>
        </w:rPr>
        <w:t>’</w:t>
      </w:r>
      <w:r w:rsidRPr="005014BD">
        <w:rPr>
          <w:lang w:val="fr-FR"/>
        </w:rPr>
        <w:t>accès à cet élément dans un délai de deux</w:t>
      </w:r>
      <w:r w:rsidR="00FA03D6" w:rsidRPr="005014BD">
        <w:rPr>
          <w:lang w:val="fr-FR"/>
        </w:rPr>
        <w:t> </w:t>
      </w:r>
      <w:r w:rsidRPr="005014BD">
        <w:rPr>
          <w:lang w:val="fr-FR"/>
        </w:rPr>
        <w:t>ans à compter de la date à laquelle il a été ajouté.</w:t>
      </w:r>
    </w:p>
    <w:p w:rsidR="005A736A" w:rsidRPr="005014BD" w:rsidRDefault="005A736A" w:rsidP="00C7022C">
      <w:pPr>
        <w:pStyle w:val="ONUMFS"/>
        <w:rPr>
          <w:lang w:val="fr-FR"/>
        </w:rPr>
      </w:pPr>
      <w:r w:rsidRPr="005014BD">
        <w:rPr>
          <w:lang w:val="fr-FR"/>
        </w:rPr>
        <w:t>Si elle estime qu</w:t>
      </w:r>
      <w:r w:rsidR="00660F6B" w:rsidRPr="005014BD">
        <w:rPr>
          <w:lang w:val="fr-FR"/>
        </w:rPr>
        <w:t>’</w:t>
      </w:r>
      <w:r w:rsidRPr="005014BD">
        <w:rPr>
          <w:lang w:val="fr-FR"/>
        </w:rPr>
        <w:t>un élément de la liste ne répond plus aux critères d</w:t>
      </w:r>
      <w:r w:rsidR="00660F6B" w:rsidRPr="005014BD">
        <w:rPr>
          <w:lang w:val="fr-FR"/>
        </w:rPr>
        <w:t>’</w:t>
      </w:r>
      <w:r w:rsidRPr="005014BD">
        <w:rPr>
          <w:lang w:val="fr-FR"/>
        </w:rPr>
        <w:t xml:space="preserve">inclusion énoncés aux </w:t>
      </w:r>
      <w:r w:rsidRPr="005014BD">
        <w:rPr>
          <w:lang w:val="fr-FR"/>
        </w:rPr>
        <w:fldChar w:fldCharType="begin"/>
      </w:r>
      <w:r w:rsidRPr="005014BD">
        <w:rPr>
          <w:lang w:val="fr-FR"/>
        </w:rPr>
        <w:instrText xml:space="preserve"> REF _Ref124851478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24</w:t>
      </w:r>
      <w:r w:rsidRPr="005014BD">
        <w:rPr>
          <w:lang w:val="fr-FR"/>
        </w:rPr>
        <w:fldChar w:fldCharType="end"/>
      </w:r>
      <w:r w:rsidRPr="005014BD">
        <w:rPr>
          <w:lang w:val="fr-FR"/>
        </w:rPr>
        <w:t xml:space="preserve"> à </w:t>
      </w:r>
      <w:r w:rsidRPr="005014BD">
        <w:rPr>
          <w:lang w:val="fr-FR"/>
        </w:rPr>
        <w:fldChar w:fldCharType="begin"/>
      </w:r>
      <w:r w:rsidRPr="005014BD">
        <w:rPr>
          <w:lang w:val="fr-FR"/>
        </w:rPr>
        <w:instrText xml:space="preserve"> REF _Ref124851485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28</w:t>
      </w:r>
      <w:r w:rsidRPr="005014BD">
        <w:rPr>
          <w:lang w:val="fr-FR"/>
        </w:rPr>
        <w:fldChar w:fldCharType="end"/>
      </w:r>
      <w:r w:rsidRPr="005014BD">
        <w:rPr>
          <w:lang w:val="fr-FR"/>
        </w:rPr>
        <w:t>, une administration chargée de la recherche internationale peut le signaler à tout moment à l</w:t>
      </w:r>
      <w:r w:rsidR="00660F6B" w:rsidRPr="005014BD">
        <w:rPr>
          <w:lang w:val="fr-FR"/>
        </w:rPr>
        <w:t>’</w:t>
      </w:r>
      <w:r w:rsidRPr="005014BD">
        <w:rPr>
          <w:lang w:val="fr-FR"/>
        </w:rPr>
        <w:t>administration volontaire qui procède à l</w:t>
      </w:r>
      <w:r w:rsidR="00660F6B" w:rsidRPr="005014BD">
        <w:rPr>
          <w:lang w:val="fr-FR"/>
        </w:rPr>
        <w:t>’</w:t>
      </w:r>
      <w:r w:rsidRPr="005014BD">
        <w:rPr>
          <w:lang w:val="fr-FR"/>
        </w:rPr>
        <w:t>examen annuel prévu au paragraphe </w:t>
      </w:r>
      <w:r w:rsidRPr="005014BD">
        <w:rPr>
          <w:lang w:val="fr-FR"/>
        </w:rPr>
        <w:fldChar w:fldCharType="begin"/>
      </w:r>
      <w:r w:rsidRPr="005014BD">
        <w:rPr>
          <w:lang w:val="fr-FR"/>
        </w:rPr>
        <w:instrText xml:space="preserve"> REF _Ref124851918 \r \h </w:instrText>
      </w:r>
      <w:r w:rsidR="00C7022C">
        <w:rPr>
          <w:lang w:val="fr-FR"/>
        </w:rPr>
        <w:instrText xml:space="preserve"> \* MERGEFORMAT </w:instrText>
      </w:r>
      <w:r w:rsidRPr="005014BD">
        <w:rPr>
          <w:lang w:val="fr-FR"/>
        </w:rPr>
      </w:r>
      <w:r w:rsidRPr="005014BD">
        <w:rPr>
          <w:lang w:val="fr-FR"/>
        </w:rPr>
        <w:fldChar w:fldCharType="separate"/>
      </w:r>
      <w:r w:rsidR="0091639C">
        <w:rPr>
          <w:lang w:val="fr-FR"/>
        </w:rPr>
        <w:t>40</w:t>
      </w:r>
      <w:r w:rsidRPr="005014BD">
        <w:rPr>
          <w:lang w:val="fr-FR"/>
        </w:rPr>
        <w:fldChar w:fldCharType="end"/>
      </w:r>
      <w:r w:rsidRPr="005014BD">
        <w:rPr>
          <w:lang w:val="fr-FR"/>
        </w:rPr>
        <w:t>, et en informer l</w:t>
      </w:r>
      <w:r w:rsidR="00660F6B" w:rsidRPr="005014BD">
        <w:rPr>
          <w:lang w:val="fr-FR"/>
        </w:rPr>
        <w:t>’</w:t>
      </w:r>
      <w:r w:rsidRPr="005014BD">
        <w:rPr>
          <w:lang w:val="fr-FR"/>
        </w:rPr>
        <w:t>équipe d</w:t>
      </w:r>
      <w:r w:rsidR="00660F6B" w:rsidRPr="005014BD">
        <w:rPr>
          <w:lang w:val="fr-FR"/>
        </w:rPr>
        <w:t>’</w:t>
      </w:r>
      <w:r w:rsidRPr="005014BD">
        <w:rPr>
          <w:lang w:val="fr-FR"/>
        </w:rPr>
        <w:t>experts en conséquence.</w:t>
      </w:r>
    </w:p>
    <w:p w:rsidR="005A736A" w:rsidRPr="005014BD" w:rsidRDefault="005A736A" w:rsidP="006071C5">
      <w:pPr>
        <w:pStyle w:val="ONUMFS"/>
        <w:keepNext/>
        <w:keepLines/>
        <w:numPr>
          <w:ilvl w:val="0"/>
          <w:numId w:val="0"/>
        </w:numPr>
        <w:jc w:val="center"/>
        <w:rPr>
          <w:b/>
          <w:lang w:val="fr-FR"/>
        </w:rPr>
      </w:pPr>
      <w:r w:rsidRPr="005014BD">
        <w:rPr>
          <w:b/>
          <w:lang w:val="fr-FR"/>
        </w:rPr>
        <w:lastRenderedPageBreak/>
        <w:t>Appendice</w:t>
      </w:r>
      <w:r w:rsidR="007D264D">
        <w:rPr>
          <w:b/>
          <w:lang w:val="fr-FR"/>
        </w:rPr>
        <w:t> </w:t>
      </w:r>
      <w:r w:rsidRPr="005014BD">
        <w:rPr>
          <w:b/>
          <w:lang w:val="fr-FR"/>
        </w:rPr>
        <w:t>1</w:t>
      </w:r>
      <w:r w:rsidR="00660F6B" w:rsidRPr="005014BD">
        <w:rPr>
          <w:b/>
          <w:lang w:val="fr-FR"/>
        </w:rPr>
        <w:t> :</w:t>
      </w:r>
    </w:p>
    <w:p w:rsidR="005A736A" w:rsidRPr="005014BD" w:rsidRDefault="005A736A" w:rsidP="006071C5">
      <w:pPr>
        <w:pStyle w:val="ONUMFS"/>
        <w:keepNext/>
        <w:keepLines/>
        <w:numPr>
          <w:ilvl w:val="0"/>
          <w:numId w:val="0"/>
        </w:numPr>
        <w:jc w:val="center"/>
        <w:rPr>
          <w:b/>
          <w:lang w:val="fr-FR"/>
        </w:rPr>
      </w:pPr>
      <w:r w:rsidRPr="005014BD">
        <w:rPr>
          <w:b/>
          <w:lang w:val="fr-FR"/>
        </w:rPr>
        <w:t>Exemple de fichier d</w:t>
      </w:r>
      <w:r w:rsidR="00660F6B" w:rsidRPr="005014BD">
        <w:rPr>
          <w:b/>
          <w:lang w:val="fr-FR"/>
        </w:rPr>
        <w:t>’</w:t>
      </w:r>
      <w:r w:rsidRPr="005014BD">
        <w:rPr>
          <w:b/>
          <w:lang w:val="fr-FR"/>
        </w:rPr>
        <w:t>autorité</w:t>
      </w:r>
    </w:p>
    <w:tbl>
      <w:tblPr>
        <w:tblStyle w:val="ListTable1Light"/>
        <w:tblW w:w="9781" w:type="dxa"/>
        <w:tblLayout w:type="fixed"/>
        <w:tblLook w:val="04A0" w:firstRow="1" w:lastRow="0" w:firstColumn="1" w:lastColumn="0" w:noHBand="0" w:noVBand="1"/>
        <w:tblCaption w:val="Exemple de fichier d’autorité"/>
        <w:tblDescription w:val="Ce tableau présente les données relatives aux documents de brevet faisant partie d'un fichier d'autorité, proposé ci-dessous dans une structure TXT en tant que fichier d'autorité conforme à la norme ST.37."/>
      </w:tblPr>
      <w:tblGrid>
        <w:gridCol w:w="426"/>
        <w:gridCol w:w="708"/>
        <w:gridCol w:w="1276"/>
        <w:gridCol w:w="992"/>
        <w:gridCol w:w="1134"/>
        <w:gridCol w:w="1134"/>
        <w:gridCol w:w="1417"/>
        <w:gridCol w:w="1276"/>
        <w:gridCol w:w="1418"/>
      </w:tblGrid>
      <w:tr w:rsidR="006071C5" w:rsidRPr="006071C5" w:rsidTr="006071C5">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keepLines/>
              <w:autoSpaceDE w:val="0"/>
              <w:autoSpaceDN w:val="0"/>
              <w:adjustRightInd w:val="0"/>
              <w:ind w:right="-108"/>
              <w:jc w:val="center"/>
              <w:rPr>
                <w:rFonts w:eastAsia="Times New Roman"/>
                <w:b w:val="0"/>
                <w:noProof/>
                <w:color w:val="000000"/>
                <w:sz w:val="16"/>
                <w:szCs w:val="16"/>
                <w:lang w:eastAsia="en-GB"/>
              </w:rPr>
            </w:pPr>
          </w:p>
        </w:tc>
        <w:tc>
          <w:tcPr>
            <w:tcW w:w="708" w:type="dxa"/>
            <w:hideMark/>
          </w:tcPr>
          <w:p w:rsidR="005A736A" w:rsidRPr="006071C5" w:rsidRDefault="005A736A" w:rsidP="006071C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000000"/>
                <w:sz w:val="16"/>
                <w:szCs w:val="16"/>
              </w:rPr>
              <w:t>Code de</w:t>
            </w:r>
          </w:p>
          <w:p w:rsidR="005A736A" w:rsidRPr="006071C5" w:rsidRDefault="005A736A" w:rsidP="006071C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000000"/>
                <w:sz w:val="16"/>
                <w:szCs w:val="16"/>
              </w:rPr>
              <w:t>pays</w:t>
            </w:r>
          </w:p>
        </w:tc>
        <w:tc>
          <w:tcPr>
            <w:tcW w:w="1276" w:type="dxa"/>
            <w:hideMark/>
          </w:tcPr>
          <w:p w:rsidR="005A736A" w:rsidRPr="006071C5" w:rsidRDefault="005A736A" w:rsidP="006071C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000000"/>
                <w:sz w:val="16"/>
                <w:szCs w:val="16"/>
              </w:rPr>
              <w:t>Numéro de</w:t>
            </w:r>
          </w:p>
          <w:p w:rsidR="005A736A" w:rsidRPr="006071C5" w:rsidRDefault="005A736A" w:rsidP="006071C5">
            <w:pPr>
              <w:keepNext/>
              <w:keepLines/>
              <w:autoSpaceDE w:val="0"/>
              <w:autoSpaceDN w:val="0"/>
              <w:adjustRightInd w:val="0"/>
              <w:ind w:right="-107"/>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000000"/>
                <w:sz w:val="16"/>
                <w:szCs w:val="16"/>
              </w:rPr>
              <w:t>publication</w:t>
            </w:r>
          </w:p>
        </w:tc>
        <w:tc>
          <w:tcPr>
            <w:tcW w:w="992" w:type="dxa"/>
            <w:hideMark/>
          </w:tcPr>
          <w:p w:rsidR="005A736A" w:rsidRPr="006071C5" w:rsidRDefault="005A736A" w:rsidP="006071C5">
            <w:pPr>
              <w:keepNext/>
              <w:keepLines/>
              <w:tabs>
                <w:tab w:val="left" w:pos="670"/>
              </w:tab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000000"/>
                <w:sz w:val="16"/>
                <w:szCs w:val="16"/>
              </w:rPr>
              <w:t>Code de</w:t>
            </w:r>
            <w:r w:rsidR="00594FE6" w:rsidRPr="006071C5">
              <w:rPr>
                <w:color w:val="000000"/>
                <w:sz w:val="16"/>
                <w:szCs w:val="16"/>
              </w:rPr>
              <w:t xml:space="preserve"> </w:t>
            </w:r>
            <w:r w:rsidRPr="006071C5">
              <w:rPr>
                <w:color w:val="000000"/>
                <w:sz w:val="16"/>
                <w:szCs w:val="16"/>
              </w:rPr>
              <w:t>type de document</w:t>
            </w:r>
          </w:p>
        </w:tc>
        <w:tc>
          <w:tcPr>
            <w:tcW w:w="1134" w:type="dxa"/>
            <w:hideMark/>
          </w:tcPr>
          <w:p w:rsidR="005A736A" w:rsidRPr="006071C5" w:rsidRDefault="005A736A" w:rsidP="006071C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000000"/>
                <w:sz w:val="16"/>
                <w:szCs w:val="16"/>
              </w:rPr>
              <w:t>Date de</w:t>
            </w:r>
          </w:p>
          <w:p w:rsidR="005A736A" w:rsidRPr="006071C5" w:rsidRDefault="005A736A" w:rsidP="006071C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000000"/>
                <w:sz w:val="16"/>
                <w:szCs w:val="16"/>
              </w:rPr>
              <w:t>publication</w:t>
            </w:r>
          </w:p>
        </w:tc>
        <w:tc>
          <w:tcPr>
            <w:tcW w:w="1134" w:type="dxa"/>
            <w:hideMark/>
          </w:tcPr>
          <w:p w:rsidR="005A736A" w:rsidRPr="006071C5" w:rsidRDefault="005A736A" w:rsidP="006071C5">
            <w:pPr>
              <w:keepNext/>
              <w:keepLine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0000"/>
                <w:sz w:val="16"/>
                <w:szCs w:val="16"/>
              </w:rPr>
            </w:pPr>
            <w:r w:rsidRPr="006071C5">
              <w:rPr>
                <w:color w:val="FF0000"/>
                <w:sz w:val="16"/>
                <w:szCs w:val="16"/>
              </w:rPr>
              <w:t>Code d</w:t>
            </w:r>
            <w:r w:rsidR="00660F6B" w:rsidRPr="006071C5">
              <w:rPr>
                <w:color w:val="FF0000"/>
                <w:sz w:val="16"/>
                <w:szCs w:val="16"/>
              </w:rPr>
              <w:t>’</w:t>
            </w:r>
            <w:r w:rsidRPr="006071C5">
              <w:rPr>
                <w:color w:val="FF0000"/>
                <w:sz w:val="16"/>
                <w:szCs w:val="16"/>
              </w:rPr>
              <w:t>exception</w:t>
            </w:r>
          </w:p>
          <w:p w:rsidR="005A736A" w:rsidRPr="006071C5" w:rsidRDefault="005A736A" w:rsidP="006071C5">
            <w:pPr>
              <w:keepNext/>
              <w:keepLine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6"/>
                <w:szCs w:val="16"/>
              </w:rPr>
            </w:pPr>
            <w:r w:rsidRPr="006071C5">
              <w:rPr>
                <w:color w:val="FF0000"/>
                <w:sz w:val="16"/>
                <w:szCs w:val="16"/>
              </w:rPr>
              <w:t>(facultatif)</w:t>
            </w:r>
          </w:p>
        </w:tc>
        <w:tc>
          <w:tcPr>
            <w:tcW w:w="1417" w:type="dxa"/>
          </w:tcPr>
          <w:p w:rsidR="005A736A" w:rsidRPr="006071C5" w:rsidRDefault="005A736A" w:rsidP="006071C5">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6"/>
                <w:szCs w:val="16"/>
              </w:rPr>
            </w:pPr>
            <w:r w:rsidRPr="006071C5">
              <w:rPr>
                <w:color w:val="3470B6"/>
                <w:sz w:val="16"/>
                <w:szCs w:val="16"/>
              </w:rPr>
              <w:t>Abrégé se prêtant à la recherche tel qu</w:t>
            </w:r>
            <w:r w:rsidR="00660F6B" w:rsidRPr="006071C5">
              <w:rPr>
                <w:color w:val="3470B6"/>
                <w:sz w:val="16"/>
                <w:szCs w:val="16"/>
              </w:rPr>
              <w:t>’</w:t>
            </w:r>
            <w:r w:rsidRPr="006071C5">
              <w:rPr>
                <w:color w:val="3470B6"/>
                <w:sz w:val="16"/>
                <w:szCs w:val="16"/>
              </w:rPr>
              <w:t>officiellement publié Disponible?</w:t>
            </w:r>
          </w:p>
          <w:p w:rsidR="005A736A" w:rsidRPr="006071C5" w:rsidRDefault="005A736A" w:rsidP="006071C5">
            <w:pPr>
              <w:keepNext/>
              <w:keepLines/>
              <w:autoSpaceDE w:val="0"/>
              <w:autoSpaceDN w:val="0"/>
              <w:adjustRightInd w:val="0"/>
              <w:ind w:right="-104"/>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6"/>
                <w:szCs w:val="16"/>
              </w:rPr>
            </w:pPr>
            <w:r w:rsidRPr="006071C5">
              <w:rPr>
                <w:color w:val="3470B6"/>
                <w:sz w:val="16"/>
                <w:szCs w:val="16"/>
              </w:rPr>
              <w:t>(codes de langue ou N ou</w:t>
            </w:r>
            <w:r w:rsidR="006071C5" w:rsidRPr="006071C5">
              <w:rPr>
                <w:color w:val="3470B6"/>
                <w:sz w:val="16"/>
                <w:szCs w:val="16"/>
              </w:rPr>
              <w:t> </w:t>
            </w:r>
            <w:r w:rsidRPr="006071C5">
              <w:rPr>
                <w:color w:val="3470B6"/>
                <w:sz w:val="16"/>
                <w:szCs w:val="16"/>
              </w:rPr>
              <w:t>U)</w:t>
            </w:r>
          </w:p>
        </w:tc>
        <w:tc>
          <w:tcPr>
            <w:tcW w:w="1276" w:type="dxa"/>
            <w:hideMark/>
          </w:tcPr>
          <w:p w:rsidR="005A736A" w:rsidRPr="006071C5" w:rsidRDefault="005A736A" w:rsidP="006071C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6"/>
                <w:szCs w:val="16"/>
              </w:rPr>
            </w:pPr>
            <w:r w:rsidRPr="006071C5">
              <w:rPr>
                <w:color w:val="3470B6"/>
                <w:sz w:val="16"/>
                <w:szCs w:val="16"/>
              </w:rPr>
              <w:t>Description se prêtant à la recherche</w:t>
            </w:r>
          </w:p>
          <w:p w:rsidR="005A736A" w:rsidRPr="006071C5" w:rsidRDefault="005A736A" w:rsidP="006071C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6"/>
                <w:szCs w:val="16"/>
              </w:rPr>
            </w:pPr>
            <w:r w:rsidRPr="006071C5">
              <w:rPr>
                <w:color w:val="3470B6"/>
                <w:sz w:val="16"/>
                <w:szCs w:val="16"/>
              </w:rPr>
              <w:t xml:space="preserve">Disponible? </w:t>
            </w:r>
            <w:r w:rsidR="00FA03D6" w:rsidRPr="006071C5">
              <w:rPr>
                <w:color w:val="3470B6"/>
                <w:sz w:val="16"/>
                <w:szCs w:val="16"/>
              </w:rPr>
              <w:t xml:space="preserve"> </w:t>
            </w:r>
            <w:r w:rsidR="006071C5">
              <w:rPr>
                <w:color w:val="3470B6"/>
                <w:sz w:val="16"/>
                <w:szCs w:val="16"/>
              </w:rPr>
              <w:t>(codes de langue ou N ou </w:t>
            </w:r>
            <w:r w:rsidRPr="006071C5">
              <w:rPr>
                <w:color w:val="3470B6"/>
                <w:sz w:val="16"/>
                <w:szCs w:val="16"/>
              </w:rPr>
              <w:t>U)</w:t>
            </w:r>
          </w:p>
        </w:tc>
        <w:tc>
          <w:tcPr>
            <w:tcW w:w="1418" w:type="dxa"/>
            <w:hideMark/>
          </w:tcPr>
          <w:p w:rsidR="005A736A" w:rsidRPr="006071C5" w:rsidRDefault="005A736A" w:rsidP="006071C5">
            <w:pPr>
              <w:keepNext/>
              <w:keepLines/>
              <w:autoSpaceDE w:val="0"/>
              <w:autoSpaceDN w:val="0"/>
              <w:adjustRightInd w:val="0"/>
              <w:ind w:right="34"/>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6"/>
                <w:szCs w:val="16"/>
              </w:rPr>
            </w:pPr>
            <w:r w:rsidRPr="006071C5">
              <w:rPr>
                <w:color w:val="3470B6"/>
                <w:sz w:val="16"/>
                <w:szCs w:val="16"/>
              </w:rPr>
              <w:t xml:space="preserve">Revendications se prêtant à la recherche Disponible? </w:t>
            </w:r>
            <w:r w:rsidR="00FA03D6" w:rsidRPr="006071C5">
              <w:rPr>
                <w:color w:val="3470B6"/>
                <w:sz w:val="16"/>
                <w:szCs w:val="16"/>
              </w:rPr>
              <w:t xml:space="preserve"> </w:t>
            </w:r>
            <w:r w:rsidRPr="006071C5">
              <w:rPr>
                <w:color w:val="3470B6"/>
                <w:sz w:val="16"/>
                <w:szCs w:val="16"/>
              </w:rPr>
              <w:t>(codes de langue ou N ou</w:t>
            </w:r>
            <w:r w:rsidR="006071C5" w:rsidRPr="006071C5">
              <w:rPr>
                <w:color w:val="3470B6"/>
                <w:sz w:val="16"/>
                <w:szCs w:val="16"/>
              </w:rPr>
              <w:t> </w:t>
            </w:r>
            <w:r w:rsidRPr="006071C5">
              <w:rPr>
                <w:color w:val="3470B6"/>
                <w:sz w:val="16"/>
                <w:szCs w:val="16"/>
              </w:rPr>
              <w:t>U)</w:t>
            </w: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noProof/>
                <w:color w:val="000000"/>
                <w:sz w:val="16"/>
                <w:szCs w:val="16"/>
                <w:lang w:eastAsia="en-GB"/>
              </w:rPr>
            </w:pP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276"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6"/>
                <w:lang w:eastAsia="en-GB"/>
              </w:rPr>
            </w:pPr>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6"/>
                <w:lang w:eastAsia="en-GB"/>
              </w:rPr>
            </w:pP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lang w:eastAsia="en-GB"/>
              </w:rPr>
            </w:pPr>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EP</w:t>
            </w: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rPr>
            </w:pPr>
            <w:r w:rsidRPr="006071C5">
              <w:rPr>
                <w:color w:val="000000"/>
                <w:sz w:val="16"/>
                <w:szCs w:val="16"/>
              </w:rPr>
              <w:t>1</w:t>
            </w: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A1</w:t>
            </w: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19781220</w:t>
            </w: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rPr>
            </w:pPr>
            <w:r w:rsidRPr="006071C5">
              <w:rPr>
                <w:b/>
                <w:color w:val="3470B6"/>
                <w:sz w:val="16"/>
                <w:szCs w:val="16"/>
              </w:rPr>
              <w:t>de</w:t>
            </w: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2</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EP</w:t>
            </w: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rPr>
            </w:pPr>
            <w:r w:rsidRPr="006071C5">
              <w:rPr>
                <w:color w:val="000000"/>
                <w:sz w:val="16"/>
                <w:szCs w:val="16"/>
              </w:rPr>
              <w:t>12493</w:t>
            </w: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6"/>
                <w:szCs w:val="16"/>
              </w:rPr>
            </w:pPr>
            <w:r w:rsidRPr="006071C5">
              <w:rPr>
                <w:color w:val="FF0000"/>
                <w:sz w:val="16"/>
                <w:szCs w:val="16"/>
              </w:rPr>
              <w:t>U</w:t>
            </w: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U</w:t>
            </w:r>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U</w:t>
            </w: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U</w:t>
            </w:r>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3</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EP</w:t>
            </w: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rPr>
            </w:pPr>
            <w:r w:rsidRPr="006071C5">
              <w:rPr>
                <w:color w:val="000000"/>
                <w:sz w:val="16"/>
                <w:szCs w:val="16"/>
              </w:rPr>
              <w:t>216086</w:t>
            </w: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A2</w:t>
            </w: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19870401</w:t>
            </w: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6"/>
                <w:szCs w:val="16"/>
              </w:rPr>
            </w:pPr>
            <w:r w:rsidRPr="006071C5">
              <w:rPr>
                <w:color w:val="FF0000"/>
                <w:sz w:val="16"/>
                <w:szCs w:val="16"/>
              </w:rPr>
              <w:t>M</w:t>
            </w: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rPr>
            </w:pPr>
            <w:r w:rsidRPr="006071C5">
              <w:rPr>
                <w:b/>
                <w:color w:val="3470B6"/>
                <w:sz w:val="16"/>
                <w:szCs w:val="16"/>
              </w:rPr>
              <w:t>de</w:t>
            </w: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4</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EP</w:t>
            </w: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rPr>
            </w:pPr>
            <w:r w:rsidRPr="006071C5">
              <w:rPr>
                <w:color w:val="000000"/>
                <w:sz w:val="16"/>
                <w:szCs w:val="16"/>
              </w:rPr>
              <w:t>272830</w:t>
            </w: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A2</w:t>
            </w: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19880629</w:t>
            </w: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6"/>
                <w:szCs w:val="16"/>
              </w:rPr>
            </w:pPr>
            <w:r w:rsidRPr="006071C5">
              <w:rPr>
                <w:color w:val="FF0000"/>
                <w:sz w:val="16"/>
                <w:szCs w:val="16"/>
              </w:rPr>
              <w:t>M</w:t>
            </w: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en</w:t>
            </w:r>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en</w:t>
            </w: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rPr>
            </w:pPr>
            <w:r w:rsidRPr="006071C5">
              <w:rPr>
                <w:b/>
                <w:color w:val="3470B6"/>
                <w:sz w:val="16"/>
                <w:szCs w:val="16"/>
              </w:rPr>
              <w:t>en</w:t>
            </w:r>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5</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EP</w:t>
            </w: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rPr>
            </w:pPr>
            <w:r w:rsidRPr="006071C5">
              <w:rPr>
                <w:color w:val="000000"/>
                <w:sz w:val="16"/>
                <w:szCs w:val="16"/>
              </w:rPr>
              <w:t>394856</w:t>
            </w: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A1</w:t>
            </w: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19901031</w:t>
            </w: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de,en</w:t>
            </w:r>
            <w:proofErr w:type="spellEnd"/>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rPr>
            </w:pPr>
            <w:r w:rsidRPr="006071C5">
              <w:rPr>
                <w:b/>
                <w:color w:val="3470B6"/>
                <w:sz w:val="16"/>
                <w:szCs w:val="16"/>
              </w:rPr>
              <w:t>de</w:t>
            </w: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6</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EP</w:t>
            </w: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rPr>
            </w:pPr>
            <w:r w:rsidRPr="006071C5">
              <w:rPr>
                <w:color w:val="000000"/>
                <w:sz w:val="16"/>
                <w:szCs w:val="16"/>
              </w:rPr>
              <w:t>394856</w:t>
            </w: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B1</w:t>
            </w: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19970604</w:t>
            </w: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en</w:t>
            </w:r>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rPr>
            </w:pPr>
            <w:proofErr w:type="spellStart"/>
            <w:r w:rsidRPr="006071C5">
              <w:rPr>
                <w:b/>
                <w:color w:val="3470B6"/>
                <w:sz w:val="16"/>
                <w:szCs w:val="16"/>
              </w:rPr>
              <w:t>de,en,fr</w:t>
            </w:r>
            <w:proofErr w:type="spellEnd"/>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7</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lang w:eastAsia="en-US"/>
              </w:rPr>
            </w:pP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lang w:eastAsia="en-GB"/>
              </w:rPr>
            </w:pPr>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lang w:eastAsia="en-GB"/>
              </w:rPr>
            </w:pPr>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lang w:eastAsia="en-GB"/>
              </w:rPr>
            </w:pP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8</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CA</w:t>
            </w: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rPr>
            </w:pPr>
            <w:r w:rsidRPr="006071C5">
              <w:rPr>
                <w:color w:val="000000"/>
                <w:sz w:val="16"/>
                <w:szCs w:val="16"/>
              </w:rPr>
              <w:t>2787765</w:t>
            </w: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A1</w:t>
            </w: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20140222</w:t>
            </w: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en,fr</w:t>
            </w:r>
            <w:proofErr w:type="spellEnd"/>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en</w:t>
            </w: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rPr>
            </w:pPr>
            <w:r w:rsidRPr="006071C5">
              <w:rPr>
                <w:b/>
                <w:color w:val="3470B6"/>
                <w:sz w:val="16"/>
                <w:szCs w:val="16"/>
              </w:rPr>
              <w:t>en</w:t>
            </w:r>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9</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lang w:eastAsia="en-US"/>
              </w:rPr>
            </w:pP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lang w:eastAsia="en-GB"/>
              </w:rPr>
            </w:pPr>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lang w:eastAsia="en-GB"/>
              </w:rPr>
            </w:pPr>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lang w:eastAsia="en-GB"/>
              </w:rPr>
            </w:pP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10</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CH</w:t>
            </w: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rPr>
            </w:pPr>
            <w:r w:rsidRPr="006071C5">
              <w:rPr>
                <w:color w:val="000000"/>
                <w:sz w:val="16"/>
                <w:szCs w:val="16"/>
              </w:rPr>
              <w:t>710284</w:t>
            </w: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A1</w:t>
            </w: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20160429</w:t>
            </w: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de</w:t>
            </w: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rPr>
            </w:pPr>
            <w:r w:rsidRPr="006071C5">
              <w:rPr>
                <w:b/>
                <w:color w:val="3470B6"/>
                <w:sz w:val="16"/>
                <w:szCs w:val="16"/>
              </w:rPr>
              <w:t>de</w:t>
            </w:r>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11</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CH</w:t>
            </w: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rPr>
            </w:pPr>
            <w:r w:rsidRPr="006071C5">
              <w:rPr>
                <w:color w:val="000000"/>
                <w:sz w:val="16"/>
                <w:szCs w:val="16"/>
              </w:rPr>
              <w:t>711700</w:t>
            </w: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A2</w:t>
            </w: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20170428</w:t>
            </w: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it</w:t>
            </w:r>
            <w:proofErr w:type="spellEnd"/>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it</w:t>
            </w:r>
            <w:proofErr w:type="spellEnd"/>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rPr>
            </w:pPr>
            <w:proofErr w:type="spellStart"/>
            <w:r w:rsidRPr="006071C5">
              <w:rPr>
                <w:b/>
                <w:color w:val="3470B6"/>
                <w:sz w:val="16"/>
                <w:szCs w:val="16"/>
              </w:rPr>
              <w:t>it</w:t>
            </w:r>
            <w:proofErr w:type="spellEnd"/>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12</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lang w:eastAsia="en-US"/>
              </w:rPr>
            </w:pP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lang w:eastAsia="en-GB"/>
              </w:rPr>
            </w:pPr>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lang w:eastAsia="en-GB"/>
              </w:rPr>
            </w:pP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lang w:eastAsia="en-GB"/>
              </w:rPr>
            </w:pPr>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13</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FI</w:t>
            </w: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rPr>
            </w:pPr>
            <w:r w:rsidRPr="006071C5">
              <w:rPr>
                <w:color w:val="000000"/>
                <w:sz w:val="16"/>
                <w:szCs w:val="16"/>
              </w:rPr>
              <w:t>101368</w:t>
            </w: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B</w:t>
            </w: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19980615</w:t>
            </w: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fi,sv</w:t>
            </w:r>
            <w:proofErr w:type="spellEnd"/>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fi</w:t>
            </w:r>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rPr>
            </w:pPr>
            <w:r w:rsidRPr="006071C5">
              <w:rPr>
                <w:b/>
                <w:color w:val="3470B6"/>
                <w:sz w:val="16"/>
                <w:szCs w:val="16"/>
              </w:rPr>
              <w:t>fi</w:t>
            </w: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14</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FI</w:t>
            </w: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rPr>
            </w:pPr>
            <w:r w:rsidRPr="006071C5">
              <w:rPr>
                <w:color w:val="000000"/>
                <w:sz w:val="16"/>
                <w:szCs w:val="16"/>
              </w:rPr>
              <w:t>20165833</w:t>
            </w: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L</w:t>
            </w: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20180508</w:t>
            </w: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fi,en</w:t>
            </w:r>
            <w:proofErr w:type="spellEnd"/>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r w:rsidRPr="006071C5">
              <w:rPr>
                <w:b/>
                <w:color w:val="3470B6"/>
                <w:sz w:val="16"/>
                <w:szCs w:val="16"/>
              </w:rPr>
              <w:t>N</w:t>
            </w: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rPr>
            </w:pPr>
            <w:r w:rsidRPr="006071C5">
              <w:rPr>
                <w:b/>
                <w:color w:val="3470B6"/>
                <w:sz w:val="16"/>
                <w:szCs w:val="16"/>
              </w:rPr>
              <w:t>N</w:t>
            </w:r>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15</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lang w:eastAsia="en-US"/>
              </w:rPr>
            </w:pP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lang w:eastAsia="en-GB"/>
              </w:rPr>
            </w:pPr>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lang w:eastAsia="en-GB"/>
              </w:rPr>
            </w:pPr>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6"/>
                <w:szCs w:val="16"/>
                <w:lang w:eastAsia="en-GB"/>
              </w:rPr>
            </w:pPr>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16</w:t>
            </w: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WO</w:t>
            </w: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rPr>
            </w:pPr>
            <w:r w:rsidRPr="006071C5">
              <w:rPr>
                <w:color w:val="000000"/>
                <w:sz w:val="16"/>
                <w:szCs w:val="16"/>
              </w:rPr>
              <w:t>2010037978</w:t>
            </w: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A2</w:t>
            </w: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rPr>
            </w:pPr>
            <w:r w:rsidRPr="006071C5">
              <w:rPr>
                <w:color w:val="000000"/>
                <w:sz w:val="16"/>
                <w:szCs w:val="16"/>
              </w:rPr>
              <w:t>20100408</w:t>
            </w: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en,fr</w:t>
            </w:r>
            <w:proofErr w:type="spellEnd"/>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fr</w:t>
            </w:r>
            <w:proofErr w:type="spellEnd"/>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fr</w:t>
            </w:r>
            <w:proofErr w:type="spellEnd"/>
          </w:p>
        </w:tc>
      </w:tr>
      <w:tr w:rsidR="006071C5" w:rsidRPr="005014BD" w:rsidTr="006071C5">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rPr>
            </w:pPr>
            <w:r w:rsidRPr="006071C5">
              <w:rPr>
                <w:i/>
                <w:color w:val="3470B6"/>
                <w:sz w:val="16"/>
                <w:szCs w:val="16"/>
              </w:rPr>
              <w:t>17</w:t>
            </w:r>
          </w:p>
        </w:tc>
        <w:tc>
          <w:tcPr>
            <w:tcW w:w="70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WO</w:t>
            </w:r>
          </w:p>
        </w:tc>
        <w:tc>
          <w:tcPr>
            <w:tcW w:w="1276" w:type="dxa"/>
          </w:tcPr>
          <w:p w:rsidR="005A736A" w:rsidRPr="006071C5" w:rsidRDefault="005A736A" w:rsidP="006071C5">
            <w:pPr>
              <w:keepNext/>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6"/>
                <w:szCs w:val="16"/>
              </w:rPr>
            </w:pPr>
            <w:r w:rsidRPr="006071C5">
              <w:rPr>
                <w:color w:val="000000"/>
                <w:sz w:val="16"/>
                <w:szCs w:val="16"/>
              </w:rPr>
              <w:t>2021073392</w:t>
            </w:r>
          </w:p>
        </w:tc>
        <w:tc>
          <w:tcPr>
            <w:tcW w:w="992"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A1</w:t>
            </w:r>
          </w:p>
        </w:tc>
        <w:tc>
          <w:tcPr>
            <w:tcW w:w="1134" w:type="dxa"/>
          </w:tcPr>
          <w:p w:rsidR="005A736A" w:rsidRPr="006071C5" w:rsidRDefault="005A736A" w:rsidP="006071C5">
            <w:pPr>
              <w:keepNext/>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rPr>
            </w:pPr>
            <w:r w:rsidRPr="006071C5">
              <w:rPr>
                <w:color w:val="000000"/>
                <w:sz w:val="16"/>
                <w:szCs w:val="16"/>
              </w:rPr>
              <w:t>20210422</w:t>
            </w:r>
          </w:p>
        </w:tc>
        <w:tc>
          <w:tcPr>
            <w:tcW w:w="1134"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en,fr,zh</w:t>
            </w:r>
            <w:proofErr w:type="spellEnd"/>
          </w:p>
        </w:tc>
        <w:tc>
          <w:tcPr>
            <w:tcW w:w="1276"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zh</w:t>
            </w:r>
            <w:proofErr w:type="spellEnd"/>
          </w:p>
        </w:tc>
        <w:tc>
          <w:tcPr>
            <w:tcW w:w="1418" w:type="dxa"/>
          </w:tcPr>
          <w:p w:rsidR="005A736A" w:rsidRPr="006071C5" w:rsidRDefault="005A736A" w:rsidP="006071C5">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6"/>
                <w:szCs w:val="16"/>
              </w:rPr>
            </w:pPr>
            <w:proofErr w:type="spellStart"/>
            <w:r w:rsidRPr="006071C5">
              <w:rPr>
                <w:b/>
                <w:color w:val="3470B6"/>
                <w:sz w:val="16"/>
                <w:szCs w:val="16"/>
              </w:rPr>
              <w:t>zh</w:t>
            </w:r>
            <w:proofErr w:type="spellEnd"/>
          </w:p>
        </w:tc>
      </w:tr>
      <w:tr w:rsidR="006071C5" w:rsidRPr="005014BD" w:rsidTr="006071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5A736A" w:rsidRPr="006071C5" w:rsidRDefault="005A736A" w:rsidP="006071C5">
            <w:pPr>
              <w:keepNext/>
              <w:autoSpaceDE w:val="0"/>
              <w:autoSpaceDN w:val="0"/>
              <w:adjustRightInd w:val="0"/>
              <w:ind w:right="-108"/>
              <w:jc w:val="center"/>
              <w:rPr>
                <w:rFonts w:eastAsia="Times New Roman"/>
                <w:i/>
                <w:iCs/>
                <w:noProof/>
                <w:color w:val="3470B6"/>
                <w:sz w:val="16"/>
                <w:szCs w:val="16"/>
                <w:lang w:eastAsia="en-GB"/>
              </w:rPr>
            </w:pPr>
          </w:p>
        </w:tc>
        <w:tc>
          <w:tcPr>
            <w:tcW w:w="70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276" w:type="dxa"/>
          </w:tcPr>
          <w:p w:rsidR="005A736A" w:rsidRPr="006071C5" w:rsidRDefault="005A736A" w:rsidP="006071C5">
            <w:pPr>
              <w:keepNext/>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6"/>
                <w:szCs w:val="16"/>
                <w:lang w:eastAsia="en-US"/>
              </w:rPr>
            </w:pPr>
          </w:p>
        </w:tc>
        <w:tc>
          <w:tcPr>
            <w:tcW w:w="992"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134"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eastAsia="en-GB"/>
              </w:rPr>
            </w:pPr>
          </w:p>
        </w:tc>
        <w:tc>
          <w:tcPr>
            <w:tcW w:w="1417"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lang w:eastAsia="en-GB"/>
              </w:rPr>
            </w:pPr>
          </w:p>
        </w:tc>
        <w:tc>
          <w:tcPr>
            <w:tcW w:w="1276"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lang w:eastAsia="en-GB"/>
              </w:rPr>
            </w:pPr>
          </w:p>
        </w:tc>
        <w:tc>
          <w:tcPr>
            <w:tcW w:w="1418" w:type="dxa"/>
          </w:tcPr>
          <w:p w:rsidR="005A736A" w:rsidRPr="006071C5" w:rsidRDefault="005A736A" w:rsidP="006071C5">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6"/>
                <w:lang w:eastAsia="en-GB"/>
              </w:rPr>
            </w:pPr>
          </w:p>
        </w:tc>
      </w:tr>
    </w:tbl>
    <w:p w:rsidR="005A736A" w:rsidRPr="005014BD" w:rsidRDefault="005A736A" w:rsidP="006071C5">
      <w:pPr>
        <w:keepNext/>
        <w:spacing w:after="200"/>
        <w:rPr>
          <w:rFonts w:eastAsia="Calibri"/>
          <w:i/>
          <w:iCs/>
          <w:color w:val="BE0F05"/>
          <w:sz w:val="18"/>
          <w:szCs w:val="18"/>
          <w:lang w:val="fr-FR"/>
        </w:rPr>
      </w:pPr>
      <w:r w:rsidRPr="005014BD">
        <w:rPr>
          <w:i/>
          <w:color w:val="BE0F05"/>
          <w:sz w:val="18"/>
          <w:lang w:val="fr-FR"/>
        </w:rPr>
        <w:t>Tableau</w:t>
      </w:r>
      <w:r w:rsidR="007D264D">
        <w:rPr>
          <w:i/>
          <w:color w:val="BE0F05"/>
          <w:sz w:val="18"/>
          <w:lang w:val="fr-FR"/>
        </w:rPr>
        <w:t> </w:t>
      </w:r>
      <w:r w:rsidRPr="005014BD">
        <w:rPr>
          <w:rFonts w:eastAsia="Calibri"/>
          <w:i/>
          <w:color w:val="BE0F05"/>
          <w:sz w:val="18"/>
          <w:lang w:val="fr-FR"/>
        </w:rPr>
        <w:fldChar w:fldCharType="begin"/>
      </w:r>
      <w:r w:rsidRPr="005014BD">
        <w:rPr>
          <w:rFonts w:eastAsia="Calibri"/>
          <w:i/>
          <w:color w:val="BE0F05"/>
          <w:sz w:val="18"/>
          <w:lang w:val="fr-FR"/>
        </w:rPr>
        <w:instrText xml:space="preserve"> SEQ Table \* ARABIC </w:instrText>
      </w:r>
      <w:r w:rsidRPr="005014BD">
        <w:rPr>
          <w:rFonts w:eastAsia="Calibri"/>
          <w:i/>
          <w:color w:val="BE0F05"/>
          <w:sz w:val="18"/>
          <w:lang w:val="fr-FR"/>
        </w:rPr>
        <w:fldChar w:fldCharType="separate"/>
      </w:r>
      <w:r w:rsidR="0091639C">
        <w:rPr>
          <w:rFonts w:eastAsia="Calibri"/>
          <w:i/>
          <w:noProof/>
          <w:color w:val="BE0F05"/>
          <w:sz w:val="18"/>
          <w:lang w:val="fr-FR"/>
        </w:rPr>
        <w:t>1</w:t>
      </w:r>
      <w:r w:rsidRPr="005014BD">
        <w:rPr>
          <w:rFonts w:eastAsia="Calibri"/>
          <w:i/>
          <w:color w:val="BE0F05"/>
          <w:sz w:val="18"/>
          <w:lang w:val="fr-FR"/>
        </w:rPr>
        <w:fldChar w:fldCharType="end"/>
      </w:r>
    </w:p>
    <w:p w:rsidR="005A736A" w:rsidRPr="005014BD" w:rsidRDefault="005A736A" w:rsidP="006071C5">
      <w:pPr>
        <w:pStyle w:val="ONUME"/>
        <w:keepNext/>
        <w:keepLines/>
        <w:numPr>
          <w:ilvl w:val="0"/>
          <w:numId w:val="0"/>
        </w:numPr>
        <w:spacing w:before="480"/>
        <w:rPr>
          <w:lang w:val="fr-FR"/>
        </w:rPr>
      </w:pPr>
      <w:r w:rsidRPr="005014BD">
        <w:rPr>
          <w:lang w:val="fr-FR"/>
        </w:rPr>
        <w:t>Le texte ci</w:t>
      </w:r>
      <w:r w:rsidR="00EC7DB9">
        <w:rPr>
          <w:lang w:val="fr-FR"/>
        </w:rPr>
        <w:noBreakHyphen/>
      </w:r>
      <w:r w:rsidRPr="005014BD">
        <w:rPr>
          <w:lang w:val="fr-FR"/>
        </w:rPr>
        <w:t>après est un fichier d</w:t>
      </w:r>
      <w:r w:rsidR="00660F6B" w:rsidRPr="005014BD">
        <w:rPr>
          <w:lang w:val="fr-FR"/>
        </w:rPr>
        <w:t>’</w:t>
      </w:r>
      <w:r w:rsidRPr="005014BD">
        <w:rPr>
          <w:lang w:val="fr-FR"/>
        </w:rPr>
        <w:t>autorité conforme à la version</w:t>
      </w:r>
      <w:r w:rsidR="007D264D">
        <w:rPr>
          <w:lang w:val="fr-FR"/>
        </w:rPr>
        <w:t> </w:t>
      </w:r>
      <w:r w:rsidRPr="005014BD">
        <w:rPr>
          <w:lang w:val="fr-FR"/>
        </w:rPr>
        <w:t>2.2 de la norme</w:t>
      </w:r>
      <w:r w:rsidR="00FA03D6" w:rsidRPr="005014BD">
        <w:rPr>
          <w:lang w:val="fr-FR"/>
        </w:rPr>
        <w:t> </w:t>
      </w:r>
      <w:r w:rsidRPr="005014BD">
        <w:rPr>
          <w:lang w:val="fr-FR"/>
        </w:rPr>
        <w:t>ST.37, produit par une administration chargée de la recherche internationale ou par les offices souhaitant que leurs publications soient incluses dans la documentation minimale, représenté au moyen d</w:t>
      </w:r>
      <w:r w:rsidR="00660F6B" w:rsidRPr="005014BD">
        <w:rPr>
          <w:lang w:val="fr-FR"/>
        </w:rPr>
        <w:t>’</w:t>
      </w:r>
      <w:r w:rsidRPr="005014BD">
        <w:rPr>
          <w:lang w:val="fr-FR"/>
        </w:rPr>
        <w:t>une structure TXT où les éléments de données sont séparés par une virgu</w:t>
      </w:r>
      <w:r w:rsidR="004D5889" w:rsidRPr="005014BD">
        <w:rPr>
          <w:lang w:val="fr-FR"/>
        </w:rPr>
        <w:t>le.  Il</w:t>
      </w:r>
      <w:r w:rsidRPr="005014BD">
        <w:rPr>
          <w:lang w:val="fr-FR"/>
        </w:rPr>
        <w:t xml:space="preserve"> représente les données du tableau</w:t>
      </w:r>
      <w:r w:rsidR="00FA03D6" w:rsidRPr="005014BD">
        <w:rPr>
          <w:lang w:val="fr-FR"/>
        </w:rPr>
        <w:t> </w:t>
      </w:r>
      <w:r w:rsidRPr="005014BD">
        <w:rPr>
          <w:lang w:val="fr-FR"/>
        </w:rPr>
        <w:t>1 ci</w:t>
      </w:r>
      <w:r w:rsidR="00EC7DB9">
        <w:rPr>
          <w:lang w:val="fr-FR"/>
        </w:rPr>
        <w:noBreakHyphen/>
      </w:r>
      <w:r w:rsidRPr="005014BD">
        <w:rPr>
          <w:lang w:val="fr-FR"/>
        </w:rPr>
        <w:t>dessus</w:t>
      </w:r>
      <w:r w:rsidR="00660F6B" w:rsidRPr="005014BD">
        <w:rPr>
          <w:lang w:val="fr-FR"/>
        </w:rPr>
        <w:t> :</w:t>
      </w:r>
    </w:p>
    <w:p w:rsidR="005A736A" w:rsidRPr="005014BD" w:rsidRDefault="00FA03D6" w:rsidP="006071C5">
      <w:pPr>
        <w:pStyle w:val="ONUME"/>
        <w:keepNext/>
        <w:numPr>
          <w:ilvl w:val="0"/>
          <w:numId w:val="0"/>
        </w:numPr>
        <w:rPr>
          <w:lang w:val="fr-FR"/>
        </w:rPr>
      </w:pPr>
      <w:r w:rsidRPr="005014BD">
        <w:rPr>
          <w:lang w:val="fr-FR"/>
        </w:rPr>
        <w:t>…</w:t>
      </w:r>
    </w:p>
    <w:p w:rsidR="005A736A" w:rsidRPr="005014BD" w:rsidRDefault="005A736A" w:rsidP="006071C5">
      <w:pPr>
        <w:keepNext/>
        <w:keepLines/>
        <w:tabs>
          <w:tab w:val="num" w:pos="567"/>
        </w:tabs>
        <w:spacing w:after="220" w:line="288" w:lineRule="auto"/>
        <w:rPr>
          <w:rFonts w:eastAsia="Calibri"/>
          <w:color w:val="000000"/>
          <w:sz w:val="17"/>
          <w:szCs w:val="17"/>
          <w:lang w:val="fr-FR"/>
        </w:rPr>
      </w:pPr>
      <w:r w:rsidRPr="005014BD">
        <w:rPr>
          <w:lang w:val="fr-FR"/>
        </w:rPr>
        <w:t>EP,</w:t>
      </w:r>
      <w:proofErr w:type="gramStart"/>
      <w:r w:rsidRPr="005014BD">
        <w:rPr>
          <w:lang w:val="fr-FR"/>
        </w:rPr>
        <w:t>1,A</w:t>
      </w:r>
      <w:proofErr w:type="gramEnd"/>
      <w:r w:rsidRPr="005014BD">
        <w:rPr>
          <w:lang w:val="fr-FR"/>
        </w:rPr>
        <w:t>1,19781220,ABST</w:t>
      </w:r>
      <w:r w:rsidR="00EC7DB9">
        <w:rPr>
          <w:lang w:val="fr-FR"/>
        </w:rPr>
        <w:noBreakHyphen/>
      </w:r>
      <w:r w:rsidRPr="005014BD">
        <w:rPr>
          <w:lang w:val="fr-FR"/>
        </w:rPr>
        <w:t>de,DESC</w:t>
      </w:r>
      <w:r w:rsidR="00EC7DB9">
        <w:rPr>
          <w:lang w:val="fr-FR"/>
        </w:rPr>
        <w:noBreakHyphen/>
      </w:r>
      <w:r w:rsidRPr="005014BD">
        <w:rPr>
          <w:lang w:val="fr-FR"/>
        </w:rPr>
        <w:t>de,CLMS</w:t>
      </w:r>
      <w:r w:rsidR="00EC7DB9">
        <w:rPr>
          <w:lang w:val="fr-FR"/>
        </w:rPr>
        <w:noBreakHyphen/>
      </w:r>
      <w:r w:rsidRPr="005014BD">
        <w:rPr>
          <w:lang w:val="fr-FR"/>
        </w:rPr>
        <w:t>de&lt;CRLF&gt;</w:t>
      </w:r>
    </w:p>
    <w:p w:rsidR="005A736A" w:rsidRPr="005014BD" w:rsidRDefault="005A736A" w:rsidP="006071C5">
      <w:pPr>
        <w:pStyle w:val="ONUME"/>
        <w:keepNext/>
        <w:keepLines/>
        <w:numPr>
          <w:ilvl w:val="0"/>
          <w:numId w:val="0"/>
        </w:numPr>
        <w:rPr>
          <w:lang w:val="fr-FR"/>
        </w:rPr>
      </w:pPr>
      <w:proofErr w:type="gramStart"/>
      <w:r w:rsidRPr="005014BD">
        <w:rPr>
          <w:lang w:val="fr-FR"/>
        </w:rPr>
        <w:t>EP,12493,,,</w:t>
      </w:r>
      <w:proofErr w:type="gramEnd"/>
      <w:r w:rsidRPr="005014BD">
        <w:rPr>
          <w:lang w:val="fr-FR"/>
        </w:rPr>
        <w:t>U,ABST</w:t>
      </w:r>
      <w:r w:rsidR="00EC7DB9">
        <w:rPr>
          <w:lang w:val="fr-FR"/>
        </w:rPr>
        <w:noBreakHyphen/>
      </w:r>
      <w:r w:rsidRPr="005014BD">
        <w:rPr>
          <w:lang w:val="fr-FR"/>
        </w:rPr>
        <w:t>U,DESC</w:t>
      </w:r>
      <w:r w:rsidR="00EC7DB9">
        <w:rPr>
          <w:lang w:val="fr-FR"/>
        </w:rPr>
        <w:noBreakHyphen/>
      </w:r>
      <w:r w:rsidRPr="005014BD">
        <w:rPr>
          <w:lang w:val="fr-FR"/>
        </w:rPr>
        <w:t>U,CLMS</w:t>
      </w:r>
      <w:r w:rsidR="00EC7DB9">
        <w:rPr>
          <w:lang w:val="fr-FR"/>
        </w:rPr>
        <w:noBreakHyphen/>
      </w:r>
      <w:r w:rsidRPr="005014BD">
        <w:rPr>
          <w:lang w:val="fr-FR"/>
        </w:rPr>
        <w:t>U&lt;CRLF&gt;</w:t>
      </w:r>
    </w:p>
    <w:p w:rsidR="005A736A" w:rsidRPr="005014BD" w:rsidRDefault="005A736A" w:rsidP="006071C5">
      <w:pPr>
        <w:pStyle w:val="ONUME"/>
        <w:keepNext/>
        <w:keepLines/>
        <w:numPr>
          <w:ilvl w:val="0"/>
          <w:numId w:val="0"/>
        </w:numPr>
        <w:rPr>
          <w:lang w:val="fr-FR"/>
        </w:rPr>
      </w:pPr>
      <w:r w:rsidRPr="005014BD">
        <w:rPr>
          <w:lang w:val="fr-FR"/>
        </w:rPr>
        <w:t>EP,</w:t>
      </w:r>
      <w:proofErr w:type="gramStart"/>
      <w:r w:rsidRPr="005014BD">
        <w:rPr>
          <w:lang w:val="fr-FR"/>
        </w:rPr>
        <w:t>216086,A</w:t>
      </w:r>
      <w:proofErr w:type="gramEnd"/>
      <w:r w:rsidRPr="005014BD">
        <w:rPr>
          <w:lang w:val="fr-FR"/>
        </w:rPr>
        <w:t>2,19870401,M,ABST</w:t>
      </w:r>
      <w:r w:rsidR="00EC7DB9">
        <w:rPr>
          <w:lang w:val="fr-FR"/>
        </w:rPr>
        <w:noBreakHyphen/>
      </w:r>
      <w:r w:rsidRPr="005014BD">
        <w:rPr>
          <w:lang w:val="fr-FR"/>
        </w:rPr>
        <w:t>de,DESC</w:t>
      </w:r>
      <w:r w:rsidR="00EC7DB9">
        <w:rPr>
          <w:lang w:val="fr-FR"/>
        </w:rPr>
        <w:noBreakHyphen/>
      </w:r>
      <w:r w:rsidRPr="005014BD">
        <w:rPr>
          <w:lang w:val="fr-FR"/>
        </w:rPr>
        <w:t>de,CLMS</w:t>
      </w:r>
      <w:r w:rsidR="00EC7DB9">
        <w:rPr>
          <w:lang w:val="fr-FR"/>
        </w:rPr>
        <w:noBreakHyphen/>
      </w:r>
      <w:r w:rsidRPr="005014BD">
        <w:rPr>
          <w:lang w:val="fr-FR"/>
        </w:rPr>
        <w:t>de&lt;CRLF&gt;</w:t>
      </w:r>
    </w:p>
    <w:p w:rsidR="005A736A" w:rsidRPr="005014BD" w:rsidRDefault="005A736A" w:rsidP="005A736A">
      <w:pPr>
        <w:pStyle w:val="ONUME"/>
        <w:numPr>
          <w:ilvl w:val="0"/>
          <w:numId w:val="0"/>
        </w:numPr>
        <w:rPr>
          <w:lang w:val="fr-FR"/>
        </w:rPr>
      </w:pPr>
      <w:r w:rsidRPr="005014BD">
        <w:rPr>
          <w:lang w:val="fr-FR"/>
        </w:rPr>
        <w:t>EP,</w:t>
      </w:r>
      <w:proofErr w:type="gramStart"/>
      <w:r w:rsidRPr="005014BD">
        <w:rPr>
          <w:lang w:val="fr-FR"/>
        </w:rPr>
        <w:t>272830,A</w:t>
      </w:r>
      <w:proofErr w:type="gramEnd"/>
      <w:r w:rsidRPr="005014BD">
        <w:rPr>
          <w:lang w:val="fr-FR"/>
        </w:rPr>
        <w:t>2,19880629,M,ABST</w:t>
      </w:r>
      <w:r w:rsidR="00EC7DB9">
        <w:rPr>
          <w:lang w:val="fr-FR"/>
        </w:rPr>
        <w:noBreakHyphen/>
      </w:r>
      <w:r w:rsidRPr="005014BD">
        <w:rPr>
          <w:lang w:val="fr-FR"/>
        </w:rPr>
        <w:t>en DESC</w:t>
      </w:r>
      <w:r w:rsidR="00EC7DB9">
        <w:rPr>
          <w:lang w:val="fr-FR"/>
        </w:rPr>
        <w:noBreakHyphen/>
      </w:r>
      <w:r w:rsidRPr="005014BD">
        <w:rPr>
          <w:lang w:val="fr-FR"/>
        </w:rPr>
        <w:t>en, CLMS</w:t>
      </w:r>
      <w:r w:rsidR="00EC7DB9">
        <w:rPr>
          <w:lang w:val="fr-FR"/>
        </w:rPr>
        <w:noBreakHyphen/>
      </w:r>
      <w:r w:rsidRPr="005014BD">
        <w:rPr>
          <w:lang w:val="fr-FR"/>
        </w:rPr>
        <w:t>en&lt;CRLF&gt;</w:t>
      </w:r>
    </w:p>
    <w:p w:rsidR="005A736A" w:rsidRPr="005014BD" w:rsidRDefault="005A736A" w:rsidP="005A736A">
      <w:pPr>
        <w:pStyle w:val="ONUME"/>
        <w:numPr>
          <w:ilvl w:val="0"/>
          <w:numId w:val="0"/>
        </w:numPr>
        <w:rPr>
          <w:lang w:val="fr-FR"/>
        </w:rPr>
      </w:pPr>
      <w:r w:rsidRPr="005014BD">
        <w:rPr>
          <w:lang w:val="fr-FR"/>
        </w:rPr>
        <w:t>EP,</w:t>
      </w:r>
      <w:proofErr w:type="gramStart"/>
      <w:r w:rsidRPr="005014BD">
        <w:rPr>
          <w:lang w:val="fr-FR"/>
        </w:rPr>
        <w:t>394856,A</w:t>
      </w:r>
      <w:proofErr w:type="gramEnd"/>
      <w:r w:rsidRPr="005014BD">
        <w:rPr>
          <w:lang w:val="fr-FR"/>
        </w:rPr>
        <w:t>1,19901031,,ABST</w:t>
      </w:r>
      <w:r w:rsidR="00EC7DB9">
        <w:rPr>
          <w:lang w:val="fr-FR"/>
        </w:rPr>
        <w:noBreakHyphen/>
      </w:r>
      <w:r w:rsidRPr="005014BD">
        <w:rPr>
          <w:lang w:val="fr-FR"/>
        </w:rPr>
        <w:t>en, ABST</w:t>
      </w:r>
      <w:r w:rsidR="00EC7DB9">
        <w:rPr>
          <w:lang w:val="fr-FR"/>
        </w:rPr>
        <w:noBreakHyphen/>
      </w:r>
      <w:proofErr w:type="spellStart"/>
      <w:r w:rsidRPr="005014BD">
        <w:rPr>
          <w:lang w:val="fr-FR"/>
        </w:rPr>
        <w:t>de,DESC</w:t>
      </w:r>
      <w:proofErr w:type="spellEnd"/>
      <w:r w:rsidR="00EC7DB9">
        <w:rPr>
          <w:lang w:val="fr-FR"/>
        </w:rPr>
        <w:noBreakHyphen/>
      </w:r>
      <w:proofErr w:type="spellStart"/>
      <w:r w:rsidRPr="005014BD">
        <w:rPr>
          <w:lang w:val="fr-FR"/>
        </w:rPr>
        <w:t>de,CLMS</w:t>
      </w:r>
      <w:r w:rsidR="00EC7DB9">
        <w:rPr>
          <w:lang w:val="fr-FR"/>
        </w:rPr>
        <w:noBreakHyphen/>
      </w:r>
      <w:r w:rsidRPr="005014BD">
        <w:rPr>
          <w:lang w:val="fr-FR"/>
        </w:rPr>
        <w:t>de</w:t>
      </w:r>
      <w:proofErr w:type="spellEnd"/>
      <w:r w:rsidRPr="005014BD">
        <w:rPr>
          <w:lang w:val="fr-FR"/>
        </w:rPr>
        <w:t>&lt;CRLF&gt;</w:t>
      </w:r>
    </w:p>
    <w:p w:rsidR="005A736A" w:rsidRPr="005014BD" w:rsidRDefault="005A736A" w:rsidP="005A736A">
      <w:pPr>
        <w:pStyle w:val="ONUME"/>
        <w:numPr>
          <w:ilvl w:val="0"/>
          <w:numId w:val="0"/>
        </w:numPr>
        <w:rPr>
          <w:lang w:val="fr-FR"/>
        </w:rPr>
      </w:pPr>
      <w:r w:rsidRPr="005014BD">
        <w:rPr>
          <w:lang w:val="fr-FR"/>
        </w:rPr>
        <w:t>EP,</w:t>
      </w:r>
      <w:proofErr w:type="gramStart"/>
      <w:r w:rsidRPr="005014BD">
        <w:rPr>
          <w:lang w:val="fr-FR"/>
        </w:rPr>
        <w:t>394856,B</w:t>
      </w:r>
      <w:proofErr w:type="gramEnd"/>
      <w:r w:rsidRPr="005014BD">
        <w:rPr>
          <w:lang w:val="fr-FR"/>
        </w:rPr>
        <w:t>1,19970604,,ABST</w:t>
      </w:r>
      <w:r w:rsidR="00EC7DB9">
        <w:rPr>
          <w:lang w:val="fr-FR"/>
        </w:rPr>
        <w:noBreakHyphen/>
      </w:r>
      <w:r w:rsidRPr="005014BD">
        <w:rPr>
          <w:lang w:val="fr-FR"/>
        </w:rPr>
        <w:t>en, DESC</w:t>
      </w:r>
      <w:r w:rsidR="00EC7DB9">
        <w:rPr>
          <w:lang w:val="fr-FR"/>
        </w:rPr>
        <w:noBreakHyphen/>
      </w:r>
      <w:r w:rsidRPr="005014BD">
        <w:rPr>
          <w:lang w:val="fr-FR"/>
        </w:rPr>
        <w:t>de, CLMS</w:t>
      </w:r>
      <w:r w:rsidR="00EC7DB9">
        <w:rPr>
          <w:lang w:val="fr-FR"/>
        </w:rPr>
        <w:noBreakHyphen/>
      </w:r>
      <w:r w:rsidRPr="005014BD">
        <w:rPr>
          <w:lang w:val="fr-FR"/>
        </w:rPr>
        <w:t>de, CLMS</w:t>
      </w:r>
      <w:r w:rsidR="00EC7DB9">
        <w:rPr>
          <w:lang w:val="fr-FR"/>
        </w:rPr>
        <w:noBreakHyphen/>
      </w:r>
      <w:r w:rsidRPr="005014BD">
        <w:rPr>
          <w:lang w:val="fr-FR"/>
        </w:rPr>
        <w:t>en, CLMS</w:t>
      </w:r>
      <w:r w:rsidR="00EC7DB9">
        <w:rPr>
          <w:lang w:val="fr-FR"/>
        </w:rPr>
        <w:noBreakHyphen/>
      </w:r>
      <w:proofErr w:type="spellStart"/>
      <w:r w:rsidRPr="005014BD">
        <w:rPr>
          <w:lang w:val="fr-FR"/>
        </w:rPr>
        <w:t>fr</w:t>
      </w:r>
      <w:proofErr w:type="spellEnd"/>
      <w:r w:rsidRPr="005014BD">
        <w:rPr>
          <w:lang w:val="fr-FR"/>
        </w:rPr>
        <w:t>&lt;CRLF&gt;</w:t>
      </w:r>
    </w:p>
    <w:p w:rsidR="005A736A" w:rsidRPr="005014BD" w:rsidRDefault="005A736A" w:rsidP="005A736A">
      <w:pPr>
        <w:pStyle w:val="ONUME"/>
        <w:numPr>
          <w:ilvl w:val="0"/>
          <w:numId w:val="0"/>
        </w:numPr>
        <w:rPr>
          <w:lang w:val="fr-FR"/>
        </w:rPr>
      </w:pPr>
      <w:r w:rsidRPr="005014BD">
        <w:rPr>
          <w:lang w:val="fr-FR"/>
        </w:rPr>
        <w:t>,,,,,,,</w:t>
      </w:r>
    </w:p>
    <w:p w:rsidR="005A736A" w:rsidRPr="005014BD" w:rsidRDefault="005A736A" w:rsidP="005A736A">
      <w:pPr>
        <w:pStyle w:val="ONUME"/>
        <w:numPr>
          <w:ilvl w:val="0"/>
          <w:numId w:val="0"/>
        </w:numPr>
        <w:rPr>
          <w:lang w:val="fr-FR"/>
        </w:rPr>
      </w:pPr>
      <w:r w:rsidRPr="005014BD">
        <w:rPr>
          <w:lang w:val="fr-FR"/>
        </w:rPr>
        <w:t>CA,</w:t>
      </w:r>
      <w:proofErr w:type="gramStart"/>
      <w:r w:rsidRPr="005014BD">
        <w:rPr>
          <w:lang w:val="fr-FR"/>
        </w:rPr>
        <w:t>2787765,A</w:t>
      </w:r>
      <w:proofErr w:type="gramEnd"/>
      <w:r w:rsidRPr="005014BD">
        <w:rPr>
          <w:lang w:val="fr-FR"/>
        </w:rPr>
        <w:t>1,20140222,,ABST</w:t>
      </w:r>
      <w:r w:rsidR="00EC7DB9">
        <w:rPr>
          <w:lang w:val="fr-FR"/>
        </w:rPr>
        <w:noBreakHyphen/>
      </w:r>
      <w:r w:rsidRPr="005014BD">
        <w:rPr>
          <w:lang w:val="fr-FR"/>
        </w:rPr>
        <w:t>en, ABST</w:t>
      </w:r>
      <w:r w:rsidR="00EC7DB9">
        <w:rPr>
          <w:lang w:val="fr-FR"/>
        </w:rPr>
        <w:noBreakHyphen/>
      </w:r>
      <w:proofErr w:type="spellStart"/>
      <w:r w:rsidRPr="005014BD">
        <w:rPr>
          <w:lang w:val="fr-FR"/>
        </w:rPr>
        <w:t>fr,DESC</w:t>
      </w:r>
      <w:proofErr w:type="spellEnd"/>
      <w:r w:rsidR="00EC7DB9">
        <w:rPr>
          <w:lang w:val="fr-FR"/>
        </w:rPr>
        <w:noBreakHyphen/>
      </w:r>
      <w:r w:rsidRPr="005014BD">
        <w:rPr>
          <w:lang w:val="fr-FR"/>
        </w:rPr>
        <w:t>en, CLMS</w:t>
      </w:r>
      <w:r w:rsidR="00EC7DB9">
        <w:rPr>
          <w:lang w:val="fr-FR"/>
        </w:rPr>
        <w:noBreakHyphen/>
      </w:r>
      <w:r w:rsidRPr="005014BD">
        <w:rPr>
          <w:lang w:val="fr-FR"/>
        </w:rPr>
        <w:t>en&lt;CRLF&gt;</w:t>
      </w:r>
    </w:p>
    <w:p w:rsidR="005A736A" w:rsidRPr="005014BD" w:rsidRDefault="005A736A" w:rsidP="005A736A">
      <w:pPr>
        <w:pStyle w:val="ONUME"/>
        <w:numPr>
          <w:ilvl w:val="0"/>
          <w:numId w:val="0"/>
        </w:numPr>
        <w:rPr>
          <w:lang w:val="fr-FR"/>
        </w:rPr>
      </w:pPr>
      <w:r w:rsidRPr="005014BD">
        <w:rPr>
          <w:lang w:val="fr-FR"/>
        </w:rPr>
        <w:t>,,,,,,,</w:t>
      </w:r>
    </w:p>
    <w:p w:rsidR="005A736A" w:rsidRPr="005014BD" w:rsidRDefault="005A736A" w:rsidP="005A736A">
      <w:pPr>
        <w:pStyle w:val="ONUME"/>
        <w:numPr>
          <w:ilvl w:val="0"/>
          <w:numId w:val="0"/>
        </w:numPr>
        <w:rPr>
          <w:lang w:val="fr-FR"/>
        </w:rPr>
      </w:pPr>
      <w:r w:rsidRPr="005014BD">
        <w:rPr>
          <w:lang w:val="fr-FR"/>
        </w:rPr>
        <w:lastRenderedPageBreak/>
        <w:t>CH,</w:t>
      </w:r>
      <w:proofErr w:type="gramStart"/>
      <w:r w:rsidRPr="005014BD">
        <w:rPr>
          <w:lang w:val="fr-FR"/>
        </w:rPr>
        <w:t>710284,A</w:t>
      </w:r>
      <w:proofErr w:type="gramEnd"/>
      <w:r w:rsidRPr="005014BD">
        <w:rPr>
          <w:lang w:val="fr-FR"/>
        </w:rPr>
        <w:t>1,20160429,, ABST</w:t>
      </w:r>
      <w:r w:rsidR="00EC7DB9">
        <w:rPr>
          <w:lang w:val="fr-FR"/>
        </w:rPr>
        <w:noBreakHyphen/>
      </w:r>
      <w:r w:rsidRPr="005014BD">
        <w:rPr>
          <w:lang w:val="fr-FR"/>
        </w:rPr>
        <w:t>de, DESC</w:t>
      </w:r>
      <w:r w:rsidR="00EC7DB9">
        <w:rPr>
          <w:lang w:val="fr-FR"/>
        </w:rPr>
        <w:noBreakHyphen/>
      </w:r>
      <w:r w:rsidRPr="005014BD">
        <w:rPr>
          <w:lang w:val="fr-FR"/>
        </w:rPr>
        <w:t>de, CLAMS</w:t>
      </w:r>
      <w:r w:rsidR="00EC7DB9">
        <w:rPr>
          <w:lang w:val="fr-FR"/>
        </w:rPr>
        <w:noBreakHyphen/>
      </w:r>
      <w:r w:rsidRPr="005014BD">
        <w:rPr>
          <w:lang w:val="fr-FR"/>
        </w:rPr>
        <w:t>de&lt;CRLF&gt;</w:t>
      </w:r>
    </w:p>
    <w:p w:rsidR="005A736A" w:rsidRPr="000C3936" w:rsidRDefault="005A736A" w:rsidP="005A736A">
      <w:pPr>
        <w:pStyle w:val="ONUME"/>
        <w:numPr>
          <w:ilvl w:val="0"/>
          <w:numId w:val="0"/>
        </w:numPr>
        <w:rPr>
          <w:lang w:val="en-US"/>
        </w:rPr>
      </w:pPr>
      <w:r w:rsidRPr="000C3936">
        <w:rPr>
          <w:lang w:val="en-US"/>
        </w:rPr>
        <w:t>CH</w:t>
      </w:r>
      <w:proofErr w:type="gramStart"/>
      <w:r w:rsidRPr="000C3936">
        <w:rPr>
          <w:lang w:val="en-US"/>
        </w:rPr>
        <w:t>,711700,A2,20170428</w:t>
      </w:r>
      <w:proofErr w:type="gramEnd"/>
      <w:r w:rsidRPr="000C3936">
        <w:rPr>
          <w:lang w:val="en-US"/>
        </w:rPr>
        <w:t>,,ABST</w:t>
      </w:r>
      <w:r w:rsidR="00EC7DB9" w:rsidRPr="000C3936">
        <w:rPr>
          <w:lang w:val="en-US"/>
        </w:rPr>
        <w:noBreakHyphen/>
      </w:r>
      <w:r w:rsidRPr="000C3936">
        <w:rPr>
          <w:lang w:val="en-US"/>
        </w:rPr>
        <w:t>it, DESC</w:t>
      </w:r>
      <w:r w:rsidR="00EC7DB9" w:rsidRPr="000C3936">
        <w:rPr>
          <w:lang w:val="en-US"/>
        </w:rPr>
        <w:noBreakHyphen/>
      </w:r>
      <w:r w:rsidRPr="000C3936">
        <w:rPr>
          <w:lang w:val="en-US"/>
        </w:rPr>
        <w:t>it, CLMS</w:t>
      </w:r>
      <w:r w:rsidR="00EC7DB9" w:rsidRPr="000C3936">
        <w:rPr>
          <w:lang w:val="en-US"/>
        </w:rPr>
        <w:noBreakHyphen/>
      </w:r>
      <w:r w:rsidRPr="000C3936">
        <w:rPr>
          <w:lang w:val="en-US"/>
        </w:rPr>
        <w:t>it&lt;CRLF&gt;</w:t>
      </w:r>
    </w:p>
    <w:p w:rsidR="005A736A" w:rsidRPr="005014BD" w:rsidRDefault="005A736A" w:rsidP="005A736A">
      <w:pPr>
        <w:pStyle w:val="ONUME"/>
        <w:numPr>
          <w:ilvl w:val="0"/>
          <w:numId w:val="0"/>
        </w:numPr>
        <w:rPr>
          <w:lang w:val="fr-FR"/>
        </w:rPr>
      </w:pPr>
      <w:r w:rsidRPr="005014BD">
        <w:rPr>
          <w:lang w:val="fr-FR"/>
        </w:rPr>
        <w:t>,,,,,,,</w:t>
      </w:r>
    </w:p>
    <w:p w:rsidR="005A736A" w:rsidRPr="005014BD" w:rsidRDefault="005A736A" w:rsidP="005A736A">
      <w:pPr>
        <w:pStyle w:val="ONUME"/>
        <w:numPr>
          <w:ilvl w:val="0"/>
          <w:numId w:val="0"/>
        </w:numPr>
        <w:rPr>
          <w:lang w:val="fr-FR"/>
        </w:rPr>
      </w:pPr>
      <w:r w:rsidRPr="005014BD">
        <w:rPr>
          <w:lang w:val="fr-FR"/>
        </w:rPr>
        <w:t>FI,</w:t>
      </w:r>
      <w:proofErr w:type="gramStart"/>
      <w:r w:rsidRPr="005014BD">
        <w:rPr>
          <w:lang w:val="fr-FR"/>
        </w:rPr>
        <w:t>101368,B</w:t>
      </w:r>
      <w:proofErr w:type="gramEnd"/>
      <w:r w:rsidRPr="005014BD">
        <w:rPr>
          <w:lang w:val="fr-FR"/>
        </w:rPr>
        <w:t>,19980615,,ABST</w:t>
      </w:r>
      <w:r w:rsidR="00EC7DB9">
        <w:rPr>
          <w:lang w:val="fr-FR"/>
        </w:rPr>
        <w:noBreakHyphen/>
      </w:r>
      <w:r w:rsidRPr="005014BD">
        <w:rPr>
          <w:lang w:val="fr-FR"/>
        </w:rPr>
        <w:t>fi, ABST</w:t>
      </w:r>
      <w:r w:rsidR="00EC7DB9">
        <w:rPr>
          <w:lang w:val="fr-FR"/>
        </w:rPr>
        <w:noBreakHyphen/>
      </w:r>
      <w:proofErr w:type="spellStart"/>
      <w:r w:rsidRPr="005014BD">
        <w:rPr>
          <w:lang w:val="fr-FR"/>
        </w:rPr>
        <w:t>sv</w:t>
      </w:r>
      <w:proofErr w:type="spellEnd"/>
      <w:r w:rsidRPr="005014BD">
        <w:rPr>
          <w:lang w:val="fr-FR"/>
        </w:rPr>
        <w:t>, DESC</w:t>
      </w:r>
      <w:r w:rsidR="00EC7DB9">
        <w:rPr>
          <w:lang w:val="fr-FR"/>
        </w:rPr>
        <w:noBreakHyphen/>
      </w:r>
      <w:r w:rsidRPr="005014BD">
        <w:rPr>
          <w:lang w:val="fr-FR"/>
        </w:rPr>
        <w:t>fi, CLMS</w:t>
      </w:r>
      <w:r w:rsidR="00EC7DB9">
        <w:rPr>
          <w:lang w:val="fr-FR"/>
        </w:rPr>
        <w:noBreakHyphen/>
      </w:r>
      <w:r w:rsidRPr="005014BD">
        <w:rPr>
          <w:lang w:val="fr-FR"/>
        </w:rPr>
        <w:t>fi&lt;CRLF&gt;</w:t>
      </w:r>
    </w:p>
    <w:p w:rsidR="005A736A" w:rsidRPr="005014BD" w:rsidRDefault="005A736A" w:rsidP="005A736A">
      <w:pPr>
        <w:pStyle w:val="ONUME"/>
        <w:numPr>
          <w:ilvl w:val="0"/>
          <w:numId w:val="0"/>
        </w:numPr>
        <w:rPr>
          <w:lang w:val="fr-FR"/>
        </w:rPr>
      </w:pPr>
      <w:r w:rsidRPr="005014BD">
        <w:rPr>
          <w:lang w:val="fr-FR"/>
        </w:rPr>
        <w:t>FI,</w:t>
      </w:r>
      <w:proofErr w:type="gramStart"/>
      <w:r w:rsidRPr="005014BD">
        <w:rPr>
          <w:lang w:val="fr-FR"/>
        </w:rPr>
        <w:t>20165833,L</w:t>
      </w:r>
      <w:proofErr w:type="gramEnd"/>
      <w:r w:rsidRPr="005014BD">
        <w:rPr>
          <w:lang w:val="fr-FR"/>
        </w:rPr>
        <w:t>,20180508,,ABST</w:t>
      </w:r>
      <w:r w:rsidR="00EC7DB9">
        <w:rPr>
          <w:lang w:val="fr-FR"/>
        </w:rPr>
        <w:noBreakHyphen/>
      </w:r>
      <w:r w:rsidRPr="005014BD">
        <w:rPr>
          <w:lang w:val="fr-FR"/>
        </w:rPr>
        <w:t>fi, ABST</w:t>
      </w:r>
      <w:r w:rsidR="00EC7DB9">
        <w:rPr>
          <w:lang w:val="fr-FR"/>
        </w:rPr>
        <w:noBreakHyphen/>
      </w:r>
      <w:r w:rsidRPr="005014BD">
        <w:rPr>
          <w:lang w:val="fr-FR"/>
        </w:rPr>
        <w:t>en, DESC</w:t>
      </w:r>
      <w:r w:rsidR="00EC7DB9">
        <w:rPr>
          <w:lang w:val="fr-FR"/>
        </w:rPr>
        <w:noBreakHyphen/>
      </w:r>
      <w:r w:rsidRPr="005014BD">
        <w:rPr>
          <w:lang w:val="fr-FR"/>
        </w:rPr>
        <w:t>N, CLMS</w:t>
      </w:r>
      <w:r w:rsidR="00EC7DB9">
        <w:rPr>
          <w:lang w:val="fr-FR"/>
        </w:rPr>
        <w:noBreakHyphen/>
      </w:r>
      <w:r w:rsidRPr="005014BD">
        <w:rPr>
          <w:lang w:val="fr-FR"/>
        </w:rPr>
        <w:t>N&lt;CRLF&gt;</w:t>
      </w:r>
    </w:p>
    <w:p w:rsidR="005A736A" w:rsidRPr="005014BD" w:rsidRDefault="005A736A" w:rsidP="005A736A">
      <w:pPr>
        <w:pStyle w:val="ONUME"/>
        <w:numPr>
          <w:ilvl w:val="0"/>
          <w:numId w:val="0"/>
        </w:numPr>
        <w:rPr>
          <w:lang w:val="fr-FR"/>
        </w:rPr>
      </w:pPr>
      <w:r w:rsidRPr="005014BD">
        <w:rPr>
          <w:lang w:val="fr-FR"/>
        </w:rPr>
        <w:t>,,,,,,,</w:t>
      </w:r>
    </w:p>
    <w:p w:rsidR="005A736A" w:rsidRPr="005014BD" w:rsidRDefault="005A736A" w:rsidP="005A736A">
      <w:pPr>
        <w:pStyle w:val="ONUME"/>
        <w:numPr>
          <w:ilvl w:val="0"/>
          <w:numId w:val="0"/>
        </w:numPr>
        <w:rPr>
          <w:lang w:val="fr-FR"/>
        </w:rPr>
      </w:pPr>
      <w:r w:rsidRPr="005014BD">
        <w:rPr>
          <w:lang w:val="fr-FR"/>
        </w:rPr>
        <w:t>WO,</w:t>
      </w:r>
      <w:proofErr w:type="gramStart"/>
      <w:r w:rsidRPr="005014BD">
        <w:rPr>
          <w:lang w:val="fr-FR"/>
        </w:rPr>
        <w:t>2010037978,A</w:t>
      </w:r>
      <w:proofErr w:type="gramEnd"/>
      <w:r w:rsidRPr="005014BD">
        <w:rPr>
          <w:lang w:val="fr-FR"/>
        </w:rPr>
        <w:t>2,20100408,,ABST</w:t>
      </w:r>
      <w:r w:rsidR="00EC7DB9">
        <w:rPr>
          <w:lang w:val="fr-FR"/>
        </w:rPr>
        <w:noBreakHyphen/>
      </w:r>
      <w:r w:rsidRPr="005014BD">
        <w:rPr>
          <w:lang w:val="fr-FR"/>
        </w:rPr>
        <w:t>en, ABST</w:t>
      </w:r>
      <w:r w:rsidR="00EC7DB9">
        <w:rPr>
          <w:lang w:val="fr-FR"/>
        </w:rPr>
        <w:noBreakHyphen/>
      </w:r>
      <w:proofErr w:type="spellStart"/>
      <w:r w:rsidRPr="005014BD">
        <w:rPr>
          <w:lang w:val="fr-FR"/>
        </w:rPr>
        <w:t>fr,DESC</w:t>
      </w:r>
      <w:proofErr w:type="spellEnd"/>
      <w:r w:rsidR="00EC7DB9">
        <w:rPr>
          <w:lang w:val="fr-FR"/>
        </w:rPr>
        <w:noBreakHyphen/>
      </w:r>
      <w:proofErr w:type="spellStart"/>
      <w:r w:rsidRPr="005014BD">
        <w:rPr>
          <w:lang w:val="fr-FR"/>
        </w:rPr>
        <w:t>fr,CLMS</w:t>
      </w:r>
      <w:r w:rsidR="00EC7DB9">
        <w:rPr>
          <w:lang w:val="fr-FR"/>
        </w:rPr>
        <w:noBreakHyphen/>
      </w:r>
      <w:r w:rsidRPr="005014BD">
        <w:rPr>
          <w:lang w:val="fr-FR"/>
        </w:rPr>
        <w:t>fr</w:t>
      </w:r>
      <w:proofErr w:type="spellEnd"/>
      <w:r w:rsidRPr="005014BD">
        <w:rPr>
          <w:lang w:val="fr-FR"/>
        </w:rPr>
        <w:t>&lt;CRLF&gt;</w:t>
      </w:r>
    </w:p>
    <w:p w:rsidR="005A736A" w:rsidRPr="005014BD" w:rsidRDefault="005A736A" w:rsidP="005A736A">
      <w:pPr>
        <w:pStyle w:val="ONUME"/>
        <w:numPr>
          <w:ilvl w:val="0"/>
          <w:numId w:val="0"/>
        </w:numPr>
        <w:rPr>
          <w:lang w:val="fr-FR"/>
        </w:rPr>
      </w:pPr>
      <w:r w:rsidRPr="005014BD">
        <w:rPr>
          <w:lang w:val="fr-FR"/>
        </w:rPr>
        <w:t>WO,</w:t>
      </w:r>
      <w:proofErr w:type="gramStart"/>
      <w:r w:rsidRPr="005014BD">
        <w:rPr>
          <w:lang w:val="fr-FR"/>
        </w:rPr>
        <w:t>2021073392,A</w:t>
      </w:r>
      <w:proofErr w:type="gramEnd"/>
      <w:r w:rsidRPr="005014BD">
        <w:rPr>
          <w:lang w:val="fr-FR"/>
        </w:rPr>
        <w:t>1,20210422,,ABST</w:t>
      </w:r>
      <w:r w:rsidR="00EC7DB9">
        <w:rPr>
          <w:lang w:val="fr-FR"/>
        </w:rPr>
        <w:noBreakHyphen/>
      </w:r>
      <w:r w:rsidRPr="005014BD">
        <w:rPr>
          <w:lang w:val="fr-FR"/>
        </w:rPr>
        <w:t>en, ABST</w:t>
      </w:r>
      <w:r w:rsidR="00EC7DB9">
        <w:rPr>
          <w:lang w:val="fr-FR"/>
        </w:rPr>
        <w:noBreakHyphen/>
      </w:r>
      <w:proofErr w:type="spellStart"/>
      <w:r w:rsidRPr="005014BD">
        <w:rPr>
          <w:lang w:val="fr-FR"/>
        </w:rPr>
        <w:t>fr</w:t>
      </w:r>
      <w:proofErr w:type="spellEnd"/>
      <w:r w:rsidRPr="005014BD">
        <w:rPr>
          <w:lang w:val="fr-FR"/>
        </w:rPr>
        <w:t>, ABST</w:t>
      </w:r>
      <w:r w:rsidR="00EC7DB9">
        <w:rPr>
          <w:lang w:val="fr-FR"/>
        </w:rPr>
        <w:noBreakHyphen/>
      </w:r>
      <w:proofErr w:type="spellStart"/>
      <w:r w:rsidRPr="005014BD">
        <w:rPr>
          <w:lang w:val="fr-FR"/>
        </w:rPr>
        <w:t>zh</w:t>
      </w:r>
      <w:proofErr w:type="spellEnd"/>
      <w:r w:rsidRPr="005014BD">
        <w:rPr>
          <w:lang w:val="fr-FR"/>
        </w:rPr>
        <w:t>, DESC</w:t>
      </w:r>
      <w:r w:rsidR="00EC7DB9">
        <w:rPr>
          <w:lang w:val="fr-FR"/>
        </w:rPr>
        <w:noBreakHyphen/>
      </w:r>
      <w:proofErr w:type="spellStart"/>
      <w:r w:rsidRPr="005014BD">
        <w:rPr>
          <w:lang w:val="fr-FR"/>
        </w:rPr>
        <w:t>zh</w:t>
      </w:r>
      <w:proofErr w:type="spellEnd"/>
      <w:r w:rsidRPr="005014BD">
        <w:rPr>
          <w:lang w:val="fr-FR"/>
        </w:rPr>
        <w:t>, CLMS</w:t>
      </w:r>
      <w:r w:rsidR="00EC7DB9">
        <w:rPr>
          <w:lang w:val="fr-FR"/>
        </w:rPr>
        <w:noBreakHyphen/>
      </w:r>
      <w:proofErr w:type="spellStart"/>
      <w:r w:rsidRPr="005014BD">
        <w:rPr>
          <w:lang w:val="fr-FR"/>
        </w:rPr>
        <w:t>zh</w:t>
      </w:r>
      <w:proofErr w:type="spellEnd"/>
      <w:r w:rsidRPr="005014BD">
        <w:rPr>
          <w:lang w:val="fr-FR"/>
        </w:rPr>
        <w:t>&lt;CRLF&gt;</w:t>
      </w:r>
    </w:p>
    <w:p w:rsidR="000F5E56" w:rsidRPr="005014BD" w:rsidRDefault="005A736A" w:rsidP="005A736A">
      <w:pPr>
        <w:pStyle w:val="Endofdocument-Annex"/>
      </w:pPr>
      <w:r w:rsidRPr="005014BD">
        <w:t>[Fin de l</w:t>
      </w:r>
      <w:r w:rsidR="00660F6B" w:rsidRPr="005014BD">
        <w:t>’</w:t>
      </w:r>
      <w:r w:rsidR="00415CFB" w:rsidRPr="005014BD">
        <w:t>annexe I</w:t>
      </w:r>
      <w:r w:rsidRPr="005014BD">
        <w:t>II et du document]</w:t>
      </w:r>
    </w:p>
    <w:sectPr w:rsidR="000F5E56" w:rsidRPr="005014BD" w:rsidSect="0051387B">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1A0" w:rsidRDefault="00F131A0">
      <w:r>
        <w:separator/>
      </w:r>
    </w:p>
  </w:endnote>
  <w:endnote w:type="continuationSeparator" w:id="0">
    <w:p w:rsidR="00F131A0" w:rsidRPr="009D30E6" w:rsidRDefault="00F131A0" w:rsidP="00D45252">
      <w:pPr>
        <w:rPr>
          <w:sz w:val="17"/>
          <w:szCs w:val="17"/>
        </w:rPr>
      </w:pPr>
      <w:r w:rsidRPr="009D30E6">
        <w:rPr>
          <w:sz w:val="17"/>
          <w:szCs w:val="17"/>
        </w:rPr>
        <w:separator/>
      </w:r>
    </w:p>
    <w:p w:rsidR="00F131A0" w:rsidRPr="009D30E6" w:rsidRDefault="00F131A0" w:rsidP="00D45252">
      <w:pPr>
        <w:spacing w:after="60"/>
        <w:rPr>
          <w:sz w:val="17"/>
          <w:szCs w:val="17"/>
        </w:rPr>
      </w:pPr>
      <w:r w:rsidRPr="009D30E6">
        <w:rPr>
          <w:sz w:val="17"/>
          <w:szCs w:val="17"/>
        </w:rPr>
        <w:t>[Suite de la note de la page précédente]</w:t>
      </w:r>
    </w:p>
  </w:endnote>
  <w:endnote w:type="continuationNotice" w:id="1">
    <w:p w:rsidR="00F131A0" w:rsidRPr="009D30E6" w:rsidRDefault="00F131A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D1" w:rsidRDefault="00104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D1" w:rsidRDefault="00104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D1" w:rsidRDefault="00104A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Default="00F131A0" w:rsidP="00F131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Default="00F131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Default="00F13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1A0" w:rsidRDefault="00F131A0">
      <w:r>
        <w:separator/>
      </w:r>
    </w:p>
  </w:footnote>
  <w:footnote w:type="continuationSeparator" w:id="0">
    <w:p w:rsidR="00F131A0" w:rsidRDefault="00F131A0" w:rsidP="007461F1">
      <w:r>
        <w:separator/>
      </w:r>
    </w:p>
    <w:p w:rsidR="00F131A0" w:rsidRPr="009D30E6" w:rsidRDefault="00F131A0" w:rsidP="007461F1">
      <w:pPr>
        <w:spacing w:after="60"/>
        <w:rPr>
          <w:sz w:val="17"/>
          <w:szCs w:val="17"/>
        </w:rPr>
      </w:pPr>
      <w:r w:rsidRPr="009D30E6">
        <w:rPr>
          <w:sz w:val="17"/>
          <w:szCs w:val="17"/>
        </w:rPr>
        <w:t>[Suite de la note de la page précédente]</w:t>
      </w:r>
    </w:p>
  </w:footnote>
  <w:footnote w:type="continuationNotice" w:id="1">
    <w:p w:rsidR="00F131A0" w:rsidRPr="009D30E6" w:rsidRDefault="00F131A0" w:rsidP="007461F1">
      <w:pPr>
        <w:spacing w:before="60"/>
        <w:jc w:val="right"/>
        <w:rPr>
          <w:sz w:val="17"/>
          <w:szCs w:val="17"/>
        </w:rPr>
      </w:pPr>
      <w:r w:rsidRPr="009D30E6">
        <w:rPr>
          <w:sz w:val="17"/>
          <w:szCs w:val="17"/>
        </w:rPr>
        <w:t>[Suite de la note page suivante]</w:t>
      </w:r>
    </w:p>
  </w:footnote>
  <w:footnote w:id="2">
    <w:p w:rsidR="00F131A0" w:rsidRPr="0085293C" w:rsidRDefault="00F131A0" w:rsidP="005A736A">
      <w:pPr>
        <w:pStyle w:val="FootnoteText"/>
      </w:pPr>
      <w:r>
        <w:rPr>
          <w:rStyle w:val="FootnoteReference"/>
        </w:rPr>
        <w:footnoteRef/>
      </w:r>
      <w:r>
        <w:t xml:space="preserve"> </w:t>
      </w:r>
      <w:r>
        <w:tab/>
        <w:t>Le texte qu’il est proposé d’ajouter est souligné et celui qu’il est proposé de supprimer est biffé.</w:t>
      </w:r>
    </w:p>
  </w:footnote>
  <w:footnote w:id="3">
    <w:p w:rsidR="00F131A0" w:rsidRPr="004D7867" w:rsidRDefault="00F131A0" w:rsidP="005A736A">
      <w:pPr>
        <w:pStyle w:val="FootnoteText"/>
      </w:pPr>
      <w:r>
        <w:rPr>
          <w:rStyle w:val="FootnoteReference"/>
        </w:rPr>
        <w:footnoteRef/>
      </w:r>
      <w:r>
        <w:t xml:space="preserve"> </w:t>
      </w:r>
      <w:r w:rsidR="00594FE6">
        <w:tab/>
      </w:r>
      <w:r>
        <w:t>Les observations sont à titre explicatif uniquement et ne font pas partie des instructions administratives.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D1" w:rsidRDefault="00104A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7B" w:rsidRDefault="0051387B" w:rsidP="0051387B">
    <w:pPr>
      <w:pStyle w:val="Header"/>
      <w:jc w:val="right"/>
    </w:pPr>
    <w:r>
      <w:t>PCT/WG/16/6</w:t>
    </w:r>
  </w:p>
  <w:p w:rsidR="0051387B" w:rsidRDefault="0051387B" w:rsidP="0051387B">
    <w:pPr>
      <w:pStyle w:val="Header"/>
      <w:spacing w:after="480"/>
      <w:jc w:val="right"/>
    </w:pPr>
    <w:r>
      <w:t>ANNEXE III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Default="00F131A0" w:rsidP="00477D6B">
    <w:pPr>
      <w:jc w:val="right"/>
    </w:pPr>
    <w:r>
      <w:t>PCT/WG/16/6</w:t>
    </w:r>
  </w:p>
  <w:p w:rsidR="00F131A0" w:rsidRDefault="00F131A0" w:rsidP="0051387B">
    <w:pPr>
      <w:spacing w:after="480"/>
      <w:jc w:val="right"/>
    </w:pPr>
    <w:r>
      <w:t>page </w:t>
    </w:r>
    <w:r>
      <w:fldChar w:fldCharType="begin"/>
    </w:r>
    <w:r>
      <w:instrText xml:space="preserve"> PAGE  \* MERGEFORMAT </w:instrText>
    </w:r>
    <w:r>
      <w:fldChar w:fldCharType="separate"/>
    </w:r>
    <w:r w:rsidR="00F17181">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D1" w:rsidRDefault="00104A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Pr="008837FB" w:rsidRDefault="00F131A0" w:rsidP="00F131A0">
    <w:pPr>
      <w:jc w:val="right"/>
      <w:rPr>
        <w:caps/>
        <w:lang w:val="en-US"/>
      </w:rPr>
    </w:pPr>
    <w:r w:rsidRPr="008837FB">
      <w:rPr>
        <w:caps/>
        <w:lang w:val="en-US"/>
      </w:rPr>
      <w:t>PCT/MIA/29/5</w:t>
    </w:r>
  </w:p>
  <w:p w:rsidR="00F131A0" w:rsidRPr="008837FB" w:rsidRDefault="00F131A0" w:rsidP="00F131A0">
    <w:pPr>
      <w:jc w:val="right"/>
      <w:rPr>
        <w:lang w:val="en-US"/>
      </w:rPr>
    </w:pPr>
    <w:proofErr w:type="spellStart"/>
    <w:r w:rsidRPr="008837FB">
      <w:rPr>
        <w:lang w:val="en-US"/>
      </w:rPr>
      <w:t>Annexe</w:t>
    </w:r>
    <w:proofErr w:type="spellEnd"/>
    <w:r w:rsidRPr="008837FB">
      <w:rPr>
        <w:lang w:val="en-US"/>
      </w:rPr>
      <w:t> I, page </w:t>
    </w:r>
    <w:r>
      <w:fldChar w:fldCharType="begin"/>
    </w:r>
    <w:r w:rsidRPr="008837FB">
      <w:rPr>
        <w:lang w:val="en-US"/>
      </w:rPr>
      <w:instrText xml:space="preserve"> PAGE  \* MERGEFORMAT </w:instrText>
    </w:r>
    <w:r>
      <w:fldChar w:fldCharType="separate"/>
    </w:r>
    <w:r w:rsidRPr="008837FB">
      <w:rPr>
        <w:lang w:val="en-US"/>
      </w:rPr>
      <w:t>10</w:t>
    </w:r>
    <w:r>
      <w:fldChar w:fldCharType="end"/>
    </w:r>
  </w:p>
  <w:p w:rsidR="00F131A0" w:rsidRPr="002A4512" w:rsidRDefault="00F131A0" w:rsidP="00F131A0">
    <w:pPr>
      <w:jc w:val="right"/>
      <w:rPr>
        <w:lang w:val="it-IT"/>
      </w:rPr>
    </w:pPr>
  </w:p>
  <w:p w:rsidR="00F131A0" w:rsidRPr="002A4512" w:rsidRDefault="00F131A0" w:rsidP="00F131A0">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Pr="002A4512" w:rsidRDefault="00F131A0" w:rsidP="00477D6B">
    <w:pPr>
      <w:jc w:val="right"/>
      <w:rPr>
        <w:caps/>
      </w:rPr>
    </w:pPr>
    <w:r>
      <w:t>PCT/WG/16/6</w:t>
    </w:r>
  </w:p>
  <w:p w:rsidR="00F131A0" w:rsidRPr="002A4512" w:rsidRDefault="00F131A0" w:rsidP="0051387B">
    <w:pPr>
      <w:spacing w:after="480"/>
      <w:jc w:val="right"/>
      <w:rPr>
        <w:lang w:val="it-IT"/>
      </w:rPr>
    </w:pPr>
    <w:r>
      <w:t>Annexe I, page </w:t>
    </w:r>
    <w:r>
      <w:fldChar w:fldCharType="begin"/>
    </w:r>
    <w:r w:rsidRPr="002A4512">
      <w:instrText xml:space="preserve"> PAGE  \* MERGEFORMAT </w:instrText>
    </w:r>
    <w:r>
      <w:fldChar w:fldCharType="separate"/>
    </w:r>
    <w:r w:rsidR="00F17181">
      <w:rPr>
        <w:noProof/>
      </w:rPr>
      <w:t>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Pr="00E612FD" w:rsidRDefault="00F131A0" w:rsidP="00F131A0">
    <w:pPr>
      <w:pStyle w:val="Header"/>
      <w:jc w:val="right"/>
    </w:pPr>
    <w:r>
      <w:t>PCT/WG/16/6</w:t>
    </w:r>
  </w:p>
  <w:p w:rsidR="00F131A0" w:rsidRPr="00E612FD" w:rsidRDefault="00F131A0" w:rsidP="0051387B">
    <w:pPr>
      <w:pStyle w:val="Header"/>
      <w:spacing w:after="480"/>
      <w:jc w:val="right"/>
      <w:rPr>
        <w:lang w:val="en-GB"/>
      </w:rPr>
    </w:pPr>
    <w:r>
      <w:t>ANNEXE</w:t>
    </w:r>
    <w:r w:rsidR="0051387B">
      <w:t> </w:t>
    </w:r>
    <w:r>
      <w:t>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Default="00F131A0" w:rsidP="00477D6B">
    <w:pPr>
      <w:jc w:val="right"/>
    </w:pPr>
    <w:r>
      <w:t>PCT/WG/16/6</w:t>
    </w:r>
  </w:p>
  <w:p w:rsidR="00F131A0" w:rsidRDefault="00F131A0" w:rsidP="00477D6B">
    <w:pPr>
      <w:jc w:val="right"/>
    </w:pPr>
    <w:r>
      <w:t>Annexe I, page </w:t>
    </w:r>
    <w:r>
      <w:fldChar w:fldCharType="begin"/>
    </w:r>
    <w:r>
      <w:instrText xml:space="preserve"> PAGE  \* MERGEFORMAT </w:instrText>
    </w:r>
    <w:r>
      <w:fldChar w:fldCharType="separate"/>
    </w:r>
    <w:r>
      <w:t>10</w:t>
    </w:r>
    <w:r>
      <w:fldChar w:fldCharType="end"/>
    </w:r>
  </w:p>
  <w:p w:rsidR="00F131A0" w:rsidRDefault="00F131A0" w:rsidP="00477D6B">
    <w:pPr>
      <w:jc w:val="right"/>
    </w:pPr>
  </w:p>
  <w:p w:rsidR="00F131A0" w:rsidRDefault="00F131A0"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7B" w:rsidRDefault="00F131A0" w:rsidP="0051387B">
    <w:pPr>
      <w:pStyle w:val="Header"/>
      <w:jc w:val="right"/>
    </w:pPr>
    <w:r>
      <w:t>PCT/WG/16/6</w:t>
    </w:r>
  </w:p>
  <w:p w:rsidR="00F131A0" w:rsidRDefault="00F131A0" w:rsidP="0051387B">
    <w:pPr>
      <w:pStyle w:val="Header"/>
      <w:spacing w:after="480"/>
      <w:jc w:val="right"/>
    </w:pPr>
    <w:r>
      <w:t>ANNEXE 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A0" w:rsidRDefault="00F131A0" w:rsidP="00477D6B">
    <w:pPr>
      <w:jc w:val="right"/>
    </w:pPr>
    <w:bookmarkStart w:id="59" w:name="Code2"/>
    <w:bookmarkEnd w:id="59"/>
    <w:r>
      <w:t>PCT/WG/16/6</w:t>
    </w:r>
  </w:p>
  <w:p w:rsidR="00F131A0" w:rsidRDefault="0051387B" w:rsidP="0051387B">
    <w:pPr>
      <w:spacing w:after="480"/>
      <w:jc w:val="right"/>
    </w:pPr>
    <w:r>
      <w:t>Annexe III, page </w:t>
    </w:r>
    <w:r w:rsidR="00F131A0">
      <w:fldChar w:fldCharType="begin"/>
    </w:r>
    <w:r w:rsidR="00F131A0">
      <w:instrText xml:space="preserve"> PAGE  \* MERGEFORMAT </w:instrText>
    </w:r>
    <w:r w:rsidR="00F131A0">
      <w:fldChar w:fldCharType="separate"/>
    </w:r>
    <w:r w:rsidR="00F17181">
      <w:rPr>
        <w:noProof/>
      </w:rPr>
      <w:t>9</w:t>
    </w:r>
    <w:r w:rsidR="00F131A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267383"/>
    <w:multiLevelType w:val="hybridMultilevel"/>
    <w:tmpl w:val="841A5F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F64D55"/>
    <w:multiLevelType w:val="hybridMultilevel"/>
    <w:tmpl w:val="045EF6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D8C622D"/>
    <w:multiLevelType w:val="multilevel"/>
    <w:tmpl w:val="4DE8332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6A"/>
    <w:rsid w:val="00011B7D"/>
    <w:rsid w:val="00075432"/>
    <w:rsid w:val="000C3936"/>
    <w:rsid w:val="000F3F68"/>
    <w:rsid w:val="000F5E56"/>
    <w:rsid w:val="00104AD1"/>
    <w:rsid w:val="001362EE"/>
    <w:rsid w:val="001832A6"/>
    <w:rsid w:val="00195C6E"/>
    <w:rsid w:val="001B266A"/>
    <w:rsid w:val="001D3D56"/>
    <w:rsid w:val="001F259D"/>
    <w:rsid w:val="00240654"/>
    <w:rsid w:val="002634C4"/>
    <w:rsid w:val="0029507F"/>
    <w:rsid w:val="002D4918"/>
    <w:rsid w:val="002E4D1A"/>
    <w:rsid w:val="002F16BC"/>
    <w:rsid w:val="002F4E68"/>
    <w:rsid w:val="00304186"/>
    <w:rsid w:val="00310EBE"/>
    <w:rsid w:val="00314F6D"/>
    <w:rsid w:val="00315FCA"/>
    <w:rsid w:val="00337185"/>
    <w:rsid w:val="003845C1"/>
    <w:rsid w:val="003A1BCD"/>
    <w:rsid w:val="004008A2"/>
    <w:rsid w:val="004025DF"/>
    <w:rsid w:val="00415CFB"/>
    <w:rsid w:val="00423E3E"/>
    <w:rsid w:val="00427AF4"/>
    <w:rsid w:val="004647DA"/>
    <w:rsid w:val="00471B07"/>
    <w:rsid w:val="00477D6B"/>
    <w:rsid w:val="004D5889"/>
    <w:rsid w:val="004D6471"/>
    <w:rsid w:val="004F4E31"/>
    <w:rsid w:val="005014BD"/>
    <w:rsid w:val="005126FB"/>
    <w:rsid w:val="0051387B"/>
    <w:rsid w:val="00525B63"/>
    <w:rsid w:val="00547476"/>
    <w:rsid w:val="00561DB8"/>
    <w:rsid w:val="00567A4C"/>
    <w:rsid w:val="00594FE6"/>
    <w:rsid w:val="005A736A"/>
    <w:rsid w:val="005E6516"/>
    <w:rsid w:val="00605827"/>
    <w:rsid w:val="006071C5"/>
    <w:rsid w:val="00660F6B"/>
    <w:rsid w:val="00676936"/>
    <w:rsid w:val="006B0DB5"/>
    <w:rsid w:val="006E4243"/>
    <w:rsid w:val="007461F1"/>
    <w:rsid w:val="0075224E"/>
    <w:rsid w:val="00775ABB"/>
    <w:rsid w:val="007D0CB1"/>
    <w:rsid w:val="007D264D"/>
    <w:rsid w:val="007D6961"/>
    <w:rsid w:val="007F07CB"/>
    <w:rsid w:val="00810CEF"/>
    <w:rsid w:val="0081208D"/>
    <w:rsid w:val="00842A13"/>
    <w:rsid w:val="008837FB"/>
    <w:rsid w:val="00892E32"/>
    <w:rsid w:val="008B2CC1"/>
    <w:rsid w:val="008E7930"/>
    <w:rsid w:val="008F1B7C"/>
    <w:rsid w:val="0090731E"/>
    <w:rsid w:val="0091639C"/>
    <w:rsid w:val="00935A4F"/>
    <w:rsid w:val="00966A22"/>
    <w:rsid w:val="00974CD6"/>
    <w:rsid w:val="009D2A68"/>
    <w:rsid w:val="009D30E6"/>
    <w:rsid w:val="009E3F6F"/>
    <w:rsid w:val="009F499F"/>
    <w:rsid w:val="00A003A7"/>
    <w:rsid w:val="00A02BD3"/>
    <w:rsid w:val="00AA1F20"/>
    <w:rsid w:val="00AC0AE4"/>
    <w:rsid w:val="00AD61DB"/>
    <w:rsid w:val="00AE7C04"/>
    <w:rsid w:val="00B87BCF"/>
    <w:rsid w:val="00B903A8"/>
    <w:rsid w:val="00BA62D4"/>
    <w:rsid w:val="00BB16AB"/>
    <w:rsid w:val="00BD0F45"/>
    <w:rsid w:val="00C40E15"/>
    <w:rsid w:val="00C664C8"/>
    <w:rsid w:val="00C7022C"/>
    <w:rsid w:val="00C76A79"/>
    <w:rsid w:val="00C87DB1"/>
    <w:rsid w:val="00CA15F5"/>
    <w:rsid w:val="00CF0460"/>
    <w:rsid w:val="00D04414"/>
    <w:rsid w:val="00D45252"/>
    <w:rsid w:val="00D71B4D"/>
    <w:rsid w:val="00D75C1E"/>
    <w:rsid w:val="00D93D55"/>
    <w:rsid w:val="00DB0349"/>
    <w:rsid w:val="00DD6A16"/>
    <w:rsid w:val="00E0091A"/>
    <w:rsid w:val="00E203AA"/>
    <w:rsid w:val="00E527A5"/>
    <w:rsid w:val="00E76456"/>
    <w:rsid w:val="00EC7DB9"/>
    <w:rsid w:val="00EE71CB"/>
    <w:rsid w:val="00F131A0"/>
    <w:rsid w:val="00F16975"/>
    <w:rsid w:val="00F17181"/>
    <w:rsid w:val="00F66152"/>
    <w:rsid w:val="00FA03D6"/>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C1C5DB"/>
  <w15:docId w15:val="{947FA373-6333-4497-9A58-70E9AF77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A736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semiHidden/>
    <w:unhideWhenUsed/>
    <w:rsid w:val="005A736A"/>
    <w:rPr>
      <w:vertAlign w:val="superscript"/>
    </w:rPr>
  </w:style>
  <w:style w:type="paragraph" w:customStyle="1" w:styleId="LegTitle">
    <w:name w:val="Leg # Title"/>
    <w:basedOn w:val="Normal"/>
    <w:next w:val="Normal"/>
    <w:rsid w:val="005A736A"/>
    <w:pPr>
      <w:keepNext/>
      <w:keepLines/>
      <w:pageBreakBefore/>
      <w:spacing w:before="240" w:after="24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5A736A"/>
    <w:pPr>
      <w:keepNext/>
      <w:keepLines/>
      <w:tabs>
        <w:tab w:val="left" w:pos="510"/>
      </w:tabs>
      <w:spacing w:before="119" w:after="240" w:line="360" w:lineRule="auto"/>
      <w:ind w:left="533" w:hanging="533"/>
    </w:pPr>
    <w:rPr>
      <w:rFonts w:eastAsia="Times New Roman" w:cs="Times New Roman"/>
      <w:noProof/>
      <w:snapToGrid w:val="0"/>
      <w:lang w:val="fr-FR" w:eastAsia="en-US"/>
    </w:rPr>
  </w:style>
  <w:style w:type="paragraph" w:customStyle="1" w:styleId="Lega">
    <w:name w:val="Leg (a)"/>
    <w:basedOn w:val="Normal"/>
    <w:rsid w:val="005A736A"/>
    <w:pPr>
      <w:tabs>
        <w:tab w:val="left" w:pos="454"/>
      </w:tabs>
      <w:spacing w:before="119" w:after="240" w:line="360" w:lineRule="auto"/>
    </w:pPr>
    <w:rPr>
      <w:rFonts w:eastAsia="Times New Roman" w:cs="Times New Roman"/>
      <w:noProof/>
      <w:snapToGrid w:val="0"/>
      <w:lang w:val="fr-FR" w:eastAsia="en-US"/>
    </w:rPr>
  </w:style>
  <w:style w:type="paragraph" w:styleId="TOC2">
    <w:name w:val="toc 2"/>
    <w:basedOn w:val="Normal"/>
    <w:next w:val="Normal"/>
    <w:autoRedefine/>
    <w:uiPriority w:val="39"/>
    <w:unhideWhenUsed/>
    <w:rsid w:val="005A736A"/>
    <w:pPr>
      <w:spacing w:after="100"/>
      <w:ind w:left="220"/>
    </w:pPr>
    <w:rPr>
      <w:lang w:val="fr-FR"/>
    </w:rPr>
  </w:style>
  <w:style w:type="paragraph" w:styleId="TOC1">
    <w:name w:val="toc 1"/>
    <w:basedOn w:val="Normal"/>
    <w:next w:val="Normal"/>
    <w:autoRedefine/>
    <w:uiPriority w:val="39"/>
    <w:unhideWhenUsed/>
    <w:rsid w:val="00310EBE"/>
    <w:pPr>
      <w:tabs>
        <w:tab w:val="right" w:leader="dot" w:pos="9345"/>
      </w:tabs>
      <w:spacing w:before="120" w:after="100"/>
    </w:pPr>
    <w:rPr>
      <w:lang w:val="fr-FR"/>
    </w:rPr>
  </w:style>
  <w:style w:type="character" w:styleId="Hyperlink">
    <w:name w:val="Hyperlink"/>
    <w:basedOn w:val="DefaultParagraphFont"/>
    <w:uiPriority w:val="99"/>
    <w:unhideWhenUsed/>
    <w:rsid w:val="005A736A"/>
    <w:rPr>
      <w:color w:val="0000FF" w:themeColor="hyperlink"/>
      <w:u w:val="single"/>
    </w:rPr>
  </w:style>
  <w:style w:type="character" w:customStyle="1" w:styleId="ONUMEChar">
    <w:name w:val="ONUM E Char"/>
    <w:link w:val="ONUME"/>
    <w:locked/>
    <w:rsid w:val="005A736A"/>
    <w:rPr>
      <w:rFonts w:ascii="Arial" w:eastAsia="SimSun" w:hAnsi="Arial" w:cs="Arial"/>
      <w:sz w:val="22"/>
      <w:lang w:eastAsia="zh-CN"/>
    </w:rPr>
  </w:style>
  <w:style w:type="paragraph" w:customStyle="1" w:styleId="LegTitleLH">
    <w:name w:val="Leg # Title LH"/>
    <w:basedOn w:val="Normal"/>
    <w:rsid w:val="005A736A"/>
    <w:pPr>
      <w:keepNext/>
      <w:keepLines/>
      <w:suppressAutoHyphens/>
      <w:spacing w:before="240"/>
    </w:pPr>
    <w:rPr>
      <w:rFonts w:ascii="Times New Roman" w:eastAsia="Times New Roman" w:hAnsi="Times New Roman" w:cs="Times New Roman"/>
      <w:b/>
      <w:lang w:val="fr-FR" w:eastAsia="en-US"/>
    </w:rPr>
  </w:style>
  <w:style w:type="table" w:styleId="ListTable1Light">
    <w:name w:val="List Table 1 Light"/>
    <w:basedOn w:val="TableNormal"/>
    <w:uiPriority w:val="46"/>
    <w:rsid w:val="005A736A"/>
    <w:rPr>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9666</Words>
  <Characters>54576</Characters>
  <Application>Microsoft Office Word</Application>
  <DocSecurity>0</DocSecurity>
  <Lines>1057</Lines>
  <Paragraphs>369</Paragraphs>
  <ScaleCrop>false</ScaleCrop>
  <HeadingPairs>
    <vt:vector size="2" baseType="variant">
      <vt:variant>
        <vt:lpstr>Title</vt:lpstr>
      </vt:variant>
      <vt:variant>
        <vt:i4>1</vt:i4>
      </vt:variant>
    </vt:vector>
  </HeadingPairs>
  <TitlesOfParts>
    <vt:vector size="1" baseType="lpstr">
      <vt:lpstr>PCT/WG/16/6</vt:lpstr>
    </vt:vector>
  </TitlesOfParts>
  <Company>WIPO</Company>
  <LinksUpToDate>false</LinksUpToDate>
  <CharactersWithSpaces>64027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PCT/WG/16/6</dc:title>
  <dc:creator>OLIVIÉ Karen</dc:creator>
  <cp:keywords>PUBLIC</cp:keywords>
  <cp:lastModifiedBy>MARLOW Thomas</cp:lastModifiedBy>
  <cp:revision>5</cp:revision>
  <cp:lastPrinted>2011-05-19T12:37:00Z</cp:lastPrinted>
  <dcterms:created xsi:type="dcterms:W3CDTF">2023-01-25T14:28:00Z</dcterms:created>
  <dcterms:modified xsi:type="dcterms:W3CDTF">2023-01-25T14:40:00Z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d2685844-c515-47a3-a6f5-2e7fb75d13dc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