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0200D" w14:textId="77777777" w:rsidR="008B2CC1" w:rsidRPr="008B2CC1" w:rsidRDefault="00DB0349" w:rsidP="00DB0349">
      <w:pPr>
        <w:spacing w:after="120"/>
        <w:jc w:val="right"/>
      </w:pPr>
      <w:r>
        <w:rPr>
          <w:noProof/>
          <w:lang w:val="en-US" w:eastAsia="en-US"/>
        </w:rPr>
        <w:drawing>
          <wp:inline distT="0" distB="0" distL="0" distR="0" wp14:anchorId="58D501D0" wp14:editId="7EB36ED6">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44B0059F" wp14:editId="2FD4849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B510B9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9BA9685" w14:textId="6C54387F" w:rsidR="008B2CC1" w:rsidRPr="00DB0349" w:rsidRDefault="00FC45E7" w:rsidP="00DB0349">
      <w:pPr>
        <w:jc w:val="right"/>
        <w:rPr>
          <w:rFonts w:ascii="Arial Black" w:hAnsi="Arial Black"/>
          <w:caps/>
          <w:sz w:val="15"/>
          <w:szCs w:val="15"/>
        </w:rPr>
      </w:pPr>
      <w:r>
        <w:rPr>
          <w:rFonts w:ascii="Arial Black" w:hAnsi="Arial Black"/>
          <w:caps/>
          <w:sz w:val="15"/>
          <w:szCs w:val="15"/>
        </w:rPr>
        <w:t>pct</w:t>
      </w:r>
      <w:r w:rsidR="00AE7C04">
        <w:rPr>
          <w:rFonts w:ascii="Arial Black" w:hAnsi="Arial Black"/>
          <w:caps/>
          <w:sz w:val="15"/>
          <w:szCs w:val="15"/>
        </w:rPr>
        <w:t>/</w:t>
      </w:r>
      <w:r>
        <w:rPr>
          <w:rFonts w:ascii="Arial Black" w:hAnsi="Arial Black"/>
          <w:caps/>
          <w:sz w:val="15"/>
          <w:szCs w:val="15"/>
        </w:rPr>
        <w:t>wg</w:t>
      </w:r>
      <w:r w:rsidR="00AE7C04">
        <w:rPr>
          <w:rFonts w:ascii="Arial Black" w:hAnsi="Arial Black"/>
          <w:caps/>
          <w:sz w:val="15"/>
          <w:szCs w:val="15"/>
        </w:rPr>
        <w:t>/</w:t>
      </w:r>
      <w:r>
        <w:rPr>
          <w:rFonts w:ascii="Arial Black" w:hAnsi="Arial Black"/>
          <w:caps/>
          <w:sz w:val="15"/>
          <w:szCs w:val="15"/>
        </w:rPr>
        <w:t>1</w:t>
      </w:r>
      <w:r w:rsidR="003500BE">
        <w:rPr>
          <w:rFonts w:ascii="Arial Black" w:hAnsi="Arial Black"/>
          <w:caps/>
          <w:sz w:val="15"/>
          <w:szCs w:val="15"/>
        </w:rPr>
        <w:t>8</w:t>
      </w:r>
      <w:r w:rsidR="00D04414">
        <w:rPr>
          <w:rFonts w:ascii="Arial Black" w:hAnsi="Arial Black"/>
          <w:caps/>
          <w:sz w:val="15"/>
          <w:szCs w:val="15"/>
        </w:rPr>
        <w:t>/</w:t>
      </w:r>
      <w:bookmarkStart w:id="0" w:name="Code"/>
      <w:r w:rsidR="0043075F">
        <w:rPr>
          <w:rFonts w:ascii="Arial Black" w:hAnsi="Arial Black"/>
          <w:caps/>
          <w:sz w:val="15"/>
          <w:szCs w:val="15"/>
        </w:rPr>
        <w:t>3</w:t>
      </w:r>
    </w:p>
    <w:bookmarkEnd w:id="0"/>
    <w:p w14:paraId="162D59A4" w14:textId="3A74C0BA"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D615E8">
        <w:rPr>
          <w:rFonts w:ascii="Arial Black" w:hAnsi="Arial Black"/>
          <w:caps/>
          <w:sz w:val="15"/>
          <w:szCs w:val="15"/>
        </w:rPr>
        <w:t> :</w:t>
      </w:r>
      <w:r>
        <w:rPr>
          <w:rFonts w:ascii="Arial Black" w:hAnsi="Arial Black"/>
          <w:caps/>
          <w:sz w:val="15"/>
          <w:szCs w:val="15"/>
        </w:rPr>
        <w:t xml:space="preserve"> </w:t>
      </w:r>
      <w:bookmarkStart w:id="1" w:name="Original"/>
      <w:r w:rsidR="0043075F">
        <w:rPr>
          <w:rFonts w:ascii="Arial Black" w:hAnsi="Arial Black"/>
          <w:caps/>
          <w:sz w:val="15"/>
          <w:szCs w:val="15"/>
        </w:rPr>
        <w:t>anglais</w:t>
      </w:r>
    </w:p>
    <w:bookmarkEnd w:id="1"/>
    <w:p w14:paraId="64D49C94" w14:textId="1DB40B14"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D615E8">
        <w:rPr>
          <w:rFonts w:ascii="Arial Black" w:hAnsi="Arial Black"/>
          <w:caps/>
          <w:sz w:val="15"/>
          <w:szCs w:val="15"/>
        </w:rPr>
        <w:t> :</w:t>
      </w:r>
      <w:r>
        <w:rPr>
          <w:rFonts w:ascii="Arial Black" w:hAnsi="Arial Black"/>
          <w:caps/>
          <w:sz w:val="15"/>
          <w:szCs w:val="15"/>
        </w:rPr>
        <w:t xml:space="preserve"> </w:t>
      </w:r>
      <w:bookmarkStart w:id="2" w:name="Date"/>
      <w:r w:rsidR="0043075F">
        <w:rPr>
          <w:rFonts w:ascii="Arial Black" w:hAnsi="Arial Black"/>
          <w:caps/>
          <w:sz w:val="15"/>
          <w:szCs w:val="15"/>
        </w:rPr>
        <w:t>13</w:t>
      </w:r>
      <w:r w:rsidR="009817B1">
        <w:rPr>
          <w:rFonts w:ascii="Arial Black" w:hAnsi="Arial Black"/>
          <w:caps/>
          <w:sz w:val="15"/>
          <w:szCs w:val="15"/>
        </w:rPr>
        <w:t> </w:t>
      </w:r>
      <w:r w:rsidR="00D615E8">
        <w:rPr>
          <w:rFonts w:ascii="Arial Black" w:hAnsi="Arial Black"/>
          <w:caps/>
          <w:sz w:val="15"/>
          <w:szCs w:val="15"/>
        </w:rPr>
        <w:t>décembre 20</w:t>
      </w:r>
      <w:r w:rsidR="0043075F">
        <w:rPr>
          <w:rFonts w:ascii="Arial Black" w:hAnsi="Arial Black"/>
          <w:caps/>
          <w:sz w:val="15"/>
          <w:szCs w:val="15"/>
        </w:rPr>
        <w:t>24</w:t>
      </w:r>
    </w:p>
    <w:bookmarkEnd w:id="2"/>
    <w:p w14:paraId="4B87B5DA" w14:textId="77777777" w:rsidR="00C40E15" w:rsidRPr="00DB0349" w:rsidRDefault="00BB16AB" w:rsidP="00A003A7">
      <w:pPr>
        <w:spacing w:after="600"/>
        <w:rPr>
          <w:b/>
          <w:sz w:val="28"/>
          <w:szCs w:val="28"/>
        </w:rPr>
      </w:pPr>
      <w:r w:rsidRPr="00BB16AB">
        <w:rPr>
          <w:b/>
          <w:sz w:val="28"/>
          <w:szCs w:val="28"/>
          <w:lang w:val="fr-FR"/>
        </w:rPr>
        <w:t>Groupe de travail du Traité de coopération en matière de brevets (PCT</w:t>
      </w:r>
      <w:r>
        <w:rPr>
          <w:b/>
          <w:sz w:val="28"/>
          <w:szCs w:val="28"/>
          <w:lang w:val="fr-FR"/>
        </w:rPr>
        <w:t>)</w:t>
      </w:r>
    </w:p>
    <w:p w14:paraId="30584F1A" w14:textId="03516512" w:rsidR="008B2CC1" w:rsidRPr="003845C1" w:rsidRDefault="004010C2" w:rsidP="008B2CC1">
      <w:pPr>
        <w:rPr>
          <w:b/>
          <w:sz w:val="24"/>
          <w:szCs w:val="24"/>
        </w:rPr>
      </w:pPr>
      <w:r>
        <w:rPr>
          <w:b/>
          <w:sz w:val="24"/>
          <w:szCs w:val="24"/>
          <w:lang w:val="fr-FR"/>
        </w:rPr>
        <w:t>Dix</w:t>
      </w:r>
      <w:r w:rsidR="00DC537D">
        <w:rPr>
          <w:b/>
          <w:sz w:val="24"/>
          <w:szCs w:val="24"/>
          <w:lang w:val="fr-FR"/>
        </w:rPr>
        <w:noBreakHyphen/>
      </w:r>
      <w:r w:rsidR="003500BE">
        <w:rPr>
          <w:b/>
          <w:sz w:val="24"/>
          <w:szCs w:val="24"/>
          <w:lang w:val="fr-FR"/>
        </w:rPr>
        <w:t>huit</w:t>
      </w:r>
      <w:r w:rsidR="00D615E8">
        <w:rPr>
          <w:b/>
          <w:sz w:val="24"/>
          <w:szCs w:val="24"/>
          <w:lang w:val="fr-FR"/>
        </w:rPr>
        <w:t>ième session</w:t>
      </w:r>
    </w:p>
    <w:p w14:paraId="46DF694B" w14:textId="77777777" w:rsidR="008B2CC1" w:rsidRPr="003845C1" w:rsidRDefault="00BB16AB" w:rsidP="00DB0349">
      <w:pPr>
        <w:spacing w:after="720"/>
        <w:rPr>
          <w:b/>
          <w:sz w:val="24"/>
          <w:szCs w:val="24"/>
        </w:rPr>
      </w:pPr>
      <w:r w:rsidRPr="00F0691F">
        <w:rPr>
          <w:b/>
          <w:sz w:val="24"/>
          <w:szCs w:val="24"/>
          <w:lang w:val="fr-FR"/>
        </w:rPr>
        <w:t>Gen</w:t>
      </w:r>
      <w:r>
        <w:rPr>
          <w:b/>
          <w:sz w:val="24"/>
          <w:szCs w:val="24"/>
          <w:lang w:val="fr-FR"/>
        </w:rPr>
        <w:t xml:space="preserve">ève, </w:t>
      </w:r>
      <w:r w:rsidR="004010C2">
        <w:rPr>
          <w:b/>
          <w:sz w:val="24"/>
          <w:szCs w:val="24"/>
          <w:lang w:val="fr-FR"/>
        </w:rPr>
        <w:t>1</w:t>
      </w:r>
      <w:r w:rsidR="003500BE">
        <w:rPr>
          <w:b/>
          <w:sz w:val="24"/>
          <w:szCs w:val="24"/>
          <w:lang w:val="fr-FR"/>
        </w:rPr>
        <w:t>8</w:t>
      </w:r>
      <w:r w:rsidR="004010C2">
        <w:rPr>
          <w:b/>
          <w:sz w:val="24"/>
          <w:szCs w:val="24"/>
          <w:lang w:val="fr-FR"/>
        </w:rPr>
        <w:t xml:space="preserve"> – 2</w:t>
      </w:r>
      <w:r w:rsidR="003500BE">
        <w:rPr>
          <w:b/>
          <w:sz w:val="24"/>
          <w:szCs w:val="24"/>
          <w:lang w:val="fr-FR"/>
        </w:rPr>
        <w:t>0</w:t>
      </w:r>
      <w:r w:rsidR="004010C2">
        <w:rPr>
          <w:b/>
          <w:sz w:val="24"/>
          <w:szCs w:val="24"/>
          <w:lang w:val="fr-FR"/>
        </w:rPr>
        <w:t> février</w:t>
      </w:r>
      <w:r w:rsidR="004010C2" w:rsidRPr="00F0691F">
        <w:rPr>
          <w:b/>
          <w:sz w:val="24"/>
          <w:szCs w:val="24"/>
          <w:lang w:val="fr-FR"/>
        </w:rPr>
        <w:t> </w:t>
      </w:r>
      <w:r w:rsidR="004010C2">
        <w:rPr>
          <w:b/>
          <w:sz w:val="24"/>
          <w:szCs w:val="24"/>
          <w:lang w:val="fr-FR"/>
        </w:rPr>
        <w:t>202</w:t>
      </w:r>
      <w:r w:rsidR="003500BE">
        <w:rPr>
          <w:b/>
          <w:sz w:val="24"/>
          <w:szCs w:val="24"/>
          <w:lang w:val="fr-FR"/>
        </w:rPr>
        <w:t>5</w:t>
      </w:r>
    </w:p>
    <w:p w14:paraId="47F0FA90" w14:textId="1A50F65D" w:rsidR="0043075F" w:rsidRDefault="0043075F" w:rsidP="00DB0349">
      <w:pPr>
        <w:spacing w:after="360"/>
        <w:rPr>
          <w:caps/>
          <w:sz w:val="24"/>
        </w:rPr>
      </w:pPr>
      <w:bookmarkStart w:id="3" w:name="TitleOfDoc"/>
      <w:r>
        <w:rPr>
          <w:caps/>
          <w:sz w:val="24"/>
        </w:rPr>
        <w:t>Corrections apportées à la règle</w:t>
      </w:r>
      <w:r w:rsidR="009817B1">
        <w:rPr>
          <w:caps/>
          <w:sz w:val="24"/>
        </w:rPr>
        <w:t> </w:t>
      </w:r>
      <w:r>
        <w:rPr>
          <w:caps/>
          <w:sz w:val="24"/>
        </w:rPr>
        <w:t>26.3</w:t>
      </w:r>
      <w:r w:rsidRPr="00AA0A1B">
        <w:rPr>
          <w:i/>
          <w:iCs/>
          <w:caps/>
          <w:sz w:val="24"/>
        </w:rPr>
        <w:t>ter</w:t>
      </w:r>
    </w:p>
    <w:p w14:paraId="731A8A4F" w14:textId="02C94267" w:rsidR="00525B63" w:rsidRPr="00A003A7" w:rsidRDefault="0043075F" w:rsidP="00DB0349">
      <w:pPr>
        <w:spacing w:after="960"/>
        <w:rPr>
          <w:i/>
        </w:rPr>
      </w:pPr>
      <w:bookmarkStart w:id="4" w:name="Prepared"/>
      <w:bookmarkEnd w:id="3"/>
      <w:r>
        <w:rPr>
          <w:i/>
        </w:rPr>
        <w:t>Document établi par le Bureau international</w:t>
      </w:r>
    </w:p>
    <w:bookmarkEnd w:id="4"/>
    <w:p w14:paraId="68EA088F" w14:textId="77777777" w:rsidR="0043075F" w:rsidRPr="001A7279" w:rsidRDefault="0043075F" w:rsidP="0043075F">
      <w:pPr>
        <w:pStyle w:val="Heading1"/>
      </w:pPr>
      <w:r>
        <w:t>Résumé</w:t>
      </w:r>
    </w:p>
    <w:p w14:paraId="75573C00" w14:textId="51FCDA78" w:rsidR="0043075F" w:rsidRPr="001A7279" w:rsidRDefault="0043075F" w:rsidP="00AA0A1B">
      <w:pPr>
        <w:pStyle w:val="ONUMFS"/>
      </w:pPr>
      <w:r>
        <w:t>Le présent document porte sur des corrections qu</w:t>
      </w:r>
      <w:r w:rsidR="00D615E8">
        <w:t>’</w:t>
      </w:r>
      <w:r>
        <w:t>il est proposé d</w:t>
      </w:r>
      <w:r w:rsidR="00D615E8">
        <w:t>’</w:t>
      </w:r>
      <w:r>
        <w:t>apporter à la version française de la règle 26.3</w:t>
      </w:r>
      <w:r>
        <w:rPr>
          <w:i/>
          <w:iCs/>
        </w:rPr>
        <w:t>ter</w:t>
      </w:r>
      <w:r>
        <w:t>.</w:t>
      </w:r>
    </w:p>
    <w:p w14:paraId="2EA5B4FA" w14:textId="77777777" w:rsidR="0043075F" w:rsidRPr="001A7279" w:rsidRDefault="0043075F" w:rsidP="0043075F">
      <w:pPr>
        <w:pStyle w:val="Heading1"/>
      </w:pPr>
      <w:r>
        <w:t>Rappel</w:t>
      </w:r>
    </w:p>
    <w:p w14:paraId="261CA0BB" w14:textId="4811914E" w:rsidR="0043075F" w:rsidRDefault="0043075F" w:rsidP="00AA0A1B">
      <w:pPr>
        <w:pStyle w:val="ONUMFS"/>
      </w:pPr>
      <w:r>
        <w:t xml:space="preserve">En </w:t>
      </w:r>
      <w:r w:rsidR="00D615E8">
        <w:t>juillet 20</w:t>
      </w:r>
      <w:r>
        <w:t>23, l</w:t>
      </w:r>
      <w:r w:rsidR="00D615E8">
        <w:t>’</w:t>
      </w:r>
      <w:r>
        <w:t>Assemblée de l</w:t>
      </w:r>
      <w:r w:rsidR="00D615E8">
        <w:t>’</w:t>
      </w:r>
      <w:r>
        <w:t>Union</w:t>
      </w:r>
      <w:r w:rsidR="00D615E8">
        <w:t xml:space="preserve"> du PCT</w:t>
      </w:r>
      <w:r>
        <w:t xml:space="preserve"> (ci</w:t>
      </w:r>
      <w:r w:rsidR="00DC537D">
        <w:noBreakHyphen/>
      </w:r>
      <w:r>
        <w:t>après dénommée “assemblée”) a adopté des modifications de la règle 26.3</w:t>
      </w:r>
      <w:r>
        <w:rPr>
          <w:i/>
          <w:iCs/>
        </w:rPr>
        <w:t>ter</w:t>
      </w:r>
      <w:r>
        <w:t xml:space="preserve">, insérant un </w:t>
      </w:r>
      <w:r w:rsidR="00D615E8">
        <w:t>alinéa e)</w:t>
      </w:r>
      <w:r>
        <w:t xml:space="preserve"> relatif à la procédure applicable lorsqu</w:t>
      </w:r>
      <w:r w:rsidR="00D615E8">
        <w:t>’</w:t>
      </w:r>
      <w:r>
        <w:t>une demande internationale contient des parties dans différentes langues et que toutes ces langues sont acceptées par l</w:t>
      </w:r>
      <w:r w:rsidR="00D615E8">
        <w:t>’</w:t>
      </w:r>
      <w:r>
        <w:t>office récepteur compétent (voir le paragraphe 2.a) et l</w:t>
      </w:r>
      <w:r w:rsidR="00D615E8">
        <w:t>’annexe I</w:t>
      </w:r>
      <w:r>
        <w:t xml:space="preserve"> du </w:t>
      </w:r>
      <w:r w:rsidR="00D615E8">
        <w:t>document PC</w:t>
      </w:r>
      <w:r>
        <w:t xml:space="preserve">T/A/55/2, et le paragraphe 32 du </w:t>
      </w:r>
      <w:r w:rsidR="00D615E8">
        <w:t>document PC</w:t>
      </w:r>
      <w:r>
        <w:t>T/A/55/4).  Ces modifications sont entrées en vigueur le</w:t>
      </w:r>
      <w:r w:rsidR="00D615E8">
        <w:t xml:space="preserve"> 1</w:t>
      </w:r>
      <w:r w:rsidR="00D615E8" w:rsidRPr="00D615E8">
        <w:rPr>
          <w:vertAlign w:val="superscript"/>
        </w:rPr>
        <w:t>er</w:t>
      </w:r>
      <w:r w:rsidR="00D615E8">
        <w:t> juillet 20</w:t>
      </w:r>
      <w:r>
        <w:t>24.</w:t>
      </w:r>
    </w:p>
    <w:p w14:paraId="171BA400" w14:textId="59810A3D" w:rsidR="00D615E8" w:rsidRDefault="0043075F" w:rsidP="00AA0A1B">
      <w:pPr>
        <w:pStyle w:val="ONUMFS"/>
      </w:pPr>
      <w:r>
        <w:t xml:space="preserve">En </w:t>
      </w:r>
      <w:r w:rsidR="00D615E8">
        <w:t>juillet 20</w:t>
      </w:r>
      <w:r>
        <w:t>24, l</w:t>
      </w:r>
      <w:r w:rsidR="00D615E8">
        <w:t>’</w:t>
      </w:r>
      <w:r>
        <w:t>assemblée a adopté une nouvelle modification de la règle 26.3</w:t>
      </w:r>
      <w:r>
        <w:rPr>
          <w:i/>
          <w:iCs/>
        </w:rPr>
        <w:t>ter</w:t>
      </w:r>
      <w:r>
        <w:t xml:space="preserve"> en limitant la portée à l</w:t>
      </w:r>
      <w:r w:rsidR="00D615E8">
        <w:t>’alinéa a)</w:t>
      </w:r>
      <w:r>
        <w:t xml:space="preserve"> des exceptions à l</w:t>
      </w:r>
      <w:r w:rsidR="00D615E8">
        <w:t>’</w:t>
      </w:r>
      <w:r>
        <w:t>obligation pour l</w:t>
      </w:r>
      <w:r w:rsidR="00D615E8">
        <w:t>’</w:t>
      </w:r>
      <w:r>
        <w:t>office récepteur d</w:t>
      </w:r>
      <w:r w:rsidR="00D615E8">
        <w:t>’</w:t>
      </w:r>
      <w:r>
        <w:t>inviter le déposant à remettre une traduction de l</w:t>
      </w:r>
      <w:r w:rsidR="00D615E8">
        <w:t>’</w:t>
      </w:r>
      <w:r>
        <w:t>abrégé et du texte contenu dans les dessins dans la langue dans laquelle la demande internationale doit être publiée lorsque l</w:t>
      </w:r>
      <w:r w:rsidR="00D615E8">
        <w:t>’</w:t>
      </w:r>
      <w:r>
        <w:t>abrégé ou le texte contenu dans les dessins est déposé dans une langue différente, de façon à garantir que la demande internationale soit publiée dans une seule langue (voir le paragraphe 2.c) et l</w:t>
      </w:r>
      <w:r w:rsidR="00D615E8">
        <w:t>’</w:t>
      </w:r>
      <w:r>
        <w:t xml:space="preserve">annexe III du </w:t>
      </w:r>
      <w:r w:rsidR="00D615E8">
        <w:t>document PC</w:t>
      </w:r>
      <w:r>
        <w:t xml:space="preserve">T/A/56/2, et le paragraphe 23 du </w:t>
      </w:r>
      <w:r w:rsidR="00D615E8">
        <w:t>document PC</w:t>
      </w:r>
      <w:r>
        <w:t>T/A/56/3).  Cette modification entrera en vigueur le 1</w:t>
      </w:r>
      <w:r w:rsidRPr="00E11E9A">
        <w:rPr>
          <w:vertAlign w:val="superscript"/>
        </w:rPr>
        <w:t>er</w:t>
      </w:r>
      <w:r>
        <w:t> juillet 2025 et s</w:t>
      </w:r>
      <w:r w:rsidR="00D615E8">
        <w:t>’</w:t>
      </w:r>
      <w:r>
        <w:t xml:space="preserve">appliquera à toute demande </w:t>
      </w:r>
      <w:r>
        <w:lastRenderedPageBreak/>
        <w:t>internationale dont la date de dépôt international est le 1</w:t>
      </w:r>
      <w:r w:rsidRPr="00E11E9A">
        <w:rPr>
          <w:vertAlign w:val="superscript"/>
        </w:rPr>
        <w:t>er</w:t>
      </w:r>
      <w:r>
        <w:t> juillet 2025 ou une date postérieure.</w:t>
      </w:r>
    </w:p>
    <w:p w14:paraId="75AC23A5" w14:textId="64F7BE02" w:rsidR="0043075F" w:rsidRPr="001A7279" w:rsidRDefault="0043075F" w:rsidP="00AA0A1B">
      <w:pPr>
        <w:pStyle w:val="ONUMFS"/>
      </w:pPr>
      <w:r>
        <w:t>Depuis, le Bureau international a pris connaissance de deux</w:t>
      </w:r>
      <w:r w:rsidR="006829F3">
        <w:t> </w:t>
      </w:r>
      <w:r>
        <w:t>erreurs dans la version française de la règle 26.3</w:t>
      </w:r>
      <w:r>
        <w:rPr>
          <w:i/>
          <w:iCs/>
        </w:rPr>
        <w:t>t</w:t>
      </w:r>
      <w:r w:rsidR="00DC537D">
        <w:rPr>
          <w:i/>
          <w:iCs/>
        </w:rPr>
        <w:t xml:space="preserve">er.  </w:t>
      </w:r>
      <w:r w:rsidR="00DC537D">
        <w:t>Le</w:t>
      </w:r>
      <w:r>
        <w:t xml:space="preserve"> présent document propose de corriger ces erreurs.</w:t>
      </w:r>
    </w:p>
    <w:p w14:paraId="67E074F7" w14:textId="77777777" w:rsidR="0043075F" w:rsidRPr="001A7279" w:rsidRDefault="0043075F" w:rsidP="0043075F">
      <w:pPr>
        <w:pStyle w:val="Heading1"/>
      </w:pPr>
      <w:r>
        <w:t>Corrections proposées</w:t>
      </w:r>
    </w:p>
    <w:p w14:paraId="28F403AB" w14:textId="2104AA02" w:rsidR="0043075F" w:rsidRPr="009D0D3E" w:rsidRDefault="0043075F" w:rsidP="00AA0A1B">
      <w:pPr>
        <w:pStyle w:val="ONUMFS"/>
      </w:pPr>
      <w:r>
        <w:t xml:space="preserve">Au </w:t>
      </w:r>
      <w:r w:rsidR="00D615E8">
        <w:t>point i)</w:t>
      </w:r>
      <w:r>
        <w:t xml:space="preserve"> de l</w:t>
      </w:r>
      <w:r w:rsidR="00D615E8">
        <w:t>’alinéa a)</w:t>
      </w:r>
      <w:r>
        <w:t xml:space="preserve"> de la version française de la règle 26.3</w:t>
      </w:r>
      <w:r>
        <w:rPr>
          <w:i/>
          <w:iCs/>
        </w:rPr>
        <w:t>ter</w:t>
      </w:r>
      <w:r>
        <w:t>, le texte est ainsi libellé</w:t>
      </w:r>
      <w:r w:rsidR="00D615E8">
        <w:t> :</w:t>
      </w:r>
      <w:r>
        <w:t xml:space="preserve"> “si une traduction de la demande internationale est exigée en vertu de la règle 12.3.a) dans </w:t>
      </w:r>
      <w:r>
        <w:rPr>
          <w:i/>
        </w:rPr>
        <w:t>une</w:t>
      </w:r>
      <w:r>
        <w:t xml:space="preserve"> langue dans laquelle la demande internationale doit être publiée” (italiques ajout</w:t>
      </w:r>
      <w:r w:rsidR="00DC537D">
        <w:t>és).  Le</w:t>
      </w:r>
      <w:r>
        <w:t xml:space="preserve"> Bureau international propose de corriger le texte de manière à utiliser l</w:t>
      </w:r>
      <w:r w:rsidR="00D615E8">
        <w:t>’</w:t>
      </w:r>
      <w:r>
        <w:t>article défini “la” à la place de l</w:t>
      </w:r>
      <w:r w:rsidR="00D615E8">
        <w:t>’</w:t>
      </w:r>
      <w:r>
        <w:t>article indéfini “une”.  Cela permet d</w:t>
      </w:r>
      <w:r w:rsidR="00D615E8">
        <w:t>’</w:t>
      </w:r>
      <w:r>
        <w:t>aligner le texte sur celui utilisé au point ii) de cet alinéa lorsqu</w:t>
      </w:r>
      <w:r w:rsidR="00D615E8">
        <w:t>’</w:t>
      </w:r>
      <w:r>
        <w:t>il est fait référence à la langue dans laquelle la demande internationale doit être publiée.</w:t>
      </w:r>
      <w:bookmarkStart w:id="5" w:name="_Ref184839242"/>
    </w:p>
    <w:p w14:paraId="343D8C17" w14:textId="31147243" w:rsidR="0043075F" w:rsidRPr="001A7279" w:rsidRDefault="0043075F" w:rsidP="00AA0A1B">
      <w:pPr>
        <w:pStyle w:val="ONUMFS"/>
      </w:pPr>
      <w:bookmarkStart w:id="6" w:name="_Ref184839259"/>
      <w:bookmarkEnd w:id="5"/>
      <w:r>
        <w:t xml:space="preserve">Au </w:t>
      </w:r>
      <w:r w:rsidR="00D615E8">
        <w:t>point i)</w:t>
      </w:r>
      <w:r>
        <w:t xml:space="preserve"> de l</w:t>
      </w:r>
      <w:r w:rsidR="00D615E8">
        <w:t>’alinéa e)</w:t>
      </w:r>
      <w:r>
        <w:t xml:space="preserve"> de la version française de la règle 26.3</w:t>
      </w:r>
      <w:r>
        <w:rPr>
          <w:i/>
          <w:iCs/>
        </w:rPr>
        <w:t>ter</w:t>
      </w:r>
      <w:r>
        <w:t>, le texte est ainsi libellé</w:t>
      </w:r>
      <w:r w:rsidR="00D615E8">
        <w:t> :</w:t>
      </w:r>
      <w:r>
        <w:t xml:space="preserve"> “une des langues </w:t>
      </w:r>
      <w:r>
        <w:rPr>
          <w:i/>
        </w:rPr>
        <w:t>indiquées</w:t>
      </w:r>
      <w:r>
        <w:t xml:space="preserve"> dans la description ou les revendications telles qu</w:t>
      </w:r>
      <w:r w:rsidR="00D615E8">
        <w:t>’</w:t>
      </w:r>
      <w:r>
        <w:t>elles ont été déposées” (italiques ajout</w:t>
      </w:r>
      <w:r w:rsidR="00DC537D">
        <w:t>és).  Le</w:t>
      </w:r>
      <w:r>
        <w:t xml:space="preserve"> terme français “indiquées” est </w:t>
      </w:r>
      <w:proofErr w:type="gramStart"/>
      <w:r>
        <w:t>incorrect;</w:t>
      </w:r>
      <w:r w:rsidR="006829F3">
        <w:t xml:space="preserve"> </w:t>
      </w:r>
      <w:r>
        <w:t xml:space="preserve"> il</w:t>
      </w:r>
      <w:proofErr w:type="gramEnd"/>
      <w:r>
        <w:t xml:space="preserve"> n</w:t>
      </w:r>
      <w:r w:rsidR="00D615E8">
        <w:t>’</w:t>
      </w:r>
      <w:r>
        <w:t>y a pas d</w:t>
      </w:r>
      <w:r w:rsidR="00D615E8">
        <w:t>’</w:t>
      </w:r>
      <w:r>
        <w:t>indication explicite qu</w:t>
      </w:r>
      <w:r w:rsidR="00D615E8">
        <w:t>’</w:t>
      </w:r>
      <w:r>
        <w:t>une langue particulière est utilisée dans la description ou les revendicatio</w:t>
      </w:r>
      <w:r w:rsidR="00DC537D">
        <w:t>ns.  Le</w:t>
      </w:r>
      <w:r>
        <w:t xml:space="preserve"> Bureau international propose de corriger le texte de manière à utiliser le terme “utilisées” pour faire référence à une langue qui fait partie de la description ou des revendications dans la demande internationale telle qu</w:t>
      </w:r>
      <w:r w:rsidR="00D615E8">
        <w:t>’</w:t>
      </w:r>
      <w:r>
        <w:t>elle a été déposée.</w:t>
      </w:r>
      <w:bookmarkEnd w:id="6"/>
    </w:p>
    <w:p w14:paraId="38342772" w14:textId="541F1E97" w:rsidR="0043075F" w:rsidRPr="000330B5" w:rsidRDefault="0043075F" w:rsidP="00AA0A1B">
      <w:pPr>
        <w:pStyle w:val="ONUMFS"/>
      </w:pPr>
      <w:r>
        <w:t>L</w:t>
      </w:r>
      <w:r w:rsidR="00D615E8">
        <w:t>’</w:t>
      </w:r>
      <w:r>
        <w:t>annexe contient les corrections proposées visées aux paragraphes </w:t>
      </w:r>
      <w:r>
        <w:fldChar w:fldCharType="begin"/>
      </w:r>
      <w:r>
        <w:instrText xml:space="preserve"> REF _Ref184839242 \r \h </w:instrText>
      </w:r>
      <w:r w:rsidR="00AA0A1B">
        <w:instrText xml:space="preserve"> \* MERGEFORMAT </w:instrText>
      </w:r>
      <w:r>
        <w:fldChar w:fldCharType="separate"/>
      </w:r>
      <w:r w:rsidR="00355FFC">
        <w:t>5</w:t>
      </w:r>
      <w:r>
        <w:fldChar w:fldCharType="end"/>
      </w:r>
      <w:r>
        <w:t xml:space="preserve"> et </w:t>
      </w:r>
      <w:r>
        <w:fldChar w:fldCharType="begin"/>
      </w:r>
      <w:r>
        <w:instrText xml:space="preserve"> REF _Ref184839259 \r \h </w:instrText>
      </w:r>
      <w:r w:rsidR="00AA0A1B">
        <w:instrText xml:space="preserve"> \* MERGEFORMAT </w:instrText>
      </w:r>
      <w:r>
        <w:fldChar w:fldCharType="separate"/>
      </w:r>
      <w:r w:rsidR="00355FFC">
        <w:t>6</w:t>
      </w:r>
      <w:r>
        <w:fldChar w:fldCharType="end"/>
      </w:r>
      <w:r>
        <w:t xml:space="preserve"> ci</w:t>
      </w:r>
      <w:r w:rsidR="00DC537D">
        <w:noBreakHyphen/>
      </w:r>
      <w:r>
        <w:t>dessus.</w:t>
      </w:r>
    </w:p>
    <w:p w14:paraId="43DA1921" w14:textId="457A3B01" w:rsidR="0043075F" w:rsidRPr="00AA0A1B" w:rsidRDefault="0043075F" w:rsidP="00AA0A1B">
      <w:pPr>
        <w:pStyle w:val="ONUMFS"/>
        <w:ind w:left="5533"/>
        <w:rPr>
          <w:i/>
        </w:rPr>
      </w:pPr>
      <w:r w:rsidRPr="00AA0A1B">
        <w:rPr>
          <w:i/>
          <w:iCs/>
        </w:rPr>
        <w:t>Le groupe de travail est invité à examiner les corrections qu</w:t>
      </w:r>
      <w:r w:rsidR="00D615E8">
        <w:rPr>
          <w:i/>
          <w:iCs/>
        </w:rPr>
        <w:t>’</w:t>
      </w:r>
      <w:r w:rsidRPr="00AA0A1B">
        <w:rPr>
          <w:i/>
          <w:iCs/>
        </w:rPr>
        <w:t>il est proposé d</w:t>
      </w:r>
      <w:r w:rsidR="00D615E8">
        <w:rPr>
          <w:i/>
          <w:iCs/>
        </w:rPr>
        <w:t>’</w:t>
      </w:r>
      <w:r w:rsidRPr="00AA0A1B">
        <w:rPr>
          <w:i/>
          <w:iCs/>
        </w:rPr>
        <w:t>apporter à la version française de la règle 26.3</w:t>
      </w:r>
      <w:r w:rsidRPr="00E11E9A">
        <w:rPr>
          <w:iCs/>
        </w:rPr>
        <w:t>ter</w:t>
      </w:r>
      <w:r w:rsidRPr="00AA0A1B">
        <w:rPr>
          <w:i/>
          <w:iCs/>
        </w:rPr>
        <w:t xml:space="preserve"> figurant dans l</w:t>
      </w:r>
      <w:r w:rsidR="00D615E8">
        <w:rPr>
          <w:i/>
          <w:iCs/>
        </w:rPr>
        <w:t>’</w:t>
      </w:r>
      <w:r w:rsidRPr="00AA0A1B">
        <w:rPr>
          <w:i/>
          <w:iCs/>
        </w:rPr>
        <w:t>annexe du présent document</w:t>
      </w:r>
      <w:r w:rsidRPr="00AA0A1B">
        <w:rPr>
          <w:i/>
        </w:rPr>
        <w:t>.</w:t>
      </w:r>
    </w:p>
    <w:p w14:paraId="2102E33A" w14:textId="2A44075C" w:rsidR="0043075F" w:rsidRPr="0043075F" w:rsidRDefault="0043075F" w:rsidP="0043075F">
      <w:pPr>
        <w:pStyle w:val="Endofdocument-Annex"/>
        <w:spacing w:before="720"/>
        <w:rPr>
          <w:lang w:val="fr-FR"/>
        </w:rPr>
        <w:sectPr w:rsidR="0043075F" w:rsidRPr="0043075F" w:rsidSect="0043075F">
          <w:headerReference w:type="default" r:id="rId8"/>
          <w:pgSz w:w="11907" w:h="16840" w:code="9"/>
          <w:pgMar w:top="1417" w:right="1417" w:bottom="1417" w:left="1417" w:header="709" w:footer="709" w:gutter="0"/>
          <w:cols w:space="720"/>
          <w:titlePg/>
          <w:docGrid w:linePitch="360"/>
        </w:sectPr>
      </w:pPr>
      <w:r w:rsidRPr="0043075F">
        <w:rPr>
          <w:lang w:val="fr-FR"/>
        </w:rPr>
        <w:t>[L</w:t>
      </w:r>
      <w:r w:rsidR="00D615E8">
        <w:rPr>
          <w:lang w:val="fr-FR"/>
        </w:rPr>
        <w:t>’</w:t>
      </w:r>
      <w:r w:rsidRPr="0043075F">
        <w:rPr>
          <w:lang w:val="fr-FR"/>
        </w:rPr>
        <w:t>annexe suit]</w:t>
      </w:r>
    </w:p>
    <w:p w14:paraId="06D3F28E" w14:textId="196ED8EE" w:rsidR="0043075F" w:rsidRPr="00E11E9A" w:rsidRDefault="00E11E9A" w:rsidP="0043075F">
      <w:pPr>
        <w:jc w:val="center"/>
        <w:rPr>
          <w:caps/>
          <w:lang w:val="fr-FR"/>
        </w:rPr>
      </w:pPr>
      <w:bookmarkStart w:id="7" w:name="_Toc114584490"/>
      <w:bookmarkStart w:id="8" w:name="_Toc114827706"/>
      <w:bookmarkStart w:id="9" w:name="_Toc157422236"/>
      <w:r w:rsidRPr="00E11E9A">
        <w:rPr>
          <w:caps/>
          <w:lang w:val="fr-FR"/>
        </w:rPr>
        <w:lastRenderedPageBreak/>
        <w:t>Propositions de modification du règlement d</w:t>
      </w:r>
      <w:r w:rsidRPr="00E11E9A">
        <w:rPr>
          <w:caps/>
        </w:rPr>
        <w:t>’</w:t>
      </w:r>
      <w:r w:rsidRPr="00E11E9A">
        <w:rPr>
          <w:caps/>
          <w:lang w:val="fr-FR"/>
        </w:rPr>
        <w:t>exécution du PCT</w:t>
      </w:r>
      <w:r w:rsidR="0043075F" w:rsidRPr="00E11E9A">
        <w:rPr>
          <w:rStyle w:val="FootnoteReference"/>
          <w:caps/>
          <w:lang w:val="fr-FR"/>
        </w:rPr>
        <w:footnoteReference w:id="2"/>
      </w:r>
    </w:p>
    <w:p w14:paraId="74BE1395" w14:textId="1FD680F0" w:rsidR="0043075F" w:rsidRPr="00E11E9A" w:rsidRDefault="00E11E9A" w:rsidP="00AA0A1B">
      <w:pPr>
        <w:spacing w:before="480" w:after="480"/>
        <w:jc w:val="center"/>
        <w:rPr>
          <w:caps/>
          <w:lang w:val="fr-FR"/>
        </w:rPr>
      </w:pPr>
      <w:r w:rsidRPr="00E11E9A">
        <w:rPr>
          <w:caps/>
          <w:lang w:val="fr-FR"/>
        </w:rPr>
        <w:t>Table des matières</w:t>
      </w:r>
    </w:p>
    <w:p w14:paraId="32896814" w14:textId="6C28527D" w:rsidR="0043075F" w:rsidRDefault="0043075F" w:rsidP="0043075F">
      <w:pPr>
        <w:pStyle w:val="TOC1"/>
        <w:tabs>
          <w:tab w:val="right" w:leader="dot" w:pos="9345"/>
        </w:tabs>
        <w:rPr>
          <w:noProof/>
        </w:rPr>
      </w:pPr>
      <w:r>
        <w:rPr>
          <w:lang w:val="fr-FR"/>
        </w:rPr>
        <w:fldChar w:fldCharType="begin"/>
      </w:r>
      <w:r>
        <w:rPr>
          <w:lang w:val="fr-FR"/>
        </w:rPr>
        <w:instrText xml:space="preserve"> TOC \h \z \t "Leg # Title;1;Leg SubRule #;2" </w:instrText>
      </w:r>
      <w:r>
        <w:rPr>
          <w:lang w:val="fr-FR"/>
        </w:rPr>
        <w:fldChar w:fldCharType="separate"/>
      </w:r>
      <w:hyperlink w:anchor="_Toc157422236" w:history="1">
        <w:r w:rsidRPr="002B39B4">
          <w:rPr>
            <w:rStyle w:val="Hyperlink"/>
            <w:noProof/>
          </w:rPr>
          <w:t>Règle 26  Contrôle et correction de certains éléments de la demande internationale auprès de l</w:t>
        </w:r>
        <w:r w:rsidR="00D615E8">
          <w:rPr>
            <w:rStyle w:val="Hyperlink"/>
            <w:noProof/>
          </w:rPr>
          <w:t>’</w:t>
        </w:r>
        <w:r w:rsidRPr="002B39B4">
          <w:rPr>
            <w:rStyle w:val="Hyperlink"/>
            <w:noProof/>
          </w:rPr>
          <w:t>office récepteur</w:t>
        </w:r>
        <w:r>
          <w:rPr>
            <w:noProof/>
            <w:webHidden/>
          </w:rPr>
          <w:tab/>
        </w:r>
        <w:r>
          <w:rPr>
            <w:noProof/>
            <w:webHidden/>
          </w:rPr>
          <w:fldChar w:fldCharType="begin"/>
        </w:r>
        <w:r>
          <w:rPr>
            <w:noProof/>
            <w:webHidden/>
          </w:rPr>
          <w:instrText xml:space="preserve"> PAGEREF _Toc157422236 \h </w:instrText>
        </w:r>
        <w:r>
          <w:rPr>
            <w:noProof/>
            <w:webHidden/>
          </w:rPr>
        </w:r>
        <w:r>
          <w:rPr>
            <w:noProof/>
            <w:webHidden/>
          </w:rPr>
          <w:fldChar w:fldCharType="separate"/>
        </w:r>
        <w:r w:rsidR="00355FFC">
          <w:rPr>
            <w:noProof/>
            <w:webHidden/>
          </w:rPr>
          <w:t>1</w:t>
        </w:r>
        <w:r>
          <w:rPr>
            <w:noProof/>
            <w:webHidden/>
          </w:rPr>
          <w:fldChar w:fldCharType="end"/>
        </w:r>
      </w:hyperlink>
    </w:p>
    <w:p w14:paraId="5C6A9710" w14:textId="07E0DC95" w:rsidR="0043075F" w:rsidRDefault="0043075F" w:rsidP="0043075F">
      <w:pPr>
        <w:pStyle w:val="TOC2"/>
        <w:tabs>
          <w:tab w:val="right" w:leader="dot" w:pos="9345"/>
        </w:tabs>
        <w:rPr>
          <w:noProof/>
        </w:rPr>
      </w:pPr>
      <w:hyperlink w:anchor="_Toc157422237" w:history="1">
        <w:r w:rsidRPr="002B39B4">
          <w:rPr>
            <w:rStyle w:val="Hyperlink"/>
            <w:noProof/>
          </w:rPr>
          <w:t>26.1 à 26.3</w:t>
        </w:r>
        <w:r w:rsidRPr="002B39B4">
          <w:rPr>
            <w:rStyle w:val="Hyperlink"/>
            <w:i/>
            <w:noProof/>
          </w:rPr>
          <w:t>bis</w:t>
        </w:r>
        <w:r>
          <w:rPr>
            <w:rStyle w:val="Hyperlink"/>
            <w:i/>
            <w:noProof/>
          </w:rPr>
          <w:t>   </w:t>
        </w:r>
        <w:r w:rsidRPr="002B39B4">
          <w:rPr>
            <w:rStyle w:val="Hyperlink"/>
            <w:i/>
            <w:noProof/>
          </w:rPr>
          <w:t>[Sans changement]</w:t>
        </w:r>
        <w:r>
          <w:rPr>
            <w:noProof/>
            <w:webHidden/>
          </w:rPr>
          <w:tab/>
        </w:r>
        <w:r>
          <w:rPr>
            <w:noProof/>
            <w:webHidden/>
          </w:rPr>
          <w:fldChar w:fldCharType="begin"/>
        </w:r>
        <w:r>
          <w:rPr>
            <w:noProof/>
            <w:webHidden/>
          </w:rPr>
          <w:instrText xml:space="preserve"> PAGEREF _Toc157422237 \h </w:instrText>
        </w:r>
        <w:r>
          <w:rPr>
            <w:noProof/>
            <w:webHidden/>
          </w:rPr>
        </w:r>
        <w:r>
          <w:rPr>
            <w:noProof/>
            <w:webHidden/>
          </w:rPr>
          <w:fldChar w:fldCharType="separate"/>
        </w:r>
        <w:r w:rsidR="00355FFC">
          <w:rPr>
            <w:noProof/>
            <w:webHidden/>
          </w:rPr>
          <w:t>2</w:t>
        </w:r>
        <w:r>
          <w:rPr>
            <w:noProof/>
            <w:webHidden/>
          </w:rPr>
          <w:fldChar w:fldCharType="end"/>
        </w:r>
      </w:hyperlink>
    </w:p>
    <w:p w14:paraId="00322BD0" w14:textId="15A51B5E" w:rsidR="0043075F" w:rsidRDefault="0043075F" w:rsidP="0043075F">
      <w:pPr>
        <w:pStyle w:val="TOC2"/>
        <w:tabs>
          <w:tab w:val="right" w:leader="dot" w:pos="9345"/>
        </w:tabs>
        <w:rPr>
          <w:noProof/>
        </w:rPr>
      </w:pPr>
      <w:hyperlink w:anchor="_Toc157422238" w:history="1">
        <w:r w:rsidRPr="002B39B4">
          <w:rPr>
            <w:rStyle w:val="Hyperlink"/>
            <w:noProof/>
          </w:rPr>
          <w:t>26.3</w:t>
        </w:r>
        <w:r w:rsidRPr="002B39B4">
          <w:rPr>
            <w:rStyle w:val="Hyperlink"/>
            <w:i/>
            <w:noProof/>
          </w:rPr>
          <w:t>ter</w:t>
        </w:r>
        <w:r>
          <w:rPr>
            <w:rStyle w:val="Hyperlink"/>
            <w:i/>
            <w:noProof/>
          </w:rPr>
          <w:t>   </w:t>
        </w:r>
        <w:r w:rsidRPr="002B39B4">
          <w:rPr>
            <w:rStyle w:val="Hyperlink"/>
            <w:i/>
            <w:noProof/>
          </w:rPr>
          <w:t>Invitation à corriger des irrégularités en vertu de l</w:t>
        </w:r>
        <w:r w:rsidR="00D615E8">
          <w:rPr>
            <w:rStyle w:val="Hyperlink"/>
            <w:i/>
            <w:noProof/>
          </w:rPr>
          <w:t>’</w:t>
        </w:r>
        <w:r w:rsidRPr="002B39B4">
          <w:rPr>
            <w:rStyle w:val="Hyperlink"/>
            <w:i/>
            <w:noProof/>
          </w:rPr>
          <w:t>article 3.4)i)</w:t>
        </w:r>
        <w:r>
          <w:rPr>
            <w:noProof/>
            <w:webHidden/>
          </w:rPr>
          <w:tab/>
        </w:r>
        <w:r>
          <w:rPr>
            <w:noProof/>
            <w:webHidden/>
          </w:rPr>
          <w:fldChar w:fldCharType="begin"/>
        </w:r>
        <w:r>
          <w:rPr>
            <w:noProof/>
            <w:webHidden/>
          </w:rPr>
          <w:instrText xml:space="preserve"> PAGEREF _Toc157422238 \h </w:instrText>
        </w:r>
        <w:r>
          <w:rPr>
            <w:noProof/>
            <w:webHidden/>
          </w:rPr>
        </w:r>
        <w:r>
          <w:rPr>
            <w:noProof/>
            <w:webHidden/>
          </w:rPr>
          <w:fldChar w:fldCharType="separate"/>
        </w:r>
        <w:r w:rsidR="00355FFC">
          <w:rPr>
            <w:noProof/>
            <w:webHidden/>
          </w:rPr>
          <w:t>2</w:t>
        </w:r>
        <w:r>
          <w:rPr>
            <w:noProof/>
            <w:webHidden/>
          </w:rPr>
          <w:fldChar w:fldCharType="end"/>
        </w:r>
      </w:hyperlink>
    </w:p>
    <w:p w14:paraId="1FC78CBA" w14:textId="77777777" w:rsidR="0043075F" w:rsidRPr="006211EE" w:rsidRDefault="0043075F" w:rsidP="0043075F">
      <w:pPr>
        <w:rPr>
          <w:lang w:val="fr-FR"/>
        </w:rPr>
      </w:pPr>
      <w:r>
        <w:rPr>
          <w:lang w:val="fr-FR"/>
        </w:rPr>
        <w:fldChar w:fldCharType="end"/>
      </w:r>
    </w:p>
    <w:p w14:paraId="456E7DF5" w14:textId="361FA341" w:rsidR="0043075F" w:rsidRPr="006211EE" w:rsidRDefault="0043075F" w:rsidP="0043075F">
      <w:pPr>
        <w:pStyle w:val="LegTitle"/>
      </w:pPr>
      <w:r w:rsidRPr="006211EE">
        <w:lastRenderedPageBreak/>
        <w:t>Règle 26</w:t>
      </w:r>
      <w:r w:rsidR="001733A2">
        <w:t xml:space="preserve"> </w:t>
      </w:r>
      <w:r w:rsidRPr="006211EE">
        <w:br/>
      </w:r>
      <w:bookmarkEnd w:id="7"/>
      <w:r w:rsidRPr="006211EE">
        <w:t>Contrôle et correction de certains éléments de la demande internationale</w:t>
      </w:r>
      <w:r w:rsidR="00C33615">
        <w:br/>
        <w:t xml:space="preserve"> </w:t>
      </w:r>
      <w:r w:rsidRPr="006211EE">
        <w:t>auprès de l</w:t>
      </w:r>
      <w:r w:rsidR="00D615E8">
        <w:t>’</w:t>
      </w:r>
      <w:r w:rsidRPr="006211EE">
        <w:t>office récepteur</w:t>
      </w:r>
      <w:bookmarkEnd w:id="8"/>
      <w:bookmarkEnd w:id="9"/>
    </w:p>
    <w:p w14:paraId="3AE305AF" w14:textId="56065DED" w:rsidR="0043075F" w:rsidRPr="006211EE" w:rsidRDefault="0043075F" w:rsidP="0043075F">
      <w:pPr>
        <w:pStyle w:val="LegSubRule"/>
        <w:keepLines w:val="0"/>
        <w:outlineLvl w:val="0"/>
        <w:rPr>
          <w:i/>
        </w:rPr>
      </w:pPr>
      <w:bookmarkStart w:id="10" w:name="_Toc114827707"/>
      <w:bookmarkStart w:id="11" w:name="_Toc157422237"/>
      <w:r w:rsidRPr="006211EE">
        <w:t>26.1 à 26.3</w:t>
      </w:r>
      <w:r w:rsidRPr="006211EE">
        <w:rPr>
          <w:i/>
        </w:rPr>
        <w:t>bis</w:t>
      </w:r>
      <w:r>
        <w:rPr>
          <w:i/>
        </w:rPr>
        <w:t>   </w:t>
      </w:r>
      <w:r w:rsidRPr="006211EE">
        <w:rPr>
          <w:i/>
        </w:rPr>
        <w:t>[Sans changement]</w:t>
      </w:r>
      <w:bookmarkEnd w:id="10"/>
      <w:bookmarkEnd w:id="11"/>
    </w:p>
    <w:p w14:paraId="325DD0B5" w14:textId="4D4E43DC" w:rsidR="0043075F" w:rsidRPr="006211EE" w:rsidRDefault="0043075F" w:rsidP="0043075F">
      <w:pPr>
        <w:pStyle w:val="LegSubRule"/>
      </w:pPr>
      <w:bookmarkStart w:id="12" w:name="_Toc114827710"/>
      <w:bookmarkStart w:id="13" w:name="_Toc157422238"/>
      <w:r w:rsidRPr="006211EE">
        <w:t>26.3</w:t>
      </w:r>
      <w:r w:rsidRPr="006211EE">
        <w:rPr>
          <w:i/>
        </w:rPr>
        <w:t>ter</w:t>
      </w:r>
      <w:r>
        <w:t>   </w:t>
      </w:r>
      <w:r w:rsidRPr="006211EE">
        <w:rPr>
          <w:i/>
        </w:rPr>
        <w:t>Invitation à corriger des irrégularités en vertu de l</w:t>
      </w:r>
      <w:r w:rsidR="00D615E8">
        <w:rPr>
          <w:i/>
        </w:rPr>
        <w:t>’</w:t>
      </w:r>
      <w:r w:rsidRPr="006211EE">
        <w:rPr>
          <w:i/>
        </w:rPr>
        <w:t>article 3.4)i)</w:t>
      </w:r>
      <w:bookmarkEnd w:id="12"/>
      <w:bookmarkEnd w:id="13"/>
    </w:p>
    <w:p w14:paraId="541C8A31" w14:textId="424FC4DC" w:rsidR="0043075F" w:rsidRPr="00610DEA" w:rsidRDefault="0043075F" w:rsidP="0043075F">
      <w:pPr>
        <w:pStyle w:val="Lega"/>
        <w:tabs>
          <w:tab w:val="clear" w:pos="454"/>
          <w:tab w:val="left" w:pos="567"/>
        </w:tabs>
        <w:rPr>
          <w:rStyle w:val="Deletedtext"/>
          <w:strike w:val="0"/>
          <w:color w:val="auto"/>
        </w:rPr>
      </w:pPr>
      <w:r w:rsidRPr="00610DEA">
        <w:rPr>
          <w:rStyle w:val="Deletedtext"/>
          <w:strike w:val="0"/>
          <w:color w:val="auto"/>
        </w:rPr>
        <w:t>a)</w:t>
      </w:r>
      <w:r w:rsidRPr="00610DEA">
        <w:rPr>
          <w:rStyle w:val="Deletedtext"/>
          <w:strike w:val="0"/>
          <w:color w:val="auto"/>
        </w:rPr>
        <w:tab/>
      </w:r>
      <w:r w:rsidRPr="001733A2">
        <w:rPr>
          <w:rStyle w:val="Deletedtext"/>
          <w:strike w:val="0"/>
          <w:color w:val="auto"/>
        </w:rPr>
        <w:t>Lorsque l</w:t>
      </w:r>
      <w:r w:rsidR="00D615E8">
        <w:rPr>
          <w:rStyle w:val="Deletedtext"/>
          <w:strike w:val="0"/>
          <w:color w:val="auto"/>
        </w:rPr>
        <w:t>’</w:t>
      </w:r>
      <w:r w:rsidRPr="001733A2">
        <w:rPr>
          <w:rStyle w:val="Deletedtext"/>
          <w:strike w:val="0"/>
          <w:color w:val="auto"/>
        </w:rPr>
        <w:t>abrégé ou tout texte contenu dans les dessins est déposé dans une langue qui est différente de celle, sous réserve des règles 12.1</w:t>
      </w:r>
      <w:r w:rsidRPr="001733A2">
        <w:rPr>
          <w:rStyle w:val="Deletedtext"/>
          <w:i/>
          <w:strike w:val="0"/>
          <w:color w:val="auto"/>
        </w:rPr>
        <w:t>bis</w:t>
      </w:r>
      <w:r w:rsidRPr="001733A2">
        <w:rPr>
          <w:rStyle w:val="Deletedtext"/>
          <w:strike w:val="0"/>
          <w:color w:val="auto"/>
        </w:rPr>
        <w:t xml:space="preserve"> et 26.3</w:t>
      </w:r>
      <w:r w:rsidRPr="001733A2">
        <w:rPr>
          <w:rStyle w:val="Deletedtext"/>
          <w:i/>
          <w:strike w:val="0"/>
          <w:color w:val="auto"/>
        </w:rPr>
        <w:t>ter.</w:t>
      </w:r>
      <w:r w:rsidRPr="001733A2">
        <w:rPr>
          <w:rStyle w:val="Deletedtext"/>
          <w:strike w:val="0"/>
          <w:color w:val="auto"/>
        </w:rPr>
        <w:t>e), de la description et des revendications, l</w:t>
      </w:r>
      <w:r w:rsidR="00D615E8">
        <w:rPr>
          <w:rStyle w:val="Deletedtext"/>
          <w:strike w:val="0"/>
          <w:color w:val="auto"/>
        </w:rPr>
        <w:t>’</w:t>
      </w:r>
      <w:r w:rsidRPr="001733A2">
        <w:rPr>
          <w:rStyle w:val="Deletedtext"/>
          <w:strike w:val="0"/>
          <w:color w:val="auto"/>
        </w:rPr>
        <w:t>office récepteur, sauf</w:t>
      </w:r>
    </w:p>
    <w:p w14:paraId="65EE5CDB" w14:textId="3018B1EE" w:rsidR="0043075F" w:rsidRPr="003647CA" w:rsidRDefault="0043075F" w:rsidP="00C33615">
      <w:pPr>
        <w:pStyle w:val="Lega"/>
        <w:tabs>
          <w:tab w:val="clear" w:pos="454"/>
          <w:tab w:val="left" w:pos="1134"/>
        </w:tabs>
        <w:ind w:firstLine="567"/>
      </w:pPr>
      <w:r w:rsidRPr="003647CA">
        <w:t>i)</w:t>
      </w:r>
      <w:r w:rsidRPr="003647CA">
        <w:tab/>
      </w:r>
      <w:r w:rsidRPr="006211EE">
        <w:t xml:space="preserve">si une traduction de la demande internationale est exigée en vertu de la règle 12.3.a) </w:t>
      </w:r>
      <w:r w:rsidRPr="00495122">
        <w:t xml:space="preserve">dans </w:t>
      </w:r>
      <w:r w:rsidRPr="000330B5">
        <w:rPr>
          <w:rStyle w:val="Deletedtext"/>
          <w:color w:val="C00000"/>
        </w:rPr>
        <w:t>une</w:t>
      </w:r>
      <w:r w:rsidRPr="00495122">
        <w:rPr>
          <w:color w:val="0000FF"/>
        </w:rPr>
        <w:t xml:space="preserve"> </w:t>
      </w:r>
      <w:r w:rsidRPr="00531B14">
        <w:rPr>
          <w:color w:val="0000FF"/>
          <w:u w:val="single"/>
        </w:rPr>
        <w:t>la</w:t>
      </w:r>
      <w:r w:rsidRPr="00495122">
        <w:rPr>
          <w:color w:val="0000FF"/>
        </w:rPr>
        <w:t xml:space="preserve"> </w:t>
      </w:r>
      <w:r w:rsidRPr="00495122">
        <w:t xml:space="preserve">langue dans laquelle la demande internationale doit être publiée </w:t>
      </w:r>
      <w:r w:rsidRPr="006211EE">
        <w:t>ou</w:t>
      </w:r>
    </w:p>
    <w:p w14:paraId="046D1C59" w14:textId="7674EF2B" w:rsidR="0043075F" w:rsidRPr="006211EE" w:rsidRDefault="0043075F" w:rsidP="00C33615">
      <w:pPr>
        <w:pStyle w:val="Lega"/>
        <w:tabs>
          <w:tab w:val="clear" w:pos="454"/>
          <w:tab w:val="left" w:pos="1134"/>
        </w:tabs>
        <w:ind w:firstLine="567"/>
      </w:pPr>
      <w:r w:rsidRPr="003647CA">
        <w:t>ii)</w:t>
      </w:r>
      <w:r w:rsidRPr="003647CA">
        <w:tab/>
      </w:r>
      <w:r w:rsidRPr="006211EE">
        <w:t>si l</w:t>
      </w:r>
      <w:r w:rsidR="00D615E8">
        <w:t>’</w:t>
      </w:r>
      <w:r w:rsidRPr="006211EE">
        <w:t>abrégé ou le texte contenu dans les dessins est rédigé dans la langue dans laquelle la demande internationale doit être publiée,</w:t>
      </w:r>
    </w:p>
    <w:p w14:paraId="68E52D30" w14:textId="7C973D2D" w:rsidR="0043075F" w:rsidRPr="003647CA" w:rsidRDefault="0043075F" w:rsidP="0043075F">
      <w:pPr>
        <w:pStyle w:val="Lega"/>
      </w:pPr>
      <w:r w:rsidRPr="006211EE">
        <w:t>invite le déposant à remettre une traduction de l</w:t>
      </w:r>
      <w:r w:rsidR="00D615E8">
        <w:t>’</w:t>
      </w:r>
      <w:r w:rsidRPr="006211EE">
        <w:t>abrégé ou du texte contenu dans les dessins dans la langue dans laquelle la demande internationale doit être publi</w:t>
      </w:r>
      <w:r w:rsidR="00DC537D" w:rsidRPr="006211EE">
        <w:t>ée</w:t>
      </w:r>
      <w:r w:rsidR="00DC537D">
        <w:t xml:space="preserve">.  </w:t>
      </w:r>
      <w:r w:rsidR="00DC537D" w:rsidRPr="006211EE">
        <w:t>Le</w:t>
      </w:r>
      <w:r w:rsidRPr="006211EE">
        <w:t>s règles 26.1, 26.2, 26.3, 26.3</w:t>
      </w:r>
      <w:r w:rsidRPr="006211EE">
        <w:rPr>
          <w:i/>
        </w:rPr>
        <w:t>bis</w:t>
      </w:r>
      <w:r w:rsidRPr="006211EE">
        <w:t>, 26.5 et 29.1 s</w:t>
      </w:r>
      <w:r w:rsidR="00D615E8">
        <w:t>’</w:t>
      </w:r>
      <w:r w:rsidRPr="006211EE">
        <w:t xml:space="preserve">appliquent </w:t>
      </w:r>
      <w:r w:rsidRPr="006211EE">
        <w:rPr>
          <w:i/>
        </w:rPr>
        <w:t>mutatis mutandis</w:t>
      </w:r>
      <w:r w:rsidRPr="006211EE">
        <w:t>.</w:t>
      </w:r>
    </w:p>
    <w:p w14:paraId="3B0386BF" w14:textId="4E8E24F0" w:rsidR="0043075F" w:rsidRPr="00610DEA" w:rsidRDefault="0043075F" w:rsidP="0043075F">
      <w:pPr>
        <w:pStyle w:val="Lega"/>
        <w:rPr>
          <w:rStyle w:val="Deletedtext"/>
          <w:strike w:val="0"/>
          <w:color w:val="auto"/>
        </w:rPr>
      </w:pPr>
      <w:r w:rsidRPr="00610DEA">
        <w:rPr>
          <w:rStyle w:val="Deletedtext"/>
          <w:strike w:val="0"/>
          <w:color w:val="auto"/>
        </w:rPr>
        <w:t>b) à d)   </w:t>
      </w:r>
      <w:r w:rsidRPr="00610DEA">
        <w:rPr>
          <w:rStyle w:val="Deletedtext"/>
          <w:i/>
          <w:iCs/>
          <w:strike w:val="0"/>
          <w:color w:val="auto"/>
        </w:rPr>
        <w:t>[Sans changement]</w:t>
      </w:r>
    </w:p>
    <w:p w14:paraId="11550DFA" w14:textId="609B0972" w:rsidR="0043075F" w:rsidRDefault="0043075F" w:rsidP="00C33615">
      <w:pPr>
        <w:pStyle w:val="Lega"/>
        <w:keepNext/>
        <w:tabs>
          <w:tab w:val="clear" w:pos="454"/>
          <w:tab w:val="left" w:pos="567"/>
        </w:tabs>
      </w:pPr>
      <w:r>
        <w:t>e)</w:t>
      </w:r>
      <w:r>
        <w:tab/>
      </w:r>
      <w:r w:rsidRPr="00495122">
        <w:t>Lorsque la description d</w:t>
      </w:r>
      <w:r w:rsidR="00D615E8">
        <w:t>’</w:t>
      </w:r>
      <w:r w:rsidRPr="00495122">
        <w:t>une demande internationale est déposée dans une langue différente de celle des revendications, ou lorsque certaines parties de la description ou certaines parties des revendications sont déposées dans une langue différente de celle du reste de cet élément, et dans la mesure où ces langues sont acceptées par l</w:t>
      </w:r>
      <w:r w:rsidR="00D615E8">
        <w:t>’</w:t>
      </w:r>
      <w:r w:rsidRPr="00495122">
        <w:t>office récepteur au titre de la règle</w:t>
      </w:r>
      <w:r w:rsidR="009817B1">
        <w:t> </w:t>
      </w:r>
      <w:r w:rsidRPr="00495122">
        <w:t>12.1.a), l</w:t>
      </w:r>
      <w:r w:rsidR="00D615E8">
        <w:t>’</w:t>
      </w:r>
      <w:r w:rsidRPr="00495122">
        <w:t>office récepteur invite le déposant, le cas échéant, à remettre, dans un délai d</w:t>
      </w:r>
      <w:r w:rsidR="00D615E8">
        <w:t>’</w:t>
      </w:r>
      <w:r w:rsidRPr="00495122">
        <w:t>un mois à compter de la date de réception de la demande internationale par l</w:t>
      </w:r>
      <w:r w:rsidR="00D615E8">
        <w:t>’</w:t>
      </w:r>
      <w:r w:rsidRPr="00495122">
        <w:t>office récepteur, une traduction de la description, des revendications ou de toute partie de celles</w:t>
      </w:r>
      <w:r w:rsidR="00DC537D">
        <w:rPr>
          <w:rFonts w:cs="Arial"/>
        </w:rPr>
        <w:noBreakHyphen/>
      </w:r>
      <w:r w:rsidRPr="00495122">
        <w:t>ci r</w:t>
      </w:r>
      <w:r w:rsidRPr="00495122">
        <w:rPr>
          <w:rFonts w:cs="Arial"/>
        </w:rPr>
        <w:t>é</w:t>
      </w:r>
      <w:r w:rsidRPr="00495122">
        <w:t>dig</w:t>
      </w:r>
      <w:r w:rsidRPr="00495122">
        <w:rPr>
          <w:rFonts w:cs="Arial"/>
        </w:rPr>
        <w:t>é</w:t>
      </w:r>
      <w:r w:rsidRPr="00495122">
        <w:t>e dans une seule langue qui remplit les conditions ci</w:t>
      </w:r>
      <w:r w:rsidR="00DC537D">
        <w:rPr>
          <w:rFonts w:cs="Arial"/>
        </w:rPr>
        <w:noBreakHyphen/>
      </w:r>
      <w:r w:rsidRPr="00495122">
        <w:t>après</w:t>
      </w:r>
      <w:r w:rsidR="00D615E8">
        <w:t> :</w:t>
      </w:r>
    </w:p>
    <w:p w14:paraId="0705F954" w14:textId="7F164B36" w:rsidR="0043075F" w:rsidRPr="006603FF" w:rsidRDefault="0043075F" w:rsidP="00C33615">
      <w:pPr>
        <w:pStyle w:val="Lega"/>
        <w:keepNext/>
        <w:tabs>
          <w:tab w:val="clear" w:pos="454"/>
        </w:tabs>
        <w:ind w:firstLine="567"/>
        <w:rPr>
          <w:lang w:val="fr-CH"/>
        </w:rPr>
      </w:pPr>
      <w:r>
        <w:t>i)</w:t>
      </w:r>
      <w:r>
        <w:tab/>
      </w:r>
      <w:r w:rsidRPr="006603FF">
        <w:rPr>
          <w:lang w:val="fr-CH"/>
        </w:rPr>
        <w:t xml:space="preserve">une des langues </w:t>
      </w:r>
      <w:r w:rsidRPr="000330B5">
        <w:rPr>
          <w:rStyle w:val="Deletedtext"/>
          <w:color w:val="C00000"/>
        </w:rPr>
        <w:t>indiquées</w:t>
      </w:r>
      <w:r w:rsidRPr="00495122">
        <w:rPr>
          <w:color w:val="0000FF"/>
        </w:rPr>
        <w:t xml:space="preserve"> </w:t>
      </w:r>
      <w:r>
        <w:rPr>
          <w:color w:val="0000FF"/>
          <w:u w:val="single"/>
        </w:rPr>
        <w:t>utilisées</w:t>
      </w:r>
      <w:r w:rsidRPr="006603FF">
        <w:rPr>
          <w:lang w:val="fr-CH"/>
        </w:rPr>
        <w:t xml:space="preserve"> dans la description ou les revendications telles qu</w:t>
      </w:r>
      <w:r w:rsidR="00D615E8">
        <w:rPr>
          <w:lang w:val="fr-CH"/>
        </w:rPr>
        <w:t>’</w:t>
      </w:r>
      <w:r w:rsidRPr="006603FF">
        <w:rPr>
          <w:lang w:val="fr-CH"/>
        </w:rPr>
        <w:t>elles ont été déposées;</w:t>
      </w:r>
    </w:p>
    <w:p w14:paraId="0B3AC643" w14:textId="3E2BF91C" w:rsidR="0043075F" w:rsidRPr="006603FF" w:rsidRDefault="0043075F" w:rsidP="00C33615">
      <w:pPr>
        <w:pStyle w:val="Lega"/>
        <w:keepNext/>
        <w:tabs>
          <w:tab w:val="clear" w:pos="454"/>
        </w:tabs>
        <w:ind w:firstLine="1134"/>
        <w:rPr>
          <w:lang w:val="fr-CH"/>
        </w:rPr>
      </w:pPr>
      <w:r w:rsidRPr="006603FF">
        <w:rPr>
          <w:lang w:val="fr-CH"/>
        </w:rPr>
        <w:t>ii)</w:t>
      </w:r>
      <w:r w:rsidRPr="006603FF">
        <w:rPr>
          <w:lang w:val="fr-CH"/>
        </w:rPr>
        <w:tab/>
        <w:t>une langue acceptée par l</w:t>
      </w:r>
      <w:r w:rsidR="00D615E8">
        <w:rPr>
          <w:lang w:val="fr-CH"/>
        </w:rPr>
        <w:t>’</w:t>
      </w:r>
      <w:r w:rsidRPr="006603FF">
        <w:rPr>
          <w:lang w:val="fr-CH"/>
        </w:rPr>
        <w:t>administration chargée de la recherche internationale qui procédera à la recherche internationale;</w:t>
      </w:r>
      <w:r w:rsidR="006829F3">
        <w:rPr>
          <w:lang w:val="fr-CH"/>
        </w:rPr>
        <w:t xml:space="preserve"> </w:t>
      </w:r>
      <w:r w:rsidRPr="006603FF">
        <w:rPr>
          <w:lang w:val="fr-CH"/>
        </w:rPr>
        <w:t xml:space="preserve"> et</w:t>
      </w:r>
    </w:p>
    <w:p w14:paraId="41FD5E55" w14:textId="4D0CAE50" w:rsidR="001733A2" w:rsidRDefault="0043075F" w:rsidP="00C33615">
      <w:pPr>
        <w:pStyle w:val="Lega"/>
        <w:keepNext/>
        <w:tabs>
          <w:tab w:val="clear" w:pos="454"/>
        </w:tabs>
        <w:ind w:firstLine="567"/>
        <w:rPr>
          <w:lang w:val="fr-CH"/>
        </w:rPr>
      </w:pPr>
      <w:r w:rsidRPr="006603FF">
        <w:rPr>
          <w:lang w:val="fr-CH"/>
        </w:rPr>
        <w:t>iii)</w:t>
      </w:r>
      <w:r w:rsidRPr="006603FF">
        <w:rPr>
          <w:lang w:val="fr-CH"/>
        </w:rPr>
        <w:tab/>
        <w:t>la langue dans laquelle la demande internationale doit être publiée.</w:t>
      </w:r>
    </w:p>
    <w:p w14:paraId="68D4BB66" w14:textId="0017818D" w:rsidR="0043075F" w:rsidRPr="000330B5" w:rsidRDefault="0043075F" w:rsidP="0043075F">
      <w:pPr>
        <w:pStyle w:val="Lega"/>
        <w:keepNext/>
      </w:pPr>
      <w:r w:rsidRPr="006211EE">
        <w:t>L</w:t>
      </w:r>
      <w:r>
        <w:t>a</w:t>
      </w:r>
      <w:r w:rsidRPr="006211EE">
        <w:t xml:space="preserve"> règle </w:t>
      </w:r>
      <w:r>
        <w:t>12.3.c) à e) s</w:t>
      </w:r>
      <w:r w:rsidR="00D615E8">
        <w:t>’</w:t>
      </w:r>
      <w:r>
        <w:t xml:space="preserve">applique </w:t>
      </w:r>
      <w:r w:rsidRPr="006211EE">
        <w:rPr>
          <w:i/>
        </w:rPr>
        <w:t>mutatis mutandis</w:t>
      </w:r>
      <w:r w:rsidRPr="006211EE">
        <w:t>.</w:t>
      </w:r>
    </w:p>
    <w:p w14:paraId="442627B3" w14:textId="26FCD8D1" w:rsidR="0043075F" w:rsidRPr="00645F58" w:rsidRDefault="0043075F" w:rsidP="001733A2">
      <w:pPr>
        <w:pStyle w:val="Endofdocument-Annex"/>
        <w:spacing w:before="720"/>
        <w:rPr>
          <w:lang w:val="fr-FR"/>
        </w:rPr>
      </w:pPr>
      <w:r w:rsidRPr="00645F58">
        <w:rPr>
          <w:lang w:val="fr-FR"/>
        </w:rPr>
        <w:t>[Fin de l</w:t>
      </w:r>
      <w:r w:rsidR="00D615E8">
        <w:rPr>
          <w:lang w:val="fr-FR"/>
        </w:rPr>
        <w:t>’</w:t>
      </w:r>
      <w:r w:rsidRPr="00645F58">
        <w:rPr>
          <w:lang w:val="fr-FR"/>
        </w:rPr>
        <w:t>annexe et du document]</w:t>
      </w:r>
    </w:p>
    <w:sectPr w:rsidR="0043075F" w:rsidRPr="00645F58" w:rsidSect="0043075F">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2C5AB" w14:textId="77777777" w:rsidR="0043075F" w:rsidRDefault="0043075F">
      <w:r>
        <w:separator/>
      </w:r>
    </w:p>
  </w:endnote>
  <w:endnote w:type="continuationSeparator" w:id="0">
    <w:p w14:paraId="58EB7E8F" w14:textId="77777777" w:rsidR="0043075F" w:rsidRPr="009D30E6" w:rsidRDefault="0043075F" w:rsidP="00D45252">
      <w:pPr>
        <w:rPr>
          <w:sz w:val="17"/>
          <w:szCs w:val="17"/>
        </w:rPr>
      </w:pPr>
      <w:r w:rsidRPr="009D30E6">
        <w:rPr>
          <w:sz w:val="17"/>
          <w:szCs w:val="17"/>
        </w:rPr>
        <w:separator/>
      </w:r>
    </w:p>
    <w:p w14:paraId="5D632C82" w14:textId="77777777" w:rsidR="0043075F" w:rsidRPr="009D30E6" w:rsidRDefault="0043075F" w:rsidP="00D45252">
      <w:pPr>
        <w:spacing w:after="60"/>
        <w:rPr>
          <w:sz w:val="17"/>
          <w:szCs w:val="17"/>
        </w:rPr>
      </w:pPr>
      <w:r w:rsidRPr="009D30E6">
        <w:rPr>
          <w:sz w:val="17"/>
          <w:szCs w:val="17"/>
        </w:rPr>
        <w:t>[Suite de la note de la page précédente]</w:t>
      </w:r>
    </w:p>
  </w:endnote>
  <w:endnote w:type="continuationNotice" w:id="1">
    <w:p w14:paraId="224419A6" w14:textId="77777777" w:rsidR="0043075F" w:rsidRPr="009D30E6" w:rsidRDefault="0043075F"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ABD0B" w14:textId="77777777" w:rsidR="0043075F" w:rsidRDefault="0043075F">
      <w:r>
        <w:separator/>
      </w:r>
    </w:p>
  </w:footnote>
  <w:footnote w:type="continuationSeparator" w:id="0">
    <w:p w14:paraId="4E42EDF2" w14:textId="77777777" w:rsidR="0043075F" w:rsidRDefault="0043075F" w:rsidP="007461F1">
      <w:r>
        <w:separator/>
      </w:r>
    </w:p>
    <w:p w14:paraId="78AF2A16" w14:textId="77777777" w:rsidR="0043075F" w:rsidRPr="009D30E6" w:rsidRDefault="0043075F" w:rsidP="007461F1">
      <w:pPr>
        <w:spacing w:after="60"/>
        <w:rPr>
          <w:sz w:val="17"/>
          <w:szCs w:val="17"/>
        </w:rPr>
      </w:pPr>
      <w:r w:rsidRPr="009D30E6">
        <w:rPr>
          <w:sz w:val="17"/>
          <w:szCs w:val="17"/>
        </w:rPr>
        <w:t>[Suite de la note de la page précédente]</w:t>
      </w:r>
    </w:p>
  </w:footnote>
  <w:footnote w:type="continuationNotice" w:id="1">
    <w:p w14:paraId="45561FF6" w14:textId="77777777" w:rsidR="0043075F" w:rsidRPr="009D30E6" w:rsidRDefault="0043075F" w:rsidP="007461F1">
      <w:pPr>
        <w:spacing w:before="60"/>
        <w:jc w:val="right"/>
        <w:rPr>
          <w:sz w:val="17"/>
          <w:szCs w:val="17"/>
        </w:rPr>
      </w:pPr>
      <w:r w:rsidRPr="009D30E6">
        <w:rPr>
          <w:sz w:val="17"/>
          <w:szCs w:val="17"/>
        </w:rPr>
        <w:t>[Suite de la note page suivante]</w:t>
      </w:r>
    </w:p>
  </w:footnote>
  <w:footnote w:id="2">
    <w:p w14:paraId="06CDCA3C" w14:textId="3F24D646" w:rsidR="0043075F" w:rsidRPr="006603FF" w:rsidRDefault="0043075F" w:rsidP="0043075F">
      <w:pPr>
        <w:pStyle w:val="FootnoteText"/>
      </w:pPr>
      <w:r>
        <w:rPr>
          <w:rStyle w:val="FootnoteReference"/>
        </w:rPr>
        <w:footnoteRef/>
      </w:r>
      <w:r w:rsidRPr="006603FF">
        <w:t xml:space="preserve"> </w:t>
      </w:r>
      <w:r w:rsidRPr="006603FF">
        <w:tab/>
        <w:t>Le texte qu</w:t>
      </w:r>
      <w:r w:rsidR="00B656BD">
        <w:t>’</w:t>
      </w:r>
      <w:r w:rsidRPr="006603FF">
        <w:t>il est proposé d</w:t>
      </w:r>
      <w:r w:rsidR="00B656BD">
        <w:t>’</w:t>
      </w:r>
      <w:r w:rsidRPr="006603FF">
        <w:t>ajouter est souligné et celui qu</w:t>
      </w:r>
      <w:r w:rsidR="00B656BD">
        <w:t>’</w:t>
      </w:r>
      <w:r w:rsidRPr="006603FF">
        <w:t>il est proposé de supprimer est biffé.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408DC" w14:textId="77777777" w:rsidR="0043075F" w:rsidRDefault="0043075F" w:rsidP="00477D6B">
    <w:pPr>
      <w:jc w:val="right"/>
    </w:pPr>
    <w:r>
      <w:t>PCT/WG/18/3</w:t>
    </w:r>
  </w:p>
  <w:p w14:paraId="2464A814" w14:textId="77777777" w:rsidR="0043075F" w:rsidRDefault="0043075F" w:rsidP="005B27A8">
    <w:pPr>
      <w:spacing w:after="480"/>
      <w:jc w:val="right"/>
    </w:pPr>
    <w:proofErr w:type="gramStart"/>
    <w:r>
      <w:t>page</w:t>
    </w:r>
    <w:proofErr w:type="gramEnd"/>
    <w:r>
      <w:t> </w:t>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EFDF6" w14:textId="77777777" w:rsidR="0043075F" w:rsidRDefault="0043075F" w:rsidP="0043075F">
    <w:pPr>
      <w:jc w:val="right"/>
    </w:pPr>
    <w:r>
      <w:t>PCT/WG/18/3</w:t>
    </w:r>
  </w:p>
  <w:p w14:paraId="50519544" w14:textId="0C8A0961" w:rsidR="0043075F" w:rsidRDefault="0043075F" w:rsidP="0043075F">
    <w:pPr>
      <w:spacing w:after="480"/>
      <w:jc w:val="right"/>
    </w:pPr>
    <w:r>
      <w:t>Annexe, page </w:t>
    </w:r>
    <w:r>
      <w:fldChar w:fldCharType="begin"/>
    </w:r>
    <w:r>
      <w:instrText xml:space="preserve"> PAGE  \* MERGEFORMAT </w:instrText>
    </w:r>
    <w:r>
      <w:fldChar w:fldCharType="separate"/>
    </w:r>
    <w: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D275C" w14:textId="77777777" w:rsidR="0043075F" w:rsidRDefault="0043075F" w:rsidP="0043075F">
    <w:pPr>
      <w:jc w:val="right"/>
    </w:pPr>
    <w:r>
      <w:t>PCT/WG/18/3</w:t>
    </w:r>
  </w:p>
  <w:p w14:paraId="50CBB8C1" w14:textId="153BE8F9" w:rsidR="0043075F" w:rsidRDefault="0043075F" w:rsidP="0043075F">
    <w:pP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2"/>
  </w:num>
  <w:num w:numId="2" w16cid:durableId="2057001410">
    <w:abstractNumId w:val="4"/>
  </w:num>
  <w:num w:numId="3" w16cid:durableId="345792481">
    <w:abstractNumId w:val="0"/>
  </w:num>
  <w:num w:numId="4" w16cid:durableId="1567110324">
    <w:abstractNumId w:val="5"/>
  </w:num>
  <w:num w:numId="5" w16cid:durableId="1715153223">
    <w:abstractNumId w:val="1"/>
  </w:num>
  <w:num w:numId="6" w16cid:durableId="173231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5F"/>
    <w:rsid w:val="00011B7D"/>
    <w:rsid w:val="00050E4E"/>
    <w:rsid w:val="00053CD5"/>
    <w:rsid w:val="00075432"/>
    <w:rsid w:val="000F3F68"/>
    <w:rsid w:val="000F5E56"/>
    <w:rsid w:val="001362EE"/>
    <w:rsid w:val="001733A2"/>
    <w:rsid w:val="001832A6"/>
    <w:rsid w:val="00195C6E"/>
    <w:rsid w:val="001B266A"/>
    <w:rsid w:val="001D3D56"/>
    <w:rsid w:val="001D4860"/>
    <w:rsid w:val="00240654"/>
    <w:rsid w:val="002634C4"/>
    <w:rsid w:val="0029299E"/>
    <w:rsid w:val="002D4918"/>
    <w:rsid w:val="002E4D1A"/>
    <w:rsid w:val="002F16BC"/>
    <w:rsid w:val="002F4E68"/>
    <w:rsid w:val="00315FCA"/>
    <w:rsid w:val="003500BE"/>
    <w:rsid w:val="00355FFC"/>
    <w:rsid w:val="003845C1"/>
    <w:rsid w:val="003A1BCD"/>
    <w:rsid w:val="004008A2"/>
    <w:rsid w:val="004010C2"/>
    <w:rsid w:val="004025DF"/>
    <w:rsid w:val="00423E3E"/>
    <w:rsid w:val="00427AF4"/>
    <w:rsid w:val="0043075F"/>
    <w:rsid w:val="004647DA"/>
    <w:rsid w:val="00477D6B"/>
    <w:rsid w:val="004D6471"/>
    <w:rsid w:val="004F4E31"/>
    <w:rsid w:val="00525B63"/>
    <w:rsid w:val="00547476"/>
    <w:rsid w:val="00561DB8"/>
    <w:rsid w:val="00567A4C"/>
    <w:rsid w:val="005E6516"/>
    <w:rsid w:val="00605827"/>
    <w:rsid w:val="00636CE5"/>
    <w:rsid w:val="00676936"/>
    <w:rsid w:val="006829F3"/>
    <w:rsid w:val="006B0DB5"/>
    <w:rsid w:val="006E4243"/>
    <w:rsid w:val="00703D74"/>
    <w:rsid w:val="007461F1"/>
    <w:rsid w:val="0075224E"/>
    <w:rsid w:val="0078561F"/>
    <w:rsid w:val="007D0CB1"/>
    <w:rsid w:val="007D6961"/>
    <w:rsid w:val="007E2C29"/>
    <w:rsid w:val="007F07CB"/>
    <w:rsid w:val="008078E1"/>
    <w:rsid w:val="00810CEF"/>
    <w:rsid w:val="0081208D"/>
    <w:rsid w:val="00842A13"/>
    <w:rsid w:val="0088697D"/>
    <w:rsid w:val="00892E32"/>
    <w:rsid w:val="008B2CC1"/>
    <w:rsid w:val="008E7930"/>
    <w:rsid w:val="0090731E"/>
    <w:rsid w:val="00964C57"/>
    <w:rsid w:val="00966A22"/>
    <w:rsid w:val="00974CD6"/>
    <w:rsid w:val="009817B1"/>
    <w:rsid w:val="009D30E6"/>
    <w:rsid w:val="009E3F6F"/>
    <w:rsid w:val="009F499F"/>
    <w:rsid w:val="00A003A7"/>
    <w:rsid w:val="00A02BD3"/>
    <w:rsid w:val="00A16BD6"/>
    <w:rsid w:val="00AA0A1B"/>
    <w:rsid w:val="00AA1F20"/>
    <w:rsid w:val="00AC0AE4"/>
    <w:rsid w:val="00AD61DB"/>
    <w:rsid w:val="00AE7C04"/>
    <w:rsid w:val="00B656BD"/>
    <w:rsid w:val="00B87BCF"/>
    <w:rsid w:val="00BA62D4"/>
    <w:rsid w:val="00BB16AB"/>
    <w:rsid w:val="00C05880"/>
    <w:rsid w:val="00C33615"/>
    <w:rsid w:val="00C40E15"/>
    <w:rsid w:val="00C664C8"/>
    <w:rsid w:val="00C76A79"/>
    <w:rsid w:val="00CA15F5"/>
    <w:rsid w:val="00CF0460"/>
    <w:rsid w:val="00D04414"/>
    <w:rsid w:val="00D45252"/>
    <w:rsid w:val="00D615E8"/>
    <w:rsid w:val="00D71B4D"/>
    <w:rsid w:val="00D75C1E"/>
    <w:rsid w:val="00D93D55"/>
    <w:rsid w:val="00DB0349"/>
    <w:rsid w:val="00DC537D"/>
    <w:rsid w:val="00DD6A16"/>
    <w:rsid w:val="00E0091A"/>
    <w:rsid w:val="00E11E9A"/>
    <w:rsid w:val="00E12277"/>
    <w:rsid w:val="00E203AA"/>
    <w:rsid w:val="00E30B59"/>
    <w:rsid w:val="00E527A5"/>
    <w:rsid w:val="00E76456"/>
    <w:rsid w:val="00EE71CB"/>
    <w:rsid w:val="00F16975"/>
    <w:rsid w:val="00F66152"/>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EA3DF"/>
  <w15:docId w15:val="{281FA846-FEF5-45E0-B74D-B0F0DE36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1Char">
    <w:name w:val="Heading 1 Char"/>
    <w:basedOn w:val="DefaultParagraphFont"/>
    <w:link w:val="Heading1"/>
    <w:rsid w:val="0043075F"/>
    <w:rPr>
      <w:rFonts w:ascii="Arial" w:eastAsia="SimSun" w:hAnsi="Arial" w:cs="Arial"/>
      <w:b/>
      <w:bCs/>
      <w:caps/>
      <w:kern w:val="32"/>
      <w:sz w:val="22"/>
      <w:szCs w:val="32"/>
      <w:lang w:eastAsia="zh-CN"/>
    </w:rPr>
  </w:style>
  <w:style w:type="paragraph" w:customStyle="1" w:styleId="LegTitle">
    <w:name w:val="Leg # Title"/>
    <w:basedOn w:val="Normal"/>
    <w:next w:val="Normal"/>
    <w:rsid w:val="0043075F"/>
    <w:pPr>
      <w:keepNext/>
      <w:keepLines/>
      <w:pageBreakBefore/>
      <w:spacing w:before="240" w:after="240" w:line="360" w:lineRule="auto"/>
      <w:jc w:val="center"/>
    </w:pPr>
    <w:rPr>
      <w:rFonts w:eastAsia="Times New Roman" w:cs="Times New Roman"/>
      <w:b/>
      <w:noProof/>
      <w:snapToGrid w:val="0"/>
      <w:lang w:val="fr-FR" w:eastAsia="en-US"/>
    </w:rPr>
  </w:style>
  <w:style w:type="paragraph" w:customStyle="1" w:styleId="LegSubRule">
    <w:name w:val="Leg SubRule #"/>
    <w:basedOn w:val="Normal"/>
    <w:rsid w:val="0043075F"/>
    <w:pPr>
      <w:keepNext/>
      <w:keepLines/>
      <w:tabs>
        <w:tab w:val="left" w:pos="510"/>
      </w:tabs>
      <w:spacing w:before="119" w:after="240" w:line="360" w:lineRule="auto"/>
      <w:ind w:left="533" w:hanging="533"/>
    </w:pPr>
    <w:rPr>
      <w:rFonts w:eastAsia="Times New Roman" w:cs="Times New Roman"/>
      <w:noProof/>
      <w:snapToGrid w:val="0"/>
      <w:lang w:val="fr-FR" w:eastAsia="en-US"/>
    </w:rPr>
  </w:style>
  <w:style w:type="paragraph" w:customStyle="1" w:styleId="Lega">
    <w:name w:val="Leg (a)"/>
    <w:basedOn w:val="Normal"/>
    <w:rsid w:val="0043075F"/>
    <w:pPr>
      <w:tabs>
        <w:tab w:val="left" w:pos="454"/>
      </w:tabs>
      <w:spacing w:before="119" w:after="240" w:line="360" w:lineRule="auto"/>
    </w:pPr>
    <w:rPr>
      <w:rFonts w:eastAsia="Times New Roman" w:cs="Times New Roman"/>
      <w:noProof/>
      <w:snapToGrid w:val="0"/>
      <w:lang w:val="fr-FR" w:eastAsia="en-US"/>
    </w:rPr>
  </w:style>
  <w:style w:type="character" w:customStyle="1" w:styleId="Deletedtext">
    <w:name w:val="Deleted text"/>
    <w:basedOn w:val="DefaultParagraphFont"/>
    <w:uiPriority w:val="1"/>
    <w:qFormat/>
    <w:rsid w:val="0043075F"/>
    <w:rPr>
      <w:strike/>
      <w:dstrike w:val="0"/>
      <w:color w:val="FF0000"/>
    </w:rPr>
  </w:style>
  <w:style w:type="character" w:styleId="Hyperlink">
    <w:name w:val="Hyperlink"/>
    <w:basedOn w:val="DefaultParagraphFont"/>
    <w:uiPriority w:val="99"/>
    <w:unhideWhenUsed/>
    <w:rsid w:val="0043075F"/>
    <w:rPr>
      <w:color w:val="0000FF" w:themeColor="hyperlink"/>
      <w:u w:val="single"/>
    </w:rPr>
  </w:style>
  <w:style w:type="character" w:styleId="FootnoteReference">
    <w:name w:val="footnote reference"/>
    <w:basedOn w:val="DefaultParagraphFont"/>
    <w:semiHidden/>
    <w:unhideWhenUsed/>
    <w:rsid w:val="0043075F"/>
    <w:rPr>
      <w:vertAlign w:val="superscript"/>
    </w:rPr>
  </w:style>
  <w:style w:type="paragraph" w:styleId="TOC1">
    <w:name w:val="toc 1"/>
    <w:basedOn w:val="Normal"/>
    <w:next w:val="Normal"/>
    <w:autoRedefine/>
    <w:uiPriority w:val="39"/>
    <w:unhideWhenUsed/>
    <w:rsid w:val="0043075F"/>
    <w:pPr>
      <w:spacing w:after="100"/>
    </w:pPr>
  </w:style>
  <w:style w:type="paragraph" w:styleId="TOC2">
    <w:name w:val="toc 2"/>
    <w:basedOn w:val="Normal"/>
    <w:next w:val="Normal"/>
    <w:autoRedefine/>
    <w:uiPriority w:val="39"/>
    <w:unhideWhenUsed/>
    <w:rsid w:val="0043075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(F)</Template>
  <TotalTime>1</TotalTime>
  <Pages>5</Pages>
  <Words>925</Words>
  <Characters>5313</Characters>
  <Application>Microsoft Office Word</Application>
  <DocSecurity>0</DocSecurity>
  <Lines>590</Lines>
  <Paragraphs>346</Paragraphs>
  <ScaleCrop>false</ScaleCrop>
  <HeadingPairs>
    <vt:vector size="2" baseType="variant">
      <vt:variant>
        <vt:lpstr>Title</vt:lpstr>
      </vt:variant>
      <vt:variant>
        <vt:i4>1</vt:i4>
      </vt:variant>
    </vt:vector>
  </HeadingPairs>
  <TitlesOfParts>
    <vt:vector size="1" baseType="lpstr">
      <vt:lpstr>PCT/WG/17/</vt:lpstr>
    </vt:vector>
  </TitlesOfParts>
  <Company>WIPO</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PCT/WG/18/3</dc:title>
  <dc:creator>LE GUEN Haude</dc:creator>
  <cp:keywords>FOR OFFICIAL USE ONLY</cp:keywords>
  <cp:lastModifiedBy>MARLOW Thomas</cp:lastModifiedBy>
  <cp:revision>2</cp:revision>
  <cp:lastPrinted>2011-05-19T12:37:00Z</cp:lastPrinted>
  <dcterms:created xsi:type="dcterms:W3CDTF">2024-12-18T16:04:00Z</dcterms:created>
  <dcterms:modified xsi:type="dcterms:W3CDTF">2024-12-18T16:04:00Z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