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914A7" w:rsidRPr="00CF1AB0" w:rsidTr="006A45E3">
        <w:tc>
          <w:tcPr>
            <w:tcW w:w="4513" w:type="dxa"/>
            <w:tcBorders>
              <w:bottom w:val="single" w:sz="4" w:space="0" w:color="auto"/>
            </w:tcBorders>
            <w:tcMar>
              <w:bottom w:w="170" w:type="dxa"/>
            </w:tcMar>
          </w:tcPr>
          <w:p w:rsidR="00D914A7" w:rsidRPr="00CF1AB0" w:rsidRDefault="00D914A7" w:rsidP="006A45E3">
            <w:pPr>
              <w:pStyle w:val="ONUME"/>
              <w:numPr>
                <w:ilvl w:val="0"/>
                <w:numId w:val="0"/>
              </w:numPr>
            </w:pPr>
          </w:p>
        </w:tc>
        <w:tc>
          <w:tcPr>
            <w:tcW w:w="4337" w:type="dxa"/>
            <w:tcBorders>
              <w:bottom w:val="single" w:sz="4" w:space="0" w:color="auto"/>
            </w:tcBorders>
            <w:tcMar>
              <w:left w:w="0" w:type="dxa"/>
              <w:right w:w="0" w:type="dxa"/>
            </w:tcMar>
          </w:tcPr>
          <w:p w:rsidR="00D914A7" w:rsidRPr="00CF1AB0" w:rsidRDefault="00D914A7" w:rsidP="006A45E3">
            <w:r w:rsidRPr="00CF1AB0">
              <w:rPr>
                <w:noProof/>
                <w:lang w:val="en-US" w:eastAsia="en-US"/>
              </w:rPr>
              <w:drawing>
                <wp:inline distT="0" distB="0" distL="0" distR="0" wp14:anchorId="68344057" wp14:editId="37953BF2">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914A7" w:rsidRPr="00CF1AB0" w:rsidRDefault="00D914A7" w:rsidP="006A45E3">
            <w:pPr>
              <w:jc w:val="right"/>
            </w:pPr>
            <w:r w:rsidRPr="00CF1AB0">
              <w:rPr>
                <w:b/>
                <w:sz w:val="40"/>
                <w:szCs w:val="40"/>
              </w:rPr>
              <w:t>F</w:t>
            </w:r>
          </w:p>
        </w:tc>
      </w:tr>
      <w:tr w:rsidR="00D914A7" w:rsidRPr="00CF1AB0" w:rsidTr="006A45E3">
        <w:trPr>
          <w:trHeight w:hRule="exact" w:val="340"/>
        </w:trPr>
        <w:tc>
          <w:tcPr>
            <w:tcW w:w="9356" w:type="dxa"/>
            <w:gridSpan w:val="3"/>
            <w:tcBorders>
              <w:top w:val="single" w:sz="4" w:space="0" w:color="auto"/>
            </w:tcBorders>
            <w:tcMar>
              <w:top w:w="170" w:type="dxa"/>
              <w:left w:w="0" w:type="dxa"/>
              <w:right w:w="0" w:type="dxa"/>
            </w:tcMar>
            <w:vAlign w:val="bottom"/>
          </w:tcPr>
          <w:p w:rsidR="00D914A7" w:rsidRPr="00CF1AB0" w:rsidRDefault="00D914A7" w:rsidP="00F04DD1">
            <w:pPr>
              <w:jc w:val="right"/>
              <w:rPr>
                <w:rFonts w:ascii="Arial Black" w:hAnsi="Arial Black"/>
                <w:caps/>
                <w:sz w:val="15"/>
              </w:rPr>
            </w:pPr>
            <w:r w:rsidRPr="00CF1AB0">
              <w:rPr>
                <w:rFonts w:ascii="Arial Black" w:hAnsi="Arial Black"/>
                <w:caps/>
                <w:sz w:val="15"/>
              </w:rPr>
              <w:t>PCT/WG/7/</w:t>
            </w:r>
            <w:bookmarkStart w:id="0" w:name="Code"/>
            <w:bookmarkEnd w:id="0"/>
            <w:r w:rsidR="00F04DD1">
              <w:rPr>
                <w:rFonts w:ascii="Arial Black" w:hAnsi="Arial Black"/>
                <w:caps/>
                <w:sz w:val="15"/>
              </w:rPr>
              <w:t>24</w:t>
            </w:r>
            <w:r w:rsidRPr="00CF1AB0">
              <w:rPr>
                <w:rFonts w:ascii="Arial Black" w:hAnsi="Arial Black"/>
                <w:caps/>
                <w:sz w:val="15"/>
              </w:rPr>
              <w:t xml:space="preserve"> </w:t>
            </w:r>
          </w:p>
        </w:tc>
      </w:tr>
      <w:tr w:rsidR="00D914A7" w:rsidRPr="00CF1AB0" w:rsidTr="006A45E3">
        <w:trPr>
          <w:trHeight w:hRule="exact" w:val="170"/>
        </w:trPr>
        <w:tc>
          <w:tcPr>
            <w:tcW w:w="9356" w:type="dxa"/>
            <w:gridSpan w:val="3"/>
            <w:noWrap/>
            <w:tcMar>
              <w:left w:w="0" w:type="dxa"/>
              <w:right w:w="0" w:type="dxa"/>
            </w:tcMar>
            <w:vAlign w:val="bottom"/>
          </w:tcPr>
          <w:p w:rsidR="00D914A7" w:rsidRPr="00CF1AB0" w:rsidRDefault="00D914A7" w:rsidP="006A45E3">
            <w:pPr>
              <w:jc w:val="right"/>
              <w:rPr>
                <w:rFonts w:ascii="Arial Black" w:hAnsi="Arial Black"/>
                <w:caps/>
                <w:sz w:val="15"/>
              </w:rPr>
            </w:pPr>
            <w:r w:rsidRPr="00CF1AB0">
              <w:rPr>
                <w:rFonts w:ascii="Arial Black" w:hAnsi="Arial Black"/>
                <w:caps/>
                <w:sz w:val="15"/>
              </w:rPr>
              <w:t>ORIGINAL</w:t>
            </w:r>
            <w:r>
              <w:rPr>
                <w:rFonts w:ascii="Arial Black" w:hAnsi="Arial Black"/>
                <w:caps/>
                <w:sz w:val="15"/>
              </w:rPr>
              <w:t> </w:t>
            </w:r>
            <w:r w:rsidRPr="00CF1AB0">
              <w:rPr>
                <w:rFonts w:ascii="Arial Black" w:hAnsi="Arial Black"/>
                <w:caps/>
                <w:sz w:val="15"/>
              </w:rPr>
              <w:t xml:space="preserve">: </w:t>
            </w:r>
            <w:bookmarkStart w:id="1" w:name="Original"/>
            <w:bookmarkEnd w:id="1"/>
            <w:r w:rsidRPr="00CF1AB0">
              <w:rPr>
                <w:rFonts w:ascii="Arial Black" w:hAnsi="Arial Black"/>
                <w:caps/>
                <w:sz w:val="15"/>
              </w:rPr>
              <w:t>anglais</w:t>
            </w:r>
          </w:p>
        </w:tc>
      </w:tr>
      <w:tr w:rsidR="00D914A7" w:rsidRPr="00CF1AB0" w:rsidTr="006A45E3">
        <w:trPr>
          <w:trHeight w:hRule="exact" w:val="198"/>
        </w:trPr>
        <w:tc>
          <w:tcPr>
            <w:tcW w:w="9356" w:type="dxa"/>
            <w:gridSpan w:val="3"/>
            <w:tcMar>
              <w:left w:w="0" w:type="dxa"/>
              <w:right w:w="0" w:type="dxa"/>
            </w:tcMar>
            <w:vAlign w:val="bottom"/>
          </w:tcPr>
          <w:p w:rsidR="00D914A7" w:rsidRPr="00CF1AB0" w:rsidRDefault="00D914A7" w:rsidP="006A45E3">
            <w:pPr>
              <w:jc w:val="right"/>
              <w:rPr>
                <w:rFonts w:ascii="Arial Black" w:hAnsi="Arial Black"/>
                <w:caps/>
                <w:sz w:val="15"/>
              </w:rPr>
            </w:pPr>
            <w:r w:rsidRPr="00CF1AB0">
              <w:rPr>
                <w:rFonts w:ascii="Arial Black" w:hAnsi="Arial Black"/>
                <w:caps/>
                <w:sz w:val="15"/>
              </w:rPr>
              <w:t>DATE</w:t>
            </w:r>
            <w:r>
              <w:rPr>
                <w:rFonts w:ascii="Arial Black" w:hAnsi="Arial Black"/>
                <w:caps/>
                <w:sz w:val="15"/>
              </w:rPr>
              <w:t> </w:t>
            </w:r>
            <w:r w:rsidRPr="00CF1AB0">
              <w:rPr>
                <w:rFonts w:ascii="Arial Black" w:hAnsi="Arial Black"/>
                <w:caps/>
                <w:sz w:val="15"/>
              </w:rPr>
              <w:t xml:space="preserve">: </w:t>
            </w:r>
            <w:bookmarkStart w:id="2" w:name="Date"/>
            <w:bookmarkEnd w:id="2"/>
            <w:r w:rsidR="00F04DD1">
              <w:rPr>
                <w:rFonts w:ascii="Arial Black" w:hAnsi="Arial Black"/>
                <w:caps/>
                <w:sz w:val="15"/>
              </w:rPr>
              <w:t>2</w:t>
            </w:r>
            <w:r>
              <w:rPr>
                <w:rFonts w:ascii="Arial Black" w:hAnsi="Arial Black"/>
                <w:caps/>
                <w:sz w:val="15"/>
              </w:rPr>
              <w:t> </w:t>
            </w:r>
            <w:r w:rsidRPr="00CF1AB0">
              <w:rPr>
                <w:rFonts w:ascii="Arial Black" w:hAnsi="Arial Black"/>
                <w:caps/>
                <w:sz w:val="15"/>
              </w:rPr>
              <w:t>mai</w:t>
            </w:r>
            <w:r>
              <w:rPr>
                <w:rFonts w:ascii="Arial Black" w:hAnsi="Arial Black"/>
                <w:caps/>
                <w:sz w:val="15"/>
              </w:rPr>
              <w:t> </w:t>
            </w:r>
            <w:r w:rsidRPr="00CF1AB0">
              <w:rPr>
                <w:rFonts w:ascii="Arial Black" w:hAnsi="Arial Black"/>
                <w:caps/>
                <w:sz w:val="15"/>
              </w:rPr>
              <w:t>2014</w:t>
            </w:r>
          </w:p>
        </w:tc>
      </w:tr>
    </w:tbl>
    <w:p w:rsidR="00D914A7" w:rsidRPr="00CF1AB0" w:rsidRDefault="00D914A7" w:rsidP="00D914A7"/>
    <w:p w:rsidR="00D914A7" w:rsidRPr="00CF1AB0" w:rsidRDefault="00D914A7" w:rsidP="00D914A7"/>
    <w:p w:rsidR="00D914A7" w:rsidRPr="00CF1AB0" w:rsidRDefault="00D914A7" w:rsidP="00D914A7"/>
    <w:p w:rsidR="00D914A7" w:rsidRPr="00CF1AB0" w:rsidRDefault="00D914A7" w:rsidP="00D914A7"/>
    <w:p w:rsidR="00D914A7" w:rsidRPr="00CF1AB0" w:rsidRDefault="00D914A7" w:rsidP="00D914A7"/>
    <w:p w:rsidR="00D914A7" w:rsidRPr="00CF1AB0" w:rsidRDefault="00D914A7" w:rsidP="00D914A7">
      <w:pPr>
        <w:rPr>
          <w:b/>
          <w:sz w:val="28"/>
          <w:szCs w:val="28"/>
        </w:rPr>
      </w:pPr>
      <w:r w:rsidRPr="00CF1AB0">
        <w:rPr>
          <w:b/>
          <w:sz w:val="28"/>
          <w:szCs w:val="28"/>
        </w:rPr>
        <w:t>Groupe de travail du Traité de coopération en matière de brevets (PCT)</w:t>
      </w:r>
    </w:p>
    <w:p w:rsidR="00D914A7" w:rsidRPr="00CF1AB0" w:rsidRDefault="00D914A7" w:rsidP="00D914A7"/>
    <w:p w:rsidR="00D914A7" w:rsidRPr="00CF1AB0" w:rsidRDefault="00D914A7" w:rsidP="00D914A7"/>
    <w:p w:rsidR="00D914A7" w:rsidRPr="00CF1AB0" w:rsidRDefault="00D914A7" w:rsidP="00D914A7">
      <w:pPr>
        <w:rPr>
          <w:b/>
          <w:sz w:val="24"/>
          <w:szCs w:val="24"/>
        </w:rPr>
      </w:pPr>
      <w:r w:rsidRPr="00CF1AB0">
        <w:rPr>
          <w:b/>
          <w:sz w:val="24"/>
          <w:szCs w:val="24"/>
        </w:rPr>
        <w:t>Septième</w:t>
      </w:r>
      <w:r>
        <w:rPr>
          <w:b/>
          <w:sz w:val="24"/>
          <w:szCs w:val="24"/>
        </w:rPr>
        <w:t> </w:t>
      </w:r>
      <w:r w:rsidRPr="00CF1AB0">
        <w:rPr>
          <w:b/>
          <w:sz w:val="24"/>
          <w:szCs w:val="24"/>
        </w:rPr>
        <w:t>session</w:t>
      </w:r>
    </w:p>
    <w:p w:rsidR="00D914A7" w:rsidRPr="00CF1AB0" w:rsidRDefault="00D914A7" w:rsidP="00D914A7">
      <w:pPr>
        <w:rPr>
          <w:b/>
          <w:sz w:val="24"/>
          <w:szCs w:val="24"/>
        </w:rPr>
      </w:pPr>
      <w:r w:rsidRPr="00CF1AB0">
        <w:rPr>
          <w:b/>
          <w:sz w:val="24"/>
          <w:szCs w:val="24"/>
        </w:rPr>
        <w:t>Genève, 10 – 13</w:t>
      </w:r>
      <w:r>
        <w:rPr>
          <w:b/>
          <w:sz w:val="24"/>
          <w:szCs w:val="24"/>
        </w:rPr>
        <w:t> </w:t>
      </w:r>
      <w:r w:rsidRPr="00CF1AB0">
        <w:rPr>
          <w:b/>
          <w:sz w:val="24"/>
          <w:szCs w:val="24"/>
        </w:rPr>
        <w:t>juin</w:t>
      </w:r>
      <w:r>
        <w:rPr>
          <w:b/>
          <w:sz w:val="24"/>
          <w:szCs w:val="24"/>
        </w:rPr>
        <w:t> </w:t>
      </w:r>
      <w:r w:rsidRPr="00CF1AB0">
        <w:rPr>
          <w:b/>
          <w:sz w:val="24"/>
          <w:szCs w:val="24"/>
        </w:rPr>
        <w:t>2014</w:t>
      </w:r>
    </w:p>
    <w:p w:rsidR="008B2CC1" w:rsidRPr="00DD2F2A" w:rsidRDefault="008B2CC1" w:rsidP="008B2CC1"/>
    <w:p w:rsidR="008B2CC1" w:rsidRPr="00DD2F2A" w:rsidRDefault="008B2CC1" w:rsidP="008B2CC1"/>
    <w:p w:rsidR="008B2CC1" w:rsidRPr="00DD2F2A" w:rsidRDefault="008B2CC1" w:rsidP="008B2CC1"/>
    <w:p w:rsidR="008B2CC1" w:rsidRPr="00DD2F2A" w:rsidRDefault="00135635" w:rsidP="00C21AAE">
      <w:pPr>
        <w:rPr>
          <w:caps/>
          <w:sz w:val="24"/>
        </w:rPr>
      </w:pPr>
      <w:bookmarkStart w:id="3" w:name="TitleOfDoc"/>
      <w:bookmarkEnd w:id="3"/>
      <w:r w:rsidRPr="00DD2F2A">
        <w:rPr>
          <w:caps/>
          <w:sz w:val="24"/>
        </w:rPr>
        <w:t>RETARDS ET CAS DE FORCE MAJEURE CONCERNANT</w:t>
      </w:r>
      <w:r w:rsidR="00CB00C6">
        <w:rPr>
          <w:caps/>
          <w:sz w:val="24"/>
        </w:rPr>
        <w:br/>
      </w:r>
      <w:r w:rsidRPr="00DD2F2A">
        <w:rPr>
          <w:caps/>
          <w:sz w:val="24"/>
        </w:rPr>
        <w:t>LES COMMUNICATIONS éLECTRONIQUES</w:t>
      </w:r>
    </w:p>
    <w:p w:rsidR="008B2CC1" w:rsidRPr="00DD2F2A" w:rsidRDefault="008B2CC1" w:rsidP="00C21AAE"/>
    <w:p w:rsidR="008B2CC1" w:rsidRPr="00DD2F2A" w:rsidRDefault="00833D30" w:rsidP="00C21AAE">
      <w:pPr>
        <w:rPr>
          <w:i/>
        </w:rPr>
      </w:pPr>
      <w:bookmarkStart w:id="4" w:name="Prepared"/>
      <w:bookmarkEnd w:id="4"/>
      <w:r w:rsidRPr="00DD2F2A">
        <w:rPr>
          <w:i/>
        </w:rPr>
        <w:t xml:space="preserve">Document </w:t>
      </w:r>
      <w:r w:rsidR="00135635" w:rsidRPr="00DD2F2A">
        <w:rPr>
          <w:i/>
        </w:rPr>
        <w:t>établi par le Bureau international</w:t>
      </w:r>
    </w:p>
    <w:p w:rsidR="00AC205C" w:rsidRPr="00DD2F2A" w:rsidRDefault="00AC205C" w:rsidP="00C21AAE"/>
    <w:p w:rsidR="000F5E56" w:rsidRPr="00DD2F2A" w:rsidRDefault="000F5E56" w:rsidP="00C21AAE"/>
    <w:p w:rsidR="002928D3" w:rsidRPr="00DD2F2A" w:rsidRDefault="002928D3" w:rsidP="00C21AAE"/>
    <w:p w:rsidR="002928D3" w:rsidRPr="00DD2F2A" w:rsidRDefault="002928D3" w:rsidP="00CB00C6"/>
    <w:p w:rsidR="00833D30" w:rsidRPr="00DD2F2A" w:rsidRDefault="00CB00C6" w:rsidP="0012624F">
      <w:pPr>
        <w:pStyle w:val="Heading1"/>
      </w:pPr>
      <w:r>
        <w:t>R</w:t>
      </w:r>
      <w:r w:rsidR="00480F98" w:rsidRPr="00DD2F2A">
        <w:t>ésumé</w:t>
      </w:r>
    </w:p>
    <w:p w:rsidR="00833D30" w:rsidRPr="00DD2F2A" w:rsidRDefault="00135635" w:rsidP="0012624F">
      <w:pPr>
        <w:pStyle w:val="ONUMFS"/>
      </w:pPr>
      <w:r w:rsidRPr="00DD2F2A">
        <w:t xml:space="preserve">Il est proposé de modifier les règles du </w:t>
      </w:r>
      <w:r w:rsidR="0058710E">
        <w:t xml:space="preserve">règlement d’exécution du </w:t>
      </w:r>
      <w:r w:rsidRPr="00DD2F2A">
        <w:t xml:space="preserve">PCT </w:t>
      </w:r>
      <w:r w:rsidR="00F04DD1">
        <w:t xml:space="preserve">en vigueur </w:t>
      </w:r>
      <w:r w:rsidRPr="00DD2F2A">
        <w:t xml:space="preserve">concernant la prorogation des délais </w:t>
      </w:r>
      <w:r w:rsidR="008026BD" w:rsidRPr="00DD2F2A">
        <w:t>en cas d’indisponibilité des services postaux ou de difficu</w:t>
      </w:r>
      <w:r w:rsidR="0058710E">
        <w:t xml:space="preserve">ltés similaires, afin qu’elles englobent </w:t>
      </w:r>
      <w:r w:rsidR="008026BD" w:rsidRPr="00DD2F2A">
        <w:t>également l’indisponibilité des services de communication</w:t>
      </w:r>
      <w:r w:rsidR="00217CA2" w:rsidRPr="00DD2F2A">
        <w:t>s</w:t>
      </w:r>
      <w:r w:rsidR="008026BD" w:rsidRPr="00DD2F2A">
        <w:t xml:space="preserve"> électronique</w:t>
      </w:r>
      <w:r w:rsidR="00217CA2" w:rsidRPr="00DD2F2A">
        <w:t>s</w:t>
      </w:r>
      <w:r w:rsidR="000E4843" w:rsidRPr="00DD2F2A">
        <w:t>.</w:t>
      </w:r>
    </w:p>
    <w:p w:rsidR="000E4843" w:rsidRPr="00DD2F2A" w:rsidRDefault="008026BD" w:rsidP="0012624F">
      <w:pPr>
        <w:pStyle w:val="ONUMFS"/>
      </w:pPr>
      <w:r w:rsidRPr="00DD2F2A">
        <w:t>Les modifications</w:t>
      </w:r>
      <w:r w:rsidR="00F04DD1">
        <w:t xml:space="preserve"> proposées couvrent uniquement de</w:t>
      </w:r>
      <w:r w:rsidRPr="00DD2F2A">
        <w:t xml:space="preserve">s situations qui sont équivalentes </w:t>
      </w:r>
      <w:r w:rsidR="0058710E">
        <w:t>à celles visées par les</w:t>
      </w:r>
      <w:r w:rsidR="007059D0" w:rsidRPr="00DD2F2A">
        <w:t xml:space="preserve"> dispositions en vigueur </w:t>
      </w:r>
      <w:r w:rsidR="0058710E">
        <w:t>relatives aux</w:t>
      </w:r>
      <w:r w:rsidR="007059D0" w:rsidRPr="00DD2F2A">
        <w:t xml:space="preserve"> documents sur papier</w:t>
      </w:r>
      <w:r w:rsidR="000E4843" w:rsidRPr="00DD2F2A">
        <w:t xml:space="preserve">.  </w:t>
      </w:r>
      <w:r w:rsidR="007059D0" w:rsidRPr="00DD2F2A">
        <w:t xml:space="preserve">À noter que les prorogations proposées s’appliqueraient </w:t>
      </w:r>
      <w:r w:rsidR="0058710E">
        <w:t>uniquement en</w:t>
      </w:r>
      <w:r w:rsidR="007059D0" w:rsidRPr="00DD2F2A">
        <w:t xml:space="preserve"> cas d’indisponibilité prolongée du service de communication proprement dit, ou dans des situations </w:t>
      </w:r>
      <w:r w:rsidR="00C36282">
        <w:t xml:space="preserve">rendant </w:t>
      </w:r>
      <w:r w:rsidR="007059D0" w:rsidRPr="00DD2F2A">
        <w:t>l’Internet</w:t>
      </w:r>
      <w:r w:rsidR="00C36282">
        <w:t xml:space="preserve"> inaccessible sur une zone</w:t>
      </w:r>
      <w:r w:rsidR="007059D0" w:rsidRPr="00DD2F2A">
        <w:t xml:space="preserve"> étendue</w:t>
      </w:r>
      <w:r w:rsidR="000E4843" w:rsidRPr="00DD2F2A">
        <w:t xml:space="preserve">, </w:t>
      </w:r>
      <w:r w:rsidR="00C36282">
        <w:t>et non pas en cas</w:t>
      </w:r>
      <w:r w:rsidR="007059D0" w:rsidRPr="00DD2F2A">
        <w:t xml:space="preserve"> de </w:t>
      </w:r>
      <w:r w:rsidR="00DD2F2A" w:rsidRPr="00DD2F2A">
        <w:t>difficultés</w:t>
      </w:r>
      <w:r w:rsidR="007059D0" w:rsidRPr="00DD2F2A">
        <w:t xml:space="preserve"> rencontrées par </w:t>
      </w:r>
      <w:r w:rsidR="00C36282">
        <w:t>certains</w:t>
      </w:r>
      <w:r w:rsidR="007059D0" w:rsidRPr="00DD2F2A">
        <w:t xml:space="preserve"> utilisateurs</w:t>
      </w:r>
      <w:r w:rsidR="00C36282">
        <w:t xml:space="preserve"> </w:t>
      </w:r>
      <w:r w:rsidR="00F04DD1">
        <w:t>seule</w:t>
      </w:r>
      <w:r w:rsidR="00C36282">
        <w:t>ment</w:t>
      </w:r>
      <w:r w:rsidR="000E4843" w:rsidRPr="00DD2F2A">
        <w:t xml:space="preserve">.  </w:t>
      </w:r>
      <w:r w:rsidR="008063BB" w:rsidRPr="00DD2F2A">
        <w:t xml:space="preserve">Le groupe de travail est invité à </w:t>
      </w:r>
      <w:r w:rsidR="003A7D63">
        <w:t>formuler des commentaires afin de déterminer</w:t>
      </w:r>
      <w:r w:rsidR="008063BB" w:rsidRPr="00DD2F2A">
        <w:t xml:space="preserve"> s’il conviendrait de </w:t>
      </w:r>
      <w:r w:rsidR="003A7D63">
        <w:t>prévoir des garanties</w:t>
      </w:r>
      <w:r w:rsidR="008063BB" w:rsidRPr="00DD2F2A">
        <w:t xml:space="preserve"> supplémentaires à l’avenir</w:t>
      </w:r>
      <w:r w:rsidR="000E4843" w:rsidRPr="00DD2F2A">
        <w:t>.</w:t>
      </w:r>
    </w:p>
    <w:p w:rsidR="00833D30" w:rsidRPr="00DD2F2A" w:rsidRDefault="00CB00C6" w:rsidP="0012624F">
      <w:pPr>
        <w:pStyle w:val="Heading1"/>
      </w:pPr>
      <w:r>
        <w:t>R</w:t>
      </w:r>
      <w:r w:rsidR="00480F98" w:rsidRPr="00DD2F2A">
        <w:t>appel</w:t>
      </w:r>
    </w:p>
    <w:p w:rsidR="00CC086A" w:rsidRPr="00DD2F2A" w:rsidRDefault="008063BB" w:rsidP="0012624F">
      <w:pPr>
        <w:pStyle w:val="ONUMFS"/>
      </w:pPr>
      <w:bookmarkStart w:id="5" w:name="_Ref385516800"/>
      <w:r w:rsidRPr="00DD2F2A">
        <w:t xml:space="preserve">Le règlement d’exécution du PCT prévoit un certain nombre de situations dans lesquelles les délais peuvent être </w:t>
      </w:r>
      <w:r w:rsidR="00C36282" w:rsidRPr="00DD2F2A">
        <w:t xml:space="preserve">automatiquement </w:t>
      </w:r>
      <w:r w:rsidRPr="00DD2F2A">
        <w:t>prorogés ou</w:t>
      </w:r>
      <w:r w:rsidR="00F04DD1">
        <w:t xml:space="preserve"> alors</w:t>
      </w:r>
      <w:r w:rsidRPr="00DD2F2A">
        <w:t xml:space="preserve"> considérés comme ayant été observés</w:t>
      </w:r>
      <w:r w:rsidR="00C36282">
        <w:t>,</w:t>
      </w:r>
      <w:r w:rsidRPr="00DD2F2A">
        <w:t xml:space="preserve"> même si dans les faits </w:t>
      </w:r>
      <w:r w:rsidR="00C36282" w:rsidRPr="00DD2F2A">
        <w:t>l’office compétent</w:t>
      </w:r>
      <w:r w:rsidR="00C36282">
        <w:t xml:space="preserve"> reçoit</w:t>
      </w:r>
      <w:r w:rsidR="00C36282" w:rsidRPr="00DD2F2A">
        <w:t xml:space="preserve"> </w:t>
      </w:r>
      <w:r w:rsidRPr="00DD2F2A">
        <w:t xml:space="preserve">les documents exigés après l’expiration du délai </w:t>
      </w:r>
      <w:r w:rsidR="00C36282">
        <w:t>prévu</w:t>
      </w:r>
      <w:r w:rsidR="002004A8" w:rsidRPr="00DD2F2A">
        <w:t>.</w:t>
      </w:r>
      <w:r w:rsidR="000B0E07" w:rsidRPr="00DD2F2A">
        <w:t xml:space="preserve">  </w:t>
      </w:r>
      <w:r w:rsidR="00C36282">
        <w:t>On peut notamment citer en ce qui concerne</w:t>
      </w:r>
      <w:r w:rsidRPr="00DD2F2A">
        <w:t xml:space="preserve"> la phase internationale du traitement</w:t>
      </w:r>
      <w:bookmarkEnd w:id="5"/>
    </w:p>
    <w:p w:rsidR="000B0E07" w:rsidRPr="00DD2F2A" w:rsidRDefault="00DD2F2A" w:rsidP="0012624F">
      <w:pPr>
        <w:pStyle w:val="ONUME"/>
        <w:numPr>
          <w:ilvl w:val="1"/>
          <w:numId w:val="5"/>
        </w:numPr>
      </w:pPr>
      <w:r w:rsidRPr="00DD2F2A">
        <w:t>les délais</w:t>
      </w:r>
      <w:r w:rsidR="007B6F79" w:rsidRPr="00DD2F2A">
        <w:t xml:space="preserve"> qui expirent un jour chômé ou un jour férié (règle</w:t>
      </w:r>
      <w:r w:rsidR="00B275B1" w:rsidRPr="00DD2F2A">
        <w:t> 80.5);</w:t>
      </w:r>
    </w:p>
    <w:p w:rsidR="00B275B1" w:rsidRPr="00DD2F2A" w:rsidRDefault="007B6F79" w:rsidP="0012624F">
      <w:pPr>
        <w:pStyle w:val="ONUME"/>
        <w:numPr>
          <w:ilvl w:val="1"/>
          <w:numId w:val="5"/>
        </w:numPr>
      </w:pPr>
      <w:r w:rsidRPr="00DD2F2A">
        <w:lastRenderedPageBreak/>
        <w:t xml:space="preserve">les délais qui courent à compter d’une date </w:t>
      </w:r>
      <w:r w:rsidR="00C36282">
        <w:t>d’envoi</w:t>
      </w:r>
      <w:r w:rsidRPr="00DD2F2A">
        <w:t xml:space="preserve"> qui est </w:t>
      </w:r>
      <w:r w:rsidR="00C36282">
        <w:t>fausse</w:t>
      </w:r>
      <w:r w:rsidRPr="00DD2F2A">
        <w:t>, ou lorsqu</w:t>
      </w:r>
      <w:r w:rsidR="006A1C9C" w:rsidRPr="00DD2F2A">
        <w:t xml:space="preserve">e </w:t>
      </w:r>
      <w:r w:rsidR="00C36282">
        <w:t>l’envoi</w:t>
      </w:r>
      <w:r w:rsidR="006A1C9C" w:rsidRPr="00DD2F2A">
        <w:t xml:space="preserve"> d</w:t>
      </w:r>
      <w:r w:rsidRPr="00DD2F2A">
        <w:t xml:space="preserve">’un document d’un office </w:t>
      </w:r>
      <w:r w:rsidR="006A1C9C" w:rsidRPr="00DD2F2A">
        <w:t xml:space="preserve">a été retardé </w:t>
      </w:r>
      <w:r w:rsidR="00F01737" w:rsidRPr="00DD2F2A">
        <w:t>par le service postal</w:t>
      </w:r>
      <w:r w:rsidR="00B275B1" w:rsidRPr="00DD2F2A">
        <w:t xml:space="preserve"> (</w:t>
      </w:r>
      <w:r w:rsidRPr="00DD2F2A">
        <w:t>règle</w:t>
      </w:r>
      <w:r w:rsidR="00B275B1" w:rsidRPr="00DD2F2A">
        <w:t> 80.6);</w:t>
      </w:r>
    </w:p>
    <w:p w:rsidR="00B275B1" w:rsidRPr="00DD2F2A" w:rsidRDefault="006A1C9C" w:rsidP="0012624F">
      <w:pPr>
        <w:pStyle w:val="ONUME"/>
        <w:numPr>
          <w:ilvl w:val="1"/>
          <w:numId w:val="5"/>
        </w:numPr>
      </w:pPr>
      <w:r w:rsidRPr="00DD2F2A">
        <w:t xml:space="preserve">lorsque </w:t>
      </w:r>
      <w:r w:rsidR="00C36282">
        <w:t>les</w:t>
      </w:r>
      <w:r w:rsidRPr="00DD2F2A">
        <w:t xml:space="preserve"> documents d’autres parties sont perdus ou retardés </w:t>
      </w:r>
      <w:r w:rsidR="00F01737" w:rsidRPr="00DD2F2A">
        <w:t>par le service postal</w:t>
      </w:r>
      <w:r w:rsidR="00B275B1" w:rsidRPr="00DD2F2A">
        <w:t xml:space="preserve"> (</w:t>
      </w:r>
      <w:r w:rsidRPr="00DD2F2A">
        <w:t>règle</w:t>
      </w:r>
      <w:r w:rsidR="00B275B1" w:rsidRPr="00DD2F2A">
        <w:t xml:space="preserve"> 82.1);  </w:t>
      </w:r>
      <w:r w:rsidRPr="00DD2F2A">
        <w:t>ou</w:t>
      </w:r>
    </w:p>
    <w:p w:rsidR="00B275B1" w:rsidRPr="00DD2F2A" w:rsidRDefault="006A1C9C" w:rsidP="0012624F">
      <w:pPr>
        <w:pStyle w:val="ONUME"/>
        <w:numPr>
          <w:ilvl w:val="1"/>
          <w:numId w:val="5"/>
        </w:numPr>
      </w:pPr>
      <w:r w:rsidRPr="00DD2F2A">
        <w:t xml:space="preserve">lorsqu’une personne n’a pas pu </w:t>
      </w:r>
      <w:r w:rsidR="00F04DD1">
        <w:t>accomplir les actes requis</w:t>
      </w:r>
      <w:r w:rsidRPr="00DD2F2A">
        <w:t xml:space="preserve"> dans le délai prévu en raison de </w:t>
      </w:r>
      <w:r w:rsidR="00B275B1" w:rsidRPr="00DD2F2A">
        <w:t>“</w:t>
      </w:r>
      <w:r w:rsidRPr="00DD2F2A">
        <w:t>guerre, de révolution, de désordre civil, de grève, de calamité naturelle ou d’autres raisons semblables</w:t>
      </w:r>
      <w:r w:rsidR="00B275B1" w:rsidRPr="00DD2F2A">
        <w:t>”</w:t>
      </w:r>
      <w:r w:rsidR="00B96FBE" w:rsidRPr="00DD2F2A">
        <w:t xml:space="preserve"> (</w:t>
      </w:r>
      <w:r w:rsidRPr="00DD2F2A">
        <w:t>règle</w:t>
      </w:r>
      <w:r w:rsidR="00B96FBE" w:rsidRPr="00DD2F2A">
        <w:t> 82</w:t>
      </w:r>
      <w:r w:rsidR="00B96FBE" w:rsidRPr="00DD2F2A">
        <w:rPr>
          <w:i/>
        </w:rPr>
        <w:t>quater</w:t>
      </w:r>
      <w:r w:rsidR="00B96FBE" w:rsidRPr="00DD2F2A">
        <w:t>.1)</w:t>
      </w:r>
      <w:r w:rsidR="00B275B1" w:rsidRPr="00DD2F2A">
        <w:t>.</w:t>
      </w:r>
    </w:p>
    <w:p w:rsidR="00D274B3" w:rsidRPr="00DD2F2A" w:rsidRDefault="006A1C9C" w:rsidP="0012624F">
      <w:pPr>
        <w:pStyle w:val="ONUMFS"/>
      </w:pPr>
      <w:r w:rsidRPr="00DD2F2A">
        <w:t xml:space="preserve">Ces dispositions ont été </w:t>
      </w:r>
      <w:r w:rsidR="00F04DD1">
        <w:t>pensées</w:t>
      </w:r>
      <w:r w:rsidRPr="00DD2F2A">
        <w:t xml:space="preserve"> pour un système dans lequel les documents étaient fournis sur papier</w:t>
      </w:r>
      <w:r w:rsidR="00F04DD1">
        <w:t>,</w:t>
      </w:r>
      <w:r w:rsidR="00D274B3" w:rsidRPr="00DD2F2A">
        <w:t xml:space="preserve"> </w:t>
      </w:r>
      <w:r w:rsidRPr="00DD2F2A">
        <w:t xml:space="preserve">par service postal ou directement auprès de l’office national ou d’une agence similaire.  Mais actuellement, 90% environ des demandes internationales sont déposées sous forme électronique </w:t>
      </w:r>
      <w:r w:rsidR="00D92D5B" w:rsidRPr="00DD2F2A">
        <w:t xml:space="preserve">et un nombre </w:t>
      </w:r>
      <w:r w:rsidR="001A7AEA">
        <w:t xml:space="preserve">inférieur </w:t>
      </w:r>
      <w:r w:rsidR="00D92D5B" w:rsidRPr="00DD2F2A">
        <w:t xml:space="preserve">mais </w:t>
      </w:r>
      <w:r w:rsidR="001A7AEA">
        <w:t>croissant</w:t>
      </w:r>
      <w:r w:rsidR="00D92D5B" w:rsidRPr="00DD2F2A">
        <w:t xml:space="preserve"> de documents postérieurs au dépôt sont également </w:t>
      </w:r>
      <w:r w:rsidR="00F04DD1">
        <w:t>déposés sous forme</w:t>
      </w:r>
      <w:r w:rsidR="001A7AEA">
        <w:t xml:space="preserve"> électronique</w:t>
      </w:r>
      <w:r w:rsidR="00D274B3" w:rsidRPr="00DD2F2A">
        <w:t>.</w:t>
      </w:r>
      <w:r w:rsidR="006643F8" w:rsidRPr="00DD2F2A">
        <w:t xml:space="preserve"> </w:t>
      </w:r>
      <w:r w:rsidR="00D92D5B" w:rsidRPr="00DD2F2A">
        <w:t xml:space="preserve"> Du fait que ces dépôts électroniques </w:t>
      </w:r>
      <w:r w:rsidR="001A7AEA">
        <w:t>passent</w:t>
      </w:r>
      <w:r w:rsidR="00D92D5B" w:rsidRPr="00DD2F2A">
        <w:t xml:space="preserve"> par l’Internet et les systèmes électroniques de l’OMPI, tout</w:t>
      </w:r>
      <w:r w:rsidR="00365A69" w:rsidRPr="00DD2F2A">
        <w:t xml:space="preserve">e </w:t>
      </w:r>
      <w:r w:rsidR="001A7AEA">
        <w:t>interruption de service</w:t>
      </w:r>
      <w:r w:rsidR="00365A69" w:rsidRPr="00DD2F2A">
        <w:t xml:space="preserve"> </w:t>
      </w:r>
      <w:r w:rsidR="001A7AEA">
        <w:t>concernant</w:t>
      </w:r>
      <w:r w:rsidR="00D92D5B" w:rsidRPr="00DD2F2A">
        <w:t xml:space="preserve"> l’un </w:t>
      </w:r>
      <w:r w:rsidR="00DD2F2A" w:rsidRPr="00DD2F2A">
        <w:t>de</w:t>
      </w:r>
      <w:r w:rsidR="00D92D5B" w:rsidRPr="00DD2F2A">
        <w:t xml:space="preserve"> ces moyens de communication </w:t>
      </w:r>
      <w:r w:rsidR="001A7AEA">
        <w:t>empêcher</w:t>
      </w:r>
      <w:r w:rsidR="00F04DD1">
        <w:t>ait</w:t>
      </w:r>
      <w:r w:rsidR="001A7AEA">
        <w:t xml:space="preserve"> le</w:t>
      </w:r>
      <w:r w:rsidR="00D92D5B" w:rsidRPr="00DD2F2A">
        <w:t xml:space="preserve"> déposant de déposer des demandes </w:t>
      </w:r>
      <w:r w:rsidR="00F04DD1">
        <w:t>et</w:t>
      </w:r>
      <w:r w:rsidR="00D92D5B" w:rsidRPr="00DD2F2A">
        <w:t xml:space="preserve"> de </w:t>
      </w:r>
      <w:r w:rsidR="00F01737" w:rsidRPr="00DD2F2A">
        <w:t>soumettre</w:t>
      </w:r>
      <w:r w:rsidR="00D92D5B" w:rsidRPr="00DD2F2A">
        <w:t xml:space="preserve"> </w:t>
      </w:r>
      <w:r w:rsidR="00F04DD1">
        <w:t>l</w:t>
      </w:r>
      <w:r w:rsidR="001A7AEA">
        <w:t>es</w:t>
      </w:r>
      <w:r w:rsidR="00D92D5B" w:rsidRPr="00DD2F2A">
        <w:t xml:space="preserve"> documents correspondants</w:t>
      </w:r>
      <w:r w:rsidR="006643F8" w:rsidRPr="00DD2F2A">
        <w:t xml:space="preserve">.  </w:t>
      </w:r>
      <w:r w:rsidR="001A7AEA">
        <w:t>D’ailleurs</w:t>
      </w:r>
      <w:r w:rsidR="00F04DD1">
        <w:t>, l</w:t>
      </w:r>
      <w:r w:rsidR="00F01737" w:rsidRPr="00DD2F2A">
        <w:t xml:space="preserve">es </w:t>
      </w:r>
      <w:r w:rsidR="001A7AEA">
        <w:t>interruptions de service</w:t>
      </w:r>
      <w:r w:rsidR="00F01737" w:rsidRPr="00DD2F2A">
        <w:t xml:space="preserve"> ou </w:t>
      </w:r>
      <w:r w:rsidR="00F04DD1">
        <w:t xml:space="preserve">les </w:t>
      </w:r>
      <w:r w:rsidR="00F01737" w:rsidRPr="00DD2F2A">
        <w:t>problèmes</w:t>
      </w:r>
      <w:r w:rsidR="00F04DD1">
        <w:t xml:space="preserve"> généralisés de connexion à l’Internet de la sorte </w:t>
      </w:r>
      <w:r w:rsidR="00F01737" w:rsidRPr="00DD2F2A">
        <w:t xml:space="preserve">sont </w:t>
      </w:r>
      <w:r w:rsidR="00E46F6E">
        <w:t xml:space="preserve">le plus souvent </w:t>
      </w:r>
      <w:r w:rsidR="00F01737" w:rsidRPr="00DD2F2A">
        <w:t>indépendants de la volonté du déposant</w:t>
      </w:r>
      <w:r w:rsidR="006643F8" w:rsidRPr="00DD2F2A">
        <w:t>.</w:t>
      </w:r>
    </w:p>
    <w:p w:rsidR="007A0676" w:rsidRPr="00DD2F2A" w:rsidRDefault="00F01737" w:rsidP="0012624F">
      <w:pPr>
        <w:pStyle w:val="ONUMFS"/>
      </w:pPr>
      <w:r w:rsidRPr="00DD2F2A">
        <w:t xml:space="preserve">Les transmissions électroniques ne sont pas sujettes à d’éventuels retards du service postal, car généralement le déposant peut </w:t>
      </w:r>
      <w:r w:rsidR="00F04DD1">
        <w:t>vérifier</w:t>
      </w:r>
      <w:r w:rsidRPr="00DD2F2A">
        <w:t xml:space="preserve"> que la transmission a réussi et que l’office </w:t>
      </w:r>
      <w:r w:rsidR="00DD2F2A" w:rsidRPr="00DD2F2A">
        <w:t>correspondant</w:t>
      </w:r>
      <w:r w:rsidR="00E46F6E">
        <w:t xml:space="preserve"> a </w:t>
      </w:r>
      <w:r w:rsidR="00F04DD1">
        <w:t xml:space="preserve">bien </w:t>
      </w:r>
      <w:r w:rsidR="00E46F6E">
        <w:t>reçu le document</w:t>
      </w:r>
      <w:r w:rsidR="00D274B3" w:rsidRPr="00DD2F2A">
        <w:t xml:space="preserve">.  </w:t>
      </w:r>
      <w:r w:rsidR="00E46F6E">
        <w:t>Elles sont c</w:t>
      </w:r>
      <w:r w:rsidRPr="00DD2F2A">
        <w:t>ependant expo</w:t>
      </w:r>
      <w:r w:rsidR="00F04DD1">
        <w:t>sées à différents</w:t>
      </w:r>
      <w:r w:rsidRPr="00DD2F2A">
        <w:t xml:space="preserve"> risque</w:t>
      </w:r>
      <w:r w:rsidR="00F04DD1">
        <w:t>s d’interruption des</w:t>
      </w:r>
      <w:r w:rsidRPr="00DD2F2A">
        <w:t xml:space="preserve"> services de transmission pour des </w:t>
      </w:r>
      <w:r w:rsidR="00DD2F2A" w:rsidRPr="00DD2F2A">
        <w:t>raisons</w:t>
      </w:r>
      <w:r w:rsidRPr="00DD2F2A">
        <w:t xml:space="preserve"> indépendantes de la volonté du déposant.</w:t>
      </w:r>
      <w:r w:rsidR="00D274B3" w:rsidRPr="00DD2F2A">
        <w:t xml:space="preserve">  </w:t>
      </w:r>
      <w:r w:rsidRPr="00DD2F2A">
        <w:t xml:space="preserve">Ces risques sont </w:t>
      </w:r>
      <w:r w:rsidR="00E46F6E">
        <w:t xml:space="preserve">généralement </w:t>
      </w:r>
      <w:r w:rsidRPr="00DD2F2A">
        <w:t xml:space="preserve">du même ordre que ceux décrits ci-dessus, </w:t>
      </w:r>
      <w:r w:rsidR="008F0648" w:rsidRPr="00DD2F2A">
        <w:t xml:space="preserve">mais ne sont pas clairement couverts </w:t>
      </w:r>
      <w:r w:rsidR="00E46F6E" w:rsidRPr="00DD2F2A">
        <w:t xml:space="preserve">actuellement </w:t>
      </w:r>
      <w:r w:rsidR="008F0648" w:rsidRPr="00DD2F2A">
        <w:t>par les règles correspondantes</w:t>
      </w:r>
      <w:r w:rsidR="006C026D" w:rsidRPr="00DD2F2A">
        <w:t>.</w:t>
      </w:r>
    </w:p>
    <w:p w:rsidR="008D6ADC" w:rsidRPr="00DD2F2A" w:rsidRDefault="008F0648" w:rsidP="0012624F">
      <w:pPr>
        <w:pStyle w:val="ONUMFS"/>
      </w:pPr>
      <w:r w:rsidRPr="00DD2F2A">
        <w:t>Le Bureau international développe</w:t>
      </w:r>
      <w:r w:rsidR="00E46F6E">
        <w:t xml:space="preserve"> actuellement</w:t>
      </w:r>
      <w:r w:rsidRPr="00DD2F2A">
        <w:t xml:space="preserve"> son infrastructure </w:t>
      </w:r>
      <w:r w:rsidR="00E46F6E">
        <w:t>et</w:t>
      </w:r>
      <w:r w:rsidRPr="00DD2F2A">
        <w:t xml:space="preserve"> ses services d’appui afin de </w:t>
      </w:r>
      <w:r w:rsidR="00E46F6E">
        <w:t>limiter autant que possible</w:t>
      </w:r>
      <w:r w:rsidRPr="00DD2F2A">
        <w:t xml:space="preserve"> le risque d</w:t>
      </w:r>
      <w:r w:rsidR="00E46F6E">
        <w:t>’interruption de service du</w:t>
      </w:r>
      <w:r w:rsidRPr="00DD2F2A">
        <w:t xml:space="preserve"> système et assurer que le service puisse être rétabli</w:t>
      </w:r>
      <w:r w:rsidR="00E46F6E">
        <w:t xml:space="preserve"> aussi rapidement que possible en</w:t>
      </w:r>
      <w:r w:rsidRPr="00DD2F2A">
        <w:t xml:space="preserve"> cas d’incident</w:t>
      </w:r>
      <w:r w:rsidR="008D6ADC" w:rsidRPr="00DD2F2A">
        <w:t xml:space="preserve">.  </w:t>
      </w:r>
      <w:r w:rsidRPr="00DD2F2A">
        <w:t xml:space="preserve">Des systèmes redondants sont </w:t>
      </w:r>
      <w:r w:rsidR="00E46F6E">
        <w:t>actuellement installés</w:t>
      </w:r>
      <w:r w:rsidRPr="00DD2F2A">
        <w:t xml:space="preserve"> sur différents sites et les connexions à l’Internet sont </w:t>
      </w:r>
      <w:r w:rsidR="00E46F6E">
        <w:t>assurées</w:t>
      </w:r>
      <w:r w:rsidRPr="00DD2F2A">
        <w:t xml:space="preserve"> par plusieurs fournisseurs sur des connexions physiques distinctes.</w:t>
      </w:r>
      <w:r w:rsidR="00023AD2" w:rsidRPr="00DD2F2A">
        <w:t xml:space="preserve">  </w:t>
      </w:r>
      <w:r w:rsidR="00E46F6E">
        <w:t>Toutefois, il n’est pas possible</w:t>
      </w:r>
      <w:r w:rsidRPr="00DD2F2A">
        <w:t xml:space="preserve"> de garantir à 100% la disponibilité des services</w:t>
      </w:r>
      <w:r w:rsidR="008D6ADC" w:rsidRPr="00DD2F2A">
        <w:t xml:space="preserve">.  </w:t>
      </w:r>
      <w:r w:rsidRPr="00DD2F2A">
        <w:t xml:space="preserve">En outre, même si les services centraux </w:t>
      </w:r>
      <w:r w:rsidR="00DD2F2A" w:rsidRPr="00DD2F2A">
        <w:t>restent</w:t>
      </w:r>
      <w:r w:rsidRPr="00DD2F2A">
        <w:t xml:space="preserve"> disponibles, </w:t>
      </w:r>
      <w:r w:rsidR="00E46F6E">
        <w:t xml:space="preserve">on ne peut garantir </w:t>
      </w:r>
      <w:r w:rsidR="00F04DD1">
        <w:t>l’accès des</w:t>
      </w:r>
      <w:r w:rsidR="00E46F6E">
        <w:t xml:space="preserve"> utilisateurs</w:t>
      </w:r>
      <w:r w:rsidR="00F04DD1">
        <w:t xml:space="preserve"> compte tenu</w:t>
      </w:r>
      <w:r w:rsidR="00E46F6E">
        <w:t xml:space="preserve"> des</w:t>
      </w:r>
      <w:r w:rsidRPr="00DD2F2A">
        <w:t xml:space="preserve"> problèmes </w:t>
      </w:r>
      <w:r w:rsidR="00E46F6E">
        <w:t>p</w:t>
      </w:r>
      <w:r w:rsidR="00F04DD1">
        <w:t>ouva</w:t>
      </w:r>
      <w:r w:rsidR="00E46F6E">
        <w:t>nt surgir sur les</w:t>
      </w:r>
      <w:r w:rsidRPr="00DD2F2A">
        <w:t xml:space="preserve"> réseaux </w:t>
      </w:r>
      <w:r w:rsidR="00E46F6E">
        <w:t>intermédiaires</w:t>
      </w:r>
      <w:r w:rsidR="00DD2F2A" w:rsidRPr="00DD2F2A">
        <w:t>.</w:t>
      </w:r>
    </w:p>
    <w:p w:rsidR="006643F8" w:rsidRPr="00DD2F2A" w:rsidRDefault="00E46F6E" w:rsidP="0012624F">
      <w:pPr>
        <w:pStyle w:val="ONUMFS"/>
      </w:pPr>
      <w:r>
        <w:t>En théorie, m</w:t>
      </w:r>
      <w:r w:rsidR="008F0648" w:rsidRPr="00DD2F2A">
        <w:t>ême s</w:t>
      </w:r>
      <w:r>
        <w:t>’</w:t>
      </w:r>
      <w:r w:rsidR="008F0648" w:rsidRPr="00DD2F2A">
        <w:t xml:space="preserve">il est souhaitable que les utilisateurs du système </w:t>
      </w:r>
      <w:r w:rsidR="00F04DD1">
        <w:t>accomplissent les actes requis</w:t>
      </w:r>
      <w:r w:rsidR="008F0648" w:rsidRPr="00DD2F2A">
        <w:t xml:space="preserve"> bien avant l’expiration des délais, dans la pratique, </w:t>
      </w:r>
      <w:r>
        <w:t>un</w:t>
      </w:r>
      <w:r w:rsidR="00F04DD1">
        <w:t xml:space="preserve"> nombre </w:t>
      </w:r>
      <w:r w:rsidR="001F2A99" w:rsidRPr="00DD2F2A">
        <w:t>imp</w:t>
      </w:r>
      <w:r w:rsidR="00F04DD1">
        <w:t>ortant d’imp</w:t>
      </w:r>
      <w:r w:rsidR="001F2A99" w:rsidRPr="00DD2F2A">
        <w:t>révus</w:t>
      </w:r>
      <w:r>
        <w:t xml:space="preserve"> peuvent</w:t>
      </w:r>
      <w:r w:rsidR="001F2A99" w:rsidRPr="00DD2F2A">
        <w:t xml:space="preserve"> </w:t>
      </w:r>
      <w:r>
        <w:t>survenir</w:t>
      </w:r>
      <w:r w:rsidR="001F2A99" w:rsidRPr="00DD2F2A">
        <w:t xml:space="preserve"> le dernier jour, voire même une</w:t>
      </w:r>
      <w:r>
        <w:t xml:space="preserve"> interruption de service</w:t>
      </w:r>
      <w:r w:rsidR="001F2A99" w:rsidRPr="00DD2F2A">
        <w:t xml:space="preserve"> du système de communication</w:t>
      </w:r>
      <w:r>
        <w:t>s</w:t>
      </w:r>
      <w:r w:rsidR="001F2A99" w:rsidRPr="00DD2F2A">
        <w:t xml:space="preserve"> électronique</w:t>
      </w:r>
      <w:r>
        <w:t>s</w:t>
      </w:r>
      <w:r w:rsidR="006643F8" w:rsidRPr="00DD2F2A">
        <w:t xml:space="preserve"> </w:t>
      </w:r>
      <w:r w:rsidR="001F2A99" w:rsidRPr="00DD2F2A">
        <w:t xml:space="preserve">rendant difficile, voire impossible, </w:t>
      </w:r>
      <w:r w:rsidR="00F04DD1">
        <w:t xml:space="preserve">le recours à </w:t>
      </w:r>
      <w:r w:rsidR="001F2A99" w:rsidRPr="00DD2F2A">
        <w:t>une autre méthode de communication.</w:t>
      </w:r>
    </w:p>
    <w:p w:rsidR="002004A8" w:rsidRPr="00DD2F2A" w:rsidRDefault="001F2A99" w:rsidP="0012624F">
      <w:pPr>
        <w:pStyle w:val="ONUMFS"/>
      </w:pPr>
      <w:r w:rsidRPr="00DD2F2A">
        <w:t xml:space="preserve">Le Bureau international est d’avis qu’il serait souhaitable de modifier le règlement d’exécution du PCT afin d’assurer qu’il soit en adéquation avec les difficultés </w:t>
      </w:r>
      <w:r w:rsidR="00B80E32">
        <w:t xml:space="preserve">actuelles </w:t>
      </w:r>
      <w:r w:rsidRPr="00DD2F2A">
        <w:t>rencontrées par les déposants</w:t>
      </w:r>
      <w:r w:rsidR="006C026D" w:rsidRPr="00DD2F2A">
        <w:t xml:space="preserve">, </w:t>
      </w:r>
      <w:r w:rsidRPr="00DD2F2A">
        <w:t>les o</w:t>
      </w:r>
      <w:r w:rsidR="006C026D" w:rsidRPr="00DD2F2A">
        <w:t xml:space="preserve">ffices </w:t>
      </w:r>
      <w:r w:rsidRPr="00DD2F2A">
        <w:t>et les tiers, et notamment</w:t>
      </w:r>
      <w:r w:rsidR="00B80E32">
        <w:t xml:space="preserve"> </w:t>
      </w:r>
      <w:r w:rsidRPr="00DD2F2A">
        <w:t xml:space="preserve">de réduire le préjudice </w:t>
      </w:r>
      <w:r w:rsidR="00B80E32">
        <w:t>que peuvent subir les</w:t>
      </w:r>
      <w:r w:rsidRPr="00DD2F2A">
        <w:t xml:space="preserve"> déposant</w:t>
      </w:r>
      <w:r w:rsidR="00B80E32">
        <w:t>s</w:t>
      </w:r>
      <w:r w:rsidRPr="00DD2F2A">
        <w:t xml:space="preserve"> ou </w:t>
      </w:r>
      <w:r w:rsidR="00B80E32">
        <w:t>les</w:t>
      </w:r>
      <w:r w:rsidRPr="00DD2F2A">
        <w:t xml:space="preserve"> tiers </w:t>
      </w:r>
      <w:r w:rsidR="00B80E32">
        <w:t>qui, en raison de p</w:t>
      </w:r>
      <w:r w:rsidR="00DD0329" w:rsidRPr="00DD2F2A">
        <w:t xml:space="preserve">roblèmes </w:t>
      </w:r>
      <w:r w:rsidR="00B80E32">
        <w:t>concernant</w:t>
      </w:r>
      <w:r w:rsidR="00DD0329" w:rsidRPr="00DD2F2A">
        <w:t xml:space="preserve"> des systèmes de traitement électronique</w:t>
      </w:r>
      <w:r w:rsidR="00B80E32">
        <w:t xml:space="preserve">, ne peuvent pas </w:t>
      </w:r>
      <w:r w:rsidR="00F04DD1">
        <w:t>accomplir les actes requis</w:t>
      </w:r>
      <w:r w:rsidR="00DD0329" w:rsidRPr="00DD2F2A">
        <w:t xml:space="preserve"> </w:t>
      </w:r>
      <w:r w:rsidR="00B80E32">
        <w:t>dans les délais prescrits</w:t>
      </w:r>
      <w:r w:rsidR="006C026D" w:rsidRPr="00DD2F2A">
        <w:t>.</w:t>
      </w:r>
    </w:p>
    <w:p w:rsidR="006C026D" w:rsidRPr="00DD2F2A" w:rsidRDefault="00CB00C6" w:rsidP="0012624F">
      <w:pPr>
        <w:pStyle w:val="Heading1"/>
      </w:pPr>
      <w:r>
        <w:t>M</w:t>
      </w:r>
      <w:r w:rsidR="00DD0329" w:rsidRPr="00DD2F2A">
        <w:t xml:space="preserve">otifs </w:t>
      </w:r>
      <w:r w:rsidR="008724DD" w:rsidRPr="00DD2F2A">
        <w:t>d’in</w:t>
      </w:r>
      <w:r w:rsidR="00DD0329" w:rsidRPr="00DD2F2A">
        <w:t xml:space="preserve">disponibilité des systèmes </w:t>
      </w:r>
      <w:r w:rsidR="008724DD" w:rsidRPr="00DD2F2A">
        <w:t>informatiques</w:t>
      </w:r>
    </w:p>
    <w:p w:rsidR="0064421D" w:rsidRPr="00DD2F2A" w:rsidRDefault="00DD0329" w:rsidP="0012624F">
      <w:pPr>
        <w:pStyle w:val="ONUMFS"/>
      </w:pPr>
      <w:bookmarkStart w:id="6" w:name="_Ref386458931"/>
      <w:r w:rsidRPr="00DD2F2A">
        <w:t>Les systèmes peuvent être indisponibles pour plusieurs motifs :</w:t>
      </w:r>
      <w:bookmarkEnd w:id="6"/>
    </w:p>
    <w:p w:rsidR="006C026D" w:rsidRPr="00DD2F2A" w:rsidRDefault="00DD0329" w:rsidP="0012624F">
      <w:pPr>
        <w:pStyle w:val="ONUME"/>
        <w:keepLines/>
        <w:numPr>
          <w:ilvl w:val="1"/>
          <w:numId w:val="16"/>
        </w:numPr>
      </w:pPr>
      <w:bookmarkStart w:id="7" w:name="_Ref386542725"/>
      <w:r w:rsidRPr="00DD2F2A">
        <w:t>le système ne fonctionne pas comme prévu</w:t>
      </w:r>
      <w:r w:rsidR="006A39D8">
        <w:t> :</w:t>
      </w:r>
      <w:r w:rsidR="006C026D" w:rsidRPr="00DD2F2A">
        <w:t xml:space="preserve"> </w:t>
      </w:r>
      <w:r w:rsidRPr="00DD2F2A">
        <w:t xml:space="preserve">il est totalement indisponible ou des défaillances </w:t>
      </w:r>
      <w:r w:rsidR="006A39D8">
        <w:t>l’empêche</w:t>
      </w:r>
      <w:r w:rsidRPr="00DD2F2A">
        <w:t xml:space="preserve">nt de fonctionner comme prévu dans un cas </w:t>
      </w:r>
      <w:r w:rsidR="006A39D8">
        <w:t>spécifique</w:t>
      </w:r>
      <w:r w:rsidR="006C026D" w:rsidRPr="00DD2F2A">
        <w:t>;</w:t>
      </w:r>
      <w:bookmarkEnd w:id="7"/>
    </w:p>
    <w:p w:rsidR="006C026D" w:rsidRPr="00DD2F2A" w:rsidRDefault="00DD0329" w:rsidP="0012624F">
      <w:pPr>
        <w:pStyle w:val="ONUME"/>
        <w:keepLines/>
        <w:numPr>
          <w:ilvl w:val="1"/>
          <w:numId w:val="5"/>
        </w:numPr>
      </w:pPr>
      <w:bookmarkStart w:id="8" w:name="_Ref386542737"/>
      <w:r w:rsidRPr="00DD2F2A">
        <w:t>les systèmes de l’office</w:t>
      </w:r>
      <w:r w:rsidR="006C026D" w:rsidRPr="00DD2F2A">
        <w:t xml:space="preserve"> </w:t>
      </w:r>
      <w:r w:rsidR="006643F8" w:rsidRPr="00DD2F2A">
        <w:t>(</w:t>
      </w:r>
      <w:r w:rsidRPr="00DD2F2A">
        <w:t>Bureau international, office récepteur ou administration internationale</w:t>
      </w:r>
      <w:r w:rsidR="006643F8" w:rsidRPr="00DD2F2A">
        <w:t xml:space="preserve">) </w:t>
      </w:r>
      <w:r w:rsidRPr="00DD2F2A">
        <w:t xml:space="preserve">fonctionnent, mais les communications par l’Internet </w:t>
      </w:r>
      <w:r w:rsidR="006C026D" w:rsidRPr="00DD2F2A">
        <w:t>(</w:t>
      </w:r>
      <w:r w:rsidRPr="00DD2F2A">
        <w:t>ou le réseau correspondant</w:t>
      </w:r>
      <w:r w:rsidR="006C026D" w:rsidRPr="00DD2F2A">
        <w:t xml:space="preserve">) </w:t>
      </w:r>
      <w:r w:rsidR="006A39D8">
        <w:t xml:space="preserve">avec cet </w:t>
      </w:r>
      <w:r w:rsidRPr="00DD2F2A">
        <w:t>office sont totalement coupées</w:t>
      </w:r>
      <w:r w:rsidR="006C026D" w:rsidRPr="00DD2F2A">
        <w:t>;</w:t>
      </w:r>
      <w:bookmarkEnd w:id="8"/>
    </w:p>
    <w:p w:rsidR="006C026D" w:rsidRPr="00DD2F2A" w:rsidRDefault="00DD0329" w:rsidP="0012624F">
      <w:pPr>
        <w:pStyle w:val="ONUME"/>
        <w:keepLines/>
        <w:numPr>
          <w:ilvl w:val="1"/>
          <w:numId w:val="5"/>
        </w:numPr>
      </w:pPr>
      <w:r w:rsidRPr="00DD2F2A">
        <w:lastRenderedPageBreak/>
        <w:t>l’utilisateur rencontr</w:t>
      </w:r>
      <w:r w:rsidR="008724DD" w:rsidRPr="00DD2F2A">
        <w:t>e des difficultés au niveau de son système informatique local</w:t>
      </w:r>
      <w:r w:rsidR="006C026D" w:rsidRPr="00DD2F2A">
        <w:t>;</w:t>
      </w:r>
    </w:p>
    <w:p w:rsidR="006C026D" w:rsidRPr="00DD2F2A" w:rsidRDefault="008724DD" w:rsidP="0012624F">
      <w:pPr>
        <w:pStyle w:val="ONUME"/>
        <w:keepLines/>
        <w:numPr>
          <w:ilvl w:val="1"/>
          <w:numId w:val="5"/>
        </w:numPr>
      </w:pPr>
      <w:bookmarkStart w:id="9" w:name="_Ref386542927"/>
      <w:r w:rsidRPr="00DD2F2A">
        <w:t>l’</w:t>
      </w:r>
      <w:r w:rsidR="006C026D" w:rsidRPr="00DD2F2A">
        <w:t>Internet (</w:t>
      </w:r>
      <w:r w:rsidRPr="00DD2F2A">
        <w:t>ou au réseau correspondant</w:t>
      </w:r>
      <w:r w:rsidR="006C026D" w:rsidRPr="00DD2F2A">
        <w:t xml:space="preserve">) </w:t>
      </w:r>
      <w:r w:rsidR="006A39D8">
        <w:t>est inaccessible</w:t>
      </w:r>
      <w:r w:rsidRPr="00DD2F2A">
        <w:t xml:space="preserve"> pour des </w:t>
      </w:r>
      <w:r w:rsidR="006A39D8">
        <w:t>motifs</w:t>
      </w:r>
      <w:r w:rsidRPr="00DD2F2A">
        <w:t xml:space="preserve"> qui concernent la région de l’utilisateur</w:t>
      </w:r>
      <w:r w:rsidR="004D5C45" w:rsidRPr="00DD2F2A">
        <w:t>;  o</w:t>
      </w:r>
      <w:bookmarkEnd w:id="9"/>
      <w:r w:rsidRPr="00DD2F2A">
        <w:t>u</w:t>
      </w:r>
    </w:p>
    <w:p w:rsidR="004D5C45" w:rsidRPr="00DD2F2A" w:rsidRDefault="008724DD" w:rsidP="0012624F">
      <w:pPr>
        <w:pStyle w:val="ONUME"/>
        <w:keepLines/>
        <w:numPr>
          <w:ilvl w:val="1"/>
          <w:numId w:val="5"/>
        </w:numPr>
      </w:pPr>
      <w:bookmarkStart w:id="10" w:name="_Ref386542933"/>
      <w:r w:rsidRPr="00DD2F2A">
        <w:t xml:space="preserve">l’accès depuis la région de l’utilisateur </w:t>
      </w:r>
      <w:r w:rsidR="006A39D8">
        <w:t>est impossible en raison d’un événement survenu</w:t>
      </w:r>
      <w:r w:rsidRPr="00DD2F2A">
        <w:t xml:space="preserve"> ailleurs</w:t>
      </w:r>
      <w:r w:rsidR="004D5C45" w:rsidRPr="00DD2F2A">
        <w:t>.</w:t>
      </w:r>
      <w:bookmarkEnd w:id="10"/>
    </w:p>
    <w:p w:rsidR="004D5C45" w:rsidRPr="00DD2F2A" w:rsidRDefault="008724DD" w:rsidP="0012624F">
      <w:pPr>
        <w:pStyle w:val="ONUMFS"/>
      </w:pPr>
      <w:r w:rsidRPr="00DD2F2A">
        <w:t>S’agissant des points </w:t>
      </w:r>
      <w:r w:rsidR="004D5C45" w:rsidRPr="00DD2F2A">
        <w:t xml:space="preserve">c) </w:t>
      </w:r>
      <w:r w:rsidRPr="00DD2F2A">
        <w:t>à </w:t>
      </w:r>
      <w:r w:rsidR="004D5C45" w:rsidRPr="00DD2F2A">
        <w:t xml:space="preserve">e), </w:t>
      </w:r>
      <w:r w:rsidRPr="00DD2F2A">
        <w:t xml:space="preserve">ci-dessus, les difficultés rencontrées peuvent être liées à une perte totale d’accès à l’Internet, ou à l’interruption de certains services uniquement, quel que soit le type de </w:t>
      </w:r>
      <w:r w:rsidR="00DD2F2A" w:rsidRPr="00DD2F2A">
        <w:t>trafic</w:t>
      </w:r>
      <w:r w:rsidRPr="00DD2F2A">
        <w:t xml:space="preserve"> réseau ou la destination du </w:t>
      </w:r>
      <w:r w:rsidR="00DD2F2A" w:rsidRPr="00DD2F2A">
        <w:t>trafic</w:t>
      </w:r>
      <w:r w:rsidRPr="00DD2F2A">
        <w:t xml:space="preserve"> réseau.</w:t>
      </w:r>
    </w:p>
    <w:p w:rsidR="004D5C45" w:rsidRPr="00DD2F2A" w:rsidRDefault="00CB00C6" w:rsidP="0012624F">
      <w:pPr>
        <w:pStyle w:val="Heading1"/>
      </w:pPr>
      <w:r>
        <w:t>O</w:t>
      </w:r>
      <w:r w:rsidR="008724DD" w:rsidRPr="00DD2F2A">
        <w:t xml:space="preserve">ptions </w:t>
      </w:r>
      <w:r w:rsidR="006A39D8">
        <w:t>actuellement disponibles</w:t>
      </w:r>
    </w:p>
    <w:p w:rsidR="004D5C45" w:rsidRPr="00DD2F2A" w:rsidRDefault="008724DD" w:rsidP="0012624F">
      <w:pPr>
        <w:pStyle w:val="ONUMFS"/>
      </w:pPr>
      <w:r w:rsidRPr="00DD2F2A">
        <w:t xml:space="preserve">Les </w:t>
      </w:r>
      <w:r w:rsidR="006A39D8">
        <w:t xml:space="preserve">problèmes </w:t>
      </w:r>
      <w:r w:rsidRPr="00DD2F2A">
        <w:t xml:space="preserve">informatiques pouvant potentiellement </w:t>
      </w:r>
      <w:proofErr w:type="gramStart"/>
      <w:r w:rsidR="006A39D8">
        <w:t>poser</w:t>
      </w:r>
      <w:proofErr w:type="gramEnd"/>
      <w:r w:rsidR="006A39D8">
        <w:t xml:space="preserve"> des difficultés aux</w:t>
      </w:r>
      <w:r w:rsidRPr="00DD2F2A">
        <w:t xml:space="preserve"> utilisateurs du PCT p</w:t>
      </w:r>
      <w:r w:rsidR="00F04DD1">
        <w:t>euvent actuellement être résolu</w:t>
      </w:r>
      <w:r w:rsidRPr="00DD2F2A">
        <w:t>s de deux façons :</w:t>
      </w:r>
    </w:p>
    <w:p w:rsidR="004D5C45" w:rsidRPr="00DD2F2A" w:rsidRDefault="006A39D8" w:rsidP="0012624F">
      <w:pPr>
        <w:pStyle w:val="ONUME"/>
        <w:keepLines/>
        <w:numPr>
          <w:ilvl w:val="1"/>
          <w:numId w:val="17"/>
        </w:numPr>
      </w:pPr>
      <w:r>
        <w:t>e</w:t>
      </w:r>
      <w:r w:rsidR="00215D90" w:rsidRPr="00DD2F2A">
        <w:t>n cas de grave défaillance des systèmes informatiques d’un office, ce dernier peut immédiatement déclarer qu’il est officiellement fe</w:t>
      </w:r>
      <w:r>
        <w:t>rmé pendant toute la durée de l’interruption de service</w:t>
      </w:r>
      <w:r w:rsidR="004D5C45" w:rsidRPr="00DD2F2A">
        <w:t xml:space="preserve">, </w:t>
      </w:r>
      <w:r w:rsidR="00215D90" w:rsidRPr="00DD2F2A">
        <w:t xml:space="preserve">comme ce fût le cas </w:t>
      </w:r>
      <w:r>
        <w:t xml:space="preserve">en 2011 </w:t>
      </w:r>
      <w:r w:rsidR="00215D90" w:rsidRPr="00DD2F2A">
        <w:t>pour le Bureau international</w:t>
      </w:r>
      <w:r>
        <w:t xml:space="preserve"> </w:t>
      </w:r>
      <w:r w:rsidR="00215D90" w:rsidRPr="00DD2F2A">
        <w:t>lorsqu</w:t>
      </w:r>
      <w:r>
        <w:t>e, en raison d</w:t>
      </w:r>
      <w:r w:rsidR="00215D90" w:rsidRPr="00DD2F2A">
        <w:t xml:space="preserve">’un incendie </w:t>
      </w:r>
      <w:r>
        <w:t xml:space="preserve">provoquant </w:t>
      </w:r>
      <w:r w:rsidR="00215D90" w:rsidRPr="00DD2F2A">
        <w:t>une coupure de courant général</w:t>
      </w:r>
      <w:r w:rsidR="00BB7653" w:rsidRPr="00DD2F2A">
        <w:t>isée</w:t>
      </w:r>
      <w:r w:rsidR="00215D90" w:rsidRPr="00DD2F2A">
        <w:t xml:space="preserve"> dans les locaux et les salles des serveurs informatiques</w:t>
      </w:r>
      <w:r>
        <w:t>, l’OMPI dût fermer ses bureaux pendant deux</w:t>
      </w:r>
      <w:r w:rsidR="00215D90" w:rsidRPr="00DD2F2A">
        <w:t xml:space="preserve"> jours ouvrés et une partie </w:t>
      </w:r>
      <w:r>
        <w:t>du week-end;  ou</w:t>
      </w:r>
    </w:p>
    <w:p w:rsidR="006643F8" w:rsidRPr="00DD2F2A" w:rsidRDefault="00F04DD1" w:rsidP="0012624F">
      <w:pPr>
        <w:pStyle w:val="ONUME"/>
        <w:numPr>
          <w:ilvl w:val="1"/>
          <w:numId w:val="5"/>
        </w:numPr>
      </w:pPr>
      <w:r>
        <w:t>lorsqu’</w:t>
      </w:r>
      <w:r w:rsidR="00232BD0" w:rsidRPr="00DD2F2A">
        <w:t xml:space="preserve">un déposant ne peut pas accéder aux systèmes en raison d’un </w:t>
      </w:r>
      <w:r w:rsidR="006A39D8">
        <w:t xml:space="preserve">des </w:t>
      </w:r>
      <w:r w:rsidR="00232BD0" w:rsidRPr="00DD2F2A">
        <w:t xml:space="preserve">cas de force </w:t>
      </w:r>
      <w:r w:rsidR="005C0F8D">
        <w:t>majeure</w:t>
      </w:r>
      <w:r w:rsidR="00232BD0" w:rsidRPr="00DD2F2A">
        <w:t xml:space="preserve"> visé</w:t>
      </w:r>
      <w:r w:rsidR="006A39D8">
        <w:t>s</w:t>
      </w:r>
      <w:r w:rsidR="00232BD0" w:rsidRPr="00DD2F2A">
        <w:t xml:space="preserve"> à la règle</w:t>
      </w:r>
      <w:r w:rsidR="00B96FBE" w:rsidRPr="00DD2F2A">
        <w:t> 82</w:t>
      </w:r>
      <w:r w:rsidR="00B96FBE" w:rsidRPr="00DD2F2A">
        <w:rPr>
          <w:i/>
        </w:rPr>
        <w:t>quater</w:t>
      </w:r>
      <w:r w:rsidR="00B96FBE" w:rsidRPr="00DD2F2A">
        <w:t xml:space="preserve">.1, </w:t>
      </w:r>
      <w:r w:rsidR="00232BD0" w:rsidRPr="00DD2F2A">
        <w:t>la partie intéressée peut fournir une preuve à cet effet.</w:t>
      </w:r>
      <w:r w:rsidR="00B96FBE" w:rsidRPr="00DD2F2A">
        <w:t xml:space="preserve">  </w:t>
      </w:r>
      <w:r w:rsidR="00BD37F8">
        <w:t>Néanmoins</w:t>
      </w:r>
      <w:r w:rsidR="00232BD0" w:rsidRPr="00DD2F2A">
        <w:t>, les raisons pour lesquelles</w:t>
      </w:r>
      <w:r w:rsidR="00BD37F8">
        <w:t xml:space="preserve"> un déposant ne peut pas accéder à </w:t>
      </w:r>
      <w:r>
        <w:t>l’I</w:t>
      </w:r>
      <w:r w:rsidR="00BD37F8">
        <w:t xml:space="preserve">nternet, même si elles peuvent être nombreuses, sont </w:t>
      </w:r>
      <w:r w:rsidR="00232BD0" w:rsidRPr="00DD2F2A">
        <w:t xml:space="preserve">moins extrêmes que les </w:t>
      </w:r>
      <w:r>
        <w:t xml:space="preserve">exemples de </w:t>
      </w:r>
      <w:r w:rsidR="00232BD0" w:rsidRPr="00DD2F2A">
        <w:t>situat</w:t>
      </w:r>
      <w:r w:rsidR="00BD37F8">
        <w:t>ions prévues</w:t>
      </w:r>
      <w:r>
        <w:t xml:space="preserve"> dans cette règle,</w:t>
      </w:r>
      <w:r w:rsidR="00BD37F8">
        <w:t xml:space="preserve"> pour lesquels le service postal est considéré comme plus résistant</w:t>
      </w:r>
      <w:r w:rsidR="00B96FBE" w:rsidRPr="00DD2F2A">
        <w:t>.</w:t>
      </w:r>
    </w:p>
    <w:p w:rsidR="004D5C45" w:rsidRPr="00DD2F2A" w:rsidRDefault="004D5C45" w:rsidP="0012624F">
      <w:pPr>
        <w:pStyle w:val="Heading1"/>
      </w:pPr>
      <w:r w:rsidRPr="00DD2F2A">
        <w:t>Propos</w:t>
      </w:r>
      <w:r w:rsidR="00480F98" w:rsidRPr="00DD2F2A">
        <w:t>itions</w:t>
      </w:r>
    </w:p>
    <w:p w:rsidR="00BF1B50" w:rsidRPr="00DD2F2A" w:rsidRDefault="00A05B4E" w:rsidP="0012624F">
      <w:pPr>
        <w:pStyle w:val="ONUMFS"/>
      </w:pPr>
      <w:bookmarkStart w:id="11" w:name="_Ref386459761"/>
      <w:r w:rsidRPr="00DD2F2A">
        <w:t xml:space="preserve">Il est </w:t>
      </w:r>
      <w:r w:rsidR="00F04DD1">
        <w:t xml:space="preserve">donc proposé </w:t>
      </w:r>
      <w:r w:rsidRPr="00DD2F2A">
        <w:t xml:space="preserve">de traiter uniquement les questions </w:t>
      </w:r>
      <w:r w:rsidR="00BD37F8">
        <w:t xml:space="preserve">pour lesquelles il existe </w:t>
      </w:r>
      <w:r w:rsidRPr="00DD2F2A">
        <w:t xml:space="preserve">une disposition </w:t>
      </w:r>
      <w:r w:rsidR="00BD37F8">
        <w:t xml:space="preserve">en vigueur </w:t>
      </w:r>
      <w:r w:rsidRPr="00DD2F2A">
        <w:t xml:space="preserve">équivalente </w:t>
      </w:r>
      <w:r w:rsidR="00F04DD1">
        <w:t>concernant</w:t>
      </w:r>
      <w:r w:rsidR="00BD37F8">
        <w:t xml:space="preserve"> les</w:t>
      </w:r>
      <w:r w:rsidRPr="00DD2F2A">
        <w:t xml:space="preserve"> demandes internationales sur papier, </w:t>
      </w:r>
      <w:bookmarkEnd w:id="11"/>
      <w:r w:rsidR="00BD37F8">
        <w:t>et notamment</w:t>
      </w:r>
    </w:p>
    <w:p w:rsidR="00BF1B50" w:rsidRPr="00DD2F2A" w:rsidRDefault="00DD2F2A" w:rsidP="0012624F">
      <w:pPr>
        <w:pStyle w:val="ONUME"/>
        <w:numPr>
          <w:ilvl w:val="1"/>
          <w:numId w:val="18"/>
        </w:numPr>
      </w:pPr>
      <w:r w:rsidRPr="00DD2F2A">
        <w:t xml:space="preserve">de proroger les délais pour </w:t>
      </w:r>
      <w:r w:rsidR="00F04DD1">
        <w:t>accomplir les actes requis</w:t>
      </w:r>
      <w:r w:rsidRPr="00DD2F2A">
        <w:t xml:space="preserve"> si les systèmes électroniques correspondants </w:t>
      </w:r>
      <w:r w:rsidR="00BD37F8">
        <w:t>sont indisponibles</w:t>
      </w:r>
      <w:r w:rsidRPr="00DD2F2A">
        <w:t xml:space="preserve"> pendant une grande partie </w:t>
      </w:r>
      <w:r w:rsidR="00F04DD1">
        <w:t>de la</w:t>
      </w:r>
      <w:r w:rsidRPr="00DD2F2A">
        <w:t xml:space="preserve"> journée (proposition de nouvelle règle 80.5.iii), équivalente à la disposition </w:t>
      </w:r>
      <w:r w:rsidR="00BD37F8">
        <w:t>de</w:t>
      </w:r>
      <w:r w:rsidRPr="00DD2F2A">
        <w:t xml:space="preserve"> la règle 80.5.ii) </w:t>
      </w:r>
      <w:r w:rsidR="00BD37F8">
        <w:t>en vigueur</w:t>
      </w:r>
      <w:r w:rsidRPr="00DD2F2A">
        <w:t xml:space="preserve"> concernant les jours où le courrier ordinaire n’est pas livré dans</w:t>
      </w:r>
      <w:r>
        <w:t xml:space="preserve"> </w:t>
      </w:r>
      <w:r w:rsidRPr="00DD2F2A">
        <w:t>la localité où l’office est situé);  et</w:t>
      </w:r>
    </w:p>
    <w:p w:rsidR="004D5C45" w:rsidRPr="00DD2F2A" w:rsidRDefault="00F04DD1" w:rsidP="0012624F">
      <w:pPr>
        <w:pStyle w:val="ONUME"/>
        <w:numPr>
          <w:ilvl w:val="1"/>
          <w:numId w:val="5"/>
        </w:numPr>
      </w:pPr>
      <w:r>
        <w:t>d’étendre</w:t>
      </w:r>
      <w:r w:rsidR="00BB7653" w:rsidRPr="00DD2F2A">
        <w:t xml:space="preserve"> les dispositions relatives aux </w:t>
      </w:r>
      <w:r w:rsidR="00BB7653" w:rsidRPr="00DD2F2A">
        <w:rPr>
          <w:i/>
        </w:rPr>
        <w:t xml:space="preserve">cas de force majeure </w:t>
      </w:r>
      <w:r w:rsidR="00BD37F8">
        <w:t>de</w:t>
      </w:r>
      <w:r w:rsidR="00BB7653" w:rsidRPr="00DD2F2A">
        <w:t xml:space="preserve"> la règle</w:t>
      </w:r>
      <w:r w:rsidR="00E508CF" w:rsidRPr="00DD2F2A">
        <w:t> 82</w:t>
      </w:r>
      <w:r w:rsidR="00E508CF" w:rsidRPr="00DD2F2A">
        <w:rPr>
          <w:i/>
        </w:rPr>
        <w:t>quater</w:t>
      </w:r>
      <w:r w:rsidR="00E508CF" w:rsidRPr="00DD2F2A">
        <w:t xml:space="preserve">.1 </w:t>
      </w:r>
      <w:r>
        <w:t>aux</w:t>
      </w:r>
      <w:r w:rsidR="00BB7653" w:rsidRPr="00DD2F2A">
        <w:t xml:space="preserve"> situations dans lesquelles il y a une coupure de courant généralisée ou les services de communication électronique sont inaccessibles</w:t>
      </w:r>
      <w:r w:rsidR="00E508CF" w:rsidRPr="00DD2F2A">
        <w:t xml:space="preserve"> </w:t>
      </w:r>
      <w:r w:rsidR="00BB7653" w:rsidRPr="00DD2F2A">
        <w:t xml:space="preserve">dans la localité où la partie intéressée a son domicile, son </w:t>
      </w:r>
      <w:r w:rsidR="00DD2F2A" w:rsidRPr="00DD2F2A">
        <w:t>siège</w:t>
      </w:r>
      <w:r w:rsidR="00BB7653" w:rsidRPr="00DD2F2A">
        <w:t xml:space="preserve"> ou sa résidence</w:t>
      </w:r>
      <w:r w:rsidR="00CF0503" w:rsidRPr="00DD2F2A">
        <w:t xml:space="preserve">, </w:t>
      </w:r>
      <w:r w:rsidR="00BB7653" w:rsidRPr="00DD2F2A">
        <w:t xml:space="preserve">et pas seulement </w:t>
      </w:r>
      <w:r w:rsidR="00BD37F8">
        <w:t>au niveau des</w:t>
      </w:r>
      <w:r w:rsidR="00BB7653" w:rsidRPr="00DD2F2A">
        <w:t xml:space="preserve"> systèmes ou </w:t>
      </w:r>
      <w:r w:rsidR="00BD37F8">
        <w:t xml:space="preserve">du </w:t>
      </w:r>
      <w:r w:rsidR="00BB7653" w:rsidRPr="00DD2F2A">
        <w:t>bâtiment</w:t>
      </w:r>
      <w:r w:rsidR="00BD37F8">
        <w:t xml:space="preserve"> de la partie intéressée</w:t>
      </w:r>
      <w:r w:rsidR="00BB7653" w:rsidRPr="00DD2F2A">
        <w:t>.</w:t>
      </w:r>
    </w:p>
    <w:p w:rsidR="00AA693A" w:rsidRPr="00DD2F2A" w:rsidRDefault="00BB7653" w:rsidP="0012624F">
      <w:pPr>
        <w:pStyle w:val="ONUMFS"/>
      </w:pPr>
      <w:r w:rsidRPr="00DD2F2A">
        <w:t>L’annexe du présent document contient les modifications qu’il est proposé d’apporter aux règles</w:t>
      </w:r>
      <w:r w:rsidR="00AA693A" w:rsidRPr="00DD2F2A">
        <w:t xml:space="preserve"> 80.5 </w:t>
      </w:r>
      <w:r w:rsidRPr="00DD2F2A">
        <w:t xml:space="preserve">et </w:t>
      </w:r>
      <w:r w:rsidR="00AA693A" w:rsidRPr="00DD2F2A">
        <w:t>82</w:t>
      </w:r>
      <w:r w:rsidR="00AA693A" w:rsidRPr="00DD2F2A">
        <w:rPr>
          <w:i/>
        </w:rPr>
        <w:t>quater</w:t>
      </w:r>
      <w:r w:rsidR="00AA693A" w:rsidRPr="00DD2F2A">
        <w:t xml:space="preserve">.1 </w:t>
      </w:r>
      <w:r w:rsidRPr="00DD2F2A">
        <w:t>pour traiter ces question</w:t>
      </w:r>
      <w:r w:rsidR="00DD2F2A">
        <w:t>s</w:t>
      </w:r>
      <w:r w:rsidR="00AA693A" w:rsidRPr="00DD2F2A">
        <w:t xml:space="preserve">.  </w:t>
      </w:r>
      <w:r w:rsidR="00BD37F8">
        <w:t xml:space="preserve">Pour plus de commodité, l’annexe </w:t>
      </w:r>
      <w:r w:rsidR="00DD2F2A">
        <w:t>contient également le texte des autres dispositions en vigueur mentionnées au paragraphe</w:t>
      </w:r>
      <w:r w:rsidR="00DD2F2A" w:rsidRPr="00DD2F2A">
        <w:t> </w:t>
      </w:r>
      <w:r w:rsidR="00DD2F2A" w:rsidRPr="00DD2F2A">
        <w:fldChar w:fldCharType="begin"/>
      </w:r>
      <w:r w:rsidR="00DD2F2A" w:rsidRPr="00DD2F2A">
        <w:instrText xml:space="preserve"> REF _Ref385516800 \r \h </w:instrText>
      </w:r>
      <w:r w:rsidR="00C21AAE">
        <w:instrText xml:space="preserve"> \* MERGEFORMAT </w:instrText>
      </w:r>
      <w:r w:rsidR="00DD2F2A" w:rsidRPr="00DD2F2A">
        <w:fldChar w:fldCharType="separate"/>
      </w:r>
      <w:r w:rsidR="00A10A66">
        <w:t>3</w:t>
      </w:r>
      <w:r w:rsidR="00DD2F2A" w:rsidRPr="00DD2F2A">
        <w:fldChar w:fldCharType="end"/>
      </w:r>
      <w:r w:rsidR="00BD37F8">
        <w:t xml:space="preserve">, pouvant servir </w:t>
      </w:r>
      <w:r w:rsidR="00F04DD1">
        <w:t>dans</w:t>
      </w:r>
      <w:r w:rsidR="00BD37F8">
        <w:t xml:space="preserve"> l’examen d’autres </w:t>
      </w:r>
      <w:r w:rsidR="00DD2F2A">
        <w:t>exigences éventuelles</w:t>
      </w:r>
      <w:r w:rsidR="00BD37F8">
        <w:t xml:space="preserve"> à l’avenir</w:t>
      </w:r>
      <w:r w:rsidR="00AA693A" w:rsidRPr="00DD2F2A">
        <w:t>.</w:t>
      </w:r>
    </w:p>
    <w:p w:rsidR="005323E9" w:rsidRPr="00DD2F2A" w:rsidRDefault="005323E9" w:rsidP="0012624F">
      <w:pPr>
        <w:pStyle w:val="Heading3"/>
      </w:pPr>
      <w:r w:rsidRPr="00DD2F2A">
        <w:t>a)</w:t>
      </w:r>
      <w:r w:rsidRPr="00DD2F2A">
        <w:tab/>
      </w:r>
      <w:r w:rsidR="00651060" w:rsidRPr="00DD2F2A">
        <w:t>Indisponibilité des systèmes de l’office</w:t>
      </w:r>
    </w:p>
    <w:p w:rsidR="008C3D12" w:rsidRDefault="00651060" w:rsidP="0012624F">
      <w:pPr>
        <w:pStyle w:val="ONUMFS"/>
      </w:pPr>
      <w:r w:rsidRPr="00DD2F2A">
        <w:t>La proposition tendant à ajouter une nouvelle règle</w:t>
      </w:r>
      <w:r w:rsidR="00AA693A" w:rsidRPr="00DD2F2A">
        <w:t> 80.5</w:t>
      </w:r>
      <w:r w:rsidRPr="00DD2F2A">
        <w:t>.</w:t>
      </w:r>
      <w:r w:rsidR="00AA693A" w:rsidRPr="00DD2F2A">
        <w:t>iii) </w:t>
      </w:r>
      <w:r w:rsidR="00BD37F8">
        <w:t>englobe</w:t>
      </w:r>
      <w:r w:rsidRPr="00DD2F2A">
        <w:t xml:space="preserve"> les situations visées aux paragraphes</w:t>
      </w:r>
      <w:r w:rsidR="00AA693A" w:rsidRPr="00DD2F2A">
        <w:t> </w:t>
      </w:r>
      <w:r w:rsidR="00F0199F">
        <w:t>9</w:t>
      </w:r>
      <w:r w:rsidR="00992C91">
        <w:t>.</w:t>
      </w:r>
      <w:bookmarkStart w:id="12" w:name="_GoBack"/>
      <w:bookmarkEnd w:id="12"/>
      <w:r w:rsidR="007A55ED">
        <w:t>a)</w:t>
      </w:r>
      <w:r w:rsidR="00AA693A" w:rsidRPr="00DD2F2A">
        <w:t xml:space="preserve"> </w:t>
      </w:r>
      <w:r w:rsidRPr="00DD2F2A">
        <w:t>et</w:t>
      </w:r>
      <w:r w:rsidR="00AA693A" w:rsidRPr="00DD2F2A">
        <w:t> </w:t>
      </w:r>
      <w:r w:rsidR="00AA693A" w:rsidRPr="00DD2F2A">
        <w:fldChar w:fldCharType="begin"/>
      </w:r>
      <w:r w:rsidR="00AA693A" w:rsidRPr="00DD2F2A">
        <w:instrText xml:space="preserve"> REF _Ref386542737 \n \h </w:instrText>
      </w:r>
      <w:r w:rsidR="00C21AAE">
        <w:instrText xml:space="preserve"> \* MERGEFORMAT </w:instrText>
      </w:r>
      <w:r w:rsidR="00AA693A" w:rsidRPr="00DD2F2A">
        <w:fldChar w:fldCharType="separate"/>
      </w:r>
      <w:r w:rsidR="00A10A66">
        <w:t>b)</w:t>
      </w:r>
      <w:r w:rsidR="00AA693A" w:rsidRPr="00DD2F2A">
        <w:fldChar w:fldCharType="end"/>
      </w:r>
      <w:r w:rsidRPr="00DD2F2A">
        <w:t xml:space="preserve"> ci-dessus</w:t>
      </w:r>
      <w:r w:rsidR="00AA693A" w:rsidRPr="00DD2F2A">
        <w:t xml:space="preserve">, </w:t>
      </w:r>
      <w:r w:rsidRPr="00DD2F2A">
        <w:t>dans lesquelles les systèmes de l’office sont totalement indisponibles</w:t>
      </w:r>
      <w:r w:rsidR="00AA693A" w:rsidRPr="00DD2F2A">
        <w:t xml:space="preserve">.  </w:t>
      </w:r>
      <w:r w:rsidRPr="00DD2F2A">
        <w:t xml:space="preserve">La principale difficulté dans ce cas consiste à fixer </w:t>
      </w:r>
      <w:r w:rsidR="00BD37F8">
        <w:t>un seuil approprié</w:t>
      </w:r>
      <w:r w:rsidRPr="00DD2F2A">
        <w:t xml:space="preserve"> à partir </w:t>
      </w:r>
      <w:r w:rsidR="00BD37F8">
        <w:t>duquel</w:t>
      </w:r>
      <w:r w:rsidRPr="00DD2F2A">
        <w:t xml:space="preserve"> cette disposition </w:t>
      </w:r>
      <w:r w:rsidR="00F04DD1">
        <w:t>doit prendre</w:t>
      </w:r>
      <w:r w:rsidRPr="00DD2F2A">
        <w:t xml:space="preserve"> effet</w:t>
      </w:r>
      <w:r w:rsidR="008C3D12" w:rsidRPr="00DD2F2A">
        <w:t xml:space="preserve">.  </w:t>
      </w:r>
      <w:r w:rsidRPr="00DD2F2A">
        <w:t xml:space="preserve">Même si l’indisponibilité des systèmes </w:t>
      </w:r>
      <w:r w:rsidR="00BD37F8">
        <w:t xml:space="preserve">est un problème de plus en plus fréquent </w:t>
      </w:r>
      <w:r w:rsidRPr="00DD2F2A">
        <w:t xml:space="preserve">qui empêche les déposants et les offices de travailler, il </w:t>
      </w:r>
      <w:r w:rsidRPr="00DD2F2A">
        <w:lastRenderedPageBreak/>
        <w:t xml:space="preserve">serait disproportionné de proroger les délais pour </w:t>
      </w:r>
      <w:r w:rsidR="00F04DD1">
        <w:t>accomplir les actes requis</w:t>
      </w:r>
      <w:r w:rsidR="00005EC9">
        <w:t xml:space="preserve"> d</w:t>
      </w:r>
      <w:r w:rsidR="00CF0F2E">
        <w:t>ans le cas de</w:t>
      </w:r>
      <w:r w:rsidRPr="00DD2F2A">
        <w:t xml:space="preserve"> situations passagères qui ne </w:t>
      </w:r>
      <w:r w:rsidR="00CF0F2E">
        <w:t xml:space="preserve">posent pas </w:t>
      </w:r>
      <w:r w:rsidR="005C0F8D">
        <w:t>de</w:t>
      </w:r>
      <w:r w:rsidRPr="00DD2F2A">
        <w:t xml:space="preserve"> difficultés</w:t>
      </w:r>
      <w:r w:rsidR="00005EC9">
        <w:t xml:space="preserve"> réelles</w:t>
      </w:r>
      <w:r w:rsidR="00D04D33" w:rsidRPr="00DD2F2A">
        <w:t xml:space="preserve">.  </w:t>
      </w:r>
      <w:r w:rsidRPr="00DD2F2A">
        <w:t xml:space="preserve">Une </w:t>
      </w:r>
      <w:r w:rsidR="00CF0F2E">
        <w:t xml:space="preserve">interruption </w:t>
      </w:r>
      <w:r w:rsidRPr="00DD2F2A">
        <w:t xml:space="preserve">de service </w:t>
      </w:r>
      <w:r w:rsidR="00CF0F2E">
        <w:t>de</w:t>
      </w:r>
      <w:r w:rsidRPr="00DD2F2A">
        <w:t xml:space="preserve"> plusieurs heures très tôt dans la matinée peut </w:t>
      </w:r>
      <w:r w:rsidR="00CF0F2E">
        <w:t>concerner</w:t>
      </w:r>
      <w:r w:rsidRPr="00DD2F2A">
        <w:t xml:space="preserve"> très peu d’utilisateurs, tandis qu’une </w:t>
      </w:r>
      <w:r w:rsidR="00CF0F2E">
        <w:t>interruption</w:t>
      </w:r>
      <w:r w:rsidRPr="00DD2F2A">
        <w:t xml:space="preserve"> brève plus tard dans la journée peut empêcher les déposants de terminer leur travail</w:t>
      </w:r>
      <w:r w:rsidR="008C3D12" w:rsidRPr="00DD2F2A">
        <w:t xml:space="preserve">.  </w:t>
      </w:r>
      <w:r w:rsidRPr="00DD2F2A">
        <w:t xml:space="preserve">De même, il y a une grande différence entre les </w:t>
      </w:r>
      <w:r w:rsidR="00CF0F2E">
        <w:t>interruptions</w:t>
      </w:r>
      <w:r w:rsidRPr="00DD2F2A">
        <w:t xml:space="preserve"> planifié</w:t>
      </w:r>
      <w:r w:rsidR="00CF0F2E">
        <w:t>e</w:t>
      </w:r>
      <w:r w:rsidRPr="00DD2F2A">
        <w:t xml:space="preserve">s qui </w:t>
      </w:r>
      <w:r w:rsidR="00005EC9">
        <w:t>s</w:t>
      </w:r>
      <w:r w:rsidRPr="00DD2F2A">
        <w:t>ont annoncé</w:t>
      </w:r>
      <w:r w:rsidR="00CF0F2E">
        <w:t>e</w:t>
      </w:r>
      <w:r w:rsidRPr="00DD2F2A">
        <w:t xml:space="preserve">s à l’avance </w:t>
      </w:r>
      <w:r w:rsidR="00D87FE6" w:rsidRPr="00DD2F2A">
        <w:t>et que</w:t>
      </w:r>
      <w:r w:rsidRPr="00DD2F2A">
        <w:t xml:space="preserve"> les utilisateurs réguliers </w:t>
      </w:r>
      <w:r w:rsidR="00D87FE6" w:rsidRPr="00DD2F2A">
        <w:t xml:space="preserve">peuvent tolérer et les </w:t>
      </w:r>
      <w:r w:rsidR="00CF0F2E">
        <w:t>interruptions</w:t>
      </w:r>
      <w:r w:rsidR="00D87FE6" w:rsidRPr="00DD2F2A">
        <w:t xml:space="preserve"> imprévues pour lesquelles il n’est pas possible de </w:t>
      </w:r>
      <w:r w:rsidR="00CF0F2E">
        <w:t xml:space="preserve">déterminer </w:t>
      </w:r>
      <w:r w:rsidR="00DD2F2A" w:rsidRPr="00DD2F2A">
        <w:t>quand</w:t>
      </w:r>
      <w:r w:rsidR="00D87FE6" w:rsidRPr="00DD2F2A">
        <w:t xml:space="preserve"> les services seront rétablis</w:t>
      </w:r>
      <w:r w:rsidR="008C3D12" w:rsidRPr="00DD2F2A">
        <w:t>.</w:t>
      </w:r>
    </w:p>
    <w:p w:rsidR="00E508CF" w:rsidRPr="00DD2F2A" w:rsidRDefault="00D87FE6" w:rsidP="0012624F">
      <w:pPr>
        <w:pStyle w:val="ONUMFS"/>
      </w:pPr>
      <w:bookmarkStart w:id="13" w:name="_Ref386543003"/>
      <w:r w:rsidRPr="00DD2F2A">
        <w:t xml:space="preserve">Le Bureau international considère toutefois que toute disposition en la matière doit </w:t>
      </w:r>
      <w:r w:rsidR="00CF0F2E">
        <w:t xml:space="preserve">être suffisamment </w:t>
      </w:r>
      <w:r w:rsidRPr="00DD2F2A">
        <w:t xml:space="preserve">claire pour que les déposants ne doivent pas attendre de </w:t>
      </w:r>
      <w:r w:rsidR="00005EC9">
        <w:t>sa</w:t>
      </w:r>
      <w:r w:rsidRPr="00DD2F2A">
        <w:t xml:space="preserve">voir si </w:t>
      </w:r>
      <w:r w:rsidR="00CF0F2E">
        <w:t xml:space="preserve">un </w:t>
      </w:r>
      <w:r w:rsidRPr="00DD2F2A">
        <w:t xml:space="preserve">office considère qu’un problème est </w:t>
      </w:r>
      <w:r w:rsidR="00005EC9">
        <w:t>assez</w:t>
      </w:r>
      <w:r w:rsidRPr="00DD2F2A">
        <w:t xml:space="preserve"> grave pour déclarer qu’il est officiellement fermé conformément à la règle</w:t>
      </w:r>
      <w:r w:rsidR="00D04D33" w:rsidRPr="00DD2F2A">
        <w:t> 80.5</w:t>
      </w:r>
      <w:r w:rsidRPr="00DD2F2A">
        <w:t>.</w:t>
      </w:r>
      <w:r w:rsidR="00CF0F2E">
        <w:t>i</w:t>
      </w:r>
      <w:r w:rsidR="00D04D33" w:rsidRPr="00DD2F2A">
        <w:t xml:space="preserve">).  </w:t>
      </w:r>
      <w:r w:rsidR="00DB05D4" w:rsidRPr="00DD2F2A">
        <w:t xml:space="preserve">En outre, si un système est indisponible </w:t>
      </w:r>
      <w:r w:rsidR="00005EC9">
        <w:t>en fin de</w:t>
      </w:r>
      <w:r w:rsidR="00DB05D4" w:rsidRPr="00DD2F2A">
        <w:t xml:space="preserve"> jour</w:t>
      </w:r>
      <w:r w:rsidR="00005EC9">
        <w:t>née</w:t>
      </w:r>
      <w:r w:rsidR="00DB05D4" w:rsidRPr="00DD2F2A">
        <w:t xml:space="preserve"> </w:t>
      </w:r>
      <w:r w:rsidR="00005EC9">
        <w:t xml:space="preserve">un jour </w:t>
      </w:r>
      <w:r w:rsidR="00DB05D4" w:rsidRPr="00DD2F2A">
        <w:t xml:space="preserve">ouvré, </w:t>
      </w:r>
      <w:r w:rsidR="00005EC9">
        <w:t>le</w:t>
      </w:r>
      <w:r w:rsidR="00DB05D4" w:rsidRPr="00DD2F2A">
        <w:t xml:space="preserve"> déposant ne devrait pas </w:t>
      </w:r>
      <w:r w:rsidR="00005EC9">
        <w:t>avoir à</w:t>
      </w:r>
      <w:r w:rsidR="00DB05D4" w:rsidRPr="00DD2F2A">
        <w:t xml:space="preserve"> attendre jusqu’à minuit pour voir si les services sont rétablis</w:t>
      </w:r>
      <w:r w:rsidR="00D04D33" w:rsidRPr="00DD2F2A">
        <w:t xml:space="preserve">.  </w:t>
      </w:r>
      <w:r w:rsidR="00005EC9">
        <w:t>Il est donc suggéré de fixer le</w:t>
      </w:r>
      <w:r w:rsidR="00DB05D4" w:rsidRPr="00DD2F2A">
        <w:t xml:space="preserve"> </w:t>
      </w:r>
      <w:r w:rsidR="00005EC9">
        <w:t>seuil</w:t>
      </w:r>
      <w:r w:rsidR="00DB05D4" w:rsidRPr="00DD2F2A">
        <w:t xml:space="preserve"> pour un</w:t>
      </w:r>
      <w:r w:rsidR="00365A69" w:rsidRPr="00DD2F2A">
        <w:t xml:space="preserve"> arrêt</w:t>
      </w:r>
      <w:r w:rsidR="00DB05D4" w:rsidRPr="00DD2F2A">
        <w:t xml:space="preserve"> imprévu à deux heures après midi dans le fuseau horaire appliqué par le système correspondant</w:t>
      </w:r>
      <w:r w:rsidR="00D04D33" w:rsidRPr="00DD2F2A">
        <w:t xml:space="preserve">.  </w:t>
      </w:r>
      <w:r w:rsidR="00DB05D4" w:rsidRPr="00DD2F2A">
        <w:t>Dans le cas où un office sait à l’avance que les systèmes informatiques seront indisponibles pendant une grande partie de la journée</w:t>
      </w:r>
      <w:r w:rsidR="00005EC9" w:rsidRPr="00005EC9">
        <w:t xml:space="preserve"> </w:t>
      </w:r>
      <w:r w:rsidR="00005EC9" w:rsidRPr="00DD2F2A">
        <w:t>pour cause de maintenance</w:t>
      </w:r>
      <w:r w:rsidR="00E508CF" w:rsidRPr="00DD2F2A">
        <w:t xml:space="preserve">, </w:t>
      </w:r>
      <w:r w:rsidR="00DB05D4" w:rsidRPr="00DD2F2A">
        <w:t>il devrait envisager de déclarer qu’il est officiellement fermé conformément à la règle</w:t>
      </w:r>
      <w:r w:rsidR="00E508CF" w:rsidRPr="00DD2F2A">
        <w:t> 80.5</w:t>
      </w:r>
      <w:r w:rsidR="00DB05D4" w:rsidRPr="00DD2F2A">
        <w:t>.</w:t>
      </w:r>
      <w:r w:rsidR="00E508CF" w:rsidRPr="00DD2F2A">
        <w:t>i).</w:t>
      </w:r>
      <w:bookmarkEnd w:id="13"/>
    </w:p>
    <w:p w:rsidR="001640F5" w:rsidRPr="00DD2F2A" w:rsidRDefault="00CF0F2E" w:rsidP="0012624F">
      <w:pPr>
        <w:pStyle w:val="ONUMFS"/>
      </w:pPr>
      <w:bookmarkStart w:id="14" w:name="_Ref386542988"/>
      <w:r>
        <w:t>À l’évidence</w:t>
      </w:r>
      <w:r w:rsidR="00DB05D4" w:rsidRPr="00DD2F2A">
        <w:t xml:space="preserve">, l’introduction d’une telle disposition entraînerait </w:t>
      </w:r>
      <w:r>
        <w:t>occasionnellement</w:t>
      </w:r>
      <w:r w:rsidR="00DB05D4" w:rsidRPr="00DD2F2A">
        <w:t xml:space="preserve"> une prorogation des délais pour </w:t>
      </w:r>
      <w:r w:rsidR="00005EC9">
        <w:t>des</w:t>
      </w:r>
      <w:r w:rsidR="00DB05D4" w:rsidRPr="00DD2F2A">
        <w:t xml:space="preserve"> déposants qui n</w:t>
      </w:r>
      <w:r w:rsidR="00005EC9">
        <w:t>e s</w:t>
      </w:r>
      <w:r w:rsidR="00DB05D4" w:rsidRPr="00DD2F2A">
        <w:t xml:space="preserve">ont pas </w:t>
      </w:r>
      <w:r>
        <w:t>concernés</w:t>
      </w:r>
      <w:r w:rsidR="00DB05D4" w:rsidRPr="00DD2F2A">
        <w:t xml:space="preserve"> par </w:t>
      </w:r>
      <w:r>
        <w:t>des</w:t>
      </w:r>
      <w:r w:rsidR="00DB05D4" w:rsidRPr="00DD2F2A">
        <w:t xml:space="preserve"> problèmes </w:t>
      </w:r>
      <w:r>
        <w:t>de</w:t>
      </w:r>
      <w:r w:rsidR="00DB05D4" w:rsidRPr="00DD2F2A">
        <w:t xml:space="preserve"> système</w:t>
      </w:r>
      <w:r>
        <w:t xml:space="preserve"> informatique</w:t>
      </w:r>
      <w:r w:rsidR="00DB05D4" w:rsidRPr="00DD2F2A">
        <w:t xml:space="preserve">, du fait par exemple </w:t>
      </w:r>
      <w:r w:rsidR="00365A69" w:rsidRPr="00DD2F2A">
        <w:t xml:space="preserve">qu’ils </w:t>
      </w:r>
      <w:r>
        <w:t>prévoyaient</w:t>
      </w:r>
      <w:r w:rsidR="00365A69" w:rsidRPr="00DD2F2A">
        <w:t xml:space="preserve"> d’envoyer le document ou de faire le paiement correspondant par un moyen différent.</w:t>
      </w:r>
      <w:r w:rsidR="001640F5" w:rsidRPr="00DD2F2A">
        <w:t xml:space="preserve">  </w:t>
      </w:r>
      <w:r w:rsidR="00365A69" w:rsidRPr="00DD2F2A">
        <w:t xml:space="preserve">Cependant, cette situation est inévitable et </w:t>
      </w:r>
      <w:r>
        <w:t>existe</w:t>
      </w:r>
      <w:r w:rsidR="00365A69" w:rsidRPr="00DD2F2A">
        <w:t xml:space="preserve"> déjà dans le cas de la règle</w:t>
      </w:r>
      <w:r w:rsidR="001051B3" w:rsidRPr="00DD2F2A">
        <w:t> 80.5</w:t>
      </w:r>
      <w:r w:rsidR="00365A69" w:rsidRPr="00DD2F2A">
        <w:t xml:space="preserve"> </w:t>
      </w:r>
      <w:r>
        <w:t>en vigueur, par exemple</w:t>
      </w:r>
      <w:r w:rsidR="00365A69" w:rsidRPr="00DD2F2A">
        <w:t xml:space="preserve"> lorsque une personne utilisant </w:t>
      </w:r>
      <w:r>
        <w:t>un système de</w:t>
      </w:r>
      <w:r w:rsidR="00365A69" w:rsidRPr="00DD2F2A">
        <w:t xml:space="preserve"> dépôt électronique </w:t>
      </w:r>
      <w:r w:rsidR="00005EC9">
        <w:t>qui est généralement</w:t>
      </w:r>
      <w:r w:rsidR="00365A69" w:rsidRPr="00DD2F2A">
        <w:t xml:space="preserve"> disponible même lorsque l’office est fermé </w:t>
      </w:r>
      <w:r>
        <w:t>obtient</w:t>
      </w:r>
      <w:r w:rsidR="00365A69" w:rsidRPr="00DD2F2A">
        <w:t xml:space="preserve"> une prorogation </w:t>
      </w:r>
      <w:r>
        <w:t>du délai</w:t>
      </w:r>
      <w:r w:rsidR="00365A69" w:rsidRPr="00DD2F2A">
        <w:t xml:space="preserve"> de réponse du fait que l’office est fermé ou que le courrier n’est pas délivré tel jour</w:t>
      </w:r>
      <w:r w:rsidR="001640F5" w:rsidRPr="00DD2F2A">
        <w:t>.</w:t>
      </w:r>
      <w:r w:rsidR="001051B3" w:rsidRPr="00DD2F2A">
        <w:t xml:space="preserve">  </w:t>
      </w:r>
      <w:r w:rsidR="00365A69" w:rsidRPr="00DD2F2A">
        <w:t xml:space="preserve">En outre, </w:t>
      </w:r>
      <w:r>
        <w:t>il y a peu de r</w:t>
      </w:r>
      <w:r w:rsidR="00365A69" w:rsidRPr="00DD2F2A">
        <w:t>isque d’abus</w:t>
      </w:r>
      <w:r w:rsidR="00005EC9">
        <w:t>,</w:t>
      </w:r>
      <w:r w:rsidR="00365A69" w:rsidRPr="00DD2F2A">
        <w:t xml:space="preserve"> car une personne apprendrait trop tardivement que les systèmes électroniques </w:t>
      </w:r>
      <w:r>
        <w:t>vont être interrompus de manière imprévue</w:t>
      </w:r>
      <w:r w:rsidR="00365A69" w:rsidRPr="00DD2F2A">
        <w:t xml:space="preserve"> pour </w:t>
      </w:r>
      <w:r w:rsidR="00005EC9">
        <w:t>tenter délibérément de</w:t>
      </w:r>
      <w:r w:rsidR="00365A69" w:rsidRPr="00DD2F2A">
        <w:t xml:space="preserve"> tirer parti de la prorogation des délais </w:t>
      </w:r>
      <w:r>
        <w:t>qui en résulte</w:t>
      </w:r>
      <w:r w:rsidR="00365A69" w:rsidRPr="00DD2F2A">
        <w:t xml:space="preserve"> en ce qui concerne les documents reçus par voie postale.</w:t>
      </w:r>
      <w:bookmarkEnd w:id="14"/>
    </w:p>
    <w:p w:rsidR="00AA693A" w:rsidRPr="00DD2F2A" w:rsidRDefault="00AA693A" w:rsidP="0012624F">
      <w:pPr>
        <w:pStyle w:val="Heading3"/>
      </w:pPr>
      <w:r w:rsidRPr="00DD2F2A">
        <w:t>b)</w:t>
      </w:r>
      <w:r w:rsidRPr="00DD2F2A">
        <w:tab/>
      </w:r>
      <w:r w:rsidR="00365A69" w:rsidRPr="00DD2F2A">
        <w:t xml:space="preserve">Indisponibilité des systèmes pour les déposants </w:t>
      </w:r>
      <w:r w:rsidR="00EF7928">
        <w:t>d’</w:t>
      </w:r>
      <w:r w:rsidR="00A15AAE" w:rsidRPr="00DD2F2A">
        <w:t xml:space="preserve">une </w:t>
      </w:r>
      <w:r w:rsidR="00EF7928">
        <w:t>certaine région</w:t>
      </w:r>
    </w:p>
    <w:p w:rsidR="00AA693A" w:rsidRPr="00DD2F2A" w:rsidRDefault="00A15AAE" w:rsidP="0012624F">
      <w:pPr>
        <w:pStyle w:val="ONUMFS"/>
      </w:pPr>
      <w:r w:rsidRPr="00DD2F2A">
        <w:t xml:space="preserve">La seconde proposition </w:t>
      </w:r>
      <w:r w:rsidR="00005EC9">
        <w:t>couvre</w:t>
      </w:r>
      <w:r w:rsidRPr="00DD2F2A">
        <w:t xml:space="preserve"> les situations visées aux paragraphes </w:t>
      </w:r>
      <w:r w:rsidR="007A55ED">
        <w:t>9.d)</w:t>
      </w:r>
      <w:r w:rsidR="00AA693A" w:rsidRPr="00DD2F2A">
        <w:t xml:space="preserve"> </w:t>
      </w:r>
      <w:r w:rsidRPr="00DD2F2A">
        <w:t>et</w:t>
      </w:r>
      <w:r w:rsidR="00AA693A" w:rsidRPr="00DD2F2A">
        <w:t> </w:t>
      </w:r>
      <w:r w:rsidR="00AA693A" w:rsidRPr="00DD2F2A">
        <w:fldChar w:fldCharType="begin"/>
      </w:r>
      <w:r w:rsidR="00AA693A" w:rsidRPr="00DD2F2A">
        <w:instrText xml:space="preserve"> REF _Ref386542933 \n \h </w:instrText>
      </w:r>
      <w:r w:rsidR="00C21AAE">
        <w:instrText xml:space="preserve"> \* MERGEFORMAT </w:instrText>
      </w:r>
      <w:r w:rsidR="00AA693A" w:rsidRPr="00DD2F2A">
        <w:fldChar w:fldCharType="separate"/>
      </w:r>
      <w:r w:rsidR="00A10A66">
        <w:t>e)</w:t>
      </w:r>
      <w:r w:rsidR="00AA693A" w:rsidRPr="00DD2F2A">
        <w:fldChar w:fldCharType="end"/>
      </w:r>
      <w:r w:rsidRPr="00DD2F2A">
        <w:t xml:space="preserve"> ci-dessus, dans lesquelles </w:t>
      </w:r>
      <w:r w:rsidR="00EF7928">
        <w:t>les</w:t>
      </w:r>
      <w:r w:rsidRPr="00DD2F2A">
        <w:t xml:space="preserve"> services de communications électroniques </w:t>
      </w:r>
      <w:r w:rsidR="00EF7928">
        <w:t>sont inaccessibles</w:t>
      </w:r>
      <w:r w:rsidRPr="00DD2F2A">
        <w:t xml:space="preserve"> sur une région étendue</w:t>
      </w:r>
      <w:r w:rsidR="00AA693A" w:rsidRPr="00DD2F2A">
        <w:t>.</w:t>
      </w:r>
      <w:r w:rsidR="00E078AA" w:rsidRPr="00DD2F2A">
        <w:t xml:space="preserve">  </w:t>
      </w:r>
      <w:r w:rsidRPr="00DD2F2A">
        <w:t xml:space="preserve">Ce terme nécessiterait une clarification ou des directives supplémentaires afin d’assurer qu’il soit appliqué de manière uniforme dans les différents offices, mais selon les </w:t>
      </w:r>
      <w:r w:rsidR="00DD2F2A" w:rsidRPr="00DD2F2A">
        <w:t>dispositions</w:t>
      </w:r>
      <w:r w:rsidRPr="00DD2F2A">
        <w:t xml:space="preserve"> en vigueur de cette règle, il renvoie aux </w:t>
      </w:r>
      <w:r w:rsidR="00EF7928">
        <w:t xml:space="preserve">interruptions de service </w:t>
      </w:r>
      <w:r w:rsidRPr="00DD2F2A">
        <w:t xml:space="preserve">imprévues </w:t>
      </w:r>
      <w:r w:rsidR="00EF7928">
        <w:t xml:space="preserve">concernant </w:t>
      </w:r>
      <w:r w:rsidRPr="00DD2F2A">
        <w:t xml:space="preserve">une grande partie d’une ville ou d’un pays, plutôt qu’à des problèmes localisés </w:t>
      </w:r>
      <w:r w:rsidR="00EF7928">
        <w:t xml:space="preserve">dans </w:t>
      </w:r>
      <w:r w:rsidRPr="00DD2F2A">
        <w:t xml:space="preserve">un bâtiment </w:t>
      </w:r>
      <w:r w:rsidR="00005EC9">
        <w:t xml:space="preserve">et </w:t>
      </w:r>
      <w:r w:rsidR="000C772C">
        <w:t>concern</w:t>
      </w:r>
      <w:r w:rsidR="00EF7928">
        <w:t>a</w:t>
      </w:r>
      <w:r w:rsidR="000C772C">
        <w:t>nt</w:t>
      </w:r>
      <w:r w:rsidRPr="00DD2F2A">
        <w:t xml:space="preserve"> un</w:t>
      </w:r>
      <w:r w:rsidR="00EF7928">
        <w:t>e seule</w:t>
      </w:r>
      <w:r w:rsidRPr="00DD2F2A">
        <w:t xml:space="preserve"> personne</w:t>
      </w:r>
      <w:r w:rsidR="00E078AA" w:rsidRPr="00DD2F2A">
        <w:t>.</w:t>
      </w:r>
    </w:p>
    <w:p w:rsidR="001051B3" w:rsidRPr="00DD2F2A" w:rsidRDefault="00A15AAE" w:rsidP="0012624F">
      <w:pPr>
        <w:pStyle w:val="ONUMFS"/>
      </w:pPr>
      <w:r w:rsidRPr="00DD2F2A">
        <w:t>Les préoccupations exprimées aux paragraphes</w:t>
      </w:r>
      <w:r w:rsidR="00AA693A" w:rsidRPr="00DD2F2A">
        <w:t> </w:t>
      </w:r>
      <w:r w:rsidR="000C772C">
        <w:t>15</w:t>
      </w:r>
      <w:r w:rsidR="00AA693A" w:rsidRPr="00DD2F2A">
        <w:t> </w:t>
      </w:r>
      <w:r w:rsidRPr="00DD2F2A">
        <w:t>et</w:t>
      </w:r>
      <w:r w:rsidR="00AA693A" w:rsidRPr="00DD2F2A">
        <w:t> </w:t>
      </w:r>
      <w:r w:rsidR="000C772C">
        <w:t>16</w:t>
      </w:r>
      <w:r w:rsidR="00AA693A" w:rsidRPr="00DD2F2A">
        <w:t xml:space="preserve"> </w:t>
      </w:r>
      <w:r w:rsidRPr="00DD2F2A">
        <w:t>ne s’appliquent pas à la proposition de modification de la règle</w:t>
      </w:r>
      <w:r w:rsidR="001051B3" w:rsidRPr="00DD2F2A">
        <w:t> 82</w:t>
      </w:r>
      <w:r w:rsidR="001051B3" w:rsidRPr="00DD2F2A">
        <w:rPr>
          <w:i/>
        </w:rPr>
        <w:t>quater</w:t>
      </w:r>
      <w:r w:rsidR="001051B3" w:rsidRPr="00DD2F2A">
        <w:t xml:space="preserve">.  </w:t>
      </w:r>
      <w:r w:rsidRPr="00DD2F2A">
        <w:t xml:space="preserve">Dans ce cas, </w:t>
      </w:r>
      <w:r w:rsidR="003B6FA6" w:rsidRPr="00DD2F2A">
        <w:t>pour être excusé de n’avoir pas observé le délai prévu, le déposant doit faire la preuve non seulement des faits qui l’ont empêché d’observer le délai prévu, mais également qu’il a pris les mesures nécessaires dès que cela a été raisonnablement possible</w:t>
      </w:r>
      <w:r w:rsidR="001051B3" w:rsidRPr="00DD2F2A">
        <w:t xml:space="preserve">.  </w:t>
      </w:r>
      <w:r w:rsidR="003B6FA6" w:rsidRPr="00DD2F2A">
        <w:t xml:space="preserve">En conséquence, l’indisponibilité des systèmes électroniques dans cette région ne servirait d’excuse que si </w:t>
      </w:r>
      <w:r w:rsidR="00E30553" w:rsidRPr="00DD2F2A">
        <w:t xml:space="preserve">elle </w:t>
      </w:r>
      <w:r w:rsidR="003B6FA6" w:rsidRPr="00DD2F2A">
        <w:t xml:space="preserve">empêchait réellement </w:t>
      </w:r>
      <w:r w:rsidR="00E30553" w:rsidRPr="00DD2F2A">
        <w:t xml:space="preserve">le </w:t>
      </w:r>
      <w:r w:rsidR="00EF7928">
        <w:t>déposant</w:t>
      </w:r>
      <w:r w:rsidR="00E30553" w:rsidRPr="00DD2F2A">
        <w:t xml:space="preserve"> </w:t>
      </w:r>
      <w:r w:rsidR="003B6FA6" w:rsidRPr="00DD2F2A">
        <w:t>d’observer le délai prévu et qu</w:t>
      </w:r>
      <w:r w:rsidR="00EF7928">
        <w:t>’il avait pris</w:t>
      </w:r>
      <w:r w:rsidR="003B6FA6" w:rsidRPr="00DD2F2A">
        <w:t xml:space="preserve"> les mesures nécessaires d’une façon ou d’une autre, que ce soit en utilisant les services électroniques une fois rétablis ou le service </w:t>
      </w:r>
      <w:r w:rsidR="00E30553" w:rsidRPr="00DD2F2A">
        <w:t>postal</w:t>
      </w:r>
      <w:r w:rsidR="003B6FA6" w:rsidRPr="00DD2F2A">
        <w:t xml:space="preserve">, dès que cela </w:t>
      </w:r>
      <w:r w:rsidR="00EF7928">
        <w:t>a</w:t>
      </w:r>
      <w:r w:rsidR="00005EC9">
        <w:t>v</w:t>
      </w:r>
      <w:r w:rsidR="00EF7928">
        <w:t>ait été</w:t>
      </w:r>
      <w:r w:rsidR="003B6FA6" w:rsidRPr="00DD2F2A">
        <w:t xml:space="preserve"> raisonnablement possible</w:t>
      </w:r>
      <w:r w:rsidR="001051B3" w:rsidRPr="00DD2F2A">
        <w:t>.</w:t>
      </w:r>
    </w:p>
    <w:p w:rsidR="00AA693A" w:rsidRPr="00DD2F2A" w:rsidRDefault="00E30553" w:rsidP="0012624F">
      <w:pPr>
        <w:pStyle w:val="Heading3"/>
      </w:pPr>
      <w:r w:rsidRPr="00DD2F2A">
        <w:t xml:space="preserve">Autres </w:t>
      </w:r>
      <w:r w:rsidR="00DD2F2A" w:rsidRPr="00DD2F2A">
        <w:t>situations</w:t>
      </w:r>
    </w:p>
    <w:p w:rsidR="00E508CF" w:rsidRPr="00DD2F2A" w:rsidRDefault="00E30553" w:rsidP="0012624F">
      <w:pPr>
        <w:pStyle w:val="ONUMFS"/>
      </w:pPr>
      <w:r w:rsidRPr="00DD2F2A">
        <w:t>Comme indiqué au p</w:t>
      </w:r>
      <w:r w:rsidR="00E508CF" w:rsidRPr="00DD2F2A">
        <w:t>aragraph</w:t>
      </w:r>
      <w:r w:rsidRPr="00DD2F2A">
        <w:t>e</w:t>
      </w:r>
      <w:r w:rsidR="00E508CF" w:rsidRPr="00DD2F2A">
        <w:t> </w:t>
      </w:r>
      <w:r w:rsidR="00E508CF" w:rsidRPr="00DD2F2A">
        <w:fldChar w:fldCharType="begin"/>
      </w:r>
      <w:r w:rsidR="00E508CF" w:rsidRPr="00DD2F2A">
        <w:instrText xml:space="preserve"> REF _Ref386458931 \r \h </w:instrText>
      </w:r>
      <w:r w:rsidR="00C21AAE">
        <w:instrText xml:space="preserve"> \* MERGEFORMAT </w:instrText>
      </w:r>
      <w:r w:rsidR="00E508CF" w:rsidRPr="00DD2F2A">
        <w:fldChar w:fldCharType="separate"/>
      </w:r>
      <w:r w:rsidR="00A10A66">
        <w:t>9</w:t>
      </w:r>
      <w:r w:rsidR="00E508CF" w:rsidRPr="00DD2F2A">
        <w:fldChar w:fldCharType="end"/>
      </w:r>
      <w:r w:rsidRPr="00DD2F2A">
        <w:t xml:space="preserve"> ci-dessus</w:t>
      </w:r>
      <w:r w:rsidR="00E508CF" w:rsidRPr="00DD2F2A">
        <w:t xml:space="preserve">, </w:t>
      </w:r>
      <w:r w:rsidRPr="00DD2F2A">
        <w:t xml:space="preserve">il peut y avoir d’autres raisons pour </w:t>
      </w:r>
      <w:r w:rsidR="00DD2F2A" w:rsidRPr="00DD2F2A">
        <w:t>lesquelles</w:t>
      </w:r>
      <w:r w:rsidRPr="00DD2F2A">
        <w:t xml:space="preserve"> les systèmes électroniques sont indisponibles pour une personne</w:t>
      </w:r>
      <w:r w:rsidR="0025292B">
        <w:t>,</w:t>
      </w:r>
      <w:r w:rsidRPr="00DD2F2A">
        <w:t xml:space="preserve"> même si le système </w:t>
      </w:r>
      <w:r w:rsidR="0025292B">
        <w:t>lui</w:t>
      </w:r>
      <w:r w:rsidR="0025292B" w:rsidRPr="0049438C">
        <w:noBreakHyphen/>
      </w:r>
      <w:r w:rsidR="00EF7928">
        <w:t xml:space="preserve">même </w:t>
      </w:r>
      <w:r w:rsidRPr="00DD2F2A">
        <w:t>fonctionne</w:t>
      </w:r>
      <w:r w:rsidR="00E508CF" w:rsidRPr="00DD2F2A">
        <w:t>.</w:t>
      </w:r>
      <w:r w:rsidR="000E4843" w:rsidRPr="00DD2F2A">
        <w:t xml:space="preserve"> </w:t>
      </w:r>
      <w:r w:rsidR="00C47C6E" w:rsidRPr="00DD2F2A">
        <w:t xml:space="preserve"> </w:t>
      </w:r>
      <w:r w:rsidRPr="00DD2F2A">
        <w:t xml:space="preserve">Le Bureau international souhaiterait </w:t>
      </w:r>
      <w:r w:rsidR="00005EC9">
        <w:t>que le groupe de travail formule des commentaires afin de déterminer s’</w:t>
      </w:r>
      <w:r w:rsidRPr="00DD2F2A">
        <w:t xml:space="preserve">il conviendrait d’élargir les </w:t>
      </w:r>
      <w:r w:rsidR="003A7D63">
        <w:t>garanties</w:t>
      </w:r>
      <w:r w:rsidRPr="00DD2F2A">
        <w:t xml:space="preserve"> à d’autres situations et quelles devraient être les preuves </w:t>
      </w:r>
      <w:r w:rsidR="00005EC9">
        <w:t xml:space="preserve">ou les garanties </w:t>
      </w:r>
      <w:r w:rsidRPr="00DD2F2A">
        <w:t>que devraient présenter les tiers dans chacune de ces situations</w:t>
      </w:r>
      <w:r w:rsidR="000E4843" w:rsidRPr="00DD2F2A">
        <w:t>.</w:t>
      </w:r>
    </w:p>
    <w:p w:rsidR="008D6ADC" w:rsidRPr="00CB00C6" w:rsidRDefault="00A32030" w:rsidP="0012624F">
      <w:pPr>
        <w:pStyle w:val="ONUMFS"/>
        <w:ind w:left="5533"/>
        <w:rPr>
          <w:i/>
        </w:rPr>
      </w:pPr>
      <w:r w:rsidRPr="00CB00C6">
        <w:rPr>
          <w:i/>
        </w:rPr>
        <w:lastRenderedPageBreak/>
        <w:t>Le groupe de travail est invité</w:t>
      </w:r>
    </w:p>
    <w:p w:rsidR="008D6ADC" w:rsidRPr="00DD2F2A" w:rsidRDefault="00A32030" w:rsidP="0012624F">
      <w:pPr>
        <w:pStyle w:val="ONUME"/>
        <w:numPr>
          <w:ilvl w:val="2"/>
          <w:numId w:val="5"/>
        </w:numPr>
        <w:tabs>
          <w:tab w:val="left" w:pos="6096"/>
        </w:tabs>
        <w:ind w:left="5533"/>
      </w:pPr>
      <w:r w:rsidRPr="00DD2F2A">
        <w:rPr>
          <w:i/>
        </w:rPr>
        <w:t>à examiner les propositions de modification du règlement d’exécution qui figurent à l’annexe du présent document</w:t>
      </w:r>
      <w:r w:rsidR="008D6ADC" w:rsidRPr="00DD2F2A">
        <w:rPr>
          <w:i/>
        </w:rPr>
        <w:t xml:space="preserve">;  </w:t>
      </w:r>
      <w:r w:rsidR="00C106AA" w:rsidRPr="00DD2F2A">
        <w:rPr>
          <w:i/>
        </w:rPr>
        <w:t>et</w:t>
      </w:r>
    </w:p>
    <w:p w:rsidR="00C616F3" w:rsidRPr="00DD2F2A" w:rsidRDefault="00C106AA" w:rsidP="0012624F">
      <w:pPr>
        <w:pStyle w:val="ONUME"/>
        <w:numPr>
          <w:ilvl w:val="2"/>
          <w:numId w:val="5"/>
        </w:numPr>
        <w:tabs>
          <w:tab w:val="left" w:pos="6096"/>
        </w:tabs>
        <w:ind w:left="5533"/>
      </w:pPr>
      <w:r w:rsidRPr="00DD2F2A">
        <w:rPr>
          <w:i/>
        </w:rPr>
        <w:t xml:space="preserve">à </w:t>
      </w:r>
      <w:r w:rsidR="003A7D63">
        <w:rPr>
          <w:i/>
        </w:rPr>
        <w:t>formuler des commentaires afin de déterminer s’il</w:t>
      </w:r>
      <w:r w:rsidRPr="00DD2F2A">
        <w:rPr>
          <w:i/>
        </w:rPr>
        <w:t xml:space="preserve"> conviendrait de </w:t>
      </w:r>
      <w:r w:rsidR="003A7D63">
        <w:rPr>
          <w:i/>
        </w:rPr>
        <w:t>prévoir des garanties</w:t>
      </w:r>
      <w:r w:rsidRPr="00DD2F2A">
        <w:rPr>
          <w:i/>
        </w:rPr>
        <w:t xml:space="preserve"> supplémentaires</w:t>
      </w:r>
      <w:r w:rsidR="00C616F3" w:rsidRPr="00DD2F2A">
        <w:t>.</w:t>
      </w:r>
    </w:p>
    <w:p w:rsidR="00C616F3" w:rsidRPr="00DD2F2A" w:rsidRDefault="00C616F3" w:rsidP="0012624F"/>
    <w:p w:rsidR="00C616F3" w:rsidRPr="00DD2F2A" w:rsidRDefault="00C616F3" w:rsidP="0012624F">
      <w:pPr>
        <w:pStyle w:val="Endofdocument-Annex"/>
        <w:sectPr w:rsidR="00C616F3" w:rsidRPr="00DD2F2A" w:rsidSect="00D40CD9">
          <w:headerReference w:type="default" r:id="rId10"/>
          <w:footerReference w:type="first" r:id="rId11"/>
          <w:endnotePr>
            <w:numFmt w:val="decimal"/>
          </w:endnotePr>
          <w:pgSz w:w="11907" w:h="16840" w:code="9"/>
          <w:pgMar w:top="567" w:right="1134" w:bottom="1021" w:left="1418" w:header="510" w:footer="1021" w:gutter="0"/>
          <w:cols w:space="720"/>
          <w:titlePg/>
          <w:docGrid w:linePitch="299"/>
        </w:sectPr>
      </w:pPr>
      <w:r w:rsidRPr="00DD2F2A">
        <w:t>[</w:t>
      </w:r>
      <w:r w:rsidR="00C106AA" w:rsidRPr="00DD2F2A">
        <w:t>L’annexe suit</w:t>
      </w:r>
      <w:r w:rsidRPr="00DD2F2A">
        <w:t>]</w:t>
      </w:r>
    </w:p>
    <w:p w:rsidR="002607E3" w:rsidRPr="00DD2F2A" w:rsidRDefault="002607E3" w:rsidP="002607E3">
      <w:pPr>
        <w:jc w:val="center"/>
      </w:pPr>
      <w:r w:rsidRPr="00DD2F2A">
        <w:lastRenderedPageBreak/>
        <w:t>PROPOS</w:t>
      </w:r>
      <w:r w:rsidR="0050221F" w:rsidRPr="00DD2F2A">
        <w:t>ITIONS DE MODIFICATION DU RÈGLEMENT D’EXÉCUTION DU PCT</w:t>
      </w:r>
      <w:r w:rsidRPr="00DD2F2A">
        <w:rPr>
          <w:rStyle w:val="FootnoteReference"/>
        </w:rPr>
        <w:footnoteReference w:id="2"/>
      </w:r>
    </w:p>
    <w:p w:rsidR="002607E3" w:rsidRPr="00DD2F2A" w:rsidRDefault="002607E3" w:rsidP="002607E3">
      <w:pPr>
        <w:jc w:val="center"/>
      </w:pPr>
    </w:p>
    <w:p w:rsidR="002607E3" w:rsidRPr="00DD2F2A" w:rsidRDefault="002607E3" w:rsidP="002607E3">
      <w:pPr>
        <w:jc w:val="center"/>
      </w:pPr>
    </w:p>
    <w:p w:rsidR="002607E3" w:rsidRPr="00DD2F2A" w:rsidRDefault="002607E3" w:rsidP="002607E3">
      <w:pPr>
        <w:jc w:val="center"/>
      </w:pPr>
      <w:r w:rsidRPr="00DD2F2A">
        <w:t xml:space="preserve">TABLE </w:t>
      </w:r>
      <w:r w:rsidR="0050221F" w:rsidRPr="00DD2F2A">
        <w:t>DES MATIÈRES</w:t>
      </w:r>
    </w:p>
    <w:p w:rsidR="00C616F3" w:rsidRPr="00DD2F2A" w:rsidRDefault="00C616F3" w:rsidP="002607E3">
      <w:pPr>
        <w:pStyle w:val="Endofdocument-Annex"/>
        <w:ind w:left="0"/>
      </w:pPr>
    </w:p>
    <w:p w:rsidR="001E3565" w:rsidRPr="00DD2F2A" w:rsidRDefault="001E3565" w:rsidP="002607E3">
      <w:pPr>
        <w:pStyle w:val="Endofdocument-Annex"/>
        <w:ind w:left="0"/>
      </w:pPr>
    </w:p>
    <w:p w:rsidR="00CC600F" w:rsidRDefault="00D40CD9">
      <w:pPr>
        <w:pStyle w:val="TOC1"/>
        <w:tabs>
          <w:tab w:val="right" w:leader="dot" w:pos="9345"/>
        </w:tabs>
        <w:rPr>
          <w:rFonts w:asciiTheme="minorHAnsi" w:eastAsiaTheme="minorEastAsia" w:hAnsiTheme="minorHAnsi" w:cstheme="minorBidi"/>
          <w:noProof/>
          <w:szCs w:val="22"/>
          <w:lang w:val="en-US" w:eastAsia="en-US"/>
        </w:rPr>
      </w:pPr>
      <w:r>
        <w:fldChar w:fldCharType="begin"/>
      </w:r>
      <w:r>
        <w:instrText xml:space="preserve"> TOC \h \z \t "Leg SubRule #;2;Leg Rule #;1" </w:instrText>
      </w:r>
      <w:r>
        <w:fldChar w:fldCharType="separate"/>
      </w:r>
      <w:hyperlink w:anchor="_Toc387403254" w:history="1">
        <w:r w:rsidR="00CC600F" w:rsidRPr="004169C1">
          <w:rPr>
            <w:rStyle w:val="Hyperlink"/>
            <w:bCs/>
            <w:noProof/>
          </w:rPr>
          <w:t>Règle 80</w:t>
        </w:r>
        <w:r w:rsidR="00CC600F" w:rsidRPr="004169C1">
          <w:rPr>
            <w:rStyle w:val="Hyperlink"/>
            <w:noProof/>
          </w:rPr>
          <w:t xml:space="preserve"> </w:t>
        </w:r>
        <w:r w:rsidR="00CC600F" w:rsidRPr="004169C1">
          <w:rPr>
            <w:rStyle w:val="Hyperlink"/>
            <w:bCs/>
            <w:noProof/>
          </w:rPr>
          <w:t>Calcul des délais</w:t>
        </w:r>
        <w:r w:rsidR="00CC600F">
          <w:rPr>
            <w:noProof/>
            <w:webHidden/>
          </w:rPr>
          <w:tab/>
        </w:r>
        <w:r w:rsidR="00CC600F">
          <w:rPr>
            <w:noProof/>
            <w:webHidden/>
          </w:rPr>
          <w:fldChar w:fldCharType="begin"/>
        </w:r>
        <w:r w:rsidR="00CC600F">
          <w:rPr>
            <w:noProof/>
            <w:webHidden/>
          </w:rPr>
          <w:instrText xml:space="preserve"> PAGEREF _Toc387403254 \h </w:instrText>
        </w:r>
        <w:r w:rsidR="00CC600F">
          <w:rPr>
            <w:noProof/>
            <w:webHidden/>
          </w:rPr>
        </w:r>
        <w:r w:rsidR="00CC600F">
          <w:rPr>
            <w:noProof/>
            <w:webHidden/>
          </w:rPr>
          <w:fldChar w:fldCharType="separate"/>
        </w:r>
        <w:r w:rsidR="00A10A66">
          <w:rPr>
            <w:noProof/>
            <w:webHidden/>
          </w:rPr>
          <w:t>2</w:t>
        </w:r>
        <w:r w:rsidR="00CC600F">
          <w:rPr>
            <w:noProof/>
            <w:webHidden/>
          </w:rPr>
          <w:fldChar w:fldCharType="end"/>
        </w:r>
      </w:hyperlink>
    </w:p>
    <w:p w:rsidR="00CC600F" w:rsidRDefault="007E28BA">
      <w:pPr>
        <w:pStyle w:val="TOC2"/>
        <w:tabs>
          <w:tab w:val="right" w:leader="dot" w:pos="9345"/>
        </w:tabs>
        <w:rPr>
          <w:rFonts w:asciiTheme="minorHAnsi" w:eastAsiaTheme="minorEastAsia" w:hAnsiTheme="minorHAnsi" w:cstheme="minorBidi"/>
          <w:noProof/>
          <w:szCs w:val="22"/>
          <w:lang w:val="en-US" w:eastAsia="en-US"/>
        </w:rPr>
      </w:pPr>
      <w:hyperlink w:anchor="_Toc387403255" w:history="1">
        <w:r w:rsidR="00CC600F" w:rsidRPr="004169C1">
          <w:rPr>
            <w:rStyle w:val="Hyperlink"/>
            <w:noProof/>
          </w:rPr>
          <w:t xml:space="preserve">80.1 à 80.4  </w:t>
        </w:r>
        <w:r w:rsidR="00CC600F" w:rsidRPr="004169C1">
          <w:rPr>
            <w:rStyle w:val="Hyperlink"/>
            <w:i/>
            <w:noProof/>
          </w:rPr>
          <w:t>[Aucune modification]</w:t>
        </w:r>
        <w:r w:rsidR="00CC600F">
          <w:rPr>
            <w:noProof/>
            <w:webHidden/>
          </w:rPr>
          <w:tab/>
        </w:r>
        <w:r w:rsidR="00CC600F">
          <w:rPr>
            <w:noProof/>
            <w:webHidden/>
          </w:rPr>
          <w:fldChar w:fldCharType="begin"/>
        </w:r>
        <w:r w:rsidR="00CC600F">
          <w:rPr>
            <w:noProof/>
            <w:webHidden/>
          </w:rPr>
          <w:instrText xml:space="preserve"> PAGEREF _Toc387403255 \h </w:instrText>
        </w:r>
        <w:r w:rsidR="00CC600F">
          <w:rPr>
            <w:noProof/>
            <w:webHidden/>
          </w:rPr>
        </w:r>
        <w:r w:rsidR="00CC600F">
          <w:rPr>
            <w:noProof/>
            <w:webHidden/>
          </w:rPr>
          <w:fldChar w:fldCharType="separate"/>
        </w:r>
        <w:r w:rsidR="00A10A66">
          <w:rPr>
            <w:noProof/>
            <w:webHidden/>
          </w:rPr>
          <w:t>2</w:t>
        </w:r>
        <w:r w:rsidR="00CC600F">
          <w:rPr>
            <w:noProof/>
            <w:webHidden/>
          </w:rPr>
          <w:fldChar w:fldCharType="end"/>
        </w:r>
      </w:hyperlink>
    </w:p>
    <w:p w:rsidR="00CC600F" w:rsidRDefault="007E28BA">
      <w:pPr>
        <w:pStyle w:val="TOC2"/>
        <w:tabs>
          <w:tab w:val="right" w:leader="dot" w:pos="9345"/>
        </w:tabs>
        <w:rPr>
          <w:rFonts w:asciiTheme="minorHAnsi" w:eastAsiaTheme="minorEastAsia" w:hAnsiTheme="minorHAnsi" w:cstheme="minorBidi"/>
          <w:noProof/>
          <w:szCs w:val="22"/>
          <w:lang w:val="en-US" w:eastAsia="en-US"/>
        </w:rPr>
      </w:pPr>
      <w:hyperlink w:anchor="_Toc387403256" w:history="1">
        <w:r w:rsidR="00CC600F" w:rsidRPr="004169C1">
          <w:rPr>
            <w:rStyle w:val="Hyperlink"/>
            <w:noProof/>
          </w:rPr>
          <w:t>80.5   </w:t>
        </w:r>
        <w:r w:rsidR="00CC600F" w:rsidRPr="004169C1">
          <w:rPr>
            <w:rStyle w:val="Hyperlink"/>
            <w:i/>
            <w:iCs/>
            <w:noProof/>
          </w:rPr>
          <w:t>Expiration un jour chômé ou un jour férié</w:t>
        </w:r>
        <w:r w:rsidR="00CC600F">
          <w:rPr>
            <w:noProof/>
            <w:webHidden/>
          </w:rPr>
          <w:tab/>
        </w:r>
        <w:r w:rsidR="00CC600F">
          <w:rPr>
            <w:noProof/>
            <w:webHidden/>
          </w:rPr>
          <w:fldChar w:fldCharType="begin"/>
        </w:r>
        <w:r w:rsidR="00CC600F">
          <w:rPr>
            <w:noProof/>
            <w:webHidden/>
          </w:rPr>
          <w:instrText xml:space="preserve"> PAGEREF _Toc387403256 \h </w:instrText>
        </w:r>
        <w:r w:rsidR="00CC600F">
          <w:rPr>
            <w:noProof/>
            <w:webHidden/>
          </w:rPr>
        </w:r>
        <w:r w:rsidR="00CC600F">
          <w:rPr>
            <w:noProof/>
            <w:webHidden/>
          </w:rPr>
          <w:fldChar w:fldCharType="separate"/>
        </w:r>
        <w:r w:rsidR="00A10A66">
          <w:rPr>
            <w:noProof/>
            <w:webHidden/>
          </w:rPr>
          <w:t>2</w:t>
        </w:r>
        <w:r w:rsidR="00CC600F">
          <w:rPr>
            <w:noProof/>
            <w:webHidden/>
          </w:rPr>
          <w:fldChar w:fldCharType="end"/>
        </w:r>
      </w:hyperlink>
    </w:p>
    <w:p w:rsidR="00CC600F" w:rsidRDefault="007E28BA">
      <w:pPr>
        <w:pStyle w:val="TOC2"/>
        <w:tabs>
          <w:tab w:val="right" w:leader="dot" w:pos="9345"/>
        </w:tabs>
        <w:rPr>
          <w:rFonts w:asciiTheme="minorHAnsi" w:eastAsiaTheme="minorEastAsia" w:hAnsiTheme="minorHAnsi" w:cstheme="minorBidi"/>
          <w:noProof/>
          <w:szCs w:val="22"/>
          <w:lang w:val="en-US" w:eastAsia="en-US"/>
        </w:rPr>
      </w:pPr>
      <w:hyperlink w:anchor="_Toc387403257" w:history="1">
        <w:r w:rsidR="00CC600F" w:rsidRPr="004169C1">
          <w:rPr>
            <w:rStyle w:val="Hyperlink"/>
            <w:noProof/>
          </w:rPr>
          <w:t>80.6   </w:t>
        </w:r>
        <w:r w:rsidR="00CC600F" w:rsidRPr="004169C1">
          <w:rPr>
            <w:rStyle w:val="Hyperlink"/>
            <w:i/>
            <w:noProof/>
          </w:rPr>
          <w:t>[Aucune modification]</w:t>
        </w:r>
        <w:r w:rsidR="00CC600F" w:rsidRPr="004169C1">
          <w:rPr>
            <w:rStyle w:val="Hyperlink"/>
            <w:noProof/>
          </w:rPr>
          <w:t xml:space="preserve">  </w:t>
        </w:r>
        <w:r w:rsidR="00CC600F" w:rsidRPr="004169C1">
          <w:rPr>
            <w:rStyle w:val="Hyperlink"/>
            <w:i/>
            <w:iCs/>
            <w:noProof/>
          </w:rPr>
          <w:t>Date de documents</w:t>
        </w:r>
        <w:r w:rsidR="00CC600F">
          <w:rPr>
            <w:noProof/>
            <w:webHidden/>
          </w:rPr>
          <w:tab/>
        </w:r>
        <w:r w:rsidR="00CC600F">
          <w:rPr>
            <w:noProof/>
            <w:webHidden/>
          </w:rPr>
          <w:fldChar w:fldCharType="begin"/>
        </w:r>
        <w:r w:rsidR="00CC600F">
          <w:rPr>
            <w:noProof/>
            <w:webHidden/>
          </w:rPr>
          <w:instrText xml:space="preserve"> PAGEREF _Toc387403257 \h </w:instrText>
        </w:r>
        <w:r w:rsidR="00CC600F">
          <w:rPr>
            <w:noProof/>
            <w:webHidden/>
          </w:rPr>
        </w:r>
        <w:r w:rsidR="00CC600F">
          <w:rPr>
            <w:noProof/>
            <w:webHidden/>
          </w:rPr>
          <w:fldChar w:fldCharType="separate"/>
        </w:r>
        <w:r w:rsidR="00A10A66">
          <w:rPr>
            <w:noProof/>
            <w:webHidden/>
          </w:rPr>
          <w:t>3</w:t>
        </w:r>
        <w:r w:rsidR="00CC600F">
          <w:rPr>
            <w:noProof/>
            <w:webHidden/>
          </w:rPr>
          <w:fldChar w:fldCharType="end"/>
        </w:r>
      </w:hyperlink>
    </w:p>
    <w:p w:rsidR="00CC600F" w:rsidRDefault="007E28BA">
      <w:pPr>
        <w:pStyle w:val="TOC2"/>
        <w:tabs>
          <w:tab w:val="right" w:leader="dot" w:pos="9345"/>
        </w:tabs>
        <w:rPr>
          <w:rFonts w:asciiTheme="minorHAnsi" w:eastAsiaTheme="minorEastAsia" w:hAnsiTheme="minorHAnsi" w:cstheme="minorBidi"/>
          <w:noProof/>
          <w:szCs w:val="22"/>
          <w:lang w:val="en-US" w:eastAsia="en-US"/>
        </w:rPr>
      </w:pPr>
      <w:hyperlink w:anchor="_Toc387403258" w:history="1">
        <w:r w:rsidR="00CC600F" w:rsidRPr="004169C1">
          <w:rPr>
            <w:rStyle w:val="Hyperlink"/>
            <w:noProof/>
          </w:rPr>
          <w:t xml:space="preserve">80.7   </w:t>
        </w:r>
        <w:r w:rsidR="00CC600F" w:rsidRPr="004169C1">
          <w:rPr>
            <w:rStyle w:val="Hyperlink"/>
            <w:i/>
            <w:noProof/>
          </w:rPr>
          <w:t>[Aucune modification]</w:t>
        </w:r>
        <w:r w:rsidR="00CC600F">
          <w:rPr>
            <w:noProof/>
            <w:webHidden/>
          </w:rPr>
          <w:tab/>
        </w:r>
        <w:r w:rsidR="00CC600F">
          <w:rPr>
            <w:noProof/>
            <w:webHidden/>
          </w:rPr>
          <w:fldChar w:fldCharType="begin"/>
        </w:r>
        <w:r w:rsidR="00CC600F">
          <w:rPr>
            <w:noProof/>
            <w:webHidden/>
          </w:rPr>
          <w:instrText xml:space="preserve"> PAGEREF _Toc387403258 \h </w:instrText>
        </w:r>
        <w:r w:rsidR="00CC600F">
          <w:rPr>
            <w:noProof/>
            <w:webHidden/>
          </w:rPr>
        </w:r>
        <w:r w:rsidR="00CC600F">
          <w:rPr>
            <w:noProof/>
            <w:webHidden/>
          </w:rPr>
          <w:fldChar w:fldCharType="separate"/>
        </w:r>
        <w:r w:rsidR="00A10A66">
          <w:rPr>
            <w:noProof/>
            <w:webHidden/>
          </w:rPr>
          <w:t>3</w:t>
        </w:r>
        <w:r w:rsidR="00CC600F">
          <w:rPr>
            <w:noProof/>
            <w:webHidden/>
          </w:rPr>
          <w:fldChar w:fldCharType="end"/>
        </w:r>
      </w:hyperlink>
    </w:p>
    <w:p w:rsidR="00CC600F" w:rsidRDefault="007E28BA">
      <w:pPr>
        <w:pStyle w:val="TOC1"/>
        <w:tabs>
          <w:tab w:val="right" w:leader="dot" w:pos="9345"/>
        </w:tabs>
        <w:rPr>
          <w:rFonts w:asciiTheme="minorHAnsi" w:eastAsiaTheme="minorEastAsia" w:hAnsiTheme="minorHAnsi" w:cstheme="minorBidi"/>
          <w:noProof/>
          <w:szCs w:val="22"/>
          <w:lang w:val="en-US" w:eastAsia="en-US"/>
        </w:rPr>
      </w:pPr>
      <w:hyperlink w:anchor="_Toc387403259" w:history="1">
        <w:r w:rsidR="00CC600F" w:rsidRPr="004169C1">
          <w:rPr>
            <w:rStyle w:val="Hyperlink"/>
            <w:bCs/>
            <w:noProof/>
          </w:rPr>
          <w:t>Règle 82</w:t>
        </w:r>
        <w:r w:rsidR="00CC600F" w:rsidRPr="004169C1">
          <w:rPr>
            <w:rStyle w:val="Hyperlink"/>
            <w:noProof/>
          </w:rPr>
          <w:t xml:space="preserve"> </w:t>
        </w:r>
        <w:r w:rsidR="00CC600F" w:rsidRPr="004169C1">
          <w:rPr>
            <w:rStyle w:val="Hyperlink"/>
            <w:bCs/>
            <w:noProof/>
          </w:rPr>
          <w:t>Perturbations dans le service postal</w:t>
        </w:r>
        <w:r w:rsidR="00CC600F">
          <w:rPr>
            <w:noProof/>
            <w:webHidden/>
          </w:rPr>
          <w:tab/>
        </w:r>
        <w:r w:rsidR="00CC600F">
          <w:rPr>
            <w:noProof/>
            <w:webHidden/>
          </w:rPr>
          <w:fldChar w:fldCharType="begin"/>
        </w:r>
        <w:r w:rsidR="00CC600F">
          <w:rPr>
            <w:noProof/>
            <w:webHidden/>
          </w:rPr>
          <w:instrText xml:space="preserve"> PAGEREF _Toc387403259 \h </w:instrText>
        </w:r>
        <w:r w:rsidR="00CC600F">
          <w:rPr>
            <w:noProof/>
            <w:webHidden/>
          </w:rPr>
        </w:r>
        <w:r w:rsidR="00CC600F">
          <w:rPr>
            <w:noProof/>
            <w:webHidden/>
          </w:rPr>
          <w:fldChar w:fldCharType="separate"/>
        </w:r>
        <w:r w:rsidR="00A10A66">
          <w:rPr>
            <w:noProof/>
            <w:webHidden/>
          </w:rPr>
          <w:t>4</w:t>
        </w:r>
        <w:r w:rsidR="00CC600F">
          <w:rPr>
            <w:noProof/>
            <w:webHidden/>
          </w:rPr>
          <w:fldChar w:fldCharType="end"/>
        </w:r>
      </w:hyperlink>
    </w:p>
    <w:p w:rsidR="00CC600F" w:rsidRDefault="007E28BA">
      <w:pPr>
        <w:pStyle w:val="TOC2"/>
        <w:tabs>
          <w:tab w:val="right" w:leader="dot" w:pos="9345"/>
        </w:tabs>
        <w:rPr>
          <w:rFonts w:asciiTheme="minorHAnsi" w:eastAsiaTheme="minorEastAsia" w:hAnsiTheme="minorHAnsi" w:cstheme="minorBidi"/>
          <w:noProof/>
          <w:szCs w:val="22"/>
          <w:lang w:val="en-US" w:eastAsia="en-US"/>
        </w:rPr>
      </w:pPr>
      <w:hyperlink w:anchor="_Toc387403260" w:history="1">
        <w:r w:rsidR="00CC600F" w:rsidRPr="004169C1">
          <w:rPr>
            <w:rStyle w:val="Hyperlink"/>
            <w:noProof/>
          </w:rPr>
          <w:t>82.1   </w:t>
        </w:r>
        <w:r w:rsidR="00CC600F" w:rsidRPr="004169C1">
          <w:rPr>
            <w:rStyle w:val="Hyperlink"/>
            <w:i/>
            <w:noProof/>
          </w:rPr>
          <w:t xml:space="preserve">[Aucune modification]  </w:t>
        </w:r>
        <w:r w:rsidR="00CC600F" w:rsidRPr="004169C1">
          <w:rPr>
            <w:rStyle w:val="Hyperlink"/>
            <w:i/>
            <w:iCs/>
            <w:noProof/>
          </w:rPr>
          <w:t>Retards ou perte du courrier</w:t>
        </w:r>
        <w:r w:rsidR="00CC600F">
          <w:rPr>
            <w:noProof/>
            <w:webHidden/>
          </w:rPr>
          <w:tab/>
        </w:r>
        <w:r w:rsidR="00CC600F">
          <w:rPr>
            <w:noProof/>
            <w:webHidden/>
          </w:rPr>
          <w:fldChar w:fldCharType="begin"/>
        </w:r>
        <w:r w:rsidR="00CC600F">
          <w:rPr>
            <w:noProof/>
            <w:webHidden/>
          </w:rPr>
          <w:instrText xml:space="preserve"> PAGEREF _Toc387403260 \h </w:instrText>
        </w:r>
        <w:r w:rsidR="00CC600F">
          <w:rPr>
            <w:noProof/>
            <w:webHidden/>
          </w:rPr>
        </w:r>
        <w:r w:rsidR="00CC600F">
          <w:rPr>
            <w:noProof/>
            <w:webHidden/>
          </w:rPr>
          <w:fldChar w:fldCharType="separate"/>
        </w:r>
        <w:r w:rsidR="00A10A66">
          <w:rPr>
            <w:noProof/>
            <w:webHidden/>
          </w:rPr>
          <w:t>4</w:t>
        </w:r>
        <w:r w:rsidR="00CC600F">
          <w:rPr>
            <w:noProof/>
            <w:webHidden/>
          </w:rPr>
          <w:fldChar w:fldCharType="end"/>
        </w:r>
      </w:hyperlink>
    </w:p>
    <w:p w:rsidR="00CC600F" w:rsidRDefault="007E28BA">
      <w:pPr>
        <w:pStyle w:val="TOC1"/>
        <w:tabs>
          <w:tab w:val="right" w:leader="dot" w:pos="9345"/>
        </w:tabs>
        <w:rPr>
          <w:rFonts w:asciiTheme="minorHAnsi" w:eastAsiaTheme="minorEastAsia" w:hAnsiTheme="minorHAnsi" w:cstheme="minorBidi"/>
          <w:noProof/>
          <w:szCs w:val="22"/>
          <w:lang w:val="en-US" w:eastAsia="en-US"/>
        </w:rPr>
      </w:pPr>
      <w:hyperlink w:anchor="_Toc387403261" w:history="1">
        <w:r w:rsidR="00CC600F" w:rsidRPr="004169C1">
          <w:rPr>
            <w:rStyle w:val="Hyperlink"/>
            <w:noProof/>
          </w:rPr>
          <w:t>Règle 82</w:t>
        </w:r>
        <w:r w:rsidR="00CC600F" w:rsidRPr="004169C1">
          <w:rPr>
            <w:rStyle w:val="Hyperlink"/>
            <w:i/>
            <w:noProof/>
          </w:rPr>
          <w:t xml:space="preserve">quater  </w:t>
        </w:r>
        <w:r w:rsidR="00CC600F" w:rsidRPr="004169C1">
          <w:rPr>
            <w:rStyle w:val="Hyperlink"/>
            <w:noProof/>
          </w:rPr>
          <w:t xml:space="preserve"> </w:t>
        </w:r>
        <w:r w:rsidR="00CC600F" w:rsidRPr="004169C1">
          <w:rPr>
            <w:rStyle w:val="Hyperlink"/>
            <w:bCs/>
            <w:noProof/>
          </w:rPr>
          <w:t>Excuse de retard dans l’observation de délais</w:t>
        </w:r>
        <w:r w:rsidR="00CC600F">
          <w:rPr>
            <w:noProof/>
            <w:webHidden/>
          </w:rPr>
          <w:tab/>
        </w:r>
        <w:r w:rsidR="00CC600F">
          <w:rPr>
            <w:noProof/>
            <w:webHidden/>
          </w:rPr>
          <w:fldChar w:fldCharType="begin"/>
        </w:r>
        <w:r w:rsidR="00CC600F">
          <w:rPr>
            <w:noProof/>
            <w:webHidden/>
          </w:rPr>
          <w:instrText xml:space="preserve"> PAGEREF _Toc387403261 \h </w:instrText>
        </w:r>
        <w:r w:rsidR="00CC600F">
          <w:rPr>
            <w:noProof/>
            <w:webHidden/>
          </w:rPr>
        </w:r>
        <w:r w:rsidR="00CC600F">
          <w:rPr>
            <w:noProof/>
            <w:webHidden/>
          </w:rPr>
          <w:fldChar w:fldCharType="separate"/>
        </w:r>
        <w:r w:rsidR="00A10A66">
          <w:rPr>
            <w:noProof/>
            <w:webHidden/>
          </w:rPr>
          <w:t>6</w:t>
        </w:r>
        <w:r w:rsidR="00CC600F">
          <w:rPr>
            <w:noProof/>
            <w:webHidden/>
          </w:rPr>
          <w:fldChar w:fldCharType="end"/>
        </w:r>
      </w:hyperlink>
    </w:p>
    <w:p w:rsidR="00CC600F" w:rsidRDefault="007E28BA">
      <w:pPr>
        <w:pStyle w:val="TOC2"/>
        <w:tabs>
          <w:tab w:val="right" w:leader="dot" w:pos="9345"/>
        </w:tabs>
        <w:rPr>
          <w:rFonts w:asciiTheme="minorHAnsi" w:eastAsiaTheme="minorEastAsia" w:hAnsiTheme="minorHAnsi" w:cstheme="minorBidi"/>
          <w:noProof/>
          <w:szCs w:val="22"/>
          <w:lang w:val="en-US" w:eastAsia="en-US"/>
        </w:rPr>
      </w:pPr>
      <w:hyperlink w:anchor="_Toc387403262" w:history="1">
        <w:r w:rsidR="00CC600F" w:rsidRPr="004169C1">
          <w:rPr>
            <w:rStyle w:val="Hyperlink"/>
            <w:noProof/>
          </w:rPr>
          <w:t>82</w:t>
        </w:r>
        <w:r w:rsidR="00CC600F" w:rsidRPr="004169C1">
          <w:rPr>
            <w:rStyle w:val="Hyperlink"/>
            <w:i/>
            <w:noProof/>
          </w:rPr>
          <w:t>quater</w:t>
        </w:r>
        <w:r w:rsidR="00CC600F" w:rsidRPr="004169C1">
          <w:rPr>
            <w:rStyle w:val="Hyperlink"/>
            <w:noProof/>
          </w:rPr>
          <w:t>.1   </w:t>
        </w:r>
        <w:r w:rsidR="00CC600F" w:rsidRPr="004169C1">
          <w:rPr>
            <w:rStyle w:val="Hyperlink"/>
            <w:i/>
            <w:iCs/>
            <w:noProof/>
          </w:rPr>
          <w:t>Excuse de retard dans l’observation de délais</w:t>
        </w:r>
        <w:r w:rsidR="00CC600F">
          <w:rPr>
            <w:noProof/>
            <w:webHidden/>
          </w:rPr>
          <w:tab/>
        </w:r>
        <w:r w:rsidR="00CC600F">
          <w:rPr>
            <w:noProof/>
            <w:webHidden/>
          </w:rPr>
          <w:fldChar w:fldCharType="begin"/>
        </w:r>
        <w:r w:rsidR="00CC600F">
          <w:rPr>
            <w:noProof/>
            <w:webHidden/>
          </w:rPr>
          <w:instrText xml:space="preserve"> PAGEREF _Toc387403262 \h </w:instrText>
        </w:r>
        <w:r w:rsidR="00CC600F">
          <w:rPr>
            <w:noProof/>
            <w:webHidden/>
          </w:rPr>
        </w:r>
        <w:r w:rsidR="00CC600F">
          <w:rPr>
            <w:noProof/>
            <w:webHidden/>
          </w:rPr>
          <w:fldChar w:fldCharType="separate"/>
        </w:r>
        <w:r w:rsidR="00A10A66">
          <w:rPr>
            <w:noProof/>
            <w:webHidden/>
          </w:rPr>
          <w:t>6</w:t>
        </w:r>
        <w:r w:rsidR="00CC600F">
          <w:rPr>
            <w:noProof/>
            <w:webHidden/>
          </w:rPr>
          <w:fldChar w:fldCharType="end"/>
        </w:r>
      </w:hyperlink>
    </w:p>
    <w:p w:rsidR="001E3565" w:rsidRPr="00DD2F2A" w:rsidRDefault="00D40CD9" w:rsidP="002607E3">
      <w:pPr>
        <w:pStyle w:val="Endofdocument-Annex"/>
        <w:ind w:left="0"/>
      </w:pPr>
      <w:r>
        <w:fldChar w:fldCharType="end"/>
      </w:r>
    </w:p>
    <w:p w:rsidR="001E3565" w:rsidRPr="00DD2F2A" w:rsidRDefault="0099124E" w:rsidP="008F7190">
      <w:pPr>
        <w:pStyle w:val="LegRule"/>
      </w:pPr>
      <w:r w:rsidRPr="00DD2F2A">
        <w:lastRenderedPageBreak/>
        <w:t xml:space="preserve"> </w:t>
      </w:r>
      <w:bookmarkStart w:id="16" w:name="_Toc387403254"/>
      <w:r w:rsidR="00542B54" w:rsidRPr="00DD2F2A">
        <w:rPr>
          <w:bCs/>
        </w:rPr>
        <w:t>Règle 80</w:t>
      </w:r>
      <w:r w:rsidR="001E3565" w:rsidRPr="00DD2F2A">
        <w:br/>
      </w:r>
      <w:r w:rsidR="00542B54" w:rsidRPr="00DD2F2A">
        <w:rPr>
          <w:bCs/>
        </w:rPr>
        <w:t>Calcul des délais</w:t>
      </w:r>
      <w:bookmarkEnd w:id="16"/>
    </w:p>
    <w:p w:rsidR="001E3565" w:rsidRPr="00DD2F2A" w:rsidRDefault="001E3565" w:rsidP="008F7190">
      <w:pPr>
        <w:pStyle w:val="LegSubRule"/>
        <w:rPr>
          <w:i/>
        </w:rPr>
      </w:pPr>
      <w:bookmarkStart w:id="17" w:name="_Toc387403255"/>
      <w:r w:rsidRPr="00DD2F2A">
        <w:t xml:space="preserve">80.1 </w:t>
      </w:r>
      <w:r w:rsidR="00542B54" w:rsidRPr="00DD2F2A">
        <w:t>à</w:t>
      </w:r>
      <w:r w:rsidRPr="00DD2F2A">
        <w:t xml:space="preserve"> 80.4  </w:t>
      </w:r>
      <w:r w:rsidRPr="00DD2F2A">
        <w:rPr>
          <w:i/>
        </w:rPr>
        <w:t>[</w:t>
      </w:r>
      <w:r w:rsidR="00542B54" w:rsidRPr="00DD2F2A">
        <w:rPr>
          <w:i/>
        </w:rPr>
        <w:t>Aucune modification</w:t>
      </w:r>
      <w:r w:rsidRPr="00DD2F2A">
        <w:rPr>
          <w:i/>
        </w:rPr>
        <w:t>]</w:t>
      </w:r>
      <w:bookmarkEnd w:id="17"/>
    </w:p>
    <w:p w:rsidR="001E3565" w:rsidRPr="00DD2F2A" w:rsidRDefault="001E3565" w:rsidP="001E3565">
      <w:pPr>
        <w:pStyle w:val="LegSubRule"/>
      </w:pPr>
      <w:bookmarkStart w:id="18" w:name="_Toc387403256"/>
      <w:r w:rsidRPr="00DD2F2A">
        <w:t>80.5   </w:t>
      </w:r>
      <w:r w:rsidR="00542B54" w:rsidRPr="00DD2F2A">
        <w:rPr>
          <w:i/>
          <w:iCs/>
        </w:rPr>
        <w:t>Expiration un jour chômé ou un jour férié</w:t>
      </w:r>
      <w:bookmarkEnd w:id="18"/>
    </w:p>
    <w:p w:rsidR="001E3565" w:rsidRPr="00DD2F2A" w:rsidRDefault="001E3565" w:rsidP="00542B54">
      <w:pPr>
        <w:pStyle w:val="Lega"/>
      </w:pPr>
      <w:r w:rsidRPr="00DD2F2A">
        <w:tab/>
      </w:r>
      <w:r w:rsidR="00542B54" w:rsidRPr="00DD2F2A">
        <w:t xml:space="preserve">Si un délai quelconque pendant lequel un document ou une taxe doit parvenir à un office national ou à une organisation intergouvernementale expire un jour </w:t>
      </w:r>
    </w:p>
    <w:p w:rsidR="001E3565" w:rsidRPr="00DD2F2A" w:rsidRDefault="001E3565" w:rsidP="00542B54">
      <w:pPr>
        <w:pStyle w:val="Legiindent"/>
      </w:pPr>
      <w:r w:rsidRPr="00DD2F2A">
        <w:tab/>
        <w:t>i)</w:t>
      </w:r>
      <w:r w:rsidRPr="00DD2F2A">
        <w:tab/>
      </w:r>
      <w:r w:rsidR="00542B54" w:rsidRPr="00DD2F2A">
        <w:t>où cet office ou cette organisation n’est pas ouvert au public pour traiter d’affaires officielles;</w:t>
      </w:r>
    </w:p>
    <w:p w:rsidR="001E3565" w:rsidRPr="00DD2F2A" w:rsidRDefault="001E3565" w:rsidP="00542B54">
      <w:pPr>
        <w:pStyle w:val="Legiindent"/>
      </w:pPr>
      <w:r w:rsidRPr="00DD2F2A">
        <w:tab/>
        <w:t>ii)</w:t>
      </w:r>
      <w:r w:rsidRPr="00DD2F2A">
        <w:tab/>
      </w:r>
      <w:r w:rsidR="00542B54" w:rsidRPr="00DD2F2A">
        <w:t>où le courrier ordinaire n’est pas délivré dans la localité où cet office ou cette organisation est situé;</w:t>
      </w:r>
    </w:p>
    <w:p w:rsidR="00023AD2" w:rsidRPr="00DD2F2A" w:rsidRDefault="00023AD2" w:rsidP="001E3565">
      <w:pPr>
        <w:pStyle w:val="Legiindent"/>
        <w:rPr>
          <w:rStyle w:val="InsertedText"/>
        </w:rPr>
      </w:pPr>
      <w:r w:rsidRPr="00DD2F2A">
        <w:tab/>
      </w:r>
      <w:r w:rsidRPr="00DD2F2A">
        <w:rPr>
          <w:rStyle w:val="InsertedText"/>
        </w:rPr>
        <w:t>ii</w:t>
      </w:r>
      <w:r w:rsidR="005323E9" w:rsidRPr="00DD2F2A">
        <w:rPr>
          <w:rStyle w:val="InsertedText"/>
        </w:rPr>
        <w:t>i</w:t>
      </w:r>
      <w:r w:rsidRPr="00DD2F2A">
        <w:rPr>
          <w:rStyle w:val="InsertedText"/>
        </w:rPr>
        <w:t>)</w:t>
      </w:r>
      <w:r w:rsidRPr="00DD2F2A">
        <w:rPr>
          <w:rStyle w:val="InsertedText"/>
        </w:rPr>
        <w:tab/>
      </w:r>
      <w:r w:rsidR="00217CA2" w:rsidRPr="00DD2F2A">
        <w:rPr>
          <w:rStyle w:val="InsertedText"/>
        </w:rPr>
        <w:t xml:space="preserve">où les systèmes électroniques de </w:t>
      </w:r>
      <w:r w:rsidR="00EF7928">
        <w:rPr>
          <w:rStyle w:val="InsertedText"/>
        </w:rPr>
        <w:t xml:space="preserve">cet </w:t>
      </w:r>
      <w:r w:rsidR="00217CA2" w:rsidRPr="00DD2F2A">
        <w:rPr>
          <w:rStyle w:val="InsertedText"/>
        </w:rPr>
        <w:t xml:space="preserve">office ou de </w:t>
      </w:r>
      <w:r w:rsidR="00EF7928">
        <w:rPr>
          <w:rStyle w:val="InsertedText"/>
        </w:rPr>
        <w:t xml:space="preserve">cette </w:t>
      </w:r>
      <w:r w:rsidR="00217CA2" w:rsidRPr="00DD2F2A">
        <w:rPr>
          <w:rStyle w:val="InsertedText"/>
        </w:rPr>
        <w:t xml:space="preserve">organisation </w:t>
      </w:r>
      <w:r w:rsidR="00EF7928">
        <w:rPr>
          <w:rStyle w:val="InsertedText"/>
        </w:rPr>
        <w:t>permettant de</w:t>
      </w:r>
      <w:r w:rsidR="00217CA2" w:rsidRPr="00DD2F2A">
        <w:rPr>
          <w:rStyle w:val="InsertedText"/>
        </w:rPr>
        <w:t xml:space="preserve"> dép</w:t>
      </w:r>
      <w:r w:rsidR="00EF7928">
        <w:rPr>
          <w:rStyle w:val="InsertedText"/>
        </w:rPr>
        <w:t>oser</w:t>
      </w:r>
      <w:r w:rsidR="00217CA2" w:rsidRPr="00DD2F2A">
        <w:rPr>
          <w:rStyle w:val="InsertedText"/>
        </w:rPr>
        <w:t xml:space="preserve"> des documents ou </w:t>
      </w:r>
      <w:r w:rsidR="00EF7928">
        <w:rPr>
          <w:rStyle w:val="InsertedText"/>
        </w:rPr>
        <w:t>de payer</w:t>
      </w:r>
      <w:r w:rsidR="00217CA2" w:rsidRPr="00DD2F2A">
        <w:rPr>
          <w:rStyle w:val="InsertedText"/>
        </w:rPr>
        <w:t xml:space="preserve"> des taxes correspondants sont indisponibles pour les utilisateurs pendant une période de temps qui dépasse deux heures, sans préavis</w:t>
      </w:r>
      <w:r w:rsidR="00B06BD5">
        <w:rPr>
          <w:rStyle w:val="InsertedText"/>
        </w:rPr>
        <w:t xml:space="preserve"> et</w:t>
      </w:r>
      <w:r w:rsidR="00D04D33" w:rsidRPr="00DD2F2A">
        <w:rPr>
          <w:rStyle w:val="InsertedText"/>
        </w:rPr>
        <w:t xml:space="preserve"> </w:t>
      </w:r>
      <w:r w:rsidR="00217CA2" w:rsidRPr="00DD2F2A">
        <w:rPr>
          <w:rStyle w:val="InsertedText"/>
        </w:rPr>
        <w:t>au-delà de midi</w:t>
      </w:r>
      <w:r w:rsidR="00305839">
        <w:rPr>
          <w:rStyle w:val="InsertedText"/>
        </w:rPr>
        <w:t>,</w:t>
      </w:r>
      <w:r w:rsidR="00217CA2" w:rsidRPr="00DD2F2A">
        <w:rPr>
          <w:rStyle w:val="InsertedText"/>
        </w:rPr>
        <w:t xml:space="preserve"> dans la localité où cet office ou cette organisation est situé</w:t>
      </w:r>
      <w:r w:rsidRPr="00DD2F2A">
        <w:rPr>
          <w:rStyle w:val="InsertedText"/>
        </w:rPr>
        <w:t>;</w:t>
      </w:r>
    </w:p>
    <w:p w:rsidR="001E3565" w:rsidRPr="00DD2F2A" w:rsidRDefault="001E3565" w:rsidP="00542B54">
      <w:pPr>
        <w:pStyle w:val="Legiindent"/>
      </w:pPr>
      <w:r w:rsidRPr="00DD2F2A">
        <w:tab/>
      </w:r>
      <w:r w:rsidRPr="00DD2F2A">
        <w:rPr>
          <w:rStyle w:val="DeletedText"/>
        </w:rPr>
        <w:t>iii)</w:t>
      </w:r>
      <w:r w:rsidR="005323E9" w:rsidRPr="00DD2F2A">
        <w:rPr>
          <w:rStyle w:val="InsertedText"/>
        </w:rPr>
        <w:t>iv)</w:t>
      </w:r>
      <w:r w:rsidRPr="00DD2F2A">
        <w:tab/>
      </w:r>
      <w:r w:rsidR="00542B54" w:rsidRPr="00DD2F2A">
        <w:t>qui, lorsque cet office ou cette organisation est situé dans plus d’une localité, est un jour férié dans au moins une des localités dans lesquelles cet office ou cette organisation est situé, et dans le cas où la législation nationale applicable par cet office ou cette organisation prévoit, à l’égard des demandes nationales, que, dans cette situation, ce délai prend fin le jour suivant;  ou</w:t>
      </w:r>
    </w:p>
    <w:p w:rsidR="001E3565" w:rsidRPr="00DD2F2A" w:rsidRDefault="001E3565" w:rsidP="00542B54">
      <w:pPr>
        <w:pStyle w:val="Legiindent"/>
      </w:pPr>
      <w:r w:rsidRPr="00DD2F2A">
        <w:tab/>
      </w:r>
      <w:r w:rsidRPr="00DD2F2A">
        <w:rPr>
          <w:rStyle w:val="DeletedText"/>
        </w:rPr>
        <w:t>iv)</w:t>
      </w:r>
      <w:r w:rsidR="005323E9" w:rsidRPr="00DD2F2A">
        <w:rPr>
          <w:rStyle w:val="InsertedText"/>
        </w:rPr>
        <w:t>v)</w:t>
      </w:r>
      <w:r w:rsidRPr="00DD2F2A">
        <w:tab/>
      </w:r>
      <w:r w:rsidR="00542B54" w:rsidRPr="00DD2F2A">
        <w:t>qui, lorsque cet office est l’administration gouvernementale d’un État contractant chargée de délivrer des brevets, est un jour férié dans une partie de cet État contractant, et dans le cas où la législation nationale applicable par cet office prévoit, à l’égard des demandes nationales, que, dans cette situation, ce délai prend fin le jour suivant;</w:t>
      </w:r>
    </w:p>
    <w:p w:rsidR="001E3565" w:rsidRPr="00DD2F2A" w:rsidRDefault="00542B54" w:rsidP="00542B54">
      <w:pPr>
        <w:pStyle w:val="Legacont"/>
      </w:pPr>
      <w:r w:rsidRPr="00DD2F2A">
        <w:t xml:space="preserve">le délai prend fin le premier jour suivant auquel aucune de ces </w:t>
      </w:r>
      <w:r w:rsidRPr="00DD2F2A">
        <w:rPr>
          <w:rStyle w:val="DeletedText"/>
        </w:rPr>
        <w:t>quatre</w:t>
      </w:r>
      <w:r w:rsidRPr="00DD2F2A">
        <w:t xml:space="preserve"> </w:t>
      </w:r>
      <w:r w:rsidRPr="00DD2F2A">
        <w:rPr>
          <w:rStyle w:val="InsertedText"/>
        </w:rPr>
        <w:t>cinq</w:t>
      </w:r>
      <w:r w:rsidRPr="00DD2F2A">
        <w:t xml:space="preserve"> circonstances n’existe plus.</w:t>
      </w:r>
    </w:p>
    <w:p w:rsidR="00CF0503" w:rsidRPr="00DD2F2A" w:rsidRDefault="00CF0503" w:rsidP="00CF0503">
      <w:pPr>
        <w:pStyle w:val="Legcont"/>
      </w:pPr>
      <w:r w:rsidRPr="00DD2F2A">
        <w:lastRenderedPageBreak/>
        <w:t>[R</w:t>
      </w:r>
      <w:r w:rsidR="00542B54" w:rsidRPr="00DD2F2A">
        <w:t>ègle</w:t>
      </w:r>
      <w:r w:rsidRPr="00DD2F2A">
        <w:t xml:space="preserve"> 80, </w:t>
      </w:r>
      <w:r w:rsidR="00542B54" w:rsidRPr="00DD2F2A">
        <w:t>suite</w:t>
      </w:r>
      <w:r w:rsidRPr="00DD2F2A">
        <w:t>]</w:t>
      </w:r>
    </w:p>
    <w:p w:rsidR="001E3565" w:rsidRPr="00DD2F2A" w:rsidRDefault="001E3565" w:rsidP="008F7190">
      <w:pPr>
        <w:pStyle w:val="LegSubRule"/>
      </w:pPr>
      <w:bookmarkStart w:id="19" w:name="_Toc387403257"/>
      <w:r w:rsidRPr="00DD2F2A">
        <w:t>80.6   </w:t>
      </w:r>
      <w:r w:rsidR="00023AD2" w:rsidRPr="00DD2F2A">
        <w:rPr>
          <w:i/>
        </w:rPr>
        <w:t>[</w:t>
      </w:r>
      <w:r w:rsidR="00542B54" w:rsidRPr="00DD2F2A">
        <w:rPr>
          <w:i/>
        </w:rPr>
        <w:t xml:space="preserve">Aucune </w:t>
      </w:r>
      <w:r w:rsidR="00DD2F2A" w:rsidRPr="00DD2F2A">
        <w:rPr>
          <w:i/>
        </w:rPr>
        <w:t>modification</w:t>
      </w:r>
      <w:r w:rsidR="00023AD2" w:rsidRPr="00DD2F2A">
        <w:rPr>
          <w:i/>
        </w:rPr>
        <w:t>]</w:t>
      </w:r>
      <w:r w:rsidR="00023AD2" w:rsidRPr="00DD2F2A">
        <w:t xml:space="preserve">  </w:t>
      </w:r>
      <w:r w:rsidR="00542B54" w:rsidRPr="00DD2F2A">
        <w:rPr>
          <w:i/>
          <w:iCs/>
        </w:rPr>
        <w:t>Date de documents</w:t>
      </w:r>
      <w:bookmarkEnd w:id="19"/>
    </w:p>
    <w:p w:rsidR="001E3565" w:rsidRPr="00DD2F2A" w:rsidRDefault="001E3565" w:rsidP="00542B54">
      <w:pPr>
        <w:pStyle w:val="Lega"/>
      </w:pPr>
      <w:r w:rsidRPr="00DD2F2A">
        <w:tab/>
      </w:r>
      <w:r w:rsidR="00542B54" w:rsidRPr="00DD2F2A">
        <w:t>Lorsqu’un délai court à compter de la date d’un document ou d’une lettre d’un office national ou d’une organisation intergouvernementale, toute partie intéressée peut prouver que ledit document ou ladite lettre a été posté postérieurement à cette date, auquel cas c’est la date à laquelle cette pièce a été effectivement postée qui est prise en considération aux fins du calcul du délai, en tant que date constituant le point de départ de ce délai.  Quelle que soit la date à laquelle ce document ou cette lettre a été posté, si le déposant apporte à l’office national ou à l’organisation intergouvernementale la preuve que le document ou la lettre a été reçu plus de sept jours après la date qu’il porte, l’office national ou l’organisation intergouvernementale considère que le délai courant à compter de la date du document ou de la lettre est prorogé d’un nombre de jours égal au délai de réception de ce document ou de cette lettre au-delà de sept jours après la date qu’il porte.</w:t>
      </w:r>
    </w:p>
    <w:p w:rsidR="001E3565" w:rsidRPr="00DD2F2A" w:rsidRDefault="001E3565" w:rsidP="008F7190">
      <w:pPr>
        <w:pStyle w:val="LegSubRule"/>
      </w:pPr>
      <w:bookmarkStart w:id="20" w:name="_Toc387403258"/>
      <w:r w:rsidRPr="00DD2F2A">
        <w:t xml:space="preserve">80.7   </w:t>
      </w:r>
      <w:r w:rsidRPr="00DD2F2A">
        <w:rPr>
          <w:i/>
        </w:rPr>
        <w:t>[</w:t>
      </w:r>
      <w:r w:rsidR="00542B54" w:rsidRPr="00DD2F2A">
        <w:rPr>
          <w:i/>
        </w:rPr>
        <w:t>Aucune modification</w:t>
      </w:r>
      <w:r w:rsidRPr="00DD2F2A">
        <w:rPr>
          <w:i/>
        </w:rPr>
        <w:t>]</w:t>
      </w:r>
      <w:bookmarkEnd w:id="20"/>
    </w:p>
    <w:p w:rsidR="001E3565" w:rsidRPr="00DD2F2A" w:rsidRDefault="0099124E" w:rsidP="008F7190">
      <w:pPr>
        <w:pStyle w:val="LegRule"/>
      </w:pPr>
      <w:r w:rsidRPr="00DD2F2A">
        <w:lastRenderedPageBreak/>
        <w:t xml:space="preserve"> </w:t>
      </w:r>
      <w:bookmarkStart w:id="21" w:name="_Toc387403259"/>
      <w:r w:rsidR="00542B54" w:rsidRPr="00DD2F2A">
        <w:rPr>
          <w:bCs/>
        </w:rPr>
        <w:t>Règle 82</w:t>
      </w:r>
      <w:r w:rsidR="001E3565" w:rsidRPr="00DD2F2A">
        <w:br/>
      </w:r>
      <w:r w:rsidR="00542B54" w:rsidRPr="00DD2F2A">
        <w:rPr>
          <w:bCs/>
        </w:rPr>
        <w:t>Perturbations dans le service postal</w:t>
      </w:r>
      <w:bookmarkEnd w:id="21"/>
    </w:p>
    <w:p w:rsidR="001E3565" w:rsidRPr="00DD2F2A" w:rsidRDefault="001E3565" w:rsidP="008F7190">
      <w:pPr>
        <w:pStyle w:val="LegSubRule"/>
      </w:pPr>
      <w:bookmarkStart w:id="22" w:name="_Toc387403260"/>
      <w:r w:rsidRPr="00DD2F2A">
        <w:t>82.1   </w:t>
      </w:r>
      <w:r w:rsidR="00023AD2" w:rsidRPr="00DD2F2A">
        <w:rPr>
          <w:i/>
        </w:rPr>
        <w:t>[</w:t>
      </w:r>
      <w:r w:rsidR="00542B54" w:rsidRPr="00DD2F2A">
        <w:rPr>
          <w:i/>
        </w:rPr>
        <w:t>Aucune modification</w:t>
      </w:r>
      <w:r w:rsidR="00023AD2" w:rsidRPr="00DD2F2A">
        <w:rPr>
          <w:i/>
        </w:rPr>
        <w:t xml:space="preserve">]  </w:t>
      </w:r>
      <w:r w:rsidR="00542B54" w:rsidRPr="00DD2F2A">
        <w:rPr>
          <w:i/>
          <w:iCs/>
        </w:rPr>
        <w:t>Retards ou perte du courrier</w:t>
      </w:r>
      <w:bookmarkEnd w:id="22"/>
    </w:p>
    <w:p w:rsidR="001E3565" w:rsidRPr="00DD2F2A" w:rsidRDefault="001E3565" w:rsidP="00542B54">
      <w:pPr>
        <w:pStyle w:val="Lega"/>
      </w:pPr>
      <w:r w:rsidRPr="00DD2F2A">
        <w:tab/>
        <w:t>a)  </w:t>
      </w:r>
      <w:r w:rsidR="00542B54" w:rsidRPr="00DD2F2A">
        <w:t>Toute partie intéressée peut faire la preuve qu’elle a posté le document ou la lettre cinq jours avant l’expiration du délai.  Sauf lorsque le courrier par voie terrestre ou maritime arrive normalement à destination dans les deux jours suivant son expédition, ou lorsqu’il n’y a pas de courrier par voie aérienne, une telle preuve n’est recevable que si l’expédition a été faite par voie aérienne.  Dans tous les cas, ladite preuve n’est recevable que si l’expédition a eu lieu sous pli recommandé.</w:t>
      </w:r>
    </w:p>
    <w:p w:rsidR="001E3565" w:rsidRPr="00DD2F2A" w:rsidRDefault="001E3565" w:rsidP="00542B54">
      <w:pPr>
        <w:pStyle w:val="Lega"/>
      </w:pPr>
      <w:r w:rsidRPr="00DD2F2A">
        <w:tab/>
        <w:t>b)  </w:t>
      </w:r>
      <w:r w:rsidR="00542B54" w:rsidRPr="00DD2F2A">
        <w:t>Si, au vu de la preuve produite, l’office national ou l’organisation intergouvernementale destinataire est convaincu qu’un document ou une lettre a été expédié comme il est indiqué à l’alinéa a), le retard à l’arrivée est excusé ou, si le document ou la lettre a été perdu, son remplacement par un nouvel exemplaire est autorisé, à condition que la partie intéressée fasse la preuve, d’une façon convaincante pour ledit office ou ladite organisation, que le document ou la lettre remis en remplacement est identique au document perdu ou à la lettre perdue.</w:t>
      </w:r>
    </w:p>
    <w:p w:rsidR="001E3565" w:rsidRPr="00DD2F2A" w:rsidRDefault="001E3565" w:rsidP="00542B54">
      <w:pPr>
        <w:pStyle w:val="Lega"/>
      </w:pPr>
      <w:r w:rsidRPr="00DD2F2A">
        <w:tab/>
        <w:t>c)  </w:t>
      </w:r>
      <w:r w:rsidR="00542B54" w:rsidRPr="00DD2F2A">
        <w:t>Dans les cas visés à l’alinéa b), la preuve relative à l’expédition postale dans le délai prescrit et, en cas de perte du document ou de la lettre, le document ou la lettre de remplacement ainsi que la preuve de son identité avec le document perdu ou la lettre perdue doivent être présentés dans le mois qui suit la</w:t>
      </w:r>
      <w:r w:rsidR="00050207" w:rsidRPr="00DD2F2A">
        <w:t xml:space="preserve"> </w:t>
      </w:r>
      <w:r w:rsidR="00542B54" w:rsidRPr="00DD2F2A">
        <w:t>date à laquelle la partie intéressée a constaté – ou aurait dû constater si elle avait</w:t>
      </w:r>
      <w:r w:rsidR="00050207" w:rsidRPr="00DD2F2A">
        <w:t xml:space="preserve"> </w:t>
      </w:r>
      <w:r w:rsidR="00542B54" w:rsidRPr="00DD2F2A">
        <w:t>été diligente – le retard ou la perte, et en aucun cas plus de six mois après</w:t>
      </w:r>
      <w:r w:rsidR="00050207" w:rsidRPr="00DD2F2A">
        <w:t xml:space="preserve"> </w:t>
      </w:r>
      <w:r w:rsidR="00542B54" w:rsidRPr="00DD2F2A">
        <w:t>l’expiration du délai applicable en l’espèce.</w:t>
      </w:r>
    </w:p>
    <w:p w:rsidR="001E3565" w:rsidRPr="00DD2F2A" w:rsidRDefault="001E3565" w:rsidP="00050207">
      <w:pPr>
        <w:pStyle w:val="Lega"/>
      </w:pPr>
      <w:r w:rsidRPr="00DD2F2A">
        <w:tab/>
        <w:t>d)  </w:t>
      </w:r>
      <w:r w:rsidR="00050207" w:rsidRPr="00DD2F2A">
        <w:t>Tout office national ou toute organisation intergouvernementale qui a notifié au Bureau international que, lorsque l’expédition d’un document ou d’une lettre a été confiée à une entreprise d’acheminement autre que l’administration postale, il appliquerait les dispositions des alinéas a) à c) comme si l’entreprise d’acheminement était une administration postale procède ainsi.  Dans ce cas, la dernière phrase de l’alinéa a) ne s’applique pas mais la preuve n’est recevable que si les modalités de l’expédition ont été enregistrées par l’entreprise d’acheminement au moment de l’expédition.  La notification peut contenir une indication selon laquelle elle ne s’applique qu’aux expéditions confiées à des entreprises d’acheminement déterminées ou à des entreprises d’acheminement qui satisfont à des critères déterminés.  Le Bureau international publie dans la gazette les informations qui lui sont ainsi notifiées.</w:t>
      </w:r>
    </w:p>
    <w:p w:rsidR="001E3565" w:rsidRPr="00DD2F2A" w:rsidRDefault="001E3565" w:rsidP="00050207">
      <w:pPr>
        <w:pStyle w:val="Lega"/>
      </w:pPr>
      <w:r w:rsidRPr="00DD2F2A">
        <w:tab/>
        <w:t>e)  </w:t>
      </w:r>
      <w:r w:rsidR="00050207" w:rsidRPr="00DD2F2A">
        <w:t>Tout office national ou toute organisation intergouvernementale peut procéder conformément à l’alinéa d)</w:t>
      </w:r>
    </w:p>
    <w:p w:rsidR="00CF0503" w:rsidRPr="00DD2F2A" w:rsidRDefault="00050207" w:rsidP="00CF0503">
      <w:pPr>
        <w:pStyle w:val="Legcont"/>
        <w:rPr>
          <w:i/>
        </w:rPr>
      </w:pPr>
      <w:r w:rsidRPr="00DD2F2A">
        <w:rPr>
          <w:i/>
        </w:rPr>
        <w:lastRenderedPageBreak/>
        <w:t xml:space="preserve"> </w:t>
      </w:r>
      <w:r w:rsidR="00542B54" w:rsidRPr="00DD2F2A">
        <w:rPr>
          <w:i/>
        </w:rPr>
        <w:t>[Règ</w:t>
      </w:r>
      <w:r w:rsidR="00CF0503" w:rsidRPr="00DD2F2A">
        <w:rPr>
          <w:i/>
        </w:rPr>
        <w:t xml:space="preserve">le 82.1, </w:t>
      </w:r>
      <w:r w:rsidR="00542B54" w:rsidRPr="00DD2F2A">
        <w:rPr>
          <w:i/>
        </w:rPr>
        <w:t>suite</w:t>
      </w:r>
      <w:r w:rsidR="00CF0503" w:rsidRPr="00DD2F2A">
        <w:rPr>
          <w:i/>
        </w:rPr>
        <w:t>]</w:t>
      </w:r>
    </w:p>
    <w:p w:rsidR="00050207" w:rsidRPr="00DD2F2A" w:rsidRDefault="00050207" w:rsidP="00050207">
      <w:pPr>
        <w:pStyle w:val="Legi"/>
      </w:pPr>
      <w:r w:rsidRPr="00DD2F2A">
        <w:tab/>
        <w:t>i)</w:t>
      </w:r>
      <w:r w:rsidRPr="00DD2F2A">
        <w:tab/>
        <w:t>même si l’entreprise d’acheminement à laquelle l’expédition a été confiée ne figure pas parmi les entreprises qui, le cas échéant, ont été indiquées dans la notification pertinente faite en vertu de l’alinéa d) ou ne satisfait pas aux critères qui, le cas échéant, ont été indiqués dans cette notification, ou</w:t>
      </w:r>
    </w:p>
    <w:p w:rsidR="001E3565" w:rsidRPr="00DD2F2A" w:rsidRDefault="001E3565" w:rsidP="00050207">
      <w:pPr>
        <w:pStyle w:val="Legi"/>
      </w:pPr>
      <w:r w:rsidRPr="00DD2F2A">
        <w:tab/>
        <w:t>ii)</w:t>
      </w:r>
      <w:r w:rsidRPr="00DD2F2A">
        <w:tab/>
      </w:r>
      <w:r w:rsidR="00050207" w:rsidRPr="00DD2F2A">
        <w:t>même si cet office ou cette organisation n’a pas envoyé au Bureau international de notification en vertu de l’alinéa d).</w:t>
      </w:r>
    </w:p>
    <w:p w:rsidR="001E3565" w:rsidRPr="00DD2F2A" w:rsidRDefault="0099124E" w:rsidP="008F7190">
      <w:pPr>
        <w:pStyle w:val="LegRule"/>
      </w:pPr>
      <w:r w:rsidRPr="00DD2F2A">
        <w:lastRenderedPageBreak/>
        <w:t xml:space="preserve"> </w:t>
      </w:r>
      <w:bookmarkStart w:id="23" w:name="_Toc387403261"/>
      <w:r w:rsidR="00050207" w:rsidRPr="00DD2F2A">
        <w:t>Règle </w:t>
      </w:r>
      <w:r w:rsidR="001E3565" w:rsidRPr="00DD2F2A">
        <w:t>82</w:t>
      </w:r>
      <w:r w:rsidR="001E3565" w:rsidRPr="00DD2F2A">
        <w:rPr>
          <w:i/>
        </w:rPr>
        <w:t>quater</w:t>
      </w:r>
      <w:r w:rsidRPr="00DD2F2A">
        <w:rPr>
          <w:i/>
        </w:rPr>
        <w:t xml:space="preserve">  </w:t>
      </w:r>
      <w:r w:rsidR="001E3565" w:rsidRPr="00DD2F2A">
        <w:br/>
      </w:r>
      <w:r w:rsidR="00050207" w:rsidRPr="00DD2F2A">
        <w:rPr>
          <w:bCs/>
        </w:rPr>
        <w:t>Excuse de retard dans l’observation de délais</w:t>
      </w:r>
      <w:bookmarkEnd w:id="23"/>
    </w:p>
    <w:p w:rsidR="001E3565" w:rsidRPr="00DD2F2A" w:rsidRDefault="001E3565" w:rsidP="008F7190">
      <w:pPr>
        <w:pStyle w:val="LegSubRule"/>
      </w:pPr>
      <w:bookmarkStart w:id="24" w:name="_Toc387403262"/>
      <w:r w:rsidRPr="00DD2F2A">
        <w:t>82</w:t>
      </w:r>
      <w:r w:rsidRPr="00DD2F2A">
        <w:rPr>
          <w:i/>
        </w:rPr>
        <w:t>quater</w:t>
      </w:r>
      <w:r w:rsidRPr="00DD2F2A">
        <w:t>.1   </w:t>
      </w:r>
      <w:r w:rsidR="00050207" w:rsidRPr="00DD2F2A">
        <w:rPr>
          <w:i/>
          <w:iCs/>
        </w:rPr>
        <w:t>Excuse de retard dans l’observation de délais</w:t>
      </w:r>
      <w:bookmarkEnd w:id="24"/>
    </w:p>
    <w:p w:rsidR="001E3565" w:rsidRPr="00DD2F2A" w:rsidRDefault="00050207" w:rsidP="00050207">
      <w:pPr>
        <w:pStyle w:val="Lega"/>
      </w:pPr>
      <w:r w:rsidRPr="00DD2F2A">
        <w:tab/>
      </w:r>
      <w:r w:rsidR="001E3565" w:rsidRPr="00DD2F2A">
        <w:t>a)  </w:t>
      </w:r>
      <w:r w:rsidRPr="00DD2F2A">
        <w:t>Toute partie intéressée peut faire la preuve qu’un délai prévu dans le règlement d’exécution pour l’accomplissement d’un acte devant l’office récepteur, l’administration chargée de la recherche internationale, l’administration indiquée pour la recherche supplémentaire, l’administration chargée de l’examen préliminaire international ou le Bureau international n’a pas été respecté en raison de guerre, de révolution, de désordre civil, de grève, de calamité naturelle</w:t>
      </w:r>
      <w:r w:rsidRPr="00DD2F2A">
        <w:rPr>
          <w:rStyle w:val="InsertedText"/>
        </w:rPr>
        <w:t xml:space="preserve">, </w:t>
      </w:r>
      <w:r w:rsidR="0058710E">
        <w:rPr>
          <w:rStyle w:val="InsertedText"/>
        </w:rPr>
        <w:t xml:space="preserve">d’indisponibilité </w:t>
      </w:r>
      <w:r w:rsidR="00217CA2" w:rsidRPr="00DD2F2A">
        <w:rPr>
          <w:rStyle w:val="InsertedText"/>
        </w:rPr>
        <w:t>étendue et i</w:t>
      </w:r>
      <w:r w:rsidR="0058710E">
        <w:rPr>
          <w:rStyle w:val="InsertedText"/>
        </w:rPr>
        <w:t>mprévue des</w:t>
      </w:r>
      <w:r w:rsidR="00217CA2" w:rsidRPr="00DD2F2A">
        <w:rPr>
          <w:rStyle w:val="InsertedText"/>
        </w:rPr>
        <w:t xml:space="preserve"> services de communications électroniques</w:t>
      </w:r>
      <w:r w:rsidRPr="00DD2F2A">
        <w:t xml:space="preserve"> ou d’autres raisons semblables, dans la localité où la partie intéressée a son domicile, son siège ou sa résidence, et que les mesures nécessaires ont été prises dès que cela a été raisonnablement possible.</w:t>
      </w:r>
    </w:p>
    <w:p w:rsidR="001E3565" w:rsidRPr="00DD2F2A" w:rsidRDefault="00050207" w:rsidP="00050207">
      <w:pPr>
        <w:pStyle w:val="Lega"/>
      </w:pPr>
      <w:r w:rsidRPr="00DD2F2A">
        <w:tab/>
      </w:r>
      <w:r w:rsidR="001E3565" w:rsidRPr="00DD2F2A">
        <w:t>b)  </w:t>
      </w:r>
      <w:r w:rsidR="00E508CF" w:rsidRPr="00DD2F2A">
        <w:t>[</w:t>
      </w:r>
      <w:r w:rsidRPr="00DD2F2A">
        <w:t>Aucune modification</w:t>
      </w:r>
      <w:r w:rsidR="00E508CF" w:rsidRPr="00DD2F2A">
        <w:t xml:space="preserve">]  </w:t>
      </w:r>
      <w:r w:rsidRPr="00DD2F2A">
        <w:t>Cette preuve doit être adressée à l’office, à l’administration ou au Bureau international, selon le cas, au plus tard six mois après l’expiration du délai applicable en l’espèce.  Si, au vu de la preuve produite, le destinataire est convaincu que de telles circonstances ont existé, le retard dans l’observation du délai est excusé.</w:t>
      </w:r>
    </w:p>
    <w:p w:rsidR="001E3565" w:rsidRPr="00DD2F2A" w:rsidRDefault="001E3565" w:rsidP="00050207">
      <w:pPr>
        <w:pStyle w:val="Lega"/>
      </w:pPr>
      <w:r w:rsidRPr="00DD2F2A">
        <w:tab/>
        <w:t>c)  </w:t>
      </w:r>
      <w:r w:rsidR="00E508CF" w:rsidRPr="00DD2F2A">
        <w:t>[</w:t>
      </w:r>
      <w:r w:rsidR="00050207" w:rsidRPr="00DD2F2A">
        <w:t>Aucune modification</w:t>
      </w:r>
      <w:r w:rsidR="00E508CF" w:rsidRPr="00DD2F2A">
        <w:t xml:space="preserve">]  </w:t>
      </w:r>
      <w:r w:rsidR="00050207" w:rsidRPr="00DD2F2A">
        <w:t>L’excuse de retard n’a pas à être prise en considération par un office désigné ou élu devant lequel le déposant, au moment où la décision d’excuser ce retard est prise, a déjà accompli les actes visés à l’article 22 ou à l’article 39.</w:t>
      </w:r>
    </w:p>
    <w:p w:rsidR="00B275B1" w:rsidRDefault="00B275B1" w:rsidP="00CB00C6">
      <w:pPr>
        <w:pStyle w:val="Lega"/>
        <w:spacing w:before="0"/>
      </w:pPr>
    </w:p>
    <w:p w:rsidR="00CB00C6" w:rsidRDefault="00CB00C6" w:rsidP="00CB00C6">
      <w:pPr>
        <w:pStyle w:val="Lega"/>
        <w:spacing w:before="0"/>
      </w:pPr>
    </w:p>
    <w:p w:rsidR="00CB00C6" w:rsidRPr="00DD2F2A" w:rsidRDefault="00CB00C6" w:rsidP="00CB00C6">
      <w:pPr>
        <w:pStyle w:val="Lega"/>
        <w:spacing w:before="0"/>
      </w:pPr>
    </w:p>
    <w:p w:rsidR="00B275B1" w:rsidRPr="00DD2F2A" w:rsidRDefault="00B275B1" w:rsidP="00B275B1">
      <w:pPr>
        <w:pStyle w:val="Endofdocument-Annex"/>
      </w:pPr>
      <w:r w:rsidRPr="00DD2F2A">
        <w:t>[</w:t>
      </w:r>
      <w:r w:rsidR="00050207" w:rsidRPr="00DD2F2A">
        <w:t>Fin de l’annexe et du document</w:t>
      </w:r>
      <w:r w:rsidRPr="00DD2F2A">
        <w:t>]</w:t>
      </w:r>
    </w:p>
    <w:sectPr w:rsidR="00B275B1" w:rsidRPr="00DD2F2A" w:rsidSect="00D40CD9">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8E" w:rsidRDefault="0022388E">
      <w:r>
        <w:separator/>
      </w:r>
    </w:p>
  </w:endnote>
  <w:endnote w:type="continuationSeparator" w:id="0">
    <w:p w:rsidR="0022388E" w:rsidRDefault="0022388E" w:rsidP="003B38C1">
      <w:r>
        <w:separator/>
      </w:r>
    </w:p>
    <w:p w:rsidR="0022388E" w:rsidRPr="00C02836" w:rsidRDefault="0022388E" w:rsidP="003B38C1">
      <w:pPr>
        <w:spacing w:after="60"/>
        <w:rPr>
          <w:sz w:val="17"/>
          <w:lang w:val="en-US"/>
        </w:rPr>
      </w:pPr>
      <w:r w:rsidRPr="00C02836">
        <w:rPr>
          <w:sz w:val="17"/>
          <w:lang w:val="en-US"/>
        </w:rPr>
        <w:t>[Endnote continued from previous page]</w:t>
      </w:r>
    </w:p>
  </w:endnote>
  <w:endnote w:type="continuationNotice" w:id="1">
    <w:p w:rsidR="0022388E" w:rsidRPr="00C02836" w:rsidRDefault="0022388E" w:rsidP="003B38C1">
      <w:pPr>
        <w:spacing w:before="60"/>
        <w:jc w:val="right"/>
        <w:rPr>
          <w:sz w:val="17"/>
          <w:szCs w:val="17"/>
          <w:lang w:val="en-US"/>
        </w:rPr>
      </w:pPr>
      <w:r w:rsidRPr="00C0283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CD9" w:rsidRPr="00120039" w:rsidRDefault="00D40CD9" w:rsidP="00120039">
    <w:pPr>
      <w:pStyle w:val="Footer"/>
      <w:tabs>
        <w:tab w:val="clear" w:pos="4320"/>
        <w:tab w:val="clear" w:pos="8640"/>
        <w:tab w:val="right" w:pos="8504"/>
      </w:tabs>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CD9" w:rsidRPr="00D40CD9" w:rsidRDefault="00D40CD9" w:rsidP="00D40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8E" w:rsidRDefault="0022388E">
      <w:r>
        <w:separator/>
      </w:r>
    </w:p>
  </w:footnote>
  <w:footnote w:type="continuationSeparator" w:id="0">
    <w:p w:rsidR="0022388E" w:rsidRDefault="0022388E" w:rsidP="008B60B2">
      <w:r>
        <w:separator/>
      </w:r>
    </w:p>
    <w:p w:rsidR="0022388E" w:rsidRPr="00C02836" w:rsidRDefault="0022388E" w:rsidP="008B60B2">
      <w:pPr>
        <w:spacing w:after="60"/>
        <w:rPr>
          <w:sz w:val="17"/>
          <w:szCs w:val="17"/>
          <w:lang w:val="en-US"/>
        </w:rPr>
      </w:pPr>
      <w:r w:rsidRPr="00C02836">
        <w:rPr>
          <w:sz w:val="17"/>
          <w:szCs w:val="17"/>
          <w:lang w:val="en-US"/>
        </w:rPr>
        <w:t>[Footnote continued from previous page]</w:t>
      </w:r>
    </w:p>
  </w:footnote>
  <w:footnote w:type="continuationNotice" w:id="1">
    <w:p w:rsidR="0022388E" w:rsidRPr="00C02836" w:rsidRDefault="0022388E" w:rsidP="008B60B2">
      <w:pPr>
        <w:spacing w:before="60"/>
        <w:jc w:val="right"/>
        <w:rPr>
          <w:sz w:val="17"/>
          <w:szCs w:val="17"/>
          <w:lang w:val="en-US"/>
        </w:rPr>
      </w:pPr>
      <w:r w:rsidRPr="00C02836">
        <w:rPr>
          <w:sz w:val="17"/>
          <w:szCs w:val="17"/>
          <w:lang w:val="en-US"/>
        </w:rPr>
        <w:t>[Footnote continued on next page]</w:t>
      </w:r>
    </w:p>
  </w:footnote>
  <w:footnote w:id="2">
    <w:p w:rsidR="001F2A99" w:rsidRDefault="001F2A99" w:rsidP="002607E3">
      <w:pPr>
        <w:pStyle w:val="FootnoteText"/>
        <w:tabs>
          <w:tab w:val="left" w:pos="567"/>
        </w:tabs>
      </w:pPr>
      <w:r>
        <w:rPr>
          <w:rStyle w:val="FootnoteReference"/>
        </w:rPr>
        <w:footnoteRef/>
      </w:r>
      <w:r>
        <w:t xml:space="preserve"> </w:t>
      </w:r>
      <w:r>
        <w:tab/>
        <w:t>Le texte qu’il est proposé d’ajouter est souligné et le texte qu’il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99" w:rsidRDefault="001F2A99" w:rsidP="00477D6B">
    <w:pPr>
      <w:jc w:val="right"/>
    </w:pPr>
    <w:bookmarkStart w:id="15" w:name="Code2"/>
    <w:bookmarkEnd w:id="15"/>
    <w:r>
      <w:t>PCT/WG/7/24</w:t>
    </w:r>
  </w:p>
  <w:p w:rsidR="001F2A99" w:rsidRDefault="001F2A99" w:rsidP="00477D6B">
    <w:pPr>
      <w:jc w:val="right"/>
    </w:pPr>
    <w:r>
      <w:t xml:space="preserve">page </w:t>
    </w:r>
    <w:r>
      <w:fldChar w:fldCharType="begin"/>
    </w:r>
    <w:r>
      <w:instrText xml:space="preserve"> PAGE  \* MERGEFORMAT </w:instrText>
    </w:r>
    <w:r>
      <w:fldChar w:fldCharType="separate"/>
    </w:r>
    <w:r w:rsidR="00A10A66">
      <w:rPr>
        <w:noProof/>
      </w:rPr>
      <w:t>5</w:t>
    </w:r>
    <w:r>
      <w:fldChar w:fldCharType="end"/>
    </w:r>
  </w:p>
  <w:p w:rsidR="001F2A99" w:rsidRDefault="001F2A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99" w:rsidRPr="007F4B72" w:rsidRDefault="001F2A99" w:rsidP="00477D6B">
    <w:pPr>
      <w:jc w:val="right"/>
    </w:pPr>
    <w:r w:rsidRPr="007F4B72">
      <w:t>PCT/WG/7/</w:t>
    </w:r>
    <w:r>
      <w:t>24</w:t>
    </w:r>
  </w:p>
  <w:p w:rsidR="001F2A99" w:rsidRPr="007F4B72" w:rsidRDefault="001F2A99" w:rsidP="00477D6B">
    <w:pPr>
      <w:jc w:val="right"/>
    </w:pPr>
    <w:r w:rsidRPr="007F4B72">
      <w:t>Annex</w:t>
    </w:r>
    <w:r>
      <w:t>e</w:t>
    </w:r>
    <w:r w:rsidRPr="007F4B72">
      <w:t xml:space="preserve">, page </w:t>
    </w:r>
    <w:r>
      <w:fldChar w:fldCharType="begin"/>
    </w:r>
    <w:r w:rsidRPr="007F4B72">
      <w:instrText xml:space="preserve"> PAGE  \* MERGEFORMAT </w:instrText>
    </w:r>
    <w:r>
      <w:fldChar w:fldCharType="separate"/>
    </w:r>
    <w:r w:rsidR="00A10A66">
      <w:rPr>
        <w:noProof/>
      </w:rPr>
      <w:t>6</w:t>
    </w:r>
    <w:r>
      <w:fldChar w:fldCharType="end"/>
    </w:r>
  </w:p>
  <w:p w:rsidR="001F2A99" w:rsidRPr="007F4B72" w:rsidRDefault="001F2A9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99" w:rsidRDefault="001F2A99" w:rsidP="007F4B72">
    <w:pPr>
      <w:jc w:val="right"/>
    </w:pPr>
    <w:r w:rsidRPr="007F4B72">
      <w:t>PCT/WG/7/</w:t>
    </w:r>
    <w:r>
      <w:t>24</w:t>
    </w:r>
  </w:p>
  <w:p w:rsidR="001F2A99" w:rsidRPr="007F4B72" w:rsidRDefault="001F2A99" w:rsidP="007F4B72">
    <w:pPr>
      <w:jc w:val="right"/>
    </w:pPr>
    <w:r>
      <w:t>ANNEXE</w:t>
    </w:r>
  </w:p>
  <w:p w:rsidR="001F2A99" w:rsidRDefault="001F2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7ECFA6"/>
    <w:lvl w:ilvl="0">
      <w:start w:val="1"/>
      <w:numFmt w:val="decimal"/>
      <w:lvlText w:val="%1."/>
      <w:lvlJc w:val="left"/>
      <w:pPr>
        <w:tabs>
          <w:tab w:val="num" w:pos="1492"/>
        </w:tabs>
        <w:ind w:left="1492" w:hanging="360"/>
      </w:pPr>
    </w:lvl>
  </w:abstractNum>
  <w:abstractNum w:abstractNumId="1">
    <w:nsid w:val="FFFFFF7D"/>
    <w:multiLevelType w:val="singleLevel"/>
    <w:tmpl w:val="FC6428D2"/>
    <w:lvl w:ilvl="0">
      <w:start w:val="1"/>
      <w:numFmt w:val="decimal"/>
      <w:lvlText w:val="%1."/>
      <w:lvlJc w:val="left"/>
      <w:pPr>
        <w:tabs>
          <w:tab w:val="num" w:pos="1209"/>
        </w:tabs>
        <w:ind w:left="1209" w:hanging="360"/>
      </w:pPr>
    </w:lvl>
  </w:abstractNum>
  <w:abstractNum w:abstractNumId="2">
    <w:nsid w:val="FFFFFF7E"/>
    <w:multiLevelType w:val="singleLevel"/>
    <w:tmpl w:val="E70C43E4"/>
    <w:lvl w:ilvl="0">
      <w:start w:val="1"/>
      <w:numFmt w:val="decimal"/>
      <w:lvlText w:val="%1."/>
      <w:lvlJc w:val="left"/>
      <w:pPr>
        <w:tabs>
          <w:tab w:val="num" w:pos="926"/>
        </w:tabs>
        <w:ind w:left="926" w:hanging="360"/>
      </w:pPr>
    </w:lvl>
  </w:abstractNum>
  <w:abstractNum w:abstractNumId="3">
    <w:nsid w:val="FFFFFF7F"/>
    <w:multiLevelType w:val="singleLevel"/>
    <w:tmpl w:val="043CE724"/>
    <w:lvl w:ilvl="0">
      <w:start w:val="1"/>
      <w:numFmt w:val="decimal"/>
      <w:lvlText w:val="%1."/>
      <w:lvlJc w:val="left"/>
      <w:pPr>
        <w:tabs>
          <w:tab w:val="num" w:pos="643"/>
        </w:tabs>
        <w:ind w:left="643" w:hanging="360"/>
      </w:pPr>
    </w:lvl>
  </w:abstractNum>
  <w:abstractNum w:abstractNumId="4">
    <w:nsid w:val="FFFFFF80"/>
    <w:multiLevelType w:val="singleLevel"/>
    <w:tmpl w:val="A9A225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9045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226A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07F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074A13D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4E8EF25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30"/>
    <w:rsid w:val="00005EC9"/>
    <w:rsid w:val="00023AD2"/>
    <w:rsid w:val="00040A3D"/>
    <w:rsid w:val="00043CAA"/>
    <w:rsid w:val="00050207"/>
    <w:rsid w:val="0005099A"/>
    <w:rsid w:val="00075432"/>
    <w:rsid w:val="000968ED"/>
    <w:rsid w:val="000B0E07"/>
    <w:rsid w:val="000C772C"/>
    <w:rsid w:val="000E4843"/>
    <w:rsid w:val="000F5E56"/>
    <w:rsid w:val="001045EB"/>
    <w:rsid w:val="001051B3"/>
    <w:rsid w:val="00120039"/>
    <w:rsid w:val="0012624F"/>
    <w:rsid w:val="00135635"/>
    <w:rsid w:val="00135ACB"/>
    <w:rsid w:val="001362EE"/>
    <w:rsid w:val="001640F5"/>
    <w:rsid w:val="001832A6"/>
    <w:rsid w:val="00187D54"/>
    <w:rsid w:val="001A0D46"/>
    <w:rsid w:val="001A7AEA"/>
    <w:rsid w:val="001E3565"/>
    <w:rsid w:val="001F2A99"/>
    <w:rsid w:val="002004A8"/>
    <w:rsid w:val="00215D90"/>
    <w:rsid w:val="00217CA2"/>
    <w:rsid w:val="0022388E"/>
    <w:rsid w:val="00232BD0"/>
    <w:rsid w:val="00234363"/>
    <w:rsid w:val="00242E6A"/>
    <w:rsid w:val="0025292B"/>
    <w:rsid w:val="002607E3"/>
    <w:rsid w:val="002634C4"/>
    <w:rsid w:val="00275337"/>
    <w:rsid w:val="0028760E"/>
    <w:rsid w:val="002928D3"/>
    <w:rsid w:val="002F1C56"/>
    <w:rsid w:val="002F1FE6"/>
    <w:rsid w:val="002F4E68"/>
    <w:rsid w:val="00305839"/>
    <w:rsid w:val="00312F7F"/>
    <w:rsid w:val="003525F5"/>
    <w:rsid w:val="00361450"/>
    <w:rsid w:val="00365A69"/>
    <w:rsid w:val="003673CF"/>
    <w:rsid w:val="0037387F"/>
    <w:rsid w:val="003845C1"/>
    <w:rsid w:val="003A6F89"/>
    <w:rsid w:val="003A7D63"/>
    <w:rsid w:val="003B38C1"/>
    <w:rsid w:val="003B6FA6"/>
    <w:rsid w:val="00411830"/>
    <w:rsid w:val="00423E3E"/>
    <w:rsid w:val="00427AF4"/>
    <w:rsid w:val="004647DA"/>
    <w:rsid w:val="00474062"/>
    <w:rsid w:val="00477D6B"/>
    <w:rsid w:val="00480F98"/>
    <w:rsid w:val="004D5C45"/>
    <w:rsid w:val="005019FF"/>
    <w:rsid w:val="0050221F"/>
    <w:rsid w:val="0053057A"/>
    <w:rsid w:val="0053061F"/>
    <w:rsid w:val="00530AB6"/>
    <w:rsid w:val="005323E9"/>
    <w:rsid w:val="00542B54"/>
    <w:rsid w:val="00560A29"/>
    <w:rsid w:val="0058710E"/>
    <w:rsid w:val="0059466A"/>
    <w:rsid w:val="005C0F8D"/>
    <w:rsid w:val="005C6649"/>
    <w:rsid w:val="00605827"/>
    <w:rsid w:val="00610E9D"/>
    <w:rsid w:val="0064421D"/>
    <w:rsid w:val="00646050"/>
    <w:rsid w:val="00647DD8"/>
    <w:rsid w:val="00651060"/>
    <w:rsid w:val="006643F8"/>
    <w:rsid w:val="00670A75"/>
    <w:rsid w:val="006713CA"/>
    <w:rsid w:val="00676C5C"/>
    <w:rsid w:val="006A1C9C"/>
    <w:rsid w:val="006A39D8"/>
    <w:rsid w:val="006A5FBA"/>
    <w:rsid w:val="006C026D"/>
    <w:rsid w:val="006E15BD"/>
    <w:rsid w:val="007059D0"/>
    <w:rsid w:val="007A0676"/>
    <w:rsid w:val="007A55ED"/>
    <w:rsid w:val="007B6F79"/>
    <w:rsid w:val="007D1613"/>
    <w:rsid w:val="007F4B72"/>
    <w:rsid w:val="008026BD"/>
    <w:rsid w:val="008063BB"/>
    <w:rsid w:val="00833D30"/>
    <w:rsid w:val="008724DD"/>
    <w:rsid w:val="008B2CC1"/>
    <w:rsid w:val="008B60B2"/>
    <w:rsid w:val="008C3D12"/>
    <w:rsid w:val="008D6ADC"/>
    <w:rsid w:val="008D6BEB"/>
    <w:rsid w:val="008F0648"/>
    <w:rsid w:val="008F7190"/>
    <w:rsid w:val="0090731E"/>
    <w:rsid w:val="00913C10"/>
    <w:rsid w:val="00916EE2"/>
    <w:rsid w:val="0093168E"/>
    <w:rsid w:val="00961FF3"/>
    <w:rsid w:val="00966A22"/>
    <w:rsid w:val="0096722F"/>
    <w:rsid w:val="00980843"/>
    <w:rsid w:val="0099124E"/>
    <w:rsid w:val="00992C91"/>
    <w:rsid w:val="009C17C0"/>
    <w:rsid w:val="009E2791"/>
    <w:rsid w:val="009E3F6F"/>
    <w:rsid w:val="009F499F"/>
    <w:rsid w:val="00A05B4E"/>
    <w:rsid w:val="00A10A66"/>
    <w:rsid w:val="00A15AAE"/>
    <w:rsid w:val="00A32030"/>
    <w:rsid w:val="00A42DAF"/>
    <w:rsid w:val="00A45BD8"/>
    <w:rsid w:val="00A746F9"/>
    <w:rsid w:val="00A869B7"/>
    <w:rsid w:val="00AA5AD8"/>
    <w:rsid w:val="00AA693A"/>
    <w:rsid w:val="00AC205C"/>
    <w:rsid w:val="00AE1052"/>
    <w:rsid w:val="00AF0A6B"/>
    <w:rsid w:val="00B05A69"/>
    <w:rsid w:val="00B06BD5"/>
    <w:rsid w:val="00B275B1"/>
    <w:rsid w:val="00B50D05"/>
    <w:rsid w:val="00B80E32"/>
    <w:rsid w:val="00B96FBE"/>
    <w:rsid w:val="00B9734B"/>
    <w:rsid w:val="00BB508C"/>
    <w:rsid w:val="00BB7653"/>
    <w:rsid w:val="00BD37F8"/>
    <w:rsid w:val="00BF1B50"/>
    <w:rsid w:val="00C02836"/>
    <w:rsid w:val="00C106AA"/>
    <w:rsid w:val="00C11BFE"/>
    <w:rsid w:val="00C21AAE"/>
    <w:rsid w:val="00C36282"/>
    <w:rsid w:val="00C47C6E"/>
    <w:rsid w:val="00C616F3"/>
    <w:rsid w:val="00CB00C6"/>
    <w:rsid w:val="00CC086A"/>
    <w:rsid w:val="00CC600F"/>
    <w:rsid w:val="00CF0503"/>
    <w:rsid w:val="00CF0F2E"/>
    <w:rsid w:val="00D04D33"/>
    <w:rsid w:val="00D274B3"/>
    <w:rsid w:val="00D40BE1"/>
    <w:rsid w:val="00D40CD9"/>
    <w:rsid w:val="00D45252"/>
    <w:rsid w:val="00D71B4D"/>
    <w:rsid w:val="00D87FE6"/>
    <w:rsid w:val="00D914A7"/>
    <w:rsid w:val="00D92D5B"/>
    <w:rsid w:val="00D93D55"/>
    <w:rsid w:val="00DB05D4"/>
    <w:rsid w:val="00DC2D3A"/>
    <w:rsid w:val="00DD0329"/>
    <w:rsid w:val="00DD2F2A"/>
    <w:rsid w:val="00E078AA"/>
    <w:rsid w:val="00E30553"/>
    <w:rsid w:val="00E335FE"/>
    <w:rsid w:val="00E36DBF"/>
    <w:rsid w:val="00E46F6E"/>
    <w:rsid w:val="00E508CF"/>
    <w:rsid w:val="00E979D1"/>
    <w:rsid w:val="00EC4E49"/>
    <w:rsid w:val="00ED77FB"/>
    <w:rsid w:val="00EE45FA"/>
    <w:rsid w:val="00EF7928"/>
    <w:rsid w:val="00F01737"/>
    <w:rsid w:val="00F0199F"/>
    <w:rsid w:val="00F04DD1"/>
    <w:rsid w:val="00F66152"/>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 w:type="paragraph" w:styleId="TOC3">
    <w:name w:val="toc 3"/>
    <w:basedOn w:val="Normal"/>
    <w:next w:val="Normal"/>
    <w:autoRedefine/>
    <w:uiPriority w:val="39"/>
    <w:rsid w:val="00D40CD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 w:type="paragraph" w:styleId="TOC3">
    <w:name w:val="toc 3"/>
    <w:basedOn w:val="Normal"/>
    <w:next w:val="Normal"/>
    <w:autoRedefine/>
    <w:uiPriority w:val="39"/>
    <w:rsid w:val="00D40C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0F90-0700-4206-83E6-12EF47B1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TotalTime>
  <Pages>11</Pages>
  <Words>3352</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Delays and Force Majeure for Electronic Communications</dc:subject>
  <dc:creator>MARLOW Thomas</dc:creator>
  <cp:keywords>MP/mhf</cp:keywords>
  <cp:lastModifiedBy>MARLOW Thomas</cp:lastModifiedBy>
  <cp:revision>3</cp:revision>
  <cp:lastPrinted>2014-05-13T08:14:00Z</cp:lastPrinted>
  <dcterms:created xsi:type="dcterms:W3CDTF">2014-05-13T08:14:00Z</dcterms:created>
  <dcterms:modified xsi:type="dcterms:W3CDTF">2014-05-13T08:15:00Z</dcterms:modified>
</cp:coreProperties>
</file>